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F42" w:rsidRPr="001F0E13" w:rsidRDefault="000E551E" w:rsidP="000A4CBD">
      <w:pPr>
        <w:spacing w:line="360" w:lineRule="auto"/>
        <w:ind w:left="-425" w:right="-787"/>
        <w:jc w:val="both"/>
        <w:rPr>
          <w:rFonts w:ascii="Palatino Linotype" w:eastAsia="Palatino Linotype" w:hAnsi="Palatino Linotype" w:cs="Palatino Linotype"/>
          <w:color w:val="000000"/>
        </w:rPr>
      </w:pPr>
      <w:r w:rsidRPr="001F0E13">
        <w:rPr>
          <w:rFonts w:ascii="Palatino Linotype" w:eastAsia="Palatino Linotype" w:hAnsi="Palatino Linotype" w:cs="Palatino Linotype"/>
          <w:color w:val="000000"/>
        </w:rPr>
        <w:t xml:space="preserve">Resolución del Pleno del Instituto de Transparencia, Acceso a la Información Pública y Protección de Datos Personales del Estado de México y Municipios, con domicilio en Metepec, Estado de México; de fecha </w:t>
      </w:r>
      <w:r w:rsidR="00E12C4C" w:rsidRPr="001F0E13">
        <w:rPr>
          <w:rFonts w:ascii="Palatino Linotype" w:eastAsia="Palatino Linotype" w:hAnsi="Palatino Linotype" w:cs="Palatino Linotype"/>
        </w:rPr>
        <w:t xml:space="preserve">veinte </w:t>
      </w:r>
      <w:r w:rsidRPr="001F0E13">
        <w:rPr>
          <w:rFonts w:ascii="Palatino Linotype" w:eastAsia="Palatino Linotype" w:hAnsi="Palatino Linotype" w:cs="Palatino Linotype"/>
        </w:rPr>
        <w:t>de marzo de dos mil veinticinco</w:t>
      </w:r>
      <w:r w:rsidRPr="001F0E13">
        <w:rPr>
          <w:rFonts w:ascii="Palatino Linotype" w:eastAsia="Palatino Linotype" w:hAnsi="Palatino Linotype" w:cs="Palatino Linotype"/>
          <w:color w:val="000000"/>
        </w:rPr>
        <w:t>.</w:t>
      </w:r>
    </w:p>
    <w:p w:rsidR="00A45F42" w:rsidRPr="001F0E13" w:rsidRDefault="00A45F42" w:rsidP="000A4CBD">
      <w:pPr>
        <w:spacing w:line="360" w:lineRule="auto"/>
        <w:ind w:left="-425" w:right="-787"/>
        <w:jc w:val="both"/>
        <w:rPr>
          <w:rFonts w:ascii="Palatino Linotype" w:eastAsia="Palatino Linotype" w:hAnsi="Palatino Linotype" w:cs="Palatino Linotype"/>
          <w:color w:val="000000"/>
        </w:rPr>
      </w:pPr>
    </w:p>
    <w:p w:rsidR="00A45F42" w:rsidRPr="001F0E13" w:rsidRDefault="000E551E" w:rsidP="000A4CBD">
      <w:pPr>
        <w:spacing w:line="360" w:lineRule="auto"/>
        <w:ind w:left="-425" w:right="-787"/>
        <w:jc w:val="both"/>
        <w:rPr>
          <w:rFonts w:ascii="Palatino Linotype" w:eastAsia="Palatino Linotype" w:hAnsi="Palatino Linotype" w:cs="Palatino Linotype"/>
          <w:color w:val="000000"/>
        </w:rPr>
      </w:pPr>
      <w:r w:rsidRPr="001F0E13">
        <w:rPr>
          <w:rFonts w:ascii="Palatino Linotype" w:eastAsia="Palatino Linotype" w:hAnsi="Palatino Linotype" w:cs="Palatino Linotype"/>
          <w:b/>
          <w:color w:val="000000"/>
        </w:rPr>
        <w:t>VISTO</w:t>
      </w:r>
      <w:r w:rsidRPr="001F0E13">
        <w:rPr>
          <w:rFonts w:ascii="Palatino Linotype" w:eastAsia="Palatino Linotype" w:hAnsi="Palatino Linotype" w:cs="Palatino Linotype"/>
          <w:color w:val="000000"/>
        </w:rPr>
        <w:t xml:space="preserve"> el expediente electrónico formado con motivo del Recurso de Revisión </w:t>
      </w:r>
      <w:r w:rsidR="00281F84" w:rsidRPr="001F0E13">
        <w:rPr>
          <w:rFonts w:ascii="Palatino Linotype" w:eastAsia="Palatino Linotype" w:hAnsi="Palatino Linotype" w:cs="Palatino Linotype"/>
          <w:b/>
          <w:color w:val="000000"/>
        </w:rPr>
        <w:t>07343/INFOEM/IP/RR/2024</w:t>
      </w:r>
      <w:r w:rsidRPr="001F0E13">
        <w:rPr>
          <w:rFonts w:ascii="Palatino Linotype" w:eastAsia="Palatino Linotype" w:hAnsi="Palatino Linotype" w:cs="Palatino Linotype"/>
          <w:color w:val="000000"/>
        </w:rPr>
        <w:t>, promovido por</w:t>
      </w:r>
      <w:r w:rsidRPr="001F0E13">
        <w:rPr>
          <w:rFonts w:ascii="Palatino Linotype" w:eastAsia="Palatino Linotype" w:hAnsi="Palatino Linotype" w:cs="Palatino Linotype"/>
          <w:b/>
          <w:color w:val="000000"/>
        </w:rPr>
        <w:t xml:space="preserve"> </w:t>
      </w:r>
      <w:r w:rsidR="00B463DA">
        <w:rPr>
          <w:rFonts w:ascii="Palatino Linotype" w:eastAsia="Palatino Linotype" w:hAnsi="Palatino Linotype" w:cs="Palatino Linotype"/>
          <w:b/>
        </w:rPr>
        <w:t>XXXX</w:t>
      </w:r>
      <w:r w:rsidRPr="001F0E13">
        <w:rPr>
          <w:rFonts w:ascii="Palatino Linotype" w:eastAsia="Palatino Linotype" w:hAnsi="Palatino Linotype" w:cs="Palatino Linotype"/>
          <w:b/>
          <w:color w:val="000000"/>
        </w:rPr>
        <w:t>,</w:t>
      </w:r>
      <w:r w:rsidRPr="001F0E13">
        <w:rPr>
          <w:rFonts w:ascii="Palatino Linotype" w:eastAsia="Palatino Linotype" w:hAnsi="Palatino Linotype" w:cs="Palatino Linotype"/>
          <w:color w:val="000000"/>
        </w:rPr>
        <w:t xml:space="preserve"> a quien en lo sucesivo se le identificará como </w:t>
      </w:r>
      <w:r w:rsidRPr="001F0E13">
        <w:rPr>
          <w:rFonts w:ascii="Palatino Linotype" w:eastAsia="Palatino Linotype" w:hAnsi="Palatino Linotype" w:cs="Palatino Linotype"/>
          <w:b/>
          <w:color w:val="000000"/>
        </w:rPr>
        <w:t>RECURRENTE</w:t>
      </w:r>
      <w:r w:rsidRPr="001F0E13">
        <w:rPr>
          <w:rFonts w:ascii="Palatino Linotype" w:eastAsia="Palatino Linotype" w:hAnsi="Palatino Linotype" w:cs="Palatino Linotype"/>
        </w:rPr>
        <w:t>,</w:t>
      </w:r>
      <w:r w:rsidRPr="001F0E13">
        <w:rPr>
          <w:rFonts w:ascii="Palatino Linotype" w:eastAsia="Palatino Linotype" w:hAnsi="Palatino Linotype" w:cs="Palatino Linotype"/>
          <w:color w:val="000000"/>
        </w:rPr>
        <w:t xml:space="preserve"> en contra de la respuesta de</w:t>
      </w:r>
      <w:r w:rsidR="00D74CE6" w:rsidRPr="001F0E13">
        <w:rPr>
          <w:rFonts w:ascii="Palatino Linotype" w:eastAsia="Palatino Linotype" w:hAnsi="Palatino Linotype" w:cs="Palatino Linotype"/>
          <w:color w:val="000000"/>
        </w:rPr>
        <w:t xml:space="preserve"> </w:t>
      </w:r>
      <w:r w:rsidRPr="001F0E13">
        <w:rPr>
          <w:rFonts w:ascii="Palatino Linotype" w:eastAsia="Palatino Linotype" w:hAnsi="Palatino Linotype" w:cs="Palatino Linotype"/>
          <w:color w:val="000000"/>
        </w:rPr>
        <w:t>l</w:t>
      </w:r>
      <w:r w:rsidR="00D74CE6" w:rsidRPr="001F0E13">
        <w:rPr>
          <w:rFonts w:ascii="Palatino Linotype" w:eastAsia="Palatino Linotype" w:hAnsi="Palatino Linotype" w:cs="Palatino Linotype"/>
          <w:color w:val="000000"/>
        </w:rPr>
        <w:t>a</w:t>
      </w:r>
      <w:r w:rsidRPr="001F0E13">
        <w:rPr>
          <w:rFonts w:ascii="Palatino Linotype" w:eastAsia="Palatino Linotype" w:hAnsi="Palatino Linotype" w:cs="Palatino Linotype"/>
          <w:color w:val="000000"/>
        </w:rPr>
        <w:t xml:space="preserve"> </w:t>
      </w:r>
      <w:r w:rsidRPr="001F0E13">
        <w:rPr>
          <w:rFonts w:ascii="Palatino Linotype" w:eastAsia="Palatino Linotype" w:hAnsi="Palatino Linotype" w:cs="Palatino Linotype"/>
          <w:b/>
          <w:color w:val="000000"/>
        </w:rPr>
        <w:t>Unidad de Asuntos Internos</w:t>
      </w:r>
      <w:r w:rsidRPr="001F0E13">
        <w:rPr>
          <w:rFonts w:ascii="Palatino Linotype" w:eastAsia="Palatino Linotype" w:hAnsi="Palatino Linotype" w:cs="Palatino Linotype"/>
          <w:color w:val="000000"/>
        </w:rPr>
        <w:t>, en adelante el</w:t>
      </w:r>
      <w:r w:rsidRPr="001F0E13">
        <w:rPr>
          <w:rFonts w:ascii="Palatino Linotype" w:eastAsia="Palatino Linotype" w:hAnsi="Palatino Linotype" w:cs="Palatino Linotype"/>
          <w:b/>
          <w:color w:val="000000"/>
        </w:rPr>
        <w:t xml:space="preserve"> SUJETO OBLIGADO</w:t>
      </w:r>
      <w:r w:rsidRPr="001F0E13">
        <w:rPr>
          <w:rFonts w:ascii="Palatino Linotype" w:eastAsia="Palatino Linotype" w:hAnsi="Palatino Linotype" w:cs="Palatino Linotype"/>
          <w:color w:val="000000"/>
        </w:rPr>
        <w:t>,</w:t>
      </w:r>
      <w:r w:rsidRPr="001F0E13">
        <w:rPr>
          <w:rFonts w:ascii="Palatino Linotype" w:eastAsia="Palatino Linotype" w:hAnsi="Palatino Linotype" w:cs="Palatino Linotype"/>
          <w:b/>
          <w:color w:val="000000"/>
        </w:rPr>
        <w:t xml:space="preserve"> </w:t>
      </w:r>
      <w:r w:rsidRPr="001F0E13">
        <w:rPr>
          <w:rFonts w:ascii="Palatino Linotype" w:eastAsia="Palatino Linotype" w:hAnsi="Palatino Linotype" w:cs="Palatino Linotype"/>
          <w:color w:val="000000"/>
        </w:rPr>
        <w:t>se procede a dictar la presente Resolución, con base en los siguientes:</w:t>
      </w:r>
    </w:p>
    <w:p w:rsidR="00A45F42" w:rsidRPr="001F0E13" w:rsidRDefault="00A45F42" w:rsidP="000A4CBD">
      <w:pPr>
        <w:spacing w:line="360" w:lineRule="auto"/>
        <w:ind w:left="-425" w:right="-787"/>
        <w:jc w:val="both"/>
        <w:rPr>
          <w:rFonts w:ascii="Palatino Linotype" w:eastAsia="Palatino Linotype" w:hAnsi="Palatino Linotype" w:cs="Palatino Linotype"/>
          <w:color w:val="000000"/>
        </w:rPr>
      </w:pPr>
      <w:bookmarkStart w:id="0" w:name="_GoBack"/>
      <w:bookmarkEnd w:id="0"/>
    </w:p>
    <w:p w:rsidR="00A45F42" w:rsidRPr="001F0E13" w:rsidRDefault="000E551E" w:rsidP="000A4CBD">
      <w:pPr>
        <w:pBdr>
          <w:top w:val="nil"/>
          <w:left w:val="nil"/>
          <w:bottom w:val="nil"/>
          <w:right w:val="nil"/>
          <w:between w:val="nil"/>
        </w:pBdr>
        <w:spacing w:line="360" w:lineRule="auto"/>
        <w:ind w:left="-425" w:right="-787"/>
        <w:jc w:val="center"/>
        <w:rPr>
          <w:rFonts w:ascii="Palatino Linotype" w:eastAsia="Palatino Linotype" w:hAnsi="Palatino Linotype" w:cs="Palatino Linotype"/>
          <w:b/>
          <w:color w:val="000000"/>
        </w:rPr>
      </w:pPr>
      <w:r w:rsidRPr="001F0E13">
        <w:rPr>
          <w:rFonts w:ascii="Palatino Linotype" w:eastAsia="Palatino Linotype" w:hAnsi="Palatino Linotype" w:cs="Palatino Linotype"/>
          <w:b/>
          <w:color w:val="000000"/>
        </w:rPr>
        <w:t>A N T E C E D E N T E S</w:t>
      </w:r>
    </w:p>
    <w:p w:rsidR="00A45F42" w:rsidRPr="001F0E13" w:rsidRDefault="00A45F42" w:rsidP="000A4CBD">
      <w:pPr>
        <w:spacing w:line="360" w:lineRule="auto"/>
        <w:ind w:left="-425" w:right="-787"/>
        <w:jc w:val="both"/>
        <w:rPr>
          <w:rFonts w:ascii="Palatino Linotype" w:eastAsia="Palatino Linotype" w:hAnsi="Palatino Linotype" w:cs="Palatino Linotype"/>
          <w:color w:val="000000"/>
        </w:rPr>
      </w:pPr>
    </w:p>
    <w:p w:rsidR="00A45F42" w:rsidRPr="001F0E13" w:rsidRDefault="000E551E" w:rsidP="000A4CBD">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color w:val="000000"/>
        </w:rPr>
      </w:pPr>
      <w:r w:rsidRPr="001F0E13">
        <w:rPr>
          <w:rFonts w:ascii="Palatino Linotype" w:eastAsia="Palatino Linotype" w:hAnsi="Palatino Linotype" w:cs="Palatino Linotype"/>
          <w:color w:val="000000"/>
        </w:rPr>
        <w:t xml:space="preserve">El </w:t>
      </w:r>
      <w:r w:rsidR="003D578B" w:rsidRPr="001F0E13">
        <w:rPr>
          <w:rFonts w:ascii="Palatino Linotype" w:eastAsia="Palatino Linotype" w:hAnsi="Palatino Linotype" w:cs="Palatino Linotype"/>
          <w:color w:val="000000"/>
        </w:rPr>
        <w:t>nueve de octubre</w:t>
      </w:r>
      <w:r w:rsidRPr="001F0E13">
        <w:rPr>
          <w:rFonts w:ascii="Palatino Linotype" w:eastAsia="Palatino Linotype" w:hAnsi="Palatino Linotype" w:cs="Palatino Linotype"/>
          <w:color w:val="000000"/>
        </w:rPr>
        <w:t xml:space="preserve"> de dos mil veinticuatro, </w:t>
      </w:r>
      <w:r w:rsidRPr="001F0E13">
        <w:rPr>
          <w:rFonts w:ascii="Palatino Linotype" w:eastAsia="Palatino Linotype" w:hAnsi="Palatino Linotype" w:cs="Palatino Linotype"/>
          <w:b/>
          <w:color w:val="000000"/>
        </w:rPr>
        <w:t>EL RECURRENTE</w:t>
      </w:r>
      <w:r w:rsidRPr="001F0E13">
        <w:rPr>
          <w:rFonts w:ascii="Palatino Linotype" w:eastAsia="Palatino Linotype" w:hAnsi="Palatino Linotype" w:cs="Palatino Linotype"/>
          <w:color w:val="000000"/>
        </w:rPr>
        <w:t xml:space="preserve"> presentó, ante el </w:t>
      </w:r>
      <w:r w:rsidRPr="001F0E13">
        <w:rPr>
          <w:rFonts w:ascii="Palatino Linotype" w:eastAsia="Palatino Linotype" w:hAnsi="Palatino Linotype" w:cs="Palatino Linotype"/>
          <w:b/>
          <w:color w:val="000000"/>
        </w:rPr>
        <w:t>SUJETO OBLIGADO</w:t>
      </w:r>
      <w:r w:rsidRPr="001F0E13">
        <w:rPr>
          <w:rFonts w:ascii="Palatino Linotype" w:eastAsia="Palatino Linotype" w:hAnsi="Palatino Linotype" w:cs="Palatino Linotype"/>
          <w:color w:val="000000"/>
        </w:rPr>
        <w:t xml:space="preserve"> vía Sistema de Acceso a la Información Mexiquense (SAIMEX), la Solicitud de Información Pública registrada con el número </w:t>
      </w:r>
      <w:r w:rsidR="003D578B" w:rsidRPr="001F0E13">
        <w:rPr>
          <w:rFonts w:ascii="Palatino Linotype" w:eastAsia="Palatino Linotype" w:hAnsi="Palatino Linotype" w:cs="Palatino Linotype"/>
          <w:b/>
          <w:color w:val="000000"/>
        </w:rPr>
        <w:t>00524/UAI/IP/2024</w:t>
      </w:r>
      <w:r w:rsidRPr="001F0E13">
        <w:rPr>
          <w:rFonts w:ascii="Palatino Linotype" w:eastAsia="Palatino Linotype" w:hAnsi="Palatino Linotype" w:cs="Palatino Linotype"/>
          <w:b/>
          <w:color w:val="000000"/>
        </w:rPr>
        <w:t xml:space="preserve">, </w:t>
      </w:r>
      <w:r w:rsidRPr="001F0E13">
        <w:rPr>
          <w:rFonts w:ascii="Palatino Linotype" w:eastAsia="Palatino Linotype" w:hAnsi="Palatino Linotype" w:cs="Palatino Linotype"/>
        </w:rPr>
        <w:t xml:space="preserve">en la que se </w:t>
      </w:r>
      <w:r w:rsidRPr="001F0E13">
        <w:rPr>
          <w:rFonts w:ascii="Palatino Linotype" w:eastAsia="Palatino Linotype" w:hAnsi="Palatino Linotype" w:cs="Palatino Linotype"/>
          <w:color w:val="000000"/>
        </w:rPr>
        <w:t>solicitó lo siguiente:</w:t>
      </w:r>
      <w:r w:rsidRPr="001F0E13">
        <w:rPr>
          <w:rFonts w:ascii="Palatino Linotype" w:eastAsia="Palatino Linotype" w:hAnsi="Palatino Linotype" w:cs="Palatino Linotype"/>
          <w:b/>
          <w:color w:val="000000"/>
        </w:rPr>
        <w:t xml:space="preserve"> </w:t>
      </w:r>
    </w:p>
    <w:p w:rsidR="00A45F42" w:rsidRPr="001F0E13" w:rsidRDefault="00A45F42" w:rsidP="000A4CBD">
      <w:pPr>
        <w:spacing w:line="360" w:lineRule="auto"/>
        <w:ind w:left="-425" w:right="-787"/>
        <w:jc w:val="both"/>
        <w:rPr>
          <w:rFonts w:ascii="Palatino Linotype" w:eastAsia="Palatino Linotype" w:hAnsi="Palatino Linotype" w:cs="Palatino Linotype"/>
          <w:color w:val="000000"/>
        </w:rPr>
      </w:pPr>
    </w:p>
    <w:p w:rsidR="00A45F42" w:rsidRPr="001F0E13" w:rsidRDefault="000E551E" w:rsidP="00595552">
      <w:pPr>
        <w:spacing w:line="360" w:lineRule="auto"/>
        <w:ind w:right="-93"/>
        <w:jc w:val="both"/>
        <w:rPr>
          <w:rFonts w:ascii="Palatino Linotype" w:eastAsia="Palatino Linotype" w:hAnsi="Palatino Linotype" w:cs="Palatino Linotype"/>
          <w:i/>
          <w:color w:val="000000"/>
        </w:rPr>
      </w:pPr>
      <w:r w:rsidRPr="001F0E13">
        <w:rPr>
          <w:rFonts w:ascii="Palatino Linotype" w:eastAsia="Palatino Linotype" w:hAnsi="Palatino Linotype" w:cs="Palatino Linotype"/>
          <w:i/>
          <w:color w:val="000000"/>
        </w:rPr>
        <w:t>“</w:t>
      </w:r>
      <w:r w:rsidR="003D578B" w:rsidRPr="001F0E13">
        <w:rPr>
          <w:rFonts w:ascii="Palatino Linotype" w:eastAsia="Palatino Linotype" w:hAnsi="Palatino Linotype" w:cs="Palatino Linotype"/>
          <w:i/>
          <w:color w:val="000000"/>
        </w:rPr>
        <w:t xml:space="preserve">versión pública de la asamblea en donde se emitió el acuerdo UAI/CT/ORDINARIA/2024/04/04; asimismo, proporcione el nombre de los servidores públicos que participaron en dicha asamblea remitiendo Nombre, Cargo, Documento que los acredite como Servidores Públicos Habilitados, Constancia de registro del comité de transparencia ante el INSTITUTO DE TRANSPARENCIA Y ACCESO A LA INFORMACIÓN PÚBLICA DEL ESTADO DE MÉXICO Y MUNICIPIOS; indique el </w:t>
      </w:r>
      <w:r w:rsidR="003D578B" w:rsidRPr="001F0E13">
        <w:rPr>
          <w:rFonts w:ascii="Palatino Linotype" w:eastAsia="Palatino Linotype" w:hAnsi="Palatino Linotype" w:cs="Palatino Linotype"/>
          <w:i/>
          <w:color w:val="000000"/>
        </w:rPr>
        <w:lastRenderedPageBreak/>
        <w:t>motivo y fundamento legal por medio del cual se emitió el acuerdo UAI/CT/ORDINARIA/2024/04/04.</w:t>
      </w:r>
      <w:r w:rsidRPr="001F0E13">
        <w:rPr>
          <w:rFonts w:ascii="Palatino Linotype" w:eastAsia="Palatino Linotype" w:hAnsi="Palatino Linotype" w:cs="Palatino Linotype"/>
          <w:i/>
          <w:color w:val="000000"/>
        </w:rPr>
        <w:t>”</w:t>
      </w:r>
    </w:p>
    <w:p w:rsidR="00595552" w:rsidRPr="001F0E13" w:rsidRDefault="00595552" w:rsidP="00595552">
      <w:pPr>
        <w:spacing w:line="360" w:lineRule="auto"/>
        <w:ind w:right="-93"/>
        <w:jc w:val="both"/>
        <w:rPr>
          <w:rFonts w:ascii="Palatino Linotype" w:eastAsia="Palatino Linotype" w:hAnsi="Palatino Linotype" w:cs="Palatino Linotype"/>
          <w:i/>
          <w:color w:val="000000"/>
        </w:rPr>
      </w:pPr>
    </w:p>
    <w:p w:rsidR="00A45F42" w:rsidRPr="001F0E13" w:rsidRDefault="000E551E" w:rsidP="000A4CBD">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color w:val="000000"/>
        </w:rPr>
      </w:pPr>
      <w:r w:rsidRPr="001F0E13">
        <w:rPr>
          <w:rFonts w:ascii="Palatino Linotype" w:eastAsia="Palatino Linotype" w:hAnsi="Palatino Linotype" w:cs="Palatino Linotype"/>
          <w:color w:val="000000"/>
        </w:rPr>
        <w:t xml:space="preserve">Señaló como modalidad de entrega de la información a través </w:t>
      </w:r>
      <w:r w:rsidR="003D578B" w:rsidRPr="001F0E13">
        <w:rPr>
          <w:rFonts w:ascii="Palatino Linotype" w:eastAsia="Palatino Linotype" w:hAnsi="Palatino Linotype" w:cs="Palatino Linotype"/>
        </w:rPr>
        <w:t>de</w:t>
      </w:r>
      <w:r w:rsidRPr="001F0E13">
        <w:rPr>
          <w:rFonts w:ascii="Palatino Linotype" w:eastAsia="Palatino Linotype" w:hAnsi="Palatino Linotype" w:cs="Palatino Linotype"/>
        </w:rPr>
        <w:t>l</w:t>
      </w:r>
      <w:r w:rsidR="003D578B" w:rsidRPr="001F0E13">
        <w:rPr>
          <w:rFonts w:ascii="Palatino Linotype" w:eastAsia="Palatino Linotype" w:hAnsi="Palatino Linotype" w:cs="Palatino Linotype"/>
        </w:rPr>
        <w:t xml:space="preserve"> </w:t>
      </w:r>
      <w:r w:rsidRPr="001F0E13">
        <w:rPr>
          <w:rFonts w:ascii="Palatino Linotype" w:eastAsia="Palatino Linotype" w:hAnsi="Palatino Linotype" w:cs="Palatino Linotype"/>
          <w:b/>
        </w:rPr>
        <w:t>SAIMEX</w:t>
      </w:r>
      <w:r w:rsidRPr="001F0E13">
        <w:rPr>
          <w:rFonts w:ascii="Palatino Linotype" w:eastAsia="Palatino Linotype" w:hAnsi="Palatino Linotype" w:cs="Palatino Linotype"/>
          <w:color w:val="000000"/>
        </w:rPr>
        <w:t>.</w:t>
      </w:r>
    </w:p>
    <w:p w:rsidR="003D578B" w:rsidRPr="001F0E13" w:rsidRDefault="003D578B" w:rsidP="000A4CBD">
      <w:pPr>
        <w:pBdr>
          <w:top w:val="nil"/>
          <w:left w:val="nil"/>
          <w:bottom w:val="nil"/>
          <w:right w:val="nil"/>
          <w:between w:val="nil"/>
        </w:pBdr>
        <w:spacing w:line="360" w:lineRule="auto"/>
        <w:ind w:left="-425" w:right="-787"/>
        <w:jc w:val="both"/>
        <w:rPr>
          <w:rFonts w:ascii="Palatino Linotype" w:eastAsia="Palatino Linotype" w:hAnsi="Palatino Linotype" w:cs="Palatino Linotype"/>
          <w:color w:val="000000"/>
        </w:rPr>
      </w:pPr>
    </w:p>
    <w:p w:rsidR="00824F6E" w:rsidRPr="001F0E13" w:rsidRDefault="00824F6E" w:rsidP="000A4CBD">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color w:val="000000"/>
        </w:rPr>
      </w:pPr>
      <w:r w:rsidRPr="001F0E13">
        <w:rPr>
          <w:rFonts w:ascii="Palatino Linotype" w:eastAsia="Palatino Linotype" w:hAnsi="Palatino Linotype" w:cs="Palatino Linotype"/>
          <w:color w:val="000000"/>
        </w:rPr>
        <w:t>En fecha veintinueve de octubre de dos mil veinticuatro, mediante Acuerdo UAI/CT/EXTRAORDINARIA/2024/06/04 se aprobó por unanimidad de votos la ampliación del plazo para atender la solicitud de información, de conformidad con el artículo 163 de la Ley de Transparencia, Acceso a la Información Pública del Estado de México y Municipios.</w:t>
      </w:r>
    </w:p>
    <w:p w:rsidR="00824F6E" w:rsidRPr="001F0E13" w:rsidRDefault="00824F6E" w:rsidP="000A4CBD">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A45F42" w:rsidRPr="001F0E13" w:rsidRDefault="000E551E" w:rsidP="000A4CBD">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color w:val="000000"/>
        </w:rPr>
      </w:pPr>
      <w:r w:rsidRPr="001F0E13">
        <w:rPr>
          <w:rFonts w:ascii="Palatino Linotype" w:eastAsia="Palatino Linotype" w:hAnsi="Palatino Linotype" w:cs="Palatino Linotype"/>
          <w:color w:val="000000"/>
        </w:rPr>
        <w:t xml:space="preserve">En fecha </w:t>
      </w:r>
      <w:r w:rsidR="00824F6E" w:rsidRPr="001F0E13">
        <w:rPr>
          <w:rFonts w:ascii="Palatino Linotype" w:eastAsia="Palatino Linotype" w:hAnsi="Palatino Linotype" w:cs="Palatino Linotype"/>
          <w:color w:val="000000"/>
        </w:rPr>
        <w:t>once de noviembre</w:t>
      </w:r>
      <w:r w:rsidRPr="001F0E13">
        <w:rPr>
          <w:rFonts w:ascii="Palatino Linotype" w:eastAsia="Palatino Linotype" w:hAnsi="Palatino Linotype" w:cs="Palatino Linotype"/>
          <w:color w:val="000000"/>
        </w:rPr>
        <w:t xml:space="preserve"> de dos mil veinticuatro, el </w:t>
      </w:r>
      <w:r w:rsidRPr="001F0E13">
        <w:rPr>
          <w:rFonts w:ascii="Palatino Linotype" w:eastAsia="Palatino Linotype" w:hAnsi="Palatino Linotype" w:cs="Palatino Linotype"/>
          <w:b/>
          <w:color w:val="000000"/>
        </w:rPr>
        <w:t>SUJETO OBLIGADO</w:t>
      </w:r>
      <w:r w:rsidRPr="001F0E13">
        <w:rPr>
          <w:rFonts w:ascii="Palatino Linotype" w:eastAsia="Palatino Linotype" w:hAnsi="Palatino Linotype" w:cs="Palatino Linotype"/>
          <w:color w:val="000000"/>
        </w:rPr>
        <w:t xml:space="preserve"> dio respuesta </w:t>
      </w:r>
      <w:r w:rsidR="00824F6E" w:rsidRPr="001F0E13">
        <w:rPr>
          <w:rFonts w:ascii="Palatino Linotype" w:eastAsia="Palatino Linotype" w:hAnsi="Palatino Linotype" w:cs="Palatino Linotype"/>
          <w:color w:val="000000"/>
        </w:rPr>
        <w:t>a través de cuatro archivos electrónicos, a saber:</w:t>
      </w:r>
    </w:p>
    <w:p w:rsidR="00824F6E" w:rsidRPr="001F0E13" w:rsidRDefault="00824F6E" w:rsidP="000A4CBD">
      <w:pPr>
        <w:pStyle w:val="Prrafodelista"/>
        <w:spacing w:line="360" w:lineRule="auto"/>
        <w:rPr>
          <w:rFonts w:ascii="Palatino Linotype" w:eastAsia="Palatino Linotype" w:hAnsi="Palatino Linotype" w:cs="Palatino Linotype"/>
          <w:color w:val="000000"/>
        </w:rPr>
      </w:pPr>
    </w:p>
    <w:p w:rsidR="00824F6E" w:rsidRPr="001F0E13" w:rsidRDefault="00824F6E" w:rsidP="000A4CBD">
      <w:pPr>
        <w:pStyle w:val="Prrafodelista"/>
        <w:numPr>
          <w:ilvl w:val="0"/>
          <w:numId w:val="15"/>
        </w:num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r w:rsidRPr="001F0E13">
        <w:rPr>
          <w:rFonts w:ascii="Palatino Linotype" w:eastAsia="Palatino Linotype" w:hAnsi="Palatino Linotype" w:cs="Palatino Linotype"/>
          <w:b/>
          <w:color w:val="000000"/>
        </w:rPr>
        <w:t xml:space="preserve">ACTA CUARTA SESIÓN ORDINARIA.pdf, </w:t>
      </w:r>
      <w:r w:rsidRPr="001F0E13">
        <w:rPr>
          <w:rFonts w:ascii="Palatino Linotype" w:eastAsia="Palatino Linotype" w:hAnsi="Palatino Linotype" w:cs="Palatino Linotype"/>
          <w:color w:val="000000"/>
        </w:rPr>
        <w:t>que corresponde al Acta del Comité de Transparencia UAI-CT-ORD-04-2024, en la que se aprueba la versión publica de información a entregar a diversas solicitudes de información.</w:t>
      </w:r>
    </w:p>
    <w:p w:rsidR="00824F6E" w:rsidRPr="001F0E13" w:rsidRDefault="00824F6E" w:rsidP="000A4CBD">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rsidR="00824F6E" w:rsidRPr="001F0E13" w:rsidRDefault="00824F6E" w:rsidP="000A4CBD">
      <w:pPr>
        <w:pStyle w:val="Prrafodelista"/>
        <w:numPr>
          <w:ilvl w:val="0"/>
          <w:numId w:val="15"/>
        </w:num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r w:rsidRPr="001F0E13">
        <w:rPr>
          <w:rFonts w:ascii="Palatino Linotype" w:eastAsia="Palatino Linotype" w:hAnsi="Palatino Linotype" w:cs="Palatino Linotype"/>
          <w:b/>
          <w:color w:val="000000"/>
        </w:rPr>
        <w:t>Integrantes.pdf,</w:t>
      </w:r>
      <w:r w:rsidRPr="001F0E13">
        <w:rPr>
          <w:rFonts w:ascii="Palatino Linotype" w:eastAsia="Palatino Linotype" w:hAnsi="Palatino Linotype" w:cs="Palatino Linotype"/>
          <w:color w:val="000000"/>
        </w:rPr>
        <w:t xml:space="preserve"> documento en el que constan nombres de integrantes del Comité de Transparencia registrados ante este Instituto.</w:t>
      </w:r>
    </w:p>
    <w:p w:rsidR="00824F6E" w:rsidRPr="001F0E13" w:rsidRDefault="00824F6E" w:rsidP="000A4CBD">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rsidR="00824F6E" w:rsidRPr="001F0E13" w:rsidRDefault="00824F6E" w:rsidP="000A4CBD">
      <w:pPr>
        <w:pStyle w:val="Prrafodelista"/>
        <w:numPr>
          <w:ilvl w:val="0"/>
          <w:numId w:val="15"/>
        </w:num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r w:rsidRPr="001F0E13">
        <w:rPr>
          <w:rFonts w:ascii="Palatino Linotype" w:eastAsia="Palatino Linotype" w:hAnsi="Palatino Linotype" w:cs="Palatino Linotype"/>
          <w:b/>
          <w:color w:val="000000"/>
        </w:rPr>
        <w:t xml:space="preserve">Of. de Desig..pdf, </w:t>
      </w:r>
      <w:r w:rsidRPr="001F0E13">
        <w:rPr>
          <w:rFonts w:ascii="Palatino Linotype" w:eastAsia="Palatino Linotype" w:hAnsi="Palatino Linotype" w:cs="Palatino Linotype"/>
          <w:color w:val="000000"/>
        </w:rPr>
        <w:t>que contiene tres oficios de designación como servidores públicos habilitados de tres servidores públicos.</w:t>
      </w:r>
    </w:p>
    <w:p w:rsidR="00824F6E" w:rsidRPr="001F0E13" w:rsidRDefault="00824F6E" w:rsidP="000A4CBD">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rsidR="00824F6E" w:rsidRPr="001F0E13" w:rsidRDefault="00824F6E" w:rsidP="000A4CBD">
      <w:pPr>
        <w:pStyle w:val="Prrafodelista"/>
        <w:numPr>
          <w:ilvl w:val="0"/>
          <w:numId w:val="15"/>
        </w:num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r w:rsidRPr="001F0E13">
        <w:rPr>
          <w:rFonts w:ascii="Palatino Linotype" w:eastAsia="Palatino Linotype" w:hAnsi="Palatino Linotype" w:cs="Palatino Linotype"/>
          <w:b/>
          <w:color w:val="000000"/>
        </w:rPr>
        <w:lastRenderedPageBreak/>
        <w:t xml:space="preserve">F-524.pdf, </w:t>
      </w:r>
      <w:r w:rsidRPr="001F0E13">
        <w:rPr>
          <w:rFonts w:ascii="Palatino Linotype" w:eastAsia="Palatino Linotype" w:hAnsi="Palatino Linotype" w:cs="Palatino Linotype"/>
          <w:color w:val="000000"/>
        </w:rPr>
        <w:t>que contiene un oficio signado por el Titular de la Unidad de Transparencia en el que informa al solicitante de la respuesta emitida.</w:t>
      </w:r>
    </w:p>
    <w:p w:rsidR="00A45F42" w:rsidRPr="001F0E13" w:rsidRDefault="00A45F42" w:rsidP="000A4CBD">
      <w:pPr>
        <w:pBdr>
          <w:top w:val="nil"/>
          <w:left w:val="nil"/>
          <w:bottom w:val="nil"/>
          <w:right w:val="nil"/>
          <w:between w:val="nil"/>
        </w:pBdr>
        <w:spacing w:line="360" w:lineRule="auto"/>
        <w:ind w:left="-425" w:right="-787"/>
        <w:jc w:val="both"/>
        <w:rPr>
          <w:rFonts w:ascii="Palatino Linotype" w:eastAsia="Palatino Linotype" w:hAnsi="Palatino Linotype" w:cs="Palatino Linotype"/>
          <w:color w:val="000000"/>
        </w:rPr>
      </w:pPr>
    </w:p>
    <w:p w:rsidR="00A45F42" w:rsidRPr="001F0E13" w:rsidRDefault="000E551E" w:rsidP="000A4CBD">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color w:val="000000"/>
        </w:rPr>
      </w:pPr>
      <w:r w:rsidRPr="001F0E13">
        <w:rPr>
          <w:rFonts w:ascii="Palatino Linotype" w:eastAsia="Palatino Linotype" w:hAnsi="Palatino Linotype" w:cs="Palatino Linotype"/>
          <w:color w:val="000000"/>
        </w:rPr>
        <w:t xml:space="preserve">Inconforme, </w:t>
      </w:r>
      <w:r w:rsidRPr="001F0E13">
        <w:rPr>
          <w:rFonts w:ascii="Palatino Linotype" w:eastAsia="Palatino Linotype" w:hAnsi="Palatino Linotype" w:cs="Palatino Linotype"/>
          <w:b/>
          <w:color w:val="000000"/>
        </w:rPr>
        <w:t>EL RECURRENTE</w:t>
      </w:r>
      <w:r w:rsidRPr="001F0E13">
        <w:rPr>
          <w:rFonts w:ascii="Palatino Linotype" w:eastAsia="Palatino Linotype" w:hAnsi="Palatino Linotype" w:cs="Palatino Linotype"/>
          <w:color w:val="000000"/>
        </w:rPr>
        <w:t xml:space="preserve"> interpuso el  recurso de revisión, en contra de la declinación de incompetencia, señalando:</w:t>
      </w:r>
    </w:p>
    <w:p w:rsidR="00A1172B" w:rsidRPr="001F0E13" w:rsidRDefault="00A1172B" w:rsidP="000A4CBD">
      <w:pPr>
        <w:pStyle w:val="Prrafodelista"/>
        <w:spacing w:line="360" w:lineRule="auto"/>
        <w:rPr>
          <w:rFonts w:ascii="Palatino Linotype" w:eastAsia="Palatino Linotype" w:hAnsi="Palatino Linotype" w:cs="Palatino Linotype"/>
          <w:color w:val="000000"/>
        </w:rPr>
      </w:pPr>
    </w:p>
    <w:p w:rsidR="00A45F42" w:rsidRPr="001F0E13" w:rsidRDefault="000E551E" w:rsidP="000A4CBD">
      <w:pPr>
        <w:numPr>
          <w:ilvl w:val="0"/>
          <w:numId w:val="1"/>
        </w:num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r w:rsidRPr="001F0E13">
        <w:rPr>
          <w:rFonts w:ascii="Palatino Linotype" w:eastAsia="Palatino Linotype" w:hAnsi="Palatino Linotype" w:cs="Palatino Linotype"/>
          <w:b/>
          <w:color w:val="000000"/>
        </w:rPr>
        <w:t>ACTO IMPUGNADO</w:t>
      </w:r>
      <w:r w:rsidRPr="001F0E13">
        <w:rPr>
          <w:rFonts w:ascii="Palatino Linotype" w:eastAsia="Palatino Linotype" w:hAnsi="Palatino Linotype" w:cs="Palatino Linotype"/>
          <w:b/>
          <w:color w:val="000000"/>
        </w:rPr>
        <w:tab/>
      </w:r>
    </w:p>
    <w:p w:rsidR="00824F6E" w:rsidRPr="001F0E13" w:rsidRDefault="00824F6E" w:rsidP="000A4CBD">
      <w:pPr>
        <w:pBdr>
          <w:top w:val="nil"/>
          <w:left w:val="nil"/>
          <w:bottom w:val="nil"/>
          <w:right w:val="nil"/>
          <w:between w:val="nil"/>
        </w:pBdr>
        <w:spacing w:line="360" w:lineRule="auto"/>
        <w:ind w:left="294" w:right="-787" w:firstLine="425"/>
        <w:jc w:val="both"/>
        <w:rPr>
          <w:rFonts w:ascii="Palatino Linotype" w:eastAsia="Palatino Linotype" w:hAnsi="Palatino Linotype" w:cs="Palatino Linotype"/>
          <w:i/>
          <w:color w:val="000000"/>
        </w:rPr>
      </w:pPr>
      <w:r w:rsidRPr="001F0E13">
        <w:rPr>
          <w:rFonts w:ascii="Palatino Linotype" w:eastAsia="Palatino Linotype" w:hAnsi="Palatino Linotype" w:cs="Palatino Linotype"/>
          <w:i/>
          <w:color w:val="000000"/>
        </w:rPr>
        <w:t>“INCOMPLETA”</w:t>
      </w:r>
    </w:p>
    <w:p w:rsidR="00824F6E" w:rsidRPr="001F0E13" w:rsidRDefault="00824F6E" w:rsidP="000A4CBD">
      <w:pPr>
        <w:pBdr>
          <w:top w:val="nil"/>
          <w:left w:val="nil"/>
          <w:bottom w:val="nil"/>
          <w:right w:val="nil"/>
          <w:between w:val="nil"/>
        </w:pBdr>
        <w:spacing w:line="360" w:lineRule="auto"/>
        <w:ind w:left="294" w:right="-787" w:firstLine="425"/>
        <w:jc w:val="both"/>
        <w:rPr>
          <w:rFonts w:ascii="Palatino Linotype" w:eastAsia="Palatino Linotype" w:hAnsi="Palatino Linotype" w:cs="Palatino Linotype"/>
          <w:i/>
          <w:color w:val="000000"/>
        </w:rPr>
      </w:pPr>
    </w:p>
    <w:p w:rsidR="00824F6E" w:rsidRPr="001F0E13" w:rsidRDefault="00824F6E" w:rsidP="000A4CBD">
      <w:pPr>
        <w:numPr>
          <w:ilvl w:val="0"/>
          <w:numId w:val="1"/>
        </w:num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r w:rsidRPr="001F0E13">
        <w:rPr>
          <w:rFonts w:ascii="Palatino Linotype" w:eastAsia="Palatino Linotype" w:hAnsi="Palatino Linotype" w:cs="Palatino Linotype"/>
          <w:b/>
          <w:color w:val="000000"/>
        </w:rPr>
        <w:t>RAZONES O MOTIVOS DE LA INCONFORMIDAD</w:t>
      </w:r>
      <w:r w:rsidRPr="001F0E13">
        <w:rPr>
          <w:rFonts w:ascii="Palatino Linotype" w:eastAsia="Palatino Linotype" w:hAnsi="Palatino Linotype" w:cs="Palatino Linotype"/>
          <w:b/>
          <w:color w:val="000000"/>
        </w:rPr>
        <w:tab/>
      </w:r>
    </w:p>
    <w:p w:rsidR="00824F6E" w:rsidRPr="001F0E13" w:rsidRDefault="00824F6E" w:rsidP="000A4CBD">
      <w:pPr>
        <w:pBdr>
          <w:top w:val="nil"/>
          <w:left w:val="nil"/>
          <w:bottom w:val="nil"/>
          <w:right w:val="nil"/>
          <w:between w:val="nil"/>
        </w:pBdr>
        <w:spacing w:line="360" w:lineRule="auto"/>
        <w:ind w:left="294" w:right="-787" w:firstLine="425"/>
        <w:jc w:val="both"/>
        <w:rPr>
          <w:rFonts w:ascii="Palatino Linotype" w:eastAsia="Palatino Linotype" w:hAnsi="Palatino Linotype" w:cs="Palatino Linotype"/>
          <w:i/>
          <w:color w:val="000000"/>
        </w:rPr>
      </w:pPr>
      <w:r w:rsidRPr="001F0E13">
        <w:rPr>
          <w:rFonts w:ascii="Palatino Linotype" w:eastAsia="Palatino Linotype" w:hAnsi="Palatino Linotype" w:cs="Palatino Linotype"/>
          <w:i/>
          <w:color w:val="000000"/>
        </w:rPr>
        <w:t>“INCOMPLETA”</w:t>
      </w:r>
    </w:p>
    <w:p w:rsidR="00A45F42" w:rsidRPr="001F0E13" w:rsidRDefault="00A45F42" w:rsidP="000A4CBD">
      <w:pPr>
        <w:pBdr>
          <w:top w:val="nil"/>
          <w:left w:val="nil"/>
          <w:bottom w:val="nil"/>
          <w:right w:val="nil"/>
          <w:between w:val="nil"/>
        </w:pBdr>
        <w:spacing w:line="360" w:lineRule="auto"/>
        <w:ind w:left="-425" w:right="-787"/>
        <w:jc w:val="both"/>
        <w:rPr>
          <w:rFonts w:ascii="Palatino Linotype" w:eastAsia="Palatino Linotype" w:hAnsi="Palatino Linotype" w:cs="Palatino Linotype"/>
          <w:color w:val="000000"/>
        </w:rPr>
      </w:pPr>
    </w:p>
    <w:p w:rsidR="00A45F42" w:rsidRPr="001F0E13" w:rsidRDefault="000E551E" w:rsidP="000A4CBD">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color w:val="000000"/>
        </w:rPr>
      </w:pPr>
      <w:r w:rsidRPr="001F0E13">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Ley de Transparencia y Acceso a la Información Pública del Estado de México y Municipios se </w:t>
      </w:r>
      <w:r w:rsidRPr="001F0E13">
        <w:rPr>
          <w:rFonts w:ascii="Palatino Linotype" w:eastAsia="Palatino Linotype" w:hAnsi="Palatino Linotype" w:cs="Palatino Linotype"/>
        </w:rPr>
        <w:t>turna</w:t>
      </w:r>
      <w:r w:rsidRPr="001F0E13">
        <w:rPr>
          <w:rFonts w:ascii="Palatino Linotype" w:eastAsia="Palatino Linotype" w:hAnsi="Palatino Linotype" w:cs="Palatino Linotype"/>
          <w:color w:val="000000"/>
        </w:rPr>
        <w:t xml:space="preserve"> a la Comisionada María del Rosario Mejía Ayala, </w:t>
      </w:r>
      <w:r w:rsidRPr="001F0E13">
        <w:rPr>
          <w:rFonts w:ascii="Palatino Linotype" w:eastAsia="Palatino Linotype" w:hAnsi="Palatino Linotype" w:cs="Palatino Linotype"/>
        </w:rPr>
        <w:t>para</w:t>
      </w:r>
      <w:r w:rsidRPr="001F0E13">
        <w:rPr>
          <w:rFonts w:ascii="Palatino Linotype" w:eastAsia="Palatino Linotype" w:hAnsi="Palatino Linotype" w:cs="Palatino Linotype"/>
          <w:color w:val="000000"/>
        </w:rPr>
        <w:t xml:space="preserve"> su análisis.</w:t>
      </w:r>
    </w:p>
    <w:p w:rsidR="00A45F42" w:rsidRPr="001F0E13" w:rsidRDefault="00A45F42" w:rsidP="000A4CBD">
      <w:pPr>
        <w:spacing w:line="360" w:lineRule="auto"/>
        <w:ind w:left="-425" w:right="-787"/>
        <w:jc w:val="both"/>
        <w:rPr>
          <w:rFonts w:ascii="Palatino Linotype" w:eastAsia="Palatino Linotype" w:hAnsi="Palatino Linotype" w:cs="Palatino Linotype"/>
          <w:color w:val="000000"/>
        </w:rPr>
      </w:pPr>
    </w:p>
    <w:p w:rsidR="00A45F42" w:rsidRPr="001F0E13" w:rsidRDefault="000E551E" w:rsidP="000A4CBD">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color w:val="000000"/>
        </w:rPr>
      </w:pPr>
      <w:r w:rsidRPr="001F0E13">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w:t>
      </w:r>
      <w:r w:rsidR="00B27D74" w:rsidRPr="001F0E13">
        <w:rPr>
          <w:rFonts w:ascii="Palatino Linotype" w:eastAsia="Palatino Linotype" w:hAnsi="Palatino Linotype" w:cs="Palatino Linotype"/>
          <w:b/>
          <w:color w:val="000000"/>
        </w:rPr>
        <w:t xml:space="preserve">veintinueve de </w:t>
      </w:r>
      <w:r w:rsidR="000A4CBD" w:rsidRPr="001F0E13">
        <w:rPr>
          <w:rFonts w:ascii="Palatino Linotype" w:eastAsia="Palatino Linotype" w:hAnsi="Palatino Linotype" w:cs="Palatino Linotype"/>
          <w:b/>
          <w:color w:val="000000"/>
        </w:rPr>
        <w:t>noviembre</w:t>
      </w:r>
      <w:r w:rsidRPr="001F0E13">
        <w:rPr>
          <w:rFonts w:ascii="Palatino Linotype" w:eastAsia="Palatino Linotype" w:hAnsi="Palatino Linotype" w:cs="Palatino Linotype"/>
          <w:b/>
          <w:color w:val="000000"/>
        </w:rPr>
        <w:t xml:space="preserve"> de dos mil veinticuatro</w:t>
      </w:r>
      <w:r w:rsidRPr="001F0E13">
        <w:rPr>
          <w:rFonts w:ascii="Palatino Linotype" w:eastAsia="Palatino Linotype" w:hAnsi="Palatino Linotype" w:cs="Palatino Linotype"/>
          <w:color w:val="000000"/>
        </w:rPr>
        <w:t xml:space="preserve">, puso a disposición de las partes el expediente electrónico vía SAIMEX a efecto de que en un plazo máximo de siete días </w:t>
      </w:r>
      <w:r w:rsidRPr="001F0E13">
        <w:rPr>
          <w:rFonts w:ascii="Palatino Linotype" w:eastAsia="Palatino Linotype" w:hAnsi="Palatino Linotype" w:cs="Palatino Linotype"/>
        </w:rPr>
        <w:t>manifestara</w:t>
      </w:r>
      <w:r w:rsidRPr="001F0E13">
        <w:rPr>
          <w:rFonts w:ascii="Palatino Linotype" w:eastAsia="Palatino Linotype" w:hAnsi="Palatino Linotype" w:cs="Palatino Linotype"/>
          <w:color w:val="000000"/>
        </w:rPr>
        <w:t xml:space="preserve"> lo que a derecho </w:t>
      </w:r>
      <w:r w:rsidRPr="001F0E13">
        <w:rPr>
          <w:rFonts w:ascii="Palatino Linotype" w:eastAsia="Palatino Linotype" w:hAnsi="Palatino Linotype" w:cs="Palatino Linotype"/>
        </w:rPr>
        <w:t>conviniera</w:t>
      </w:r>
      <w:r w:rsidRPr="001F0E13">
        <w:rPr>
          <w:rFonts w:ascii="Palatino Linotype" w:eastAsia="Palatino Linotype" w:hAnsi="Palatino Linotype" w:cs="Palatino Linotype"/>
          <w:color w:val="000000"/>
        </w:rPr>
        <w:t xml:space="preserve">, </w:t>
      </w:r>
      <w:r w:rsidRPr="001F0E13">
        <w:rPr>
          <w:rFonts w:ascii="Palatino Linotype" w:eastAsia="Palatino Linotype" w:hAnsi="Palatino Linotype" w:cs="Palatino Linotype"/>
        </w:rPr>
        <w:t>ofreciera</w:t>
      </w:r>
      <w:r w:rsidRPr="001F0E13">
        <w:rPr>
          <w:rFonts w:ascii="Palatino Linotype" w:eastAsia="Palatino Linotype" w:hAnsi="Palatino Linotype" w:cs="Palatino Linotype"/>
          <w:color w:val="000000"/>
        </w:rPr>
        <w:t xml:space="preserve"> pruebas y alegatos según corresponda al caso concreto, de esta forma para que el </w:t>
      </w:r>
      <w:r w:rsidRPr="001F0E13">
        <w:rPr>
          <w:rFonts w:ascii="Palatino Linotype" w:eastAsia="Palatino Linotype" w:hAnsi="Palatino Linotype" w:cs="Palatino Linotype"/>
          <w:b/>
          <w:color w:val="000000"/>
        </w:rPr>
        <w:t>SUJETO OBLIGADO</w:t>
      </w:r>
      <w:r w:rsidRPr="001F0E13">
        <w:rPr>
          <w:rFonts w:ascii="Palatino Linotype" w:eastAsia="Palatino Linotype" w:hAnsi="Palatino Linotype" w:cs="Palatino Linotype"/>
          <w:color w:val="000000"/>
        </w:rPr>
        <w:t xml:space="preserve"> </w:t>
      </w:r>
      <w:r w:rsidRPr="001F0E13">
        <w:rPr>
          <w:rFonts w:ascii="Palatino Linotype" w:eastAsia="Palatino Linotype" w:hAnsi="Palatino Linotype" w:cs="Palatino Linotype"/>
        </w:rPr>
        <w:t>presentará</w:t>
      </w:r>
      <w:r w:rsidRPr="001F0E13">
        <w:rPr>
          <w:rFonts w:ascii="Palatino Linotype" w:eastAsia="Palatino Linotype" w:hAnsi="Palatino Linotype" w:cs="Palatino Linotype"/>
          <w:color w:val="000000"/>
        </w:rPr>
        <w:t xml:space="preserve"> el informe justificado procedente. </w:t>
      </w:r>
    </w:p>
    <w:p w:rsidR="00A45F42" w:rsidRPr="001F0E13" w:rsidRDefault="000E551E" w:rsidP="000A4CBD">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color w:val="222222"/>
        </w:rPr>
      </w:pPr>
      <w:r w:rsidRPr="001F0E13">
        <w:rPr>
          <w:rFonts w:ascii="Palatino Linotype" w:eastAsia="Palatino Linotype" w:hAnsi="Palatino Linotype" w:cs="Palatino Linotype"/>
          <w:color w:val="000000"/>
        </w:rPr>
        <w:lastRenderedPageBreak/>
        <w:t xml:space="preserve">El </w:t>
      </w:r>
      <w:r w:rsidRPr="001F0E13">
        <w:rPr>
          <w:rFonts w:ascii="Palatino Linotype" w:eastAsia="Palatino Linotype" w:hAnsi="Palatino Linotype" w:cs="Palatino Linotype"/>
          <w:b/>
          <w:color w:val="000000"/>
        </w:rPr>
        <w:t xml:space="preserve">SUJETO OBLIGADO, </w:t>
      </w:r>
      <w:r w:rsidR="00B27D74" w:rsidRPr="001F0E13">
        <w:rPr>
          <w:rFonts w:ascii="Palatino Linotype" w:eastAsia="Palatino Linotype" w:hAnsi="Palatino Linotype" w:cs="Palatino Linotype"/>
          <w:color w:val="000000"/>
        </w:rPr>
        <w:t>el día diez</w:t>
      </w:r>
      <w:r w:rsidRPr="001F0E13">
        <w:rPr>
          <w:rFonts w:ascii="Palatino Linotype" w:eastAsia="Palatino Linotype" w:hAnsi="Palatino Linotype" w:cs="Palatino Linotype"/>
          <w:color w:val="000000"/>
        </w:rPr>
        <w:t xml:space="preserve"> de </w:t>
      </w:r>
      <w:r w:rsidR="00B27D74" w:rsidRPr="001F0E13">
        <w:rPr>
          <w:rFonts w:ascii="Palatino Linotype" w:eastAsia="Palatino Linotype" w:hAnsi="Palatino Linotype" w:cs="Palatino Linotype"/>
          <w:color w:val="000000"/>
        </w:rPr>
        <w:t>diciembre</w:t>
      </w:r>
      <w:r w:rsidRPr="001F0E13">
        <w:rPr>
          <w:rFonts w:ascii="Palatino Linotype" w:eastAsia="Palatino Linotype" w:hAnsi="Palatino Linotype" w:cs="Palatino Linotype"/>
          <w:color w:val="000000"/>
        </w:rPr>
        <w:t xml:space="preserve"> de dos mil veinticuatro rindió informe justificado a través de un archivo electrónico denominado </w:t>
      </w:r>
      <w:r w:rsidR="00B27D74" w:rsidRPr="001F0E13">
        <w:rPr>
          <w:rFonts w:ascii="Palatino Linotype" w:eastAsia="Palatino Linotype" w:hAnsi="Palatino Linotype" w:cs="Palatino Linotype"/>
          <w:b/>
          <w:i/>
          <w:color w:val="000000"/>
        </w:rPr>
        <w:t>RR 7343 anexos de Inf. Justificado.pdf y INF.JUST. 7343.pdf</w:t>
      </w:r>
      <w:r w:rsidRPr="001F0E13">
        <w:rPr>
          <w:rFonts w:ascii="Palatino Linotype" w:eastAsia="Palatino Linotype" w:hAnsi="Palatino Linotype" w:cs="Palatino Linotype"/>
          <w:color w:val="000000"/>
        </w:rPr>
        <w:t xml:space="preserve">, a </w:t>
      </w:r>
      <w:r w:rsidR="00B27D74" w:rsidRPr="001F0E13">
        <w:rPr>
          <w:rFonts w:ascii="Palatino Linotype" w:eastAsia="Palatino Linotype" w:hAnsi="Palatino Linotype" w:cs="Palatino Linotype"/>
          <w:color w:val="000000"/>
        </w:rPr>
        <w:t>los cuales, el primero de ellos contiene una actualización de los integrantes del Comité de Transparencia, registrados ante este Instituto y un oficio de designación como Responsable del Área Coordinadora de Archivos de la Unidad de Transparencia, de una servidora pública; el segundo de los archivos que corresponde al informe justificado rendido por la Subdirectora de Información, Programación y Seguimiento, mediante el cual solicita se confirme la respuesta emitida.</w:t>
      </w:r>
    </w:p>
    <w:p w:rsidR="00A45F42" w:rsidRPr="001F0E13" w:rsidRDefault="00A45F42" w:rsidP="000A4CBD">
      <w:pPr>
        <w:pBdr>
          <w:top w:val="nil"/>
          <w:left w:val="nil"/>
          <w:bottom w:val="nil"/>
          <w:right w:val="nil"/>
          <w:between w:val="nil"/>
        </w:pBdr>
        <w:spacing w:line="360" w:lineRule="auto"/>
        <w:ind w:left="-425" w:right="-787"/>
        <w:jc w:val="both"/>
        <w:rPr>
          <w:rFonts w:ascii="Palatino Linotype" w:eastAsia="Palatino Linotype" w:hAnsi="Palatino Linotype" w:cs="Palatino Linotype"/>
          <w:i/>
          <w:color w:val="222222"/>
        </w:rPr>
      </w:pPr>
    </w:p>
    <w:p w:rsidR="00A45F42" w:rsidRPr="001F0E13" w:rsidRDefault="000E551E" w:rsidP="000A4CBD">
      <w:pPr>
        <w:numPr>
          <w:ilvl w:val="0"/>
          <w:numId w:val="2"/>
        </w:numPr>
        <w:tabs>
          <w:tab w:val="left" w:pos="284"/>
        </w:tabs>
        <w:spacing w:line="360" w:lineRule="auto"/>
        <w:ind w:left="-425" w:right="-787" w:firstLine="0"/>
        <w:jc w:val="both"/>
        <w:rPr>
          <w:rFonts w:ascii="Palatino Linotype" w:eastAsia="Palatino Linotype" w:hAnsi="Palatino Linotype" w:cs="Palatino Linotype"/>
          <w:color w:val="000000"/>
        </w:rPr>
      </w:pPr>
      <w:r w:rsidRPr="001F0E13">
        <w:rPr>
          <w:rFonts w:ascii="Palatino Linotype" w:eastAsia="Palatino Linotype" w:hAnsi="Palatino Linotype" w:cs="Palatino Linotype"/>
          <w:color w:val="222222"/>
        </w:rPr>
        <w:t>Por su parte, el particular fue omiso en realizar manifestaciones que a su derecho conviniera y asistiera.</w:t>
      </w:r>
    </w:p>
    <w:p w:rsidR="00A45F42" w:rsidRPr="001F0E13" w:rsidRDefault="00A45F42" w:rsidP="000A4CBD">
      <w:pPr>
        <w:tabs>
          <w:tab w:val="left" w:pos="284"/>
        </w:tabs>
        <w:spacing w:line="360" w:lineRule="auto"/>
        <w:ind w:left="-425" w:right="-787"/>
        <w:jc w:val="both"/>
        <w:rPr>
          <w:rFonts w:ascii="Palatino Linotype" w:eastAsia="Palatino Linotype" w:hAnsi="Palatino Linotype" w:cs="Palatino Linotype"/>
          <w:i/>
          <w:color w:val="000000"/>
        </w:rPr>
      </w:pPr>
    </w:p>
    <w:p w:rsidR="00A45F42" w:rsidRPr="001F0E13" w:rsidRDefault="000E551E" w:rsidP="000A4CBD">
      <w:pPr>
        <w:numPr>
          <w:ilvl w:val="0"/>
          <w:numId w:val="2"/>
        </w:numPr>
        <w:tabs>
          <w:tab w:val="left" w:pos="284"/>
        </w:tabs>
        <w:spacing w:line="360" w:lineRule="auto"/>
        <w:ind w:left="-425" w:right="-787" w:firstLine="0"/>
        <w:jc w:val="both"/>
        <w:rPr>
          <w:rFonts w:ascii="Palatino Linotype" w:eastAsia="Palatino Linotype" w:hAnsi="Palatino Linotype" w:cs="Palatino Linotype"/>
          <w:color w:val="000000"/>
        </w:rPr>
      </w:pPr>
      <w:r w:rsidRPr="001F0E13">
        <w:rPr>
          <w:rFonts w:ascii="Palatino Linotype" w:eastAsia="Palatino Linotype" w:hAnsi="Palatino Linotype" w:cs="Palatino Linotype"/>
          <w:color w:val="000000"/>
        </w:rPr>
        <w:t xml:space="preserve">El </w:t>
      </w:r>
      <w:r w:rsidR="005B73EA" w:rsidRPr="001F0E13">
        <w:rPr>
          <w:rFonts w:ascii="Palatino Linotype" w:eastAsia="Palatino Linotype" w:hAnsi="Palatino Linotype" w:cs="Palatino Linotype"/>
          <w:b/>
          <w:color w:val="000000"/>
        </w:rPr>
        <w:t>once de marzo</w:t>
      </w:r>
      <w:r w:rsidRPr="001F0E13">
        <w:rPr>
          <w:rFonts w:ascii="Palatino Linotype" w:eastAsia="Palatino Linotype" w:hAnsi="Palatino Linotype" w:cs="Palatino Linotype"/>
          <w:b/>
          <w:color w:val="000000"/>
        </w:rPr>
        <w:t xml:space="preserve"> del año en curso</w:t>
      </w:r>
      <w:r w:rsidRPr="001F0E13">
        <w:rPr>
          <w:rFonts w:ascii="Palatino Linotype" w:eastAsia="Palatino Linotype" w:hAnsi="Palatino Linotype" w:cs="Palatino Linotype"/>
          <w:color w:val="000000"/>
        </w:rPr>
        <w:t>, con fundamento en el artículo 181, tercer párrafo, de la Ley de Transparencia y Acceso a la Información Pública del Estado de México y Municipios se notificó que el plazo de treinta días para resolver el recurso de revisión sería ampliado por un periodo de quince días hábiles adicionales.</w:t>
      </w:r>
    </w:p>
    <w:p w:rsidR="00A45F42" w:rsidRPr="001F0E13" w:rsidRDefault="00A45F42" w:rsidP="000A4CBD">
      <w:pPr>
        <w:pBdr>
          <w:top w:val="nil"/>
          <w:left w:val="nil"/>
          <w:bottom w:val="nil"/>
          <w:right w:val="nil"/>
          <w:between w:val="nil"/>
        </w:pBdr>
        <w:spacing w:line="360" w:lineRule="auto"/>
        <w:ind w:left="-425" w:right="-787"/>
        <w:jc w:val="both"/>
        <w:rPr>
          <w:rFonts w:ascii="Palatino Linotype" w:eastAsia="Palatino Linotype" w:hAnsi="Palatino Linotype" w:cs="Palatino Linotype"/>
          <w:i/>
          <w:color w:val="000000"/>
        </w:rPr>
      </w:pPr>
    </w:p>
    <w:p w:rsidR="00A45F42" w:rsidRPr="001F0E13" w:rsidRDefault="000E551E" w:rsidP="000A4CBD">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color w:val="000000"/>
        </w:rPr>
      </w:pPr>
      <w:r w:rsidRPr="001F0E13">
        <w:rPr>
          <w:rFonts w:ascii="Palatino Linotype" w:eastAsia="Palatino Linotype" w:hAnsi="Palatino Linotype" w:cs="Palatino Linotype"/>
          <w:color w:val="000000"/>
        </w:rPr>
        <w:t>Este organismo garante no pasa por alto explicar que la dilación en la resolución del presente asunto encuentra su justificación en que, el alto número de recursos de revisión recibidos ha incrementado el número de medios de impugnación que deben resolverse por este instituto, circunstancia atípica que ha rebasado las capacidades técnicas y humanas del personal encargado de la elaboración de resoluciones a dichos medios de impugnación.</w:t>
      </w:r>
    </w:p>
    <w:p w:rsidR="00A45F42" w:rsidRPr="001F0E13" w:rsidRDefault="00A45F42" w:rsidP="000A4CBD">
      <w:pPr>
        <w:pBdr>
          <w:top w:val="nil"/>
          <w:left w:val="nil"/>
          <w:bottom w:val="nil"/>
          <w:right w:val="nil"/>
          <w:between w:val="nil"/>
        </w:pBdr>
        <w:spacing w:line="360" w:lineRule="auto"/>
        <w:ind w:left="-425" w:right="-787"/>
        <w:jc w:val="both"/>
        <w:rPr>
          <w:rFonts w:ascii="Palatino Linotype" w:eastAsia="Palatino Linotype" w:hAnsi="Palatino Linotype" w:cs="Palatino Linotype"/>
          <w:color w:val="000000"/>
        </w:rPr>
      </w:pPr>
    </w:p>
    <w:p w:rsidR="00A45F42" w:rsidRPr="001F0E13" w:rsidRDefault="000E551E" w:rsidP="000A4CBD">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color w:val="000000"/>
        </w:rPr>
      </w:pPr>
      <w:r w:rsidRPr="001F0E13">
        <w:rPr>
          <w:rFonts w:ascii="Palatino Linotype" w:eastAsia="Palatino Linotype" w:hAnsi="Palatino Linotype" w:cs="Palatino Linotype"/>
          <w:color w:val="000000"/>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A45F42" w:rsidRPr="001F0E13" w:rsidRDefault="00A45F42" w:rsidP="000A4CBD">
      <w:pPr>
        <w:spacing w:line="360" w:lineRule="auto"/>
        <w:ind w:left="-425" w:right="-787"/>
        <w:jc w:val="both"/>
        <w:rPr>
          <w:rFonts w:ascii="Palatino Linotype" w:eastAsia="Palatino Linotype" w:hAnsi="Palatino Linotype" w:cs="Palatino Linotype"/>
          <w:color w:val="000000"/>
        </w:rPr>
      </w:pPr>
    </w:p>
    <w:p w:rsidR="00A45F42" w:rsidRPr="001F0E13" w:rsidRDefault="000E551E" w:rsidP="000A4CBD">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color w:val="000000"/>
        </w:rPr>
      </w:pPr>
      <w:r w:rsidRPr="001F0E13">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A45F42" w:rsidRPr="001F0E13" w:rsidRDefault="00A45F42" w:rsidP="000A4CBD">
      <w:pPr>
        <w:pBdr>
          <w:top w:val="nil"/>
          <w:left w:val="nil"/>
          <w:bottom w:val="nil"/>
          <w:right w:val="nil"/>
          <w:between w:val="nil"/>
        </w:pBdr>
        <w:spacing w:line="360" w:lineRule="auto"/>
        <w:ind w:left="-425" w:right="-787"/>
        <w:jc w:val="both"/>
        <w:rPr>
          <w:rFonts w:ascii="Palatino Linotype" w:eastAsia="Palatino Linotype" w:hAnsi="Palatino Linotype" w:cs="Palatino Linotype"/>
          <w:color w:val="000000"/>
        </w:rPr>
      </w:pPr>
    </w:p>
    <w:p w:rsidR="00A45F42" w:rsidRPr="001F0E13" w:rsidRDefault="000E551E" w:rsidP="000A4CBD">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color w:val="000000"/>
        </w:rPr>
      </w:pPr>
      <w:r w:rsidRPr="001F0E13">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A45F42" w:rsidRPr="001F0E13" w:rsidRDefault="00A45F42" w:rsidP="000A4CBD">
      <w:pPr>
        <w:spacing w:line="360" w:lineRule="auto"/>
        <w:ind w:left="-425" w:right="-787"/>
        <w:jc w:val="both"/>
        <w:rPr>
          <w:rFonts w:ascii="Palatino Linotype" w:eastAsia="Palatino Linotype" w:hAnsi="Palatino Linotype" w:cs="Palatino Linotype"/>
          <w:color w:val="000000"/>
        </w:rPr>
      </w:pPr>
    </w:p>
    <w:p w:rsidR="00A45F42" w:rsidRPr="001F0E13" w:rsidRDefault="000E551E" w:rsidP="000A4CBD">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color w:val="000000"/>
        </w:rPr>
      </w:pPr>
      <w:r w:rsidRPr="001F0E13">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del tiempo necesario para su resolución, atentos a los siguientes criterios:   </w:t>
      </w:r>
    </w:p>
    <w:p w:rsidR="00A45F42" w:rsidRPr="001F0E13" w:rsidRDefault="000E551E" w:rsidP="000A4CBD">
      <w:pPr>
        <w:numPr>
          <w:ilvl w:val="2"/>
          <w:numId w:val="2"/>
        </w:numPr>
        <w:pBdr>
          <w:top w:val="nil"/>
          <w:left w:val="nil"/>
          <w:bottom w:val="nil"/>
          <w:right w:val="nil"/>
          <w:between w:val="nil"/>
        </w:pBdr>
        <w:spacing w:line="360" w:lineRule="auto"/>
        <w:ind w:left="425" w:right="-220" w:firstLine="0"/>
        <w:jc w:val="both"/>
        <w:rPr>
          <w:rFonts w:ascii="Palatino Linotype" w:eastAsia="Palatino Linotype" w:hAnsi="Palatino Linotype" w:cs="Palatino Linotype"/>
          <w:color w:val="000000"/>
        </w:rPr>
      </w:pPr>
      <w:r w:rsidRPr="001F0E13">
        <w:rPr>
          <w:rFonts w:ascii="Palatino Linotype" w:eastAsia="Palatino Linotype" w:hAnsi="Palatino Linotype" w:cs="Palatino Linotype"/>
          <w:color w:val="000000"/>
        </w:rPr>
        <w:t>Complejidad del asunto: La complejidad de la prueba, la pluralidad de sujetos procesales, el tiempo transcurrido, las características y contexto del recurso.</w:t>
      </w:r>
    </w:p>
    <w:p w:rsidR="00A45F42" w:rsidRPr="001F0E13" w:rsidRDefault="000E551E" w:rsidP="000A4CBD">
      <w:pPr>
        <w:numPr>
          <w:ilvl w:val="2"/>
          <w:numId w:val="2"/>
        </w:numPr>
        <w:pBdr>
          <w:top w:val="nil"/>
          <w:left w:val="nil"/>
          <w:bottom w:val="nil"/>
          <w:right w:val="nil"/>
          <w:between w:val="nil"/>
        </w:pBdr>
        <w:spacing w:line="360" w:lineRule="auto"/>
        <w:ind w:left="425" w:right="-220" w:firstLine="0"/>
        <w:jc w:val="both"/>
        <w:rPr>
          <w:rFonts w:ascii="Palatino Linotype" w:eastAsia="Palatino Linotype" w:hAnsi="Palatino Linotype" w:cs="Palatino Linotype"/>
          <w:color w:val="000000"/>
        </w:rPr>
      </w:pPr>
      <w:r w:rsidRPr="001F0E13">
        <w:rPr>
          <w:rFonts w:ascii="Palatino Linotype" w:eastAsia="Palatino Linotype" w:hAnsi="Palatino Linotype" w:cs="Palatino Linotype"/>
          <w:color w:val="000000"/>
        </w:rPr>
        <w:t>Actividad Procesal del interesado: Acciones u omisiones del interesado.</w:t>
      </w:r>
    </w:p>
    <w:p w:rsidR="00A45F42" w:rsidRPr="001F0E13" w:rsidRDefault="000E551E" w:rsidP="000A4CBD">
      <w:pPr>
        <w:numPr>
          <w:ilvl w:val="2"/>
          <w:numId w:val="2"/>
        </w:numPr>
        <w:pBdr>
          <w:top w:val="nil"/>
          <w:left w:val="nil"/>
          <w:bottom w:val="nil"/>
          <w:right w:val="nil"/>
          <w:between w:val="nil"/>
        </w:pBdr>
        <w:spacing w:line="360" w:lineRule="auto"/>
        <w:ind w:left="425" w:right="-220" w:firstLine="0"/>
        <w:jc w:val="both"/>
        <w:rPr>
          <w:rFonts w:ascii="Palatino Linotype" w:eastAsia="Palatino Linotype" w:hAnsi="Palatino Linotype" w:cs="Palatino Linotype"/>
          <w:color w:val="000000"/>
        </w:rPr>
      </w:pPr>
      <w:r w:rsidRPr="001F0E13">
        <w:rPr>
          <w:rFonts w:ascii="Palatino Linotype" w:eastAsia="Palatino Linotype" w:hAnsi="Palatino Linotype" w:cs="Palatino Linotype"/>
          <w:color w:val="000000"/>
        </w:rPr>
        <w:lastRenderedPageBreak/>
        <w:t>Conducta de la Autoridad: Las Acciones u omisiones realizadas en el procedimiento. Así como si la autoridad actuó con la debida diligencia.</w:t>
      </w:r>
    </w:p>
    <w:p w:rsidR="00A45F42" w:rsidRPr="001F0E13" w:rsidRDefault="000E551E" w:rsidP="000A4CBD">
      <w:pPr>
        <w:numPr>
          <w:ilvl w:val="2"/>
          <w:numId w:val="2"/>
        </w:numPr>
        <w:pBdr>
          <w:top w:val="nil"/>
          <w:left w:val="nil"/>
          <w:bottom w:val="nil"/>
          <w:right w:val="nil"/>
          <w:between w:val="nil"/>
        </w:pBdr>
        <w:spacing w:line="360" w:lineRule="auto"/>
        <w:ind w:left="425" w:right="-220" w:firstLine="0"/>
        <w:jc w:val="both"/>
        <w:rPr>
          <w:rFonts w:ascii="Palatino Linotype" w:eastAsia="Palatino Linotype" w:hAnsi="Palatino Linotype" w:cs="Palatino Linotype"/>
          <w:color w:val="000000"/>
        </w:rPr>
      </w:pPr>
      <w:r w:rsidRPr="001F0E13">
        <w:rPr>
          <w:rFonts w:ascii="Palatino Linotype" w:eastAsia="Palatino Linotype" w:hAnsi="Palatino Linotype" w:cs="Palatino Linotype"/>
          <w:color w:val="000000"/>
        </w:rPr>
        <w:t>La afectación generada en la situación jurídica de la persona involucrada en el proceso: Violación a sus derechos humanos.</w:t>
      </w:r>
    </w:p>
    <w:p w:rsidR="00A45F42" w:rsidRPr="001F0E13" w:rsidRDefault="00A45F42" w:rsidP="000A4CBD">
      <w:pPr>
        <w:pBdr>
          <w:top w:val="nil"/>
          <w:left w:val="nil"/>
          <w:bottom w:val="nil"/>
          <w:right w:val="nil"/>
          <w:between w:val="nil"/>
        </w:pBdr>
        <w:spacing w:line="360" w:lineRule="auto"/>
        <w:ind w:left="-425" w:right="-787"/>
        <w:jc w:val="both"/>
        <w:rPr>
          <w:rFonts w:ascii="Palatino Linotype" w:eastAsia="Palatino Linotype" w:hAnsi="Palatino Linotype" w:cs="Palatino Linotype"/>
          <w:color w:val="000000"/>
        </w:rPr>
      </w:pPr>
    </w:p>
    <w:p w:rsidR="00A45F42" w:rsidRPr="001F0E13" w:rsidRDefault="000E551E" w:rsidP="000A4CBD">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color w:val="000000"/>
        </w:rPr>
      </w:pPr>
      <w:r w:rsidRPr="001F0E13">
        <w:rPr>
          <w:rFonts w:ascii="Palatino Linotype" w:eastAsia="Palatino Linotype" w:hAnsi="Palatino Linotype" w:cs="Palatino Linotype"/>
          <w:color w:val="000000"/>
        </w:rPr>
        <w:t xml:space="preserve">De modo que, cuando se trate de un asunto excepcional, por alguna o todas las características mencionadas o bien, cuando el ingreso de asuntos al órgano jurisdiccional o </w:t>
      </w:r>
      <w:r w:rsidRPr="001F0E13">
        <w:rPr>
          <w:rFonts w:ascii="Palatino Linotype" w:eastAsia="Palatino Linotype" w:hAnsi="Palatino Linotype" w:cs="Palatino Linotype"/>
          <w:i/>
          <w:color w:val="000000"/>
        </w:rPr>
        <w:t>cuasi jurisdiccional</w:t>
      </w:r>
      <w:r w:rsidRPr="001F0E13">
        <w:rPr>
          <w:rFonts w:ascii="Palatino Linotype" w:eastAsia="Palatino Linotype" w:hAnsi="Palatino Linotype" w:cs="Palatino Linotype"/>
          <w:color w:val="000000"/>
        </w:rPr>
        <w:t xml:space="preserve"> respectivo supere notoriamente al que podría considerarse normal, debe concluirse que es una excluyente de responsabilidad en relación con la actuación del funcionario, como ha acontecido en el caso que nos ocupa.</w:t>
      </w:r>
    </w:p>
    <w:p w:rsidR="00A45F42" w:rsidRPr="001F0E13" w:rsidRDefault="00A45F42" w:rsidP="000A4CBD">
      <w:pPr>
        <w:pBdr>
          <w:top w:val="nil"/>
          <w:left w:val="nil"/>
          <w:bottom w:val="nil"/>
          <w:right w:val="nil"/>
          <w:between w:val="nil"/>
        </w:pBdr>
        <w:spacing w:line="360" w:lineRule="auto"/>
        <w:ind w:left="-425" w:right="-787"/>
        <w:jc w:val="both"/>
        <w:rPr>
          <w:rFonts w:ascii="Palatino Linotype" w:eastAsia="Palatino Linotype" w:hAnsi="Palatino Linotype" w:cs="Palatino Linotype"/>
          <w:color w:val="000000"/>
        </w:rPr>
      </w:pPr>
    </w:p>
    <w:p w:rsidR="00A45F42" w:rsidRPr="001F0E13" w:rsidRDefault="000E551E" w:rsidP="000A4CBD">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color w:val="000000"/>
        </w:rPr>
      </w:pPr>
      <w:r w:rsidRPr="001F0E13">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sidRPr="001F0E13">
        <w:rPr>
          <w:rFonts w:ascii="Palatino Linotype" w:eastAsia="Palatino Linotype" w:hAnsi="Palatino Linotype" w:cs="Palatino Linotype"/>
        </w:rPr>
        <w:t>del rubro</w:t>
      </w:r>
      <w:r w:rsidRPr="001F0E13">
        <w:rPr>
          <w:rFonts w:ascii="Palatino Linotype" w:eastAsia="Palatino Linotype" w:hAnsi="Palatino Linotype" w:cs="Palatino Linotype"/>
          <w:color w:val="000000"/>
        </w:rPr>
        <w:t xml:space="preserve"> </w:t>
      </w:r>
      <w:r w:rsidRPr="001F0E13">
        <w:rPr>
          <w:rFonts w:ascii="Palatino Linotype" w:eastAsia="Palatino Linotype" w:hAnsi="Palatino Linotype" w:cs="Palatino Linotype"/>
          <w:b/>
          <w:color w:val="000000"/>
        </w:rPr>
        <w:t>“TÉRMINOS PROCESALES. PARA DETERMINAR SI UN FUNCIONARIO JUDICIAL ACTUÓ INDEBIDAMENTE POR NO RESPETARLOS SE DEBE ATENDER AL PRESUPUESTO QUE CONSIDERÓ EL LEGISLADOR AL FIJARLOS Y LAS CARACTERÍSTICAS DEL CASO.”,</w:t>
      </w:r>
      <w:r w:rsidRPr="001F0E13">
        <w:rPr>
          <w:rFonts w:ascii="Palatino Linotype" w:eastAsia="Palatino Linotype" w:hAnsi="Palatino Linotype" w:cs="Palatino Linotype"/>
          <w:color w:val="000000"/>
        </w:rPr>
        <w:t xml:space="preserve"> visible en la Gaceta del </w:t>
      </w:r>
      <w:r w:rsidRPr="001F0E13">
        <w:rPr>
          <w:rFonts w:ascii="Palatino Linotype" w:eastAsia="Palatino Linotype" w:hAnsi="Palatino Linotype" w:cs="Palatino Linotype"/>
        </w:rPr>
        <w:t>Semanario</w:t>
      </w:r>
      <w:r w:rsidRPr="001F0E13">
        <w:rPr>
          <w:rFonts w:ascii="Palatino Linotype" w:eastAsia="Palatino Linotype" w:hAnsi="Palatino Linotype" w:cs="Palatino Linotype"/>
          <w:color w:val="000000"/>
        </w:rPr>
        <w:t xml:space="preserve"> Judicial de la Federación con el registro digital 205635.</w:t>
      </w:r>
    </w:p>
    <w:p w:rsidR="00A45F42" w:rsidRPr="001F0E13" w:rsidRDefault="00A45F42" w:rsidP="000A4CBD">
      <w:pPr>
        <w:spacing w:line="360" w:lineRule="auto"/>
        <w:ind w:left="-425" w:right="-787"/>
        <w:jc w:val="both"/>
        <w:rPr>
          <w:rFonts w:ascii="Palatino Linotype" w:eastAsia="Palatino Linotype" w:hAnsi="Palatino Linotype" w:cs="Palatino Linotype"/>
          <w:color w:val="000000"/>
        </w:rPr>
      </w:pPr>
    </w:p>
    <w:p w:rsidR="00A45F42" w:rsidRPr="001F0E13" w:rsidRDefault="000E551E" w:rsidP="000A4CBD">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color w:val="000000"/>
        </w:rPr>
      </w:pPr>
      <w:r w:rsidRPr="001F0E13">
        <w:rPr>
          <w:rFonts w:ascii="Palatino Linotype" w:eastAsia="Palatino Linotype" w:hAnsi="Palatino Linotype" w:cs="Palatino Linotype"/>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w:t>
      </w:r>
      <w:r w:rsidRPr="001F0E13">
        <w:rPr>
          <w:rFonts w:ascii="Palatino Linotype" w:eastAsia="Palatino Linotype" w:hAnsi="Palatino Linotype" w:cs="Palatino Linotype"/>
          <w:color w:val="000000"/>
        </w:rPr>
        <w:lastRenderedPageBreak/>
        <w:t>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A45F42" w:rsidRPr="001F0E13" w:rsidRDefault="00A45F42" w:rsidP="000A4CBD">
      <w:pPr>
        <w:pBdr>
          <w:top w:val="nil"/>
          <w:left w:val="nil"/>
          <w:bottom w:val="nil"/>
          <w:right w:val="nil"/>
          <w:between w:val="nil"/>
        </w:pBdr>
        <w:spacing w:line="360" w:lineRule="auto"/>
        <w:ind w:left="-425" w:right="-787"/>
        <w:jc w:val="both"/>
        <w:rPr>
          <w:rFonts w:ascii="Palatino Linotype" w:eastAsia="Palatino Linotype" w:hAnsi="Palatino Linotype" w:cs="Palatino Linotype"/>
          <w:color w:val="000000"/>
        </w:rPr>
      </w:pPr>
    </w:p>
    <w:p w:rsidR="00A45F42" w:rsidRPr="001F0E13" w:rsidRDefault="000E551E" w:rsidP="000A4CBD">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color w:val="000000"/>
        </w:rPr>
      </w:pPr>
      <w:r w:rsidRPr="001F0E13">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rsidR="00E12C4C" w:rsidRPr="001F0E13" w:rsidRDefault="00E12C4C" w:rsidP="00E12C4C">
      <w:pPr>
        <w:pBdr>
          <w:top w:val="nil"/>
          <w:left w:val="nil"/>
          <w:bottom w:val="nil"/>
          <w:right w:val="nil"/>
          <w:between w:val="nil"/>
        </w:pBdr>
        <w:spacing w:line="360" w:lineRule="auto"/>
        <w:ind w:left="-425" w:right="-787"/>
        <w:jc w:val="both"/>
        <w:rPr>
          <w:rFonts w:ascii="Palatino Linotype" w:eastAsia="Palatino Linotype" w:hAnsi="Palatino Linotype" w:cs="Palatino Linotype"/>
          <w:color w:val="000000"/>
        </w:rPr>
      </w:pPr>
    </w:p>
    <w:p w:rsidR="00A45F42" w:rsidRPr="001F0E13" w:rsidRDefault="000E551E" w:rsidP="000A4CBD">
      <w:pPr>
        <w:pBdr>
          <w:top w:val="nil"/>
          <w:left w:val="nil"/>
          <w:bottom w:val="nil"/>
          <w:right w:val="nil"/>
          <w:between w:val="nil"/>
        </w:pBdr>
        <w:spacing w:line="360" w:lineRule="auto"/>
        <w:ind w:left="425" w:right="-79"/>
        <w:jc w:val="both"/>
        <w:rPr>
          <w:rFonts w:ascii="Palatino Linotype" w:eastAsia="Palatino Linotype" w:hAnsi="Palatino Linotype" w:cs="Palatino Linotype"/>
          <w:color w:val="000000"/>
        </w:rPr>
      </w:pPr>
      <w:r w:rsidRPr="001F0E13">
        <w:rPr>
          <w:rFonts w:ascii="Palatino Linotype" w:eastAsia="Palatino Linotype" w:hAnsi="Palatino Linotype" w:cs="Palatino Linotype"/>
          <w:color w:val="000000"/>
        </w:rPr>
        <w:t>“</w:t>
      </w:r>
      <w:r w:rsidRPr="001F0E13">
        <w:rPr>
          <w:rFonts w:ascii="Palatino Linotype" w:eastAsia="Palatino Linotype" w:hAnsi="Palatino Linotype" w:cs="Palatino Linotype"/>
          <w:b/>
          <w:color w:val="000000"/>
        </w:rPr>
        <w:t>PLAZO RAZONABLE PARA RESOLVER. DIMENSIÓN Y EFECTOS DE ESTE CONCEPTO CUANDO SE ADUCE EXCESIVA CARGA DE TRABAJO</w:t>
      </w:r>
      <w:r w:rsidRPr="001F0E13">
        <w:rPr>
          <w:rFonts w:ascii="Palatino Linotype" w:eastAsia="Palatino Linotype" w:hAnsi="Palatino Linotype" w:cs="Palatino Linotype"/>
          <w:color w:val="000000"/>
        </w:rPr>
        <w:t>.” consultable en el Sem</w:t>
      </w:r>
      <w:r w:rsidRPr="001F0E13">
        <w:rPr>
          <w:rFonts w:ascii="Palatino Linotype" w:eastAsia="Palatino Linotype" w:hAnsi="Palatino Linotype" w:cs="Palatino Linotype"/>
        </w:rPr>
        <w:t>a</w:t>
      </w:r>
      <w:r w:rsidRPr="001F0E13">
        <w:rPr>
          <w:rFonts w:ascii="Palatino Linotype" w:eastAsia="Palatino Linotype" w:hAnsi="Palatino Linotype" w:cs="Palatino Linotype"/>
          <w:color w:val="000000"/>
        </w:rPr>
        <w:t>nario Judicial de la Federación y su gaceta, con el registro digital 2002351.</w:t>
      </w:r>
    </w:p>
    <w:p w:rsidR="00A45F42" w:rsidRPr="001F0E13" w:rsidRDefault="00A45F42" w:rsidP="000A4CBD">
      <w:pPr>
        <w:pBdr>
          <w:top w:val="nil"/>
          <w:left w:val="nil"/>
          <w:bottom w:val="nil"/>
          <w:right w:val="nil"/>
          <w:between w:val="nil"/>
        </w:pBdr>
        <w:spacing w:line="360" w:lineRule="auto"/>
        <w:ind w:left="425" w:right="-79"/>
        <w:jc w:val="both"/>
        <w:rPr>
          <w:rFonts w:ascii="Palatino Linotype" w:eastAsia="Palatino Linotype" w:hAnsi="Palatino Linotype" w:cs="Palatino Linotype"/>
          <w:color w:val="000000"/>
        </w:rPr>
      </w:pPr>
    </w:p>
    <w:p w:rsidR="00A45F42" w:rsidRPr="001F0E13" w:rsidRDefault="000E551E" w:rsidP="000A4CBD">
      <w:pPr>
        <w:pBdr>
          <w:top w:val="nil"/>
          <w:left w:val="nil"/>
          <w:bottom w:val="nil"/>
          <w:right w:val="nil"/>
          <w:between w:val="nil"/>
        </w:pBdr>
        <w:spacing w:line="360" w:lineRule="auto"/>
        <w:ind w:left="425" w:right="-79"/>
        <w:jc w:val="both"/>
        <w:rPr>
          <w:rFonts w:ascii="Palatino Linotype" w:eastAsia="Palatino Linotype" w:hAnsi="Palatino Linotype" w:cs="Palatino Linotype"/>
          <w:color w:val="000000"/>
        </w:rPr>
      </w:pPr>
      <w:r w:rsidRPr="001F0E13">
        <w:rPr>
          <w:rFonts w:ascii="Palatino Linotype" w:eastAsia="Palatino Linotype" w:hAnsi="Palatino Linotype" w:cs="Palatino Linotype"/>
          <w:color w:val="000000"/>
        </w:rPr>
        <w:t>“</w:t>
      </w:r>
      <w:r w:rsidRPr="001F0E13">
        <w:rPr>
          <w:rFonts w:ascii="Palatino Linotype" w:eastAsia="Palatino Linotype" w:hAnsi="Palatino Linotype" w:cs="Palatino Linotype"/>
          <w:b/>
          <w:color w:val="000000"/>
        </w:rPr>
        <w:t>PLAZO RAZONABLE PARA RESOLVER. CONCEPTO Y ELEMENTOS QUE LO INTEGRAN A LA LUZ DEL DERECHO INTERNACIONAL DE LOS DERECHOS HUMANOS.</w:t>
      </w:r>
      <w:r w:rsidRPr="001F0E13">
        <w:rPr>
          <w:rFonts w:ascii="Palatino Linotype" w:eastAsia="Palatino Linotype" w:hAnsi="Palatino Linotype" w:cs="Palatino Linotype"/>
          <w:color w:val="000000"/>
        </w:rPr>
        <w:t>”, visible en el Sem</w:t>
      </w:r>
      <w:r w:rsidRPr="001F0E13">
        <w:rPr>
          <w:rFonts w:ascii="Palatino Linotype" w:eastAsia="Palatino Linotype" w:hAnsi="Palatino Linotype" w:cs="Palatino Linotype"/>
        </w:rPr>
        <w:t>a</w:t>
      </w:r>
      <w:r w:rsidRPr="001F0E13">
        <w:rPr>
          <w:rFonts w:ascii="Palatino Linotype" w:eastAsia="Palatino Linotype" w:hAnsi="Palatino Linotype" w:cs="Palatino Linotype"/>
          <w:color w:val="000000"/>
        </w:rPr>
        <w:t xml:space="preserve">nario Judicial de la Federación y su gaceta, con el registro digital 2002350. </w:t>
      </w:r>
    </w:p>
    <w:p w:rsidR="00A45F42" w:rsidRPr="001F0E13" w:rsidRDefault="00A45F42" w:rsidP="000A4CBD">
      <w:pPr>
        <w:spacing w:line="360" w:lineRule="auto"/>
        <w:ind w:left="-425" w:right="-787"/>
        <w:jc w:val="both"/>
        <w:rPr>
          <w:rFonts w:ascii="Palatino Linotype" w:eastAsia="Palatino Linotype" w:hAnsi="Palatino Linotype" w:cs="Palatino Linotype"/>
          <w:color w:val="000000"/>
        </w:rPr>
      </w:pPr>
    </w:p>
    <w:p w:rsidR="00A45F42" w:rsidRPr="001F0E13" w:rsidRDefault="000E551E" w:rsidP="000A4CBD">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color w:val="000000"/>
        </w:rPr>
      </w:pPr>
      <w:r w:rsidRPr="001F0E13">
        <w:rPr>
          <w:rFonts w:ascii="Palatino Linotype" w:eastAsia="Palatino Linotype" w:hAnsi="Palatino Linotype" w:cs="Palatino Linotype"/>
          <w:color w:val="000000"/>
        </w:rPr>
        <w:t xml:space="preserve">Por ello, este organismo garante comprometido con la tutela de los derechos humanos confiados, señala que este exceso del plazo legal para resolver el presente asunto, resulta de carácter excepcional. Seguidamente mediante Acuerdo de fecha </w:t>
      </w:r>
      <w:r w:rsidR="00D611B0" w:rsidRPr="001F0E13">
        <w:rPr>
          <w:rFonts w:ascii="Palatino Linotype" w:eastAsia="Palatino Linotype" w:hAnsi="Palatino Linotype" w:cs="Palatino Linotype"/>
          <w:b/>
          <w:color w:val="000000"/>
        </w:rPr>
        <w:t>diecisiete</w:t>
      </w:r>
      <w:r w:rsidRPr="001F0E13">
        <w:rPr>
          <w:rFonts w:ascii="Palatino Linotype" w:eastAsia="Palatino Linotype" w:hAnsi="Palatino Linotype" w:cs="Palatino Linotype"/>
          <w:b/>
          <w:color w:val="000000"/>
        </w:rPr>
        <w:t xml:space="preserve"> de marzo del año en curso</w:t>
      </w:r>
      <w:r w:rsidRPr="001F0E13">
        <w:rPr>
          <w:rFonts w:ascii="Palatino Linotype" w:eastAsia="Palatino Linotype" w:hAnsi="Palatino Linotype" w:cs="Palatino Linotype"/>
          <w:color w:val="000000"/>
        </w:rPr>
        <w:t xml:space="preserve"> se decretó el cierre de instrucción, por lo que: ---------------------------------------------------------</w:t>
      </w:r>
    </w:p>
    <w:p w:rsidR="00A45F42" w:rsidRPr="001F0E13" w:rsidRDefault="00A45F42" w:rsidP="000A4CBD">
      <w:pPr>
        <w:pBdr>
          <w:top w:val="nil"/>
          <w:left w:val="nil"/>
          <w:bottom w:val="nil"/>
          <w:right w:val="nil"/>
          <w:between w:val="nil"/>
        </w:pBdr>
        <w:spacing w:line="360" w:lineRule="auto"/>
        <w:ind w:left="-425" w:right="-787"/>
        <w:jc w:val="both"/>
        <w:rPr>
          <w:rFonts w:ascii="Palatino Linotype" w:eastAsia="Palatino Linotype" w:hAnsi="Palatino Linotype" w:cs="Palatino Linotype"/>
          <w:color w:val="000000"/>
        </w:rPr>
      </w:pPr>
    </w:p>
    <w:p w:rsidR="00A45F42" w:rsidRPr="001F0E13" w:rsidRDefault="000E551E" w:rsidP="000A4CBD">
      <w:pPr>
        <w:pBdr>
          <w:top w:val="nil"/>
          <w:left w:val="nil"/>
          <w:bottom w:val="nil"/>
          <w:right w:val="nil"/>
          <w:between w:val="nil"/>
        </w:pBdr>
        <w:spacing w:line="360" w:lineRule="auto"/>
        <w:ind w:left="-425" w:right="-787"/>
        <w:jc w:val="center"/>
        <w:rPr>
          <w:rFonts w:ascii="Palatino Linotype" w:eastAsia="Palatino Linotype" w:hAnsi="Palatino Linotype" w:cs="Palatino Linotype"/>
          <w:b/>
          <w:color w:val="000000"/>
        </w:rPr>
      </w:pPr>
      <w:r w:rsidRPr="001F0E13">
        <w:rPr>
          <w:rFonts w:ascii="Palatino Linotype" w:eastAsia="Palatino Linotype" w:hAnsi="Palatino Linotype" w:cs="Palatino Linotype"/>
          <w:b/>
          <w:color w:val="000000"/>
        </w:rPr>
        <w:t>C O N S I D E R A N D O</w:t>
      </w:r>
    </w:p>
    <w:p w:rsidR="00A45F42" w:rsidRPr="001F0E13" w:rsidRDefault="00A45F42" w:rsidP="000A4CBD">
      <w:pPr>
        <w:pBdr>
          <w:top w:val="nil"/>
          <w:left w:val="nil"/>
          <w:bottom w:val="nil"/>
          <w:right w:val="nil"/>
          <w:between w:val="nil"/>
        </w:pBdr>
        <w:spacing w:line="360" w:lineRule="auto"/>
        <w:ind w:left="-425" w:right="-787"/>
        <w:jc w:val="both"/>
        <w:rPr>
          <w:rFonts w:ascii="Palatino Linotype" w:eastAsia="Palatino Linotype" w:hAnsi="Palatino Linotype" w:cs="Palatino Linotype"/>
          <w:b/>
          <w:color w:val="000000"/>
        </w:rPr>
      </w:pPr>
    </w:p>
    <w:p w:rsidR="00A45F42" w:rsidRPr="001F0E13" w:rsidRDefault="000E551E" w:rsidP="000A4CBD">
      <w:pPr>
        <w:pBdr>
          <w:top w:val="nil"/>
          <w:left w:val="nil"/>
          <w:bottom w:val="nil"/>
          <w:right w:val="nil"/>
          <w:between w:val="nil"/>
        </w:pBdr>
        <w:spacing w:line="360" w:lineRule="auto"/>
        <w:ind w:left="-425" w:right="-787"/>
        <w:jc w:val="both"/>
        <w:rPr>
          <w:rFonts w:ascii="Palatino Linotype" w:eastAsia="Palatino Linotype" w:hAnsi="Palatino Linotype" w:cs="Palatino Linotype"/>
          <w:b/>
          <w:color w:val="000000"/>
        </w:rPr>
      </w:pPr>
      <w:r w:rsidRPr="001F0E13">
        <w:rPr>
          <w:rFonts w:ascii="Palatino Linotype" w:eastAsia="Palatino Linotype" w:hAnsi="Palatino Linotype" w:cs="Palatino Linotype"/>
          <w:b/>
          <w:color w:val="000000"/>
        </w:rPr>
        <w:t>PRIMERO. De la competencia</w:t>
      </w:r>
    </w:p>
    <w:p w:rsidR="00A45F42" w:rsidRPr="001F0E13" w:rsidRDefault="000E551E" w:rsidP="000A4CBD">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color w:val="000000"/>
        </w:rPr>
      </w:pPr>
      <w:r w:rsidRPr="001F0E13">
        <w:rPr>
          <w:rFonts w:ascii="Palatino Linotype" w:eastAsia="Palatino Linotype" w:hAnsi="Palatino Linotype" w:cs="Palatino Linotype"/>
          <w:color w:val="000000"/>
        </w:rPr>
        <w:t xml:space="preserve">Este Instituto de Transparencia, Acceso a la Información Pública y Protección de Datos Personales del Estado de México, es competente para conocer y resolver el presente recurso de revisión interpuesto por el </w:t>
      </w:r>
      <w:r w:rsidRPr="001F0E13">
        <w:rPr>
          <w:rFonts w:ascii="Palatino Linotype" w:eastAsia="Palatino Linotype" w:hAnsi="Palatino Linotype" w:cs="Palatino Linotype"/>
          <w:b/>
          <w:color w:val="000000"/>
        </w:rPr>
        <w:t>RECURRENTE</w:t>
      </w:r>
      <w:r w:rsidRPr="001F0E13">
        <w:rPr>
          <w:rFonts w:ascii="Palatino Linotype" w:eastAsia="Palatino Linotype" w:hAnsi="Palatino Linotype" w:cs="Palatino Linotype"/>
          <w:color w:val="000000"/>
        </w:rPr>
        <w:t xml:space="preserv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A45F42" w:rsidRPr="001F0E13" w:rsidRDefault="00A45F42" w:rsidP="000A4CBD">
      <w:pPr>
        <w:pBdr>
          <w:top w:val="nil"/>
          <w:left w:val="nil"/>
          <w:bottom w:val="nil"/>
          <w:right w:val="nil"/>
          <w:between w:val="nil"/>
        </w:pBdr>
        <w:spacing w:line="360" w:lineRule="auto"/>
        <w:ind w:left="-425" w:right="-787"/>
        <w:jc w:val="both"/>
        <w:rPr>
          <w:rFonts w:ascii="Palatino Linotype" w:eastAsia="Palatino Linotype" w:hAnsi="Palatino Linotype" w:cs="Palatino Linotype"/>
          <w:color w:val="000000"/>
        </w:rPr>
      </w:pPr>
    </w:p>
    <w:p w:rsidR="00A45F42" w:rsidRPr="001F0E13" w:rsidRDefault="000E551E" w:rsidP="000A4CBD">
      <w:pPr>
        <w:pBdr>
          <w:top w:val="nil"/>
          <w:left w:val="nil"/>
          <w:bottom w:val="nil"/>
          <w:right w:val="nil"/>
          <w:between w:val="nil"/>
        </w:pBdr>
        <w:spacing w:line="360" w:lineRule="auto"/>
        <w:ind w:left="-425" w:right="-787"/>
        <w:jc w:val="both"/>
        <w:rPr>
          <w:rFonts w:ascii="Palatino Linotype" w:eastAsia="Palatino Linotype" w:hAnsi="Palatino Linotype" w:cs="Palatino Linotype"/>
          <w:b/>
          <w:color w:val="000000"/>
        </w:rPr>
      </w:pPr>
      <w:r w:rsidRPr="001F0E13">
        <w:rPr>
          <w:rFonts w:ascii="Palatino Linotype" w:eastAsia="Palatino Linotype" w:hAnsi="Palatino Linotype" w:cs="Palatino Linotype"/>
          <w:b/>
          <w:color w:val="000000"/>
        </w:rPr>
        <w:t>SEGUNDO. De la oportunidad y procedencia.</w:t>
      </w:r>
    </w:p>
    <w:p w:rsidR="00D611B0" w:rsidRPr="001F0E13" w:rsidRDefault="00D611B0" w:rsidP="000A4CBD">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rPr>
      </w:pPr>
      <w:r w:rsidRPr="001F0E13">
        <w:rPr>
          <w:rFonts w:ascii="Palatino Linotype" w:eastAsia="Palatino Linotype" w:hAnsi="Palatino Linotype" w:cs="Palatino Linotype"/>
        </w:rPr>
        <w:t xml:space="preserve">Este Órgano Garante considera que el medio de impugnación reúne los requisitos de procedencia </w:t>
      </w:r>
      <w:r w:rsidRPr="001F0E13">
        <w:rPr>
          <w:rFonts w:ascii="Palatino Linotype" w:eastAsia="Palatino Linotype" w:hAnsi="Palatino Linotype" w:cs="Palatino Linotype"/>
          <w:color w:val="000000"/>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rsidR="00D611B0" w:rsidRPr="001F0E13" w:rsidRDefault="00D611B0" w:rsidP="000A4CBD">
      <w:pPr>
        <w:spacing w:line="360" w:lineRule="auto"/>
        <w:ind w:right="-929"/>
        <w:jc w:val="both"/>
        <w:rPr>
          <w:rFonts w:ascii="Palatino Linotype" w:eastAsia="Palatino Linotype" w:hAnsi="Palatino Linotype" w:cs="Palatino Linotype"/>
        </w:rPr>
      </w:pPr>
    </w:p>
    <w:p w:rsidR="00D611B0" w:rsidRPr="001F0E13" w:rsidRDefault="00D611B0" w:rsidP="000A4CBD">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rPr>
      </w:pPr>
      <w:r w:rsidRPr="001F0E13">
        <w:rPr>
          <w:rFonts w:ascii="Palatino Linotype" w:eastAsia="Palatino Linotype" w:hAnsi="Palatino Linotype" w:cs="Palatino Linotype"/>
        </w:rPr>
        <w:lastRenderedPageBreak/>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D611B0" w:rsidRPr="001F0E13" w:rsidRDefault="00D611B0" w:rsidP="000A4CBD">
      <w:pPr>
        <w:spacing w:line="360" w:lineRule="auto"/>
        <w:ind w:left="567" w:right="-220"/>
        <w:jc w:val="both"/>
        <w:rPr>
          <w:rFonts w:ascii="Palatino Linotype" w:eastAsia="Palatino Linotype" w:hAnsi="Palatino Linotype" w:cs="Palatino Linotype"/>
          <w:i/>
        </w:rPr>
      </w:pPr>
      <w:r w:rsidRPr="001F0E13">
        <w:rPr>
          <w:rFonts w:ascii="Palatino Linotype" w:eastAsia="Palatino Linotype" w:hAnsi="Palatino Linotype" w:cs="Palatino Linotype"/>
          <w:i/>
        </w:rPr>
        <w:t>"</w:t>
      </w:r>
      <w:r w:rsidRPr="001F0E13">
        <w:rPr>
          <w:rFonts w:ascii="Palatino Linotype" w:eastAsia="Palatino Linotype" w:hAnsi="Palatino Linotype" w:cs="Palatino Linotype"/>
          <w:b/>
          <w:i/>
        </w:rPr>
        <w:t>Las solicitudes anónimas</w:t>
      </w:r>
      <w:r w:rsidRPr="001F0E13">
        <w:rPr>
          <w:rFonts w:ascii="Palatino Linotype" w:eastAsia="Palatino Linotype" w:hAnsi="Palatino Linotype" w:cs="Palatino Linotype"/>
          <w:i/>
        </w:rPr>
        <w:t xml:space="preserve">, con nombre incompleto o seudónimo </w:t>
      </w:r>
      <w:r w:rsidRPr="001F0E13">
        <w:rPr>
          <w:rFonts w:ascii="Palatino Linotype" w:eastAsia="Palatino Linotype" w:hAnsi="Palatino Linotype" w:cs="Palatino Linotype"/>
          <w:b/>
          <w:i/>
        </w:rPr>
        <w:t>serán procedentes para su trámite por parte del sujeto obligado ante quien se presente</w:t>
      </w:r>
      <w:r w:rsidRPr="001F0E13">
        <w:rPr>
          <w:rFonts w:ascii="Palatino Linotype" w:eastAsia="Palatino Linotype" w:hAnsi="Palatino Linotype" w:cs="Palatino Linotype"/>
          <w:i/>
        </w:rPr>
        <w:t>. No podrá requerirse información adicional con motivo del nombre proporcionado por el solicitante."</w:t>
      </w:r>
    </w:p>
    <w:p w:rsidR="000A4CBD" w:rsidRPr="001F0E13" w:rsidRDefault="000A4CBD" w:rsidP="000A4CBD">
      <w:pPr>
        <w:spacing w:line="360" w:lineRule="auto"/>
        <w:ind w:left="567" w:right="-220"/>
        <w:jc w:val="both"/>
        <w:rPr>
          <w:rFonts w:ascii="Palatino Linotype" w:eastAsia="Palatino Linotype" w:hAnsi="Palatino Linotype" w:cs="Palatino Linotype"/>
          <w:i/>
        </w:rPr>
      </w:pPr>
    </w:p>
    <w:p w:rsidR="00D611B0" w:rsidRPr="001F0E13" w:rsidRDefault="00D611B0" w:rsidP="000A4CBD">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rPr>
      </w:pPr>
      <w:r w:rsidRPr="001F0E13">
        <w:rPr>
          <w:rFonts w:ascii="Palatino Linotype" w:eastAsia="Palatino Linotype" w:hAnsi="Palatino Linotype" w:cs="Palatino Linotype"/>
        </w:rPr>
        <w:t>Finalmente, el escrito contiene las formalidades previstas por el artículo 180 último párrafo de la citada Ley de la materia, por lo que es procedente que este Instituto conozca y resuelva el presente recurso.</w:t>
      </w:r>
    </w:p>
    <w:p w:rsidR="00CA6A99" w:rsidRPr="001F0E13" w:rsidRDefault="00CA6A99" w:rsidP="000A4CBD">
      <w:pPr>
        <w:pStyle w:val="Prrafodelista"/>
        <w:spacing w:line="360" w:lineRule="auto"/>
        <w:rPr>
          <w:rFonts w:ascii="Palatino Linotype" w:eastAsia="Palatino Linotype" w:hAnsi="Palatino Linotype" w:cs="Palatino Linotype"/>
          <w:b/>
        </w:rPr>
      </w:pPr>
    </w:p>
    <w:p w:rsidR="00A45F42" w:rsidRPr="001F0E13" w:rsidRDefault="000E551E" w:rsidP="000A4CBD">
      <w:pPr>
        <w:pBdr>
          <w:top w:val="nil"/>
          <w:left w:val="nil"/>
          <w:bottom w:val="nil"/>
          <w:right w:val="nil"/>
          <w:between w:val="nil"/>
        </w:pBdr>
        <w:spacing w:line="360" w:lineRule="auto"/>
        <w:ind w:left="-425" w:right="-787"/>
        <w:jc w:val="both"/>
        <w:rPr>
          <w:rFonts w:ascii="Palatino Linotype" w:eastAsia="Palatino Linotype" w:hAnsi="Palatino Linotype" w:cs="Palatino Linotype"/>
          <w:b/>
          <w:color w:val="000000"/>
        </w:rPr>
      </w:pPr>
      <w:r w:rsidRPr="001F0E13">
        <w:rPr>
          <w:rFonts w:ascii="Palatino Linotype" w:eastAsia="Palatino Linotype" w:hAnsi="Palatino Linotype" w:cs="Palatino Linotype"/>
          <w:b/>
          <w:color w:val="000000"/>
        </w:rPr>
        <w:t xml:space="preserve">TERCERO. Planteamiento de la </w:t>
      </w:r>
      <w:r w:rsidRPr="001F0E13">
        <w:rPr>
          <w:rFonts w:ascii="Palatino Linotype" w:eastAsia="Palatino Linotype" w:hAnsi="Palatino Linotype" w:cs="Palatino Linotype"/>
          <w:b/>
          <w:i/>
          <w:color w:val="000000"/>
        </w:rPr>
        <w:t>Litis</w:t>
      </w:r>
    </w:p>
    <w:p w:rsidR="00A45F42" w:rsidRPr="001F0E13" w:rsidRDefault="000E551E" w:rsidP="000A4CBD">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color w:val="000000"/>
        </w:rPr>
      </w:pPr>
      <w:r w:rsidRPr="001F0E13">
        <w:rPr>
          <w:rFonts w:ascii="Palatino Linotype" w:eastAsia="Palatino Linotype" w:hAnsi="Palatino Linotype" w:cs="Palatino Linotype"/>
          <w:color w:val="000000"/>
        </w:rPr>
        <w:t xml:space="preserve">El recurrente </w:t>
      </w:r>
      <w:r w:rsidRPr="001F0E13">
        <w:rPr>
          <w:rFonts w:ascii="Palatino Linotype" w:eastAsia="Palatino Linotype" w:hAnsi="Palatino Linotype" w:cs="Palatino Linotype"/>
        </w:rPr>
        <w:t>solicitó</w:t>
      </w:r>
      <w:r w:rsidRPr="001F0E13">
        <w:rPr>
          <w:rFonts w:ascii="Palatino Linotype" w:eastAsia="Palatino Linotype" w:hAnsi="Palatino Linotype" w:cs="Palatino Linotype"/>
          <w:color w:val="000000"/>
        </w:rPr>
        <w:t xml:space="preserve"> la siguiente información:</w:t>
      </w:r>
    </w:p>
    <w:p w:rsidR="00D611B0" w:rsidRPr="001F0E13" w:rsidRDefault="00D611B0" w:rsidP="000A4CBD">
      <w:pPr>
        <w:pBdr>
          <w:top w:val="nil"/>
          <w:left w:val="nil"/>
          <w:bottom w:val="nil"/>
          <w:right w:val="nil"/>
          <w:between w:val="nil"/>
        </w:pBdr>
        <w:spacing w:line="360" w:lineRule="auto"/>
        <w:ind w:left="-425" w:right="-787"/>
        <w:jc w:val="both"/>
        <w:rPr>
          <w:rFonts w:ascii="Palatino Linotype" w:eastAsia="Palatino Linotype" w:hAnsi="Palatino Linotype" w:cs="Palatino Linotype"/>
          <w:color w:val="000000"/>
        </w:rPr>
      </w:pPr>
    </w:p>
    <w:p w:rsidR="00D611B0" w:rsidRPr="001F0E13" w:rsidRDefault="00D611B0" w:rsidP="000A4CBD">
      <w:pPr>
        <w:numPr>
          <w:ilvl w:val="0"/>
          <w:numId w:val="12"/>
        </w:numPr>
        <w:pBdr>
          <w:top w:val="nil"/>
          <w:left w:val="nil"/>
          <w:bottom w:val="nil"/>
          <w:right w:val="nil"/>
          <w:between w:val="nil"/>
        </w:pBdr>
        <w:tabs>
          <w:tab w:val="left" w:pos="851"/>
        </w:tabs>
        <w:spacing w:line="360" w:lineRule="auto"/>
        <w:ind w:left="567" w:right="-220"/>
        <w:jc w:val="both"/>
        <w:rPr>
          <w:rFonts w:ascii="Palatino Linotype" w:eastAsia="Palatino Linotype" w:hAnsi="Palatino Linotype" w:cs="Palatino Linotype"/>
          <w:color w:val="000000"/>
        </w:rPr>
      </w:pPr>
      <w:r w:rsidRPr="001F0E13">
        <w:rPr>
          <w:rFonts w:ascii="Palatino Linotype" w:eastAsia="Palatino Linotype" w:hAnsi="Palatino Linotype" w:cs="Palatino Linotype"/>
          <w:color w:val="000000"/>
        </w:rPr>
        <w:t>Versión pública de la asamblea en donde se emitió el acuerdo UAI/CT/ORDINARIA/2024/04/04;</w:t>
      </w:r>
    </w:p>
    <w:p w:rsidR="00595552" w:rsidRPr="001F0E13" w:rsidRDefault="00595552" w:rsidP="00595552">
      <w:pPr>
        <w:pBdr>
          <w:top w:val="nil"/>
          <w:left w:val="nil"/>
          <w:bottom w:val="nil"/>
          <w:right w:val="nil"/>
          <w:between w:val="nil"/>
        </w:pBdr>
        <w:tabs>
          <w:tab w:val="left" w:pos="851"/>
        </w:tabs>
        <w:spacing w:line="360" w:lineRule="auto"/>
        <w:ind w:left="567" w:right="-220"/>
        <w:jc w:val="both"/>
        <w:rPr>
          <w:rFonts w:ascii="Palatino Linotype" w:eastAsia="Palatino Linotype" w:hAnsi="Palatino Linotype" w:cs="Palatino Linotype"/>
          <w:color w:val="000000"/>
        </w:rPr>
      </w:pPr>
    </w:p>
    <w:p w:rsidR="00D611B0" w:rsidRPr="001F0E13" w:rsidRDefault="00D611B0" w:rsidP="000A4CBD">
      <w:pPr>
        <w:numPr>
          <w:ilvl w:val="0"/>
          <w:numId w:val="12"/>
        </w:numPr>
        <w:pBdr>
          <w:top w:val="nil"/>
          <w:left w:val="nil"/>
          <w:bottom w:val="nil"/>
          <w:right w:val="nil"/>
          <w:between w:val="nil"/>
        </w:pBdr>
        <w:tabs>
          <w:tab w:val="left" w:pos="851"/>
        </w:tabs>
        <w:spacing w:line="360" w:lineRule="auto"/>
        <w:ind w:left="567" w:right="-220"/>
        <w:jc w:val="both"/>
        <w:rPr>
          <w:rFonts w:ascii="Palatino Linotype" w:eastAsia="Palatino Linotype" w:hAnsi="Palatino Linotype" w:cs="Palatino Linotype"/>
          <w:color w:val="000000"/>
        </w:rPr>
      </w:pPr>
      <w:r w:rsidRPr="001F0E13">
        <w:rPr>
          <w:rFonts w:ascii="Palatino Linotype" w:eastAsia="Palatino Linotype" w:hAnsi="Palatino Linotype" w:cs="Palatino Linotype"/>
          <w:color w:val="000000"/>
        </w:rPr>
        <w:t>Nombre de los servidores públicos que participaron en dicha asamblea, cargo, documento que los acredite como servidores públicos habilitados;</w:t>
      </w:r>
    </w:p>
    <w:p w:rsidR="00595552" w:rsidRPr="001F0E13" w:rsidRDefault="00595552" w:rsidP="00595552">
      <w:pPr>
        <w:pStyle w:val="Prrafodelista"/>
        <w:rPr>
          <w:rFonts w:ascii="Palatino Linotype" w:eastAsia="Palatino Linotype" w:hAnsi="Palatino Linotype" w:cs="Palatino Linotype"/>
          <w:color w:val="000000"/>
        </w:rPr>
      </w:pPr>
    </w:p>
    <w:p w:rsidR="00D611B0" w:rsidRPr="001F0E13" w:rsidRDefault="00D611B0" w:rsidP="000A4CBD">
      <w:pPr>
        <w:numPr>
          <w:ilvl w:val="0"/>
          <w:numId w:val="12"/>
        </w:numPr>
        <w:pBdr>
          <w:top w:val="nil"/>
          <w:left w:val="nil"/>
          <w:bottom w:val="nil"/>
          <w:right w:val="nil"/>
          <w:between w:val="nil"/>
        </w:pBdr>
        <w:tabs>
          <w:tab w:val="left" w:pos="851"/>
        </w:tabs>
        <w:spacing w:line="360" w:lineRule="auto"/>
        <w:ind w:left="567" w:right="-220"/>
        <w:jc w:val="both"/>
        <w:rPr>
          <w:rFonts w:ascii="Palatino Linotype" w:eastAsia="Palatino Linotype" w:hAnsi="Palatino Linotype" w:cs="Palatino Linotype"/>
          <w:color w:val="000000"/>
        </w:rPr>
      </w:pPr>
      <w:r w:rsidRPr="001F0E13">
        <w:rPr>
          <w:rFonts w:ascii="Palatino Linotype" w:eastAsia="Palatino Linotype" w:hAnsi="Palatino Linotype" w:cs="Palatino Linotype"/>
          <w:color w:val="000000"/>
        </w:rPr>
        <w:lastRenderedPageBreak/>
        <w:t>Constancia de registro del Comité de Transparencia ante el Instituto de Transparencia y Acceso a la Información Pública del Estado de México y Municipios; y</w:t>
      </w:r>
    </w:p>
    <w:p w:rsidR="00A45F42" w:rsidRPr="001F0E13" w:rsidRDefault="00D611B0" w:rsidP="000A4CBD">
      <w:pPr>
        <w:numPr>
          <w:ilvl w:val="0"/>
          <w:numId w:val="12"/>
        </w:numPr>
        <w:pBdr>
          <w:top w:val="nil"/>
          <w:left w:val="nil"/>
          <w:bottom w:val="nil"/>
          <w:right w:val="nil"/>
          <w:between w:val="nil"/>
        </w:pBdr>
        <w:tabs>
          <w:tab w:val="left" w:pos="851"/>
        </w:tabs>
        <w:spacing w:line="360" w:lineRule="auto"/>
        <w:ind w:left="567" w:right="-220"/>
        <w:jc w:val="both"/>
        <w:rPr>
          <w:rFonts w:ascii="Palatino Linotype" w:eastAsia="Palatino Linotype" w:hAnsi="Palatino Linotype" w:cs="Palatino Linotype"/>
          <w:color w:val="000000"/>
        </w:rPr>
      </w:pPr>
      <w:r w:rsidRPr="001F0E13">
        <w:rPr>
          <w:rFonts w:ascii="Palatino Linotype" w:eastAsia="Palatino Linotype" w:hAnsi="Palatino Linotype" w:cs="Palatino Linotype"/>
          <w:color w:val="000000"/>
        </w:rPr>
        <w:t>El motivo y fundamento legal por medio del cual se emitió el acuerdo UAI/CT/ORDINARIA/2024/04/04.</w:t>
      </w:r>
    </w:p>
    <w:p w:rsidR="00A45F42" w:rsidRPr="001F0E13" w:rsidRDefault="00A45F42" w:rsidP="000A4CBD">
      <w:pPr>
        <w:pBdr>
          <w:top w:val="nil"/>
          <w:left w:val="nil"/>
          <w:bottom w:val="nil"/>
          <w:right w:val="nil"/>
          <w:between w:val="nil"/>
        </w:pBdr>
        <w:tabs>
          <w:tab w:val="left" w:pos="851"/>
        </w:tabs>
        <w:spacing w:line="360" w:lineRule="auto"/>
        <w:ind w:left="-425" w:right="-787"/>
        <w:jc w:val="both"/>
        <w:rPr>
          <w:rFonts w:ascii="Palatino Linotype" w:eastAsia="Palatino Linotype" w:hAnsi="Palatino Linotype" w:cs="Palatino Linotype"/>
          <w:color w:val="000000"/>
        </w:rPr>
      </w:pPr>
    </w:p>
    <w:p w:rsidR="00A45F42" w:rsidRPr="001F0E13" w:rsidRDefault="00595552" w:rsidP="000A4CBD">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rPr>
      </w:pPr>
      <w:r w:rsidRPr="001F0E13">
        <w:rPr>
          <w:rFonts w:ascii="Palatino Linotype" w:eastAsia="Palatino Linotype" w:hAnsi="Palatino Linotype" w:cs="Palatino Linotype"/>
        </w:rPr>
        <w:t>E</w:t>
      </w:r>
      <w:r w:rsidR="000E551E" w:rsidRPr="001F0E13">
        <w:rPr>
          <w:rFonts w:ascii="Palatino Linotype" w:eastAsia="Palatino Linotype" w:hAnsi="Palatino Linotype" w:cs="Palatino Linotype"/>
        </w:rPr>
        <w:t xml:space="preserve">l </w:t>
      </w:r>
      <w:r w:rsidR="000E551E" w:rsidRPr="001F0E13">
        <w:rPr>
          <w:rFonts w:ascii="Palatino Linotype" w:eastAsia="Palatino Linotype" w:hAnsi="Palatino Linotype" w:cs="Palatino Linotype"/>
          <w:b/>
        </w:rPr>
        <w:t>SUJETO OBLIGADO</w:t>
      </w:r>
      <w:r w:rsidRPr="001F0E13">
        <w:rPr>
          <w:rFonts w:ascii="Palatino Linotype" w:eastAsia="Palatino Linotype" w:hAnsi="Palatino Linotype" w:cs="Palatino Linotype"/>
        </w:rPr>
        <w:t xml:space="preserve"> remitió diverso soporte documental relacionado con lo solicitado con lo solicitado </w:t>
      </w:r>
      <w:r w:rsidR="00CC259E" w:rsidRPr="001F0E13">
        <w:rPr>
          <w:rFonts w:ascii="Palatino Linotype" w:eastAsia="Palatino Linotype" w:hAnsi="Palatino Linotype" w:cs="Palatino Linotype"/>
        </w:rPr>
        <w:t>ya descrito en el anterior Párrafo 2; no obstante</w:t>
      </w:r>
      <w:r w:rsidR="000E551E" w:rsidRPr="001F0E13">
        <w:rPr>
          <w:rFonts w:ascii="Palatino Linotype" w:eastAsia="Palatino Linotype" w:hAnsi="Palatino Linotype" w:cs="Palatino Linotype"/>
        </w:rPr>
        <w:t xml:space="preserve"> el particular interpuso el Recurso de Revisión, inconformándose </w:t>
      </w:r>
      <w:r w:rsidR="00D611B0" w:rsidRPr="001F0E13">
        <w:rPr>
          <w:rFonts w:ascii="Palatino Linotype" w:eastAsia="Palatino Linotype" w:hAnsi="Palatino Linotype" w:cs="Palatino Linotype"/>
        </w:rPr>
        <w:t>por la entrega de información incompleta</w:t>
      </w:r>
      <w:r w:rsidR="000E551E" w:rsidRPr="001F0E13">
        <w:rPr>
          <w:rFonts w:ascii="Palatino Linotype" w:eastAsia="Palatino Linotype" w:hAnsi="Palatino Linotype" w:cs="Palatino Linotype"/>
        </w:rPr>
        <w:t>.</w:t>
      </w:r>
    </w:p>
    <w:p w:rsidR="00A45F42" w:rsidRPr="001F0E13" w:rsidRDefault="00A45F42" w:rsidP="000A4CBD">
      <w:pPr>
        <w:tabs>
          <w:tab w:val="left" w:pos="284"/>
        </w:tabs>
        <w:spacing w:line="360" w:lineRule="auto"/>
        <w:ind w:left="-425" w:right="-787"/>
        <w:jc w:val="both"/>
        <w:rPr>
          <w:rFonts w:ascii="Palatino Linotype" w:eastAsia="Palatino Linotype" w:hAnsi="Palatino Linotype" w:cs="Palatino Linotype"/>
          <w:i/>
        </w:rPr>
      </w:pPr>
    </w:p>
    <w:p w:rsidR="00A45F42" w:rsidRPr="001F0E13" w:rsidRDefault="000E551E" w:rsidP="000A4CBD">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rPr>
      </w:pPr>
      <w:r w:rsidRPr="001F0E13">
        <w:rPr>
          <w:rFonts w:ascii="Palatino Linotype" w:eastAsia="Palatino Linotype" w:hAnsi="Palatino Linotype" w:cs="Palatino Linotype"/>
        </w:rPr>
        <w:t xml:space="preserve">En dichas condiciones, la </w:t>
      </w:r>
      <w:r w:rsidRPr="001F0E13">
        <w:rPr>
          <w:rFonts w:ascii="Palatino Linotype" w:eastAsia="Palatino Linotype" w:hAnsi="Palatino Linotype" w:cs="Palatino Linotype"/>
          <w:i/>
        </w:rPr>
        <w:t>Litis</w:t>
      </w:r>
      <w:r w:rsidRPr="001F0E13">
        <w:rPr>
          <w:rFonts w:ascii="Palatino Linotype" w:eastAsia="Palatino Linotype" w:hAnsi="Palatino Linotype" w:cs="Palatino Linotype"/>
        </w:rPr>
        <w:t xml:space="preserve"> a resolver en el presente </w:t>
      </w:r>
      <w:r w:rsidR="00CC259E" w:rsidRPr="001F0E13">
        <w:rPr>
          <w:rFonts w:ascii="Palatino Linotype" w:eastAsia="Palatino Linotype" w:hAnsi="Palatino Linotype" w:cs="Palatino Linotype"/>
        </w:rPr>
        <w:t>R</w:t>
      </w:r>
      <w:r w:rsidRPr="001F0E13">
        <w:rPr>
          <w:rFonts w:ascii="Palatino Linotype" w:eastAsia="Palatino Linotype" w:hAnsi="Palatino Linotype" w:cs="Palatino Linotype"/>
        </w:rPr>
        <w:t xml:space="preserve">ecurso de </w:t>
      </w:r>
      <w:r w:rsidR="00CC259E" w:rsidRPr="001F0E13">
        <w:rPr>
          <w:rFonts w:ascii="Palatino Linotype" w:eastAsia="Palatino Linotype" w:hAnsi="Palatino Linotype" w:cs="Palatino Linotype"/>
        </w:rPr>
        <w:t>R</w:t>
      </w:r>
      <w:r w:rsidRPr="001F0E13">
        <w:rPr>
          <w:rFonts w:ascii="Palatino Linotype" w:eastAsia="Palatino Linotype" w:hAnsi="Palatino Linotype" w:cs="Palatino Linotype"/>
        </w:rPr>
        <w:t xml:space="preserve">evisión se circunscribe a determinar si se actualizan la causal de procedencia prevista en el artículo 179, fracción </w:t>
      </w:r>
      <w:r w:rsidRPr="001F0E13">
        <w:rPr>
          <w:rFonts w:ascii="Palatino Linotype" w:eastAsia="Palatino Linotype" w:hAnsi="Palatino Linotype" w:cs="Palatino Linotype"/>
          <w:b/>
        </w:rPr>
        <w:t>V</w:t>
      </w:r>
      <w:r w:rsidRPr="001F0E13">
        <w:rPr>
          <w:rFonts w:ascii="Palatino Linotype" w:eastAsia="Palatino Linotype" w:hAnsi="Palatino Linotype" w:cs="Palatino Linotype"/>
        </w:rPr>
        <w:t xml:space="preserve"> de la </w:t>
      </w:r>
      <w:r w:rsidRPr="001F0E13">
        <w:rPr>
          <w:rFonts w:ascii="Palatino Linotype" w:eastAsia="Palatino Linotype" w:hAnsi="Palatino Linotype" w:cs="Palatino Linotype"/>
          <w:b/>
        </w:rPr>
        <w:t xml:space="preserve">Ley de Transparencia y Acceso a la </w:t>
      </w:r>
      <w:r w:rsidRPr="001F0E13">
        <w:rPr>
          <w:rFonts w:ascii="Palatino Linotype" w:eastAsia="Palatino Linotype" w:hAnsi="Palatino Linotype" w:cs="Palatino Linotype"/>
        </w:rPr>
        <w:t>Información</w:t>
      </w:r>
      <w:r w:rsidRPr="001F0E13">
        <w:rPr>
          <w:rFonts w:ascii="Palatino Linotype" w:eastAsia="Palatino Linotype" w:hAnsi="Palatino Linotype" w:cs="Palatino Linotype"/>
          <w:b/>
        </w:rPr>
        <w:t xml:space="preserve"> Pública del Estado de México y Municipios</w:t>
      </w:r>
      <w:r w:rsidRPr="001F0E13">
        <w:rPr>
          <w:rFonts w:ascii="Palatino Linotype" w:eastAsia="Palatino Linotype" w:hAnsi="Palatino Linotype" w:cs="Palatino Linotype"/>
        </w:rPr>
        <w:t xml:space="preserve">; </w:t>
      </w:r>
      <w:r w:rsidRPr="001F0E13">
        <w:rPr>
          <w:rFonts w:ascii="Palatino Linotype" w:eastAsia="Palatino Linotype" w:hAnsi="Palatino Linotype" w:cs="Palatino Linotype"/>
          <w:color w:val="000000"/>
        </w:rPr>
        <w:t xml:space="preserve">fracción que determina la hipótesis jurídica relativa a la </w:t>
      </w:r>
      <w:r w:rsidR="00D611B0" w:rsidRPr="001F0E13">
        <w:rPr>
          <w:rFonts w:ascii="Palatino Linotype" w:eastAsia="Palatino Linotype" w:hAnsi="Palatino Linotype" w:cs="Palatino Linotype"/>
          <w:color w:val="000000"/>
        </w:rPr>
        <w:t>entrega de información incompleta</w:t>
      </w:r>
      <w:r w:rsidRPr="001F0E13">
        <w:rPr>
          <w:rFonts w:ascii="Palatino Linotype" w:eastAsia="Palatino Linotype" w:hAnsi="Palatino Linotype" w:cs="Palatino Linotype"/>
          <w:color w:val="000000"/>
        </w:rPr>
        <w:t xml:space="preserve"> por el sujeto obligado; </w:t>
      </w:r>
      <w:r w:rsidRPr="001F0E13">
        <w:rPr>
          <w:rFonts w:ascii="Palatino Linotype" w:eastAsia="Palatino Linotype" w:hAnsi="Palatino Linotype" w:cs="Palatino Linotype"/>
        </w:rPr>
        <w:t xml:space="preserve">contexto del cual se dolió el </w:t>
      </w:r>
      <w:r w:rsidRPr="001F0E13">
        <w:rPr>
          <w:rFonts w:ascii="Palatino Linotype" w:eastAsia="Palatino Linotype" w:hAnsi="Palatino Linotype" w:cs="Palatino Linotype"/>
          <w:b/>
        </w:rPr>
        <w:t>RECURRENTE</w:t>
      </w:r>
      <w:r w:rsidRPr="001F0E13">
        <w:rPr>
          <w:rFonts w:ascii="Palatino Linotype" w:eastAsia="Palatino Linotype" w:hAnsi="Palatino Linotype" w:cs="Palatino Linotype"/>
        </w:rPr>
        <w:t xml:space="preserve"> al momento de interponer su recurso de revisión</w:t>
      </w:r>
      <w:r w:rsidRPr="001F0E13">
        <w:rPr>
          <w:rFonts w:ascii="Palatino Linotype" w:eastAsia="Palatino Linotype" w:hAnsi="Palatino Linotype" w:cs="Palatino Linotype"/>
          <w:color w:val="000000"/>
        </w:rPr>
        <w:t>; asimismo, determinar si se vulnera el derecho de acceso a la información de la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rsidR="00A45F42" w:rsidRPr="001F0E13" w:rsidRDefault="00A45F42" w:rsidP="000A4CBD">
      <w:pPr>
        <w:pBdr>
          <w:top w:val="nil"/>
          <w:left w:val="nil"/>
          <w:bottom w:val="nil"/>
          <w:right w:val="nil"/>
          <w:between w:val="nil"/>
        </w:pBdr>
        <w:spacing w:line="360" w:lineRule="auto"/>
        <w:ind w:left="-425" w:right="-787"/>
        <w:jc w:val="both"/>
        <w:rPr>
          <w:rFonts w:ascii="Palatino Linotype" w:eastAsia="Palatino Linotype" w:hAnsi="Palatino Linotype" w:cs="Palatino Linotype"/>
          <w:color w:val="000000"/>
        </w:rPr>
      </w:pPr>
    </w:p>
    <w:p w:rsidR="00A45F42" w:rsidRPr="001F0E13" w:rsidRDefault="000E551E" w:rsidP="000A4CBD">
      <w:pPr>
        <w:pBdr>
          <w:top w:val="nil"/>
          <w:left w:val="nil"/>
          <w:bottom w:val="nil"/>
          <w:right w:val="nil"/>
          <w:between w:val="nil"/>
        </w:pBdr>
        <w:spacing w:line="360" w:lineRule="auto"/>
        <w:ind w:left="-425" w:right="-787"/>
        <w:jc w:val="both"/>
        <w:rPr>
          <w:rFonts w:ascii="Palatino Linotype" w:eastAsia="Palatino Linotype" w:hAnsi="Palatino Linotype" w:cs="Palatino Linotype"/>
          <w:b/>
          <w:color w:val="000000"/>
        </w:rPr>
      </w:pPr>
      <w:r w:rsidRPr="001F0E13">
        <w:rPr>
          <w:rFonts w:ascii="Palatino Linotype" w:eastAsia="Palatino Linotype" w:hAnsi="Palatino Linotype" w:cs="Palatino Linotype"/>
          <w:b/>
          <w:color w:val="000000"/>
        </w:rPr>
        <w:t>CUARTO. Estudio y Resolución del asunto.</w:t>
      </w:r>
    </w:p>
    <w:p w:rsidR="00A45F42" w:rsidRPr="001F0E13" w:rsidRDefault="000E551E" w:rsidP="000A4CBD">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rPr>
      </w:pPr>
      <w:r w:rsidRPr="001F0E13">
        <w:rPr>
          <w:rFonts w:ascii="Palatino Linotype" w:eastAsia="Palatino Linotype" w:hAnsi="Palatino Linotype" w:cs="Palatino Linotype"/>
        </w:rPr>
        <w:lastRenderedPageBreak/>
        <w:t>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rsidR="00A45F42" w:rsidRPr="001F0E13" w:rsidRDefault="00A45F42" w:rsidP="000A4CBD">
      <w:pPr>
        <w:spacing w:line="360" w:lineRule="auto"/>
        <w:ind w:left="-425" w:right="-787"/>
        <w:jc w:val="both"/>
        <w:rPr>
          <w:rFonts w:ascii="Palatino Linotype" w:eastAsia="Palatino Linotype" w:hAnsi="Palatino Linotype" w:cs="Palatino Linotype"/>
        </w:rPr>
      </w:pPr>
    </w:p>
    <w:p w:rsidR="00A45F42" w:rsidRPr="001F0E13" w:rsidRDefault="000E551E" w:rsidP="000A4CBD">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rPr>
      </w:pPr>
      <w:r w:rsidRPr="001F0E13">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A45F42" w:rsidRPr="001F0E13" w:rsidRDefault="00A45F42" w:rsidP="000A4CBD">
      <w:pPr>
        <w:pBdr>
          <w:top w:val="nil"/>
          <w:left w:val="nil"/>
          <w:bottom w:val="nil"/>
          <w:right w:val="nil"/>
          <w:between w:val="nil"/>
        </w:pBdr>
        <w:spacing w:line="360" w:lineRule="auto"/>
        <w:ind w:left="-425" w:right="-787"/>
        <w:jc w:val="both"/>
        <w:rPr>
          <w:rFonts w:ascii="Palatino Linotype" w:eastAsia="Palatino Linotype" w:hAnsi="Palatino Linotype" w:cs="Palatino Linotype"/>
          <w:color w:val="000000"/>
        </w:rPr>
      </w:pPr>
    </w:p>
    <w:p w:rsidR="00A45F42" w:rsidRPr="001F0E13" w:rsidRDefault="000E551E" w:rsidP="000A4CBD">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rPr>
      </w:pPr>
      <w:r w:rsidRPr="001F0E13">
        <w:rPr>
          <w:rFonts w:ascii="Palatino Linotype" w:eastAsia="Palatino Linotype" w:hAnsi="Palatino Linotype" w:cs="Palatino Linotype"/>
        </w:rPr>
        <w:t xml:space="preserve">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w:t>
      </w:r>
      <w:r w:rsidRPr="001F0E13">
        <w:rPr>
          <w:rFonts w:ascii="Palatino Linotype" w:eastAsia="Palatino Linotype" w:hAnsi="Palatino Linotype" w:cs="Palatino Linotype"/>
        </w:rPr>
        <w:lastRenderedPageBreak/>
        <w:t>o porque la requieren a través de una solicitud de acceso a la información, siempre y cuando no encuadre en una de las excepciones contempladas por la ley.</w:t>
      </w:r>
    </w:p>
    <w:p w:rsidR="00A122CD" w:rsidRPr="001F0E13" w:rsidRDefault="00A122CD" w:rsidP="000A4CBD">
      <w:pPr>
        <w:pStyle w:val="Prrafodelista"/>
        <w:spacing w:line="360" w:lineRule="auto"/>
        <w:rPr>
          <w:rFonts w:ascii="Palatino Linotype" w:eastAsia="Palatino Linotype" w:hAnsi="Palatino Linotype" w:cs="Palatino Linotype"/>
        </w:rPr>
      </w:pPr>
    </w:p>
    <w:p w:rsidR="00A122CD" w:rsidRPr="001F0E13" w:rsidRDefault="00E12C4C" w:rsidP="00CC259E">
      <w:pPr>
        <w:spacing w:line="360" w:lineRule="auto"/>
        <w:ind w:left="-425" w:right="-787"/>
        <w:jc w:val="both"/>
        <w:rPr>
          <w:rFonts w:ascii="Palatino Linotype" w:eastAsia="Palatino Linotype" w:hAnsi="Palatino Linotype" w:cs="Palatino Linotype"/>
          <w:b/>
          <w:color w:val="000000"/>
        </w:rPr>
        <w:sectPr w:rsidR="00A122CD" w:rsidRPr="001F0E13">
          <w:headerReference w:type="default" r:id="rId9"/>
          <w:footerReference w:type="default" r:id="rId10"/>
          <w:headerReference w:type="first" r:id="rId11"/>
          <w:footerReference w:type="first" r:id="rId12"/>
          <w:pgSz w:w="12240" w:h="15840"/>
          <w:pgMar w:top="2268" w:right="1701" w:bottom="1985" w:left="1701" w:header="708" w:footer="708" w:gutter="0"/>
          <w:pgNumType w:start="1"/>
          <w:cols w:space="720"/>
          <w:titlePg/>
        </w:sectPr>
      </w:pPr>
      <w:r w:rsidRPr="001F0E13">
        <w:rPr>
          <w:rFonts w:ascii="Palatino Linotype" w:eastAsia="Palatino Linotype" w:hAnsi="Palatino Linotype" w:cs="Palatino Linotype"/>
          <w:noProof/>
        </w:rPr>
        <mc:AlternateContent>
          <mc:Choice Requires="wps">
            <w:drawing>
              <wp:anchor distT="0" distB="0" distL="114300" distR="114300" simplePos="0" relativeHeight="251661312" behindDoc="0" locked="0" layoutInCell="1" allowOverlap="1">
                <wp:simplePos x="0" y="0"/>
                <wp:positionH relativeFrom="column">
                  <wp:posOffset>-203836</wp:posOffset>
                </wp:positionH>
                <wp:positionV relativeFrom="paragraph">
                  <wp:posOffset>2070735</wp:posOffset>
                </wp:positionV>
                <wp:extent cx="6283325" cy="4773930"/>
                <wp:effectExtent l="38100" t="19050" r="60325" b="83820"/>
                <wp:wrapNone/>
                <wp:docPr id="1" name="Conector recto 1"/>
                <wp:cNvGraphicFramePr/>
                <a:graphic xmlns:a="http://schemas.openxmlformats.org/drawingml/2006/main">
                  <a:graphicData uri="http://schemas.microsoft.com/office/word/2010/wordprocessingShape">
                    <wps:wsp>
                      <wps:cNvCnPr/>
                      <wps:spPr>
                        <a:xfrm>
                          <a:off x="0" y="0"/>
                          <a:ext cx="6283325" cy="477393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38B71C" id="Conector recto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5pt,163.05pt" to="478.7pt,5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" strokecolor="black [3200]" strokeweight="2pt">
                <v:shadow on="t" color="black" opacity="24903f" origin=",.5" offset="0,.55556mm"/>
              </v:line>
            </w:pict>
          </mc:Fallback>
        </mc:AlternateContent>
      </w:r>
      <w:r w:rsidR="000E551E" w:rsidRPr="001F0E13">
        <w:rPr>
          <w:rFonts w:ascii="Palatino Linotype" w:eastAsia="Palatino Linotype" w:hAnsi="Palatino Linotype" w:cs="Palatino Linotype"/>
          <w:b/>
        </w:rPr>
        <w:t xml:space="preserve">29. </w:t>
      </w:r>
      <w:r w:rsidR="000E551E" w:rsidRPr="001F0E13">
        <w:rPr>
          <w:rFonts w:ascii="Palatino Linotype" w:eastAsia="Palatino Linotype" w:hAnsi="Palatino Linotype" w:cs="Palatino Linotype"/>
        </w:rPr>
        <w:t xml:space="preserve">Acotado lo anterior, es dable primeramente recordar que la respuesta versó en </w:t>
      </w:r>
      <w:r w:rsidR="00A122CD" w:rsidRPr="001F0E13">
        <w:rPr>
          <w:rFonts w:ascii="Palatino Linotype" w:eastAsia="Palatino Linotype" w:hAnsi="Palatino Linotype" w:cs="Palatino Linotype"/>
        </w:rPr>
        <w:t>remitir cuatro archivos con la intención de colmar los requerimientos que integraron la solicitud de información, de modo tal que se estima dable realizar el siguiente cuadro comparativo a efecto</w:t>
      </w:r>
      <w:r w:rsidR="00CC259E" w:rsidRPr="001F0E13">
        <w:rPr>
          <w:rFonts w:ascii="Palatino Linotype" w:eastAsia="Palatino Linotype" w:hAnsi="Palatino Linotype" w:cs="Palatino Linotype"/>
        </w:rPr>
        <w:t xml:space="preserve"> de cotejar detenidamente la información proporcionada para identificar qué elementos faltan o son insuficientes y,</w:t>
      </w:r>
      <w:r w:rsidR="00A122CD" w:rsidRPr="001F0E13">
        <w:rPr>
          <w:rFonts w:ascii="Palatino Linotype" w:eastAsia="Palatino Linotype" w:hAnsi="Palatino Linotype" w:cs="Palatino Linotype"/>
        </w:rPr>
        <w:t xml:space="preserve"> de </w:t>
      </w:r>
      <w:r w:rsidR="00CC259E" w:rsidRPr="001F0E13">
        <w:rPr>
          <w:rFonts w:ascii="Palatino Linotype" w:eastAsia="Palatino Linotype" w:hAnsi="Palatino Linotype" w:cs="Palatino Linotype"/>
        </w:rPr>
        <w:t xml:space="preserve">ser el caso </w:t>
      </w:r>
      <w:r w:rsidR="00A122CD" w:rsidRPr="001F0E13">
        <w:rPr>
          <w:rFonts w:ascii="Palatino Linotype" w:eastAsia="Palatino Linotype" w:hAnsi="Palatino Linotype" w:cs="Palatino Linotype"/>
        </w:rPr>
        <w:t>determinar si ciertamente se encuentra incompleta</w:t>
      </w:r>
      <w:r w:rsidR="00CC259E" w:rsidRPr="001F0E13">
        <w:rPr>
          <w:rFonts w:ascii="Palatino Linotype" w:eastAsia="Palatino Linotype" w:hAnsi="Palatino Linotype" w:cs="Palatino Linotype"/>
        </w:rPr>
        <w:t xml:space="preserve"> la información entregada.</w:t>
      </w:r>
    </w:p>
    <w:tbl>
      <w:tblPr>
        <w:tblStyle w:val="Tablaconcuadrcula"/>
        <w:tblW w:w="14317" w:type="dxa"/>
        <w:tblInd w:w="-1281" w:type="dxa"/>
        <w:tblLook w:val="04A0" w:firstRow="1" w:lastRow="0" w:firstColumn="1" w:lastColumn="0" w:noHBand="0" w:noVBand="1"/>
      </w:tblPr>
      <w:tblGrid>
        <w:gridCol w:w="5104"/>
        <w:gridCol w:w="6945"/>
        <w:gridCol w:w="2268"/>
      </w:tblGrid>
      <w:tr w:rsidR="00A122CD" w:rsidRPr="001F0E13" w:rsidTr="00A122CD">
        <w:tc>
          <w:tcPr>
            <w:tcW w:w="5104" w:type="dxa"/>
          </w:tcPr>
          <w:p w:rsidR="00A122CD" w:rsidRPr="001F0E13" w:rsidRDefault="00A122CD" w:rsidP="000A4CBD">
            <w:pPr>
              <w:ind w:right="-108"/>
              <w:jc w:val="center"/>
              <w:rPr>
                <w:rFonts w:ascii="Palatino Linotype" w:eastAsia="Palatino Linotype" w:hAnsi="Palatino Linotype" w:cs="Palatino Linotype"/>
                <w:b/>
                <w:color w:val="000000"/>
              </w:rPr>
            </w:pPr>
            <w:r w:rsidRPr="001F0E13">
              <w:rPr>
                <w:rFonts w:ascii="Palatino Linotype" w:eastAsia="Palatino Linotype" w:hAnsi="Palatino Linotype" w:cs="Palatino Linotype"/>
                <w:b/>
                <w:color w:val="000000"/>
              </w:rPr>
              <w:lastRenderedPageBreak/>
              <w:t>SOLICITUD</w:t>
            </w:r>
          </w:p>
        </w:tc>
        <w:tc>
          <w:tcPr>
            <w:tcW w:w="6945" w:type="dxa"/>
          </w:tcPr>
          <w:p w:rsidR="00A122CD" w:rsidRPr="001F0E13" w:rsidRDefault="00A122CD" w:rsidP="000A4CBD">
            <w:pPr>
              <w:ind w:right="-123"/>
              <w:jc w:val="center"/>
              <w:rPr>
                <w:rFonts w:ascii="Palatino Linotype" w:eastAsia="Palatino Linotype" w:hAnsi="Palatino Linotype" w:cs="Palatino Linotype"/>
                <w:b/>
                <w:color w:val="000000"/>
              </w:rPr>
            </w:pPr>
            <w:r w:rsidRPr="001F0E13">
              <w:rPr>
                <w:rFonts w:ascii="Palatino Linotype" w:eastAsia="Palatino Linotype" w:hAnsi="Palatino Linotype" w:cs="Palatino Linotype"/>
                <w:b/>
                <w:color w:val="000000"/>
              </w:rPr>
              <w:t>RESPUESTA / INFORME JUSTIFICADO</w:t>
            </w:r>
          </w:p>
        </w:tc>
        <w:tc>
          <w:tcPr>
            <w:tcW w:w="2268" w:type="dxa"/>
          </w:tcPr>
          <w:p w:rsidR="00A122CD" w:rsidRPr="001F0E13" w:rsidRDefault="00A122CD" w:rsidP="000A4CBD">
            <w:pPr>
              <w:jc w:val="center"/>
              <w:rPr>
                <w:rFonts w:ascii="Palatino Linotype" w:eastAsia="Palatino Linotype" w:hAnsi="Palatino Linotype" w:cs="Palatino Linotype"/>
                <w:b/>
                <w:color w:val="000000"/>
              </w:rPr>
            </w:pPr>
            <w:r w:rsidRPr="001F0E13">
              <w:rPr>
                <w:rFonts w:ascii="Palatino Linotype" w:eastAsia="Palatino Linotype" w:hAnsi="Palatino Linotype" w:cs="Palatino Linotype"/>
                <w:b/>
                <w:color w:val="000000"/>
              </w:rPr>
              <w:t>CUMPLIMIENTO</w:t>
            </w:r>
          </w:p>
        </w:tc>
      </w:tr>
      <w:tr w:rsidR="00CB60BE" w:rsidRPr="001F0E13" w:rsidTr="00A122CD">
        <w:tc>
          <w:tcPr>
            <w:tcW w:w="5104" w:type="dxa"/>
          </w:tcPr>
          <w:p w:rsidR="00CB60BE" w:rsidRPr="001F0E13" w:rsidRDefault="00CB60BE" w:rsidP="000A4CBD">
            <w:pPr>
              <w:jc w:val="both"/>
              <w:rPr>
                <w:rFonts w:ascii="Palatino Linotype" w:eastAsia="Palatino Linotype" w:hAnsi="Palatino Linotype" w:cs="Palatino Linotype"/>
                <w:b/>
                <w:color w:val="000000"/>
              </w:rPr>
            </w:pPr>
            <w:r w:rsidRPr="001F0E13">
              <w:rPr>
                <w:rFonts w:ascii="Palatino Linotype" w:eastAsia="Palatino Linotype" w:hAnsi="Palatino Linotype" w:cs="Palatino Linotype"/>
                <w:b/>
                <w:color w:val="000000"/>
              </w:rPr>
              <w:t>Versión pública de la asamblea en donde se emitió el acuerdo UAI/CT/ORDINARIA/2024/04/04</w:t>
            </w:r>
            <w:r w:rsidR="008255EC" w:rsidRPr="001F0E13">
              <w:rPr>
                <w:rFonts w:ascii="Palatino Linotype" w:eastAsia="Palatino Linotype" w:hAnsi="Palatino Linotype" w:cs="Palatino Linotype"/>
                <w:b/>
                <w:color w:val="000000"/>
              </w:rPr>
              <w:t>.</w:t>
            </w:r>
          </w:p>
          <w:p w:rsidR="00CB60BE" w:rsidRPr="001F0E13" w:rsidRDefault="00CB60BE" w:rsidP="000A4CBD">
            <w:pPr>
              <w:ind w:right="-787"/>
              <w:jc w:val="both"/>
              <w:rPr>
                <w:rFonts w:ascii="Palatino Linotype" w:eastAsia="Palatino Linotype" w:hAnsi="Palatino Linotype" w:cs="Palatino Linotype"/>
                <w:b/>
                <w:color w:val="000000"/>
              </w:rPr>
            </w:pPr>
          </w:p>
        </w:tc>
        <w:tc>
          <w:tcPr>
            <w:tcW w:w="6945" w:type="dxa"/>
          </w:tcPr>
          <w:p w:rsidR="00CB60BE" w:rsidRPr="001F0E13" w:rsidRDefault="00CB60BE" w:rsidP="000A4CBD">
            <w:pPr>
              <w:jc w:val="both"/>
              <w:rPr>
                <w:rFonts w:ascii="Palatino Linotype" w:eastAsia="Palatino Linotype" w:hAnsi="Palatino Linotype" w:cs="Palatino Linotype"/>
                <w:color w:val="000000"/>
              </w:rPr>
            </w:pPr>
            <w:r w:rsidRPr="001F0E13">
              <w:rPr>
                <w:rFonts w:ascii="Palatino Linotype" w:eastAsia="Palatino Linotype" w:hAnsi="Palatino Linotype" w:cs="Palatino Linotype"/>
                <w:color w:val="000000"/>
              </w:rPr>
              <w:t>Se adjunta el Acta del Comité de Transparencia UAI-CT-ORD-04-2024, en la que se tomó el Acuerdo UAI/CT/ORDINARIA/2024/04/04.</w:t>
            </w:r>
          </w:p>
        </w:tc>
        <w:tc>
          <w:tcPr>
            <w:tcW w:w="2268" w:type="dxa"/>
          </w:tcPr>
          <w:p w:rsidR="00CB60BE" w:rsidRPr="001F0E13" w:rsidRDefault="00CB60BE" w:rsidP="000A4CBD">
            <w:pPr>
              <w:ind w:right="-108"/>
              <w:jc w:val="center"/>
              <w:rPr>
                <w:rFonts w:ascii="Palatino Linotype" w:eastAsia="Palatino Linotype" w:hAnsi="Palatino Linotype" w:cs="Palatino Linotype"/>
                <w:b/>
                <w:color w:val="000000"/>
              </w:rPr>
            </w:pPr>
            <w:r w:rsidRPr="001F0E13">
              <w:rPr>
                <w:rFonts w:ascii="Palatino Linotype" w:eastAsia="Palatino Linotype" w:hAnsi="Palatino Linotype" w:cs="Palatino Linotype"/>
                <w:b/>
                <w:color w:val="000000"/>
              </w:rPr>
              <w:t>Colma</w:t>
            </w:r>
          </w:p>
        </w:tc>
      </w:tr>
      <w:tr w:rsidR="00CB60BE" w:rsidRPr="001F0E13" w:rsidTr="00A122CD">
        <w:tc>
          <w:tcPr>
            <w:tcW w:w="5104" w:type="dxa"/>
          </w:tcPr>
          <w:p w:rsidR="00CB60BE" w:rsidRPr="001F0E13" w:rsidRDefault="00CB60BE" w:rsidP="000A4CBD">
            <w:pPr>
              <w:jc w:val="both"/>
              <w:rPr>
                <w:rFonts w:ascii="Palatino Linotype" w:eastAsia="Palatino Linotype" w:hAnsi="Palatino Linotype" w:cs="Palatino Linotype"/>
                <w:b/>
                <w:color w:val="000000"/>
              </w:rPr>
            </w:pPr>
            <w:r w:rsidRPr="001F0E13">
              <w:rPr>
                <w:rFonts w:ascii="Palatino Linotype" w:eastAsia="Palatino Linotype" w:hAnsi="Palatino Linotype" w:cs="Palatino Linotype"/>
                <w:b/>
                <w:color w:val="000000"/>
              </w:rPr>
              <w:t>Nombre de los servidores públicos que participaron en dicha asamblea, cargo</w:t>
            </w:r>
            <w:r w:rsidR="004F7FF3" w:rsidRPr="001F0E13">
              <w:rPr>
                <w:rFonts w:ascii="Palatino Linotype" w:eastAsia="Palatino Linotype" w:hAnsi="Palatino Linotype" w:cs="Palatino Linotype"/>
                <w:b/>
                <w:color w:val="000000"/>
              </w:rPr>
              <w:t xml:space="preserve"> y</w:t>
            </w:r>
            <w:r w:rsidRPr="001F0E13">
              <w:rPr>
                <w:rFonts w:ascii="Palatino Linotype" w:eastAsia="Palatino Linotype" w:hAnsi="Palatino Linotype" w:cs="Palatino Linotype"/>
                <w:b/>
                <w:color w:val="000000"/>
              </w:rPr>
              <w:t>, documento que los acredite como servidores públicos habilitados</w:t>
            </w:r>
            <w:r w:rsidR="008255EC" w:rsidRPr="001F0E13">
              <w:rPr>
                <w:rFonts w:ascii="Palatino Linotype" w:eastAsia="Palatino Linotype" w:hAnsi="Palatino Linotype" w:cs="Palatino Linotype"/>
                <w:b/>
                <w:color w:val="000000"/>
              </w:rPr>
              <w:t>.</w:t>
            </w:r>
          </w:p>
          <w:p w:rsidR="00CB60BE" w:rsidRPr="001F0E13" w:rsidRDefault="00CB60BE" w:rsidP="000A4CBD">
            <w:pPr>
              <w:jc w:val="both"/>
              <w:rPr>
                <w:rFonts w:ascii="Palatino Linotype" w:eastAsia="Palatino Linotype" w:hAnsi="Palatino Linotype" w:cs="Palatino Linotype"/>
                <w:b/>
                <w:color w:val="000000"/>
              </w:rPr>
            </w:pPr>
          </w:p>
        </w:tc>
        <w:tc>
          <w:tcPr>
            <w:tcW w:w="6945" w:type="dxa"/>
          </w:tcPr>
          <w:p w:rsidR="00CB60BE" w:rsidRPr="001F0E13" w:rsidRDefault="00845A08" w:rsidP="000A4CBD">
            <w:pPr>
              <w:jc w:val="both"/>
              <w:rPr>
                <w:rFonts w:ascii="Palatino Linotype" w:eastAsia="Palatino Linotype" w:hAnsi="Palatino Linotype" w:cs="Palatino Linotype"/>
                <w:b/>
                <w:color w:val="000000"/>
              </w:rPr>
            </w:pPr>
            <w:r w:rsidRPr="001F0E13">
              <w:rPr>
                <w:rFonts w:ascii="Palatino Linotype" w:eastAsia="Palatino Linotype" w:hAnsi="Palatino Linotype" w:cs="Palatino Linotype"/>
                <w:color w:val="000000"/>
              </w:rPr>
              <w:t>Se remite el Acta del Comité de Transparencia UAI-CT-ORD-04-2024, del que se desprenden los nombres; se remiten algunos oficios de designación como servidor</w:t>
            </w:r>
            <w:r w:rsidR="008255EC" w:rsidRPr="001F0E13">
              <w:rPr>
                <w:rFonts w:ascii="Palatino Linotype" w:eastAsia="Palatino Linotype" w:hAnsi="Palatino Linotype" w:cs="Palatino Linotype"/>
                <w:color w:val="000000"/>
              </w:rPr>
              <w:t xml:space="preserve"> público habilitado.</w:t>
            </w:r>
          </w:p>
        </w:tc>
        <w:tc>
          <w:tcPr>
            <w:tcW w:w="2268" w:type="dxa"/>
          </w:tcPr>
          <w:p w:rsidR="00CB60BE" w:rsidRPr="001F0E13" w:rsidRDefault="006D69CE" w:rsidP="000A4CBD">
            <w:pPr>
              <w:ind w:right="-108"/>
              <w:jc w:val="center"/>
              <w:rPr>
                <w:rFonts w:ascii="Palatino Linotype" w:eastAsia="Palatino Linotype" w:hAnsi="Palatino Linotype" w:cs="Palatino Linotype"/>
                <w:b/>
                <w:color w:val="000000"/>
              </w:rPr>
            </w:pPr>
            <w:r w:rsidRPr="001F0E13">
              <w:rPr>
                <w:rFonts w:ascii="Palatino Linotype" w:eastAsia="Palatino Linotype" w:hAnsi="Palatino Linotype" w:cs="Palatino Linotype"/>
                <w:b/>
                <w:color w:val="000000"/>
              </w:rPr>
              <w:t>Colma</w:t>
            </w:r>
          </w:p>
        </w:tc>
      </w:tr>
      <w:tr w:rsidR="00CB60BE" w:rsidRPr="001F0E13" w:rsidTr="00A122CD">
        <w:tc>
          <w:tcPr>
            <w:tcW w:w="5104" w:type="dxa"/>
          </w:tcPr>
          <w:p w:rsidR="00CB60BE" w:rsidRPr="001F0E13" w:rsidRDefault="00CB60BE" w:rsidP="000A4CBD">
            <w:pPr>
              <w:jc w:val="both"/>
              <w:rPr>
                <w:rFonts w:ascii="Palatino Linotype" w:eastAsia="Palatino Linotype" w:hAnsi="Palatino Linotype" w:cs="Palatino Linotype"/>
                <w:b/>
                <w:color w:val="000000"/>
              </w:rPr>
            </w:pPr>
            <w:r w:rsidRPr="001F0E13">
              <w:rPr>
                <w:rFonts w:ascii="Palatino Linotype" w:eastAsia="Palatino Linotype" w:hAnsi="Palatino Linotype" w:cs="Palatino Linotype"/>
                <w:b/>
                <w:color w:val="000000"/>
              </w:rPr>
              <w:t>Constancia de registro del Comité de Transparencia ante el Instituto de Transparencia y Acceso a la Información Pública del Estado de México y Municipios</w:t>
            </w:r>
            <w:r w:rsidR="008255EC" w:rsidRPr="001F0E13">
              <w:rPr>
                <w:rFonts w:ascii="Palatino Linotype" w:eastAsia="Palatino Linotype" w:hAnsi="Palatino Linotype" w:cs="Palatino Linotype"/>
                <w:b/>
                <w:color w:val="000000"/>
              </w:rPr>
              <w:t>.</w:t>
            </w:r>
          </w:p>
          <w:p w:rsidR="008255EC" w:rsidRPr="001F0E13" w:rsidRDefault="008255EC" w:rsidP="000A4CBD">
            <w:pPr>
              <w:jc w:val="both"/>
              <w:rPr>
                <w:rFonts w:ascii="Palatino Linotype" w:eastAsia="Palatino Linotype" w:hAnsi="Palatino Linotype" w:cs="Palatino Linotype"/>
                <w:b/>
                <w:color w:val="000000"/>
              </w:rPr>
            </w:pPr>
          </w:p>
        </w:tc>
        <w:tc>
          <w:tcPr>
            <w:tcW w:w="6945" w:type="dxa"/>
          </w:tcPr>
          <w:p w:rsidR="00CB60BE" w:rsidRPr="001F0E13" w:rsidRDefault="008255EC" w:rsidP="000A08AF">
            <w:pPr>
              <w:jc w:val="both"/>
              <w:rPr>
                <w:rFonts w:ascii="Palatino Linotype" w:eastAsia="Palatino Linotype" w:hAnsi="Palatino Linotype" w:cs="Palatino Linotype"/>
                <w:color w:val="000000"/>
              </w:rPr>
            </w:pPr>
            <w:r w:rsidRPr="001F0E13">
              <w:rPr>
                <w:rFonts w:ascii="Palatino Linotype" w:eastAsia="Palatino Linotype" w:hAnsi="Palatino Linotype" w:cs="Palatino Linotype"/>
                <w:color w:val="000000"/>
              </w:rPr>
              <w:t>En respuesta, se remite documento del que se desprende el registro de 3 Integrantes del Comité de Transparencia ante el INFOEM y, se complemente con el registro de uno más en</w:t>
            </w:r>
            <w:r w:rsidR="000A08AF" w:rsidRPr="001F0E13">
              <w:rPr>
                <w:rFonts w:ascii="Palatino Linotype" w:eastAsia="Palatino Linotype" w:hAnsi="Palatino Linotype" w:cs="Palatino Linotype"/>
                <w:color w:val="000000"/>
              </w:rPr>
              <w:t xml:space="preserve"> calidad de informe justificado; no obstante ese integrante no participó en el acta de referencia.</w:t>
            </w:r>
          </w:p>
          <w:p w:rsidR="000A08AF" w:rsidRPr="001F0E13" w:rsidRDefault="000A08AF" w:rsidP="000A08AF">
            <w:pPr>
              <w:jc w:val="both"/>
              <w:rPr>
                <w:rFonts w:ascii="Palatino Linotype" w:eastAsia="Palatino Linotype" w:hAnsi="Palatino Linotype" w:cs="Palatino Linotype"/>
                <w:color w:val="000000"/>
              </w:rPr>
            </w:pPr>
          </w:p>
        </w:tc>
        <w:tc>
          <w:tcPr>
            <w:tcW w:w="2268" w:type="dxa"/>
          </w:tcPr>
          <w:p w:rsidR="00CB60BE" w:rsidRPr="001F0E13" w:rsidRDefault="008255EC" w:rsidP="000A4CBD">
            <w:pPr>
              <w:ind w:right="-108"/>
              <w:jc w:val="center"/>
              <w:rPr>
                <w:rFonts w:ascii="Palatino Linotype" w:eastAsia="Palatino Linotype" w:hAnsi="Palatino Linotype" w:cs="Palatino Linotype"/>
                <w:b/>
                <w:color w:val="000000"/>
              </w:rPr>
            </w:pPr>
            <w:r w:rsidRPr="001F0E13">
              <w:rPr>
                <w:rFonts w:ascii="Palatino Linotype" w:eastAsia="Palatino Linotype" w:hAnsi="Palatino Linotype" w:cs="Palatino Linotype"/>
                <w:b/>
                <w:color w:val="000000"/>
              </w:rPr>
              <w:t>Colma</w:t>
            </w:r>
          </w:p>
        </w:tc>
      </w:tr>
      <w:tr w:rsidR="00CB60BE" w:rsidRPr="001F0E13" w:rsidTr="00A122CD">
        <w:tc>
          <w:tcPr>
            <w:tcW w:w="5104" w:type="dxa"/>
          </w:tcPr>
          <w:p w:rsidR="00CB60BE" w:rsidRPr="001F0E13" w:rsidRDefault="00CB60BE" w:rsidP="000A4CBD">
            <w:pPr>
              <w:jc w:val="both"/>
              <w:rPr>
                <w:rFonts w:ascii="Palatino Linotype" w:eastAsia="Palatino Linotype" w:hAnsi="Palatino Linotype" w:cs="Palatino Linotype"/>
                <w:b/>
                <w:color w:val="000000"/>
              </w:rPr>
            </w:pPr>
            <w:r w:rsidRPr="001F0E13">
              <w:rPr>
                <w:rFonts w:ascii="Palatino Linotype" w:eastAsia="Palatino Linotype" w:hAnsi="Palatino Linotype" w:cs="Palatino Linotype"/>
                <w:b/>
                <w:color w:val="000000"/>
              </w:rPr>
              <w:t>El motivo y fundamento legal por medio del cual se emitió el acuerdo UAI/CT/ORDINARIA/2024/04/04</w:t>
            </w:r>
            <w:r w:rsidR="008255EC" w:rsidRPr="001F0E13">
              <w:rPr>
                <w:rFonts w:ascii="Palatino Linotype" w:eastAsia="Palatino Linotype" w:hAnsi="Palatino Linotype" w:cs="Palatino Linotype"/>
                <w:b/>
                <w:color w:val="000000"/>
              </w:rPr>
              <w:t>.</w:t>
            </w:r>
          </w:p>
        </w:tc>
        <w:tc>
          <w:tcPr>
            <w:tcW w:w="6945" w:type="dxa"/>
          </w:tcPr>
          <w:p w:rsidR="00CB60BE" w:rsidRPr="001F0E13" w:rsidRDefault="00CB60BE" w:rsidP="000A4CBD">
            <w:pPr>
              <w:jc w:val="both"/>
              <w:rPr>
                <w:rFonts w:ascii="Palatino Linotype" w:eastAsia="Palatino Linotype" w:hAnsi="Palatino Linotype" w:cs="Palatino Linotype"/>
                <w:color w:val="000000"/>
              </w:rPr>
            </w:pPr>
            <w:r w:rsidRPr="001F0E13">
              <w:rPr>
                <w:rFonts w:ascii="Palatino Linotype" w:eastAsia="Palatino Linotype" w:hAnsi="Palatino Linotype" w:cs="Palatino Linotype"/>
                <w:color w:val="000000"/>
              </w:rPr>
              <w:t>En calidad de informe justificado, se informa que el fundamento del Acuerdo UAI/CT/ORDINARIO/2024/04/04 se encuentra establecido en el artículo 163 de la Ley de Transparencia y Acceso a la Información Pública del Estado de México y Municipios, de conformidad con el punto 4 del Acta UAI-CT-ORD-04-2024, que se transcribe.</w:t>
            </w:r>
          </w:p>
        </w:tc>
        <w:tc>
          <w:tcPr>
            <w:tcW w:w="2268" w:type="dxa"/>
          </w:tcPr>
          <w:p w:rsidR="00CB60BE" w:rsidRPr="001F0E13" w:rsidRDefault="00CB60BE" w:rsidP="000A4CBD">
            <w:pPr>
              <w:ind w:right="-108"/>
              <w:jc w:val="center"/>
              <w:rPr>
                <w:rFonts w:ascii="Palatino Linotype" w:eastAsia="Palatino Linotype" w:hAnsi="Palatino Linotype" w:cs="Palatino Linotype"/>
                <w:b/>
                <w:color w:val="000000"/>
              </w:rPr>
            </w:pPr>
            <w:r w:rsidRPr="001F0E13">
              <w:rPr>
                <w:rFonts w:ascii="Palatino Linotype" w:eastAsia="Palatino Linotype" w:hAnsi="Palatino Linotype" w:cs="Palatino Linotype"/>
                <w:b/>
                <w:color w:val="000000"/>
              </w:rPr>
              <w:t>Colma</w:t>
            </w:r>
          </w:p>
        </w:tc>
      </w:tr>
    </w:tbl>
    <w:p w:rsidR="00A122CD" w:rsidRPr="001F0E13" w:rsidRDefault="00A122CD" w:rsidP="000A4CBD">
      <w:pPr>
        <w:spacing w:line="360" w:lineRule="auto"/>
        <w:ind w:left="-425" w:right="-787"/>
        <w:jc w:val="both"/>
        <w:rPr>
          <w:rFonts w:ascii="Palatino Linotype" w:eastAsia="Palatino Linotype" w:hAnsi="Palatino Linotype" w:cs="Palatino Linotype"/>
          <w:b/>
          <w:color w:val="000000"/>
        </w:rPr>
      </w:pPr>
    </w:p>
    <w:p w:rsidR="008255EC" w:rsidRPr="001F0E13" w:rsidRDefault="008255EC" w:rsidP="000A4CBD">
      <w:pPr>
        <w:spacing w:line="360" w:lineRule="auto"/>
        <w:ind w:left="-425" w:right="-787"/>
        <w:jc w:val="both"/>
        <w:rPr>
          <w:rFonts w:ascii="Palatino Linotype" w:eastAsia="Palatino Linotype" w:hAnsi="Palatino Linotype" w:cs="Palatino Linotype"/>
          <w:b/>
          <w:color w:val="000000"/>
        </w:rPr>
        <w:sectPr w:rsidR="008255EC" w:rsidRPr="001F0E13" w:rsidSect="00A122CD">
          <w:pgSz w:w="15840" w:h="12240" w:orient="landscape"/>
          <w:pgMar w:top="1701" w:right="2268" w:bottom="1701" w:left="1985" w:header="709" w:footer="709" w:gutter="0"/>
          <w:pgNumType w:start="1"/>
          <w:cols w:space="720"/>
          <w:titlePg/>
        </w:sectPr>
      </w:pPr>
    </w:p>
    <w:p w:rsidR="00CB1847" w:rsidRPr="001F0E13" w:rsidRDefault="00CB1847" w:rsidP="000A4CBD">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rPr>
      </w:pPr>
      <w:r w:rsidRPr="001F0E13">
        <w:rPr>
          <w:rFonts w:ascii="Palatino Linotype" w:eastAsia="Palatino Linotype" w:hAnsi="Palatino Linotype" w:cs="Palatino Linotype"/>
        </w:rPr>
        <w:lastRenderedPageBreak/>
        <w:t xml:space="preserve">Como se desprende del cuadro anterior, el rubro relativo a la versión pública de la asamblea en donde se emitió el acuerdo </w:t>
      </w:r>
      <w:r w:rsidRPr="001F0E13">
        <w:rPr>
          <w:rFonts w:ascii="Palatino Linotype" w:eastAsia="Palatino Linotype" w:hAnsi="Palatino Linotype" w:cs="Palatino Linotype"/>
          <w:color w:val="000000"/>
        </w:rPr>
        <w:t>UAI-CT-ORD-04-2024</w:t>
      </w:r>
      <w:r w:rsidRPr="001F0E13">
        <w:rPr>
          <w:rFonts w:ascii="Palatino Linotype" w:eastAsia="Palatino Linotype" w:hAnsi="Palatino Linotype" w:cs="Palatino Linotype"/>
        </w:rPr>
        <w:t xml:space="preserve">, se tuvo por atendido ya que se remitió el Acta donde se formalizó el Acuerdo UAI/CT/ORDINARIA/2024/04/04 y, que ahora se sabe corresponde a una sesión del Comité de Transparencia. Al respecto si bien el particular refirió el termino </w:t>
      </w:r>
      <w:r w:rsidRPr="001F0E13">
        <w:rPr>
          <w:rFonts w:ascii="Palatino Linotype" w:eastAsia="Palatino Linotype" w:hAnsi="Palatino Linotype" w:cs="Palatino Linotype"/>
          <w:i/>
        </w:rPr>
        <w:t>asamblea</w:t>
      </w:r>
      <w:r w:rsidRPr="001F0E13">
        <w:rPr>
          <w:rFonts w:ascii="Palatino Linotype" w:eastAsia="Palatino Linotype" w:hAnsi="Palatino Linotype" w:cs="Palatino Linotype"/>
        </w:rPr>
        <w:t xml:space="preserve">; también lo es que los particulares no están obligados a precisar los términos legales, administrativos o técnicos, </w:t>
      </w:r>
      <w:r w:rsidR="00CC259E" w:rsidRPr="001F0E13">
        <w:rPr>
          <w:rFonts w:ascii="Palatino Linotype" w:eastAsia="Palatino Linotype" w:hAnsi="Palatino Linotype" w:cs="Palatino Linotype"/>
        </w:rPr>
        <w:t>formales</w:t>
      </w:r>
      <w:r w:rsidRPr="001F0E13">
        <w:rPr>
          <w:rFonts w:ascii="Palatino Linotype" w:eastAsia="Palatino Linotype" w:hAnsi="Palatino Linotype" w:cs="Palatino Linotype"/>
        </w:rPr>
        <w:t>, bastando con otorgar una expresión documental de la información a la que desean acceder, pues no es su obligación conocer a cabalidad la terminología o ser expertos en la materia en la que verse el soporte documental al que desean acceder.</w:t>
      </w:r>
    </w:p>
    <w:p w:rsidR="00CB1847" w:rsidRPr="001F0E13" w:rsidRDefault="00CB1847" w:rsidP="000A4CBD">
      <w:pPr>
        <w:pBdr>
          <w:top w:val="nil"/>
          <w:left w:val="nil"/>
          <w:bottom w:val="nil"/>
          <w:right w:val="nil"/>
          <w:between w:val="nil"/>
        </w:pBdr>
        <w:spacing w:line="360" w:lineRule="auto"/>
        <w:ind w:left="-425" w:right="-787"/>
        <w:jc w:val="both"/>
        <w:rPr>
          <w:rFonts w:ascii="Palatino Linotype" w:eastAsia="Palatino Linotype" w:hAnsi="Palatino Linotype" w:cs="Palatino Linotype"/>
        </w:rPr>
      </w:pPr>
    </w:p>
    <w:p w:rsidR="008255EC" w:rsidRPr="001F0E13" w:rsidRDefault="00F62282" w:rsidP="000A4CBD">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rPr>
      </w:pPr>
      <w:r w:rsidRPr="001F0E13">
        <w:rPr>
          <w:rFonts w:ascii="Palatino Linotype" w:eastAsia="Palatino Linotype" w:hAnsi="Palatino Linotype" w:cs="Palatino Linotype"/>
          <w:noProof/>
        </w:rPr>
        <mc:AlternateContent>
          <mc:Choice Requires="wps">
            <w:drawing>
              <wp:anchor distT="0" distB="0" distL="114300" distR="114300" simplePos="0" relativeHeight="251660288" behindDoc="0" locked="0" layoutInCell="1" allowOverlap="1">
                <wp:simplePos x="0" y="0"/>
                <wp:positionH relativeFrom="column">
                  <wp:posOffset>-241935</wp:posOffset>
                </wp:positionH>
                <wp:positionV relativeFrom="paragraph">
                  <wp:posOffset>2225040</wp:posOffset>
                </wp:positionV>
                <wp:extent cx="6146800" cy="1638300"/>
                <wp:effectExtent l="38100" t="38100" r="63500" b="95250"/>
                <wp:wrapNone/>
                <wp:docPr id="4" name="Conector recto 4"/>
                <wp:cNvGraphicFramePr/>
                <a:graphic xmlns:a="http://schemas.openxmlformats.org/drawingml/2006/main">
                  <a:graphicData uri="http://schemas.microsoft.com/office/word/2010/wordprocessingShape">
                    <wps:wsp>
                      <wps:cNvCnPr/>
                      <wps:spPr>
                        <a:xfrm>
                          <a:off x="0" y="0"/>
                          <a:ext cx="6146800" cy="16383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B78976" id="Conector recto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5pt,175.2pt" to="464.95pt,3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" strokecolor="black [3200]" strokeweight="2pt">
                <v:shadow on="t" color="black" opacity="24903f" origin=",.5" offset="0,.55556mm"/>
              </v:line>
            </w:pict>
          </mc:Fallback>
        </mc:AlternateContent>
      </w:r>
      <w:r w:rsidR="00CB1847" w:rsidRPr="001F0E13">
        <w:rPr>
          <w:rFonts w:ascii="Palatino Linotype" w:eastAsia="Palatino Linotype" w:hAnsi="Palatino Linotype" w:cs="Palatino Linotype"/>
        </w:rPr>
        <w:t>Ahora bien, las sesiones de los comités de transparencia, corresponden a las reuniones formales en la que los miembros de dicho Comité se congregan para discutir, analizar y tomar decisiones -acuerdos- relacionadas con la promoción, implementación y, clasificación de información pública o de datos personales con la finalidad de garantizar el acceso a la información y promover la rendición de cuentas en los sujetos obligados. En ese contexto, al obrar en dicha acta el Acuerdo referido por el solicitante es que se tiene por colmado el punto de referencia como se observa:</w:t>
      </w:r>
    </w:p>
    <w:p w:rsidR="008255EC" w:rsidRPr="001F0E13" w:rsidRDefault="00F62282" w:rsidP="000A4CBD">
      <w:pPr>
        <w:spacing w:line="360" w:lineRule="auto"/>
        <w:ind w:left="-425" w:right="-787"/>
        <w:jc w:val="center"/>
        <w:rPr>
          <w:rFonts w:ascii="Palatino Linotype" w:eastAsia="Palatino Linotype" w:hAnsi="Palatino Linotype" w:cs="Palatino Linotype"/>
          <w:b/>
        </w:rPr>
      </w:pPr>
      <w:r w:rsidRPr="001F0E13">
        <w:rPr>
          <w:rFonts w:ascii="Palatino Linotype" w:eastAsia="Palatino Linotype" w:hAnsi="Palatino Linotype" w:cs="Palatino Linotype"/>
          <w:b/>
          <w:noProof/>
        </w:rPr>
        <w:lastRenderedPageBreak/>
        <w:drawing>
          <wp:inline distT="0" distB="0" distL="0" distR="0" wp14:anchorId="34892772" wp14:editId="52D00C91">
            <wp:extent cx="4186726" cy="3327400"/>
            <wp:effectExtent l="0" t="0" r="444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91610" cy="3331282"/>
                    </a:xfrm>
                    <a:prstGeom prst="rect">
                      <a:avLst/>
                    </a:prstGeom>
                  </pic:spPr>
                </pic:pic>
              </a:graphicData>
            </a:graphic>
          </wp:inline>
        </w:drawing>
      </w:r>
    </w:p>
    <w:p w:rsidR="00F62282" w:rsidRPr="001F0E13" w:rsidRDefault="00F62282" w:rsidP="000A4CBD">
      <w:pPr>
        <w:spacing w:line="360" w:lineRule="auto"/>
        <w:ind w:left="-425" w:right="-787"/>
        <w:jc w:val="center"/>
        <w:rPr>
          <w:rFonts w:ascii="Palatino Linotype" w:eastAsia="Palatino Linotype" w:hAnsi="Palatino Linotype" w:cs="Palatino Linotype"/>
          <w:b/>
        </w:rPr>
      </w:pPr>
    </w:p>
    <w:p w:rsidR="00F64A9C" w:rsidRPr="001F0E13" w:rsidRDefault="00F64A9C" w:rsidP="000A4CBD">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rPr>
      </w:pPr>
      <w:r w:rsidRPr="001F0E13">
        <w:rPr>
          <w:rFonts w:ascii="Palatino Linotype" w:eastAsia="Palatino Linotype" w:hAnsi="Palatino Linotype" w:cs="Palatino Linotype"/>
        </w:rPr>
        <w:t xml:space="preserve">Seguidamente, deviene el rubro al de nombre y cargo de los servidores públicos que participaron en dicha </w:t>
      </w:r>
      <w:r w:rsidRPr="001F0E13">
        <w:rPr>
          <w:rFonts w:ascii="Palatino Linotype" w:eastAsia="Palatino Linotype" w:hAnsi="Palatino Linotype" w:cs="Palatino Linotype"/>
          <w:i/>
        </w:rPr>
        <w:t>asamblea</w:t>
      </w:r>
      <w:r w:rsidRPr="001F0E13">
        <w:rPr>
          <w:rFonts w:ascii="Palatino Linotype" w:eastAsia="Palatino Linotype" w:hAnsi="Palatino Linotype" w:cs="Palatino Linotype"/>
        </w:rPr>
        <w:t xml:space="preserve">, cargo y, documento que los acredite como servidores públicos habilitados. Al respecto se tuvo por colmado en razón que los nombres se desprenden de la propia acta remitida; en ese sentido recordar que el derecho de acceso a la información se colma con la entrega del soporte documental donde conste o se advierta la información, </w:t>
      </w:r>
      <w:r w:rsidR="00CC259E" w:rsidRPr="001F0E13">
        <w:rPr>
          <w:rFonts w:ascii="Palatino Linotype" w:eastAsia="Palatino Linotype" w:hAnsi="Palatino Linotype" w:cs="Palatino Linotype"/>
        </w:rPr>
        <w:t xml:space="preserve">sin contar con la obligación de generar documentos </w:t>
      </w:r>
      <w:r w:rsidR="00CC259E" w:rsidRPr="001F0E13">
        <w:rPr>
          <w:rFonts w:ascii="Palatino Linotype" w:eastAsia="Palatino Linotype" w:hAnsi="Palatino Linotype" w:cs="Palatino Linotype"/>
          <w:i/>
        </w:rPr>
        <w:t>ad hoc</w:t>
      </w:r>
      <w:r w:rsidR="00CC259E" w:rsidRPr="001F0E13">
        <w:rPr>
          <w:rFonts w:ascii="Palatino Linotype" w:eastAsia="Palatino Linotype" w:hAnsi="Palatino Linotype" w:cs="Palatino Linotype"/>
        </w:rPr>
        <w:t xml:space="preserve"> para satisfacer las pretensiones particulares de los solicitantes, </w:t>
      </w:r>
      <w:r w:rsidRPr="001F0E13">
        <w:rPr>
          <w:rFonts w:ascii="Palatino Linotype" w:eastAsia="Palatino Linotype" w:hAnsi="Palatino Linotype" w:cs="Palatino Linotype"/>
        </w:rPr>
        <w:t>por lo que se insiste, en que con la entrega de lo solicitado se tiene por cumplido el rubro de referencia.</w:t>
      </w:r>
    </w:p>
    <w:p w:rsidR="00F64A9C" w:rsidRPr="001F0E13" w:rsidRDefault="00F64A9C" w:rsidP="000A4CBD">
      <w:pPr>
        <w:pBdr>
          <w:top w:val="nil"/>
          <w:left w:val="nil"/>
          <w:bottom w:val="nil"/>
          <w:right w:val="nil"/>
          <w:between w:val="nil"/>
        </w:pBdr>
        <w:spacing w:line="360" w:lineRule="auto"/>
        <w:ind w:left="502" w:right="-787"/>
        <w:jc w:val="both"/>
        <w:rPr>
          <w:rFonts w:ascii="Palatino Linotype" w:eastAsia="Palatino Linotype" w:hAnsi="Palatino Linotype" w:cs="Palatino Linotype"/>
        </w:rPr>
      </w:pPr>
    </w:p>
    <w:p w:rsidR="00A533F0" w:rsidRPr="001F0E13" w:rsidRDefault="004C63DC" w:rsidP="000A4CBD">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rPr>
      </w:pPr>
      <w:r w:rsidRPr="001F0E13">
        <w:rPr>
          <w:rFonts w:ascii="Palatino Linotype" w:eastAsia="Palatino Linotype" w:hAnsi="Palatino Linotype" w:cs="Palatino Linotype"/>
        </w:rPr>
        <w:t xml:space="preserve">Por otro lado respecto al documento que los acredite como servidores públicos habilitados, también se tiene por colmado; en razón de haberse remitido en respuesta tres oficios en favor </w:t>
      </w:r>
      <w:r w:rsidRPr="001F0E13">
        <w:rPr>
          <w:rFonts w:ascii="Palatino Linotype" w:eastAsia="Palatino Linotype" w:hAnsi="Palatino Linotype" w:cs="Palatino Linotype"/>
        </w:rPr>
        <w:lastRenderedPageBreak/>
        <w:t>de los servidores públicos: Francis Nayeli Medina Sáenz, Miguel Ángel Trejo Toral y Arturo Silva Sánchez, de los cuales solo dos forman parte del Comité de Transparencia que particip</w:t>
      </w:r>
      <w:r w:rsidR="009572F1" w:rsidRPr="001F0E13">
        <w:rPr>
          <w:rFonts w:ascii="Palatino Linotype" w:eastAsia="Palatino Linotype" w:hAnsi="Palatino Linotype" w:cs="Palatino Linotype"/>
        </w:rPr>
        <w:t>ó</w:t>
      </w:r>
      <w:r w:rsidRPr="001F0E13">
        <w:rPr>
          <w:rFonts w:ascii="Palatino Linotype" w:eastAsia="Palatino Linotype" w:hAnsi="Palatino Linotype" w:cs="Palatino Linotype"/>
        </w:rPr>
        <w:t xml:space="preserve"> en el Acta de referencia, en ese sentido se advierte que el C. Miguel Ángel Trejo Toral, no fue participe</w:t>
      </w:r>
      <w:r w:rsidR="009572F1" w:rsidRPr="001F0E13">
        <w:rPr>
          <w:rFonts w:ascii="Palatino Linotype" w:eastAsia="Palatino Linotype" w:hAnsi="Palatino Linotype" w:cs="Palatino Linotype"/>
        </w:rPr>
        <w:t xml:space="preserve"> siendo su representante la que </w:t>
      </w:r>
      <w:r w:rsidR="006D69CE" w:rsidRPr="001F0E13">
        <w:rPr>
          <w:rFonts w:ascii="Palatino Linotype" w:eastAsia="Palatino Linotype" w:hAnsi="Palatino Linotype" w:cs="Palatino Linotype"/>
        </w:rPr>
        <w:t>firmó</w:t>
      </w:r>
      <w:r w:rsidR="009572F1" w:rsidRPr="001F0E13">
        <w:rPr>
          <w:rFonts w:ascii="Palatino Linotype" w:eastAsia="Palatino Linotype" w:hAnsi="Palatino Linotype" w:cs="Palatino Linotype"/>
        </w:rPr>
        <w:t xml:space="preserve"> el Acta</w:t>
      </w:r>
      <w:r w:rsidRPr="001F0E13">
        <w:rPr>
          <w:rFonts w:ascii="Palatino Linotype" w:eastAsia="Palatino Linotype" w:hAnsi="Palatino Linotype" w:cs="Palatino Linotype"/>
        </w:rPr>
        <w:t>. Dicho lo anterior es necesario subrayar que para ser integrante del Comité de Transparencia no debe necesariamente ser</w:t>
      </w:r>
      <w:r w:rsidR="006D69CE" w:rsidRPr="001F0E13">
        <w:rPr>
          <w:rFonts w:ascii="Palatino Linotype" w:eastAsia="Palatino Linotype" w:hAnsi="Palatino Linotype" w:cs="Palatino Linotype"/>
        </w:rPr>
        <w:t xml:space="preserve"> un servidor público habilitado; sumado a que en el acta de mérito, no se advierte que participen en calidad de servidores públicos habilitados.</w:t>
      </w:r>
    </w:p>
    <w:p w:rsidR="004C63DC" w:rsidRPr="001F0E13" w:rsidRDefault="004C63DC" w:rsidP="000A4CBD">
      <w:pPr>
        <w:pStyle w:val="Prrafodelista"/>
        <w:spacing w:line="360" w:lineRule="auto"/>
        <w:rPr>
          <w:rFonts w:ascii="Palatino Linotype" w:eastAsia="Palatino Linotype" w:hAnsi="Palatino Linotype" w:cs="Palatino Linotype"/>
        </w:rPr>
      </w:pPr>
    </w:p>
    <w:p w:rsidR="004C63DC" w:rsidRPr="001F0E13" w:rsidRDefault="004C63DC" w:rsidP="000A4CBD">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rPr>
      </w:pPr>
      <w:r w:rsidRPr="001F0E13">
        <w:rPr>
          <w:rFonts w:ascii="Palatino Linotype" w:eastAsia="Palatino Linotype" w:hAnsi="Palatino Linotype" w:cs="Palatino Linotype"/>
        </w:rPr>
        <w:t>Toda vez que un servidor público habilitado , es aquel ha sido formalmente designado para gestionar, atender y resolver las solicitudes de acceso a la información pública, así como para garantizar el cumplimiento de las obligaciones en materia de transparencia y</w:t>
      </w:r>
      <w:r w:rsidR="00223EC7" w:rsidRPr="001F0E13">
        <w:rPr>
          <w:rFonts w:ascii="Palatino Linotype" w:eastAsia="Palatino Linotype" w:hAnsi="Palatino Linotype" w:cs="Palatino Linotype"/>
        </w:rPr>
        <w:t xml:space="preserve"> protección de datos personales, como se desprende del artículo 59 de la Ley de Transparencia y Acceso a la Información Pública del Estado de México y Municipios, a saber:</w:t>
      </w:r>
    </w:p>
    <w:p w:rsidR="00223EC7" w:rsidRPr="001F0E13" w:rsidRDefault="00223EC7" w:rsidP="000A4CBD">
      <w:pPr>
        <w:pStyle w:val="Prrafodelista"/>
        <w:spacing w:line="360" w:lineRule="auto"/>
        <w:rPr>
          <w:rFonts w:ascii="Palatino Linotype" w:eastAsia="Palatino Linotype" w:hAnsi="Palatino Linotype" w:cs="Palatino Linotype"/>
        </w:rPr>
      </w:pPr>
    </w:p>
    <w:p w:rsidR="00223EC7" w:rsidRPr="001F0E13" w:rsidRDefault="00223EC7" w:rsidP="000A4CBD">
      <w:pPr>
        <w:pBdr>
          <w:top w:val="nil"/>
          <w:left w:val="nil"/>
          <w:bottom w:val="nil"/>
          <w:right w:val="nil"/>
          <w:between w:val="nil"/>
        </w:pBdr>
        <w:spacing w:line="360" w:lineRule="auto"/>
        <w:ind w:right="-234"/>
        <w:jc w:val="both"/>
        <w:rPr>
          <w:rFonts w:ascii="Palatino Linotype" w:eastAsia="Palatino Linotype" w:hAnsi="Palatino Linotype" w:cs="Palatino Linotype"/>
          <w:i/>
        </w:rPr>
      </w:pPr>
      <w:r w:rsidRPr="001F0E13">
        <w:rPr>
          <w:rFonts w:ascii="Palatino Linotype" w:eastAsia="Palatino Linotype" w:hAnsi="Palatino Linotype" w:cs="Palatino Linotype"/>
          <w:i/>
        </w:rPr>
        <w:t xml:space="preserve">Artículo 59. Los servidores públicos habilitados tendrán las funciones siguientes: </w:t>
      </w:r>
    </w:p>
    <w:p w:rsidR="00223EC7" w:rsidRPr="001F0E13" w:rsidRDefault="00223EC7" w:rsidP="000A4CBD">
      <w:pPr>
        <w:pBdr>
          <w:top w:val="nil"/>
          <w:left w:val="nil"/>
          <w:bottom w:val="nil"/>
          <w:right w:val="nil"/>
          <w:between w:val="nil"/>
        </w:pBdr>
        <w:spacing w:line="360" w:lineRule="auto"/>
        <w:ind w:right="-234"/>
        <w:jc w:val="both"/>
        <w:rPr>
          <w:rFonts w:ascii="Palatino Linotype" w:eastAsia="Palatino Linotype" w:hAnsi="Palatino Linotype" w:cs="Palatino Linotype"/>
          <w:i/>
        </w:rPr>
      </w:pPr>
      <w:r w:rsidRPr="001F0E13">
        <w:rPr>
          <w:rFonts w:ascii="Palatino Linotype" w:eastAsia="Palatino Linotype" w:hAnsi="Palatino Linotype" w:cs="Palatino Linotype"/>
          <w:i/>
        </w:rPr>
        <w:t xml:space="preserve">I. Localizar la información que le solicite la Unidad de Transparencia; </w:t>
      </w:r>
    </w:p>
    <w:p w:rsidR="00223EC7" w:rsidRPr="001F0E13" w:rsidRDefault="00223EC7" w:rsidP="000A4CBD">
      <w:pPr>
        <w:pBdr>
          <w:top w:val="nil"/>
          <w:left w:val="nil"/>
          <w:bottom w:val="nil"/>
          <w:right w:val="nil"/>
          <w:between w:val="nil"/>
        </w:pBdr>
        <w:spacing w:line="360" w:lineRule="auto"/>
        <w:ind w:right="-234"/>
        <w:jc w:val="both"/>
        <w:rPr>
          <w:rFonts w:ascii="Palatino Linotype" w:eastAsia="Palatino Linotype" w:hAnsi="Palatino Linotype" w:cs="Palatino Linotype"/>
          <w:i/>
        </w:rPr>
      </w:pPr>
      <w:r w:rsidRPr="001F0E13">
        <w:rPr>
          <w:rFonts w:ascii="Palatino Linotype" w:eastAsia="Palatino Linotype" w:hAnsi="Palatino Linotype" w:cs="Palatino Linotype"/>
          <w:i/>
        </w:rPr>
        <w:t xml:space="preserve">II. Proporcionar la información que obre en los archivos y que le sea solicitada por la Unidad de Transparencia; </w:t>
      </w:r>
    </w:p>
    <w:p w:rsidR="00223EC7" w:rsidRPr="001F0E13" w:rsidRDefault="00223EC7" w:rsidP="000A4CBD">
      <w:pPr>
        <w:pBdr>
          <w:top w:val="nil"/>
          <w:left w:val="nil"/>
          <w:bottom w:val="nil"/>
          <w:right w:val="nil"/>
          <w:between w:val="nil"/>
        </w:pBdr>
        <w:spacing w:line="360" w:lineRule="auto"/>
        <w:ind w:right="-234"/>
        <w:jc w:val="both"/>
        <w:rPr>
          <w:rFonts w:ascii="Palatino Linotype" w:eastAsia="Palatino Linotype" w:hAnsi="Palatino Linotype" w:cs="Palatino Linotype"/>
          <w:i/>
        </w:rPr>
      </w:pPr>
      <w:r w:rsidRPr="001F0E13">
        <w:rPr>
          <w:rFonts w:ascii="Palatino Linotype" w:eastAsia="Palatino Linotype" w:hAnsi="Palatino Linotype" w:cs="Palatino Linotype"/>
          <w:i/>
        </w:rPr>
        <w:t xml:space="preserve">III. Apoyar a la Unidad de Transparencia en lo que esta le solicite para el cumplimiento de sus funciones; </w:t>
      </w:r>
    </w:p>
    <w:p w:rsidR="00223EC7" w:rsidRPr="001F0E13" w:rsidRDefault="00223EC7" w:rsidP="000A4CBD">
      <w:pPr>
        <w:pBdr>
          <w:top w:val="nil"/>
          <w:left w:val="nil"/>
          <w:bottom w:val="nil"/>
          <w:right w:val="nil"/>
          <w:between w:val="nil"/>
        </w:pBdr>
        <w:spacing w:line="360" w:lineRule="auto"/>
        <w:ind w:right="-234"/>
        <w:jc w:val="both"/>
        <w:rPr>
          <w:rFonts w:ascii="Palatino Linotype" w:eastAsia="Palatino Linotype" w:hAnsi="Palatino Linotype" w:cs="Palatino Linotype"/>
          <w:i/>
        </w:rPr>
      </w:pPr>
      <w:r w:rsidRPr="001F0E13">
        <w:rPr>
          <w:rFonts w:ascii="Palatino Linotype" w:eastAsia="Palatino Linotype" w:hAnsi="Palatino Linotype" w:cs="Palatino Linotype"/>
          <w:i/>
        </w:rPr>
        <w:t xml:space="preserve">V. Proporcionar a la Unidad de Transparencia, las modificaciones a la información pública de oficio que obre en su poder; </w:t>
      </w:r>
    </w:p>
    <w:p w:rsidR="00223EC7" w:rsidRPr="001F0E13" w:rsidRDefault="00223EC7" w:rsidP="000A4CBD">
      <w:pPr>
        <w:pBdr>
          <w:top w:val="nil"/>
          <w:left w:val="nil"/>
          <w:bottom w:val="nil"/>
          <w:right w:val="nil"/>
          <w:between w:val="nil"/>
        </w:pBdr>
        <w:spacing w:line="360" w:lineRule="auto"/>
        <w:ind w:right="-234"/>
        <w:jc w:val="both"/>
        <w:rPr>
          <w:rFonts w:ascii="Palatino Linotype" w:eastAsia="Palatino Linotype" w:hAnsi="Palatino Linotype" w:cs="Palatino Linotype"/>
          <w:i/>
        </w:rPr>
      </w:pPr>
      <w:r w:rsidRPr="001F0E13">
        <w:rPr>
          <w:rFonts w:ascii="Palatino Linotype" w:eastAsia="Palatino Linotype" w:hAnsi="Palatino Linotype" w:cs="Palatino Linotype"/>
          <w:i/>
        </w:rPr>
        <w:lastRenderedPageBreak/>
        <w:t xml:space="preserve">V. Integrar y presentar al responsable de la Unidad de Transparencia la propuesta de clasificación de información, la cual tendrá los fundamentos y argumentos en que se basa dicha propuesta; </w:t>
      </w:r>
    </w:p>
    <w:p w:rsidR="00223EC7" w:rsidRPr="001F0E13" w:rsidRDefault="00223EC7" w:rsidP="000A4CBD">
      <w:pPr>
        <w:pBdr>
          <w:top w:val="nil"/>
          <w:left w:val="nil"/>
          <w:bottom w:val="nil"/>
          <w:right w:val="nil"/>
          <w:between w:val="nil"/>
        </w:pBdr>
        <w:spacing w:line="360" w:lineRule="auto"/>
        <w:ind w:right="-234"/>
        <w:jc w:val="both"/>
        <w:rPr>
          <w:rFonts w:ascii="Palatino Linotype" w:eastAsia="Palatino Linotype" w:hAnsi="Palatino Linotype" w:cs="Palatino Linotype"/>
          <w:i/>
        </w:rPr>
      </w:pPr>
      <w:r w:rsidRPr="001F0E13">
        <w:rPr>
          <w:rFonts w:ascii="Palatino Linotype" w:eastAsia="Palatino Linotype" w:hAnsi="Palatino Linotype" w:cs="Palatino Linotype"/>
          <w:i/>
        </w:rPr>
        <w:t xml:space="preserve">VI. Verificar, una vez analizado el contenido de la información, que no se encuentre en los supuestos de información clasificada; y </w:t>
      </w:r>
    </w:p>
    <w:p w:rsidR="00223EC7" w:rsidRPr="001F0E13" w:rsidRDefault="00223EC7" w:rsidP="000A4CBD">
      <w:pPr>
        <w:pBdr>
          <w:top w:val="nil"/>
          <w:left w:val="nil"/>
          <w:bottom w:val="nil"/>
          <w:right w:val="nil"/>
          <w:between w:val="nil"/>
        </w:pBdr>
        <w:spacing w:line="360" w:lineRule="auto"/>
        <w:ind w:right="-234"/>
        <w:jc w:val="both"/>
        <w:rPr>
          <w:rFonts w:ascii="Palatino Linotype" w:eastAsia="Palatino Linotype" w:hAnsi="Palatino Linotype" w:cs="Palatino Linotype"/>
          <w:i/>
        </w:rPr>
      </w:pPr>
      <w:r w:rsidRPr="001F0E13">
        <w:rPr>
          <w:rFonts w:ascii="Palatino Linotype" w:eastAsia="Palatino Linotype" w:hAnsi="Palatino Linotype" w:cs="Palatino Linotype"/>
          <w:i/>
        </w:rPr>
        <w:t>VII. Dar cuenta a la Unidad de Transparencia del vencimiento de los plazos de reserva.</w:t>
      </w:r>
    </w:p>
    <w:p w:rsidR="004C63DC" w:rsidRPr="001F0E13" w:rsidRDefault="004C63DC" w:rsidP="000A4CBD">
      <w:pPr>
        <w:pStyle w:val="Prrafodelista"/>
        <w:spacing w:line="360" w:lineRule="auto"/>
        <w:rPr>
          <w:rFonts w:ascii="Palatino Linotype" w:eastAsia="Palatino Linotype" w:hAnsi="Palatino Linotype" w:cs="Palatino Linotype"/>
        </w:rPr>
      </w:pPr>
    </w:p>
    <w:p w:rsidR="00223EC7" w:rsidRPr="001F0E13" w:rsidRDefault="00223EC7" w:rsidP="000A4CBD">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rPr>
      </w:pPr>
      <w:r w:rsidRPr="001F0E13">
        <w:rPr>
          <w:rFonts w:ascii="Palatino Linotype" w:eastAsia="Palatino Linotype" w:hAnsi="Palatino Linotype" w:cs="Palatino Linotype"/>
        </w:rPr>
        <w:t xml:space="preserve">Y por otro lado, el Comité de Transparencia del que versa la solicitud, corresponde a un </w:t>
      </w:r>
      <w:r w:rsidR="00CC259E" w:rsidRPr="001F0E13">
        <w:rPr>
          <w:rFonts w:ascii="Palatino Linotype" w:eastAsia="Palatino Linotype" w:hAnsi="Palatino Linotype" w:cs="Palatino Linotype"/>
        </w:rPr>
        <w:t xml:space="preserve">órgano </w:t>
      </w:r>
      <w:r w:rsidRPr="001F0E13">
        <w:rPr>
          <w:rFonts w:ascii="Palatino Linotype" w:eastAsia="Palatino Linotype" w:hAnsi="Palatino Linotype" w:cs="Palatino Linotype"/>
        </w:rPr>
        <w:t>colegiado e integrado por lo menos por tres miembros, debiendo de ser siempre un número impar y que de acuerdo al artículo 46 de la Ley de la Materia estará integrado de la siguiente manera:</w:t>
      </w:r>
    </w:p>
    <w:p w:rsidR="00223EC7" w:rsidRPr="001F0E13" w:rsidRDefault="00223EC7" w:rsidP="000A4CBD">
      <w:pPr>
        <w:pBdr>
          <w:top w:val="nil"/>
          <w:left w:val="nil"/>
          <w:bottom w:val="nil"/>
          <w:right w:val="nil"/>
          <w:between w:val="nil"/>
        </w:pBdr>
        <w:spacing w:line="360" w:lineRule="auto"/>
        <w:ind w:left="-425" w:right="-787"/>
        <w:jc w:val="both"/>
        <w:rPr>
          <w:rFonts w:ascii="Palatino Linotype" w:eastAsia="Palatino Linotype" w:hAnsi="Palatino Linotype" w:cs="Palatino Linotype"/>
        </w:rPr>
      </w:pPr>
    </w:p>
    <w:p w:rsidR="00223EC7" w:rsidRPr="001F0E13" w:rsidRDefault="00223EC7" w:rsidP="000A4CBD">
      <w:pPr>
        <w:pBdr>
          <w:top w:val="nil"/>
          <w:left w:val="nil"/>
          <w:bottom w:val="nil"/>
          <w:right w:val="nil"/>
          <w:between w:val="nil"/>
        </w:pBdr>
        <w:spacing w:line="360" w:lineRule="auto"/>
        <w:ind w:left="142" w:right="333"/>
        <w:jc w:val="both"/>
        <w:rPr>
          <w:rFonts w:ascii="Palatino Linotype" w:eastAsia="Palatino Linotype" w:hAnsi="Palatino Linotype" w:cs="Palatino Linotype"/>
          <w:i/>
        </w:rPr>
      </w:pPr>
      <w:r w:rsidRPr="001F0E13">
        <w:rPr>
          <w:rFonts w:ascii="Palatino Linotype" w:eastAsia="Palatino Linotype" w:hAnsi="Palatino Linotype" w:cs="Palatino Linotype"/>
          <w:i/>
        </w:rPr>
        <w:t xml:space="preserve">“Artículo 46. Los sujetos obligados integrarán sus Comités de Transparencia de la siguiente forma: </w:t>
      </w:r>
    </w:p>
    <w:p w:rsidR="00223EC7" w:rsidRPr="001F0E13" w:rsidRDefault="00223EC7" w:rsidP="000A4CBD">
      <w:pPr>
        <w:pBdr>
          <w:top w:val="nil"/>
          <w:left w:val="nil"/>
          <w:bottom w:val="nil"/>
          <w:right w:val="nil"/>
          <w:between w:val="nil"/>
        </w:pBdr>
        <w:spacing w:line="360" w:lineRule="auto"/>
        <w:ind w:left="142" w:right="333"/>
        <w:jc w:val="both"/>
        <w:rPr>
          <w:rFonts w:ascii="Palatino Linotype" w:eastAsia="Palatino Linotype" w:hAnsi="Palatino Linotype" w:cs="Palatino Linotype"/>
          <w:i/>
        </w:rPr>
      </w:pPr>
      <w:r w:rsidRPr="001F0E13">
        <w:rPr>
          <w:rFonts w:ascii="Palatino Linotype" w:eastAsia="Palatino Linotype" w:hAnsi="Palatino Linotype" w:cs="Palatino Linotype"/>
          <w:i/>
        </w:rPr>
        <w:t xml:space="preserve">I. El titular de la unidad de transparencia; </w:t>
      </w:r>
    </w:p>
    <w:p w:rsidR="00223EC7" w:rsidRPr="001F0E13" w:rsidRDefault="00223EC7" w:rsidP="000A4CBD">
      <w:pPr>
        <w:pBdr>
          <w:top w:val="nil"/>
          <w:left w:val="nil"/>
          <w:bottom w:val="nil"/>
          <w:right w:val="nil"/>
          <w:between w:val="nil"/>
        </w:pBdr>
        <w:spacing w:line="360" w:lineRule="auto"/>
        <w:ind w:left="142" w:right="333"/>
        <w:jc w:val="both"/>
        <w:rPr>
          <w:rFonts w:ascii="Palatino Linotype" w:eastAsia="Palatino Linotype" w:hAnsi="Palatino Linotype" w:cs="Palatino Linotype"/>
          <w:i/>
        </w:rPr>
      </w:pPr>
      <w:r w:rsidRPr="001F0E13">
        <w:rPr>
          <w:rFonts w:ascii="Palatino Linotype" w:eastAsia="Palatino Linotype" w:hAnsi="Palatino Linotype" w:cs="Palatino Linotype"/>
          <w:i/>
        </w:rPr>
        <w:t xml:space="preserve">II. El responsable del área coordinadora de archivos o equivalente; y </w:t>
      </w:r>
    </w:p>
    <w:p w:rsidR="00223EC7" w:rsidRPr="001F0E13" w:rsidRDefault="00223EC7" w:rsidP="000A4CBD">
      <w:pPr>
        <w:pBdr>
          <w:top w:val="nil"/>
          <w:left w:val="nil"/>
          <w:bottom w:val="nil"/>
          <w:right w:val="nil"/>
          <w:between w:val="nil"/>
        </w:pBdr>
        <w:spacing w:line="360" w:lineRule="auto"/>
        <w:ind w:left="142" w:right="333"/>
        <w:jc w:val="both"/>
        <w:rPr>
          <w:rFonts w:ascii="Palatino Linotype" w:eastAsia="Palatino Linotype" w:hAnsi="Palatino Linotype" w:cs="Palatino Linotype"/>
          <w:i/>
        </w:rPr>
      </w:pPr>
      <w:r w:rsidRPr="001F0E13">
        <w:rPr>
          <w:rFonts w:ascii="Palatino Linotype" w:eastAsia="Palatino Linotype" w:hAnsi="Palatino Linotype" w:cs="Palatino Linotype"/>
          <w:i/>
        </w:rPr>
        <w:t xml:space="preserve">III. El titular del órgano de control interno o equivalente. </w:t>
      </w:r>
    </w:p>
    <w:p w:rsidR="002354AC" w:rsidRPr="001F0E13" w:rsidRDefault="00223EC7" w:rsidP="000A4CBD">
      <w:pPr>
        <w:pBdr>
          <w:top w:val="nil"/>
          <w:left w:val="nil"/>
          <w:bottom w:val="nil"/>
          <w:right w:val="nil"/>
          <w:between w:val="nil"/>
        </w:pBdr>
        <w:spacing w:line="360" w:lineRule="auto"/>
        <w:ind w:left="142" w:right="333"/>
        <w:jc w:val="both"/>
        <w:rPr>
          <w:rFonts w:ascii="Palatino Linotype" w:eastAsia="Palatino Linotype" w:hAnsi="Palatino Linotype" w:cs="Palatino Linotype"/>
          <w:i/>
        </w:rPr>
      </w:pPr>
      <w:r w:rsidRPr="001F0E13">
        <w:rPr>
          <w:rFonts w:ascii="Palatino Linotype" w:eastAsia="Palatino Linotype" w:hAnsi="Palatino Linotype" w:cs="Palatino Linotype"/>
          <w:i/>
        </w:rPr>
        <w:t xml:space="preserve">También estará integrado por el servidor público encargado de la protección de los datos personales cuando sesione para cuestiones relacionadas con esta materia. </w:t>
      </w:r>
    </w:p>
    <w:p w:rsidR="00223EC7" w:rsidRPr="001F0E13" w:rsidRDefault="00223EC7" w:rsidP="000A4CBD">
      <w:pPr>
        <w:pBdr>
          <w:top w:val="nil"/>
          <w:left w:val="nil"/>
          <w:bottom w:val="nil"/>
          <w:right w:val="nil"/>
          <w:between w:val="nil"/>
        </w:pBdr>
        <w:spacing w:line="360" w:lineRule="auto"/>
        <w:ind w:left="142" w:right="333"/>
        <w:jc w:val="both"/>
        <w:rPr>
          <w:rFonts w:ascii="Palatino Linotype" w:eastAsia="Palatino Linotype" w:hAnsi="Palatino Linotype" w:cs="Palatino Linotype"/>
          <w:i/>
        </w:rPr>
      </w:pPr>
      <w:r w:rsidRPr="001F0E13">
        <w:rPr>
          <w:rFonts w:ascii="Palatino Linotype" w:eastAsia="Palatino Linotype" w:hAnsi="Palatino Linotype" w:cs="Palatino Linotype"/>
          <w:i/>
        </w:rPr>
        <w:t>Todos los Comités de Transparencia deberán registrarse ante el Instituto.”</w:t>
      </w:r>
    </w:p>
    <w:p w:rsidR="00223EC7" w:rsidRPr="001F0E13" w:rsidRDefault="00223EC7" w:rsidP="000A4CBD">
      <w:pPr>
        <w:pBdr>
          <w:top w:val="nil"/>
          <w:left w:val="nil"/>
          <w:bottom w:val="nil"/>
          <w:right w:val="nil"/>
          <w:between w:val="nil"/>
        </w:pBdr>
        <w:spacing w:line="360" w:lineRule="auto"/>
        <w:ind w:left="-425" w:right="-787"/>
        <w:jc w:val="both"/>
        <w:rPr>
          <w:rFonts w:ascii="Palatino Linotype" w:eastAsia="Palatino Linotype" w:hAnsi="Palatino Linotype" w:cs="Palatino Linotype"/>
        </w:rPr>
      </w:pPr>
    </w:p>
    <w:p w:rsidR="002354AC" w:rsidRPr="001F0E13" w:rsidRDefault="002354AC" w:rsidP="000A4CBD">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1F0E13">
        <w:rPr>
          <w:rFonts w:ascii="Palatino Linotype" w:eastAsia="Palatino Linotype" w:hAnsi="Palatino Linotype" w:cs="Palatino Linotype"/>
        </w:rPr>
        <w:t>En ese contexto la Servidora Pública Francis Nayeli Medina Sáenz tiene e</w:t>
      </w:r>
      <w:r w:rsidR="009572F1" w:rsidRPr="001F0E13">
        <w:rPr>
          <w:rFonts w:ascii="Palatino Linotype" w:eastAsia="Palatino Linotype" w:hAnsi="Palatino Linotype" w:cs="Palatino Linotype"/>
        </w:rPr>
        <w:t>l carácter de vocal del Comité,</w:t>
      </w:r>
      <w:r w:rsidRPr="001F0E13">
        <w:rPr>
          <w:rFonts w:ascii="Palatino Linotype" w:eastAsia="Palatino Linotype" w:hAnsi="Palatino Linotype" w:cs="Palatino Linotype"/>
        </w:rPr>
        <w:t xml:space="preserve"> Arturo Silva Sánchez, el de Invitado</w:t>
      </w:r>
      <w:r w:rsidR="009572F1" w:rsidRPr="001F0E13">
        <w:rPr>
          <w:rFonts w:ascii="Palatino Linotype" w:eastAsia="Palatino Linotype" w:hAnsi="Palatino Linotype" w:cs="Palatino Linotype"/>
        </w:rPr>
        <w:t xml:space="preserve"> y</w:t>
      </w:r>
      <w:r w:rsidRPr="001F0E13">
        <w:rPr>
          <w:rFonts w:ascii="Palatino Linotype" w:eastAsia="Palatino Linotype" w:hAnsi="Palatino Linotype" w:cs="Palatino Linotype"/>
        </w:rPr>
        <w:t xml:space="preserve">, </w:t>
      </w:r>
      <w:r w:rsidR="009572F1" w:rsidRPr="001F0E13">
        <w:rPr>
          <w:rFonts w:ascii="Palatino Linotype" w:eastAsia="Palatino Linotype" w:hAnsi="Palatino Linotype" w:cs="Palatino Linotype"/>
        </w:rPr>
        <w:t xml:space="preserve">Miguel Angel Trejo Toral, el </w:t>
      </w:r>
      <w:r w:rsidR="009572F1" w:rsidRPr="001F0E13">
        <w:rPr>
          <w:rFonts w:ascii="Palatino Linotype" w:eastAsia="Palatino Linotype" w:hAnsi="Palatino Linotype" w:cs="Palatino Linotype"/>
        </w:rPr>
        <w:lastRenderedPageBreak/>
        <w:t xml:space="preserve">Encargado de la Protección de Datos Personales; </w:t>
      </w:r>
      <w:r w:rsidRPr="001F0E13">
        <w:rPr>
          <w:rFonts w:ascii="Palatino Linotype" w:eastAsia="Palatino Linotype" w:hAnsi="Palatino Linotype" w:cs="Palatino Linotype"/>
        </w:rPr>
        <w:t xml:space="preserve">luego entonces, falta pronunciamiento del </w:t>
      </w:r>
      <w:r w:rsidR="00DE12EB" w:rsidRPr="001F0E13">
        <w:rPr>
          <w:rFonts w:ascii="Palatino Linotype" w:eastAsia="Palatino Linotype" w:hAnsi="Palatino Linotype" w:cs="Palatino Linotype"/>
        </w:rPr>
        <w:t>Héctor Daniel Zaragoza Manrique, Titular de la Unidad de Transparencia y Angélica Romero Villanueva, Encargada de la Unidad de Gestión Documental, Quejas y Denuncias</w:t>
      </w:r>
      <w:r w:rsidR="006D69CE" w:rsidRPr="001F0E13">
        <w:rPr>
          <w:rFonts w:ascii="Palatino Linotype" w:eastAsia="Palatino Linotype" w:hAnsi="Palatino Linotype" w:cs="Palatino Linotype"/>
        </w:rPr>
        <w:t>, empero en el acta de mérito no participan como servidores públicos habilitados, luego entonces no se advierte obligatoriedad para que</w:t>
      </w:r>
      <w:r w:rsidRPr="001F0E13">
        <w:rPr>
          <w:rFonts w:ascii="Palatino Linotype" w:eastAsia="Palatino Linotype" w:hAnsi="Palatino Linotype" w:cs="Palatino Linotype"/>
        </w:rPr>
        <w:t xml:space="preserve"> cuenten con oficios de designación como servidores públicos habilitados para formar pa</w:t>
      </w:r>
      <w:r w:rsidR="006D69CE" w:rsidRPr="001F0E13">
        <w:rPr>
          <w:rFonts w:ascii="Palatino Linotype" w:eastAsia="Palatino Linotype" w:hAnsi="Palatino Linotype" w:cs="Palatino Linotype"/>
        </w:rPr>
        <w:t>rte del Comité de Transparencia</w:t>
      </w:r>
      <w:r w:rsidR="009572F1" w:rsidRPr="001F0E13">
        <w:rPr>
          <w:rFonts w:ascii="Palatino Linotype" w:eastAsia="Palatino Linotype" w:hAnsi="Palatino Linotype" w:cs="Palatino Linotype"/>
        </w:rPr>
        <w:t>.</w:t>
      </w:r>
    </w:p>
    <w:p w:rsidR="00DE12EB" w:rsidRPr="001F0E13" w:rsidRDefault="00DE12EB" w:rsidP="000A4CBD">
      <w:pPr>
        <w:pBdr>
          <w:top w:val="nil"/>
          <w:left w:val="nil"/>
          <w:bottom w:val="nil"/>
          <w:right w:val="nil"/>
          <w:between w:val="nil"/>
        </w:pBdr>
        <w:spacing w:line="360" w:lineRule="auto"/>
        <w:ind w:right="-787"/>
        <w:jc w:val="both"/>
        <w:rPr>
          <w:rFonts w:ascii="Palatino Linotype" w:eastAsia="Palatino Linotype" w:hAnsi="Palatino Linotype" w:cs="Palatino Linotype"/>
        </w:rPr>
      </w:pPr>
    </w:p>
    <w:p w:rsidR="002354AC" w:rsidRPr="001F0E13" w:rsidRDefault="00F259DE" w:rsidP="000A4CBD">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1F0E13">
        <w:rPr>
          <w:rFonts w:ascii="Palatino Linotype" w:eastAsia="Palatino Linotype" w:hAnsi="Palatino Linotype" w:cs="Palatino Linotype"/>
        </w:rPr>
        <w:t>Finalmente,</w:t>
      </w:r>
      <w:r w:rsidR="009572F1" w:rsidRPr="001F0E13">
        <w:rPr>
          <w:rFonts w:ascii="Palatino Linotype" w:eastAsia="Palatino Linotype" w:hAnsi="Palatino Linotype" w:cs="Palatino Linotype"/>
        </w:rPr>
        <w:t xml:space="preserve"> respecto de la constancia de registro del Comité de Transparencia ante el Instituto de Transparencia y Acceso a la Información Pública del Estado de México y Municipios, se tuvo por colmado; toda vez que se remitió constancia del registro en la página </w:t>
      </w:r>
      <w:r w:rsidR="00E059D1" w:rsidRPr="001F0E13">
        <w:rPr>
          <w:rFonts w:ascii="Palatino Linotype" w:eastAsia="Palatino Linotype" w:hAnsi="Palatino Linotype" w:cs="Palatino Linotype"/>
        </w:rPr>
        <w:t xml:space="preserve">que este Instituto </w:t>
      </w:r>
      <w:r w:rsidR="009572F1" w:rsidRPr="001F0E13">
        <w:rPr>
          <w:rFonts w:ascii="Palatino Linotype" w:eastAsia="Palatino Linotype" w:hAnsi="Palatino Linotype" w:cs="Palatino Linotype"/>
        </w:rPr>
        <w:t>habilita para tal efecto del</w:t>
      </w:r>
      <w:r w:rsidR="00E059D1" w:rsidRPr="001F0E13">
        <w:rPr>
          <w:rFonts w:ascii="Palatino Linotype" w:eastAsia="Palatino Linotype" w:hAnsi="Palatino Linotype" w:cs="Palatino Linotype"/>
        </w:rPr>
        <w:t>:</w:t>
      </w:r>
      <w:r w:rsidR="009572F1" w:rsidRPr="001F0E13">
        <w:rPr>
          <w:rFonts w:ascii="Palatino Linotype" w:eastAsia="Palatino Linotype" w:hAnsi="Palatino Linotype" w:cs="Palatino Linotype"/>
        </w:rPr>
        <w:t xml:space="preserve"> Titular de la Unidad de Transparencia, Contralor Interno y del Responsable del Área Coordinadora de Archivo o Equivalente; asimismo en calidad de informe justificado, el registro del Encargado de la</w:t>
      </w:r>
      <w:r w:rsidR="00E059D1" w:rsidRPr="001F0E13">
        <w:rPr>
          <w:rFonts w:ascii="Palatino Linotype" w:eastAsia="Palatino Linotype" w:hAnsi="Palatino Linotype" w:cs="Palatino Linotype"/>
        </w:rPr>
        <w:t xml:space="preserve"> Protección de Datos Personales, </w:t>
      </w:r>
      <w:r w:rsidR="003B5414" w:rsidRPr="001F0E13">
        <w:rPr>
          <w:rFonts w:ascii="Palatino Linotype" w:eastAsia="Palatino Linotype" w:hAnsi="Palatino Linotype" w:cs="Palatino Linotype"/>
        </w:rPr>
        <w:t xml:space="preserve">sin embargo este no tuvo participación en el Acta de referencia, </w:t>
      </w:r>
      <w:r w:rsidR="00E059D1" w:rsidRPr="001F0E13">
        <w:rPr>
          <w:rFonts w:ascii="Palatino Linotype" w:eastAsia="Palatino Linotype" w:hAnsi="Palatino Linotype" w:cs="Palatino Linotype"/>
        </w:rPr>
        <w:t>de lo cual se reitera, se tuvo por colmado el punto en comento</w:t>
      </w:r>
      <w:r w:rsidRPr="001F0E13">
        <w:rPr>
          <w:rFonts w:ascii="Palatino Linotype" w:eastAsia="Palatino Linotype" w:hAnsi="Palatino Linotype" w:cs="Palatino Linotype"/>
        </w:rPr>
        <w:t xml:space="preserve">, pues es de recordar la integración del Comité de Transparencia establecido en el Artículo 46 de la Ley de la Materia antes </w:t>
      </w:r>
      <w:r w:rsidR="001F2C1C" w:rsidRPr="001F0E13">
        <w:rPr>
          <w:rFonts w:ascii="Palatino Linotype" w:eastAsia="Palatino Linotype" w:hAnsi="Palatino Linotype" w:cs="Palatino Linotype"/>
        </w:rPr>
        <w:t>transcrito</w:t>
      </w:r>
      <w:r w:rsidRPr="001F0E13">
        <w:rPr>
          <w:rFonts w:ascii="Palatino Linotype" w:eastAsia="Palatino Linotype" w:hAnsi="Palatino Linotype" w:cs="Palatino Linotype"/>
        </w:rPr>
        <w:t xml:space="preserve"> y que se tiene por reproducido</w:t>
      </w:r>
      <w:r w:rsidR="001F2C1C" w:rsidRPr="001F0E13">
        <w:rPr>
          <w:rFonts w:ascii="Palatino Linotype" w:eastAsia="Palatino Linotype" w:hAnsi="Palatino Linotype" w:cs="Palatino Linotype"/>
        </w:rPr>
        <w:t xml:space="preserve"> en el presente apartado</w:t>
      </w:r>
      <w:r w:rsidRPr="001F0E13">
        <w:rPr>
          <w:rFonts w:ascii="Palatino Linotype" w:eastAsia="Palatino Linotype" w:hAnsi="Palatino Linotype" w:cs="Palatino Linotype"/>
        </w:rPr>
        <w:t xml:space="preserve"> en obvio de repeticiones innecesarias.</w:t>
      </w:r>
    </w:p>
    <w:p w:rsidR="00E059D1" w:rsidRPr="001F0E13" w:rsidRDefault="00E059D1" w:rsidP="000A4CBD">
      <w:pPr>
        <w:pStyle w:val="Prrafodelista"/>
        <w:spacing w:line="360" w:lineRule="auto"/>
        <w:rPr>
          <w:rFonts w:ascii="Palatino Linotype" w:eastAsia="Palatino Linotype" w:hAnsi="Palatino Linotype" w:cs="Palatino Linotype"/>
        </w:rPr>
      </w:pPr>
    </w:p>
    <w:p w:rsidR="00E059D1" w:rsidRPr="001F0E13" w:rsidRDefault="00E059D1" w:rsidP="000A4CBD">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1F0E13">
        <w:rPr>
          <w:rFonts w:ascii="Palatino Linotype" w:eastAsia="Palatino Linotype" w:hAnsi="Palatino Linotype" w:cs="Palatino Linotype"/>
        </w:rPr>
        <w:t>Finalmente, respecto del motivo y fundamento legal por medio del cual se emitió el acuerdo UAI/CT/ORDINARIA/2024/04/04, también se tuvo por atendido en razón que se informó que el fundamento se encuentra establecido en el artículo 163 de la Ley de la Materia</w:t>
      </w:r>
      <w:r w:rsidR="00F54540" w:rsidRPr="001F0E13">
        <w:rPr>
          <w:rFonts w:ascii="Palatino Linotype" w:eastAsia="Palatino Linotype" w:hAnsi="Palatino Linotype" w:cs="Palatino Linotype"/>
        </w:rPr>
        <w:t xml:space="preserve"> (que obra también en el Acta remitida)</w:t>
      </w:r>
      <w:r w:rsidRPr="001F0E13">
        <w:rPr>
          <w:rFonts w:ascii="Palatino Linotype" w:eastAsia="Palatino Linotype" w:hAnsi="Palatino Linotype" w:cs="Palatino Linotype"/>
        </w:rPr>
        <w:t xml:space="preserve">; luego entonces al versar el Acuerdo respecto </w:t>
      </w:r>
      <w:r w:rsidRPr="001F0E13">
        <w:rPr>
          <w:rFonts w:ascii="Palatino Linotype" w:eastAsia="Palatino Linotype" w:hAnsi="Palatino Linotype" w:cs="Palatino Linotype"/>
        </w:rPr>
        <w:lastRenderedPageBreak/>
        <w:t xml:space="preserve">de la ampliación de plazo para atender la solicitud de información, es procedente en virtud que el precepto invocado ciertamente es </w:t>
      </w:r>
      <w:r w:rsidR="00270AE2" w:rsidRPr="001F0E13">
        <w:rPr>
          <w:rFonts w:ascii="Palatino Linotype" w:eastAsia="Palatino Linotype" w:hAnsi="Palatino Linotype" w:cs="Palatino Linotype"/>
        </w:rPr>
        <w:t>inherente</w:t>
      </w:r>
      <w:r w:rsidRPr="001F0E13">
        <w:rPr>
          <w:rFonts w:ascii="Palatino Linotype" w:eastAsia="Palatino Linotype" w:hAnsi="Palatino Linotype" w:cs="Palatino Linotype"/>
        </w:rPr>
        <w:t xml:space="preserve"> a la excepción para ampliar el plazo ordinario hasta por siete días hábiles más. Respecto al </w:t>
      </w:r>
      <w:r w:rsidRPr="001F0E13">
        <w:rPr>
          <w:rFonts w:ascii="Palatino Linotype" w:eastAsia="Palatino Linotype" w:hAnsi="Palatino Linotype" w:cs="Palatino Linotype"/>
          <w:i/>
        </w:rPr>
        <w:t xml:space="preserve">motivo </w:t>
      </w:r>
      <w:r w:rsidRPr="001F0E13">
        <w:rPr>
          <w:rFonts w:ascii="Palatino Linotype" w:eastAsia="Palatino Linotype" w:hAnsi="Palatino Linotype" w:cs="Palatino Linotype"/>
        </w:rPr>
        <w:t>se tiene por colmado; toda vez que al remitir el Acta del Comité de Transparencia donde se realizó el Acuerdo, se desprenden los motivos, como se observa:</w:t>
      </w:r>
    </w:p>
    <w:p w:rsidR="00E059D1" w:rsidRPr="001F0E13" w:rsidRDefault="00E059D1" w:rsidP="000A4CBD">
      <w:pPr>
        <w:pStyle w:val="Prrafodelista"/>
        <w:spacing w:line="360" w:lineRule="auto"/>
        <w:rPr>
          <w:rFonts w:ascii="Palatino Linotype" w:eastAsia="Palatino Linotype" w:hAnsi="Palatino Linotype" w:cs="Palatino Linotype"/>
        </w:rPr>
      </w:pPr>
    </w:p>
    <w:p w:rsidR="00E059D1" w:rsidRPr="001F0E13" w:rsidRDefault="00E059D1" w:rsidP="00177904">
      <w:pPr>
        <w:pBdr>
          <w:top w:val="nil"/>
          <w:left w:val="nil"/>
          <w:bottom w:val="nil"/>
          <w:right w:val="nil"/>
          <w:between w:val="nil"/>
        </w:pBdr>
        <w:spacing w:line="360" w:lineRule="auto"/>
        <w:ind w:right="-787"/>
        <w:jc w:val="center"/>
        <w:rPr>
          <w:rFonts w:ascii="Palatino Linotype" w:eastAsia="Palatino Linotype" w:hAnsi="Palatino Linotype" w:cs="Palatino Linotype"/>
        </w:rPr>
      </w:pPr>
      <w:r w:rsidRPr="001F0E13">
        <w:rPr>
          <w:rFonts w:ascii="Palatino Linotype" w:eastAsia="Palatino Linotype" w:hAnsi="Palatino Linotype" w:cs="Palatino Linotype"/>
          <w:noProof/>
        </w:rPr>
        <w:drawing>
          <wp:inline distT="0" distB="0" distL="0" distR="0" wp14:anchorId="7F13460A" wp14:editId="4D018AF9">
            <wp:extent cx="5305840" cy="13970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42413" cy="1406629"/>
                    </a:xfrm>
                    <a:prstGeom prst="rect">
                      <a:avLst/>
                    </a:prstGeom>
                  </pic:spPr>
                </pic:pic>
              </a:graphicData>
            </a:graphic>
          </wp:inline>
        </w:drawing>
      </w:r>
    </w:p>
    <w:p w:rsidR="009572F1" w:rsidRPr="001F0E13" w:rsidRDefault="009572F1" w:rsidP="000A4CBD">
      <w:pPr>
        <w:pBdr>
          <w:top w:val="nil"/>
          <w:left w:val="nil"/>
          <w:bottom w:val="nil"/>
          <w:right w:val="nil"/>
          <w:between w:val="nil"/>
        </w:pBdr>
        <w:spacing w:line="360" w:lineRule="auto"/>
        <w:ind w:left="-425" w:right="-787"/>
        <w:jc w:val="both"/>
        <w:rPr>
          <w:rFonts w:ascii="Palatino Linotype" w:eastAsia="Palatino Linotype" w:hAnsi="Palatino Linotype" w:cs="Palatino Linotype"/>
        </w:rPr>
      </w:pPr>
    </w:p>
    <w:p w:rsidR="00A45F42" w:rsidRPr="001F0E13" w:rsidRDefault="00E12C4C" w:rsidP="000A4CBD">
      <w:pPr>
        <w:spacing w:line="360" w:lineRule="auto"/>
        <w:ind w:left="-566" w:right="-787"/>
        <w:jc w:val="both"/>
        <w:rPr>
          <w:rFonts w:ascii="Palatino Linotype" w:eastAsia="Palatino Linotype" w:hAnsi="Palatino Linotype" w:cs="Palatino Linotype"/>
        </w:rPr>
      </w:pPr>
      <w:r w:rsidRPr="001F0E13">
        <w:rPr>
          <w:rFonts w:ascii="Palatino Linotype" w:eastAsia="Palatino Linotype" w:hAnsi="Palatino Linotype" w:cs="Palatino Linotype"/>
          <w:b/>
        </w:rPr>
        <w:t>40</w:t>
      </w:r>
      <w:r w:rsidR="000E551E" w:rsidRPr="001F0E13">
        <w:rPr>
          <w:rFonts w:ascii="Palatino Linotype" w:eastAsia="Palatino Linotype" w:hAnsi="Palatino Linotype" w:cs="Palatino Linotype"/>
          <w:b/>
        </w:rPr>
        <w:t>.</w:t>
      </w:r>
      <w:r w:rsidRPr="001F0E13">
        <w:rPr>
          <w:rFonts w:ascii="Palatino Linotype" w:eastAsia="Palatino Linotype" w:hAnsi="Palatino Linotype" w:cs="Palatino Linotype"/>
          <w:b/>
        </w:rPr>
        <w:t xml:space="preserve"> </w:t>
      </w:r>
      <w:r w:rsidRPr="001F0E13">
        <w:rPr>
          <w:rFonts w:ascii="Palatino Linotype" w:eastAsia="Palatino Linotype" w:hAnsi="Palatino Linotype" w:cs="Palatino Linotype"/>
          <w:b/>
        </w:rPr>
        <w:tab/>
      </w:r>
      <w:r w:rsidR="000E551E" w:rsidRPr="001F0E13">
        <w:rPr>
          <w:rFonts w:ascii="Palatino Linotype" w:eastAsia="Palatino Linotype" w:hAnsi="Palatino Linotype" w:cs="Palatino Linotype"/>
        </w:rPr>
        <w:t xml:space="preserve">Con la determinación anterior quedará por colmado el derecho de acceso a la información del ahora </w:t>
      </w:r>
      <w:r w:rsidR="000E551E" w:rsidRPr="001F0E13">
        <w:rPr>
          <w:rFonts w:ascii="Palatino Linotype" w:eastAsia="Palatino Linotype" w:hAnsi="Palatino Linotype" w:cs="Palatino Linotype"/>
          <w:b/>
        </w:rPr>
        <w:t>RECURRENTE</w:t>
      </w:r>
      <w:r w:rsidR="000E551E" w:rsidRPr="001F0E13">
        <w:rPr>
          <w:rFonts w:ascii="Palatino Linotype" w:eastAsia="Palatino Linotype" w:hAnsi="Palatino Linotype" w:cs="Palatino Linotype"/>
        </w:rPr>
        <w:t xml:space="preserve">; toda vez </w:t>
      </w:r>
      <w:r w:rsidR="000E551E" w:rsidRPr="001F0E13">
        <w:rPr>
          <w:rFonts w:ascii="Palatino Linotype" w:eastAsia="Palatino Linotype" w:hAnsi="Palatino Linotype" w:cs="Palatino Linotype"/>
          <w:color w:val="000000"/>
        </w:rPr>
        <w:t xml:space="preserve">que el Derecho que tutela este Órgano Garante corresponde a la  </w:t>
      </w:r>
      <w:r w:rsidR="000E551E" w:rsidRPr="001F0E13">
        <w:rPr>
          <w:rFonts w:ascii="Palatino Linotype" w:eastAsia="Palatino Linotype" w:hAnsi="Palatino Linotype" w:cs="Palatino Linotype"/>
          <w:i/>
        </w:rPr>
        <w:t>igualdad de oportunidades para recibir, buscar e impartir información</w:t>
      </w:r>
      <w:r w:rsidR="000E551E" w:rsidRPr="001F0E13">
        <w:rPr>
          <w:rFonts w:ascii="Palatino Linotype" w:eastAsia="Palatino Linotype" w:hAnsi="Palatino Linotype" w:cs="Palatino Linotype"/>
          <w:i/>
          <w:vertAlign w:val="superscript"/>
        </w:rPr>
        <w:footnoteReference w:id="1"/>
      </w:r>
      <w:r w:rsidR="000E551E" w:rsidRPr="001F0E13">
        <w:rPr>
          <w:rFonts w:ascii="Palatino Linotype" w:eastAsia="Palatino Linotype" w:hAnsi="Palatino Linotype" w:cs="Palatino Linotype"/>
          <w:i/>
        </w:rPr>
        <w:t xml:space="preserve">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000E551E" w:rsidRPr="001F0E13">
        <w:rPr>
          <w:rFonts w:ascii="Palatino Linotype" w:eastAsia="Palatino Linotype" w:hAnsi="Palatino Linotype" w:cs="Palatino Linotype"/>
          <w:vertAlign w:val="superscript"/>
        </w:rPr>
        <w:footnoteReference w:id="2"/>
      </w:r>
      <w:r w:rsidR="000E551E" w:rsidRPr="001F0E13">
        <w:rPr>
          <w:rFonts w:ascii="Palatino Linotype" w:eastAsia="Palatino Linotype" w:hAnsi="Palatino Linotype" w:cs="Palatino Linotype"/>
          <w:i/>
        </w:rPr>
        <w:t xml:space="preserve"> </w:t>
      </w:r>
      <w:r w:rsidR="000E551E" w:rsidRPr="001F0E13">
        <w:rPr>
          <w:rFonts w:ascii="Palatino Linotype" w:eastAsia="Palatino Linotype" w:hAnsi="Palatino Linotype" w:cs="Palatino Linotype"/>
        </w:rPr>
        <w:t xml:space="preserve">que se constituye como una herramienta fundamental para </w:t>
      </w:r>
      <w:r w:rsidR="000E551E" w:rsidRPr="001F0E13">
        <w:rPr>
          <w:rFonts w:ascii="Palatino Linotype" w:eastAsia="Palatino Linotype" w:hAnsi="Palatino Linotype" w:cs="Palatino Linotype"/>
          <w:i/>
        </w:rPr>
        <w:t xml:space="preserve">ejercer control democrático de las gestiones estatales, de forma tal que puedan cuestionar, indagar y considerar si se está dando un adecuado </w:t>
      </w:r>
      <w:r w:rsidR="000E551E" w:rsidRPr="001F0E13">
        <w:rPr>
          <w:rFonts w:ascii="Palatino Linotype" w:eastAsia="Palatino Linotype" w:hAnsi="Palatino Linotype" w:cs="Palatino Linotype"/>
          <w:i/>
        </w:rPr>
        <w:lastRenderedPageBreak/>
        <w:t>cumplimiento de las funciones públicas,</w:t>
      </w:r>
      <w:r w:rsidR="000E551E" w:rsidRPr="001F0E13">
        <w:rPr>
          <w:rFonts w:ascii="Palatino Linotype" w:eastAsia="Palatino Linotype" w:hAnsi="Palatino Linotype" w:cs="Palatino Linotype"/>
          <w:i/>
          <w:vertAlign w:val="superscript"/>
        </w:rPr>
        <w:footnoteReference w:id="3"/>
      </w:r>
      <w:r w:rsidR="000E551E" w:rsidRPr="001F0E13">
        <w:rPr>
          <w:rFonts w:ascii="Palatino Linotype" w:eastAsia="Palatino Linotype" w:hAnsi="Palatino Linotype" w:cs="Palatino Linotype"/>
        </w:rPr>
        <w:t>fomentando</w:t>
      </w:r>
      <w:r w:rsidR="000E551E" w:rsidRPr="001F0E13">
        <w:rPr>
          <w:rFonts w:ascii="Palatino Linotype" w:eastAsia="Palatino Linotype" w:hAnsi="Palatino Linotype" w:cs="Palatino Linotype"/>
          <w:i/>
        </w:rPr>
        <w:t xml:space="preserve"> la transparencia de las actividades estatales y</w:t>
      </w:r>
      <w:r w:rsidR="000E551E" w:rsidRPr="001F0E13">
        <w:rPr>
          <w:rFonts w:ascii="Palatino Linotype" w:eastAsia="Palatino Linotype" w:hAnsi="Palatino Linotype" w:cs="Palatino Linotype"/>
        </w:rPr>
        <w:t xml:space="preserve"> promoviendo</w:t>
      </w:r>
      <w:r w:rsidR="000E551E" w:rsidRPr="001F0E13">
        <w:rPr>
          <w:rFonts w:ascii="Palatino Linotype" w:eastAsia="Palatino Linotype" w:hAnsi="Palatino Linotype" w:cs="Palatino Linotype"/>
          <w:i/>
        </w:rPr>
        <w:t xml:space="preserve"> la responsabilidad de los funcionarios sobre su gestión pública</w:t>
      </w:r>
      <w:r w:rsidR="000E551E" w:rsidRPr="001F0E13">
        <w:rPr>
          <w:rFonts w:ascii="Palatino Linotype" w:eastAsia="Palatino Linotype" w:hAnsi="Palatino Linotype" w:cs="Palatino Linotype"/>
          <w:i/>
          <w:vertAlign w:val="superscript"/>
        </w:rPr>
        <w:footnoteReference w:id="4"/>
      </w:r>
      <w:r w:rsidR="000E551E" w:rsidRPr="001F0E13">
        <w:rPr>
          <w:rFonts w:ascii="Palatino Linotype" w:eastAsia="Palatino Linotype" w:hAnsi="Palatino Linotype" w:cs="Palatino Linotype"/>
          <w:i/>
        </w:rPr>
        <w:t xml:space="preserve"> </w:t>
      </w:r>
      <w:r w:rsidR="000E551E" w:rsidRPr="001F0E13">
        <w:rPr>
          <w:rFonts w:ascii="Palatino Linotype" w:eastAsia="Palatino Linotype" w:hAnsi="Palatino Linotype" w:cs="Palatino Linotype"/>
        </w:rPr>
        <w:t>que permite</w:t>
      </w:r>
      <w:r w:rsidR="000E551E" w:rsidRPr="001F0E13">
        <w:rPr>
          <w:rFonts w:ascii="Palatino Linotype" w:eastAsia="Palatino Linotype" w:hAnsi="Palatino Linotype" w:cs="Palatino Linotype"/>
          <w:i/>
        </w:rPr>
        <w:t xml:space="preserve"> saber qué están haciendo los gobiernos por sus pueblos, sin lo cual la verdad languidecería y la participación en el gobierno permanecería fragmentada.</w:t>
      </w:r>
      <w:r w:rsidR="000E551E" w:rsidRPr="001F0E13">
        <w:rPr>
          <w:rFonts w:ascii="Palatino Linotype" w:eastAsia="Palatino Linotype" w:hAnsi="Palatino Linotype" w:cs="Palatino Linotype"/>
          <w:i/>
          <w:vertAlign w:val="superscript"/>
        </w:rPr>
        <w:footnoteReference w:id="5"/>
      </w:r>
      <w:r w:rsidR="000E551E" w:rsidRPr="001F0E13">
        <w:rPr>
          <w:rFonts w:ascii="Palatino Linotype" w:eastAsia="Palatino Linotype" w:hAnsi="Palatino Linotype" w:cs="Palatino Linotype"/>
        </w:rPr>
        <w:t xml:space="preserve"> ” </w:t>
      </w:r>
    </w:p>
    <w:p w:rsidR="00A45F42" w:rsidRPr="001F0E13" w:rsidRDefault="00A45F42" w:rsidP="000A4CBD">
      <w:pPr>
        <w:pBdr>
          <w:top w:val="nil"/>
          <w:left w:val="nil"/>
          <w:bottom w:val="nil"/>
          <w:right w:val="nil"/>
          <w:between w:val="nil"/>
        </w:pBdr>
        <w:spacing w:line="360" w:lineRule="auto"/>
        <w:ind w:left="-566" w:right="-787"/>
        <w:jc w:val="both"/>
        <w:rPr>
          <w:rFonts w:ascii="Palatino Linotype" w:eastAsia="Palatino Linotype" w:hAnsi="Palatino Linotype" w:cs="Palatino Linotype"/>
        </w:rPr>
      </w:pPr>
    </w:p>
    <w:p w:rsidR="00A45F42" w:rsidRPr="001F0E13" w:rsidRDefault="00E12C4C" w:rsidP="000A4CBD">
      <w:pPr>
        <w:pBdr>
          <w:top w:val="nil"/>
          <w:left w:val="nil"/>
          <w:bottom w:val="nil"/>
          <w:right w:val="nil"/>
          <w:between w:val="nil"/>
        </w:pBdr>
        <w:spacing w:line="360" w:lineRule="auto"/>
        <w:ind w:left="-566" w:right="-787"/>
        <w:jc w:val="both"/>
        <w:rPr>
          <w:rFonts w:ascii="Palatino Linotype" w:eastAsia="Palatino Linotype" w:hAnsi="Palatino Linotype" w:cs="Palatino Linotype"/>
        </w:rPr>
      </w:pPr>
      <w:r w:rsidRPr="001F0E13">
        <w:rPr>
          <w:rFonts w:ascii="Palatino Linotype" w:eastAsia="Palatino Linotype" w:hAnsi="Palatino Linotype" w:cs="Palatino Linotype"/>
          <w:b/>
        </w:rPr>
        <w:t>41</w:t>
      </w:r>
      <w:r w:rsidR="000E551E" w:rsidRPr="001F0E13">
        <w:rPr>
          <w:rFonts w:ascii="Palatino Linotype" w:eastAsia="Palatino Linotype" w:hAnsi="Palatino Linotype" w:cs="Palatino Linotype"/>
          <w:b/>
        </w:rPr>
        <w:t>.</w:t>
      </w:r>
      <w:r w:rsidRPr="001F0E13">
        <w:rPr>
          <w:rFonts w:ascii="Palatino Linotype" w:eastAsia="Palatino Linotype" w:hAnsi="Palatino Linotype" w:cs="Palatino Linotype"/>
          <w:b/>
        </w:rPr>
        <w:t xml:space="preserve"> </w:t>
      </w:r>
      <w:r w:rsidRPr="001F0E13">
        <w:rPr>
          <w:rFonts w:ascii="Palatino Linotype" w:eastAsia="Palatino Linotype" w:hAnsi="Palatino Linotype" w:cs="Palatino Linotype"/>
          <w:b/>
        </w:rPr>
        <w:tab/>
      </w:r>
      <w:r w:rsidR="000E551E" w:rsidRPr="001F0E13">
        <w:rPr>
          <w:rFonts w:ascii="Palatino Linotype" w:eastAsia="Palatino Linotype" w:hAnsi="Palatino Linotype" w:cs="Palatino Linotype"/>
        </w:rPr>
        <w:t xml:space="preserve">Es así que, todos los actos de autoridad que realicen los Sujetos Obligados </w:t>
      </w:r>
      <w:r w:rsidR="000E551E" w:rsidRPr="001F0E13">
        <w:rPr>
          <w:rFonts w:ascii="Palatino Linotype" w:eastAsia="Palatino Linotype" w:hAnsi="Palatino Linotype" w:cs="Palatino Linotype"/>
          <w:b/>
        </w:rPr>
        <w:t xml:space="preserve">deben estar </w:t>
      </w:r>
      <w:r w:rsidR="000E551E" w:rsidRPr="001F0E13">
        <w:rPr>
          <w:rFonts w:ascii="Palatino Linotype" w:eastAsia="Palatino Linotype" w:hAnsi="Palatino Linotype" w:cs="Palatino Linotype"/>
        </w:rPr>
        <w:t>documentados y, bajo el más alto estándar de transparencia deberán poner toda la información que se encuentre en su posesión, a disposición de los particulares que la soliciten.</w:t>
      </w:r>
    </w:p>
    <w:p w:rsidR="00A45F42" w:rsidRPr="001F0E13" w:rsidRDefault="00A45F42" w:rsidP="000A4CBD">
      <w:pPr>
        <w:pBdr>
          <w:top w:val="nil"/>
          <w:left w:val="nil"/>
          <w:bottom w:val="nil"/>
          <w:right w:val="nil"/>
          <w:between w:val="nil"/>
        </w:pBdr>
        <w:spacing w:line="360" w:lineRule="auto"/>
        <w:ind w:right="-787"/>
        <w:jc w:val="both"/>
        <w:rPr>
          <w:rFonts w:ascii="Palatino Linotype" w:eastAsia="Palatino Linotype" w:hAnsi="Palatino Linotype" w:cs="Palatino Linotype"/>
        </w:rPr>
      </w:pPr>
    </w:p>
    <w:p w:rsidR="00A45F42" w:rsidRPr="001F0E13" w:rsidRDefault="00E12C4C" w:rsidP="000A4CBD">
      <w:pPr>
        <w:pBdr>
          <w:top w:val="nil"/>
          <w:left w:val="nil"/>
          <w:bottom w:val="nil"/>
          <w:right w:val="nil"/>
          <w:between w:val="nil"/>
        </w:pBdr>
        <w:spacing w:line="360" w:lineRule="auto"/>
        <w:ind w:left="-566" w:right="-787"/>
        <w:jc w:val="both"/>
        <w:rPr>
          <w:rFonts w:ascii="Palatino Linotype" w:eastAsia="Palatino Linotype" w:hAnsi="Palatino Linotype" w:cs="Palatino Linotype"/>
          <w:color w:val="000000"/>
        </w:rPr>
      </w:pPr>
      <w:r w:rsidRPr="001F0E13">
        <w:rPr>
          <w:rFonts w:ascii="Palatino Linotype" w:eastAsia="Palatino Linotype" w:hAnsi="Palatino Linotype" w:cs="Palatino Linotype"/>
          <w:b/>
        </w:rPr>
        <w:t>42</w:t>
      </w:r>
      <w:r w:rsidR="000E551E" w:rsidRPr="001F0E13">
        <w:rPr>
          <w:rFonts w:ascii="Palatino Linotype" w:eastAsia="Palatino Linotype" w:hAnsi="Palatino Linotype" w:cs="Palatino Linotype"/>
          <w:b/>
        </w:rPr>
        <w:t>.</w:t>
      </w:r>
      <w:r w:rsidRPr="001F0E13">
        <w:rPr>
          <w:rFonts w:ascii="Palatino Linotype" w:eastAsia="Palatino Linotype" w:hAnsi="Palatino Linotype" w:cs="Palatino Linotype"/>
          <w:b/>
        </w:rPr>
        <w:t xml:space="preserve"> </w:t>
      </w:r>
      <w:r w:rsidRPr="001F0E13">
        <w:rPr>
          <w:rFonts w:ascii="Palatino Linotype" w:eastAsia="Palatino Linotype" w:hAnsi="Palatino Linotype" w:cs="Palatino Linotype"/>
          <w:b/>
        </w:rPr>
        <w:tab/>
      </w:r>
      <w:r w:rsidR="000E551E" w:rsidRPr="001F0E13">
        <w:rPr>
          <w:rFonts w:ascii="Palatino Linotype" w:eastAsia="Palatino Linotype" w:hAnsi="Palatino Linotype" w:cs="Palatino Linotype"/>
          <w:color w:val="000000"/>
        </w:rPr>
        <w:t>Además, debemos tomar en cuenta los artículos 4 y 12, de la Ley de Transparencia y Acceso a la Información Pública del Estado de México y Municipios, los cuales establecen lo siguiente:</w:t>
      </w:r>
    </w:p>
    <w:p w:rsidR="00E12C4C" w:rsidRPr="001F0E13" w:rsidRDefault="00E12C4C" w:rsidP="000A4CBD">
      <w:pPr>
        <w:pBdr>
          <w:top w:val="nil"/>
          <w:left w:val="nil"/>
          <w:bottom w:val="nil"/>
          <w:right w:val="nil"/>
          <w:between w:val="nil"/>
        </w:pBdr>
        <w:spacing w:line="360" w:lineRule="auto"/>
        <w:ind w:left="-566" w:right="-787"/>
        <w:jc w:val="both"/>
        <w:rPr>
          <w:rFonts w:ascii="Palatino Linotype" w:eastAsia="Palatino Linotype" w:hAnsi="Palatino Linotype" w:cs="Palatino Linotype"/>
        </w:rPr>
      </w:pPr>
    </w:p>
    <w:p w:rsidR="00A45F42" w:rsidRPr="001F0E13" w:rsidRDefault="000E551E" w:rsidP="000A4CBD">
      <w:pPr>
        <w:spacing w:line="360" w:lineRule="auto"/>
        <w:ind w:left="141" w:right="-220"/>
        <w:jc w:val="both"/>
        <w:rPr>
          <w:rFonts w:ascii="Palatino Linotype" w:eastAsia="Palatino Linotype" w:hAnsi="Palatino Linotype" w:cs="Palatino Linotype"/>
          <w:i/>
        </w:rPr>
      </w:pPr>
      <w:r w:rsidRPr="001F0E13">
        <w:rPr>
          <w:rFonts w:ascii="Palatino Linotype" w:eastAsia="Palatino Linotype" w:hAnsi="Palatino Linotype" w:cs="Palatino Linotype"/>
          <w:b/>
          <w:i/>
        </w:rPr>
        <w:t xml:space="preserve">Artículo 4. </w:t>
      </w:r>
      <w:r w:rsidRPr="001F0E13">
        <w:rPr>
          <w:rFonts w:ascii="Palatino Linotype" w:eastAsia="Palatino Linotype" w:hAnsi="Palatino Linotype" w:cs="Palatino Linotype"/>
          <w:i/>
        </w:rPr>
        <w:t>El derecho humano de acceso a la información pública es la prerrogativa de las personas para buscar, difundir, investigar, recabar, recibir y solicitar información pública, sin necesidad de acreditar personalidad ni interés jurídico.</w:t>
      </w:r>
    </w:p>
    <w:p w:rsidR="00A45F42" w:rsidRPr="001F0E13" w:rsidRDefault="000E551E" w:rsidP="000A4CBD">
      <w:pPr>
        <w:spacing w:line="360" w:lineRule="auto"/>
        <w:ind w:left="141" w:right="-220"/>
        <w:jc w:val="both"/>
        <w:rPr>
          <w:rFonts w:ascii="Palatino Linotype" w:eastAsia="Palatino Linotype" w:hAnsi="Palatino Linotype" w:cs="Palatino Linotype"/>
          <w:i/>
        </w:rPr>
      </w:pPr>
      <w:r w:rsidRPr="001F0E13">
        <w:rPr>
          <w:rFonts w:ascii="Palatino Linotype" w:eastAsia="Palatino Linotype" w:hAnsi="Palatino Linotype" w:cs="Palatino Linotype"/>
          <w:b/>
          <w:i/>
        </w:rPr>
        <w:t>Toda la información</w:t>
      </w:r>
      <w:r w:rsidRPr="001F0E13">
        <w:rPr>
          <w:rFonts w:ascii="Palatino Linotype" w:eastAsia="Palatino Linotype" w:hAnsi="Palatino Linotype" w:cs="Palatino Linotype"/>
          <w:i/>
        </w:rPr>
        <w:t xml:space="preserve"> generada, obtenida, adquirida, transformada, administrada o </w:t>
      </w:r>
      <w:r w:rsidRPr="001F0E13">
        <w:rPr>
          <w:rFonts w:ascii="Palatino Linotype" w:eastAsia="Palatino Linotype" w:hAnsi="Palatino Linotype" w:cs="Palatino Linotype"/>
          <w:b/>
          <w:i/>
        </w:rPr>
        <w:t>en posesión de los sujetos obligados es pública</w:t>
      </w:r>
      <w:r w:rsidRPr="001F0E13">
        <w:rPr>
          <w:rFonts w:ascii="Palatino Linotype" w:eastAsia="Palatino Linotype" w:hAnsi="Palatino Linotype" w:cs="Palatino Linotype"/>
          <w:i/>
        </w:rPr>
        <w:t xml:space="preserve"> y accesible de manera permanente a cualquier persona, en los términos y condiciones que se establezcan en los tratados </w:t>
      </w:r>
      <w:r w:rsidRPr="001F0E13">
        <w:rPr>
          <w:rFonts w:ascii="Palatino Linotype" w:eastAsia="Palatino Linotype" w:hAnsi="Palatino Linotype" w:cs="Palatino Linotype"/>
          <w:i/>
        </w:rPr>
        <w:lastRenderedPageBreak/>
        <w:t>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A45F42" w:rsidRPr="001F0E13" w:rsidRDefault="000E551E" w:rsidP="000A4CBD">
      <w:pPr>
        <w:spacing w:line="360" w:lineRule="auto"/>
        <w:ind w:left="141" w:right="-220"/>
        <w:jc w:val="both"/>
        <w:rPr>
          <w:rFonts w:ascii="Palatino Linotype" w:eastAsia="Palatino Linotype" w:hAnsi="Palatino Linotype" w:cs="Palatino Linotype"/>
          <w:i/>
        </w:rPr>
      </w:pPr>
      <w:r w:rsidRPr="001F0E13">
        <w:rPr>
          <w:rFonts w:ascii="Palatino Linotype" w:eastAsia="Palatino Linotype" w:hAnsi="Palatino Linotype" w:cs="Palatino Linotype"/>
          <w:i/>
        </w:rPr>
        <w:t>Los sujetos obligados deben poner en práctica, políticas y programas de acceso a la información que se apeguen a criterios de publicidad, veracidad, oportunidad, precisión y suficiencia en beneficio de los solicitantes.</w:t>
      </w:r>
    </w:p>
    <w:p w:rsidR="000A4CBD" w:rsidRPr="001F0E13" w:rsidRDefault="000A4CBD" w:rsidP="000A4CBD">
      <w:pPr>
        <w:spacing w:line="360" w:lineRule="auto"/>
        <w:ind w:left="141" w:right="-220"/>
        <w:jc w:val="both"/>
        <w:rPr>
          <w:rFonts w:ascii="Palatino Linotype" w:eastAsia="Palatino Linotype" w:hAnsi="Palatino Linotype" w:cs="Palatino Linotype"/>
          <w:i/>
        </w:rPr>
      </w:pPr>
    </w:p>
    <w:p w:rsidR="00A45F42" w:rsidRPr="001F0E13" w:rsidRDefault="000E551E" w:rsidP="000A4CBD">
      <w:pPr>
        <w:spacing w:line="360" w:lineRule="auto"/>
        <w:ind w:left="141" w:right="-220"/>
        <w:jc w:val="both"/>
        <w:rPr>
          <w:rFonts w:ascii="Palatino Linotype" w:eastAsia="Palatino Linotype" w:hAnsi="Palatino Linotype" w:cs="Palatino Linotype"/>
          <w:i/>
        </w:rPr>
      </w:pPr>
      <w:r w:rsidRPr="001F0E13">
        <w:rPr>
          <w:rFonts w:ascii="Palatino Linotype" w:eastAsia="Palatino Linotype" w:hAnsi="Palatino Linotype" w:cs="Palatino Linotype"/>
          <w:i/>
        </w:rPr>
        <w:t>Artículo 12. Quienes generen, recopilen, administren, manejen, procesen, archiven o conserven información pública serán responsables de la misma en los términos de las disposiciones jurídicas aplicables.</w:t>
      </w:r>
    </w:p>
    <w:p w:rsidR="00A45F42" w:rsidRPr="001F0E13" w:rsidRDefault="000E551E" w:rsidP="000A4CBD">
      <w:pPr>
        <w:spacing w:line="360" w:lineRule="auto"/>
        <w:ind w:left="141" w:right="-220"/>
        <w:jc w:val="both"/>
        <w:rPr>
          <w:rFonts w:ascii="Palatino Linotype" w:eastAsia="Palatino Linotype" w:hAnsi="Palatino Linotype" w:cs="Palatino Linotype"/>
          <w:i/>
        </w:rPr>
      </w:pPr>
      <w:r w:rsidRPr="001F0E13">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1F0E13">
        <w:rPr>
          <w:rFonts w:ascii="Palatino Linotype" w:eastAsia="Palatino Linotype" w:hAnsi="Palatino Linotype" w:cs="Palatino Linotype"/>
          <w:i/>
        </w:rPr>
        <w:t>. La obligación de proporcionar información no comprende el procesamiento de la misma, ni el presentarla conforme al interés del solicitante; no estarán obligados a generarla, resumirla, efectuar cálculos o practicar investigaciones.</w:t>
      </w:r>
    </w:p>
    <w:p w:rsidR="00A45F42" w:rsidRPr="001F0E13" w:rsidRDefault="00A45F42" w:rsidP="000A4CBD">
      <w:pPr>
        <w:spacing w:line="360" w:lineRule="auto"/>
        <w:ind w:left="141" w:right="-220"/>
        <w:jc w:val="both"/>
        <w:rPr>
          <w:rFonts w:ascii="Palatino Linotype" w:eastAsia="Palatino Linotype" w:hAnsi="Palatino Linotype" w:cs="Palatino Linotype"/>
          <w:i/>
        </w:rPr>
      </w:pPr>
    </w:p>
    <w:p w:rsidR="00A45F42" w:rsidRPr="001F0E13" w:rsidRDefault="00E12C4C" w:rsidP="000A4CBD">
      <w:pPr>
        <w:pBdr>
          <w:top w:val="nil"/>
          <w:left w:val="nil"/>
          <w:bottom w:val="nil"/>
          <w:right w:val="nil"/>
          <w:between w:val="nil"/>
        </w:pBdr>
        <w:spacing w:line="360" w:lineRule="auto"/>
        <w:ind w:left="-566" w:right="-787"/>
        <w:jc w:val="both"/>
        <w:rPr>
          <w:rFonts w:ascii="Palatino Linotype" w:eastAsia="Palatino Linotype" w:hAnsi="Palatino Linotype" w:cs="Palatino Linotype"/>
        </w:rPr>
      </w:pPr>
      <w:r w:rsidRPr="001F0E13">
        <w:rPr>
          <w:rFonts w:ascii="Palatino Linotype" w:eastAsia="Palatino Linotype" w:hAnsi="Palatino Linotype" w:cs="Palatino Linotype"/>
          <w:b/>
        </w:rPr>
        <w:t>43</w:t>
      </w:r>
      <w:r w:rsidR="000E551E" w:rsidRPr="001F0E13">
        <w:rPr>
          <w:rFonts w:ascii="Palatino Linotype" w:eastAsia="Palatino Linotype" w:hAnsi="Palatino Linotype" w:cs="Palatino Linotype"/>
          <w:b/>
        </w:rPr>
        <w:t>.</w:t>
      </w:r>
      <w:r w:rsidRPr="001F0E13">
        <w:rPr>
          <w:rFonts w:ascii="Palatino Linotype" w:eastAsia="Palatino Linotype" w:hAnsi="Palatino Linotype" w:cs="Palatino Linotype"/>
          <w:b/>
        </w:rPr>
        <w:t xml:space="preserve"> </w:t>
      </w:r>
      <w:r w:rsidRPr="001F0E13">
        <w:rPr>
          <w:rFonts w:ascii="Palatino Linotype" w:eastAsia="Palatino Linotype" w:hAnsi="Palatino Linotype" w:cs="Palatino Linotype"/>
          <w:b/>
        </w:rPr>
        <w:tab/>
      </w:r>
      <w:r w:rsidR="000E551E" w:rsidRPr="001F0E13">
        <w:rPr>
          <w:rFonts w:ascii="Palatino Linotype" w:eastAsia="Palatino Linotype" w:hAnsi="Palatino Linotype" w:cs="Palatino Linotype"/>
        </w:rPr>
        <w:t xml:space="preserve">Es así </w:t>
      </w:r>
      <w:r w:rsidR="000E551E" w:rsidRPr="001F0E13">
        <w:rPr>
          <w:rFonts w:ascii="Palatino Linotype" w:eastAsia="Palatino Linotype" w:hAnsi="Palatino Linotype" w:cs="Palatino Linotype"/>
          <w:color w:val="000000"/>
        </w:rPr>
        <w:t>que</w:t>
      </w:r>
      <w:r w:rsidR="000E551E" w:rsidRPr="001F0E13">
        <w:rPr>
          <w:rFonts w:ascii="Palatino Linotype" w:eastAsia="Palatino Linotype" w:hAnsi="Palatino Linotype" w:cs="Palatino Linotype"/>
        </w:rPr>
        <w:t xml:space="preserve">, por un lado se tiene la obligación de documentar todos los actos que se lleven a cabo en el ejercicio de sus funciones, atribuciones y competencias, mientras que por otro, se ven impuestos por la obligación de hacer pública toda aquella información que se encuentre en su </w:t>
      </w:r>
      <w:r w:rsidR="000E551E" w:rsidRPr="001F0E13">
        <w:rPr>
          <w:rFonts w:ascii="Palatino Linotype" w:eastAsia="Palatino Linotype" w:hAnsi="Palatino Linotype" w:cs="Palatino Linotype"/>
        </w:rPr>
        <w:lastRenderedPageBreak/>
        <w:t>posesión en estricto apego a los principios de eficacia</w:t>
      </w:r>
      <w:r w:rsidR="000E551E" w:rsidRPr="001F0E13">
        <w:rPr>
          <w:rFonts w:ascii="Palatino Linotype" w:eastAsia="Palatino Linotype" w:hAnsi="Palatino Linotype" w:cs="Palatino Linotype"/>
          <w:vertAlign w:val="superscript"/>
        </w:rPr>
        <w:footnoteReference w:id="6"/>
      </w:r>
      <w:r w:rsidR="000E551E" w:rsidRPr="001F0E13">
        <w:rPr>
          <w:rFonts w:ascii="Palatino Linotype" w:eastAsia="Palatino Linotype" w:hAnsi="Palatino Linotype" w:cs="Palatino Linotype"/>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rsidR="00A45F42" w:rsidRPr="001F0E13" w:rsidRDefault="00A45F42" w:rsidP="000A4CBD">
      <w:pPr>
        <w:pBdr>
          <w:top w:val="nil"/>
          <w:left w:val="nil"/>
          <w:bottom w:val="nil"/>
          <w:right w:val="nil"/>
          <w:between w:val="nil"/>
        </w:pBdr>
        <w:tabs>
          <w:tab w:val="left" w:pos="851"/>
        </w:tabs>
        <w:spacing w:line="360" w:lineRule="auto"/>
        <w:ind w:left="-425" w:right="-787"/>
        <w:jc w:val="both"/>
        <w:rPr>
          <w:rFonts w:ascii="Palatino Linotype" w:eastAsia="Palatino Linotype" w:hAnsi="Palatino Linotype" w:cs="Palatino Linotype"/>
          <w:color w:val="000000"/>
        </w:rPr>
      </w:pPr>
    </w:p>
    <w:p w:rsidR="00A45F42" w:rsidRPr="001F0E13" w:rsidRDefault="00E12C4C" w:rsidP="000A4CBD">
      <w:pPr>
        <w:pBdr>
          <w:top w:val="nil"/>
          <w:left w:val="nil"/>
          <w:bottom w:val="nil"/>
          <w:right w:val="nil"/>
          <w:between w:val="nil"/>
        </w:pBdr>
        <w:spacing w:line="360" w:lineRule="auto"/>
        <w:ind w:left="-566" w:right="-787"/>
        <w:jc w:val="both"/>
        <w:rPr>
          <w:rFonts w:ascii="Palatino Linotype" w:eastAsia="Palatino Linotype" w:hAnsi="Palatino Linotype" w:cs="Palatino Linotype"/>
        </w:rPr>
      </w:pPr>
      <w:r w:rsidRPr="001F0E13">
        <w:rPr>
          <w:rFonts w:ascii="Palatino Linotype" w:eastAsia="Palatino Linotype" w:hAnsi="Palatino Linotype" w:cs="Palatino Linotype"/>
          <w:b/>
        </w:rPr>
        <w:t>44</w:t>
      </w:r>
      <w:r w:rsidR="000E551E" w:rsidRPr="001F0E13">
        <w:rPr>
          <w:rFonts w:ascii="Palatino Linotype" w:eastAsia="Palatino Linotype" w:hAnsi="Palatino Linotype" w:cs="Palatino Linotype"/>
          <w:b/>
        </w:rPr>
        <w:t>.</w:t>
      </w:r>
      <w:r w:rsidRPr="001F0E13">
        <w:rPr>
          <w:rFonts w:ascii="Palatino Linotype" w:eastAsia="Palatino Linotype" w:hAnsi="Palatino Linotype" w:cs="Palatino Linotype"/>
          <w:b/>
        </w:rPr>
        <w:t xml:space="preserve"> </w:t>
      </w:r>
      <w:r w:rsidRPr="001F0E13">
        <w:rPr>
          <w:rFonts w:ascii="Palatino Linotype" w:eastAsia="Palatino Linotype" w:hAnsi="Palatino Linotype" w:cs="Palatino Linotype"/>
          <w:b/>
        </w:rPr>
        <w:tab/>
      </w:r>
      <w:r w:rsidR="000E551E" w:rsidRPr="001F0E13">
        <w:rPr>
          <w:rFonts w:ascii="Palatino Linotype" w:eastAsia="Palatino Linotype" w:hAnsi="Palatino Linotype" w:cs="Palatino Linotype"/>
        </w:rPr>
        <w:t>Robustece lo anterior la Tesis aislada identificada con la clave I.4º.A.40 A del Cuarto Tribunal colegiado en Materia Administrativa del Primer Circuito, publicada en el Seminario Judicial de la Federación y su Gaceta en el libro XVIII, Marzo 2013, Página 1899.</w:t>
      </w:r>
    </w:p>
    <w:p w:rsidR="00E12C4C" w:rsidRPr="001F0E13" w:rsidRDefault="00E12C4C" w:rsidP="000A4CBD">
      <w:pPr>
        <w:pBdr>
          <w:top w:val="nil"/>
          <w:left w:val="nil"/>
          <w:bottom w:val="nil"/>
          <w:right w:val="nil"/>
          <w:between w:val="nil"/>
        </w:pBdr>
        <w:spacing w:line="360" w:lineRule="auto"/>
        <w:ind w:left="-566" w:right="-787"/>
        <w:jc w:val="both"/>
        <w:rPr>
          <w:rFonts w:ascii="Palatino Linotype" w:eastAsia="Palatino Linotype" w:hAnsi="Palatino Linotype" w:cs="Palatino Linotype"/>
        </w:rPr>
      </w:pPr>
    </w:p>
    <w:p w:rsidR="00A45F42" w:rsidRPr="001F0E13" w:rsidRDefault="000E551E" w:rsidP="000A4CBD">
      <w:pPr>
        <w:pBdr>
          <w:top w:val="nil"/>
          <w:left w:val="nil"/>
          <w:bottom w:val="nil"/>
          <w:right w:val="nil"/>
          <w:between w:val="nil"/>
        </w:pBdr>
        <w:spacing w:line="360" w:lineRule="auto"/>
        <w:ind w:left="283" w:right="-220"/>
        <w:jc w:val="both"/>
        <w:rPr>
          <w:rFonts w:ascii="Palatino Linotype" w:eastAsia="Palatino Linotype" w:hAnsi="Palatino Linotype" w:cs="Palatino Linotype"/>
          <w:i/>
          <w:color w:val="000000"/>
        </w:rPr>
      </w:pPr>
      <w:r w:rsidRPr="001F0E13">
        <w:rPr>
          <w:rFonts w:ascii="Palatino Linotype" w:eastAsia="Palatino Linotype" w:hAnsi="Palatino Linotype" w:cs="Palatino Linotype"/>
          <w:b/>
          <w:i/>
          <w:color w:val="000000"/>
        </w:rPr>
        <w:t>“ACCESO A LA INFORMACIÓN. IMPLICACIÓN DEL PRINCIPIO DE MÁXIMA PUBLICIDAD EN EL DERECHO FUNDAMENTAL RELATIVO.</w:t>
      </w:r>
      <w:r w:rsidRPr="001F0E13">
        <w:rPr>
          <w:rFonts w:ascii="Palatino Linotype" w:eastAsia="Palatino Linotype" w:hAnsi="Palatino Linotype" w:cs="Palatino Linotype"/>
          <w:i/>
          <w:color w:val="000000"/>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w:t>
      </w:r>
      <w:r w:rsidRPr="001F0E13">
        <w:rPr>
          <w:rFonts w:ascii="Palatino Linotype" w:eastAsia="Palatino Linotype" w:hAnsi="Palatino Linotype" w:cs="Palatino Linotype"/>
          <w:i/>
          <w:color w:val="000000"/>
        </w:rPr>
        <w:lastRenderedPageBreak/>
        <w:t>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w:t>
      </w:r>
    </w:p>
    <w:p w:rsidR="00A45F42" w:rsidRPr="001F0E13" w:rsidRDefault="00A45F42" w:rsidP="000A4CBD">
      <w:pPr>
        <w:pBdr>
          <w:top w:val="nil"/>
          <w:left w:val="nil"/>
          <w:bottom w:val="nil"/>
          <w:right w:val="nil"/>
          <w:between w:val="nil"/>
        </w:pBdr>
        <w:spacing w:line="360" w:lineRule="auto"/>
        <w:ind w:left="-425" w:right="-787"/>
        <w:jc w:val="both"/>
        <w:rPr>
          <w:rFonts w:ascii="Palatino Linotype" w:eastAsia="Palatino Linotype" w:hAnsi="Palatino Linotype" w:cs="Palatino Linotype"/>
          <w:color w:val="000000"/>
        </w:rPr>
      </w:pPr>
    </w:p>
    <w:p w:rsidR="00A45F42" w:rsidRPr="001F0E13" w:rsidRDefault="00E12C4C" w:rsidP="00DB6B1F">
      <w:pPr>
        <w:pBdr>
          <w:top w:val="nil"/>
          <w:left w:val="nil"/>
          <w:bottom w:val="nil"/>
          <w:right w:val="nil"/>
          <w:between w:val="nil"/>
        </w:pBdr>
        <w:spacing w:line="360" w:lineRule="auto"/>
        <w:ind w:right="-787"/>
        <w:jc w:val="both"/>
        <w:rPr>
          <w:rFonts w:ascii="Palatino Linotype" w:eastAsia="Palatino Linotype" w:hAnsi="Palatino Linotype" w:cs="Palatino Linotype"/>
        </w:rPr>
      </w:pPr>
      <w:bookmarkStart w:id="1" w:name="_heading=h.gjdgxs" w:colFirst="0" w:colLast="0"/>
      <w:bookmarkEnd w:id="1"/>
      <w:r w:rsidRPr="001F0E13">
        <w:rPr>
          <w:rFonts w:ascii="Palatino Linotype" w:eastAsia="Palatino Linotype" w:hAnsi="Palatino Linotype" w:cs="Palatino Linotype"/>
          <w:b/>
          <w:color w:val="222222"/>
        </w:rPr>
        <w:t>4</w:t>
      </w:r>
      <w:r w:rsidR="000E551E" w:rsidRPr="001F0E13">
        <w:rPr>
          <w:rFonts w:ascii="Palatino Linotype" w:eastAsia="Palatino Linotype" w:hAnsi="Palatino Linotype" w:cs="Palatino Linotype"/>
          <w:b/>
          <w:color w:val="222222"/>
        </w:rPr>
        <w:t>5.</w:t>
      </w:r>
      <w:r w:rsidRPr="001F0E13">
        <w:rPr>
          <w:rFonts w:ascii="Palatino Linotype" w:eastAsia="Palatino Linotype" w:hAnsi="Palatino Linotype" w:cs="Palatino Linotype"/>
          <w:b/>
          <w:color w:val="222222"/>
        </w:rPr>
        <w:t xml:space="preserve"> </w:t>
      </w:r>
      <w:r w:rsidRPr="001F0E13">
        <w:rPr>
          <w:rFonts w:ascii="Palatino Linotype" w:eastAsia="Palatino Linotype" w:hAnsi="Palatino Linotype" w:cs="Palatino Linotype"/>
          <w:b/>
          <w:color w:val="222222"/>
        </w:rPr>
        <w:tab/>
      </w:r>
      <w:r w:rsidR="000E551E" w:rsidRPr="001F0E13">
        <w:rPr>
          <w:rFonts w:ascii="Palatino Linotype" w:eastAsia="Palatino Linotype" w:hAnsi="Palatino Linotype" w:cs="Palatino Linotype"/>
          <w:color w:val="222222"/>
        </w:rPr>
        <w:t xml:space="preserve">Por lo </w:t>
      </w:r>
      <w:r w:rsidR="000E551E" w:rsidRPr="001F0E13">
        <w:rPr>
          <w:rFonts w:ascii="Palatino Linotype" w:eastAsia="Palatino Linotype" w:hAnsi="Palatino Linotype" w:cs="Palatino Linotype"/>
        </w:rPr>
        <w:t>anteriormente</w:t>
      </w:r>
      <w:r w:rsidR="000E551E" w:rsidRPr="001F0E13">
        <w:rPr>
          <w:rFonts w:ascii="Palatino Linotype" w:eastAsia="Palatino Linotype" w:hAnsi="Palatino Linotype" w:cs="Palatino Linotype"/>
          <w:color w:val="222222"/>
        </w:rPr>
        <w:t xml:space="preserve"> expuesto y fundado, este </w:t>
      </w:r>
      <w:r w:rsidR="000E551E" w:rsidRPr="001F0E13">
        <w:rPr>
          <w:rFonts w:ascii="Palatino Linotype" w:eastAsia="Palatino Linotype" w:hAnsi="Palatino Linotype" w:cs="Palatino Linotype"/>
          <w:b/>
          <w:color w:val="222222"/>
        </w:rPr>
        <w:t>ÓRGANO GARANTE</w:t>
      </w:r>
      <w:r w:rsidR="000E551E" w:rsidRPr="001F0E13">
        <w:rPr>
          <w:rFonts w:ascii="Palatino Linotype" w:eastAsia="Palatino Linotype" w:hAnsi="Palatino Linotype" w:cs="Palatino Linotype"/>
          <w:color w:val="222222"/>
        </w:rPr>
        <w:t xml:space="preserve"> emite los siguientes:</w:t>
      </w:r>
    </w:p>
    <w:p w:rsidR="00A45F42" w:rsidRPr="001F0E13" w:rsidRDefault="00A45F42" w:rsidP="000A4CBD">
      <w:pPr>
        <w:pBdr>
          <w:top w:val="nil"/>
          <w:left w:val="nil"/>
          <w:bottom w:val="nil"/>
          <w:right w:val="nil"/>
          <w:between w:val="nil"/>
        </w:pBdr>
        <w:spacing w:line="360" w:lineRule="auto"/>
        <w:ind w:left="-425" w:right="-787"/>
        <w:rPr>
          <w:rFonts w:ascii="Palatino Linotype" w:eastAsia="Palatino Linotype" w:hAnsi="Palatino Linotype" w:cs="Palatino Linotype"/>
          <w:color w:val="000000"/>
        </w:rPr>
      </w:pPr>
    </w:p>
    <w:p w:rsidR="00A45F42" w:rsidRPr="001F0E13" w:rsidRDefault="000E551E" w:rsidP="000A4CBD">
      <w:pPr>
        <w:pBdr>
          <w:top w:val="nil"/>
          <w:left w:val="nil"/>
          <w:bottom w:val="nil"/>
          <w:right w:val="nil"/>
          <w:between w:val="nil"/>
        </w:pBdr>
        <w:spacing w:line="360" w:lineRule="auto"/>
        <w:ind w:left="-425" w:right="-787"/>
        <w:jc w:val="center"/>
        <w:rPr>
          <w:rFonts w:ascii="Palatino Linotype" w:eastAsia="Palatino Linotype" w:hAnsi="Palatino Linotype" w:cs="Palatino Linotype"/>
          <w:b/>
          <w:color w:val="000000"/>
        </w:rPr>
      </w:pPr>
      <w:r w:rsidRPr="001F0E13">
        <w:rPr>
          <w:rFonts w:ascii="Palatino Linotype" w:eastAsia="Palatino Linotype" w:hAnsi="Palatino Linotype" w:cs="Palatino Linotype"/>
          <w:b/>
          <w:color w:val="000000"/>
        </w:rPr>
        <w:t>R E S O L U T I V O S</w:t>
      </w:r>
    </w:p>
    <w:p w:rsidR="00177904" w:rsidRPr="001F0E13" w:rsidRDefault="00177904" w:rsidP="000A4CBD">
      <w:pPr>
        <w:pBdr>
          <w:top w:val="nil"/>
          <w:left w:val="nil"/>
          <w:bottom w:val="nil"/>
          <w:right w:val="nil"/>
          <w:between w:val="nil"/>
        </w:pBdr>
        <w:spacing w:line="360" w:lineRule="auto"/>
        <w:ind w:left="-425" w:right="-787"/>
        <w:jc w:val="center"/>
        <w:rPr>
          <w:rFonts w:ascii="Palatino Linotype" w:eastAsia="Palatino Linotype" w:hAnsi="Palatino Linotype" w:cs="Palatino Linotype"/>
          <w:b/>
          <w:color w:val="000000"/>
        </w:rPr>
      </w:pPr>
    </w:p>
    <w:p w:rsidR="00DB6B1F" w:rsidRPr="001F0E13" w:rsidRDefault="00DB6B1F" w:rsidP="00DB6B1F">
      <w:pPr>
        <w:tabs>
          <w:tab w:val="left" w:pos="8080"/>
        </w:tabs>
        <w:spacing w:line="360" w:lineRule="auto"/>
        <w:ind w:right="49"/>
        <w:jc w:val="both"/>
        <w:rPr>
          <w:rFonts w:ascii="Palatino Linotype" w:eastAsia="Times New Roman" w:hAnsi="Palatino Linotype" w:cs="Arial"/>
          <w:bCs/>
        </w:rPr>
      </w:pPr>
      <w:bookmarkStart w:id="2" w:name="_Toc503891610"/>
      <w:bookmarkStart w:id="3" w:name="_Toc453696503"/>
      <w:bookmarkStart w:id="4" w:name="_Toc454301156"/>
      <w:bookmarkStart w:id="5" w:name="_Toc462653938"/>
      <w:bookmarkStart w:id="6" w:name="_Toc477891769"/>
      <w:bookmarkStart w:id="7" w:name="_Toc477891859"/>
      <w:bookmarkStart w:id="8" w:name="_Toc481576260"/>
      <w:bookmarkStart w:id="9" w:name="_Toc492590392"/>
      <w:bookmarkStart w:id="10" w:name="_Toc511647758"/>
      <w:bookmarkStart w:id="11" w:name="_Toc511647819"/>
      <w:r w:rsidRPr="001F0E13">
        <w:rPr>
          <w:rFonts w:ascii="Palatino Linotype" w:eastAsia="Times New Roman" w:hAnsi="Palatino Linotype" w:cs="Arial"/>
          <w:b/>
          <w:bCs/>
        </w:rPr>
        <w:t>PRIMERO</w:t>
      </w:r>
      <w:r w:rsidRPr="001F0E13">
        <w:rPr>
          <w:rFonts w:ascii="Palatino Linotype" w:eastAsia="Times New Roman" w:hAnsi="Palatino Linotype" w:cs="Arial"/>
        </w:rPr>
        <w:t xml:space="preserve">. Resultan infundadas las </w:t>
      </w:r>
      <w:r w:rsidRPr="001F0E13">
        <w:rPr>
          <w:rFonts w:ascii="Palatino Linotype" w:eastAsia="Times New Roman" w:hAnsi="Palatino Linotype" w:cs="Arial"/>
          <w:lang w:val="es-ES"/>
        </w:rPr>
        <w:t>razones o motivos de in</w:t>
      </w:r>
      <w:r w:rsidR="000A08AF" w:rsidRPr="001F0E13">
        <w:rPr>
          <w:rFonts w:ascii="Palatino Linotype" w:eastAsia="Times New Roman" w:hAnsi="Palatino Linotype" w:cs="Arial"/>
          <w:lang w:val="es-ES"/>
        </w:rPr>
        <w:t>conformidad hechos valer en el Recurso de R</w:t>
      </w:r>
      <w:r w:rsidRPr="001F0E13">
        <w:rPr>
          <w:rFonts w:ascii="Palatino Linotype" w:eastAsia="Times New Roman" w:hAnsi="Palatino Linotype" w:cs="Arial"/>
          <w:lang w:val="es-ES"/>
        </w:rPr>
        <w:t xml:space="preserve">evisión </w:t>
      </w:r>
      <w:r w:rsidRPr="001F0E13">
        <w:rPr>
          <w:rFonts w:ascii="Palatino Linotype" w:eastAsia="Times New Roman" w:hAnsi="Palatino Linotype" w:cs="Arial"/>
          <w:b/>
          <w:bCs/>
        </w:rPr>
        <w:t>07343/INFOEM/IP/RR/2024</w:t>
      </w:r>
      <w:r w:rsidRPr="001F0E13">
        <w:rPr>
          <w:rFonts w:ascii="Palatino Linotype" w:eastAsia="Times New Roman" w:hAnsi="Palatino Linotype" w:cs="Arial"/>
          <w:bCs/>
        </w:rPr>
        <w:t xml:space="preserve">, en términos del Considerando </w:t>
      </w:r>
      <w:r w:rsidRPr="001F0E13">
        <w:rPr>
          <w:rFonts w:ascii="Palatino Linotype" w:eastAsia="Times New Roman" w:hAnsi="Palatino Linotype" w:cs="Arial"/>
          <w:b/>
          <w:bCs/>
        </w:rPr>
        <w:t>CUARTO</w:t>
      </w:r>
      <w:r w:rsidR="000A08AF" w:rsidRPr="001F0E13">
        <w:rPr>
          <w:rFonts w:ascii="Palatino Linotype" w:eastAsia="Times New Roman" w:hAnsi="Palatino Linotype" w:cs="Arial"/>
          <w:bCs/>
        </w:rPr>
        <w:t xml:space="preserve"> de la presente R</w:t>
      </w:r>
      <w:r w:rsidRPr="001F0E13">
        <w:rPr>
          <w:rFonts w:ascii="Palatino Linotype" w:eastAsia="Times New Roman" w:hAnsi="Palatino Linotype" w:cs="Arial"/>
          <w:bCs/>
        </w:rPr>
        <w:t>esolución.</w:t>
      </w:r>
    </w:p>
    <w:p w:rsidR="00DB6B1F" w:rsidRPr="001F0E13" w:rsidRDefault="00DB6B1F" w:rsidP="00DB6B1F">
      <w:pPr>
        <w:tabs>
          <w:tab w:val="left" w:pos="8080"/>
        </w:tabs>
        <w:spacing w:line="360" w:lineRule="auto"/>
        <w:ind w:right="49"/>
        <w:jc w:val="both"/>
        <w:rPr>
          <w:rFonts w:ascii="Palatino Linotype" w:eastAsia="Times New Roman" w:hAnsi="Palatino Linotype" w:cs="Arial"/>
          <w:bCs/>
        </w:rPr>
      </w:pPr>
    </w:p>
    <w:p w:rsidR="00DB6B1F" w:rsidRPr="001F0E13" w:rsidRDefault="00DB6B1F" w:rsidP="00DB6B1F">
      <w:pPr>
        <w:tabs>
          <w:tab w:val="left" w:pos="8080"/>
        </w:tabs>
        <w:spacing w:line="360" w:lineRule="auto"/>
        <w:ind w:right="49"/>
        <w:jc w:val="both"/>
        <w:rPr>
          <w:rFonts w:ascii="Palatino Linotype" w:eastAsia="Times New Roman" w:hAnsi="Palatino Linotype" w:cs="Arial"/>
          <w:b/>
          <w:bCs/>
        </w:rPr>
      </w:pPr>
      <w:r w:rsidRPr="001F0E13">
        <w:rPr>
          <w:rFonts w:ascii="Palatino Linotype" w:eastAsia="Times New Roman" w:hAnsi="Palatino Linotype" w:cs="Arial"/>
          <w:b/>
        </w:rPr>
        <w:t>SEGUNDO</w:t>
      </w:r>
      <w:r w:rsidRPr="001F0E13">
        <w:rPr>
          <w:rFonts w:ascii="Palatino Linotype" w:eastAsia="Times New Roman" w:hAnsi="Palatino Linotype" w:cs="Arial"/>
        </w:rPr>
        <w:t xml:space="preserve">. </w:t>
      </w:r>
      <w:r w:rsidRPr="001F0E13">
        <w:rPr>
          <w:rFonts w:ascii="Palatino Linotype" w:eastAsia="Times New Roman" w:hAnsi="Palatino Linotype" w:cs="Arial"/>
          <w:lang w:val="es-ES"/>
        </w:rPr>
        <w:t xml:space="preserve">Se </w:t>
      </w:r>
      <w:r w:rsidRPr="001F0E13">
        <w:rPr>
          <w:rFonts w:ascii="Palatino Linotype" w:eastAsia="Times New Roman" w:hAnsi="Palatino Linotype" w:cs="Arial"/>
          <w:b/>
          <w:lang w:val="es-ES"/>
        </w:rPr>
        <w:t>CONFIRMA</w:t>
      </w:r>
      <w:r w:rsidRPr="001F0E13">
        <w:rPr>
          <w:rFonts w:ascii="Palatino Linotype" w:eastAsia="Times New Roman" w:hAnsi="Palatino Linotype" w:cs="Arial"/>
          <w:lang w:val="es-ES"/>
        </w:rPr>
        <w:t xml:space="preserve"> la respuesta emitida por la </w:t>
      </w:r>
      <w:r w:rsidR="000A08AF" w:rsidRPr="001F0E13">
        <w:rPr>
          <w:rFonts w:ascii="Palatino Linotype" w:eastAsia="Palatino Linotype" w:hAnsi="Palatino Linotype" w:cs="Palatino Linotype"/>
          <w:color w:val="000000"/>
        </w:rPr>
        <w:t>Unidad de Asuntos Internos</w:t>
      </w:r>
      <w:r w:rsidRPr="001F0E13">
        <w:rPr>
          <w:rFonts w:ascii="Palatino Linotype" w:eastAsia="Times New Roman" w:hAnsi="Palatino Linotype" w:cs="Arial"/>
          <w:b/>
          <w:lang w:val="es-ES"/>
        </w:rPr>
        <w:t xml:space="preserve">, </w:t>
      </w:r>
      <w:r w:rsidRPr="001F0E13">
        <w:rPr>
          <w:rFonts w:ascii="Palatino Linotype" w:eastAsia="Times New Roman" w:hAnsi="Palatino Linotype" w:cs="Arial"/>
          <w:lang w:val="es-ES"/>
        </w:rPr>
        <w:t xml:space="preserve">en la solicitud de información </w:t>
      </w:r>
      <w:r w:rsidRPr="001F0E13">
        <w:rPr>
          <w:rFonts w:ascii="Palatino Linotype" w:eastAsia="Times New Roman" w:hAnsi="Palatino Linotype" w:cs="Arial"/>
          <w:b/>
          <w:bCs/>
        </w:rPr>
        <w:t> 00524/UAI/IP/2024.</w:t>
      </w:r>
    </w:p>
    <w:p w:rsidR="00DB6B1F" w:rsidRPr="001F0E13" w:rsidRDefault="00DB6B1F" w:rsidP="00DB6B1F">
      <w:pPr>
        <w:tabs>
          <w:tab w:val="left" w:pos="8080"/>
        </w:tabs>
        <w:spacing w:line="360" w:lineRule="auto"/>
        <w:ind w:right="49"/>
        <w:jc w:val="both"/>
        <w:rPr>
          <w:rFonts w:ascii="Palatino Linotype" w:eastAsia="Times New Roman" w:hAnsi="Palatino Linotype" w:cs="Arial"/>
          <w:b/>
          <w:bCs/>
        </w:rPr>
      </w:pPr>
    </w:p>
    <w:p w:rsidR="00DB6B1F" w:rsidRPr="001F0E13" w:rsidRDefault="00DB6B1F" w:rsidP="00DB6B1F">
      <w:pPr>
        <w:shd w:val="clear" w:color="auto" w:fill="FFFFFF"/>
        <w:spacing w:line="360" w:lineRule="auto"/>
        <w:jc w:val="both"/>
        <w:rPr>
          <w:rFonts w:ascii="Palatino Linotype" w:eastAsia="Times New Roman" w:hAnsi="Palatino Linotype" w:cs="Times New Roman"/>
        </w:rPr>
      </w:pPr>
      <w:bookmarkStart w:id="12" w:name="_Toc461648590"/>
      <w:bookmarkStart w:id="13" w:name="_Toc461648682"/>
      <w:bookmarkStart w:id="14" w:name="_Toc462228049"/>
      <w:bookmarkStart w:id="15" w:name="_Toc462228129"/>
      <w:bookmarkStart w:id="16" w:name="_Toc496099789"/>
      <w:bookmarkStart w:id="17" w:name="_Toc496100166"/>
      <w:bookmarkStart w:id="18" w:name="_Toc499756977"/>
      <w:bookmarkStart w:id="19" w:name="_Toc499757020"/>
      <w:bookmarkStart w:id="20" w:name="_Toc504377974"/>
      <w:bookmarkEnd w:id="2"/>
      <w:bookmarkEnd w:id="3"/>
      <w:bookmarkEnd w:id="4"/>
      <w:bookmarkEnd w:id="5"/>
      <w:bookmarkEnd w:id="6"/>
      <w:bookmarkEnd w:id="7"/>
      <w:bookmarkEnd w:id="8"/>
      <w:bookmarkEnd w:id="9"/>
      <w:bookmarkEnd w:id="10"/>
      <w:bookmarkEnd w:id="11"/>
      <w:r w:rsidRPr="001F0E13">
        <w:rPr>
          <w:rFonts w:ascii="Palatino Linotype" w:eastAsia="Times New Roman" w:hAnsi="Palatino Linotype" w:cs="Times New Roman"/>
          <w:b/>
        </w:rPr>
        <w:t>TERCERO.</w:t>
      </w:r>
      <w:bookmarkEnd w:id="12"/>
      <w:bookmarkEnd w:id="13"/>
      <w:bookmarkEnd w:id="14"/>
      <w:bookmarkEnd w:id="15"/>
      <w:bookmarkEnd w:id="16"/>
      <w:bookmarkEnd w:id="17"/>
      <w:bookmarkEnd w:id="18"/>
      <w:bookmarkEnd w:id="19"/>
      <w:bookmarkEnd w:id="20"/>
      <w:r w:rsidRPr="001F0E13">
        <w:rPr>
          <w:rFonts w:ascii="Palatino Linotype" w:eastAsia="Times New Roman" w:hAnsi="Palatino Linotype" w:cs="Times New Roman"/>
        </w:rPr>
        <w:t xml:space="preserve"> Notifíquese al Titular de la Unidad de Transparencia del</w:t>
      </w:r>
      <w:r w:rsidRPr="001F0E13">
        <w:rPr>
          <w:rFonts w:ascii="Palatino Linotype" w:eastAsia="Times New Roman" w:hAnsi="Palatino Linotype" w:cs="Times New Roman"/>
          <w:b/>
        </w:rPr>
        <w:t xml:space="preserve"> SUJETO OBLIGADO</w:t>
      </w:r>
      <w:r w:rsidRPr="001F0E13">
        <w:rPr>
          <w:rFonts w:ascii="Palatino Linotype" w:eastAsia="Times New Roman" w:hAnsi="Palatino Linotype" w:cs="Times New Roman"/>
        </w:rPr>
        <w:t xml:space="preserve"> vía SAIMEX, para su conocimiento.</w:t>
      </w:r>
    </w:p>
    <w:p w:rsidR="00E12C4C" w:rsidRPr="001F0E13" w:rsidRDefault="00E12C4C" w:rsidP="00DB6B1F">
      <w:pPr>
        <w:shd w:val="clear" w:color="auto" w:fill="FFFFFF"/>
        <w:spacing w:line="360" w:lineRule="auto"/>
        <w:jc w:val="both"/>
        <w:rPr>
          <w:rFonts w:ascii="Palatino Linotype" w:eastAsia="Times New Roman" w:hAnsi="Palatino Linotype" w:cs="Times New Roman"/>
        </w:rPr>
      </w:pPr>
    </w:p>
    <w:p w:rsidR="00DB6B1F" w:rsidRPr="001F0E13" w:rsidRDefault="00DB6B1F" w:rsidP="00DB6B1F">
      <w:pPr>
        <w:shd w:val="clear" w:color="auto" w:fill="FFFFFF"/>
        <w:spacing w:line="360" w:lineRule="auto"/>
        <w:jc w:val="both"/>
        <w:rPr>
          <w:rFonts w:ascii="Palatino Linotype" w:eastAsia="Times New Roman" w:hAnsi="Palatino Linotype" w:cs="Times New Roman"/>
        </w:rPr>
      </w:pPr>
      <w:r w:rsidRPr="001F0E13">
        <w:rPr>
          <w:rFonts w:ascii="Palatino Linotype" w:eastAsia="Times New Roman" w:hAnsi="Palatino Linotype" w:cs="Times New Roman"/>
          <w:b/>
        </w:rPr>
        <w:t>CUARTO.</w:t>
      </w:r>
      <w:r w:rsidRPr="001F0E13">
        <w:rPr>
          <w:rFonts w:ascii="Palatino Linotype" w:eastAsia="Times New Roman" w:hAnsi="Palatino Linotype" w:cs="Times New Roman"/>
        </w:rPr>
        <w:t xml:space="preserve"> Notifíquese a </w:t>
      </w:r>
      <w:r w:rsidRPr="001F0E13">
        <w:rPr>
          <w:rFonts w:ascii="Palatino Linotype" w:eastAsia="Times New Roman" w:hAnsi="Palatino Linotype" w:cs="Times New Roman"/>
          <w:b/>
        </w:rPr>
        <w:t>EL RECURRENTE</w:t>
      </w:r>
      <w:r w:rsidRPr="001F0E13">
        <w:rPr>
          <w:rFonts w:ascii="Palatino Linotype" w:eastAsia="Times New Roman" w:hAnsi="Palatino Linotype" w:cs="Times New Roman"/>
        </w:rPr>
        <w:t xml:space="preserve"> la presente resolución vía SAIMEX.</w:t>
      </w:r>
    </w:p>
    <w:p w:rsidR="00DB6B1F" w:rsidRPr="001F0E13" w:rsidRDefault="00DB6B1F" w:rsidP="00DB6B1F">
      <w:pPr>
        <w:shd w:val="clear" w:color="auto" w:fill="FFFFFF"/>
        <w:spacing w:line="360" w:lineRule="auto"/>
        <w:jc w:val="both"/>
        <w:rPr>
          <w:rFonts w:ascii="Palatino Linotype" w:eastAsia="Times New Roman" w:hAnsi="Palatino Linotype" w:cs="Times New Roman"/>
        </w:rPr>
      </w:pPr>
    </w:p>
    <w:p w:rsidR="00DB6B1F" w:rsidRPr="001F0E13" w:rsidRDefault="00DB6B1F" w:rsidP="00DB6B1F">
      <w:pPr>
        <w:shd w:val="clear" w:color="auto" w:fill="FFFFFF"/>
        <w:spacing w:line="360" w:lineRule="auto"/>
        <w:jc w:val="both"/>
        <w:rPr>
          <w:rFonts w:ascii="Palatino Linotype" w:eastAsia="Times New Roman" w:hAnsi="Palatino Linotype" w:cs="Times New Roman"/>
        </w:rPr>
      </w:pPr>
      <w:r w:rsidRPr="001F0E13">
        <w:rPr>
          <w:rFonts w:ascii="Palatino Linotype" w:eastAsia="Times New Roman" w:hAnsi="Palatino Linotype" w:cs="Times New Roman"/>
          <w:b/>
        </w:rPr>
        <w:t>QUINTO.</w:t>
      </w:r>
      <w:r w:rsidRPr="001F0E13">
        <w:rPr>
          <w:rFonts w:ascii="Palatino Linotype" w:eastAsia="Times New Roman" w:hAnsi="Palatino Linotype" w:cs="Times New Roman"/>
        </w:rPr>
        <w:t xml:space="preserve"> Se hace del conocimiento de </w:t>
      </w:r>
      <w:r w:rsidRPr="001F0E13">
        <w:rPr>
          <w:rFonts w:ascii="Palatino Linotype" w:eastAsia="Times New Roman" w:hAnsi="Palatino Linotype" w:cs="Times New Roman"/>
          <w:b/>
        </w:rPr>
        <w:t>EL RECURRENTE</w:t>
      </w:r>
      <w:r w:rsidRPr="001F0E13">
        <w:rPr>
          <w:rFonts w:ascii="Palatino Linotype" w:eastAsia="Times New Roman" w:hAnsi="Palatino Linotype" w:cs="Times New Roman"/>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1F0E13">
        <w:rPr>
          <w:rFonts w:ascii="Palatino Linotype" w:eastAsia="Times New Roman" w:hAnsi="Palatino Linotype" w:cs="Times New Roman"/>
          <w:bCs/>
        </w:rPr>
        <w:t>vía juicio de amparo</w:t>
      </w:r>
      <w:r w:rsidRPr="001F0E13">
        <w:rPr>
          <w:rFonts w:ascii="Palatino Linotype" w:eastAsia="Times New Roman" w:hAnsi="Palatino Linotype" w:cs="Times New Roman"/>
        </w:rPr>
        <w:t> en los términos de las leyes aplicables.</w:t>
      </w:r>
    </w:p>
    <w:p w:rsidR="00A45F42" w:rsidRPr="001F0E13" w:rsidRDefault="00A45F42" w:rsidP="000A4CBD">
      <w:pPr>
        <w:spacing w:line="360" w:lineRule="auto"/>
        <w:ind w:left="-425" w:right="-787"/>
        <w:jc w:val="both"/>
        <w:rPr>
          <w:rFonts w:ascii="Palatino Linotype" w:eastAsia="Palatino Linotype" w:hAnsi="Palatino Linotype" w:cs="Palatino Linotype"/>
        </w:rPr>
      </w:pPr>
    </w:p>
    <w:p w:rsidR="00E12C4C" w:rsidRPr="001F0E13" w:rsidRDefault="00E12C4C" w:rsidP="000A4CBD">
      <w:pPr>
        <w:spacing w:line="360" w:lineRule="auto"/>
        <w:ind w:left="-425" w:right="-787"/>
        <w:jc w:val="both"/>
        <w:rPr>
          <w:rFonts w:ascii="Palatino Linotype" w:eastAsia="Palatino Linotype" w:hAnsi="Palatino Linotype" w:cs="Palatino Linotype"/>
        </w:rPr>
      </w:pPr>
    </w:p>
    <w:p w:rsidR="004A46C1" w:rsidRPr="00E12C4C" w:rsidRDefault="00E12C4C" w:rsidP="00E12C4C">
      <w:pPr>
        <w:spacing w:before="240" w:after="240" w:line="360" w:lineRule="auto"/>
        <w:ind w:right="-93"/>
        <w:jc w:val="both"/>
        <w:rPr>
          <w:rFonts w:ascii="Palatino Linotype" w:eastAsia="Palatino Linotype" w:hAnsi="Palatino Linotype" w:cs="Palatino Linotype"/>
        </w:rPr>
      </w:pPr>
      <w:r w:rsidRPr="001F0E13">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SESIÓN ORDINARIA, CELEBRADA EL VEINTE (20) DE MARZO DE DOS MIL VEINTICINCO, ANTE EL SECRETARIO TÉCNICO DEL PLENO ALEXIS TAPIA RAMÍREZ.</w:t>
      </w:r>
    </w:p>
    <w:p w:rsidR="00A45F42" w:rsidRPr="00E12C4C" w:rsidRDefault="00A45F42" w:rsidP="000A4CBD">
      <w:pPr>
        <w:spacing w:line="360" w:lineRule="auto"/>
        <w:ind w:left="-425" w:right="-787"/>
        <w:jc w:val="both"/>
        <w:rPr>
          <w:rFonts w:ascii="Palatino Linotype" w:eastAsia="Palatino Linotype" w:hAnsi="Palatino Linotype" w:cs="Palatino Linotype"/>
        </w:rPr>
      </w:pPr>
    </w:p>
    <w:p w:rsidR="00A45F42" w:rsidRPr="00E12C4C" w:rsidRDefault="00A45F42" w:rsidP="000A4CBD">
      <w:pPr>
        <w:spacing w:line="360" w:lineRule="auto"/>
        <w:ind w:left="-425" w:right="-787"/>
        <w:jc w:val="both"/>
        <w:rPr>
          <w:rFonts w:ascii="Palatino Linotype" w:eastAsia="Palatino Linotype" w:hAnsi="Palatino Linotype" w:cs="Palatino Linotype"/>
        </w:rPr>
      </w:pPr>
    </w:p>
    <w:p w:rsidR="00A45F42" w:rsidRPr="00E12C4C" w:rsidRDefault="00A45F42" w:rsidP="000A4CBD">
      <w:pPr>
        <w:spacing w:line="360" w:lineRule="auto"/>
        <w:ind w:left="-425" w:right="-787"/>
        <w:jc w:val="both"/>
        <w:rPr>
          <w:rFonts w:ascii="Palatino Linotype" w:eastAsia="Palatino Linotype" w:hAnsi="Palatino Linotype" w:cs="Palatino Linotype"/>
          <w:color w:val="000000"/>
        </w:rPr>
      </w:pPr>
    </w:p>
    <w:p w:rsidR="00A45F42" w:rsidRPr="00E12C4C" w:rsidRDefault="00A45F42" w:rsidP="000A4CBD">
      <w:pPr>
        <w:spacing w:line="360" w:lineRule="auto"/>
        <w:ind w:left="-425" w:right="-787"/>
        <w:jc w:val="both"/>
        <w:rPr>
          <w:rFonts w:ascii="Palatino Linotype" w:eastAsia="Palatino Linotype" w:hAnsi="Palatino Linotype" w:cs="Palatino Linotype"/>
          <w:color w:val="000000"/>
        </w:rPr>
      </w:pPr>
    </w:p>
    <w:p w:rsidR="00DB6B1F" w:rsidRPr="00E12C4C" w:rsidRDefault="00DB6B1F" w:rsidP="001F0E13">
      <w:pPr>
        <w:spacing w:line="360" w:lineRule="auto"/>
        <w:ind w:right="-787"/>
        <w:jc w:val="both"/>
        <w:rPr>
          <w:rFonts w:ascii="Palatino Linotype" w:eastAsia="Palatino Linotype" w:hAnsi="Palatino Linotype" w:cs="Palatino Linotype"/>
          <w:color w:val="000000"/>
        </w:rPr>
      </w:pPr>
    </w:p>
    <w:sectPr w:rsidR="00DB6B1F" w:rsidRPr="00E12C4C" w:rsidSect="008255EC">
      <w:pgSz w:w="12240" w:h="15840"/>
      <w:pgMar w:top="2268" w:right="1701" w:bottom="1985"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CB3" w:rsidRDefault="00196CB3">
      <w:r>
        <w:separator/>
      </w:r>
    </w:p>
  </w:endnote>
  <w:endnote w:type="continuationSeparator" w:id="0">
    <w:p w:rsidR="00196CB3" w:rsidRDefault="0019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C1C" w:rsidRDefault="001F2C1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B463DA">
      <w:rPr>
        <w:rFonts w:ascii="Palatino Linotype" w:eastAsia="Palatino Linotype" w:hAnsi="Palatino Linotype" w:cs="Palatino Linotype"/>
        <w:b/>
        <w:noProof/>
        <w:color w:val="000000"/>
        <w:sz w:val="22"/>
        <w:szCs w:val="22"/>
      </w:rPr>
      <w:t>2</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B463DA">
      <w:rPr>
        <w:rFonts w:ascii="Palatino Linotype" w:eastAsia="Palatino Linotype" w:hAnsi="Palatino Linotype" w:cs="Palatino Linotype"/>
        <w:b/>
        <w:noProof/>
        <w:color w:val="000000"/>
        <w:sz w:val="22"/>
        <w:szCs w:val="22"/>
      </w:rPr>
      <w:t>25</w:t>
    </w:r>
    <w:r>
      <w:rPr>
        <w:rFonts w:ascii="Palatino Linotype" w:eastAsia="Palatino Linotype" w:hAnsi="Palatino Linotype" w:cs="Palatino Linotype"/>
        <w:b/>
        <w:color w:val="000000"/>
        <w:sz w:val="22"/>
        <w:szCs w:val="22"/>
      </w:rPr>
      <w:fldChar w:fldCharType="end"/>
    </w:r>
  </w:p>
  <w:p w:rsidR="001F2C1C" w:rsidRDefault="001F2C1C">
    <w:pPr>
      <w:pBdr>
        <w:top w:val="nil"/>
        <w:left w:val="nil"/>
        <w:bottom w:val="nil"/>
        <w:right w:val="nil"/>
        <w:between w:val="nil"/>
      </w:pBdr>
      <w:tabs>
        <w:tab w:val="center" w:pos="4252"/>
        <w:tab w:val="right" w:pos="8504"/>
      </w:tabs>
      <w:rPr>
        <w:color w:val="000000"/>
      </w:rPr>
    </w:pPr>
  </w:p>
  <w:p w:rsidR="001F2C1C" w:rsidRDefault="001F2C1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C1C" w:rsidRDefault="001F2C1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B463DA">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B463DA">
      <w:rPr>
        <w:rFonts w:ascii="Palatino Linotype" w:eastAsia="Palatino Linotype" w:hAnsi="Palatino Linotype" w:cs="Palatino Linotype"/>
        <w:noProof/>
        <w:color w:val="000000"/>
        <w:sz w:val="22"/>
        <w:szCs w:val="22"/>
      </w:rPr>
      <w:t>25</w:t>
    </w:r>
    <w:r>
      <w:rPr>
        <w:rFonts w:ascii="Palatino Linotype" w:eastAsia="Palatino Linotype" w:hAnsi="Palatino Linotype" w:cs="Palatino Linotype"/>
        <w:color w:val="000000"/>
        <w:sz w:val="22"/>
        <w:szCs w:val="22"/>
      </w:rPr>
      <w:fldChar w:fldCharType="end"/>
    </w:r>
  </w:p>
  <w:p w:rsidR="001F2C1C" w:rsidRDefault="001F2C1C">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p w:rsidR="001F2C1C" w:rsidRDefault="001F2C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CB3" w:rsidRDefault="00196CB3">
      <w:r>
        <w:separator/>
      </w:r>
    </w:p>
  </w:footnote>
  <w:footnote w:type="continuationSeparator" w:id="0">
    <w:p w:rsidR="00196CB3" w:rsidRDefault="00196CB3">
      <w:r>
        <w:continuationSeparator/>
      </w:r>
    </w:p>
  </w:footnote>
  <w:footnote w:id="1">
    <w:p w:rsidR="001F2C1C" w:rsidRDefault="001F2C1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rsidR="001F2C1C" w:rsidRDefault="001F2C1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rsidR="001F2C1C" w:rsidRDefault="001F2C1C">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Corte Interamericana de Derechos Humanos. Caso Claude Reyes y otros vs Chile. Sentencia de 19 de septiembre de 2006. Serie C. No. 151. Párr. 86.</w:t>
      </w:r>
    </w:p>
  </w:footnote>
  <w:footnote w:id="4">
    <w:p w:rsidR="001F2C1C" w:rsidRDefault="001F2C1C">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Ibídem. Párr. 87.</w:t>
      </w:r>
    </w:p>
  </w:footnote>
  <w:footnote w:id="5">
    <w:p w:rsidR="001F2C1C" w:rsidRDefault="001F2C1C">
      <w:pPr>
        <w:pBdr>
          <w:top w:val="nil"/>
          <w:left w:val="nil"/>
          <w:bottom w:val="nil"/>
          <w:right w:val="nil"/>
          <w:between w:val="nil"/>
        </w:pBdr>
        <w:rPr>
          <w:color w:val="000000"/>
          <w:sz w:val="20"/>
          <w:szCs w:val="20"/>
        </w:rPr>
      </w:pPr>
      <w:r>
        <w:rPr>
          <w:vertAlign w:val="superscript"/>
        </w:rPr>
        <w:footnoteRef/>
      </w:r>
      <w:r>
        <w:rPr>
          <w:rFonts w:ascii="Palatino Linotype" w:eastAsia="Palatino Linotype" w:hAnsi="Palatino Linotype" w:cs="Palatino Linotype"/>
          <w:color w:val="000000"/>
          <w:sz w:val="18"/>
          <w:szCs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Palatino Linotype" w:eastAsia="Palatino Linotype" w:hAnsi="Palatino Linotype" w:cs="Palatino Linotype"/>
            <w:color w:val="0000FF"/>
            <w:sz w:val="20"/>
            <w:szCs w:val="20"/>
            <w:u w:val="single"/>
          </w:rPr>
          <w:t>http://www.oas.org/es/cidh/expresion/documentos_basicos/declaraciones.asp</w:t>
        </w:r>
      </w:hyperlink>
      <w:r>
        <w:rPr>
          <w:rFonts w:ascii="Palatino Linotype" w:eastAsia="Palatino Linotype" w:hAnsi="Palatino Linotype" w:cs="Palatino Linotype"/>
          <w:color w:val="000000"/>
          <w:sz w:val="18"/>
          <w:szCs w:val="18"/>
        </w:rPr>
        <w:t>.</w:t>
      </w:r>
    </w:p>
  </w:footnote>
  <w:footnote w:id="6">
    <w:p w:rsidR="001F2C1C" w:rsidRDefault="001F2C1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Ley de Transparencia y Acceso a la Información Pública del Estado de México y Municipios. Artículo 9. …</w:t>
      </w:r>
    </w:p>
    <w:p w:rsidR="001F2C1C" w:rsidRDefault="001F2C1C">
      <w:pPr>
        <w:pBdr>
          <w:top w:val="nil"/>
          <w:left w:val="nil"/>
          <w:bottom w:val="nil"/>
          <w:right w:val="nil"/>
          <w:between w:val="nil"/>
        </w:pBdr>
        <w:rPr>
          <w:color w:val="000000"/>
          <w:sz w:val="20"/>
          <w:szCs w:val="20"/>
        </w:rPr>
      </w:pPr>
      <w:r>
        <w:rPr>
          <w:color w:val="000000"/>
          <w:sz w:val="20"/>
          <w:szCs w:val="20"/>
        </w:rPr>
        <w:t>II. Eficacia: Obligación del Instituto para tutelar, de manera efectiva, el derecho de acceso a la información;</w:t>
      </w:r>
    </w:p>
    <w:p w:rsidR="001F2C1C" w:rsidRDefault="001F2C1C">
      <w:pPr>
        <w:pBdr>
          <w:top w:val="nil"/>
          <w:left w:val="nil"/>
          <w:bottom w:val="nil"/>
          <w:right w:val="nil"/>
          <w:between w:val="nil"/>
        </w:pBdr>
        <w:rPr>
          <w:color w:val="000000"/>
          <w:sz w:val="20"/>
          <w:szCs w:val="20"/>
        </w:rPr>
      </w:pPr>
      <w:r>
        <w:rPr>
          <w:color w:val="000000"/>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C1C" w:rsidRDefault="001F2C1C">
    <w:pPr>
      <w:widowControl w:val="0"/>
      <w:pBdr>
        <w:top w:val="nil"/>
        <w:left w:val="nil"/>
        <w:bottom w:val="nil"/>
        <w:right w:val="nil"/>
        <w:between w:val="nil"/>
      </w:pBdr>
      <w:spacing w:line="276" w:lineRule="auto"/>
      <w:rPr>
        <w:color w:val="000000"/>
        <w:sz w:val="20"/>
        <w:szCs w:val="20"/>
      </w:rPr>
    </w:pPr>
  </w:p>
  <w:tbl>
    <w:tblPr>
      <w:tblStyle w:val="a4"/>
      <w:tblW w:w="6950"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3260"/>
      <w:gridCol w:w="3690"/>
    </w:tblGrid>
    <w:tr w:rsidR="001F2C1C">
      <w:trPr>
        <w:trHeight w:val="138"/>
        <w:jc w:val="right"/>
      </w:trPr>
      <w:tc>
        <w:tcPr>
          <w:tcW w:w="3260" w:type="dxa"/>
          <w:vAlign w:val="center"/>
        </w:tcPr>
        <w:p w:rsidR="001F2C1C" w:rsidRDefault="001F2C1C">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90" w:type="dxa"/>
          <w:vAlign w:val="center"/>
        </w:tcPr>
        <w:p w:rsidR="001F2C1C" w:rsidRDefault="001F2C1C">
          <w:pPr>
            <w:pBdr>
              <w:top w:val="nil"/>
              <w:left w:val="nil"/>
              <w:bottom w:val="nil"/>
              <w:right w:val="nil"/>
              <w:between w:val="nil"/>
            </w:pBdr>
            <w:tabs>
              <w:tab w:val="center" w:pos="4252"/>
              <w:tab w:val="right" w:pos="8504"/>
            </w:tabs>
            <w:jc w:val="both"/>
            <w:rPr>
              <w:rFonts w:ascii="Palatino Linotype" w:eastAsia="Palatino Linotype" w:hAnsi="Palatino Linotype" w:cs="Palatino Linotype"/>
              <w:color w:val="000000"/>
              <w:sz w:val="22"/>
              <w:szCs w:val="22"/>
            </w:rPr>
          </w:pPr>
          <w:r w:rsidRPr="00281F84">
            <w:rPr>
              <w:rFonts w:ascii="Palatino Linotype" w:eastAsia="Palatino Linotype" w:hAnsi="Palatino Linotype" w:cs="Palatino Linotype"/>
              <w:color w:val="000000"/>
              <w:sz w:val="22"/>
              <w:szCs w:val="22"/>
            </w:rPr>
            <w:t>07343/INFOEM/IP/RR/2024</w:t>
          </w:r>
        </w:p>
      </w:tc>
    </w:tr>
    <w:tr w:rsidR="001F2C1C">
      <w:trPr>
        <w:trHeight w:val="233"/>
        <w:jc w:val="right"/>
      </w:trPr>
      <w:tc>
        <w:tcPr>
          <w:tcW w:w="3260" w:type="dxa"/>
          <w:vAlign w:val="center"/>
        </w:tcPr>
        <w:p w:rsidR="001F2C1C" w:rsidRDefault="001F2C1C">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90" w:type="dxa"/>
          <w:vAlign w:val="center"/>
        </w:tcPr>
        <w:p w:rsidR="001F2C1C" w:rsidRDefault="001F2C1C">
          <w:pPr>
            <w:pBdr>
              <w:top w:val="nil"/>
              <w:left w:val="nil"/>
              <w:bottom w:val="nil"/>
              <w:right w:val="nil"/>
              <w:between w:val="nil"/>
            </w:pBdr>
            <w:tabs>
              <w:tab w:val="center" w:pos="4252"/>
              <w:tab w:val="right" w:pos="8504"/>
            </w:tabs>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rPr>
            <w:t>Unidad de Asuntos Internos</w:t>
          </w:r>
        </w:p>
      </w:tc>
    </w:tr>
    <w:tr w:rsidR="001F2C1C">
      <w:trPr>
        <w:trHeight w:val="321"/>
        <w:jc w:val="right"/>
      </w:trPr>
      <w:tc>
        <w:tcPr>
          <w:tcW w:w="3260" w:type="dxa"/>
          <w:vAlign w:val="center"/>
        </w:tcPr>
        <w:p w:rsidR="001F2C1C" w:rsidRDefault="001F2C1C">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90" w:type="dxa"/>
          <w:vAlign w:val="center"/>
        </w:tcPr>
        <w:p w:rsidR="001F2C1C" w:rsidRDefault="001F2C1C">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1F2C1C" w:rsidRDefault="001F2C1C">
    <w:pPr>
      <w:pBdr>
        <w:top w:val="nil"/>
        <w:left w:val="nil"/>
        <w:bottom w:val="nil"/>
        <w:right w:val="nil"/>
        <w:between w:val="nil"/>
      </w:pBdr>
      <w:tabs>
        <w:tab w:val="center" w:pos="4252"/>
        <w:tab w:val="right" w:pos="8504"/>
      </w:tabs>
      <w:rPr>
        <w:color w:val="000000"/>
      </w:rPr>
    </w:pPr>
    <w:r>
      <w:rPr>
        <w:noProof/>
        <w:color w:val="000000"/>
      </w:rPr>
      <w:drawing>
        <wp:anchor distT="0" distB="0" distL="0" distR="0" simplePos="0" relativeHeight="251657216" behindDoc="1" locked="0" layoutInCell="1" hidden="0" allowOverlap="1">
          <wp:simplePos x="0" y="0"/>
          <wp:positionH relativeFrom="page">
            <wp:posOffset>30785</wp:posOffset>
          </wp:positionH>
          <wp:positionV relativeFrom="page">
            <wp:posOffset>30480</wp:posOffset>
          </wp:positionV>
          <wp:extent cx="7695210" cy="10020839"/>
          <wp:effectExtent l="0" t="0" r="0" b="0"/>
          <wp:wrapNone/>
          <wp:docPr id="174152126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95210" cy="10020839"/>
                  </a:xfrm>
                  <a:prstGeom prst="rect">
                    <a:avLst/>
                  </a:prstGeom>
                  <a:ln/>
                </pic:spPr>
              </pic:pic>
            </a:graphicData>
          </a:graphic>
        </wp:anchor>
      </w:drawing>
    </w:r>
  </w:p>
  <w:p w:rsidR="001F2C1C" w:rsidRDefault="001F2C1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C1C" w:rsidRDefault="00196CB3">
    <w:pPr>
      <w:pBdr>
        <w:top w:val="nil"/>
        <w:left w:val="nil"/>
        <w:bottom w:val="nil"/>
        <w:right w:val="nil"/>
        <w:between w:val="nil"/>
      </w:pBdr>
      <w:tabs>
        <w:tab w:val="right" w:pos="8504"/>
        <w:tab w:val="left" w:pos="3103"/>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118.65pt;margin-top:-128.35pt;width:663.5pt;height:12in;z-index:-251658240;mso-position-horizontal:absolute;mso-position-horizontal-relative:margin;mso-position-vertical:absolute;mso-position-vertical-relative:margin">
          <v:imagedata r:id="rId1" o:title="image1"/>
          <w10:wrap anchorx="margin" anchory="margin"/>
        </v:shape>
      </w:pict>
    </w:r>
    <w:r w:rsidR="001F2C1C">
      <w:rPr>
        <w:color w:val="000000"/>
      </w:rPr>
      <w:tab/>
    </w:r>
  </w:p>
  <w:tbl>
    <w:tblPr>
      <w:tblStyle w:val="a5"/>
      <w:tblW w:w="7365"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3270"/>
      <w:gridCol w:w="4095"/>
    </w:tblGrid>
    <w:tr w:rsidR="001F2C1C">
      <w:trPr>
        <w:trHeight w:val="138"/>
        <w:jc w:val="right"/>
      </w:trPr>
      <w:tc>
        <w:tcPr>
          <w:tcW w:w="3270" w:type="dxa"/>
          <w:vAlign w:val="center"/>
        </w:tcPr>
        <w:p w:rsidR="001F2C1C" w:rsidRDefault="001F2C1C">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95" w:type="dxa"/>
          <w:vAlign w:val="center"/>
        </w:tcPr>
        <w:p w:rsidR="001F2C1C" w:rsidRDefault="001F2C1C">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r w:rsidRPr="00281F84">
            <w:rPr>
              <w:rFonts w:ascii="Palatino Linotype" w:eastAsia="Palatino Linotype" w:hAnsi="Palatino Linotype" w:cs="Palatino Linotype"/>
              <w:color w:val="000000"/>
              <w:sz w:val="22"/>
              <w:szCs w:val="22"/>
            </w:rPr>
            <w:t>07343/INFOEM/IP/RR/2024</w:t>
          </w:r>
        </w:p>
      </w:tc>
    </w:tr>
    <w:tr w:rsidR="001F2C1C">
      <w:trPr>
        <w:trHeight w:val="233"/>
        <w:jc w:val="right"/>
      </w:trPr>
      <w:tc>
        <w:tcPr>
          <w:tcW w:w="3270" w:type="dxa"/>
          <w:vAlign w:val="center"/>
        </w:tcPr>
        <w:p w:rsidR="001F2C1C" w:rsidRDefault="001F2C1C">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095" w:type="dxa"/>
        </w:tcPr>
        <w:p w:rsidR="001F2C1C" w:rsidRDefault="00B463DA">
          <w:pPr>
            <w:pBdr>
              <w:top w:val="nil"/>
              <w:left w:val="nil"/>
              <w:bottom w:val="nil"/>
              <w:right w:val="nil"/>
              <w:between w:val="nil"/>
            </w:pBdr>
            <w:tabs>
              <w:tab w:val="center" w:pos="4252"/>
              <w:tab w:val="right" w:pos="8504"/>
            </w:tabs>
            <w:ind w:right="-107"/>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XXXX</w:t>
          </w:r>
        </w:p>
      </w:tc>
    </w:tr>
    <w:tr w:rsidR="001F2C1C">
      <w:trPr>
        <w:trHeight w:val="321"/>
        <w:jc w:val="right"/>
      </w:trPr>
      <w:tc>
        <w:tcPr>
          <w:tcW w:w="3270" w:type="dxa"/>
          <w:vAlign w:val="center"/>
        </w:tcPr>
        <w:p w:rsidR="001F2C1C" w:rsidRDefault="001F2C1C">
          <w:pPr>
            <w:ind w:firstLine="459"/>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95" w:type="dxa"/>
          <w:vAlign w:val="center"/>
        </w:tcPr>
        <w:p w:rsidR="001F2C1C" w:rsidRDefault="001F2C1C">
          <w:pPr>
            <w:jc w:val="both"/>
            <w:rPr>
              <w:rFonts w:ascii="Palatino Linotype" w:eastAsia="Palatino Linotype" w:hAnsi="Palatino Linotype" w:cs="Palatino Linotype"/>
            </w:rPr>
          </w:pPr>
          <w:r>
            <w:rPr>
              <w:rFonts w:ascii="Palatino Linotype" w:eastAsia="Palatino Linotype" w:hAnsi="Palatino Linotype" w:cs="Palatino Linotype"/>
              <w:sz w:val="22"/>
              <w:szCs w:val="22"/>
            </w:rPr>
            <w:t>Unidad de Asuntos Internos</w:t>
          </w:r>
        </w:p>
      </w:tc>
    </w:tr>
    <w:tr w:rsidR="001F2C1C">
      <w:trPr>
        <w:trHeight w:val="321"/>
        <w:jc w:val="right"/>
      </w:trPr>
      <w:tc>
        <w:tcPr>
          <w:tcW w:w="3270" w:type="dxa"/>
          <w:vAlign w:val="center"/>
        </w:tcPr>
        <w:p w:rsidR="001F2C1C" w:rsidRDefault="001F2C1C">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95" w:type="dxa"/>
          <w:vAlign w:val="center"/>
        </w:tcPr>
        <w:p w:rsidR="001F2C1C" w:rsidRDefault="001F2C1C">
          <w:pPr>
            <w:pBdr>
              <w:top w:val="nil"/>
              <w:left w:val="nil"/>
              <w:bottom w:val="nil"/>
              <w:right w:val="nil"/>
              <w:between w:val="nil"/>
            </w:pBdr>
            <w:tabs>
              <w:tab w:val="center" w:pos="4252"/>
              <w:tab w:val="right" w:pos="8504"/>
            </w:tabs>
            <w:ind w:left="33"/>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1F2C1C" w:rsidRDefault="001F2C1C">
    <w:pPr>
      <w:pBdr>
        <w:top w:val="nil"/>
        <w:left w:val="nil"/>
        <w:bottom w:val="nil"/>
        <w:right w:val="nil"/>
        <w:between w:val="nil"/>
      </w:pBdr>
      <w:tabs>
        <w:tab w:val="center" w:pos="4252"/>
        <w:tab w:val="right" w:pos="8504"/>
        <w:tab w:val="left" w:pos="3103"/>
      </w:tabs>
      <w:rPr>
        <w:color w:val="000000"/>
      </w:rPr>
    </w:pPr>
  </w:p>
  <w:p w:rsidR="001F2C1C" w:rsidRDefault="001F2C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D124E"/>
    <w:multiLevelType w:val="multilevel"/>
    <w:tmpl w:val="F4644690"/>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15286016"/>
    <w:multiLevelType w:val="multilevel"/>
    <w:tmpl w:val="EB8E6156"/>
    <w:lvl w:ilvl="0">
      <w:start w:val="1"/>
      <w:numFmt w:val="bullet"/>
      <w:pStyle w:val="Listaconvietas2"/>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9E2812"/>
    <w:multiLevelType w:val="multilevel"/>
    <w:tmpl w:val="D6E0F1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3AF7B8D"/>
    <w:multiLevelType w:val="multilevel"/>
    <w:tmpl w:val="64F0DF42"/>
    <w:lvl w:ilvl="0">
      <w:start w:val="1"/>
      <w:numFmt w:val="bullet"/>
      <w:lvlText w:val="●"/>
      <w:lvlJc w:val="left"/>
      <w:pPr>
        <w:ind w:left="720" w:hanging="360"/>
      </w:pPr>
      <w:rPr>
        <w:rFonts w:ascii="Noto Sans Symbols" w:eastAsia="Noto Sans Symbols" w:hAnsi="Noto Sans Symbols" w:cs="Noto Sans Symbols"/>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53A2428"/>
    <w:multiLevelType w:val="multilevel"/>
    <w:tmpl w:val="A39C30A4"/>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3196"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F561888"/>
    <w:multiLevelType w:val="multilevel"/>
    <w:tmpl w:val="ACCC93AE"/>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3F67EF1"/>
    <w:multiLevelType w:val="multilevel"/>
    <w:tmpl w:val="71D68718"/>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F734587"/>
    <w:multiLevelType w:val="multilevel"/>
    <w:tmpl w:val="366630E2"/>
    <w:lvl w:ilvl="0">
      <w:start w:val="1"/>
      <w:numFmt w:val="decimal"/>
      <w:lvlText w:val="%1."/>
      <w:lvlJc w:val="left"/>
      <w:pPr>
        <w:ind w:left="502" w:hanging="360"/>
      </w:pPr>
      <w:rPr>
        <w:b/>
        <w:i w:val="0"/>
        <w:sz w:val="24"/>
        <w:szCs w:val="24"/>
      </w:rPr>
    </w:lvl>
    <w:lvl w:ilvl="1">
      <w:start w:val="5"/>
      <w:numFmt w:val="bullet"/>
      <w:lvlText w:val="•"/>
      <w:lvlJc w:val="left"/>
      <w:pPr>
        <w:ind w:left="1785" w:hanging="705"/>
      </w:pPr>
      <w:rPr>
        <w:rFonts w:ascii="Palatino Linotype" w:eastAsia="Palatino Linotype" w:hAnsi="Palatino Linotype" w:cs="Palatino Linotype"/>
      </w:rPr>
    </w:lvl>
    <w:lvl w:ilvl="2">
      <w:start w:val="1"/>
      <w:numFmt w:val="lowerLetter"/>
      <w:lvlText w:val="%3)"/>
      <w:lvlJc w:val="left"/>
      <w:pPr>
        <w:ind w:left="2820" w:hanging="840"/>
      </w:pPr>
    </w:lvl>
    <w:lvl w:ilvl="3">
      <w:start w:val="1"/>
      <w:numFmt w:val="upperRoman"/>
      <w:lvlText w:val="%4."/>
      <w:lvlJc w:val="left"/>
      <w:pPr>
        <w:ind w:left="3240" w:hanging="720"/>
      </w:pPr>
    </w:lvl>
    <w:lvl w:ilvl="4">
      <w:start w:val="1"/>
      <w:numFmt w:val="upperLetter"/>
      <w:lvlText w:val="%5."/>
      <w:lvlJc w:val="left"/>
      <w:pPr>
        <w:ind w:left="786" w:hanging="360"/>
      </w:pPr>
    </w:lvl>
    <w:lvl w:ilvl="5">
      <w:start w:val="70"/>
      <w:numFmt w:val="bullet"/>
      <w:lvlText w:val="·"/>
      <w:lvlJc w:val="left"/>
      <w:pPr>
        <w:ind w:left="4500" w:hanging="360"/>
      </w:pPr>
      <w:rPr>
        <w:rFonts w:ascii="Palatino Linotype" w:eastAsia="Palatino Linotype" w:hAnsi="Palatino Linotype" w:cs="Palatino Linotype"/>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43713AC"/>
    <w:multiLevelType w:val="multilevel"/>
    <w:tmpl w:val="B024F02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9" w15:restartNumberingAfterBreak="0">
    <w:nsid w:val="59C949E9"/>
    <w:multiLevelType w:val="multilevel"/>
    <w:tmpl w:val="88EA0CD4"/>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0" w15:restartNumberingAfterBreak="0">
    <w:nsid w:val="64C06B73"/>
    <w:multiLevelType w:val="multilevel"/>
    <w:tmpl w:val="DFD69D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0FE09B7"/>
    <w:multiLevelType w:val="hybridMultilevel"/>
    <w:tmpl w:val="C6A407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2365573"/>
    <w:multiLevelType w:val="multilevel"/>
    <w:tmpl w:val="A63E16EE"/>
    <w:lvl w:ilvl="0">
      <w:start w:val="1"/>
      <w:numFmt w:val="lowerLetter"/>
      <w:lvlText w:val="%1)"/>
      <w:lvlJc w:val="left"/>
      <w:pPr>
        <w:ind w:left="1571" w:hanging="360"/>
      </w:pPr>
      <w:rPr>
        <w:b/>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 w15:restartNumberingAfterBreak="0">
    <w:nsid w:val="77A95E52"/>
    <w:multiLevelType w:val="multilevel"/>
    <w:tmpl w:val="5810E4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86C1E25"/>
    <w:multiLevelType w:val="multilevel"/>
    <w:tmpl w:val="3940A7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7"/>
  </w:num>
  <w:num w:numId="3">
    <w:abstractNumId w:val="9"/>
  </w:num>
  <w:num w:numId="4">
    <w:abstractNumId w:val="3"/>
  </w:num>
  <w:num w:numId="5">
    <w:abstractNumId w:val="4"/>
  </w:num>
  <w:num w:numId="6">
    <w:abstractNumId w:val="2"/>
  </w:num>
  <w:num w:numId="7">
    <w:abstractNumId w:val="14"/>
  </w:num>
  <w:num w:numId="8">
    <w:abstractNumId w:val="8"/>
  </w:num>
  <w:num w:numId="9">
    <w:abstractNumId w:val="13"/>
  </w:num>
  <w:num w:numId="10">
    <w:abstractNumId w:val="10"/>
  </w:num>
  <w:num w:numId="11">
    <w:abstractNumId w:val="12"/>
  </w:num>
  <w:num w:numId="12">
    <w:abstractNumId w:val="0"/>
  </w:num>
  <w:num w:numId="13">
    <w:abstractNumId w:val="6"/>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F42"/>
    <w:rsid w:val="000A08AF"/>
    <w:rsid w:val="000A4CBD"/>
    <w:rsid w:val="000C361B"/>
    <w:rsid w:val="000E551E"/>
    <w:rsid w:val="00177904"/>
    <w:rsid w:val="00181D8E"/>
    <w:rsid w:val="00196CB3"/>
    <w:rsid w:val="001F0E13"/>
    <w:rsid w:val="001F2C1C"/>
    <w:rsid w:val="00223EC7"/>
    <w:rsid w:val="002354AC"/>
    <w:rsid w:val="00270AE2"/>
    <w:rsid w:val="00281F84"/>
    <w:rsid w:val="002F5592"/>
    <w:rsid w:val="003B5414"/>
    <w:rsid w:val="003D578B"/>
    <w:rsid w:val="00410863"/>
    <w:rsid w:val="004A46C1"/>
    <w:rsid w:val="004C63DC"/>
    <w:rsid w:val="004F7FF3"/>
    <w:rsid w:val="00546F1A"/>
    <w:rsid w:val="00595552"/>
    <w:rsid w:val="005B73EA"/>
    <w:rsid w:val="006078CF"/>
    <w:rsid w:val="006D69CE"/>
    <w:rsid w:val="007643DC"/>
    <w:rsid w:val="00774AEE"/>
    <w:rsid w:val="007E35A5"/>
    <w:rsid w:val="00824F6E"/>
    <w:rsid w:val="008255EC"/>
    <w:rsid w:val="00845A08"/>
    <w:rsid w:val="009572F1"/>
    <w:rsid w:val="00A1172B"/>
    <w:rsid w:val="00A122CD"/>
    <w:rsid w:val="00A45F42"/>
    <w:rsid w:val="00A533F0"/>
    <w:rsid w:val="00B27D74"/>
    <w:rsid w:val="00B463DA"/>
    <w:rsid w:val="00BF50C7"/>
    <w:rsid w:val="00C5329F"/>
    <w:rsid w:val="00CA6A99"/>
    <w:rsid w:val="00CB1847"/>
    <w:rsid w:val="00CB60BE"/>
    <w:rsid w:val="00CC259E"/>
    <w:rsid w:val="00D611B0"/>
    <w:rsid w:val="00D74CE6"/>
    <w:rsid w:val="00DB6B1F"/>
    <w:rsid w:val="00DE12EB"/>
    <w:rsid w:val="00E059D1"/>
    <w:rsid w:val="00E12C4C"/>
    <w:rsid w:val="00F259DE"/>
    <w:rsid w:val="00F54540"/>
    <w:rsid w:val="00F62282"/>
    <w:rsid w:val="00F64A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12BFC3F-8444-4153-877B-FA2B08824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A0D"/>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link w:val="Ttulo3Car"/>
    <w:uiPriority w:val="9"/>
    <w:unhideWhenUsed/>
    <w:qFormat/>
    <w:rsid w:val="003F2CBE"/>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qFormat/>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qFormat/>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eastAsia="en-US"/>
    </w:rPr>
  </w:style>
  <w:style w:type="character" w:customStyle="1" w:styleId="SinespaciadoCar">
    <w:name w:val="Sin espaciado Car"/>
    <w:aliases w:val="Francesa Car,INAI Car"/>
    <w:link w:val="Sinespaciado"/>
    <w:uiPriority w:val="1"/>
    <w:qFormat/>
    <w:locked/>
    <w:rsid w:val="009C0940"/>
  </w:style>
  <w:style w:type="table" w:customStyle="1" w:styleId="Tablanormal11">
    <w:name w:val="Tabla normal 11"/>
    <w:basedOn w:val="Tablanormal"/>
    <w:uiPriority w:val="41"/>
    <w:rsid w:val="00BD02D5"/>
    <w:rPr>
      <w:rFonts w:eastAsiaTheme="minorHAns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decuadrcula6concolores">
    <w:name w:val="Grid Table 6 Colorful"/>
    <w:basedOn w:val="Tablanormal"/>
    <w:uiPriority w:val="51"/>
    <w:rsid w:val="005C02B5"/>
    <w:rPr>
      <w:rFonts w:eastAsiaTheme="minorHAns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qFormat/>
    <w:rsid w:val="00D00269"/>
    <w:pPr>
      <w:numPr>
        <w:numId w:val="1"/>
      </w:numPr>
      <w:contextualSpacing/>
    </w:pPr>
    <w:rPr>
      <w:rFonts w:ascii="Times New Roman" w:eastAsia="Times New Roman" w:hAnsi="Times New Roman" w:cs="Times New Roman"/>
      <w:sz w:val="20"/>
      <w:szCs w:val="20"/>
    </w:rPr>
  </w:style>
  <w:style w:type="character" w:customStyle="1" w:styleId="Ttulo3Car">
    <w:name w:val="Título 3 Car"/>
    <w:basedOn w:val="Fuentedeprrafopredeter"/>
    <w:link w:val="Ttulo3"/>
    <w:uiPriority w:val="9"/>
    <w:rsid w:val="003F2CBE"/>
    <w:rPr>
      <w:rFonts w:asciiTheme="majorHAnsi" w:eastAsiaTheme="majorEastAsia" w:hAnsiTheme="majorHAnsi" w:cstheme="majorBidi"/>
      <w:color w:val="243F60" w:themeColor="accent1" w:themeShade="7F"/>
      <w:lang w:val="es-MX"/>
    </w:rPr>
  </w:style>
  <w:style w:type="paragraph" w:styleId="Sangradetextonormal">
    <w:name w:val="Body Text Indent"/>
    <w:basedOn w:val="Normal"/>
    <w:link w:val="SangradetextonormalCar"/>
    <w:uiPriority w:val="99"/>
    <w:unhideWhenUsed/>
    <w:qFormat/>
    <w:rsid w:val="00834CD3"/>
    <w:pPr>
      <w:spacing w:after="120"/>
      <w:ind w:left="283"/>
    </w:pPr>
    <w:rPr>
      <w:rFonts w:ascii="Times New Roman" w:eastAsia="Times New Roman" w:hAnsi="Times New Roman" w:cs="Times New Roman"/>
      <w:sz w:val="20"/>
      <w:szCs w:val="20"/>
    </w:rPr>
  </w:style>
  <w:style w:type="character" w:customStyle="1" w:styleId="SangradetextonormalCar">
    <w:name w:val="Sangría de texto normal Car"/>
    <w:basedOn w:val="Fuentedeprrafopredeter"/>
    <w:link w:val="Sangradetextonormal"/>
    <w:uiPriority w:val="99"/>
    <w:qFormat/>
    <w:rsid w:val="00834CD3"/>
    <w:rPr>
      <w:rFonts w:ascii="Times New Roman" w:eastAsia="Times New Roman" w:hAnsi="Times New Roman" w:cs="Times New Roman"/>
      <w:sz w:val="20"/>
      <w:szCs w:val="20"/>
      <w:lang w:val="es-MX"/>
    </w:rPr>
  </w:style>
  <w:style w:type="character" w:customStyle="1" w:styleId="Mencinsinresolver4">
    <w:name w:val="Mención sin resolver4"/>
    <w:basedOn w:val="Fuentedeprrafopredeter"/>
    <w:uiPriority w:val="99"/>
    <w:semiHidden/>
    <w:unhideWhenUsed/>
    <w:rsid w:val="00E44E71"/>
    <w:rPr>
      <w:color w:val="605E5C"/>
      <w:shd w:val="clear" w:color="auto" w:fill="E1DFDD"/>
    </w:rPr>
  </w:style>
  <w:style w:type="table" w:styleId="Tablanormal1">
    <w:name w:val="Plain Table 1"/>
    <w:basedOn w:val="Tablanormal"/>
    <w:uiPriority w:val="41"/>
    <w:rsid w:val="00710012"/>
    <w:rPr>
      <w:rFonts w:eastAsiaTheme="minorHAns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5907675151158779931gmail-msolistparagraph">
    <w:name w:val="m_5907675151158779931gmail-msolistparagraph"/>
    <w:basedOn w:val="Normal"/>
    <w:rsid w:val="00671FDF"/>
    <w:pPr>
      <w:spacing w:before="100" w:beforeAutospacing="1" w:after="100" w:afterAutospacing="1"/>
    </w:pPr>
    <w:rPr>
      <w:rFonts w:ascii="Times New Roman" w:eastAsia="Times New Roman" w:hAnsi="Times New Roman" w:cs="Times New Roman"/>
    </w:rPr>
  </w:style>
  <w:style w:type="paragraph" w:customStyle="1" w:styleId="m1609377113336227858gmail-msonormal">
    <w:name w:val="m_1609377113336227858gmail-msonormal"/>
    <w:basedOn w:val="Normal"/>
    <w:rsid w:val="00751F6F"/>
    <w:pPr>
      <w:spacing w:before="100" w:beforeAutospacing="1" w:after="100" w:afterAutospacing="1"/>
    </w:pPr>
    <w:rPr>
      <w:rFonts w:ascii="Times New Roman" w:eastAsia="Times New Roman" w:hAnsi="Times New Roman" w:cs="Times New Roman"/>
      <w:lang w:val="es-ES"/>
    </w:rPr>
  </w:style>
  <w:style w:type="character" w:customStyle="1" w:styleId="Mencinsinresolver5">
    <w:name w:val="Mención sin resolver5"/>
    <w:basedOn w:val="Fuentedeprrafopredeter"/>
    <w:uiPriority w:val="99"/>
    <w:semiHidden/>
    <w:unhideWhenUsed/>
    <w:rsid w:val="003948DE"/>
    <w:rPr>
      <w:color w:val="605E5C"/>
      <w:shd w:val="clear" w:color="auto" w:fill="E1DFDD"/>
    </w:rPr>
  </w:style>
  <w:style w:type="paragraph" w:customStyle="1" w:styleId="Citas">
    <w:name w:val="Citas"/>
    <w:basedOn w:val="Normal"/>
    <w:qFormat/>
    <w:rsid w:val="001D726F"/>
    <w:pPr>
      <w:spacing w:before="240" w:after="160" w:line="360" w:lineRule="auto"/>
      <w:ind w:left="851" w:right="851"/>
      <w:jc w:val="both"/>
    </w:pPr>
    <w:rPr>
      <w:rFonts w:ascii="Palatino Linotype" w:eastAsiaTheme="minorHAnsi" w:hAnsi="Palatino Linotype" w:cs="Arial"/>
      <w:i/>
      <w:sz w:val="22"/>
      <w:szCs w:val="22"/>
      <w:lang w:eastAsia="en-US"/>
    </w:rPr>
  </w:style>
  <w:style w:type="paragraph" w:customStyle="1" w:styleId="m-698976158124685028gmail-msolistparagraph">
    <w:name w:val="m_-698976158124685028gmail-msolistparagraph"/>
    <w:basedOn w:val="Normal"/>
    <w:rsid w:val="005C0828"/>
    <w:pPr>
      <w:spacing w:before="100" w:beforeAutospacing="1" w:after="100" w:afterAutospacing="1"/>
    </w:pPr>
    <w:rPr>
      <w:rFonts w:ascii="Times New Roman" w:eastAsia="Times New Roman" w:hAnsi="Times New Roman" w:cs="Times New Roman"/>
    </w:rPr>
  </w:style>
  <w:style w:type="paragraph" w:customStyle="1" w:styleId="m-698976158124685028gmail-m483811427706604298gmail-msolistparagraph">
    <w:name w:val="m_-698976158124685028gmail-m483811427706604298gmail-msolistparagraph"/>
    <w:basedOn w:val="Normal"/>
    <w:rsid w:val="005C0828"/>
    <w:pPr>
      <w:spacing w:before="100" w:beforeAutospacing="1" w:after="100" w:afterAutospacing="1"/>
    </w:pPr>
    <w:rPr>
      <w:rFonts w:ascii="Times New Roman" w:eastAsia="Times New Roman" w:hAnsi="Times New Roman" w:cs="Times New Roman"/>
    </w:rPr>
  </w:style>
  <w:style w:type="paragraph" w:customStyle="1" w:styleId="m-698976158124685028gmail-msonormal">
    <w:name w:val="m_-698976158124685028gmail-msonormal"/>
    <w:basedOn w:val="Normal"/>
    <w:rsid w:val="005C0828"/>
    <w:pPr>
      <w:spacing w:before="100" w:beforeAutospacing="1" w:after="100" w:afterAutospacing="1"/>
    </w:pPr>
    <w:rPr>
      <w:rFonts w:ascii="Times New Roman" w:eastAsia="Times New Roman" w:hAnsi="Times New Roman" w:cs="Times New Roman"/>
    </w:rPr>
  </w:style>
  <w:style w:type="character" w:customStyle="1" w:styleId="m-698976158124685028gmail-apple-converted-space">
    <w:name w:val="m_-698976158124685028gmail-apple-converted-space"/>
    <w:basedOn w:val="Fuentedeprrafopredeter"/>
    <w:rsid w:val="005C0828"/>
  </w:style>
  <w:style w:type="character" w:customStyle="1" w:styleId="il">
    <w:name w:val="il"/>
    <w:basedOn w:val="Fuentedeprrafopredeter"/>
    <w:rsid w:val="00736D6D"/>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paragraph" w:styleId="Listaconvietas3">
    <w:name w:val="List Bullet 3"/>
    <w:basedOn w:val="Normal"/>
    <w:uiPriority w:val="99"/>
    <w:unhideWhenUsed/>
    <w:rsid w:val="00D9082A"/>
    <w:pPr>
      <w:numPr>
        <w:numId w:val="13"/>
      </w:numPr>
      <w:contextualSpacing/>
    </w:pPr>
    <w:rPr>
      <w:rFonts w:ascii="Times New Roman" w:eastAsia="Times New Roman" w:hAnsi="Times New Roman" w:cs="Times New Roman"/>
      <w:lang w:val="es-ES"/>
    </w:r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91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kmzhJBH1XXH5oB5wmppVr5rbBg==">CgMxLjAyCGguZ2pkZ3hzMgloLjN6bnlzaDcyCWguMWZvYjl0ZTgAciExdHZwQjV5cUhTZHNOQlp2NDVrdXpHNDdNUjlUczlhZ1Y=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CEE149C-8D1A-4EDB-9862-DB83E50DA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4996</Words>
  <Characters>27478</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Cuenta Microsoft</cp:lastModifiedBy>
  <cp:revision>7</cp:revision>
  <cp:lastPrinted>2025-03-24T16:18:00Z</cp:lastPrinted>
  <dcterms:created xsi:type="dcterms:W3CDTF">2025-03-19T01:53:00Z</dcterms:created>
  <dcterms:modified xsi:type="dcterms:W3CDTF">2025-04-01T19:41:00Z</dcterms:modified>
</cp:coreProperties>
</file>