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68859" w14:textId="352CE988"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sidR="000A0328">
        <w:rPr>
          <w:rFonts w:ascii="Palatino Linotype" w:eastAsia="Times New Roman" w:hAnsi="Palatino Linotype" w:cs="Palatino Linotype"/>
          <w:color w:val="000000"/>
          <w:sz w:val="24"/>
          <w:szCs w:val="24"/>
          <w:lang w:val="es-ES_tradnl" w:eastAsia="es-MX"/>
        </w:rPr>
        <w:t>seis</w:t>
      </w:r>
      <w:r w:rsidR="00D376E1">
        <w:rPr>
          <w:rFonts w:ascii="Palatino Linotype" w:eastAsia="Times New Roman" w:hAnsi="Palatino Linotype" w:cs="Palatino Linotype"/>
          <w:color w:val="000000"/>
          <w:sz w:val="24"/>
          <w:szCs w:val="24"/>
          <w:lang w:val="es-ES_tradnl" w:eastAsia="es-MX"/>
        </w:rPr>
        <w:t xml:space="preserve"> de marzo de dos mil veint</w:t>
      </w:r>
      <w:r w:rsidR="000A0328">
        <w:rPr>
          <w:rFonts w:ascii="Palatino Linotype" w:eastAsia="Times New Roman" w:hAnsi="Palatino Linotype" w:cs="Palatino Linotype"/>
          <w:color w:val="000000"/>
          <w:sz w:val="24"/>
          <w:szCs w:val="24"/>
          <w:lang w:val="es-ES_tradnl" w:eastAsia="es-MX"/>
        </w:rPr>
        <w:t>icinco</w:t>
      </w:r>
      <w:r w:rsidRPr="00CA75DE">
        <w:rPr>
          <w:rFonts w:ascii="Palatino Linotype" w:eastAsia="Times New Roman" w:hAnsi="Palatino Linotype" w:cs="Palatino Linotype"/>
          <w:color w:val="000000"/>
          <w:sz w:val="24"/>
          <w:szCs w:val="24"/>
          <w:lang w:val="es-ES_tradnl" w:eastAsia="es-MX"/>
        </w:rPr>
        <w:t>.</w:t>
      </w:r>
    </w:p>
    <w:p w14:paraId="1BE9909B"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A5D4EB7" w14:textId="54650F48" w:rsidR="00F67355"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00D376E1">
        <w:rPr>
          <w:rFonts w:ascii="Palatino Linotype" w:eastAsia="Times New Roman" w:hAnsi="Palatino Linotype" w:cs="Palatino Linotype"/>
          <w:b/>
          <w:color w:val="000000"/>
          <w:sz w:val="24"/>
          <w:szCs w:val="24"/>
          <w:lang w:val="es-ES_tradnl" w:eastAsia="es-MX"/>
        </w:rPr>
        <w:t>00600/INFOEM/IP/RR/2025</w:t>
      </w:r>
      <w:r>
        <w:rPr>
          <w:rFonts w:ascii="Palatino Linotype" w:eastAsia="Times New Roman" w:hAnsi="Palatino Linotype" w:cs="Palatino Linotype"/>
          <w:color w:val="000000"/>
          <w:sz w:val="24"/>
          <w:szCs w:val="24"/>
          <w:lang w:val="es-ES_tradnl" w:eastAsia="es-MX"/>
        </w:rPr>
        <w:t>, interpuesto por</w:t>
      </w:r>
      <w:r w:rsidR="00C52B42">
        <w:rPr>
          <w:rFonts w:ascii="Palatino Linotype" w:eastAsia="Times New Roman" w:hAnsi="Palatino Linotype" w:cs="Palatino Linotype"/>
          <w:b/>
          <w:color w:val="000000"/>
          <w:sz w:val="24"/>
          <w:szCs w:val="24"/>
          <w:lang w:val="es-ES_tradnl" w:eastAsia="es-MX"/>
        </w:rPr>
        <w:t xml:space="preserve"> </w:t>
      </w:r>
      <w:r w:rsidR="00170ACB">
        <w:rPr>
          <w:rFonts w:ascii="Palatino Linotype" w:eastAsia="Times New Roman" w:hAnsi="Palatino Linotype" w:cs="Palatino Linotype"/>
          <w:b/>
          <w:color w:val="000000"/>
          <w:sz w:val="24"/>
          <w:szCs w:val="24"/>
          <w:lang w:val="es-ES_tradnl" w:eastAsia="es-MX"/>
        </w:rPr>
        <w:t>XXXXXXXXXX</w:t>
      </w:r>
      <w:bookmarkStart w:id="0" w:name="_GoBack"/>
      <w:bookmarkEnd w:id="0"/>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w:t>
      </w:r>
      <w:r w:rsidR="00C52B42">
        <w:rPr>
          <w:rFonts w:ascii="Palatino Linotype" w:eastAsia="Times New Roman" w:hAnsi="Palatino Linotype" w:cs="Palatino Linotype"/>
          <w:color w:val="000000"/>
          <w:sz w:val="24"/>
          <w:szCs w:val="24"/>
          <w:lang w:val="es-ES_tradnl" w:eastAsia="es-MX"/>
        </w:rPr>
        <w:t xml:space="preserve">la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sidR="00D376E1" w:rsidRPr="00D376E1">
        <w:rPr>
          <w:rFonts w:ascii="Palatino Linotype" w:hAnsi="Palatino Linotype"/>
          <w:b/>
          <w:bCs/>
          <w:color w:val="000000"/>
          <w:sz w:val="24"/>
          <w:szCs w:val="24"/>
        </w:rPr>
        <w:t>Ayuntamiento de Tlalnepantla de Baz</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18A1BC77"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FC7EFFC" w14:textId="77777777" w:rsidR="00F67355" w:rsidRPr="00F444C4" w:rsidRDefault="00F67355" w:rsidP="00F67355">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p>
    <w:p w14:paraId="044E465B"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9EDC030" w14:textId="77777777" w:rsidR="00F67355" w:rsidRPr="00F444C4"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40F2D4F1" w14:textId="538EE5B2"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D376E1">
        <w:rPr>
          <w:rFonts w:ascii="Palatino Linotype" w:eastAsia="Times New Roman" w:hAnsi="Palatino Linotype" w:cs="Palatino Linotype"/>
          <w:color w:val="000000"/>
          <w:sz w:val="24"/>
          <w:szCs w:val="24"/>
          <w:lang w:val="es-ES_tradnl" w:eastAsia="es-MX"/>
        </w:rPr>
        <w:t>quince de enero de dos mil veinticinco</w:t>
      </w:r>
      <w:r w:rsidRPr="00F444C4">
        <w:rPr>
          <w:rFonts w:ascii="Palatino Linotype" w:eastAsia="Times New Roman" w:hAnsi="Palatino Linotype" w:cs="Palatino Linotype"/>
          <w:color w:val="000000"/>
          <w:sz w:val="24"/>
          <w:szCs w:val="24"/>
          <w:lang w:val="es-ES_tradnl" w:eastAsia="es-MX"/>
        </w:rPr>
        <w:t xml:space="preserve">, </w:t>
      </w:r>
      <w:r w:rsidR="00D675AE">
        <w:rPr>
          <w:rFonts w:ascii="Palatino Linotype" w:eastAsia="Times New Roman" w:hAnsi="Palatino Linotype" w:cs="Palatino Linotype"/>
          <w:color w:val="000000"/>
          <w:sz w:val="24"/>
          <w:szCs w:val="24"/>
          <w:lang w:val="es-ES_tradnl" w:eastAsia="es-MX"/>
        </w:rPr>
        <w:t>la</w:t>
      </w:r>
      <w:r w:rsidRPr="00F444C4">
        <w:rPr>
          <w:rFonts w:ascii="Palatino Linotype" w:eastAsia="Times New Roman" w:hAnsi="Palatino Linotype" w:cs="Palatino Linotype"/>
          <w:color w:val="000000"/>
          <w:sz w:val="24"/>
          <w:szCs w:val="24"/>
          <w:lang w:val="es-ES_tradnl" w:eastAsia="es-MX"/>
        </w:rPr>
        <w:t xml:space="preserve">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color w:val="000000"/>
          <w:sz w:val="27"/>
          <w:szCs w:val="27"/>
        </w:rPr>
        <w:t> </w:t>
      </w:r>
      <w:r>
        <w:rPr>
          <w:rFonts w:ascii="Verdana" w:hAnsi="Verdana"/>
          <w:b/>
          <w:bCs/>
          <w:color w:val="FF0000"/>
          <w:sz w:val="20"/>
          <w:szCs w:val="20"/>
        </w:rPr>
        <w:t> </w:t>
      </w:r>
      <w:r w:rsidR="00D376E1" w:rsidRPr="00D376E1">
        <w:rPr>
          <w:rFonts w:ascii="Palatino Linotype" w:hAnsi="Palatino Linotype"/>
          <w:b/>
          <w:bCs/>
          <w:sz w:val="24"/>
          <w:szCs w:val="24"/>
        </w:rPr>
        <w:t>00037/TLALNEPA/IP/2025</w:t>
      </w:r>
      <w:r w:rsidRPr="00D376E1">
        <w:rPr>
          <w:rFonts w:ascii="Palatino Linotype" w:eastAsia="Times New Roman" w:hAnsi="Palatino Linotype" w:cs="Palatino Linotype"/>
          <w:sz w:val="24"/>
          <w:szCs w:val="24"/>
          <w:lang w:val="es-ES_tradnl" w:eastAsia="es-MX"/>
        </w:rPr>
        <w:t>,</w:t>
      </w:r>
      <w:r w:rsidRPr="00D376E1">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3EE003C8" w14:textId="77777777" w:rsidR="00F67355" w:rsidRPr="00F70BDE" w:rsidRDefault="00F67355" w:rsidP="00F67355">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32FDEE84" w14:textId="147CEF42" w:rsidR="00F67355" w:rsidRPr="00F63648" w:rsidRDefault="00F67355" w:rsidP="00F67355">
      <w:pPr>
        <w:spacing w:after="0" w:line="360" w:lineRule="auto"/>
        <w:ind w:left="567" w:right="567"/>
        <w:contextualSpacing/>
        <w:jc w:val="both"/>
        <w:rPr>
          <w:rFonts w:ascii="Palatino Linotype" w:eastAsia="Times New Roman" w:hAnsi="Palatino Linotype" w:cs="Palatino Linotype"/>
          <w:i/>
          <w:color w:val="000000"/>
          <w:sz w:val="24"/>
          <w:szCs w:val="24"/>
          <w:lang w:val="es-ES_tradnl" w:eastAsia="es-MX"/>
        </w:rPr>
      </w:pPr>
      <w:r w:rsidRPr="00D376E1">
        <w:rPr>
          <w:rFonts w:ascii="Palatino Linotype" w:eastAsia="Times New Roman" w:hAnsi="Palatino Linotype" w:cs="Palatino Linotype"/>
          <w:i/>
          <w:iCs/>
          <w:color w:val="000000"/>
          <w:sz w:val="24"/>
          <w:szCs w:val="24"/>
          <w:lang w:val="es-ES_tradnl" w:eastAsia="es-MX"/>
        </w:rPr>
        <w:t>“</w:t>
      </w:r>
      <w:r w:rsidR="00D376E1" w:rsidRPr="00D376E1">
        <w:rPr>
          <w:rFonts w:ascii="Palatino Linotype" w:hAnsi="Palatino Linotype"/>
          <w:i/>
          <w:color w:val="000000"/>
          <w:sz w:val="24"/>
          <w:szCs w:val="24"/>
        </w:rPr>
        <w:t xml:space="preserve">De conformidad con el tabulador de sueldos de Tlalnepantla de Baz cual es el puesto </w:t>
      </w:r>
      <w:proofErr w:type="gramStart"/>
      <w:r w:rsidR="00D376E1" w:rsidRPr="00D376E1">
        <w:rPr>
          <w:rFonts w:ascii="Palatino Linotype" w:hAnsi="Palatino Linotype"/>
          <w:i/>
          <w:color w:val="000000"/>
          <w:sz w:val="24"/>
          <w:szCs w:val="24"/>
        </w:rPr>
        <w:t>funcional</w:t>
      </w:r>
      <w:proofErr w:type="gramEnd"/>
      <w:r w:rsidR="00D376E1" w:rsidRPr="00D376E1">
        <w:rPr>
          <w:rFonts w:ascii="Palatino Linotype" w:hAnsi="Palatino Linotype"/>
          <w:i/>
          <w:color w:val="000000"/>
          <w:sz w:val="24"/>
          <w:szCs w:val="24"/>
        </w:rPr>
        <w:t xml:space="preserve"> nivel y sueldo neto mensual de las personas que ocupan los cargos de Cronista Municipal - Juez Cívico - Secretario Cívico - Mediador Conciliador y Facilitador Municipal</w:t>
      </w:r>
      <w:r w:rsidRPr="00F63648">
        <w:rPr>
          <w:rFonts w:ascii="Palatino Linotype" w:hAnsi="Palatino Linotype"/>
          <w:i/>
          <w:iCs/>
          <w:color w:val="000000"/>
          <w:sz w:val="24"/>
          <w:szCs w:val="24"/>
        </w:rPr>
        <w:t>.”</w:t>
      </w:r>
      <w:r w:rsidRPr="00F63648">
        <w:rPr>
          <w:rFonts w:ascii="Palatino Linotype" w:hAnsi="Palatino Linotype"/>
          <w:i/>
          <w:color w:val="000000"/>
          <w:sz w:val="24"/>
          <w:szCs w:val="24"/>
        </w:rPr>
        <w:t xml:space="preserve"> </w:t>
      </w:r>
      <w:r w:rsidRPr="00F63648">
        <w:rPr>
          <w:rFonts w:ascii="Palatino Linotype" w:eastAsia="Times New Roman" w:hAnsi="Palatino Linotype" w:cs="Palatino Linotype"/>
          <w:i/>
          <w:color w:val="000000"/>
          <w:sz w:val="24"/>
          <w:szCs w:val="24"/>
          <w:lang w:val="es-ES_tradnl" w:eastAsia="es-MX"/>
        </w:rPr>
        <w:t xml:space="preserve"> (Sic)</w:t>
      </w:r>
    </w:p>
    <w:p w14:paraId="52B41625"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1C25B43" w14:textId="77777777" w:rsidR="00F67355" w:rsidRPr="00F444C4" w:rsidRDefault="00F67355" w:rsidP="00F67355">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783400AA"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E0A661A" w14:textId="77777777" w:rsidR="00F67355" w:rsidRPr="00F444C4"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SEGUNDO. De la</w:t>
      </w:r>
      <w:r>
        <w:rPr>
          <w:rFonts w:ascii="Palatino Linotype" w:eastAsia="Times New Roman" w:hAnsi="Palatino Linotype" w:cs="Times New Roman"/>
          <w:b/>
          <w:color w:val="000000" w:themeColor="text1"/>
          <w:sz w:val="26"/>
          <w:szCs w:val="26"/>
          <w:lang w:val="es-ES_tradnl" w:eastAsia="es-MX"/>
        </w:rPr>
        <w:t xml:space="preserve">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6FFBE675" w14:textId="657D603F" w:rsidR="00F67355"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D376E1">
        <w:rPr>
          <w:rFonts w:ascii="Palatino Linotype" w:eastAsia="Times New Roman" w:hAnsi="Palatino Linotype" w:cs="Palatino Linotype"/>
          <w:color w:val="000000"/>
          <w:sz w:val="24"/>
          <w:szCs w:val="24"/>
          <w:lang w:val="es-ES_tradnl" w:eastAsia="es-MX"/>
        </w:rPr>
        <w:t>cuatro de febrero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2DC50FD0"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F23C8D" w14:textId="77777777" w:rsidR="00D376E1" w:rsidRPr="00A47ACD" w:rsidRDefault="00D376E1" w:rsidP="00D376E1">
      <w:pPr>
        <w:tabs>
          <w:tab w:val="left" w:pos="1980"/>
        </w:tabs>
        <w:spacing w:after="0" w:line="360" w:lineRule="auto"/>
        <w:contextualSpacing/>
        <w:jc w:val="both"/>
        <w:rPr>
          <w:rFonts w:ascii="Palatino Linotype" w:eastAsia="Times New Roman" w:hAnsi="Palatino Linotype" w:cs="Palatino Linotype"/>
          <w:i/>
          <w:color w:val="000000"/>
          <w:lang w:val="es-ES_tradnl" w:eastAsia="es-MX"/>
        </w:rPr>
      </w:pPr>
      <w:r>
        <w:rPr>
          <w:rFonts w:ascii="Palatino Linotype" w:eastAsia="Times New Roman" w:hAnsi="Palatino Linotype" w:cs="Palatino Linotype"/>
          <w:i/>
          <w:color w:val="000000"/>
          <w:lang w:val="es-ES_tradnl" w:eastAsia="es-MX"/>
        </w:rPr>
        <w:tab/>
      </w:r>
    </w:p>
    <w:tbl>
      <w:tblPr>
        <w:tblW w:w="8277" w:type="dxa"/>
        <w:jc w:val="center"/>
        <w:tblCellSpacing w:w="0" w:type="dxa"/>
        <w:tblCellMar>
          <w:left w:w="0" w:type="dxa"/>
          <w:right w:w="0" w:type="dxa"/>
        </w:tblCellMar>
        <w:tblLook w:val="04A0" w:firstRow="1" w:lastRow="0" w:firstColumn="1" w:lastColumn="0" w:noHBand="0" w:noVBand="1"/>
      </w:tblPr>
      <w:tblGrid>
        <w:gridCol w:w="8277"/>
      </w:tblGrid>
      <w:tr w:rsidR="00D376E1" w:rsidRPr="00D376E1" w14:paraId="3F767C55" w14:textId="77777777" w:rsidTr="00D376E1">
        <w:trPr>
          <w:trHeight w:val="280"/>
          <w:tblCellSpacing w:w="0" w:type="dxa"/>
          <w:jc w:val="center"/>
        </w:trPr>
        <w:tc>
          <w:tcPr>
            <w:tcW w:w="0" w:type="auto"/>
            <w:vAlign w:val="center"/>
            <w:hideMark/>
          </w:tcPr>
          <w:p w14:paraId="3209DD2B" w14:textId="77777777" w:rsidR="00D376E1" w:rsidRPr="00D376E1" w:rsidRDefault="00D376E1" w:rsidP="00D376E1">
            <w:pPr>
              <w:spacing w:after="0" w:line="240" w:lineRule="auto"/>
              <w:jc w:val="right"/>
              <w:rPr>
                <w:rFonts w:ascii="Palatino Linotype" w:eastAsia="Times New Roman" w:hAnsi="Palatino Linotype" w:cs="Times New Roman"/>
                <w:i/>
                <w:lang w:eastAsia="es-MX"/>
              </w:rPr>
            </w:pPr>
            <w:r w:rsidRPr="00D376E1">
              <w:rPr>
                <w:rFonts w:ascii="Palatino Linotype" w:eastAsia="Times New Roman" w:hAnsi="Palatino Linotype" w:cs="Times New Roman"/>
                <w:i/>
                <w:lang w:eastAsia="es-MX"/>
              </w:rPr>
              <w:t>Tlalnepantla de Baz, México a 04 de Febrero de 2025</w:t>
            </w:r>
          </w:p>
        </w:tc>
      </w:tr>
      <w:tr w:rsidR="00D376E1" w:rsidRPr="00D376E1" w14:paraId="13030ABB" w14:textId="77777777" w:rsidTr="00D376E1">
        <w:trPr>
          <w:trHeight w:val="280"/>
          <w:tblCellSpacing w:w="0" w:type="dxa"/>
          <w:jc w:val="center"/>
        </w:trPr>
        <w:tc>
          <w:tcPr>
            <w:tcW w:w="0" w:type="auto"/>
            <w:vAlign w:val="center"/>
            <w:hideMark/>
          </w:tcPr>
          <w:p w14:paraId="3F8CAE2F" w14:textId="77777777" w:rsidR="00D376E1" w:rsidRPr="00D376E1" w:rsidRDefault="00D376E1" w:rsidP="00D376E1">
            <w:pPr>
              <w:spacing w:after="0" w:line="240" w:lineRule="auto"/>
              <w:jc w:val="right"/>
              <w:rPr>
                <w:rFonts w:ascii="Palatino Linotype" w:eastAsia="Times New Roman" w:hAnsi="Palatino Linotype" w:cs="Times New Roman"/>
                <w:i/>
                <w:lang w:eastAsia="es-MX"/>
              </w:rPr>
            </w:pPr>
            <w:r w:rsidRPr="00D376E1">
              <w:rPr>
                <w:rFonts w:ascii="Palatino Linotype" w:eastAsia="Times New Roman" w:hAnsi="Palatino Linotype" w:cs="Times New Roman"/>
                <w:i/>
                <w:lang w:eastAsia="es-MX"/>
              </w:rPr>
              <w:t>Nombre del solicitante: C. Solicitante</w:t>
            </w:r>
          </w:p>
        </w:tc>
      </w:tr>
      <w:tr w:rsidR="00D376E1" w:rsidRPr="00D376E1" w14:paraId="29501838" w14:textId="77777777" w:rsidTr="00D376E1">
        <w:trPr>
          <w:trHeight w:val="280"/>
          <w:tblCellSpacing w:w="0" w:type="dxa"/>
          <w:jc w:val="center"/>
        </w:trPr>
        <w:tc>
          <w:tcPr>
            <w:tcW w:w="0" w:type="auto"/>
            <w:vAlign w:val="center"/>
            <w:hideMark/>
          </w:tcPr>
          <w:p w14:paraId="76BF709C" w14:textId="77777777" w:rsidR="00D376E1" w:rsidRPr="00D376E1" w:rsidRDefault="00D376E1" w:rsidP="00D376E1">
            <w:pPr>
              <w:spacing w:after="0" w:line="240" w:lineRule="auto"/>
              <w:jc w:val="right"/>
              <w:rPr>
                <w:rFonts w:ascii="Palatino Linotype" w:eastAsia="Times New Roman" w:hAnsi="Palatino Linotype" w:cs="Times New Roman"/>
                <w:i/>
                <w:lang w:eastAsia="es-MX"/>
              </w:rPr>
            </w:pPr>
            <w:r w:rsidRPr="00D376E1">
              <w:rPr>
                <w:rFonts w:ascii="Palatino Linotype" w:eastAsia="Times New Roman" w:hAnsi="Palatino Linotype" w:cs="Times New Roman"/>
                <w:i/>
                <w:lang w:eastAsia="es-MX"/>
              </w:rPr>
              <w:t>Folio de la solicitud: 00037/TLALNEPA/IP/2025</w:t>
            </w:r>
          </w:p>
        </w:tc>
      </w:tr>
      <w:tr w:rsidR="00D376E1" w:rsidRPr="00D376E1" w14:paraId="4BED0CF3" w14:textId="77777777" w:rsidTr="00D376E1">
        <w:trPr>
          <w:trHeight w:val="140"/>
          <w:tblCellSpacing w:w="0" w:type="dxa"/>
          <w:jc w:val="center"/>
        </w:trPr>
        <w:tc>
          <w:tcPr>
            <w:tcW w:w="0" w:type="auto"/>
            <w:vAlign w:val="center"/>
            <w:hideMark/>
          </w:tcPr>
          <w:p w14:paraId="7CEA8494" w14:textId="77777777" w:rsidR="00D376E1" w:rsidRPr="00D376E1" w:rsidRDefault="00D376E1" w:rsidP="00D376E1">
            <w:pPr>
              <w:spacing w:after="0" w:line="240" w:lineRule="auto"/>
              <w:jc w:val="both"/>
              <w:rPr>
                <w:rFonts w:ascii="Palatino Linotype" w:eastAsia="Times New Roman" w:hAnsi="Palatino Linotype" w:cs="Times New Roman"/>
                <w:i/>
                <w:lang w:eastAsia="es-MX"/>
              </w:rPr>
            </w:pPr>
            <w:r w:rsidRPr="00D376E1">
              <w:rPr>
                <w:rFonts w:ascii="Palatino Linotype" w:eastAsia="Times New Roman" w:hAnsi="Palatino Linotype" w:cs="Times New Roman"/>
                <w:i/>
                <w:lang w:eastAsia="es-MX"/>
              </w:rPr>
              <w:t xml:space="preserve">AQUIEN </w:t>
            </w:r>
            <w:proofErr w:type="gramStart"/>
            <w:r w:rsidRPr="00D376E1">
              <w:rPr>
                <w:rFonts w:ascii="Palatino Linotype" w:eastAsia="Times New Roman" w:hAnsi="Palatino Linotype" w:cs="Times New Roman"/>
                <w:i/>
                <w:lang w:eastAsia="es-MX"/>
              </w:rPr>
              <w:t>CORRESPONDA .</w:t>
            </w:r>
            <w:proofErr w:type="gramEnd"/>
            <w:r w:rsidRPr="00D376E1">
              <w:rPr>
                <w:rFonts w:ascii="Palatino Linotype" w:eastAsia="Times New Roman" w:hAnsi="Palatino Linotype" w:cs="Times New Roman"/>
                <w:i/>
                <w:lang w:eastAsia="es-MX"/>
              </w:rPr>
              <w:t xml:space="preserve"> P R E S E N T E. 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tc>
      </w:tr>
      <w:tr w:rsidR="00D376E1" w:rsidRPr="00D376E1" w14:paraId="60FD9A11" w14:textId="77777777" w:rsidTr="00D376E1">
        <w:trPr>
          <w:trHeight w:val="134"/>
          <w:tblCellSpacing w:w="0" w:type="dxa"/>
          <w:jc w:val="center"/>
        </w:trPr>
        <w:tc>
          <w:tcPr>
            <w:tcW w:w="0" w:type="auto"/>
            <w:vAlign w:val="center"/>
            <w:hideMark/>
          </w:tcPr>
          <w:p w14:paraId="6016AD27" w14:textId="77777777" w:rsidR="00D376E1" w:rsidRPr="00D376E1" w:rsidRDefault="00D376E1" w:rsidP="00D376E1">
            <w:pPr>
              <w:spacing w:after="0" w:line="240" w:lineRule="auto"/>
              <w:rPr>
                <w:rFonts w:ascii="Palatino Linotype" w:eastAsia="Times New Roman" w:hAnsi="Palatino Linotype" w:cs="Times New Roman"/>
                <w:i/>
                <w:lang w:eastAsia="es-MX"/>
              </w:rPr>
            </w:pPr>
          </w:p>
        </w:tc>
      </w:tr>
    </w:tbl>
    <w:p w14:paraId="4C6505CB" w14:textId="46E4CF51" w:rsidR="00F67355" w:rsidRPr="00A47ACD" w:rsidRDefault="00F67355" w:rsidP="00D376E1">
      <w:pPr>
        <w:tabs>
          <w:tab w:val="left" w:pos="1980"/>
        </w:tabs>
        <w:spacing w:after="0" w:line="360" w:lineRule="auto"/>
        <w:contextualSpacing/>
        <w:jc w:val="both"/>
        <w:rPr>
          <w:rFonts w:ascii="Palatino Linotype" w:eastAsia="Times New Roman" w:hAnsi="Palatino Linotype" w:cs="Palatino Linotype"/>
          <w:i/>
          <w:color w:val="000000"/>
          <w:lang w:val="es-ES_tradnl" w:eastAsia="es-MX"/>
        </w:rPr>
      </w:pPr>
    </w:p>
    <w:p w14:paraId="5A9C26C5" w14:textId="77777777" w:rsidR="00F67355" w:rsidRPr="00A47ACD" w:rsidRDefault="00F67355" w:rsidP="00F67355">
      <w:pPr>
        <w:spacing w:after="0" w:line="360" w:lineRule="auto"/>
        <w:contextualSpacing/>
        <w:jc w:val="both"/>
        <w:rPr>
          <w:rFonts w:ascii="Palatino Linotype" w:eastAsia="Times New Roman" w:hAnsi="Palatino Linotype" w:cs="Palatino Linotype"/>
          <w:i/>
          <w:color w:val="000000"/>
          <w:lang w:val="es-ES_tradnl" w:eastAsia="es-MX"/>
        </w:rPr>
      </w:pPr>
    </w:p>
    <w:p w14:paraId="33882E3B" w14:textId="4AC9E36D" w:rsidR="00F67355" w:rsidRPr="00D376E1" w:rsidRDefault="00F67355" w:rsidP="00F67355">
      <w:pPr>
        <w:spacing w:after="0" w:line="360" w:lineRule="auto"/>
        <w:contextualSpacing/>
        <w:jc w:val="both"/>
        <w:rPr>
          <w:rFonts w:ascii="Palatino Linotype" w:hAnsi="Palatino Linotype" w:cs="Arial"/>
          <w:b/>
          <w:bCs/>
          <w:i/>
          <w:sz w:val="24"/>
          <w:szCs w:val="24"/>
        </w:rPr>
      </w:pPr>
      <w:r w:rsidRPr="00F444C4">
        <w:rPr>
          <w:rFonts w:ascii="Palatino Linotype" w:eastAsia="Times New Roman" w:hAnsi="Palatino Linotype" w:cs="Palatino Linotype"/>
          <w:color w:val="000000"/>
          <w:sz w:val="24"/>
          <w:szCs w:val="24"/>
          <w:lang w:val="es-ES_tradnl" w:eastAsia="es-MX"/>
        </w:rPr>
        <w:t xml:space="preserve">El Sujeto Obligado </w:t>
      </w:r>
      <w:r w:rsidR="00D376E1">
        <w:rPr>
          <w:rFonts w:ascii="Palatino Linotype" w:eastAsia="Times New Roman" w:hAnsi="Palatino Linotype" w:cs="Palatino Linotype"/>
          <w:color w:val="000000"/>
          <w:sz w:val="24"/>
          <w:szCs w:val="24"/>
          <w:lang w:val="es-ES_tradnl" w:eastAsia="es-MX"/>
        </w:rPr>
        <w:t>adjuntó a su respuesta el documento denominado</w:t>
      </w:r>
      <w:r w:rsidR="00F63648">
        <w:rPr>
          <w:rFonts w:ascii="Palatino Linotype" w:eastAsia="Times New Roman" w:hAnsi="Palatino Linotype" w:cs="Palatino Linotype"/>
          <w:i/>
          <w:sz w:val="24"/>
          <w:szCs w:val="24"/>
          <w:lang w:val="es-ES_tradnl" w:eastAsia="es-MX"/>
        </w:rPr>
        <w:t xml:space="preserve"> </w:t>
      </w:r>
      <w:r w:rsidR="00F63648" w:rsidRPr="00D376E1">
        <w:rPr>
          <w:rFonts w:ascii="Palatino Linotype" w:eastAsia="Times New Roman" w:hAnsi="Palatino Linotype" w:cs="Palatino Linotype"/>
          <w:i/>
          <w:sz w:val="24"/>
          <w:szCs w:val="24"/>
          <w:lang w:val="es-ES_tradnl" w:eastAsia="es-MX"/>
        </w:rPr>
        <w:t>“</w:t>
      </w:r>
      <w:r w:rsidR="00D376E1" w:rsidRPr="00D376E1">
        <w:rPr>
          <w:rFonts w:ascii="Palatino Linotype" w:hAnsi="Palatino Linotype" w:cs="Arial"/>
          <w:b/>
          <w:bCs/>
          <w:sz w:val="24"/>
          <w:szCs w:val="24"/>
        </w:rPr>
        <w:t xml:space="preserve">Respuesta </w:t>
      </w:r>
      <w:proofErr w:type="spellStart"/>
      <w:r w:rsidR="00D376E1" w:rsidRPr="00D376E1">
        <w:rPr>
          <w:rFonts w:ascii="Palatino Linotype" w:hAnsi="Palatino Linotype" w:cs="Arial"/>
          <w:b/>
          <w:bCs/>
          <w:sz w:val="24"/>
          <w:szCs w:val="24"/>
        </w:rPr>
        <w:t>saimex</w:t>
      </w:r>
      <w:proofErr w:type="spellEnd"/>
      <w:r w:rsidR="00D376E1" w:rsidRPr="00D376E1">
        <w:rPr>
          <w:rFonts w:ascii="Palatino Linotype" w:hAnsi="Palatino Linotype" w:cs="Arial"/>
          <w:b/>
          <w:bCs/>
          <w:sz w:val="24"/>
          <w:szCs w:val="24"/>
        </w:rPr>
        <w:t xml:space="preserve"> 37.zip</w:t>
      </w:r>
      <w:r>
        <w:rPr>
          <w:rFonts w:ascii="Palatino Linotype" w:hAnsi="Palatino Linotype" w:cs="Arial"/>
          <w:b/>
          <w:bCs/>
          <w:i/>
          <w:iCs/>
          <w:sz w:val="24"/>
          <w:szCs w:val="24"/>
        </w:rPr>
        <w:t>”</w:t>
      </w:r>
      <w:r>
        <w:rPr>
          <w:rFonts w:ascii="Palatino Linotype" w:hAnsi="Palatino Linotype" w:cs="Arial"/>
          <w:b/>
          <w:bCs/>
          <w:sz w:val="24"/>
          <w:szCs w:val="24"/>
        </w:rPr>
        <w:t xml:space="preserve">, </w:t>
      </w:r>
      <w:r w:rsidR="00D376E1">
        <w:rPr>
          <w:rFonts w:ascii="Palatino Linotype" w:hAnsi="Palatino Linotype" w:cs="Arial"/>
          <w:bCs/>
          <w:sz w:val="24"/>
          <w:szCs w:val="24"/>
        </w:rPr>
        <w:t>el cual</w:t>
      </w:r>
      <w:r>
        <w:rPr>
          <w:rFonts w:ascii="Palatino Linotype" w:hAnsi="Palatino Linotype" w:cs="Arial"/>
          <w:bCs/>
          <w:sz w:val="24"/>
          <w:szCs w:val="24"/>
        </w:rPr>
        <w:t xml:space="preserve"> </w:t>
      </w:r>
      <w:r w:rsidR="00D376E1">
        <w:rPr>
          <w:rFonts w:ascii="Palatino Linotype" w:eastAsia="Times New Roman" w:hAnsi="Palatino Linotype" w:cs="Palatino Linotype"/>
          <w:color w:val="000000"/>
          <w:sz w:val="24"/>
          <w:szCs w:val="24"/>
          <w:lang w:val="es-ES_tradnl" w:eastAsia="es-MX"/>
        </w:rPr>
        <w:t>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0A625F09" w14:textId="77777777" w:rsidR="00F67355" w:rsidRPr="00C069FB" w:rsidRDefault="00F67355" w:rsidP="00F67355">
      <w:pPr>
        <w:spacing w:after="0" w:line="360" w:lineRule="auto"/>
        <w:contextualSpacing/>
        <w:jc w:val="both"/>
        <w:rPr>
          <w:rFonts w:ascii="Palatino Linotype" w:hAnsi="Palatino Linotype"/>
          <w:sz w:val="24"/>
          <w:szCs w:val="24"/>
        </w:rPr>
      </w:pPr>
    </w:p>
    <w:p w14:paraId="7AE48853" w14:textId="77777777" w:rsidR="00F67355" w:rsidRPr="00F444C4"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2C4ED0DD" w14:textId="64E59B85" w:rsidR="00F67355"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w:t>
      </w:r>
      <w:r>
        <w:rPr>
          <w:rFonts w:ascii="Palatino Linotype" w:eastAsia="Times New Roman" w:hAnsi="Palatino Linotype" w:cs="Palatino Linotype"/>
          <w:color w:val="000000"/>
          <w:sz w:val="24"/>
          <w:szCs w:val="24"/>
          <w:lang w:val="es-ES_tradnl" w:eastAsia="es-MX"/>
        </w:rPr>
        <w:t xml:space="preserve"> día </w:t>
      </w:r>
      <w:r w:rsidR="00D376E1">
        <w:rPr>
          <w:rFonts w:ascii="Palatino Linotype" w:eastAsia="Times New Roman" w:hAnsi="Palatino Linotype" w:cs="Palatino Linotype"/>
          <w:color w:val="000000"/>
          <w:sz w:val="24"/>
          <w:szCs w:val="24"/>
          <w:lang w:val="es-ES_tradnl" w:eastAsia="es-MX"/>
        </w:rPr>
        <w:t>cinco de febrero de dos mil veinticinco</w:t>
      </w:r>
      <w:r w:rsidRPr="00F444C4">
        <w:rPr>
          <w:rFonts w:ascii="Palatino Linotype" w:eastAsia="Times New Roman" w:hAnsi="Palatino Linotype" w:cs="Palatino Linotype"/>
          <w:color w:val="000000"/>
          <w:sz w:val="24"/>
          <w:szCs w:val="24"/>
          <w:lang w:val="es-ES_tradnl" w:eastAsia="es-MX"/>
        </w:rPr>
        <w:t xml:space="preserve">, el cual se registró con el expediente número </w:t>
      </w:r>
      <w:r>
        <w:rPr>
          <w:rFonts w:ascii="Palatino Linotype" w:eastAsia="Times New Roman" w:hAnsi="Palatino Linotype" w:cs="Palatino Linotype"/>
          <w:b/>
          <w:color w:val="000000"/>
          <w:sz w:val="24"/>
          <w:szCs w:val="24"/>
          <w:lang w:val="es-ES_tradnl" w:eastAsia="es-MX"/>
        </w:rPr>
        <w:t>0</w:t>
      </w:r>
      <w:r w:rsidR="00D376E1">
        <w:rPr>
          <w:rFonts w:ascii="Palatino Linotype" w:eastAsia="Times New Roman" w:hAnsi="Palatino Linotype" w:cs="Palatino Linotype"/>
          <w:b/>
          <w:color w:val="000000"/>
          <w:sz w:val="24"/>
          <w:szCs w:val="24"/>
          <w:lang w:val="es-ES_tradnl" w:eastAsia="es-MX"/>
        </w:rPr>
        <w:t>0600</w:t>
      </w:r>
      <w:r>
        <w:rPr>
          <w:rFonts w:ascii="Palatino Linotype" w:eastAsia="Times New Roman" w:hAnsi="Palatino Linotype" w:cs="Palatino Linotype"/>
          <w:b/>
          <w:color w:val="000000"/>
          <w:sz w:val="24"/>
          <w:szCs w:val="24"/>
          <w:lang w:val="es-ES_tradnl" w:eastAsia="es-MX"/>
        </w:rPr>
        <w:t>/INFOEM/IP/RR/202</w:t>
      </w:r>
      <w:r w:rsidR="00D376E1">
        <w:rPr>
          <w:rFonts w:ascii="Palatino Linotype" w:eastAsia="Times New Roman" w:hAnsi="Palatino Linotype" w:cs="Palatino Linotype"/>
          <w:b/>
          <w:color w:val="000000"/>
          <w:sz w:val="24"/>
          <w:szCs w:val="24"/>
          <w:lang w:val="es-ES_tradnl" w:eastAsia="es-MX"/>
        </w:rPr>
        <w:t>5</w:t>
      </w:r>
      <w:r w:rsidRPr="00F444C4">
        <w:rPr>
          <w:rFonts w:ascii="Palatino Linotype" w:eastAsia="Times New Roman" w:hAnsi="Palatino Linotype" w:cs="Palatino Linotype"/>
          <w:color w:val="000000"/>
          <w:sz w:val="24"/>
          <w:szCs w:val="24"/>
          <w:lang w:val="es-ES_tradnl" w:eastAsia="es-MX"/>
        </w:rPr>
        <w:t>, manifestando lo siguiente:</w:t>
      </w:r>
    </w:p>
    <w:p w14:paraId="66AF79BC"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836A2FF" w14:textId="64991B3A" w:rsidR="00F67355" w:rsidRPr="00C462F4" w:rsidRDefault="00F67355" w:rsidP="00B6439F">
      <w:pPr>
        <w:pStyle w:val="Prrafodelista"/>
        <w:numPr>
          <w:ilvl w:val="0"/>
          <w:numId w:val="2"/>
        </w:numPr>
        <w:spacing w:after="0" w:line="360" w:lineRule="auto"/>
        <w:ind w:right="567"/>
        <w:jc w:val="both"/>
        <w:rPr>
          <w:rFonts w:ascii="Palatino Linotype" w:hAnsi="Palatino Linotype"/>
          <w:i/>
          <w:color w:val="000000"/>
        </w:rPr>
      </w:pPr>
      <w:r w:rsidRPr="00056169">
        <w:rPr>
          <w:rFonts w:ascii="Palatino Linotype" w:hAnsi="Palatino Linotype" w:cs="Palatino Linotype"/>
          <w:b/>
          <w:lang w:val="es-ES_tradnl" w:eastAsia="es-MX"/>
        </w:rPr>
        <w:lastRenderedPageBreak/>
        <w:t xml:space="preserve">Acto Impugnado: </w:t>
      </w:r>
      <w:r w:rsidRPr="00C462F4">
        <w:rPr>
          <w:rFonts w:ascii="Palatino Linotype" w:hAnsi="Palatino Linotype"/>
          <w:iCs/>
          <w:color w:val="000000"/>
          <w:sz w:val="24"/>
          <w:szCs w:val="24"/>
        </w:rPr>
        <w:t>“</w:t>
      </w:r>
      <w:r w:rsidR="00D376E1" w:rsidRPr="00D376E1">
        <w:rPr>
          <w:rFonts w:ascii="Palatino Linotype" w:hAnsi="Palatino Linotype"/>
          <w:i/>
          <w:color w:val="000000"/>
          <w:sz w:val="24"/>
          <w:szCs w:val="24"/>
        </w:rPr>
        <w:t>No se dio respuesta a la solicitud.</w:t>
      </w:r>
      <w:r w:rsidRPr="00D376E1">
        <w:rPr>
          <w:rFonts w:ascii="Palatino Linotype" w:hAnsi="Palatino Linotype"/>
          <w:i/>
          <w:color w:val="000000"/>
          <w:sz w:val="24"/>
          <w:szCs w:val="24"/>
        </w:rPr>
        <w:t>”</w:t>
      </w:r>
      <w:r w:rsidRPr="00C462F4">
        <w:rPr>
          <w:rFonts w:ascii="Palatino Linotype" w:hAnsi="Palatino Linotype"/>
          <w:i/>
          <w:color w:val="000000"/>
          <w:sz w:val="24"/>
          <w:szCs w:val="24"/>
        </w:rPr>
        <w:t xml:space="preserve"> (Sic)</w:t>
      </w:r>
    </w:p>
    <w:p w14:paraId="3317BD5F" w14:textId="77777777" w:rsidR="00F67355" w:rsidRPr="00056169" w:rsidRDefault="00F67355" w:rsidP="00F67355">
      <w:pPr>
        <w:spacing w:after="0" w:line="360" w:lineRule="auto"/>
        <w:ind w:left="567" w:right="567"/>
        <w:contextualSpacing/>
        <w:jc w:val="both"/>
        <w:rPr>
          <w:rFonts w:ascii="Palatino Linotype" w:eastAsia="Times New Roman" w:hAnsi="Palatino Linotype" w:cs="Palatino Linotype"/>
          <w:b/>
          <w:sz w:val="24"/>
          <w:lang w:val="es-ES_tradnl" w:eastAsia="es-MX"/>
        </w:rPr>
      </w:pPr>
    </w:p>
    <w:p w14:paraId="30C8A9D9" w14:textId="2E4CF213" w:rsidR="00F67355" w:rsidRPr="00056169" w:rsidRDefault="00F67355" w:rsidP="00F67355">
      <w:pPr>
        <w:spacing w:after="0" w:line="360" w:lineRule="auto"/>
        <w:ind w:left="567" w:right="567"/>
        <w:contextualSpacing/>
        <w:jc w:val="both"/>
        <w:rPr>
          <w:rFonts w:ascii="Palatino Linotype" w:eastAsia="Times New Roman" w:hAnsi="Palatino Linotype" w:cs="Palatino Linotype"/>
          <w:b/>
          <w:sz w:val="24"/>
          <w:lang w:val="es-ES_tradnl" w:eastAsia="es-MX"/>
        </w:rPr>
      </w:pPr>
      <w:r w:rsidRPr="00056169">
        <w:rPr>
          <w:rFonts w:ascii="Palatino Linotype" w:eastAsia="Times New Roman" w:hAnsi="Palatino Linotype" w:cs="Palatino Linotype"/>
          <w:b/>
          <w:sz w:val="24"/>
          <w:lang w:val="es-ES_tradnl" w:eastAsia="es-MX"/>
        </w:rPr>
        <w:t>b) Motivos de Inconformidad</w:t>
      </w:r>
      <w:r w:rsidRPr="00056169">
        <w:rPr>
          <w:rFonts w:ascii="Palatino Linotype" w:eastAsia="Times New Roman" w:hAnsi="Palatino Linotype" w:cs="Palatino Linotype"/>
          <w:color w:val="000000"/>
          <w:lang w:val="es-ES_tradnl" w:eastAsia="es-MX"/>
        </w:rPr>
        <w:t>:</w:t>
      </w:r>
      <w:r w:rsidRPr="00C462F4">
        <w:rPr>
          <w:rFonts w:ascii="Palatino Linotype" w:eastAsia="Times New Roman" w:hAnsi="Palatino Linotype" w:cs="Palatino Linotype"/>
          <w:i/>
          <w:iCs/>
          <w:color w:val="000000"/>
          <w:sz w:val="24"/>
          <w:szCs w:val="24"/>
          <w:lang w:val="es-ES_tradnl" w:eastAsia="es-MX"/>
        </w:rPr>
        <w:t xml:space="preserve"> </w:t>
      </w:r>
      <w:r w:rsidRPr="00D376E1">
        <w:rPr>
          <w:rFonts w:ascii="Palatino Linotype" w:eastAsia="Times New Roman" w:hAnsi="Palatino Linotype" w:cs="Palatino Linotype"/>
          <w:i/>
          <w:iCs/>
          <w:color w:val="000000"/>
          <w:sz w:val="24"/>
          <w:szCs w:val="24"/>
          <w:lang w:val="es-ES_tradnl" w:eastAsia="es-MX"/>
        </w:rPr>
        <w:t>“</w:t>
      </w:r>
      <w:r w:rsidR="00D376E1" w:rsidRPr="00D376E1">
        <w:rPr>
          <w:rFonts w:ascii="Palatino Linotype" w:hAnsi="Palatino Linotype"/>
          <w:i/>
          <w:color w:val="000000"/>
          <w:sz w:val="24"/>
          <w:szCs w:val="24"/>
        </w:rPr>
        <w:t xml:space="preserve">Como respuesta se presenta el acta de cabildo de la vigésima sesión extraordinaria de fecha 20 de diciembre de 2024, en la cual se incluye el tabulador de sueldos aprobado para el ejercicio fiscal 2025. En dicho documento, el tabulador de sueldos aparece junto con mucha otra información no solicitada, lo cual hace difícil su localización. </w:t>
      </w:r>
      <w:r w:rsidR="00D376E1" w:rsidRPr="00D376E1">
        <w:rPr>
          <w:rFonts w:ascii="Palatino Linotype" w:hAnsi="Palatino Linotype"/>
          <w:i/>
          <w:color w:val="000000"/>
          <w:sz w:val="24"/>
          <w:szCs w:val="24"/>
          <w:u w:val="single"/>
        </w:rPr>
        <w:t>El documento está escaneado en baja resolución, haciendo difícil su comprensión y no es posible localizar o identificar la información solicitada por no alcanzarse a ver</w:t>
      </w:r>
      <w:r w:rsidR="00D376E1" w:rsidRPr="00D376E1">
        <w:rPr>
          <w:rFonts w:ascii="Palatino Linotype" w:hAnsi="Palatino Linotype"/>
          <w:i/>
          <w:color w:val="000000"/>
          <w:sz w:val="24"/>
          <w:szCs w:val="24"/>
        </w:rPr>
        <w:t xml:space="preserve">. El tabulador de sueldos supuestamente presentado, perdió vigencia a la fecha de la solicitud de información (15 de enero de 2025) y, por consiguiente a la fecha en que la Oficialía Mayor fecha su respuesta (24 de enero de 2025), pues en la sesión del 13 de enero de 2025 se aprobó y publicó en la misma fecha el "Acuerdo por el cual el H. Ayuntamiento de Tlalnepantla de Baz, Estado de México, aprueba las modificaciones al tabulador que establece la remuneración económica de los servidores públicos adscritos a las dependencias municipales aprobado para el Ejercicio Fiscal 2025." (Gaceta municipal 2, páginas 43 y siguientes, que puede consultase en http://repositorio.tlalnepantla.gob.mx/files/pdf/repositorio/8295gt.pdf) La Oficialía Mayor de Tlalnepantla de Baz si tenía conocimiento de dicho acuerdo, pues incluso en el punto segundo se establece que "SEGUNDO. Se instruye al Titular de la Oficialía Mayor en coordinación con el Titular de la Tesorería Municipal a efecto de que se realicen las modificaciones detalladas de las percepciones y deducciones de acuerdo al formato </w:t>
      </w:r>
      <w:proofErr w:type="spellStart"/>
      <w:r w:rsidR="00D376E1" w:rsidRPr="00D376E1">
        <w:rPr>
          <w:rFonts w:ascii="Palatino Linotype" w:hAnsi="Palatino Linotype"/>
          <w:i/>
          <w:color w:val="000000"/>
          <w:sz w:val="24"/>
          <w:szCs w:val="24"/>
        </w:rPr>
        <w:t>PbRM</w:t>
      </w:r>
      <w:proofErr w:type="spellEnd"/>
      <w:r w:rsidR="00D376E1" w:rsidRPr="00D376E1">
        <w:rPr>
          <w:rFonts w:ascii="Palatino Linotype" w:hAnsi="Palatino Linotype"/>
          <w:i/>
          <w:color w:val="000000"/>
          <w:sz w:val="24"/>
          <w:szCs w:val="24"/>
        </w:rPr>
        <w:t xml:space="preserve"> 05 “Tabulador de Sueldos”, así como las adecuaciones necesarias al Proyecto de Presupuesto del Ejercicio Fiscal 2025 a fin de integrar el presupuesto definitivo." Adicionalmente, el punto cuarto del acuerdo establece: </w:t>
      </w:r>
      <w:r w:rsidR="00D376E1" w:rsidRPr="00D376E1">
        <w:rPr>
          <w:rFonts w:ascii="Palatino Linotype" w:hAnsi="Palatino Linotype"/>
          <w:i/>
          <w:color w:val="000000"/>
          <w:sz w:val="24"/>
          <w:szCs w:val="24"/>
        </w:rPr>
        <w:lastRenderedPageBreak/>
        <w:t>"CUARTO. El presente Acuerdo comenzará a surtir efectos a partir de su aprobación." Por todo lo anterior, reitero que no se me proporcionó la información solicitada y que la que me fue presentada no corresponde con lo solicitado</w:t>
      </w:r>
      <w:r w:rsidR="00D376E1">
        <w:rPr>
          <w:rFonts w:ascii="Palatino Linotype" w:hAnsi="Palatino Linotype"/>
          <w:i/>
          <w:color w:val="000000"/>
          <w:sz w:val="24"/>
          <w:szCs w:val="24"/>
        </w:rPr>
        <w:t>”</w:t>
      </w:r>
      <w:r w:rsidR="00D376E1" w:rsidRPr="00C462F4">
        <w:rPr>
          <w:rFonts w:ascii="Palatino Linotype" w:eastAsia="Times New Roman" w:hAnsi="Palatino Linotype" w:cs="Palatino Linotype"/>
          <w:i/>
          <w:iCs/>
          <w:color w:val="000000"/>
          <w:sz w:val="24"/>
          <w:szCs w:val="24"/>
          <w:lang w:val="es-ES_tradnl" w:eastAsia="es-MX"/>
        </w:rPr>
        <w:t xml:space="preserve"> </w:t>
      </w:r>
      <w:r w:rsidRPr="00C462F4">
        <w:rPr>
          <w:rFonts w:ascii="Palatino Linotype" w:eastAsia="Times New Roman" w:hAnsi="Palatino Linotype" w:cs="Palatino Linotype"/>
          <w:i/>
          <w:iCs/>
          <w:color w:val="000000"/>
          <w:sz w:val="24"/>
          <w:szCs w:val="24"/>
          <w:lang w:val="es-ES_tradnl" w:eastAsia="es-MX"/>
        </w:rPr>
        <w:t>(Sic)</w:t>
      </w:r>
      <w:r w:rsidRPr="00C462F4">
        <w:rPr>
          <w:rFonts w:ascii="Palatino Linotype" w:eastAsia="Times New Roman" w:hAnsi="Palatino Linotype" w:cs="Palatino Linotype"/>
          <w:b/>
          <w:sz w:val="24"/>
          <w:lang w:val="es-ES_tradnl" w:eastAsia="es-MX"/>
        </w:rPr>
        <w:t xml:space="preserve"> </w:t>
      </w:r>
    </w:p>
    <w:p w14:paraId="1D28B67C" w14:textId="77777777" w:rsidR="00F67355" w:rsidRPr="00056169" w:rsidRDefault="00F67355" w:rsidP="00F67355">
      <w:pPr>
        <w:spacing w:after="0" w:line="360" w:lineRule="auto"/>
        <w:ind w:left="567" w:right="567"/>
        <w:contextualSpacing/>
        <w:jc w:val="both"/>
        <w:rPr>
          <w:rFonts w:ascii="Palatino Linotype" w:eastAsia="Times New Roman" w:hAnsi="Palatino Linotype" w:cs="Palatino Linotype"/>
          <w:b/>
          <w:i/>
          <w:color w:val="000000"/>
          <w:lang w:val="es-ES_tradnl" w:eastAsia="es-MX"/>
        </w:rPr>
      </w:pPr>
    </w:p>
    <w:p w14:paraId="3DED85EB" w14:textId="77777777" w:rsidR="00F67355" w:rsidRPr="00056169" w:rsidRDefault="00F67355" w:rsidP="00F67355">
      <w:pPr>
        <w:spacing w:after="0" w:line="360" w:lineRule="auto"/>
        <w:ind w:left="567" w:right="567"/>
        <w:contextualSpacing/>
        <w:jc w:val="both"/>
        <w:rPr>
          <w:rFonts w:ascii="Palatino Linotype" w:eastAsia="Times New Roman" w:hAnsi="Palatino Linotype" w:cs="Palatino Linotype"/>
          <w:b/>
          <w:i/>
          <w:color w:val="000000"/>
          <w:lang w:val="es-ES_tradnl" w:eastAsia="es-MX"/>
        </w:rPr>
      </w:pPr>
    </w:p>
    <w:p w14:paraId="5C375E2A" w14:textId="77777777" w:rsidR="00F67355" w:rsidRPr="00F444C4"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53244A46" w14:textId="7984F59F"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00C462F4">
        <w:rPr>
          <w:rFonts w:ascii="Palatino Linotype" w:eastAsia="Times New Roman" w:hAnsi="Palatino Linotype" w:cs="Palatino Linotype"/>
          <w:b/>
          <w:color w:val="000000"/>
          <w:sz w:val="24"/>
          <w:szCs w:val="24"/>
          <w:lang w:val="es-ES_tradnl" w:eastAsia="es-MX"/>
        </w:rPr>
        <w:t xml:space="preserve"> </w:t>
      </w:r>
      <w:r w:rsidR="00D376E1">
        <w:rPr>
          <w:rFonts w:ascii="Palatino Linotype" w:eastAsia="Times New Roman" w:hAnsi="Palatino Linotype" w:cs="Palatino Linotype"/>
          <w:b/>
          <w:color w:val="000000"/>
          <w:sz w:val="24"/>
          <w:szCs w:val="24"/>
          <w:lang w:val="es-ES_tradnl" w:eastAsia="es-MX"/>
        </w:rPr>
        <w:t>diez de febrero de dos mil veinticinco</w:t>
      </w:r>
      <w:r w:rsidR="00C462F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242312D"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0656BB5" w14:textId="77777777" w:rsidR="00F67355" w:rsidRPr="00F444C4"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QUINTO. De la etapa de instrucción.</w:t>
      </w:r>
    </w:p>
    <w:p w14:paraId="19E36C0D" w14:textId="754C8234" w:rsidR="00F67355"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Una vez abierta la etapa de instrucción, el Sujeto Obligado</w:t>
      </w:r>
      <w:r>
        <w:rPr>
          <w:rFonts w:ascii="Palatino Linotype" w:eastAsia="Times New Roman" w:hAnsi="Palatino Linotype" w:cs="Palatino Linotype"/>
          <w:color w:val="000000"/>
          <w:sz w:val="24"/>
          <w:szCs w:val="24"/>
          <w:lang w:val="es-ES_tradnl" w:eastAsia="es-MX"/>
        </w:rPr>
        <w:t xml:space="preserve"> </w:t>
      </w:r>
      <w:r w:rsidR="00C462F4" w:rsidRPr="00D376E1">
        <w:rPr>
          <w:rFonts w:ascii="Palatino Linotype" w:eastAsia="Times New Roman" w:hAnsi="Palatino Linotype" w:cs="Palatino Linotype"/>
          <w:b/>
          <w:color w:val="000000"/>
          <w:sz w:val="24"/>
          <w:szCs w:val="24"/>
          <w:lang w:val="es-ES_tradnl" w:eastAsia="es-MX"/>
        </w:rPr>
        <w:t xml:space="preserve">rindió </w:t>
      </w:r>
      <w:r w:rsidRPr="00D376E1">
        <w:rPr>
          <w:rFonts w:ascii="Palatino Linotype" w:eastAsia="Times New Roman" w:hAnsi="Palatino Linotype" w:cs="Palatino Linotype"/>
          <w:b/>
          <w:color w:val="000000"/>
          <w:sz w:val="24"/>
          <w:szCs w:val="24"/>
          <w:lang w:val="es-ES_tradnl" w:eastAsia="es-MX"/>
        </w:rPr>
        <w:t>su Informe Justificado</w:t>
      </w:r>
      <w:r w:rsidR="00F63648">
        <w:rPr>
          <w:rFonts w:ascii="Palatino Linotype" w:eastAsia="Times New Roman" w:hAnsi="Palatino Linotype" w:cs="Palatino Linotype"/>
          <w:color w:val="000000"/>
          <w:sz w:val="24"/>
          <w:szCs w:val="24"/>
          <w:lang w:val="es-ES_tradnl" w:eastAsia="es-MX"/>
        </w:rPr>
        <w:t xml:space="preserve"> en fecha </w:t>
      </w:r>
      <w:r w:rsidR="00D376E1">
        <w:rPr>
          <w:rFonts w:ascii="Palatino Linotype" w:eastAsia="Times New Roman" w:hAnsi="Palatino Linotype" w:cs="Palatino Linotype"/>
          <w:color w:val="000000"/>
          <w:sz w:val="24"/>
          <w:szCs w:val="24"/>
          <w:lang w:val="es-ES_tradnl" w:eastAsia="es-MX"/>
        </w:rPr>
        <w:t>diecinueve de febrero de dos mil veinticinco</w:t>
      </w:r>
      <w:r w:rsidR="00C462F4">
        <w:rPr>
          <w:rFonts w:ascii="Palatino Linotype" w:eastAsia="Times New Roman" w:hAnsi="Palatino Linotype" w:cs="Palatino Linotype"/>
          <w:color w:val="000000"/>
          <w:sz w:val="24"/>
          <w:szCs w:val="24"/>
          <w:lang w:val="es-ES_tradnl" w:eastAsia="es-MX"/>
        </w:rPr>
        <w:t>, mismo que fue puesto a la vista del recurrente para que manifestara lo que a su derecho correspondiera</w:t>
      </w:r>
      <w:r w:rsidR="00F63648">
        <w:rPr>
          <w:rFonts w:ascii="Palatino Linotype" w:eastAsia="Times New Roman" w:hAnsi="Palatino Linotype" w:cs="Palatino Linotype"/>
          <w:color w:val="000000"/>
          <w:sz w:val="24"/>
          <w:szCs w:val="24"/>
          <w:lang w:val="es-ES_tradnl" w:eastAsia="es-MX"/>
        </w:rPr>
        <w:t xml:space="preserve"> en fecha</w:t>
      </w:r>
      <w:r w:rsidR="00D376E1">
        <w:rPr>
          <w:rFonts w:ascii="Palatino Linotype" w:eastAsia="Times New Roman" w:hAnsi="Palatino Linotype" w:cs="Palatino Linotype"/>
          <w:color w:val="000000"/>
          <w:sz w:val="24"/>
          <w:szCs w:val="24"/>
          <w:lang w:val="es-ES_tradnl" w:eastAsia="es-MX"/>
        </w:rPr>
        <w:t xml:space="preserve"> veinte de febrero de dos mil veinticinco</w:t>
      </w:r>
      <w:r w:rsidR="00C462F4">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 xml:space="preserve"> Por </w:t>
      </w:r>
      <w:r w:rsidRPr="00F444C4">
        <w:rPr>
          <w:rFonts w:ascii="Palatino Linotype" w:eastAsia="Times New Roman" w:hAnsi="Palatino Linotype" w:cs="Palatino Linotype"/>
          <w:color w:val="000000"/>
          <w:sz w:val="24"/>
          <w:szCs w:val="24"/>
          <w:lang w:val="es-ES_tradnl" w:eastAsia="es-MX"/>
        </w:rPr>
        <w:t xml:space="preserve">su parte, el Recurrente no realizó manifestaciones, vertió alegatos ni presentó pruebas que a su derecho convinieran. </w:t>
      </w:r>
    </w:p>
    <w:p w14:paraId="261924A3" w14:textId="77777777" w:rsidR="00F63648" w:rsidRPr="00F444C4" w:rsidRDefault="00F63648"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4B4F72E" w14:textId="77777777" w:rsidR="00F67355" w:rsidRPr="00F444C4"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SEXTO. Del cierre de instrucción.</w:t>
      </w:r>
    </w:p>
    <w:p w14:paraId="6D7B6BFC" w14:textId="2F63B09E" w:rsidR="00F67355"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w:t>
      </w:r>
      <w:r w:rsidR="002B16BE">
        <w:rPr>
          <w:rFonts w:ascii="Palatino Linotype" w:eastAsia="Times New Roman" w:hAnsi="Palatino Linotype" w:cs="Palatino Linotype"/>
          <w:b/>
          <w:color w:val="000000"/>
          <w:sz w:val="24"/>
          <w:szCs w:val="24"/>
          <w:lang w:val="es-ES_tradnl" w:eastAsia="es-MX"/>
        </w:rPr>
        <w:t>veintiséis de febrero de dos mil veinticinco</w:t>
      </w:r>
      <w:r w:rsidRPr="00F444C4">
        <w:rPr>
          <w:rFonts w:ascii="Palatino Linotype" w:eastAsia="Times New Roman" w:hAnsi="Palatino Linotype" w:cs="Palatino Linotype"/>
          <w:color w:val="000000"/>
          <w:sz w:val="24"/>
          <w:szCs w:val="24"/>
          <w:lang w:val="es-ES_tradnl" w:eastAsia="es-MX"/>
        </w:rPr>
        <w:t xml:space="preserve">, en términos del artículo 185 fracción VI de </w:t>
      </w:r>
      <w:r w:rsidRPr="00F444C4">
        <w:rPr>
          <w:rFonts w:ascii="Palatino Linotype" w:eastAsia="Times New Roman" w:hAnsi="Palatino Linotype" w:cs="Palatino Linotype"/>
          <w:color w:val="000000"/>
          <w:sz w:val="24"/>
          <w:szCs w:val="24"/>
          <w:lang w:val="es-ES_tradnl" w:eastAsia="es-MX"/>
        </w:rPr>
        <w:lastRenderedPageBreak/>
        <w:t>la Ley de Transparencia y Acceso a la Información Pública del Estado de México y Municipios, iniciando el término legal para dictar resolución definitiva del asunto.</w:t>
      </w:r>
    </w:p>
    <w:p w14:paraId="1E7B76B7" w14:textId="77777777" w:rsidR="002B16BE" w:rsidRDefault="002B16BE" w:rsidP="00F67355">
      <w:pPr>
        <w:keepNext/>
        <w:keepLines/>
        <w:spacing w:after="0" w:line="360" w:lineRule="auto"/>
        <w:jc w:val="center"/>
        <w:outlineLvl w:val="0"/>
        <w:rPr>
          <w:rFonts w:ascii="Palatino Linotype" w:hAnsi="Palatino Linotype" w:cs="Arial"/>
          <w:b/>
          <w:sz w:val="28"/>
        </w:rPr>
      </w:pPr>
    </w:p>
    <w:p w14:paraId="54658044" w14:textId="77777777" w:rsidR="00F67355" w:rsidRPr="00F444C4" w:rsidRDefault="00F67355" w:rsidP="00F67355">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 O N S I D E R A N D O</w:t>
      </w:r>
    </w:p>
    <w:p w14:paraId="54F6A417"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501FC12" w14:textId="77777777" w:rsidR="00F67355" w:rsidRPr="00F444C4"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competencia.</w:t>
      </w:r>
    </w:p>
    <w:p w14:paraId="082FFFBB"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4725D76"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2783802" w14:textId="77777777" w:rsidR="00F67355" w:rsidRPr="00F444C4"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79096AC8" w14:textId="77777777" w:rsidR="00F67355" w:rsidRDefault="00F67355" w:rsidP="00F67355">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w:t>
      </w:r>
      <w:r w:rsidRPr="00F444C4">
        <w:rPr>
          <w:rFonts w:ascii="Palatino Linotype" w:eastAsia="Times New Roman" w:hAnsi="Palatino Linotype" w:cs="Calibri"/>
          <w:sz w:val="24"/>
          <w:lang w:val="es-ES_tradnl" w:eastAsia="es-MX"/>
        </w:rPr>
        <w:lastRenderedPageBreak/>
        <w:t>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A233589" w14:textId="77777777" w:rsidR="00967FC1" w:rsidRPr="00F444C4" w:rsidRDefault="00967FC1" w:rsidP="00F67355">
      <w:pPr>
        <w:spacing w:after="0" w:line="360" w:lineRule="auto"/>
        <w:jc w:val="both"/>
        <w:rPr>
          <w:rFonts w:ascii="Palatino Linotype" w:eastAsia="Times New Roman" w:hAnsi="Palatino Linotype" w:cs="Calibri"/>
          <w:sz w:val="24"/>
          <w:lang w:val="es-ES_tradnl" w:eastAsia="es-MX"/>
        </w:rPr>
      </w:pPr>
    </w:p>
    <w:p w14:paraId="288DE3DC" w14:textId="77777777" w:rsidR="00A435D5" w:rsidRPr="00DB6E06" w:rsidRDefault="00F67355" w:rsidP="00A435D5">
      <w:pPr>
        <w:autoSpaceDE w:val="0"/>
        <w:autoSpaceDN w:val="0"/>
        <w:adjustRightInd w:val="0"/>
        <w:spacing w:before="240"/>
        <w:rPr>
          <w:rFonts w:ascii="Palatino Linotype" w:hAnsi="Palatino Linotype" w:cs="Arial"/>
          <w:b/>
        </w:rPr>
      </w:pPr>
      <w:r>
        <w:rPr>
          <w:rFonts w:ascii="Palatino Linotype" w:hAnsi="Palatino Linotype"/>
          <w:b/>
          <w:color w:val="000000" w:themeColor="text1"/>
          <w:sz w:val="26"/>
          <w:szCs w:val="26"/>
          <w:lang w:val="es-ES_tradnl"/>
        </w:rPr>
        <w:t xml:space="preserve">TERCERO. </w:t>
      </w:r>
      <w:r w:rsidR="00A435D5" w:rsidRPr="00DB6E06">
        <w:rPr>
          <w:rFonts w:ascii="Palatino Linotype" w:hAnsi="Palatino Linotype" w:cs="Arial"/>
          <w:b/>
          <w:sz w:val="28"/>
          <w:szCs w:val="28"/>
        </w:rPr>
        <w:t>Cuestiones de previo y especial pronunciamiento</w:t>
      </w:r>
    </w:p>
    <w:p w14:paraId="666B2E3C" w14:textId="77777777" w:rsidR="00A435D5" w:rsidRPr="0034179B" w:rsidRDefault="00A435D5" w:rsidP="00A435D5">
      <w:pPr>
        <w:autoSpaceDE w:val="0"/>
        <w:autoSpaceDN w:val="0"/>
        <w:adjustRightInd w:val="0"/>
        <w:spacing w:before="240" w:line="360" w:lineRule="auto"/>
        <w:jc w:val="both"/>
        <w:rPr>
          <w:rFonts w:ascii="Palatino Linotype" w:hAnsi="Palatino Linotype"/>
        </w:rPr>
      </w:pPr>
      <w:r w:rsidRPr="0034179B">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38D9A04B" w14:textId="77777777" w:rsidR="00A435D5" w:rsidRPr="00F8454F" w:rsidRDefault="00A435D5" w:rsidP="00A435D5">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w:t>
      </w:r>
      <w:r w:rsidRPr="00F8454F">
        <w:rPr>
          <w:rFonts w:ascii="Palatino Linotype" w:hAnsi="Palatino Linotype"/>
          <w:i/>
        </w:rPr>
        <w:t>Artículo 180. El recurso de revisión contendrá:</w:t>
      </w:r>
    </w:p>
    <w:p w14:paraId="0FE737B0" w14:textId="77777777" w:rsidR="00A435D5" w:rsidRPr="00F8454F" w:rsidRDefault="00A435D5" w:rsidP="00A435D5">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sujeto obligado ante la cual se presentó la solicitud;</w:t>
      </w:r>
    </w:p>
    <w:p w14:paraId="345017A1" w14:textId="77777777" w:rsidR="00A435D5" w:rsidRPr="00F8454F" w:rsidRDefault="00A435D5" w:rsidP="00A435D5">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nombre del solicitante que recurre o de su representante y, en su caso, del tercero interesado, así como la dirección o medio que señale para recibir notificaciones;</w:t>
      </w:r>
    </w:p>
    <w:p w14:paraId="7FA75A45" w14:textId="77777777" w:rsidR="00A435D5" w:rsidRPr="00F8454F" w:rsidRDefault="00A435D5" w:rsidP="00A435D5">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número de folio de respuesta de la solicitud de acceso;</w:t>
      </w:r>
    </w:p>
    <w:p w14:paraId="523F00A7" w14:textId="77777777" w:rsidR="00A435D5" w:rsidRPr="00F8454F" w:rsidRDefault="00A435D5" w:rsidP="00A435D5">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IV. La fecha en que fue notificada la respuesta al solicitante o tuvo conocimiento del acto reclamado, o de presentación de la solicitud, en caso de falta de respuesta;</w:t>
      </w:r>
    </w:p>
    <w:p w14:paraId="5608DC9C" w14:textId="77777777" w:rsidR="00A435D5" w:rsidRPr="00F8454F" w:rsidRDefault="00A435D5" w:rsidP="00A435D5">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 El acto que se recurre;</w:t>
      </w:r>
    </w:p>
    <w:p w14:paraId="2D0433A0" w14:textId="77777777" w:rsidR="00A435D5" w:rsidRPr="00F8454F" w:rsidRDefault="00A435D5" w:rsidP="00A435D5">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 Las razones o motivos de inconformidad;</w:t>
      </w:r>
    </w:p>
    <w:p w14:paraId="153D4AA2" w14:textId="77777777" w:rsidR="00A435D5" w:rsidRPr="00F8454F" w:rsidRDefault="00A435D5" w:rsidP="00A435D5">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VII. La copia de la respuesta que se impugna y, en su caso, de la notificación correspondiente, en el caso de respuesta de la solicitud; y</w:t>
      </w:r>
    </w:p>
    <w:p w14:paraId="6B64E398" w14:textId="77777777" w:rsidR="00A435D5" w:rsidRPr="00F8454F" w:rsidRDefault="00A435D5" w:rsidP="00A435D5">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lastRenderedPageBreak/>
        <w:t>VIII. Firma del recurrente, en su caso, cuando se presente por escrito, requisito sin el cual se dará trámite al recurso.</w:t>
      </w:r>
    </w:p>
    <w:p w14:paraId="187C27A5" w14:textId="77777777" w:rsidR="00A435D5" w:rsidRPr="00F8454F" w:rsidRDefault="00A435D5" w:rsidP="00A435D5">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Adicionalmente, se podrán anexar las pruebas y demás elementos que considere procedentes someter a juicio del Instituto.</w:t>
      </w:r>
    </w:p>
    <w:p w14:paraId="6E09AE4B" w14:textId="77777777" w:rsidR="00A435D5" w:rsidRPr="00F8454F" w:rsidRDefault="00A435D5" w:rsidP="00A435D5">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En ningún caso será necesario que el particular ratifique el recurso de revisión interpuesto.</w:t>
      </w:r>
    </w:p>
    <w:p w14:paraId="04706CC9" w14:textId="77777777" w:rsidR="00A435D5" w:rsidRPr="00F8454F" w:rsidRDefault="00A435D5" w:rsidP="00A435D5">
      <w:pPr>
        <w:autoSpaceDE w:val="0"/>
        <w:autoSpaceDN w:val="0"/>
        <w:adjustRightInd w:val="0"/>
        <w:spacing w:before="240" w:line="360" w:lineRule="auto"/>
        <w:ind w:left="1080"/>
        <w:jc w:val="both"/>
        <w:rPr>
          <w:rFonts w:ascii="Palatino Linotype" w:hAnsi="Palatino Linotype"/>
          <w:b/>
          <w:i/>
          <w:u w:val="single"/>
        </w:rPr>
      </w:pPr>
      <w:r w:rsidRPr="00F8454F">
        <w:rPr>
          <w:rFonts w:ascii="Palatino Linotype" w:hAnsi="Palatino Linotype"/>
          <w:b/>
          <w:i/>
          <w:u w:val="single"/>
        </w:rPr>
        <w:t>En caso de que el recurso se interponga de manera electrónica no será indispensable que contengan los requisitos establecidos en las fracciones II, IV, VII y VIII.” [Sic]</w:t>
      </w:r>
    </w:p>
    <w:p w14:paraId="680A001B" w14:textId="77777777" w:rsidR="00A435D5" w:rsidRPr="0034179B" w:rsidRDefault="00A435D5" w:rsidP="00A435D5">
      <w:pPr>
        <w:autoSpaceDE w:val="0"/>
        <w:autoSpaceDN w:val="0"/>
        <w:adjustRightInd w:val="0"/>
        <w:spacing w:before="240" w:line="360" w:lineRule="auto"/>
        <w:ind w:left="1080"/>
        <w:jc w:val="both"/>
        <w:rPr>
          <w:rFonts w:ascii="Palatino Linotype" w:hAnsi="Palatino Linotype"/>
          <w:b/>
          <w:i/>
          <w:u w:val="single"/>
        </w:rPr>
      </w:pPr>
    </w:p>
    <w:p w14:paraId="62B308A3" w14:textId="44AA0268" w:rsidR="00A435D5" w:rsidRPr="0034179B" w:rsidRDefault="00A435D5" w:rsidP="00A435D5">
      <w:pPr>
        <w:spacing w:line="360" w:lineRule="auto"/>
        <w:jc w:val="both"/>
        <w:rPr>
          <w:rFonts w:ascii="Palatino Linotype" w:hAnsi="Palatino Linotype" w:cs="Arial"/>
        </w:rPr>
      </w:pPr>
      <w:r w:rsidRPr="0034179B">
        <w:rPr>
          <w:rFonts w:ascii="Palatino Linotype" w:hAnsi="Palatino Linotype" w:cs="Segoe UI"/>
        </w:rPr>
        <w:t xml:space="preserve">Cabe señalar que </w:t>
      </w:r>
      <w:r w:rsidR="00B813A4">
        <w:rPr>
          <w:rFonts w:ascii="Palatino Linotype" w:hAnsi="Palatino Linotype" w:cs="Segoe UI"/>
          <w:b/>
        </w:rPr>
        <w:t>la</w:t>
      </w:r>
      <w:r w:rsidRPr="0034179B">
        <w:rPr>
          <w:rFonts w:ascii="Palatino Linotype" w:hAnsi="Palatino Linotype" w:cs="Segoe UI"/>
          <w:b/>
        </w:rPr>
        <w:t xml:space="preserve"> Recurrente</w:t>
      </w:r>
      <w:r w:rsidRPr="0034179B">
        <w:rPr>
          <w:rFonts w:ascii="Palatino Linotype" w:hAnsi="Palatino Linotype" w:cs="Segoe UI"/>
        </w:rPr>
        <w:t xml:space="preserve"> </w:t>
      </w:r>
      <w:r w:rsidRPr="002005BA">
        <w:rPr>
          <w:rFonts w:ascii="Palatino Linotype" w:hAnsi="Palatino Linotype" w:cs="Segoe UI"/>
          <w:u w:val="single"/>
        </w:rPr>
        <w:t>ejerció su derecho mediante su nombre sin embargo es de establecer que, si bien fue de propio derecho de haberse realizado de manera anónima</w:t>
      </w:r>
      <w:r w:rsidRPr="0034179B">
        <w:rPr>
          <w:rFonts w:ascii="Palatino Linotype" w:hAnsi="Palatino Linotype"/>
        </w:rPr>
        <w:t xml:space="preserve">, no </w:t>
      </w:r>
      <w:r>
        <w:rPr>
          <w:rFonts w:ascii="Palatino Linotype" w:hAnsi="Palatino Linotype"/>
        </w:rPr>
        <w:t xml:space="preserve">sería </w:t>
      </w:r>
      <w:r w:rsidRPr="0034179B">
        <w:rPr>
          <w:rFonts w:ascii="Palatino Linotype" w:hAnsi="Palatino Linotype"/>
        </w:rPr>
        <w:t xml:space="preserve">motivo para desechar las </w:t>
      </w:r>
      <w:r w:rsidRPr="0034179B">
        <w:rPr>
          <w:rFonts w:ascii="Palatino Linotype"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095F4696" w14:textId="77777777" w:rsidR="00A435D5" w:rsidRPr="00F13B52" w:rsidRDefault="00A435D5" w:rsidP="00A435D5">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27239527" w14:textId="77777777" w:rsidR="00A435D5" w:rsidRPr="0034179B" w:rsidRDefault="00A435D5" w:rsidP="00A435D5">
      <w:pPr>
        <w:spacing w:before="240" w:line="360" w:lineRule="auto"/>
        <w:ind w:left="851" w:right="851"/>
        <w:jc w:val="both"/>
        <w:rPr>
          <w:rFonts w:ascii="Palatino Linotype" w:hAnsi="Palatino Linotype" w:cs="Arial"/>
          <w:b/>
          <w:i/>
        </w:rPr>
      </w:pPr>
    </w:p>
    <w:p w14:paraId="1B1DB689" w14:textId="77777777" w:rsidR="00A435D5" w:rsidRPr="0034179B" w:rsidRDefault="00A435D5" w:rsidP="00A435D5">
      <w:pPr>
        <w:spacing w:line="360" w:lineRule="auto"/>
        <w:jc w:val="both"/>
        <w:rPr>
          <w:rFonts w:ascii="Palatino Linotype" w:hAnsi="Palatino Linotype"/>
        </w:rPr>
      </w:pPr>
      <w:r w:rsidRPr="0034179B">
        <w:rPr>
          <w:rFonts w:ascii="Palatino Linotype" w:hAnsi="Palatino Linotype"/>
        </w:rPr>
        <w:t>Robustec</w:t>
      </w:r>
      <w:r>
        <w:rPr>
          <w:rFonts w:ascii="Palatino Linotype" w:hAnsi="Palatino Linotype"/>
        </w:rPr>
        <w:t xml:space="preserve">e </w:t>
      </w:r>
      <w:r w:rsidRPr="0034179B">
        <w:rPr>
          <w:rFonts w:ascii="Palatino Linotype" w:hAnsi="Palatino Linotype"/>
        </w:rPr>
        <w:t xml:space="preserve">lo anterior se encuentra lo dispuesto en los artículos 6, Apartado A, fracciones III y IV de la Constitución Política de los Estados Unidos Mexicanos y 5 párrafos </w:t>
      </w:r>
      <w:r w:rsidRPr="0034179B">
        <w:rPr>
          <w:rFonts w:ascii="Palatino Linotype" w:hAnsi="Palatino Linotype" w:cs="Arial"/>
        </w:rPr>
        <w:t>vigésimo, vigésimo primero y vigésimo segundo</w:t>
      </w:r>
      <w:r w:rsidRPr="0034179B">
        <w:rPr>
          <w:rFonts w:ascii="Palatino Linotype" w:hAnsi="Palatino Linotype"/>
        </w:rPr>
        <w:t>, de la Constitución Política del Estado Libre y Soberano de México, se establece lo siguiente:</w:t>
      </w:r>
    </w:p>
    <w:p w14:paraId="5DF0768A" w14:textId="77777777" w:rsidR="00A435D5" w:rsidRPr="00545A72" w:rsidRDefault="00A435D5" w:rsidP="00A435D5">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 los Estados Unidos Mexicanos</w:t>
      </w:r>
    </w:p>
    <w:p w14:paraId="6D0084FD" w14:textId="77777777" w:rsidR="00A435D5" w:rsidRPr="00545A72" w:rsidRDefault="00A435D5" w:rsidP="00A435D5">
      <w:pPr>
        <w:spacing w:before="240" w:line="360" w:lineRule="auto"/>
        <w:ind w:left="851" w:right="851"/>
        <w:jc w:val="both"/>
        <w:rPr>
          <w:rFonts w:ascii="Palatino Linotype" w:hAnsi="Palatino Linotype"/>
          <w:i/>
        </w:rPr>
      </w:pPr>
      <w:r w:rsidRPr="00545A72">
        <w:rPr>
          <w:rFonts w:ascii="Palatino Linotype" w:hAnsi="Palatino Linotype"/>
          <w:b/>
          <w:i/>
        </w:rPr>
        <w:lastRenderedPageBreak/>
        <w:t>“Artículo 6</w:t>
      </w:r>
      <w:r w:rsidRPr="00545A72">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7FADD96" w14:textId="77777777" w:rsidR="00A435D5" w:rsidRPr="00545A72" w:rsidRDefault="00A435D5" w:rsidP="00A435D5">
      <w:pPr>
        <w:spacing w:before="240" w:line="360" w:lineRule="auto"/>
        <w:ind w:left="851" w:right="851"/>
        <w:jc w:val="both"/>
        <w:rPr>
          <w:rFonts w:ascii="Palatino Linotype" w:hAnsi="Palatino Linotype"/>
          <w:i/>
        </w:rPr>
      </w:pPr>
      <w:r w:rsidRPr="00545A72">
        <w:rPr>
          <w:rFonts w:ascii="Palatino Linotype" w:hAnsi="Palatino Linotype"/>
          <w:i/>
        </w:rPr>
        <w:t>(…)</w:t>
      </w:r>
    </w:p>
    <w:p w14:paraId="7E13B11C" w14:textId="77777777" w:rsidR="00A435D5" w:rsidRPr="00545A72" w:rsidRDefault="00A435D5" w:rsidP="00A435D5">
      <w:pPr>
        <w:spacing w:before="240" w:line="360" w:lineRule="auto"/>
        <w:ind w:left="851" w:right="851"/>
        <w:jc w:val="both"/>
        <w:rPr>
          <w:rFonts w:ascii="Palatino Linotype" w:hAnsi="Palatino Linotype"/>
          <w:i/>
        </w:rPr>
      </w:pPr>
      <w:r w:rsidRPr="00545A72">
        <w:rPr>
          <w:rFonts w:ascii="Palatino Linotype" w:hAnsi="Palatino Linotype"/>
          <w:i/>
        </w:rPr>
        <w:t xml:space="preserve">Para efectos de lo dispuesto en el presente artículo se observará lo siguiente: </w:t>
      </w:r>
    </w:p>
    <w:p w14:paraId="547E7568" w14:textId="77777777" w:rsidR="00A435D5" w:rsidRPr="00545A72" w:rsidRDefault="00A435D5" w:rsidP="00A435D5">
      <w:pPr>
        <w:spacing w:before="240" w:line="360" w:lineRule="auto"/>
        <w:ind w:left="851" w:right="851"/>
        <w:jc w:val="both"/>
        <w:rPr>
          <w:rFonts w:ascii="Palatino Linotype" w:hAnsi="Palatino Linotype"/>
          <w:i/>
        </w:rPr>
      </w:pPr>
      <w:r w:rsidRPr="00545A72">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126B08E6" w14:textId="77777777" w:rsidR="00A435D5" w:rsidRPr="00545A72" w:rsidRDefault="00A435D5" w:rsidP="00A435D5">
      <w:pPr>
        <w:spacing w:before="240" w:line="360" w:lineRule="auto"/>
        <w:ind w:left="851" w:right="851"/>
        <w:jc w:val="both"/>
        <w:rPr>
          <w:rFonts w:ascii="Palatino Linotype" w:hAnsi="Palatino Linotype"/>
          <w:i/>
        </w:rPr>
      </w:pPr>
      <w:r w:rsidRPr="00545A72">
        <w:rPr>
          <w:rFonts w:ascii="Palatino Linotype" w:hAnsi="Palatino Linotype"/>
          <w:i/>
        </w:rPr>
        <w:t>(…)</w:t>
      </w:r>
    </w:p>
    <w:p w14:paraId="2F412B89" w14:textId="77777777" w:rsidR="00A435D5" w:rsidRPr="00545A72" w:rsidRDefault="00A435D5" w:rsidP="00A435D5">
      <w:pPr>
        <w:spacing w:before="240" w:line="360" w:lineRule="auto"/>
        <w:ind w:left="851" w:right="851"/>
        <w:jc w:val="both"/>
        <w:rPr>
          <w:rFonts w:ascii="Palatino Linotype" w:hAnsi="Palatino Linotype"/>
          <w:i/>
        </w:rPr>
      </w:pPr>
      <w:r w:rsidRPr="00545A72">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722FE149" w14:textId="77777777" w:rsidR="00A435D5" w:rsidRPr="00EA0374" w:rsidRDefault="00A435D5" w:rsidP="00A435D5">
      <w:pPr>
        <w:spacing w:before="240" w:line="360" w:lineRule="auto"/>
        <w:ind w:left="851" w:right="851"/>
        <w:jc w:val="both"/>
        <w:rPr>
          <w:rFonts w:ascii="Palatino Linotype" w:hAnsi="Palatino Linotype"/>
          <w:b/>
          <w:i/>
        </w:rPr>
      </w:pPr>
      <w:r w:rsidRPr="00545A72">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Pr>
          <w:rFonts w:ascii="Palatino Linotype" w:hAnsi="Palatino Linotype"/>
          <w:b/>
          <w:i/>
        </w:rPr>
        <w:t>[Sic]</w:t>
      </w:r>
    </w:p>
    <w:p w14:paraId="31E2A867" w14:textId="77777777" w:rsidR="00A435D5" w:rsidRPr="00545A72" w:rsidRDefault="00A435D5" w:rsidP="00A435D5">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del Estado Libre y Soberano de México</w:t>
      </w:r>
    </w:p>
    <w:p w14:paraId="5F634D0F" w14:textId="77777777" w:rsidR="00A435D5" w:rsidRPr="00545A72" w:rsidRDefault="00A435D5" w:rsidP="00A435D5">
      <w:pPr>
        <w:spacing w:before="240" w:line="360" w:lineRule="auto"/>
        <w:ind w:left="851" w:right="851"/>
        <w:jc w:val="both"/>
        <w:rPr>
          <w:rFonts w:ascii="Palatino Linotype" w:hAnsi="Palatino Linotype"/>
          <w:i/>
        </w:rPr>
      </w:pPr>
      <w:r w:rsidRPr="00545A72">
        <w:rPr>
          <w:rFonts w:ascii="Palatino Linotype" w:hAnsi="Palatino Linotype"/>
          <w:i/>
        </w:rPr>
        <w:t>“</w:t>
      </w:r>
      <w:r w:rsidRPr="00545A72">
        <w:rPr>
          <w:rFonts w:ascii="Palatino Linotype" w:hAnsi="Palatino Linotype"/>
          <w:b/>
          <w:i/>
        </w:rPr>
        <w:t>Artículo 5</w:t>
      </w:r>
      <w:r w:rsidRPr="00545A72">
        <w:rPr>
          <w:rFonts w:ascii="Palatino Linotype" w:hAnsi="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w:t>
      </w:r>
      <w:r w:rsidRPr="00545A72">
        <w:rPr>
          <w:rFonts w:ascii="Palatino Linotype" w:hAnsi="Palatino Linotype"/>
          <w:i/>
        </w:rPr>
        <w:lastRenderedPageBreak/>
        <w:t>su protección, las cuales no podrán restringirse ni suspenderse salvo en los casos y bajo las condiciones que la Constitución Política de los Estados Unidos Mexicanos establece.</w:t>
      </w:r>
    </w:p>
    <w:p w14:paraId="7F9029E3" w14:textId="77777777" w:rsidR="00A435D5" w:rsidRPr="00545A72" w:rsidRDefault="00A435D5" w:rsidP="00A435D5">
      <w:pPr>
        <w:spacing w:before="240" w:line="360" w:lineRule="auto"/>
        <w:ind w:left="851" w:right="851"/>
        <w:jc w:val="both"/>
        <w:rPr>
          <w:rFonts w:ascii="Palatino Linotype" w:hAnsi="Palatino Linotype"/>
          <w:i/>
        </w:rPr>
      </w:pPr>
      <w:r w:rsidRPr="00545A72">
        <w:rPr>
          <w:rFonts w:ascii="Palatino Linotype" w:hAnsi="Palatino Linotype"/>
          <w:i/>
        </w:rPr>
        <w:t>(…)</w:t>
      </w:r>
    </w:p>
    <w:p w14:paraId="58A3E9D1" w14:textId="77777777" w:rsidR="00A435D5" w:rsidRPr="00545A72" w:rsidRDefault="00A435D5" w:rsidP="00A435D5">
      <w:pPr>
        <w:spacing w:before="240" w:line="360" w:lineRule="auto"/>
        <w:ind w:left="851" w:right="851"/>
        <w:jc w:val="both"/>
        <w:rPr>
          <w:rFonts w:ascii="Palatino Linotype" w:hAnsi="Palatino Linotype"/>
          <w:b/>
          <w:i/>
        </w:rPr>
      </w:pPr>
      <w:proofErr w:type="gramStart"/>
      <w:r w:rsidRPr="00545A72">
        <w:rPr>
          <w:rFonts w:ascii="Palatino Linotype" w:hAnsi="Palatino Linotype"/>
          <w:i/>
        </w:rPr>
        <w:t>transparencia</w:t>
      </w:r>
      <w:proofErr w:type="gramEnd"/>
      <w:r w:rsidRPr="00545A72">
        <w:rPr>
          <w:rFonts w:ascii="Palatino Linotype" w:hAnsi="Palatino Linotype"/>
          <w:i/>
        </w:rPr>
        <w:t xml:space="preserve">, acceso a la información pública y a la protección de datos personales en posesión de los sujetos obligados en los términos que establezca la ley. (…)” </w:t>
      </w:r>
      <w:r w:rsidRPr="00545A72">
        <w:rPr>
          <w:rFonts w:ascii="Palatino Linotype" w:hAnsi="Palatino Linotype"/>
          <w:b/>
          <w:i/>
        </w:rPr>
        <w:t>[Sic]</w:t>
      </w:r>
    </w:p>
    <w:p w14:paraId="234DD69C" w14:textId="77777777" w:rsidR="00A435D5" w:rsidRDefault="00A435D5" w:rsidP="00A435D5">
      <w:pPr>
        <w:autoSpaceDE w:val="0"/>
        <w:autoSpaceDN w:val="0"/>
        <w:adjustRightInd w:val="0"/>
        <w:spacing w:before="240" w:line="360" w:lineRule="auto"/>
        <w:jc w:val="both"/>
        <w:rPr>
          <w:rFonts w:ascii="Palatino Linotype" w:hAnsi="Palatino Linotype" w:cs="Arial"/>
        </w:rPr>
      </w:pPr>
      <w:r w:rsidRPr="0034179B">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34179B">
        <w:rPr>
          <w:rFonts w:ascii="Palatino Linotype" w:hAnsi="Palatino Linotype"/>
          <w:b/>
          <w:u w:val="single"/>
        </w:rPr>
        <w:t>incluso, la solicitud de acceso a la información pueda ser anónima</w:t>
      </w:r>
      <w:r w:rsidRPr="0034179B">
        <w:rPr>
          <w:rFonts w:ascii="Palatino Linotype" w:hAnsi="Palatino Linotype"/>
        </w:rPr>
        <w:t xml:space="preserve"> o no contener un nombre que identifique al solicitante o que permita tener certeza sobre su identidad. </w:t>
      </w:r>
      <w:r w:rsidRPr="0034179B">
        <w:rPr>
          <w:rFonts w:ascii="Palatino Linotype" w:hAnsi="Palatino Linotype" w:cs="Arial"/>
        </w:rPr>
        <w:t xml:space="preserve">En conclusión, se cubrieron los requisitos de procedencia y </w:t>
      </w:r>
      <w:proofErr w:type="spellStart"/>
      <w:r w:rsidRPr="0034179B">
        <w:rPr>
          <w:rFonts w:ascii="Palatino Linotype" w:hAnsi="Palatino Linotype" w:cs="Arial"/>
        </w:rPr>
        <w:t>procedibilidad</w:t>
      </w:r>
      <w:proofErr w:type="spellEnd"/>
      <w:r w:rsidRPr="0034179B">
        <w:rPr>
          <w:rFonts w:ascii="Palatino Linotype" w:hAnsi="Palatino Linotype" w:cs="Arial"/>
        </w:rPr>
        <w:t xml:space="preserve"> y conforme a las constancias que obran en el expediente.</w:t>
      </w:r>
    </w:p>
    <w:p w14:paraId="7C2EF6C9" w14:textId="77777777" w:rsidR="00A435D5" w:rsidRPr="0034179B" w:rsidRDefault="00A435D5" w:rsidP="00A435D5">
      <w:pPr>
        <w:autoSpaceDE w:val="0"/>
        <w:autoSpaceDN w:val="0"/>
        <w:adjustRightInd w:val="0"/>
        <w:spacing w:before="240" w:line="360" w:lineRule="auto"/>
        <w:jc w:val="both"/>
        <w:rPr>
          <w:rFonts w:cs="Arial"/>
          <w:b/>
        </w:rPr>
      </w:pPr>
    </w:p>
    <w:p w14:paraId="30BE6E3D" w14:textId="77777777" w:rsidR="00A435D5" w:rsidRPr="00F444C4" w:rsidRDefault="00A435D5" w:rsidP="00A435D5">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1497DF52" w14:textId="77777777" w:rsidR="00A435D5" w:rsidRPr="0034179B" w:rsidRDefault="00A435D5" w:rsidP="00A435D5">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 xml:space="preserve">En el procedimiento de acceso a la información y de los medios de impugnación de la materia, se advierten diversos supuestos de </w:t>
      </w:r>
      <w:proofErr w:type="spellStart"/>
      <w:r w:rsidRPr="0034179B">
        <w:rPr>
          <w:rFonts w:ascii="Palatino Linotype" w:hAnsi="Palatino Linotype" w:cs="Palatino Linotype"/>
          <w:color w:val="000000"/>
          <w:lang w:val="es-ES_tradnl"/>
        </w:rPr>
        <w:t>procedibilidad</w:t>
      </w:r>
      <w:proofErr w:type="spellEnd"/>
      <w:r w:rsidRPr="0034179B">
        <w:rPr>
          <w:rFonts w:ascii="Palatino Linotype" w:hAnsi="Palatino Linotype" w:cs="Palatino Linotype"/>
          <w:color w:val="000000"/>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15F195E" w14:textId="77777777" w:rsidR="00A435D5" w:rsidRPr="0034179B" w:rsidRDefault="00A435D5" w:rsidP="00A435D5">
      <w:pPr>
        <w:spacing w:line="360" w:lineRule="auto"/>
        <w:contextualSpacing/>
        <w:jc w:val="both"/>
        <w:rPr>
          <w:rFonts w:ascii="Palatino Linotype" w:hAnsi="Palatino Linotype" w:cs="Palatino Linotype"/>
          <w:color w:val="000000"/>
          <w:lang w:val="es-ES_tradnl"/>
        </w:rPr>
      </w:pPr>
    </w:p>
    <w:p w14:paraId="585CF70D" w14:textId="77777777" w:rsidR="00A435D5" w:rsidRPr="0034179B" w:rsidRDefault="00A435D5" w:rsidP="00A435D5">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 xml:space="preserve">Por lo anterior, es una facultad legal entrar al estudio de las causas de improcedencia que hagan valer las partes o que se adviertan de oficio por este </w:t>
      </w:r>
      <w:proofErr w:type="spellStart"/>
      <w:r w:rsidRPr="0034179B">
        <w:rPr>
          <w:rFonts w:ascii="Palatino Linotype" w:hAnsi="Palatino Linotype" w:cs="Palatino Linotype"/>
          <w:color w:val="000000"/>
          <w:lang w:val="es-ES_tradnl"/>
        </w:rPr>
        <w:t>Resolutor</w:t>
      </w:r>
      <w:proofErr w:type="spellEnd"/>
      <w:r w:rsidRPr="0034179B">
        <w:rPr>
          <w:rFonts w:ascii="Palatino Linotype" w:hAnsi="Palatino Linotype" w:cs="Palatino Linotype"/>
          <w:color w:val="000000"/>
          <w:lang w:val="es-ES_tradnl"/>
        </w:rPr>
        <w:t xml:space="preserve"> y por ende objeto de análisis previo </w:t>
      </w:r>
      <w:r w:rsidRPr="0034179B">
        <w:rPr>
          <w:rFonts w:ascii="Palatino Linotype" w:hAnsi="Palatino Linotype" w:cs="Palatino Linotype"/>
          <w:color w:val="000000"/>
          <w:lang w:val="es-ES_tradnl"/>
        </w:rPr>
        <w:lastRenderedPageBreak/>
        <w:t>al estudio de fondo del asunto; presupuestos procesales de inicio o trámite de un proceso que dotan de seguridad jurídica las resoluciones, máxime que es una figura procesal adoptada en la ley de la materia</w:t>
      </w:r>
      <w:r w:rsidRPr="0034179B">
        <w:rPr>
          <w:rFonts w:ascii="Palatino Linotype" w:hAnsi="Palatino Linotype" w:cs="Palatino Linotype"/>
          <w:color w:val="000000"/>
          <w:vertAlign w:val="superscript"/>
          <w:lang w:val="es-ES_tradnl"/>
        </w:rPr>
        <w:footnoteReference w:id="1"/>
      </w:r>
      <w:r w:rsidRPr="0034179B">
        <w:rPr>
          <w:rFonts w:ascii="Palatino Linotype" w:hAnsi="Palatino Linotype" w:cs="Palatino Linotype"/>
          <w:color w:val="000000"/>
          <w:lang w:val="es-ES_tradnl"/>
        </w:rPr>
        <w:t>, la cual permite dilucidar alguna causal que impida el estudio y resolución, cuando una vez admitido el recurso de revisión se advierta una causa de improcedencia que permita sobreseerlo, sin estudiar el fondo del asunto.</w:t>
      </w:r>
    </w:p>
    <w:p w14:paraId="017E87A4" w14:textId="77777777" w:rsidR="00A435D5" w:rsidRPr="0034179B" w:rsidRDefault="00A435D5" w:rsidP="00A435D5">
      <w:pPr>
        <w:spacing w:line="360" w:lineRule="auto"/>
        <w:contextualSpacing/>
        <w:jc w:val="both"/>
        <w:rPr>
          <w:rFonts w:ascii="Palatino Linotype" w:hAnsi="Palatino Linotype" w:cs="Palatino Linotype"/>
          <w:color w:val="000000"/>
          <w:lang w:val="es-ES_tradnl"/>
        </w:rPr>
      </w:pPr>
    </w:p>
    <w:p w14:paraId="69DB67BA" w14:textId="52843C04" w:rsidR="00F67355" w:rsidRPr="00B813A4" w:rsidRDefault="00A435D5" w:rsidP="00F67355">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r w:rsidR="00B813A4">
        <w:rPr>
          <w:rFonts w:ascii="Palatino Linotype" w:hAnsi="Palatino Linotype" w:cs="Palatino Linotype"/>
          <w:color w:val="000000"/>
          <w:lang w:val="es-ES_tradnl"/>
        </w:rPr>
        <w:t>.</w:t>
      </w:r>
    </w:p>
    <w:p w14:paraId="2127295B" w14:textId="097FE61D" w:rsidR="00F67355" w:rsidRPr="001B3A3D" w:rsidRDefault="00AB265D"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lastRenderedPageBreak/>
        <w:t>QUIN</w:t>
      </w:r>
      <w:r w:rsidR="00F67355" w:rsidRPr="00F444C4">
        <w:rPr>
          <w:rFonts w:ascii="Palatino Linotype" w:eastAsia="Times New Roman" w:hAnsi="Palatino Linotype" w:cs="Times New Roman"/>
          <w:b/>
          <w:color w:val="000000" w:themeColor="text1"/>
          <w:sz w:val="26"/>
          <w:szCs w:val="26"/>
          <w:lang w:val="es-ES_tradnl" w:eastAsia="es-MX"/>
        </w:rPr>
        <w:t>TO.</w:t>
      </w:r>
      <w:r w:rsidR="00C462F4">
        <w:rPr>
          <w:rFonts w:ascii="Palatino Linotype" w:eastAsia="Times New Roman" w:hAnsi="Palatino Linotype" w:cs="Times New Roman"/>
          <w:b/>
          <w:color w:val="000000" w:themeColor="text1"/>
          <w:sz w:val="26"/>
          <w:szCs w:val="26"/>
          <w:lang w:val="es-ES_tradnl" w:eastAsia="es-MX"/>
        </w:rPr>
        <w:t xml:space="preserve"> </w:t>
      </w:r>
      <w:r w:rsidR="00F67355" w:rsidRPr="0034179B">
        <w:rPr>
          <w:rFonts w:ascii="Palatino Linotype" w:eastAsia="Times New Roman" w:hAnsi="Palatino Linotype" w:cs="Times New Roman"/>
          <w:b/>
          <w:color w:val="000000" w:themeColor="text1"/>
          <w:sz w:val="28"/>
          <w:szCs w:val="28"/>
          <w:lang w:val="es-ES_tradnl" w:eastAsia="es-MX"/>
        </w:rPr>
        <w:t>Estudio y resolución del asunto</w:t>
      </w:r>
      <w:r w:rsidR="00F67355" w:rsidRPr="00F444C4">
        <w:rPr>
          <w:rFonts w:ascii="Palatino Linotype" w:eastAsia="Times New Roman" w:hAnsi="Palatino Linotype" w:cs="Times New Roman"/>
          <w:b/>
          <w:color w:val="000000" w:themeColor="text1"/>
          <w:sz w:val="26"/>
          <w:szCs w:val="26"/>
          <w:lang w:val="es-ES_tradnl" w:eastAsia="es-MX"/>
        </w:rPr>
        <w:t>.</w:t>
      </w:r>
    </w:p>
    <w:p w14:paraId="766A5947"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8EFF519"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89AA71B" w14:textId="5F999E39" w:rsidR="00F67355"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Por tanto, es conveniente recordar que </w:t>
      </w:r>
      <w:proofErr w:type="gramStart"/>
      <w:r w:rsidR="004D6353">
        <w:rPr>
          <w:rFonts w:ascii="Palatino Linotype" w:eastAsia="Times New Roman" w:hAnsi="Palatino Linotype" w:cs="Palatino Linotype"/>
          <w:color w:val="000000"/>
          <w:sz w:val="24"/>
          <w:szCs w:val="24"/>
          <w:lang w:val="es-ES_tradnl" w:eastAsia="es-MX"/>
        </w:rPr>
        <w:t>la</w:t>
      </w:r>
      <w:proofErr w:type="gramEnd"/>
      <w:r w:rsidRPr="00F444C4">
        <w:rPr>
          <w:rFonts w:ascii="Palatino Linotype" w:eastAsia="Times New Roman" w:hAnsi="Palatino Linotype" w:cs="Palatino Linotype"/>
          <w:color w:val="000000"/>
          <w:sz w:val="24"/>
          <w:szCs w:val="24"/>
          <w:lang w:val="es-ES_tradnl" w:eastAsia="es-MX"/>
        </w:rPr>
        <w:t xml:space="preserve"> hoy Recurren</w:t>
      </w:r>
      <w:r w:rsidR="00F63648">
        <w:rPr>
          <w:rFonts w:ascii="Palatino Linotype" w:eastAsia="Times New Roman" w:hAnsi="Palatino Linotype" w:cs="Palatino Linotype"/>
          <w:color w:val="000000"/>
          <w:sz w:val="24"/>
          <w:szCs w:val="24"/>
          <w:lang w:val="es-ES_tradnl" w:eastAsia="es-MX"/>
        </w:rPr>
        <w:t>te requirió del Sujeto Obligado</w:t>
      </w:r>
      <w:r w:rsidRPr="00F444C4">
        <w:rPr>
          <w:rFonts w:ascii="Palatino Linotype" w:eastAsia="Times New Roman" w:hAnsi="Palatino Linotype" w:cs="Palatino Linotype"/>
          <w:color w:val="000000"/>
          <w:sz w:val="24"/>
          <w:szCs w:val="24"/>
          <w:lang w:val="es-ES_tradnl" w:eastAsia="es-MX"/>
        </w:rPr>
        <w:t xml:space="preserve"> lo siguiente:</w:t>
      </w:r>
    </w:p>
    <w:p w14:paraId="29AAC121" w14:textId="12F5F0FF" w:rsidR="003F7FB8" w:rsidRDefault="002B16BE" w:rsidP="002B16BE">
      <w:pPr>
        <w:pStyle w:val="Prrafodelista"/>
        <w:numPr>
          <w:ilvl w:val="0"/>
          <w:numId w:val="23"/>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Conforme el Tabulador de Sueldos del Cronista Municipal, Juez Cívico, Mediador y Facilitador Municipal </w:t>
      </w:r>
    </w:p>
    <w:p w14:paraId="1BD35CAC" w14:textId="3E47965A" w:rsidR="002B16BE" w:rsidRDefault="002B16BE" w:rsidP="002B16BE">
      <w:pPr>
        <w:pStyle w:val="Prrafodelista"/>
        <w:numPr>
          <w:ilvl w:val="1"/>
          <w:numId w:val="23"/>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Puesto Funcional y Nivel</w:t>
      </w:r>
      <w:r w:rsidR="00910D62">
        <w:rPr>
          <w:rFonts w:ascii="Palatino Linotype" w:eastAsia="Times New Roman" w:hAnsi="Palatino Linotype" w:cs="Palatino Linotype"/>
          <w:color w:val="000000"/>
          <w:sz w:val="24"/>
          <w:szCs w:val="24"/>
          <w:lang w:val="es-ES_tradnl" w:eastAsia="es-MX"/>
        </w:rPr>
        <w:t>.</w:t>
      </w:r>
    </w:p>
    <w:p w14:paraId="2CDE8E0E" w14:textId="5B5FC21A" w:rsidR="002B16BE" w:rsidRDefault="002B16BE" w:rsidP="002B16BE">
      <w:pPr>
        <w:pStyle w:val="Prrafodelista"/>
        <w:numPr>
          <w:ilvl w:val="1"/>
          <w:numId w:val="23"/>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Sueldo neto mensual</w:t>
      </w:r>
      <w:r w:rsidR="00910D62">
        <w:rPr>
          <w:rFonts w:ascii="Palatino Linotype" w:eastAsia="Times New Roman" w:hAnsi="Palatino Linotype" w:cs="Palatino Linotype"/>
          <w:color w:val="000000"/>
          <w:sz w:val="24"/>
          <w:szCs w:val="24"/>
          <w:lang w:val="es-ES_tradnl" w:eastAsia="es-MX"/>
        </w:rPr>
        <w:t>.</w:t>
      </w:r>
    </w:p>
    <w:p w14:paraId="5AEF95A3" w14:textId="77777777" w:rsidR="002B16BE" w:rsidRPr="002B16BE" w:rsidRDefault="002B16BE" w:rsidP="002B16BE">
      <w:pPr>
        <w:spacing w:after="0" w:line="360" w:lineRule="auto"/>
        <w:ind w:left="360"/>
        <w:jc w:val="both"/>
        <w:rPr>
          <w:rFonts w:ascii="Palatino Linotype" w:eastAsia="Times New Roman" w:hAnsi="Palatino Linotype" w:cs="Palatino Linotype"/>
          <w:color w:val="000000"/>
          <w:sz w:val="24"/>
          <w:szCs w:val="24"/>
          <w:lang w:val="es-ES_tradnl" w:eastAsia="es-MX"/>
        </w:rPr>
      </w:pPr>
    </w:p>
    <w:p w14:paraId="0853E674" w14:textId="0D549328" w:rsidR="003F7FB8" w:rsidRPr="0095749C" w:rsidRDefault="00F67355" w:rsidP="00BB3619">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2B16BE">
        <w:rPr>
          <w:rFonts w:ascii="Palatino Linotype" w:eastAsia="Times New Roman" w:hAnsi="Palatino Linotype" w:cs="Palatino Linotype"/>
          <w:color w:val="000000"/>
          <w:sz w:val="24"/>
          <w:szCs w:val="24"/>
          <w:lang w:val="es-ES_tradnl" w:eastAsia="es-MX"/>
        </w:rPr>
        <w:t>l</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siguient</w:t>
      </w:r>
      <w:r w:rsidR="002B16BE">
        <w:rPr>
          <w:rFonts w:ascii="Palatino Linotype" w:eastAsia="Times New Roman" w:hAnsi="Palatino Linotype" w:cs="Palatino Linotype"/>
          <w:color w:val="000000"/>
          <w:sz w:val="24"/>
          <w:szCs w:val="24"/>
          <w:lang w:val="es-ES_tradnl" w:eastAsia="es-MX"/>
        </w:rPr>
        <w:t>e</w:t>
      </w:r>
      <w:r w:rsidRPr="00F444C4">
        <w:rPr>
          <w:rFonts w:ascii="Palatino Linotype" w:eastAsia="Times New Roman" w:hAnsi="Palatino Linotype" w:cs="Palatino Linotype"/>
          <w:color w:val="000000"/>
          <w:sz w:val="24"/>
          <w:szCs w:val="24"/>
          <w:lang w:val="es-ES_tradnl" w:eastAsia="es-MX"/>
        </w:rPr>
        <w:t xml:space="preserve"> archivo electrónico:</w:t>
      </w:r>
    </w:p>
    <w:p w14:paraId="51598DFD" w14:textId="7FE82AC7" w:rsidR="002B16BE" w:rsidRPr="002B16BE" w:rsidRDefault="002B16BE" w:rsidP="002B16BE">
      <w:pPr>
        <w:pStyle w:val="Prrafodelista"/>
        <w:numPr>
          <w:ilvl w:val="0"/>
          <w:numId w:val="24"/>
        </w:numPr>
        <w:spacing w:line="360" w:lineRule="auto"/>
        <w:jc w:val="both"/>
        <w:rPr>
          <w:rFonts w:ascii="Palatino Linotype" w:eastAsia="Times New Roman" w:hAnsi="Palatino Linotype" w:cs="Palatino Linotype"/>
          <w:b/>
          <w:i/>
          <w:color w:val="000000"/>
          <w:sz w:val="24"/>
          <w:lang w:val="es-ES_tradnl" w:eastAsia="es-MX"/>
        </w:rPr>
      </w:pPr>
      <w:r w:rsidRPr="002B16BE">
        <w:rPr>
          <w:rFonts w:ascii="Palatino Linotype" w:eastAsia="Times New Roman" w:hAnsi="Palatino Linotype" w:cs="Palatino Linotype"/>
          <w:b/>
          <w:i/>
          <w:color w:val="000000"/>
          <w:sz w:val="24"/>
          <w:lang w:val="es-ES_tradnl" w:eastAsia="es-MX"/>
        </w:rPr>
        <w:t xml:space="preserve">Respuesta </w:t>
      </w:r>
      <w:proofErr w:type="spellStart"/>
      <w:r w:rsidRPr="002B16BE">
        <w:rPr>
          <w:rFonts w:ascii="Palatino Linotype" w:eastAsia="Times New Roman" w:hAnsi="Palatino Linotype" w:cs="Palatino Linotype"/>
          <w:b/>
          <w:i/>
          <w:color w:val="000000"/>
          <w:sz w:val="24"/>
          <w:lang w:val="es-ES_tradnl" w:eastAsia="es-MX"/>
        </w:rPr>
        <w:t>saimex</w:t>
      </w:r>
      <w:proofErr w:type="spellEnd"/>
      <w:r w:rsidRPr="002B16BE">
        <w:rPr>
          <w:rFonts w:ascii="Palatino Linotype" w:eastAsia="Times New Roman" w:hAnsi="Palatino Linotype" w:cs="Palatino Linotype"/>
          <w:b/>
          <w:i/>
          <w:color w:val="000000"/>
          <w:sz w:val="24"/>
          <w:lang w:val="es-ES_tradnl" w:eastAsia="es-MX"/>
        </w:rPr>
        <w:t xml:space="preserve"> 37</w:t>
      </w:r>
      <w:r>
        <w:rPr>
          <w:rFonts w:ascii="Palatino Linotype" w:eastAsia="Times New Roman" w:hAnsi="Palatino Linotype" w:cs="Palatino Linotype"/>
          <w:b/>
          <w:i/>
          <w:color w:val="000000"/>
          <w:sz w:val="24"/>
          <w:lang w:val="es-ES_tradnl" w:eastAsia="es-MX"/>
        </w:rPr>
        <w:t xml:space="preserve">; </w:t>
      </w:r>
      <w:r>
        <w:rPr>
          <w:rFonts w:ascii="Palatino Linotype" w:eastAsia="Times New Roman" w:hAnsi="Palatino Linotype" w:cs="Palatino Linotype"/>
          <w:color w:val="000000"/>
          <w:sz w:val="24"/>
          <w:lang w:val="es-ES_tradnl" w:eastAsia="es-MX"/>
        </w:rPr>
        <w:t xml:space="preserve">Documento en formato ZIP que contiene la siguiente información; </w:t>
      </w:r>
    </w:p>
    <w:p w14:paraId="1F6CFAAE" w14:textId="782CDC55" w:rsidR="002B16BE" w:rsidRDefault="002B16BE" w:rsidP="002B16BE">
      <w:pPr>
        <w:pStyle w:val="Prrafodelista"/>
        <w:numPr>
          <w:ilvl w:val="2"/>
          <w:numId w:val="23"/>
        </w:numPr>
        <w:spacing w:line="360" w:lineRule="auto"/>
        <w:ind w:left="1134"/>
        <w:jc w:val="both"/>
        <w:rPr>
          <w:rFonts w:ascii="Palatino Linotype" w:eastAsia="Times New Roman" w:hAnsi="Palatino Linotype" w:cs="Palatino Linotype"/>
          <w:b/>
          <w:i/>
          <w:color w:val="000000"/>
          <w:sz w:val="24"/>
          <w:lang w:val="es-ES_tradnl" w:eastAsia="es-MX"/>
        </w:rPr>
      </w:pPr>
      <w:r w:rsidRPr="002B16BE">
        <w:rPr>
          <w:rFonts w:ascii="Palatino Linotype" w:eastAsia="Times New Roman" w:hAnsi="Palatino Linotype" w:cs="Palatino Linotype"/>
          <w:b/>
          <w:i/>
          <w:color w:val="000000"/>
          <w:sz w:val="24"/>
          <w:lang w:val="es-ES_tradnl" w:eastAsia="es-MX"/>
        </w:rPr>
        <w:t>OFICIALÍA RESPUESTA SAIMEX 00037.pdf</w:t>
      </w:r>
      <w:r>
        <w:rPr>
          <w:rFonts w:ascii="Palatino Linotype" w:eastAsia="Times New Roman" w:hAnsi="Palatino Linotype" w:cs="Palatino Linotype"/>
          <w:b/>
          <w:i/>
          <w:color w:val="000000"/>
          <w:sz w:val="24"/>
          <w:lang w:val="es-ES_tradnl" w:eastAsia="es-MX"/>
        </w:rPr>
        <w:t xml:space="preserve">; </w:t>
      </w:r>
      <w:r>
        <w:rPr>
          <w:rFonts w:ascii="Palatino Linotype" w:eastAsia="Times New Roman" w:hAnsi="Palatino Linotype" w:cs="Palatino Linotype"/>
          <w:color w:val="000000"/>
          <w:sz w:val="24"/>
          <w:lang w:val="es-ES_tradnl" w:eastAsia="es-MX"/>
        </w:rPr>
        <w:t>Documento en formato PDF que contiene veinte fojas en los términos siguientes;</w:t>
      </w:r>
      <w:r>
        <w:rPr>
          <w:rFonts w:ascii="Palatino Linotype" w:eastAsia="Times New Roman" w:hAnsi="Palatino Linotype" w:cs="Palatino Linotype"/>
          <w:b/>
          <w:i/>
          <w:color w:val="000000"/>
          <w:sz w:val="24"/>
          <w:lang w:val="es-ES_tradnl" w:eastAsia="es-MX"/>
        </w:rPr>
        <w:t xml:space="preserve"> </w:t>
      </w:r>
    </w:p>
    <w:p w14:paraId="6C0DA243" w14:textId="0CC5E70B" w:rsidR="002B16BE" w:rsidRPr="002B16BE" w:rsidRDefault="002B16BE" w:rsidP="002B16BE">
      <w:pPr>
        <w:pStyle w:val="Prrafodelista"/>
        <w:numPr>
          <w:ilvl w:val="0"/>
          <w:numId w:val="24"/>
        </w:numPr>
        <w:spacing w:line="360" w:lineRule="auto"/>
        <w:ind w:left="1560"/>
        <w:jc w:val="both"/>
        <w:rPr>
          <w:rFonts w:ascii="Palatino Linotype" w:eastAsia="Times New Roman" w:hAnsi="Palatino Linotype" w:cs="Palatino Linotype"/>
          <w:b/>
          <w:i/>
          <w:color w:val="000000"/>
          <w:sz w:val="24"/>
          <w:lang w:val="es-ES_tradnl" w:eastAsia="es-MX"/>
        </w:rPr>
      </w:pPr>
      <w:r>
        <w:rPr>
          <w:rFonts w:ascii="Palatino Linotype" w:eastAsia="Times New Roman" w:hAnsi="Palatino Linotype" w:cs="Palatino Linotype"/>
          <w:color w:val="000000"/>
          <w:sz w:val="24"/>
          <w:lang w:val="es-ES_tradnl" w:eastAsia="es-MX"/>
        </w:rPr>
        <w:lastRenderedPageBreak/>
        <w:t xml:space="preserve">Oficio TLA/OM/183/2025  de fecha veinticuatro de enero de dos mil veinticinco por medio del cual el Subdirector de Recursos Humanos adscrito a  la Oficial Mayor remite la copia simple de lo solicitado. </w:t>
      </w:r>
    </w:p>
    <w:p w14:paraId="2F456E6E" w14:textId="77777777" w:rsidR="002B16BE" w:rsidRPr="002B16BE" w:rsidRDefault="002B16BE" w:rsidP="002B16BE">
      <w:pPr>
        <w:pStyle w:val="Prrafodelista"/>
        <w:spacing w:line="360" w:lineRule="auto"/>
        <w:ind w:left="1560"/>
        <w:jc w:val="both"/>
        <w:rPr>
          <w:rFonts w:ascii="Palatino Linotype" w:eastAsia="Times New Roman" w:hAnsi="Palatino Linotype" w:cs="Palatino Linotype"/>
          <w:b/>
          <w:i/>
          <w:color w:val="000000"/>
          <w:sz w:val="24"/>
          <w:lang w:val="es-ES_tradnl" w:eastAsia="es-MX"/>
        </w:rPr>
      </w:pPr>
    </w:p>
    <w:p w14:paraId="44605777" w14:textId="77777777" w:rsidR="00BA3332" w:rsidRPr="00BA3332" w:rsidRDefault="002B16BE" w:rsidP="002B16BE">
      <w:pPr>
        <w:pStyle w:val="Prrafodelista"/>
        <w:numPr>
          <w:ilvl w:val="0"/>
          <w:numId w:val="24"/>
        </w:numPr>
        <w:spacing w:line="360" w:lineRule="auto"/>
        <w:ind w:left="1560"/>
        <w:jc w:val="both"/>
        <w:rPr>
          <w:rFonts w:ascii="Palatino Linotype" w:eastAsia="Times New Roman" w:hAnsi="Palatino Linotype" w:cs="Palatino Linotype"/>
          <w:b/>
          <w:i/>
          <w:color w:val="000000"/>
          <w:sz w:val="24"/>
          <w:lang w:val="es-ES_tradnl" w:eastAsia="es-MX"/>
        </w:rPr>
      </w:pPr>
      <w:r>
        <w:rPr>
          <w:rFonts w:ascii="Palatino Linotype" w:eastAsia="Times New Roman" w:hAnsi="Palatino Linotype" w:cs="Palatino Linotype"/>
          <w:color w:val="000000"/>
          <w:sz w:val="24"/>
          <w:lang w:val="es-ES_tradnl" w:eastAsia="es-MX"/>
        </w:rPr>
        <w:t>Oficio OM7SRH/053/2025 de fecha veinticuatro de enero de dos mil veinticinco en el que se advierte el Acta de Cabildo de la Vigésima Sesión Extraordinaria del Sujeto Obligado que contiene el acuerdo en el que se autorizan las adecuaciones al  presupuesto  de ingresos y egresos; modificaciones a la aplicación FORTAMUN entre otros en el que observa el tabulador de sueldos para los servidores públicos adscritos al Sujeto Obligado  manifestando que hasta en tanto se presente de manera formal el presupuesto de egresos aprobado para el ejercicio fiscal 2025.</w:t>
      </w:r>
    </w:p>
    <w:p w14:paraId="39F4DE65" w14:textId="77777777" w:rsidR="00BA3332" w:rsidRPr="00BA3332" w:rsidRDefault="00BA3332" w:rsidP="00BA3332">
      <w:pPr>
        <w:pStyle w:val="Prrafodelista"/>
        <w:rPr>
          <w:rFonts w:ascii="Palatino Linotype" w:eastAsia="Times New Roman" w:hAnsi="Palatino Linotype" w:cs="Palatino Linotype"/>
          <w:color w:val="000000"/>
          <w:sz w:val="24"/>
          <w:lang w:val="es-ES_tradnl" w:eastAsia="es-MX"/>
        </w:rPr>
      </w:pPr>
    </w:p>
    <w:p w14:paraId="35653E61" w14:textId="3C092BEE" w:rsidR="002B16BE" w:rsidRDefault="00BA3332" w:rsidP="0031032B">
      <w:pPr>
        <w:pStyle w:val="Prrafodelista"/>
        <w:spacing w:line="360" w:lineRule="auto"/>
        <w:ind w:left="1560"/>
        <w:jc w:val="both"/>
        <w:rPr>
          <w:rFonts w:ascii="Palatino Linotype" w:eastAsia="Times New Roman" w:hAnsi="Palatino Linotype" w:cs="Palatino Linotype"/>
          <w:color w:val="000000"/>
          <w:sz w:val="24"/>
          <w:lang w:val="es-ES_tradnl" w:eastAsia="es-MX"/>
        </w:rPr>
      </w:pPr>
      <w:r>
        <w:rPr>
          <w:rFonts w:ascii="Palatino Linotype" w:eastAsia="Times New Roman" w:hAnsi="Palatino Linotype" w:cs="Palatino Linotype"/>
          <w:color w:val="000000"/>
          <w:sz w:val="24"/>
          <w:lang w:val="es-ES_tradnl" w:eastAsia="es-MX"/>
        </w:rPr>
        <w:t xml:space="preserve">En este sentido se advierte que el tabulador de sueldos proporcionado se encuentra totalmente ilegible. </w:t>
      </w:r>
      <w:r w:rsidR="002B16BE">
        <w:rPr>
          <w:rFonts w:ascii="Palatino Linotype" w:eastAsia="Times New Roman" w:hAnsi="Palatino Linotype" w:cs="Palatino Linotype"/>
          <w:color w:val="000000"/>
          <w:sz w:val="24"/>
          <w:lang w:val="es-ES_tradnl" w:eastAsia="es-MX"/>
        </w:rPr>
        <w:t xml:space="preserve"> </w:t>
      </w:r>
    </w:p>
    <w:p w14:paraId="46E72D44" w14:textId="77777777" w:rsidR="0031032B" w:rsidRPr="0031032B" w:rsidRDefault="0031032B" w:rsidP="0031032B">
      <w:pPr>
        <w:pStyle w:val="Prrafodelista"/>
        <w:spacing w:line="360" w:lineRule="auto"/>
        <w:ind w:left="1560"/>
        <w:jc w:val="both"/>
        <w:rPr>
          <w:rFonts w:ascii="Palatino Linotype" w:eastAsia="Times New Roman" w:hAnsi="Palatino Linotype" w:cs="Palatino Linotype"/>
          <w:b/>
          <w:i/>
          <w:color w:val="000000"/>
          <w:sz w:val="24"/>
          <w:lang w:val="es-ES_tradnl" w:eastAsia="es-MX"/>
        </w:rPr>
      </w:pPr>
    </w:p>
    <w:p w14:paraId="53D87E53" w14:textId="4F094E50" w:rsidR="00BA3332" w:rsidRDefault="00F67355" w:rsidP="00F67355">
      <w:pPr>
        <w:spacing w:line="360" w:lineRule="auto"/>
        <w:jc w:val="both"/>
        <w:rPr>
          <w:rFonts w:ascii="Palatino Linotype" w:hAnsi="Palatino Linotype"/>
          <w:color w:val="000000"/>
          <w:sz w:val="24"/>
          <w:szCs w:val="24"/>
        </w:rPr>
      </w:pPr>
      <w:r w:rsidRPr="00AB5458">
        <w:rPr>
          <w:rFonts w:ascii="Palatino Linotype" w:eastAsia="Times New Roman" w:hAnsi="Palatino Linotype" w:cs="Palatino Linotype"/>
          <w:color w:val="000000"/>
          <w:sz w:val="24"/>
          <w:lang w:val="es-ES_tradnl" w:eastAsia="es-MX"/>
        </w:rPr>
        <w:t xml:space="preserve">Ante la respuesta emitida por el Sujeto Obligado, </w:t>
      </w:r>
      <w:r w:rsidR="00910D62">
        <w:rPr>
          <w:rFonts w:ascii="Palatino Linotype" w:eastAsia="Times New Roman" w:hAnsi="Palatino Linotype" w:cs="Palatino Linotype"/>
          <w:color w:val="000000"/>
          <w:sz w:val="24"/>
          <w:lang w:val="es-ES_tradnl" w:eastAsia="es-MX"/>
        </w:rPr>
        <w:t>la</w:t>
      </w:r>
      <w:r w:rsidRPr="00AB5458">
        <w:rPr>
          <w:rFonts w:ascii="Palatino Linotype" w:eastAsia="Times New Roman" w:hAnsi="Palatino Linotype" w:cs="Palatino Linotype"/>
          <w:color w:val="000000"/>
          <w:sz w:val="24"/>
          <w:lang w:val="es-ES_tradnl" w:eastAsia="es-MX"/>
        </w:rPr>
        <w:t xml:space="preserve"> Recurrente consideró que su derecho a la información pública había sido conculcado, por lo que interpuso el recurso de revisión al rubro citado, señalando como</w:t>
      </w:r>
      <w:r w:rsidR="00EE17AF">
        <w:rPr>
          <w:rFonts w:ascii="Palatino Linotype" w:eastAsia="Times New Roman" w:hAnsi="Palatino Linotype" w:cs="Palatino Linotype"/>
          <w:color w:val="000000"/>
          <w:sz w:val="24"/>
          <w:lang w:val="es-ES_tradnl" w:eastAsia="es-MX"/>
        </w:rPr>
        <w:t xml:space="preserve"> acto impugnado </w:t>
      </w:r>
      <w:r w:rsidR="00EE17AF" w:rsidRPr="00684A0D">
        <w:rPr>
          <w:rFonts w:ascii="Palatino Linotype" w:eastAsia="Times New Roman" w:hAnsi="Palatino Linotype" w:cs="Palatino Linotype"/>
          <w:i/>
          <w:color w:val="000000"/>
          <w:lang w:val="es-ES_tradnl" w:eastAsia="es-MX"/>
        </w:rPr>
        <w:t>“</w:t>
      </w:r>
      <w:r w:rsidR="00BA3332" w:rsidRPr="00BA3332">
        <w:rPr>
          <w:rFonts w:ascii="Palatino Linotype" w:hAnsi="Palatino Linotype"/>
          <w:i/>
          <w:color w:val="000000"/>
          <w:sz w:val="24"/>
          <w:szCs w:val="24"/>
        </w:rPr>
        <w:t>No se dio respuesta a la solicitud</w:t>
      </w:r>
      <w:r w:rsidR="00BA3332" w:rsidRPr="00EE17AF">
        <w:rPr>
          <w:rFonts w:ascii="Palatino Linotype" w:eastAsia="Times New Roman" w:hAnsi="Palatino Linotype" w:cs="Palatino Linotype"/>
          <w:i/>
          <w:color w:val="000000"/>
          <w:sz w:val="24"/>
          <w:szCs w:val="24"/>
          <w:lang w:val="es-ES_tradnl" w:eastAsia="es-MX"/>
        </w:rPr>
        <w:t xml:space="preserve"> </w:t>
      </w:r>
      <w:r w:rsidR="00EE17AF" w:rsidRPr="00EE17AF">
        <w:rPr>
          <w:rFonts w:ascii="Palatino Linotype" w:eastAsia="Times New Roman" w:hAnsi="Palatino Linotype" w:cs="Palatino Linotype"/>
          <w:i/>
          <w:color w:val="000000"/>
          <w:sz w:val="24"/>
          <w:szCs w:val="24"/>
          <w:lang w:val="es-ES_tradnl" w:eastAsia="es-MX"/>
        </w:rPr>
        <w:t>“</w:t>
      </w:r>
      <w:r w:rsidR="00EE17AF">
        <w:rPr>
          <w:rFonts w:ascii="Palatino Linotype" w:eastAsia="Times New Roman" w:hAnsi="Palatino Linotype" w:cs="Palatino Linotype"/>
          <w:color w:val="000000"/>
          <w:sz w:val="24"/>
          <w:lang w:val="es-ES_tradnl" w:eastAsia="es-MX"/>
        </w:rPr>
        <w:t xml:space="preserve"> y </w:t>
      </w:r>
      <w:r w:rsidRPr="00AB5458">
        <w:rPr>
          <w:rFonts w:ascii="Palatino Linotype" w:eastAsia="Times New Roman" w:hAnsi="Palatino Linotype" w:cs="Palatino Linotype"/>
          <w:color w:val="000000"/>
          <w:sz w:val="24"/>
          <w:lang w:val="es-ES_tradnl" w:eastAsia="es-MX"/>
        </w:rPr>
        <w:t xml:space="preserve">motivos de inconformidad </w:t>
      </w:r>
      <w:r w:rsidRPr="00EE17AF">
        <w:rPr>
          <w:rFonts w:ascii="Palatino Linotype" w:eastAsia="Times New Roman" w:hAnsi="Palatino Linotype" w:cs="Palatino Linotype"/>
          <w:i/>
          <w:color w:val="000000"/>
          <w:sz w:val="24"/>
          <w:szCs w:val="24"/>
          <w:lang w:val="es-ES_tradnl" w:eastAsia="es-MX"/>
        </w:rPr>
        <w:t>“</w:t>
      </w:r>
      <w:r w:rsidR="00BA3332">
        <w:rPr>
          <w:rFonts w:ascii="Palatino Linotype" w:hAnsi="Palatino Linotype"/>
          <w:i/>
          <w:color w:val="000000"/>
          <w:sz w:val="24"/>
          <w:szCs w:val="24"/>
        </w:rPr>
        <w:t>…</w:t>
      </w:r>
      <w:proofErr w:type="gramStart"/>
      <w:r w:rsidR="00BA3332">
        <w:rPr>
          <w:rFonts w:ascii="Palatino Linotype" w:hAnsi="Palatino Linotype"/>
          <w:i/>
          <w:color w:val="000000"/>
          <w:sz w:val="24"/>
          <w:szCs w:val="24"/>
        </w:rPr>
        <w:t>.</w:t>
      </w:r>
      <w:r w:rsidR="00BA3332" w:rsidRPr="00BA3332">
        <w:rPr>
          <w:rFonts w:ascii="Palatino Linotype" w:hAnsi="Palatino Linotype"/>
          <w:i/>
          <w:color w:val="000000"/>
          <w:sz w:val="24"/>
          <w:szCs w:val="24"/>
        </w:rPr>
        <w:t>.</w:t>
      </w:r>
      <w:proofErr w:type="gramEnd"/>
      <w:r w:rsidR="00BA3332" w:rsidRPr="00BA3332">
        <w:rPr>
          <w:rFonts w:ascii="Palatino Linotype" w:hAnsi="Palatino Linotype"/>
          <w:i/>
          <w:color w:val="000000"/>
          <w:sz w:val="24"/>
          <w:szCs w:val="24"/>
        </w:rPr>
        <w:t xml:space="preserve"> En dicho documento, el tabulador de sueldos aparece junto con mucha otra información no solicitada, lo cual hace difícil su localización. </w:t>
      </w:r>
      <w:r w:rsidR="00BA3332" w:rsidRPr="00BA3332">
        <w:rPr>
          <w:rFonts w:ascii="Palatino Linotype" w:hAnsi="Palatino Linotype"/>
          <w:b/>
          <w:i/>
          <w:color w:val="000000"/>
          <w:sz w:val="24"/>
          <w:szCs w:val="24"/>
        </w:rPr>
        <w:t xml:space="preserve">El documento está escaneado en baja resolución, haciendo difícil su comprensión y no es posible localizar o identificar la información solicitada por no alcanzarse a ver. </w:t>
      </w:r>
      <w:r w:rsidR="00BA3332" w:rsidRPr="00BA3332">
        <w:rPr>
          <w:rFonts w:ascii="Palatino Linotype" w:hAnsi="Palatino Linotype"/>
          <w:i/>
          <w:color w:val="000000"/>
          <w:sz w:val="24"/>
          <w:szCs w:val="24"/>
        </w:rPr>
        <w:t xml:space="preserve">El tabulador de sueldos supuestamente presentado, perdió vigencia a la fecha de la solicitud de información (15 de enero </w:t>
      </w:r>
      <w:r w:rsidR="00BA3332" w:rsidRPr="00BA3332">
        <w:rPr>
          <w:rFonts w:ascii="Palatino Linotype" w:hAnsi="Palatino Linotype"/>
          <w:i/>
          <w:color w:val="000000"/>
          <w:sz w:val="24"/>
          <w:szCs w:val="24"/>
        </w:rPr>
        <w:lastRenderedPageBreak/>
        <w:t>de 2025) y, por consiguiente a la fecha en que la Oficialía Mayor fecha su respuesta (24 de enero de 2025), pues en la sesión del 13 de enero de 2025 se aprobó y publicó en la misma fecha el "Acuerdo por el cual el H. Ayuntamiento de Tlalnepantla de Baz, Estado de México, aprueba las modificaciones al tabulador que establece la remuneración económica de los servidores públicos adscritos a las dependencias municipales aprobado p</w:t>
      </w:r>
      <w:r w:rsidR="00BA3332">
        <w:rPr>
          <w:rFonts w:ascii="Palatino Linotype" w:hAnsi="Palatino Linotype"/>
          <w:i/>
          <w:color w:val="000000"/>
          <w:sz w:val="24"/>
          <w:szCs w:val="24"/>
        </w:rPr>
        <w:t xml:space="preserve">ara el Ejercicio Fiscal 2025." </w:t>
      </w:r>
      <w:r w:rsidR="00BA3332" w:rsidRPr="00BA3332">
        <w:rPr>
          <w:rFonts w:ascii="Palatino Linotype" w:hAnsi="Palatino Linotype"/>
          <w:i/>
          <w:color w:val="000000"/>
          <w:sz w:val="24"/>
          <w:szCs w:val="24"/>
        </w:rPr>
        <w:t xml:space="preserve">La Oficialía Mayor de Tlalnepantla de Baz si tenía conocimiento de dicho acuerdo, pues incluso en el punto segundo se establece que "SEGUNDO. Se instruye al Titular de la Oficialía Mayor en coordinación con el Titular de la Tesorería Municipal a efecto de que se realicen las modificaciones detalladas de las percepciones y deducciones de acuerdo al formato </w:t>
      </w:r>
      <w:proofErr w:type="spellStart"/>
      <w:r w:rsidR="00BA3332" w:rsidRPr="00BA3332">
        <w:rPr>
          <w:rFonts w:ascii="Palatino Linotype" w:hAnsi="Palatino Linotype"/>
          <w:i/>
          <w:color w:val="000000"/>
          <w:sz w:val="24"/>
          <w:szCs w:val="24"/>
        </w:rPr>
        <w:t>PbRM</w:t>
      </w:r>
      <w:proofErr w:type="spellEnd"/>
      <w:r w:rsidR="00BA3332" w:rsidRPr="00BA3332">
        <w:rPr>
          <w:rFonts w:ascii="Palatino Linotype" w:hAnsi="Palatino Linotype"/>
          <w:i/>
          <w:color w:val="000000"/>
          <w:sz w:val="24"/>
          <w:szCs w:val="24"/>
        </w:rPr>
        <w:t xml:space="preserve"> 05 “Tabulador de Sueldos”, así como las adecuaciones necesarias al Proyecto de Presupuesto del Ejercicio Fiscal 2025 a fin de integrar el presupuesto definitivo." Adicionalmente, el punto cuarto del acuerdo establece: "CUARTO. El presente Acuerdo comenzará a surtir efectos a partir de su aprobación." Por todo lo anterior, reitero que no se me proporcionó la información solicitada y que la que me fue presentada no corresponde con lo solicitado.</w:t>
      </w:r>
      <w:r w:rsidR="00EE17AF">
        <w:rPr>
          <w:rFonts w:ascii="Palatino Linotype" w:hAnsi="Palatino Linotype"/>
          <w:i/>
          <w:color w:val="000000"/>
          <w:sz w:val="24"/>
          <w:szCs w:val="24"/>
        </w:rPr>
        <w:t>”</w:t>
      </w:r>
      <w:r w:rsidRPr="00AB5458">
        <w:rPr>
          <w:rFonts w:ascii="Palatino Linotype" w:eastAsia="Times New Roman" w:hAnsi="Palatino Linotype" w:cs="Palatino Linotype"/>
          <w:i/>
          <w:color w:val="000000"/>
          <w:sz w:val="24"/>
          <w:lang w:val="es-ES_tradnl" w:eastAsia="es-MX"/>
        </w:rPr>
        <w:t>,</w:t>
      </w:r>
      <w:r w:rsidRPr="00AB5458">
        <w:rPr>
          <w:rFonts w:ascii="Palatino Linotype" w:eastAsia="Times New Roman" w:hAnsi="Palatino Linotype" w:cs="Palatino Linotype"/>
          <w:i/>
          <w:color w:val="000000"/>
          <w:lang w:val="es-ES_tradnl" w:eastAsia="es-MX"/>
        </w:rPr>
        <w:t xml:space="preserve"> </w:t>
      </w:r>
      <w:r w:rsidRPr="00AB5458">
        <w:rPr>
          <w:rFonts w:ascii="Palatino Linotype" w:eastAsia="Times New Roman" w:hAnsi="Palatino Linotype" w:cs="Palatino Linotype"/>
          <w:color w:val="000000"/>
          <w:sz w:val="24"/>
          <w:lang w:val="es-ES_tradnl" w:eastAsia="es-MX"/>
        </w:rPr>
        <w:t xml:space="preserve">en este sentido </w:t>
      </w:r>
      <w:r w:rsidR="00910D62">
        <w:rPr>
          <w:rFonts w:ascii="Palatino Linotype" w:eastAsia="Times New Roman" w:hAnsi="Palatino Linotype" w:cs="Palatino Linotype"/>
          <w:color w:val="000000"/>
          <w:sz w:val="24"/>
          <w:lang w:val="es-ES_tradnl" w:eastAsia="es-MX"/>
        </w:rPr>
        <w:t xml:space="preserve">la </w:t>
      </w:r>
      <w:r w:rsidRPr="00AB5458">
        <w:rPr>
          <w:rFonts w:ascii="Palatino Linotype" w:eastAsia="Times New Roman" w:hAnsi="Palatino Linotype" w:cs="Palatino Linotype"/>
          <w:color w:val="000000"/>
          <w:sz w:val="24"/>
          <w:lang w:val="es-ES_tradnl" w:eastAsia="es-MX"/>
        </w:rPr>
        <w:t>Recurrente considero que</w:t>
      </w:r>
      <w:r w:rsidR="00EE17AF">
        <w:rPr>
          <w:rFonts w:ascii="Palatino Linotype" w:eastAsia="Times New Roman" w:hAnsi="Palatino Linotype" w:cs="Palatino Linotype"/>
          <w:color w:val="000000"/>
          <w:sz w:val="24"/>
          <w:lang w:val="es-ES_tradnl" w:eastAsia="es-MX"/>
        </w:rPr>
        <w:t xml:space="preserve"> el </w:t>
      </w:r>
      <w:r w:rsidR="0095749C">
        <w:rPr>
          <w:rFonts w:ascii="Palatino Linotype" w:hAnsi="Palatino Linotype"/>
          <w:color w:val="000000"/>
          <w:sz w:val="24"/>
          <w:szCs w:val="24"/>
        </w:rPr>
        <w:t>Sujeto Obligado</w:t>
      </w:r>
      <w:r w:rsidR="00684A0D">
        <w:rPr>
          <w:rFonts w:ascii="Palatino Linotype" w:hAnsi="Palatino Linotype"/>
          <w:color w:val="000000"/>
          <w:sz w:val="24"/>
          <w:szCs w:val="24"/>
        </w:rPr>
        <w:t xml:space="preserve"> </w:t>
      </w:r>
      <w:r w:rsidR="00EE17AF">
        <w:rPr>
          <w:rFonts w:ascii="Palatino Linotype" w:hAnsi="Palatino Linotype"/>
          <w:color w:val="000000"/>
          <w:sz w:val="24"/>
          <w:szCs w:val="24"/>
        </w:rPr>
        <w:t xml:space="preserve">no le dio cuenta </w:t>
      </w:r>
      <w:r w:rsidR="0095749C">
        <w:rPr>
          <w:rFonts w:ascii="Palatino Linotype" w:hAnsi="Palatino Linotype"/>
          <w:color w:val="000000"/>
          <w:sz w:val="24"/>
          <w:szCs w:val="24"/>
        </w:rPr>
        <w:t>del tabulador de sueldos vigente a la fecha de su solicitud.</w:t>
      </w:r>
    </w:p>
    <w:p w14:paraId="07D4776F" w14:textId="77777777" w:rsidR="0095749C" w:rsidRDefault="0095749C" w:rsidP="00F67355">
      <w:pPr>
        <w:spacing w:line="360" w:lineRule="auto"/>
        <w:jc w:val="both"/>
        <w:rPr>
          <w:rFonts w:ascii="Palatino Linotype" w:hAnsi="Palatino Linotype"/>
          <w:color w:val="000000"/>
          <w:sz w:val="24"/>
          <w:szCs w:val="24"/>
        </w:rPr>
      </w:pPr>
    </w:p>
    <w:p w14:paraId="66B08727" w14:textId="72DBAD3B" w:rsidR="0023409E" w:rsidRPr="0095749C" w:rsidRDefault="0095749C" w:rsidP="00F67355">
      <w:pPr>
        <w:spacing w:line="360" w:lineRule="auto"/>
        <w:jc w:val="both"/>
        <w:rPr>
          <w:rFonts w:ascii="Palatino Linotype" w:hAnsi="Palatino Linotype"/>
          <w:color w:val="000000"/>
          <w:sz w:val="24"/>
          <w:szCs w:val="24"/>
        </w:rPr>
      </w:pPr>
      <w:r>
        <w:rPr>
          <w:rFonts w:ascii="Palatino Linotype" w:hAnsi="Palatino Linotype" w:cs="Palatino Linotype"/>
          <w:color w:val="000000"/>
          <w:sz w:val="24"/>
          <w:szCs w:val="24"/>
        </w:rPr>
        <w:t>De lo anterior el Sujeto Obligado envió su informe justificado por medio del archivo electrónic</w:t>
      </w:r>
      <w:r w:rsidRPr="00684A0D">
        <w:rPr>
          <w:rFonts w:ascii="Palatino Linotype" w:hAnsi="Palatino Linotype" w:cs="Palatino Linotype"/>
          <w:i/>
          <w:color w:val="000000"/>
          <w:sz w:val="24"/>
          <w:szCs w:val="24"/>
        </w:rPr>
        <w:t>o</w:t>
      </w:r>
      <w:r>
        <w:rPr>
          <w:rFonts w:ascii="Palatino Linotype" w:hAnsi="Palatino Linotype"/>
          <w:color w:val="000000"/>
          <w:sz w:val="24"/>
          <w:szCs w:val="24"/>
        </w:rPr>
        <w:t xml:space="preserve"> denominado</w:t>
      </w:r>
      <w:r w:rsidR="0023409E">
        <w:rPr>
          <w:rFonts w:ascii="Palatino Linotype" w:eastAsia="Times New Roman" w:hAnsi="Palatino Linotype" w:cs="Palatino Linotype"/>
          <w:i/>
          <w:sz w:val="24"/>
          <w:szCs w:val="24"/>
          <w:lang w:val="es-ES_tradnl" w:eastAsia="es-MX"/>
        </w:rPr>
        <w:t xml:space="preserve"> </w:t>
      </w:r>
      <w:r w:rsidR="0023409E" w:rsidRPr="00F63648">
        <w:rPr>
          <w:rFonts w:ascii="Palatino Linotype" w:eastAsia="Times New Roman" w:hAnsi="Palatino Linotype" w:cs="Palatino Linotype"/>
          <w:i/>
          <w:sz w:val="24"/>
          <w:szCs w:val="24"/>
          <w:lang w:val="es-ES_tradnl" w:eastAsia="es-MX"/>
        </w:rPr>
        <w:t>“</w:t>
      </w:r>
      <w:r w:rsidRPr="0095749C">
        <w:rPr>
          <w:rFonts w:ascii="Palatino Linotype" w:hAnsi="Palatino Linotype" w:cs="Arial"/>
          <w:b/>
          <w:bCs/>
          <w:i/>
          <w:sz w:val="24"/>
          <w:szCs w:val="24"/>
        </w:rPr>
        <w:t>OFICIALIA RR 00600.pdf</w:t>
      </w:r>
      <w:r>
        <w:rPr>
          <w:rFonts w:ascii="Palatino Linotype" w:eastAsia="Times New Roman" w:hAnsi="Palatino Linotype" w:cs="Palatino Linotype"/>
          <w:iCs/>
          <w:sz w:val="24"/>
          <w:szCs w:val="24"/>
          <w:lang w:eastAsia="es-MX"/>
        </w:rPr>
        <w:t xml:space="preserve"> </w:t>
      </w:r>
      <w:r w:rsidR="0023409E">
        <w:rPr>
          <w:rFonts w:ascii="Palatino Linotype" w:eastAsia="Times New Roman" w:hAnsi="Palatino Linotype" w:cs="Palatino Linotype"/>
          <w:iCs/>
          <w:sz w:val="24"/>
          <w:szCs w:val="24"/>
          <w:lang w:eastAsia="es-MX"/>
        </w:rPr>
        <w:t xml:space="preserve">en su contenido se advierte lo siguiente; </w:t>
      </w:r>
    </w:p>
    <w:p w14:paraId="12B636EC" w14:textId="2016E908" w:rsidR="0095749C" w:rsidRPr="0095749C" w:rsidRDefault="0095749C" w:rsidP="0095749C">
      <w:pPr>
        <w:pStyle w:val="Prrafodelista"/>
        <w:numPr>
          <w:ilvl w:val="0"/>
          <w:numId w:val="24"/>
        </w:numPr>
        <w:spacing w:line="360" w:lineRule="auto"/>
        <w:jc w:val="both"/>
        <w:rPr>
          <w:rFonts w:ascii="Palatino Linotype" w:eastAsia="Times New Roman" w:hAnsi="Palatino Linotype" w:cs="Palatino Linotype"/>
          <w:i/>
          <w:color w:val="000000"/>
          <w:sz w:val="24"/>
          <w:szCs w:val="24"/>
          <w:lang w:val="es-ES_tradnl" w:eastAsia="es-MX"/>
        </w:rPr>
      </w:pPr>
      <w:r w:rsidRPr="0095749C">
        <w:rPr>
          <w:rFonts w:ascii="Palatino Linotype" w:hAnsi="Palatino Linotype" w:cs="Arial"/>
          <w:b/>
          <w:bCs/>
          <w:i/>
          <w:sz w:val="24"/>
          <w:szCs w:val="24"/>
        </w:rPr>
        <w:t>OFICIALIA RR 00600.pdf</w:t>
      </w:r>
      <w:r>
        <w:rPr>
          <w:rFonts w:ascii="Palatino Linotype" w:hAnsi="Palatino Linotype" w:cs="Arial"/>
          <w:b/>
          <w:bCs/>
          <w:i/>
          <w:sz w:val="24"/>
          <w:szCs w:val="24"/>
        </w:rPr>
        <w:t xml:space="preserve">; </w:t>
      </w:r>
      <w:r>
        <w:rPr>
          <w:rFonts w:ascii="Palatino Linotype" w:hAnsi="Palatino Linotype" w:cs="Arial"/>
          <w:bCs/>
          <w:sz w:val="24"/>
          <w:szCs w:val="24"/>
        </w:rPr>
        <w:t xml:space="preserve">Documento que consta de dos fojas en formato PDF de fecha diecisiete de febrero de dos mil veinticinco por medio del cual el Sujeto Obligado refiere que derivado de </w:t>
      </w:r>
      <w:r w:rsidR="00910D62">
        <w:rPr>
          <w:rFonts w:ascii="Palatino Linotype" w:hAnsi="Palatino Linotype" w:cs="Arial"/>
          <w:bCs/>
          <w:sz w:val="24"/>
          <w:szCs w:val="24"/>
        </w:rPr>
        <w:t>las manifestaciones</w:t>
      </w:r>
      <w:r>
        <w:rPr>
          <w:rFonts w:ascii="Palatino Linotype" w:hAnsi="Palatino Linotype" w:cs="Arial"/>
          <w:bCs/>
          <w:sz w:val="24"/>
          <w:szCs w:val="24"/>
        </w:rPr>
        <w:t xml:space="preserve"> </w:t>
      </w:r>
      <w:r w:rsidR="00673952">
        <w:rPr>
          <w:rFonts w:ascii="Palatino Linotype" w:hAnsi="Palatino Linotype" w:cs="Arial"/>
          <w:bCs/>
          <w:sz w:val="24"/>
          <w:szCs w:val="24"/>
        </w:rPr>
        <w:t>del Recurrente remite</w:t>
      </w:r>
      <w:r>
        <w:rPr>
          <w:rFonts w:ascii="Palatino Linotype" w:hAnsi="Palatino Linotype" w:cs="Arial"/>
          <w:bCs/>
          <w:sz w:val="24"/>
          <w:szCs w:val="24"/>
        </w:rPr>
        <w:t xml:space="preserve"> la </w:t>
      </w:r>
      <w:r>
        <w:rPr>
          <w:rFonts w:ascii="Palatino Linotype" w:hAnsi="Palatino Linotype" w:cs="Arial"/>
          <w:bCs/>
          <w:sz w:val="24"/>
          <w:szCs w:val="24"/>
        </w:rPr>
        <w:lastRenderedPageBreak/>
        <w:t>gaceta municipal número 2 de fecha trece de enero de dos mil veinticinco en la que se aprueba las modificaciones al tabulador que establece la remuneración económica de los servidores públicos adscritos a la dependencia municipal. Sin embargo no se advierte que se haya anexado la gaceta referida por el Sujeto Obligado.</w:t>
      </w:r>
    </w:p>
    <w:p w14:paraId="20A7DDA7" w14:textId="080E840C" w:rsidR="008C5303" w:rsidRPr="0095749C" w:rsidRDefault="00E47D3A" w:rsidP="0095749C">
      <w:pPr>
        <w:spacing w:line="360" w:lineRule="auto"/>
        <w:jc w:val="both"/>
        <w:rPr>
          <w:rFonts w:ascii="Palatino Linotype" w:eastAsia="Times New Roman" w:hAnsi="Palatino Linotype" w:cs="Palatino Linotype"/>
          <w:i/>
          <w:color w:val="000000"/>
          <w:sz w:val="24"/>
          <w:szCs w:val="24"/>
          <w:lang w:val="es-ES_tradnl" w:eastAsia="es-MX"/>
        </w:rPr>
      </w:pPr>
      <w:r>
        <w:rPr>
          <w:rFonts w:ascii="Palatino Linotype" w:eastAsia="Times New Roman" w:hAnsi="Palatino Linotype" w:cs="Arial"/>
          <w:sz w:val="24"/>
          <w:lang w:val="es-ES_tradnl" w:eastAsia="es-MX"/>
        </w:rPr>
        <w:t xml:space="preserve">En este sentido </w:t>
      </w:r>
      <w:r w:rsidR="00F67355" w:rsidRPr="0095749C">
        <w:rPr>
          <w:rFonts w:ascii="Palatino Linotype" w:eastAsia="Times New Roman" w:hAnsi="Palatino Linotype" w:cs="Arial"/>
          <w:sz w:val="24"/>
          <w:lang w:val="es-ES_tradnl" w:eastAsia="es-MX"/>
        </w:rPr>
        <w:t>se debe señalar que el artículo 4, párrafo segundo de la Ley de Transparencia y Acceso a la Información Pública del Estado d</w:t>
      </w:r>
      <w:r w:rsidR="00967FC1" w:rsidRPr="0095749C">
        <w:rPr>
          <w:rFonts w:ascii="Palatino Linotype" w:eastAsia="Times New Roman" w:hAnsi="Palatino Linotype" w:cs="Arial"/>
          <w:sz w:val="24"/>
          <w:lang w:val="es-ES_tradnl" w:eastAsia="es-MX"/>
        </w:rPr>
        <w:t>e México y Municipios, dispone:</w:t>
      </w:r>
    </w:p>
    <w:p w14:paraId="30FCA75C" w14:textId="77777777" w:rsidR="00F67355" w:rsidRPr="00F444C4" w:rsidRDefault="00F67355" w:rsidP="00F67355">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67AD48CA" w14:textId="77777777" w:rsidR="00F67355" w:rsidRDefault="00F67355" w:rsidP="00F67355">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DCE5B73" w14:textId="77777777" w:rsidR="00F67355" w:rsidRPr="00916664" w:rsidRDefault="00F67355" w:rsidP="00F67355">
      <w:pPr>
        <w:spacing w:after="0" w:line="360" w:lineRule="auto"/>
        <w:ind w:left="567" w:right="616"/>
        <w:jc w:val="both"/>
        <w:rPr>
          <w:rFonts w:ascii="Palatino Linotype" w:eastAsia="Times New Roman" w:hAnsi="Palatino Linotype" w:cs="Arial"/>
          <w:i/>
          <w:lang w:val="es-ES_tradnl" w:eastAsia="es-MX"/>
        </w:rPr>
      </w:pPr>
    </w:p>
    <w:p w14:paraId="70974475" w14:textId="77777777" w:rsidR="00F67355" w:rsidRPr="00F444C4" w:rsidRDefault="00F67355" w:rsidP="00F67355">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62A3C1B" w14:textId="77777777" w:rsidR="00F67355" w:rsidRPr="00F444C4" w:rsidRDefault="00F67355" w:rsidP="00F67355">
      <w:pPr>
        <w:tabs>
          <w:tab w:val="left" w:pos="709"/>
        </w:tabs>
        <w:spacing w:after="0" w:line="360" w:lineRule="auto"/>
        <w:contextualSpacing/>
        <w:jc w:val="both"/>
        <w:rPr>
          <w:rFonts w:ascii="Palatino Linotype" w:eastAsia="Times New Roman" w:hAnsi="Palatino Linotype" w:cs="Arial"/>
          <w:sz w:val="24"/>
          <w:lang w:val="es-ES_tradnl" w:eastAsia="es-MX"/>
        </w:rPr>
      </w:pPr>
    </w:p>
    <w:p w14:paraId="2DAA68CF" w14:textId="4E8987ED" w:rsidR="00F67355" w:rsidRPr="00241BB9" w:rsidRDefault="00F67355" w:rsidP="00241BB9">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w:t>
      </w:r>
      <w:r w:rsidRPr="00F444C4">
        <w:rPr>
          <w:rFonts w:ascii="Palatino Linotype" w:eastAsia="Times New Roman" w:hAnsi="Palatino Linotype" w:cs="Arial"/>
          <w:sz w:val="24"/>
          <w:lang w:val="es-ES_tradnl" w:eastAsia="es-MX"/>
        </w:rPr>
        <w:lastRenderedPageBreak/>
        <w:t xml:space="preserve">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w:t>
      </w:r>
      <w:r w:rsidR="00241BB9">
        <w:rPr>
          <w:rFonts w:ascii="Palatino Linotype" w:eastAsia="Times New Roman" w:hAnsi="Palatino Linotype" w:cs="Arial"/>
          <w:sz w:val="24"/>
          <w:lang w:val="es-ES_tradnl" w:eastAsia="es-MX"/>
        </w:rPr>
        <w:t xml:space="preserve"> el cual dispone lo siguiente: </w:t>
      </w:r>
    </w:p>
    <w:p w14:paraId="7D839B45" w14:textId="77777777" w:rsidR="00F67355" w:rsidRPr="00F444C4" w:rsidRDefault="00F67355" w:rsidP="00F67355">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3CE8B09C" w14:textId="77777777" w:rsidR="00F67355" w:rsidRPr="00F444C4" w:rsidRDefault="00F67355" w:rsidP="00F67355">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45CC24F7" w14:textId="77777777" w:rsidR="00F67355" w:rsidRPr="00F444C4" w:rsidRDefault="00F67355" w:rsidP="00F67355">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0C1DF697" w14:textId="3C755AE9" w:rsidR="008C5303" w:rsidRPr="00A905D1" w:rsidRDefault="00F67355" w:rsidP="00A905D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4BA0C8D0" w14:textId="77777777" w:rsidR="00241BB9" w:rsidRDefault="00241BB9" w:rsidP="00F67355">
      <w:pPr>
        <w:spacing w:before="240" w:after="240" w:line="360" w:lineRule="auto"/>
        <w:ind w:right="49"/>
        <w:contextualSpacing/>
        <w:jc w:val="both"/>
        <w:rPr>
          <w:rFonts w:ascii="Palatino Linotype" w:eastAsia="Times New Roman" w:hAnsi="Palatino Linotype" w:cs="Arial"/>
          <w:sz w:val="24"/>
          <w:lang w:val="es-ES_tradnl" w:eastAsia="es-MX"/>
        </w:rPr>
      </w:pPr>
    </w:p>
    <w:p w14:paraId="6E4A3927" w14:textId="77777777" w:rsidR="00F67355" w:rsidRPr="00F444C4" w:rsidRDefault="00F67355" w:rsidP="00F67355">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w:t>
      </w:r>
      <w:r w:rsidRPr="00F444C4">
        <w:rPr>
          <w:rFonts w:ascii="Palatino Linotype" w:eastAsia="MS Mincho" w:hAnsi="Palatino Linotype" w:cs="Calibri"/>
          <w:sz w:val="24"/>
          <w:lang w:val="es-ES_tradnl" w:eastAsia="es-MX"/>
        </w:rPr>
        <w:lastRenderedPageBreak/>
        <w:t>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07F7758" w14:textId="77777777" w:rsidR="00F67355" w:rsidRPr="00F444C4" w:rsidRDefault="00F67355" w:rsidP="00F67355">
      <w:pPr>
        <w:spacing w:before="240" w:after="240" w:line="360" w:lineRule="auto"/>
        <w:ind w:right="49"/>
        <w:contextualSpacing/>
        <w:jc w:val="both"/>
        <w:rPr>
          <w:rFonts w:ascii="Palatino Linotype" w:eastAsia="MS Mincho" w:hAnsi="Palatino Linotype" w:cs="Calibri"/>
          <w:sz w:val="24"/>
          <w:lang w:val="es-ES_tradnl" w:eastAsia="es-MX"/>
        </w:rPr>
      </w:pPr>
    </w:p>
    <w:p w14:paraId="7881EA1D" w14:textId="5B3A68FA" w:rsidR="008C5303" w:rsidRPr="00F444C4" w:rsidRDefault="00F67355" w:rsidP="00F67355">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Pr="00F444C4">
        <w:rPr>
          <w:rFonts w:ascii="Palatino Linotype" w:eastAsia="MS Mincho" w:hAnsi="Palatino Linotype" w:cs="Calibri"/>
          <w:sz w:val="24"/>
          <w:lang w:val="es-ES_tradnl" w:eastAsia="es-MX"/>
        </w:rPr>
        <w:t>de acuerdo al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344CEBFA" w14:textId="65854B40" w:rsidR="00F67355" w:rsidRDefault="00F67355" w:rsidP="008B1221">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223AB8B" w14:textId="77777777" w:rsidR="00DE53C0" w:rsidRPr="008B1221" w:rsidRDefault="00DE53C0" w:rsidP="008B1221">
      <w:pPr>
        <w:spacing w:after="0" w:line="360" w:lineRule="auto"/>
        <w:ind w:left="567" w:right="616"/>
        <w:contextualSpacing/>
        <w:jc w:val="both"/>
        <w:rPr>
          <w:rFonts w:ascii="Palatino Linotype" w:eastAsia="Times New Roman" w:hAnsi="Palatino Linotype" w:cs="Arial"/>
          <w:i/>
          <w:lang w:val="es-ES_tradnl" w:eastAsia="gl-ES"/>
        </w:rPr>
      </w:pPr>
    </w:p>
    <w:p w14:paraId="4465FBCD" w14:textId="7C8730F9" w:rsidR="00562091" w:rsidRDefault="00F67355" w:rsidP="00DE53C0">
      <w:pPr>
        <w:spacing w:after="0" w:line="360" w:lineRule="auto"/>
        <w:jc w:val="both"/>
        <w:rPr>
          <w:rFonts w:ascii="Palatino Linotype" w:eastAsia="Times New Roman" w:hAnsi="Palatino Linotype" w:cs="Arial"/>
          <w:sz w:val="24"/>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lo requerido en dicha solicitud.</w:t>
      </w:r>
    </w:p>
    <w:p w14:paraId="675AC365" w14:textId="77777777" w:rsidR="008548A9" w:rsidRPr="00DE53C0" w:rsidRDefault="008548A9" w:rsidP="00DE53C0">
      <w:pPr>
        <w:spacing w:after="0" w:line="360" w:lineRule="auto"/>
        <w:jc w:val="both"/>
        <w:rPr>
          <w:rFonts w:ascii="Palatino Linotype" w:eastAsia="Times New Roman" w:hAnsi="Palatino Linotype" w:cs="Arial"/>
          <w:sz w:val="24"/>
        </w:rPr>
      </w:pPr>
    </w:p>
    <w:p w14:paraId="00452279" w14:textId="6A96BDC3" w:rsidR="008548A9" w:rsidRPr="00654E58" w:rsidRDefault="00AC6661" w:rsidP="00F67355">
      <w:pPr>
        <w:spacing w:line="360" w:lineRule="auto"/>
        <w:jc w:val="both"/>
        <w:rPr>
          <w:rFonts w:ascii="Palatino Linotype" w:hAnsi="Palatino Linotype"/>
          <w:color w:val="000000"/>
          <w:sz w:val="24"/>
          <w:szCs w:val="24"/>
          <w:u w:val="single"/>
        </w:rPr>
      </w:pPr>
      <w:r>
        <w:rPr>
          <w:rFonts w:ascii="Palatino Linotype" w:hAnsi="Palatino Linotype"/>
          <w:sz w:val="24"/>
          <w:szCs w:val="24"/>
        </w:rPr>
        <w:t>Por lo que en primer lugar conforme lo establecido por el artículo 92 de la L</w:t>
      </w:r>
      <w:r w:rsidR="008548A9">
        <w:rPr>
          <w:rFonts w:ascii="Palatino Linotype" w:hAnsi="Palatino Linotype"/>
          <w:sz w:val="24"/>
          <w:szCs w:val="24"/>
        </w:rPr>
        <w:t xml:space="preserve">ey de Transparencia Local en su fracción </w:t>
      </w:r>
      <w:r w:rsidR="00654E58">
        <w:rPr>
          <w:rFonts w:ascii="Palatino Linotype" w:hAnsi="Palatino Linotype"/>
          <w:sz w:val="24"/>
          <w:szCs w:val="24"/>
        </w:rPr>
        <w:t xml:space="preserve">VIII correspondiente a las obligaciones de transparencia comunes el Sujeto Obligado debe de </w:t>
      </w:r>
      <w:r w:rsidR="00654E58" w:rsidRPr="00AC6661">
        <w:rPr>
          <w:rFonts w:ascii="Palatino Linotype" w:hAnsi="Palatino Linotype"/>
          <w:sz w:val="24"/>
          <w:szCs w:val="24"/>
        </w:rPr>
        <w:t xml:space="preserve">poner a disposición del público de manera permanente y actualizada de forma sencilla, precisa y entendible, en los </w:t>
      </w:r>
      <w:r w:rsidR="00654E58" w:rsidRPr="008B1221">
        <w:rPr>
          <w:rFonts w:ascii="Palatino Linotype" w:hAnsi="Palatino Linotype"/>
          <w:sz w:val="24"/>
          <w:szCs w:val="24"/>
        </w:rPr>
        <w:t xml:space="preserve">respectivos medios electrónicos, de acuerdo con sus facultades, atribuciones, funciones u </w:t>
      </w:r>
      <w:r w:rsidR="00654E58" w:rsidRPr="008B1221">
        <w:rPr>
          <w:rFonts w:ascii="Palatino Linotype" w:hAnsi="Palatino Linotype"/>
          <w:sz w:val="24"/>
          <w:szCs w:val="24"/>
        </w:rPr>
        <w:lastRenderedPageBreak/>
        <w:t xml:space="preserve">objeto social la información correspondiente, </w:t>
      </w:r>
      <w:r w:rsidR="00654E58">
        <w:rPr>
          <w:rFonts w:ascii="Palatino Linotype" w:hAnsi="Palatino Linotype"/>
          <w:sz w:val="24"/>
          <w:szCs w:val="24"/>
        </w:rPr>
        <w:t>la remuneración bruta y neta de todos lo</w:t>
      </w:r>
      <w:r w:rsidR="00F4385C">
        <w:rPr>
          <w:rFonts w:ascii="Palatino Linotype" w:hAnsi="Palatino Linotype"/>
          <w:sz w:val="24"/>
          <w:szCs w:val="24"/>
        </w:rPr>
        <w:t>s</w:t>
      </w:r>
      <w:r w:rsidR="00654E58">
        <w:rPr>
          <w:rFonts w:ascii="Palatino Linotype" w:hAnsi="Palatino Linotype"/>
          <w:sz w:val="24"/>
          <w:szCs w:val="24"/>
        </w:rPr>
        <w:t xml:space="preserve"> servidores públicos </w:t>
      </w:r>
      <w:r w:rsidR="00654E58" w:rsidRPr="008B1221">
        <w:rPr>
          <w:rFonts w:ascii="Palatino Linotype" w:hAnsi="Palatino Linotype"/>
          <w:color w:val="000000"/>
          <w:sz w:val="24"/>
          <w:szCs w:val="24"/>
        </w:rPr>
        <w:t>conforme lo siguiente</w:t>
      </w:r>
      <w:r w:rsidR="00654E58">
        <w:rPr>
          <w:rFonts w:ascii="Palatino Linotype" w:hAnsi="Palatino Linotype"/>
          <w:color w:val="000000"/>
          <w:sz w:val="24"/>
          <w:szCs w:val="24"/>
        </w:rPr>
        <w:t>;</w:t>
      </w:r>
    </w:p>
    <w:p w14:paraId="7042B0C3" w14:textId="6B2D9F16" w:rsidR="00654E58" w:rsidRPr="00654E58" w:rsidRDefault="00654E58" w:rsidP="00654E58">
      <w:pPr>
        <w:spacing w:line="360" w:lineRule="auto"/>
        <w:ind w:left="708"/>
        <w:jc w:val="center"/>
        <w:rPr>
          <w:rFonts w:ascii="Palatino Linotype" w:hAnsi="Palatino Linotype"/>
          <w:b/>
          <w:i/>
        </w:rPr>
      </w:pPr>
      <w:r w:rsidRPr="00654E58">
        <w:rPr>
          <w:rFonts w:ascii="Palatino Linotype" w:hAnsi="Palatino Linotype"/>
          <w:b/>
          <w:i/>
        </w:rPr>
        <w:t>De las Obligaciones de Transparencia Comunes</w:t>
      </w:r>
    </w:p>
    <w:p w14:paraId="4B2797D5" w14:textId="49841530" w:rsidR="00654E58" w:rsidRDefault="00654E58" w:rsidP="00654E58">
      <w:pPr>
        <w:spacing w:line="360" w:lineRule="auto"/>
        <w:ind w:left="708"/>
        <w:jc w:val="both"/>
        <w:rPr>
          <w:rFonts w:ascii="Palatino Linotype" w:hAnsi="Palatino Linotype"/>
          <w:i/>
        </w:rPr>
      </w:pPr>
      <w:r w:rsidRPr="00654E58">
        <w:rPr>
          <w:rFonts w:ascii="Palatino Linotype" w:hAnsi="Palatino Linotype"/>
          <w:b/>
          <w:i/>
        </w:rPr>
        <w:t>Artículo 92.</w:t>
      </w:r>
      <w:r w:rsidRPr="00654E58">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03D083A" w14:textId="43231EBC" w:rsidR="00654E58" w:rsidRPr="00654E58" w:rsidRDefault="00654E58" w:rsidP="00654E58">
      <w:pPr>
        <w:spacing w:line="360" w:lineRule="auto"/>
        <w:ind w:left="708"/>
        <w:jc w:val="both"/>
        <w:rPr>
          <w:rFonts w:ascii="Palatino Linotype" w:hAnsi="Palatino Linotype"/>
          <w:i/>
        </w:rPr>
      </w:pPr>
      <w:r>
        <w:rPr>
          <w:rFonts w:ascii="Palatino Linotype" w:hAnsi="Palatino Linotype"/>
          <w:b/>
          <w:i/>
        </w:rPr>
        <w:t>…</w:t>
      </w:r>
    </w:p>
    <w:p w14:paraId="61819FDA" w14:textId="43888651" w:rsidR="00A905D1" w:rsidRDefault="008548A9" w:rsidP="00654E58">
      <w:pPr>
        <w:spacing w:line="360" w:lineRule="auto"/>
        <w:ind w:left="708"/>
        <w:jc w:val="both"/>
        <w:rPr>
          <w:rFonts w:ascii="Palatino Linotype" w:hAnsi="Palatino Linotype"/>
          <w:i/>
          <w:sz w:val="24"/>
          <w:szCs w:val="24"/>
        </w:rPr>
      </w:pPr>
      <w:r w:rsidRPr="00654E58">
        <w:rPr>
          <w:rFonts w:ascii="Palatino Linotype" w:hAnsi="Palatino Linotype"/>
          <w:b/>
          <w:i/>
        </w:rPr>
        <w:t>VIII.</w:t>
      </w:r>
      <w:r w:rsidRPr="00654E58">
        <w:rPr>
          <w:rFonts w:ascii="Palatino Linotype" w:hAnsi="Palatino Linotype"/>
          <w:i/>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r w:rsidR="00AC6661" w:rsidRPr="00654E58">
        <w:rPr>
          <w:rFonts w:ascii="Palatino Linotype" w:hAnsi="Palatino Linotype"/>
          <w:i/>
          <w:sz w:val="24"/>
          <w:szCs w:val="24"/>
        </w:rPr>
        <w:t xml:space="preserve"> </w:t>
      </w:r>
    </w:p>
    <w:p w14:paraId="6795A305" w14:textId="77777777" w:rsidR="00654E58" w:rsidRPr="00892E25" w:rsidRDefault="00654E58" w:rsidP="00654E58">
      <w:pPr>
        <w:spacing w:line="360" w:lineRule="auto"/>
        <w:jc w:val="both"/>
        <w:rPr>
          <w:rFonts w:ascii="Palatino Linotype" w:hAnsi="Palatino Linotype"/>
          <w:i/>
          <w:sz w:val="24"/>
          <w:szCs w:val="24"/>
        </w:rPr>
      </w:pPr>
    </w:p>
    <w:p w14:paraId="57947912" w14:textId="69F7CF4D" w:rsidR="00235A86" w:rsidRPr="00892E25" w:rsidRDefault="00967FC1" w:rsidP="00235A86">
      <w:pPr>
        <w:spacing w:line="360" w:lineRule="auto"/>
        <w:jc w:val="both"/>
        <w:rPr>
          <w:rFonts w:ascii="Palatino Linotype" w:hAnsi="Palatino Linotype"/>
          <w:sz w:val="24"/>
          <w:szCs w:val="24"/>
        </w:rPr>
      </w:pPr>
      <w:r w:rsidRPr="00892E25">
        <w:rPr>
          <w:rFonts w:ascii="Palatino Linotype" w:hAnsi="Palatino Linotype"/>
          <w:sz w:val="24"/>
          <w:szCs w:val="24"/>
        </w:rPr>
        <w:t xml:space="preserve">Por su parte </w:t>
      </w:r>
      <w:r w:rsidR="006421FE" w:rsidRPr="00892E25">
        <w:rPr>
          <w:rFonts w:ascii="Palatino Linotype" w:hAnsi="Palatino Linotype"/>
          <w:sz w:val="24"/>
          <w:szCs w:val="24"/>
        </w:rPr>
        <w:t>el bando municipal vigente del Sujeto Obligado</w:t>
      </w:r>
      <w:r w:rsidR="005F1909" w:rsidRPr="00892E25">
        <w:rPr>
          <w:rFonts w:ascii="Palatino Linotype" w:hAnsi="Palatino Linotype"/>
          <w:sz w:val="24"/>
          <w:szCs w:val="24"/>
        </w:rPr>
        <w:t xml:space="preserve"> en su artículo 32 del Bando Municipal así como</w:t>
      </w:r>
      <w:r w:rsidR="00133989" w:rsidRPr="00892E25">
        <w:rPr>
          <w:rFonts w:ascii="Palatino Linotype" w:hAnsi="Palatino Linotype"/>
          <w:sz w:val="24"/>
          <w:szCs w:val="24"/>
        </w:rPr>
        <w:t xml:space="preserve"> los artículos</w:t>
      </w:r>
      <w:r w:rsidR="005F1909" w:rsidRPr="00892E25">
        <w:rPr>
          <w:rFonts w:ascii="Palatino Linotype" w:hAnsi="Palatino Linotype"/>
          <w:sz w:val="24"/>
          <w:szCs w:val="24"/>
        </w:rPr>
        <w:t xml:space="preserve"> 199</w:t>
      </w:r>
      <w:r w:rsidR="00133989" w:rsidRPr="00892E25">
        <w:rPr>
          <w:rFonts w:ascii="Palatino Linotype" w:hAnsi="Palatino Linotype"/>
          <w:sz w:val="24"/>
          <w:szCs w:val="24"/>
        </w:rPr>
        <w:t>,</w:t>
      </w:r>
      <w:r w:rsidR="005F1909" w:rsidRPr="00892E25">
        <w:rPr>
          <w:rFonts w:ascii="Palatino Linotype" w:hAnsi="Palatino Linotype"/>
          <w:sz w:val="24"/>
          <w:szCs w:val="24"/>
        </w:rPr>
        <w:t xml:space="preserve"> 200</w:t>
      </w:r>
      <w:r w:rsidR="00133989" w:rsidRPr="00892E25">
        <w:rPr>
          <w:rFonts w:ascii="Palatino Linotype" w:hAnsi="Palatino Linotype"/>
          <w:sz w:val="24"/>
          <w:szCs w:val="24"/>
        </w:rPr>
        <w:t xml:space="preserve"> y 251 del Reglamento Interior del Sujeto Obligado vigente a efecto de advertir que la Tesorería Municipal  encar</w:t>
      </w:r>
      <w:r w:rsidR="00D8415B" w:rsidRPr="00892E25">
        <w:rPr>
          <w:rFonts w:ascii="Palatino Linotype" w:hAnsi="Palatino Linotype"/>
          <w:sz w:val="24"/>
          <w:szCs w:val="24"/>
        </w:rPr>
        <w:t xml:space="preserve">gada de </w:t>
      </w:r>
      <w:r w:rsidR="00133989" w:rsidRPr="00892E25">
        <w:rPr>
          <w:rFonts w:ascii="Palatino Linotype" w:hAnsi="Palatino Linotype"/>
          <w:sz w:val="24"/>
          <w:szCs w:val="24"/>
        </w:rPr>
        <w:t xml:space="preserve"> </w:t>
      </w:r>
      <w:r w:rsidR="00D8415B" w:rsidRPr="00892E25">
        <w:rPr>
          <w:rFonts w:ascii="Palatino Linotype" w:hAnsi="Palatino Linotype"/>
          <w:sz w:val="24"/>
          <w:szCs w:val="24"/>
        </w:rPr>
        <w:t>a</w:t>
      </w:r>
      <w:r w:rsidR="00133989" w:rsidRPr="00892E25">
        <w:rPr>
          <w:rFonts w:ascii="Palatino Linotype" w:hAnsi="Palatino Linotype"/>
          <w:sz w:val="24"/>
          <w:szCs w:val="24"/>
        </w:rPr>
        <w:t xml:space="preserve">sesorar a las dependencias de la Administración Pública Municipal, </w:t>
      </w:r>
      <w:r w:rsidR="00133989" w:rsidRPr="00892E25">
        <w:rPr>
          <w:rFonts w:ascii="Palatino Linotype" w:hAnsi="Palatino Linotype"/>
          <w:b/>
          <w:sz w:val="24"/>
          <w:szCs w:val="24"/>
        </w:rPr>
        <w:t>en la formulación y programación de su anteproyecto de presupuesto de e</w:t>
      </w:r>
      <w:r w:rsidR="00D8415B" w:rsidRPr="00892E25">
        <w:rPr>
          <w:rFonts w:ascii="Palatino Linotype" w:hAnsi="Palatino Linotype"/>
          <w:b/>
          <w:sz w:val="24"/>
          <w:szCs w:val="24"/>
        </w:rPr>
        <w:t>gresos de cada ejercicio fiscal</w:t>
      </w:r>
      <w:r w:rsidR="00235A86" w:rsidRPr="00892E25">
        <w:rPr>
          <w:rFonts w:ascii="Palatino Linotype" w:hAnsi="Palatino Linotype"/>
          <w:b/>
          <w:sz w:val="24"/>
          <w:szCs w:val="24"/>
        </w:rPr>
        <w:t xml:space="preserve"> </w:t>
      </w:r>
      <w:r w:rsidR="00235A86" w:rsidRPr="00892E25">
        <w:rPr>
          <w:rFonts w:ascii="Palatino Linotype" w:hAnsi="Palatino Linotype"/>
          <w:sz w:val="24"/>
          <w:szCs w:val="24"/>
        </w:rPr>
        <w:t xml:space="preserve">así como consolidar de manera coordinada con la Dirección de Información, Planeación, Programación y Evaluación el proyecto de presupuesto de las diferentes dependencias de la Administración Pública Municipal </w:t>
      </w:r>
      <w:r w:rsidR="00235A86" w:rsidRPr="00892E25">
        <w:rPr>
          <w:rFonts w:ascii="Palatino Linotype" w:hAnsi="Palatino Linotype"/>
          <w:b/>
          <w:sz w:val="24"/>
          <w:szCs w:val="24"/>
        </w:rPr>
        <w:t xml:space="preserve">y someterlos al Ayuntamiento para su aprobación, </w:t>
      </w:r>
      <w:r w:rsidR="00235A86" w:rsidRPr="00892E25">
        <w:rPr>
          <w:rFonts w:ascii="Palatino Linotype" w:hAnsi="Palatino Linotype"/>
          <w:sz w:val="24"/>
          <w:szCs w:val="24"/>
        </w:rPr>
        <w:t xml:space="preserve"> conforme los siguiente; </w:t>
      </w:r>
    </w:p>
    <w:p w14:paraId="6343B94A" w14:textId="21A03F91" w:rsidR="00654E58" w:rsidRPr="005F1909" w:rsidRDefault="00654E58" w:rsidP="00654E58">
      <w:pPr>
        <w:tabs>
          <w:tab w:val="left" w:pos="1603"/>
        </w:tabs>
        <w:spacing w:line="360" w:lineRule="auto"/>
        <w:ind w:left="708"/>
        <w:jc w:val="both"/>
        <w:rPr>
          <w:rFonts w:ascii="Palatino Linotype" w:hAnsi="Palatino Linotype"/>
          <w:i/>
        </w:rPr>
      </w:pPr>
      <w:r w:rsidRPr="005F1909">
        <w:rPr>
          <w:rFonts w:ascii="Palatino Linotype" w:hAnsi="Palatino Linotype"/>
          <w:b/>
          <w:i/>
        </w:rPr>
        <w:lastRenderedPageBreak/>
        <w:t xml:space="preserve">Artículo 32 </w:t>
      </w:r>
      <w:r w:rsidRPr="005F1909">
        <w:rPr>
          <w:rFonts w:ascii="Palatino Linotype" w:hAnsi="Palatino Linotype"/>
          <w:i/>
        </w:rPr>
        <w:t>La Administración Pública Municipal centralizada estará integrada por las siguientes Dependencias administrativas:</w:t>
      </w:r>
    </w:p>
    <w:p w14:paraId="3994E6FA" w14:textId="79028875" w:rsidR="007E5D14" w:rsidRPr="005F1909" w:rsidRDefault="005F1909" w:rsidP="005F1909">
      <w:pPr>
        <w:spacing w:line="360" w:lineRule="auto"/>
        <w:ind w:left="708" w:firstLine="708"/>
        <w:jc w:val="both"/>
        <w:rPr>
          <w:rFonts w:ascii="Palatino Linotype" w:hAnsi="Palatino Linotype"/>
          <w:i/>
        </w:rPr>
      </w:pPr>
      <w:r w:rsidRPr="005F1909">
        <w:rPr>
          <w:rFonts w:ascii="Palatino Linotype" w:hAnsi="Palatino Linotype"/>
          <w:i/>
        </w:rPr>
        <w:t>IV. Tesorería Municipal;</w:t>
      </w:r>
    </w:p>
    <w:p w14:paraId="6DF8CCF3" w14:textId="77777777" w:rsidR="00235A86" w:rsidRPr="005F1909" w:rsidRDefault="00235A86" w:rsidP="00235A86">
      <w:pPr>
        <w:spacing w:line="360" w:lineRule="auto"/>
        <w:ind w:left="708"/>
        <w:jc w:val="center"/>
        <w:rPr>
          <w:rFonts w:ascii="Palatino Linotype" w:hAnsi="Palatino Linotype"/>
          <w:b/>
          <w:i/>
        </w:rPr>
      </w:pPr>
      <w:r w:rsidRPr="005F1909">
        <w:rPr>
          <w:rFonts w:ascii="Palatino Linotype" w:hAnsi="Palatino Linotype"/>
          <w:b/>
          <w:i/>
        </w:rPr>
        <w:t>DE LA TESORERÍA MUNICIPAL</w:t>
      </w:r>
    </w:p>
    <w:p w14:paraId="7CDB6668" w14:textId="77777777" w:rsidR="00235A86" w:rsidRDefault="00235A86" w:rsidP="00235A86">
      <w:pPr>
        <w:spacing w:line="360" w:lineRule="auto"/>
        <w:ind w:left="708"/>
        <w:jc w:val="both"/>
        <w:rPr>
          <w:rFonts w:ascii="Palatino Linotype" w:hAnsi="Palatino Linotype"/>
          <w:i/>
        </w:rPr>
      </w:pPr>
      <w:r w:rsidRPr="005F1909">
        <w:rPr>
          <w:rFonts w:ascii="Palatino Linotype" w:hAnsi="Palatino Linotype"/>
          <w:b/>
          <w:i/>
        </w:rPr>
        <w:t>ARTÍCULO 199.</w:t>
      </w:r>
      <w:r w:rsidRPr="005F1909">
        <w:rPr>
          <w:rFonts w:ascii="Palatino Linotype" w:hAnsi="Palatino Linotype"/>
          <w:i/>
        </w:rPr>
        <w:t xml:space="preserve"> La Tesorería Municipal para el estudio, planeación y despacho de los asuntos de su competencia contará con las siguientes áreas administrativas: </w:t>
      </w:r>
    </w:p>
    <w:p w14:paraId="07F4A5C9" w14:textId="77777777" w:rsidR="00235A86" w:rsidRPr="005F1909" w:rsidRDefault="00235A86" w:rsidP="00235A86">
      <w:pPr>
        <w:pStyle w:val="Prrafodelista"/>
        <w:numPr>
          <w:ilvl w:val="3"/>
          <w:numId w:val="23"/>
        </w:numPr>
        <w:spacing w:line="360" w:lineRule="auto"/>
        <w:jc w:val="both"/>
        <w:rPr>
          <w:rFonts w:ascii="Palatino Linotype" w:hAnsi="Palatino Linotype"/>
          <w:i/>
        </w:rPr>
      </w:pPr>
      <w:r w:rsidRPr="005F1909">
        <w:rPr>
          <w:rFonts w:ascii="Palatino Linotype" w:hAnsi="Palatino Linotype"/>
          <w:i/>
        </w:rPr>
        <w:t xml:space="preserve">Enlace Administrativo </w:t>
      </w:r>
    </w:p>
    <w:p w14:paraId="4F88C930" w14:textId="77777777" w:rsidR="00235A86" w:rsidRDefault="00235A86" w:rsidP="00235A86">
      <w:pPr>
        <w:pStyle w:val="Prrafodelista"/>
        <w:numPr>
          <w:ilvl w:val="3"/>
          <w:numId w:val="23"/>
        </w:numPr>
        <w:spacing w:line="360" w:lineRule="auto"/>
        <w:jc w:val="both"/>
        <w:rPr>
          <w:rFonts w:ascii="Palatino Linotype" w:hAnsi="Palatino Linotype"/>
          <w:i/>
        </w:rPr>
      </w:pPr>
      <w:r w:rsidRPr="005F1909">
        <w:rPr>
          <w:rFonts w:ascii="Palatino Linotype" w:hAnsi="Palatino Linotype"/>
          <w:i/>
        </w:rPr>
        <w:t xml:space="preserve">Área de Sistemas de Recaudación y de Egresos; </w:t>
      </w:r>
    </w:p>
    <w:p w14:paraId="4D9B26FB" w14:textId="77777777" w:rsidR="00235A86" w:rsidRDefault="00235A86" w:rsidP="00235A86">
      <w:pPr>
        <w:pStyle w:val="Prrafodelista"/>
        <w:numPr>
          <w:ilvl w:val="3"/>
          <w:numId w:val="23"/>
        </w:numPr>
        <w:spacing w:line="360" w:lineRule="auto"/>
        <w:jc w:val="both"/>
        <w:rPr>
          <w:rFonts w:ascii="Palatino Linotype" w:hAnsi="Palatino Linotype"/>
          <w:i/>
        </w:rPr>
      </w:pPr>
      <w:r w:rsidRPr="005F1909">
        <w:rPr>
          <w:rFonts w:ascii="Palatino Linotype" w:hAnsi="Palatino Linotype"/>
          <w:i/>
        </w:rPr>
        <w:t xml:space="preserve">Coordinación </w:t>
      </w:r>
      <w:r>
        <w:rPr>
          <w:rFonts w:ascii="Palatino Linotype" w:hAnsi="Palatino Linotype"/>
          <w:i/>
        </w:rPr>
        <w:t xml:space="preserve">Jurídica y Control de Gestión; </w:t>
      </w:r>
    </w:p>
    <w:p w14:paraId="54333E47" w14:textId="77777777" w:rsidR="00235A86" w:rsidRDefault="00235A86" w:rsidP="00235A86">
      <w:pPr>
        <w:pStyle w:val="Prrafodelista"/>
        <w:numPr>
          <w:ilvl w:val="3"/>
          <w:numId w:val="23"/>
        </w:numPr>
        <w:spacing w:line="360" w:lineRule="auto"/>
        <w:jc w:val="both"/>
        <w:rPr>
          <w:rFonts w:ascii="Palatino Linotype" w:hAnsi="Palatino Linotype"/>
          <w:i/>
        </w:rPr>
      </w:pPr>
      <w:r w:rsidRPr="005F1909">
        <w:rPr>
          <w:rFonts w:ascii="Palatino Linotype" w:hAnsi="Palatino Linotype"/>
          <w:i/>
        </w:rPr>
        <w:t xml:space="preserve">Coordinación de Catastro; </w:t>
      </w:r>
    </w:p>
    <w:p w14:paraId="4CE9147E" w14:textId="77777777" w:rsidR="00235A86" w:rsidRDefault="00235A86" w:rsidP="00235A86">
      <w:pPr>
        <w:pStyle w:val="Prrafodelista"/>
        <w:numPr>
          <w:ilvl w:val="3"/>
          <w:numId w:val="23"/>
        </w:numPr>
        <w:spacing w:line="360" w:lineRule="auto"/>
        <w:jc w:val="both"/>
        <w:rPr>
          <w:rFonts w:ascii="Palatino Linotype" w:hAnsi="Palatino Linotype"/>
          <w:i/>
        </w:rPr>
      </w:pPr>
      <w:r w:rsidRPr="005F1909">
        <w:rPr>
          <w:rFonts w:ascii="Palatino Linotype" w:hAnsi="Palatino Linotype"/>
          <w:i/>
        </w:rPr>
        <w:t xml:space="preserve">Coordinación de </w:t>
      </w:r>
      <w:proofErr w:type="spellStart"/>
      <w:r w:rsidRPr="005F1909">
        <w:rPr>
          <w:rFonts w:ascii="Palatino Linotype" w:hAnsi="Palatino Linotype"/>
          <w:i/>
        </w:rPr>
        <w:t>Solventaciones</w:t>
      </w:r>
      <w:proofErr w:type="spellEnd"/>
      <w:r w:rsidRPr="005F1909">
        <w:rPr>
          <w:rFonts w:ascii="Palatino Linotype" w:hAnsi="Palatino Linotype"/>
          <w:i/>
        </w:rPr>
        <w:t xml:space="preserve"> y Atención a Auditorías, </w:t>
      </w:r>
    </w:p>
    <w:p w14:paraId="24C3F26D" w14:textId="77777777" w:rsidR="00235A86" w:rsidRDefault="00235A86" w:rsidP="00235A86">
      <w:pPr>
        <w:pStyle w:val="Prrafodelista"/>
        <w:numPr>
          <w:ilvl w:val="3"/>
          <w:numId w:val="23"/>
        </w:numPr>
        <w:spacing w:line="360" w:lineRule="auto"/>
        <w:jc w:val="both"/>
        <w:rPr>
          <w:rFonts w:ascii="Palatino Linotype" w:hAnsi="Palatino Linotype"/>
          <w:i/>
        </w:rPr>
      </w:pPr>
      <w:r w:rsidRPr="005F1909">
        <w:rPr>
          <w:rFonts w:ascii="Palatino Linotype" w:hAnsi="Palatino Linotype"/>
          <w:i/>
        </w:rPr>
        <w:t>Coordinación de Caja General;</w:t>
      </w:r>
    </w:p>
    <w:p w14:paraId="0C381279" w14:textId="77777777" w:rsidR="00235A86" w:rsidRPr="00235A86" w:rsidRDefault="00235A86" w:rsidP="00235A86">
      <w:pPr>
        <w:pStyle w:val="Prrafodelista"/>
        <w:numPr>
          <w:ilvl w:val="3"/>
          <w:numId w:val="23"/>
        </w:numPr>
        <w:spacing w:line="360" w:lineRule="auto"/>
        <w:jc w:val="both"/>
        <w:rPr>
          <w:rFonts w:ascii="Palatino Linotype" w:hAnsi="Palatino Linotype"/>
          <w:b/>
          <w:i/>
        </w:rPr>
      </w:pPr>
      <w:r w:rsidRPr="005F1909">
        <w:rPr>
          <w:rFonts w:ascii="Palatino Linotype" w:hAnsi="Palatino Linotype"/>
          <w:i/>
        </w:rPr>
        <w:t xml:space="preserve"> </w:t>
      </w:r>
      <w:proofErr w:type="spellStart"/>
      <w:r w:rsidRPr="00235A86">
        <w:rPr>
          <w:rFonts w:ascii="Palatino Linotype" w:hAnsi="Palatino Linotype"/>
          <w:b/>
          <w:i/>
        </w:rPr>
        <w:t>Subtesorería</w:t>
      </w:r>
      <w:proofErr w:type="spellEnd"/>
      <w:r w:rsidRPr="00235A86">
        <w:rPr>
          <w:rFonts w:ascii="Palatino Linotype" w:hAnsi="Palatino Linotype"/>
          <w:b/>
          <w:i/>
        </w:rPr>
        <w:t xml:space="preserve"> de Ingresos; y</w:t>
      </w:r>
    </w:p>
    <w:p w14:paraId="5E295B63" w14:textId="77777777" w:rsidR="00235A86" w:rsidRPr="00235A86" w:rsidRDefault="00235A86" w:rsidP="00235A86">
      <w:pPr>
        <w:pStyle w:val="Prrafodelista"/>
        <w:numPr>
          <w:ilvl w:val="3"/>
          <w:numId w:val="23"/>
        </w:numPr>
        <w:spacing w:line="360" w:lineRule="auto"/>
        <w:jc w:val="both"/>
        <w:rPr>
          <w:rFonts w:ascii="Palatino Linotype" w:hAnsi="Palatino Linotype"/>
          <w:b/>
          <w:i/>
        </w:rPr>
      </w:pPr>
      <w:proofErr w:type="spellStart"/>
      <w:r w:rsidRPr="00235A86">
        <w:rPr>
          <w:rFonts w:ascii="Palatino Linotype" w:hAnsi="Palatino Linotype"/>
          <w:b/>
          <w:i/>
        </w:rPr>
        <w:t>Subtesorería</w:t>
      </w:r>
      <w:proofErr w:type="spellEnd"/>
      <w:r w:rsidRPr="00235A86">
        <w:rPr>
          <w:rFonts w:ascii="Palatino Linotype" w:hAnsi="Palatino Linotype"/>
          <w:b/>
          <w:i/>
        </w:rPr>
        <w:t xml:space="preserve"> de Egresos</w:t>
      </w:r>
    </w:p>
    <w:p w14:paraId="589B126D" w14:textId="77777777" w:rsidR="00235A86" w:rsidRDefault="00235A86" w:rsidP="00235A86">
      <w:pPr>
        <w:spacing w:line="360" w:lineRule="auto"/>
        <w:ind w:left="708"/>
        <w:jc w:val="both"/>
        <w:rPr>
          <w:rFonts w:ascii="Palatino Linotype" w:hAnsi="Palatino Linotype"/>
          <w:b/>
          <w:i/>
        </w:rPr>
      </w:pPr>
    </w:p>
    <w:p w14:paraId="73A3BDFA" w14:textId="77777777" w:rsidR="00235A86" w:rsidRPr="005F1909" w:rsidRDefault="00235A86" w:rsidP="00235A86">
      <w:pPr>
        <w:spacing w:line="360" w:lineRule="auto"/>
        <w:ind w:left="708"/>
        <w:jc w:val="both"/>
        <w:rPr>
          <w:rFonts w:ascii="Palatino Linotype" w:hAnsi="Palatino Linotype"/>
          <w:i/>
        </w:rPr>
      </w:pPr>
      <w:r w:rsidRPr="005F1909">
        <w:rPr>
          <w:rFonts w:ascii="Palatino Linotype" w:hAnsi="Palatino Linotype"/>
          <w:b/>
          <w:i/>
        </w:rPr>
        <w:t>ARTÍCULO 200</w:t>
      </w:r>
      <w:r w:rsidRPr="005F1909">
        <w:rPr>
          <w:rFonts w:ascii="Palatino Linotype" w:hAnsi="Palatino Linotype"/>
          <w:i/>
        </w:rPr>
        <w:t xml:space="preserve">. </w:t>
      </w:r>
      <w:r w:rsidRPr="00133989">
        <w:rPr>
          <w:rFonts w:ascii="Palatino Linotype" w:hAnsi="Palatino Linotype"/>
          <w:b/>
          <w:i/>
        </w:rPr>
        <w:t>La persona titular de la Tesorería Municipal</w:t>
      </w:r>
      <w:r w:rsidRPr="005F1909">
        <w:rPr>
          <w:rFonts w:ascii="Palatino Linotype" w:hAnsi="Palatino Linotype"/>
          <w:i/>
        </w:rPr>
        <w:t xml:space="preserve"> además de las facultades que señalan las disposiciones legales vigentes tendrá, entre otras, las siguientes:</w:t>
      </w:r>
    </w:p>
    <w:p w14:paraId="6BBC17EE" w14:textId="77777777" w:rsidR="00235A86" w:rsidRPr="005F1909" w:rsidRDefault="00235A86" w:rsidP="00235A86">
      <w:pPr>
        <w:spacing w:line="360" w:lineRule="auto"/>
        <w:ind w:left="708"/>
        <w:jc w:val="both"/>
        <w:rPr>
          <w:rFonts w:ascii="Palatino Linotype" w:hAnsi="Palatino Linotype"/>
          <w:i/>
        </w:rPr>
      </w:pPr>
      <w:r w:rsidRPr="005F1909">
        <w:rPr>
          <w:rFonts w:ascii="Palatino Linotype" w:hAnsi="Palatino Linotype"/>
          <w:i/>
        </w:rPr>
        <w:t>…</w:t>
      </w:r>
    </w:p>
    <w:p w14:paraId="29EEE5E5" w14:textId="77777777" w:rsidR="00235A86" w:rsidRPr="005F1909" w:rsidRDefault="00235A86" w:rsidP="00235A86">
      <w:pPr>
        <w:spacing w:line="360" w:lineRule="auto"/>
        <w:ind w:left="708"/>
        <w:jc w:val="both"/>
        <w:rPr>
          <w:rFonts w:ascii="Palatino Linotype" w:hAnsi="Palatino Linotype"/>
          <w:i/>
        </w:rPr>
      </w:pPr>
      <w:r w:rsidRPr="005F1909">
        <w:rPr>
          <w:rFonts w:ascii="Palatino Linotype" w:hAnsi="Palatino Linotype"/>
          <w:i/>
        </w:rPr>
        <w:t>XI. Asesorar a las dependencias de la Administración Pública Municipal, en la formulación y programación de su anteproyecto de presupuesto de egresos de cada ejercicio fiscal;</w:t>
      </w:r>
    </w:p>
    <w:p w14:paraId="4CF65357" w14:textId="77777777" w:rsidR="00235A86" w:rsidRPr="005F1909" w:rsidRDefault="00235A86" w:rsidP="00235A86">
      <w:pPr>
        <w:spacing w:line="360" w:lineRule="auto"/>
        <w:ind w:left="708"/>
        <w:jc w:val="both"/>
        <w:rPr>
          <w:rFonts w:ascii="Palatino Linotype" w:hAnsi="Palatino Linotype"/>
          <w:i/>
        </w:rPr>
      </w:pPr>
      <w:r w:rsidRPr="005F1909">
        <w:rPr>
          <w:rFonts w:ascii="Palatino Linotype" w:hAnsi="Palatino Linotype"/>
          <w:i/>
        </w:rPr>
        <w:t>XII. Revisar, integrar y validar juntamente con la Dirección de Información, Planeación, Programación y Evaluación, los anteproyectos de presupuesto con base en resultados de las dependencias municipales;</w:t>
      </w:r>
    </w:p>
    <w:p w14:paraId="20E7FF95" w14:textId="77777777" w:rsidR="00235A86" w:rsidRDefault="00235A86" w:rsidP="00235A86">
      <w:pPr>
        <w:spacing w:line="360" w:lineRule="auto"/>
        <w:ind w:left="708"/>
        <w:jc w:val="both"/>
        <w:rPr>
          <w:rFonts w:ascii="Palatino Linotype" w:hAnsi="Palatino Linotype"/>
          <w:i/>
        </w:rPr>
      </w:pPr>
      <w:r w:rsidRPr="005F1909">
        <w:rPr>
          <w:rFonts w:ascii="Palatino Linotype" w:hAnsi="Palatino Linotype"/>
          <w:i/>
        </w:rPr>
        <w:lastRenderedPageBreak/>
        <w:t xml:space="preserve"> XIII. Consolidar de manera coordinada con la Dirección de Información, Planeación, Programación y Evaluación el proyecto de presupuesto de las diferentes dependencias de la Administración Pública Municipal y someterlos al Ayuntamiento para su aprobación;</w:t>
      </w:r>
    </w:p>
    <w:p w14:paraId="7F44BBD6" w14:textId="77777777" w:rsidR="00235A86" w:rsidRDefault="00235A86" w:rsidP="00235A86">
      <w:pPr>
        <w:spacing w:line="360" w:lineRule="auto"/>
        <w:ind w:left="708"/>
        <w:jc w:val="both"/>
        <w:rPr>
          <w:rFonts w:ascii="Palatino Linotype" w:hAnsi="Palatino Linotype"/>
          <w:i/>
        </w:rPr>
      </w:pPr>
      <w:r>
        <w:rPr>
          <w:rFonts w:ascii="Palatino Linotype" w:hAnsi="Palatino Linotype"/>
          <w:i/>
        </w:rPr>
        <w:t>…</w:t>
      </w:r>
    </w:p>
    <w:p w14:paraId="0AE6F03D" w14:textId="77777777" w:rsidR="00235A86" w:rsidRPr="005F1909" w:rsidRDefault="00235A86" w:rsidP="00235A86">
      <w:pPr>
        <w:spacing w:line="360" w:lineRule="auto"/>
        <w:ind w:left="708"/>
        <w:jc w:val="both"/>
        <w:rPr>
          <w:rFonts w:ascii="Palatino Linotype" w:hAnsi="Palatino Linotype"/>
          <w:i/>
        </w:rPr>
      </w:pPr>
      <w:r w:rsidRPr="005F1909">
        <w:rPr>
          <w:rFonts w:ascii="Palatino Linotype" w:hAnsi="Palatino Linotype"/>
          <w:i/>
        </w:rPr>
        <w:t>XXVII. Integrar y presentar al Ayuntamiento el proyecto de presupuesto de egresos municipales para su aprobación en Sesión del Ayuntamiento, con base a los ingresos presupuestados para el ejercicio que corresponda, vigilando que se ajuste a la normatividad aplicable</w:t>
      </w:r>
    </w:p>
    <w:p w14:paraId="30696D57" w14:textId="77777777" w:rsidR="00235A86" w:rsidRDefault="00235A86" w:rsidP="00235A86">
      <w:pPr>
        <w:spacing w:line="360" w:lineRule="auto"/>
        <w:jc w:val="both"/>
        <w:rPr>
          <w:rFonts w:ascii="Palatino Linotype" w:hAnsi="Palatino Linotype"/>
          <w:sz w:val="24"/>
          <w:szCs w:val="24"/>
        </w:rPr>
      </w:pPr>
    </w:p>
    <w:p w14:paraId="4CC2D3ED" w14:textId="002A75FF" w:rsidR="00892E25" w:rsidRPr="00892E25" w:rsidRDefault="00235A86" w:rsidP="00892E25">
      <w:pPr>
        <w:spacing w:line="360" w:lineRule="auto"/>
        <w:jc w:val="both"/>
        <w:rPr>
          <w:rFonts w:ascii="Palatino Linotype" w:hAnsi="Palatino Linotype"/>
          <w:sz w:val="24"/>
          <w:szCs w:val="24"/>
        </w:rPr>
      </w:pPr>
      <w:r w:rsidRPr="00235A86">
        <w:rPr>
          <w:rFonts w:ascii="Palatino Linotype" w:hAnsi="Palatino Linotype"/>
          <w:sz w:val="24"/>
          <w:szCs w:val="24"/>
        </w:rPr>
        <w:t>De</w:t>
      </w:r>
      <w:r>
        <w:rPr>
          <w:rFonts w:ascii="Palatino Linotype" w:hAnsi="Palatino Linotype"/>
          <w:sz w:val="24"/>
          <w:szCs w:val="24"/>
        </w:rPr>
        <w:t xml:space="preserve"> lo anterior es de advertirse que la Tesorería cuenta con una </w:t>
      </w:r>
      <w:proofErr w:type="spellStart"/>
      <w:r>
        <w:rPr>
          <w:rFonts w:ascii="Palatino Linotype" w:hAnsi="Palatino Linotype"/>
          <w:sz w:val="24"/>
          <w:szCs w:val="24"/>
        </w:rPr>
        <w:t>subtesorería</w:t>
      </w:r>
      <w:proofErr w:type="spellEnd"/>
      <w:r>
        <w:rPr>
          <w:rFonts w:ascii="Palatino Linotype" w:hAnsi="Palatino Linotype"/>
          <w:sz w:val="24"/>
          <w:szCs w:val="24"/>
        </w:rPr>
        <w:t xml:space="preserve"> de ingresos y de egresos, por lo que </w:t>
      </w:r>
      <w:r w:rsidRPr="00892E25">
        <w:rPr>
          <w:rFonts w:ascii="Palatino Linotype" w:hAnsi="Palatino Linotype"/>
          <w:sz w:val="24"/>
          <w:szCs w:val="24"/>
        </w:rPr>
        <w:t xml:space="preserve">respecta a la Oficialía mayor </w:t>
      </w:r>
      <w:r w:rsidR="00892E25" w:rsidRPr="00892E25">
        <w:rPr>
          <w:rFonts w:ascii="Palatino Linotype" w:hAnsi="Palatino Linotype"/>
          <w:sz w:val="24"/>
          <w:szCs w:val="24"/>
        </w:rPr>
        <w:t>es la unidad administrativa encargada de coordinar la integración del presupuesto del capítulo 1000 Servicios Personales a efecto de evitar impactos adicionales y sobregiros presupuestales así como vigilar y supervisar que se elaboren los perfiles y descripciones de puestos que se requieran en las diferentes dependencias municipales, en los términos siguientes;</w:t>
      </w:r>
    </w:p>
    <w:p w14:paraId="4B61B634" w14:textId="77777777" w:rsidR="00133989" w:rsidRPr="00133989" w:rsidRDefault="00133989" w:rsidP="00133989">
      <w:pPr>
        <w:spacing w:line="360" w:lineRule="auto"/>
        <w:ind w:left="708"/>
        <w:jc w:val="center"/>
        <w:rPr>
          <w:rFonts w:ascii="Palatino Linotype" w:hAnsi="Palatino Linotype"/>
          <w:b/>
          <w:i/>
        </w:rPr>
      </w:pPr>
      <w:r w:rsidRPr="00133989">
        <w:rPr>
          <w:rFonts w:ascii="Palatino Linotype" w:hAnsi="Palatino Linotype"/>
          <w:b/>
          <w:i/>
        </w:rPr>
        <w:t>DE LA OFICIALÍA MAYOR</w:t>
      </w:r>
    </w:p>
    <w:p w14:paraId="6E430FB6" w14:textId="7E97D648" w:rsidR="00133989" w:rsidRPr="00133989" w:rsidRDefault="00133989" w:rsidP="005F1909">
      <w:pPr>
        <w:spacing w:line="360" w:lineRule="auto"/>
        <w:ind w:left="708"/>
        <w:jc w:val="both"/>
        <w:rPr>
          <w:rFonts w:ascii="Palatino Linotype" w:hAnsi="Palatino Linotype"/>
          <w:i/>
        </w:rPr>
      </w:pPr>
      <w:r w:rsidRPr="00133989">
        <w:rPr>
          <w:rFonts w:ascii="Palatino Linotype" w:hAnsi="Palatino Linotype"/>
          <w:b/>
          <w:i/>
        </w:rPr>
        <w:t xml:space="preserve"> ARTÍCULO 251.</w:t>
      </w:r>
      <w:r w:rsidRPr="00133989">
        <w:rPr>
          <w:rFonts w:ascii="Palatino Linotype" w:hAnsi="Palatino Linotype"/>
          <w:i/>
        </w:rPr>
        <w:t xml:space="preserve"> Para el despacho de los asuntos de su competencia, la Oficialía Mayor, tendrá las siguientes facultades y obligaciones:</w:t>
      </w:r>
    </w:p>
    <w:p w14:paraId="22048FDB" w14:textId="2D06B6E9" w:rsidR="00133989" w:rsidRDefault="00133989" w:rsidP="005F1909">
      <w:pPr>
        <w:spacing w:line="360" w:lineRule="auto"/>
        <w:ind w:left="708"/>
        <w:jc w:val="both"/>
      </w:pPr>
      <w:r>
        <w:t>…</w:t>
      </w:r>
    </w:p>
    <w:p w14:paraId="75A3C329" w14:textId="1DADABB9" w:rsidR="00133989" w:rsidRDefault="00133989" w:rsidP="00133989">
      <w:pPr>
        <w:spacing w:line="360" w:lineRule="auto"/>
        <w:ind w:left="1416"/>
        <w:jc w:val="both"/>
      </w:pPr>
      <w:r w:rsidRPr="00133989">
        <w:rPr>
          <w:rFonts w:ascii="Palatino Linotype" w:hAnsi="Palatino Linotype"/>
          <w:i/>
        </w:rPr>
        <w:t>III. Coordinar la integración del presupuesto del capítulo 1000 Servicios Personales y llevar el seguimiento de su ejercicio, a efecto de evitar impactos adicionales y sobregiros presupuestales</w:t>
      </w:r>
      <w:r>
        <w:t>;</w:t>
      </w:r>
    </w:p>
    <w:p w14:paraId="2FCCBAFC" w14:textId="30D41DF7" w:rsidR="00133989" w:rsidRPr="00133989" w:rsidRDefault="00133989" w:rsidP="00133989">
      <w:pPr>
        <w:spacing w:line="360" w:lineRule="auto"/>
        <w:ind w:left="1416"/>
        <w:jc w:val="both"/>
        <w:rPr>
          <w:rFonts w:ascii="Palatino Linotype" w:hAnsi="Palatino Linotype"/>
          <w:i/>
        </w:rPr>
      </w:pPr>
      <w:r w:rsidRPr="00133989">
        <w:rPr>
          <w:rFonts w:ascii="Palatino Linotype" w:hAnsi="Palatino Linotype"/>
          <w:i/>
        </w:rPr>
        <w:t>….</w:t>
      </w:r>
    </w:p>
    <w:p w14:paraId="2AA19CEB" w14:textId="01E10014" w:rsidR="00133989" w:rsidRPr="00133989" w:rsidRDefault="00133989" w:rsidP="00133989">
      <w:pPr>
        <w:spacing w:line="360" w:lineRule="auto"/>
        <w:ind w:left="1416"/>
        <w:jc w:val="both"/>
        <w:rPr>
          <w:rFonts w:ascii="Palatino Linotype" w:hAnsi="Palatino Linotype"/>
          <w:i/>
        </w:rPr>
      </w:pPr>
      <w:r w:rsidRPr="00133989">
        <w:rPr>
          <w:rFonts w:ascii="Palatino Linotype" w:hAnsi="Palatino Linotype"/>
          <w:i/>
        </w:rPr>
        <w:lastRenderedPageBreak/>
        <w:t>XIX. Vigilar y supervisar que se elaboren los perfiles y descripciones de puestos que se requieran en las diferentes dependencias municipales;</w:t>
      </w:r>
    </w:p>
    <w:p w14:paraId="5AB5AE9B" w14:textId="77777777" w:rsidR="00892E25" w:rsidRDefault="00892E25" w:rsidP="00892E25">
      <w:pPr>
        <w:spacing w:after="0" w:line="360" w:lineRule="auto"/>
        <w:jc w:val="both"/>
      </w:pPr>
    </w:p>
    <w:p w14:paraId="013BF53C" w14:textId="6948F9FF" w:rsidR="00892E25" w:rsidRPr="00892E25" w:rsidRDefault="00892E25" w:rsidP="00892E25">
      <w:pPr>
        <w:spacing w:after="0" w:line="360" w:lineRule="auto"/>
        <w:jc w:val="both"/>
        <w:rPr>
          <w:rFonts w:ascii="Palatino Linotype" w:hAnsi="Palatino Linotype"/>
          <w:sz w:val="24"/>
          <w:szCs w:val="24"/>
        </w:rPr>
      </w:pPr>
      <w:r w:rsidRPr="00894D74">
        <w:rPr>
          <w:rFonts w:ascii="Palatino Linotype" w:hAnsi="Palatino Linotype"/>
          <w:sz w:val="24"/>
          <w:szCs w:val="24"/>
        </w:rPr>
        <w:t>Así, es necesario traer a colación los artículos</w:t>
      </w:r>
      <w:r>
        <w:rPr>
          <w:rFonts w:ascii="Palatino Linotype" w:hAnsi="Palatino Linotype"/>
          <w:sz w:val="24"/>
          <w:szCs w:val="24"/>
        </w:rPr>
        <w:t xml:space="preserve"> 93, 94 y 95 de la Ley Orgánica Municipal del Estado de México </w:t>
      </w:r>
      <w:r w:rsidRPr="00894D74">
        <w:rPr>
          <w:rFonts w:ascii="Palatino Linotype" w:hAnsi="Palatino Linotype"/>
          <w:sz w:val="24"/>
          <w:szCs w:val="24"/>
        </w:rPr>
        <w:t>que establecen que el Ayuntamiento para el ejercicio de sus funciones cuenta con diversas unidades administrativas, entre las cuales se encuentra la Tesorería Municipal, encargada de la recaudación de los ingresos y egresos municipales, así como, ser la responsable de las erogaciones que haya el Ayuntamiento</w:t>
      </w:r>
    </w:p>
    <w:p w14:paraId="743BBB43" w14:textId="77777777" w:rsidR="00892E25" w:rsidRPr="00903C32" w:rsidRDefault="00892E25" w:rsidP="00892E25">
      <w:pPr>
        <w:pStyle w:val="INFOEM"/>
        <w:spacing w:line="240" w:lineRule="auto"/>
        <w:jc w:val="center"/>
        <w:rPr>
          <w:b/>
          <w:bCs/>
          <w:iCs/>
        </w:rPr>
      </w:pPr>
      <w:r>
        <w:rPr>
          <w:b/>
          <w:bCs/>
          <w:iCs/>
        </w:rPr>
        <w:t>“</w:t>
      </w:r>
      <w:r w:rsidRPr="00903C32">
        <w:rPr>
          <w:b/>
          <w:bCs/>
          <w:iCs/>
        </w:rPr>
        <w:t>CAPITULO SEGUNDO De la Tesorería Municipal</w:t>
      </w:r>
    </w:p>
    <w:p w14:paraId="328BE996" w14:textId="77777777" w:rsidR="00892E25" w:rsidRPr="00903C32" w:rsidRDefault="00892E25" w:rsidP="00892E25">
      <w:pPr>
        <w:pStyle w:val="INFOEM"/>
        <w:spacing w:line="240" w:lineRule="auto"/>
        <w:rPr>
          <w:iCs/>
        </w:rPr>
      </w:pPr>
      <w:r w:rsidRPr="00903C32">
        <w:rPr>
          <w:b/>
          <w:bCs/>
          <w:iCs/>
        </w:rPr>
        <w:t>Artículo 93.-</w:t>
      </w:r>
      <w:r w:rsidRPr="00903C32">
        <w:rPr>
          <w:iCs/>
        </w:rPr>
        <w:t xml:space="preserve"> La tesorería municipal es el órgano encargado de la recaudación de los ingresos municipales y responsable de realizar las erogaciones que haga el ayuntamiento. </w:t>
      </w:r>
    </w:p>
    <w:p w14:paraId="3C8CE241" w14:textId="77777777" w:rsidR="00892E25" w:rsidRPr="00903C32" w:rsidRDefault="00892E25" w:rsidP="00892E25">
      <w:pPr>
        <w:pStyle w:val="INFOEM"/>
        <w:spacing w:line="240" w:lineRule="auto"/>
        <w:rPr>
          <w:iCs/>
        </w:rPr>
      </w:pPr>
    </w:p>
    <w:p w14:paraId="03D0AB63" w14:textId="77777777" w:rsidR="00892E25" w:rsidRPr="00903C32" w:rsidRDefault="00892E25" w:rsidP="00892E25">
      <w:pPr>
        <w:pStyle w:val="INFOEM"/>
        <w:spacing w:line="240" w:lineRule="auto"/>
        <w:rPr>
          <w:iCs/>
        </w:rPr>
      </w:pPr>
      <w:r w:rsidRPr="00903C32">
        <w:rPr>
          <w:b/>
          <w:bCs/>
          <w:iCs/>
        </w:rPr>
        <w:t>Artículo 94</w:t>
      </w:r>
      <w:r w:rsidRPr="00903C32">
        <w:rPr>
          <w:iCs/>
        </w:rPr>
        <w:t>.-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774BAB49" w14:textId="77777777" w:rsidR="00892E25" w:rsidRPr="00903C32" w:rsidRDefault="00892E25" w:rsidP="00892E25">
      <w:pPr>
        <w:pStyle w:val="INFOEM"/>
        <w:spacing w:line="240" w:lineRule="auto"/>
        <w:rPr>
          <w:iCs/>
        </w:rPr>
      </w:pPr>
    </w:p>
    <w:p w14:paraId="2CF703CF" w14:textId="77777777" w:rsidR="00892E25" w:rsidRPr="00903C32" w:rsidRDefault="00892E25" w:rsidP="00892E25">
      <w:pPr>
        <w:pStyle w:val="INFOEM"/>
        <w:spacing w:line="240" w:lineRule="auto"/>
        <w:rPr>
          <w:iCs/>
        </w:rPr>
      </w:pPr>
      <w:r w:rsidRPr="00903C32">
        <w:rPr>
          <w:b/>
          <w:bCs/>
          <w:iCs/>
        </w:rPr>
        <w:t>Artículo 95.-</w:t>
      </w:r>
      <w:r w:rsidRPr="00903C32">
        <w:rPr>
          <w:iCs/>
        </w:rPr>
        <w:t xml:space="preserve"> Son atribuciones del tesorero municipal:</w:t>
      </w:r>
    </w:p>
    <w:p w14:paraId="1B59F272" w14:textId="77777777" w:rsidR="00892E25" w:rsidRPr="00903C32" w:rsidRDefault="00892E25" w:rsidP="00892E25">
      <w:pPr>
        <w:pStyle w:val="INFOEM"/>
        <w:spacing w:line="240" w:lineRule="auto"/>
        <w:rPr>
          <w:iCs/>
          <w:szCs w:val="22"/>
        </w:rPr>
      </w:pPr>
      <w:r w:rsidRPr="00903C32">
        <w:rPr>
          <w:iCs/>
          <w:szCs w:val="22"/>
        </w:rPr>
        <w:t>Administrar la hacienda pública municipal, de conformidad con las disposiciones legales aplicables;</w:t>
      </w:r>
    </w:p>
    <w:p w14:paraId="64B6B583" w14:textId="77777777" w:rsidR="00892E25" w:rsidRPr="00903C32" w:rsidRDefault="00892E25" w:rsidP="00892E25">
      <w:pPr>
        <w:pStyle w:val="INFOEM"/>
        <w:spacing w:line="240" w:lineRule="auto"/>
        <w:rPr>
          <w:iCs/>
          <w:szCs w:val="22"/>
        </w:rPr>
      </w:pPr>
      <w:r w:rsidRPr="00903C32">
        <w:rPr>
          <w:iCs/>
          <w:szCs w:val="22"/>
        </w:rPr>
        <w:t xml:space="preserve"> Determinar, liquidar, recaudar, fiscalizar y administrar las contribuciones en los términos de los ordenamientos jurídicos aplicables y, en su caso, aplicar el procedimiento administrativo de ejecución en términos de las disposiciones aplicables; </w:t>
      </w:r>
    </w:p>
    <w:p w14:paraId="505E41F9" w14:textId="77777777" w:rsidR="00892E25" w:rsidRPr="00903C32" w:rsidRDefault="00892E25" w:rsidP="00892E25">
      <w:pPr>
        <w:pStyle w:val="INFOEM"/>
        <w:spacing w:line="240" w:lineRule="auto"/>
        <w:rPr>
          <w:iCs/>
          <w:szCs w:val="22"/>
        </w:rPr>
      </w:pPr>
      <w:r w:rsidRPr="00903C32">
        <w:rPr>
          <w:iCs/>
          <w:szCs w:val="22"/>
        </w:rPr>
        <w:t xml:space="preserve"> Imponer las sanciones administrativas que procedan por infracciones a las disposiciones fiscales; </w:t>
      </w:r>
    </w:p>
    <w:p w14:paraId="4B15D010" w14:textId="77777777" w:rsidR="00892E25" w:rsidRPr="00903C32" w:rsidRDefault="00892E25" w:rsidP="00892E25">
      <w:pPr>
        <w:pStyle w:val="INFOEM"/>
        <w:spacing w:line="240" w:lineRule="auto"/>
        <w:rPr>
          <w:iCs/>
          <w:szCs w:val="22"/>
        </w:rPr>
      </w:pPr>
      <w:r w:rsidRPr="00664206">
        <w:rPr>
          <w:b/>
          <w:bCs/>
          <w:iCs/>
          <w:szCs w:val="22"/>
        </w:rPr>
        <w:lastRenderedPageBreak/>
        <w:t>Llevar los registros contables, financieros y administrativos de los ingresos, egresos</w:t>
      </w:r>
      <w:r w:rsidRPr="00903C32">
        <w:rPr>
          <w:iCs/>
          <w:szCs w:val="22"/>
        </w:rPr>
        <w:t>, e inventarios;</w:t>
      </w:r>
    </w:p>
    <w:p w14:paraId="1EDBD127" w14:textId="77777777" w:rsidR="00892E25" w:rsidRPr="00903C32" w:rsidRDefault="00892E25" w:rsidP="00892E25">
      <w:pPr>
        <w:pStyle w:val="INFOEM"/>
        <w:spacing w:line="240" w:lineRule="auto"/>
        <w:rPr>
          <w:iCs/>
          <w:szCs w:val="22"/>
        </w:rPr>
      </w:pPr>
      <w:r w:rsidRPr="00903C32">
        <w:rPr>
          <w:iCs/>
          <w:szCs w:val="22"/>
        </w:rPr>
        <w:t>Proporcionar oportunamente al ayuntamiento todos los datos o informes que sean necesarios para la formulación del Presupuesto de Egresos Municipales, vigilando que se ajuste a las disposiciones de esta Ley y otros ordenamientos aplicables;</w:t>
      </w:r>
    </w:p>
    <w:p w14:paraId="71F388C0" w14:textId="77777777" w:rsidR="00892E25" w:rsidRPr="00664206" w:rsidRDefault="00892E25" w:rsidP="00892E25">
      <w:pPr>
        <w:pStyle w:val="INFOEM"/>
        <w:spacing w:line="240" w:lineRule="auto"/>
        <w:rPr>
          <w:b/>
          <w:bCs/>
          <w:iCs/>
          <w:szCs w:val="22"/>
        </w:rPr>
      </w:pPr>
      <w:r w:rsidRPr="00664206">
        <w:rPr>
          <w:b/>
          <w:bCs/>
          <w:iCs/>
          <w:szCs w:val="22"/>
        </w:rPr>
        <w:t>Presentar anualmente al ayuntamiento un informe de la situación contable financiera de la Tesorería Municipal;</w:t>
      </w:r>
    </w:p>
    <w:p w14:paraId="26D227CF" w14:textId="77777777" w:rsidR="00892E25" w:rsidRPr="00903C32" w:rsidRDefault="00892E25" w:rsidP="00892E25">
      <w:pPr>
        <w:pStyle w:val="INFOEM"/>
        <w:spacing w:line="240" w:lineRule="auto"/>
        <w:rPr>
          <w:iCs/>
          <w:szCs w:val="22"/>
        </w:rPr>
      </w:pPr>
      <w:r w:rsidRPr="00903C32">
        <w:rPr>
          <w:iCs/>
          <w:szCs w:val="22"/>
        </w:rPr>
        <w:t>VI. Bis. Proporcionar para la formulación del proyecto de Presupuesto de Egresos Municipales la información financiera relativa a la solución o en su caso, el pago de los litigios laborales;</w:t>
      </w:r>
      <w:r>
        <w:rPr>
          <w:iCs/>
          <w:szCs w:val="22"/>
        </w:rPr>
        <w:t xml:space="preserve"> </w:t>
      </w:r>
    </w:p>
    <w:p w14:paraId="674E05FD" w14:textId="77777777" w:rsidR="00892E25" w:rsidRDefault="00892E25" w:rsidP="00892E25">
      <w:pPr>
        <w:pStyle w:val="INFOEM"/>
        <w:spacing w:line="240" w:lineRule="auto"/>
        <w:rPr>
          <w:iCs/>
          <w:szCs w:val="22"/>
        </w:rPr>
      </w:pPr>
      <w:r w:rsidRPr="00903C32">
        <w:rPr>
          <w:iCs/>
          <w:szCs w:val="22"/>
        </w:rPr>
        <w:t>Diseñar y aprobar las formas oficiales de manifestaciones, avisos y declaraciones y demás documentos requeridos;</w:t>
      </w:r>
    </w:p>
    <w:p w14:paraId="3748BA4A" w14:textId="77777777" w:rsidR="00892E25" w:rsidRDefault="00892E25" w:rsidP="00A905D1">
      <w:pPr>
        <w:pStyle w:val="Prrafodelista"/>
        <w:tabs>
          <w:tab w:val="left" w:pos="426"/>
        </w:tabs>
        <w:spacing w:before="240" w:after="240" w:line="360" w:lineRule="auto"/>
        <w:ind w:left="0" w:right="51"/>
        <w:jc w:val="both"/>
        <w:rPr>
          <w:rFonts w:ascii="Palatino Linotype" w:hAnsi="Palatino Linotype" w:cs="Arial"/>
          <w:sz w:val="24"/>
          <w:szCs w:val="24"/>
        </w:rPr>
      </w:pPr>
    </w:p>
    <w:p w14:paraId="6761A146" w14:textId="38283DB3" w:rsidR="007E5D14" w:rsidRPr="009427BD" w:rsidRDefault="00A905D1" w:rsidP="00A905D1">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r w:rsidRPr="009427BD">
        <w:rPr>
          <w:rFonts w:ascii="Palatino Linotype" w:hAnsi="Palatino Linotype" w:cs="Arial"/>
          <w:sz w:val="24"/>
          <w:szCs w:val="24"/>
        </w:rPr>
        <w:t>Bajo ese contexto, es de recordarse que, p</w:t>
      </w:r>
      <w:r w:rsidRPr="009427BD">
        <w:rPr>
          <w:rFonts w:ascii="Palatino Linotype" w:hAnsi="Palatino Linotype"/>
          <w:color w:val="000000" w:themeColor="text1"/>
          <w:sz w:val="24"/>
          <w:szCs w:val="24"/>
        </w:rPr>
        <w:t xml:space="preserve">ara atender las solicitudes de información, los Sujetos Obligados contarán con un área denominada </w:t>
      </w:r>
      <w:r w:rsidRPr="009427BD">
        <w:rPr>
          <w:rFonts w:ascii="Palatino Linotype" w:hAnsi="Palatino Linotype"/>
          <w:b/>
          <w:bCs/>
          <w:color w:val="000000" w:themeColor="text1"/>
          <w:sz w:val="24"/>
          <w:szCs w:val="24"/>
        </w:rPr>
        <w:t>Unidad de Transparencia</w:t>
      </w:r>
      <w:r w:rsidRPr="009427BD">
        <w:rPr>
          <w:rFonts w:ascii="Palatino Linotype" w:hAnsi="Palatino Linotype"/>
          <w:color w:val="000000" w:themeColor="text1"/>
          <w:sz w:val="24"/>
          <w:szCs w:val="24"/>
          <w:vertAlign w:val="superscript"/>
        </w:rPr>
        <w:footnoteReference w:id="2"/>
      </w:r>
      <w:r w:rsidRPr="009427BD">
        <w:rPr>
          <w:rFonts w:ascii="Palatino Linotype" w:hAnsi="Palatino Linotype"/>
          <w:color w:val="000000" w:themeColor="text1"/>
          <w:sz w:val="24"/>
          <w:szCs w:val="24"/>
        </w:rPr>
        <w:t xml:space="preserve">, la cual será presidida por un Titular, quien fungirá como enlace entre éstos y los solicitantes. Dicha Unidad </w:t>
      </w:r>
      <w:r w:rsidRPr="009427BD">
        <w:rPr>
          <w:rFonts w:ascii="Palatino Linotype" w:hAnsi="Palatino Linotype"/>
          <w:b/>
          <w:bCs/>
          <w:color w:val="000000" w:themeColor="text1"/>
          <w:sz w:val="24"/>
          <w:szCs w:val="24"/>
        </w:rPr>
        <w:t>será la encargada de tramitar internamente la solicitud de información</w:t>
      </w:r>
      <w:r w:rsidRPr="009427BD">
        <w:rPr>
          <w:rFonts w:ascii="Palatino Linotype" w:hAnsi="Palatino Linotype"/>
          <w:color w:val="000000" w:themeColor="text1"/>
          <w:sz w:val="24"/>
          <w:szCs w:val="24"/>
        </w:rPr>
        <w:t xml:space="preserve"> y tendrá la alta responsabilidad de verificar, en cada caso, que la misma no sea confidencial o reservada. Asimismo, contará con las facultades internas necesarias para </w:t>
      </w:r>
      <w:r w:rsidRPr="009427BD">
        <w:rPr>
          <w:rFonts w:ascii="Palatino Linotype" w:hAnsi="Palatino Linotype"/>
          <w:b/>
          <w:bCs/>
          <w:color w:val="000000" w:themeColor="text1"/>
          <w:sz w:val="24"/>
          <w:szCs w:val="24"/>
        </w:rPr>
        <w:t xml:space="preserve">gestionar la atención a las solicitudes de información </w:t>
      </w:r>
      <w:r w:rsidRPr="009427BD">
        <w:rPr>
          <w:rFonts w:ascii="Palatino Linotype" w:hAnsi="Palatino Linotype"/>
          <w:color w:val="000000" w:themeColor="text1"/>
          <w:sz w:val="24"/>
          <w:szCs w:val="24"/>
        </w:rPr>
        <w:t>en los términos de la Ley General y la Ley de Transparencia y Acceso a la Información Pública del Estado de México y Municipios</w:t>
      </w:r>
      <w:r w:rsidRPr="009427BD">
        <w:rPr>
          <w:rFonts w:ascii="Palatino Linotype" w:hAnsi="Palatino Linotype"/>
          <w:color w:val="000000" w:themeColor="text1"/>
          <w:sz w:val="24"/>
          <w:szCs w:val="24"/>
          <w:vertAlign w:val="superscript"/>
        </w:rPr>
        <w:footnoteReference w:id="3"/>
      </w:r>
      <w:r w:rsidRPr="009427BD">
        <w:rPr>
          <w:rFonts w:ascii="Palatino Linotype" w:hAnsi="Palatino Linotype"/>
          <w:color w:val="000000" w:themeColor="text1"/>
          <w:sz w:val="24"/>
          <w:szCs w:val="24"/>
        </w:rPr>
        <w:t>.</w:t>
      </w:r>
    </w:p>
    <w:p w14:paraId="7505E429" w14:textId="77777777" w:rsidR="00EA5FAF" w:rsidRPr="009427BD" w:rsidRDefault="00EA5FAF" w:rsidP="00A905D1">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3AFE1E38" w14:textId="77777777" w:rsidR="00A905D1" w:rsidRPr="009427BD" w:rsidRDefault="00A905D1" w:rsidP="00A905D1">
      <w:pPr>
        <w:pStyle w:val="Prrafodelista"/>
        <w:tabs>
          <w:tab w:val="left" w:pos="426"/>
        </w:tabs>
        <w:spacing w:before="240" w:after="240" w:line="360" w:lineRule="auto"/>
        <w:ind w:left="0" w:right="51"/>
        <w:jc w:val="both"/>
        <w:rPr>
          <w:rFonts w:ascii="Palatino Linotype" w:eastAsia="MS Mincho" w:hAnsi="Palatino Linotype"/>
          <w:color w:val="000000"/>
          <w:sz w:val="24"/>
          <w:szCs w:val="24"/>
        </w:rPr>
      </w:pPr>
      <w:r w:rsidRPr="009427BD">
        <w:rPr>
          <w:rFonts w:ascii="Palatino Linotype" w:hAnsi="Palatino Linotype"/>
          <w:sz w:val="24"/>
          <w:szCs w:val="24"/>
        </w:rPr>
        <w:lastRenderedPageBreak/>
        <w:t xml:space="preserve">De </w:t>
      </w:r>
      <w:r w:rsidRPr="009427BD">
        <w:rPr>
          <w:rFonts w:ascii="Palatino Linotype" w:eastAsia="MS Mincho" w:hAnsi="Palatino Linotype"/>
          <w:color w:val="000000"/>
          <w:sz w:val="24"/>
          <w:szCs w:val="24"/>
        </w:rPr>
        <w:t>conformidad con lo dispuesto por el artículo 53 de la Ley de Transparencia y Acceso a la Información Pública del Estado de México y Municipios, las Unidades de Transparencia tendrán, entre sus atribuciones, las siguientes:</w:t>
      </w:r>
    </w:p>
    <w:p w14:paraId="41DA2648" w14:textId="77777777" w:rsidR="00A905D1" w:rsidRPr="009427BD" w:rsidRDefault="00A905D1" w:rsidP="00B6439F">
      <w:pPr>
        <w:pStyle w:val="Prrafodelista"/>
        <w:numPr>
          <w:ilvl w:val="1"/>
          <w:numId w:val="6"/>
        </w:numPr>
        <w:tabs>
          <w:tab w:val="left" w:pos="426"/>
        </w:tabs>
        <w:spacing w:before="240" w:after="240" w:line="360" w:lineRule="auto"/>
        <w:ind w:left="1134" w:right="51"/>
        <w:jc w:val="both"/>
        <w:rPr>
          <w:rFonts w:ascii="Palatino Linotype" w:eastAsia="MS Mincho" w:hAnsi="Palatino Linotype"/>
          <w:i/>
          <w:iCs/>
          <w:color w:val="000000"/>
        </w:rPr>
      </w:pPr>
      <w:r w:rsidRPr="009427BD">
        <w:rPr>
          <w:rFonts w:ascii="Palatino Linotype" w:eastAsia="MS Mincho" w:hAnsi="Palatino Linotype"/>
          <w:i/>
          <w:iCs/>
          <w:color w:val="000000"/>
        </w:rPr>
        <w:t>Recibir, tramitar y dar respuesta a las solicitudes de acceso a la información;</w:t>
      </w:r>
    </w:p>
    <w:p w14:paraId="68FB6D1F" w14:textId="77777777" w:rsidR="00A905D1" w:rsidRPr="009427BD" w:rsidRDefault="00A905D1" w:rsidP="00B6439F">
      <w:pPr>
        <w:pStyle w:val="Prrafodelista"/>
        <w:numPr>
          <w:ilvl w:val="1"/>
          <w:numId w:val="6"/>
        </w:numPr>
        <w:tabs>
          <w:tab w:val="left" w:pos="426"/>
        </w:tabs>
        <w:spacing w:before="240" w:after="240" w:line="360" w:lineRule="auto"/>
        <w:ind w:left="1134" w:right="51"/>
        <w:jc w:val="both"/>
        <w:rPr>
          <w:rFonts w:ascii="Palatino Linotype" w:eastAsia="MS Mincho" w:hAnsi="Palatino Linotype"/>
          <w:i/>
          <w:iCs/>
          <w:color w:val="000000"/>
        </w:rPr>
      </w:pPr>
      <w:r w:rsidRPr="009427BD">
        <w:rPr>
          <w:rFonts w:ascii="Palatino Linotype" w:eastAsia="MS Mincho" w:hAnsi="Palatino Linotype"/>
          <w:i/>
          <w:iCs/>
          <w:color w:val="000000"/>
        </w:rPr>
        <w:t xml:space="preserve">Realizar, con efectividad, los trámites internos necesarios para la atención de las solicitudes de acceso a la información; </w:t>
      </w:r>
    </w:p>
    <w:p w14:paraId="10963DB8" w14:textId="77777777" w:rsidR="00A905D1" w:rsidRPr="009427BD" w:rsidRDefault="00A905D1" w:rsidP="00B6439F">
      <w:pPr>
        <w:pStyle w:val="Prrafodelista"/>
        <w:numPr>
          <w:ilvl w:val="1"/>
          <w:numId w:val="6"/>
        </w:numPr>
        <w:tabs>
          <w:tab w:val="left" w:pos="426"/>
        </w:tabs>
        <w:spacing w:before="240" w:after="240" w:line="360" w:lineRule="auto"/>
        <w:ind w:left="1134" w:right="51"/>
        <w:jc w:val="both"/>
        <w:rPr>
          <w:rFonts w:ascii="Palatino Linotype" w:eastAsia="MS Mincho" w:hAnsi="Palatino Linotype"/>
          <w:i/>
          <w:iCs/>
          <w:color w:val="000000"/>
        </w:rPr>
      </w:pPr>
      <w:r w:rsidRPr="009427BD">
        <w:rPr>
          <w:rFonts w:ascii="Palatino Linotype" w:eastAsia="MS Mincho" w:hAnsi="Palatino Linotype"/>
          <w:i/>
          <w:iCs/>
          <w:color w:val="000000"/>
        </w:rPr>
        <w:t xml:space="preserve">Entregar, en su caso, a los particulares la información solicitada; y </w:t>
      </w:r>
    </w:p>
    <w:p w14:paraId="66F25066" w14:textId="66D1ED21" w:rsidR="00A905D1" w:rsidRPr="00892E25" w:rsidRDefault="00A905D1" w:rsidP="00A905D1">
      <w:pPr>
        <w:pStyle w:val="Prrafodelista"/>
        <w:numPr>
          <w:ilvl w:val="1"/>
          <w:numId w:val="6"/>
        </w:numPr>
        <w:tabs>
          <w:tab w:val="left" w:pos="426"/>
        </w:tabs>
        <w:spacing w:before="240" w:after="240" w:line="360" w:lineRule="auto"/>
        <w:ind w:left="1134" w:right="51"/>
        <w:jc w:val="both"/>
        <w:rPr>
          <w:rFonts w:ascii="Palatino Linotype" w:hAnsi="Palatino Linotype"/>
          <w:i/>
          <w:iCs/>
          <w:color w:val="000000" w:themeColor="text1"/>
        </w:rPr>
      </w:pPr>
      <w:r w:rsidRPr="009427BD">
        <w:rPr>
          <w:rFonts w:ascii="Palatino Linotype" w:eastAsia="MS Mincho" w:hAnsi="Palatino Linotype"/>
          <w:i/>
          <w:iCs/>
          <w:color w:val="000000"/>
        </w:rPr>
        <w:t>Efectuar las notificaciones a los solicitantes.</w:t>
      </w:r>
    </w:p>
    <w:p w14:paraId="790349F8" w14:textId="77777777" w:rsidR="00A905D1" w:rsidRPr="009427BD" w:rsidRDefault="00A905D1" w:rsidP="00A905D1">
      <w:pPr>
        <w:spacing w:line="360" w:lineRule="auto"/>
        <w:jc w:val="both"/>
        <w:rPr>
          <w:rFonts w:ascii="Palatino Linotype" w:eastAsia="MS Mincho" w:hAnsi="Palatino Linotype"/>
          <w:color w:val="000000"/>
          <w:sz w:val="24"/>
          <w:szCs w:val="24"/>
        </w:rPr>
      </w:pPr>
      <w:r w:rsidRPr="009427BD">
        <w:rPr>
          <w:rFonts w:ascii="Palatino Linotype" w:hAnsi="Palatino Linotype"/>
          <w:sz w:val="24"/>
          <w:szCs w:val="24"/>
        </w:rPr>
        <w:t xml:space="preserve">De tal </w:t>
      </w:r>
      <w:r w:rsidRPr="009427BD">
        <w:rPr>
          <w:rFonts w:ascii="Palatino Linotype" w:eastAsia="MS Mincho" w:hAnsi="Palatino Linotype"/>
          <w:color w:val="000000"/>
          <w:sz w:val="24"/>
          <w:szCs w:val="24"/>
        </w:rPr>
        <w:t xml:space="preserve">manera que cada una de las áreas administrativas del </w:t>
      </w:r>
      <w:r w:rsidRPr="009427BD">
        <w:rPr>
          <w:rFonts w:ascii="Palatino Linotype" w:eastAsia="MS Mincho" w:hAnsi="Palatino Linotype"/>
          <w:b/>
          <w:bCs/>
          <w:color w:val="000000"/>
          <w:sz w:val="24"/>
          <w:szCs w:val="24"/>
        </w:rPr>
        <w:t>SUJETO OBLIGADO</w:t>
      </w:r>
      <w:r w:rsidRPr="009427BD">
        <w:rPr>
          <w:rFonts w:ascii="Palatino Linotype" w:eastAsia="MS Mincho" w:hAnsi="Palatino Linotype"/>
          <w:color w:val="000000"/>
          <w:sz w:val="24"/>
          <w:szCs w:val="24"/>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1779C044" w14:textId="77777777" w:rsidR="00562091" w:rsidRPr="009427BD" w:rsidRDefault="00562091" w:rsidP="00A905D1">
      <w:pPr>
        <w:spacing w:line="360" w:lineRule="auto"/>
        <w:jc w:val="both"/>
        <w:rPr>
          <w:rFonts w:ascii="Palatino Linotype" w:eastAsia="MS Mincho" w:hAnsi="Palatino Linotype"/>
          <w:color w:val="000000"/>
          <w:sz w:val="24"/>
          <w:szCs w:val="24"/>
        </w:rPr>
      </w:pPr>
    </w:p>
    <w:p w14:paraId="0E39A509" w14:textId="05DB3EA8" w:rsidR="00A905D1" w:rsidRPr="009427BD" w:rsidRDefault="00A905D1" w:rsidP="00A905D1">
      <w:pPr>
        <w:spacing w:line="360" w:lineRule="auto"/>
        <w:jc w:val="both"/>
        <w:rPr>
          <w:rFonts w:ascii="Palatino Linotype" w:eastAsia="MS Mincho" w:hAnsi="Palatino Linotype"/>
          <w:color w:val="000000"/>
          <w:sz w:val="24"/>
          <w:szCs w:val="24"/>
        </w:rPr>
      </w:pPr>
      <w:r w:rsidRPr="009427BD">
        <w:rPr>
          <w:rFonts w:ascii="Palatino Linotype" w:eastAsia="MS Mincho" w:hAnsi="Palatino Linotype"/>
          <w:color w:val="000000"/>
          <w:sz w:val="24"/>
          <w:szCs w:val="24"/>
        </w:rPr>
        <w:t>Por lo que en uso de sus atribuciones la Titular de la Unidad de Transparencia dirigió la solicitud de información a la unidad administrativa que podía satisfacer las pretensiones del Recurrente</w:t>
      </w:r>
      <w:r w:rsidR="0040550F" w:rsidRPr="009427BD">
        <w:rPr>
          <w:rFonts w:ascii="Palatino Linotype" w:eastAsia="MS Mincho" w:hAnsi="Palatino Linotype"/>
          <w:color w:val="000000"/>
          <w:sz w:val="24"/>
          <w:szCs w:val="24"/>
        </w:rPr>
        <w:t xml:space="preserve"> sin embargo</w:t>
      </w:r>
      <w:r w:rsidR="00892E25">
        <w:rPr>
          <w:rFonts w:ascii="Palatino Linotype" w:eastAsia="MS Mincho" w:hAnsi="Palatino Linotype"/>
          <w:color w:val="000000"/>
          <w:sz w:val="24"/>
          <w:szCs w:val="24"/>
        </w:rPr>
        <w:t xml:space="preserve"> se advierte que no fue turnada a la Tesorería Municipal</w:t>
      </w:r>
      <w:r w:rsidR="0040550F" w:rsidRPr="009427BD">
        <w:rPr>
          <w:rFonts w:ascii="Palatino Linotype" w:eastAsia="MS Mincho" w:hAnsi="Palatino Linotype"/>
          <w:color w:val="000000"/>
          <w:sz w:val="24"/>
          <w:szCs w:val="24"/>
        </w:rPr>
        <w:t>.</w:t>
      </w:r>
    </w:p>
    <w:p w14:paraId="350DEA38" w14:textId="77777777" w:rsidR="0040550F" w:rsidRPr="009427BD" w:rsidRDefault="0040550F" w:rsidP="00A905D1">
      <w:pPr>
        <w:spacing w:line="360" w:lineRule="auto"/>
        <w:jc w:val="both"/>
        <w:rPr>
          <w:rFonts w:ascii="Palatino Linotype" w:eastAsia="MS Mincho" w:hAnsi="Palatino Linotype"/>
          <w:color w:val="000000"/>
          <w:sz w:val="24"/>
          <w:szCs w:val="24"/>
        </w:rPr>
      </w:pPr>
    </w:p>
    <w:p w14:paraId="0BF5D731" w14:textId="59D7D69B" w:rsidR="00A905D1" w:rsidRPr="00892E25" w:rsidRDefault="00A905D1" w:rsidP="00892E25">
      <w:pPr>
        <w:spacing w:line="360" w:lineRule="auto"/>
        <w:ind w:right="49"/>
        <w:contextualSpacing/>
        <w:jc w:val="both"/>
        <w:rPr>
          <w:rFonts w:ascii="Palatino Linotype" w:hAnsi="Palatino Linotype"/>
          <w:color w:val="000000" w:themeColor="text1"/>
          <w:sz w:val="24"/>
          <w:szCs w:val="24"/>
        </w:rPr>
      </w:pPr>
      <w:r w:rsidRPr="009427BD">
        <w:rPr>
          <w:rFonts w:ascii="Palatino Linotype" w:eastAsia="Arial Unicode MS" w:hAnsi="Palatino Linotype" w:cs="Arial"/>
          <w:sz w:val="24"/>
          <w:szCs w:val="24"/>
        </w:rPr>
        <w:t xml:space="preserve">Por lo que, </w:t>
      </w:r>
      <w:r w:rsidRPr="009427BD">
        <w:rPr>
          <w:rFonts w:ascii="Palatino Linotype" w:hAnsi="Palatino Linotype"/>
          <w:color w:val="000000" w:themeColor="text1"/>
          <w:sz w:val="24"/>
          <w:szCs w:val="24"/>
        </w:rPr>
        <w:t xml:space="preserve">este Organismo Garante advierte que el </w:t>
      </w:r>
      <w:r w:rsidRPr="009427BD">
        <w:rPr>
          <w:rFonts w:ascii="Palatino Linotype" w:hAnsi="Palatino Linotype"/>
          <w:b/>
          <w:color w:val="000000" w:themeColor="text1"/>
          <w:sz w:val="24"/>
          <w:szCs w:val="24"/>
        </w:rPr>
        <w:t>SUJETO OBLIGADO</w:t>
      </w:r>
      <w:r w:rsidRPr="009427BD">
        <w:rPr>
          <w:rFonts w:ascii="Palatino Linotype" w:hAnsi="Palatino Linotype"/>
          <w:color w:val="000000" w:themeColor="text1"/>
          <w:sz w:val="24"/>
          <w:szCs w:val="24"/>
        </w:rPr>
        <w:t xml:space="preserve"> contaba con más áreas administrativas que, por la naturaleza de sus funciones, pudieran tener competencia para poseer, generar o administrar información relacionada con lo solicitado</w:t>
      </w:r>
      <w:r w:rsidR="0045768F" w:rsidRPr="009427BD">
        <w:rPr>
          <w:rFonts w:ascii="Palatino Linotype" w:hAnsi="Palatino Linotype"/>
          <w:color w:val="000000" w:themeColor="text1"/>
          <w:sz w:val="24"/>
          <w:szCs w:val="24"/>
        </w:rPr>
        <w:t xml:space="preserve"> de manera enunciativa más no limitativa</w:t>
      </w:r>
      <w:r w:rsidR="0040550F" w:rsidRPr="009427BD">
        <w:rPr>
          <w:rFonts w:ascii="Palatino Linotype" w:hAnsi="Palatino Linotype"/>
          <w:color w:val="000000" w:themeColor="text1"/>
          <w:sz w:val="24"/>
          <w:szCs w:val="24"/>
        </w:rPr>
        <w:t xml:space="preserve"> </w:t>
      </w:r>
      <w:r w:rsidR="0045768F" w:rsidRPr="009427BD">
        <w:rPr>
          <w:rFonts w:ascii="Palatino Linotype" w:hAnsi="Palatino Linotype"/>
          <w:color w:val="000000" w:themeColor="text1"/>
          <w:sz w:val="24"/>
          <w:szCs w:val="24"/>
        </w:rPr>
        <w:t xml:space="preserve">es </w:t>
      </w:r>
      <w:r w:rsidR="00892E25">
        <w:rPr>
          <w:rFonts w:ascii="Palatino Linotype" w:hAnsi="Palatino Linotype"/>
          <w:color w:val="000000" w:themeColor="text1"/>
          <w:sz w:val="24"/>
          <w:szCs w:val="24"/>
        </w:rPr>
        <w:t xml:space="preserve">la Tesorería Municipal pues como </w:t>
      </w:r>
      <w:r w:rsidR="00892E25">
        <w:rPr>
          <w:rFonts w:ascii="Palatino Linotype" w:hAnsi="Palatino Linotype"/>
          <w:color w:val="000000" w:themeColor="text1"/>
          <w:sz w:val="24"/>
          <w:szCs w:val="24"/>
        </w:rPr>
        <w:lastRenderedPageBreak/>
        <w:t>se advirtió en estudio previo es la encargada de l</w:t>
      </w:r>
      <w:r w:rsidR="00892E25" w:rsidRPr="00892E25">
        <w:rPr>
          <w:rFonts w:ascii="Palatino Linotype" w:hAnsi="Palatino Linotype"/>
          <w:bCs/>
          <w:iCs/>
          <w:sz w:val="24"/>
          <w:szCs w:val="24"/>
        </w:rPr>
        <w:t xml:space="preserve">levar los registros contables, financieros y administrativos de </w:t>
      </w:r>
      <w:r w:rsidR="00892E25" w:rsidRPr="00892E25">
        <w:rPr>
          <w:rFonts w:ascii="Palatino Linotype" w:hAnsi="Palatino Linotype"/>
          <w:b/>
          <w:bCs/>
          <w:iCs/>
          <w:sz w:val="24"/>
          <w:szCs w:val="24"/>
        </w:rPr>
        <w:t>los ingresos, egresos</w:t>
      </w:r>
      <w:r w:rsidR="00892E25" w:rsidRPr="00892E25">
        <w:rPr>
          <w:rFonts w:ascii="Palatino Linotype" w:hAnsi="Palatino Linotype"/>
          <w:bCs/>
          <w:iCs/>
          <w:sz w:val="24"/>
          <w:szCs w:val="24"/>
        </w:rPr>
        <w:t xml:space="preserve"> </w:t>
      </w:r>
      <w:r w:rsidR="00892E25">
        <w:rPr>
          <w:rFonts w:ascii="Palatino Linotype" w:hAnsi="Palatino Linotype"/>
          <w:bCs/>
          <w:iCs/>
          <w:sz w:val="24"/>
          <w:szCs w:val="24"/>
        </w:rPr>
        <w:t xml:space="preserve">del municipio, </w:t>
      </w:r>
      <w:r w:rsidR="00892E25" w:rsidRPr="00892E25">
        <w:rPr>
          <w:rFonts w:ascii="Palatino Linotype" w:hAnsi="Palatino Linotype"/>
          <w:sz w:val="24"/>
          <w:szCs w:val="24"/>
        </w:rPr>
        <w:t>la formulación y programación de su anteproyecto de presupuesto de egresos de cada ejercicio fiscal</w:t>
      </w:r>
      <w:r w:rsidR="00892E25" w:rsidRPr="00892E25">
        <w:rPr>
          <w:rFonts w:ascii="Palatino Linotype" w:hAnsi="Palatino Linotype"/>
          <w:b/>
          <w:sz w:val="24"/>
          <w:szCs w:val="24"/>
        </w:rPr>
        <w:t xml:space="preserve"> </w:t>
      </w:r>
      <w:r w:rsidR="00892E25" w:rsidRPr="00892E25">
        <w:rPr>
          <w:rFonts w:ascii="Palatino Linotype" w:hAnsi="Palatino Linotype"/>
          <w:sz w:val="24"/>
          <w:szCs w:val="24"/>
        </w:rPr>
        <w:t xml:space="preserve">así como consolidar de manera coordinada con la Dirección de Información, Planeación, Programación y Evaluación el proyecto de presupuesto de las diferentes dependencias de la Administración Pública Municipal </w:t>
      </w:r>
      <w:r w:rsidR="00892E25" w:rsidRPr="00892E25">
        <w:rPr>
          <w:rFonts w:ascii="Palatino Linotype" w:hAnsi="Palatino Linotype"/>
          <w:b/>
          <w:sz w:val="24"/>
          <w:szCs w:val="24"/>
        </w:rPr>
        <w:t>y someterlos al Ayuntamiento para su aprobación</w:t>
      </w:r>
      <w:r w:rsidR="00892E25">
        <w:rPr>
          <w:rFonts w:ascii="Palatino Linotype" w:hAnsi="Palatino Linotype"/>
          <w:b/>
          <w:sz w:val="24"/>
          <w:szCs w:val="24"/>
        </w:rPr>
        <w:t>.</w:t>
      </w:r>
    </w:p>
    <w:p w14:paraId="1FB4CA84" w14:textId="77777777" w:rsidR="00892E25" w:rsidRDefault="00892E25" w:rsidP="00095174">
      <w:pPr>
        <w:spacing w:line="360" w:lineRule="auto"/>
        <w:ind w:left="708" w:hanging="708"/>
        <w:jc w:val="both"/>
        <w:rPr>
          <w:rFonts w:ascii="Palatino Linotype" w:hAnsi="Palatino Linotype"/>
          <w:sz w:val="24"/>
          <w:szCs w:val="24"/>
        </w:rPr>
      </w:pPr>
    </w:p>
    <w:p w14:paraId="565231AC" w14:textId="6426FD74" w:rsidR="00892E25" w:rsidRDefault="00892E25" w:rsidP="00892E25">
      <w:pPr>
        <w:spacing w:after="0" w:line="360" w:lineRule="auto"/>
        <w:jc w:val="both"/>
        <w:rPr>
          <w:rFonts w:ascii="Palatino Linotype" w:hAnsi="Palatino Linotype"/>
          <w:sz w:val="24"/>
          <w:szCs w:val="24"/>
        </w:rPr>
      </w:pPr>
      <w:r w:rsidRPr="005E4784">
        <w:rPr>
          <w:rFonts w:ascii="Palatino Linotype" w:hAnsi="Palatino Linotype"/>
          <w:sz w:val="24"/>
          <w:szCs w:val="24"/>
        </w:rPr>
        <w:t xml:space="preserve">Ahora </w:t>
      </w:r>
      <w:r w:rsidR="00C647DD" w:rsidRPr="005E4784">
        <w:rPr>
          <w:rFonts w:ascii="Palatino Linotype" w:hAnsi="Palatino Linotype"/>
          <w:sz w:val="24"/>
          <w:szCs w:val="24"/>
        </w:rPr>
        <w:t>bien,</w:t>
      </w:r>
      <w:r w:rsidRPr="005E4784">
        <w:rPr>
          <w:rFonts w:ascii="Palatino Linotype" w:hAnsi="Palatino Linotype"/>
          <w:sz w:val="24"/>
          <w:szCs w:val="24"/>
        </w:rPr>
        <w:t xml:space="preserve"> de conformidad con la Ley de Fiscalización Superior del Estado de México, el Sujeto Obligado, es un ente sujeto de fiscalización por parte del Órgano Superior de Fiscalización del Estado de México, por lo que debe presentar trimestralmente su Informe Trimestral Municipal</w:t>
      </w:r>
      <w:r w:rsidR="00095174">
        <w:rPr>
          <w:rStyle w:val="Refdenotaalpie"/>
          <w:rFonts w:ascii="Palatino Linotype" w:hAnsi="Palatino Linotype"/>
          <w:sz w:val="24"/>
          <w:szCs w:val="24"/>
        </w:rPr>
        <w:footnoteReference w:id="4"/>
      </w:r>
      <w:r w:rsidRPr="005E4784">
        <w:rPr>
          <w:rFonts w:ascii="Palatino Linotype" w:hAnsi="Palatino Linotype"/>
          <w:sz w:val="24"/>
          <w:szCs w:val="24"/>
        </w:rPr>
        <w:t>. Dentro de este, se encuentra el documento denominado Tabulador de Sueldos y Salarios, se inserta imagen ilustrativa a continuación para mayor referencia:</w:t>
      </w:r>
    </w:p>
    <w:p w14:paraId="4CD13C9C" w14:textId="77777777" w:rsidR="00095174" w:rsidRPr="005E4784" w:rsidRDefault="00095174" w:rsidP="00892E25">
      <w:pPr>
        <w:spacing w:after="0" w:line="360" w:lineRule="auto"/>
        <w:jc w:val="both"/>
        <w:rPr>
          <w:rFonts w:ascii="Palatino Linotype" w:hAnsi="Palatino Linotype" w:cs="Arial"/>
          <w:sz w:val="24"/>
          <w:szCs w:val="24"/>
          <w:lang w:eastAsia="es-MX"/>
        </w:rPr>
      </w:pPr>
    </w:p>
    <w:p w14:paraId="2A48818E" w14:textId="78A4AA2D" w:rsidR="00892E25" w:rsidRDefault="00095174" w:rsidP="00892E25">
      <w:pPr>
        <w:spacing w:after="0" w:line="360" w:lineRule="auto"/>
        <w:ind w:right="567"/>
        <w:jc w:val="both"/>
        <w:rPr>
          <w:rFonts w:ascii="Palatino Linotype" w:hAnsi="Palatino Linotype" w:cs="Arial"/>
          <w:sz w:val="24"/>
          <w:szCs w:val="24"/>
        </w:rPr>
      </w:pPr>
      <w:r w:rsidRPr="00095174">
        <w:rPr>
          <w:rFonts w:ascii="Palatino Linotype" w:hAnsi="Palatino Linotype" w:cs="Arial"/>
          <w:noProof/>
          <w:sz w:val="24"/>
          <w:szCs w:val="24"/>
          <w:lang w:eastAsia="es-MX"/>
        </w:rPr>
        <w:drawing>
          <wp:inline distT="0" distB="0" distL="0" distR="0" wp14:anchorId="602180C6" wp14:editId="410231B2">
            <wp:extent cx="5939790" cy="109474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94740"/>
                    </a:xfrm>
                    <a:prstGeom prst="rect">
                      <a:avLst/>
                    </a:prstGeom>
                  </pic:spPr>
                </pic:pic>
              </a:graphicData>
            </a:graphic>
          </wp:inline>
        </w:drawing>
      </w:r>
    </w:p>
    <w:p w14:paraId="3A9EF7E8" w14:textId="77777777" w:rsidR="00892E25" w:rsidRDefault="00892E25" w:rsidP="00892E25">
      <w:pPr>
        <w:spacing w:after="0" w:line="360" w:lineRule="auto"/>
        <w:ind w:right="567"/>
        <w:jc w:val="both"/>
        <w:rPr>
          <w:rFonts w:ascii="Palatino Linotype" w:hAnsi="Palatino Linotype" w:cs="Arial"/>
          <w:sz w:val="24"/>
          <w:szCs w:val="24"/>
        </w:rPr>
      </w:pPr>
    </w:p>
    <w:p w14:paraId="7F995884" w14:textId="77777777" w:rsidR="00892E25" w:rsidRDefault="00892E25" w:rsidP="00892E25">
      <w:pPr>
        <w:spacing w:after="0" w:line="360" w:lineRule="auto"/>
        <w:ind w:right="567"/>
        <w:jc w:val="both"/>
        <w:rPr>
          <w:rFonts w:ascii="Palatino Linotype" w:hAnsi="Palatino Linotype"/>
          <w:sz w:val="24"/>
          <w:szCs w:val="24"/>
        </w:rPr>
      </w:pPr>
      <w:r w:rsidRPr="005E4784">
        <w:rPr>
          <w:rFonts w:ascii="Palatino Linotype" w:hAnsi="Palatino Linotype"/>
          <w:sz w:val="24"/>
          <w:szCs w:val="24"/>
        </w:rPr>
        <w:t xml:space="preserve">En ese orden de ideas, al encontrarse obligado a la entrega al OSFEM, el documento denominado Tabulador de Sueldos y Salarios, resulta dable ordenar la entrega en cumplimiento a la presente resolución. Una vez sentado lo anterior, la Ley de </w:t>
      </w:r>
      <w:r w:rsidRPr="005E4784">
        <w:rPr>
          <w:rFonts w:ascii="Palatino Linotype" w:hAnsi="Palatino Linotype"/>
          <w:sz w:val="24"/>
          <w:szCs w:val="24"/>
        </w:rPr>
        <w:lastRenderedPageBreak/>
        <w:t xml:space="preserve">Transparencia y Acceso a la Información Pública del Estado de México y Municipios, prevé en su artículo 23 fracción IV, que los Ayuntamientos se encuentran obligados a transparentar y permitir el acceso a la información que generen, posean o administren; de ahí que la Ley de la materia delimita perfectamente los alcances de las obligaciones que corresponden a los Ayuntamientos, como se advierte enseguida: </w:t>
      </w:r>
    </w:p>
    <w:p w14:paraId="38E5CCF8" w14:textId="77777777" w:rsidR="00892E25" w:rsidRPr="009529CD" w:rsidRDefault="00892E25" w:rsidP="00892E25">
      <w:pPr>
        <w:spacing w:after="0" w:line="360" w:lineRule="auto"/>
        <w:ind w:right="567"/>
        <w:jc w:val="both"/>
        <w:rPr>
          <w:rFonts w:ascii="Palatino Linotype" w:hAnsi="Palatino Linotype"/>
          <w:i/>
          <w:iCs/>
        </w:rPr>
      </w:pPr>
    </w:p>
    <w:p w14:paraId="62F51A3D" w14:textId="77777777" w:rsidR="00892E25" w:rsidRPr="009529CD" w:rsidRDefault="00892E25" w:rsidP="00892E25">
      <w:pPr>
        <w:spacing w:after="0" w:line="360" w:lineRule="auto"/>
        <w:ind w:left="708" w:right="567"/>
        <w:jc w:val="both"/>
        <w:rPr>
          <w:rFonts w:ascii="Palatino Linotype" w:hAnsi="Palatino Linotype"/>
          <w:i/>
          <w:iCs/>
        </w:rPr>
      </w:pPr>
      <w:r w:rsidRPr="009529CD">
        <w:rPr>
          <w:rFonts w:ascii="Palatino Linotype" w:hAnsi="Palatino Linotype"/>
          <w:b/>
          <w:bCs/>
          <w:i/>
          <w:iCs/>
        </w:rPr>
        <w:t>“Artículo 23</w:t>
      </w:r>
      <w:r w:rsidRPr="009529CD">
        <w:rPr>
          <w:rFonts w:ascii="Palatino Linotype" w:hAnsi="Palatino Linotype"/>
          <w:i/>
          <w:iCs/>
        </w:rPr>
        <w:t xml:space="preserve">. Son sujetos obligados a transparentar y permitir el acceso a su información y proteger los datos personales que obren en su poder: </w:t>
      </w:r>
    </w:p>
    <w:p w14:paraId="6FFC6F52" w14:textId="77777777" w:rsidR="00892E25" w:rsidRPr="009529CD" w:rsidRDefault="00892E25" w:rsidP="00892E25">
      <w:pPr>
        <w:spacing w:after="0" w:line="360" w:lineRule="auto"/>
        <w:ind w:left="708" w:right="567"/>
        <w:jc w:val="both"/>
        <w:rPr>
          <w:rFonts w:ascii="Palatino Linotype" w:hAnsi="Palatino Linotype"/>
          <w:i/>
          <w:iCs/>
        </w:rPr>
      </w:pPr>
    </w:p>
    <w:p w14:paraId="4247A2D6" w14:textId="77777777" w:rsidR="00892E25" w:rsidRPr="009529CD" w:rsidRDefault="00892E25" w:rsidP="00892E25">
      <w:pPr>
        <w:spacing w:after="0" w:line="360" w:lineRule="auto"/>
        <w:ind w:left="708" w:right="567"/>
        <w:jc w:val="both"/>
        <w:rPr>
          <w:rFonts w:ascii="Palatino Linotype" w:hAnsi="Palatino Linotype"/>
          <w:b/>
          <w:bCs/>
          <w:i/>
          <w:iCs/>
        </w:rPr>
      </w:pPr>
      <w:r w:rsidRPr="009529CD">
        <w:rPr>
          <w:rFonts w:ascii="Palatino Linotype" w:hAnsi="Palatino Linotype"/>
          <w:b/>
          <w:bCs/>
          <w:i/>
          <w:iCs/>
        </w:rPr>
        <w:t>IV. Los ayuntamientos y las dependencias, organismos, órganos y entidades de la administración municipal;”</w:t>
      </w:r>
    </w:p>
    <w:p w14:paraId="513EC3EF" w14:textId="77777777" w:rsidR="00892E25" w:rsidRPr="00CA1D2B" w:rsidRDefault="00892E25" w:rsidP="00892E25">
      <w:pPr>
        <w:spacing w:after="0" w:line="360" w:lineRule="auto"/>
        <w:jc w:val="both"/>
        <w:rPr>
          <w:rFonts w:ascii="Palatino Linotype" w:hAnsi="Palatino Linotype" w:cs="Arial"/>
          <w:sz w:val="24"/>
          <w:szCs w:val="24"/>
          <w:lang w:val="es-ES"/>
        </w:rPr>
      </w:pPr>
    </w:p>
    <w:p w14:paraId="6FEF79A5" w14:textId="77777777" w:rsidR="00892E25" w:rsidRPr="005E4784" w:rsidRDefault="00892E25" w:rsidP="00892E25">
      <w:pPr>
        <w:spacing w:after="0" w:line="360" w:lineRule="auto"/>
        <w:jc w:val="both"/>
        <w:rPr>
          <w:rFonts w:ascii="Palatino Linotype" w:hAnsi="Palatino Linotype" w:cs="Arial"/>
          <w:sz w:val="24"/>
          <w:szCs w:val="24"/>
          <w:lang w:val="es-ES"/>
        </w:rPr>
      </w:pPr>
      <w:r w:rsidRPr="005E4784">
        <w:rPr>
          <w:rFonts w:ascii="Palatino Linotype" w:hAnsi="Palatino Linotype"/>
          <w:sz w:val="24"/>
          <w:szCs w:val="24"/>
        </w:rPr>
        <w:t xml:space="preserve">Del precepto legal en cita se establece que los Ayuntamientos, y las dependencias, organismos, órganos y entidades de la administración municipal se encuentran obligados a transparentar y permitir el acceso a la información que generen, posean o administren; de ahí que la Ley de la materia delimita perfectamente los alcances de las obligaciones que corresponden a los Ayuntamientos y las dependencias, organismos, órganos y entidades de la administración municipal; en este sentido, el </w:t>
      </w:r>
      <w:r w:rsidRPr="005E4784">
        <w:rPr>
          <w:rFonts w:ascii="Palatino Linotype" w:hAnsi="Palatino Linotype"/>
          <w:b/>
          <w:bCs/>
          <w:sz w:val="24"/>
          <w:szCs w:val="24"/>
        </w:rPr>
        <w:t xml:space="preserve">artículo 127 de la Constitución Política de los Estados Unidos Mexicanos </w:t>
      </w:r>
      <w:r w:rsidRPr="005E4784">
        <w:rPr>
          <w:rFonts w:ascii="Palatino Linotype" w:hAnsi="Palatino Linotype"/>
          <w:sz w:val="24"/>
          <w:szCs w:val="24"/>
        </w:rPr>
        <w:t>establece:</w:t>
      </w:r>
    </w:p>
    <w:p w14:paraId="511A9644" w14:textId="77777777" w:rsidR="00892E25" w:rsidRDefault="00892E25" w:rsidP="00892E25">
      <w:pPr>
        <w:spacing w:after="0" w:line="360" w:lineRule="auto"/>
        <w:jc w:val="both"/>
        <w:rPr>
          <w:rFonts w:ascii="Palatino Linotype" w:hAnsi="Palatino Linotype" w:cs="Arial"/>
          <w:sz w:val="24"/>
          <w:szCs w:val="24"/>
          <w:lang w:val="es-ES"/>
        </w:rPr>
      </w:pPr>
    </w:p>
    <w:p w14:paraId="04039B21" w14:textId="77777777" w:rsidR="00892E25" w:rsidRPr="00CC7BF4" w:rsidRDefault="00892E25" w:rsidP="00892E25">
      <w:pPr>
        <w:spacing w:after="0" w:line="360" w:lineRule="auto"/>
        <w:ind w:left="708"/>
        <w:jc w:val="both"/>
        <w:rPr>
          <w:rFonts w:ascii="Palatino Linotype" w:hAnsi="Palatino Linotype"/>
          <w:i/>
          <w:iCs/>
        </w:rPr>
      </w:pPr>
      <w:r w:rsidRPr="00CC7BF4">
        <w:rPr>
          <w:rFonts w:ascii="Palatino Linotype" w:hAnsi="Palatino Linotype"/>
          <w:i/>
          <w:iCs/>
        </w:rPr>
        <w:t>“</w:t>
      </w:r>
      <w:r w:rsidRPr="00CC7BF4">
        <w:rPr>
          <w:rFonts w:ascii="Palatino Linotype" w:hAnsi="Palatino Linotype"/>
          <w:b/>
          <w:bCs/>
          <w:i/>
          <w:iCs/>
        </w:rPr>
        <w:t>Artículo 127</w:t>
      </w:r>
      <w:r w:rsidRPr="00CC7BF4">
        <w:rPr>
          <w:rFonts w:ascii="Palatino Linotype" w:hAnsi="Palatino Linotype"/>
          <w:i/>
          <w:iCs/>
        </w:rPr>
        <w:t xml:space="preserve">. Los servidores públicos de la Federación, de los Estados, del Distrito Federal </w:t>
      </w:r>
      <w:r w:rsidRPr="00CC7BF4">
        <w:rPr>
          <w:rFonts w:ascii="Palatino Linotype" w:hAnsi="Palatino Linotype"/>
          <w:b/>
          <w:bCs/>
          <w:i/>
          <w:iCs/>
        </w:rPr>
        <w:t>y de los Municipios,</w:t>
      </w:r>
      <w:r w:rsidRPr="00CC7BF4">
        <w:rPr>
          <w:rFonts w:ascii="Palatino Linotype" w:hAnsi="Palatino Linotype"/>
          <w:i/>
          <w:iCs/>
        </w:rPr>
        <w:t xml:space="preserve"> de sus entidades y dependencias, así como de sus administraciones paraestatales y paramunicipales, fideicomisos públicos, instituciones y organismos autónomos, y cualquier otro </w:t>
      </w:r>
      <w:r w:rsidRPr="00CC7BF4">
        <w:rPr>
          <w:rFonts w:ascii="Palatino Linotype" w:hAnsi="Palatino Linotype"/>
          <w:i/>
          <w:iCs/>
        </w:rPr>
        <w:lastRenderedPageBreak/>
        <w:t xml:space="preserve">ente público, recibirán una remuneración adecuada e irrenunciable por el desempeño de su función, empleo, cargo o comisión, que deberá ser proporcional a sus responsabilidades. </w:t>
      </w:r>
    </w:p>
    <w:p w14:paraId="1962EE19" w14:textId="77777777" w:rsidR="00892E25" w:rsidRPr="00CC7BF4" w:rsidRDefault="00892E25" w:rsidP="00892E25">
      <w:pPr>
        <w:spacing w:after="0" w:line="360" w:lineRule="auto"/>
        <w:jc w:val="both"/>
        <w:rPr>
          <w:rFonts w:ascii="Palatino Linotype" w:hAnsi="Palatino Linotype"/>
          <w:i/>
          <w:iCs/>
        </w:rPr>
      </w:pPr>
    </w:p>
    <w:p w14:paraId="0354F5E6" w14:textId="77777777" w:rsidR="00892E25" w:rsidRDefault="00892E25" w:rsidP="00892E25">
      <w:pPr>
        <w:spacing w:after="0" w:line="360" w:lineRule="auto"/>
        <w:ind w:left="708"/>
        <w:jc w:val="both"/>
        <w:rPr>
          <w:rFonts w:ascii="Palatino Linotype" w:hAnsi="Palatino Linotype"/>
          <w:i/>
          <w:iCs/>
        </w:rPr>
      </w:pPr>
      <w:r w:rsidRPr="00CC7BF4">
        <w:rPr>
          <w:rFonts w:ascii="Palatino Linotype" w:hAnsi="Palatino Linotype"/>
          <w:i/>
          <w:iCs/>
        </w:rPr>
        <w:t xml:space="preserve">Dicha remuneración será determinada anual y equitativamente en los </w:t>
      </w:r>
      <w:r w:rsidRPr="00CC7BF4">
        <w:rPr>
          <w:rFonts w:ascii="Palatino Linotype" w:hAnsi="Palatino Linotype"/>
          <w:b/>
          <w:bCs/>
          <w:i/>
          <w:iCs/>
          <w:u w:val="single"/>
        </w:rPr>
        <w:t>presupuestos de egresos</w:t>
      </w:r>
      <w:r w:rsidRPr="00CC7BF4">
        <w:rPr>
          <w:rFonts w:ascii="Palatino Linotype" w:hAnsi="Palatino Linotype"/>
          <w:i/>
          <w:iCs/>
        </w:rPr>
        <w:t xml:space="preserve"> </w:t>
      </w:r>
    </w:p>
    <w:p w14:paraId="6D6A3099" w14:textId="77777777" w:rsidR="00892E25" w:rsidRDefault="00892E25" w:rsidP="00892E25">
      <w:pPr>
        <w:spacing w:after="0" w:line="360" w:lineRule="auto"/>
        <w:ind w:left="708"/>
        <w:jc w:val="both"/>
        <w:rPr>
          <w:rFonts w:ascii="Palatino Linotype" w:hAnsi="Palatino Linotype"/>
          <w:i/>
          <w:iCs/>
        </w:rPr>
      </w:pPr>
      <w:proofErr w:type="gramStart"/>
      <w:r w:rsidRPr="00CC7BF4">
        <w:rPr>
          <w:rFonts w:ascii="Palatino Linotype" w:hAnsi="Palatino Linotype"/>
          <w:i/>
          <w:iCs/>
        </w:rPr>
        <w:t>correspondientes</w:t>
      </w:r>
      <w:proofErr w:type="gramEnd"/>
      <w:r w:rsidRPr="00CC7BF4">
        <w:rPr>
          <w:rFonts w:ascii="Palatino Linotype" w:hAnsi="Palatino Linotype"/>
          <w:i/>
          <w:iCs/>
        </w:rPr>
        <w:t xml:space="preserve">, bajo las siguientes bases: </w:t>
      </w:r>
    </w:p>
    <w:p w14:paraId="1DD758B2" w14:textId="77777777" w:rsidR="00892E25" w:rsidRPr="00CC7BF4" w:rsidRDefault="00892E25" w:rsidP="00892E25">
      <w:pPr>
        <w:spacing w:after="0" w:line="360" w:lineRule="auto"/>
        <w:ind w:left="708"/>
        <w:jc w:val="both"/>
        <w:rPr>
          <w:rFonts w:ascii="Palatino Linotype" w:hAnsi="Palatino Linotype"/>
          <w:i/>
          <w:iCs/>
        </w:rPr>
      </w:pPr>
    </w:p>
    <w:p w14:paraId="62DFEC6C" w14:textId="70F45C8D" w:rsidR="00892E25" w:rsidRPr="00605FD0" w:rsidRDefault="00892E25" w:rsidP="00605FD0">
      <w:pPr>
        <w:spacing w:after="0" w:line="360" w:lineRule="auto"/>
        <w:ind w:left="708"/>
        <w:jc w:val="both"/>
        <w:rPr>
          <w:rFonts w:ascii="Palatino Linotype" w:hAnsi="Palatino Linotype"/>
          <w:b/>
          <w:bCs/>
          <w:i/>
          <w:iCs/>
        </w:rPr>
      </w:pPr>
      <w:r w:rsidRPr="00CC7BF4">
        <w:rPr>
          <w:rFonts w:ascii="Palatino Linotype" w:hAnsi="Palatino Linotype"/>
          <w:b/>
          <w:bCs/>
          <w:i/>
          <w:iCs/>
        </w:rPr>
        <w:t xml:space="preserve">I.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 </w:t>
      </w:r>
    </w:p>
    <w:p w14:paraId="437DC72C" w14:textId="77777777" w:rsidR="00892E25" w:rsidRPr="00CC7BF4" w:rsidRDefault="00892E25" w:rsidP="00892E25">
      <w:pPr>
        <w:spacing w:after="0" w:line="360" w:lineRule="auto"/>
        <w:ind w:firstLine="708"/>
        <w:jc w:val="both"/>
        <w:rPr>
          <w:rFonts w:ascii="Palatino Linotype" w:hAnsi="Palatino Linotype"/>
          <w:i/>
          <w:iCs/>
        </w:rPr>
      </w:pPr>
      <w:r w:rsidRPr="00CC7BF4">
        <w:rPr>
          <w:rFonts w:ascii="Palatino Linotype" w:hAnsi="Palatino Linotype"/>
          <w:i/>
          <w:iCs/>
        </w:rPr>
        <w:t xml:space="preserve">(…) </w:t>
      </w:r>
    </w:p>
    <w:p w14:paraId="4B4EB7F4" w14:textId="77777777" w:rsidR="00892E25" w:rsidRPr="00CC7BF4" w:rsidRDefault="00892E25" w:rsidP="00892E25">
      <w:pPr>
        <w:spacing w:after="0" w:line="360" w:lineRule="auto"/>
        <w:jc w:val="both"/>
        <w:rPr>
          <w:rFonts w:ascii="Palatino Linotype" w:hAnsi="Palatino Linotype"/>
          <w:i/>
          <w:iCs/>
        </w:rPr>
      </w:pPr>
    </w:p>
    <w:p w14:paraId="189AB2A7" w14:textId="4EAD7F2A" w:rsidR="00892E25" w:rsidRPr="00605FD0" w:rsidRDefault="00892E25" w:rsidP="00605FD0">
      <w:pPr>
        <w:spacing w:after="0" w:line="360" w:lineRule="auto"/>
        <w:ind w:left="708"/>
        <w:jc w:val="both"/>
        <w:rPr>
          <w:rFonts w:ascii="Palatino Linotype" w:hAnsi="Palatino Linotype"/>
          <w:b/>
          <w:bCs/>
          <w:i/>
          <w:iCs/>
        </w:rPr>
      </w:pPr>
      <w:r w:rsidRPr="00CC7BF4">
        <w:rPr>
          <w:rFonts w:ascii="Palatino Linotype" w:hAnsi="Palatino Linotype"/>
          <w:i/>
          <w:iCs/>
        </w:rPr>
        <w:t xml:space="preserve">V. </w:t>
      </w:r>
      <w:r w:rsidRPr="00CC7BF4">
        <w:rPr>
          <w:rFonts w:ascii="Palatino Linotype" w:hAnsi="Palatino Linotype"/>
          <w:b/>
          <w:bCs/>
          <w:i/>
          <w:iCs/>
          <w:u w:val="single"/>
        </w:rPr>
        <w:t>Las remuneraciones y sus tabuladores serán públicos,</w:t>
      </w:r>
      <w:r w:rsidRPr="00CC7BF4">
        <w:rPr>
          <w:rFonts w:ascii="Palatino Linotype" w:hAnsi="Palatino Linotype"/>
          <w:b/>
          <w:bCs/>
          <w:i/>
          <w:iCs/>
        </w:rPr>
        <w:t xml:space="preserve"> y deberán especificar y diferenciar la totalidad de sus elementos fijos y variables tanto en efectivo como en especie.</w:t>
      </w:r>
    </w:p>
    <w:p w14:paraId="01C4668C" w14:textId="77777777" w:rsidR="00892E25" w:rsidRDefault="00892E25" w:rsidP="00892E25">
      <w:pPr>
        <w:spacing w:after="0" w:line="360" w:lineRule="auto"/>
        <w:ind w:firstLine="708"/>
        <w:jc w:val="both"/>
        <w:rPr>
          <w:rFonts w:ascii="Palatino Linotype" w:hAnsi="Palatino Linotype"/>
          <w:i/>
          <w:iCs/>
        </w:rPr>
      </w:pPr>
      <w:r w:rsidRPr="00CC7BF4">
        <w:rPr>
          <w:rFonts w:ascii="Palatino Linotype" w:hAnsi="Palatino Linotype"/>
          <w:i/>
          <w:iCs/>
        </w:rPr>
        <w:t>(…)”</w:t>
      </w:r>
    </w:p>
    <w:p w14:paraId="669EACF9" w14:textId="77777777" w:rsidR="00892E25" w:rsidRPr="00CC7BF4" w:rsidRDefault="00892E25" w:rsidP="00892E25">
      <w:pPr>
        <w:spacing w:after="0" w:line="360" w:lineRule="auto"/>
        <w:ind w:firstLine="708"/>
        <w:jc w:val="both"/>
        <w:rPr>
          <w:rFonts w:ascii="Palatino Linotype" w:hAnsi="Palatino Linotype" w:cs="Arial"/>
          <w:i/>
          <w:iCs/>
          <w:lang w:val="es-ES"/>
        </w:rPr>
      </w:pPr>
    </w:p>
    <w:p w14:paraId="705EBB6D" w14:textId="77777777" w:rsidR="00892E25" w:rsidRPr="00894D74" w:rsidRDefault="00892E25" w:rsidP="00892E25">
      <w:pPr>
        <w:spacing w:after="0" w:line="360" w:lineRule="auto"/>
        <w:jc w:val="both"/>
        <w:rPr>
          <w:rFonts w:ascii="Palatino Linotype" w:hAnsi="Palatino Linotype" w:cs="Arial"/>
          <w:b/>
          <w:bCs/>
          <w:sz w:val="24"/>
          <w:szCs w:val="24"/>
        </w:rPr>
      </w:pPr>
      <w:r w:rsidRPr="00894D74">
        <w:rPr>
          <w:rFonts w:ascii="Palatino Linotype" w:hAnsi="Palatino Linotype"/>
          <w:sz w:val="24"/>
          <w:szCs w:val="24"/>
        </w:rPr>
        <w:t xml:space="preserve">Al respecto, el artículo 31, fracción XIX, de la Ley Orgánica Municipal del Estado de México, relacionado con el 285 del Código Financiero del Estado de México y Municipios, establece que los </w:t>
      </w:r>
      <w:r w:rsidRPr="00894D74">
        <w:rPr>
          <w:rFonts w:ascii="Palatino Linotype" w:hAnsi="Palatino Linotype"/>
          <w:b/>
          <w:bCs/>
          <w:sz w:val="24"/>
          <w:szCs w:val="24"/>
        </w:rPr>
        <w:t>Ayuntamientos serán los encargados de aprobar anualmente, el Presupuesto de Egresos, en base a los ingresos presupuestados para el ejercicio que corresponda.</w:t>
      </w:r>
    </w:p>
    <w:p w14:paraId="7D4935D0" w14:textId="77777777" w:rsidR="00892E25" w:rsidRDefault="00892E25" w:rsidP="00892E25">
      <w:pPr>
        <w:spacing w:after="0" w:line="360" w:lineRule="auto"/>
        <w:jc w:val="both"/>
        <w:rPr>
          <w:rFonts w:ascii="Palatino Linotype" w:hAnsi="Palatino Linotype" w:cs="Arial"/>
          <w:sz w:val="24"/>
          <w:szCs w:val="24"/>
          <w:lang w:val="es-ES"/>
        </w:rPr>
      </w:pPr>
    </w:p>
    <w:p w14:paraId="7CA25815" w14:textId="77777777" w:rsidR="00892E25" w:rsidRPr="00894D74" w:rsidRDefault="00892E25" w:rsidP="00892E25">
      <w:pPr>
        <w:spacing w:after="0" w:line="360" w:lineRule="auto"/>
        <w:jc w:val="both"/>
        <w:rPr>
          <w:rFonts w:ascii="Palatino Linotype" w:hAnsi="Palatino Linotype"/>
          <w:sz w:val="24"/>
          <w:szCs w:val="24"/>
        </w:rPr>
      </w:pPr>
      <w:r w:rsidRPr="00894D74">
        <w:rPr>
          <w:rFonts w:ascii="Palatino Linotype" w:hAnsi="Palatino Linotype"/>
          <w:sz w:val="24"/>
          <w:szCs w:val="24"/>
        </w:rPr>
        <w:lastRenderedPageBreak/>
        <w:t xml:space="preserve">De lo anterior, se logra desprender que anualmente en el Presupuesto de Egresos Municipal, se deben establecer las remuneraciones de todos los servidores públicos en general; al respecto, el anexo IV.5 Glosario de Términos, de los Manuales para la Planeación, Programación y Presupuesto de Egresos Municipal, establece que el Presupuesto de Egresos Municipal es el documento jurídico y de política económica aprobado por el Cabildo, en que se consigna de acuerdo con su naturaleza y cuantía, el gasto público que ejercerán las dependencias generales y auxiliares, durante un ejercicio fiscal. </w:t>
      </w:r>
    </w:p>
    <w:p w14:paraId="5F0A6B35" w14:textId="77777777" w:rsidR="00215694" w:rsidRDefault="00215694"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2C4690F3" w14:textId="0E64476B" w:rsidR="00A439FB" w:rsidRPr="006E18D3" w:rsidRDefault="0031032B" w:rsidP="00A439FB">
      <w:pPr>
        <w:pBdr>
          <w:top w:val="nil"/>
          <w:left w:val="nil"/>
          <w:bottom w:val="nil"/>
          <w:right w:val="nil"/>
          <w:between w:val="nil"/>
        </w:pBdr>
        <w:spacing w:line="360" w:lineRule="auto"/>
        <w:jc w:val="both"/>
        <w:rPr>
          <w:rFonts w:ascii="Palatino Linotype" w:eastAsia="Times New Roman" w:hAnsi="Palatino Linotype" w:cs="Palatino Linotype"/>
          <w:color w:val="000000"/>
          <w:sz w:val="24"/>
          <w:u w:val="single"/>
          <w:lang w:val="es-ES_tradnl" w:eastAsia="es-MX"/>
        </w:rPr>
      </w:pPr>
      <w:r>
        <w:rPr>
          <w:rFonts w:ascii="Palatino Linotype" w:eastAsia="Palatino Linotype" w:hAnsi="Palatino Linotype" w:cs="Palatino Linotype"/>
          <w:sz w:val="24"/>
          <w:szCs w:val="24"/>
        </w:rPr>
        <w:t xml:space="preserve">En este sentido este Instituto </w:t>
      </w:r>
      <w:r w:rsidR="00A439FB">
        <w:rPr>
          <w:rFonts w:ascii="Palatino Linotype" w:eastAsia="Palatino Linotype" w:hAnsi="Palatino Linotype" w:cs="Palatino Linotype"/>
          <w:sz w:val="24"/>
          <w:szCs w:val="24"/>
        </w:rPr>
        <w:t xml:space="preserve">debe establecer que si bien en respuesta primigenia el Sujeto Obligado hizo entrega de  </w:t>
      </w:r>
      <w:r w:rsidR="00A439FB" w:rsidRPr="00A439FB">
        <w:rPr>
          <w:rFonts w:ascii="Palatino Linotype" w:eastAsia="Times New Roman" w:hAnsi="Palatino Linotype" w:cs="Palatino Linotype"/>
          <w:color w:val="000000"/>
          <w:sz w:val="24"/>
          <w:lang w:val="es-ES_tradnl" w:eastAsia="es-MX"/>
        </w:rPr>
        <w:t xml:space="preserve">el Acta de Cabildo de la Vigésima Sesión Extraordinaria </w:t>
      </w:r>
      <w:r w:rsidR="00A439FB">
        <w:rPr>
          <w:rFonts w:ascii="Palatino Linotype" w:eastAsia="Times New Roman" w:hAnsi="Palatino Linotype" w:cs="Palatino Linotype"/>
          <w:color w:val="000000"/>
          <w:sz w:val="24"/>
          <w:lang w:val="es-ES_tradnl" w:eastAsia="es-MX"/>
        </w:rPr>
        <w:t xml:space="preserve">en la que </w:t>
      </w:r>
      <w:r w:rsidR="00A439FB" w:rsidRPr="00A439FB">
        <w:rPr>
          <w:rFonts w:ascii="Palatino Linotype" w:eastAsia="Times New Roman" w:hAnsi="Palatino Linotype" w:cs="Palatino Linotype"/>
          <w:color w:val="000000"/>
          <w:sz w:val="24"/>
          <w:lang w:val="es-ES_tradnl" w:eastAsia="es-MX"/>
        </w:rPr>
        <w:t>se autorizan las adecuaciones al  presupuesto  de ingresos y egresos; modificaciones a la aplicación FORTAMUN entre otros en el que observa el tabulador de sueldos para los servidores público</w:t>
      </w:r>
      <w:r w:rsidR="006E18D3">
        <w:rPr>
          <w:rFonts w:ascii="Palatino Linotype" w:eastAsia="Times New Roman" w:hAnsi="Palatino Linotype" w:cs="Palatino Linotype"/>
          <w:color w:val="000000"/>
          <w:sz w:val="24"/>
          <w:lang w:val="es-ES_tradnl" w:eastAsia="es-MX"/>
        </w:rPr>
        <w:t xml:space="preserve">s adscritos al Sujeto Obligado </w:t>
      </w:r>
      <w:r w:rsidR="00A439FB">
        <w:rPr>
          <w:rFonts w:ascii="Palatino Linotype" w:eastAsia="Palatino Linotype" w:hAnsi="Palatino Linotype" w:cs="Palatino Linotype"/>
          <w:sz w:val="24"/>
          <w:szCs w:val="24"/>
        </w:rPr>
        <w:t xml:space="preserve">también lo es que </w:t>
      </w:r>
      <w:r w:rsidR="00A439FB" w:rsidRPr="006E18D3">
        <w:rPr>
          <w:rFonts w:ascii="Palatino Linotype" w:eastAsia="Times New Roman" w:hAnsi="Palatino Linotype" w:cs="Palatino Linotype"/>
          <w:color w:val="000000"/>
          <w:sz w:val="24"/>
          <w:u w:val="single"/>
          <w:lang w:val="es-ES_tradnl" w:eastAsia="es-MX"/>
        </w:rPr>
        <w:t>el tabulador de sueldos proporcionado se encuentra totalmente ilegible y además de lo manifestado por el Recurrente y el Sujeto Obligado no se encontraba vigente.</w:t>
      </w:r>
    </w:p>
    <w:p w14:paraId="7E445F91" w14:textId="77777777" w:rsidR="006E18D3" w:rsidRDefault="006E18D3" w:rsidP="00A439FB">
      <w:pPr>
        <w:pBdr>
          <w:top w:val="nil"/>
          <w:left w:val="nil"/>
          <w:bottom w:val="nil"/>
          <w:right w:val="nil"/>
          <w:between w:val="nil"/>
        </w:pBdr>
        <w:spacing w:line="360" w:lineRule="auto"/>
        <w:jc w:val="both"/>
        <w:rPr>
          <w:rFonts w:ascii="Palatino Linotype" w:eastAsia="Times New Roman" w:hAnsi="Palatino Linotype" w:cs="Palatino Linotype"/>
          <w:color w:val="000000"/>
          <w:sz w:val="24"/>
          <w:lang w:val="es-ES_tradnl" w:eastAsia="es-MX"/>
        </w:rPr>
      </w:pPr>
    </w:p>
    <w:p w14:paraId="4546B8E4" w14:textId="45A258CA" w:rsidR="00A439FB" w:rsidRPr="00A439FB" w:rsidRDefault="00A439FB" w:rsidP="00A439FB">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A439FB">
        <w:rPr>
          <w:rFonts w:ascii="Palatino Linotype" w:eastAsia="Times New Roman" w:hAnsi="Palatino Linotype" w:cs="Palatino Linotype"/>
          <w:color w:val="000000"/>
          <w:sz w:val="24"/>
          <w:lang w:val="es-ES_tradnl" w:eastAsia="es-MX"/>
        </w:rPr>
        <w:t xml:space="preserve"> </w:t>
      </w:r>
      <w:r>
        <w:rPr>
          <w:rFonts w:ascii="Palatino Linotype" w:eastAsia="Times New Roman" w:hAnsi="Palatino Linotype" w:cs="Palatino Linotype"/>
          <w:color w:val="000000"/>
          <w:sz w:val="24"/>
          <w:lang w:val="es-ES_tradnl" w:eastAsia="es-MX"/>
        </w:rPr>
        <w:t xml:space="preserve">Por lo que en informe justificado el Sujeto Obligado </w:t>
      </w:r>
      <w:r>
        <w:rPr>
          <w:rFonts w:ascii="Palatino Linotype" w:eastAsia="Palatino Linotype" w:hAnsi="Palatino Linotype" w:cs="Palatino Linotype"/>
          <w:sz w:val="24"/>
          <w:szCs w:val="24"/>
        </w:rPr>
        <w:t xml:space="preserve">manifestó </w:t>
      </w:r>
      <w:r>
        <w:rPr>
          <w:rFonts w:ascii="Palatino Linotype" w:hAnsi="Palatino Linotype" w:cs="Arial"/>
          <w:bCs/>
          <w:sz w:val="24"/>
          <w:szCs w:val="24"/>
        </w:rPr>
        <w:t>remitir</w:t>
      </w:r>
      <w:r w:rsidRPr="00A439FB">
        <w:rPr>
          <w:rFonts w:ascii="Palatino Linotype" w:hAnsi="Palatino Linotype" w:cs="Arial"/>
          <w:bCs/>
          <w:sz w:val="24"/>
          <w:szCs w:val="24"/>
        </w:rPr>
        <w:t xml:space="preserve"> la gaceta municipal número 2 en la que se aprueba las modificaciones al tabulador que establece la remuneración económica de los servidores públicos adscri</w:t>
      </w:r>
      <w:r>
        <w:rPr>
          <w:rFonts w:ascii="Palatino Linotype" w:hAnsi="Palatino Linotype" w:cs="Arial"/>
          <w:bCs/>
          <w:sz w:val="24"/>
          <w:szCs w:val="24"/>
        </w:rPr>
        <w:t xml:space="preserve">tos a la dependencia municipal, también lo es que </w:t>
      </w:r>
      <w:r w:rsidRPr="00505D17">
        <w:rPr>
          <w:rFonts w:ascii="Palatino Linotype" w:hAnsi="Palatino Linotype" w:cs="Arial"/>
          <w:bCs/>
          <w:sz w:val="24"/>
          <w:szCs w:val="24"/>
          <w:u w:val="single"/>
        </w:rPr>
        <w:t>no se anexo la gaceta referida por el Sujeto Obligado</w:t>
      </w:r>
      <w:r w:rsidRPr="00A439FB">
        <w:rPr>
          <w:rFonts w:ascii="Palatino Linotype" w:hAnsi="Palatino Linotype" w:cs="Arial"/>
          <w:bCs/>
          <w:sz w:val="24"/>
          <w:szCs w:val="24"/>
        </w:rPr>
        <w:t>.</w:t>
      </w:r>
    </w:p>
    <w:p w14:paraId="5078E4D8" w14:textId="77777777" w:rsidR="00A439FB" w:rsidRDefault="00A439FB"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085F6CF1" w14:textId="4FE310B3" w:rsidR="006E18D3" w:rsidRDefault="002E0A34"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w:t>
      </w:r>
      <w:r w:rsidR="006A756C" w:rsidRPr="006A756C">
        <w:rPr>
          <w:rFonts w:ascii="Palatino Linotype" w:eastAsia="Palatino Linotype" w:hAnsi="Palatino Linotype" w:cs="Palatino Linotype"/>
          <w:sz w:val="24"/>
          <w:szCs w:val="24"/>
        </w:rPr>
        <w:t xml:space="preserve">or ello </w:t>
      </w:r>
      <w:r w:rsidR="006A756C" w:rsidRPr="006A756C">
        <w:rPr>
          <w:rFonts w:ascii="Palatino Linotype" w:eastAsia="Palatino Linotype" w:hAnsi="Palatino Linotype" w:cs="Palatino Linotype"/>
          <w:b/>
          <w:sz w:val="24"/>
          <w:szCs w:val="24"/>
        </w:rPr>
        <w:t xml:space="preserve">con fundamento en la segunda hipótesis de la fracción III del artículo 186 </w:t>
      </w:r>
      <w:r w:rsidR="006A756C" w:rsidRPr="006A756C">
        <w:rPr>
          <w:rFonts w:ascii="Palatino Linotype" w:eastAsia="Palatino Linotype" w:hAnsi="Palatino Linotype" w:cs="Palatino Linotype"/>
          <w:sz w:val="24"/>
          <w:szCs w:val="24"/>
        </w:rPr>
        <w:t xml:space="preserve">de la Ley de Transparencia y Acceso a la Información Pública del Estado de México y Municipios, se </w:t>
      </w:r>
      <w:r w:rsidR="006A756C" w:rsidRPr="006A756C">
        <w:rPr>
          <w:rFonts w:ascii="Palatino Linotype" w:eastAsia="Palatino Linotype" w:hAnsi="Palatino Linotype" w:cs="Palatino Linotype"/>
          <w:b/>
          <w:sz w:val="24"/>
          <w:szCs w:val="24"/>
        </w:rPr>
        <w:t xml:space="preserve">MODIFICA </w:t>
      </w:r>
      <w:r w:rsidR="006A756C" w:rsidRPr="006A756C">
        <w:rPr>
          <w:rFonts w:ascii="Palatino Linotype" w:eastAsia="Palatino Linotype" w:hAnsi="Palatino Linotype" w:cs="Palatino Linotype"/>
          <w:sz w:val="24"/>
          <w:szCs w:val="24"/>
        </w:rPr>
        <w:t>la respuesta proporcionada a la solicitud de información número</w:t>
      </w:r>
      <w:r w:rsidR="00EB3602">
        <w:rPr>
          <w:rFonts w:ascii="Palatino Linotype" w:hAnsi="Palatino Linotype"/>
          <w:b/>
          <w:bCs/>
          <w:sz w:val="24"/>
          <w:szCs w:val="24"/>
        </w:rPr>
        <w:t xml:space="preserve"> </w:t>
      </w:r>
      <w:r w:rsidR="00A439FB" w:rsidRPr="00A439FB">
        <w:rPr>
          <w:rFonts w:ascii="Palatino Linotype" w:hAnsi="Palatino Linotype"/>
          <w:b/>
          <w:bCs/>
          <w:sz w:val="24"/>
          <w:szCs w:val="24"/>
        </w:rPr>
        <w:t>00037/TLALNEPA/IP/2025</w:t>
      </w:r>
      <w:r w:rsidR="006A756C" w:rsidRPr="006A756C">
        <w:rPr>
          <w:rFonts w:ascii="Palatino Linotype" w:eastAsia="Palatino Linotype" w:hAnsi="Palatino Linotype" w:cs="Palatino Linotype"/>
          <w:sz w:val="24"/>
          <w:szCs w:val="24"/>
        </w:rPr>
        <w:t>,</w:t>
      </w:r>
      <w:r w:rsidR="006A756C" w:rsidRPr="006A756C">
        <w:rPr>
          <w:rFonts w:ascii="Palatino Linotype" w:eastAsia="Palatino Linotype" w:hAnsi="Palatino Linotype" w:cs="Palatino Linotype"/>
          <w:b/>
          <w:sz w:val="24"/>
          <w:szCs w:val="24"/>
        </w:rPr>
        <w:t xml:space="preserve"> </w:t>
      </w:r>
      <w:r w:rsidR="006A756C" w:rsidRPr="006A756C">
        <w:rPr>
          <w:rFonts w:ascii="Palatino Linotype" w:eastAsia="Palatino Linotype" w:hAnsi="Palatino Linotype" w:cs="Palatino Linotype"/>
          <w:sz w:val="24"/>
          <w:szCs w:val="24"/>
        </w:rPr>
        <w:t>que ha sido materia del presente estudio.</w:t>
      </w:r>
    </w:p>
    <w:p w14:paraId="550470E0" w14:textId="77777777" w:rsidR="006E18D3" w:rsidRPr="006E18D3" w:rsidRDefault="006E18D3"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3CDB837A" w14:textId="38149330" w:rsidR="00A439FB" w:rsidRDefault="006A756C"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6A756C">
        <w:rPr>
          <w:rFonts w:ascii="Palatino Linotype" w:eastAsia="Palatino Linotype" w:hAnsi="Palatino Linotype" w:cs="Palatino Linotype"/>
          <w:sz w:val="24"/>
          <w:szCs w:val="24"/>
        </w:rPr>
        <w:t>Por lo antes expuesto y fundado es de resolverse y</w:t>
      </w:r>
    </w:p>
    <w:p w14:paraId="266B3704" w14:textId="77777777" w:rsidR="006E18D3" w:rsidRPr="006A756C" w:rsidRDefault="006E18D3"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3B3CC2A9" w14:textId="6DF76DED" w:rsidR="006A756C" w:rsidRDefault="006A756C" w:rsidP="00EB3602">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6A756C">
        <w:rPr>
          <w:rFonts w:ascii="Palatino Linotype" w:eastAsia="Palatino Linotype" w:hAnsi="Palatino Linotype" w:cs="Palatino Linotype"/>
          <w:b/>
          <w:sz w:val="28"/>
          <w:szCs w:val="28"/>
        </w:rPr>
        <w:t>S E    R E S U E L V E</w:t>
      </w:r>
    </w:p>
    <w:p w14:paraId="749C5309" w14:textId="77777777" w:rsidR="008F7963" w:rsidRPr="00EB3602" w:rsidRDefault="008F7963" w:rsidP="00EB3602">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p>
    <w:p w14:paraId="2504A36A" w14:textId="2F9C9926" w:rsidR="006A756C" w:rsidRPr="006A756C" w:rsidRDefault="006A756C"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6A756C">
        <w:rPr>
          <w:rFonts w:ascii="Palatino Linotype" w:eastAsia="Palatino Linotype" w:hAnsi="Palatino Linotype" w:cs="Palatino Linotype"/>
          <w:b/>
          <w:sz w:val="24"/>
          <w:szCs w:val="24"/>
        </w:rPr>
        <w:t>PRIMERO.</w:t>
      </w:r>
      <w:r w:rsidRPr="006A756C">
        <w:rPr>
          <w:rFonts w:ascii="Palatino Linotype" w:eastAsia="Palatino Linotype" w:hAnsi="Palatino Linotype" w:cs="Palatino Linotype"/>
          <w:sz w:val="24"/>
          <w:szCs w:val="24"/>
        </w:rPr>
        <w:t xml:space="preserve"> Se </w:t>
      </w:r>
      <w:r w:rsidRPr="006A756C">
        <w:rPr>
          <w:rFonts w:ascii="Palatino Linotype" w:eastAsia="Palatino Linotype" w:hAnsi="Palatino Linotype" w:cs="Palatino Linotype"/>
          <w:b/>
          <w:sz w:val="24"/>
          <w:szCs w:val="24"/>
        </w:rPr>
        <w:t>MODIFICA</w:t>
      </w:r>
      <w:r w:rsidRPr="006A756C">
        <w:rPr>
          <w:rFonts w:ascii="Palatino Linotype" w:eastAsia="Palatino Linotype" w:hAnsi="Palatino Linotype" w:cs="Palatino Linotype"/>
          <w:sz w:val="24"/>
          <w:szCs w:val="24"/>
        </w:rPr>
        <w:t xml:space="preserve"> la respuesta entregad</w:t>
      </w:r>
      <w:r w:rsidR="00EB3602">
        <w:rPr>
          <w:rFonts w:ascii="Palatino Linotype" w:eastAsia="Palatino Linotype" w:hAnsi="Palatino Linotype" w:cs="Palatino Linotype"/>
          <w:sz w:val="24"/>
          <w:szCs w:val="24"/>
        </w:rPr>
        <w:t>a</w:t>
      </w:r>
      <w:r w:rsidRPr="006A756C">
        <w:rPr>
          <w:rFonts w:ascii="Palatino Linotype" w:eastAsia="Palatino Linotype" w:hAnsi="Palatino Linotype" w:cs="Palatino Linotype"/>
          <w:sz w:val="24"/>
          <w:szCs w:val="24"/>
        </w:rPr>
        <w:t xml:space="preserve"> por el </w:t>
      </w:r>
      <w:r w:rsidRPr="006A756C">
        <w:rPr>
          <w:rFonts w:ascii="Palatino Linotype" w:eastAsia="Palatino Linotype" w:hAnsi="Palatino Linotype" w:cs="Palatino Linotype"/>
          <w:b/>
          <w:sz w:val="24"/>
          <w:szCs w:val="24"/>
        </w:rPr>
        <w:t xml:space="preserve">Sujeto Obligado </w:t>
      </w:r>
      <w:r w:rsidRPr="006A756C">
        <w:rPr>
          <w:rFonts w:ascii="Palatino Linotype" w:eastAsia="Palatino Linotype" w:hAnsi="Palatino Linotype" w:cs="Palatino Linotype"/>
          <w:sz w:val="24"/>
          <w:szCs w:val="24"/>
        </w:rPr>
        <w:t xml:space="preserve">a la solicitud de información </w:t>
      </w:r>
      <w:r w:rsidR="00A439FB" w:rsidRPr="00A439FB">
        <w:rPr>
          <w:rFonts w:ascii="Palatino Linotype" w:hAnsi="Palatino Linotype"/>
          <w:b/>
          <w:bCs/>
          <w:sz w:val="24"/>
          <w:szCs w:val="24"/>
        </w:rPr>
        <w:t>00037/TLALNEPA/IP/2025</w:t>
      </w:r>
      <w:r w:rsidRPr="006A756C">
        <w:rPr>
          <w:rFonts w:ascii="Palatino Linotype" w:eastAsia="Palatino Linotype" w:hAnsi="Palatino Linotype" w:cs="Palatino Linotype"/>
          <w:sz w:val="24"/>
          <w:szCs w:val="24"/>
        </w:rPr>
        <w:t xml:space="preserve">, por resultar parcialmente fundados los motivos de inconformidad argüidos por la parte </w:t>
      </w:r>
      <w:r w:rsidRPr="006A756C">
        <w:rPr>
          <w:rFonts w:ascii="Palatino Linotype" w:eastAsia="Palatino Linotype" w:hAnsi="Palatino Linotype" w:cs="Palatino Linotype"/>
          <w:b/>
          <w:sz w:val="24"/>
          <w:szCs w:val="24"/>
        </w:rPr>
        <w:t>Recurrente</w:t>
      </w:r>
      <w:r w:rsidRPr="006A756C">
        <w:rPr>
          <w:rFonts w:ascii="Palatino Linotype" w:eastAsia="Palatino Linotype" w:hAnsi="Palatino Linotype" w:cs="Palatino Linotype"/>
          <w:sz w:val="24"/>
          <w:szCs w:val="24"/>
        </w:rPr>
        <w:t>, en términos del considerando</w:t>
      </w:r>
      <w:r w:rsidRPr="006A756C">
        <w:rPr>
          <w:rFonts w:ascii="Palatino Linotype" w:eastAsia="Palatino Linotype" w:hAnsi="Palatino Linotype" w:cs="Palatino Linotype"/>
          <w:b/>
          <w:sz w:val="24"/>
          <w:szCs w:val="24"/>
        </w:rPr>
        <w:t xml:space="preserve"> </w:t>
      </w:r>
      <w:r w:rsidR="00FD36AA">
        <w:rPr>
          <w:rFonts w:ascii="Palatino Linotype" w:eastAsia="Palatino Linotype" w:hAnsi="Palatino Linotype" w:cs="Palatino Linotype"/>
          <w:b/>
          <w:sz w:val="24"/>
          <w:szCs w:val="24"/>
        </w:rPr>
        <w:t>QUIN</w:t>
      </w:r>
      <w:r w:rsidR="00A439FB">
        <w:rPr>
          <w:rFonts w:ascii="Palatino Linotype" w:eastAsia="Palatino Linotype" w:hAnsi="Palatino Linotype" w:cs="Palatino Linotype"/>
          <w:b/>
          <w:sz w:val="24"/>
          <w:szCs w:val="24"/>
        </w:rPr>
        <w:t>T</w:t>
      </w:r>
      <w:r w:rsidRPr="006A756C">
        <w:rPr>
          <w:rFonts w:ascii="Palatino Linotype" w:eastAsia="Palatino Linotype" w:hAnsi="Palatino Linotype" w:cs="Palatino Linotype"/>
          <w:b/>
          <w:sz w:val="24"/>
          <w:szCs w:val="24"/>
        </w:rPr>
        <w:t xml:space="preserve">O </w:t>
      </w:r>
      <w:r w:rsidRPr="006A756C">
        <w:rPr>
          <w:rFonts w:ascii="Palatino Linotype" w:eastAsia="Palatino Linotype" w:hAnsi="Palatino Linotype" w:cs="Palatino Linotype"/>
          <w:sz w:val="24"/>
          <w:szCs w:val="24"/>
        </w:rPr>
        <w:t xml:space="preserve">de la presente resolución. </w:t>
      </w:r>
    </w:p>
    <w:p w14:paraId="3DFDE111" w14:textId="77777777" w:rsidR="006A756C" w:rsidRPr="006A756C" w:rsidRDefault="006A756C"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69B10391" w14:textId="76EAF553" w:rsidR="00A439FB" w:rsidRDefault="006A756C" w:rsidP="00A439FB">
      <w:pPr>
        <w:spacing w:line="360" w:lineRule="auto"/>
        <w:jc w:val="both"/>
        <w:rPr>
          <w:rFonts w:ascii="Palatino Linotype" w:eastAsia="Palatino Linotype" w:hAnsi="Palatino Linotype" w:cs="Palatino Linotype"/>
          <w:sz w:val="24"/>
          <w:szCs w:val="24"/>
        </w:rPr>
      </w:pPr>
      <w:r w:rsidRPr="006A756C">
        <w:rPr>
          <w:rFonts w:ascii="Palatino Linotype" w:eastAsia="Palatino Linotype" w:hAnsi="Palatino Linotype" w:cs="Palatino Linotype"/>
          <w:b/>
          <w:sz w:val="24"/>
          <w:szCs w:val="24"/>
        </w:rPr>
        <w:t>SEGUNDO.</w:t>
      </w:r>
      <w:r w:rsidRPr="006A756C">
        <w:rPr>
          <w:rFonts w:ascii="Palatino Linotype" w:eastAsia="Palatino Linotype" w:hAnsi="Palatino Linotype" w:cs="Palatino Linotype"/>
          <w:sz w:val="24"/>
          <w:szCs w:val="24"/>
        </w:rPr>
        <w:t xml:space="preserve"> Se </w:t>
      </w:r>
      <w:r w:rsidRPr="006A756C">
        <w:rPr>
          <w:rFonts w:ascii="Palatino Linotype" w:eastAsia="Palatino Linotype" w:hAnsi="Palatino Linotype" w:cs="Palatino Linotype"/>
          <w:b/>
          <w:sz w:val="24"/>
          <w:szCs w:val="24"/>
        </w:rPr>
        <w:t>ORDENA</w:t>
      </w:r>
      <w:r w:rsidRPr="006A756C">
        <w:rPr>
          <w:rFonts w:ascii="Palatino Linotype" w:eastAsia="Palatino Linotype" w:hAnsi="Palatino Linotype" w:cs="Palatino Linotype"/>
          <w:sz w:val="24"/>
          <w:szCs w:val="24"/>
        </w:rPr>
        <w:t xml:space="preserve"> al </w:t>
      </w:r>
      <w:r w:rsidRPr="006A756C">
        <w:rPr>
          <w:rFonts w:ascii="Palatino Linotype" w:eastAsia="Palatino Linotype" w:hAnsi="Palatino Linotype" w:cs="Palatino Linotype"/>
          <w:b/>
          <w:sz w:val="24"/>
          <w:szCs w:val="24"/>
        </w:rPr>
        <w:t>Sujeto Obligado</w:t>
      </w:r>
      <w:r w:rsidRPr="006A756C">
        <w:rPr>
          <w:rFonts w:ascii="Palatino Linotype" w:eastAsia="Palatino Linotype" w:hAnsi="Palatino Linotype" w:cs="Palatino Linotype"/>
          <w:sz w:val="24"/>
          <w:szCs w:val="24"/>
        </w:rPr>
        <w:t xml:space="preserve"> que, haga entrega a la parte </w:t>
      </w:r>
      <w:r w:rsidRPr="006A756C">
        <w:rPr>
          <w:rFonts w:ascii="Palatino Linotype" w:eastAsia="Palatino Linotype" w:hAnsi="Palatino Linotype" w:cs="Palatino Linotype"/>
          <w:b/>
          <w:sz w:val="24"/>
          <w:szCs w:val="24"/>
        </w:rPr>
        <w:t>Recurrente</w:t>
      </w:r>
      <w:r w:rsidRPr="006A756C">
        <w:rPr>
          <w:rFonts w:ascii="Palatino Linotype" w:eastAsia="Palatino Linotype" w:hAnsi="Palatino Linotype" w:cs="Palatino Linotype"/>
          <w:sz w:val="24"/>
          <w:szCs w:val="24"/>
        </w:rPr>
        <w:t xml:space="preserve"> mediante el Sistema de Acceso a la Información Mexiquense (</w:t>
      </w:r>
      <w:r w:rsidRPr="001D3A32">
        <w:rPr>
          <w:rFonts w:ascii="Palatino Linotype" w:eastAsia="Palatino Linotype" w:hAnsi="Palatino Linotype" w:cs="Palatino Linotype"/>
          <w:b/>
          <w:sz w:val="24"/>
          <w:szCs w:val="24"/>
        </w:rPr>
        <w:t>SAIMEX</w:t>
      </w:r>
      <w:r w:rsidRPr="006A756C">
        <w:rPr>
          <w:rFonts w:ascii="Palatino Linotype" w:eastAsia="Palatino Linotype" w:hAnsi="Palatino Linotype" w:cs="Palatino Linotype"/>
          <w:sz w:val="24"/>
          <w:szCs w:val="24"/>
        </w:rPr>
        <w:t>), en términos del Considerando</w:t>
      </w:r>
      <w:r w:rsidRPr="006A756C">
        <w:rPr>
          <w:rFonts w:ascii="Palatino Linotype" w:eastAsia="Palatino Linotype" w:hAnsi="Palatino Linotype" w:cs="Palatino Linotype"/>
          <w:b/>
          <w:sz w:val="24"/>
          <w:szCs w:val="24"/>
        </w:rPr>
        <w:t xml:space="preserve"> </w:t>
      </w:r>
      <w:r w:rsidR="00FD36AA">
        <w:rPr>
          <w:rFonts w:ascii="Palatino Linotype" w:eastAsia="Palatino Linotype" w:hAnsi="Palatino Linotype" w:cs="Palatino Linotype"/>
          <w:b/>
          <w:sz w:val="24"/>
          <w:szCs w:val="24"/>
        </w:rPr>
        <w:t>QUIN</w:t>
      </w:r>
      <w:r w:rsidRPr="006A756C">
        <w:rPr>
          <w:rFonts w:ascii="Palatino Linotype" w:eastAsia="Palatino Linotype" w:hAnsi="Palatino Linotype" w:cs="Palatino Linotype"/>
          <w:b/>
          <w:sz w:val="24"/>
          <w:szCs w:val="24"/>
        </w:rPr>
        <w:t>TO,</w:t>
      </w:r>
      <w:r w:rsidRPr="006A756C">
        <w:rPr>
          <w:rFonts w:ascii="Palatino Linotype" w:eastAsia="Palatino Linotype" w:hAnsi="Palatino Linotype" w:cs="Palatino Linotype"/>
          <w:sz w:val="24"/>
          <w:szCs w:val="24"/>
        </w:rPr>
        <w:t xml:space="preserve"> </w:t>
      </w:r>
      <w:r w:rsidR="00A439FB">
        <w:rPr>
          <w:rFonts w:ascii="Palatino Linotype" w:eastAsia="Palatino Linotype" w:hAnsi="Palatino Linotype" w:cs="Palatino Linotype"/>
          <w:sz w:val="24"/>
          <w:szCs w:val="24"/>
        </w:rPr>
        <w:t xml:space="preserve">se turne a todas las unidades administrativas del Sujeto Obligado a efecto que haga entrega de lo siguiente; </w:t>
      </w:r>
    </w:p>
    <w:p w14:paraId="11609F1A" w14:textId="3D8BD174" w:rsidR="00A439FB" w:rsidRDefault="00A439FB" w:rsidP="00A439FB">
      <w:pPr>
        <w:pStyle w:val="Prrafodelista"/>
        <w:numPr>
          <w:ilvl w:val="0"/>
          <w:numId w:val="26"/>
        </w:num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Tabulador de Sueldos vigente al quince de enero de dos mil veinticinco. </w:t>
      </w:r>
    </w:p>
    <w:p w14:paraId="37EF2888" w14:textId="77777777" w:rsidR="00A439FB" w:rsidRPr="00A439FB" w:rsidRDefault="00A439FB" w:rsidP="00A439FB">
      <w:pPr>
        <w:pStyle w:val="Prrafodelista"/>
        <w:spacing w:line="360" w:lineRule="auto"/>
        <w:jc w:val="both"/>
        <w:rPr>
          <w:rFonts w:ascii="Palatino Linotype" w:eastAsia="Palatino Linotype" w:hAnsi="Palatino Linotype" w:cs="Palatino Linotype"/>
          <w:sz w:val="24"/>
          <w:szCs w:val="24"/>
        </w:rPr>
      </w:pPr>
    </w:p>
    <w:p w14:paraId="23AD9A36" w14:textId="76DCDCEA" w:rsidR="006A756C" w:rsidRPr="006A756C" w:rsidRDefault="006A756C" w:rsidP="00A439FB">
      <w:pPr>
        <w:spacing w:line="360" w:lineRule="auto"/>
        <w:jc w:val="both"/>
        <w:rPr>
          <w:rFonts w:ascii="Palatino Linotype" w:hAnsi="Palatino Linotype" w:cs="Tahoma"/>
          <w:sz w:val="24"/>
          <w:szCs w:val="24"/>
          <w:lang w:eastAsia="es-ES"/>
        </w:rPr>
      </w:pPr>
      <w:r w:rsidRPr="006A756C">
        <w:rPr>
          <w:rFonts w:ascii="Palatino Linotype" w:eastAsia="Palatino Linotype" w:hAnsi="Palatino Linotype" w:cs="Palatino Linotype"/>
          <w:b/>
          <w:sz w:val="24"/>
          <w:szCs w:val="24"/>
        </w:rPr>
        <w:lastRenderedPageBreak/>
        <w:t xml:space="preserve">TERCERO. </w:t>
      </w:r>
      <w:r w:rsidRPr="006A756C">
        <w:rPr>
          <w:rFonts w:ascii="Palatino Linotype" w:hAnsi="Palatino Linotype" w:cs="Tahoma"/>
          <w:b/>
          <w:sz w:val="24"/>
          <w:szCs w:val="24"/>
          <w:lang w:eastAsia="es-ES"/>
        </w:rPr>
        <w:t xml:space="preserve">NOTIFÍQUESE </w:t>
      </w:r>
      <w:r w:rsidRPr="006A756C">
        <w:rPr>
          <w:rFonts w:ascii="Palatino Linotype" w:hAnsi="Palatino Linotype" w:cs="Tahoma"/>
          <w:sz w:val="24"/>
          <w:szCs w:val="24"/>
          <w:lang w:eastAsia="es-ES"/>
        </w:rPr>
        <w:t xml:space="preserve">la presente resolución al Titular de la Unidad de Transparencia del Sujeto Obligado, vía </w:t>
      </w:r>
      <w:r w:rsidRPr="006A756C">
        <w:rPr>
          <w:rFonts w:ascii="Palatino Linotype" w:eastAsia="Palatino Linotype" w:hAnsi="Palatino Linotype" w:cs="Palatino Linotype"/>
          <w:sz w:val="24"/>
          <w:szCs w:val="24"/>
        </w:rPr>
        <w:t>Sistema de Acceso a la Información Mexiquense (</w:t>
      </w:r>
      <w:r w:rsidRPr="006A756C">
        <w:rPr>
          <w:rFonts w:ascii="Palatino Linotype" w:eastAsia="Palatino Linotype" w:hAnsi="Palatino Linotype" w:cs="Palatino Linotype"/>
          <w:b/>
          <w:sz w:val="24"/>
          <w:szCs w:val="24"/>
        </w:rPr>
        <w:t>SAIMEX</w:t>
      </w:r>
      <w:r w:rsidRPr="006A756C">
        <w:rPr>
          <w:rFonts w:ascii="Palatino Linotype" w:eastAsia="Palatino Linotype" w:hAnsi="Palatino Linotype" w:cs="Palatino Linotype"/>
          <w:sz w:val="24"/>
          <w:szCs w:val="24"/>
        </w:rPr>
        <w:t xml:space="preserve">) </w:t>
      </w:r>
      <w:r w:rsidRPr="006A756C">
        <w:rPr>
          <w:rFonts w:ascii="Palatino Linotype" w:hAnsi="Palatino Linotype" w:cs="Tahoma"/>
          <w:sz w:val="24"/>
          <w:szCs w:val="24"/>
          <w:lang w:eastAsia="es-ES"/>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601D6CB" w14:textId="77777777" w:rsidR="006A756C" w:rsidRPr="006A756C" w:rsidRDefault="006A756C" w:rsidP="006A756C">
      <w:pPr>
        <w:spacing w:line="360" w:lineRule="auto"/>
        <w:jc w:val="both"/>
        <w:rPr>
          <w:rFonts w:ascii="Palatino Linotype" w:hAnsi="Palatino Linotype" w:cs="Tahoma"/>
          <w:sz w:val="24"/>
          <w:szCs w:val="24"/>
          <w:lang w:eastAsia="es-ES"/>
        </w:rPr>
      </w:pPr>
    </w:p>
    <w:p w14:paraId="1F9A0709" w14:textId="77777777" w:rsidR="006A756C" w:rsidRPr="006A756C" w:rsidRDefault="006A756C"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6A756C">
        <w:rPr>
          <w:rFonts w:ascii="Palatino Linotype" w:eastAsia="Palatino Linotype" w:hAnsi="Palatino Linotype" w:cs="Palatino Linotype"/>
          <w:b/>
          <w:sz w:val="24"/>
          <w:szCs w:val="24"/>
        </w:rPr>
        <w:t xml:space="preserve">CUARTO. </w:t>
      </w:r>
      <w:r w:rsidRPr="006A756C">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30C9D36" w14:textId="77777777" w:rsidR="006A756C" w:rsidRPr="006A756C" w:rsidRDefault="006A756C"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45F8229E" w14:textId="22368F21" w:rsidR="006A756C" w:rsidRPr="006A756C" w:rsidRDefault="006A756C" w:rsidP="006A756C">
      <w:pPr>
        <w:autoSpaceDE w:val="0"/>
        <w:autoSpaceDN w:val="0"/>
        <w:adjustRightInd w:val="0"/>
        <w:spacing w:line="360" w:lineRule="auto"/>
        <w:jc w:val="both"/>
        <w:rPr>
          <w:rFonts w:ascii="Palatino Linotype" w:hAnsi="Palatino Linotype" w:cs="Arial"/>
          <w:sz w:val="24"/>
          <w:szCs w:val="24"/>
        </w:rPr>
      </w:pPr>
      <w:r w:rsidRPr="006A756C">
        <w:rPr>
          <w:rFonts w:ascii="Palatino Linotype" w:hAnsi="Palatino Linotype"/>
          <w:b/>
          <w:sz w:val="24"/>
          <w:szCs w:val="24"/>
        </w:rPr>
        <w:t xml:space="preserve">QUINTO. </w:t>
      </w:r>
      <w:r w:rsidRPr="006A756C">
        <w:rPr>
          <w:rFonts w:ascii="Palatino Linotype" w:hAnsi="Palatino Linotype" w:cs="Arial"/>
          <w:b/>
          <w:sz w:val="24"/>
          <w:szCs w:val="24"/>
        </w:rPr>
        <w:t>NOTIFÍQUESE</w:t>
      </w:r>
      <w:r w:rsidRPr="006A756C">
        <w:rPr>
          <w:rFonts w:ascii="Palatino Linotype" w:hAnsi="Palatino Linotype" w:cs="Arial"/>
          <w:sz w:val="24"/>
          <w:szCs w:val="24"/>
        </w:rPr>
        <w:t xml:space="preserve"> a través del Sistema de Acceso a la Información Mexiquense (</w:t>
      </w:r>
      <w:r w:rsidRPr="00A439FB">
        <w:rPr>
          <w:rFonts w:ascii="Palatino Linotype" w:hAnsi="Palatino Linotype" w:cs="Arial"/>
          <w:b/>
          <w:sz w:val="24"/>
          <w:szCs w:val="24"/>
        </w:rPr>
        <w:t>SAIMEX</w:t>
      </w:r>
      <w:r w:rsidRPr="006A756C">
        <w:rPr>
          <w:rFonts w:ascii="Palatino Linotype" w:hAnsi="Palatino Linotype" w:cs="Arial"/>
          <w:sz w:val="24"/>
          <w:szCs w:val="24"/>
        </w:rPr>
        <w:t>), a</w:t>
      </w:r>
      <w:r w:rsidR="004E0750">
        <w:rPr>
          <w:rFonts w:ascii="Palatino Linotype" w:hAnsi="Palatino Linotype" w:cs="Arial"/>
          <w:sz w:val="24"/>
          <w:szCs w:val="24"/>
        </w:rPr>
        <w:t xml:space="preserve"> la</w:t>
      </w:r>
      <w:r w:rsidRPr="006A756C">
        <w:rPr>
          <w:rFonts w:ascii="Palatino Linotype" w:hAnsi="Palatino Linotype" w:cs="Arial"/>
          <w:sz w:val="24"/>
          <w:szCs w:val="24"/>
        </w:rPr>
        <w:t xml:space="preserve"> </w:t>
      </w:r>
      <w:r w:rsidRPr="006A756C">
        <w:rPr>
          <w:rFonts w:ascii="Palatino Linotype" w:hAnsi="Palatino Linotype" w:cs="Arial"/>
          <w:b/>
          <w:sz w:val="24"/>
          <w:szCs w:val="24"/>
        </w:rPr>
        <w:t>Recurrente</w:t>
      </w:r>
      <w:r w:rsidRPr="006A756C">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EC4FE56" w14:textId="77777777" w:rsidR="00820891" w:rsidRDefault="00820891" w:rsidP="005572F6">
      <w:pPr>
        <w:spacing w:after="0" w:line="360" w:lineRule="auto"/>
        <w:jc w:val="both"/>
      </w:pPr>
    </w:p>
    <w:p w14:paraId="648F15AC" w14:textId="467EF656" w:rsidR="00F67355" w:rsidRPr="00246438" w:rsidRDefault="00F67355" w:rsidP="00F67355">
      <w:pPr>
        <w:spacing w:after="0" w:line="360" w:lineRule="auto"/>
        <w:jc w:val="both"/>
        <w:rPr>
          <w:rFonts w:ascii="Palatino Linotype" w:eastAsia="Times New Roman" w:hAnsi="Palatino Linotype" w:cs="Arial"/>
          <w:sz w:val="24"/>
          <w:szCs w:val="24"/>
          <w:lang w:eastAsia="es-MX"/>
        </w:rPr>
      </w:pPr>
      <w:r w:rsidRPr="00F444C4">
        <w:rPr>
          <w:rFonts w:ascii="Palatino Linotype" w:eastAsia="Times New Roman" w:hAnsi="Palatino Linotype" w:cs="Arial"/>
          <w:sz w:val="24"/>
          <w:szCs w:val="24"/>
          <w:lang w:val="es-ES_tradnl" w:eastAsia="es-MX"/>
        </w:rPr>
        <w:lastRenderedPageBreak/>
        <w:t xml:space="preserve">ASÍ LO RESUELVE, </w:t>
      </w:r>
      <w:r w:rsidRPr="00A439FB">
        <w:rPr>
          <w:rFonts w:ascii="Palatino Linotype" w:eastAsia="Times New Roman" w:hAnsi="Palatino Linotype" w:cs="Arial"/>
          <w:b/>
          <w:sz w:val="24"/>
          <w:szCs w:val="24"/>
          <w:lang w:val="es-ES_tradnl" w:eastAsia="es-MX"/>
        </w:rPr>
        <w:t>POR UNANIMIDAD DE VOTOS</w:t>
      </w:r>
      <w:r w:rsidRPr="00F444C4">
        <w:rPr>
          <w:rFonts w:ascii="Palatino Linotype" w:eastAsia="Times New Roman" w:hAnsi="Palatino Linotype" w:cs="Arial"/>
          <w:sz w:val="24"/>
          <w:szCs w:val="24"/>
          <w:lang w:val="es-ES_tradnl" w:eastAsia="es-MX"/>
        </w:rPr>
        <w:t xml:space="preserve">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 xml:space="preserve">LUIS GUSTAVO PARRA NORIEGA Y GUADALUPE RAMÍREZ PEÑA, </w:t>
      </w:r>
      <w:r w:rsidRPr="00A439FB">
        <w:rPr>
          <w:rFonts w:ascii="Palatino Linotype" w:eastAsia="Times New Roman" w:hAnsi="Palatino Linotype" w:cs="Arial"/>
          <w:b/>
          <w:sz w:val="24"/>
          <w:szCs w:val="24"/>
          <w:lang w:val="es-ES_tradnl" w:eastAsia="es-MX"/>
        </w:rPr>
        <w:t>EN LA</w:t>
      </w:r>
      <w:r w:rsidRPr="00A439FB">
        <w:rPr>
          <w:rFonts w:ascii="Palatino Linotype" w:eastAsia="Times New Roman" w:hAnsi="Palatino Linotype" w:cs="Arial"/>
          <w:b/>
          <w:sz w:val="24"/>
          <w:szCs w:val="24"/>
          <w:lang w:val="es-419" w:eastAsia="es-MX"/>
        </w:rPr>
        <w:t xml:space="preserve"> </w:t>
      </w:r>
      <w:r w:rsidR="00A439FB">
        <w:rPr>
          <w:rFonts w:ascii="Palatino Linotype" w:eastAsia="Times New Roman" w:hAnsi="Palatino Linotype" w:cs="Arial"/>
          <w:b/>
          <w:sz w:val="24"/>
          <w:szCs w:val="24"/>
          <w:lang w:val="es-419" w:eastAsia="es-MX"/>
        </w:rPr>
        <w:t>OCTAVA</w:t>
      </w:r>
      <w:r w:rsidRPr="00A439FB">
        <w:rPr>
          <w:rFonts w:ascii="Palatino Linotype" w:eastAsia="Times New Roman" w:hAnsi="Palatino Linotype" w:cs="Arial"/>
          <w:b/>
          <w:sz w:val="24"/>
          <w:szCs w:val="24"/>
          <w:lang w:val="es-419" w:eastAsia="es-MX"/>
        </w:rPr>
        <w:t xml:space="preserve"> SESIÓN ORDINARIA CELEBRADA EL </w:t>
      </w:r>
      <w:r w:rsidR="000A0328">
        <w:rPr>
          <w:rFonts w:ascii="Palatino Linotype" w:eastAsia="Times New Roman" w:hAnsi="Palatino Linotype" w:cs="Arial"/>
          <w:b/>
          <w:sz w:val="24"/>
          <w:szCs w:val="24"/>
          <w:lang w:val="es-419" w:eastAsia="es-MX"/>
        </w:rPr>
        <w:t>SEIS</w:t>
      </w:r>
      <w:r w:rsidR="00A439FB">
        <w:rPr>
          <w:rFonts w:ascii="Palatino Linotype" w:eastAsia="Times New Roman" w:hAnsi="Palatino Linotype" w:cs="Arial"/>
          <w:b/>
          <w:sz w:val="24"/>
          <w:szCs w:val="24"/>
          <w:lang w:val="es-419" w:eastAsia="es-MX"/>
        </w:rPr>
        <w:t xml:space="preserve"> DE MARZO DE DOS MIL VEINTICINCO</w:t>
      </w:r>
      <w:r w:rsidRPr="00F444C4">
        <w:rPr>
          <w:rFonts w:ascii="Palatino Linotype" w:eastAsia="Times New Roman" w:hAnsi="Palatino Linotype" w:cs="Arial"/>
          <w:sz w:val="24"/>
          <w:szCs w:val="24"/>
          <w:lang w:val="es-ES_tradnl" w:eastAsia="es-MX"/>
        </w:rPr>
        <w:t>, ANTE EL SECRETARIO TÉCNICO DEL PLENO, ALEXIS TAPIA RAMÍREZ. -----------------------------------------------------------------------------------------------------------------------------------------------------------------------------------------------------------------------------------------------------------------------------------------------------------------------</w:t>
      </w:r>
      <w:r w:rsidR="00ED5F2A">
        <w:rPr>
          <w:rFonts w:ascii="Palatino Linotype" w:eastAsia="Times New Roman" w:hAnsi="Palatino Linotype" w:cs="Arial"/>
          <w:sz w:val="24"/>
          <w:szCs w:val="24"/>
          <w:lang w:val="es-ES_tradnl" w:eastAsia="es-MX"/>
        </w:rPr>
        <w:t>--------------------------------</w:t>
      </w:r>
      <w:r w:rsidR="00246438">
        <w:rPr>
          <w:rFonts w:ascii="Palatino Linotype" w:eastAsia="Times New Roman" w:hAnsi="Palatino Linotype" w:cs="Arial"/>
          <w:sz w:val="24"/>
          <w:szCs w:val="24"/>
          <w:lang w:val="es-ES_tradnl" w:eastAsia="es-MX"/>
        </w:rPr>
        <w:t>--------------------------------------------------------------------------------------------------------------------------------------------------------</w:t>
      </w:r>
      <w:r w:rsidR="00641E12" w:rsidRPr="00641E12">
        <w:rPr>
          <w:rFonts w:ascii="Palatino Linotype" w:eastAsia="Times New Roman" w:hAnsi="Palatino Linotype" w:cs="Arial"/>
          <w:sz w:val="24"/>
          <w:szCs w:val="24"/>
          <w:lang w:val="es-ES_tradnl" w:eastAsia="es-MX"/>
        </w:rPr>
        <w:t>--------------------------------------------------------------------------</w:t>
      </w:r>
      <w:r w:rsidR="00641E12" w:rsidRPr="00641E12">
        <w:rPr>
          <w:rFonts w:ascii="Palatino Linotype" w:eastAsia="Times New Roman" w:hAnsi="Palatino Linotype" w:cs="Arial"/>
          <w:sz w:val="24"/>
          <w:szCs w:val="24"/>
          <w:lang w:eastAsia="es-MX"/>
        </w:rPr>
        <w:t>-------------------------------------------</w:t>
      </w:r>
      <w:r w:rsidR="00641E12" w:rsidRPr="00641E12">
        <w:rPr>
          <w:rFonts w:ascii="Palatino Linotype" w:eastAsia="Times New Roman" w:hAnsi="Palatino Linotype" w:cs="Arial"/>
          <w:sz w:val="24"/>
          <w:szCs w:val="24"/>
          <w:lang w:val="es-ES_tradnl" w:eastAsia="es-MX"/>
        </w:rPr>
        <w:t>--------------------------------------------------------------------------</w:t>
      </w:r>
      <w:r w:rsidR="00641E12" w:rsidRPr="00641E12">
        <w:rPr>
          <w:rFonts w:ascii="Palatino Linotype" w:eastAsia="Times New Roman" w:hAnsi="Palatino Linotype" w:cs="Arial"/>
          <w:sz w:val="24"/>
          <w:szCs w:val="24"/>
          <w:lang w:eastAsia="es-MX"/>
        </w:rPr>
        <w:t>-------------------------------------------</w:t>
      </w:r>
      <w:r w:rsidR="00641E12" w:rsidRPr="00641E12">
        <w:rPr>
          <w:rFonts w:ascii="Palatino Linotype" w:eastAsia="Times New Roman" w:hAnsi="Palatino Linotype" w:cs="Arial"/>
          <w:sz w:val="24"/>
          <w:szCs w:val="24"/>
          <w:lang w:val="es-ES_tradnl" w:eastAsia="es-MX"/>
        </w:rPr>
        <w:t>--------------------------------------------------------------------------</w:t>
      </w:r>
      <w:r w:rsidR="00641E12" w:rsidRPr="00641E12">
        <w:rPr>
          <w:rFonts w:ascii="Palatino Linotype" w:eastAsia="Times New Roman" w:hAnsi="Palatino Linotype" w:cs="Arial"/>
          <w:sz w:val="24"/>
          <w:szCs w:val="24"/>
          <w:lang w:eastAsia="es-MX"/>
        </w:rPr>
        <w:t>-------------------------------------------</w:t>
      </w:r>
      <w:r w:rsidR="00641E12" w:rsidRPr="00641E12">
        <w:rPr>
          <w:rFonts w:ascii="Palatino Linotype" w:eastAsia="Times New Roman" w:hAnsi="Palatino Linotype" w:cs="Arial"/>
          <w:sz w:val="24"/>
          <w:szCs w:val="24"/>
          <w:lang w:val="es-ES_tradnl" w:eastAsia="es-MX"/>
        </w:rPr>
        <w:t>--------------------------------------------------------------------------</w:t>
      </w:r>
      <w:r w:rsidR="00641E12" w:rsidRPr="00641E12">
        <w:rPr>
          <w:rFonts w:ascii="Palatino Linotype" w:eastAsia="Times New Roman" w:hAnsi="Palatino Linotype" w:cs="Arial"/>
          <w:sz w:val="24"/>
          <w:szCs w:val="24"/>
          <w:lang w:eastAsia="es-MX"/>
        </w:rPr>
        <w:t>-------------------------------------------</w:t>
      </w:r>
      <w:r w:rsidR="00641E12" w:rsidRPr="00641E12">
        <w:rPr>
          <w:rFonts w:ascii="Palatino Linotype" w:eastAsia="Times New Roman" w:hAnsi="Palatino Linotype" w:cs="Arial"/>
          <w:sz w:val="24"/>
          <w:szCs w:val="24"/>
          <w:lang w:val="es-ES_tradnl" w:eastAsia="es-MX"/>
        </w:rPr>
        <w:t>--------------------------------------------------------------------------</w:t>
      </w:r>
      <w:r w:rsidR="00641E12" w:rsidRPr="00641E12">
        <w:rPr>
          <w:rFonts w:ascii="Palatino Linotype" w:eastAsia="Times New Roman" w:hAnsi="Palatino Linotype" w:cs="Arial"/>
          <w:sz w:val="24"/>
          <w:szCs w:val="24"/>
          <w:lang w:eastAsia="es-MX"/>
        </w:rPr>
        <w:t>-------------------------------------------</w:t>
      </w:r>
      <w:r w:rsidR="00641E12" w:rsidRPr="00641E12">
        <w:rPr>
          <w:rFonts w:ascii="Palatino Linotype" w:eastAsia="Times New Roman" w:hAnsi="Palatino Linotype" w:cs="Arial"/>
          <w:sz w:val="24"/>
          <w:szCs w:val="24"/>
          <w:lang w:val="es-ES_tradnl" w:eastAsia="es-MX"/>
        </w:rPr>
        <w:t>--------------------------------------------------------------------------</w:t>
      </w:r>
      <w:r w:rsidR="00641E12" w:rsidRPr="00641E12">
        <w:rPr>
          <w:rFonts w:ascii="Palatino Linotype" w:eastAsia="Times New Roman" w:hAnsi="Palatino Linotype" w:cs="Arial"/>
          <w:sz w:val="24"/>
          <w:szCs w:val="24"/>
          <w:lang w:eastAsia="es-MX"/>
        </w:rPr>
        <w:t>-------------------------------------------</w:t>
      </w:r>
      <w:r w:rsidR="00641E12" w:rsidRPr="00641E12">
        <w:rPr>
          <w:rFonts w:ascii="Palatino Linotype" w:eastAsia="Times New Roman" w:hAnsi="Palatino Linotype" w:cs="Arial"/>
          <w:sz w:val="24"/>
          <w:szCs w:val="24"/>
          <w:lang w:val="es-ES_tradnl" w:eastAsia="es-MX"/>
        </w:rPr>
        <w:t>--------------------------------------------------------------------------</w:t>
      </w:r>
      <w:r w:rsidR="00641E12" w:rsidRPr="00641E12">
        <w:rPr>
          <w:rFonts w:ascii="Palatino Linotype" w:eastAsia="Times New Roman" w:hAnsi="Palatino Linotype" w:cs="Arial"/>
          <w:sz w:val="24"/>
          <w:szCs w:val="24"/>
          <w:lang w:eastAsia="es-MX"/>
        </w:rPr>
        <w:t>-------------------------------------------</w:t>
      </w:r>
      <w:r w:rsidR="00641E12" w:rsidRPr="00641E12">
        <w:rPr>
          <w:rFonts w:ascii="Palatino Linotype" w:eastAsia="Times New Roman" w:hAnsi="Palatino Linotype" w:cs="Arial"/>
          <w:sz w:val="24"/>
          <w:szCs w:val="24"/>
          <w:lang w:val="es-ES_tradnl" w:eastAsia="es-MX"/>
        </w:rPr>
        <w:t>--------------------------------------------------------------------------</w:t>
      </w:r>
      <w:r w:rsidR="00641E12" w:rsidRPr="00641E12">
        <w:rPr>
          <w:rFonts w:ascii="Palatino Linotype" w:eastAsia="Times New Roman" w:hAnsi="Palatino Linotype" w:cs="Arial"/>
          <w:sz w:val="24"/>
          <w:szCs w:val="24"/>
          <w:lang w:eastAsia="es-MX"/>
        </w:rPr>
        <w:t>-------------------------------------------</w:t>
      </w:r>
      <w:r w:rsidR="00641E12" w:rsidRPr="00641E12">
        <w:rPr>
          <w:rFonts w:ascii="Palatino Linotype" w:eastAsia="Times New Roman" w:hAnsi="Palatino Linotype" w:cs="Arial"/>
          <w:sz w:val="24"/>
          <w:szCs w:val="24"/>
          <w:lang w:val="es-ES_tradnl" w:eastAsia="es-MX"/>
        </w:rPr>
        <w:t>--------------------------------------------------------------------------</w:t>
      </w:r>
      <w:r w:rsidR="00641E12" w:rsidRPr="00641E12">
        <w:rPr>
          <w:rFonts w:ascii="Palatino Linotype" w:eastAsia="Times New Roman" w:hAnsi="Palatino Linotype" w:cs="Arial"/>
          <w:sz w:val="24"/>
          <w:szCs w:val="24"/>
          <w:lang w:eastAsia="es-MX"/>
        </w:rPr>
        <w:t>-------------------------------------------</w:t>
      </w:r>
      <w:r w:rsidR="00641E12" w:rsidRPr="00641E12">
        <w:rPr>
          <w:rFonts w:ascii="Palatino Linotype" w:eastAsia="Times New Roman" w:hAnsi="Palatino Linotype" w:cs="Arial"/>
          <w:sz w:val="24"/>
          <w:szCs w:val="24"/>
          <w:lang w:val="es-ES_tradnl" w:eastAsia="es-MX"/>
        </w:rPr>
        <w:t>--------------------------------------------------------------------------</w:t>
      </w:r>
      <w:r w:rsidR="00641E12" w:rsidRPr="00641E12">
        <w:rPr>
          <w:rFonts w:ascii="Palatino Linotype" w:eastAsia="Times New Roman" w:hAnsi="Palatino Linotype" w:cs="Arial"/>
          <w:sz w:val="24"/>
          <w:szCs w:val="24"/>
          <w:lang w:eastAsia="es-MX"/>
        </w:rPr>
        <w:t>-------------------------------------------</w:t>
      </w:r>
      <w:r w:rsidR="00641E12" w:rsidRPr="00641E12">
        <w:rPr>
          <w:rFonts w:ascii="Palatino Linotype" w:eastAsia="Times New Roman" w:hAnsi="Palatino Linotype" w:cs="Arial"/>
          <w:sz w:val="24"/>
          <w:szCs w:val="24"/>
          <w:lang w:val="es-ES_tradnl" w:eastAsia="es-MX"/>
        </w:rPr>
        <w:t>--------------------------------------------------------------------------</w:t>
      </w:r>
      <w:r w:rsidR="00641E12" w:rsidRPr="00641E12">
        <w:rPr>
          <w:rFonts w:ascii="Palatino Linotype" w:eastAsia="Times New Roman" w:hAnsi="Palatino Linotype" w:cs="Arial"/>
          <w:sz w:val="24"/>
          <w:szCs w:val="24"/>
          <w:lang w:eastAsia="es-MX"/>
        </w:rPr>
        <w:t>-------------------------------------------</w:t>
      </w:r>
    </w:p>
    <w:p w14:paraId="603F5D32" w14:textId="77777777" w:rsidR="00F67355" w:rsidRPr="00F444C4" w:rsidRDefault="00F67355" w:rsidP="00F67355">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0"/>
          <w:lang w:val="es-ES_tradnl" w:eastAsia="es-MX"/>
        </w:rPr>
        <w:t>JMV/CCR/NJMB</w:t>
      </w:r>
    </w:p>
    <w:p w14:paraId="79E72EB6" w14:textId="77777777" w:rsidR="00F67355" w:rsidRPr="00F444C4" w:rsidRDefault="00F67355" w:rsidP="00F67355">
      <w:pPr>
        <w:spacing w:after="0" w:line="360" w:lineRule="auto"/>
        <w:jc w:val="both"/>
        <w:rPr>
          <w:rFonts w:ascii="Palatino Linotype" w:eastAsia="Times New Roman" w:hAnsi="Palatino Linotype" w:cs="Arial"/>
          <w:sz w:val="20"/>
          <w:lang w:val="es-ES_tradnl" w:eastAsia="es-MX"/>
        </w:rPr>
      </w:pPr>
    </w:p>
    <w:p w14:paraId="34F7FD5F" w14:textId="77777777" w:rsidR="00F67355" w:rsidRPr="00F444C4" w:rsidRDefault="00F67355" w:rsidP="00F67355">
      <w:pPr>
        <w:spacing w:after="0" w:line="360" w:lineRule="auto"/>
        <w:jc w:val="both"/>
        <w:rPr>
          <w:rFonts w:ascii="Palatino Linotype" w:eastAsia="Times New Roman" w:hAnsi="Palatino Linotype" w:cs="Arial"/>
          <w:sz w:val="20"/>
          <w:lang w:val="es-ES_tradnl" w:eastAsia="es-MX"/>
        </w:rPr>
      </w:pPr>
    </w:p>
    <w:p w14:paraId="28BFE5BA"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4DCDD98"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82E05EF"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8A66302"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23144FA"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7301152"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156337"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18BE216"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E6D4D2B"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2364908" w14:textId="77777777" w:rsidR="00F67355" w:rsidRPr="00F444C4" w:rsidRDefault="00F67355" w:rsidP="00F67355">
      <w:pPr>
        <w:spacing w:after="0" w:line="360" w:lineRule="auto"/>
        <w:jc w:val="both"/>
        <w:rPr>
          <w:rFonts w:ascii="Palatino Linotype" w:eastAsia="Times New Roman" w:hAnsi="Palatino Linotype" w:cs="Calibri"/>
          <w:sz w:val="24"/>
          <w:lang w:val="es-ES_tradnl" w:eastAsia="es-MX"/>
        </w:rPr>
      </w:pPr>
    </w:p>
    <w:p w14:paraId="679C8CA6" w14:textId="77777777" w:rsidR="00F67355" w:rsidRPr="00F444C4" w:rsidRDefault="00F67355" w:rsidP="00F67355">
      <w:pPr>
        <w:spacing w:after="0" w:line="360" w:lineRule="auto"/>
        <w:jc w:val="both"/>
        <w:rPr>
          <w:rFonts w:ascii="Palatino Linotype" w:eastAsia="Times New Roman" w:hAnsi="Palatino Linotype" w:cs="Calibri"/>
          <w:sz w:val="24"/>
          <w:lang w:val="es-ES_tradnl" w:eastAsia="es-MX"/>
        </w:rPr>
      </w:pPr>
    </w:p>
    <w:p w14:paraId="7BCCA6D9" w14:textId="77777777" w:rsidR="00F67355" w:rsidRPr="00F444C4" w:rsidRDefault="00F67355" w:rsidP="00F67355">
      <w:pPr>
        <w:spacing w:after="0" w:line="360" w:lineRule="auto"/>
        <w:jc w:val="both"/>
        <w:rPr>
          <w:rFonts w:ascii="Palatino Linotype" w:eastAsia="Times New Roman" w:hAnsi="Palatino Linotype" w:cs="Calibri"/>
          <w:sz w:val="24"/>
          <w:lang w:val="es-ES_tradnl" w:eastAsia="es-MX"/>
        </w:rPr>
      </w:pPr>
    </w:p>
    <w:p w14:paraId="7529DE45" w14:textId="77777777" w:rsidR="00F67355" w:rsidRPr="00F444C4" w:rsidRDefault="00F67355" w:rsidP="00F67355">
      <w:pPr>
        <w:spacing w:after="0" w:line="360" w:lineRule="auto"/>
        <w:jc w:val="both"/>
        <w:rPr>
          <w:rFonts w:ascii="Palatino Linotype" w:eastAsia="Times New Roman" w:hAnsi="Palatino Linotype" w:cs="Calibri"/>
          <w:sz w:val="24"/>
          <w:lang w:val="es-ES_tradnl" w:eastAsia="es-MX"/>
        </w:rPr>
      </w:pPr>
    </w:p>
    <w:p w14:paraId="6240FE9E" w14:textId="77777777" w:rsidR="00F67355" w:rsidRDefault="00F67355" w:rsidP="00F67355">
      <w:pPr>
        <w:spacing w:line="360" w:lineRule="auto"/>
      </w:pPr>
    </w:p>
    <w:p w14:paraId="7274CF7C" w14:textId="77777777" w:rsidR="00F67355" w:rsidRDefault="00F67355" w:rsidP="00F67355">
      <w:pPr>
        <w:spacing w:line="360" w:lineRule="auto"/>
      </w:pPr>
    </w:p>
    <w:p w14:paraId="0648AAF5" w14:textId="77777777" w:rsidR="00F67355" w:rsidRDefault="00F67355" w:rsidP="00F67355">
      <w:pPr>
        <w:spacing w:line="360" w:lineRule="auto"/>
      </w:pPr>
    </w:p>
    <w:p w14:paraId="2CD3237D" w14:textId="77777777" w:rsidR="00F67355" w:rsidRDefault="00F67355" w:rsidP="00F67355">
      <w:pPr>
        <w:spacing w:line="360" w:lineRule="auto"/>
      </w:pPr>
    </w:p>
    <w:p w14:paraId="3B054BE0" w14:textId="77777777" w:rsidR="00F67355" w:rsidRDefault="00F67355" w:rsidP="00F67355">
      <w:pPr>
        <w:spacing w:line="360" w:lineRule="auto"/>
      </w:pPr>
    </w:p>
    <w:p w14:paraId="540F7CC9" w14:textId="77777777" w:rsidR="00F67355" w:rsidRDefault="00F67355"/>
    <w:sectPr w:rsidR="00F67355" w:rsidSect="00F6735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78007" w14:textId="77777777" w:rsidR="00D55348" w:rsidRDefault="00D55348" w:rsidP="00F67355">
      <w:pPr>
        <w:spacing w:after="0" w:line="240" w:lineRule="auto"/>
      </w:pPr>
      <w:r>
        <w:separator/>
      </w:r>
    </w:p>
  </w:endnote>
  <w:endnote w:type="continuationSeparator" w:id="0">
    <w:p w14:paraId="5097F835" w14:textId="77777777" w:rsidR="00D55348" w:rsidRDefault="00D55348" w:rsidP="00F6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44D7" w14:textId="77777777" w:rsidR="00133989" w:rsidRPr="00871A91" w:rsidRDefault="00133989" w:rsidP="003F7FB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70ACB">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70ACB">
      <w:rPr>
        <w:rFonts w:ascii="Palatino Linotype" w:hAnsi="Palatino Linotype"/>
        <w:b/>
        <w:bCs/>
        <w:noProof/>
        <w:sz w:val="20"/>
      </w:rPr>
      <w:t>30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9D179" w14:textId="77777777" w:rsidR="00133989" w:rsidRPr="00871A91" w:rsidRDefault="00133989" w:rsidP="003F7FB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70AC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70ACB">
      <w:rPr>
        <w:rFonts w:ascii="Palatino Linotype" w:hAnsi="Palatino Linotype"/>
        <w:b/>
        <w:bCs/>
        <w:noProof/>
        <w:sz w:val="20"/>
      </w:rPr>
      <w:t>30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68E15" w14:textId="77777777" w:rsidR="00D55348" w:rsidRDefault="00D55348" w:rsidP="00F67355">
      <w:pPr>
        <w:spacing w:after="0" w:line="240" w:lineRule="auto"/>
      </w:pPr>
      <w:r>
        <w:separator/>
      </w:r>
    </w:p>
  </w:footnote>
  <w:footnote w:type="continuationSeparator" w:id="0">
    <w:p w14:paraId="63DF1CE1" w14:textId="77777777" w:rsidR="00D55348" w:rsidRDefault="00D55348" w:rsidP="00F67355">
      <w:pPr>
        <w:spacing w:after="0" w:line="240" w:lineRule="auto"/>
      </w:pPr>
      <w:r>
        <w:continuationSeparator/>
      </w:r>
    </w:p>
  </w:footnote>
  <w:footnote w:id="1">
    <w:p w14:paraId="368ABD28" w14:textId="77777777" w:rsidR="00A435D5" w:rsidRPr="0031280C" w:rsidRDefault="00A435D5" w:rsidP="00A435D5">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03876EB8" w14:textId="77777777" w:rsidR="00A435D5" w:rsidRPr="0031280C" w:rsidRDefault="00A435D5" w:rsidP="00A435D5">
      <w:pPr>
        <w:rPr>
          <w:rFonts w:cs="Palatino Linotype"/>
          <w:color w:val="000000"/>
          <w:sz w:val="20"/>
          <w:szCs w:val="20"/>
        </w:rPr>
      </w:pPr>
    </w:p>
    <w:p w14:paraId="7DAF2B62" w14:textId="77777777" w:rsidR="00A435D5" w:rsidRPr="0031280C" w:rsidRDefault="00A435D5" w:rsidP="00A435D5">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42044B0" w14:textId="77777777" w:rsidR="00A435D5" w:rsidRPr="00783A97" w:rsidRDefault="00A435D5" w:rsidP="00A435D5">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29AF016" w14:textId="77777777" w:rsidR="00133989" w:rsidRDefault="00133989" w:rsidP="00A905D1">
      <w:pPr>
        <w:pStyle w:val="Textonotapie"/>
      </w:pPr>
      <w:r>
        <w:rPr>
          <w:rStyle w:val="Refdenotaalpie"/>
          <w:rFonts w:eastAsiaTheme="majorEastAsia"/>
        </w:rPr>
        <w:footnoteRef/>
      </w:r>
      <w:r>
        <w:t xml:space="preserve"> Artículo 50, Ley de Transparencia y Acceso a la Información Pública del Estado de México y Municipios.</w:t>
      </w:r>
    </w:p>
  </w:footnote>
  <w:footnote w:id="3">
    <w:p w14:paraId="1CF95E9A" w14:textId="77777777" w:rsidR="00133989" w:rsidRDefault="00133989" w:rsidP="00A905D1">
      <w:pPr>
        <w:pStyle w:val="Textonotapie"/>
      </w:pPr>
      <w:r>
        <w:rPr>
          <w:rStyle w:val="Refdenotaalpie"/>
          <w:rFonts w:eastAsiaTheme="majorEastAsia"/>
        </w:rPr>
        <w:footnoteRef/>
      </w:r>
      <w:r>
        <w:t xml:space="preserve"> Artículo 51, Ídem.</w:t>
      </w:r>
    </w:p>
  </w:footnote>
  <w:footnote w:id="4">
    <w:p w14:paraId="4313143E" w14:textId="6C8307F0" w:rsidR="00095174" w:rsidRPr="00095174" w:rsidRDefault="00095174">
      <w:pPr>
        <w:pStyle w:val="Textonotapie"/>
        <w:rPr>
          <w:lang w:val="es-MX"/>
        </w:rPr>
      </w:pPr>
      <w:r>
        <w:rPr>
          <w:rStyle w:val="Refdenotaalpie"/>
        </w:rPr>
        <w:footnoteRef/>
      </w:r>
      <w:r>
        <w:t xml:space="preserve"> </w:t>
      </w:r>
      <w:hyperlink r:id="rId3" w:history="1">
        <w:r w:rsidRPr="00095174">
          <w:rPr>
            <w:rStyle w:val="Hipervnculo"/>
            <w:rFonts w:ascii="Palatino Linotype" w:hAnsi="Palatino Linotype"/>
            <w:sz w:val="18"/>
            <w:szCs w:val="18"/>
          </w:rPr>
          <w:t>https://www.osfem.gob.mx/assets/entidades/documentos_apoyo/2024/info_trim/mpal/modulo_04_infotrimpal24.pdf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00AB2" w14:textId="77777777" w:rsidR="00133989" w:rsidRDefault="00170ACB">
    <w:pPr>
      <w:pStyle w:val="Encabezado"/>
    </w:pPr>
    <w:r>
      <w:rPr>
        <w:noProof/>
        <w:lang w:val="es-MX" w:eastAsia="es-MX"/>
      </w:rPr>
      <w:pict w14:anchorId="13B60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5"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33989" w:rsidRPr="00B17577" w14:paraId="23836755" w14:textId="77777777" w:rsidTr="003F7FB8">
      <w:trPr>
        <w:trHeight w:val="227"/>
      </w:trPr>
      <w:tc>
        <w:tcPr>
          <w:tcW w:w="5103" w:type="dxa"/>
          <w:hideMark/>
        </w:tcPr>
        <w:p w14:paraId="33FA5059" w14:textId="77777777" w:rsidR="00133989" w:rsidRPr="00F70BDE" w:rsidRDefault="00133989" w:rsidP="003F7FB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24E94186" w14:textId="3F190D8D" w:rsidR="00133989" w:rsidRPr="00F70BDE" w:rsidRDefault="00133989" w:rsidP="003F7FB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0600/INFOEM/IP/RR/2025</w:t>
          </w:r>
        </w:p>
      </w:tc>
    </w:tr>
    <w:tr w:rsidR="00133989" w14:paraId="4E628B43" w14:textId="77777777" w:rsidTr="003F7FB8">
      <w:trPr>
        <w:trHeight w:val="242"/>
      </w:trPr>
      <w:tc>
        <w:tcPr>
          <w:tcW w:w="5103" w:type="dxa"/>
          <w:hideMark/>
        </w:tcPr>
        <w:p w14:paraId="031FDD75" w14:textId="77777777" w:rsidR="00133989" w:rsidRPr="00F70BDE" w:rsidRDefault="00133989" w:rsidP="003F7FB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787F801B" w14:textId="0D48A590" w:rsidR="00133989" w:rsidRPr="00F70BDE" w:rsidRDefault="00133989" w:rsidP="00F63648">
          <w:pPr>
            <w:spacing w:after="120" w:line="240" w:lineRule="auto"/>
            <w:ind w:left="-81" w:right="71"/>
            <w:jc w:val="right"/>
            <w:rPr>
              <w:rFonts w:ascii="Palatino Linotype" w:hAnsi="Palatino Linotype" w:cs="Arial"/>
              <w:sz w:val="24"/>
              <w:szCs w:val="24"/>
            </w:rPr>
          </w:pPr>
          <w:r>
            <w:rPr>
              <w:rFonts w:ascii="Palatino Linotype" w:hAnsi="Palatino Linotype"/>
              <w:b/>
              <w:bCs/>
              <w:color w:val="000000"/>
              <w:sz w:val="24"/>
              <w:szCs w:val="24"/>
            </w:rPr>
            <w:t>Ay</w:t>
          </w:r>
          <w:r w:rsidRPr="00D376E1">
            <w:rPr>
              <w:rFonts w:ascii="Palatino Linotype" w:hAnsi="Palatino Linotype"/>
              <w:b/>
              <w:bCs/>
              <w:color w:val="000000"/>
              <w:sz w:val="24"/>
              <w:szCs w:val="24"/>
            </w:rPr>
            <w:t>untamiento de Tlalnepantla de Baz</w:t>
          </w:r>
        </w:p>
      </w:tc>
    </w:tr>
    <w:tr w:rsidR="00133989" w:rsidRPr="00F63239" w14:paraId="413996B5" w14:textId="77777777" w:rsidTr="003F7FB8">
      <w:trPr>
        <w:trHeight w:val="342"/>
      </w:trPr>
      <w:tc>
        <w:tcPr>
          <w:tcW w:w="5103" w:type="dxa"/>
          <w:hideMark/>
        </w:tcPr>
        <w:p w14:paraId="3585790F" w14:textId="77777777" w:rsidR="00133989" w:rsidRPr="00F70BDE" w:rsidRDefault="00133989" w:rsidP="003F7FB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036B2A12" w14:textId="214E3748" w:rsidR="00133989" w:rsidRPr="00F70BDE" w:rsidRDefault="00133989" w:rsidP="00F6364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595770FF" w14:textId="77777777" w:rsidR="00133989" w:rsidRPr="00871A91" w:rsidRDefault="00170ACB">
    <w:pPr>
      <w:pStyle w:val="Encabezado"/>
      <w:rPr>
        <w:sz w:val="2"/>
      </w:rPr>
    </w:pPr>
    <w:r>
      <w:rPr>
        <w:noProof/>
        <w:lang w:val="es-MX" w:eastAsia="es-MX"/>
      </w:rPr>
      <w:pict w14:anchorId="48E7A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
          <w10:wrap anchorx="margin" anchory="margin"/>
        </v:shape>
      </w:pict>
    </w:r>
    <w:r w:rsidR="0013398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33989" w:rsidRPr="00F70BDE" w14:paraId="69620871" w14:textId="77777777" w:rsidTr="003F7FB8">
      <w:trPr>
        <w:trHeight w:val="227"/>
      </w:trPr>
      <w:tc>
        <w:tcPr>
          <w:tcW w:w="5103" w:type="dxa"/>
          <w:hideMark/>
        </w:tcPr>
        <w:p w14:paraId="79911151" w14:textId="77777777" w:rsidR="00133989" w:rsidRPr="00F70BDE" w:rsidRDefault="00133989" w:rsidP="003F7FB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D524D08" w14:textId="7AC24223" w:rsidR="00133989" w:rsidRPr="00F70BDE" w:rsidRDefault="00133989" w:rsidP="003F7FB8">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00600/INFOEM/IP/RR/2025</w:t>
          </w:r>
        </w:p>
      </w:tc>
    </w:tr>
    <w:tr w:rsidR="00133989" w:rsidRPr="00F70BDE" w14:paraId="20BCD7B5" w14:textId="77777777" w:rsidTr="003F7FB8">
      <w:trPr>
        <w:trHeight w:val="227"/>
      </w:trPr>
      <w:tc>
        <w:tcPr>
          <w:tcW w:w="5103" w:type="dxa"/>
        </w:tcPr>
        <w:p w14:paraId="70EABD66" w14:textId="77777777" w:rsidR="00133989" w:rsidRPr="00F70BDE" w:rsidRDefault="00133989" w:rsidP="003F7FB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7870F6E6" w14:textId="689CE000" w:rsidR="00133989" w:rsidRPr="00F70BDE" w:rsidRDefault="00170ACB" w:rsidP="00F63648">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w:t>
          </w:r>
        </w:p>
      </w:tc>
    </w:tr>
    <w:tr w:rsidR="00133989" w:rsidRPr="00D376E1" w14:paraId="0BC9878E" w14:textId="77777777" w:rsidTr="003F7FB8">
      <w:trPr>
        <w:trHeight w:val="242"/>
      </w:trPr>
      <w:tc>
        <w:tcPr>
          <w:tcW w:w="5103" w:type="dxa"/>
          <w:hideMark/>
        </w:tcPr>
        <w:p w14:paraId="07AC01DD" w14:textId="77777777" w:rsidR="00133989" w:rsidRPr="00F70BDE" w:rsidRDefault="00133989" w:rsidP="003F7FB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6CD03D38" w14:textId="1A01B6F8" w:rsidR="00133989" w:rsidRPr="00D376E1" w:rsidRDefault="00133989" w:rsidP="00F63648">
          <w:pPr>
            <w:spacing w:after="120" w:line="240" w:lineRule="auto"/>
            <w:ind w:left="-70" w:right="68"/>
            <w:jc w:val="right"/>
            <w:rPr>
              <w:rFonts w:ascii="Palatino Linotype" w:hAnsi="Palatino Linotype" w:cs="Arial"/>
              <w:sz w:val="24"/>
              <w:szCs w:val="24"/>
            </w:rPr>
          </w:pPr>
          <w:r w:rsidRPr="00D376E1">
            <w:rPr>
              <w:rFonts w:ascii="Palatino Linotype" w:hAnsi="Palatino Linotype"/>
              <w:b/>
              <w:bCs/>
              <w:color w:val="000000"/>
              <w:sz w:val="24"/>
              <w:szCs w:val="24"/>
            </w:rPr>
            <w:t>Ayuntamiento de Tlalnepantla de Baz</w:t>
          </w:r>
        </w:p>
      </w:tc>
    </w:tr>
    <w:tr w:rsidR="00133989" w:rsidRPr="00F70BDE" w14:paraId="2883B901" w14:textId="77777777" w:rsidTr="003F7FB8">
      <w:trPr>
        <w:trHeight w:val="342"/>
      </w:trPr>
      <w:tc>
        <w:tcPr>
          <w:tcW w:w="5103" w:type="dxa"/>
          <w:hideMark/>
        </w:tcPr>
        <w:p w14:paraId="4D620FF4" w14:textId="77777777" w:rsidR="00133989" w:rsidRPr="00F70BDE" w:rsidRDefault="00133989" w:rsidP="003F7FB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460AD46A" w14:textId="77777777" w:rsidR="00133989" w:rsidRPr="00F70BDE" w:rsidRDefault="00133989" w:rsidP="003F7FB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605D34AD" w14:textId="77777777" w:rsidR="00133989" w:rsidRPr="00871A91" w:rsidRDefault="00133989">
    <w:pPr>
      <w:pStyle w:val="Encabezado"/>
      <w:rPr>
        <w:sz w:val="2"/>
      </w:rPr>
    </w:pPr>
    <w:r>
      <w:rPr>
        <w:noProof/>
        <w:lang w:val="es-MX" w:eastAsia="es-MX"/>
      </w:rPr>
      <w:drawing>
        <wp:anchor distT="0" distB="0" distL="114300" distR="114300" simplePos="0" relativeHeight="251656704" behindDoc="1" locked="0" layoutInCell="0" allowOverlap="1" wp14:anchorId="3EF48650" wp14:editId="45D1710C">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41EB"/>
    <w:multiLevelType w:val="hybridMultilevel"/>
    <w:tmpl w:val="DFC078D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B7FCE92C">
      <w:start w:val="1"/>
      <w:numFmt w:val="bullet"/>
      <w:lvlText w:val="-"/>
      <w:lvlJc w:val="left"/>
      <w:pPr>
        <w:ind w:left="2340" w:hanging="360"/>
      </w:pPr>
      <w:rPr>
        <w:rFonts w:ascii="Palatino Linotype" w:eastAsia="Times New Roman" w:hAnsi="Palatino Linotype" w:cs="Palatino Linotype" w:hint="default"/>
      </w:rPr>
    </w:lvl>
    <w:lvl w:ilvl="3" w:tplc="1E121C66">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F05B6"/>
    <w:multiLevelType w:val="hybridMultilevel"/>
    <w:tmpl w:val="7F8EDF60"/>
    <w:lvl w:ilvl="0" w:tplc="F85CA0F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C2B117D"/>
    <w:multiLevelType w:val="hybridMultilevel"/>
    <w:tmpl w:val="E738EDCE"/>
    <w:lvl w:ilvl="0" w:tplc="92E4D1A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4" w15:restartNumberingAfterBreak="0">
    <w:nsid w:val="115E6D91"/>
    <w:multiLevelType w:val="hybridMultilevel"/>
    <w:tmpl w:val="5F26BFF0"/>
    <w:lvl w:ilvl="0" w:tplc="E1364F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CB5B3B"/>
    <w:multiLevelType w:val="hybridMultilevel"/>
    <w:tmpl w:val="F8E8908E"/>
    <w:lvl w:ilvl="0" w:tplc="EAD6CE24">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C21D4"/>
    <w:multiLevelType w:val="hybridMultilevel"/>
    <w:tmpl w:val="C6C297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24622D3"/>
    <w:multiLevelType w:val="multilevel"/>
    <w:tmpl w:val="687A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C1C8A"/>
    <w:multiLevelType w:val="hybridMultilevel"/>
    <w:tmpl w:val="7E3A19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274F2FB8"/>
    <w:multiLevelType w:val="hybridMultilevel"/>
    <w:tmpl w:val="D9EA8182"/>
    <w:lvl w:ilvl="0" w:tplc="34225414">
      <w:start w:val="1"/>
      <w:numFmt w:val="lowerLetter"/>
      <w:lvlText w:val="%1)"/>
      <w:lvlJc w:val="left"/>
      <w:pPr>
        <w:ind w:left="1836" w:hanging="36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10" w15:restartNumberingAfterBreak="0">
    <w:nsid w:val="27F23BC4"/>
    <w:multiLevelType w:val="hybridMultilevel"/>
    <w:tmpl w:val="105ABB5A"/>
    <w:lvl w:ilvl="0" w:tplc="045477C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1"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454AEB"/>
    <w:multiLevelType w:val="hybridMultilevel"/>
    <w:tmpl w:val="19342806"/>
    <w:lvl w:ilvl="0" w:tplc="591CDEE8">
      <w:start w:val="12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113A19"/>
    <w:multiLevelType w:val="hybridMultilevel"/>
    <w:tmpl w:val="154C4B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D075BC"/>
    <w:multiLevelType w:val="hybridMultilevel"/>
    <w:tmpl w:val="D2BE705E"/>
    <w:lvl w:ilvl="0" w:tplc="509E4AC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6" w15:restartNumberingAfterBreak="0">
    <w:nsid w:val="34317490"/>
    <w:multiLevelType w:val="hybridMultilevel"/>
    <w:tmpl w:val="FD30DC42"/>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8"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BB52B0"/>
    <w:multiLevelType w:val="hybridMultilevel"/>
    <w:tmpl w:val="5C14D13A"/>
    <w:lvl w:ilvl="0" w:tplc="080A000F">
      <w:start w:val="1"/>
      <w:numFmt w:val="decimal"/>
      <w:lvlText w:val="%1."/>
      <w:lvlJc w:val="left"/>
      <w:pPr>
        <w:ind w:left="720" w:hanging="360"/>
      </w:pPr>
      <w:rPr>
        <w:rFonts w:hint="default"/>
      </w:rPr>
    </w:lvl>
    <w:lvl w:ilvl="1" w:tplc="1C924F8E">
      <w:start w:val="125"/>
      <w:numFmt w:val="bullet"/>
      <w:lvlText w:val="-"/>
      <w:lvlJc w:val="left"/>
      <w:pPr>
        <w:ind w:left="1440" w:hanging="360"/>
      </w:pPr>
      <w:rPr>
        <w:rFonts w:ascii="Palatino Linotype" w:eastAsiaTheme="minorHAnsi" w:hAnsi="Palatino Linotype" w:cs="Aria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2E1C1E"/>
    <w:multiLevelType w:val="hybridMultilevel"/>
    <w:tmpl w:val="1E62F416"/>
    <w:lvl w:ilvl="0" w:tplc="5422F3A2">
      <w:start w:val="1"/>
      <w:numFmt w:val="decimal"/>
      <w:lvlText w:val="%1."/>
      <w:lvlJc w:val="left"/>
      <w:pPr>
        <w:ind w:left="720" w:hanging="360"/>
      </w:pPr>
      <w:rPr>
        <w:rFonts w:eastAsia="Palatino Linotype" w:cs="Palatino Linotype"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592B0E"/>
    <w:multiLevelType w:val="hybridMultilevel"/>
    <w:tmpl w:val="9DC88DB6"/>
    <w:lvl w:ilvl="0" w:tplc="C758FD9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884773A"/>
    <w:multiLevelType w:val="hybridMultilevel"/>
    <w:tmpl w:val="A4F4C410"/>
    <w:lvl w:ilvl="0" w:tplc="FC68B418">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23" w15:restartNumberingAfterBreak="0">
    <w:nsid w:val="61802FF3"/>
    <w:multiLevelType w:val="hybridMultilevel"/>
    <w:tmpl w:val="F6F601BC"/>
    <w:lvl w:ilvl="0" w:tplc="EEF2694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64845EF1"/>
    <w:multiLevelType w:val="hybridMultilevel"/>
    <w:tmpl w:val="2006FAB2"/>
    <w:lvl w:ilvl="0" w:tplc="6F603D6C">
      <w:start w:val="4"/>
      <w:numFmt w:val="upperRoman"/>
      <w:lvlText w:val="%1."/>
      <w:lvlJc w:val="righ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2B46B2"/>
    <w:multiLevelType w:val="hybridMultilevel"/>
    <w:tmpl w:val="BBF40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
  </w:num>
  <w:num w:numId="4">
    <w:abstractNumId w:val="19"/>
  </w:num>
  <w:num w:numId="5">
    <w:abstractNumId w:val="12"/>
  </w:num>
  <w:num w:numId="6">
    <w:abstractNumId w:val="18"/>
  </w:num>
  <w:num w:numId="7">
    <w:abstractNumId w:val="21"/>
  </w:num>
  <w:num w:numId="8">
    <w:abstractNumId w:val="22"/>
  </w:num>
  <w:num w:numId="9">
    <w:abstractNumId w:val="1"/>
  </w:num>
  <w:num w:numId="10">
    <w:abstractNumId w:val="24"/>
  </w:num>
  <w:num w:numId="11">
    <w:abstractNumId w:val="11"/>
  </w:num>
  <w:num w:numId="12">
    <w:abstractNumId w:val="4"/>
  </w:num>
  <w:num w:numId="13">
    <w:abstractNumId w:val="9"/>
  </w:num>
  <w:num w:numId="14">
    <w:abstractNumId w:val="25"/>
  </w:num>
  <w:num w:numId="15">
    <w:abstractNumId w:val="16"/>
  </w:num>
  <w:num w:numId="16">
    <w:abstractNumId w:val="6"/>
  </w:num>
  <w:num w:numId="17">
    <w:abstractNumId w:val="8"/>
  </w:num>
  <w:num w:numId="18">
    <w:abstractNumId w:val="7"/>
  </w:num>
  <w:num w:numId="19">
    <w:abstractNumId w:val="20"/>
  </w:num>
  <w:num w:numId="20">
    <w:abstractNumId w:val="17"/>
  </w:num>
  <w:num w:numId="21">
    <w:abstractNumId w:val="2"/>
  </w:num>
  <w:num w:numId="22">
    <w:abstractNumId w:val="23"/>
  </w:num>
  <w:num w:numId="23">
    <w:abstractNumId w:val="0"/>
  </w:num>
  <w:num w:numId="24">
    <w:abstractNumId w:val="5"/>
  </w:num>
  <w:num w:numId="25">
    <w:abstractNumId w:val="14"/>
  </w:num>
  <w:num w:numId="2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55"/>
    <w:rsid w:val="000148B5"/>
    <w:rsid w:val="00095174"/>
    <w:rsid w:val="000A0328"/>
    <w:rsid w:val="000E5E66"/>
    <w:rsid w:val="0010302C"/>
    <w:rsid w:val="00133989"/>
    <w:rsid w:val="00143F26"/>
    <w:rsid w:val="00153837"/>
    <w:rsid w:val="00170ACB"/>
    <w:rsid w:val="001970DD"/>
    <w:rsid w:val="001A3B13"/>
    <w:rsid w:val="001A61F6"/>
    <w:rsid w:val="001D3A32"/>
    <w:rsid w:val="00210D9A"/>
    <w:rsid w:val="00215694"/>
    <w:rsid w:val="0021661D"/>
    <w:rsid w:val="0023409E"/>
    <w:rsid w:val="00235A86"/>
    <w:rsid w:val="00241BB9"/>
    <w:rsid w:val="00246438"/>
    <w:rsid w:val="0025739E"/>
    <w:rsid w:val="00277B79"/>
    <w:rsid w:val="0028724B"/>
    <w:rsid w:val="002B16BE"/>
    <w:rsid w:val="002B6DBC"/>
    <w:rsid w:val="002B7E3A"/>
    <w:rsid w:val="002C6C36"/>
    <w:rsid w:val="002E0A34"/>
    <w:rsid w:val="00301424"/>
    <w:rsid w:val="00304C6D"/>
    <w:rsid w:val="0031032B"/>
    <w:rsid w:val="00317AF1"/>
    <w:rsid w:val="00373960"/>
    <w:rsid w:val="003A1919"/>
    <w:rsid w:val="003A39D0"/>
    <w:rsid w:val="003B2C60"/>
    <w:rsid w:val="003E3F64"/>
    <w:rsid w:val="003F7FB8"/>
    <w:rsid w:val="0040550F"/>
    <w:rsid w:val="004157FD"/>
    <w:rsid w:val="004212A9"/>
    <w:rsid w:val="004343BB"/>
    <w:rsid w:val="00435DBF"/>
    <w:rsid w:val="0045768F"/>
    <w:rsid w:val="00471C56"/>
    <w:rsid w:val="004B427E"/>
    <w:rsid w:val="004D6353"/>
    <w:rsid w:val="004D6D63"/>
    <w:rsid w:val="004E0750"/>
    <w:rsid w:val="004F5FE3"/>
    <w:rsid w:val="00505C78"/>
    <w:rsid w:val="00505D17"/>
    <w:rsid w:val="00507E90"/>
    <w:rsid w:val="00524C18"/>
    <w:rsid w:val="005572F6"/>
    <w:rsid w:val="00562091"/>
    <w:rsid w:val="00586EDB"/>
    <w:rsid w:val="005911D1"/>
    <w:rsid w:val="00592CE2"/>
    <w:rsid w:val="005C2600"/>
    <w:rsid w:val="005C39BE"/>
    <w:rsid w:val="005C67D7"/>
    <w:rsid w:val="005F1909"/>
    <w:rsid w:val="00602A51"/>
    <w:rsid w:val="00605FD0"/>
    <w:rsid w:val="00606FE4"/>
    <w:rsid w:val="00620DD7"/>
    <w:rsid w:val="00636D37"/>
    <w:rsid w:val="00641E12"/>
    <w:rsid w:val="006421FE"/>
    <w:rsid w:val="00654954"/>
    <w:rsid w:val="00654E58"/>
    <w:rsid w:val="00657C33"/>
    <w:rsid w:val="00660FF7"/>
    <w:rsid w:val="00673952"/>
    <w:rsid w:val="00681784"/>
    <w:rsid w:val="00684A0D"/>
    <w:rsid w:val="00684C13"/>
    <w:rsid w:val="006A756C"/>
    <w:rsid w:val="006D1FEA"/>
    <w:rsid w:val="006E18D3"/>
    <w:rsid w:val="006E498B"/>
    <w:rsid w:val="007019CA"/>
    <w:rsid w:val="0071401D"/>
    <w:rsid w:val="00740AC0"/>
    <w:rsid w:val="00742580"/>
    <w:rsid w:val="007433B9"/>
    <w:rsid w:val="007A0FA2"/>
    <w:rsid w:val="007A719E"/>
    <w:rsid w:val="007D1A66"/>
    <w:rsid w:val="007E5D14"/>
    <w:rsid w:val="008058E0"/>
    <w:rsid w:val="00820891"/>
    <w:rsid w:val="00831A38"/>
    <w:rsid w:val="0085033A"/>
    <w:rsid w:val="008548A9"/>
    <w:rsid w:val="00892E25"/>
    <w:rsid w:val="008B1221"/>
    <w:rsid w:val="008C5303"/>
    <w:rsid w:val="008D5D98"/>
    <w:rsid w:val="008F7963"/>
    <w:rsid w:val="008F7966"/>
    <w:rsid w:val="00904F7C"/>
    <w:rsid w:val="00910D62"/>
    <w:rsid w:val="00926EE2"/>
    <w:rsid w:val="009427BD"/>
    <w:rsid w:val="009438E6"/>
    <w:rsid w:val="00954349"/>
    <w:rsid w:val="0095749C"/>
    <w:rsid w:val="00967FC1"/>
    <w:rsid w:val="009843B7"/>
    <w:rsid w:val="009C092F"/>
    <w:rsid w:val="00A02BD7"/>
    <w:rsid w:val="00A07F8A"/>
    <w:rsid w:val="00A23064"/>
    <w:rsid w:val="00A42FBA"/>
    <w:rsid w:val="00A435D5"/>
    <w:rsid w:val="00A439FB"/>
    <w:rsid w:val="00A6729E"/>
    <w:rsid w:val="00A905D1"/>
    <w:rsid w:val="00AB0DCA"/>
    <w:rsid w:val="00AB265D"/>
    <w:rsid w:val="00AB7C3B"/>
    <w:rsid w:val="00AC1E72"/>
    <w:rsid w:val="00AC6661"/>
    <w:rsid w:val="00B548A9"/>
    <w:rsid w:val="00B6439F"/>
    <w:rsid w:val="00B756DF"/>
    <w:rsid w:val="00B813A4"/>
    <w:rsid w:val="00B81888"/>
    <w:rsid w:val="00B82039"/>
    <w:rsid w:val="00BA3332"/>
    <w:rsid w:val="00BA6260"/>
    <w:rsid w:val="00BB3619"/>
    <w:rsid w:val="00BE2F2D"/>
    <w:rsid w:val="00C00CC7"/>
    <w:rsid w:val="00C24D04"/>
    <w:rsid w:val="00C27280"/>
    <w:rsid w:val="00C37743"/>
    <w:rsid w:val="00C462F4"/>
    <w:rsid w:val="00C52B42"/>
    <w:rsid w:val="00C647DD"/>
    <w:rsid w:val="00C81D18"/>
    <w:rsid w:val="00C90375"/>
    <w:rsid w:val="00C9143B"/>
    <w:rsid w:val="00CF24A9"/>
    <w:rsid w:val="00D00FB5"/>
    <w:rsid w:val="00D376E1"/>
    <w:rsid w:val="00D55348"/>
    <w:rsid w:val="00D675AE"/>
    <w:rsid w:val="00D8415B"/>
    <w:rsid w:val="00D87168"/>
    <w:rsid w:val="00DB7D1C"/>
    <w:rsid w:val="00DE53C0"/>
    <w:rsid w:val="00DF0460"/>
    <w:rsid w:val="00E05BE1"/>
    <w:rsid w:val="00E47D3A"/>
    <w:rsid w:val="00E5586A"/>
    <w:rsid w:val="00E82047"/>
    <w:rsid w:val="00EA2F5B"/>
    <w:rsid w:val="00EA5FAF"/>
    <w:rsid w:val="00EB1636"/>
    <w:rsid w:val="00EB3602"/>
    <w:rsid w:val="00ED5F2A"/>
    <w:rsid w:val="00EE0A86"/>
    <w:rsid w:val="00EE17AF"/>
    <w:rsid w:val="00EE1D1D"/>
    <w:rsid w:val="00EE49F5"/>
    <w:rsid w:val="00EE5D5A"/>
    <w:rsid w:val="00F42054"/>
    <w:rsid w:val="00F4385C"/>
    <w:rsid w:val="00F43BA2"/>
    <w:rsid w:val="00F53E4F"/>
    <w:rsid w:val="00F63648"/>
    <w:rsid w:val="00F67355"/>
    <w:rsid w:val="00F77917"/>
    <w:rsid w:val="00FD36AA"/>
    <w:rsid w:val="00FE38C8"/>
    <w:rsid w:val="00FF77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08D43"/>
  <w15:chartTrackingRefBased/>
  <w15:docId w15:val="{9EF3156D-104F-4F13-AE67-6ACC342B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355"/>
    <w:pPr>
      <w:spacing w:line="259" w:lineRule="auto"/>
    </w:pPr>
    <w:rPr>
      <w:kern w:val="0"/>
      <w:sz w:val="22"/>
      <w:szCs w:val="22"/>
      <w14:ligatures w14:val="none"/>
    </w:rPr>
  </w:style>
  <w:style w:type="paragraph" w:styleId="Ttulo1">
    <w:name w:val="heading 1"/>
    <w:basedOn w:val="Normal"/>
    <w:next w:val="Normal"/>
    <w:link w:val="Ttulo1Car"/>
    <w:uiPriority w:val="9"/>
    <w:qFormat/>
    <w:rsid w:val="00F67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7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73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735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73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73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73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73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73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73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73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73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73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73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73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73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73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7355"/>
    <w:rPr>
      <w:rFonts w:eastAsiaTheme="majorEastAsia" w:cstheme="majorBidi"/>
      <w:color w:val="272727" w:themeColor="text1" w:themeTint="D8"/>
    </w:rPr>
  </w:style>
  <w:style w:type="paragraph" w:styleId="Puesto">
    <w:name w:val="Title"/>
    <w:aliases w:val="Cita textual"/>
    <w:basedOn w:val="Normal"/>
    <w:next w:val="Normal"/>
    <w:link w:val="PuestoCar"/>
    <w:uiPriority w:val="10"/>
    <w:qFormat/>
    <w:rsid w:val="00F67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aliases w:val="Cita textual Car"/>
    <w:basedOn w:val="Fuentedeprrafopredeter"/>
    <w:link w:val="Puesto"/>
    <w:uiPriority w:val="10"/>
    <w:rsid w:val="00F673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73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73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7355"/>
    <w:pPr>
      <w:spacing w:before="160"/>
      <w:jc w:val="center"/>
    </w:pPr>
    <w:rPr>
      <w:i/>
      <w:iCs/>
      <w:color w:val="404040" w:themeColor="text1" w:themeTint="BF"/>
    </w:rPr>
  </w:style>
  <w:style w:type="character" w:customStyle="1" w:styleId="CitaCar">
    <w:name w:val="Cita Car"/>
    <w:basedOn w:val="Fuentedeprrafopredeter"/>
    <w:link w:val="Cita"/>
    <w:uiPriority w:val="29"/>
    <w:rsid w:val="00F67355"/>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67355"/>
    <w:pPr>
      <w:ind w:left="720"/>
      <w:contextualSpacing/>
    </w:pPr>
  </w:style>
  <w:style w:type="character" w:styleId="nfasisintenso">
    <w:name w:val="Intense Emphasis"/>
    <w:basedOn w:val="Fuentedeprrafopredeter"/>
    <w:uiPriority w:val="21"/>
    <w:qFormat/>
    <w:rsid w:val="00F67355"/>
    <w:rPr>
      <w:i/>
      <w:iCs/>
      <w:color w:val="0F4761" w:themeColor="accent1" w:themeShade="BF"/>
    </w:rPr>
  </w:style>
  <w:style w:type="paragraph" w:styleId="Citadestacada">
    <w:name w:val="Intense Quote"/>
    <w:basedOn w:val="Normal"/>
    <w:next w:val="Normal"/>
    <w:link w:val="CitadestacadaCar"/>
    <w:uiPriority w:val="30"/>
    <w:qFormat/>
    <w:rsid w:val="00F67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7355"/>
    <w:rPr>
      <w:i/>
      <w:iCs/>
      <w:color w:val="0F4761" w:themeColor="accent1" w:themeShade="BF"/>
    </w:rPr>
  </w:style>
  <w:style w:type="character" w:styleId="Referenciaintensa">
    <w:name w:val="Intense Reference"/>
    <w:basedOn w:val="Fuentedeprrafopredeter"/>
    <w:uiPriority w:val="32"/>
    <w:qFormat/>
    <w:rsid w:val="00F67355"/>
    <w:rPr>
      <w:b/>
      <w:bCs/>
      <w:smallCaps/>
      <w:color w:val="0F4761" w:themeColor="accent1" w:themeShade="BF"/>
      <w:spacing w:val="5"/>
    </w:rPr>
  </w:style>
  <w:style w:type="paragraph" w:styleId="Encabezado">
    <w:name w:val="header"/>
    <w:basedOn w:val="Normal"/>
    <w:link w:val="EncabezadoCar"/>
    <w:uiPriority w:val="99"/>
    <w:unhideWhenUsed/>
    <w:rsid w:val="00F67355"/>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67355"/>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F67355"/>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67355"/>
    <w:rPr>
      <w:rFonts w:ascii="Times New Roman" w:eastAsia="Times New Roman"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67355"/>
  </w:style>
  <w:style w:type="character" w:styleId="Hipervnculo">
    <w:name w:val="Hyperlink"/>
    <w:aliases w:val="Hipervínculo1,Hipervínculo11,Hipervínculo12,Hipervínculo13,Hipervínculo14,Hipervínculo15"/>
    <w:basedOn w:val="Fuentedeprrafopredeter"/>
    <w:uiPriority w:val="99"/>
    <w:unhideWhenUsed/>
    <w:rsid w:val="00F67355"/>
    <w:rPr>
      <w:rFonts w:cs="Times New Roman"/>
      <w:color w:val="467886" w:themeColor="hyperlink"/>
      <w:u w:val="single"/>
    </w:rPr>
  </w:style>
  <w:style w:type="table" w:styleId="Tablaconcuadrcula">
    <w:name w:val="Table Grid"/>
    <w:basedOn w:val="Tablanormal"/>
    <w:uiPriority w:val="39"/>
    <w:rsid w:val="00F6735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
    <w:name w:val="INFOEM"/>
    <w:basedOn w:val="Normal"/>
    <w:qFormat/>
    <w:rsid w:val="00F67355"/>
    <w:pPr>
      <w:spacing w:before="240" w:line="360" w:lineRule="auto"/>
      <w:ind w:left="851" w:right="851"/>
      <w:jc w:val="both"/>
    </w:pPr>
    <w:rPr>
      <w:rFonts w:ascii="Palatino Linotype" w:hAnsi="Palatino Linotype"/>
      <w:i/>
      <w:szCs w:val="14"/>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6735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6735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67355"/>
    <w:rPr>
      <w:rFonts w:ascii="Times New Roman" w:eastAsia="Times New Roman" w:hAnsi="Times New Roman" w:cs="Times New Roman"/>
      <w:kern w:val="0"/>
      <w:sz w:val="20"/>
      <w:szCs w:val="20"/>
      <w:lang w:val="es-ES" w:eastAsia="es-ES"/>
      <w14:ligatures w14:val="none"/>
    </w:rPr>
  </w:style>
  <w:style w:type="paragraph" w:styleId="Sinespaciado">
    <w:name w:val="No Spacing"/>
    <w:aliases w:val="Francesa,INAI"/>
    <w:link w:val="SinespaciadoCar"/>
    <w:uiPriority w:val="1"/>
    <w:qFormat/>
    <w:rsid w:val="00F67355"/>
    <w:pPr>
      <w:spacing w:after="0" w:line="240" w:lineRule="auto"/>
    </w:pPr>
    <w:rPr>
      <w:kern w:val="0"/>
      <w:sz w:val="22"/>
      <w:szCs w:val="22"/>
      <w14:ligatures w14:val="none"/>
    </w:rPr>
  </w:style>
  <w:style w:type="character" w:customStyle="1" w:styleId="SinespaciadoCar">
    <w:name w:val="Sin espaciado Car"/>
    <w:aliases w:val="Francesa Car,INAI Car"/>
    <w:link w:val="Sinespaciado"/>
    <w:uiPriority w:val="1"/>
    <w:locked/>
    <w:rsid w:val="00F67355"/>
    <w:rPr>
      <w:kern w:val="0"/>
      <w:sz w:val="22"/>
      <w:szCs w:val="22"/>
      <w14:ligatures w14:val="none"/>
    </w:rPr>
  </w:style>
  <w:style w:type="paragraph" w:styleId="NormalWeb">
    <w:name w:val="Normal (Web)"/>
    <w:basedOn w:val="Normal"/>
    <w:uiPriority w:val="99"/>
    <w:unhideWhenUsed/>
    <w:rsid w:val="00F6735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F67355"/>
    <w:pPr>
      <w:spacing w:after="0" w:line="240" w:lineRule="auto"/>
    </w:pPr>
    <w:rPr>
      <w:kern w:val="0"/>
      <w:sz w:val="22"/>
      <w:szCs w:val="22"/>
      <w14:ligatures w14:val="none"/>
    </w:rPr>
  </w:style>
  <w:style w:type="paragraph" w:customStyle="1" w:styleId="Citas">
    <w:name w:val="Citas"/>
    <w:basedOn w:val="Normal"/>
    <w:qFormat/>
    <w:rsid w:val="00636D37"/>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8B1221"/>
    <w:rPr>
      <w:color w:val="605E5C"/>
      <w:shd w:val="clear" w:color="auto" w:fill="E1DFDD"/>
    </w:rPr>
  </w:style>
  <w:style w:type="paragraph" w:customStyle="1" w:styleId="xmsonormal">
    <w:name w:val="x_msonormal"/>
    <w:basedOn w:val="Normal"/>
    <w:rsid w:val="00DF046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4829">
      <w:bodyDiv w:val="1"/>
      <w:marLeft w:val="0"/>
      <w:marRight w:val="0"/>
      <w:marTop w:val="0"/>
      <w:marBottom w:val="0"/>
      <w:divBdr>
        <w:top w:val="none" w:sz="0" w:space="0" w:color="auto"/>
        <w:left w:val="none" w:sz="0" w:space="0" w:color="auto"/>
        <w:bottom w:val="none" w:sz="0" w:space="0" w:color="auto"/>
        <w:right w:val="none" w:sz="0" w:space="0" w:color="auto"/>
      </w:divBdr>
    </w:div>
    <w:div w:id="691027996">
      <w:bodyDiv w:val="1"/>
      <w:marLeft w:val="0"/>
      <w:marRight w:val="0"/>
      <w:marTop w:val="0"/>
      <w:marBottom w:val="0"/>
      <w:divBdr>
        <w:top w:val="none" w:sz="0" w:space="0" w:color="auto"/>
        <w:left w:val="none" w:sz="0" w:space="0" w:color="auto"/>
        <w:bottom w:val="none" w:sz="0" w:space="0" w:color="auto"/>
        <w:right w:val="none" w:sz="0" w:space="0" w:color="auto"/>
      </w:divBdr>
    </w:div>
    <w:div w:id="1570000914">
      <w:bodyDiv w:val="1"/>
      <w:marLeft w:val="0"/>
      <w:marRight w:val="0"/>
      <w:marTop w:val="0"/>
      <w:marBottom w:val="0"/>
      <w:divBdr>
        <w:top w:val="none" w:sz="0" w:space="0" w:color="auto"/>
        <w:left w:val="none" w:sz="0" w:space="0" w:color="auto"/>
        <w:bottom w:val="none" w:sz="0" w:space="0" w:color="auto"/>
        <w:right w:val="none" w:sz="0" w:space="0" w:color="auto"/>
      </w:divBdr>
    </w:div>
    <w:div w:id="2047951081">
      <w:bodyDiv w:val="1"/>
      <w:marLeft w:val="0"/>
      <w:marRight w:val="0"/>
      <w:marTop w:val="0"/>
      <w:marBottom w:val="0"/>
      <w:divBdr>
        <w:top w:val="none" w:sz="0" w:space="0" w:color="auto"/>
        <w:left w:val="none" w:sz="0" w:space="0" w:color="auto"/>
        <w:bottom w:val="none" w:sz="0" w:space="0" w:color="auto"/>
        <w:right w:val="none" w:sz="0" w:space="0" w:color="auto"/>
      </w:divBdr>
    </w:div>
    <w:div w:id="213228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sfem.gob.mx/assets/entidades/documentos_apoyo/2024/info_trim/mpal/modulo_04_infotrimpal24.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A9B32-981F-4283-B3C8-E6725E9A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6650</Words>
  <Characters>36581</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INFOEM557</cp:lastModifiedBy>
  <cp:revision>4</cp:revision>
  <dcterms:created xsi:type="dcterms:W3CDTF">2025-03-07T15:14:00Z</dcterms:created>
  <dcterms:modified xsi:type="dcterms:W3CDTF">2025-03-26T19:24:00Z</dcterms:modified>
</cp:coreProperties>
</file>