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BC" w:rsidRPr="00895477" w:rsidRDefault="00B35B52" w:rsidP="0004322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w:t>
      </w:r>
      <w:r w:rsidR="007A50FE" w:rsidRPr="00895477">
        <w:rPr>
          <w:rFonts w:ascii="Palatino Linotype" w:eastAsia="Palatino Linotype" w:hAnsi="Palatino Linotype" w:cs="Palatino Linotype"/>
          <w:color w:val="000000"/>
        </w:rPr>
        <w:t xml:space="preserve">ec, Estado de México; de fecha treinta </w:t>
      </w:r>
      <w:r w:rsidRPr="00895477">
        <w:rPr>
          <w:rFonts w:ascii="Palatino Linotype" w:eastAsia="Palatino Linotype" w:hAnsi="Palatino Linotype" w:cs="Palatino Linotype"/>
          <w:color w:val="000000"/>
        </w:rPr>
        <w:t>de abril de dos mil veinticinco.</w:t>
      </w:r>
    </w:p>
    <w:p w:rsidR="00E372BC" w:rsidRPr="00895477" w:rsidRDefault="00E372BC" w:rsidP="0004322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372BC" w:rsidRPr="00895477" w:rsidRDefault="00B35B52" w:rsidP="00043221">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0" w:name="_heading=h.gjdgxs" w:colFirst="0" w:colLast="0"/>
      <w:bookmarkEnd w:id="0"/>
      <w:r w:rsidRPr="00895477">
        <w:rPr>
          <w:rFonts w:ascii="Palatino Linotype" w:eastAsia="Palatino Linotype" w:hAnsi="Palatino Linotype" w:cs="Palatino Linotype"/>
          <w:b/>
          <w:color w:val="000000"/>
        </w:rPr>
        <w:t>VISTO</w:t>
      </w:r>
      <w:r w:rsidRPr="00895477">
        <w:rPr>
          <w:rFonts w:ascii="Palatino Linotype" w:eastAsia="Palatino Linotype" w:hAnsi="Palatino Linotype" w:cs="Palatino Linotype"/>
          <w:color w:val="000000"/>
        </w:rPr>
        <w:t xml:space="preserve"> el expediente electrónico formado con motivo del Recurso de Revisión </w:t>
      </w:r>
      <w:r w:rsidRPr="00895477">
        <w:rPr>
          <w:rFonts w:ascii="Palatino Linotype" w:eastAsia="Palatino Linotype" w:hAnsi="Palatino Linotype" w:cs="Palatino Linotype"/>
          <w:b/>
          <w:color w:val="000000"/>
        </w:rPr>
        <w:t xml:space="preserve">01313/INFOEM/IP/RR/2025 </w:t>
      </w:r>
      <w:r w:rsidRPr="00895477">
        <w:rPr>
          <w:rFonts w:ascii="Palatino Linotype" w:eastAsia="Palatino Linotype" w:hAnsi="Palatino Linotype" w:cs="Palatino Linotype"/>
          <w:color w:val="000000"/>
        </w:rPr>
        <w:t xml:space="preserve">promovido por </w:t>
      </w:r>
      <w:r w:rsidR="00F66CF7">
        <w:rPr>
          <w:rFonts w:ascii="Palatino Linotype" w:eastAsia="Palatino Linotype" w:hAnsi="Palatino Linotype" w:cs="Palatino Linotype"/>
          <w:b/>
        </w:rPr>
        <w:t>XXXX</w:t>
      </w:r>
      <w:r w:rsidRPr="00895477">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895477">
        <w:rPr>
          <w:rFonts w:ascii="Palatino Linotype" w:eastAsia="Palatino Linotype" w:hAnsi="Palatino Linotype" w:cs="Palatino Linotype"/>
          <w:b/>
          <w:color w:val="000000"/>
        </w:rPr>
        <w:t>LA RECURRENTE</w:t>
      </w:r>
      <w:r w:rsidRPr="00895477">
        <w:rPr>
          <w:rFonts w:ascii="Palatino Linotype" w:eastAsia="Palatino Linotype" w:hAnsi="Palatino Linotype" w:cs="Palatino Linotype"/>
          <w:color w:val="000000"/>
        </w:rPr>
        <w:t xml:space="preserve">, en contra de las respuestas del </w:t>
      </w:r>
      <w:r w:rsidRPr="00895477">
        <w:rPr>
          <w:rFonts w:ascii="Palatino Linotype" w:eastAsia="Palatino Linotype" w:hAnsi="Palatino Linotype" w:cs="Palatino Linotype"/>
          <w:b/>
          <w:color w:val="000000"/>
        </w:rPr>
        <w:t>Ayuntamiento de San Mateo Atenco</w:t>
      </w:r>
      <w:r w:rsidRPr="00895477">
        <w:rPr>
          <w:rFonts w:ascii="Palatino Linotype" w:eastAsia="Palatino Linotype" w:hAnsi="Palatino Linotype" w:cs="Palatino Linotype"/>
          <w:color w:val="000000"/>
        </w:rPr>
        <w:t xml:space="preserve">, en </w:t>
      </w:r>
      <w:r w:rsidRPr="00895477">
        <w:rPr>
          <w:rFonts w:ascii="Palatino Linotype" w:eastAsia="Palatino Linotype" w:hAnsi="Palatino Linotype" w:cs="Palatino Linotype"/>
        </w:rPr>
        <w:t>adelante</w:t>
      </w:r>
      <w:r w:rsidRPr="00895477">
        <w:rPr>
          <w:rFonts w:ascii="Palatino Linotype" w:eastAsia="Palatino Linotype" w:hAnsi="Palatino Linotype" w:cs="Palatino Linotype"/>
          <w:color w:val="000000"/>
        </w:rPr>
        <w:t xml:space="preserve"> </w:t>
      </w:r>
      <w:r w:rsidRPr="00895477">
        <w:rPr>
          <w:rFonts w:ascii="Palatino Linotype" w:eastAsia="Palatino Linotype" w:hAnsi="Palatino Linotype" w:cs="Palatino Linotype"/>
          <w:b/>
          <w:color w:val="000000"/>
        </w:rPr>
        <w:t>EL SUJETO OBLIGADO</w:t>
      </w:r>
      <w:r w:rsidRPr="00895477">
        <w:rPr>
          <w:rFonts w:ascii="Palatino Linotype" w:eastAsia="Palatino Linotype" w:hAnsi="Palatino Linotype" w:cs="Palatino Linotype"/>
          <w:color w:val="000000"/>
        </w:rPr>
        <w:t>, se procede a</w:t>
      </w:r>
      <w:bookmarkStart w:id="1" w:name="_GoBack"/>
      <w:r w:rsidRPr="00895477">
        <w:rPr>
          <w:rFonts w:ascii="Palatino Linotype" w:eastAsia="Palatino Linotype" w:hAnsi="Palatino Linotype" w:cs="Palatino Linotype"/>
          <w:color w:val="000000"/>
        </w:rPr>
        <w:t xml:space="preserve"> </w:t>
      </w:r>
      <w:bookmarkEnd w:id="1"/>
      <w:r w:rsidRPr="00895477">
        <w:rPr>
          <w:rFonts w:ascii="Palatino Linotype" w:eastAsia="Palatino Linotype" w:hAnsi="Palatino Linotype" w:cs="Palatino Linotype"/>
          <w:color w:val="000000"/>
        </w:rPr>
        <w:t>dictar la presente resolución, con base en los siguientes:</w:t>
      </w:r>
    </w:p>
    <w:p w:rsidR="00E372BC" w:rsidRPr="00895477" w:rsidRDefault="00E372BC" w:rsidP="0004322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372BC" w:rsidRPr="00895477" w:rsidRDefault="00B35B52" w:rsidP="0004322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895477">
        <w:rPr>
          <w:rFonts w:ascii="Palatino Linotype" w:eastAsia="Palatino Linotype" w:hAnsi="Palatino Linotype" w:cs="Palatino Linotype"/>
          <w:b/>
          <w:color w:val="000000"/>
        </w:rPr>
        <w:t>A N T E C E D E N T E S</w:t>
      </w:r>
    </w:p>
    <w:p w:rsidR="00E372BC" w:rsidRPr="00895477" w:rsidRDefault="00E372BC" w:rsidP="00043221">
      <w:pPr>
        <w:spacing w:line="360" w:lineRule="auto"/>
        <w:rPr>
          <w:rFonts w:ascii="Palatino Linotype" w:eastAsia="Palatino Linotype" w:hAnsi="Palatino Linotype" w:cs="Palatino Linotype"/>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 xml:space="preserve">El </w:t>
      </w:r>
      <w:r w:rsidRPr="00895477">
        <w:rPr>
          <w:rFonts w:ascii="Palatino Linotype" w:eastAsia="Palatino Linotype" w:hAnsi="Palatino Linotype" w:cs="Palatino Linotype"/>
          <w:b/>
          <w:color w:val="000000"/>
        </w:rPr>
        <w:t xml:space="preserve">dieciocho de diciembre de dos mil veinticuatro, </w:t>
      </w:r>
      <w:r w:rsidRPr="00895477">
        <w:rPr>
          <w:rFonts w:ascii="Palatino Linotype" w:eastAsia="Palatino Linotype" w:hAnsi="Palatino Linotype" w:cs="Palatino Linotype"/>
          <w:color w:val="000000"/>
        </w:rPr>
        <w:t xml:space="preserve">se presentó ante el </w:t>
      </w:r>
      <w:r w:rsidRPr="00895477">
        <w:rPr>
          <w:rFonts w:ascii="Palatino Linotype" w:eastAsia="Palatino Linotype" w:hAnsi="Palatino Linotype" w:cs="Palatino Linotype"/>
          <w:b/>
          <w:color w:val="000000"/>
        </w:rPr>
        <w:t>SUJETO OBLIGADO</w:t>
      </w:r>
      <w:r w:rsidRPr="00895477">
        <w:rPr>
          <w:rFonts w:ascii="Palatino Linotype" w:eastAsia="Palatino Linotype" w:hAnsi="Palatino Linotype" w:cs="Palatino Linotype"/>
          <w:color w:val="000000"/>
        </w:rPr>
        <w:t xml:space="preserve"> vía Sistema de Acceso a la  Información, la solicitud de información pública registrada con el número </w:t>
      </w:r>
      <w:r w:rsidRPr="00895477">
        <w:rPr>
          <w:rFonts w:ascii="Palatino Linotype" w:eastAsia="Palatino Linotype" w:hAnsi="Palatino Linotype" w:cs="Palatino Linotype"/>
          <w:b/>
          <w:color w:val="000000"/>
        </w:rPr>
        <w:t xml:space="preserve">00214/MATEOATE/IP/2024, </w:t>
      </w:r>
      <w:r w:rsidRPr="00895477">
        <w:rPr>
          <w:rFonts w:ascii="Palatino Linotype" w:eastAsia="Palatino Linotype" w:hAnsi="Palatino Linotype" w:cs="Palatino Linotype"/>
        </w:rPr>
        <w:t xml:space="preserve">en la que </w:t>
      </w:r>
      <w:r w:rsidRPr="00895477">
        <w:rPr>
          <w:rFonts w:ascii="Palatino Linotype" w:eastAsia="Palatino Linotype" w:hAnsi="Palatino Linotype" w:cs="Palatino Linotype"/>
          <w:color w:val="000000"/>
        </w:rPr>
        <w:t>se solicitó la siguiente información:</w:t>
      </w:r>
    </w:p>
    <w:p w:rsidR="00E372BC" w:rsidRPr="00895477" w:rsidRDefault="00E372BC" w:rsidP="00043221">
      <w:pPr>
        <w:jc w:val="both"/>
        <w:rPr>
          <w:rFonts w:ascii="Palatino Linotype" w:eastAsia="Palatino Linotype" w:hAnsi="Palatino Linotype" w:cs="Palatino Linotype"/>
          <w:i/>
        </w:rPr>
      </w:pP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“Buen día solicitamos nos anexe los permisos para vender bebidas alcohólicas y de funcionamiento (horarios establecidos) de la Cancha de Futbol Santa María, ubicada en el Barrio de Santa María, ya que después de dos SUSPENSIONES realizadas a ese establecimiento, sigue vendiendo bebidas alcohólicas de manera ilegal; al seguir haciendo caso omiso a las indicaciones por parte de ustedes como Gobierno Municipal es CLAUSURA DEFINTIVA del establecimiento, los vecinos del Barrio de Santa María exigimos su cierre definitivo.”</w:t>
      </w:r>
    </w:p>
    <w:p w:rsidR="00E372BC" w:rsidRPr="00895477" w:rsidRDefault="00E372BC" w:rsidP="00043221">
      <w:pPr>
        <w:pBdr>
          <w:top w:val="nil"/>
          <w:left w:val="nil"/>
          <w:bottom w:val="nil"/>
          <w:right w:val="nil"/>
          <w:between w:val="nil"/>
        </w:pBdr>
        <w:spacing w:line="360" w:lineRule="auto"/>
        <w:ind w:left="1134"/>
        <w:jc w:val="both"/>
        <w:rPr>
          <w:rFonts w:ascii="Palatino Linotype" w:eastAsia="Palatino Linotype" w:hAnsi="Palatino Linotype" w:cs="Palatino Linotype"/>
          <w:i/>
        </w:rPr>
      </w:pPr>
    </w:p>
    <w:p w:rsidR="00E372BC" w:rsidRPr="00895477" w:rsidRDefault="00B35B52" w:rsidP="00043221">
      <w:pPr>
        <w:numPr>
          <w:ilvl w:val="0"/>
          <w:numId w:val="1"/>
        </w:numPr>
        <w:pBdr>
          <w:top w:val="nil"/>
          <w:left w:val="nil"/>
          <w:bottom w:val="nil"/>
          <w:right w:val="nil"/>
          <w:between w:val="nil"/>
        </w:pBdr>
        <w:spacing w:line="360" w:lineRule="auto"/>
        <w:ind w:left="709"/>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b/>
          <w:color w:val="000000"/>
        </w:rPr>
        <w:t>Modalidad de entrega</w:t>
      </w:r>
      <w:r w:rsidRPr="00895477">
        <w:rPr>
          <w:rFonts w:ascii="Palatino Linotype" w:eastAsia="Palatino Linotype" w:hAnsi="Palatino Linotype" w:cs="Palatino Linotype"/>
          <w:color w:val="000000"/>
        </w:rPr>
        <w:t>: Sistema de Acceso a la Información</w:t>
      </w:r>
    </w:p>
    <w:p w:rsidR="00E372BC" w:rsidRPr="00895477" w:rsidRDefault="00E372BC" w:rsidP="0004322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El </w:t>
      </w:r>
      <w:r w:rsidRPr="00895477">
        <w:rPr>
          <w:rFonts w:ascii="Palatino Linotype" w:eastAsia="Palatino Linotype" w:hAnsi="Palatino Linotype" w:cs="Palatino Linotype"/>
          <w:b/>
          <w:color w:val="000000"/>
        </w:rPr>
        <w:t xml:space="preserve">quince de enero de dos mil veinticinco, </w:t>
      </w:r>
      <w:r w:rsidRPr="00895477">
        <w:rPr>
          <w:rFonts w:ascii="Palatino Linotype" w:eastAsia="Palatino Linotype" w:hAnsi="Palatino Linotype" w:cs="Palatino Linotype"/>
          <w:color w:val="000000"/>
        </w:rPr>
        <w:t xml:space="preserve">el </w:t>
      </w:r>
      <w:r w:rsidRPr="00895477">
        <w:rPr>
          <w:rFonts w:ascii="Palatino Linotype" w:eastAsia="Palatino Linotype" w:hAnsi="Palatino Linotype" w:cs="Palatino Linotype"/>
          <w:b/>
          <w:color w:val="000000"/>
        </w:rPr>
        <w:t xml:space="preserve">SUJETO OBLIGADO </w:t>
      </w:r>
      <w:r w:rsidRPr="00895477">
        <w:rPr>
          <w:rFonts w:ascii="Palatino Linotype" w:eastAsia="Palatino Linotype" w:hAnsi="Palatino Linotype" w:cs="Palatino Linotype"/>
          <w:color w:val="000000"/>
        </w:rPr>
        <w:t xml:space="preserve">giro el requerimiento para atender la solicitud de información, del cual se observa en el tablero electrónico que tiene respuesta. </w:t>
      </w:r>
    </w:p>
    <w:p w:rsidR="00E372BC" w:rsidRPr="00895477" w:rsidRDefault="00E372BC" w:rsidP="00043221">
      <w:pPr>
        <w:pBdr>
          <w:top w:val="nil"/>
          <w:left w:val="nil"/>
          <w:bottom w:val="nil"/>
          <w:right w:val="nil"/>
          <w:between w:val="nil"/>
        </w:pBdr>
        <w:spacing w:line="360" w:lineRule="auto"/>
        <w:jc w:val="both"/>
        <w:rPr>
          <w:rFonts w:ascii="Palatino Linotype" w:hAnsi="Palatino Linotype"/>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 xml:space="preserve">El  </w:t>
      </w:r>
      <w:r w:rsidRPr="00895477">
        <w:rPr>
          <w:rFonts w:ascii="Palatino Linotype" w:eastAsia="Palatino Linotype" w:hAnsi="Palatino Linotype" w:cs="Palatino Linotype"/>
          <w:b/>
          <w:color w:val="000000"/>
        </w:rPr>
        <w:t xml:space="preserve">veintinueve de enero de dos mil veinticinco, </w:t>
      </w:r>
      <w:r w:rsidRPr="00895477">
        <w:rPr>
          <w:rFonts w:ascii="Palatino Linotype" w:eastAsia="Palatino Linotype" w:hAnsi="Palatino Linotype" w:cs="Palatino Linotype"/>
          <w:color w:val="000000"/>
        </w:rPr>
        <w:t xml:space="preserve">el </w:t>
      </w:r>
      <w:r w:rsidRPr="00895477">
        <w:rPr>
          <w:rFonts w:ascii="Palatino Linotype" w:eastAsia="Palatino Linotype" w:hAnsi="Palatino Linotype" w:cs="Palatino Linotype"/>
          <w:b/>
          <w:color w:val="000000"/>
        </w:rPr>
        <w:t xml:space="preserve">SUJETO OBLIGADO </w:t>
      </w:r>
      <w:r w:rsidRPr="00895477">
        <w:rPr>
          <w:rFonts w:ascii="Palatino Linotype" w:eastAsia="Palatino Linotype" w:hAnsi="Palatino Linotype" w:cs="Palatino Linotype"/>
          <w:color w:val="000000"/>
        </w:rPr>
        <w:t xml:space="preserve">entrego un archivo electrónico en formato pdf, cuyo contenido grosso modo es el siguiente. </w:t>
      </w:r>
    </w:p>
    <w:p w:rsidR="00E372BC" w:rsidRPr="00895477" w:rsidRDefault="00E372BC" w:rsidP="00043221">
      <w:pPr>
        <w:pBdr>
          <w:top w:val="nil"/>
          <w:left w:val="nil"/>
          <w:bottom w:val="nil"/>
          <w:right w:val="nil"/>
          <w:between w:val="nil"/>
        </w:pBdr>
        <w:spacing w:line="360" w:lineRule="auto"/>
        <w:jc w:val="both"/>
        <w:rPr>
          <w:rFonts w:ascii="Palatino Linotype" w:hAnsi="Palatino Linotype"/>
          <w:color w:val="000000"/>
        </w:rPr>
      </w:pP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b/>
          <w:i/>
          <w:color w:val="000000"/>
        </w:rPr>
        <w:t xml:space="preserve">UT 0074 TURNO 214.pdf: </w:t>
      </w:r>
      <w:r w:rsidRPr="00895477">
        <w:rPr>
          <w:rFonts w:ascii="Palatino Linotype" w:eastAsia="Palatino Linotype" w:hAnsi="Palatino Linotype" w:cs="Palatino Linotype"/>
          <w:i/>
          <w:color w:val="000000"/>
        </w:rPr>
        <w:t>oficio del Titular de la  Unidad de Transparencia, mediante el cual informa que se da respuesta a la solicitud de información, en la hoja dos de informa que la Cancha de Fútbol Santa María, no cuenta con licencia para la venta de bebidas alcohólicas.</w:t>
      </w:r>
    </w:p>
    <w:p w:rsidR="00E372BC" w:rsidRPr="00895477" w:rsidRDefault="00E372BC" w:rsidP="00043221">
      <w:pPr>
        <w:pBdr>
          <w:top w:val="nil"/>
          <w:left w:val="nil"/>
          <w:bottom w:val="nil"/>
          <w:right w:val="nil"/>
          <w:between w:val="nil"/>
        </w:pBdr>
        <w:ind w:left="1134"/>
        <w:jc w:val="both"/>
        <w:rPr>
          <w:rFonts w:ascii="Palatino Linotype" w:eastAsia="Palatino Linotype" w:hAnsi="Palatino Linotype" w:cs="Palatino Linotype"/>
          <w:i/>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 xml:space="preserve">El </w:t>
      </w:r>
      <w:r w:rsidRPr="00895477">
        <w:rPr>
          <w:rFonts w:ascii="Palatino Linotype" w:eastAsia="Palatino Linotype" w:hAnsi="Palatino Linotype" w:cs="Palatino Linotype"/>
          <w:b/>
          <w:color w:val="000000"/>
        </w:rPr>
        <w:t>trece de febrero de dos mil veinticinco</w:t>
      </w:r>
      <w:r w:rsidRPr="00895477">
        <w:rPr>
          <w:rFonts w:ascii="Palatino Linotype" w:eastAsia="Palatino Linotype" w:hAnsi="Palatino Linotype" w:cs="Palatino Linotype"/>
          <w:color w:val="000000"/>
        </w:rPr>
        <w:t xml:space="preserve">, el solicitante interpuso recurso de revisión en contra de la respuesta emitida por el </w:t>
      </w:r>
      <w:r w:rsidRPr="00895477">
        <w:rPr>
          <w:rFonts w:ascii="Palatino Linotype" w:eastAsia="Palatino Linotype" w:hAnsi="Palatino Linotype" w:cs="Palatino Linotype"/>
          <w:b/>
          <w:color w:val="000000"/>
        </w:rPr>
        <w:t>SUJETO OBLIGADO</w:t>
      </w:r>
      <w:r w:rsidRPr="00895477">
        <w:rPr>
          <w:rFonts w:ascii="Palatino Linotype" w:eastAsia="Palatino Linotype" w:hAnsi="Palatino Linotype" w:cs="Palatino Linotype"/>
          <w:color w:val="000000"/>
        </w:rPr>
        <w:t>, señalando las siguientes razones o motivos de inconformidad:</w:t>
      </w:r>
    </w:p>
    <w:p w:rsidR="00E372BC" w:rsidRPr="00895477" w:rsidRDefault="00B35B52" w:rsidP="00043221">
      <w:pPr>
        <w:numPr>
          <w:ilvl w:val="0"/>
          <w:numId w:val="8"/>
        </w:numPr>
        <w:pBdr>
          <w:top w:val="nil"/>
          <w:left w:val="nil"/>
          <w:bottom w:val="nil"/>
          <w:right w:val="nil"/>
          <w:between w:val="nil"/>
        </w:pBdr>
        <w:ind w:left="1134" w:firstLine="0"/>
        <w:jc w:val="both"/>
        <w:rPr>
          <w:rFonts w:ascii="Palatino Linotype" w:eastAsia="Palatino Linotype" w:hAnsi="Palatino Linotype" w:cs="Palatino Linotype"/>
          <w:color w:val="000000"/>
        </w:rPr>
      </w:pPr>
      <w:bookmarkStart w:id="2" w:name="_heading=h.1fob9te" w:colFirst="0" w:colLast="0"/>
      <w:bookmarkEnd w:id="2"/>
      <w:r w:rsidRPr="00895477">
        <w:rPr>
          <w:rFonts w:ascii="Palatino Linotype" w:eastAsia="Palatino Linotype" w:hAnsi="Palatino Linotype" w:cs="Palatino Linotype"/>
          <w:b/>
          <w:color w:val="000000"/>
        </w:rPr>
        <w:t xml:space="preserve">Acto impugnado: </w:t>
      </w:r>
      <w:r w:rsidRPr="00895477">
        <w:rPr>
          <w:rFonts w:ascii="Palatino Linotype" w:eastAsia="Palatino Linotype" w:hAnsi="Palatino Linotype" w:cs="Palatino Linotype"/>
          <w:i/>
          <w:color w:val="000000"/>
        </w:rPr>
        <w:t>“De acuerdo a la respuesta enviada con número de folio 000214/MATEOATE/IP/2024 no proporcionaron el documento solicitado "Licencia de funcionamiento con horarios establecidos de la cancha de futbol Santa María" ubicada en el barrio de Santa María, San Mateo Atenco”</w:t>
      </w:r>
    </w:p>
    <w:p w:rsidR="00E372BC" w:rsidRPr="00895477" w:rsidRDefault="00E372BC" w:rsidP="00043221">
      <w:pPr>
        <w:pBdr>
          <w:top w:val="nil"/>
          <w:left w:val="nil"/>
          <w:bottom w:val="nil"/>
          <w:right w:val="nil"/>
          <w:between w:val="nil"/>
        </w:pBdr>
        <w:ind w:left="1134"/>
        <w:jc w:val="both"/>
        <w:rPr>
          <w:rFonts w:ascii="Palatino Linotype" w:eastAsia="Palatino Linotype" w:hAnsi="Palatino Linotype" w:cs="Palatino Linotype"/>
          <w:color w:val="000000"/>
        </w:rPr>
      </w:pPr>
    </w:p>
    <w:p w:rsidR="00E372BC" w:rsidRPr="00895477" w:rsidRDefault="00B35B52" w:rsidP="00043221">
      <w:pPr>
        <w:numPr>
          <w:ilvl w:val="0"/>
          <w:numId w:val="8"/>
        </w:numPr>
        <w:pBdr>
          <w:top w:val="nil"/>
          <w:left w:val="nil"/>
          <w:bottom w:val="nil"/>
          <w:right w:val="nil"/>
          <w:between w:val="nil"/>
        </w:pBdr>
        <w:ind w:left="1134" w:firstLine="0"/>
        <w:jc w:val="both"/>
        <w:rPr>
          <w:rFonts w:ascii="Palatino Linotype" w:eastAsia="Palatino Linotype" w:hAnsi="Palatino Linotype" w:cs="Palatino Linotype"/>
          <w:color w:val="000000"/>
        </w:rPr>
      </w:pPr>
      <w:bookmarkStart w:id="3" w:name="_heading=h.3znysh7" w:colFirst="0" w:colLast="0"/>
      <w:bookmarkEnd w:id="3"/>
      <w:r w:rsidRPr="00895477">
        <w:rPr>
          <w:rFonts w:ascii="Palatino Linotype" w:eastAsia="Palatino Linotype" w:hAnsi="Palatino Linotype" w:cs="Palatino Linotype"/>
          <w:b/>
          <w:color w:val="000000"/>
        </w:rPr>
        <w:t xml:space="preserve">Razones o Motivos de inconformidad: </w:t>
      </w:r>
      <w:r w:rsidRPr="00895477">
        <w:rPr>
          <w:rFonts w:ascii="Palatino Linotype" w:eastAsia="Palatino Linotype" w:hAnsi="Palatino Linotype" w:cs="Palatino Linotype"/>
          <w:i/>
          <w:color w:val="000000"/>
        </w:rPr>
        <w:t>“Solicitamos el permiso de funcionamiento de la cancha de futbol Santa María, ubicada en el Barrio de Santa María y no lo proporcionaron.”</w:t>
      </w:r>
    </w:p>
    <w:p w:rsidR="00E372BC" w:rsidRPr="00895477" w:rsidRDefault="00E372BC" w:rsidP="00043221">
      <w:pPr>
        <w:pBdr>
          <w:top w:val="nil"/>
          <w:left w:val="nil"/>
          <w:bottom w:val="nil"/>
          <w:right w:val="nil"/>
          <w:between w:val="nil"/>
        </w:pBdr>
        <w:ind w:left="720"/>
        <w:rPr>
          <w:rFonts w:ascii="Palatino Linotype" w:eastAsia="Palatino Linotype" w:hAnsi="Palatino Linotype" w:cs="Palatino Linotype"/>
          <w:color w:val="000000"/>
        </w:rPr>
      </w:pPr>
    </w:p>
    <w:p w:rsidR="00E372BC" w:rsidRPr="00895477" w:rsidRDefault="00E372BC" w:rsidP="00043221">
      <w:pPr>
        <w:pBdr>
          <w:top w:val="nil"/>
          <w:left w:val="nil"/>
          <w:bottom w:val="nil"/>
          <w:right w:val="nil"/>
          <w:between w:val="nil"/>
        </w:pBdr>
        <w:ind w:left="1134"/>
        <w:jc w:val="both"/>
        <w:rPr>
          <w:rFonts w:ascii="Palatino Linotype" w:eastAsia="Palatino Linotype" w:hAnsi="Palatino Linotype" w:cs="Palatino Linotype"/>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895477">
        <w:rPr>
          <w:rFonts w:ascii="Palatino Linotype" w:eastAsia="Palatino Linotype" w:hAnsi="Palatino Linotype" w:cs="Palatino Linotype"/>
          <w:color w:val="000000"/>
        </w:rPr>
        <w:lastRenderedPageBreak/>
        <w:t xml:space="preserve">Al momento de interponer el recurso de revisión el entonces solicitante  </w:t>
      </w:r>
      <w:r w:rsidRPr="00895477">
        <w:rPr>
          <w:rFonts w:ascii="Palatino Linotype" w:eastAsia="Palatino Linotype" w:hAnsi="Palatino Linotype" w:cs="Palatino Linotype"/>
        </w:rPr>
        <w:t>anexó</w:t>
      </w:r>
      <w:r w:rsidRPr="00895477">
        <w:rPr>
          <w:rFonts w:ascii="Palatino Linotype" w:eastAsia="Palatino Linotype" w:hAnsi="Palatino Linotype" w:cs="Palatino Linotype"/>
          <w:color w:val="000000"/>
        </w:rPr>
        <w:t xml:space="preserve"> un documento denominado  </w:t>
      </w:r>
      <w:r w:rsidRPr="00895477">
        <w:rPr>
          <w:rFonts w:ascii="Palatino Linotype" w:eastAsia="Palatino Linotype" w:hAnsi="Palatino Linotype" w:cs="Palatino Linotype"/>
          <w:b/>
          <w:color w:val="000000"/>
        </w:rPr>
        <w:t xml:space="preserve">UT 0074 TURNO 214 Acto Impugnación.pdf, </w:t>
      </w:r>
      <w:r w:rsidRPr="00895477">
        <w:rPr>
          <w:rFonts w:ascii="Palatino Linotype" w:eastAsia="Palatino Linotype" w:hAnsi="Palatino Linotype" w:cs="Palatino Linotype"/>
          <w:color w:val="000000"/>
        </w:rPr>
        <w:t xml:space="preserve">que contiene la respuesta del </w:t>
      </w:r>
      <w:r w:rsidRPr="00895477">
        <w:rPr>
          <w:rFonts w:ascii="Palatino Linotype" w:eastAsia="Palatino Linotype" w:hAnsi="Palatino Linotype" w:cs="Palatino Linotype"/>
          <w:b/>
          <w:color w:val="000000"/>
        </w:rPr>
        <w:t xml:space="preserve">SUJETO OBLIGADO </w:t>
      </w:r>
      <w:r w:rsidRPr="00895477">
        <w:rPr>
          <w:rFonts w:ascii="Palatino Linotype" w:eastAsia="Palatino Linotype" w:hAnsi="Palatino Linotype" w:cs="Palatino Linotype"/>
          <w:color w:val="000000"/>
        </w:rPr>
        <w:t xml:space="preserve">en la que informa que la cancha referida en la solicitud de información no cuenta con permiso de venta de bebidas alcohólicas.  </w:t>
      </w:r>
    </w:p>
    <w:p w:rsidR="00E372BC" w:rsidRPr="00895477" w:rsidRDefault="00E372BC" w:rsidP="00043221">
      <w:pPr>
        <w:pBdr>
          <w:top w:val="nil"/>
          <w:left w:val="nil"/>
          <w:bottom w:val="nil"/>
          <w:right w:val="nil"/>
          <w:between w:val="nil"/>
        </w:pBdr>
        <w:spacing w:line="360" w:lineRule="auto"/>
        <w:ind w:left="786"/>
        <w:jc w:val="both"/>
        <w:rPr>
          <w:rFonts w:ascii="Palatino Linotype" w:eastAsia="Palatino Linotype" w:hAnsi="Palatino Linotype" w:cs="Palatino Linotype"/>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Consecutivamente</w:t>
      </w:r>
      <w:r w:rsidRPr="00895477">
        <w:rPr>
          <w:rFonts w:ascii="Palatino Linotype" w:eastAsia="Palatino Linotype" w:hAnsi="Palatino Linotype" w:cs="Palatino Linotype"/>
          <w:i/>
          <w:color w:val="000000"/>
        </w:rPr>
        <w:t xml:space="preserve">, </w:t>
      </w:r>
      <w:r w:rsidRPr="00895477">
        <w:rPr>
          <w:rFonts w:ascii="Palatino Linotype" w:eastAsia="Palatino Linotype" w:hAnsi="Palatino Linotype" w:cs="Palatino Linotype"/>
          <w:color w:val="000000"/>
        </w:rPr>
        <w:t xml:space="preserve">con fundamento en lo dispuesto por el artículo 185 </w:t>
      </w:r>
      <w:proofErr w:type="gramStart"/>
      <w:r w:rsidRPr="00895477">
        <w:rPr>
          <w:rFonts w:ascii="Palatino Linotype" w:eastAsia="Palatino Linotype" w:hAnsi="Palatino Linotype" w:cs="Palatino Linotype"/>
          <w:color w:val="000000"/>
        </w:rPr>
        <w:t>fracción</w:t>
      </w:r>
      <w:proofErr w:type="gramEnd"/>
      <w:r w:rsidRPr="00895477">
        <w:rPr>
          <w:rFonts w:ascii="Palatino Linotype" w:eastAsia="Palatino Linotype" w:hAnsi="Palatino Linotype" w:cs="Palatino Linotype"/>
          <w:color w:val="000000"/>
        </w:rPr>
        <w:t xml:space="preserve"> I de la Ley de Transparencia y Acceso a la Información Pública del Estado de México y Municipios, el recurso fue turnado a la ponencia de la </w:t>
      </w:r>
      <w:r w:rsidRPr="00895477">
        <w:rPr>
          <w:rFonts w:ascii="Palatino Linotype" w:eastAsia="Palatino Linotype" w:hAnsi="Palatino Linotype" w:cs="Palatino Linotype"/>
          <w:b/>
          <w:color w:val="000000"/>
        </w:rPr>
        <w:t>Comisionada</w:t>
      </w:r>
      <w:r w:rsidRPr="00895477">
        <w:rPr>
          <w:rFonts w:ascii="Palatino Linotype" w:eastAsia="Palatino Linotype" w:hAnsi="Palatino Linotype" w:cs="Palatino Linotype"/>
          <w:color w:val="000000"/>
        </w:rPr>
        <w:t xml:space="preserve"> </w:t>
      </w:r>
      <w:r w:rsidRPr="00895477">
        <w:rPr>
          <w:rFonts w:ascii="Palatino Linotype" w:eastAsia="Palatino Linotype" w:hAnsi="Palatino Linotype" w:cs="Palatino Linotype"/>
          <w:b/>
          <w:color w:val="000000"/>
        </w:rPr>
        <w:t>María del Rosario Mejía Ayala</w:t>
      </w:r>
      <w:r w:rsidRPr="00895477">
        <w:rPr>
          <w:rFonts w:ascii="Palatino Linotype" w:eastAsia="Palatino Linotype" w:hAnsi="Palatino Linotype" w:cs="Palatino Linotype"/>
          <w:color w:val="000000"/>
        </w:rPr>
        <w:t>,</w:t>
      </w:r>
      <w:r w:rsidRPr="00895477">
        <w:rPr>
          <w:rFonts w:ascii="Palatino Linotype" w:eastAsia="Palatino Linotype" w:hAnsi="Palatino Linotype" w:cs="Palatino Linotype"/>
          <w:b/>
          <w:color w:val="000000"/>
        </w:rPr>
        <w:t xml:space="preserve"> </w:t>
      </w:r>
      <w:r w:rsidRPr="00895477">
        <w:rPr>
          <w:rFonts w:ascii="Palatino Linotype" w:eastAsia="Palatino Linotype" w:hAnsi="Palatino Linotype" w:cs="Palatino Linotype"/>
        </w:rPr>
        <w:t>para</w:t>
      </w:r>
      <w:r w:rsidRPr="00895477">
        <w:rPr>
          <w:rFonts w:ascii="Palatino Linotype" w:eastAsia="Palatino Linotype" w:hAnsi="Palatino Linotype" w:cs="Palatino Linotype"/>
          <w:color w:val="000000"/>
        </w:rPr>
        <w:t xml:space="preserve"> su análisis.</w:t>
      </w:r>
    </w:p>
    <w:p w:rsidR="00E372BC" w:rsidRPr="00895477" w:rsidRDefault="00E372BC" w:rsidP="0004322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895477">
        <w:rPr>
          <w:rFonts w:ascii="Palatino Linotype" w:eastAsia="Palatino Linotype" w:hAnsi="Palatino Linotype" w:cs="Palatino Linotype"/>
          <w:b/>
          <w:color w:val="000000"/>
        </w:rPr>
        <w:t xml:space="preserve">acuerdo de admisión </w:t>
      </w:r>
      <w:r w:rsidRPr="00895477">
        <w:rPr>
          <w:rFonts w:ascii="Palatino Linotype" w:eastAsia="Palatino Linotype" w:hAnsi="Palatino Linotype" w:cs="Palatino Linotype"/>
          <w:color w:val="000000"/>
        </w:rPr>
        <w:t xml:space="preserve">del </w:t>
      </w:r>
      <w:r w:rsidRPr="00895477">
        <w:rPr>
          <w:rFonts w:ascii="Palatino Linotype" w:eastAsia="Palatino Linotype" w:hAnsi="Palatino Linotype" w:cs="Palatino Linotype"/>
          <w:b/>
          <w:color w:val="000000"/>
        </w:rPr>
        <w:t xml:space="preserve">cuatro de marzo de dos mil veinticinco, </w:t>
      </w:r>
      <w:r w:rsidRPr="00895477">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895477">
        <w:rPr>
          <w:rFonts w:ascii="Palatino Linotype" w:eastAsia="Palatino Linotype" w:hAnsi="Palatino Linotype" w:cs="Palatino Linotype"/>
        </w:rPr>
        <w:t>manifestara</w:t>
      </w:r>
      <w:r w:rsidRPr="00895477">
        <w:rPr>
          <w:rFonts w:ascii="Palatino Linotype" w:eastAsia="Palatino Linotype" w:hAnsi="Palatino Linotype" w:cs="Palatino Linotype"/>
          <w:color w:val="000000"/>
        </w:rPr>
        <w:t xml:space="preserve"> lo que a su derecho conviniera, </w:t>
      </w:r>
      <w:r w:rsidRPr="00895477">
        <w:rPr>
          <w:rFonts w:ascii="Palatino Linotype" w:eastAsia="Palatino Linotype" w:hAnsi="Palatino Linotype" w:cs="Palatino Linotype"/>
        </w:rPr>
        <w:t>ofreciera</w:t>
      </w:r>
      <w:r w:rsidRPr="00895477">
        <w:rPr>
          <w:rFonts w:ascii="Palatino Linotype" w:eastAsia="Palatino Linotype" w:hAnsi="Palatino Linotype" w:cs="Palatino Linotype"/>
          <w:color w:val="000000"/>
        </w:rPr>
        <w:t xml:space="preserve"> pruebas y alegatos según corresponda al caso concreto, de esta forma para que el </w:t>
      </w:r>
      <w:r w:rsidRPr="00895477">
        <w:rPr>
          <w:rFonts w:ascii="Palatino Linotype" w:eastAsia="Palatino Linotype" w:hAnsi="Palatino Linotype" w:cs="Palatino Linotype"/>
          <w:b/>
          <w:color w:val="000000"/>
        </w:rPr>
        <w:t xml:space="preserve">SUJETO OBLIGADO </w:t>
      </w:r>
      <w:r w:rsidRPr="00895477">
        <w:rPr>
          <w:rFonts w:ascii="Palatino Linotype" w:eastAsia="Palatino Linotype" w:hAnsi="Palatino Linotype" w:cs="Palatino Linotype"/>
        </w:rPr>
        <w:t>presentará</w:t>
      </w:r>
      <w:r w:rsidRPr="00895477">
        <w:rPr>
          <w:rFonts w:ascii="Palatino Linotype" w:eastAsia="Palatino Linotype" w:hAnsi="Palatino Linotype" w:cs="Palatino Linotype"/>
          <w:color w:val="000000"/>
        </w:rPr>
        <w:t xml:space="preserve"> el Informe Justificado procedente.</w:t>
      </w:r>
    </w:p>
    <w:p w:rsidR="00E372BC" w:rsidRPr="00895477" w:rsidRDefault="00E372BC" w:rsidP="00043221">
      <w:pPr>
        <w:pBdr>
          <w:top w:val="nil"/>
          <w:left w:val="nil"/>
          <w:bottom w:val="nil"/>
          <w:right w:val="nil"/>
          <w:between w:val="nil"/>
        </w:pBdr>
        <w:spacing w:line="360" w:lineRule="auto"/>
        <w:ind w:left="786"/>
        <w:jc w:val="both"/>
        <w:rPr>
          <w:rFonts w:ascii="Palatino Linotype" w:eastAsia="Palatino Linotype" w:hAnsi="Palatino Linotype" w:cs="Palatino Linotype"/>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 xml:space="preserve">En esa línea, tal y como se observa en el expediente electrónico el </w:t>
      </w:r>
      <w:r w:rsidRPr="00895477">
        <w:rPr>
          <w:rFonts w:ascii="Palatino Linotype" w:eastAsia="Palatino Linotype" w:hAnsi="Palatino Linotype" w:cs="Palatino Linotype"/>
          <w:b/>
          <w:color w:val="000000"/>
        </w:rPr>
        <w:t>SUJETO OBLIGADO y l</w:t>
      </w:r>
      <w:r w:rsidR="007A50FE" w:rsidRPr="00895477">
        <w:rPr>
          <w:rFonts w:ascii="Palatino Linotype" w:eastAsia="Palatino Linotype" w:hAnsi="Palatino Linotype" w:cs="Palatino Linotype"/>
          <w:b/>
          <w:color w:val="000000"/>
        </w:rPr>
        <w:t>a</w:t>
      </w:r>
      <w:r w:rsidRPr="00895477">
        <w:rPr>
          <w:rFonts w:ascii="Palatino Linotype" w:eastAsia="Palatino Linotype" w:hAnsi="Palatino Linotype" w:cs="Palatino Linotype"/>
          <w:b/>
          <w:color w:val="000000"/>
        </w:rPr>
        <w:t xml:space="preserve"> RECURRENTE </w:t>
      </w:r>
      <w:r w:rsidRPr="00895477">
        <w:rPr>
          <w:rFonts w:ascii="Palatino Linotype" w:eastAsia="Palatino Linotype" w:hAnsi="Palatino Linotype" w:cs="Palatino Linotype"/>
          <w:color w:val="000000"/>
        </w:rPr>
        <w:t xml:space="preserve">dejaron de realizar manifestaciones que su derecho conviviera y asistiera, respectivamente, tal y como se muestra en la siguiente captura de pantalla. </w:t>
      </w:r>
    </w:p>
    <w:p w:rsidR="00E372BC" w:rsidRPr="00895477" w:rsidRDefault="00E372BC" w:rsidP="00043221">
      <w:pPr>
        <w:pBdr>
          <w:top w:val="nil"/>
          <w:left w:val="nil"/>
          <w:bottom w:val="nil"/>
          <w:right w:val="nil"/>
          <w:between w:val="nil"/>
        </w:pBdr>
        <w:ind w:left="720"/>
        <w:rPr>
          <w:rFonts w:ascii="Palatino Linotype" w:hAnsi="Palatino Linotype"/>
          <w:color w:val="000000"/>
        </w:rPr>
      </w:pPr>
    </w:p>
    <w:p w:rsidR="00E372BC" w:rsidRPr="00895477" w:rsidRDefault="00B35B52" w:rsidP="00043221">
      <w:pPr>
        <w:pBdr>
          <w:top w:val="nil"/>
          <w:left w:val="nil"/>
          <w:bottom w:val="nil"/>
          <w:right w:val="nil"/>
          <w:between w:val="nil"/>
        </w:pBdr>
        <w:spacing w:line="360" w:lineRule="auto"/>
        <w:jc w:val="center"/>
        <w:rPr>
          <w:rFonts w:ascii="Palatino Linotype" w:hAnsi="Palatino Linotype"/>
          <w:color w:val="000000"/>
        </w:rPr>
      </w:pPr>
      <w:r w:rsidRPr="00895477">
        <w:rPr>
          <w:rFonts w:ascii="Palatino Linotype" w:hAnsi="Palatino Linotype"/>
          <w:noProof/>
          <w:color w:val="000000"/>
        </w:rPr>
        <w:lastRenderedPageBreak/>
        <w:drawing>
          <wp:inline distT="0" distB="0" distL="0" distR="0">
            <wp:extent cx="4856480" cy="1200785"/>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56480" cy="1200785"/>
                    </a:xfrm>
                    <a:prstGeom prst="rect">
                      <a:avLst/>
                    </a:prstGeom>
                    <a:ln/>
                  </pic:spPr>
                </pic:pic>
              </a:graphicData>
            </a:graphic>
          </wp:inline>
        </w:drawing>
      </w:r>
    </w:p>
    <w:p w:rsidR="00E372BC" w:rsidRPr="00895477" w:rsidRDefault="00E372BC" w:rsidP="0004322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 xml:space="preserve">El </w:t>
      </w:r>
      <w:r w:rsidRPr="00895477">
        <w:rPr>
          <w:rFonts w:ascii="Palatino Linotype" w:eastAsia="Palatino Linotype" w:hAnsi="Palatino Linotype" w:cs="Palatino Linotype"/>
          <w:b/>
          <w:color w:val="000000"/>
        </w:rPr>
        <w:t>veintitrés de marzo de dos mil veinticinco</w:t>
      </w:r>
      <w:r w:rsidRPr="00895477">
        <w:rPr>
          <w:rFonts w:ascii="Palatino Linotype" w:eastAsia="Palatino Linotype" w:hAnsi="Palatino Linotype" w:cs="Palatino Linotype"/>
          <w:color w:val="000000"/>
        </w:rPr>
        <w:t xml:space="preserve">, la Comisionada Ponente notificó el </w:t>
      </w:r>
      <w:r w:rsidRPr="00895477">
        <w:rPr>
          <w:rFonts w:ascii="Palatino Linotype" w:eastAsia="Palatino Linotype" w:hAnsi="Palatino Linotype" w:cs="Palatino Linotype"/>
          <w:b/>
          <w:color w:val="000000"/>
        </w:rPr>
        <w:t>acuerdo de ampliación</w:t>
      </w:r>
      <w:r w:rsidRPr="00895477">
        <w:rPr>
          <w:rFonts w:ascii="Palatino Linotype" w:eastAsia="Palatino Linotype" w:hAnsi="Palatino Linotype" w:cs="Palatino Linotype"/>
          <w:color w:val="000000"/>
        </w:rPr>
        <w:t xml:space="preserve"> de plazo para emitir resolución del recurso de revisión </w:t>
      </w:r>
      <w:r w:rsidRPr="00895477">
        <w:rPr>
          <w:rFonts w:ascii="Palatino Linotype" w:eastAsia="Palatino Linotype" w:hAnsi="Palatino Linotype" w:cs="Palatino Linotype"/>
        </w:rPr>
        <w:t xml:space="preserve">01313/INFOEM/IP/RR/2025. </w:t>
      </w:r>
    </w:p>
    <w:p w:rsidR="00E372BC" w:rsidRPr="00895477" w:rsidRDefault="00E372BC" w:rsidP="0004322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bookmarkStart w:id="4" w:name="_heading=h.2et92p0" w:colFirst="0" w:colLast="0"/>
      <w:bookmarkEnd w:id="4"/>
      <w:r w:rsidRPr="00895477">
        <w:rPr>
          <w:rFonts w:ascii="Palatino Linotype" w:eastAsia="Palatino Linotype" w:hAnsi="Palatino Linotype" w:cs="Palatino Linotype"/>
          <w:color w:val="000000"/>
        </w:rPr>
        <w:t>Finalmente, la Comisionada Ponente mediante acuerdo de fecha</w:t>
      </w:r>
      <w:r w:rsidRPr="00895477">
        <w:rPr>
          <w:rFonts w:ascii="Palatino Linotype" w:eastAsia="Palatino Linotype" w:hAnsi="Palatino Linotype" w:cs="Palatino Linotype"/>
          <w:b/>
          <w:color w:val="000000"/>
        </w:rPr>
        <w:t xml:space="preserve">  veintinueve de abril de dos mil veinticinco</w:t>
      </w:r>
      <w:r w:rsidRPr="00895477">
        <w:rPr>
          <w:rFonts w:ascii="Palatino Linotype" w:eastAsia="Palatino Linotype" w:hAnsi="Palatino Linotype" w:cs="Palatino Linotype"/>
          <w:color w:val="000000"/>
        </w:rPr>
        <w:t>, decretó el cierre de instrucción de los expedientes, por lo que no habiendo más que hacer constar, y ------------------------------------------------</w:t>
      </w:r>
      <w:r w:rsidR="007A50FE" w:rsidRPr="00895477">
        <w:rPr>
          <w:rFonts w:ascii="Palatino Linotype" w:eastAsia="Palatino Linotype" w:hAnsi="Palatino Linotype" w:cs="Palatino Linotype"/>
        </w:rPr>
        <w:t>------------</w:t>
      </w:r>
      <w:bookmarkStart w:id="5" w:name="_heading=h.j7occgz2q26t" w:colFirst="0" w:colLast="0"/>
      <w:bookmarkStart w:id="6" w:name="_heading=h.r8d0ltgemx8r" w:colFirst="0" w:colLast="0"/>
      <w:bookmarkStart w:id="7" w:name="_heading=h.162m1m3fkzl6" w:colFirst="0" w:colLast="0"/>
      <w:bookmarkEnd w:id="5"/>
      <w:bookmarkEnd w:id="6"/>
      <w:bookmarkEnd w:id="7"/>
    </w:p>
    <w:p w:rsidR="00E372BC" w:rsidRPr="00895477" w:rsidRDefault="00E372BC" w:rsidP="00043221">
      <w:pPr>
        <w:spacing w:line="360" w:lineRule="auto"/>
        <w:rPr>
          <w:rFonts w:ascii="Palatino Linotype" w:eastAsia="Palatino Linotype" w:hAnsi="Palatino Linotype" w:cs="Palatino Linotype"/>
          <w:b/>
          <w:color w:val="000000"/>
        </w:rPr>
      </w:pPr>
    </w:p>
    <w:p w:rsidR="00E372BC" w:rsidRPr="00895477" w:rsidRDefault="00B35B52" w:rsidP="0004322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895477">
        <w:rPr>
          <w:rFonts w:ascii="Palatino Linotype" w:eastAsia="Palatino Linotype" w:hAnsi="Palatino Linotype" w:cs="Palatino Linotype"/>
          <w:b/>
          <w:color w:val="000000"/>
        </w:rPr>
        <w:t xml:space="preserve">C O N S I D E R A N D O </w:t>
      </w:r>
    </w:p>
    <w:p w:rsidR="00E372BC" w:rsidRPr="00895477" w:rsidRDefault="00E372BC" w:rsidP="00043221">
      <w:pPr>
        <w:pBdr>
          <w:top w:val="nil"/>
          <w:left w:val="nil"/>
          <w:bottom w:val="nil"/>
          <w:right w:val="nil"/>
          <w:between w:val="nil"/>
        </w:pBdr>
        <w:spacing w:line="360" w:lineRule="auto"/>
        <w:jc w:val="center"/>
        <w:rPr>
          <w:rFonts w:ascii="Palatino Linotype" w:eastAsia="Palatino Linotype" w:hAnsi="Palatino Linotype" w:cs="Palatino Linotype"/>
          <w:b/>
        </w:rPr>
      </w:pPr>
    </w:p>
    <w:p w:rsidR="00E372BC" w:rsidRPr="00895477" w:rsidRDefault="00B35B52" w:rsidP="00043221">
      <w:pPr>
        <w:pStyle w:val="Ttulo2"/>
        <w:spacing w:before="0" w:line="360" w:lineRule="auto"/>
        <w:rPr>
          <w:rFonts w:ascii="Palatino Linotype" w:eastAsia="Palatino Linotype" w:hAnsi="Palatino Linotype" w:cs="Palatino Linotype"/>
          <w:b/>
          <w:color w:val="000000"/>
          <w:sz w:val="24"/>
          <w:szCs w:val="24"/>
        </w:rPr>
      </w:pPr>
      <w:bookmarkStart w:id="8" w:name="_heading=h.tyjcwt" w:colFirst="0" w:colLast="0"/>
      <w:bookmarkEnd w:id="8"/>
      <w:r w:rsidRPr="00895477">
        <w:rPr>
          <w:rFonts w:ascii="Palatino Linotype" w:eastAsia="Palatino Linotype" w:hAnsi="Palatino Linotype" w:cs="Palatino Linotype"/>
          <w:b/>
          <w:color w:val="000000"/>
          <w:sz w:val="24"/>
          <w:szCs w:val="24"/>
        </w:rPr>
        <w:t>PRIMERO. De la competencia</w:t>
      </w: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9" w:name="_heading=h.3dy6vkm" w:colFirst="0" w:colLast="0"/>
      <w:bookmarkEnd w:id="9"/>
      <w:r w:rsidRPr="00895477">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w:t>
      </w:r>
      <w:r w:rsidRPr="00895477">
        <w:rPr>
          <w:rFonts w:ascii="Palatino Linotype" w:eastAsia="Palatino Linotype" w:hAnsi="Palatino Linotype" w:cs="Palatino Linotype"/>
          <w:color w:val="000000"/>
        </w:rPr>
        <w:lastRenderedPageBreak/>
        <w:t>XXIII y 11 del Reglamento Interior del Instituto de Transparencia, Acceso a la Información Pública y Protección de Datos Personales del Estado de México y Municipios.</w:t>
      </w:r>
    </w:p>
    <w:p w:rsidR="00E372BC" w:rsidRPr="00895477" w:rsidRDefault="00E372BC" w:rsidP="0004322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E372BC" w:rsidRPr="00895477" w:rsidRDefault="00B35B52" w:rsidP="0004322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10" w:name="_heading=h.1t3h5sf" w:colFirst="0" w:colLast="0"/>
      <w:bookmarkEnd w:id="10"/>
      <w:r w:rsidRPr="00895477">
        <w:rPr>
          <w:rFonts w:ascii="Palatino Linotype" w:eastAsia="Palatino Linotype" w:hAnsi="Palatino Linotype" w:cs="Palatino Linotype"/>
          <w:b/>
          <w:color w:val="000000"/>
        </w:rPr>
        <w:t>SEGUNDO. De la oportunidad y procedencia.</w:t>
      </w: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bookmarkStart w:id="11" w:name="_heading=h.4d34og8" w:colFirst="0" w:colLast="0"/>
      <w:bookmarkEnd w:id="11"/>
      <w:r w:rsidRPr="00895477">
        <w:rPr>
          <w:rFonts w:ascii="Palatino Linotype" w:eastAsia="Palatino Linotype" w:hAnsi="Palatino Linotype" w:cs="Palatino Linotype"/>
          <w:color w:val="000000"/>
        </w:rPr>
        <w:t xml:space="preserve">Los medios de impugnación fueron presentados a través del </w:t>
      </w:r>
      <w:r w:rsidRPr="00895477">
        <w:rPr>
          <w:rFonts w:ascii="Palatino Linotype" w:eastAsia="Palatino Linotype" w:hAnsi="Palatino Linotype" w:cs="Palatino Linotype"/>
          <w:b/>
          <w:color w:val="000000"/>
        </w:rPr>
        <w:t>SAIMEX,</w:t>
      </w:r>
      <w:r w:rsidRPr="00895477">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895477">
        <w:rPr>
          <w:rFonts w:ascii="Palatino Linotype" w:eastAsia="Palatino Linotype" w:hAnsi="Palatino Linotype" w:cs="Palatino Linotype"/>
          <w:b/>
          <w:color w:val="000000"/>
        </w:rPr>
        <w:t>SUJETO OBLIGADO</w:t>
      </w:r>
      <w:r w:rsidRPr="00895477">
        <w:rPr>
          <w:rFonts w:ascii="Palatino Linotype" w:eastAsia="Palatino Linotype" w:hAnsi="Palatino Linotype" w:cs="Palatino Linotype"/>
          <w:color w:val="000000"/>
        </w:rPr>
        <w:t xml:space="preserve"> entregó su respuesta el </w:t>
      </w:r>
      <w:r w:rsidRPr="00895477">
        <w:rPr>
          <w:rFonts w:ascii="Palatino Linotype" w:eastAsia="Palatino Linotype" w:hAnsi="Palatino Linotype" w:cs="Palatino Linotype"/>
          <w:b/>
          <w:color w:val="000000"/>
        </w:rPr>
        <w:t>veintinueve de enero de dos mil veinticinco</w:t>
      </w:r>
      <w:r w:rsidRPr="00895477">
        <w:rPr>
          <w:rFonts w:ascii="Palatino Linotype" w:eastAsia="Palatino Linotype" w:hAnsi="Palatino Linotype" w:cs="Palatino Linotype"/>
          <w:color w:val="000000"/>
        </w:rPr>
        <w:t xml:space="preserve">, de tal forma que el plazo para interponer el recurso de revisión transcurrió del día </w:t>
      </w:r>
      <w:r w:rsidRPr="00895477">
        <w:rPr>
          <w:rFonts w:ascii="Palatino Linotype" w:eastAsia="Palatino Linotype" w:hAnsi="Palatino Linotype" w:cs="Palatino Linotype"/>
          <w:b/>
          <w:color w:val="000000"/>
        </w:rPr>
        <w:t>treinta de enero al veinte de febrero de dos mil veinticinco</w:t>
      </w:r>
      <w:r w:rsidRPr="00895477">
        <w:rPr>
          <w:rFonts w:ascii="Palatino Linotype" w:eastAsia="Palatino Linotype" w:hAnsi="Palatino Linotype" w:cs="Palatino Linotype"/>
          <w:color w:val="000000"/>
        </w:rPr>
        <w:t>; en conse</w:t>
      </w:r>
      <w:r w:rsidR="007A50FE" w:rsidRPr="00895477">
        <w:rPr>
          <w:rFonts w:ascii="Palatino Linotype" w:eastAsia="Palatino Linotype" w:hAnsi="Palatino Linotype" w:cs="Palatino Linotype"/>
          <w:color w:val="000000"/>
        </w:rPr>
        <w:t xml:space="preserve">cuencia, </w:t>
      </w:r>
      <w:r w:rsidRPr="00895477">
        <w:rPr>
          <w:rFonts w:ascii="Palatino Linotype" w:eastAsia="Palatino Linotype" w:hAnsi="Palatino Linotype" w:cs="Palatino Linotype"/>
          <w:color w:val="000000"/>
        </w:rPr>
        <w:t>l</w:t>
      </w:r>
      <w:r w:rsidR="007A50FE" w:rsidRPr="00895477">
        <w:rPr>
          <w:rFonts w:ascii="Palatino Linotype" w:eastAsia="Palatino Linotype" w:hAnsi="Palatino Linotype" w:cs="Palatino Linotype"/>
          <w:color w:val="000000"/>
        </w:rPr>
        <w:t>a</w:t>
      </w:r>
      <w:r w:rsidRPr="00895477">
        <w:rPr>
          <w:rFonts w:ascii="Palatino Linotype" w:eastAsia="Palatino Linotype" w:hAnsi="Palatino Linotype" w:cs="Palatino Linotype"/>
          <w:color w:val="000000"/>
        </w:rPr>
        <w:t xml:space="preserve"> ahora </w:t>
      </w:r>
      <w:r w:rsidRPr="00895477">
        <w:rPr>
          <w:rFonts w:ascii="Palatino Linotype" w:eastAsia="Palatino Linotype" w:hAnsi="Palatino Linotype" w:cs="Palatino Linotype"/>
          <w:b/>
          <w:color w:val="000000"/>
        </w:rPr>
        <w:t>RECURRENTE</w:t>
      </w:r>
      <w:r w:rsidRPr="00895477">
        <w:rPr>
          <w:rFonts w:ascii="Palatino Linotype" w:eastAsia="Palatino Linotype" w:hAnsi="Palatino Linotype" w:cs="Palatino Linotype"/>
          <w:color w:val="000000"/>
        </w:rPr>
        <w:t xml:space="preserve"> presentó sus inconformidades el día </w:t>
      </w:r>
      <w:r w:rsidRPr="00895477">
        <w:rPr>
          <w:rFonts w:ascii="Palatino Linotype" w:eastAsia="Palatino Linotype" w:hAnsi="Palatino Linotype" w:cs="Palatino Linotype"/>
          <w:b/>
          <w:color w:val="000000"/>
        </w:rPr>
        <w:t>trece de febrero de dos mil veinticinco</w:t>
      </w:r>
      <w:r w:rsidRPr="00895477">
        <w:rPr>
          <w:rFonts w:ascii="Palatino Linotype" w:eastAsia="Palatino Linotype" w:hAnsi="Palatino Linotype" w:cs="Palatino Linotype"/>
          <w:color w:val="000000"/>
        </w:rPr>
        <w:t>; es decir dentro del lapso legalmente establecido para tal efecto.</w:t>
      </w:r>
    </w:p>
    <w:p w:rsidR="00E372BC" w:rsidRPr="00895477" w:rsidRDefault="00E372BC" w:rsidP="00043221">
      <w:pPr>
        <w:pBdr>
          <w:top w:val="nil"/>
          <w:left w:val="nil"/>
          <w:bottom w:val="nil"/>
          <w:right w:val="nil"/>
          <w:between w:val="nil"/>
        </w:pBdr>
        <w:spacing w:line="360" w:lineRule="auto"/>
        <w:jc w:val="both"/>
        <w:rPr>
          <w:rFonts w:ascii="Palatino Linotype" w:hAnsi="Palatino Linotype"/>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w:t>
      </w:r>
      <w:r w:rsidRPr="00895477">
        <w:rPr>
          <w:rFonts w:ascii="Palatino Linotype" w:eastAsia="Palatino Linotype" w:hAnsi="Palatino Linotype" w:cs="Palatino Linotype"/>
          <w:b/>
          <w:i/>
          <w:color w:val="000000"/>
        </w:rPr>
        <w:t>Las solicitudes anónimas</w:t>
      </w:r>
      <w:r w:rsidRPr="00895477">
        <w:rPr>
          <w:rFonts w:ascii="Palatino Linotype" w:eastAsia="Palatino Linotype" w:hAnsi="Palatino Linotype" w:cs="Palatino Linotype"/>
          <w:i/>
          <w:color w:val="000000"/>
        </w:rPr>
        <w:t xml:space="preserve">, con nombre incompleto o seudónimo </w:t>
      </w:r>
      <w:r w:rsidRPr="00895477">
        <w:rPr>
          <w:rFonts w:ascii="Palatino Linotype" w:eastAsia="Palatino Linotype" w:hAnsi="Palatino Linotype" w:cs="Palatino Linotype"/>
          <w:b/>
          <w:i/>
          <w:color w:val="000000"/>
        </w:rPr>
        <w:t xml:space="preserve">serán procedentes para su trámite por parte del sujeto obligado ante quien se </w:t>
      </w:r>
      <w:r w:rsidRPr="00895477">
        <w:rPr>
          <w:rFonts w:ascii="Palatino Linotype" w:eastAsia="Palatino Linotype" w:hAnsi="Palatino Linotype" w:cs="Palatino Linotype"/>
          <w:b/>
          <w:i/>
          <w:color w:val="000000"/>
        </w:rPr>
        <w:lastRenderedPageBreak/>
        <w:t>presente</w:t>
      </w:r>
      <w:r w:rsidRPr="00895477">
        <w:rPr>
          <w:rFonts w:ascii="Palatino Linotype" w:eastAsia="Palatino Linotype" w:hAnsi="Palatino Linotype" w:cs="Palatino Linotype"/>
          <w:i/>
          <w:color w:val="000000"/>
        </w:rPr>
        <w:t>. No podrá requerirse información adicional con motivo del nombre proporcionado por el solicitante.”</w:t>
      </w:r>
    </w:p>
    <w:p w:rsidR="00E372BC" w:rsidRPr="00895477" w:rsidRDefault="00E372BC" w:rsidP="00043221">
      <w:pPr>
        <w:pBdr>
          <w:top w:val="nil"/>
          <w:left w:val="nil"/>
          <w:bottom w:val="nil"/>
          <w:right w:val="nil"/>
          <w:between w:val="nil"/>
        </w:pBdr>
        <w:rPr>
          <w:rFonts w:ascii="Palatino Linotype" w:eastAsia="Palatino Linotype" w:hAnsi="Palatino Linotype" w:cs="Palatino Linotype"/>
          <w:i/>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w:t>
      </w:r>
      <w:r w:rsidRPr="00895477">
        <w:rPr>
          <w:rFonts w:ascii="Palatino Linotype" w:eastAsia="Palatino Linotype" w:hAnsi="Palatino Linotype" w:cs="Palatino Linotype"/>
          <w:b/>
          <w:i/>
          <w:color w:val="000000"/>
        </w:rPr>
        <w:t>Artículo 6.-</w:t>
      </w:r>
      <w:r w:rsidRPr="0089547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372BC" w:rsidRPr="00895477" w:rsidRDefault="00B35B52" w:rsidP="00043221">
      <w:pPr>
        <w:pBdr>
          <w:top w:val="nil"/>
          <w:left w:val="nil"/>
          <w:bottom w:val="nil"/>
          <w:right w:val="nil"/>
          <w:between w:val="nil"/>
        </w:pBdr>
        <w:spacing w:after="120"/>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Para efectos de lo dispuesto en el presente artículo se observará lo siguiente:</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éstos.”(Sic)</w:t>
      </w:r>
    </w:p>
    <w:p w:rsidR="00E372BC" w:rsidRPr="00895477" w:rsidRDefault="00E372BC" w:rsidP="00043221">
      <w:pPr>
        <w:pBdr>
          <w:top w:val="nil"/>
          <w:left w:val="nil"/>
          <w:bottom w:val="nil"/>
          <w:right w:val="nil"/>
          <w:between w:val="nil"/>
        </w:pBdr>
        <w:ind w:left="360" w:hanging="76"/>
        <w:rPr>
          <w:rFonts w:ascii="Palatino Linotype" w:eastAsia="Palatino Linotype" w:hAnsi="Palatino Linotype" w:cs="Palatino Linotype"/>
          <w:i/>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w:t>
      </w:r>
      <w:r w:rsidRPr="00895477">
        <w:rPr>
          <w:rFonts w:ascii="Palatino Linotype" w:eastAsia="Palatino Linotype" w:hAnsi="Palatino Linotype" w:cs="Palatino Linotype"/>
          <w:b/>
          <w:i/>
          <w:color w:val="000000"/>
        </w:rPr>
        <w:t>Artículo 5.-</w:t>
      </w:r>
      <w:r w:rsidRPr="00895477">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lastRenderedPageBreak/>
        <w:t>...</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rsidR="00E372BC" w:rsidRPr="00895477" w:rsidRDefault="00E372BC" w:rsidP="00043221">
      <w:pPr>
        <w:pBdr>
          <w:top w:val="nil"/>
          <w:left w:val="nil"/>
          <w:bottom w:val="nil"/>
          <w:right w:val="nil"/>
          <w:between w:val="nil"/>
        </w:pBdr>
        <w:ind w:left="1134"/>
        <w:jc w:val="both"/>
        <w:rPr>
          <w:rFonts w:ascii="Palatino Linotype" w:eastAsia="Palatino Linotype" w:hAnsi="Palatino Linotype" w:cs="Palatino Linotype"/>
          <w:i/>
          <w:color w:val="000000"/>
        </w:rPr>
      </w:pP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E372BC" w:rsidRPr="00895477" w:rsidRDefault="00E372BC" w:rsidP="00043221">
      <w:pPr>
        <w:pBdr>
          <w:top w:val="nil"/>
          <w:left w:val="nil"/>
          <w:bottom w:val="nil"/>
          <w:right w:val="nil"/>
          <w:between w:val="nil"/>
        </w:pBdr>
        <w:ind w:left="1134" w:hanging="75"/>
        <w:rPr>
          <w:rFonts w:ascii="Palatino Linotype" w:eastAsia="Palatino Linotype" w:hAnsi="Palatino Linotype" w:cs="Palatino Linotype"/>
          <w:i/>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w:t>
      </w:r>
      <w:r w:rsidRPr="00895477">
        <w:rPr>
          <w:rFonts w:ascii="Palatino Linotype" w:eastAsia="Palatino Linotype" w:hAnsi="Palatino Linotype" w:cs="Palatino Linotype"/>
          <w:b/>
          <w:i/>
          <w:color w:val="000000"/>
        </w:rPr>
        <w:t>Artículo 1</w:t>
      </w:r>
      <w:r w:rsidRPr="00895477">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372BC" w:rsidRPr="00895477" w:rsidRDefault="00E372BC" w:rsidP="00043221">
      <w:pPr>
        <w:pBdr>
          <w:top w:val="nil"/>
          <w:left w:val="nil"/>
          <w:bottom w:val="nil"/>
          <w:right w:val="nil"/>
          <w:between w:val="nil"/>
        </w:pBdr>
        <w:ind w:left="360" w:firstLine="66"/>
        <w:rPr>
          <w:rFonts w:ascii="Palatino Linotype" w:eastAsia="Palatino Linotype" w:hAnsi="Palatino Linotype" w:cs="Palatino Linotype"/>
          <w:i/>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 xml:space="preserve">Esto es, que el derecho humano de acceso a la información pública, se aprecia que toda persona, sin necesidad de acreditar interés alguno o justificar su interposición, deberá tener acceso a la información pública, es decir, dicho </w:t>
      </w:r>
      <w:r w:rsidRPr="00895477">
        <w:rPr>
          <w:rFonts w:ascii="Palatino Linotype" w:eastAsia="Palatino Linotype" w:hAnsi="Palatino Linotype" w:cs="Palatino Linotype"/>
          <w:i/>
          <w:color w:val="000000"/>
        </w:rPr>
        <w:t>derecho fundamental exime a quien lo ejerce</w:t>
      </w:r>
      <w:r w:rsidRPr="00895477">
        <w:rPr>
          <w:rFonts w:ascii="Palatino Linotype" w:eastAsia="Palatino Linotype" w:hAnsi="Palatino Linotype" w:cs="Palatino Linotype"/>
          <w:color w:val="000000"/>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372BC" w:rsidRPr="00895477" w:rsidRDefault="00E372BC" w:rsidP="0004322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w:t>
      </w:r>
      <w:r w:rsidRPr="00895477">
        <w:rPr>
          <w:rFonts w:ascii="Palatino Linotype" w:eastAsia="Palatino Linotype" w:hAnsi="Palatino Linotype" w:cs="Palatino Linotype"/>
          <w:i/>
          <w:color w:val="000000"/>
        </w:rPr>
        <w:lastRenderedPageBreak/>
        <w:t>el pago de reproducción y envío de la información, mediante la exhibición del recibo correspondiente.”(Sic)</w:t>
      </w:r>
    </w:p>
    <w:p w:rsidR="00E372BC" w:rsidRPr="00895477" w:rsidRDefault="00E372BC" w:rsidP="00043221">
      <w:pPr>
        <w:pBdr>
          <w:top w:val="nil"/>
          <w:left w:val="nil"/>
          <w:bottom w:val="nil"/>
          <w:right w:val="nil"/>
          <w:between w:val="nil"/>
        </w:pBdr>
        <w:ind w:left="360" w:hanging="76"/>
        <w:jc w:val="both"/>
        <w:rPr>
          <w:rFonts w:ascii="Palatino Linotype" w:eastAsia="Palatino Linotype" w:hAnsi="Palatino Linotype" w:cs="Palatino Linotype"/>
          <w:i/>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372BC" w:rsidRPr="00895477" w:rsidRDefault="00E372BC" w:rsidP="00043221">
      <w:pPr>
        <w:pBdr>
          <w:top w:val="nil"/>
          <w:left w:val="nil"/>
          <w:bottom w:val="nil"/>
          <w:right w:val="nil"/>
          <w:between w:val="nil"/>
        </w:pBdr>
        <w:spacing w:line="360" w:lineRule="auto"/>
        <w:jc w:val="both"/>
        <w:rPr>
          <w:rFonts w:ascii="Palatino Linotype" w:hAnsi="Palatino Linotype"/>
          <w:color w:val="000000"/>
        </w:rPr>
      </w:pPr>
    </w:p>
    <w:p w:rsidR="00E372BC" w:rsidRPr="00895477" w:rsidRDefault="00B35B52" w:rsidP="00043221">
      <w:pPr>
        <w:pStyle w:val="Ttulo1"/>
        <w:spacing w:before="0" w:line="360" w:lineRule="auto"/>
        <w:rPr>
          <w:rFonts w:ascii="Palatino Linotype" w:eastAsia="Palatino Linotype" w:hAnsi="Palatino Linotype" w:cs="Palatino Linotype"/>
          <w:b/>
          <w:color w:val="000000"/>
          <w:sz w:val="24"/>
          <w:szCs w:val="24"/>
        </w:rPr>
      </w:pPr>
      <w:bookmarkStart w:id="12" w:name="_heading=h.2s8eyo1" w:colFirst="0" w:colLast="0"/>
      <w:bookmarkEnd w:id="12"/>
      <w:r w:rsidRPr="00895477">
        <w:rPr>
          <w:rFonts w:ascii="Palatino Linotype" w:eastAsia="Palatino Linotype" w:hAnsi="Palatino Linotype" w:cs="Palatino Linotype"/>
          <w:b/>
          <w:color w:val="000000"/>
          <w:sz w:val="24"/>
          <w:szCs w:val="24"/>
        </w:rPr>
        <w:t xml:space="preserve">TERCERO. Del planteamiento de la </w:t>
      </w:r>
      <w:r w:rsidRPr="00895477">
        <w:rPr>
          <w:rFonts w:ascii="Palatino Linotype" w:eastAsia="Palatino Linotype" w:hAnsi="Palatino Linotype" w:cs="Palatino Linotype"/>
          <w:b/>
          <w:i/>
          <w:color w:val="000000"/>
          <w:sz w:val="24"/>
          <w:szCs w:val="24"/>
        </w:rPr>
        <w:t>Litis</w:t>
      </w:r>
      <w:r w:rsidRPr="00895477">
        <w:rPr>
          <w:rFonts w:ascii="Palatino Linotype" w:eastAsia="Palatino Linotype" w:hAnsi="Palatino Linotype" w:cs="Palatino Linotype"/>
          <w:b/>
          <w:color w:val="000000"/>
          <w:sz w:val="24"/>
          <w:szCs w:val="24"/>
        </w:rPr>
        <w:t>.</w:t>
      </w: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895477">
        <w:rPr>
          <w:rFonts w:ascii="Palatino Linotype" w:eastAsia="Palatino Linotype" w:hAnsi="Palatino Linotype" w:cs="Palatino Linotype"/>
          <w:color w:val="000000"/>
        </w:rPr>
        <w:t>De las constancias en el expediente al rubro indicado, se desprende que la particular solicitó la información que a continuación se desagrega:</w:t>
      </w:r>
    </w:p>
    <w:p w:rsidR="00E372BC" w:rsidRPr="00895477" w:rsidRDefault="00E372BC" w:rsidP="0004322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372BC" w:rsidRPr="00895477" w:rsidRDefault="00B35B52" w:rsidP="00043221">
      <w:pPr>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De la Cancha de Futbol Santa María, ubicada en el Barrio de Santa María</w:t>
      </w:r>
    </w:p>
    <w:p w:rsidR="00E372BC" w:rsidRPr="00895477" w:rsidRDefault="00B35B52" w:rsidP="00043221">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 xml:space="preserve">Licencia para vender bebidas alcohólicas </w:t>
      </w:r>
    </w:p>
    <w:p w:rsidR="00E372BC" w:rsidRPr="00895477" w:rsidRDefault="00B35B52" w:rsidP="00043221">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 xml:space="preserve">Licencia de Funcionamiento </w:t>
      </w:r>
    </w:p>
    <w:p w:rsidR="00E372BC" w:rsidRPr="00895477" w:rsidRDefault="00E372BC" w:rsidP="00043221">
      <w:pPr>
        <w:pBdr>
          <w:top w:val="nil"/>
          <w:left w:val="nil"/>
          <w:bottom w:val="nil"/>
          <w:right w:val="nil"/>
          <w:between w:val="nil"/>
        </w:pBdr>
        <w:spacing w:line="360" w:lineRule="auto"/>
        <w:ind w:left="1440"/>
        <w:jc w:val="both"/>
        <w:rPr>
          <w:rFonts w:ascii="Palatino Linotype" w:eastAsia="Palatino Linotype" w:hAnsi="Palatino Linotype" w:cs="Palatino Linotype"/>
          <w:b/>
          <w:i/>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En respuesta, el </w:t>
      </w:r>
      <w:r w:rsidRPr="00895477">
        <w:rPr>
          <w:rFonts w:ascii="Palatino Linotype" w:eastAsia="Palatino Linotype" w:hAnsi="Palatino Linotype" w:cs="Palatino Linotype"/>
          <w:b/>
          <w:color w:val="000000"/>
        </w:rPr>
        <w:t xml:space="preserve">SUJETO OBLIGADO </w:t>
      </w:r>
      <w:r w:rsidRPr="00895477">
        <w:rPr>
          <w:rFonts w:ascii="Palatino Linotype" w:eastAsia="Palatino Linotype" w:hAnsi="Palatino Linotype" w:cs="Palatino Linotype"/>
          <w:color w:val="000000"/>
        </w:rPr>
        <w:t xml:space="preserve">por medio de la Titular de la Unidad de Transparencia,  informo que la Cancha de Futbol Santa María no tiene permiso para venta de bebidas alcohólicas. </w:t>
      </w:r>
    </w:p>
    <w:p w:rsidR="00E372BC" w:rsidRPr="00895477" w:rsidRDefault="00E372BC" w:rsidP="00043221">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 xml:space="preserve">En dichas condiciones, la </w:t>
      </w:r>
      <w:r w:rsidRPr="00895477">
        <w:rPr>
          <w:rFonts w:ascii="Palatino Linotype" w:eastAsia="Palatino Linotype" w:hAnsi="Palatino Linotype" w:cs="Palatino Linotype"/>
          <w:i/>
          <w:color w:val="000000"/>
        </w:rPr>
        <w:t>Litis</w:t>
      </w:r>
      <w:r w:rsidRPr="00895477">
        <w:rPr>
          <w:rFonts w:ascii="Palatino Linotype" w:eastAsia="Palatino Linotype" w:hAnsi="Palatino Linotype" w:cs="Palatino Linotype"/>
          <w:color w:val="000000"/>
        </w:rPr>
        <w:t xml:space="preserve"> a resolver en estos recursos se circunscribe a determinar si se actualizan las causales de procedencia previstas en el artículo 179, </w:t>
      </w:r>
      <w:r w:rsidRPr="00895477">
        <w:rPr>
          <w:rFonts w:ascii="Palatino Linotype" w:eastAsia="Palatino Linotype" w:hAnsi="Palatino Linotype" w:cs="Palatino Linotype"/>
          <w:b/>
          <w:color w:val="000000"/>
        </w:rPr>
        <w:t xml:space="preserve">fracción V </w:t>
      </w:r>
      <w:r w:rsidRPr="00895477">
        <w:rPr>
          <w:rFonts w:ascii="Palatino Linotype" w:eastAsia="Palatino Linotype" w:hAnsi="Palatino Linotype" w:cs="Palatino Linotype"/>
          <w:color w:val="000000"/>
        </w:rPr>
        <w:t>de la Ley</w:t>
      </w:r>
      <w:r w:rsidRPr="00895477">
        <w:rPr>
          <w:rFonts w:ascii="Palatino Linotype" w:eastAsia="Palatino Linotype" w:hAnsi="Palatino Linotype" w:cs="Palatino Linotype"/>
          <w:b/>
          <w:color w:val="000000"/>
        </w:rPr>
        <w:t xml:space="preserve"> de Transparencia y Acceso a la Información Pública del Estado de </w:t>
      </w:r>
      <w:r w:rsidRPr="00895477">
        <w:rPr>
          <w:rFonts w:ascii="Palatino Linotype" w:eastAsia="Palatino Linotype" w:hAnsi="Palatino Linotype" w:cs="Palatino Linotype"/>
          <w:color w:val="000000"/>
        </w:rPr>
        <w:t>México</w:t>
      </w:r>
      <w:r w:rsidRPr="00895477">
        <w:rPr>
          <w:rFonts w:ascii="Palatino Linotype" w:eastAsia="Palatino Linotype" w:hAnsi="Palatino Linotype" w:cs="Palatino Linotype"/>
          <w:b/>
          <w:color w:val="000000"/>
        </w:rPr>
        <w:t xml:space="preserve"> y Municipios</w:t>
      </w:r>
      <w:r w:rsidRPr="00895477">
        <w:rPr>
          <w:rFonts w:ascii="Palatino Linotype" w:eastAsia="Palatino Linotype" w:hAnsi="Palatino Linotype" w:cs="Palatino Linotype"/>
          <w:color w:val="000000"/>
        </w:rPr>
        <w:t xml:space="preserve">; fracción que determina la hipótesis jurídica relativa a la entrega de </w:t>
      </w:r>
      <w:r w:rsidRPr="00895477">
        <w:rPr>
          <w:rFonts w:ascii="Palatino Linotype" w:eastAsia="Palatino Linotype" w:hAnsi="Palatino Linotype" w:cs="Palatino Linotype"/>
          <w:color w:val="000000"/>
        </w:rPr>
        <w:lastRenderedPageBreak/>
        <w:t xml:space="preserve">información incompleta; contexto del cual se dolió </w:t>
      </w:r>
      <w:r w:rsidRPr="00895477">
        <w:rPr>
          <w:rFonts w:ascii="Palatino Linotype" w:eastAsia="Palatino Linotype" w:hAnsi="Palatino Linotype" w:cs="Palatino Linotype"/>
          <w:b/>
          <w:color w:val="000000"/>
        </w:rPr>
        <w:t>L</w:t>
      </w:r>
      <w:r w:rsidR="007A50FE" w:rsidRPr="00895477">
        <w:rPr>
          <w:rFonts w:ascii="Palatino Linotype" w:eastAsia="Palatino Linotype" w:hAnsi="Palatino Linotype" w:cs="Palatino Linotype"/>
          <w:b/>
          <w:color w:val="000000"/>
        </w:rPr>
        <w:t>A</w:t>
      </w:r>
      <w:r w:rsidRPr="00895477">
        <w:rPr>
          <w:rFonts w:ascii="Palatino Linotype" w:eastAsia="Palatino Linotype" w:hAnsi="Palatino Linotype" w:cs="Palatino Linotype"/>
          <w:b/>
          <w:color w:val="000000"/>
        </w:rPr>
        <w:t xml:space="preserve"> RECURRENTE </w:t>
      </w:r>
      <w:r w:rsidRPr="00895477">
        <w:rPr>
          <w:rFonts w:ascii="Palatino Linotype" w:eastAsia="Palatino Linotype" w:hAnsi="Palatino Linotype" w:cs="Palatino Linotype"/>
          <w:color w:val="000000"/>
        </w:rPr>
        <w:t>al momento de interponer su inconformidad.</w:t>
      </w:r>
    </w:p>
    <w:p w:rsidR="00E372BC" w:rsidRPr="00895477" w:rsidRDefault="00E372BC" w:rsidP="00043221">
      <w:pPr>
        <w:pBdr>
          <w:top w:val="nil"/>
          <w:left w:val="nil"/>
          <w:bottom w:val="nil"/>
          <w:right w:val="nil"/>
          <w:between w:val="nil"/>
        </w:pBdr>
        <w:spacing w:line="360" w:lineRule="auto"/>
        <w:ind w:left="786"/>
        <w:jc w:val="both"/>
        <w:rPr>
          <w:rFonts w:ascii="Palatino Linotype" w:eastAsia="Palatino Linotype" w:hAnsi="Palatino Linotype" w:cs="Palatino Linotype"/>
        </w:rPr>
      </w:pP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 xml:space="preserve">De modo tal que los presentes recursos de revisión se </w:t>
      </w:r>
      <w:r w:rsidRPr="00895477">
        <w:rPr>
          <w:rFonts w:ascii="Palatino Linotype" w:eastAsia="Palatino Linotype" w:hAnsi="Palatino Linotype" w:cs="Palatino Linotype"/>
        </w:rPr>
        <w:t>abocaron</w:t>
      </w:r>
      <w:r w:rsidRPr="00895477">
        <w:rPr>
          <w:rFonts w:ascii="Palatino Linotype" w:eastAsia="Palatino Linotype" w:hAnsi="Palatino Linotype" w:cs="Palatino Linotype"/>
          <w:color w:val="000000"/>
        </w:rPr>
        <w:t xml:space="preserve"> en determinar si el </w:t>
      </w:r>
      <w:r w:rsidRPr="00895477">
        <w:rPr>
          <w:rFonts w:ascii="Palatino Linotype" w:eastAsia="Palatino Linotype" w:hAnsi="Palatino Linotype" w:cs="Palatino Linotype"/>
          <w:b/>
          <w:color w:val="000000"/>
        </w:rPr>
        <w:t>SUJETO OBLIGADO</w:t>
      </w:r>
      <w:r w:rsidRPr="00895477">
        <w:rPr>
          <w:rFonts w:ascii="Palatino Linotype" w:eastAsia="Palatino Linotype" w:hAnsi="Palatino Linotype" w:cs="Palatino Linotype"/>
          <w:color w:val="000000"/>
        </w:rPr>
        <w:t xml:space="preserve"> con su respuesta ciertamente actualiza la causal de procedencia</w:t>
      </w:r>
      <w:r w:rsidRPr="00895477">
        <w:rPr>
          <w:rFonts w:ascii="Palatino Linotype" w:eastAsia="Palatino Linotype" w:hAnsi="Palatino Linotype" w:cs="Palatino Linotype"/>
          <w:b/>
          <w:color w:val="000000"/>
        </w:rPr>
        <w:t xml:space="preserve"> </w:t>
      </w:r>
      <w:r w:rsidRPr="00895477">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E372BC" w:rsidRPr="00895477" w:rsidRDefault="00E372BC" w:rsidP="00043221">
      <w:pPr>
        <w:pBdr>
          <w:top w:val="nil"/>
          <w:left w:val="nil"/>
          <w:bottom w:val="nil"/>
          <w:right w:val="nil"/>
          <w:between w:val="nil"/>
        </w:pBdr>
        <w:ind w:left="720"/>
        <w:rPr>
          <w:rFonts w:ascii="Palatino Linotype" w:hAnsi="Palatino Linotype"/>
          <w:color w:val="000000"/>
        </w:rPr>
      </w:pPr>
    </w:p>
    <w:p w:rsidR="00E372BC" w:rsidRPr="00895477" w:rsidRDefault="00E372BC" w:rsidP="00043221">
      <w:pPr>
        <w:pBdr>
          <w:top w:val="nil"/>
          <w:left w:val="nil"/>
          <w:bottom w:val="nil"/>
          <w:right w:val="nil"/>
          <w:between w:val="nil"/>
        </w:pBdr>
        <w:spacing w:line="360" w:lineRule="auto"/>
        <w:jc w:val="both"/>
        <w:rPr>
          <w:rFonts w:ascii="Palatino Linotype" w:hAnsi="Palatino Linotype"/>
          <w:color w:val="000000"/>
        </w:rPr>
      </w:pPr>
    </w:p>
    <w:p w:rsidR="00E372BC" w:rsidRPr="00895477" w:rsidRDefault="00B35B52" w:rsidP="00043221">
      <w:pPr>
        <w:keepNext/>
        <w:keepLines/>
        <w:spacing w:line="360" w:lineRule="auto"/>
        <w:rPr>
          <w:rFonts w:ascii="Palatino Linotype" w:eastAsia="Palatino Linotype" w:hAnsi="Palatino Linotype" w:cs="Palatino Linotype"/>
          <w:b/>
          <w:color w:val="000000"/>
        </w:rPr>
      </w:pPr>
      <w:r w:rsidRPr="00895477">
        <w:rPr>
          <w:rFonts w:ascii="Palatino Linotype" w:eastAsia="Palatino Linotype" w:hAnsi="Palatino Linotype" w:cs="Palatino Linotype"/>
          <w:b/>
          <w:color w:val="000000"/>
        </w:rPr>
        <w:t>CUARTO. Del estudio y resolución del estudio.</w:t>
      </w:r>
    </w:p>
    <w:p w:rsidR="00E372BC" w:rsidRPr="00895477" w:rsidRDefault="00B35B52" w:rsidP="00043221">
      <w:pPr>
        <w:keepNext/>
        <w:keepLines/>
        <w:numPr>
          <w:ilvl w:val="0"/>
          <w:numId w:val="4"/>
        </w:numPr>
        <w:spacing w:after="240" w:line="360" w:lineRule="auto"/>
        <w:ind w:left="786"/>
        <w:rPr>
          <w:rFonts w:ascii="Palatino Linotype" w:eastAsia="Palatino Linotype" w:hAnsi="Palatino Linotype" w:cs="Palatino Linotype"/>
          <w:b/>
          <w:color w:val="000000"/>
        </w:rPr>
      </w:pPr>
      <w:bookmarkStart w:id="13" w:name="_heading=h.17dp8vu" w:colFirst="0" w:colLast="0"/>
      <w:bookmarkEnd w:id="13"/>
      <w:r w:rsidRPr="00895477">
        <w:rPr>
          <w:rFonts w:ascii="Palatino Linotype" w:eastAsia="Palatino Linotype" w:hAnsi="Palatino Linotype" w:cs="Palatino Linotype"/>
          <w:b/>
          <w:color w:val="000000"/>
        </w:rPr>
        <w:t>Del derecho de acceso a la información.</w:t>
      </w:r>
    </w:p>
    <w:p w:rsidR="00E372BC" w:rsidRPr="00895477" w:rsidRDefault="00B35B52" w:rsidP="0004322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E372BC" w:rsidRPr="00895477" w:rsidRDefault="00B35B52" w:rsidP="00043221">
      <w:pPr>
        <w:numPr>
          <w:ilvl w:val="0"/>
          <w:numId w:val="3"/>
        </w:numPr>
        <w:spacing w:before="240" w:line="360" w:lineRule="auto"/>
        <w:ind w:left="0" w:firstLine="0"/>
        <w:jc w:val="both"/>
        <w:rPr>
          <w:rFonts w:ascii="Palatino Linotype" w:hAnsi="Palatino Linotype"/>
        </w:rPr>
      </w:pPr>
      <w:r w:rsidRPr="00895477">
        <w:rPr>
          <w:rFonts w:ascii="Palatino Linotype" w:eastAsia="Palatino Linotype" w:hAnsi="Palatino Linotype" w:cs="Palatino Linotype"/>
        </w:rPr>
        <w:t xml:space="preserve">Definiendo el Derecho de Acceso a la Información Pública como: </w:t>
      </w:r>
      <w:r w:rsidRPr="00895477">
        <w:rPr>
          <w:rFonts w:ascii="Palatino Linotype" w:eastAsia="Palatino Linotype" w:hAnsi="Palatino Linotype" w:cs="Palatino Linotype"/>
          <w:i/>
          <w:color w:val="000000"/>
        </w:rPr>
        <w:t>La igualdad de oportunidades para recibir, buscar e impartir información</w:t>
      </w:r>
      <w:r w:rsidRPr="00895477">
        <w:rPr>
          <w:rFonts w:ascii="Palatino Linotype" w:eastAsia="Palatino Linotype" w:hAnsi="Palatino Linotype" w:cs="Palatino Linotype"/>
          <w:i/>
          <w:vertAlign w:val="superscript"/>
        </w:rPr>
        <w:footnoteReference w:id="1"/>
      </w:r>
      <w:r w:rsidRPr="00895477">
        <w:rPr>
          <w:rFonts w:ascii="Palatino Linotype" w:eastAsia="Palatino Linotype" w:hAnsi="Palatino Linotype" w:cs="Palatino Linotype"/>
          <w:i/>
          <w:color w:val="000000"/>
        </w:rPr>
        <w:t xml:space="preserve">en posesión de cualquier autoridad, </w:t>
      </w:r>
      <w:r w:rsidRPr="00895477">
        <w:rPr>
          <w:rFonts w:ascii="Palatino Linotype" w:eastAsia="Palatino Linotype" w:hAnsi="Palatino Linotype" w:cs="Palatino Linotype"/>
          <w:i/>
          <w:color w:val="000000"/>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95477">
        <w:rPr>
          <w:rFonts w:ascii="Palatino Linotype" w:eastAsia="Palatino Linotype" w:hAnsi="Palatino Linotype" w:cs="Palatino Linotype"/>
          <w:i/>
          <w:vertAlign w:val="superscript"/>
        </w:rPr>
        <w:footnoteReference w:id="2"/>
      </w:r>
      <w:r w:rsidRPr="00895477">
        <w:rPr>
          <w:rFonts w:ascii="Palatino Linotype" w:eastAsia="Palatino Linotype" w:hAnsi="Palatino Linotype" w:cs="Palatino Linotype"/>
          <w:color w:val="000000"/>
        </w:rPr>
        <w:t>que se constituye como una herramienta fundamental para ejercer</w:t>
      </w:r>
      <w:r w:rsidRPr="00895477">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895477">
        <w:rPr>
          <w:rFonts w:ascii="Palatino Linotype" w:eastAsia="Palatino Linotype" w:hAnsi="Palatino Linotype" w:cs="Palatino Linotype"/>
          <w:i/>
          <w:vertAlign w:val="superscript"/>
        </w:rPr>
        <w:footnoteReference w:id="3"/>
      </w:r>
      <w:r w:rsidRPr="00895477">
        <w:rPr>
          <w:rFonts w:ascii="Palatino Linotype" w:eastAsia="Palatino Linotype" w:hAnsi="Palatino Linotype" w:cs="Palatino Linotype"/>
          <w:color w:val="000000"/>
        </w:rPr>
        <w:t>fomentando</w:t>
      </w:r>
      <w:r w:rsidRPr="00895477">
        <w:rPr>
          <w:rFonts w:ascii="Palatino Linotype" w:eastAsia="Palatino Linotype" w:hAnsi="Palatino Linotype" w:cs="Palatino Linotype"/>
          <w:i/>
          <w:color w:val="000000"/>
        </w:rPr>
        <w:t xml:space="preserve"> la transparencia de las actividades estatales y </w:t>
      </w:r>
      <w:r w:rsidRPr="00895477">
        <w:rPr>
          <w:rFonts w:ascii="Palatino Linotype" w:eastAsia="Palatino Linotype" w:hAnsi="Palatino Linotype" w:cs="Palatino Linotype"/>
          <w:color w:val="000000"/>
        </w:rPr>
        <w:t>promoviendo</w:t>
      </w:r>
      <w:r w:rsidRPr="00895477">
        <w:rPr>
          <w:rFonts w:ascii="Palatino Linotype" w:eastAsia="Palatino Linotype" w:hAnsi="Palatino Linotype" w:cs="Palatino Linotype"/>
          <w:i/>
          <w:color w:val="000000"/>
        </w:rPr>
        <w:t xml:space="preserve"> la responsabilidad de los funcionarios sobre su gestión pública,</w:t>
      </w:r>
      <w:r w:rsidRPr="00895477">
        <w:rPr>
          <w:rFonts w:ascii="Palatino Linotype" w:eastAsia="Palatino Linotype" w:hAnsi="Palatino Linotype" w:cs="Palatino Linotype"/>
          <w:i/>
          <w:vertAlign w:val="superscript"/>
        </w:rPr>
        <w:footnoteReference w:id="4"/>
      </w:r>
      <w:r w:rsidRPr="00895477">
        <w:rPr>
          <w:rFonts w:ascii="Palatino Linotype" w:eastAsia="Palatino Linotype" w:hAnsi="Palatino Linotype" w:cs="Palatino Linotype"/>
          <w:color w:val="000000"/>
        </w:rPr>
        <w:t>que permite</w:t>
      </w:r>
      <w:r w:rsidRPr="00895477">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w:t>
      </w:r>
      <w:r w:rsidRPr="00895477">
        <w:rPr>
          <w:rFonts w:ascii="Palatino Linotype" w:eastAsia="Palatino Linotype" w:hAnsi="Palatino Linotype" w:cs="Palatino Linotype"/>
          <w:b/>
          <w:i/>
        </w:rPr>
        <w:t>Artículo 1.-</w:t>
      </w:r>
      <w:r w:rsidRPr="00895477">
        <w:rPr>
          <w:rFonts w:ascii="Palatino Linotype" w:eastAsia="Palatino Linotype" w:hAnsi="Palatino Linotype" w:cs="Palatino Linotype"/>
          <w:i/>
        </w:rPr>
        <w:t xml:space="preserve"> </w:t>
      </w: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w:t>
      </w: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Todas las</w:t>
      </w:r>
      <w:r w:rsidRPr="00895477">
        <w:rPr>
          <w:rFonts w:ascii="Palatino Linotype" w:eastAsia="Palatino Linotype" w:hAnsi="Palatino Linotype" w:cs="Palatino Linotype"/>
        </w:rPr>
        <w:t xml:space="preserve"> </w:t>
      </w:r>
      <w:r w:rsidRPr="00895477">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372BC" w:rsidRPr="00895477" w:rsidRDefault="00B35B52" w:rsidP="00043221">
      <w:pPr>
        <w:ind w:left="1134"/>
        <w:jc w:val="both"/>
        <w:rPr>
          <w:rFonts w:ascii="Palatino Linotype" w:eastAsia="Palatino Linotype" w:hAnsi="Palatino Linotype" w:cs="Palatino Linotype"/>
        </w:rPr>
      </w:pPr>
      <w:r w:rsidRPr="00895477">
        <w:rPr>
          <w:rFonts w:ascii="Palatino Linotype" w:eastAsia="Palatino Linotype" w:hAnsi="Palatino Linotype" w:cs="Palatino Linotype"/>
          <w:i/>
        </w:rPr>
        <w:t>(…)</w:t>
      </w:r>
      <w:r w:rsidRPr="00895477">
        <w:rPr>
          <w:rFonts w:ascii="Palatino Linotype" w:eastAsia="Palatino Linotype" w:hAnsi="Palatino Linotype" w:cs="Palatino Linotype"/>
        </w:rPr>
        <w:t>”.</w:t>
      </w:r>
    </w:p>
    <w:p w:rsidR="00E372BC" w:rsidRPr="00895477" w:rsidRDefault="00E372BC" w:rsidP="00043221">
      <w:pPr>
        <w:jc w:val="both"/>
        <w:rPr>
          <w:rFonts w:ascii="Palatino Linotype" w:eastAsia="Palatino Linotype" w:hAnsi="Palatino Linotype" w:cs="Palatino Linotype"/>
          <w:b/>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372BC" w:rsidRPr="00895477" w:rsidRDefault="00B35B52" w:rsidP="00043221">
      <w:pPr>
        <w:spacing w:after="240"/>
        <w:ind w:left="1134"/>
        <w:jc w:val="both"/>
        <w:rPr>
          <w:rFonts w:ascii="Palatino Linotype" w:eastAsia="Palatino Linotype" w:hAnsi="Palatino Linotype" w:cs="Palatino Linotype"/>
          <w:b/>
          <w:i/>
        </w:rPr>
      </w:pPr>
      <w:r w:rsidRPr="00895477">
        <w:rPr>
          <w:rFonts w:ascii="Palatino Linotype" w:eastAsia="Palatino Linotype" w:hAnsi="Palatino Linotype" w:cs="Palatino Linotype"/>
          <w:b/>
          <w:i/>
        </w:rPr>
        <w:t>Constitución Política de los Estados Unidos Mexicanos</w:t>
      </w:r>
    </w:p>
    <w:p w:rsidR="00E372BC" w:rsidRPr="00895477" w:rsidRDefault="00B35B52" w:rsidP="00043221">
      <w:pPr>
        <w:spacing w:before="240" w:after="240"/>
        <w:ind w:left="1134"/>
        <w:jc w:val="both"/>
        <w:rPr>
          <w:rFonts w:ascii="Palatino Linotype" w:eastAsia="Palatino Linotype" w:hAnsi="Palatino Linotype" w:cs="Palatino Linotype"/>
          <w:b/>
          <w:i/>
        </w:rPr>
      </w:pPr>
      <w:r w:rsidRPr="00895477">
        <w:rPr>
          <w:rFonts w:ascii="Palatino Linotype" w:eastAsia="Palatino Linotype" w:hAnsi="Palatino Linotype" w:cs="Palatino Linotype"/>
          <w:b/>
          <w:i/>
        </w:rPr>
        <w:t>“Artículo 6.</w:t>
      </w:r>
    </w:p>
    <w:p w:rsidR="00E372BC" w:rsidRPr="00895477" w:rsidRDefault="00B35B52" w:rsidP="00043221">
      <w:pPr>
        <w:spacing w:before="240" w:after="240"/>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w:t>
      </w:r>
    </w:p>
    <w:p w:rsidR="00E372BC" w:rsidRPr="00895477" w:rsidRDefault="00B35B52" w:rsidP="00043221">
      <w:pPr>
        <w:spacing w:before="240" w:after="240"/>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Para efectos de lo dispuesto en el presente artículo se observará lo siguiente:</w:t>
      </w:r>
    </w:p>
    <w:p w:rsidR="00E372BC" w:rsidRPr="00895477" w:rsidRDefault="00B35B52" w:rsidP="00043221">
      <w:pPr>
        <w:spacing w:before="240" w:after="240"/>
        <w:ind w:left="1134"/>
        <w:jc w:val="both"/>
        <w:rPr>
          <w:rFonts w:ascii="Palatino Linotype" w:eastAsia="Palatino Linotype" w:hAnsi="Palatino Linotype" w:cs="Palatino Linotype"/>
          <w:b/>
          <w:i/>
        </w:rPr>
      </w:pPr>
      <w:r w:rsidRPr="00895477">
        <w:rPr>
          <w:rFonts w:ascii="Palatino Linotype" w:eastAsia="Palatino Linotype" w:hAnsi="Palatino Linotype" w:cs="Palatino Linotype"/>
          <w:b/>
          <w:i/>
        </w:rPr>
        <w:t>A</w:t>
      </w:r>
      <w:r w:rsidRPr="00895477">
        <w:rPr>
          <w:rFonts w:ascii="Palatino Linotype" w:eastAsia="Palatino Linotype" w:hAnsi="Palatino Linotype" w:cs="Palatino Linotype"/>
          <w:i/>
        </w:rPr>
        <w:t xml:space="preserve">. </w:t>
      </w:r>
      <w:r w:rsidRPr="00895477">
        <w:rPr>
          <w:rFonts w:ascii="Palatino Linotype" w:eastAsia="Palatino Linotype" w:hAnsi="Palatino Linotype" w:cs="Palatino Linotype"/>
          <w:b/>
          <w:i/>
        </w:rPr>
        <w:t>Para el ejercicio del derecho de acceso a la información</w:t>
      </w:r>
      <w:r w:rsidRPr="00895477">
        <w:rPr>
          <w:rFonts w:ascii="Palatino Linotype" w:eastAsia="Palatino Linotype" w:hAnsi="Palatino Linotype" w:cs="Palatino Linotype"/>
          <w:i/>
        </w:rPr>
        <w:t xml:space="preserve">, la Federación y </w:t>
      </w:r>
      <w:r w:rsidRPr="00895477">
        <w:rPr>
          <w:rFonts w:ascii="Palatino Linotype" w:eastAsia="Palatino Linotype" w:hAnsi="Palatino Linotype" w:cs="Palatino Linotype"/>
          <w:b/>
          <w:i/>
        </w:rPr>
        <w:t>las entidades federativas, en el ámbito de sus respectivas competencias, se regirán por los siguientes principios y bases:</w:t>
      </w:r>
    </w:p>
    <w:p w:rsidR="00E372BC" w:rsidRPr="00895477" w:rsidRDefault="00B35B52" w:rsidP="00043221">
      <w:pPr>
        <w:spacing w:before="240" w:after="240"/>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b/>
          <w:i/>
        </w:rPr>
        <w:t xml:space="preserve">I. </w:t>
      </w:r>
      <w:r w:rsidRPr="00895477">
        <w:rPr>
          <w:rFonts w:ascii="Palatino Linotype" w:eastAsia="Palatino Linotype" w:hAnsi="Palatino Linotype" w:cs="Palatino Linotype"/>
          <w:b/>
          <w:i/>
        </w:rPr>
        <w:tab/>
        <w:t>Toda la información en posesión de cualquier</w:t>
      </w:r>
      <w:r w:rsidRPr="00895477">
        <w:rPr>
          <w:rFonts w:ascii="Palatino Linotype" w:eastAsia="Palatino Linotype" w:hAnsi="Palatino Linotype" w:cs="Palatino Linotype"/>
          <w:i/>
        </w:rPr>
        <w:t xml:space="preserve"> </w:t>
      </w:r>
      <w:r w:rsidRPr="00895477">
        <w:rPr>
          <w:rFonts w:ascii="Palatino Linotype" w:eastAsia="Palatino Linotype" w:hAnsi="Palatino Linotype" w:cs="Palatino Linotype"/>
          <w:b/>
          <w:i/>
        </w:rPr>
        <w:t>autoridad</w:t>
      </w:r>
      <w:r w:rsidRPr="00895477">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95477">
        <w:rPr>
          <w:rFonts w:ascii="Palatino Linotype" w:eastAsia="Palatino Linotype" w:hAnsi="Palatino Linotype" w:cs="Palatino Linotype"/>
          <w:b/>
          <w:i/>
        </w:rPr>
        <w:t>municipal</w:t>
      </w:r>
      <w:r w:rsidRPr="00895477">
        <w:rPr>
          <w:rFonts w:ascii="Palatino Linotype" w:eastAsia="Palatino Linotype" w:hAnsi="Palatino Linotype" w:cs="Palatino Linotype"/>
          <w:i/>
        </w:rPr>
        <w:t xml:space="preserve">, </w:t>
      </w:r>
      <w:r w:rsidRPr="00895477">
        <w:rPr>
          <w:rFonts w:ascii="Palatino Linotype" w:eastAsia="Palatino Linotype" w:hAnsi="Palatino Linotype" w:cs="Palatino Linotype"/>
          <w:b/>
          <w:i/>
        </w:rPr>
        <w:t>es pública</w:t>
      </w:r>
      <w:r w:rsidRPr="00895477">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895477">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895477">
        <w:rPr>
          <w:rFonts w:ascii="Palatino Linotype" w:eastAsia="Palatino Linotype" w:hAnsi="Palatino Linotype" w:cs="Palatino Linotype"/>
          <w:i/>
        </w:rPr>
        <w:t xml:space="preserve">, </w:t>
      </w:r>
      <w:r w:rsidRPr="00895477">
        <w:rPr>
          <w:rFonts w:ascii="Palatino Linotype" w:eastAsia="Palatino Linotype" w:hAnsi="Palatino Linotype" w:cs="Palatino Linotype"/>
          <w:i/>
        </w:rPr>
        <w:lastRenderedPageBreak/>
        <w:t>la ley determinará los supuestos específicos bajo los cuales procederá la declaración de inexistencia de la información.”</w:t>
      </w:r>
    </w:p>
    <w:p w:rsidR="00E372BC" w:rsidRPr="00895477" w:rsidRDefault="00E372BC" w:rsidP="00043221">
      <w:pPr>
        <w:pBdr>
          <w:top w:val="nil"/>
          <w:left w:val="nil"/>
          <w:bottom w:val="nil"/>
          <w:right w:val="nil"/>
          <w:between w:val="nil"/>
        </w:pBdr>
        <w:tabs>
          <w:tab w:val="left" w:pos="567"/>
        </w:tabs>
        <w:spacing w:before="240" w:after="240"/>
        <w:ind w:left="1134"/>
        <w:jc w:val="both"/>
        <w:rPr>
          <w:rFonts w:ascii="Palatino Linotype" w:eastAsia="Palatino Linotype" w:hAnsi="Palatino Linotype" w:cs="Palatino Linotype"/>
          <w:b/>
          <w:i/>
          <w:color w:val="000000"/>
        </w:rPr>
      </w:pPr>
    </w:p>
    <w:p w:rsidR="00E372BC" w:rsidRPr="00895477" w:rsidRDefault="00B35B52" w:rsidP="00043221">
      <w:pPr>
        <w:spacing w:before="240" w:after="240"/>
        <w:ind w:left="1134"/>
        <w:jc w:val="both"/>
        <w:rPr>
          <w:rFonts w:ascii="Palatino Linotype" w:eastAsia="Palatino Linotype" w:hAnsi="Palatino Linotype" w:cs="Palatino Linotype"/>
          <w:b/>
          <w:i/>
        </w:rPr>
      </w:pPr>
      <w:r w:rsidRPr="00895477">
        <w:rPr>
          <w:rFonts w:ascii="Palatino Linotype" w:eastAsia="Palatino Linotype" w:hAnsi="Palatino Linotype" w:cs="Palatino Linotype"/>
          <w:b/>
          <w:i/>
        </w:rPr>
        <w:t>Constitución Política del Estado Libre y Soberano de México</w:t>
      </w:r>
    </w:p>
    <w:p w:rsidR="00E372BC" w:rsidRPr="00895477" w:rsidRDefault="00B35B52" w:rsidP="00043221">
      <w:pPr>
        <w:spacing w:before="240" w:after="240"/>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b/>
          <w:i/>
        </w:rPr>
        <w:t>“Artículo 5</w:t>
      </w:r>
      <w:r w:rsidRPr="00895477">
        <w:rPr>
          <w:rFonts w:ascii="Palatino Linotype" w:eastAsia="Palatino Linotype" w:hAnsi="Palatino Linotype" w:cs="Palatino Linotype"/>
          <w:i/>
        </w:rPr>
        <w:t xml:space="preserve">.- </w:t>
      </w:r>
    </w:p>
    <w:p w:rsidR="00E372BC" w:rsidRPr="00895477" w:rsidRDefault="00B35B52" w:rsidP="00043221">
      <w:pPr>
        <w:spacing w:before="240" w:after="240"/>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w:t>
      </w:r>
    </w:p>
    <w:p w:rsidR="00E372BC" w:rsidRPr="00895477" w:rsidRDefault="00B35B52" w:rsidP="00043221">
      <w:pPr>
        <w:spacing w:before="240" w:after="240"/>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895477">
        <w:rPr>
          <w:rFonts w:ascii="Palatino Linotype" w:eastAsia="Palatino Linotype" w:hAnsi="Palatino Linotype" w:cs="Palatino Linotype"/>
          <w:i/>
        </w:rPr>
        <w:t>.</w:t>
      </w:r>
    </w:p>
    <w:p w:rsidR="00E372BC" w:rsidRPr="00895477" w:rsidRDefault="00B35B52" w:rsidP="00043221">
      <w:pPr>
        <w:spacing w:before="240" w:after="240"/>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372BC" w:rsidRPr="00895477" w:rsidRDefault="00B35B52" w:rsidP="00043221">
      <w:pPr>
        <w:spacing w:before="240" w:after="240"/>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b/>
          <w:i/>
        </w:rPr>
        <w:t>Este derecho se regirá por los principios y bases siguientes</w:t>
      </w:r>
      <w:r w:rsidRPr="00895477">
        <w:rPr>
          <w:rFonts w:ascii="Palatino Linotype" w:eastAsia="Palatino Linotype" w:hAnsi="Palatino Linotype" w:cs="Palatino Linotype"/>
          <w:i/>
        </w:rPr>
        <w:t>:</w:t>
      </w:r>
    </w:p>
    <w:p w:rsidR="00E372BC" w:rsidRPr="00895477" w:rsidRDefault="00B35B52" w:rsidP="00043221">
      <w:pPr>
        <w:spacing w:before="240" w:after="240"/>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b/>
          <w:i/>
        </w:rPr>
        <w:t>I. Toda la información en posesión de cualquier autoridad, entidad, órgano y organismos de los</w:t>
      </w:r>
      <w:r w:rsidRPr="00895477">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895477">
        <w:rPr>
          <w:rFonts w:ascii="Palatino Linotype" w:eastAsia="Palatino Linotype" w:hAnsi="Palatino Linotype" w:cs="Palatino Linotype"/>
          <w:b/>
          <w:i/>
        </w:rPr>
        <w:t>municipales</w:t>
      </w:r>
      <w:r w:rsidRPr="00895477">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95477">
        <w:rPr>
          <w:rFonts w:ascii="Palatino Linotype" w:eastAsia="Palatino Linotype" w:hAnsi="Palatino Linotype" w:cs="Palatino Linotype"/>
          <w:b/>
          <w:i/>
        </w:rPr>
        <w:t>es pública</w:t>
      </w:r>
      <w:r w:rsidRPr="00895477">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895477">
        <w:rPr>
          <w:rFonts w:ascii="Palatino Linotype" w:eastAsia="Palatino Linotype" w:hAnsi="Palatino Linotype" w:cs="Palatino Linotype"/>
          <w:b/>
          <w:i/>
        </w:rPr>
        <w:t>En la interpretación de este derecho deberá prevalecer el principio de máxima publicidad</w:t>
      </w:r>
      <w:r w:rsidRPr="00895477">
        <w:rPr>
          <w:rFonts w:ascii="Palatino Linotype" w:eastAsia="Palatino Linotype" w:hAnsi="Palatino Linotype" w:cs="Palatino Linotype"/>
          <w:i/>
        </w:rPr>
        <w:t xml:space="preserve">. </w:t>
      </w:r>
      <w:r w:rsidRPr="00895477">
        <w:rPr>
          <w:rFonts w:ascii="Palatino Linotype" w:eastAsia="Palatino Linotype" w:hAnsi="Palatino Linotype" w:cs="Palatino Linotype"/>
          <w:b/>
          <w:i/>
        </w:rPr>
        <w:t>Los sujetos obligados deberán documentar todo acto que derive del ejercicio de sus facultades, competencias o funciones</w:t>
      </w:r>
      <w:r w:rsidRPr="00895477">
        <w:rPr>
          <w:rFonts w:ascii="Palatino Linotype" w:eastAsia="Palatino Linotype" w:hAnsi="Palatino Linotype" w:cs="Palatino Linotype"/>
          <w:i/>
        </w:rPr>
        <w:t>, la ley determinará los supuestos específicos bajo los cuales procederá la declaración de inexistencia de la información.”</w:t>
      </w:r>
    </w:p>
    <w:p w:rsidR="00E372BC" w:rsidRPr="00895477" w:rsidRDefault="00E372BC" w:rsidP="00043221">
      <w:pPr>
        <w:tabs>
          <w:tab w:val="left" w:pos="567"/>
        </w:tabs>
        <w:spacing w:before="240" w:after="240"/>
        <w:jc w:val="both"/>
        <w:rPr>
          <w:rFonts w:ascii="Palatino Linotype" w:eastAsia="Palatino Linotype" w:hAnsi="Palatino Linotype" w:cs="Palatino Linotype"/>
          <w:b/>
          <w:i/>
        </w:rPr>
      </w:pPr>
    </w:p>
    <w:p w:rsidR="00E372BC" w:rsidRPr="00895477" w:rsidRDefault="00B35B52" w:rsidP="00043221">
      <w:pPr>
        <w:numPr>
          <w:ilvl w:val="0"/>
          <w:numId w:val="3"/>
        </w:numPr>
        <w:spacing w:before="240" w:line="360" w:lineRule="auto"/>
        <w:ind w:left="0" w:firstLine="0"/>
        <w:jc w:val="both"/>
        <w:rPr>
          <w:rFonts w:ascii="Palatino Linotype" w:hAnsi="Palatino Linotype"/>
        </w:rPr>
      </w:pPr>
      <w:r w:rsidRPr="00895477">
        <w:rPr>
          <w:rFonts w:ascii="Palatino Linotype" w:eastAsia="Palatino Linotype" w:hAnsi="Palatino Linotype" w:cs="Palatino Linotype"/>
        </w:rPr>
        <w:lastRenderedPageBreak/>
        <w:t xml:space="preserve">Según el artículo 150 de la Ley de Transparencia del Estado, la solicitud es la garantía primaria del Derecho de Acceso a la Información, además, establece que se regirá </w:t>
      </w:r>
      <w:r w:rsidRPr="00895477">
        <w:rPr>
          <w:rFonts w:ascii="Palatino Linotype" w:eastAsia="Palatino Linotype" w:hAnsi="Palatino Linotype" w:cs="Palatino Linotype"/>
          <w:i/>
        </w:rPr>
        <w:t>por los principios de simplicidad, rapidez gratuidad del procedimiento, auxilio y orientación a los particulares</w:t>
      </w:r>
      <w:r w:rsidRPr="00895477">
        <w:rPr>
          <w:rFonts w:ascii="Palatino Linotype" w:eastAsia="Palatino Linotype" w:hAnsi="Palatino Linotype" w:cs="Palatino Linotype"/>
        </w:rPr>
        <w:t>, contemplando el derecho de las personas con discapacidad y hablantes de lengua indígena.</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 xml:space="preserve">El Derecho de Acceso a la Información se garantiza y respeta oportunamente, y según lo que dispone la Ley, las </w:t>
      </w:r>
      <w:r w:rsidRPr="00895477">
        <w:rPr>
          <w:rFonts w:ascii="Palatino Linotype" w:eastAsia="Palatino Linotype" w:hAnsi="Palatino Linotype" w:cs="Palatino Linotype"/>
          <w:i/>
        </w:rPr>
        <w:t>solicitudes de acceso a la información</w:t>
      </w:r>
      <w:r w:rsidRPr="00895477">
        <w:rPr>
          <w:rFonts w:ascii="Palatino Linotype" w:eastAsia="Palatino Linotype" w:hAnsi="Palatino Linotype" w:cs="Palatino Linotype"/>
        </w:rPr>
        <w:t>.</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hAnsi="Palatino Linotype"/>
        </w:rPr>
      </w:pPr>
      <w:bookmarkStart w:id="14" w:name="_heading=h.3rdcrjn" w:colFirst="0" w:colLast="0"/>
      <w:bookmarkEnd w:id="14"/>
      <w:r w:rsidRPr="00895477">
        <w:rPr>
          <w:rFonts w:ascii="Palatino Linotype" w:eastAsia="Palatino Linotype" w:hAnsi="Palatino Linotype" w:cs="Palatino Linotype"/>
        </w:rPr>
        <w:t xml:space="preserve">Así entonces, se procede analizar, en primer lugar, si el </w:t>
      </w:r>
      <w:r w:rsidRPr="00895477">
        <w:rPr>
          <w:rFonts w:ascii="Palatino Linotype" w:eastAsia="Palatino Linotype" w:hAnsi="Palatino Linotype" w:cs="Palatino Linotype"/>
          <w:b/>
        </w:rPr>
        <w:t>SUJETO OBLIGADO</w:t>
      </w:r>
      <w:r w:rsidRPr="00895477">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pStyle w:val="Ttulo1"/>
        <w:spacing w:before="0" w:after="240" w:line="360" w:lineRule="auto"/>
        <w:rPr>
          <w:rFonts w:ascii="Palatino Linotype" w:eastAsia="Palatino Linotype" w:hAnsi="Palatino Linotype" w:cs="Palatino Linotype"/>
          <w:b/>
          <w:color w:val="000000"/>
          <w:sz w:val="24"/>
          <w:szCs w:val="24"/>
        </w:rPr>
      </w:pPr>
      <w:bookmarkStart w:id="15" w:name="_heading=h.26in1rg" w:colFirst="0" w:colLast="0"/>
      <w:bookmarkEnd w:id="15"/>
      <w:r w:rsidRPr="00895477">
        <w:rPr>
          <w:rFonts w:ascii="Palatino Linotype" w:eastAsia="Palatino Linotype" w:hAnsi="Palatino Linotype" w:cs="Palatino Linotype"/>
          <w:b/>
          <w:color w:val="000000"/>
          <w:sz w:val="24"/>
          <w:szCs w:val="24"/>
        </w:rPr>
        <w:t>II. II. De la información solicitada y la respuesta del SUJETO OBLIGADO</w:t>
      </w: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color w:val="000000"/>
        </w:rPr>
        <w:t xml:space="preserve">Acotada la </w:t>
      </w:r>
      <w:r w:rsidRPr="00895477">
        <w:rPr>
          <w:rFonts w:ascii="Palatino Linotype" w:eastAsia="Palatino Linotype" w:hAnsi="Palatino Linotype" w:cs="Palatino Linotype"/>
          <w:i/>
          <w:color w:val="000000"/>
        </w:rPr>
        <w:t>Litis</w:t>
      </w:r>
      <w:r w:rsidRPr="00895477">
        <w:rPr>
          <w:rFonts w:ascii="Palatino Linotype" w:eastAsia="Palatino Linotype" w:hAnsi="Palatino Linotype" w:cs="Palatino Linotype"/>
          <w:color w:val="000000"/>
        </w:rPr>
        <w:t xml:space="preserve"> del presente asunto, primeramente es menester precisar que del escrito de inconformidad, se observa que la particular se duele porque no se entrega la información completa</w:t>
      </w:r>
      <w:r w:rsidRPr="00895477">
        <w:rPr>
          <w:rFonts w:ascii="Palatino Linotype" w:eastAsia="Palatino Linotype" w:hAnsi="Palatino Linotype" w:cs="Palatino Linotype"/>
          <w:b/>
          <w:color w:val="000000"/>
        </w:rPr>
        <w:t xml:space="preserve">, </w:t>
      </w:r>
      <w:r w:rsidRPr="00895477">
        <w:rPr>
          <w:rFonts w:ascii="Palatino Linotype" w:eastAsia="Palatino Linotype" w:hAnsi="Palatino Linotype" w:cs="Palatino Linotype"/>
          <w:color w:val="000000"/>
        </w:rPr>
        <w:t>situación que será el motivo de análisis del presente recurso de revisión</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lastRenderedPageBreak/>
        <w:t xml:space="preserve">En ese sentido, es importante recordar la información que fue solicitada por el </w:t>
      </w:r>
      <w:r w:rsidRPr="00895477">
        <w:rPr>
          <w:rFonts w:ascii="Palatino Linotype" w:eastAsia="Palatino Linotype" w:hAnsi="Palatino Linotype" w:cs="Palatino Linotype"/>
          <w:b/>
        </w:rPr>
        <w:t xml:space="preserve">RECURRENTE </w:t>
      </w:r>
      <w:r w:rsidRPr="00895477">
        <w:rPr>
          <w:rFonts w:ascii="Palatino Linotype" w:eastAsia="Palatino Linotype" w:hAnsi="Palatino Linotype" w:cs="Palatino Linotype"/>
        </w:rPr>
        <w:t xml:space="preserve">y la respuesta proporcionada por el </w:t>
      </w:r>
      <w:r w:rsidRPr="00895477">
        <w:rPr>
          <w:rFonts w:ascii="Palatino Linotype" w:eastAsia="Palatino Linotype" w:hAnsi="Palatino Linotype" w:cs="Palatino Linotype"/>
          <w:b/>
        </w:rPr>
        <w:t xml:space="preserve">SUJETO OBLIGADO </w:t>
      </w:r>
      <w:r w:rsidRPr="00895477">
        <w:rPr>
          <w:rFonts w:ascii="Palatino Linotype" w:eastAsia="Palatino Linotype" w:hAnsi="Palatino Linotype" w:cs="Palatino Linotype"/>
        </w:rPr>
        <w:t xml:space="preserve">mediante </w:t>
      </w:r>
      <w:r w:rsidR="007A50FE" w:rsidRPr="00895477">
        <w:rPr>
          <w:rFonts w:ascii="Palatino Linotype" w:eastAsia="Palatino Linotype" w:hAnsi="Palatino Linotype" w:cs="Palatino Linotype"/>
        </w:rPr>
        <w:t>el</w:t>
      </w:r>
      <w:r w:rsidRPr="00895477">
        <w:rPr>
          <w:rFonts w:ascii="Palatino Linotype" w:eastAsia="Palatino Linotype" w:hAnsi="Palatino Linotype" w:cs="Palatino Linotype"/>
        </w:rPr>
        <w:t xml:space="preserve"> siguiente cuadro de </w:t>
      </w:r>
      <w:r w:rsidR="007A50FE" w:rsidRPr="00895477">
        <w:rPr>
          <w:rFonts w:ascii="Palatino Linotype" w:eastAsia="Palatino Linotype" w:hAnsi="Palatino Linotype" w:cs="Palatino Linotype"/>
        </w:rPr>
        <w:t>análisis</w:t>
      </w:r>
      <w:r w:rsidRPr="00895477">
        <w:rPr>
          <w:rFonts w:ascii="Palatino Linotype" w:eastAsia="Palatino Linotype" w:hAnsi="Palatino Linotype" w:cs="Palatino Linotype"/>
        </w:rPr>
        <w:t xml:space="preserve">. </w:t>
      </w:r>
    </w:p>
    <w:p w:rsidR="00E372BC" w:rsidRPr="00895477" w:rsidRDefault="00E372BC" w:rsidP="00043221">
      <w:pPr>
        <w:pBdr>
          <w:top w:val="nil"/>
          <w:left w:val="nil"/>
          <w:bottom w:val="nil"/>
          <w:right w:val="nil"/>
          <w:between w:val="nil"/>
        </w:pBdr>
        <w:ind w:left="720"/>
        <w:rPr>
          <w:rFonts w:ascii="Palatino Linotype" w:hAnsi="Palatino Linotype"/>
          <w:color w:val="000000"/>
        </w:rPr>
      </w:pPr>
    </w:p>
    <w:p w:rsidR="00E372BC" w:rsidRPr="00895477" w:rsidRDefault="00E372BC" w:rsidP="00043221">
      <w:pPr>
        <w:spacing w:line="360" w:lineRule="auto"/>
        <w:jc w:val="both"/>
        <w:rPr>
          <w:rFonts w:ascii="Palatino Linotype" w:hAnsi="Palatino Linotype"/>
        </w:rPr>
      </w:pPr>
    </w:p>
    <w:p w:rsidR="00E372BC" w:rsidRPr="00895477" w:rsidRDefault="00E372BC" w:rsidP="00043221">
      <w:pPr>
        <w:pBdr>
          <w:top w:val="nil"/>
          <w:left w:val="nil"/>
          <w:bottom w:val="nil"/>
          <w:right w:val="nil"/>
          <w:between w:val="nil"/>
        </w:pBdr>
        <w:ind w:left="720"/>
        <w:rPr>
          <w:rFonts w:ascii="Palatino Linotype" w:eastAsia="Palatino Linotype" w:hAnsi="Palatino Linotype" w:cs="Palatino Linotype"/>
          <w:color w:val="000000"/>
        </w:rPr>
      </w:pPr>
    </w:p>
    <w:tbl>
      <w:tblPr>
        <w:tblStyle w:val="a"/>
        <w:tblW w:w="8613"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119"/>
        <w:gridCol w:w="2551"/>
      </w:tblGrid>
      <w:tr w:rsidR="00E372BC" w:rsidRPr="00895477" w:rsidTr="007A50FE">
        <w:tc>
          <w:tcPr>
            <w:tcW w:w="2943" w:type="dxa"/>
          </w:tcPr>
          <w:p w:rsidR="00E372BC" w:rsidRPr="00895477" w:rsidRDefault="00B35B52" w:rsidP="00043221">
            <w:pPr>
              <w:tabs>
                <w:tab w:val="left" w:pos="1698"/>
              </w:tabs>
              <w:jc w:val="center"/>
              <w:rPr>
                <w:rFonts w:ascii="Palatino Linotype" w:eastAsia="Palatino Linotype" w:hAnsi="Palatino Linotype" w:cs="Palatino Linotype"/>
                <w:b/>
                <w:i/>
              </w:rPr>
            </w:pPr>
            <w:r w:rsidRPr="00895477">
              <w:rPr>
                <w:rFonts w:ascii="Palatino Linotype" w:eastAsia="Palatino Linotype" w:hAnsi="Palatino Linotype" w:cs="Palatino Linotype"/>
                <w:b/>
                <w:i/>
              </w:rPr>
              <w:t>Información solicitada</w:t>
            </w:r>
          </w:p>
        </w:tc>
        <w:tc>
          <w:tcPr>
            <w:tcW w:w="3119" w:type="dxa"/>
          </w:tcPr>
          <w:p w:rsidR="00E372BC" w:rsidRPr="00895477" w:rsidRDefault="00B35B52" w:rsidP="00043221">
            <w:pPr>
              <w:tabs>
                <w:tab w:val="left" w:pos="1698"/>
              </w:tabs>
              <w:jc w:val="center"/>
              <w:rPr>
                <w:rFonts w:ascii="Palatino Linotype" w:eastAsia="Palatino Linotype" w:hAnsi="Palatino Linotype" w:cs="Palatino Linotype"/>
                <w:b/>
                <w:i/>
              </w:rPr>
            </w:pPr>
            <w:r w:rsidRPr="00895477">
              <w:rPr>
                <w:rFonts w:ascii="Palatino Linotype" w:eastAsia="Palatino Linotype" w:hAnsi="Palatino Linotype" w:cs="Palatino Linotype"/>
                <w:b/>
                <w:i/>
              </w:rPr>
              <w:t>Respuesta del Sujeto Obligado</w:t>
            </w:r>
          </w:p>
        </w:tc>
        <w:tc>
          <w:tcPr>
            <w:tcW w:w="2551" w:type="dxa"/>
          </w:tcPr>
          <w:p w:rsidR="00E372BC" w:rsidRPr="00895477" w:rsidRDefault="00B35B52" w:rsidP="00043221">
            <w:pPr>
              <w:tabs>
                <w:tab w:val="left" w:pos="1698"/>
              </w:tabs>
              <w:jc w:val="center"/>
              <w:rPr>
                <w:rFonts w:ascii="Palatino Linotype" w:eastAsia="Palatino Linotype" w:hAnsi="Palatino Linotype" w:cs="Palatino Linotype"/>
                <w:b/>
                <w:i/>
              </w:rPr>
            </w:pPr>
            <w:r w:rsidRPr="00895477">
              <w:rPr>
                <w:rFonts w:ascii="Palatino Linotype" w:eastAsia="Palatino Linotype" w:hAnsi="Palatino Linotype" w:cs="Palatino Linotype"/>
                <w:b/>
                <w:i/>
              </w:rPr>
              <w:t>Colma</w:t>
            </w:r>
          </w:p>
        </w:tc>
      </w:tr>
      <w:tr w:rsidR="00E372BC" w:rsidRPr="00895477" w:rsidTr="007A50FE">
        <w:tc>
          <w:tcPr>
            <w:tcW w:w="2943" w:type="dxa"/>
          </w:tcPr>
          <w:p w:rsidR="00E372BC" w:rsidRPr="00895477" w:rsidRDefault="00B35B52" w:rsidP="00043221">
            <w:pPr>
              <w:tabs>
                <w:tab w:val="left" w:pos="1698"/>
              </w:tabs>
              <w:jc w:val="center"/>
              <w:rPr>
                <w:rFonts w:ascii="Palatino Linotype" w:eastAsia="Palatino Linotype" w:hAnsi="Palatino Linotype" w:cs="Palatino Linotype"/>
                <w:b/>
                <w:i/>
              </w:rPr>
            </w:pPr>
            <w:r w:rsidRPr="00895477">
              <w:rPr>
                <w:rFonts w:ascii="Palatino Linotype" w:eastAsia="Palatino Linotype" w:hAnsi="Palatino Linotype" w:cs="Palatino Linotype"/>
                <w:b/>
                <w:i/>
              </w:rPr>
              <w:t>Licencia para vender bebidas alcohólicas</w:t>
            </w:r>
          </w:p>
        </w:tc>
        <w:tc>
          <w:tcPr>
            <w:tcW w:w="3119" w:type="dxa"/>
          </w:tcPr>
          <w:p w:rsidR="00E372BC" w:rsidRPr="00895477" w:rsidRDefault="00B35B52" w:rsidP="00043221">
            <w:pPr>
              <w:tabs>
                <w:tab w:val="left" w:pos="1698"/>
              </w:tabs>
              <w:jc w:val="both"/>
              <w:rPr>
                <w:rFonts w:ascii="Palatino Linotype" w:eastAsia="Palatino Linotype" w:hAnsi="Palatino Linotype" w:cs="Palatino Linotype"/>
                <w:i/>
              </w:rPr>
            </w:pPr>
            <w:r w:rsidRPr="00895477">
              <w:rPr>
                <w:rFonts w:ascii="Palatino Linotype" w:eastAsia="Palatino Linotype" w:hAnsi="Palatino Linotype" w:cs="Palatino Linotype"/>
                <w:i/>
              </w:rPr>
              <w:t>Mediante respuesta Titular de la  Unidad de Transparencia, mediante el cual informa que se da respuesta a la solicitud de información, en la hoja dos de informa que la Cancha de Fútbol Santa María, no cuenta con licencia para la venta de bebidas alcohólicas.</w:t>
            </w:r>
          </w:p>
          <w:p w:rsidR="00E372BC" w:rsidRPr="00895477" w:rsidRDefault="00E372BC" w:rsidP="00043221">
            <w:pPr>
              <w:tabs>
                <w:tab w:val="left" w:pos="1698"/>
              </w:tabs>
              <w:jc w:val="both"/>
              <w:rPr>
                <w:rFonts w:ascii="Palatino Linotype" w:eastAsia="Palatino Linotype" w:hAnsi="Palatino Linotype" w:cs="Palatino Linotype"/>
                <w:i/>
              </w:rPr>
            </w:pPr>
          </w:p>
        </w:tc>
        <w:tc>
          <w:tcPr>
            <w:tcW w:w="2551" w:type="dxa"/>
          </w:tcPr>
          <w:p w:rsidR="00E372BC" w:rsidRPr="00895477" w:rsidRDefault="00B35B52" w:rsidP="00043221">
            <w:pPr>
              <w:tabs>
                <w:tab w:val="left" w:pos="1698"/>
              </w:tabs>
              <w:jc w:val="center"/>
              <w:rPr>
                <w:rFonts w:ascii="Palatino Linotype" w:eastAsia="Palatino Linotype" w:hAnsi="Palatino Linotype" w:cs="Palatino Linotype"/>
                <w:i/>
              </w:rPr>
            </w:pPr>
            <w:r w:rsidRPr="00895477">
              <w:rPr>
                <w:rFonts w:ascii="Palatino Linotype" w:eastAsia="Palatino Linotype" w:hAnsi="Palatino Linotype" w:cs="Palatino Linotype"/>
                <w:i/>
              </w:rPr>
              <w:t>Se tiene como actos consentidos</w:t>
            </w:r>
          </w:p>
        </w:tc>
      </w:tr>
      <w:tr w:rsidR="00E372BC" w:rsidRPr="00895477" w:rsidTr="007A50FE">
        <w:tc>
          <w:tcPr>
            <w:tcW w:w="2943" w:type="dxa"/>
          </w:tcPr>
          <w:p w:rsidR="00E372BC" w:rsidRPr="00895477" w:rsidRDefault="00B35B52" w:rsidP="00043221">
            <w:pPr>
              <w:tabs>
                <w:tab w:val="left" w:pos="1698"/>
              </w:tabs>
              <w:jc w:val="center"/>
              <w:rPr>
                <w:rFonts w:ascii="Palatino Linotype" w:eastAsia="Palatino Linotype" w:hAnsi="Palatino Linotype" w:cs="Palatino Linotype"/>
                <w:b/>
                <w:i/>
              </w:rPr>
            </w:pPr>
            <w:r w:rsidRPr="00895477">
              <w:rPr>
                <w:rFonts w:ascii="Palatino Linotype" w:eastAsia="Palatino Linotype" w:hAnsi="Palatino Linotype" w:cs="Palatino Linotype"/>
                <w:b/>
                <w:i/>
              </w:rPr>
              <w:t>Licencia de Funcionamiento</w:t>
            </w:r>
          </w:p>
        </w:tc>
        <w:tc>
          <w:tcPr>
            <w:tcW w:w="3119" w:type="dxa"/>
          </w:tcPr>
          <w:p w:rsidR="00E372BC" w:rsidRPr="00895477" w:rsidRDefault="00B35B52" w:rsidP="00043221">
            <w:pPr>
              <w:tabs>
                <w:tab w:val="left" w:pos="1698"/>
              </w:tabs>
              <w:jc w:val="center"/>
              <w:rPr>
                <w:rFonts w:ascii="Palatino Linotype" w:eastAsia="Palatino Linotype" w:hAnsi="Palatino Linotype" w:cs="Palatino Linotype"/>
                <w:b/>
                <w:i/>
              </w:rPr>
            </w:pPr>
            <w:r w:rsidRPr="00895477">
              <w:rPr>
                <w:rFonts w:ascii="Palatino Linotype" w:eastAsia="Palatino Linotype" w:hAnsi="Palatino Linotype" w:cs="Palatino Linotype"/>
                <w:i/>
              </w:rPr>
              <w:t xml:space="preserve">No hay pronunciamiento del </w:t>
            </w:r>
            <w:r w:rsidRPr="00895477">
              <w:rPr>
                <w:rFonts w:ascii="Palatino Linotype" w:eastAsia="Palatino Linotype" w:hAnsi="Palatino Linotype" w:cs="Palatino Linotype"/>
                <w:b/>
                <w:i/>
              </w:rPr>
              <w:t>SUJETO OBLIGADO</w:t>
            </w:r>
          </w:p>
        </w:tc>
        <w:tc>
          <w:tcPr>
            <w:tcW w:w="2551" w:type="dxa"/>
          </w:tcPr>
          <w:p w:rsidR="00E372BC" w:rsidRPr="00895477" w:rsidRDefault="00B35B52" w:rsidP="00043221">
            <w:pPr>
              <w:tabs>
                <w:tab w:val="left" w:pos="1698"/>
              </w:tabs>
              <w:jc w:val="both"/>
              <w:rPr>
                <w:rFonts w:ascii="Palatino Linotype" w:eastAsia="Palatino Linotype" w:hAnsi="Palatino Linotype" w:cs="Palatino Linotype"/>
                <w:i/>
              </w:rPr>
            </w:pPr>
            <w:r w:rsidRPr="00895477">
              <w:rPr>
                <w:rFonts w:ascii="Palatino Linotype" w:eastAsia="Palatino Linotype" w:hAnsi="Palatino Linotype" w:cs="Palatino Linotype"/>
                <w:i/>
              </w:rPr>
              <w:t xml:space="preserve">No colma, toda vez que de la respuesta del </w:t>
            </w:r>
            <w:r w:rsidRPr="00895477">
              <w:rPr>
                <w:rFonts w:ascii="Palatino Linotype" w:eastAsia="Palatino Linotype" w:hAnsi="Palatino Linotype" w:cs="Palatino Linotype"/>
                <w:b/>
                <w:i/>
              </w:rPr>
              <w:t xml:space="preserve">SUJETO OBLIGADO </w:t>
            </w:r>
            <w:r w:rsidRPr="00895477">
              <w:rPr>
                <w:rFonts w:ascii="Palatino Linotype" w:eastAsia="Palatino Linotype" w:hAnsi="Palatino Linotype" w:cs="Palatino Linotype"/>
                <w:i/>
              </w:rPr>
              <w:t xml:space="preserve">no hay pronunciamiento respecto de este punto de la solicitud de información, situación por la cual se analizará la fuente obligacional del área del </w:t>
            </w:r>
            <w:r w:rsidRPr="00895477">
              <w:rPr>
                <w:rFonts w:ascii="Palatino Linotype" w:eastAsia="Palatino Linotype" w:hAnsi="Palatino Linotype" w:cs="Palatino Linotype"/>
                <w:b/>
                <w:i/>
              </w:rPr>
              <w:t xml:space="preserve">SUJETO OBLIGADO </w:t>
            </w:r>
            <w:r w:rsidRPr="00895477">
              <w:rPr>
                <w:rFonts w:ascii="Palatino Linotype" w:eastAsia="Palatino Linotype" w:hAnsi="Palatino Linotype" w:cs="Palatino Linotype"/>
                <w:i/>
              </w:rPr>
              <w:t>que es la habilitada competente para atender lo solicitado.</w:t>
            </w:r>
          </w:p>
        </w:tc>
      </w:tr>
    </w:tbl>
    <w:p w:rsidR="00E372BC" w:rsidRPr="00895477" w:rsidRDefault="00E372BC" w:rsidP="00043221">
      <w:pPr>
        <w:spacing w:line="360" w:lineRule="auto"/>
        <w:jc w:val="both"/>
        <w:rPr>
          <w:rFonts w:ascii="Palatino Linotype" w:hAnsi="Palatino Linotype"/>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 xml:space="preserve">Del cuadro anterior se observa que la </w:t>
      </w:r>
      <w:r w:rsidRPr="00895477">
        <w:rPr>
          <w:rFonts w:ascii="Palatino Linotype" w:eastAsia="Palatino Linotype" w:hAnsi="Palatino Linotype" w:cs="Palatino Linotype"/>
          <w:b/>
        </w:rPr>
        <w:t xml:space="preserve">RECURRENTE </w:t>
      </w:r>
      <w:r w:rsidRPr="00895477">
        <w:rPr>
          <w:rFonts w:ascii="Palatino Linotype" w:eastAsia="Palatino Linotype" w:hAnsi="Palatino Linotype" w:cs="Palatino Linotype"/>
        </w:rPr>
        <w:t xml:space="preserve">solo se inconformó porque no se hizo entrega de la licencia de funcionamiento situación por la cual se entiende que el resto de la información tiene carácter de actos consentidos, por lo que es aplicable lo siguiente. </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E372BC" w:rsidRPr="00895477" w:rsidRDefault="00E372BC" w:rsidP="00043221">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b/>
          <w:i/>
          <w:color w:val="000000"/>
        </w:rPr>
        <w:t>“REVISIÓN EN AMPARO. LOS RESOLUTIVOS NO COMBATIDOS DEBEN DECLARARSE FIRMES. </w:t>
      </w:r>
      <w:r w:rsidRPr="00895477">
        <w:rPr>
          <w:rFonts w:ascii="Palatino Linotype" w:eastAsia="Palatino Linotype" w:hAnsi="Palatino Linotype" w:cs="Palatino Linotype"/>
          <w:i/>
          <w:color w:val="000000"/>
          <w:u w:val="single"/>
        </w:rPr>
        <w:t>Cuando algún resolutivo de la sentencia impugnada afecta a EL RECURRENTE, y ésta no expresa agravio en contra de las consideraciones que le sirven de base, dicho resolutivo debe declararse firme.</w:t>
      </w:r>
      <w:r w:rsidRPr="00895477">
        <w:rPr>
          <w:rFonts w:ascii="Palatino Linotype" w:eastAsia="Palatino Linotype" w:hAnsi="Palatino Linotype" w:cs="Palatino Linotype"/>
          <w:i/>
          <w:color w:val="000000"/>
        </w:rPr>
        <w:t> Esto es, en el caso referido, no obstante que la materia de la revisión comprende a todos los resolutivos que afectan a EL RECURRENTE, </w:t>
      </w:r>
      <w:r w:rsidRPr="00895477">
        <w:rPr>
          <w:rFonts w:ascii="Palatino Linotype" w:eastAsia="Palatino Linotype" w:hAnsi="Palatino Linotype" w:cs="Palatino Linotype"/>
          <w:i/>
          <w:color w:val="00000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895477">
        <w:rPr>
          <w:rFonts w:ascii="Palatino Linotype" w:eastAsia="Palatino Linotype" w:hAnsi="Palatino Linotype" w:cs="Palatino Linotype"/>
          <w:i/>
          <w:color w:val="000000"/>
        </w:rPr>
        <w:t>.”</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(Énfasis añadido)</w:t>
      </w:r>
    </w:p>
    <w:p w:rsidR="00E372BC" w:rsidRPr="00895477" w:rsidRDefault="00E372BC" w:rsidP="00043221">
      <w:pPr>
        <w:pBdr>
          <w:top w:val="nil"/>
          <w:left w:val="nil"/>
          <w:bottom w:val="nil"/>
          <w:right w:val="nil"/>
          <w:between w:val="nil"/>
        </w:pBdr>
        <w:spacing w:line="360" w:lineRule="auto"/>
        <w:ind w:left="426"/>
        <w:jc w:val="center"/>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lastRenderedPageBreak/>
        <w:t xml:space="preserve">Consecutivamente, </w:t>
      </w:r>
      <w:r w:rsidRPr="00895477">
        <w:rPr>
          <w:rFonts w:ascii="Palatino Linotype" w:eastAsia="Palatino Linotype" w:hAnsi="Palatino Linotype" w:cs="Palatino Linotype"/>
          <w:b/>
        </w:rPr>
        <w:t xml:space="preserve">la parte de la respuesta que no fue impugnada debe </w:t>
      </w:r>
      <w:r w:rsidRPr="00895477">
        <w:rPr>
          <w:rFonts w:ascii="Palatino Linotype" w:eastAsia="Palatino Linotype" w:hAnsi="Palatino Linotype" w:cs="Palatino Linotype"/>
        </w:rPr>
        <w:t>declararse</w:t>
      </w:r>
      <w:r w:rsidRPr="00895477">
        <w:rPr>
          <w:rFonts w:ascii="Palatino Linotype" w:eastAsia="Palatino Linotype" w:hAnsi="Palatino Linotype" w:cs="Palatino Linotype"/>
          <w:b/>
        </w:rPr>
        <w:t xml:space="preserve"> </w:t>
      </w:r>
      <w:r w:rsidRPr="00895477">
        <w:rPr>
          <w:rFonts w:ascii="Palatino Linotype" w:eastAsia="Palatino Linotype" w:hAnsi="Palatino Linotype" w:cs="Palatino Linotype"/>
        </w:rPr>
        <w:t>consentida</w:t>
      </w:r>
      <w:r w:rsidRPr="00895477">
        <w:rPr>
          <w:rFonts w:ascii="Palatino Linotype" w:eastAsia="Palatino Linotype" w:hAnsi="Palatino Linotype" w:cs="Palatino Linotype"/>
          <w:b/>
        </w:rPr>
        <w:t xml:space="preserve"> por el recurrente, toda vez que no realizó </w:t>
      </w:r>
      <w:r w:rsidRPr="00895477">
        <w:rPr>
          <w:rFonts w:ascii="Palatino Linotype" w:eastAsia="Palatino Linotype" w:hAnsi="Palatino Linotype" w:cs="Palatino Linotype"/>
        </w:rPr>
        <w:t>manifestaciones</w:t>
      </w:r>
      <w:r w:rsidRPr="00895477">
        <w:rPr>
          <w:rFonts w:ascii="Palatino Linotype" w:eastAsia="Palatino Linotype" w:hAnsi="Palatino Linotype" w:cs="Palatino Linotype"/>
          <w:b/>
        </w:rPr>
        <w:t xml:space="preserve"> de inconformidad</w:t>
      </w:r>
      <w:r w:rsidRPr="00895477">
        <w:rPr>
          <w:rFonts w:ascii="Palatino Linotype" w:eastAsia="Palatino Linotype" w:hAnsi="Palatino Linotype" w:cs="Palatino Linotype"/>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b/>
          <w:i/>
          <w:color w:val="000000"/>
        </w:rPr>
        <w:t>“ACTOS CONSENTIDOS. SON LOS QUE NO SE IMPUGNAN MEDIANTE EL RECURSO IDÓNEO. </w:t>
      </w:r>
      <w:r w:rsidRPr="00895477">
        <w:rPr>
          <w:rFonts w:ascii="Palatino Linotype" w:eastAsia="Palatino Linotype" w:hAnsi="Palatino Linotype" w:cs="Palatino Linotype"/>
          <w:i/>
          <w:color w:val="000000"/>
          <w:u w:val="single"/>
        </w:rPr>
        <w:t>Debe reputarse como consentido el acto que no se impugnó por el medio establecido por la ley</w:t>
      </w:r>
      <w:r w:rsidRPr="00895477">
        <w:rPr>
          <w:rFonts w:ascii="Palatino Linotype" w:eastAsia="Palatino Linotype" w:hAnsi="Palatino Linotype" w:cs="Palatino Linotype"/>
          <w:i/>
          <w:color w:val="00000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(Énfasis añadido)</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E372BC" w:rsidP="00043221">
      <w:pPr>
        <w:pBdr>
          <w:top w:val="nil"/>
          <w:left w:val="nil"/>
          <w:bottom w:val="nil"/>
          <w:right w:val="nil"/>
          <w:between w:val="nil"/>
        </w:pBdr>
        <w:ind w:left="720"/>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En ese sentido, se determina que l</w:t>
      </w:r>
      <w:r w:rsidR="007A50FE" w:rsidRPr="00895477">
        <w:rPr>
          <w:rFonts w:ascii="Palatino Linotype" w:eastAsia="Palatino Linotype" w:hAnsi="Palatino Linotype" w:cs="Palatino Linotype"/>
        </w:rPr>
        <w:t>a</w:t>
      </w:r>
      <w:r w:rsidRPr="00895477">
        <w:rPr>
          <w:rFonts w:ascii="Palatino Linotype" w:eastAsia="Palatino Linotype" w:hAnsi="Palatino Linotype" w:cs="Palatino Linotype"/>
        </w:rPr>
        <w:t xml:space="preserve"> </w:t>
      </w:r>
      <w:r w:rsidRPr="00895477">
        <w:rPr>
          <w:rFonts w:ascii="Palatino Linotype" w:eastAsia="Palatino Linotype" w:hAnsi="Palatino Linotype" w:cs="Palatino Linotype"/>
          <w:b/>
        </w:rPr>
        <w:t xml:space="preserve">RECURRENTE </w:t>
      </w:r>
      <w:r w:rsidRPr="00895477">
        <w:rPr>
          <w:rFonts w:ascii="Palatino Linotype" w:eastAsia="Palatino Linotype" w:hAnsi="Palatino Linotype" w:cs="Palatino Linotype"/>
        </w:rPr>
        <w:t xml:space="preserve">solo se inconforma porque no se entregó la licencia de funcionamiento de la cancha referida en la  solicitud de información. </w:t>
      </w:r>
    </w:p>
    <w:p w:rsidR="00E372BC" w:rsidRPr="00895477" w:rsidRDefault="00E372BC" w:rsidP="00043221">
      <w:pPr>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 xml:space="preserve">De lo anterior, se debe se analizar el área del </w:t>
      </w:r>
      <w:r w:rsidRPr="00895477">
        <w:rPr>
          <w:rFonts w:ascii="Palatino Linotype" w:eastAsia="Palatino Linotype" w:hAnsi="Palatino Linotype" w:cs="Palatino Linotype"/>
          <w:b/>
        </w:rPr>
        <w:t xml:space="preserve">SUJETO OBLIGADO </w:t>
      </w:r>
      <w:r w:rsidRPr="00895477">
        <w:rPr>
          <w:rFonts w:ascii="Palatino Linotype" w:eastAsia="Palatino Linotype" w:hAnsi="Palatino Linotype" w:cs="Palatino Linotype"/>
        </w:rPr>
        <w:t xml:space="preserve">que por sus funciones debe de contar con la información solicitada, toda vez que del tablero electrónico y de la respuesta proporcionada no se observa que área dio respuesta a la solicitud de información. </w:t>
      </w:r>
    </w:p>
    <w:p w:rsidR="00E372BC" w:rsidRPr="00895477" w:rsidRDefault="00E372BC" w:rsidP="00043221">
      <w:pPr>
        <w:spacing w:line="360" w:lineRule="auto"/>
        <w:jc w:val="both"/>
        <w:rPr>
          <w:rFonts w:ascii="Palatino Linotype" w:hAnsi="Palatino Linotype"/>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lastRenderedPageBreak/>
        <w:t xml:space="preserve">En esa línea, el artículo 72 del Bando Municipal de San Mateo Atenco, regula la manera en que se estructura la administración pública del </w:t>
      </w:r>
      <w:r w:rsidRPr="00895477">
        <w:rPr>
          <w:rFonts w:ascii="Palatino Linotype" w:eastAsia="Palatino Linotype" w:hAnsi="Palatino Linotype" w:cs="Palatino Linotype"/>
          <w:b/>
        </w:rPr>
        <w:t xml:space="preserve">SUJETO OBLIGADO, </w:t>
      </w:r>
      <w:r w:rsidRPr="00895477">
        <w:rPr>
          <w:rFonts w:ascii="Palatino Linotype" w:eastAsia="Palatino Linotype" w:hAnsi="Palatino Linotype" w:cs="Palatino Linotype"/>
        </w:rPr>
        <w:t xml:space="preserve">la cual es la siguiente. </w:t>
      </w:r>
    </w:p>
    <w:p w:rsidR="00E372BC" w:rsidRPr="00895477" w:rsidRDefault="00E372BC" w:rsidP="00043221">
      <w:pPr>
        <w:pBdr>
          <w:top w:val="nil"/>
          <w:left w:val="nil"/>
          <w:bottom w:val="nil"/>
          <w:right w:val="nil"/>
          <w:between w:val="nil"/>
        </w:pBdr>
        <w:ind w:left="720"/>
        <w:rPr>
          <w:rFonts w:ascii="Palatino Linotype" w:hAnsi="Palatino Linotype"/>
          <w:color w:val="000000"/>
        </w:rPr>
      </w:pP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Artículo 72. La Administración Pública Municipal contará con las dependencias, organismos desconcentrados</w:t>
      </w: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 xml:space="preserve">A. Dependencias </w:t>
      </w: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 xml:space="preserve">I. Presidencia </w:t>
      </w: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 xml:space="preserve">II. Secretaría Particular </w:t>
      </w:r>
    </w:p>
    <w:p w:rsidR="00E372BC" w:rsidRPr="00895477" w:rsidRDefault="00B35B52" w:rsidP="00043221">
      <w:pPr>
        <w:numPr>
          <w:ilvl w:val="0"/>
          <w:numId w:val="4"/>
        </w:numPr>
        <w:pBdr>
          <w:top w:val="nil"/>
          <w:left w:val="nil"/>
          <w:bottom w:val="nil"/>
          <w:right w:val="nil"/>
          <w:between w:val="nil"/>
        </w:pBdr>
        <w:spacing w:line="360" w:lineRule="auto"/>
        <w:ind w:hanging="295"/>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Oficina de Presidencia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IV. Órgano Interno de Control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V. Unidad de Información, Planeación, Programación, Evaluación y Transparencia.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VI. Dirección de Comunicación Social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VII. Consejería Jurídica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VIII. Coordinación General Municipal de Mejora Regulatoria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IX. Secretaría Técnica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 Coordinación de Atención Ciudadana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XI. Coordinación de Gestión y Políticas Públicas Municipales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XII. Coordinación de Gobernanza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XIII. Secretaría del Ayuntamiento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XIV. Tesorería Municipal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XV. Dirección de Administración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XVI. Dirección de Obras Públicas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XVII. Dirección de Desarrollo Urbano y Metropolitano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XVIII. Dirección de Servicios Públicos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 xml:space="preserve">XIX. Dirección de Desarrollo Económico y Empleo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XX. Dirección del Bienestar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XXI. Dirección de Fortalecimiento a la Industria del Calzado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XXII. Dirección del Campo XXIII. Dirección de Educación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XXIV. Dirección de Cultura y Turismo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XXV. Dirección de Salud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XXVI. Dirección de la Mujer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lastRenderedPageBreak/>
        <w:t>XXVII. Dirección del Medio Ambiente y Desarrollo Sostenible</w:t>
      </w:r>
    </w:p>
    <w:p w:rsidR="00E372BC" w:rsidRPr="00895477" w:rsidRDefault="00E372BC" w:rsidP="00043221">
      <w:pPr>
        <w:pBdr>
          <w:top w:val="nil"/>
          <w:left w:val="nil"/>
          <w:bottom w:val="nil"/>
          <w:right w:val="nil"/>
          <w:between w:val="nil"/>
        </w:pBdr>
        <w:ind w:left="720"/>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 xml:space="preserve">Del artículo citado, se colige que el </w:t>
      </w:r>
      <w:r w:rsidRPr="00895477">
        <w:rPr>
          <w:rFonts w:ascii="Palatino Linotype" w:eastAsia="Palatino Linotype" w:hAnsi="Palatino Linotype" w:cs="Palatino Linotype"/>
          <w:b/>
        </w:rPr>
        <w:t xml:space="preserve">SUJETO OBLIGADO </w:t>
      </w:r>
      <w:r w:rsidRPr="00895477">
        <w:rPr>
          <w:rFonts w:ascii="Palatino Linotype" w:eastAsia="Palatino Linotype" w:hAnsi="Palatino Linotype" w:cs="Palatino Linotype"/>
        </w:rPr>
        <w:t xml:space="preserve">se integra por la Dirección de Desarrollo Económico y Empleo, quien de acuerdo con el artículo 137 del Bando Municipal de San Mateo Atenco, determina lo siguiente. </w:t>
      </w: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 xml:space="preserve">Artículo 137. Para efectos de este Capítulo, a través de la Dirección de Desarrollo Económico y Empleo, el Ayuntamiento determinará lo siguiente: I. La integración, actualización, operación, digitalización y mantenimiento del Registro Municipal de Unidades Económicas; </w:t>
      </w:r>
    </w:p>
    <w:p w:rsidR="00E372BC" w:rsidRPr="00895477" w:rsidRDefault="00B35B52" w:rsidP="00043221">
      <w:pPr>
        <w:numPr>
          <w:ilvl w:val="0"/>
          <w:numId w:val="7"/>
        </w:numPr>
        <w:pBdr>
          <w:top w:val="nil"/>
          <w:left w:val="nil"/>
          <w:bottom w:val="nil"/>
          <w:right w:val="nil"/>
          <w:between w:val="nil"/>
        </w:pBdr>
        <w:ind w:left="1134" w:firstLine="0"/>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La organización del Departamento de Atención Empresarial y oficina de emprendimiento con la Ventanilla Única de trámites con la Ventanilla Única de Gestión;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III. El envío de la información que actualice el Registro Municipal de Unidades Económicas a las autoridades estatales;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 xml:space="preserve">IV. El resguardo y actualización del archivo físico y digital con los documentos legales requeridos para la expedición y refrendo de las licencias y permisos correspondientes; y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V. Las demás que al efecto señalen las leyes y reglamentos en la materia.</w:t>
      </w:r>
    </w:p>
    <w:p w:rsidR="00E372BC" w:rsidRPr="00895477" w:rsidRDefault="00E372BC" w:rsidP="00043221">
      <w:pPr>
        <w:spacing w:line="360" w:lineRule="auto"/>
        <w:jc w:val="both"/>
        <w:rPr>
          <w:rFonts w:ascii="Palatino Linotype" w:hAnsi="Palatino Linotype"/>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 xml:space="preserve"> De lo anterior, se determina que la Dirección de Desarrollo Económico y Empleo es el área encargada del Ayuntamiento de San Mateo Atenco de resguardar y actualizar el archivo físico y digital de la expedición y refrendos de licencias de funcionamiento. </w:t>
      </w:r>
    </w:p>
    <w:p w:rsidR="00E372BC" w:rsidRPr="00895477" w:rsidRDefault="00E372BC" w:rsidP="00043221">
      <w:pPr>
        <w:spacing w:line="360" w:lineRule="auto"/>
        <w:jc w:val="both"/>
        <w:rPr>
          <w:rFonts w:ascii="Palatino Linotype" w:hAnsi="Palatino Linotype"/>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 xml:space="preserve">Sirve de reforzamiento a lo anterior lo regulado por el Manual de Organización de la Dirección de Desarrollo Económico publicado en la página oficial del </w:t>
      </w:r>
      <w:r w:rsidRPr="00895477">
        <w:rPr>
          <w:rFonts w:ascii="Palatino Linotype" w:eastAsia="Palatino Linotype" w:hAnsi="Palatino Linotype" w:cs="Palatino Linotype"/>
          <w:b/>
        </w:rPr>
        <w:t xml:space="preserve">SUJETO OBLIGADO </w:t>
      </w:r>
      <w:r w:rsidRPr="00895477">
        <w:rPr>
          <w:rFonts w:ascii="Palatino Linotype" w:eastAsia="Palatino Linotype" w:hAnsi="Palatino Linotype" w:cs="Palatino Linotype"/>
        </w:rPr>
        <w:t xml:space="preserve">que regula lo siguiente en cuanto a las licencias de funcionamiento. </w:t>
      </w:r>
    </w:p>
    <w:p w:rsidR="00E372BC" w:rsidRPr="00895477" w:rsidRDefault="00B35B52" w:rsidP="00043221">
      <w:pPr>
        <w:pBdr>
          <w:top w:val="nil"/>
          <w:left w:val="nil"/>
          <w:bottom w:val="nil"/>
          <w:right w:val="nil"/>
          <w:between w:val="nil"/>
        </w:pBdr>
        <w:ind w:left="1134"/>
        <w:jc w:val="both"/>
        <w:rPr>
          <w:rFonts w:ascii="Palatino Linotype" w:hAnsi="Palatino Linotype"/>
          <w:i/>
          <w:color w:val="000000"/>
        </w:rPr>
      </w:pPr>
      <w:r w:rsidRPr="00895477">
        <w:rPr>
          <w:rFonts w:ascii="Palatino Linotype" w:eastAsia="Palatino Linotype" w:hAnsi="Palatino Linotype" w:cs="Palatino Linotype"/>
          <w:i/>
          <w:color w:val="000000"/>
        </w:rPr>
        <w:t>Artículo 49.- El titular de la Dirección de Desarrollo Económico y Fomento Turístico, además de las atribuciones que le confiere la Ley Orgánica, tiene el ejercicio de las funciones siguientes:</w:t>
      </w:r>
      <w:r w:rsidRPr="00895477">
        <w:rPr>
          <w:rFonts w:ascii="Palatino Linotype" w:hAnsi="Palatino Linotype"/>
          <w:i/>
          <w:color w:val="000000"/>
        </w:rPr>
        <w:t xml:space="preserve">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lastRenderedPageBreak/>
        <w:t xml:space="preserve">XVII. Expedir los permisos provisionales o licencias de funcionamiento, que se relacionen con actividades comerciales, industriales y de prestación de servicios, conforme a las normas jurídicas respectivas; </w:t>
      </w:r>
    </w:p>
    <w:p w:rsidR="00E372BC" w:rsidRPr="00895477" w:rsidRDefault="00B35B52" w:rsidP="00043221">
      <w:pPr>
        <w:pBdr>
          <w:top w:val="nil"/>
          <w:left w:val="nil"/>
          <w:bottom w:val="nil"/>
          <w:right w:val="nil"/>
          <w:between w:val="nil"/>
        </w:pBdr>
        <w:ind w:left="1134"/>
        <w:jc w:val="both"/>
        <w:rPr>
          <w:rFonts w:ascii="Palatino Linotype" w:hAnsi="Palatino Linotype"/>
          <w:color w:val="000000"/>
        </w:rPr>
      </w:pPr>
      <w:r w:rsidRPr="00895477">
        <w:rPr>
          <w:rFonts w:ascii="Palatino Linotype" w:eastAsia="Palatino Linotype" w:hAnsi="Palatino Linotype" w:cs="Palatino Linotype"/>
          <w:b/>
          <w:i/>
          <w:color w:val="000000"/>
        </w:rPr>
        <w:t>Artículo 5.- El Departamento de Mejora Regulatoria (CAE), ejercerá las atribuciones siguientes:</w:t>
      </w:r>
      <w:r w:rsidRPr="00895477">
        <w:rPr>
          <w:rFonts w:ascii="Palatino Linotype" w:hAnsi="Palatino Linotype"/>
          <w:color w:val="000000"/>
        </w:rPr>
        <w:t xml:space="preserve"> </w:t>
      </w:r>
    </w:p>
    <w:p w:rsidR="00E372BC" w:rsidRPr="00895477" w:rsidRDefault="00B35B52" w:rsidP="00043221">
      <w:pPr>
        <w:pBdr>
          <w:top w:val="nil"/>
          <w:left w:val="nil"/>
          <w:bottom w:val="nil"/>
          <w:right w:val="nil"/>
          <w:between w:val="nil"/>
        </w:pBdr>
        <w:ind w:left="1134"/>
        <w:jc w:val="both"/>
        <w:rPr>
          <w:rFonts w:ascii="Palatino Linotype" w:hAnsi="Palatino Linotype"/>
          <w:color w:val="000000"/>
        </w:rPr>
      </w:pPr>
      <w:r w:rsidRPr="00895477">
        <w:rPr>
          <w:rFonts w:ascii="Palatino Linotype" w:eastAsia="Palatino Linotype" w:hAnsi="Palatino Linotype" w:cs="Palatino Linotype"/>
          <w:i/>
          <w:color w:val="000000"/>
        </w:rPr>
        <w:t>XII. Sustanciar el procedimiento para la expedición y renovación de avisos de inicio de operaciones y licencias de funcionamiento para establecimientos comerciales, industriales y de prestación de servicios, así como los correspondientes a modificaciones de giro, superficie y horario;</w:t>
      </w:r>
      <w:r w:rsidRPr="00895477">
        <w:rPr>
          <w:rFonts w:ascii="Palatino Linotype" w:hAnsi="Palatino Linotype"/>
          <w:color w:val="000000"/>
        </w:rPr>
        <w:t xml:space="preserve"> </w:t>
      </w:r>
    </w:p>
    <w:p w:rsidR="00E372BC" w:rsidRPr="00895477" w:rsidRDefault="00B35B52" w:rsidP="00043221">
      <w:pPr>
        <w:pBdr>
          <w:top w:val="nil"/>
          <w:left w:val="nil"/>
          <w:bottom w:val="nil"/>
          <w:right w:val="nil"/>
          <w:between w:val="nil"/>
        </w:pBdr>
        <w:ind w:left="1134"/>
        <w:jc w:val="both"/>
        <w:rPr>
          <w:rFonts w:ascii="Palatino Linotype" w:hAnsi="Palatino Linotype"/>
          <w:color w:val="000000"/>
        </w:rPr>
      </w:pPr>
      <w:r w:rsidRPr="00895477">
        <w:rPr>
          <w:rFonts w:ascii="Palatino Linotype" w:eastAsia="Palatino Linotype" w:hAnsi="Palatino Linotype" w:cs="Palatino Linotype"/>
          <w:i/>
          <w:color w:val="000000"/>
        </w:rPr>
        <w:t>XIII. Coordinar la realización de campañas para regularizar el funcionamiento de establecimientos comerciales, industriales y de prestación de servicios</w:t>
      </w:r>
      <w:r w:rsidRPr="00895477">
        <w:rPr>
          <w:rFonts w:ascii="Palatino Linotype" w:hAnsi="Palatino Linotype"/>
          <w:color w:val="000000"/>
        </w:rPr>
        <w:t xml:space="preserve"> </w:t>
      </w:r>
    </w:p>
    <w:p w:rsidR="00E372BC" w:rsidRPr="00895477" w:rsidRDefault="00B35B52" w:rsidP="00043221">
      <w:pPr>
        <w:pBdr>
          <w:top w:val="nil"/>
          <w:left w:val="nil"/>
          <w:bottom w:val="nil"/>
          <w:right w:val="nil"/>
          <w:between w:val="nil"/>
        </w:pBdr>
        <w:ind w:left="1134"/>
        <w:jc w:val="both"/>
        <w:rPr>
          <w:rFonts w:ascii="Palatino Linotype" w:hAnsi="Palatino Linotype"/>
          <w:i/>
          <w:color w:val="000000"/>
        </w:rPr>
      </w:pPr>
      <w:r w:rsidRPr="00895477">
        <w:rPr>
          <w:rFonts w:ascii="Palatino Linotype" w:eastAsia="Palatino Linotype" w:hAnsi="Palatino Linotype" w:cs="Palatino Linotype"/>
          <w:i/>
          <w:color w:val="000000"/>
        </w:rPr>
        <w:t>XV. Iniciar el trámite para la expedición, renovación, modificación y ampliación de horarios para el otorgamiento de licencias de funcionamiento para establecimientos mercantiles, conforme a la reglamentación correspondiente;</w:t>
      </w:r>
    </w:p>
    <w:p w:rsidR="00E372BC" w:rsidRPr="00895477" w:rsidRDefault="00E372BC" w:rsidP="00043221">
      <w:pPr>
        <w:pBdr>
          <w:top w:val="nil"/>
          <w:left w:val="nil"/>
          <w:bottom w:val="nil"/>
          <w:right w:val="nil"/>
          <w:between w:val="nil"/>
        </w:pBdr>
        <w:ind w:left="720"/>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De los artículos referidos, se colige que la Dirección de Desarrollo  Económico y Empleo es el área encargada del Ayuntamiento de San Mateo Atenco</w:t>
      </w:r>
      <w:r w:rsidRPr="00895477">
        <w:rPr>
          <w:rFonts w:ascii="Palatino Linotype" w:eastAsia="Palatino Linotype" w:hAnsi="Palatino Linotype" w:cs="Palatino Linotype"/>
          <w:b/>
          <w:i/>
        </w:rPr>
        <w:t xml:space="preserve"> </w:t>
      </w:r>
      <w:r w:rsidRPr="00895477">
        <w:rPr>
          <w:rFonts w:ascii="Palatino Linotype" w:eastAsia="Palatino Linotype" w:hAnsi="Palatino Linotype" w:cs="Palatino Linotype"/>
        </w:rPr>
        <w:t>de expedir los permisos provisionales o licencias de funcionamiento, que se relacionen con actividades comerciales, industriales y de prestación de servicios, situación por la cual de determina que la solicitud de información deberá de ser turnada a dicha dirección para que la misma proporcione la información que en el apartado de resolutivos se ordene.</w:t>
      </w:r>
    </w:p>
    <w:p w:rsidR="00E372BC" w:rsidRPr="00895477" w:rsidRDefault="00E372BC" w:rsidP="00043221">
      <w:pPr>
        <w:spacing w:line="360" w:lineRule="auto"/>
        <w:jc w:val="both"/>
        <w:rPr>
          <w:rFonts w:ascii="Palatino Linotype" w:hAnsi="Palatino Linotype"/>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 xml:space="preserve">Ahora bien, respecto a la </w:t>
      </w:r>
      <w:r w:rsidRPr="00895477">
        <w:rPr>
          <w:rFonts w:ascii="Palatino Linotype" w:eastAsia="Palatino Linotype" w:hAnsi="Palatino Linotype" w:cs="Palatino Linotype"/>
          <w:b/>
        </w:rPr>
        <w:t>licencia de funcionamiento</w:t>
      </w:r>
      <w:r w:rsidRPr="00895477">
        <w:rPr>
          <w:rFonts w:ascii="Palatino Linotype" w:eastAsia="Palatino Linotype" w:hAnsi="Palatino Linotype" w:cs="Palatino Linotype"/>
        </w:rPr>
        <w:t xml:space="preserve">, se hace el siguiente análisis. </w:t>
      </w:r>
    </w:p>
    <w:p w:rsidR="00E372BC" w:rsidRPr="00895477" w:rsidRDefault="00E372BC" w:rsidP="00043221">
      <w:pPr>
        <w:pBdr>
          <w:top w:val="nil"/>
          <w:left w:val="nil"/>
          <w:bottom w:val="nil"/>
          <w:right w:val="nil"/>
          <w:between w:val="nil"/>
        </w:pBdr>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 xml:space="preserve">En esa línea, de conformidad con la Ley de Competitividad y Ordenamiento Comercial del Estado de México, en su artículo 2 fracción XV, establece que el concepto de Licencia de Funcionamiento es el siguiente. </w:t>
      </w:r>
    </w:p>
    <w:p w:rsidR="00E372BC" w:rsidRPr="00895477" w:rsidRDefault="00B35B52" w:rsidP="00043221">
      <w:pPr>
        <w:ind w:left="1134"/>
        <w:jc w:val="both"/>
        <w:rPr>
          <w:rFonts w:ascii="Palatino Linotype" w:eastAsia="Palatino Linotype" w:hAnsi="Palatino Linotype" w:cs="Palatino Linotype"/>
          <w:i/>
        </w:rPr>
      </w:pPr>
      <w:r w:rsidRPr="00895477">
        <w:rPr>
          <w:rFonts w:ascii="Palatino Linotype" w:eastAsia="Palatino Linotype" w:hAnsi="Palatino Linotype" w:cs="Palatino Linotype"/>
          <w:i/>
        </w:rPr>
        <w:t xml:space="preserve">Artículo 2. Para los efectos de esta Ley, se entenderá por: </w:t>
      </w:r>
    </w:p>
    <w:p w:rsidR="00E372BC" w:rsidRPr="00895477" w:rsidRDefault="00B35B52" w:rsidP="00043221">
      <w:pPr>
        <w:ind w:left="1134"/>
        <w:jc w:val="both"/>
        <w:rPr>
          <w:rFonts w:ascii="Palatino Linotype" w:eastAsia="Palatino Linotype" w:hAnsi="Palatino Linotype" w:cs="Palatino Linotype"/>
          <w:b/>
          <w:i/>
        </w:rPr>
      </w:pPr>
      <w:r w:rsidRPr="00895477">
        <w:rPr>
          <w:rFonts w:ascii="Palatino Linotype" w:eastAsia="Palatino Linotype" w:hAnsi="Palatino Linotype" w:cs="Palatino Linotype"/>
          <w:i/>
        </w:rPr>
        <w:lastRenderedPageBreak/>
        <w:t xml:space="preserve">XV. Licencia de funcionamiento: </w:t>
      </w:r>
      <w:r w:rsidRPr="00895477">
        <w:rPr>
          <w:rFonts w:ascii="Palatino Linotype" w:eastAsia="Palatino Linotype" w:hAnsi="Palatino Linotype" w:cs="Palatino Linotype"/>
          <w:b/>
          <w:i/>
        </w:rPr>
        <w:t>Al acto administrativo que emite la autoridad, por el cual autoriza a una persona física o jurídica colectiva a desarrollar actividades económicas.</w:t>
      </w:r>
    </w:p>
    <w:p w:rsidR="00E372BC" w:rsidRPr="00895477" w:rsidRDefault="00E372BC" w:rsidP="00043221">
      <w:pPr>
        <w:ind w:left="1134"/>
        <w:jc w:val="both"/>
        <w:rPr>
          <w:rFonts w:ascii="Palatino Linotype" w:eastAsia="Palatino Linotype" w:hAnsi="Palatino Linotype" w:cs="Palatino Linotype"/>
          <w:b/>
          <w:i/>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 xml:space="preserve">De lo anterior, se colige que la Licencia de funcionamiento es aquella mediante la cual se autoriza que una persona física o jurídica colectiva desarrolle actividades económicas. </w:t>
      </w:r>
    </w:p>
    <w:p w:rsidR="00E372BC" w:rsidRPr="00895477" w:rsidRDefault="00E372BC" w:rsidP="00043221">
      <w:pPr>
        <w:spacing w:line="360" w:lineRule="auto"/>
        <w:jc w:val="both"/>
        <w:rPr>
          <w:rFonts w:ascii="Palatino Linotype" w:hAnsi="Palatino Linotype"/>
        </w:rPr>
      </w:pPr>
    </w:p>
    <w:p w:rsidR="00B35B52"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hAnsi="Palatino Linotype"/>
        </w:rPr>
        <w:t xml:space="preserve">Situación de la cual se deriva que al poder existir la posibilidad de que las Canchas de futbol cobren por realizar partidos u otras actividades es que la persona que tiene el negocio debe de solicitar una licencia de funcionamiento ante el Ayuntamiento para que pueda realizar su actividad comercial de manera legal. </w:t>
      </w:r>
    </w:p>
    <w:p w:rsidR="007A50FE" w:rsidRPr="00895477" w:rsidRDefault="007A50FE" w:rsidP="007A50FE">
      <w:pPr>
        <w:spacing w:line="360" w:lineRule="auto"/>
        <w:jc w:val="both"/>
        <w:rPr>
          <w:rFonts w:ascii="Palatino Linotype" w:eastAsia="Palatino Linotype" w:hAnsi="Palatino Linotype" w:cs="Palatino Linotype"/>
        </w:rPr>
      </w:pPr>
    </w:p>
    <w:p w:rsidR="00A35025"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En esa línea el artículo 2 de la Ley de Competitividad  y Ordenamiento  Comercial del Estado de México, estable que el peticionario o solicitante es la persona física o jurídica colectiva que requiera la expedición, revalidación, reposición o modificación de un permiso o licencia de funcionamiento</w:t>
      </w:r>
      <w:r w:rsidR="00A35025" w:rsidRPr="00895477">
        <w:rPr>
          <w:rFonts w:ascii="Palatino Linotype" w:eastAsia="Palatino Linotype" w:hAnsi="Palatino Linotype" w:cs="Palatino Linotype"/>
        </w:rPr>
        <w:t xml:space="preserve">, quien solicita el trámite para poder realizar su actividad comercial dentro municipio de San Mateo Atenco. </w:t>
      </w:r>
    </w:p>
    <w:p w:rsidR="00A35025" w:rsidRPr="00895477" w:rsidRDefault="00A35025" w:rsidP="00043221">
      <w:pPr>
        <w:spacing w:line="360" w:lineRule="auto"/>
        <w:jc w:val="both"/>
        <w:rPr>
          <w:rFonts w:ascii="Palatino Linotype" w:hAnsi="Palatino Linotype"/>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 xml:space="preserve"> Seguidamente la Ley de Competitividad y Ordenamiento Comercial del Estado de México, regula en su artículo 7 que le corresponde a los municipios lo siguiente.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 xml:space="preserve">Artículo 7. Corresponde a los municipios: </w:t>
      </w:r>
    </w:p>
    <w:p w:rsidR="00E372BC" w:rsidRPr="00895477" w:rsidRDefault="00B35B52" w:rsidP="00043221">
      <w:pPr>
        <w:numPr>
          <w:ilvl w:val="0"/>
          <w:numId w:val="9"/>
        </w:numPr>
        <w:pBdr>
          <w:top w:val="nil"/>
          <w:left w:val="nil"/>
          <w:bottom w:val="nil"/>
          <w:right w:val="nil"/>
          <w:between w:val="nil"/>
        </w:pBdr>
        <w:ind w:left="1134" w:firstLine="0"/>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 xml:space="preserve">Crear el registro municipal, donde se especifica la licencia de funcionamiento con la actividad de la unidad económica e impacto que generen, así como las demás características que se determinen.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II. Integrar y operar la ventanilla única.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lastRenderedPageBreak/>
        <w:t xml:space="preserve">III. Operar, digitalizar y mantener, semanalmente actualizado, el registro municipal, a través de la Dirección de Desarrollo Económico o su equivalente, que opere en su demarcación, el cual deberá publicarse en el portal de Internet del municipio.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 xml:space="preserve">IV. Enviar, dentro de los cinco días hábiles siguientes de cada mes calendario la actualización de su registro municipal, el informe correspondiente a las autoridades estatales, para actualizar el registro estatal.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 xml:space="preserve">V. Resguardar y actualizar el archivo físico y digital con los documentos requeridos por las leyes para la expedición y refrendo de las licencias correspondientes.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VI. Ordenar visitas de verificación a las unidades económicas que operen en su demarcación.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VII. En términos de los ordenamientos aplicables, substanciar el procedimiento de las visitas de verificación administrativa que se hayan practicado.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 xml:space="preserve">VIII. Determinar y ordenar las medidas de seguridad e imponer las sanciones previstas en esta Ley. </w:t>
      </w:r>
    </w:p>
    <w:p w:rsidR="00E372BC" w:rsidRPr="00895477" w:rsidRDefault="00B35B52" w:rsidP="00043221">
      <w:pPr>
        <w:pBdr>
          <w:top w:val="nil"/>
          <w:left w:val="nil"/>
          <w:bottom w:val="nil"/>
          <w:right w:val="nil"/>
          <w:between w:val="nil"/>
        </w:pBd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IX. Prevenir las adicciones, restringiendo el expendio, consumo de bebidas alcohólicas, tabaco u otras substancias que las provoquen en las distintas instalaciones recreativas y deportivas, o con motivo de la realización de festejos populares o tradicionales, conforme a las disposiciones aplicables.</w:t>
      </w:r>
    </w:p>
    <w:p w:rsidR="00E372BC" w:rsidRPr="00895477" w:rsidRDefault="00E372BC" w:rsidP="00043221">
      <w:pPr>
        <w:pBdr>
          <w:top w:val="nil"/>
          <w:left w:val="nil"/>
          <w:bottom w:val="nil"/>
          <w:right w:val="nil"/>
          <w:between w:val="nil"/>
        </w:pBdr>
        <w:ind w:left="720"/>
        <w:jc w:val="both"/>
        <w:rPr>
          <w:rFonts w:ascii="Palatino Linotype" w:eastAsia="Palatino Linotype" w:hAnsi="Palatino Linotype" w:cs="Palatino Linotype"/>
          <w:i/>
          <w:color w:val="000000"/>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 xml:space="preserve">De lo referido, se observa que los municipios son los encargados de expedir las licencias de funcionamiento para operación de las unidades económicas de alto, medio y bajo impacto, así como de los puestos fijos y semifijos. </w:t>
      </w:r>
    </w:p>
    <w:p w:rsidR="00E372BC" w:rsidRPr="00895477" w:rsidRDefault="00E372BC" w:rsidP="00043221">
      <w:pPr>
        <w:spacing w:line="360" w:lineRule="auto"/>
        <w:jc w:val="both"/>
        <w:rPr>
          <w:rFonts w:ascii="Palatino Linotype" w:hAnsi="Palatino Linotype"/>
        </w:rPr>
      </w:pPr>
    </w:p>
    <w:p w:rsidR="00A35025" w:rsidRPr="00895477" w:rsidRDefault="00A35025"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 xml:space="preserve">En esa línea, se determina que la actividad de la cancha de futbol referida en la solicitud de información, puede pertenecer a una persona que tiene un giro comercial respecto a la realización de eventos en dicha cancha como lo es de manera enuncia más no limitativa partidos y tornos relacionados con el deporte de futbol, situación por la cual al ser una actividad económica es que el Ayuntamiento de San Mateo debe de emitir la Licencia de Funcionamiento que determina la autorización para que se pueda llevar a </w:t>
      </w:r>
      <w:r w:rsidRPr="00895477">
        <w:rPr>
          <w:rFonts w:ascii="Palatino Linotype" w:eastAsia="Palatino Linotype" w:hAnsi="Palatino Linotype" w:cs="Palatino Linotype"/>
        </w:rPr>
        <w:lastRenderedPageBreak/>
        <w:t>cabo dicha actividad comercial, situación por la cual que de ser el caso que este tramitada una licencia de funcionamiento para la cancha de futbol referida en la solicitud de información, se deberá de entregar para colmar el derecho de acceso a la información de</w:t>
      </w:r>
      <w:r w:rsidR="007A50FE" w:rsidRPr="00895477">
        <w:rPr>
          <w:rFonts w:ascii="Palatino Linotype" w:eastAsia="Palatino Linotype" w:hAnsi="Palatino Linotype" w:cs="Palatino Linotype"/>
        </w:rPr>
        <w:t xml:space="preserve"> </w:t>
      </w:r>
      <w:r w:rsidRPr="00895477">
        <w:rPr>
          <w:rFonts w:ascii="Palatino Linotype" w:eastAsia="Palatino Linotype" w:hAnsi="Palatino Linotype" w:cs="Palatino Linotype"/>
        </w:rPr>
        <w:t>l</w:t>
      </w:r>
      <w:r w:rsidR="007A50FE" w:rsidRPr="00895477">
        <w:rPr>
          <w:rFonts w:ascii="Palatino Linotype" w:eastAsia="Palatino Linotype" w:hAnsi="Palatino Linotype" w:cs="Palatino Linotype"/>
        </w:rPr>
        <w:t>a</w:t>
      </w:r>
      <w:r w:rsidRPr="00895477">
        <w:rPr>
          <w:rFonts w:ascii="Palatino Linotype" w:eastAsia="Palatino Linotype" w:hAnsi="Palatino Linotype" w:cs="Palatino Linotype"/>
        </w:rPr>
        <w:t xml:space="preserve"> </w:t>
      </w:r>
      <w:r w:rsidRPr="00895477">
        <w:rPr>
          <w:rFonts w:ascii="Palatino Linotype" w:eastAsia="Palatino Linotype" w:hAnsi="Palatino Linotype" w:cs="Palatino Linotype"/>
          <w:b/>
        </w:rPr>
        <w:t xml:space="preserve">RECURRENTE. </w:t>
      </w:r>
    </w:p>
    <w:p w:rsidR="00A35025" w:rsidRPr="00895477" w:rsidRDefault="00A35025" w:rsidP="00043221">
      <w:pPr>
        <w:pStyle w:val="Prrafodelista"/>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 xml:space="preserve">Una vez señalada la fuente obligacional del porque el </w:t>
      </w:r>
      <w:r w:rsidRPr="00895477">
        <w:rPr>
          <w:rFonts w:ascii="Palatino Linotype" w:eastAsia="Palatino Linotype" w:hAnsi="Palatino Linotype" w:cs="Palatino Linotype"/>
          <w:b/>
        </w:rPr>
        <w:t xml:space="preserve">SUJETO OBLIGADO </w:t>
      </w:r>
      <w:r w:rsidRPr="00895477">
        <w:rPr>
          <w:rFonts w:ascii="Palatino Linotype" w:eastAsia="Palatino Linotype" w:hAnsi="Palatino Linotype" w:cs="Palatino Linotype"/>
        </w:rPr>
        <w:t>debe de contar con las licencias de funcionamiento por la operación de las unidad económicas y puestos fijos y semifijos, se debe de señalar que dicho documento cuenta con diversos datos personales de quien la solicite, datos como el nombre o razón social, denominación del establecimiento, Registro Federal de Contribuyentes, dirección del establecimiento, teléfono, correo electrónico, giro, clave catastral, superficie del establecimiento, vigencia y fecha de expedición.</w:t>
      </w:r>
    </w:p>
    <w:p w:rsidR="00E372BC" w:rsidRPr="00895477" w:rsidRDefault="00E372BC" w:rsidP="00043221">
      <w:pPr>
        <w:spacing w:line="360" w:lineRule="auto"/>
        <w:ind w:left="786"/>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Asimismo,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 xml:space="preserve">No obstante, se considera que el nombre localizado en una licencia de funcionamiento, guarda cierto </w:t>
      </w:r>
      <w:r w:rsidRPr="00895477">
        <w:rPr>
          <w:rFonts w:ascii="Palatino Linotype" w:eastAsia="Palatino Linotype" w:hAnsi="Palatino Linotype" w:cs="Palatino Linotype"/>
          <w:b/>
        </w:rPr>
        <w:t>interés público</w:t>
      </w:r>
      <w:r w:rsidRPr="00895477">
        <w:rPr>
          <w:rFonts w:ascii="Palatino Linotype" w:eastAsia="Palatino Linotype" w:hAnsi="Palatino Linotype" w:cs="Palatino Linotype"/>
        </w:rPr>
        <w:t xml:space="preserve">, dado que cualquier actividad comercial, </w:t>
      </w:r>
      <w:r w:rsidRPr="00895477">
        <w:rPr>
          <w:rFonts w:ascii="Palatino Linotype" w:eastAsia="Palatino Linotype" w:hAnsi="Palatino Linotype" w:cs="Palatino Linotype"/>
        </w:rPr>
        <w:lastRenderedPageBreak/>
        <w:t>industrial o económica, es regulada por  los Ayuntamientos dentro de su circunscripción territorial, pues ayuda a transparentar la gestión pública.</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b/>
        </w:rPr>
      </w:pPr>
      <w:r w:rsidRPr="00895477">
        <w:rPr>
          <w:rFonts w:ascii="Palatino Linotype" w:eastAsia="Palatino Linotype" w:hAnsi="Palatino Linotype" w:cs="Palatino Linotype"/>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w:t>
      </w:r>
      <w:r w:rsidRPr="00895477">
        <w:rPr>
          <w:rFonts w:ascii="Palatino Linotype" w:eastAsia="Palatino Linotype" w:hAnsi="Palatino Linotype" w:cs="Palatino Linotype"/>
          <w:b/>
        </w:rPr>
        <w:t>especificando los titulares de estas</w:t>
      </w:r>
      <w:r w:rsidRPr="00895477">
        <w:rPr>
          <w:rFonts w:ascii="Palatino Linotype" w:eastAsia="Palatino Linotype" w:hAnsi="Palatino Linotype" w:cs="Palatino Linotype"/>
        </w:rPr>
        <w:t xml:space="preserve">, debiendo publicarse el objeto, </w:t>
      </w:r>
      <w:r w:rsidRPr="00895477">
        <w:rPr>
          <w:rFonts w:ascii="Palatino Linotype" w:eastAsia="Palatino Linotype" w:hAnsi="Palatino Linotype" w:cs="Palatino Linotype"/>
          <w:b/>
          <w:i/>
        </w:rPr>
        <w:t>nombre</w:t>
      </w:r>
      <w:r w:rsidRPr="00895477">
        <w:rPr>
          <w:rFonts w:ascii="Palatino Linotype" w:eastAsia="Palatino Linotype" w:hAnsi="Palatino Linotype" w:cs="Palatino Linotype"/>
          <w:b/>
        </w:rPr>
        <w:t xml:space="preserve"> o razón social, vigencia, tipo, términos, condiciones, monto o modificación.</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Cabe 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En ese sentido, 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lastRenderedPageBreak/>
        <w:t>Ahora bien, del contenido de la Licencia de Funcionamiento que se ordene se debe de mencionar que puede contener datos personales  de los cuales de manera enunciativa más no limitativa pudieran ser los siguientes.</w:t>
      </w:r>
    </w:p>
    <w:p w:rsidR="00E372BC" w:rsidRPr="00895477" w:rsidRDefault="00E372BC" w:rsidP="00043221">
      <w:pPr>
        <w:pBdr>
          <w:top w:val="nil"/>
          <w:left w:val="nil"/>
          <w:bottom w:val="nil"/>
          <w:right w:val="nil"/>
          <w:between w:val="nil"/>
        </w:pBdr>
        <w:rPr>
          <w:rFonts w:ascii="Palatino Linotype" w:eastAsia="Palatino Linotype" w:hAnsi="Palatino Linotype" w:cs="Palatino Linotype"/>
          <w:color w:val="000000"/>
        </w:rPr>
      </w:pPr>
    </w:p>
    <w:p w:rsidR="00E372BC" w:rsidRPr="00895477" w:rsidRDefault="00B35B52" w:rsidP="00043221">
      <w:pPr>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b/>
          <w:color w:val="000000"/>
        </w:rPr>
        <w:t>Registro Federal de Contribuyentes</w:t>
      </w:r>
      <w:r w:rsidRPr="00895477">
        <w:rPr>
          <w:rFonts w:ascii="Palatino Linotype" w:eastAsia="Palatino Linotype" w:hAnsi="Palatino Linotype" w:cs="Palatino Linotype"/>
          <w:color w:val="000000"/>
        </w:rPr>
        <w:t xml:space="preserve"> (RFC)</w:t>
      </w: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rPr>
        <w:t>Las</w:t>
      </w:r>
      <w:r w:rsidRPr="00895477">
        <w:rPr>
          <w:rFonts w:ascii="Palatino Linotype" w:eastAsia="Palatino Linotype" w:hAnsi="Palatino Linotype" w:cs="Palatino Linotype"/>
          <w:color w:val="000000"/>
        </w:rPr>
        <w:t xml:space="preserve">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De acuerdo con lo establecido en el artículo en comento, esta clave se compone de trece caracteres alfanuméricos, con datos obtenidos de los apellidos, nombre (s), fecha de nacimiento del titular, más una </w:t>
      </w:r>
      <w:proofErr w:type="spellStart"/>
      <w:r w:rsidRPr="00895477">
        <w:rPr>
          <w:rFonts w:ascii="Palatino Linotype" w:eastAsia="Palatino Linotype" w:hAnsi="Palatino Linotype" w:cs="Palatino Linotype"/>
          <w:color w:val="000000"/>
        </w:rPr>
        <w:t>homoclave</w:t>
      </w:r>
      <w:proofErr w:type="spellEnd"/>
      <w:r w:rsidRPr="00895477">
        <w:rPr>
          <w:rFonts w:ascii="Palatino Linotype" w:eastAsia="Palatino Linotype" w:hAnsi="Palatino Linotype" w:cs="Palatino Linotype"/>
          <w:color w:val="000000"/>
        </w:rPr>
        <w:t xml:space="preserve"> que establece el sistema automático del Servicio de Administración Tributaria.</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rPr>
        <w:t>Ahora</w:t>
      </w:r>
      <w:r w:rsidRPr="00895477">
        <w:rPr>
          <w:rFonts w:ascii="Palatino Linotype" w:eastAsia="Palatino Linotype" w:hAnsi="Palatino Linotype" w:cs="Palatino Linotype"/>
          <w:color w:val="000000"/>
        </w:rPr>
        <w:t xml:space="preserve">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rPr>
        <w:t>Conforme</w:t>
      </w:r>
      <w:r w:rsidRPr="00895477">
        <w:rPr>
          <w:rFonts w:ascii="Palatino Linotype" w:eastAsia="Palatino Linotype" w:hAnsi="Palatino Linotype" w:cs="Palatino Linotype"/>
          <w:color w:val="000000"/>
        </w:rPr>
        <w:t xml:space="preserv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rPr>
        <w:t>Lo</w:t>
      </w:r>
      <w:r w:rsidRPr="00895477">
        <w:rPr>
          <w:rFonts w:ascii="Palatino Linotype" w:eastAsia="Palatino Linotype" w:hAnsi="Palatino Linotype" w:cs="Palatino Linotype"/>
          <w:color w:val="000000"/>
        </w:rPr>
        <w:t xml:space="preserve"> anterior, resulta congruente con el Criterio 19/17 emitido por el Instituto Nacional de Transparencia, Acceso a la Información y Protección de Datos Personales, en el cual se señala lo siguiente:</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w:t>
      </w:r>
      <w:r w:rsidRPr="00895477">
        <w:rPr>
          <w:rFonts w:ascii="Palatino Linotype" w:eastAsia="Palatino Linotype" w:hAnsi="Palatino Linotype" w:cs="Palatino Linotype"/>
          <w:b/>
          <w:i/>
          <w:color w:val="000000"/>
        </w:rPr>
        <w:t>Registro Federal de Contribuyentes (RFC) de personas físicas</w:t>
      </w:r>
      <w:r w:rsidRPr="00895477">
        <w:rPr>
          <w:rFonts w:ascii="Palatino Linotype" w:eastAsia="Palatino Linotype" w:hAnsi="Palatino Linotype" w:cs="Palatino Linotype"/>
          <w:i/>
          <w:color w:val="000000"/>
        </w:rPr>
        <w:t>. El RFC es una clave de carácter fiscal, única e irrepetible, que permite identificar al titular, su edad y fecha de nacimiento, por lo que es un dato personal de carácter confidencial.”</w:t>
      </w:r>
    </w:p>
    <w:p w:rsidR="00E372BC" w:rsidRPr="00895477" w:rsidRDefault="00E372BC" w:rsidP="00043221">
      <w:pPr>
        <w:ind w:left="1134"/>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rPr>
        <w:t>De</w:t>
      </w:r>
      <w:r w:rsidRPr="00895477">
        <w:rPr>
          <w:rFonts w:ascii="Palatino Linotype" w:eastAsia="Palatino Linotype" w:hAnsi="Palatino Linotype" w:cs="Palatino Linotype"/>
          <w:color w:val="000000"/>
        </w:rPr>
        <w:t xml:space="preserv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spacing w:line="360" w:lineRule="auto"/>
        <w:jc w:val="both"/>
        <w:rPr>
          <w:rFonts w:ascii="Palatino Linotype" w:eastAsia="Palatino Linotype" w:hAnsi="Palatino Linotype" w:cs="Palatino Linotype"/>
          <w:b/>
          <w:color w:val="000000"/>
        </w:rPr>
      </w:pPr>
      <w:r w:rsidRPr="00895477">
        <w:rPr>
          <w:rFonts w:ascii="Palatino Linotype" w:eastAsia="Palatino Linotype" w:hAnsi="Palatino Linotype" w:cs="Palatino Linotype"/>
          <w:b/>
          <w:color w:val="000000"/>
        </w:rPr>
        <w:t>Clave única de Registro de Población –CURP-</w:t>
      </w: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El artículo 36 de la Constitución Política de los Estados Unidos Mexicanos, dispone la obligación de los ciudadanos de inscribirse en el Registro Nacional de Ciudadanos. </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El artículo 85 de la Ley General de Población, prevé que corresponde a la Secretaría de Gobernación el registro y acreditación de la identidad de todas las personas residentes en el país y de los nacionales que residan en el extranjero.</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Acorde con lo anterior, el artículo 22 del Reglamento Interior de la Secretaría de </w:t>
      </w:r>
      <w:r w:rsidRPr="00895477">
        <w:rPr>
          <w:rFonts w:ascii="Palatino Linotype" w:eastAsia="Palatino Linotype" w:hAnsi="Palatino Linotype" w:cs="Palatino Linotype"/>
        </w:rPr>
        <w:t>Gobernación</w:t>
      </w:r>
      <w:r w:rsidRPr="00895477">
        <w:rPr>
          <w:rFonts w:ascii="Palatino Linotype" w:eastAsia="Palatino Linotype" w:hAnsi="Palatino Linotype" w:cs="Palatino Linotype"/>
          <w:color w:val="000000"/>
        </w:rPr>
        <w:t>,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E372BC" w:rsidRPr="00895477" w:rsidRDefault="00E372BC" w:rsidP="00043221">
      <w:pPr>
        <w:spacing w:line="360" w:lineRule="auto"/>
        <w:jc w:val="both"/>
        <w:rPr>
          <w:rFonts w:ascii="Palatino Linotype" w:eastAsia="Palatino Linotype" w:hAnsi="Palatino Linotype" w:cs="Palatino Linotype"/>
          <w:b/>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De conformidad con lo precisado por la propia Secretaría de Gobernación en la dirección </w:t>
      </w:r>
      <w:hyperlink r:id="rId9">
        <w:r w:rsidRPr="00895477">
          <w:rPr>
            <w:rFonts w:ascii="Palatino Linotype" w:eastAsia="Palatino Linotype" w:hAnsi="Palatino Linotype" w:cs="Palatino Linotype"/>
            <w:color w:val="0563C1"/>
            <w:u w:val="single"/>
          </w:rPr>
          <w:t>https://consultas.curp.gob.mx/CurpSP/html/informacionecurpPS.html</w:t>
        </w:r>
      </w:hyperlink>
      <w:r w:rsidRPr="00895477">
        <w:rPr>
          <w:rFonts w:ascii="Palatino Linotype" w:eastAsia="Palatino Linotype" w:hAnsi="Palatino Linotype" w:cs="Palatino Linotype"/>
          <w:color w:val="000000"/>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95477">
        <w:rPr>
          <w:rFonts w:ascii="Palatino Linotype" w:eastAsia="Palatino Linotype" w:hAnsi="Palatino Linotype" w:cs="Palatino Linotype"/>
          <w:b/>
          <w:color w:val="000000"/>
        </w:rPr>
        <w:t xml:space="preserve">se generan a partir de los datos contenidos en el documento probatorio de la identidad del interesado </w:t>
      </w:r>
      <w:r w:rsidRPr="00895477">
        <w:rPr>
          <w:rFonts w:ascii="Palatino Linotype" w:eastAsia="Palatino Linotype" w:hAnsi="Palatino Linotype" w:cs="Palatino Linotype"/>
          <w:color w:val="000000"/>
        </w:rPr>
        <w:t>(acta de nacimiento, carta de naturalización o documento migratorio) de la siguiente forma:</w:t>
      </w:r>
    </w:p>
    <w:p w:rsidR="00E372BC" w:rsidRPr="00895477" w:rsidRDefault="00B35B52" w:rsidP="00043221">
      <w:pPr>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 • El primero y segundo apellidos, así como al nombre de pila.</w:t>
      </w:r>
    </w:p>
    <w:p w:rsidR="00E372BC" w:rsidRPr="00895477" w:rsidRDefault="00B35B52" w:rsidP="00043221">
      <w:pPr>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 • La fecha de nacimiento.</w:t>
      </w:r>
    </w:p>
    <w:p w:rsidR="00E372BC" w:rsidRPr="00895477" w:rsidRDefault="00B35B52" w:rsidP="00043221">
      <w:pPr>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 • El sexo.</w:t>
      </w:r>
    </w:p>
    <w:p w:rsidR="00E372BC" w:rsidRPr="00895477" w:rsidRDefault="00B35B52" w:rsidP="00043221">
      <w:pPr>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lastRenderedPageBreak/>
        <w:t xml:space="preserve"> • La entidad federativa de nacimiento.</w:t>
      </w:r>
    </w:p>
    <w:p w:rsidR="00E372BC" w:rsidRPr="00895477" w:rsidRDefault="00B35B52" w:rsidP="00043221">
      <w:pPr>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Los dos últimos elementos de la CURP evitan la duplicidad de la </w:t>
      </w:r>
      <w:r w:rsidRPr="00895477">
        <w:rPr>
          <w:rFonts w:ascii="Palatino Linotype" w:eastAsia="Palatino Linotype" w:hAnsi="Palatino Linotype" w:cs="Palatino Linotype"/>
        </w:rPr>
        <w:t>clave</w:t>
      </w:r>
      <w:r w:rsidRPr="00895477">
        <w:rPr>
          <w:rFonts w:ascii="Palatino Linotype" w:eastAsia="Palatino Linotype" w:hAnsi="Palatino Linotype" w:cs="Palatino Linotype"/>
          <w:color w:val="000000"/>
        </w:rPr>
        <w:t xml:space="preserve"> y garantizan su correcta integración.</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rPr>
        <w:t>Como</w:t>
      </w:r>
      <w:r w:rsidRPr="00895477">
        <w:rPr>
          <w:rFonts w:ascii="Palatino Linotype" w:eastAsia="Palatino Linotype" w:hAnsi="Palatino Linotype" w:cs="Palatino Linotype"/>
          <w:color w:val="000000"/>
        </w:rPr>
        <w:t xml:space="preserve">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Resulta aplicable en la especie, como argumento orientador, el Criterio 3/10, emitido por el INAI.</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b/>
          <w:i/>
          <w:color w:val="000000"/>
        </w:rPr>
        <w:t xml:space="preserve">Clave Única de Registro de Población (CURP) es un dato personal confidencial. </w:t>
      </w:r>
      <w:r w:rsidRPr="00895477">
        <w:rPr>
          <w:rFonts w:ascii="Palatino Linotype" w:eastAsia="Palatino Linotype" w:hAnsi="Palatino Linotype" w:cs="Palatino Linotype"/>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w:t>
      </w:r>
      <w:proofErr w:type="spellStart"/>
      <w:r w:rsidRPr="00895477">
        <w:rPr>
          <w:rFonts w:ascii="Palatino Linotype" w:eastAsia="Palatino Linotype" w:hAnsi="Palatino Linotype" w:cs="Palatino Linotype"/>
          <w:i/>
          <w:color w:val="000000"/>
        </w:rPr>
        <w:t>ey</w:t>
      </w:r>
      <w:proofErr w:type="spellEnd"/>
      <w:r w:rsidRPr="00895477">
        <w:rPr>
          <w:rFonts w:ascii="Palatino Linotype" w:eastAsia="Palatino Linotype" w:hAnsi="Palatino Linotype" w:cs="Palatino Linotype"/>
          <w:i/>
          <w:color w:val="000000"/>
        </w:rPr>
        <w:t xml:space="preserve">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E372BC" w:rsidRPr="00895477" w:rsidRDefault="00E372BC" w:rsidP="00043221">
      <w:pPr>
        <w:ind w:left="1134"/>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lastRenderedPageBreak/>
        <w:t>De acuerdo con lo anterior, la clave CURP, es un dato personal confidencial, en términos del artículo 143, fracción I, de la Ley de Transparencia y Acceso a la Información Pública del Estado de México y Municipios.</w:t>
      </w:r>
    </w:p>
    <w:p w:rsidR="00E372BC" w:rsidRPr="00895477" w:rsidRDefault="00E372BC" w:rsidP="00043221">
      <w:pPr>
        <w:pBdr>
          <w:top w:val="nil"/>
          <w:left w:val="nil"/>
          <w:bottom w:val="nil"/>
          <w:right w:val="nil"/>
          <w:between w:val="nil"/>
        </w:pBdr>
        <w:ind w:left="720"/>
        <w:rPr>
          <w:rFonts w:ascii="Palatino Linotype" w:eastAsia="Palatino Linotype" w:hAnsi="Palatino Linotype" w:cs="Palatino Linotype"/>
          <w:color w:val="000000"/>
        </w:rPr>
      </w:pPr>
    </w:p>
    <w:p w:rsidR="00E372BC" w:rsidRPr="00895477" w:rsidRDefault="00E372BC" w:rsidP="00043221">
      <w:pPr>
        <w:rPr>
          <w:rFonts w:ascii="Palatino Linotype" w:eastAsia="Palatino Linotype" w:hAnsi="Palatino Linotype" w:cs="Palatino Linotype"/>
          <w:color w:val="000000"/>
        </w:rPr>
      </w:pPr>
    </w:p>
    <w:p w:rsidR="00E372BC" w:rsidRPr="00895477" w:rsidRDefault="00B35B52" w:rsidP="00043221">
      <w:pPr>
        <w:spacing w:line="360" w:lineRule="auto"/>
        <w:jc w:val="both"/>
        <w:rPr>
          <w:rFonts w:ascii="Palatino Linotype" w:eastAsia="Palatino Linotype" w:hAnsi="Palatino Linotype" w:cs="Palatino Linotype"/>
          <w:b/>
          <w:color w:val="000000"/>
        </w:rPr>
      </w:pPr>
      <w:r w:rsidRPr="00895477">
        <w:rPr>
          <w:rFonts w:ascii="Palatino Linotype" w:eastAsia="Palatino Linotype" w:hAnsi="Palatino Linotype" w:cs="Palatino Linotype"/>
          <w:b/>
          <w:color w:val="000000"/>
        </w:rPr>
        <w:t>Domicilio de particulares</w:t>
      </w: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895477">
        <w:rPr>
          <w:rFonts w:ascii="Palatino Linotype" w:eastAsia="Palatino Linotype" w:hAnsi="Palatino Linotype" w:cs="Palatino Linotype"/>
          <w:b/>
          <w:color w:val="000000"/>
        </w:rPr>
        <w:t>el domicilio particular</w:t>
      </w:r>
      <w:r w:rsidRPr="00895477">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rsidR="00E372BC" w:rsidRPr="00895477" w:rsidRDefault="00E372BC" w:rsidP="00043221">
      <w:pPr>
        <w:pBdr>
          <w:top w:val="nil"/>
          <w:left w:val="nil"/>
          <w:bottom w:val="nil"/>
          <w:right w:val="nil"/>
          <w:between w:val="nil"/>
        </w:pBdr>
        <w:rPr>
          <w:rFonts w:ascii="Palatino Linotype" w:eastAsia="Palatino Linotype" w:hAnsi="Palatino Linotype" w:cs="Palatino Linotype"/>
          <w:color w:val="000000"/>
        </w:rPr>
      </w:pPr>
    </w:p>
    <w:p w:rsidR="00E372BC" w:rsidRPr="00895477" w:rsidRDefault="00B35B52" w:rsidP="00043221">
      <w:pPr>
        <w:spacing w:line="360" w:lineRule="auto"/>
        <w:jc w:val="both"/>
        <w:rPr>
          <w:rFonts w:ascii="Palatino Linotype" w:eastAsia="Palatino Linotype" w:hAnsi="Palatino Linotype" w:cs="Palatino Linotype"/>
        </w:rPr>
      </w:pPr>
      <w:r w:rsidRPr="00895477">
        <w:rPr>
          <w:rFonts w:ascii="Palatino Linotype" w:eastAsia="Palatino Linotype" w:hAnsi="Palatino Linotype" w:cs="Palatino Linotype"/>
          <w:b/>
        </w:rPr>
        <w:t>Teléfono y celular particular.</w:t>
      </w: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 xml:space="preserve">El número asignado a un teléfono particular o celular permite localizar a una persona física identificada o identificable, ya sea a través de un dispositivo móvil o bien, en un lugar como el domicilio. </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lastRenderedPageBreak/>
        <w:t>En tales consideraciones, si se localizan dichos datos personales en la información entregada, esta es susceptible de ser clasificada como confidencial, con fundamento en el artículo 143, fracción I de la Ley de Transparencia y Acceso a la Información Pública.</w:t>
      </w:r>
    </w:p>
    <w:p w:rsidR="00E372BC" w:rsidRPr="00895477" w:rsidRDefault="00E372BC" w:rsidP="00043221">
      <w:pPr>
        <w:pBdr>
          <w:top w:val="nil"/>
          <w:left w:val="nil"/>
          <w:bottom w:val="nil"/>
          <w:right w:val="nil"/>
          <w:between w:val="nil"/>
        </w:pBdr>
        <w:ind w:left="720"/>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 xml:space="preserve">Por último, se debe de referir que tal y como quedó precisado en estudio el </w:t>
      </w:r>
      <w:r w:rsidRPr="00895477">
        <w:rPr>
          <w:rFonts w:ascii="Palatino Linotype" w:eastAsia="Palatino Linotype" w:hAnsi="Palatino Linotype" w:cs="Palatino Linotype"/>
          <w:b/>
        </w:rPr>
        <w:t xml:space="preserve">SUJETO OBLIGADO </w:t>
      </w:r>
      <w:r w:rsidRPr="00895477">
        <w:rPr>
          <w:rFonts w:ascii="Palatino Linotype" w:eastAsia="Palatino Linotype" w:hAnsi="Palatino Linotype" w:cs="Palatino Linotype"/>
        </w:rPr>
        <w:t xml:space="preserve">no se puede precisar que la solicitud de información fue turnada al área habilitada, por lo que, el </w:t>
      </w:r>
      <w:r w:rsidRPr="00895477">
        <w:rPr>
          <w:rFonts w:ascii="Palatino Linotype" w:eastAsia="Palatino Linotype" w:hAnsi="Palatino Linotype" w:cs="Palatino Linotype"/>
          <w:b/>
        </w:rPr>
        <w:t xml:space="preserve">SUJETO OBLIGADO </w:t>
      </w:r>
      <w:r w:rsidRPr="00895477">
        <w:rPr>
          <w:rFonts w:ascii="Palatino Linotype" w:eastAsia="Palatino Linotype" w:hAnsi="Palatino Linotype" w:cs="Palatino Linotype"/>
        </w:rPr>
        <w:t xml:space="preserve">deberá de emitir  una nueva búsqueda exhaustiva en el área competente del Ayuntamiento de San Mateo Atenco que es la Dirección de Desarrollo Económico y Empleo.  </w:t>
      </w:r>
    </w:p>
    <w:p w:rsidR="00E372BC" w:rsidRPr="00895477" w:rsidRDefault="00E372BC" w:rsidP="00043221">
      <w:pPr>
        <w:pBdr>
          <w:top w:val="nil"/>
          <w:left w:val="nil"/>
          <w:bottom w:val="nil"/>
          <w:right w:val="nil"/>
          <w:between w:val="nil"/>
        </w:pBdr>
        <w:ind w:left="720"/>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Calibri" w:hAnsi="Palatino Linotype" w:cs="Calibri"/>
          <w:color w:val="000000"/>
        </w:rPr>
      </w:pPr>
      <w:r w:rsidRPr="00895477">
        <w:rPr>
          <w:rFonts w:ascii="Palatino Linotype" w:eastAsia="Palatino Linotype" w:hAnsi="Palatino Linotype" w:cs="Palatino Linotype"/>
          <w:color w:val="000000"/>
        </w:rPr>
        <w:t>En ese sentido, se debe de analizar que el artículo 162 de la de la Ley de Transparencia y Acceso a la Información Pública del Estado de México y Municipios, regula que las Unidades de Transparencia deben de garant</w:t>
      </w:r>
      <w:r w:rsidRPr="00895477">
        <w:rPr>
          <w:rFonts w:ascii="Palatino Linotype" w:eastAsia="Palatino Linotype" w:hAnsi="Palatino Linotype" w:cs="Palatino Linotype"/>
          <w:b/>
          <w:color w:val="000000"/>
        </w:rPr>
        <w:t>i</w:t>
      </w:r>
      <w:r w:rsidRPr="00895477">
        <w:rPr>
          <w:rFonts w:ascii="Palatino Linotype" w:eastAsia="Palatino Linotype" w:hAnsi="Palatino Linotype" w:cs="Palatino Linotype"/>
          <w:color w:val="000000"/>
        </w:rPr>
        <w:t xml:space="preserve">zar que las solicitudes </w:t>
      </w:r>
      <w:r w:rsidRPr="00895477">
        <w:rPr>
          <w:rFonts w:ascii="Palatino Linotype" w:eastAsia="Palatino Linotype" w:hAnsi="Palatino Linotype" w:cs="Palatino Linotype"/>
          <w:b/>
          <w:color w:val="000000"/>
        </w:rPr>
        <w:t>se turnen a todas las Áreas competentes que cuenten con la información o deban tenerla de acuerdo a sus facultades,</w:t>
      </w:r>
      <w:r w:rsidRPr="00895477">
        <w:rPr>
          <w:rFonts w:ascii="Palatino Linotype" w:eastAsia="Palatino Linotype" w:hAnsi="Palatino Linotype" w:cs="Palatino Linotype"/>
          <w:color w:val="000000"/>
        </w:rPr>
        <w:t xml:space="preserve"> competencias y funciones, </w:t>
      </w:r>
      <w:r w:rsidRPr="00895477">
        <w:rPr>
          <w:rFonts w:ascii="Palatino Linotype" w:eastAsia="Palatino Linotype" w:hAnsi="Palatino Linotype" w:cs="Palatino Linotype"/>
          <w:b/>
          <w:color w:val="000000"/>
          <w:u w:val="single"/>
        </w:rPr>
        <w:t>con el objeto de que realicen una búsqueda exhaustiva y razonable de la información solicitada</w:t>
      </w:r>
      <w:r w:rsidRPr="00895477">
        <w:rPr>
          <w:rFonts w:ascii="Palatino Linotype" w:eastAsia="Palatino Linotype" w:hAnsi="Palatino Linotype" w:cs="Palatino Linotype"/>
          <w:color w:val="000000"/>
        </w:rPr>
        <w:t xml:space="preserve">, situación que no fue realizada por el Titular de la Unidad de Transparencia del </w:t>
      </w:r>
      <w:r w:rsidRPr="00895477">
        <w:rPr>
          <w:rFonts w:ascii="Palatino Linotype" w:eastAsia="Palatino Linotype" w:hAnsi="Palatino Linotype" w:cs="Palatino Linotype"/>
          <w:b/>
          <w:color w:val="000000"/>
        </w:rPr>
        <w:t>Sujeto Obligado</w:t>
      </w:r>
      <w:r w:rsidRPr="00895477">
        <w:rPr>
          <w:rFonts w:ascii="Palatino Linotype" w:eastAsia="Palatino Linotype" w:hAnsi="Palatino Linotype" w:cs="Palatino Linotype"/>
          <w:color w:val="000000"/>
        </w:rPr>
        <w:t>.</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Calibri" w:hAnsi="Palatino Linotype" w:cs="Calibri"/>
          <w:color w:val="000000"/>
        </w:rPr>
      </w:pPr>
      <w:r w:rsidRPr="00895477">
        <w:rPr>
          <w:rFonts w:ascii="Palatino Linotype" w:eastAsia="Palatino Linotype" w:hAnsi="Palatino Linotype" w:cs="Palatino Linotype"/>
          <w:color w:val="000000"/>
        </w:rPr>
        <w:t>A efecto de determinar la legalidad de dicha respuesta, es necesario tomar en cuenta las siguientes disposiciones de la Ley de la materia.</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w:t>
      </w:r>
      <w:r w:rsidRPr="00895477">
        <w:rPr>
          <w:rFonts w:ascii="Palatino Linotype" w:eastAsia="Palatino Linotype" w:hAnsi="Palatino Linotype" w:cs="Palatino Linotype"/>
          <w:b/>
          <w:i/>
          <w:color w:val="000000"/>
        </w:rPr>
        <w:t>Artículo 50.</w:t>
      </w:r>
      <w:r w:rsidRPr="00895477">
        <w:rPr>
          <w:rFonts w:ascii="Palatino Linotype" w:eastAsia="Palatino Linotype" w:hAnsi="Palatino Linotype" w:cs="Palatino Linotype"/>
          <w:i/>
          <w:color w:val="000000"/>
        </w:rPr>
        <w:t xml:space="preserve"> Los sujetos obligados contarán con un área responsable para la atención de las solicitudes de información, a la que se le denominará Unidad de Transparencia.</w:t>
      </w:r>
    </w:p>
    <w:p w:rsidR="00E372BC" w:rsidRPr="00895477" w:rsidRDefault="00E372BC" w:rsidP="00043221">
      <w:pPr>
        <w:ind w:left="1134"/>
        <w:jc w:val="both"/>
        <w:rPr>
          <w:rFonts w:ascii="Palatino Linotype" w:eastAsia="Palatino Linotype" w:hAnsi="Palatino Linotype" w:cs="Palatino Linotype"/>
          <w:i/>
          <w:color w:val="000000"/>
        </w:rPr>
      </w:pP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b/>
          <w:i/>
          <w:color w:val="000000"/>
        </w:rPr>
        <w:t>Artículo 51</w:t>
      </w:r>
      <w:r w:rsidRPr="00895477">
        <w:rPr>
          <w:rFonts w:ascii="Palatino Linotype" w:eastAsia="Palatino Linotype" w:hAnsi="Palatino Linotype" w:cs="Palatino Linotype"/>
          <w:i/>
          <w:color w:val="000000"/>
        </w:rPr>
        <w:t xml:space="preserve">. Los sujetos obligados designaran a un responsable para atender la Unidad de Transparencia, quien fungirá como enlace entre éstos y los solicitantes. </w:t>
      </w:r>
      <w:r w:rsidRPr="00895477">
        <w:rPr>
          <w:rFonts w:ascii="Palatino Linotype" w:eastAsia="Palatino Linotype" w:hAnsi="Palatino Linotype" w:cs="Palatino Linotype"/>
          <w:i/>
          <w:color w:val="000000"/>
        </w:rPr>
        <w:lastRenderedPageBreak/>
        <w:t>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E372BC" w:rsidRPr="00895477" w:rsidRDefault="00E372BC" w:rsidP="00043221">
      <w:pPr>
        <w:ind w:left="1134"/>
        <w:jc w:val="both"/>
        <w:rPr>
          <w:rFonts w:ascii="Palatino Linotype" w:eastAsia="Palatino Linotype" w:hAnsi="Palatino Linotype" w:cs="Palatino Linotype"/>
          <w:i/>
          <w:color w:val="000000"/>
        </w:rPr>
      </w:pP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b/>
          <w:i/>
          <w:color w:val="000000"/>
        </w:rPr>
        <w:t>Artículo 53</w:t>
      </w:r>
      <w:r w:rsidRPr="00895477">
        <w:rPr>
          <w:rFonts w:ascii="Palatino Linotype" w:eastAsia="Palatino Linotype" w:hAnsi="Palatino Linotype" w:cs="Palatino Linotype"/>
          <w:i/>
          <w:color w:val="000000"/>
        </w:rPr>
        <w:t>. Las Unidades de Transparencia tendrán las siguientes funciones:</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E372BC" w:rsidRPr="00895477" w:rsidRDefault="00B35B52" w:rsidP="00043221">
      <w:pPr>
        <w:ind w:left="1134"/>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 xml:space="preserve">II. Recibir, </w:t>
      </w:r>
      <w:r w:rsidRPr="00895477">
        <w:rPr>
          <w:rFonts w:ascii="Palatino Linotype" w:eastAsia="Palatino Linotype" w:hAnsi="Palatino Linotype" w:cs="Palatino Linotype"/>
          <w:b/>
          <w:i/>
          <w:color w:val="000000"/>
          <w:u w:val="single"/>
        </w:rPr>
        <w:t>tramitar</w:t>
      </w:r>
      <w:r w:rsidRPr="00895477">
        <w:rPr>
          <w:rFonts w:ascii="Palatino Linotype" w:eastAsia="Palatino Linotype" w:hAnsi="Palatino Linotype" w:cs="Palatino Linotype"/>
          <w:b/>
          <w:i/>
          <w:color w:val="000000"/>
        </w:rPr>
        <w:t xml:space="preserve"> y dar respuesta a las solicitudes de acceso a la información;</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III. Auxiliar a los particulares en la elaboración de solicitudes de acceso a la información y, en su caso, orientarlos sobre los sujetos obligados competentes conforme a la normatividad aplicable;</w:t>
      </w:r>
    </w:p>
    <w:p w:rsidR="00E372BC" w:rsidRPr="00895477" w:rsidRDefault="00B35B52" w:rsidP="00043221">
      <w:pPr>
        <w:ind w:left="1134"/>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IV. Realizar, con efectividad, los trámites internos necesarios para la atención de las solicitudes de acceso a la información;</w:t>
      </w:r>
    </w:p>
    <w:p w:rsidR="00E372BC" w:rsidRPr="00895477" w:rsidRDefault="00B35B52" w:rsidP="00043221">
      <w:pPr>
        <w:ind w:left="1134"/>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V. Entregar, en su caso, a los particulares la información solicitada;</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VI. Efectuar las notificaciones a los solicitantes;</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VII. Proponer al Comité de Transparencia, los procedimientos internos que aseguren la mayor eficiencia en la gestión de las solicitudes de acceso a la información, conforme a la normatividad aplicable;</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VIII. Proponer a quien preside el Comité de Transparencia, personal habilitado que sea necesario para recibir y dar trámite a las solicitudes de acceso a la información;</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IX. Llevar un registro de las solicitudes de acceso a la información, sus respuestas, resultados, costos de reproducción y envío, resolución a los recursos de revisión que se hayan emitido en contra de sus respuestas y del cumplimiento de las mismas;</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X. Presentar ante el Comité, el proyecto de clasificación de información;</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XI. Promover e implementar políticas de transparencia proactiva procurando su accesibilidad;</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XII. Fomentar la transparencia y accesibilidad al interior del sujeto obligado;</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lastRenderedPageBreak/>
        <w:t>XIV. Las demás que resulten necesarias para facilitar el acceso a la información y aquellas que se desprenden de la presente Ley y demás disposiciones jurídicas aplicables.</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E372BC" w:rsidRPr="00895477" w:rsidRDefault="00E372BC" w:rsidP="00043221">
      <w:pPr>
        <w:ind w:left="1134"/>
        <w:jc w:val="both"/>
        <w:rPr>
          <w:rFonts w:ascii="Palatino Linotype" w:eastAsia="Palatino Linotype" w:hAnsi="Palatino Linotype" w:cs="Palatino Linotype"/>
          <w:i/>
          <w:color w:val="000000"/>
        </w:rPr>
      </w:pP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b/>
          <w:i/>
          <w:color w:val="000000"/>
        </w:rPr>
        <w:t>Artículo 59</w:t>
      </w:r>
      <w:r w:rsidRPr="00895477">
        <w:rPr>
          <w:rFonts w:ascii="Palatino Linotype" w:eastAsia="Palatino Linotype" w:hAnsi="Palatino Linotype" w:cs="Palatino Linotype"/>
          <w:i/>
          <w:color w:val="000000"/>
        </w:rPr>
        <w:t xml:space="preserve">. </w:t>
      </w:r>
      <w:r w:rsidRPr="00895477">
        <w:rPr>
          <w:rFonts w:ascii="Palatino Linotype" w:eastAsia="Palatino Linotype" w:hAnsi="Palatino Linotype" w:cs="Palatino Linotype"/>
          <w:b/>
          <w:i/>
          <w:color w:val="000000"/>
        </w:rPr>
        <w:t>Los servidores públicos habilitados</w:t>
      </w:r>
      <w:r w:rsidRPr="00895477">
        <w:rPr>
          <w:rFonts w:ascii="Palatino Linotype" w:eastAsia="Palatino Linotype" w:hAnsi="Palatino Linotype" w:cs="Palatino Linotype"/>
          <w:i/>
          <w:color w:val="000000"/>
        </w:rPr>
        <w:t xml:space="preserve"> tendrán las funciones siguientes:</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I. Localizar la información que le solicite la Unidad de Transparencia;</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II. Proporcionar la información que obre en los archivos y que le sea solicitada por la Unidad de Transparencia;</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III. Apoyar a la Unidad de Transparencia en lo que esta le solicite para el cumplimiento de sus funciones;</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IV. Proporcionar a la Unidad de Transparencia, las modificaciones a la información pública de oficio que obre en su poder;</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V. Integrar y presentar al responsable de la Unidad de Transparencia la propuesta de clasificación de información, la cual tendrá los fundamentos y argumentos en que se basa dicha propuesta;</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VI. Verificar, una vez analizado el contenido de la información, que no se encuentre en los supuestos de información clasificada; y</w:t>
      </w: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VII. Dar cuenta a la Unidad de Transparencia del vencimiento de los plazos de reserva.</w:t>
      </w:r>
    </w:p>
    <w:p w:rsidR="00E372BC" w:rsidRPr="00895477" w:rsidRDefault="00E372BC" w:rsidP="00043221">
      <w:pPr>
        <w:ind w:left="1134"/>
        <w:jc w:val="both"/>
        <w:rPr>
          <w:rFonts w:ascii="Palatino Linotype" w:eastAsia="Palatino Linotype" w:hAnsi="Palatino Linotype" w:cs="Palatino Linotype"/>
          <w:i/>
          <w:color w:val="000000"/>
        </w:rPr>
      </w:pPr>
    </w:p>
    <w:p w:rsidR="00E372BC" w:rsidRPr="00895477" w:rsidRDefault="00B35B52" w:rsidP="00043221">
      <w:pPr>
        <w:ind w:left="1134"/>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b/>
          <w:i/>
          <w:color w:val="000000"/>
        </w:rPr>
        <w:t>Artículo 162</w:t>
      </w:r>
      <w:r w:rsidRPr="00895477">
        <w:rPr>
          <w:rFonts w:ascii="Palatino Linotype" w:eastAsia="Palatino Linotype" w:hAnsi="Palatino Linotype" w:cs="Palatino Linotype"/>
          <w:i/>
          <w:color w:val="000000"/>
        </w:rPr>
        <w:t xml:space="preserve">. Las unidades de transparencia deberán garantizar que las solicitudes se turnen a todas las Áreas competentes que cuenten con la información o deban tenerla </w:t>
      </w:r>
      <w:r w:rsidRPr="00895477">
        <w:rPr>
          <w:rFonts w:ascii="Palatino Linotype" w:eastAsia="Palatino Linotype" w:hAnsi="Palatino Linotype" w:cs="Palatino Linotype"/>
          <w:i/>
          <w:color w:val="000000"/>
        </w:rPr>
        <w:lastRenderedPageBreak/>
        <w:t>de acuerdo a sus facultades, competencias y funciones, con el objeto de que realicen una búsqueda exhaustiva y razonable de la información solicitada.”</w:t>
      </w:r>
    </w:p>
    <w:p w:rsidR="00E372BC" w:rsidRPr="00895477" w:rsidRDefault="00B35B52" w:rsidP="00043221">
      <w:pPr>
        <w:numPr>
          <w:ilvl w:val="0"/>
          <w:numId w:val="3"/>
        </w:numPr>
        <w:spacing w:line="360" w:lineRule="auto"/>
        <w:ind w:left="0" w:firstLine="0"/>
        <w:jc w:val="both"/>
        <w:rPr>
          <w:rFonts w:ascii="Palatino Linotype" w:eastAsia="Calibri" w:hAnsi="Palatino Linotype" w:cs="Calibri"/>
          <w:color w:val="000000"/>
        </w:rPr>
      </w:pPr>
      <w:r w:rsidRPr="00895477">
        <w:rPr>
          <w:rFonts w:ascii="Palatino Linotype" w:eastAsia="Palatino Linotype" w:hAnsi="Palatino Linotype" w:cs="Palatino Linotype"/>
          <w:color w:val="000000"/>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895477">
        <w:rPr>
          <w:rFonts w:ascii="Palatino Linotype" w:eastAsia="Palatino Linotype" w:hAnsi="Palatino Linotype" w:cs="Palatino Linotype"/>
          <w:b/>
          <w:color w:val="000000"/>
        </w:rPr>
        <w:t xml:space="preserve"> SUJETO OBLIGADO</w:t>
      </w:r>
      <w:r w:rsidRPr="00895477">
        <w:rPr>
          <w:rFonts w:ascii="Palatino Linotype" w:eastAsia="Palatino Linotype" w:hAnsi="Palatino Linotype" w:cs="Palatino Linotype"/>
          <w:color w:val="000000"/>
        </w:rPr>
        <w:t xml:space="preserve"> y los solicitantes, y tiene bajo su responsabilidad el tramitar internamente la solicitud de información.</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Calibri" w:hAnsi="Palatino Linotype" w:cs="Calibri"/>
          <w:color w:val="000000"/>
        </w:rPr>
      </w:pPr>
      <w:r w:rsidRPr="00895477">
        <w:rPr>
          <w:rFonts w:ascii="Palatino Linotype" w:eastAsia="Palatino Linotype" w:hAnsi="Palatino Linotype" w:cs="Palatino Linotype"/>
          <w:color w:val="000000"/>
        </w:rPr>
        <w:t xml:space="preserve">De tal manera que, si bien, el Titular de la Unidad de Transparencia dio respuesta a la solicitud de información en cuestión, tenía que haber realizado el procedimiento, de turnar dentro de las áreas que conforman la estructura del </w:t>
      </w:r>
      <w:r w:rsidRPr="00895477">
        <w:rPr>
          <w:rFonts w:ascii="Palatino Linotype" w:eastAsia="Palatino Linotype" w:hAnsi="Palatino Linotype" w:cs="Palatino Linotype"/>
          <w:b/>
          <w:color w:val="000000"/>
        </w:rPr>
        <w:t>Sujeto Obligado</w:t>
      </w:r>
      <w:r w:rsidRPr="00895477">
        <w:rPr>
          <w:rFonts w:ascii="Palatino Linotype" w:eastAsia="Palatino Linotype" w:hAnsi="Palatino Linotype" w:cs="Palatino Linotype"/>
          <w:color w:val="000000"/>
        </w:rPr>
        <w:t>,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Calibri" w:hAnsi="Palatino Linotype" w:cs="Calibri"/>
          <w:color w:val="000000"/>
        </w:rPr>
      </w:pPr>
      <w:r w:rsidRPr="00895477">
        <w:rPr>
          <w:rFonts w:ascii="Palatino Linotype" w:eastAsia="Palatino Linotype" w:hAnsi="Palatino Linotype" w:cs="Palatino Linotype"/>
          <w:color w:val="000000"/>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E372BC" w:rsidRPr="00895477" w:rsidRDefault="00E372BC" w:rsidP="00043221">
      <w:pPr>
        <w:spacing w:line="360" w:lineRule="auto"/>
        <w:jc w:val="both"/>
        <w:rPr>
          <w:rFonts w:ascii="Palatino Linotype" w:eastAsia="Calibri" w:hAnsi="Palatino Linotype" w:cs="Calibri"/>
          <w:color w:val="000000"/>
        </w:rPr>
      </w:pPr>
    </w:p>
    <w:p w:rsidR="00E372BC" w:rsidRPr="00895477" w:rsidRDefault="00B35B52" w:rsidP="00043221">
      <w:pPr>
        <w:numPr>
          <w:ilvl w:val="0"/>
          <w:numId w:val="3"/>
        </w:numPr>
        <w:spacing w:line="360" w:lineRule="auto"/>
        <w:ind w:left="0" w:firstLine="0"/>
        <w:jc w:val="both"/>
        <w:rPr>
          <w:rFonts w:ascii="Palatino Linotype" w:eastAsia="Calibri" w:hAnsi="Palatino Linotype" w:cs="Calibri"/>
          <w:color w:val="000000"/>
        </w:rPr>
      </w:pPr>
      <w:r w:rsidRPr="00895477">
        <w:rPr>
          <w:rFonts w:ascii="Palatino Linotype" w:eastAsia="Palatino Linotype" w:hAnsi="Palatino Linotype" w:cs="Palatino Linotype"/>
          <w:color w:val="000000"/>
        </w:rPr>
        <w:t xml:space="preserve">De lo anterior, es de precisar que la información que resulta de interés para el particular obra en los archivos del </w:t>
      </w:r>
      <w:r w:rsidRPr="00895477">
        <w:rPr>
          <w:rFonts w:ascii="Palatino Linotype" w:eastAsia="Palatino Linotype" w:hAnsi="Palatino Linotype" w:cs="Palatino Linotype"/>
          <w:b/>
          <w:color w:val="000000"/>
        </w:rPr>
        <w:t xml:space="preserve">SUJETO OBLIGADO </w:t>
      </w:r>
      <w:r w:rsidRPr="00895477">
        <w:rPr>
          <w:rFonts w:ascii="Palatino Linotype" w:eastAsia="Palatino Linotype" w:hAnsi="Palatino Linotype" w:cs="Palatino Linotype"/>
          <w:color w:val="000000"/>
        </w:rPr>
        <w:t xml:space="preserve">y por lo tanto debe proceder a </w:t>
      </w:r>
      <w:r w:rsidRPr="00895477">
        <w:rPr>
          <w:rFonts w:ascii="Palatino Linotype" w:eastAsia="Palatino Linotype" w:hAnsi="Palatino Linotype" w:cs="Palatino Linotype"/>
          <w:color w:val="000000"/>
        </w:rPr>
        <w:lastRenderedPageBreak/>
        <w:t>realizar una búsqueda exhaustiva a efecto de proporcionar los documentos donde obre la misma de tal forma que cumpla con los requisitos de la Ley en la materia.</w:t>
      </w:r>
    </w:p>
    <w:p w:rsidR="00E372BC" w:rsidRPr="00895477" w:rsidRDefault="00E372BC" w:rsidP="00043221">
      <w:pPr>
        <w:spacing w:line="360" w:lineRule="auto"/>
        <w:jc w:val="both"/>
        <w:rPr>
          <w:rFonts w:ascii="Palatino Linotype" w:eastAsia="Calibri" w:hAnsi="Palatino Linotype" w:cs="Calibri"/>
          <w:color w:val="000000"/>
        </w:rPr>
      </w:pPr>
    </w:p>
    <w:p w:rsidR="00E372BC" w:rsidRPr="00895477" w:rsidRDefault="00B35B52" w:rsidP="00043221">
      <w:pPr>
        <w:numPr>
          <w:ilvl w:val="0"/>
          <w:numId w:val="3"/>
        </w:numPr>
        <w:spacing w:line="360" w:lineRule="auto"/>
        <w:ind w:left="0" w:firstLine="0"/>
        <w:jc w:val="both"/>
        <w:rPr>
          <w:rFonts w:ascii="Palatino Linotype" w:eastAsia="Calibri" w:hAnsi="Palatino Linotype" w:cs="Calibri"/>
          <w:color w:val="000000"/>
        </w:rPr>
      </w:pPr>
      <w:r w:rsidRPr="00895477">
        <w:rPr>
          <w:rFonts w:ascii="Palatino Linotype" w:eastAsia="Palatino Linotype" w:hAnsi="Palatino Linotype" w:cs="Palatino Linotype"/>
          <w:color w:val="000000"/>
        </w:rPr>
        <w:t xml:space="preserve">Conforme a lo anterior, se puede advertir que el </w:t>
      </w:r>
      <w:r w:rsidRPr="00895477">
        <w:rPr>
          <w:rFonts w:ascii="Palatino Linotype" w:eastAsia="Palatino Linotype" w:hAnsi="Palatino Linotype" w:cs="Palatino Linotype"/>
          <w:b/>
          <w:color w:val="000000"/>
        </w:rPr>
        <w:t>SUJETO OBLIGADO</w:t>
      </w:r>
      <w:r w:rsidRPr="00895477">
        <w:rPr>
          <w:rFonts w:ascii="Palatino Linotype" w:eastAsia="Palatino Linotype" w:hAnsi="Palatino Linotype" w:cs="Palatino Linotype"/>
          <w:color w:val="000000"/>
        </w:rPr>
        <w:t xml:space="preserve"> no </w:t>
      </w:r>
      <w:r w:rsidRPr="00895477">
        <w:rPr>
          <w:rFonts w:ascii="Palatino Linotype" w:eastAsia="Palatino Linotype" w:hAnsi="Palatino Linotype" w:cs="Palatino Linotype"/>
        </w:rPr>
        <w:t>turnar</w:t>
      </w:r>
      <w:r w:rsidRPr="00895477">
        <w:rPr>
          <w:rFonts w:ascii="Palatino Linotype" w:eastAsia="Palatino Linotype" w:hAnsi="Palatino Linotype" w:cs="Palatino Linotype"/>
          <w:color w:val="000000"/>
        </w:rPr>
        <w:t xml:space="preserve"> la solicitud de información a todas  las unidad administrativa habilitadas de conocer de la solicitud de información, por lo que se concluye, que el </w:t>
      </w:r>
      <w:r w:rsidRPr="00895477">
        <w:rPr>
          <w:rFonts w:ascii="Palatino Linotype" w:eastAsia="Palatino Linotype" w:hAnsi="Palatino Linotype" w:cs="Palatino Linotype"/>
          <w:b/>
          <w:color w:val="000000"/>
        </w:rPr>
        <w:t>SUJETO OBLIGADO</w:t>
      </w:r>
      <w:r w:rsidRPr="00895477">
        <w:rPr>
          <w:rFonts w:ascii="Palatino Linotype" w:eastAsia="Palatino Linotype" w:hAnsi="Palatino Linotype" w:cs="Palatino Linotype"/>
          <w:color w:val="000000"/>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w:t>
      </w:r>
      <w:r w:rsidRPr="00895477">
        <w:rPr>
          <w:rFonts w:ascii="Palatino Linotype" w:eastAsia="Palatino Linotype" w:hAnsi="Palatino Linotype" w:cs="Palatino Linotype"/>
        </w:rPr>
        <w:t>qué</w:t>
      </w:r>
      <w:r w:rsidRPr="00895477">
        <w:rPr>
          <w:rFonts w:ascii="Palatino Linotype" w:eastAsia="Palatino Linotype" w:hAnsi="Palatino Linotype" w:cs="Palatino Linotype"/>
          <w:color w:val="000000"/>
        </w:rPr>
        <w:t xml:space="preserve"> es una investigación con esas características.</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Calibri" w:hAnsi="Palatino Linotype" w:cs="Calibri"/>
          <w:color w:val="000000"/>
        </w:rPr>
      </w:pPr>
      <w:r w:rsidRPr="00895477">
        <w:rPr>
          <w:rFonts w:ascii="Palatino Linotype" w:eastAsia="Palatino Linotype" w:hAnsi="Palatino Linotype" w:cs="Palatino Linotype"/>
          <w:color w:val="000000"/>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Calibri" w:hAnsi="Palatino Linotype" w:cs="Calibri"/>
          <w:color w:val="000000"/>
        </w:rPr>
      </w:pPr>
      <w:r w:rsidRPr="00895477">
        <w:rPr>
          <w:rFonts w:ascii="Palatino Linotype" w:eastAsia="Palatino Linotype" w:hAnsi="Palatino Linotype" w:cs="Palatino Linotype"/>
          <w:color w:val="000000"/>
        </w:rPr>
        <w:t xml:space="preserve">En ese contexto, de conformidad con los </w:t>
      </w:r>
      <w:r w:rsidRPr="00895477">
        <w:rPr>
          <w:rFonts w:ascii="Palatino Linotype" w:eastAsia="Palatino Linotype" w:hAnsi="Palatino Linotype" w:cs="Palatino Linotype"/>
          <w:b/>
          <w:color w:val="000000"/>
        </w:rPr>
        <w:t>criterios 12/10 y 04/19,</w:t>
      </w:r>
      <w:r w:rsidRPr="00895477">
        <w:rPr>
          <w:rFonts w:ascii="Palatino Linotype" w:eastAsia="Palatino Linotype" w:hAnsi="Palatino Linotype" w:cs="Palatino Linotype"/>
          <w:color w:val="000000"/>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895477">
        <w:rPr>
          <w:rFonts w:ascii="Palatino Linotype" w:eastAsia="Palatino Linotype" w:hAnsi="Palatino Linotype" w:cs="Palatino Linotype"/>
          <w:b/>
          <w:color w:val="000000"/>
        </w:rPr>
        <w:t>elementos suficientes</w:t>
      </w:r>
      <w:r w:rsidRPr="00895477">
        <w:rPr>
          <w:rFonts w:ascii="Palatino Linotype" w:eastAsia="Palatino Linotype" w:hAnsi="Palatino Linotype" w:cs="Palatino Linotype"/>
          <w:color w:val="000000"/>
        </w:rPr>
        <w:t xml:space="preserve"> del carácter exhaustivo de la indagación realizada, a saber, los siguientes:</w:t>
      </w:r>
    </w:p>
    <w:p w:rsidR="00E372BC" w:rsidRPr="00895477" w:rsidRDefault="00B35B52" w:rsidP="00043221">
      <w:pPr>
        <w:numPr>
          <w:ilvl w:val="0"/>
          <w:numId w:val="10"/>
        </w:numPr>
        <w:ind w:left="1134" w:firstLine="0"/>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lastRenderedPageBreak/>
        <w:t>Motivación por las que se buscó la información, en determinadas unidades administrativas;</w:t>
      </w:r>
    </w:p>
    <w:p w:rsidR="00E372BC" w:rsidRPr="00895477" w:rsidRDefault="00B35B52" w:rsidP="00043221">
      <w:pPr>
        <w:numPr>
          <w:ilvl w:val="0"/>
          <w:numId w:val="10"/>
        </w:numPr>
        <w:ind w:left="1134" w:firstLine="0"/>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Los criterios de búsqueda utilizados, y</w:t>
      </w:r>
    </w:p>
    <w:p w:rsidR="00E372BC" w:rsidRPr="00895477" w:rsidRDefault="00B35B52" w:rsidP="00043221">
      <w:pPr>
        <w:numPr>
          <w:ilvl w:val="0"/>
          <w:numId w:val="10"/>
        </w:numPr>
        <w:ind w:left="1134" w:firstLine="0"/>
        <w:jc w:val="both"/>
        <w:rPr>
          <w:rFonts w:ascii="Palatino Linotype" w:eastAsia="Palatino Linotype" w:hAnsi="Palatino Linotype" w:cs="Palatino Linotype"/>
          <w:i/>
          <w:color w:val="000000"/>
        </w:rPr>
      </w:pPr>
      <w:r w:rsidRPr="00895477">
        <w:rPr>
          <w:rFonts w:ascii="Palatino Linotype" w:eastAsia="Palatino Linotype" w:hAnsi="Palatino Linotype" w:cs="Palatino Linotype"/>
          <w:i/>
          <w:color w:val="000000"/>
        </w:rPr>
        <w:t>Las circunstancias que fueron tomadas en cuenta.</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Calibri" w:hAnsi="Palatino Linotype" w:cs="Calibri"/>
          <w:color w:val="000000"/>
        </w:rPr>
      </w:pPr>
      <w:r w:rsidRPr="00895477">
        <w:rPr>
          <w:rFonts w:ascii="Palatino Linotype" w:eastAsia="Palatino Linotype" w:hAnsi="Palatino Linotype" w:cs="Palatino Linotype"/>
          <w:color w:val="000000"/>
        </w:rPr>
        <w:t>De tales circunstancias, se considera que para que los Sujetos Obligado justifiquen que realizaron una búsqueda exhaustiva y razonable, deben indicar de manera clara, lo siguiente:</w:t>
      </w:r>
    </w:p>
    <w:p w:rsidR="00E372BC" w:rsidRPr="00895477" w:rsidRDefault="00B35B52" w:rsidP="00043221">
      <w:pPr>
        <w:numPr>
          <w:ilvl w:val="0"/>
          <w:numId w:val="11"/>
        </w:numPr>
        <w:ind w:left="1134" w:firstLine="0"/>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Las áreas donde se buscó la información;</w:t>
      </w:r>
    </w:p>
    <w:p w:rsidR="00E372BC" w:rsidRPr="00895477" w:rsidRDefault="00B35B52" w:rsidP="00043221">
      <w:pPr>
        <w:numPr>
          <w:ilvl w:val="0"/>
          <w:numId w:val="11"/>
        </w:numPr>
        <w:ind w:left="1134" w:firstLine="0"/>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Tipo de archivos buscados (físicos o electrónicos);</w:t>
      </w:r>
    </w:p>
    <w:p w:rsidR="00E372BC" w:rsidRPr="00895477" w:rsidRDefault="00B35B52" w:rsidP="00043221">
      <w:pPr>
        <w:numPr>
          <w:ilvl w:val="0"/>
          <w:numId w:val="11"/>
        </w:numPr>
        <w:ind w:left="1134" w:firstLine="0"/>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 xml:space="preserve">Los criterios de búsqueda utilizados, y </w:t>
      </w:r>
    </w:p>
    <w:p w:rsidR="00E372BC" w:rsidRPr="00895477" w:rsidRDefault="00B35B52" w:rsidP="00043221">
      <w:pPr>
        <w:numPr>
          <w:ilvl w:val="0"/>
          <w:numId w:val="11"/>
        </w:numPr>
        <w:ind w:left="1134" w:firstLine="0"/>
        <w:jc w:val="both"/>
        <w:rPr>
          <w:rFonts w:ascii="Palatino Linotype" w:eastAsia="Palatino Linotype" w:hAnsi="Palatino Linotype" w:cs="Palatino Linotype"/>
          <w:b/>
          <w:i/>
          <w:color w:val="000000"/>
        </w:rPr>
      </w:pPr>
      <w:r w:rsidRPr="00895477">
        <w:rPr>
          <w:rFonts w:ascii="Palatino Linotype" w:eastAsia="Palatino Linotype" w:hAnsi="Palatino Linotype" w:cs="Palatino Linotype"/>
          <w:b/>
          <w:i/>
          <w:color w:val="000000"/>
        </w:rPr>
        <w:t>Las circunstancias que fueron tomadas en cuenta.</w:t>
      </w:r>
      <w:r w:rsidRPr="00895477">
        <w:rPr>
          <w:rFonts w:ascii="Palatino Linotype" w:eastAsia="Palatino Linotype" w:hAnsi="Palatino Linotype" w:cs="Palatino Linotype"/>
          <w:b/>
          <w:i/>
          <w:color w:val="000000"/>
        </w:rPr>
        <w:tab/>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b/>
          <w:color w:val="000000"/>
        </w:rPr>
      </w:pPr>
      <w:r w:rsidRPr="00895477">
        <w:rPr>
          <w:rFonts w:ascii="Palatino Linotype" w:eastAsia="Palatino Linotype" w:hAnsi="Palatino Linotype" w:cs="Palatino Linotype"/>
          <w:color w:val="000000"/>
        </w:rPr>
        <w:t xml:space="preserve">Conforme a lo anterior, este Instituto considera que el </w:t>
      </w:r>
      <w:r w:rsidRPr="00895477">
        <w:rPr>
          <w:rFonts w:ascii="Palatino Linotype" w:eastAsia="Palatino Linotype" w:hAnsi="Palatino Linotype" w:cs="Palatino Linotype"/>
          <w:b/>
          <w:color w:val="000000"/>
        </w:rPr>
        <w:t>Ayuntamiento de San Mateo Atenco</w:t>
      </w:r>
      <w:r w:rsidRPr="00895477">
        <w:rPr>
          <w:rFonts w:ascii="Palatino Linotype" w:eastAsia="Palatino Linotype" w:hAnsi="Palatino Linotype" w:cs="Palatino Linotype"/>
          <w:color w:val="000000"/>
        </w:rPr>
        <w:t xml:space="preserve">, no cumplió con ninguno de los requisitos previamente señalados por lo consiguiente no </w:t>
      </w:r>
      <w:r w:rsidRPr="00895477">
        <w:rPr>
          <w:rFonts w:ascii="Palatino Linotype" w:eastAsia="Palatino Linotype" w:hAnsi="Palatino Linotype" w:cs="Palatino Linotype"/>
        </w:rPr>
        <w:t>turnar</w:t>
      </w:r>
      <w:r w:rsidRPr="00895477">
        <w:rPr>
          <w:rFonts w:ascii="Palatino Linotype" w:eastAsia="Palatino Linotype" w:hAnsi="Palatino Linotype" w:cs="Palatino Linotype"/>
          <w:color w:val="000000"/>
        </w:rPr>
        <w:t xml:space="preserve"> la solicitud de información al área habilitada, toda vez que de la respuesta entregada no se pronuncia el servidor público habilitado, por lo que, no se logró advertir que esta haya realizado una indagación de lo requerido, </w:t>
      </w:r>
      <w:r w:rsidRPr="00895477">
        <w:rPr>
          <w:rFonts w:ascii="Palatino Linotype" w:eastAsia="Palatino Linotype" w:hAnsi="Palatino Linotype" w:cs="Palatino Linotype"/>
          <w:b/>
          <w:color w:val="000000"/>
        </w:rPr>
        <w:t>no se indago en documentos físicos o también electrónicos y no se logró desprender los criterios de búsqueda utilizados, pues no precisó cómo realizó la misma.</w:t>
      </w:r>
    </w:p>
    <w:p w:rsidR="00E372BC" w:rsidRPr="00895477" w:rsidRDefault="00E372BC" w:rsidP="00043221">
      <w:pPr>
        <w:spacing w:line="360" w:lineRule="auto"/>
        <w:jc w:val="both"/>
        <w:rPr>
          <w:rFonts w:ascii="Palatino Linotype" w:eastAsia="Palatino Linotype" w:hAnsi="Palatino Linotype" w:cs="Palatino Linotype"/>
          <w:i/>
        </w:rPr>
      </w:pPr>
    </w:p>
    <w:p w:rsidR="00E372BC" w:rsidRPr="00895477" w:rsidRDefault="00B35B52" w:rsidP="00043221">
      <w:pPr>
        <w:numPr>
          <w:ilvl w:val="0"/>
          <w:numId w:val="3"/>
        </w:numPr>
        <w:spacing w:line="360" w:lineRule="auto"/>
        <w:ind w:left="0" w:firstLine="0"/>
        <w:jc w:val="both"/>
        <w:rPr>
          <w:rFonts w:ascii="Palatino Linotype" w:eastAsia="Calibri" w:hAnsi="Palatino Linotype" w:cs="Calibri"/>
          <w:color w:val="000000"/>
        </w:rPr>
      </w:pPr>
      <w:r w:rsidRPr="00895477">
        <w:rPr>
          <w:rFonts w:ascii="Palatino Linotype" w:eastAsia="Palatino Linotype" w:hAnsi="Palatino Linotype" w:cs="Palatino Linotype"/>
          <w:color w:val="000000"/>
        </w:rPr>
        <w:t>De lo anterior, se concluye que la búsqueda exhaustiva y razonable de la información debe estar sustentada con los respectivos criterios de búsqueda exhaustiva que el sujeto obligado utilizó.</w:t>
      </w:r>
    </w:p>
    <w:p w:rsidR="00E372BC" w:rsidRPr="00895477" w:rsidRDefault="00E372BC" w:rsidP="00043221">
      <w:pPr>
        <w:pBdr>
          <w:top w:val="nil"/>
          <w:left w:val="nil"/>
          <w:bottom w:val="nil"/>
          <w:right w:val="nil"/>
          <w:between w:val="nil"/>
        </w:pBdr>
        <w:ind w:left="720"/>
        <w:rPr>
          <w:rFonts w:ascii="Palatino Linotype" w:eastAsia="Calibri" w:hAnsi="Palatino Linotype" w:cs="Calibri"/>
          <w:color w:val="000000"/>
        </w:rPr>
      </w:pPr>
    </w:p>
    <w:p w:rsidR="00E372BC" w:rsidRPr="00895477" w:rsidRDefault="00B35B52"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lastRenderedPageBreak/>
        <w:t xml:space="preserve">Ahora bien, de ser el caso que después de una nueva búsqueda exhaustiva y razonable el </w:t>
      </w:r>
      <w:r w:rsidRPr="00895477">
        <w:rPr>
          <w:rFonts w:ascii="Palatino Linotype" w:eastAsia="Palatino Linotype" w:hAnsi="Palatino Linotype" w:cs="Palatino Linotype"/>
          <w:b/>
        </w:rPr>
        <w:t>SUJETO OBLIGADO</w:t>
      </w:r>
      <w:r w:rsidRPr="00895477">
        <w:rPr>
          <w:rFonts w:ascii="Palatino Linotype" w:eastAsia="Palatino Linotype" w:hAnsi="Palatino Linotype" w:cs="Palatino Linotype"/>
        </w:rPr>
        <w:t xml:space="preserve"> refiera que la cancha de futbol referida en la solicitud de información no tiene licenciada de funcionamiento se deberá de hacer del conocimiento de la </w:t>
      </w:r>
      <w:r w:rsidRPr="00895477">
        <w:rPr>
          <w:rFonts w:ascii="Palatino Linotype" w:eastAsia="Palatino Linotype" w:hAnsi="Palatino Linotype" w:cs="Palatino Linotype"/>
          <w:b/>
        </w:rPr>
        <w:t xml:space="preserve">RECURRENTE </w:t>
      </w:r>
      <w:r w:rsidRPr="00895477">
        <w:rPr>
          <w:rFonts w:ascii="Palatino Linotype" w:eastAsia="Palatino Linotype" w:hAnsi="Palatino Linotype" w:cs="Palatino Linotype"/>
        </w:rPr>
        <w:t xml:space="preserve">de conformidad con el artículo 19 párrafo segundo de la Ley de Acceso a la Información Pública del Estado de México y Municipios.  </w:t>
      </w:r>
    </w:p>
    <w:p w:rsidR="00B970AC" w:rsidRPr="00895477" w:rsidRDefault="00B970AC" w:rsidP="00043221">
      <w:pPr>
        <w:pStyle w:val="Prrafodelista"/>
        <w:rPr>
          <w:rFonts w:ascii="Palatino Linotype" w:eastAsia="Palatino Linotype" w:hAnsi="Palatino Linotype" w:cs="Palatino Linotype"/>
        </w:rPr>
      </w:pPr>
    </w:p>
    <w:p w:rsidR="00B970AC" w:rsidRPr="00895477" w:rsidRDefault="00B970AC" w:rsidP="00043221">
      <w:pPr>
        <w:numPr>
          <w:ilvl w:val="0"/>
          <w:numId w:val="3"/>
        </w:numPr>
        <w:spacing w:line="360" w:lineRule="auto"/>
        <w:ind w:left="0" w:firstLine="0"/>
        <w:jc w:val="both"/>
        <w:rPr>
          <w:rFonts w:ascii="Palatino Linotype" w:eastAsia="Palatino Linotype" w:hAnsi="Palatino Linotype" w:cs="Palatino Linotype"/>
        </w:rPr>
      </w:pPr>
      <w:r w:rsidRPr="00895477">
        <w:rPr>
          <w:rFonts w:ascii="Palatino Linotype" w:eastAsia="Palatino Linotype" w:hAnsi="Palatino Linotype" w:cs="Palatino Linotype"/>
        </w:rPr>
        <w:t xml:space="preserve">Por último, respecto a </w:t>
      </w:r>
      <w:r w:rsidRPr="00895477">
        <w:rPr>
          <w:rFonts w:ascii="Palatino Linotype" w:eastAsia="Palatino Linotype" w:hAnsi="Palatino Linotype" w:cs="Palatino Linotype"/>
          <w:i/>
        </w:rPr>
        <w:t xml:space="preserve">“los vecinos del Barrio de Santa María exigimos su cierre definitivo.”, </w:t>
      </w:r>
      <w:r w:rsidRPr="00895477">
        <w:rPr>
          <w:rFonts w:ascii="Palatino Linotype" w:eastAsia="Palatino Linotype" w:hAnsi="Palatino Linotype" w:cs="Palatino Linotype"/>
        </w:rPr>
        <w:t>se debe de hacer del conocimiento de</w:t>
      </w:r>
      <w:r w:rsidR="00DD526A" w:rsidRPr="00895477">
        <w:rPr>
          <w:rFonts w:ascii="Palatino Linotype" w:eastAsia="Palatino Linotype" w:hAnsi="Palatino Linotype" w:cs="Palatino Linotype"/>
        </w:rPr>
        <w:t xml:space="preserve"> </w:t>
      </w:r>
      <w:r w:rsidRPr="00895477">
        <w:rPr>
          <w:rFonts w:ascii="Palatino Linotype" w:eastAsia="Palatino Linotype" w:hAnsi="Palatino Linotype" w:cs="Palatino Linotype"/>
        </w:rPr>
        <w:t>l</w:t>
      </w:r>
      <w:r w:rsidR="00DD526A" w:rsidRPr="00895477">
        <w:rPr>
          <w:rFonts w:ascii="Palatino Linotype" w:eastAsia="Palatino Linotype" w:hAnsi="Palatino Linotype" w:cs="Palatino Linotype"/>
        </w:rPr>
        <w:t xml:space="preserve">a </w:t>
      </w:r>
      <w:r w:rsidRPr="00895477">
        <w:rPr>
          <w:rFonts w:ascii="Palatino Linotype" w:eastAsia="Palatino Linotype" w:hAnsi="Palatino Linotype" w:cs="Palatino Linotype"/>
          <w:b/>
        </w:rPr>
        <w:t xml:space="preserve">RECURRENTE </w:t>
      </w:r>
      <w:r w:rsidRPr="00895477">
        <w:rPr>
          <w:rFonts w:ascii="Palatino Linotype" w:eastAsia="Palatino Linotype" w:hAnsi="Palatino Linotype" w:cs="Palatino Linotype"/>
        </w:rPr>
        <w:t xml:space="preserve">que el derecho de acceso a la información no es la vía para determinar el cierre de la Cancha de Futbol referido en la solicitud de información, toda vez que no forma parte de sus funciones. </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keepNext/>
        <w:keepLines/>
        <w:spacing w:after="160" w:line="360" w:lineRule="auto"/>
        <w:rPr>
          <w:rFonts w:ascii="Palatino Linotype" w:eastAsia="Palatino Linotype" w:hAnsi="Palatino Linotype" w:cs="Palatino Linotype"/>
          <w:b/>
          <w:color w:val="000000"/>
        </w:rPr>
      </w:pPr>
      <w:r w:rsidRPr="00895477">
        <w:rPr>
          <w:rFonts w:ascii="Palatino Linotype" w:eastAsia="Palatino Linotype" w:hAnsi="Palatino Linotype" w:cs="Palatino Linotype"/>
          <w:b/>
          <w:color w:val="000000"/>
        </w:rPr>
        <w:t>QUINTO. De la versión pública.</w:t>
      </w:r>
    </w:p>
    <w:p w:rsidR="00E372BC" w:rsidRPr="00895477" w:rsidRDefault="00B35B52" w:rsidP="00043221">
      <w:pPr>
        <w:keepNext/>
        <w:keepLines/>
        <w:numPr>
          <w:ilvl w:val="0"/>
          <w:numId w:val="5"/>
        </w:numPr>
        <w:tabs>
          <w:tab w:val="left" w:pos="284"/>
        </w:tabs>
        <w:spacing w:after="160" w:line="360" w:lineRule="auto"/>
        <w:ind w:left="0" w:firstLine="0"/>
        <w:rPr>
          <w:rFonts w:ascii="Palatino Linotype" w:eastAsia="Palatino Linotype" w:hAnsi="Palatino Linotype" w:cs="Palatino Linotype"/>
          <w:b/>
          <w:color w:val="000000"/>
        </w:rPr>
      </w:pPr>
      <w:r w:rsidRPr="00895477">
        <w:rPr>
          <w:rFonts w:ascii="Palatino Linotype" w:eastAsia="Palatino Linotype" w:hAnsi="Palatino Linotype" w:cs="Palatino Linotype"/>
          <w:b/>
          <w:color w:val="000000"/>
        </w:rPr>
        <w:t xml:space="preserve">Nociones generales. </w:t>
      </w:r>
    </w:p>
    <w:p w:rsidR="00E372BC" w:rsidRPr="00895477" w:rsidRDefault="00B35B52" w:rsidP="00043221">
      <w:pPr>
        <w:numPr>
          <w:ilvl w:val="0"/>
          <w:numId w:val="3"/>
        </w:numP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Debe destacarse, que debido a</w:t>
      </w:r>
      <w:r w:rsidR="00DD526A" w:rsidRPr="00895477">
        <w:rPr>
          <w:rFonts w:ascii="Palatino Linotype" w:eastAsia="Palatino Linotype" w:hAnsi="Palatino Linotype" w:cs="Palatino Linotype"/>
          <w:color w:val="000000"/>
        </w:rPr>
        <w:t xml:space="preserve"> la información solicitada por </w:t>
      </w:r>
      <w:r w:rsidRPr="00895477">
        <w:rPr>
          <w:rFonts w:ascii="Palatino Linotype" w:eastAsia="Palatino Linotype" w:hAnsi="Palatino Linotype" w:cs="Palatino Linotype"/>
          <w:color w:val="000000"/>
        </w:rPr>
        <w:t>l</w:t>
      </w:r>
      <w:r w:rsidR="00DD526A" w:rsidRPr="00895477">
        <w:rPr>
          <w:rFonts w:ascii="Palatino Linotype" w:eastAsia="Palatino Linotype" w:hAnsi="Palatino Linotype" w:cs="Palatino Linotype"/>
          <w:color w:val="000000"/>
        </w:rPr>
        <w:t>a</w:t>
      </w:r>
      <w:r w:rsidRPr="00895477">
        <w:rPr>
          <w:rFonts w:ascii="Palatino Linotype" w:eastAsia="Palatino Linotype" w:hAnsi="Palatino Linotype" w:cs="Palatino Linotype"/>
          <w:color w:val="000000"/>
        </w:rPr>
        <w:t xml:space="preserve"> </w:t>
      </w:r>
      <w:r w:rsidRPr="00895477">
        <w:rPr>
          <w:rFonts w:ascii="Palatino Linotype" w:eastAsia="Palatino Linotype" w:hAnsi="Palatino Linotype" w:cs="Palatino Linotype"/>
          <w:b/>
          <w:color w:val="000000"/>
        </w:rPr>
        <w:t xml:space="preserve">RECURRENTE, pueden obrar </w:t>
      </w:r>
      <w:r w:rsidRPr="00895477">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895477">
        <w:rPr>
          <w:rFonts w:ascii="Palatino Linotype" w:eastAsia="Palatino Linotype" w:hAnsi="Palatino Linotype" w:cs="Palatino Linotype"/>
          <w:b/>
          <w:color w:val="000000"/>
        </w:rPr>
        <w:t xml:space="preserve">SUJETO OBLIGADO </w:t>
      </w:r>
      <w:r w:rsidRPr="00895477">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E372BC" w:rsidRPr="00895477" w:rsidRDefault="00E372BC" w:rsidP="00043221">
      <w:pPr>
        <w:tabs>
          <w:tab w:val="left" w:pos="0"/>
          <w:tab w:val="left" w:pos="284"/>
        </w:tabs>
        <w:spacing w:line="360" w:lineRule="auto"/>
        <w:jc w:val="both"/>
        <w:rPr>
          <w:rFonts w:ascii="Palatino Linotype" w:eastAsia="Palatino Linotype" w:hAnsi="Palatino Linotype" w:cs="Palatino Linotype"/>
        </w:rPr>
      </w:pPr>
    </w:p>
    <w:p w:rsidR="00E372BC" w:rsidRPr="00895477" w:rsidRDefault="00B35B52" w:rsidP="00043221">
      <w:pPr>
        <w:numPr>
          <w:ilvl w:val="0"/>
          <w:numId w:val="3"/>
        </w:numP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color w:val="000000"/>
        </w:rPr>
        <w:t>No pasa desapercibido para este Órgano Garante que los sujetos obligados</w:t>
      </w:r>
      <w:r w:rsidRPr="00895477">
        <w:rPr>
          <w:rFonts w:ascii="Palatino Linotype" w:eastAsia="Palatino Linotype" w:hAnsi="Palatino Linotype" w:cs="Palatino Linotype"/>
          <w:b/>
          <w:color w:val="000000"/>
        </w:rPr>
        <w:t xml:space="preserve"> </w:t>
      </w:r>
      <w:r w:rsidRPr="00895477">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w:t>
      </w:r>
      <w:r w:rsidRPr="00895477">
        <w:rPr>
          <w:rFonts w:ascii="Palatino Linotype" w:eastAsia="Palatino Linotype" w:hAnsi="Palatino Linotype" w:cs="Palatino Linotype"/>
          <w:color w:val="000000"/>
        </w:rPr>
        <w:lastRenderedPageBreak/>
        <w:t>se deben seguir una serie de pasos y procedimientos, por lo que es menester reiterar los mismos:</w:t>
      </w:r>
    </w:p>
    <w:p w:rsidR="00E372BC" w:rsidRPr="00895477" w:rsidRDefault="00E372BC" w:rsidP="00043221">
      <w:pPr>
        <w:tabs>
          <w:tab w:val="left" w:pos="284"/>
        </w:tabs>
        <w:spacing w:after="160" w:line="360" w:lineRule="auto"/>
        <w:jc w:val="both"/>
        <w:rPr>
          <w:rFonts w:ascii="Palatino Linotype" w:eastAsia="Palatino Linotype" w:hAnsi="Palatino Linotype" w:cs="Palatino Linotype"/>
          <w:color w:val="000000"/>
        </w:rPr>
      </w:pPr>
    </w:p>
    <w:tbl>
      <w:tblPr>
        <w:tblStyle w:val="a0"/>
        <w:tblW w:w="972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5"/>
        <w:gridCol w:w="6885"/>
      </w:tblGrid>
      <w:tr w:rsidR="00E372BC" w:rsidRPr="00895477">
        <w:tc>
          <w:tcPr>
            <w:tcW w:w="2835" w:type="dxa"/>
          </w:tcPr>
          <w:p w:rsidR="00E372BC" w:rsidRPr="00895477" w:rsidRDefault="00B35B52" w:rsidP="00043221">
            <w:pPr>
              <w:tabs>
                <w:tab w:val="left" w:pos="284"/>
              </w:tabs>
              <w:spacing w:line="360" w:lineRule="auto"/>
              <w:rPr>
                <w:rFonts w:ascii="Palatino Linotype" w:eastAsia="Palatino Linotype" w:hAnsi="Palatino Linotype" w:cs="Palatino Linotype"/>
              </w:rPr>
            </w:pPr>
            <w:r w:rsidRPr="00895477">
              <w:rPr>
                <w:rFonts w:ascii="Palatino Linotype" w:eastAsia="Palatino Linotype" w:hAnsi="Palatino Linotype" w:cs="Palatino Linotype"/>
              </w:rPr>
              <w:t>a) Requisitos previos.</w:t>
            </w:r>
          </w:p>
        </w:tc>
        <w:tc>
          <w:tcPr>
            <w:tcW w:w="6885" w:type="dxa"/>
          </w:tcPr>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E372BC" w:rsidRPr="00895477" w:rsidRDefault="00B35B52" w:rsidP="00043221">
            <w:pPr>
              <w:tabs>
                <w:tab w:val="left" w:pos="284"/>
              </w:tabs>
              <w:spacing w:line="360" w:lineRule="auto"/>
              <w:jc w:val="both"/>
              <w:rPr>
                <w:rFonts w:ascii="Palatino Linotype" w:eastAsia="Palatino Linotype" w:hAnsi="Palatino Linotype" w:cs="Palatino Linotype"/>
              </w:rPr>
            </w:pPr>
            <w:r w:rsidRPr="00895477">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895477">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895477">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E372BC" w:rsidRPr="00895477">
        <w:tc>
          <w:tcPr>
            <w:tcW w:w="2835" w:type="dxa"/>
          </w:tcPr>
          <w:p w:rsidR="00E372BC" w:rsidRPr="00895477" w:rsidRDefault="00B35B52" w:rsidP="00043221">
            <w:pPr>
              <w:tabs>
                <w:tab w:val="left" w:pos="284"/>
              </w:tabs>
              <w:spacing w:line="360" w:lineRule="auto"/>
              <w:rPr>
                <w:rFonts w:ascii="Palatino Linotype" w:eastAsia="Palatino Linotype" w:hAnsi="Palatino Linotype" w:cs="Palatino Linotype"/>
              </w:rPr>
            </w:pPr>
            <w:r w:rsidRPr="00895477">
              <w:rPr>
                <w:rFonts w:ascii="Palatino Linotype" w:eastAsia="Palatino Linotype" w:hAnsi="Palatino Linotype" w:cs="Palatino Linotype"/>
              </w:rPr>
              <w:lastRenderedPageBreak/>
              <w:t>b) Supuestos de clasificación.</w:t>
            </w:r>
          </w:p>
        </w:tc>
        <w:tc>
          <w:tcPr>
            <w:tcW w:w="6885" w:type="dxa"/>
          </w:tcPr>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372BC" w:rsidRPr="00895477" w:rsidRDefault="00B35B52" w:rsidP="00043221">
            <w:pPr>
              <w:tabs>
                <w:tab w:val="left" w:pos="284"/>
              </w:tabs>
              <w:spacing w:line="360" w:lineRule="auto"/>
              <w:jc w:val="both"/>
              <w:rPr>
                <w:rFonts w:ascii="Palatino Linotype" w:eastAsia="Palatino Linotype" w:hAnsi="Palatino Linotype" w:cs="Palatino Linotype"/>
              </w:rPr>
            </w:pPr>
            <w:r w:rsidRPr="00895477">
              <w:rPr>
                <w:rFonts w:ascii="Palatino Linotype" w:eastAsia="Palatino Linotype" w:hAnsi="Palatino Linotype" w:cs="Palatino Linotype"/>
                <w:color w:val="000000"/>
              </w:rPr>
              <w:t xml:space="preserve">El </w:t>
            </w:r>
            <w:r w:rsidRPr="00895477">
              <w:rPr>
                <w:rFonts w:ascii="Palatino Linotype" w:eastAsia="Palatino Linotype" w:hAnsi="Palatino Linotype" w:cs="Palatino Linotype"/>
                <w:b/>
                <w:color w:val="000000"/>
              </w:rPr>
              <w:t>Sujeto Obligado</w:t>
            </w:r>
            <w:r w:rsidRPr="00895477">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372BC" w:rsidRPr="00895477">
        <w:tc>
          <w:tcPr>
            <w:tcW w:w="2835" w:type="dxa"/>
          </w:tcPr>
          <w:p w:rsidR="00E372BC" w:rsidRPr="00895477" w:rsidRDefault="00B35B52" w:rsidP="00043221">
            <w:pPr>
              <w:tabs>
                <w:tab w:val="left" w:pos="284"/>
              </w:tabs>
              <w:spacing w:line="360" w:lineRule="auto"/>
              <w:rPr>
                <w:rFonts w:ascii="Palatino Linotype" w:eastAsia="Palatino Linotype" w:hAnsi="Palatino Linotype" w:cs="Palatino Linotype"/>
              </w:rPr>
            </w:pPr>
            <w:r w:rsidRPr="00895477">
              <w:rPr>
                <w:rFonts w:ascii="Palatino Linotype" w:eastAsia="Palatino Linotype" w:hAnsi="Palatino Linotype" w:cs="Palatino Linotype"/>
              </w:rPr>
              <w:t>c) Formalidades para emitir el acuerdo de clasificación.</w:t>
            </w:r>
          </w:p>
        </w:tc>
        <w:tc>
          <w:tcPr>
            <w:tcW w:w="6885" w:type="dxa"/>
          </w:tcPr>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lastRenderedPageBreak/>
              <w:t xml:space="preserve">Es necesario que </w:t>
            </w:r>
            <w:r w:rsidRPr="00895477">
              <w:rPr>
                <w:rFonts w:ascii="Palatino Linotype" w:eastAsia="Palatino Linotype" w:hAnsi="Palatino Linotype" w:cs="Palatino Linotype"/>
                <w:b/>
                <w:color w:val="000000"/>
                <w:u w:val="single"/>
              </w:rPr>
              <w:t>el acto reúna con los requisitos elementales</w:t>
            </w:r>
            <w:r w:rsidRPr="00895477">
              <w:rPr>
                <w:rFonts w:ascii="Palatino Linotype" w:eastAsia="Palatino Linotype" w:hAnsi="Palatino Linotype" w:cs="Palatino Linotype"/>
                <w:color w:val="000000"/>
              </w:rPr>
              <w:t>, entre ellos, que la autoridad que va a emitir el acto de autoridad sea la legalmente facultada para ello.</w:t>
            </w:r>
          </w:p>
          <w:p w:rsidR="00E372BC" w:rsidRPr="00895477" w:rsidRDefault="00B35B52" w:rsidP="00043221">
            <w:pPr>
              <w:tabs>
                <w:tab w:val="left" w:pos="284"/>
              </w:tabs>
              <w:spacing w:line="360" w:lineRule="auto"/>
              <w:jc w:val="both"/>
              <w:rPr>
                <w:rFonts w:ascii="Palatino Linotype" w:eastAsia="Palatino Linotype" w:hAnsi="Palatino Linotype" w:cs="Palatino Linotype"/>
              </w:rPr>
            </w:pPr>
            <w:r w:rsidRPr="00895477">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895477">
              <w:rPr>
                <w:rFonts w:ascii="Palatino Linotype" w:eastAsia="Palatino Linotype" w:hAnsi="Palatino Linotype" w:cs="Palatino Linotype"/>
              </w:rPr>
              <w:t>El área</w:t>
            </w:r>
            <w:r w:rsidRPr="00895477">
              <w:rPr>
                <w:rFonts w:ascii="Palatino Linotype" w:eastAsia="Palatino Linotype" w:hAnsi="Palatino Linotype" w:cs="Palatino Linotype"/>
                <w:color w:val="00000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372BC" w:rsidRPr="00895477">
        <w:tc>
          <w:tcPr>
            <w:tcW w:w="2835" w:type="dxa"/>
          </w:tcPr>
          <w:p w:rsidR="00E372BC" w:rsidRPr="00895477" w:rsidRDefault="00E372BC" w:rsidP="00043221">
            <w:pPr>
              <w:tabs>
                <w:tab w:val="left" w:pos="284"/>
              </w:tabs>
              <w:spacing w:line="360" w:lineRule="auto"/>
              <w:rPr>
                <w:rFonts w:ascii="Palatino Linotype" w:eastAsia="Palatino Linotype" w:hAnsi="Palatino Linotype" w:cs="Palatino Linotype"/>
              </w:rPr>
            </w:pPr>
          </w:p>
          <w:p w:rsidR="00E372BC" w:rsidRPr="00895477" w:rsidRDefault="00B35B52" w:rsidP="00043221">
            <w:pPr>
              <w:tabs>
                <w:tab w:val="left" w:pos="284"/>
              </w:tabs>
              <w:spacing w:line="360" w:lineRule="auto"/>
              <w:jc w:val="both"/>
              <w:rPr>
                <w:rFonts w:ascii="Palatino Linotype" w:eastAsia="Palatino Linotype" w:hAnsi="Palatino Linotype" w:cs="Palatino Linotype"/>
              </w:rPr>
            </w:pPr>
            <w:r w:rsidRPr="00895477">
              <w:rPr>
                <w:rFonts w:ascii="Palatino Linotype" w:eastAsia="Palatino Linotype" w:hAnsi="Palatino Linotype" w:cs="Palatino Linotype"/>
                <w:color w:val="000000"/>
              </w:rPr>
              <w:t xml:space="preserve">d) Requisitos de fondo del acuerdo de clasificación. </w:t>
            </w:r>
          </w:p>
        </w:tc>
        <w:tc>
          <w:tcPr>
            <w:tcW w:w="6885" w:type="dxa"/>
          </w:tcPr>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95477">
              <w:rPr>
                <w:rFonts w:ascii="Palatino Linotype" w:eastAsia="Palatino Linotype" w:hAnsi="Palatino Linotype" w:cs="Palatino Linotype"/>
                <w:b/>
                <w:color w:val="000000"/>
              </w:rPr>
              <w:t>Sujetos Obligados</w:t>
            </w:r>
            <w:r w:rsidRPr="00895477">
              <w:rPr>
                <w:rFonts w:ascii="Palatino Linotype" w:eastAsia="Palatino Linotype" w:hAnsi="Palatino Linotype" w:cs="Palatino Linotype"/>
                <w:color w:val="000000"/>
              </w:rPr>
              <w:t xml:space="preserve">, por lo que deberán fundar y motivar debidamente la clasificación. </w:t>
            </w:r>
          </w:p>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De lo anterior, se desprende que para una correcta </w:t>
            </w:r>
            <w:r w:rsidRPr="00895477">
              <w:rPr>
                <w:rFonts w:ascii="Palatino Linotype" w:eastAsia="Palatino Linotype" w:hAnsi="Palatino Linotype" w:cs="Palatino Linotype"/>
                <w:b/>
                <w:color w:val="000000"/>
              </w:rPr>
              <w:t>clasificación total o parcial</w:t>
            </w:r>
            <w:r w:rsidRPr="00895477">
              <w:rPr>
                <w:rFonts w:ascii="Palatino Linotype" w:eastAsia="Palatino Linotype" w:hAnsi="Palatino Linotype" w:cs="Palatino Linotype"/>
                <w:color w:val="000000"/>
              </w:rPr>
              <w:t xml:space="preserve">, esto es determinar los datos que se suprimen en las versiones públicas, es necesario fundar y motivar, de </w:t>
            </w:r>
            <w:r w:rsidRPr="00895477">
              <w:rPr>
                <w:rFonts w:ascii="Palatino Linotype" w:eastAsia="Palatino Linotype" w:hAnsi="Palatino Linotype" w:cs="Palatino Linotype"/>
                <w:color w:val="000000"/>
              </w:rPr>
              <w:lastRenderedPageBreak/>
              <w:t>manera correcta, la clasificación; considerando que todo acto que la autoridad pronuncie en el ejercicio de sus atribuciones, debe expresar los fundamentos legales que le dieron origen y las razones por las que se deben aplicar al caso concreto.</w:t>
            </w:r>
          </w:p>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Ahora bien, </w:t>
            </w:r>
            <w:r w:rsidRPr="00895477">
              <w:rPr>
                <w:rFonts w:ascii="Palatino Linotype" w:eastAsia="Palatino Linotype" w:hAnsi="Palatino Linotype" w:cs="Palatino Linotype"/>
                <w:b/>
                <w:color w:val="000000"/>
                <w:u w:val="single"/>
              </w:rPr>
              <w:t>para cada caso además de fundar y motivar</w:t>
            </w:r>
            <w:r w:rsidRPr="00895477">
              <w:rPr>
                <w:rFonts w:ascii="Palatino Linotype" w:eastAsia="Palatino Linotype" w:hAnsi="Palatino Linotype" w:cs="Palatino Linotype"/>
                <w:color w:val="000000"/>
              </w:rPr>
              <w:t xml:space="preserve">, se debe identificar con claridad </w:t>
            </w:r>
            <w:r w:rsidRPr="00895477">
              <w:rPr>
                <w:rFonts w:ascii="Palatino Linotype" w:eastAsia="Palatino Linotype" w:hAnsi="Palatino Linotype" w:cs="Palatino Linotype"/>
              </w:rPr>
              <w:t>qué</w:t>
            </w:r>
            <w:r w:rsidRPr="00895477">
              <w:rPr>
                <w:rFonts w:ascii="Palatino Linotype" w:eastAsia="Palatino Linotype" w:hAnsi="Palatino Linotype" w:cs="Palatino Linotype"/>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895477">
              <w:rPr>
                <w:rFonts w:ascii="Palatino Linotype" w:eastAsia="Palatino Linotype" w:hAnsi="Palatino Linotype" w:cs="Palatino Linotype"/>
                <w:color w:val="000000"/>
              </w:rPr>
              <w:lastRenderedPageBreak/>
              <w:t>comercial, fiscal, bursátil y postal, cuya titularidad corresponda a particulares, entre otros.</w:t>
            </w:r>
          </w:p>
        </w:tc>
      </w:tr>
      <w:tr w:rsidR="00E372BC" w:rsidRPr="00895477">
        <w:tc>
          <w:tcPr>
            <w:tcW w:w="2835" w:type="dxa"/>
          </w:tcPr>
          <w:p w:rsidR="00E372BC" w:rsidRPr="00895477" w:rsidRDefault="00B35B52" w:rsidP="00043221">
            <w:pPr>
              <w:tabs>
                <w:tab w:val="left" w:pos="284"/>
              </w:tabs>
              <w:spacing w:line="360" w:lineRule="auto"/>
              <w:jc w:val="both"/>
              <w:rPr>
                <w:rFonts w:ascii="Palatino Linotype" w:eastAsia="Palatino Linotype" w:hAnsi="Palatino Linotype" w:cs="Palatino Linotype"/>
              </w:rPr>
            </w:pPr>
            <w:r w:rsidRPr="00895477">
              <w:rPr>
                <w:rFonts w:ascii="Palatino Linotype" w:eastAsia="Palatino Linotype" w:hAnsi="Palatino Linotype" w:cs="Palatino Linotype"/>
              </w:rPr>
              <w:lastRenderedPageBreak/>
              <w:t xml:space="preserve">e) Condiciones especiales de la clasificación de la información como confidencial. </w:t>
            </w:r>
          </w:p>
        </w:tc>
        <w:tc>
          <w:tcPr>
            <w:tcW w:w="6885" w:type="dxa"/>
          </w:tcPr>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E372BC" w:rsidRPr="00895477" w:rsidRDefault="00B35B52" w:rsidP="00043221">
            <w:pPr>
              <w:tabs>
                <w:tab w:val="left" w:pos="284"/>
              </w:tabs>
              <w:spacing w:line="360" w:lineRule="auto"/>
              <w:jc w:val="both"/>
              <w:rPr>
                <w:rFonts w:ascii="Palatino Linotype" w:eastAsia="Palatino Linotype" w:hAnsi="Palatino Linotype" w:cs="Palatino Linotype"/>
                <w:color w:val="000000"/>
              </w:rPr>
            </w:pPr>
            <w:r w:rsidRPr="00895477">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372BC" w:rsidRPr="00895477" w:rsidRDefault="00B35B52" w:rsidP="00043221">
            <w:pPr>
              <w:tabs>
                <w:tab w:val="left" w:pos="284"/>
              </w:tabs>
              <w:spacing w:line="360" w:lineRule="auto"/>
              <w:rPr>
                <w:rFonts w:ascii="Palatino Linotype" w:eastAsia="Palatino Linotype" w:hAnsi="Palatino Linotype" w:cs="Palatino Linotype"/>
              </w:rPr>
            </w:pPr>
            <w:r w:rsidRPr="00895477">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372BC" w:rsidRPr="00895477" w:rsidRDefault="00E372BC" w:rsidP="00043221">
      <w:pPr>
        <w:tabs>
          <w:tab w:val="left" w:pos="284"/>
        </w:tabs>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hAnsi="Palatino Linotype"/>
        </w:rPr>
      </w:pPr>
      <w:r w:rsidRPr="00895477">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w:t>
      </w:r>
    </w:p>
    <w:p w:rsidR="00E372BC" w:rsidRPr="00895477" w:rsidRDefault="00E372BC" w:rsidP="00043221">
      <w:pPr>
        <w:spacing w:line="360" w:lineRule="auto"/>
        <w:jc w:val="both"/>
        <w:rPr>
          <w:rFonts w:ascii="Palatino Linotype" w:eastAsia="Palatino Linotype" w:hAnsi="Palatino Linotype" w:cs="Palatino Linotype"/>
          <w:color w:val="000000"/>
        </w:rPr>
      </w:pPr>
    </w:p>
    <w:p w:rsidR="00E372BC" w:rsidRPr="00895477" w:rsidRDefault="00B35B52" w:rsidP="00043221">
      <w:pPr>
        <w:numPr>
          <w:ilvl w:val="0"/>
          <w:numId w:val="3"/>
        </w:numPr>
        <w:spacing w:line="360" w:lineRule="auto"/>
        <w:ind w:left="0" w:firstLine="0"/>
        <w:jc w:val="both"/>
        <w:rPr>
          <w:rFonts w:ascii="Palatino Linotype" w:hAnsi="Palatino Linotype"/>
          <w:color w:val="000000"/>
        </w:rPr>
      </w:pPr>
      <w:r w:rsidRPr="00895477">
        <w:rPr>
          <w:rFonts w:ascii="Palatino Linotype" w:eastAsia="Palatino Linotype" w:hAnsi="Palatino Linotype" w:cs="Palatino Linotype"/>
        </w:rPr>
        <w:lastRenderedPageBreak/>
        <w:t>Por lo anteriormente expuesto, este Órgano Garante considera fundadas las razones o motivo</w:t>
      </w:r>
      <w:r w:rsidR="00DD526A" w:rsidRPr="00895477">
        <w:rPr>
          <w:rFonts w:ascii="Palatino Linotype" w:eastAsia="Palatino Linotype" w:hAnsi="Palatino Linotype" w:cs="Palatino Linotype"/>
        </w:rPr>
        <w:t xml:space="preserve">s de inconformidad que plantea </w:t>
      </w:r>
      <w:r w:rsidRPr="00895477">
        <w:rPr>
          <w:rFonts w:ascii="Palatino Linotype" w:eastAsia="Palatino Linotype" w:hAnsi="Palatino Linotype" w:cs="Palatino Linotype"/>
        </w:rPr>
        <w:t>l</w:t>
      </w:r>
      <w:r w:rsidR="00DD526A" w:rsidRPr="00895477">
        <w:rPr>
          <w:rFonts w:ascii="Palatino Linotype" w:eastAsia="Palatino Linotype" w:hAnsi="Palatino Linotype" w:cs="Palatino Linotype"/>
        </w:rPr>
        <w:t>a</w:t>
      </w:r>
      <w:r w:rsidRPr="00895477">
        <w:rPr>
          <w:rFonts w:ascii="Palatino Linotype" w:eastAsia="Palatino Linotype" w:hAnsi="Palatino Linotype" w:cs="Palatino Linotype"/>
          <w:b/>
        </w:rPr>
        <w:t xml:space="preserve"> RECURRENTE</w:t>
      </w:r>
      <w:r w:rsidRPr="00895477">
        <w:rPr>
          <w:rFonts w:ascii="Palatino Linotype" w:eastAsia="Palatino Linotype" w:hAnsi="Palatino Linotype" w:cs="Palatino Linotype"/>
        </w:rPr>
        <w:t xml:space="preserve">, determinando </w:t>
      </w:r>
      <w:r w:rsidRPr="00895477">
        <w:rPr>
          <w:rFonts w:ascii="Palatino Linotype" w:eastAsia="Palatino Linotype" w:hAnsi="Palatino Linotype" w:cs="Palatino Linotype"/>
          <w:b/>
          <w:smallCaps/>
        </w:rPr>
        <w:t xml:space="preserve">MODIFICAR </w:t>
      </w:r>
      <w:r w:rsidRPr="00895477">
        <w:rPr>
          <w:rFonts w:ascii="Palatino Linotype" w:eastAsia="Palatino Linotype" w:hAnsi="Palatino Linotype" w:cs="Palatino Linotype"/>
        </w:rPr>
        <w:t xml:space="preserve">la respuesta del </w:t>
      </w:r>
      <w:r w:rsidRPr="00895477">
        <w:rPr>
          <w:rFonts w:ascii="Palatino Linotype" w:eastAsia="Palatino Linotype" w:hAnsi="Palatino Linotype" w:cs="Palatino Linotype"/>
          <w:b/>
        </w:rPr>
        <w:t>SUJETO OBLIGADO</w:t>
      </w:r>
      <w:r w:rsidRPr="00895477">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895477">
        <w:rPr>
          <w:rFonts w:ascii="Palatino Linotype" w:eastAsia="Palatino Linotype" w:hAnsi="Palatino Linotype" w:cs="Palatino Linotype"/>
          <w:color w:val="000000"/>
        </w:rPr>
        <w:t xml:space="preserve">este </w:t>
      </w:r>
      <w:r w:rsidRPr="00895477">
        <w:rPr>
          <w:rFonts w:ascii="Palatino Linotype" w:eastAsia="Palatino Linotype" w:hAnsi="Palatino Linotype" w:cs="Palatino Linotype"/>
          <w:b/>
          <w:color w:val="000000"/>
        </w:rPr>
        <w:t>ÓRGANO GARANTE</w:t>
      </w:r>
      <w:r w:rsidRPr="00895477">
        <w:rPr>
          <w:rFonts w:ascii="Palatino Linotype" w:eastAsia="Palatino Linotype" w:hAnsi="Palatino Linotype" w:cs="Palatino Linotype"/>
          <w:color w:val="000000"/>
        </w:rPr>
        <w:t xml:space="preserve"> emite los siguientes.</w:t>
      </w:r>
    </w:p>
    <w:p w:rsidR="00E372BC" w:rsidRPr="00895477" w:rsidRDefault="00E372BC" w:rsidP="00043221">
      <w:pPr>
        <w:pBdr>
          <w:top w:val="nil"/>
          <w:left w:val="nil"/>
          <w:bottom w:val="nil"/>
          <w:right w:val="nil"/>
          <w:between w:val="nil"/>
        </w:pBdr>
        <w:ind w:left="720"/>
        <w:rPr>
          <w:rFonts w:ascii="Palatino Linotype" w:eastAsia="Palatino Linotype" w:hAnsi="Palatino Linotype" w:cs="Palatino Linotype"/>
          <w:color w:val="000000"/>
        </w:rPr>
      </w:pPr>
    </w:p>
    <w:p w:rsidR="00E372BC" w:rsidRPr="00895477" w:rsidRDefault="00E372BC" w:rsidP="0004322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E372BC" w:rsidRPr="00895477" w:rsidRDefault="00B35B52" w:rsidP="00043221">
      <w:pPr>
        <w:pStyle w:val="Ttulo1"/>
        <w:spacing w:before="0" w:line="360" w:lineRule="auto"/>
        <w:jc w:val="center"/>
        <w:rPr>
          <w:rFonts w:ascii="Palatino Linotype" w:eastAsia="Palatino Linotype" w:hAnsi="Palatino Linotype" w:cs="Palatino Linotype"/>
          <w:b/>
          <w:color w:val="000000"/>
          <w:sz w:val="24"/>
          <w:szCs w:val="24"/>
        </w:rPr>
      </w:pPr>
      <w:r w:rsidRPr="00895477">
        <w:rPr>
          <w:rFonts w:ascii="Palatino Linotype" w:eastAsia="Palatino Linotype" w:hAnsi="Palatino Linotype" w:cs="Palatino Linotype"/>
          <w:b/>
          <w:color w:val="000000"/>
          <w:sz w:val="24"/>
          <w:szCs w:val="24"/>
        </w:rPr>
        <w:t>R E S O L U T I V O S</w:t>
      </w:r>
    </w:p>
    <w:p w:rsidR="00E372BC" w:rsidRPr="00895477" w:rsidRDefault="00E372BC" w:rsidP="00043221">
      <w:pPr>
        <w:spacing w:line="360" w:lineRule="auto"/>
        <w:rPr>
          <w:rFonts w:ascii="Palatino Linotype" w:eastAsia="Palatino Linotype" w:hAnsi="Palatino Linotype" w:cs="Palatino Linotype"/>
        </w:rPr>
      </w:pPr>
    </w:p>
    <w:p w:rsidR="00E372BC" w:rsidRPr="00895477" w:rsidRDefault="00B35B52" w:rsidP="00043221">
      <w:pPr>
        <w:spacing w:line="360" w:lineRule="auto"/>
        <w:jc w:val="both"/>
        <w:rPr>
          <w:rFonts w:ascii="Palatino Linotype" w:eastAsia="Palatino Linotype" w:hAnsi="Palatino Linotype" w:cs="Palatino Linotype"/>
        </w:rPr>
      </w:pPr>
      <w:r w:rsidRPr="00895477">
        <w:rPr>
          <w:rFonts w:ascii="Palatino Linotype" w:eastAsia="Palatino Linotype" w:hAnsi="Palatino Linotype" w:cs="Palatino Linotype"/>
          <w:b/>
        </w:rPr>
        <w:t>PRIMERO</w:t>
      </w:r>
      <w:r w:rsidRPr="00895477">
        <w:rPr>
          <w:rFonts w:ascii="Palatino Linotype" w:eastAsia="Palatino Linotype" w:hAnsi="Palatino Linotype" w:cs="Palatino Linotype"/>
        </w:rPr>
        <w:t xml:space="preserve">. Resultan fundadas las razones o motivos de inconformidad hechos valer en el Recursos de Revisión </w:t>
      </w:r>
      <w:r w:rsidRPr="00895477">
        <w:rPr>
          <w:rFonts w:ascii="Palatino Linotype" w:eastAsia="Palatino Linotype" w:hAnsi="Palatino Linotype" w:cs="Palatino Linotype"/>
          <w:b/>
        </w:rPr>
        <w:t xml:space="preserve">01313/INFOEM/IP/RR/2025, </w:t>
      </w:r>
      <w:r w:rsidRPr="00895477">
        <w:rPr>
          <w:rFonts w:ascii="Palatino Linotype" w:eastAsia="Palatino Linotype" w:hAnsi="Palatino Linotype" w:cs="Palatino Linotype"/>
        </w:rPr>
        <w:t xml:space="preserve">en términos del Considerando </w:t>
      </w:r>
      <w:r w:rsidRPr="00895477">
        <w:rPr>
          <w:rFonts w:ascii="Palatino Linotype" w:eastAsia="Palatino Linotype" w:hAnsi="Palatino Linotype" w:cs="Palatino Linotype"/>
          <w:b/>
        </w:rPr>
        <w:t xml:space="preserve">Cuarto y Quinto </w:t>
      </w:r>
      <w:r w:rsidRPr="00895477">
        <w:rPr>
          <w:rFonts w:ascii="Palatino Linotype" w:eastAsia="Palatino Linotype" w:hAnsi="Palatino Linotype" w:cs="Palatino Linotype"/>
        </w:rPr>
        <w:t xml:space="preserve">de la presente resolución. </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spacing w:line="360" w:lineRule="auto"/>
        <w:jc w:val="both"/>
        <w:rPr>
          <w:rFonts w:ascii="Palatino Linotype" w:eastAsia="Palatino Linotype" w:hAnsi="Palatino Linotype" w:cs="Palatino Linotype"/>
        </w:rPr>
      </w:pPr>
      <w:bookmarkStart w:id="16" w:name="_heading=h.1ksv4uv" w:colFirst="0" w:colLast="0"/>
      <w:bookmarkEnd w:id="16"/>
      <w:r w:rsidRPr="00895477">
        <w:rPr>
          <w:rFonts w:ascii="Palatino Linotype" w:eastAsia="Palatino Linotype" w:hAnsi="Palatino Linotype" w:cs="Palatino Linotype"/>
          <w:b/>
        </w:rPr>
        <w:t xml:space="preserve">SEGUNDO. </w:t>
      </w:r>
      <w:r w:rsidRPr="00895477">
        <w:rPr>
          <w:rFonts w:ascii="Palatino Linotype" w:eastAsia="Palatino Linotype" w:hAnsi="Palatino Linotype" w:cs="Palatino Linotype"/>
          <w:color w:val="000000"/>
        </w:rPr>
        <w:t xml:space="preserve">Se </w:t>
      </w:r>
      <w:r w:rsidRPr="00895477">
        <w:rPr>
          <w:rFonts w:ascii="Palatino Linotype" w:eastAsia="Palatino Linotype" w:hAnsi="Palatino Linotype" w:cs="Palatino Linotype"/>
          <w:b/>
          <w:color w:val="000000"/>
        </w:rPr>
        <w:t xml:space="preserve">MODIFICA </w:t>
      </w:r>
      <w:r w:rsidRPr="00895477">
        <w:rPr>
          <w:rFonts w:ascii="Palatino Linotype" w:eastAsia="Palatino Linotype" w:hAnsi="Palatino Linotype" w:cs="Palatino Linotype"/>
          <w:color w:val="000000"/>
        </w:rPr>
        <w:t xml:space="preserve">la respuesta emitida por el </w:t>
      </w:r>
      <w:r w:rsidRPr="00895477">
        <w:rPr>
          <w:rFonts w:ascii="Palatino Linotype" w:eastAsia="Palatino Linotype" w:hAnsi="Palatino Linotype" w:cs="Palatino Linotype"/>
          <w:b/>
          <w:color w:val="000000"/>
        </w:rPr>
        <w:t xml:space="preserve">Ayuntamiento de San Mateo Atenco </w:t>
      </w:r>
      <w:r w:rsidRPr="00895477">
        <w:rPr>
          <w:rFonts w:ascii="Palatino Linotype" w:eastAsia="Palatino Linotype" w:hAnsi="Palatino Linotype" w:cs="Palatino Linotype"/>
          <w:color w:val="000000"/>
        </w:rPr>
        <w:t xml:space="preserve">se </w:t>
      </w:r>
      <w:r w:rsidRPr="00895477">
        <w:rPr>
          <w:rFonts w:ascii="Palatino Linotype" w:eastAsia="Palatino Linotype" w:hAnsi="Palatino Linotype" w:cs="Palatino Linotype"/>
          <w:b/>
          <w:color w:val="000000"/>
        </w:rPr>
        <w:t>ORDENA</w:t>
      </w:r>
      <w:r w:rsidRPr="00895477">
        <w:rPr>
          <w:rFonts w:ascii="Palatino Linotype" w:eastAsia="Palatino Linotype" w:hAnsi="Palatino Linotype" w:cs="Palatino Linotype"/>
          <w:color w:val="000000"/>
        </w:rPr>
        <w:t xml:space="preserve"> entregar previa </w:t>
      </w:r>
      <w:r w:rsidRPr="00895477">
        <w:rPr>
          <w:rFonts w:ascii="Palatino Linotype" w:eastAsia="Palatino Linotype" w:hAnsi="Palatino Linotype" w:cs="Palatino Linotype"/>
        </w:rPr>
        <w:t xml:space="preserve">búsqueda exhaustiva y razonable </w:t>
      </w:r>
      <w:r w:rsidRPr="00895477">
        <w:rPr>
          <w:rFonts w:ascii="Palatino Linotype" w:eastAsia="Palatino Linotype" w:hAnsi="Palatino Linotype" w:cs="Palatino Linotype"/>
          <w:color w:val="000000"/>
        </w:rPr>
        <w:t xml:space="preserve"> vía Sistema de Acceso a la Información, </w:t>
      </w:r>
      <w:r w:rsidRPr="00895477">
        <w:rPr>
          <w:rFonts w:ascii="Palatino Linotype" w:eastAsia="Palatino Linotype" w:hAnsi="Palatino Linotype" w:cs="Palatino Linotype"/>
        </w:rPr>
        <w:t>en versión pública:</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bookmarkStart w:id="17" w:name="_heading=h.lnxbz9" w:colFirst="0" w:colLast="0"/>
      <w:bookmarkEnd w:id="17"/>
      <w:r w:rsidRPr="00895477">
        <w:rPr>
          <w:rFonts w:ascii="Palatino Linotype" w:eastAsia="Palatino Linotype" w:hAnsi="Palatino Linotype" w:cs="Palatino Linotype"/>
          <w:b/>
          <w:i/>
          <w:color w:val="000000"/>
        </w:rPr>
        <w:t xml:space="preserve">Licencia de Funcionamiento de la De la Cancha de Futbol Santa María, ubicada en el Barrio de Santa María, al dieciocho de diciembre de dos mil veinticuatro. </w:t>
      </w:r>
    </w:p>
    <w:p w:rsidR="00E372BC" w:rsidRPr="00895477" w:rsidRDefault="00E372BC" w:rsidP="00043221">
      <w:pPr>
        <w:jc w:val="both"/>
        <w:rPr>
          <w:rFonts w:ascii="Palatino Linotype" w:eastAsia="Palatino Linotype" w:hAnsi="Palatino Linotype" w:cs="Palatino Linotype"/>
          <w:b/>
        </w:rPr>
      </w:pPr>
    </w:p>
    <w:p w:rsidR="00E372BC" w:rsidRPr="00895477" w:rsidRDefault="00B35B52" w:rsidP="00043221">
      <w:pPr>
        <w:tabs>
          <w:tab w:val="left" w:pos="8080"/>
        </w:tabs>
        <w:spacing w:line="360" w:lineRule="auto"/>
        <w:jc w:val="both"/>
        <w:rPr>
          <w:rFonts w:ascii="Palatino Linotype" w:eastAsia="Palatino Linotype" w:hAnsi="Palatino Linotype" w:cs="Palatino Linotype"/>
          <w:b/>
        </w:rPr>
      </w:pPr>
      <w:r w:rsidRPr="00895477">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DD526A" w:rsidRPr="00895477">
        <w:rPr>
          <w:rFonts w:ascii="Palatino Linotype" w:eastAsia="Palatino Linotype" w:hAnsi="Palatino Linotype" w:cs="Palatino Linotype"/>
        </w:rPr>
        <w:t xml:space="preserve"> </w:t>
      </w:r>
      <w:r w:rsidRPr="00895477">
        <w:rPr>
          <w:rFonts w:ascii="Palatino Linotype" w:eastAsia="Palatino Linotype" w:hAnsi="Palatino Linotype" w:cs="Palatino Linotype"/>
        </w:rPr>
        <w:t>l</w:t>
      </w:r>
      <w:r w:rsidR="00DD526A" w:rsidRPr="00895477">
        <w:rPr>
          <w:rFonts w:ascii="Palatino Linotype" w:eastAsia="Palatino Linotype" w:hAnsi="Palatino Linotype" w:cs="Palatino Linotype"/>
        </w:rPr>
        <w:t xml:space="preserve">a </w:t>
      </w:r>
      <w:r w:rsidRPr="00895477">
        <w:rPr>
          <w:rFonts w:ascii="Palatino Linotype" w:eastAsia="Palatino Linotype" w:hAnsi="Palatino Linotype" w:cs="Palatino Linotype"/>
          <w:b/>
        </w:rPr>
        <w:t>RECURRENTE.</w:t>
      </w:r>
    </w:p>
    <w:p w:rsidR="00E372BC" w:rsidRPr="00895477" w:rsidRDefault="00E372BC" w:rsidP="00043221">
      <w:pPr>
        <w:tabs>
          <w:tab w:val="left" w:pos="8080"/>
        </w:tabs>
        <w:spacing w:line="360" w:lineRule="auto"/>
        <w:jc w:val="both"/>
        <w:rPr>
          <w:rFonts w:ascii="Palatino Linotype" w:eastAsia="Palatino Linotype" w:hAnsi="Palatino Linotype" w:cs="Palatino Linotype"/>
          <w:b/>
        </w:rPr>
      </w:pPr>
    </w:p>
    <w:p w:rsidR="00E372BC" w:rsidRPr="00895477" w:rsidRDefault="00B35B52" w:rsidP="00043221">
      <w:pPr>
        <w:tabs>
          <w:tab w:val="left" w:pos="8080"/>
        </w:tabs>
        <w:spacing w:line="360" w:lineRule="auto"/>
        <w:jc w:val="both"/>
        <w:rPr>
          <w:rFonts w:ascii="Palatino Linotype" w:eastAsia="Palatino Linotype" w:hAnsi="Palatino Linotype" w:cs="Palatino Linotype"/>
        </w:rPr>
      </w:pPr>
      <w:r w:rsidRPr="00895477">
        <w:rPr>
          <w:rFonts w:ascii="Palatino Linotype" w:eastAsia="Palatino Linotype" w:hAnsi="Palatino Linotype" w:cs="Palatino Linotype"/>
        </w:rPr>
        <w:t xml:space="preserve">De ser el caso que después de una nueva búsqueda exhaustiva y razonable el </w:t>
      </w:r>
      <w:r w:rsidRPr="00895477">
        <w:rPr>
          <w:rFonts w:ascii="Palatino Linotype" w:eastAsia="Palatino Linotype" w:hAnsi="Palatino Linotype" w:cs="Palatino Linotype"/>
          <w:b/>
        </w:rPr>
        <w:t>SUJETO OBLIGADO</w:t>
      </w:r>
      <w:r w:rsidRPr="00895477">
        <w:rPr>
          <w:rFonts w:ascii="Palatino Linotype" w:eastAsia="Palatino Linotype" w:hAnsi="Palatino Linotype" w:cs="Palatino Linotype"/>
        </w:rPr>
        <w:t xml:space="preserve"> refiera no contar con la información solicitada, por no haberse generado la Licencia de Funcionamiento para la Cancha de Futbol,  se deberá de hacer del conocimiento de la </w:t>
      </w:r>
      <w:r w:rsidRPr="00895477">
        <w:rPr>
          <w:rFonts w:ascii="Palatino Linotype" w:eastAsia="Palatino Linotype" w:hAnsi="Palatino Linotype" w:cs="Palatino Linotype"/>
          <w:b/>
        </w:rPr>
        <w:t xml:space="preserve">RECURRENTE </w:t>
      </w:r>
      <w:r w:rsidRPr="00895477">
        <w:rPr>
          <w:rFonts w:ascii="Palatino Linotype" w:eastAsia="Palatino Linotype" w:hAnsi="Palatino Linotype" w:cs="Palatino Linotype"/>
        </w:rPr>
        <w:t xml:space="preserve">de conformidad con el artículo 19 párrafo segundo de la Ley de Acceso a la Información Pública del Estado de México y Municipios. </w:t>
      </w:r>
    </w:p>
    <w:p w:rsidR="00E372BC" w:rsidRPr="00895477" w:rsidRDefault="00E372BC" w:rsidP="00043221">
      <w:pPr>
        <w:tabs>
          <w:tab w:val="left" w:pos="8080"/>
        </w:tabs>
        <w:spacing w:line="360" w:lineRule="auto"/>
        <w:jc w:val="both"/>
        <w:rPr>
          <w:rFonts w:ascii="Palatino Linotype" w:eastAsia="Palatino Linotype" w:hAnsi="Palatino Linotype" w:cs="Palatino Linotype"/>
        </w:rPr>
      </w:pPr>
    </w:p>
    <w:p w:rsidR="00E372BC" w:rsidRPr="00895477" w:rsidRDefault="00B35B52" w:rsidP="00043221">
      <w:pPr>
        <w:tabs>
          <w:tab w:val="left" w:pos="8080"/>
        </w:tabs>
        <w:spacing w:line="360" w:lineRule="auto"/>
        <w:jc w:val="both"/>
        <w:rPr>
          <w:rFonts w:ascii="Palatino Linotype" w:eastAsia="Palatino Linotype" w:hAnsi="Palatino Linotype" w:cs="Palatino Linotype"/>
          <w:color w:val="222222"/>
        </w:rPr>
      </w:pPr>
      <w:r w:rsidRPr="00895477">
        <w:rPr>
          <w:rFonts w:ascii="Palatino Linotype" w:eastAsia="Palatino Linotype" w:hAnsi="Palatino Linotype" w:cs="Palatino Linotype"/>
          <w:b/>
        </w:rPr>
        <w:t xml:space="preserve">TERCERO. </w:t>
      </w:r>
      <w:r w:rsidRPr="00895477">
        <w:rPr>
          <w:rFonts w:ascii="Palatino Linotype" w:eastAsia="Palatino Linotype" w:hAnsi="Palatino Linotype" w:cs="Palatino Linotype"/>
          <w:b/>
          <w:color w:val="222222"/>
        </w:rPr>
        <w:t>NOTIFÍQUESE</w:t>
      </w:r>
      <w:r w:rsidRPr="00895477">
        <w:rPr>
          <w:rFonts w:ascii="Palatino Linotype" w:eastAsia="Palatino Linotype" w:hAnsi="Palatino Linotype" w:cs="Palatino Linotype"/>
          <w:color w:val="222222"/>
        </w:rPr>
        <w:t xml:space="preserve"> </w:t>
      </w:r>
      <w:r w:rsidRPr="00895477">
        <w:rPr>
          <w:rFonts w:ascii="Palatino Linotype" w:eastAsia="Palatino Linotype" w:hAnsi="Palatino Linotype" w:cs="Palatino Linotype"/>
          <w:b/>
          <w:color w:val="222222"/>
        </w:rPr>
        <w:t>vía SAIMEX</w:t>
      </w:r>
      <w:r w:rsidRPr="00895477">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895477">
        <w:rPr>
          <w:rFonts w:ascii="Palatino Linotype" w:eastAsia="Palatino Linotype" w:hAnsi="Palatino Linotype" w:cs="Palatino Linotype"/>
          <w:color w:val="222222"/>
        </w:rPr>
        <w:lastRenderedPageBreak/>
        <w:t>y 216 de la Ley  de Transparencia y Acceso a la Información Pública del Estado de México y Municipios.</w:t>
      </w:r>
    </w:p>
    <w:p w:rsidR="00E372BC" w:rsidRPr="00895477" w:rsidRDefault="00E372BC" w:rsidP="00043221">
      <w:pPr>
        <w:tabs>
          <w:tab w:val="left" w:pos="8080"/>
        </w:tabs>
        <w:spacing w:line="360" w:lineRule="auto"/>
        <w:jc w:val="both"/>
        <w:rPr>
          <w:rFonts w:ascii="Palatino Linotype" w:eastAsia="Palatino Linotype" w:hAnsi="Palatino Linotype" w:cs="Palatino Linotype"/>
          <w:color w:val="222222"/>
        </w:rPr>
      </w:pPr>
    </w:p>
    <w:p w:rsidR="00E372BC" w:rsidRPr="00895477" w:rsidRDefault="00B35B52" w:rsidP="00043221">
      <w:pPr>
        <w:spacing w:line="360" w:lineRule="auto"/>
        <w:jc w:val="both"/>
        <w:rPr>
          <w:rFonts w:ascii="Palatino Linotype" w:eastAsia="Palatino Linotype" w:hAnsi="Palatino Linotype" w:cs="Palatino Linotype"/>
        </w:rPr>
      </w:pPr>
      <w:r w:rsidRPr="00895477">
        <w:rPr>
          <w:rFonts w:ascii="Palatino Linotype" w:eastAsia="Palatino Linotype" w:hAnsi="Palatino Linotype" w:cs="Palatino Linotype"/>
          <w:b/>
        </w:rPr>
        <w:t xml:space="preserve">CUARTO. </w:t>
      </w:r>
      <w:r w:rsidRPr="0089547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95477">
        <w:rPr>
          <w:rFonts w:ascii="Palatino Linotype" w:eastAsia="Palatino Linotype" w:hAnsi="Palatino Linotype" w:cs="Palatino Linotype"/>
          <w:b/>
        </w:rPr>
        <w:t>SUJETO OBLIGADO</w:t>
      </w:r>
      <w:r w:rsidRPr="00895477">
        <w:rPr>
          <w:rFonts w:ascii="Palatino Linotype" w:eastAsia="Palatino Linotype" w:hAnsi="Palatino Linotype" w:cs="Palatino Linotype"/>
        </w:rPr>
        <w:t xml:space="preserve"> de manera fundada y motivada, podrá solicitar una ampliación de plazo para el cumplimiento de la presente resolución.</w:t>
      </w:r>
    </w:p>
    <w:p w:rsidR="00E372BC" w:rsidRPr="00895477" w:rsidRDefault="00E372BC" w:rsidP="00043221">
      <w:pPr>
        <w:spacing w:line="360" w:lineRule="auto"/>
        <w:jc w:val="both"/>
        <w:rPr>
          <w:rFonts w:ascii="Palatino Linotype" w:eastAsia="Palatino Linotype" w:hAnsi="Palatino Linotype" w:cs="Palatino Linotype"/>
        </w:rPr>
      </w:pPr>
    </w:p>
    <w:p w:rsidR="00E372BC" w:rsidRPr="00895477" w:rsidRDefault="00B35B52" w:rsidP="00043221">
      <w:pPr>
        <w:shd w:val="clear" w:color="auto" w:fill="FFFFFF"/>
        <w:spacing w:line="360" w:lineRule="auto"/>
        <w:jc w:val="both"/>
        <w:rPr>
          <w:rFonts w:ascii="Palatino Linotype" w:eastAsia="Palatino Linotype" w:hAnsi="Palatino Linotype" w:cs="Palatino Linotype"/>
        </w:rPr>
      </w:pPr>
      <w:bookmarkStart w:id="18" w:name="_heading=h.2jxsxqh" w:colFirst="0" w:colLast="0"/>
      <w:bookmarkEnd w:id="18"/>
      <w:r w:rsidRPr="00895477">
        <w:rPr>
          <w:rFonts w:ascii="Palatino Linotype" w:eastAsia="Palatino Linotype" w:hAnsi="Palatino Linotype" w:cs="Palatino Linotype"/>
          <w:b/>
        </w:rPr>
        <w:t xml:space="preserve">QUINTO. </w:t>
      </w:r>
      <w:r w:rsidRPr="00895477">
        <w:rPr>
          <w:rFonts w:ascii="Palatino Linotype" w:eastAsia="Palatino Linotype" w:hAnsi="Palatino Linotype" w:cs="Palatino Linotype"/>
        </w:rPr>
        <w:t xml:space="preserve">Notifíquese a </w:t>
      </w:r>
      <w:r w:rsidRPr="00895477">
        <w:rPr>
          <w:rFonts w:ascii="Palatino Linotype" w:eastAsia="Palatino Linotype" w:hAnsi="Palatino Linotype" w:cs="Palatino Linotype"/>
          <w:b/>
        </w:rPr>
        <w:t>L</w:t>
      </w:r>
      <w:r w:rsidR="00DD526A" w:rsidRPr="00895477">
        <w:rPr>
          <w:rFonts w:ascii="Palatino Linotype" w:eastAsia="Palatino Linotype" w:hAnsi="Palatino Linotype" w:cs="Palatino Linotype"/>
          <w:b/>
        </w:rPr>
        <w:t>A</w:t>
      </w:r>
      <w:r w:rsidRPr="00895477">
        <w:rPr>
          <w:rFonts w:ascii="Palatino Linotype" w:eastAsia="Palatino Linotype" w:hAnsi="Palatino Linotype" w:cs="Palatino Linotype"/>
          <w:b/>
        </w:rPr>
        <w:t xml:space="preserve"> RECURRENTE</w:t>
      </w:r>
      <w:r w:rsidRPr="00895477">
        <w:rPr>
          <w:rFonts w:ascii="Palatino Linotype" w:eastAsia="Palatino Linotype" w:hAnsi="Palatino Linotype" w:cs="Palatino Linotype"/>
        </w:rPr>
        <w:t xml:space="preserve"> la presente resolución, vía SAIMEX.</w:t>
      </w:r>
    </w:p>
    <w:p w:rsidR="00E372BC" w:rsidRPr="00895477" w:rsidRDefault="00E372BC" w:rsidP="00043221">
      <w:pPr>
        <w:shd w:val="clear" w:color="auto" w:fill="FFFFFF"/>
        <w:spacing w:line="360" w:lineRule="auto"/>
        <w:jc w:val="both"/>
        <w:rPr>
          <w:rFonts w:ascii="Palatino Linotype" w:eastAsia="Palatino Linotype" w:hAnsi="Palatino Linotype" w:cs="Palatino Linotype"/>
        </w:rPr>
      </w:pPr>
    </w:p>
    <w:p w:rsidR="00E372BC" w:rsidRPr="00895477" w:rsidRDefault="00B35B52" w:rsidP="00043221">
      <w:pPr>
        <w:shd w:val="clear" w:color="auto" w:fill="FFFFFF"/>
        <w:spacing w:line="360" w:lineRule="auto"/>
        <w:jc w:val="both"/>
        <w:rPr>
          <w:rFonts w:ascii="Palatino Linotype" w:eastAsia="Palatino Linotype" w:hAnsi="Palatino Linotype" w:cs="Palatino Linotype"/>
        </w:rPr>
      </w:pPr>
      <w:r w:rsidRPr="00895477">
        <w:rPr>
          <w:rFonts w:ascii="Palatino Linotype" w:eastAsia="Palatino Linotype" w:hAnsi="Palatino Linotype" w:cs="Palatino Linotype"/>
          <w:b/>
        </w:rPr>
        <w:t>SEXTO.</w:t>
      </w:r>
      <w:r w:rsidRPr="00895477">
        <w:rPr>
          <w:rFonts w:ascii="Palatino Linotype" w:eastAsia="Palatino Linotype" w:hAnsi="Palatino Linotype" w:cs="Palatino Linotype"/>
        </w:rPr>
        <w:t xml:space="preserve"> Se hace del conocimiento de </w:t>
      </w:r>
      <w:r w:rsidRPr="00895477">
        <w:rPr>
          <w:rFonts w:ascii="Palatino Linotype" w:eastAsia="Palatino Linotype" w:hAnsi="Palatino Linotype" w:cs="Palatino Linotype"/>
          <w:b/>
        </w:rPr>
        <w:t>LA RECURRENTE</w:t>
      </w:r>
      <w:r w:rsidRPr="00895477">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372BC" w:rsidRPr="00895477" w:rsidRDefault="00E372BC" w:rsidP="00043221">
      <w:pPr>
        <w:shd w:val="clear" w:color="auto" w:fill="FFFFFF"/>
        <w:spacing w:line="360" w:lineRule="auto"/>
        <w:jc w:val="both"/>
        <w:rPr>
          <w:rFonts w:ascii="Palatino Linotype" w:eastAsia="Palatino Linotype" w:hAnsi="Palatino Linotype" w:cs="Palatino Linotype"/>
        </w:rPr>
      </w:pPr>
    </w:p>
    <w:p w:rsidR="00E372BC" w:rsidRPr="00043221" w:rsidRDefault="00DD526A" w:rsidP="00043221">
      <w:pPr>
        <w:shd w:val="clear" w:color="auto" w:fill="FFFFFF"/>
        <w:spacing w:before="240" w:after="240" w:line="360" w:lineRule="auto"/>
        <w:jc w:val="both"/>
        <w:rPr>
          <w:rFonts w:ascii="Palatino Linotype" w:eastAsia="Palatino Linotype" w:hAnsi="Palatino Linotype" w:cs="Palatino Linotype"/>
        </w:rPr>
      </w:pPr>
      <w:bookmarkStart w:id="19" w:name="_heading=h.zbb0t5hkxk0n" w:colFirst="0" w:colLast="0"/>
      <w:bookmarkEnd w:id="19"/>
      <w:r w:rsidRPr="0089547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E12649" w:rsidRPr="00895477">
        <w:rPr>
          <w:rFonts w:ascii="Palatino Linotype" w:eastAsia="Palatino Linotype" w:hAnsi="Palatino Linotype" w:cs="Palatino Linotype"/>
        </w:rPr>
        <w:t xml:space="preserve">EMITIENDO VOTO PARTICULAR </w:t>
      </w:r>
      <w:r w:rsidRPr="00895477">
        <w:rPr>
          <w:rFonts w:ascii="Palatino Linotype" w:eastAsia="Palatino Linotype" w:hAnsi="Palatino Linotype" w:cs="Palatino Linotype"/>
        </w:rPr>
        <w:t xml:space="preserve">Y GUADALUPE RAMÍREZ PEÑA; EN LA DÉCIMA QUINTA SESIÓN ORDINARIA, CELEBRADA EL TREINTA (30) DE </w:t>
      </w:r>
      <w:r w:rsidRPr="00895477">
        <w:rPr>
          <w:rFonts w:ascii="Palatino Linotype" w:eastAsia="Palatino Linotype" w:hAnsi="Palatino Linotype" w:cs="Palatino Linotype"/>
        </w:rPr>
        <w:lastRenderedPageBreak/>
        <w:t>ABRIL DE DOS MIL VEINTICINCO, ANTE EL SECRETARIO TÉCNICO DEL PLENO ALEXIS TAPIA RAMÍREZ.</w:t>
      </w:r>
    </w:p>
    <w:p w:rsidR="00E372BC" w:rsidRPr="00043221" w:rsidRDefault="00E372BC" w:rsidP="00043221">
      <w:pPr>
        <w:shd w:val="clear" w:color="auto" w:fill="FFFFFF"/>
        <w:spacing w:line="360" w:lineRule="auto"/>
        <w:jc w:val="both"/>
        <w:rPr>
          <w:rFonts w:ascii="Palatino Linotype" w:eastAsia="Palatino Linotype" w:hAnsi="Palatino Linotype" w:cs="Palatino Linotype"/>
        </w:rPr>
      </w:pPr>
    </w:p>
    <w:p w:rsidR="00E372BC" w:rsidRPr="00043221" w:rsidRDefault="00E372BC" w:rsidP="00043221">
      <w:pPr>
        <w:spacing w:before="240" w:after="240" w:line="360" w:lineRule="auto"/>
        <w:jc w:val="both"/>
        <w:rPr>
          <w:rFonts w:ascii="Palatino Linotype" w:eastAsia="Palatino Linotype" w:hAnsi="Palatino Linotype" w:cs="Palatino Linotype"/>
        </w:rPr>
      </w:pPr>
    </w:p>
    <w:p w:rsidR="00E372BC" w:rsidRPr="00043221" w:rsidRDefault="00E372BC" w:rsidP="00043221">
      <w:pPr>
        <w:spacing w:before="240" w:after="240" w:line="360" w:lineRule="auto"/>
        <w:jc w:val="both"/>
        <w:rPr>
          <w:rFonts w:ascii="Palatino Linotype" w:eastAsia="Palatino Linotype" w:hAnsi="Palatino Linotype" w:cs="Palatino Linotype"/>
        </w:rPr>
      </w:pPr>
    </w:p>
    <w:p w:rsidR="00E372BC" w:rsidRPr="00043221" w:rsidRDefault="00E372BC" w:rsidP="00043221">
      <w:pPr>
        <w:spacing w:before="240" w:after="240" w:line="360" w:lineRule="auto"/>
        <w:jc w:val="both"/>
        <w:rPr>
          <w:rFonts w:ascii="Palatino Linotype" w:eastAsia="Palatino Linotype" w:hAnsi="Palatino Linotype" w:cs="Palatino Linotype"/>
        </w:rPr>
      </w:pPr>
    </w:p>
    <w:p w:rsidR="00E372BC" w:rsidRPr="00043221" w:rsidRDefault="00E372BC" w:rsidP="00043221">
      <w:pPr>
        <w:spacing w:before="240" w:after="240" w:line="360" w:lineRule="auto"/>
        <w:jc w:val="both"/>
        <w:rPr>
          <w:rFonts w:ascii="Palatino Linotype" w:eastAsia="Palatino Linotype" w:hAnsi="Palatino Linotype" w:cs="Palatino Linotype"/>
        </w:rPr>
      </w:pPr>
    </w:p>
    <w:p w:rsidR="00E372BC" w:rsidRPr="00043221" w:rsidRDefault="00E372BC" w:rsidP="00043221">
      <w:pPr>
        <w:spacing w:before="240" w:after="240" w:line="360" w:lineRule="auto"/>
        <w:jc w:val="both"/>
        <w:rPr>
          <w:rFonts w:ascii="Palatino Linotype" w:eastAsia="Palatino Linotype" w:hAnsi="Palatino Linotype" w:cs="Palatino Linotype"/>
        </w:rPr>
      </w:pPr>
    </w:p>
    <w:p w:rsidR="00E372BC" w:rsidRPr="00043221" w:rsidRDefault="00E372BC" w:rsidP="00043221">
      <w:pPr>
        <w:spacing w:line="360" w:lineRule="auto"/>
        <w:jc w:val="both"/>
        <w:rPr>
          <w:rFonts w:ascii="Palatino Linotype" w:eastAsia="Palatino Linotype" w:hAnsi="Palatino Linotype" w:cs="Palatino Linotype"/>
        </w:rPr>
      </w:pPr>
    </w:p>
    <w:p w:rsidR="00E372BC" w:rsidRPr="00043221" w:rsidRDefault="00E372BC" w:rsidP="00043221">
      <w:pPr>
        <w:keepNext/>
        <w:keepLines/>
        <w:spacing w:after="240" w:line="360" w:lineRule="auto"/>
        <w:rPr>
          <w:rFonts w:ascii="Palatino Linotype" w:hAnsi="Palatino Linotype"/>
        </w:rPr>
      </w:pPr>
    </w:p>
    <w:p w:rsidR="00E372BC" w:rsidRPr="00043221" w:rsidRDefault="00E372BC" w:rsidP="00043221">
      <w:pPr>
        <w:rPr>
          <w:rFonts w:ascii="Palatino Linotype" w:hAnsi="Palatino Linotype"/>
        </w:rPr>
      </w:pPr>
    </w:p>
    <w:p w:rsidR="00E372BC" w:rsidRPr="00043221" w:rsidRDefault="00E372BC" w:rsidP="00043221">
      <w:pPr>
        <w:rPr>
          <w:rFonts w:ascii="Palatino Linotype" w:hAnsi="Palatino Linotype"/>
        </w:rPr>
      </w:pPr>
    </w:p>
    <w:p w:rsidR="00E372BC" w:rsidRPr="00043221" w:rsidRDefault="00E372BC" w:rsidP="00043221">
      <w:pPr>
        <w:rPr>
          <w:rFonts w:ascii="Palatino Linotype" w:hAnsi="Palatino Linotype"/>
        </w:rPr>
      </w:pPr>
    </w:p>
    <w:p w:rsidR="00E372BC" w:rsidRPr="00043221" w:rsidRDefault="00E372BC" w:rsidP="00043221">
      <w:pPr>
        <w:rPr>
          <w:rFonts w:ascii="Palatino Linotype" w:hAnsi="Palatino Linotype"/>
        </w:rPr>
      </w:pPr>
    </w:p>
    <w:sectPr w:rsidR="00E372BC" w:rsidRPr="00043221" w:rsidSect="00043221">
      <w:headerReference w:type="default" r:id="rId10"/>
      <w:footerReference w:type="default" r:id="rId11"/>
      <w:headerReference w:type="first" r:id="rId12"/>
      <w:footerReference w:type="first" r:id="rId13"/>
      <w:pgSz w:w="12240" w:h="15840"/>
      <w:pgMar w:top="2410" w:right="1183"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920" w:rsidRDefault="00150920">
      <w:r>
        <w:separator/>
      </w:r>
    </w:p>
  </w:endnote>
  <w:endnote w:type="continuationSeparator" w:id="0">
    <w:p w:rsidR="00150920" w:rsidRDefault="001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B52" w:rsidRDefault="00B35B5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66CF7">
      <w:rPr>
        <w:rFonts w:ascii="Arial" w:eastAsia="Arial" w:hAnsi="Arial" w:cs="Arial"/>
        <w:b/>
        <w:noProof/>
        <w:color w:val="000000"/>
        <w:sz w:val="20"/>
        <w:szCs w:val="20"/>
      </w:rPr>
      <w:t>18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66CF7">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rsidR="00B35B52" w:rsidRDefault="00B35B52">
    <w:pPr>
      <w:pBdr>
        <w:top w:val="nil"/>
        <w:left w:val="nil"/>
        <w:bottom w:val="nil"/>
        <w:right w:val="nil"/>
        <w:between w:val="nil"/>
      </w:pBdr>
      <w:tabs>
        <w:tab w:val="center" w:pos="4252"/>
        <w:tab w:val="right" w:pos="8504"/>
      </w:tabs>
      <w:rPr>
        <w:color w:val="000000"/>
      </w:rPr>
    </w:pPr>
  </w:p>
  <w:p w:rsidR="00B35B52" w:rsidRDefault="00B35B5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B52" w:rsidRDefault="00B35B5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66CF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66CF7">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rsidR="00B35B52" w:rsidRDefault="00B35B5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920" w:rsidRDefault="00150920">
      <w:r>
        <w:separator/>
      </w:r>
    </w:p>
  </w:footnote>
  <w:footnote w:type="continuationSeparator" w:id="0">
    <w:p w:rsidR="00150920" w:rsidRDefault="00150920">
      <w:r>
        <w:continuationSeparator/>
      </w:r>
    </w:p>
  </w:footnote>
  <w:footnote w:id="1">
    <w:p w:rsidR="00B35B52" w:rsidRDefault="00B35B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B35B52" w:rsidRDefault="00B35B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B35B52" w:rsidRDefault="00B35B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B35B52" w:rsidRDefault="00B35B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w:t>
      </w:r>
      <w:proofErr w:type="spellStart"/>
      <w:r>
        <w:rPr>
          <w:color w:val="000000"/>
          <w:sz w:val="20"/>
          <w:szCs w:val="20"/>
        </w:rPr>
        <w:t>Parr</w:t>
      </w:r>
      <w:proofErr w:type="spellEnd"/>
      <w:r>
        <w:rPr>
          <w:color w:val="000000"/>
          <w:sz w:val="20"/>
          <w:szCs w:val="20"/>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B52" w:rsidRDefault="00B35B52">
    <w:pPr>
      <w:widowControl w:val="0"/>
      <w:pBdr>
        <w:top w:val="nil"/>
        <w:left w:val="nil"/>
        <w:bottom w:val="nil"/>
        <w:right w:val="nil"/>
        <w:between w:val="nil"/>
      </w:pBdr>
      <w:spacing w:line="276" w:lineRule="auto"/>
      <w:rPr>
        <w:color w:val="000000"/>
        <w:sz w:val="20"/>
        <w:szCs w:val="20"/>
      </w:rPr>
    </w:pPr>
  </w:p>
  <w:tbl>
    <w:tblPr>
      <w:tblStyle w:val="a1"/>
      <w:tblW w:w="6520" w:type="dxa"/>
      <w:tblInd w:w="3119" w:type="dxa"/>
      <w:tblLayout w:type="fixed"/>
      <w:tblLook w:val="0400" w:firstRow="0" w:lastRow="0" w:firstColumn="0" w:lastColumn="0" w:noHBand="0" w:noVBand="1"/>
    </w:tblPr>
    <w:tblGrid>
      <w:gridCol w:w="2835"/>
      <w:gridCol w:w="3685"/>
    </w:tblGrid>
    <w:tr w:rsidR="00B35B52" w:rsidRPr="00043221" w:rsidTr="00043221">
      <w:tc>
        <w:tcPr>
          <w:tcW w:w="2835" w:type="dxa"/>
          <w:vAlign w:val="center"/>
        </w:tcPr>
        <w:p w:rsidR="00B35B52" w:rsidRPr="00043221" w:rsidRDefault="00B35B52">
          <w:pPr>
            <w:rPr>
              <w:rFonts w:ascii="Palatino Linotype" w:eastAsia="Palatino Linotype" w:hAnsi="Palatino Linotype" w:cs="Palatino Linotype"/>
              <w:b/>
            </w:rPr>
          </w:pPr>
          <w:r w:rsidRPr="00043221">
            <w:rPr>
              <w:rFonts w:ascii="Palatino Linotype" w:eastAsia="Palatino Linotype" w:hAnsi="Palatino Linotype" w:cs="Palatino Linotype"/>
              <w:b/>
            </w:rPr>
            <w:t>Recurso de Revisión:</w:t>
          </w:r>
        </w:p>
      </w:tc>
      <w:tc>
        <w:tcPr>
          <w:tcW w:w="3685" w:type="dxa"/>
          <w:vAlign w:val="center"/>
        </w:tcPr>
        <w:p w:rsidR="00B35B52" w:rsidRPr="00043221" w:rsidRDefault="00B35B52" w:rsidP="00043221">
          <w:pPr>
            <w:ind w:right="79"/>
            <w:jc w:val="both"/>
            <w:rPr>
              <w:rFonts w:ascii="Palatino Linotype" w:eastAsia="Palatino Linotype" w:hAnsi="Palatino Linotype" w:cs="Palatino Linotype"/>
            </w:rPr>
          </w:pPr>
          <w:r w:rsidRPr="00043221">
            <w:rPr>
              <w:rFonts w:ascii="Palatino Linotype" w:eastAsia="Palatino Linotype" w:hAnsi="Palatino Linotype" w:cs="Palatino Linotype"/>
            </w:rPr>
            <w:t xml:space="preserve">01313/INFOEM/IP/RR/2025 </w:t>
          </w:r>
        </w:p>
      </w:tc>
    </w:tr>
    <w:tr w:rsidR="00B35B52" w:rsidRPr="00043221" w:rsidTr="00043221">
      <w:trPr>
        <w:trHeight w:val="228"/>
      </w:trPr>
      <w:tc>
        <w:tcPr>
          <w:tcW w:w="2835" w:type="dxa"/>
          <w:vAlign w:val="center"/>
        </w:tcPr>
        <w:p w:rsidR="00B35B52" w:rsidRDefault="00B35B52">
          <w:pPr>
            <w:rPr>
              <w:rFonts w:ascii="Palatino Linotype" w:eastAsia="Palatino Linotype" w:hAnsi="Palatino Linotype" w:cs="Palatino Linotype"/>
              <w:b/>
            </w:rPr>
          </w:pPr>
          <w:r w:rsidRPr="00043221">
            <w:rPr>
              <w:rFonts w:ascii="Palatino Linotype" w:eastAsia="Palatino Linotype" w:hAnsi="Palatino Linotype" w:cs="Palatino Linotype"/>
              <w:b/>
            </w:rPr>
            <w:t>Sujeto Obligado:</w:t>
          </w:r>
        </w:p>
        <w:p w:rsidR="00043221" w:rsidRPr="00043221" w:rsidRDefault="00043221">
          <w:pPr>
            <w:rPr>
              <w:rFonts w:ascii="Palatino Linotype" w:eastAsia="Palatino Linotype" w:hAnsi="Palatino Linotype" w:cs="Palatino Linotype"/>
              <w:b/>
            </w:rPr>
          </w:pPr>
        </w:p>
      </w:tc>
      <w:tc>
        <w:tcPr>
          <w:tcW w:w="3685" w:type="dxa"/>
          <w:shd w:val="clear" w:color="auto" w:fill="auto"/>
          <w:vAlign w:val="center"/>
        </w:tcPr>
        <w:p w:rsidR="00B35B52" w:rsidRPr="00043221" w:rsidRDefault="00B35B52" w:rsidP="00043221">
          <w:pPr>
            <w:ind w:right="79"/>
            <w:rPr>
              <w:rFonts w:ascii="Palatino Linotype" w:eastAsia="Palatino Linotype" w:hAnsi="Palatino Linotype" w:cs="Palatino Linotype"/>
              <w:color w:val="000000"/>
            </w:rPr>
          </w:pPr>
          <w:r w:rsidRPr="00043221">
            <w:rPr>
              <w:rFonts w:ascii="Palatino Linotype" w:eastAsia="Palatino Linotype" w:hAnsi="Palatino Linotype" w:cs="Palatino Linotype"/>
              <w:color w:val="000000"/>
            </w:rPr>
            <w:t>Ayuntamiento de San Mateo Atenco</w:t>
          </w:r>
        </w:p>
      </w:tc>
    </w:tr>
    <w:tr w:rsidR="00B35B52" w:rsidRPr="00043221" w:rsidTr="00043221">
      <w:tc>
        <w:tcPr>
          <w:tcW w:w="2835" w:type="dxa"/>
          <w:vAlign w:val="center"/>
        </w:tcPr>
        <w:p w:rsidR="00B35B52" w:rsidRPr="00043221" w:rsidRDefault="00B35B52">
          <w:pPr>
            <w:rPr>
              <w:rFonts w:ascii="Palatino Linotype" w:eastAsia="Palatino Linotype" w:hAnsi="Palatino Linotype" w:cs="Palatino Linotype"/>
              <w:b/>
            </w:rPr>
          </w:pPr>
          <w:r w:rsidRPr="00043221">
            <w:rPr>
              <w:rFonts w:ascii="Palatino Linotype" w:eastAsia="Palatino Linotype" w:hAnsi="Palatino Linotype" w:cs="Palatino Linotype"/>
              <w:b/>
            </w:rPr>
            <w:t>Comisionada Ponente:</w:t>
          </w:r>
        </w:p>
      </w:tc>
      <w:tc>
        <w:tcPr>
          <w:tcW w:w="3685" w:type="dxa"/>
          <w:vAlign w:val="center"/>
        </w:tcPr>
        <w:p w:rsidR="00B35B52" w:rsidRPr="00043221" w:rsidRDefault="00B35B52" w:rsidP="00043221">
          <w:pPr>
            <w:ind w:right="79"/>
            <w:jc w:val="both"/>
            <w:rPr>
              <w:rFonts w:ascii="Palatino Linotype" w:eastAsia="Palatino Linotype" w:hAnsi="Palatino Linotype" w:cs="Palatino Linotype"/>
            </w:rPr>
          </w:pPr>
          <w:r w:rsidRPr="00043221">
            <w:rPr>
              <w:rFonts w:ascii="Palatino Linotype" w:eastAsia="Palatino Linotype" w:hAnsi="Palatino Linotype" w:cs="Palatino Linotype"/>
            </w:rPr>
            <w:t>María del Rosario Mejía Ayala</w:t>
          </w:r>
        </w:p>
      </w:tc>
    </w:tr>
  </w:tbl>
  <w:p w:rsidR="00B35B52" w:rsidRDefault="00B35B52">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rFonts w:ascii="Calibri" w:eastAsia="Calibri" w:hAnsi="Calibri" w:cs="Calibri"/>
        <w:color w:val="000000"/>
      </w:rPr>
      <w:tab/>
    </w:r>
    <w:r>
      <w:rPr>
        <w:noProof/>
      </w:rPr>
      <w:drawing>
        <wp:anchor distT="0" distB="0" distL="0" distR="0" simplePos="0" relativeHeight="251658240" behindDoc="1" locked="0" layoutInCell="1" hidden="0" allowOverlap="1">
          <wp:simplePos x="0" y="0"/>
          <wp:positionH relativeFrom="column">
            <wp:posOffset>-1213482</wp:posOffset>
          </wp:positionH>
          <wp:positionV relativeFrom="paragraph">
            <wp:posOffset>-1219832</wp:posOffset>
          </wp:positionV>
          <wp:extent cx="7813085" cy="10170000"/>
          <wp:effectExtent l="0" t="0" r="0" b="0"/>
          <wp:wrapNone/>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B52" w:rsidRDefault="00B35B52">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59264" behindDoc="1" locked="0" layoutInCell="1" hidden="0" allowOverlap="1">
          <wp:simplePos x="0" y="0"/>
          <wp:positionH relativeFrom="column">
            <wp:posOffset>-1078862</wp:posOffset>
          </wp:positionH>
          <wp:positionV relativeFrom="paragraph">
            <wp:posOffset>-411476</wp:posOffset>
          </wp:positionV>
          <wp:extent cx="7813085" cy="10170000"/>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2"/>
      <w:tblW w:w="6663" w:type="dxa"/>
      <w:tblInd w:w="2835" w:type="dxa"/>
      <w:tblLayout w:type="fixed"/>
      <w:tblLook w:val="0400" w:firstRow="0" w:lastRow="0" w:firstColumn="0" w:lastColumn="0" w:noHBand="0" w:noVBand="1"/>
    </w:tblPr>
    <w:tblGrid>
      <w:gridCol w:w="2977"/>
      <w:gridCol w:w="3686"/>
    </w:tblGrid>
    <w:tr w:rsidR="00B35B52" w:rsidRPr="00043221" w:rsidTr="00043221">
      <w:trPr>
        <w:trHeight w:val="227"/>
      </w:trPr>
      <w:tc>
        <w:tcPr>
          <w:tcW w:w="2977" w:type="dxa"/>
          <w:vAlign w:val="center"/>
        </w:tcPr>
        <w:p w:rsidR="00B35B52" w:rsidRPr="00043221" w:rsidRDefault="00B35B52">
          <w:pPr>
            <w:jc w:val="right"/>
            <w:rPr>
              <w:rFonts w:ascii="Palatino Linotype" w:eastAsia="Palatino Linotype" w:hAnsi="Palatino Linotype" w:cs="Palatino Linotype"/>
              <w:b/>
            </w:rPr>
          </w:pPr>
          <w:r w:rsidRPr="00043221">
            <w:rPr>
              <w:rFonts w:ascii="Palatino Linotype" w:eastAsia="Palatino Linotype" w:hAnsi="Palatino Linotype" w:cs="Palatino Linotype"/>
              <w:b/>
            </w:rPr>
            <w:t>Recurso de Revisión:</w:t>
          </w:r>
        </w:p>
      </w:tc>
      <w:tc>
        <w:tcPr>
          <w:tcW w:w="3686" w:type="dxa"/>
          <w:vAlign w:val="center"/>
        </w:tcPr>
        <w:p w:rsidR="00B35B52" w:rsidRPr="00043221" w:rsidRDefault="00B35B5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043221">
            <w:rPr>
              <w:rFonts w:ascii="Palatino Linotype" w:eastAsia="Palatino Linotype" w:hAnsi="Palatino Linotype" w:cs="Palatino Linotype"/>
              <w:color w:val="000000"/>
            </w:rPr>
            <w:t>01313/INFOEM/IP/RR/2025</w:t>
          </w:r>
        </w:p>
      </w:tc>
    </w:tr>
    <w:tr w:rsidR="00B35B52" w:rsidRPr="00043221" w:rsidTr="00043221">
      <w:trPr>
        <w:trHeight w:val="242"/>
      </w:trPr>
      <w:tc>
        <w:tcPr>
          <w:tcW w:w="2977" w:type="dxa"/>
          <w:vAlign w:val="center"/>
        </w:tcPr>
        <w:p w:rsidR="00B35B52" w:rsidRPr="00043221" w:rsidRDefault="00B35B52">
          <w:pPr>
            <w:jc w:val="right"/>
            <w:rPr>
              <w:rFonts w:ascii="Palatino Linotype" w:eastAsia="Palatino Linotype" w:hAnsi="Palatino Linotype" w:cs="Palatino Linotype"/>
              <w:b/>
            </w:rPr>
          </w:pPr>
          <w:r w:rsidRPr="00043221">
            <w:rPr>
              <w:rFonts w:ascii="Palatino Linotype" w:eastAsia="Palatino Linotype" w:hAnsi="Palatino Linotype" w:cs="Palatino Linotype"/>
              <w:b/>
            </w:rPr>
            <w:t>Recurrente:</w:t>
          </w:r>
        </w:p>
      </w:tc>
      <w:tc>
        <w:tcPr>
          <w:tcW w:w="3686" w:type="dxa"/>
        </w:tcPr>
        <w:p w:rsidR="00B35B52" w:rsidRPr="00043221" w:rsidRDefault="00F66CF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color w:val="000000"/>
            </w:rPr>
            <w:t>XXXX</w:t>
          </w:r>
        </w:p>
      </w:tc>
    </w:tr>
    <w:tr w:rsidR="00B35B52" w:rsidRPr="00043221" w:rsidTr="00043221">
      <w:trPr>
        <w:trHeight w:val="342"/>
      </w:trPr>
      <w:tc>
        <w:tcPr>
          <w:tcW w:w="2977" w:type="dxa"/>
          <w:vAlign w:val="center"/>
        </w:tcPr>
        <w:p w:rsidR="00B35B52" w:rsidRDefault="00B35B52">
          <w:pPr>
            <w:jc w:val="right"/>
            <w:rPr>
              <w:rFonts w:ascii="Palatino Linotype" w:eastAsia="Palatino Linotype" w:hAnsi="Palatino Linotype" w:cs="Palatino Linotype"/>
              <w:b/>
            </w:rPr>
          </w:pPr>
          <w:r w:rsidRPr="00043221">
            <w:rPr>
              <w:rFonts w:ascii="Palatino Linotype" w:eastAsia="Palatino Linotype" w:hAnsi="Palatino Linotype" w:cs="Palatino Linotype"/>
              <w:b/>
            </w:rPr>
            <w:t>Sujeto Obligado:</w:t>
          </w:r>
        </w:p>
        <w:p w:rsidR="00043221" w:rsidRPr="00043221" w:rsidRDefault="00043221">
          <w:pPr>
            <w:jc w:val="right"/>
            <w:rPr>
              <w:rFonts w:ascii="Palatino Linotype" w:eastAsia="Palatino Linotype" w:hAnsi="Palatino Linotype" w:cs="Palatino Linotype"/>
              <w:b/>
            </w:rPr>
          </w:pPr>
        </w:p>
      </w:tc>
      <w:tc>
        <w:tcPr>
          <w:tcW w:w="3686" w:type="dxa"/>
          <w:vAlign w:val="center"/>
        </w:tcPr>
        <w:p w:rsidR="00B35B52" w:rsidRPr="00043221" w:rsidRDefault="00B35B52">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043221">
            <w:rPr>
              <w:rFonts w:ascii="Palatino Linotype" w:eastAsia="Palatino Linotype" w:hAnsi="Palatino Linotype" w:cs="Palatino Linotype"/>
              <w:color w:val="000000"/>
            </w:rPr>
            <w:t>Ayuntamiento de San Mateo Atenco</w:t>
          </w:r>
        </w:p>
      </w:tc>
    </w:tr>
    <w:tr w:rsidR="00B35B52" w:rsidRPr="00043221" w:rsidTr="00043221">
      <w:trPr>
        <w:trHeight w:val="342"/>
      </w:trPr>
      <w:tc>
        <w:tcPr>
          <w:tcW w:w="2977" w:type="dxa"/>
          <w:vAlign w:val="center"/>
        </w:tcPr>
        <w:p w:rsidR="00B35B52" w:rsidRPr="00043221" w:rsidRDefault="00B35B52">
          <w:pPr>
            <w:jc w:val="right"/>
            <w:rPr>
              <w:rFonts w:ascii="Palatino Linotype" w:eastAsia="Palatino Linotype" w:hAnsi="Palatino Linotype" w:cs="Palatino Linotype"/>
              <w:b/>
            </w:rPr>
          </w:pPr>
          <w:r w:rsidRPr="00043221">
            <w:rPr>
              <w:rFonts w:ascii="Palatino Linotype" w:eastAsia="Palatino Linotype" w:hAnsi="Palatino Linotype" w:cs="Palatino Linotype"/>
              <w:b/>
            </w:rPr>
            <w:t>Comisionada Ponente:</w:t>
          </w:r>
        </w:p>
      </w:tc>
      <w:tc>
        <w:tcPr>
          <w:tcW w:w="3686" w:type="dxa"/>
          <w:vAlign w:val="center"/>
        </w:tcPr>
        <w:p w:rsidR="00B35B52" w:rsidRPr="00043221" w:rsidRDefault="00B35B5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043221">
            <w:rPr>
              <w:rFonts w:ascii="Palatino Linotype" w:eastAsia="Palatino Linotype" w:hAnsi="Palatino Linotype" w:cs="Palatino Linotype"/>
              <w:color w:val="000000"/>
            </w:rPr>
            <w:t>María del Rosario Mejía Ayala</w:t>
          </w:r>
        </w:p>
      </w:tc>
    </w:tr>
  </w:tbl>
  <w:p w:rsidR="00B35B52" w:rsidRDefault="00B35B5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FF0"/>
    <w:multiLevelType w:val="multilevel"/>
    <w:tmpl w:val="EA3A407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 w15:restartNumberingAfterBreak="0">
    <w:nsid w:val="04706D07"/>
    <w:multiLevelType w:val="multilevel"/>
    <w:tmpl w:val="CC9AEB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49E61AC"/>
    <w:multiLevelType w:val="multilevel"/>
    <w:tmpl w:val="96C0F384"/>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4B1058"/>
    <w:multiLevelType w:val="multilevel"/>
    <w:tmpl w:val="646608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D993708"/>
    <w:multiLevelType w:val="multilevel"/>
    <w:tmpl w:val="BF84A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2C2FF1"/>
    <w:multiLevelType w:val="multilevel"/>
    <w:tmpl w:val="C3DE8F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246879"/>
    <w:multiLevelType w:val="multilevel"/>
    <w:tmpl w:val="56243E8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8A10930"/>
    <w:multiLevelType w:val="multilevel"/>
    <w:tmpl w:val="6C5EED6E"/>
    <w:lvl w:ilvl="0">
      <w:start w:val="2"/>
      <w:numFmt w:val="upperRoman"/>
      <w:lvlText w:val="%1."/>
      <w:lvlJc w:val="left"/>
      <w:pPr>
        <w:ind w:left="2150" w:hanging="720"/>
      </w:p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8" w15:restartNumberingAfterBreak="0">
    <w:nsid w:val="6798004D"/>
    <w:multiLevelType w:val="multilevel"/>
    <w:tmpl w:val="66542CF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74E36A71"/>
    <w:multiLevelType w:val="multilevel"/>
    <w:tmpl w:val="A3520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FC16E96"/>
    <w:multiLevelType w:val="multilevel"/>
    <w:tmpl w:val="8ACC484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10"/>
  </w:num>
  <w:num w:numId="2">
    <w:abstractNumId w:val="3"/>
  </w:num>
  <w:num w:numId="3">
    <w:abstractNumId w:val="2"/>
  </w:num>
  <w:num w:numId="4">
    <w:abstractNumId w:val="8"/>
  </w:num>
  <w:num w:numId="5">
    <w:abstractNumId w:val="5"/>
  </w:num>
  <w:num w:numId="6">
    <w:abstractNumId w:val="1"/>
  </w:num>
  <w:num w:numId="7">
    <w:abstractNumId w:val="7"/>
  </w:num>
  <w:num w:numId="8">
    <w:abstractNumId w:val="4"/>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BC"/>
    <w:rsid w:val="00043221"/>
    <w:rsid w:val="00150920"/>
    <w:rsid w:val="0041736E"/>
    <w:rsid w:val="006C650A"/>
    <w:rsid w:val="007A50FE"/>
    <w:rsid w:val="00895477"/>
    <w:rsid w:val="00A35025"/>
    <w:rsid w:val="00B35B52"/>
    <w:rsid w:val="00B36182"/>
    <w:rsid w:val="00B970AC"/>
    <w:rsid w:val="00DD526A"/>
    <w:rsid w:val="00E12649"/>
    <w:rsid w:val="00E1400D"/>
    <w:rsid w:val="00E372BC"/>
    <w:rsid w:val="00E54550"/>
    <w:rsid w:val="00F66C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834332-4C12-4A62-9AED-7CA77110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DE0"/>
  </w:style>
  <w:style w:type="paragraph" w:styleId="Ttulo1">
    <w:name w:val="heading 1"/>
    <w:basedOn w:val="Normal"/>
    <w:next w:val="Normal"/>
    <w:link w:val="Ttulo1Car"/>
    <w:uiPriority w:val="9"/>
    <w:qFormat/>
    <w:rsid w:val="00060DE0"/>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60DE0"/>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060DE0"/>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60DE0"/>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DE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60DE0"/>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060DE0"/>
    <w:pPr>
      <w:tabs>
        <w:tab w:val="center" w:pos="4419"/>
        <w:tab w:val="right" w:pos="8838"/>
      </w:tabs>
    </w:pPr>
  </w:style>
  <w:style w:type="character" w:customStyle="1" w:styleId="EncabezadoCar">
    <w:name w:val="Encabezado Car"/>
    <w:basedOn w:val="Fuentedeprrafopredeter"/>
    <w:link w:val="Encabezado"/>
    <w:uiPriority w:val="99"/>
    <w:rsid w:val="00060DE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060DE0"/>
    <w:pPr>
      <w:tabs>
        <w:tab w:val="center" w:pos="4419"/>
        <w:tab w:val="right" w:pos="8838"/>
      </w:tabs>
    </w:pPr>
  </w:style>
  <w:style w:type="character" w:customStyle="1" w:styleId="PiedepginaCar">
    <w:name w:val="Pie de página Car"/>
    <w:basedOn w:val="Fuentedeprrafopredeter"/>
    <w:link w:val="Piedepgina"/>
    <w:uiPriority w:val="99"/>
    <w:rsid w:val="00060DE0"/>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83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JlZO0e/ARN4wZvHa59KBrkbUQ==">CgMxLjAyCGguZ2pkZ3hzMgloLjFmb2I5dGUyCWguM3pueXNoNzIJaC4yZXQ5MnAwMg5oLmo3b2NjZ3oycTI2dDIOaC5yOGQwbHRnZW14OHIyDmguMTYybTFtM2Zremw2MghoLnR5amN3dDIJaC4zZHk2dmttMgloLjF0M2g1c2YyCWguNGQzNG9nODIJaC4yczhleW8xMgloLjE3ZHA4dnUyCWguM3JkY3JqbjIJaC4yNmluMXJnMgloLjFrc3Y0dXYyCGgubG54Yno5MgloLjJqeHN4cWgyDmguemJiMHQ1aGt4azBuOAByITFxb0xxM3NBVlE1UEdrZmVVSExSWG5YWlpzSjloSlFJ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10325</Words>
  <Characters>56788</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cp:lastPrinted>2025-05-06T17:47:00Z</cp:lastPrinted>
  <dcterms:created xsi:type="dcterms:W3CDTF">2025-04-28T18:57:00Z</dcterms:created>
  <dcterms:modified xsi:type="dcterms:W3CDTF">2025-05-07T20:28:00Z</dcterms:modified>
</cp:coreProperties>
</file>