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D9A546" w14:textId="77777777" w:rsidR="00D63E86" w:rsidRPr="00546A49" w:rsidRDefault="00257824">
      <w:pPr>
        <w:spacing w:line="360" w:lineRule="auto"/>
        <w:ind w:right="49" w:hanging="22"/>
        <w:jc w:val="both"/>
        <w:rPr>
          <w:rFonts w:ascii="Palatino Linotype" w:eastAsia="Palatino Linotype" w:hAnsi="Palatino Linotype" w:cs="Palatino Linotype"/>
          <w:sz w:val="22"/>
          <w:szCs w:val="22"/>
        </w:rPr>
      </w:pPr>
      <w:bookmarkStart w:id="0" w:name="_GoBack"/>
      <w:bookmarkEnd w:id="0"/>
      <w:r w:rsidRPr="00546A49">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546A49">
        <w:rPr>
          <w:rFonts w:ascii="Palatino Linotype" w:eastAsia="Palatino Linotype" w:hAnsi="Palatino Linotype" w:cs="Palatino Linotype"/>
          <w:b/>
          <w:sz w:val="22"/>
          <w:szCs w:val="22"/>
        </w:rPr>
        <w:t>cinco de noviembre</w:t>
      </w:r>
      <w:r w:rsidRPr="00546A49">
        <w:rPr>
          <w:rFonts w:ascii="Palatino Linotype" w:eastAsia="Palatino Linotype" w:hAnsi="Palatino Linotype" w:cs="Palatino Linotype"/>
          <w:sz w:val="22"/>
          <w:szCs w:val="22"/>
        </w:rPr>
        <w:t xml:space="preserve"> </w:t>
      </w:r>
      <w:r w:rsidRPr="00546A49">
        <w:rPr>
          <w:rFonts w:ascii="Palatino Linotype" w:eastAsia="Palatino Linotype" w:hAnsi="Palatino Linotype" w:cs="Palatino Linotype"/>
          <w:b/>
          <w:sz w:val="22"/>
          <w:szCs w:val="22"/>
        </w:rPr>
        <w:t>de dos mil veinticinco.</w:t>
      </w:r>
    </w:p>
    <w:p w14:paraId="1EA63816" w14:textId="77777777" w:rsidR="00D63E86" w:rsidRPr="00546A49" w:rsidRDefault="00D63E86">
      <w:pPr>
        <w:spacing w:line="360" w:lineRule="auto"/>
        <w:ind w:right="49"/>
        <w:jc w:val="both"/>
        <w:rPr>
          <w:rFonts w:ascii="Palatino Linotype" w:eastAsia="Palatino Linotype" w:hAnsi="Palatino Linotype" w:cs="Palatino Linotype"/>
          <w:sz w:val="22"/>
          <w:szCs w:val="22"/>
        </w:rPr>
      </w:pPr>
    </w:p>
    <w:p w14:paraId="69C26CAC" w14:textId="77777777" w:rsidR="00D63E86" w:rsidRPr="00546A49" w:rsidRDefault="00257824">
      <w:pPr>
        <w:spacing w:line="360" w:lineRule="auto"/>
        <w:ind w:right="49"/>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sz w:val="22"/>
          <w:szCs w:val="22"/>
        </w:rPr>
        <w:t xml:space="preserve">VISTO </w:t>
      </w:r>
      <w:r w:rsidRPr="00546A49">
        <w:rPr>
          <w:rFonts w:ascii="Palatino Linotype" w:eastAsia="Palatino Linotype" w:hAnsi="Palatino Linotype" w:cs="Palatino Linotype"/>
          <w:sz w:val="22"/>
          <w:szCs w:val="22"/>
        </w:rPr>
        <w:t xml:space="preserve">el expediente relativo al recurso de revisión </w:t>
      </w:r>
      <w:r w:rsidRPr="00546A49">
        <w:rPr>
          <w:rFonts w:ascii="Palatino Linotype" w:eastAsia="Palatino Linotype" w:hAnsi="Palatino Linotype" w:cs="Palatino Linotype"/>
          <w:b/>
          <w:sz w:val="22"/>
          <w:szCs w:val="22"/>
        </w:rPr>
        <w:t xml:space="preserve">10019/INFOEM/IP/RR/2025, </w:t>
      </w:r>
      <w:r w:rsidRPr="00546A49">
        <w:rPr>
          <w:rFonts w:ascii="Palatino Linotype" w:eastAsia="Palatino Linotype" w:hAnsi="Palatino Linotype" w:cs="Palatino Linotype"/>
          <w:sz w:val="22"/>
          <w:szCs w:val="22"/>
        </w:rPr>
        <w:t xml:space="preserve">interpuesto por un </w:t>
      </w:r>
      <w:r w:rsidRPr="00546A49">
        <w:rPr>
          <w:rFonts w:ascii="Palatino Linotype" w:eastAsia="Palatino Linotype" w:hAnsi="Palatino Linotype" w:cs="Palatino Linotype"/>
          <w:b/>
          <w:sz w:val="22"/>
          <w:szCs w:val="22"/>
        </w:rPr>
        <w:t>Usuario que no proporcionó su nombre</w:t>
      </w:r>
      <w:r w:rsidRPr="00546A49">
        <w:rPr>
          <w:rFonts w:ascii="Palatino Linotype" w:eastAsia="Palatino Linotype" w:hAnsi="Palatino Linotype" w:cs="Palatino Linotype"/>
          <w:sz w:val="22"/>
          <w:szCs w:val="22"/>
        </w:rPr>
        <w:t xml:space="preserve">, en lo sucesivo la parte </w:t>
      </w:r>
      <w:r w:rsidRPr="00546A49">
        <w:rPr>
          <w:rFonts w:ascii="Palatino Linotype" w:eastAsia="Palatino Linotype" w:hAnsi="Palatino Linotype" w:cs="Palatino Linotype"/>
          <w:b/>
          <w:sz w:val="22"/>
          <w:szCs w:val="22"/>
        </w:rPr>
        <w:t>Recurrente</w:t>
      </w:r>
      <w:r w:rsidRPr="00546A49">
        <w:rPr>
          <w:rFonts w:ascii="Palatino Linotype" w:eastAsia="Palatino Linotype" w:hAnsi="Palatino Linotype" w:cs="Palatino Linotype"/>
          <w:sz w:val="22"/>
          <w:szCs w:val="22"/>
        </w:rPr>
        <w:t xml:space="preserve">, en contra de la respuesta a la solicitud de información por parte del </w:t>
      </w:r>
      <w:r w:rsidRPr="00546A49">
        <w:rPr>
          <w:rFonts w:ascii="Palatino Linotype" w:eastAsia="Palatino Linotype" w:hAnsi="Palatino Linotype" w:cs="Palatino Linotype"/>
          <w:b/>
          <w:sz w:val="22"/>
          <w:szCs w:val="22"/>
        </w:rPr>
        <w:t xml:space="preserve">Ayuntamiento de </w:t>
      </w:r>
      <w:proofErr w:type="spellStart"/>
      <w:r w:rsidRPr="00546A49">
        <w:rPr>
          <w:rFonts w:ascii="Palatino Linotype" w:eastAsia="Palatino Linotype" w:hAnsi="Palatino Linotype" w:cs="Palatino Linotype"/>
          <w:b/>
          <w:sz w:val="22"/>
          <w:szCs w:val="22"/>
        </w:rPr>
        <w:t>Otzolotepec</w:t>
      </w:r>
      <w:proofErr w:type="spellEnd"/>
      <w:r w:rsidRPr="00546A49">
        <w:rPr>
          <w:rFonts w:ascii="Palatino Linotype" w:eastAsia="Palatino Linotype" w:hAnsi="Palatino Linotype" w:cs="Palatino Linotype"/>
          <w:sz w:val="22"/>
          <w:szCs w:val="22"/>
        </w:rPr>
        <w:t xml:space="preserve">, en lo sucesivo el </w:t>
      </w:r>
      <w:r w:rsidRPr="00546A49">
        <w:rPr>
          <w:rFonts w:ascii="Palatino Linotype" w:eastAsia="Palatino Linotype" w:hAnsi="Palatino Linotype" w:cs="Palatino Linotype"/>
          <w:b/>
          <w:sz w:val="22"/>
          <w:szCs w:val="22"/>
        </w:rPr>
        <w:t xml:space="preserve">Sujeto Obligado; </w:t>
      </w:r>
      <w:r w:rsidRPr="00546A49">
        <w:rPr>
          <w:rFonts w:ascii="Palatino Linotype" w:eastAsia="Palatino Linotype" w:hAnsi="Palatino Linotype" w:cs="Palatino Linotype"/>
          <w:sz w:val="22"/>
          <w:szCs w:val="22"/>
        </w:rPr>
        <w:t>se procede a dictar la presente resolución, con base en lo siguiente.</w:t>
      </w:r>
    </w:p>
    <w:p w14:paraId="62CFE3AA" w14:textId="77777777" w:rsidR="00D63E86" w:rsidRPr="00546A49" w:rsidRDefault="00257824">
      <w:pPr>
        <w:spacing w:line="360" w:lineRule="auto"/>
        <w:ind w:right="49"/>
        <w:jc w:val="center"/>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I.</w:t>
      </w:r>
      <w:r w:rsidRPr="00546A49">
        <w:rPr>
          <w:rFonts w:ascii="Palatino Linotype" w:eastAsia="Palatino Linotype" w:hAnsi="Palatino Linotype" w:cs="Palatino Linotype"/>
          <w:b/>
          <w:sz w:val="22"/>
          <w:szCs w:val="22"/>
        </w:rPr>
        <w:tab/>
        <w:t>A N T E C E D E N T E S</w:t>
      </w:r>
    </w:p>
    <w:p w14:paraId="5C5DE126" w14:textId="77777777" w:rsidR="00D63E86" w:rsidRPr="00546A49" w:rsidRDefault="00257824">
      <w:pPr>
        <w:spacing w:line="360" w:lineRule="auto"/>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1.</w:t>
      </w:r>
      <w:r w:rsidRPr="00546A49">
        <w:rPr>
          <w:rFonts w:ascii="Palatino Linotype" w:eastAsia="Palatino Linotype" w:hAnsi="Palatino Linotype" w:cs="Palatino Linotype"/>
          <w:sz w:val="22"/>
          <w:szCs w:val="22"/>
        </w:rPr>
        <w:t xml:space="preserve"> </w:t>
      </w:r>
      <w:r w:rsidRPr="00546A49">
        <w:rPr>
          <w:rFonts w:ascii="Palatino Linotype" w:eastAsia="Palatino Linotype" w:hAnsi="Palatino Linotype" w:cs="Palatino Linotype"/>
          <w:b/>
          <w:sz w:val="22"/>
          <w:szCs w:val="22"/>
        </w:rPr>
        <w:t>Solicitud de Acceso a la Información. El veintisiete de julio de dos mil veinticinco,</w:t>
      </w:r>
      <w:r w:rsidRPr="00546A49">
        <w:rPr>
          <w:rFonts w:ascii="Palatino Linotype" w:eastAsia="Palatino Linotype" w:hAnsi="Palatino Linotype" w:cs="Palatino Linotype"/>
          <w:sz w:val="22"/>
          <w:szCs w:val="22"/>
        </w:rPr>
        <w:t xml:space="preserve"> </w:t>
      </w:r>
      <w:r w:rsidRPr="00546A49">
        <w:rPr>
          <w:rFonts w:ascii="Palatino Linotype" w:eastAsia="Palatino Linotype" w:hAnsi="Palatino Linotype" w:cs="Palatino Linotype"/>
          <w:b/>
          <w:sz w:val="22"/>
          <w:szCs w:val="22"/>
        </w:rPr>
        <w:t>LA PARTE</w:t>
      </w:r>
      <w:r w:rsidRPr="00546A49">
        <w:rPr>
          <w:rFonts w:ascii="Palatino Linotype" w:eastAsia="Palatino Linotype" w:hAnsi="Palatino Linotype" w:cs="Palatino Linotype"/>
          <w:sz w:val="22"/>
          <w:szCs w:val="22"/>
        </w:rPr>
        <w:t xml:space="preserve"> </w:t>
      </w:r>
      <w:r w:rsidRPr="00546A49">
        <w:rPr>
          <w:rFonts w:ascii="Palatino Linotype" w:eastAsia="Palatino Linotype" w:hAnsi="Palatino Linotype" w:cs="Palatino Linotype"/>
          <w:b/>
          <w:sz w:val="22"/>
          <w:szCs w:val="22"/>
        </w:rPr>
        <w:t>RECURRENTE</w:t>
      </w:r>
      <w:r w:rsidRPr="00546A49">
        <w:rPr>
          <w:rFonts w:ascii="Palatino Linotype" w:eastAsia="Palatino Linotype" w:hAnsi="Palatino Linotype" w:cs="Palatino Linotype"/>
          <w:sz w:val="22"/>
          <w:szCs w:val="22"/>
        </w:rPr>
        <w:t xml:space="preserve"> formuló solicitud de acceso a información pública a través del </w:t>
      </w:r>
      <w:r w:rsidRPr="00546A49">
        <w:rPr>
          <w:rFonts w:ascii="Palatino Linotype" w:eastAsia="Palatino Linotype" w:hAnsi="Palatino Linotype" w:cs="Palatino Linotype"/>
          <w:b/>
          <w:sz w:val="22"/>
          <w:szCs w:val="22"/>
        </w:rPr>
        <w:t>SAIMEX</w:t>
      </w:r>
      <w:r w:rsidRPr="00546A49">
        <w:rPr>
          <w:rFonts w:ascii="Palatino Linotype" w:eastAsia="Palatino Linotype" w:hAnsi="Palatino Linotype" w:cs="Palatino Linotype"/>
          <w:sz w:val="22"/>
          <w:szCs w:val="22"/>
        </w:rPr>
        <w:t>; sin embargo, al ser día inhábil, se tuvo por presentada el</w:t>
      </w:r>
      <w:r w:rsidRPr="00546A49">
        <w:rPr>
          <w:rFonts w:ascii="Palatino Linotype" w:eastAsia="Palatino Linotype" w:hAnsi="Palatino Linotype" w:cs="Palatino Linotype"/>
          <w:b/>
          <w:sz w:val="22"/>
          <w:szCs w:val="22"/>
        </w:rPr>
        <w:t xml:space="preserve"> cuatro de agosto de dos mil veinticinco,</w:t>
      </w:r>
      <w:r w:rsidRPr="00546A49">
        <w:rPr>
          <w:rFonts w:ascii="Palatino Linotype" w:eastAsia="Palatino Linotype" w:hAnsi="Palatino Linotype" w:cs="Palatino Linotype"/>
          <w:sz w:val="22"/>
          <w:szCs w:val="22"/>
        </w:rPr>
        <w:t xml:space="preserve"> en la que requirió lo siguiente: </w:t>
      </w:r>
    </w:p>
    <w:p w14:paraId="18935A54" w14:textId="77777777" w:rsidR="00D63E86" w:rsidRPr="00546A49" w:rsidRDefault="00D63E86">
      <w:pPr>
        <w:spacing w:line="360" w:lineRule="auto"/>
        <w:jc w:val="both"/>
        <w:rPr>
          <w:rFonts w:ascii="Palatino Linotype" w:eastAsia="Palatino Linotype" w:hAnsi="Palatino Linotype" w:cs="Palatino Linotype"/>
          <w:sz w:val="22"/>
          <w:szCs w:val="22"/>
        </w:rPr>
      </w:pPr>
    </w:p>
    <w:p w14:paraId="67FD1517" w14:textId="77777777" w:rsidR="00D63E86" w:rsidRPr="00546A49" w:rsidRDefault="00257824">
      <w:pPr>
        <w:numPr>
          <w:ilvl w:val="0"/>
          <w:numId w:val="3"/>
        </w:numPr>
        <w:pBdr>
          <w:top w:val="nil"/>
          <w:left w:val="nil"/>
          <w:bottom w:val="nil"/>
          <w:right w:val="nil"/>
          <w:between w:val="nil"/>
        </w:pBdr>
        <w:spacing w:line="360" w:lineRule="auto"/>
        <w:ind w:left="426" w:right="49"/>
        <w:jc w:val="both"/>
        <w:rPr>
          <w:rFonts w:ascii="Palatino Linotype" w:eastAsia="Palatino Linotype" w:hAnsi="Palatino Linotype" w:cs="Palatino Linotype"/>
          <w:b/>
          <w:sz w:val="22"/>
          <w:szCs w:val="22"/>
        </w:rPr>
      </w:pPr>
      <w:bookmarkStart w:id="1" w:name="_heading=h.3znysh7" w:colFirst="0" w:colLast="0"/>
      <w:bookmarkEnd w:id="1"/>
      <w:r w:rsidRPr="00546A49">
        <w:rPr>
          <w:rFonts w:ascii="Palatino Linotype" w:eastAsia="Palatino Linotype" w:hAnsi="Palatino Linotype" w:cs="Palatino Linotype"/>
          <w:b/>
          <w:sz w:val="22"/>
          <w:szCs w:val="22"/>
        </w:rPr>
        <w:t>00339/OTZOLOTE/IP/2025</w:t>
      </w:r>
    </w:p>
    <w:p w14:paraId="731F059E" w14:textId="77777777" w:rsidR="00D63E86" w:rsidRPr="00546A49" w:rsidRDefault="00257824">
      <w:pPr>
        <w:spacing w:line="276" w:lineRule="auto"/>
        <w:ind w:left="567" w:right="843"/>
        <w:jc w:val="both"/>
        <w:rPr>
          <w:rFonts w:ascii="Palatino Linotype" w:eastAsia="Palatino Linotype" w:hAnsi="Palatino Linotype" w:cs="Palatino Linotype"/>
          <w:b/>
          <w:i/>
          <w:sz w:val="22"/>
          <w:szCs w:val="22"/>
        </w:rPr>
      </w:pPr>
      <w:r w:rsidRPr="00546A49">
        <w:rPr>
          <w:rFonts w:ascii="Palatino Linotype" w:eastAsia="Palatino Linotype" w:hAnsi="Palatino Linotype" w:cs="Palatino Linotype"/>
          <w:i/>
          <w:sz w:val="22"/>
          <w:szCs w:val="22"/>
        </w:rPr>
        <w:t xml:space="preserve">"PRIMERO. Expediente técnico de la obra CONSTRUCCIÓN DE PARQUE PÚBLICO EN LA COMUNIDAD DE VILLASECA en el que se incluya: 1. Datos generales • Nombre y clave de la obra. • Ubicación exacta. • Número de contrato y fecha de formalización. • Monto contratado y fuente de financiamiento. • Plazo de ejecución. • Datos del contratista, supervisor y residente de obra. 2. Documentación legal y administrativa • Convenio o contrato de obra y anexos. • Fianzas (cumplimiento, anticipo y vicios ocultos). • Oficio de autorización presupuestal y radicación de recursos. • Licencias y permisos necesarios. • Acta de entrega del sitio. • Programas de ejecución, suministros y financiero aprobados. • Bitácora de obra registrada. 3. Proyecto ejecutivo • Planos arquitectónicos, estructurales, instalaciones, etc. • Memorias descriptivas y de cálculo. • Especificaciones técnicas y normas aplicables. • Presupuesto </w:t>
      </w:r>
      <w:r w:rsidRPr="00546A49">
        <w:rPr>
          <w:rFonts w:ascii="Palatino Linotype" w:eastAsia="Palatino Linotype" w:hAnsi="Palatino Linotype" w:cs="Palatino Linotype"/>
          <w:i/>
          <w:sz w:val="22"/>
          <w:szCs w:val="22"/>
        </w:rPr>
        <w:lastRenderedPageBreak/>
        <w:t>base y catálogo de conceptos autorizado. 5. Actas relevantes • Acta de inicio de obra. • Actas de suspensión o reinicio (si las hubo). • Actas circunstanciadas (modificaciones, incidencias). • Acta de terminación física de obra. • Acta de entrega–recepción provisional y definitiva.</w:t>
      </w:r>
      <w:r w:rsidRPr="00546A49">
        <w:rPr>
          <w:rFonts w:ascii="Palatino Linotype" w:eastAsia="Palatino Linotype" w:hAnsi="Palatino Linotype" w:cs="Palatino Linotype"/>
          <w:b/>
          <w:i/>
          <w:sz w:val="22"/>
          <w:szCs w:val="22"/>
        </w:rPr>
        <w:t>” (Sic.)</w:t>
      </w:r>
    </w:p>
    <w:p w14:paraId="08277EAE" w14:textId="77777777" w:rsidR="00D63E86" w:rsidRPr="00546A49" w:rsidRDefault="00D63E86">
      <w:pPr>
        <w:spacing w:line="360" w:lineRule="auto"/>
        <w:ind w:left="567" w:right="843"/>
        <w:jc w:val="both"/>
        <w:rPr>
          <w:rFonts w:ascii="Palatino Linotype" w:eastAsia="Palatino Linotype" w:hAnsi="Palatino Linotype" w:cs="Palatino Linotype"/>
          <w:i/>
          <w:sz w:val="22"/>
          <w:szCs w:val="22"/>
        </w:rPr>
      </w:pPr>
    </w:p>
    <w:p w14:paraId="6E338B7C" w14:textId="77777777" w:rsidR="00D63E86" w:rsidRPr="00546A49" w:rsidRDefault="00257824">
      <w:pPr>
        <w:spacing w:line="360" w:lineRule="auto"/>
        <w:ind w:right="49"/>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sz w:val="22"/>
          <w:szCs w:val="22"/>
        </w:rPr>
        <w:t>Modalidad elegida para la entrega de la información:</w:t>
      </w:r>
      <w:r w:rsidRPr="00546A49">
        <w:rPr>
          <w:rFonts w:ascii="Palatino Linotype" w:eastAsia="Palatino Linotype" w:hAnsi="Palatino Linotype" w:cs="Palatino Linotype"/>
          <w:sz w:val="22"/>
          <w:szCs w:val="22"/>
        </w:rPr>
        <w:t xml:space="preserve"> a través del Sistema de Acceso a la Información Mexiquense (SAIMEX).</w:t>
      </w:r>
    </w:p>
    <w:p w14:paraId="4A7B0FAE" w14:textId="77777777" w:rsidR="00D63E86" w:rsidRPr="00546A49" w:rsidRDefault="00D63E86">
      <w:pPr>
        <w:widowControl w:val="0"/>
        <w:spacing w:line="360" w:lineRule="auto"/>
        <w:jc w:val="both"/>
        <w:rPr>
          <w:rFonts w:ascii="Palatino Linotype" w:eastAsia="Palatino Linotype" w:hAnsi="Palatino Linotype" w:cs="Palatino Linotype"/>
          <w:b/>
          <w:sz w:val="22"/>
          <w:szCs w:val="22"/>
        </w:rPr>
      </w:pPr>
    </w:p>
    <w:p w14:paraId="6E1554F5" w14:textId="77777777" w:rsidR="00D63E86" w:rsidRPr="00546A49" w:rsidRDefault="00257824">
      <w:pPr>
        <w:widowControl w:val="0"/>
        <w:spacing w:line="360" w:lineRule="auto"/>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2. Respuesta.</w:t>
      </w:r>
      <w:r w:rsidRPr="00546A49">
        <w:rPr>
          <w:rFonts w:ascii="Palatino Linotype" w:eastAsia="Palatino Linotype" w:hAnsi="Palatino Linotype" w:cs="Palatino Linotype"/>
          <w:sz w:val="22"/>
          <w:szCs w:val="22"/>
        </w:rPr>
        <w:t xml:space="preserve"> El </w:t>
      </w:r>
      <w:r w:rsidRPr="00546A49">
        <w:rPr>
          <w:rFonts w:ascii="Palatino Linotype" w:eastAsia="Palatino Linotype" w:hAnsi="Palatino Linotype" w:cs="Palatino Linotype"/>
          <w:b/>
          <w:sz w:val="22"/>
          <w:szCs w:val="22"/>
        </w:rPr>
        <w:t>veinticinco de agosto de dos mil veinticinco</w:t>
      </w:r>
      <w:r w:rsidRPr="00546A49">
        <w:rPr>
          <w:rFonts w:ascii="Palatino Linotype" w:eastAsia="Palatino Linotype" w:hAnsi="Palatino Linotype" w:cs="Palatino Linotype"/>
          <w:sz w:val="22"/>
          <w:szCs w:val="22"/>
        </w:rPr>
        <w:t>, el Sujeto Obligado dio respuesta a la solicitud en los siguientes términos</w:t>
      </w:r>
      <w:r w:rsidRPr="00546A49">
        <w:rPr>
          <w:rFonts w:ascii="Palatino Linotype" w:eastAsia="Palatino Linotype" w:hAnsi="Palatino Linotype" w:cs="Palatino Linotype"/>
          <w:b/>
          <w:sz w:val="22"/>
          <w:szCs w:val="22"/>
        </w:rPr>
        <w:t>:</w:t>
      </w:r>
    </w:p>
    <w:p w14:paraId="43693789" w14:textId="77777777" w:rsidR="00D63E86" w:rsidRPr="00546A49" w:rsidRDefault="00D63E86">
      <w:pPr>
        <w:widowControl w:val="0"/>
        <w:spacing w:line="360" w:lineRule="auto"/>
        <w:jc w:val="both"/>
        <w:rPr>
          <w:rFonts w:ascii="Palatino Linotype" w:eastAsia="Palatino Linotype" w:hAnsi="Palatino Linotype" w:cs="Palatino Linotype"/>
          <w:b/>
          <w:sz w:val="22"/>
          <w:szCs w:val="22"/>
        </w:rPr>
      </w:pPr>
    </w:p>
    <w:p w14:paraId="3684586A" w14:textId="77777777" w:rsidR="00D63E86" w:rsidRPr="00546A49" w:rsidRDefault="00257824">
      <w:pPr>
        <w:widowControl w:val="0"/>
        <w:spacing w:line="360" w:lineRule="auto"/>
        <w:ind w:left="567" w:right="843"/>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i/>
          <w:sz w:val="22"/>
          <w:szCs w:val="22"/>
        </w:rPr>
        <w:t xml:space="preserve">Estimado solicitante: En atención a su solicitud de acceso a la información pública con folio 00339/OTZOLOTE/IP/2025, en la que requirió lo siguiente: PRIMERO. Expediente técnico de la obra CONSTRUCCIÓN DE PARQUE PÚBLICO EN LA COMUNIDAD DE VILLASECA en el que se incluya: 1. Datos generales • Nombre y clave de la obra. • Ubicación exacta. • Número de contrato y fecha de formalización. • Monto contratado y fuente de financiamiento. • Plazo de ejecución. • Datos del contratista, supervisor y residente de obra. 2. Documentación legal y administrativa • Convenio o contrato de obra y anexos. • Fianzas (cumplimiento, anticipo y vicios ocultos). • Oficio de autorización presupuestal y radicación de recursos. • Licencias y permisos necesarios. • Acta de entrega del sitio. • Programas de ejecución, suministros y financiero aprobados. • Bitácora de obra registrada. 3. Proyecto ejecutivo • Planos arquitectónicos, estructurales, instalaciones, etc. • Memorias descriptivas y de cálculo. • Especificaciones técnicas y normas aplicables. • Presupuesto base y catálogo de conceptos autorizado. 5. Actas relevantes • Acta de inicio de obra. • Actas de suspensión o reinicio (si las hubo). • Actas circunstanciadas (modificaciones, incidencias). • Acta </w:t>
      </w:r>
      <w:r w:rsidRPr="00546A49">
        <w:rPr>
          <w:rFonts w:ascii="Palatino Linotype" w:eastAsia="Palatino Linotype" w:hAnsi="Palatino Linotype" w:cs="Palatino Linotype"/>
          <w:i/>
          <w:sz w:val="22"/>
          <w:szCs w:val="22"/>
        </w:rPr>
        <w:lastRenderedPageBreak/>
        <w:t xml:space="preserve">de terminación física de obra. • Acta de entrega–recepción provisional y definitiva. Con fundamento en el artículo 163 de la Ley de Transparencia y Acceso a la Información Pública del Estado de México y Municipios y con base a la información proporcionada por GERARDO MAYEN </w:t>
      </w:r>
      <w:proofErr w:type="gramStart"/>
      <w:r w:rsidRPr="00546A49">
        <w:rPr>
          <w:rFonts w:ascii="Palatino Linotype" w:eastAsia="Palatino Linotype" w:hAnsi="Palatino Linotype" w:cs="Palatino Linotype"/>
          <w:i/>
          <w:sz w:val="22"/>
          <w:szCs w:val="22"/>
        </w:rPr>
        <w:t>CHAVARRIA,DIRECTOR</w:t>
      </w:r>
      <w:proofErr w:type="gramEnd"/>
      <w:r w:rsidRPr="00546A49">
        <w:rPr>
          <w:rFonts w:ascii="Palatino Linotype" w:eastAsia="Palatino Linotype" w:hAnsi="Palatino Linotype" w:cs="Palatino Linotype"/>
          <w:i/>
          <w:sz w:val="22"/>
          <w:szCs w:val="22"/>
        </w:rPr>
        <w:t xml:space="preserve"> DE OBRAS , se ponen a su disposición el oficio número OTZ/DOP/281/2025, para su consulta.</w:t>
      </w:r>
    </w:p>
    <w:p w14:paraId="0E40A597" w14:textId="77777777" w:rsidR="00D63E86" w:rsidRPr="00546A49" w:rsidRDefault="00257824">
      <w:pPr>
        <w:widowControl w:val="0"/>
        <w:spacing w:line="360" w:lineRule="auto"/>
        <w:ind w:left="567" w:right="843"/>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i/>
          <w:sz w:val="22"/>
          <w:szCs w:val="22"/>
        </w:rPr>
        <w:t>ATENTAMENTE</w:t>
      </w:r>
    </w:p>
    <w:p w14:paraId="611D457B" w14:textId="77777777" w:rsidR="00D63E86" w:rsidRPr="00546A49" w:rsidRDefault="00257824">
      <w:pPr>
        <w:widowControl w:val="0"/>
        <w:spacing w:line="360" w:lineRule="auto"/>
        <w:ind w:left="567" w:right="843"/>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i/>
          <w:sz w:val="22"/>
          <w:szCs w:val="22"/>
        </w:rPr>
        <w:t>LIC. EN G. KAREN MEJIA GARCIA</w:t>
      </w:r>
    </w:p>
    <w:p w14:paraId="3AFF5F4B" w14:textId="77777777" w:rsidR="00D63E86" w:rsidRPr="00546A49" w:rsidRDefault="00D63E86">
      <w:pPr>
        <w:widowControl w:val="0"/>
        <w:spacing w:line="360" w:lineRule="auto"/>
        <w:jc w:val="both"/>
        <w:rPr>
          <w:rFonts w:ascii="Palatino Linotype" w:eastAsia="Palatino Linotype" w:hAnsi="Palatino Linotype" w:cs="Palatino Linotype"/>
          <w:b/>
          <w:sz w:val="22"/>
          <w:szCs w:val="22"/>
        </w:rPr>
      </w:pPr>
    </w:p>
    <w:p w14:paraId="71F79164" w14:textId="77777777" w:rsidR="00D63E86" w:rsidRPr="00546A49" w:rsidRDefault="00257824">
      <w:pPr>
        <w:spacing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sz w:val="22"/>
          <w:szCs w:val="22"/>
        </w:rPr>
        <w:t xml:space="preserve">3. Del Recurso de Revisión. </w:t>
      </w:r>
      <w:r w:rsidRPr="00546A49">
        <w:rPr>
          <w:rFonts w:ascii="Palatino Linotype" w:eastAsia="Palatino Linotype" w:hAnsi="Palatino Linotype" w:cs="Palatino Linotype"/>
          <w:sz w:val="22"/>
          <w:szCs w:val="22"/>
        </w:rPr>
        <w:t>Inconforme con la respuesta del</w:t>
      </w:r>
      <w:r w:rsidRPr="00546A49">
        <w:rPr>
          <w:rFonts w:ascii="Palatino Linotype" w:eastAsia="Palatino Linotype" w:hAnsi="Palatino Linotype" w:cs="Palatino Linotype"/>
          <w:b/>
          <w:sz w:val="22"/>
          <w:szCs w:val="22"/>
        </w:rPr>
        <w:t xml:space="preserve"> SUJETO OBLIGADO, </w:t>
      </w:r>
      <w:r w:rsidRPr="00546A49">
        <w:rPr>
          <w:rFonts w:ascii="Palatino Linotype" w:eastAsia="Palatino Linotype" w:hAnsi="Palatino Linotype" w:cs="Palatino Linotype"/>
          <w:sz w:val="22"/>
          <w:szCs w:val="22"/>
        </w:rPr>
        <w:t xml:space="preserve">el </w:t>
      </w:r>
      <w:r w:rsidRPr="00546A49">
        <w:rPr>
          <w:rFonts w:ascii="Palatino Linotype" w:eastAsia="Palatino Linotype" w:hAnsi="Palatino Linotype" w:cs="Palatino Linotype"/>
          <w:b/>
          <w:sz w:val="22"/>
          <w:szCs w:val="22"/>
        </w:rPr>
        <w:t xml:space="preserve">veinticinco de agosto de dos mil veinticinco, LA PARTE RECURRENTE </w:t>
      </w:r>
      <w:r w:rsidRPr="00546A49">
        <w:rPr>
          <w:rFonts w:ascii="Palatino Linotype" w:eastAsia="Palatino Linotype" w:hAnsi="Palatino Linotype" w:cs="Palatino Linotype"/>
          <w:sz w:val="22"/>
          <w:szCs w:val="22"/>
        </w:rPr>
        <w:t xml:space="preserve">interpuso el recurso de revisión, mediante el cual y manifestó lo siguiente: </w:t>
      </w:r>
    </w:p>
    <w:p w14:paraId="41919EAB" w14:textId="77777777" w:rsidR="00D63E86" w:rsidRPr="00546A49" w:rsidRDefault="00D63E86">
      <w:pPr>
        <w:spacing w:line="360" w:lineRule="auto"/>
        <w:jc w:val="both"/>
        <w:rPr>
          <w:rFonts w:ascii="Palatino Linotype" w:eastAsia="Palatino Linotype" w:hAnsi="Palatino Linotype" w:cs="Palatino Linotype"/>
          <w:sz w:val="22"/>
          <w:szCs w:val="22"/>
        </w:rPr>
      </w:pPr>
    </w:p>
    <w:p w14:paraId="0A80CAFC" w14:textId="77777777" w:rsidR="00D63E86" w:rsidRPr="00546A49" w:rsidRDefault="00257824">
      <w:pPr>
        <w:numPr>
          <w:ilvl w:val="0"/>
          <w:numId w:val="2"/>
        </w:numPr>
        <w:pBdr>
          <w:top w:val="nil"/>
          <w:left w:val="nil"/>
          <w:bottom w:val="nil"/>
          <w:right w:val="nil"/>
          <w:between w:val="nil"/>
        </w:pBdr>
        <w:spacing w:line="276" w:lineRule="auto"/>
        <w:ind w:right="560"/>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Acto Impugnado:</w:t>
      </w:r>
      <w:r w:rsidRPr="00546A49">
        <w:rPr>
          <w:rFonts w:ascii="Palatino Linotype" w:eastAsia="Palatino Linotype" w:hAnsi="Palatino Linotype" w:cs="Palatino Linotype"/>
          <w:i/>
          <w:sz w:val="22"/>
          <w:szCs w:val="22"/>
        </w:rPr>
        <w:t xml:space="preserve"> “La entrega de información completa, lo que menoscabe el derecho a saber.” (Sic.)</w:t>
      </w:r>
    </w:p>
    <w:p w14:paraId="09F7D641" w14:textId="77777777" w:rsidR="00D63E86" w:rsidRPr="00546A49" w:rsidRDefault="00D63E86">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03E331A4" w14:textId="77777777" w:rsidR="00D63E86" w:rsidRPr="00546A49" w:rsidRDefault="00257824">
      <w:pPr>
        <w:numPr>
          <w:ilvl w:val="0"/>
          <w:numId w:val="2"/>
        </w:numPr>
        <w:pBdr>
          <w:top w:val="nil"/>
          <w:left w:val="nil"/>
          <w:bottom w:val="nil"/>
          <w:right w:val="nil"/>
          <w:between w:val="nil"/>
        </w:pBdr>
        <w:spacing w:line="276" w:lineRule="auto"/>
        <w:ind w:right="560"/>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Motivo de inconformidad:</w:t>
      </w:r>
      <w:r w:rsidRPr="00546A49">
        <w:rPr>
          <w:rFonts w:ascii="Palatino Linotype" w:eastAsia="Palatino Linotype" w:hAnsi="Palatino Linotype" w:cs="Palatino Linotype"/>
          <w:i/>
          <w:sz w:val="22"/>
          <w:szCs w:val="22"/>
        </w:rPr>
        <w:t xml:space="preserve"> “No se </w:t>
      </w:r>
      <w:proofErr w:type="spellStart"/>
      <w:r w:rsidRPr="00546A49">
        <w:rPr>
          <w:rFonts w:ascii="Palatino Linotype" w:eastAsia="Palatino Linotype" w:hAnsi="Palatino Linotype" w:cs="Palatino Linotype"/>
          <w:i/>
          <w:sz w:val="22"/>
          <w:szCs w:val="22"/>
        </w:rPr>
        <w:t>entrego</w:t>
      </w:r>
      <w:proofErr w:type="spellEnd"/>
      <w:r w:rsidRPr="00546A49">
        <w:rPr>
          <w:rFonts w:ascii="Palatino Linotype" w:eastAsia="Palatino Linotype" w:hAnsi="Palatino Linotype" w:cs="Palatino Linotype"/>
          <w:i/>
          <w:sz w:val="22"/>
          <w:szCs w:val="22"/>
        </w:rPr>
        <w:t xml:space="preserve"> el oficio y la información a la que refiere la contestación de la titular de la unidad de transparencia, por lo que es imposible determinar si en efecto existe información sobre el tema de la solicitud.” (Sic.)</w:t>
      </w:r>
    </w:p>
    <w:p w14:paraId="3DF412A1" w14:textId="77777777" w:rsidR="00D63E86" w:rsidRPr="00546A49" w:rsidRDefault="00D63E86">
      <w:pPr>
        <w:spacing w:line="360" w:lineRule="auto"/>
        <w:ind w:left="142" w:right="560"/>
        <w:jc w:val="both"/>
        <w:rPr>
          <w:rFonts w:ascii="Palatino Linotype" w:eastAsia="Palatino Linotype" w:hAnsi="Palatino Linotype" w:cs="Palatino Linotype"/>
          <w:i/>
          <w:sz w:val="22"/>
          <w:szCs w:val="22"/>
        </w:rPr>
      </w:pPr>
    </w:p>
    <w:p w14:paraId="577B9137" w14:textId="77777777" w:rsidR="00D63E86" w:rsidRPr="00546A49" w:rsidRDefault="00257824">
      <w:pPr>
        <w:spacing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sz w:val="22"/>
          <w:szCs w:val="22"/>
        </w:rPr>
        <w:t xml:space="preserve">4. Turno. </w:t>
      </w:r>
      <w:r w:rsidRPr="00546A49">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546A49">
        <w:rPr>
          <w:rFonts w:ascii="Palatino Linotype" w:eastAsia="Palatino Linotype" w:hAnsi="Palatino Linotype" w:cs="Palatino Linotype"/>
          <w:b/>
          <w:sz w:val="22"/>
          <w:szCs w:val="22"/>
        </w:rPr>
        <w:t>10019/INFOEM/IP/RR/2025</w:t>
      </w:r>
      <w:r w:rsidRPr="00546A49">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546A49">
        <w:rPr>
          <w:rFonts w:ascii="Palatino Linotype" w:eastAsia="Palatino Linotype" w:hAnsi="Palatino Linotype" w:cs="Palatino Linotype"/>
          <w:b/>
          <w:sz w:val="22"/>
          <w:szCs w:val="22"/>
        </w:rPr>
        <w:t>Guadalupe Ramírez Peña</w:t>
      </w:r>
      <w:r w:rsidRPr="00546A49">
        <w:rPr>
          <w:rFonts w:ascii="Palatino Linotype" w:eastAsia="Palatino Linotype" w:hAnsi="Palatino Linotype" w:cs="Palatino Linotype"/>
          <w:sz w:val="22"/>
          <w:szCs w:val="22"/>
        </w:rPr>
        <w:t>, para su análisis, estudio, elaboración del proyecto y presentación ante el Pleno de este Instituto.</w:t>
      </w:r>
    </w:p>
    <w:p w14:paraId="3A7EC5F2" w14:textId="77777777" w:rsidR="00D63E86" w:rsidRPr="00546A49" w:rsidRDefault="00D63E86">
      <w:pPr>
        <w:spacing w:line="360" w:lineRule="auto"/>
        <w:jc w:val="both"/>
        <w:rPr>
          <w:rFonts w:ascii="Palatino Linotype" w:eastAsia="Palatino Linotype" w:hAnsi="Palatino Linotype" w:cs="Palatino Linotype"/>
          <w:sz w:val="22"/>
          <w:szCs w:val="22"/>
        </w:rPr>
      </w:pPr>
    </w:p>
    <w:p w14:paraId="2C7C9C06" w14:textId="77777777" w:rsidR="00D63E86" w:rsidRPr="00546A49" w:rsidRDefault="00257824">
      <w:pPr>
        <w:spacing w:line="360" w:lineRule="auto"/>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5. Admisión. </w:t>
      </w:r>
      <w:r w:rsidRPr="00546A49">
        <w:rPr>
          <w:rFonts w:ascii="Palatino Linotype" w:eastAsia="Palatino Linotype" w:hAnsi="Palatino Linotype" w:cs="Palatino Linotype"/>
          <w:sz w:val="22"/>
          <w:szCs w:val="22"/>
        </w:rPr>
        <w:t xml:space="preserve">El </w:t>
      </w:r>
      <w:r w:rsidRPr="00546A49">
        <w:rPr>
          <w:rFonts w:ascii="Palatino Linotype" w:eastAsia="Palatino Linotype" w:hAnsi="Palatino Linotype" w:cs="Palatino Linotype"/>
          <w:b/>
          <w:sz w:val="22"/>
          <w:szCs w:val="22"/>
        </w:rPr>
        <w:t>veintinueve</w:t>
      </w:r>
      <w:r w:rsidRPr="00546A49">
        <w:rPr>
          <w:rFonts w:ascii="Palatino Linotype" w:eastAsia="Palatino Linotype" w:hAnsi="Palatino Linotype" w:cs="Palatino Linotype"/>
          <w:sz w:val="22"/>
          <w:szCs w:val="22"/>
        </w:rPr>
        <w:t xml:space="preserve"> </w:t>
      </w:r>
      <w:r w:rsidRPr="00546A49">
        <w:rPr>
          <w:rFonts w:ascii="Palatino Linotype" w:eastAsia="Palatino Linotype" w:hAnsi="Palatino Linotype" w:cs="Palatino Linotype"/>
          <w:b/>
          <w:sz w:val="22"/>
          <w:szCs w:val="22"/>
        </w:rPr>
        <w:t>de agosto de dos mil veinticinco</w:t>
      </w:r>
      <w:r w:rsidRPr="00546A49">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546A49">
        <w:rPr>
          <w:rFonts w:ascii="Palatino Linotype" w:eastAsia="Palatino Linotype" w:hAnsi="Palatino Linotype" w:cs="Palatino Linotype"/>
          <w:b/>
          <w:sz w:val="22"/>
          <w:szCs w:val="22"/>
        </w:rPr>
        <w:t>.</w:t>
      </w:r>
    </w:p>
    <w:p w14:paraId="437A541E" w14:textId="77777777" w:rsidR="00D63E86" w:rsidRPr="00546A49" w:rsidRDefault="00D63E86">
      <w:pPr>
        <w:spacing w:line="360" w:lineRule="auto"/>
        <w:jc w:val="both"/>
        <w:rPr>
          <w:rFonts w:ascii="Palatino Linotype" w:eastAsia="Palatino Linotype" w:hAnsi="Palatino Linotype" w:cs="Palatino Linotype"/>
          <w:b/>
          <w:sz w:val="22"/>
          <w:szCs w:val="22"/>
        </w:rPr>
      </w:pPr>
    </w:p>
    <w:p w14:paraId="46F9D6BE" w14:textId="77777777" w:rsidR="00D63E86" w:rsidRPr="00546A49" w:rsidRDefault="00257824">
      <w:pPr>
        <w:spacing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sz w:val="22"/>
          <w:szCs w:val="22"/>
        </w:rPr>
        <w:t>6. Manifestaciones.</w:t>
      </w:r>
      <w:r w:rsidRPr="00546A49">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el </w:t>
      </w:r>
      <w:r w:rsidRPr="00546A49">
        <w:rPr>
          <w:rFonts w:ascii="Palatino Linotype" w:eastAsia="Palatino Linotype" w:hAnsi="Palatino Linotype" w:cs="Palatino Linotype"/>
          <w:b/>
          <w:sz w:val="22"/>
          <w:szCs w:val="22"/>
        </w:rPr>
        <w:t>tres de septiembre de dos mil veinticinco</w:t>
      </w:r>
      <w:r w:rsidRPr="00546A49">
        <w:rPr>
          <w:rFonts w:ascii="Palatino Linotype" w:eastAsia="Palatino Linotype" w:hAnsi="Palatino Linotype" w:cs="Palatino Linotype"/>
          <w:sz w:val="22"/>
          <w:szCs w:val="22"/>
        </w:rPr>
        <w:t xml:space="preserve">, a través del documento electrónico denominado </w:t>
      </w:r>
      <w:r w:rsidRPr="00546A49">
        <w:rPr>
          <w:rFonts w:ascii="Palatino Linotype" w:eastAsia="Palatino Linotype" w:hAnsi="Palatino Linotype" w:cs="Palatino Linotype"/>
          <w:b/>
          <w:sz w:val="22"/>
          <w:szCs w:val="22"/>
        </w:rPr>
        <w:t>RESPUESTA SOL 00339.pdf</w:t>
      </w:r>
      <w:r w:rsidRPr="00546A49">
        <w:rPr>
          <w:rFonts w:ascii="Palatino Linotype" w:eastAsia="Palatino Linotype" w:hAnsi="Palatino Linotype" w:cs="Palatino Linotype"/>
          <w:sz w:val="22"/>
          <w:szCs w:val="22"/>
        </w:rPr>
        <w:t xml:space="preserve">; dicho documento electrónico se puso a disposición del recurrente el </w:t>
      </w:r>
      <w:r w:rsidRPr="00546A49">
        <w:rPr>
          <w:rFonts w:ascii="Palatino Linotype" w:eastAsia="Palatino Linotype" w:hAnsi="Palatino Linotype" w:cs="Palatino Linotype"/>
          <w:b/>
          <w:sz w:val="22"/>
          <w:szCs w:val="22"/>
        </w:rPr>
        <w:t>veintiuno de octubre de dos mil veinticinco</w:t>
      </w:r>
      <w:r w:rsidRPr="00546A49">
        <w:rPr>
          <w:rFonts w:ascii="Palatino Linotype" w:eastAsia="Palatino Linotype" w:hAnsi="Palatino Linotype" w:cs="Palatino Linotype"/>
          <w:sz w:val="22"/>
          <w:szCs w:val="22"/>
        </w:rPr>
        <w:t>; sin embargo, se procede a describir su contenido, siendo el siguiente:</w:t>
      </w:r>
    </w:p>
    <w:p w14:paraId="79B01AAD" w14:textId="77777777" w:rsidR="00D63E86" w:rsidRPr="00546A49" w:rsidRDefault="00D63E86">
      <w:pPr>
        <w:spacing w:line="360" w:lineRule="auto"/>
        <w:jc w:val="both"/>
        <w:rPr>
          <w:rFonts w:ascii="Palatino Linotype" w:eastAsia="Palatino Linotype" w:hAnsi="Palatino Linotype" w:cs="Palatino Linotype"/>
          <w:sz w:val="22"/>
          <w:szCs w:val="22"/>
        </w:rPr>
      </w:pPr>
    </w:p>
    <w:p w14:paraId="73FC4F03" w14:textId="77777777" w:rsidR="00D63E86" w:rsidRPr="00546A49" w:rsidRDefault="00257824">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xml:space="preserve">Oficio </w:t>
      </w:r>
      <w:r w:rsidRPr="00546A49">
        <w:rPr>
          <w:rFonts w:ascii="Palatino Linotype" w:eastAsia="Palatino Linotype" w:hAnsi="Palatino Linotype" w:cs="Palatino Linotype"/>
          <w:b/>
          <w:sz w:val="22"/>
          <w:szCs w:val="22"/>
        </w:rPr>
        <w:t>OTZ/DOP/281/2025</w:t>
      </w:r>
      <w:r w:rsidRPr="00546A49">
        <w:rPr>
          <w:rFonts w:ascii="Palatino Linotype" w:eastAsia="Palatino Linotype" w:hAnsi="Palatino Linotype" w:cs="Palatino Linotype"/>
          <w:sz w:val="22"/>
          <w:szCs w:val="22"/>
        </w:rPr>
        <w:t xml:space="preserve"> suscrito por el Director de Obras Públicas mediante el cual refiere que de una búsqueda exhaustiva y razonable en los archivos no existe información solicitada con ese nombre.</w:t>
      </w:r>
    </w:p>
    <w:p w14:paraId="31702325" w14:textId="77777777" w:rsidR="00D63E86" w:rsidRPr="00546A49" w:rsidRDefault="00D63E86">
      <w:pPr>
        <w:spacing w:line="360" w:lineRule="auto"/>
        <w:jc w:val="both"/>
        <w:rPr>
          <w:rFonts w:ascii="Palatino Linotype" w:eastAsia="Palatino Linotype" w:hAnsi="Palatino Linotype" w:cs="Palatino Linotype"/>
          <w:sz w:val="22"/>
          <w:szCs w:val="22"/>
        </w:rPr>
      </w:pPr>
    </w:p>
    <w:p w14:paraId="3601226D" w14:textId="77777777" w:rsidR="00D63E86" w:rsidRPr="00546A49" w:rsidRDefault="0025782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sz w:val="22"/>
          <w:szCs w:val="22"/>
        </w:rPr>
        <w:t>7. Ampliación de plazo. El veintiuno de octubre de dos mil veinticinco</w:t>
      </w:r>
      <w:r w:rsidRPr="00546A49">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64927D39" w14:textId="77777777" w:rsidR="00D63E86" w:rsidRPr="00546A49" w:rsidRDefault="00D63E8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2DAD470" w14:textId="77777777" w:rsidR="00D63E86" w:rsidRPr="00546A49" w:rsidRDefault="0025782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2" w:name="_heading=h.eeaylab2wq1k" w:colFirst="0" w:colLast="0"/>
      <w:bookmarkEnd w:id="2"/>
      <w:r w:rsidRPr="00546A49">
        <w:rPr>
          <w:rFonts w:ascii="Palatino Linotype" w:eastAsia="Palatino Linotype" w:hAnsi="Palatino Linotype" w:cs="Palatino Linotype"/>
          <w:b/>
          <w:sz w:val="22"/>
          <w:szCs w:val="22"/>
        </w:rPr>
        <w:t>8. Cierre de instrucción</w:t>
      </w:r>
      <w:r w:rsidRPr="00546A49">
        <w:rPr>
          <w:rFonts w:ascii="Palatino Linotype" w:eastAsia="Palatino Linotype" w:hAnsi="Palatino Linotype" w:cs="Palatino Linotype"/>
          <w:sz w:val="22"/>
          <w:szCs w:val="22"/>
        </w:rPr>
        <w:t xml:space="preserve">. En fecha </w:t>
      </w:r>
      <w:r w:rsidRPr="00546A49">
        <w:rPr>
          <w:rFonts w:ascii="Palatino Linotype" w:eastAsia="Palatino Linotype" w:hAnsi="Palatino Linotype" w:cs="Palatino Linotype"/>
          <w:b/>
          <w:sz w:val="22"/>
          <w:szCs w:val="22"/>
        </w:rPr>
        <w:t>veintisiete</w:t>
      </w:r>
      <w:r w:rsidRPr="00546A49">
        <w:rPr>
          <w:rFonts w:ascii="Palatino Linotype" w:eastAsia="Palatino Linotype" w:hAnsi="Palatino Linotype" w:cs="Palatino Linotype"/>
          <w:sz w:val="22"/>
          <w:szCs w:val="22"/>
        </w:rPr>
        <w:t xml:space="preserve"> </w:t>
      </w:r>
      <w:r w:rsidRPr="00546A49">
        <w:rPr>
          <w:rFonts w:ascii="Palatino Linotype" w:eastAsia="Palatino Linotype" w:hAnsi="Palatino Linotype" w:cs="Palatino Linotype"/>
          <w:b/>
          <w:sz w:val="22"/>
          <w:szCs w:val="22"/>
        </w:rPr>
        <w:t>de octubre de dos mil veinticinco</w:t>
      </w:r>
      <w:r w:rsidRPr="00546A49">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0014B9A3" w14:textId="77777777" w:rsidR="00D63E86" w:rsidRPr="00546A49" w:rsidRDefault="00D63E86">
      <w:pPr>
        <w:spacing w:line="360" w:lineRule="auto"/>
        <w:ind w:right="49"/>
        <w:jc w:val="both"/>
        <w:rPr>
          <w:rFonts w:ascii="Palatino Linotype" w:eastAsia="Palatino Linotype" w:hAnsi="Palatino Linotype" w:cs="Palatino Linotype"/>
          <w:sz w:val="22"/>
          <w:szCs w:val="22"/>
        </w:rPr>
      </w:pPr>
    </w:p>
    <w:p w14:paraId="362259BD" w14:textId="77777777" w:rsidR="00D63E86" w:rsidRPr="00546A49" w:rsidRDefault="00257824">
      <w:pPr>
        <w:spacing w:line="360" w:lineRule="auto"/>
        <w:ind w:right="49"/>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xml:space="preserve">Debido a que fueron debidamente sustanciados los expedientes electrónicos y no existe diligencia pendiente de desahogo, se emite la Resolución que conforme a Derecho proceda, de acuerdo con los siguientes: </w:t>
      </w:r>
    </w:p>
    <w:p w14:paraId="5ED971FD" w14:textId="77777777" w:rsidR="00D63E86" w:rsidRPr="00546A49" w:rsidRDefault="00D63E86">
      <w:pPr>
        <w:spacing w:line="360" w:lineRule="auto"/>
        <w:ind w:right="49"/>
        <w:jc w:val="both"/>
        <w:rPr>
          <w:rFonts w:ascii="Palatino Linotype" w:eastAsia="Palatino Linotype" w:hAnsi="Palatino Linotype" w:cs="Palatino Linotype"/>
          <w:sz w:val="22"/>
          <w:szCs w:val="22"/>
        </w:rPr>
      </w:pPr>
    </w:p>
    <w:p w14:paraId="56F6E594" w14:textId="77777777" w:rsidR="00D63E86" w:rsidRPr="00546A49" w:rsidRDefault="00257824">
      <w:pPr>
        <w:spacing w:line="360" w:lineRule="auto"/>
        <w:ind w:right="49"/>
        <w:jc w:val="center"/>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II.</w:t>
      </w:r>
      <w:r w:rsidRPr="00546A49">
        <w:rPr>
          <w:rFonts w:ascii="Palatino Linotype" w:eastAsia="Palatino Linotype" w:hAnsi="Palatino Linotype" w:cs="Palatino Linotype"/>
          <w:b/>
          <w:sz w:val="22"/>
          <w:szCs w:val="22"/>
        </w:rPr>
        <w:tab/>
        <w:t>C O N S I D E R A N D O:</w:t>
      </w:r>
    </w:p>
    <w:p w14:paraId="58D24378" w14:textId="77777777" w:rsidR="00D63E86" w:rsidRPr="00546A49" w:rsidRDefault="00D63E86">
      <w:pPr>
        <w:spacing w:line="360" w:lineRule="auto"/>
        <w:ind w:right="49"/>
        <w:jc w:val="both"/>
        <w:rPr>
          <w:rFonts w:ascii="Palatino Linotype" w:eastAsia="Palatino Linotype" w:hAnsi="Palatino Linotype" w:cs="Palatino Linotype"/>
          <w:sz w:val="22"/>
          <w:szCs w:val="22"/>
        </w:rPr>
      </w:pPr>
    </w:p>
    <w:p w14:paraId="1573313B" w14:textId="24DEF966" w:rsidR="00D63E86" w:rsidRPr="00546A49" w:rsidRDefault="00257824">
      <w:pPr>
        <w:spacing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sz w:val="22"/>
          <w:szCs w:val="22"/>
        </w:rPr>
        <w:t>Primero. Competencia.</w:t>
      </w:r>
      <w:r w:rsidRPr="00546A49">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4B4158" w:rsidRPr="00546A49">
        <w:rPr>
          <w:rFonts w:ascii="Palatino Linotype" w:eastAsia="Palatino Linotype" w:hAnsi="Palatino Linotype" w:cs="Palatino Linotype"/>
          <w:sz w:val="22"/>
          <w:szCs w:val="22"/>
        </w:rPr>
        <w:t>5 párrafos cuadragésimo cuarto, cuadragésimo quinto y cuadragésimo sexto, fracciones IV y V de la Constitución Política del Estado Libre y Soberano de México; transitorio Cuarto del Decreto número 198 de la “LXII” Legislatura del Estado de México</w:t>
      </w:r>
      <w:r w:rsidRPr="00546A49">
        <w:rPr>
          <w:rFonts w:ascii="Palatino Linotype" w:eastAsia="Palatino Linotype" w:hAnsi="Palatino Linotype" w:cs="Palatino Linotype"/>
          <w:sz w:val="22"/>
          <w:szCs w:val="22"/>
        </w:rPr>
        <w:t>;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F3467B7" w14:textId="77777777" w:rsidR="00D63E86" w:rsidRPr="00546A49" w:rsidRDefault="00257824">
      <w:pPr>
        <w:spacing w:before="240" w:after="240"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sz w:val="22"/>
          <w:szCs w:val="22"/>
        </w:rPr>
        <w:t xml:space="preserve">Segundo. Oportunidad y </w:t>
      </w:r>
      <w:proofErr w:type="spellStart"/>
      <w:r w:rsidRPr="00546A49">
        <w:rPr>
          <w:rFonts w:ascii="Palatino Linotype" w:eastAsia="Palatino Linotype" w:hAnsi="Palatino Linotype" w:cs="Palatino Linotype"/>
          <w:b/>
          <w:sz w:val="22"/>
          <w:szCs w:val="22"/>
        </w:rPr>
        <w:t>Procedibilidad</w:t>
      </w:r>
      <w:proofErr w:type="spellEnd"/>
      <w:r w:rsidRPr="00546A49">
        <w:rPr>
          <w:rFonts w:ascii="Palatino Linotype" w:eastAsia="Palatino Linotype" w:hAnsi="Palatino Linotype" w:cs="Palatino Linotype"/>
          <w:b/>
          <w:sz w:val="22"/>
          <w:szCs w:val="22"/>
        </w:rPr>
        <w:t xml:space="preserve"> del Recurso de Revisión. </w:t>
      </w:r>
      <w:r w:rsidRPr="00546A49">
        <w:rPr>
          <w:rFonts w:ascii="Palatino Linotype" w:eastAsia="Palatino Linotype" w:hAnsi="Palatino Linotype" w:cs="Palatino Linotype"/>
          <w:sz w:val="22"/>
          <w:szCs w:val="22"/>
        </w:rPr>
        <w:t xml:space="preserve">Previo al estudio del fondo del asunto, se procede a analizar los requisitos de oportunidad y </w:t>
      </w:r>
      <w:proofErr w:type="spellStart"/>
      <w:r w:rsidRPr="00546A49">
        <w:rPr>
          <w:rFonts w:ascii="Palatino Linotype" w:eastAsia="Palatino Linotype" w:hAnsi="Palatino Linotype" w:cs="Palatino Linotype"/>
          <w:sz w:val="22"/>
          <w:szCs w:val="22"/>
        </w:rPr>
        <w:t>procedibilidad</w:t>
      </w:r>
      <w:proofErr w:type="spellEnd"/>
      <w:r w:rsidRPr="00546A49">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187BDC08" w14:textId="77777777" w:rsidR="00D63E86" w:rsidRPr="00546A49" w:rsidRDefault="00257824">
      <w:pPr>
        <w:spacing w:before="240" w:after="240"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2B4DED1" w14:textId="77777777" w:rsidR="00D63E86" w:rsidRPr="00546A49" w:rsidRDefault="00257824">
      <w:pPr>
        <w:spacing w:line="360" w:lineRule="auto"/>
        <w:ind w:left="851" w:right="900"/>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 xml:space="preserve">“Artículo 178. </w:t>
      </w:r>
      <w:r w:rsidRPr="00546A49">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FD4F5CE" w14:textId="77777777" w:rsidR="00D63E86" w:rsidRPr="00546A49" w:rsidRDefault="00257824">
      <w:pPr>
        <w:spacing w:before="240" w:after="240" w:line="360" w:lineRule="auto"/>
        <w:ind w:right="49"/>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546A49">
        <w:rPr>
          <w:rFonts w:ascii="Palatino Linotype" w:eastAsia="Palatino Linotype" w:hAnsi="Palatino Linotype" w:cs="Palatino Linotype"/>
          <w:b/>
          <w:sz w:val="22"/>
          <w:szCs w:val="22"/>
        </w:rPr>
        <w:t>SUJETO OBLIGADO</w:t>
      </w:r>
      <w:r w:rsidRPr="00546A49">
        <w:rPr>
          <w:rFonts w:ascii="Palatino Linotype" w:eastAsia="Palatino Linotype" w:hAnsi="Palatino Linotype" w:cs="Palatino Linotype"/>
          <w:sz w:val="22"/>
          <w:szCs w:val="22"/>
        </w:rPr>
        <w:t xml:space="preserve"> remitió la respuesta a la solicitud de información el día </w:t>
      </w:r>
      <w:r w:rsidRPr="00546A49">
        <w:rPr>
          <w:rFonts w:ascii="Palatino Linotype" w:eastAsia="Palatino Linotype" w:hAnsi="Palatino Linotype" w:cs="Palatino Linotype"/>
          <w:b/>
          <w:sz w:val="22"/>
          <w:szCs w:val="22"/>
        </w:rPr>
        <w:t xml:space="preserve">veinticinco de agosto de dos mil veinticinco, </w:t>
      </w:r>
      <w:r w:rsidRPr="00546A49">
        <w:rPr>
          <w:rFonts w:ascii="Palatino Linotype" w:eastAsia="Palatino Linotype" w:hAnsi="Palatino Linotype" w:cs="Palatino Linotype"/>
          <w:sz w:val="22"/>
          <w:szCs w:val="22"/>
        </w:rPr>
        <w:t xml:space="preserve">mientras que el recurso de revisión interpuesto por la parte </w:t>
      </w:r>
      <w:r w:rsidRPr="00546A49">
        <w:rPr>
          <w:rFonts w:ascii="Palatino Linotype" w:eastAsia="Palatino Linotype" w:hAnsi="Palatino Linotype" w:cs="Palatino Linotype"/>
          <w:b/>
          <w:sz w:val="22"/>
          <w:szCs w:val="22"/>
        </w:rPr>
        <w:t>RECURRENTE</w:t>
      </w:r>
      <w:r w:rsidRPr="00546A49">
        <w:rPr>
          <w:rFonts w:ascii="Palatino Linotype" w:eastAsia="Palatino Linotype" w:hAnsi="Palatino Linotype" w:cs="Palatino Linotype"/>
          <w:sz w:val="22"/>
          <w:szCs w:val="22"/>
        </w:rPr>
        <w:t xml:space="preserve">, se tuvo por presentado el </w:t>
      </w:r>
      <w:r w:rsidRPr="00546A49">
        <w:rPr>
          <w:rFonts w:ascii="Palatino Linotype" w:eastAsia="Palatino Linotype" w:hAnsi="Palatino Linotype" w:cs="Palatino Linotype"/>
          <w:b/>
          <w:sz w:val="22"/>
          <w:szCs w:val="22"/>
        </w:rPr>
        <w:t>veinticinco de agosto del año dos mil veinticinco</w:t>
      </w:r>
      <w:r w:rsidRPr="00546A49">
        <w:rPr>
          <w:rFonts w:ascii="Palatino Linotype" w:eastAsia="Palatino Linotype" w:hAnsi="Palatino Linotype" w:cs="Palatino Linotype"/>
          <w:sz w:val="22"/>
          <w:szCs w:val="22"/>
        </w:rPr>
        <w:t>; esto es, el mismo día que se tuvo conocimiento de la respuesta.</w:t>
      </w:r>
    </w:p>
    <w:p w14:paraId="37E6BFAC" w14:textId="77777777" w:rsidR="00D63E86" w:rsidRPr="00546A49" w:rsidRDefault="00257824">
      <w:pPr>
        <w:pBdr>
          <w:top w:val="nil"/>
          <w:left w:val="nil"/>
          <w:bottom w:val="nil"/>
          <w:right w:val="nil"/>
          <w:between w:val="nil"/>
        </w:pBdr>
        <w:spacing w:before="240" w:after="240" w:line="360" w:lineRule="auto"/>
        <w:jc w:val="both"/>
        <w:rPr>
          <w:sz w:val="22"/>
          <w:szCs w:val="22"/>
        </w:rPr>
      </w:pPr>
      <w:r w:rsidRPr="00546A49">
        <w:rPr>
          <w:rFonts w:ascii="Palatino Linotype" w:eastAsia="Palatino Linotype" w:hAnsi="Palatino Linotype" w:cs="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2A53E92D" w14:textId="77777777" w:rsidR="00D63E86" w:rsidRPr="00546A49" w:rsidRDefault="00257824">
      <w:pPr>
        <w:pBdr>
          <w:top w:val="nil"/>
          <w:left w:val="nil"/>
          <w:bottom w:val="nil"/>
          <w:right w:val="nil"/>
          <w:between w:val="nil"/>
        </w:pBdr>
        <w:spacing w:before="120" w:after="120"/>
        <w:ind w:left="860" w:right="900"/>
        <w:jc w:val="both"/>
      </w:pPr>
      <w:r w:rsidRPr="00546A49">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546A49">
        <w:rPr>
          <w:rFonts w:ascii="Palatino Linotype" w:eastAsia="Palatino Linotype" w:hAnsi="Palatino Linotype" w:cs="Palatino Linotype"/>
          <w:i/>
          <w:sz w:val="22"/>
          <w:szCs w:val="22"/>
        </w:rPr>
        <w:t>.</w:t>
      </w:r>
    </w:p>
    <w:p w14:paraId="702525F5" w14:textId="77777777" w:rsidR="00D63E86" w:rsidRPr="00546A49" w:rsidRDefault="00257824">
      <w:pPr>
        <w:pBdr>
          <w:top w:val="nil"/>
          <w:left w:val="nil"/>
          <w:bottom w:val="nil"/>
          <w:right w:val="nil"/>
          <w:between w:val="nil"/>
        </w:pBdr>
        <w:spacing w:before="120" w:after="120"/>
        <w:ind w:left="860" w:right="900"/>
        <w:jc w:val="both"/>
      </w:pPr>
      <w:r w:rsidRPr="00546A49">
        <w:rPr>
          <w:rFonts w:ascii="Palatino Linotype" w:eastAsia="Palatino Linotype" w:hAnsi="Palatino Linotype" w:cs="Palatino Linotype"/>
          <w:i/>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546A49">
        <w:rPr>
          <w:rFonts w:ascii="Palatino Linotype" w:eastAsia="Palatino Linotype" w:hAnsi="Palatino Linotype" w:cs="Palatino Linotype"/>
          <w:i/>
          <w:sz w:val="22"/>
          <w:szCs w:val="22"/>
        </w:rPr>
        <w:t>que</w:t>
      </w:r>
      <w:proofErr w:type="gramEnd"/>
      <w:r w:rsidRPr="00546A49">
        <w:rPr>
          <w:rFonts w:ascii="Palatino Linotype" w:eastAsia="Palatino Linotype" w:hAnsi="Palatino Linotype" w:cs="Palatino Linotype"/>
          <w:i/>
          <w:sz w:val="22"/>
          <w:szCs w:val="22"/>
        </w:rPr>
        <w:t xml:space="preserve"> si dicho recurso se interpone antes de que inicie el plazo para hacerlo, su presentación no es extemporánea.”</w:t>
      </w:r>
    </w:p>
    <w:p w14:paraId="5C2E1433" w14:textId="77777777" w:rsidR="00D63E86" w:rsidRPr="00546A49" w:rsidRDefault="0025782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xml:space="preserve">Asimismo por cuanto hace a la </w:t>
      </w:r>
      <w:proofErr w:type="spellStart"/>
      <w:r w:rsidRPr="00546A49">
        <w:rPr>
          <w:rFonts w:ascii="Palatino Linotype" w:eastAsia="Palatino Linotype" w:hAnsi="Palatino Linotype" w:cs="Palatino Linotype"/>
          <w:sz w:val="22"/>
          <w:szCs w:val="22"/>
        </w:rPr>
        <w:t>procedibilidad</w:t>
      </w:r>
      <w:proofErr w:type="spellEnd"/>
      <w:r w:rsidRPr="00546A49">
        <w:rPr>
          <w:rFonts w:ascii="Palatino Linotype" w:eastAsia="Palatino Linotype" w:hAnsi="Palatino Linotype" w:cs="Palatino Linotype"/>
          <w:sz w:val="22"/>
          <w:szCs w:val="22"/>
        </w:rPr>
        <w:t xml:space="preserve"> del recurso de revisión, es de suma importancia señalar que </w:t>
      </w:r>
      <w:r w:rsidRPr="00546A49">
        <w:rPr>
          <w:rFonts w:ascii="Palatino Linotype" w:eastAsia="Palatino Linotype" w:hAnsi="Palatino Linotype" w:cs="Palatino Linotype"/>
          <w:b/>
          <w:sz w:val="22"/>
          <w:szCs w:val="22"/>
        </w:rPr>
        <w:t>la parte</w:t>
      </w:r>
      <w:r w:rsidRPr="00546A49">
        <w:rPr>
          <w:rFonts w:ascii="Palatino Linotype" w:eastAsia="Palatino Linotype" w:hAnsi="Palatino Linotype" w:cs="Palatino Linotype"/>
          <w:sz w:val="22"/>
          <w:szCs w:val="22"/>
        </w:rPr>
        <w:t xml:space="preserve"> </w:t>
      </w:r>
      <w:r w:rsidRPr="00546A49">
        <w:rPr>
          <w:rFonts w:ascii="Palatino Linotype" w:eastAsia="Palatino Linotype" w:hAnsi="Palatino Linotype" w:cs="Palatino Linotype"/>
          <w:b/>
          <w:sz w:val="22"/>
          <w:szCs w:val="22"/>
        </w:rPr>
        <w:t>Recurrente</w:t>
      </w:r>
      <w:r w:rsidRPr="00546A49">
        <w:rPr>
          <w:rFonts w:ascii="Palatino Linotype" w:eastAsia="Palatino Linotype" w:hAnsi="Palatino Linotype" w:cs="Palatino Linotype"/>
          <w:sz w:val="22"/>
          <w:szCs w:val="22"/>
        </w:rPr>
        <w:t xml:space="preserve"> </w:t>
      </w:r>
      <w:r w:rsidRPr="00546A49">
        <w:rPr>
          <w:rFonts w:ascii="Palatino Linotype" w:eastAsia="Palatino Linotype" w:hAnsi="Palatino Linotype" w:cs="Palatino Linotype"/>
          <w:b/>
          <w:sz w:val="22"/>
          <w:szCs w:val="22"/>
          <w:u w:val="single"/>
        </w:rPr>
        <w:t>no proporcionó nombre o seudónimo</w:t>
      </w:r>
      <w:r w:rsidRPr="00546A49">
        <w:rPr>
          <w:rFonts w:ascii="Palatino Linotype" w:eastAsia="Palatino Linotype" w:hAnsi="Palatino Linotype" w:cs="Palatino Linotype"/>
          <w:sz w:val="22"/>
          <w:szCs w:val="22"/>
        </w:rPr>
        <w:t xml:space="preserve"> con el que desea que se le identifique</w:t>
      </w:r>
      <w:r w:rsidRPr="00546A49">
        <w:rPr>
          <w:rFonts w:ascii="Palatino Linotype" w:eastAsia="Palatino Linotype" w:hAnsi="Palatino Linotype" w:cs="Palatino Linotype"/>
          <w:b/>
          <w:sz w:val="22"/>
          <w:szCs w:val="22"/>
        </w:rPr>
        <w:t>,</w:t>
      </w:r>
      <w:r w:rsidRPr="00546A49">
        <w:rPr>
          <w:rFonts w:ascii="Palatino Linotype" w:eastAsia="Palatino Linotype" w:hAnsi="Palatino Linotype" w:cs="Palatino Linotype"/>
          <w:sz w:val="22"/>
          <w:szCs w:val="22"/>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EC9CD74" w14:textId="77777777" w:rsidR="00D63E86" w:rsidRPr="00546A49" w:rsidRDefault="00257824">
      <w:pPr>
        <w:pBdr>
          <w:top w:val="nil"/>
          <w:left w:val="nil"/>
          <w:bottom w:val="nil"/>
          <w:right w:val="nil"/>
          <w:between w:val="nil"/>
        </w:pBdr>
        <w:spacing w:before="240" w:after="240" w:line="360" w:lineRule="auto"/>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w:t>
      </w:r>
      <w:r w:rsidRPr="00546A49">
        <w:rPr>
          <w:rFonts w:ascii="Palatino Linotype" w:eastAsia="Palatino Linotype" w:hAnsi="Palatino Linotype" w:cs="Palatino Linotype"/>
          <w:b/>
          <w:i/>
          <w:sz w:val="22"/>
          <w:szCs w:val="22"/>
        </w:rPr>
        <w:t xml:space="preserve">Las solicitudes </w:t>
      </w:r>
      <w:r w:rsidRPr="00546A49">
        <w:rPr>
          <w:rFonts w:ascii="Palatino Linotype" w:eastAsia="Palatino Linotype" w:hAnsi="Palatino Linotype" w:cs="Palatino Linotype"/>
          <w:i/>
          <w:sz w:val="22"/>
          <w:szCs w:val="22"/>
        </w:rPr>
        <w:t xml:space="preserve">anónimas, con </w:t>
      </w:r>
      <w:r w:rsidRPr="00546A49">
        <w:rPr>
          <w:rFonts w:ascii="Palatino Linotype" w:eastAsia="Palatino Linotype" w:hAnsi="Palatino Linotype" w:cs="Palatino Linotype"/>
          <w:b/>
          <w:i/>
          <w:sz w:val="22"/>
          <w:szCs w:val="22"/>
        </w:rPr>
        <w:t>nombre incompleto o seudónimo</w:t>
      </w:r>
      <w:r w:rsidRPr="00546A49">
        <w:rPr>
          <w:rFonts w:ascii="Palatino Linotype" w:eastAsia="Palatino Linotype" w:hAnsi="Palatino Linotype" w:cs="Palatino Linotype"/>
          <w:i/>
          <w:sz w:val="22"/>
          <w:szCs w:val="22"/>
        </w:rPr>
        <w:t xml:space="preserve"> </w:t>
      </w:r>
      <w:r w:rsidRPr="00546A49">
        <w:rPr>
          <w:rFonts w:ascii="Palatino Linotype" w:eastAsia="Palatino Linotype" w:hAnsi="Palatino Linotype" w:cs="Palatino Linotype"/>
          <w:b/>
          <w:i/>
          <w:sz w:val="22"/>
          <w:szCs w:val="22"/>
        </w:rPr>
        <w:t>serán procedentes para su trámite por parte del sujeto obligado ante quien se presente</w:t>
      </w:r>
      <w:r w:rsidRPr="00546A49">
        <w:rPr>
          <w:rFonts w:ascii="Palatino Linotype" w:eastAsia="Palatino Linotype" w:hAnsi="Palatino Linotype" w:cs="Palatino Linotype"/>
          <w:i/>
          <w:sz w:val="22"/>
          <w:szCs w:val="22"/>
        </w:rPr>
        <w:t>. No podrá requerirse información adicional con motivo del nombre proporcionado por el solicitante."(Énfasis añadido)</w:t>
      </w:r>
    </w:p>
    <w:p w14:paraId="4EDBCEAE" w14:textId="77777777" w:rsidR="00D63E86" w:rsidRPr="00546A49" w:rsidRDefault="00257824">
      <w:pPr>
        <w:spacing w:before="240" w:after="240" w:line="360" w:lineRule="auto"/>
        <w:ind w:right="49"/>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xml:space="preserve">Así también, por cuanto hace a la </w:t>
      </w:r>
      <w:proofErr w:type="spellStart"/>
      <w:r w:rsidRPr="00546A49">
        <w:rPr>
          <w:rFonts w:ascii="Palatino Linotype" w:eastAsia="Palatino Linotype" w:hAnsi="Palatino Linotype" w:cs="Palatino Linotype"/>
          <w:sz w:val="22"/>
          <w:szCs w:val="22"/>
        </w:rPr>
        <w:t>procedibilidad</w:t>
      </w:r>
      <w:proofErr w:type="spellEnd"/>
      <w:r w:rsidRPr="00546A49">
        <w:rPr>
          <w:rFonts w:ascii="Palatino Linotype" w:eastAsia="Palatino Linotype" w:hAnsi="Palatino Linotype" w:cs="Palatino Linotype"/>
          <w:sz w:val="22"/>
          <w:szCs w:val="22"/>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194C6A5" w14:textId="77777777" w:rsidR="00D63E86" w:rsidRPr="00546A49" w:rsidRDefault="00257824">
      <w:pPr>
        <w:spacing w:before="240" w:after="240"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14:paraId="23959530" w14:textId="77777777" w:rsidR="00D63E86" w:rsidRPr="00546A49" w:rsidRDefault="00257824">
      <w:pPr>
        <w:spacing w:line="360" w:lineRule="auto"/>
        <w:ind w:left="851" w:right="1041"/>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i/>
          <w:sz w:val="22"/>
          <w:szCs w:val="22"/>
        </w:rPr>
        <w:t>“</w:t>
      </w:r>
      <w:r w:rsidRPr="00546A49">
        <w:rPr>
          <w:rFonts w:ascii="Palatino Linotype" w:eastAsia="Palatino Linotype" w:hAnsi="Palatino Linotype" w:cs="Palatino Linotype"/>
          <w:b/>
          <w:i/>
          <w:sz w:val="22"/>
          <w:szCs w:val="22"/>
        </w:rPr>
        <w:t xml:space="preserve">Artículo 179. </w:t>
      </w:r>
      <w:r w:rsidRPr="00546A49">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C8925D5" w14:textId="77777777" w:rsidR="00D63E86" w:rsidRPr="00546A49" w:rsidRDefault="00257824">
      <w:pPr>
        <w:spacing w:line="360" w:lineRule="auto"/>
        <w:ind w:left="851" w:right="1041"/>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i/>
          <w:sz w:val="22"/>
          <w:szCs w:val="22"/>
        </w:rPr>
        <w:t xml:space="preserve">I. Negativa de la información solicitada. </w:t>
      </w:r>
    </w:p>
    <w:p w14:paraId="747D3C95" w14:textId="77777777" w:rsidR="00D63E86" w:rsidRPr="00546A49" w:rsidRDefault="00257824">
      <w:pPr>
        <w:spacing w:line="360" w:lineRule="auto"/>
        <w:ind w:left="851" w:right="1041"/>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i/>
          <w:sz w:val="22"/>
          <w:szCs w:val="22"/>
        </w:rPr>
        <w:t>…</w:t>
      </w:r>
    </w:p>
    <w:p w14:paraId="038A2907" w14:textId="77777777" w:rsidR="00D63E86" w:rsidRPr="00546A49" w:rsidRDefault="00257824">
      <w:pPr>
        <w:spacing w:before="240" w:after="240"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sz w:val="22"/>
          <w:szCs w:val="22"/>
        </w:rPr>
        <w:t xml:space="preserve">Tercero. Materia de la revisión. </w:t>
      </w:r>
      <w:r w:rsidRPr="00546A49">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546A49">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546A49">
        <w:rPr>
          <w:rFonts w:ascii="Palatino Linotype" w:eastAsia="Palatino Linotype" w:hAnsi="Palatino Linotype" w:cs="Palatino Linotype"/>
          <w:sz w:val="22"/>
          <w:szCs w:val="22"/>
        </w:rPr>
        <w:t xml:space="preserve">de la parte </w:t>
      </w:r>
      <w:r w:rsidRPr="00546A49">
        <w:rPr>
          <w:rFonts w:ascii="Palatino Linotype" w:eastAsia="Palatino Linotype" w:hAnsi="Palatino Linotype" w:cs="Palatino Linotype"/>
          <w:b/>
          <w:sz w:val="22"/>
          <w:szCs w:val="22"/>
        </w:rPr>
        <w:t>Recurrente</w:t>
      </w:r>
      <w:r w:rsidRPr="00546A49">
        <w:rPr>
          <w:rFonts w:ascii="Palatino Linotype" w:eastAsia="Palatino Linotype" w:hAnsi="Palatino Linotype" w:cs="Palatino Linotype"/>
          <w:sz w:val="22"/>
          <w:szCs w:val="22"/>
        </w:rPr>
        <w:t>, o en su defecto, en caso de ser procedente, ordenar la entrega de información.</w:t>
      </w:r>
    </w:p>
    <w:p w14:paraId="66549F9F" w14:textId="77777777" w:rsidR="00D63E86" w:rsidRPr="00546A49" w:rsidRDefault="00257824">
      <w:pPr>
        <w:spacing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sz w:val="22"/>
          <w:szCs w:val="22"/>
        </w:rPr>
        <w:t xml:space="preserve">Cuarto. Estudio del asunto. </w:t>
      </w:r>
      <w:r w:rsidRPr="00546A49">
        <w:rPr>
          <w:rFonts w:ascii="Palatino Linotype" w:eastAsia="Palatino Linotype" w:hAnsi="Palatino Linotype" w:cs="Palatino Linotype"/>
          <w:sz w:val="22"/>
          <w:szCs w:val="22"/>
        </w:rPr>
        <w:t xml:space="preserve">En principio, es conveniente analizar si la respuesta del </w:t>
      </w:r>
      <w:r w:rsidRPr="00546A49">
        <w:rPr>
          <w:rFonts w:ascii="Palatino Linotype" w:eastAsia="Palatino Linotype" w:hAnsi="Palatino Linotype" w:cs="Palatino Linotype"/>
          <w:b/>
          <w:sz w:val="22"/>
          <w:szCs w:val="22"/>
        </w:rPr>
        <w:t>SUJETO OBLIGADO</w:t>
      </w:r>
      <w:r w:rsidRPr="00546A49">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77C8BCC" w14:textId="77777777" w:rsidR="00D63E86" w:rsidRPr="00546A49" w:rsidRDefault="00D63E86">
      <w:pPr>
        <w:spacing w:line="360" w:lineRule="auto"/>
        <w:jc w:val="both"/>
        <w:rPr>
          <w:rFonts w:ascii="Palatino Linotype" w:eastAsia="Palatino Linotype" w:hAnsi="Palatino Linotype" w:cs="Palatino Linotype"/>
          <w:sz w:val="22"/>
          <w:szCs w:val="22"/>
        </w:rPr>
      </w:pPr>
    </w:p>
    <w:p w14:paraId="600C06AC" w14:textId="77777777" w:rsidR="00D63E86" w:rsidRPr="00546A49" w:rsidRDefault="00257824">
      <w:pPr>
        <w:spacing w:line="276" w:lineRule="auto"/>
        <w:ind w:left="567" w:right="616"/>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i/>
          <w:sz w:val="22"/>
          <w:szCs w:val="22"/>
        </w:rPr>
        <w:t>“</w:t>
      </w:r>
      <w:r w:rsidRPr="00546A49">
        <w:rPr>
          <w:rFonts w:ascii="Palatino Linotype" w:eastAsia="Palatino Linotype" w:hAnsi="Palatino Linotype" w:cs="Palatino Linotype"/>
          <w:b/>
          <w:i/>
          <w:sz w:val="22"/>
          <w:szCs w:val="22"/>
        </w:rPr>
        <w:t>Artículo 4</w:t>
      </w:r>
      <w:r w:rsidRPr="00546A49">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868CE19" w14:textId="77777777" w:rsidR="00D63E86" w:rsidRPr="00546A49" w:rsidRDefault="00257824">
      <w:pPr>
        <w:spacing w:line="276" w:lineRule="auto"/>
        <w:ind w:left="567" w:right="616"/>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546A49">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7B77836" w14:textId="77777777" w:rsidR="00D63E86" w:rsidRPr="00546A49" w:rsidRDefault="00257824">
      <w:pPr>
        <w:spacing w:line="276" w:lineRule="auto"/>
        <w:ind w:left="567" w:right="616"/>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546A49">
        <w:rPr>
          <w:rFonts w:ascii="Palatino Linotype" w:eastAsia="Palatino Linotype" w:hAnsi="Palatino Linotype" w:cs="Palatino Linotype"/>
          <w:i/>
          <w:sz w:val="22"/>
          <w:szCs w:val="22"/>
        </w:rPr>
        <w:t>.”</w:t>
      </w:r>
    </w:p>
    <w:p w14:paraId="548B955E" w14:textId="77777777" w:rsidR="00D63E86" w:rsidRPr="00546A49" w:rsidRDefault="00D63E86">
      <w:pPr>
        <w:spacing w:line="276" w:lineRule="auto"/>
        <w:jc w:val="both"/>
        <w:rPr>
          <w:rFonts w:ascii="Palatino Linotype" w:eastAsia="Palatino Linotype" w:hAnsi="Palatino Linotype" w:cs="Palatino Linotype"/>
          <w:sz w:val="22"/>
          <w:szCs w:val="22"/>
        </w:rPr>
      </w:pPr>
    </w:p>
    <w:p w14:paraId="09EE2AC4" w14:textId="77777777" w:rsidR="00D63E86" w:rsidRPr="00546A49" w:rsidRDefault="00257824">
      <w:pPr>
        <w:spacing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0EB5F19" w14:textId="77777777" w:rsidR="00D63E86" w:rsidRPr="00546A49" w:rsidRDefault="00D63E86">
      <w:pPr>
        <w:spacing w:line="360" w:lineRule="auto"/>
        <w:jc w:val="both"/>
        <w:rPr>
          <w:rFonts w:ascii="Palatino Linotype" w:eastAsia="Palatino Linotype" w:hAnsi="Palatino Linotype" w:cs="Palatino Linotype"/>
          <w:sz w:val="22"/>
          <w:szCs w:val="22"/>
        </w:rPr>
      </w:pPr>
    </w:p>
    <w:p w14:paraId="30ABF6E8" w14:textId="77777777" w:rsidR="00D63E86" w:rsidRPr="00546A49" w:rsidRDefault="00257824">
      <w:pPr>
        <w:spacing w:line="276" w:lineRule="auto"/>
        <w:ind w:left="567" w:right="616"/>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“Artículo 12.-</w:t>
      </w:r>
      <w:r w:rsidRPr="00546A4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02BFE4B" w14:textId="77777777" w:rsidR="00D63E86" w:rsidRPr="00546A49" w:rsidRDefault="00D63E86">
      <w:pPr>
        <w:spacing w:line="276" w:lineRule="auto"/>
        <w:ind w:left="567" w:right="616"/>
        <w:jc w:val="both"/>
        <w:rPr>
          <w:rFonts w:ascii="Palatino Linotype" w:eastAsia="Palatino Linotype" w:hAnsi="Palatino Linotype" w:cs="Palatino Linotype"/>
          <w:i/>
          <w:sz w:val="22"/>
          <w:szCs w:val="22"/>
        </w:rPr>
      </w:pPr>
    </w:p>
    <w:p w14:paraId="42C75F2F" w14:textId="77777777" w:rsidR="00D63E86" w:rsidRPr="00546A49" w:rsidRDefault="00257824">
      <w:pPr>
        <w:spacing w:line="276" w:lineRule="auto"/>
        <w:ind w:left="567" w:right="616"/>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546A49">
        <w:rPr>
          <w:rFonts w:ascii="Palatino Linotype" w:eastAsia="Palatino Linotype" w:hAnsi="Palatino Linotype" w:cs="Palatino Linotype"/>
          <w:i/>
          <w:sz w:val="22"/>
          <w:szCs w:val="22"/>
        </w:rPr>
        <w:t xml:space="preserve">. </w:t>
      </w:r>
      <w:r w:rsidRPr="00546A49">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759B630A" w14:textId="77777777" w:rsidR="00D63E86" w:rsidRPr="00546A49" w:rsidRDefault="00D63E86">
      <w:pPr>
        <w:spacing w:line="360" w:lineRule="auto"/>
        <w:ind w:right="-93"/>
        <w:jc w:val="both"/>
        <w:rPr>
          <w:rFonts w:ascii="Palatino Linotype" w:eastAsia="Palatino Linotype" w:hAnsi="Palatino Linotype" w:cs="Palatino Linotype"/>
          <w:sz w:val="22"/>
          <w:szCs w:val="22"/>
        </w:rPr>
      </w:pPr>
    </w:p>
    <w:p w14:paraId="65337615" w14:textId="77777777" w:rsidR="00D63E86" w:rsidRPr="00546A49" w:rsidRDefault="00257824">
      <w:pPr>
        <w:spacing w:line="360" w:lineRule="auto"/>
        <w:ind w:right="-93"/>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24602C9" w14:textId="77777777" w:rsidR="00D63E86" w:rsidRPr="00546A49" w:rsidRDefault="00D63E86">
      <w:pPr>
        <w:spacing w:line="360" w:lineRule="auto"/>
        <w:ind w:right="-93"/>
        <w:jc w:val="both"/>
        <w:rPr>
          <w:rFonts w:ascii="Palatino Linotype" w:eastAsia="Palatino Linotype" w:hAnsi="Palatino Linotype" w:cs="Palatino Linotype"/>
          <w:sz w:val="22"/>
          <w:szCs w:val="22"/>
        </w:rPr>
      </w:pPr>
    </w:p>
    <w:p w14:paraId="52E595DC" w14:textId="77777777" w:rsidR="00D63E86" w:rsidRPr="00546A49" w:rsidRDefault="00257824">
      <w:pPr>
        <w:spacing w:line="360" w:lineRule="auto"/>
        <w:ind w:right="-93"/>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546A49">
        <w:rPr>
          <w:rFonts w:ascii="Palatino Linotype" w:eastAsia="Palatino Linotype" w:hAnsi="Palatino Linotype" w:cs="Palatino Linotype"/>
          <w:b/>
          <w:sz w:val="22"/>
          <w:szCs w:val="22"/>
        </w:rPr>
        <w:t xml:space="preserve"> </w:t>
      </w:r>
    </w:p>
    <w:p w14:paraId="4CB305A5" w14:textId="77777777" w:rsidR="00D63E86" w:rsidRPr="00546A49" w:rsidRDefault="00D63E86">
      <w:pPr>
        <w:spacing w:line="360" w:lineRule="auto"/>
        <w:jc w:val="both"/>
        <w:rPr>
          <w:rFonts w:ascii="Palatino Linotype" w:eastAsia="Palatino Linotype" w:hAnsi="Palatino Linotype" w:cs="Palatino Linotype"/>
          <w:b/>
          <w:sz w:val="22"/>
          <w:szCs w:val="22"/>
        </w:rPr>
      </w:pPr>
    </w:p>
    <w:p w14:paraId="0AEC6AEE" w14:textId="77777777" w:rsidR="00D63E86" w:rsidRPr="00546A49" w:rsidRDefault="00257824">
      <w:pPr>
        <w:ind w:left="567" w:right="616"/>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i/>
          <w:sz w:val="22"/>
          <w:szCs w:val="22"/>
        </w:rPr>
        <w:t>“</w:t>
      </w:r>
      <w:r w:rsidRPr="00546A49">
        <w:rPr>
          <w:rFonts w:ascii="Palatino Linotype" w:eastAsia="Palatino Linotype" w:hAnsi="Palatino Linotype" w:cs="Palatino Linotype"/>
          <w:b/>
          <w:i/>
          <w:sz w:val="22"/>
          <w:szCs w:val="22"/>
        </w:rPr>
        <w:t>No existe obligación de elaborar documentos ad hoc para atender las solicitudes de acceso a la información.</w:t>
      </w:r>
      <w:r w:rsidRPr="00546A49">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ACED3BA" w14:textId="77777777" w:rsidR="00D63E86" w:rsidRPr="00546A49" w:rsidRDefault="00D63E86">
      <w:pPr>
        <w:spacing w:line="360" w:lineRule="auto"/>
        <w:ind w:right="-93"/>
        <w:jc w:val="both"/>
        <w:rPr>
          <w:rFonts w:ascii="Palatino Linotype" w:eastAsia="Palatino Linotype" w:hAnsi="Palatino Linotype" w:cs="Palatino Linotype"/>
          <w:sz w:val="22"/>
          <w:szCs w:val="22"/>
        </w:rPr>
      </w:pPr>
    </w:p>
    <w:p w14:paraId="5B9D40F0" w14:textId="77777777" w:rsidR="00D63E86" w:rsidRPr="00546A49" w:rsidRDefault="00257824">
      <w:pPr>
        <w:spacing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AD12422" w14:textId="77777777" w:rsidR="00D63E86" w:rsidRPr="00546A49" w:rsidRDefault="00D63E86">
      <w:pPr>
        <w:spacing w:line="360" w:lineRule="auto"/>
        <w:jc w:val="both"/>
        <w:rPr>
          <w:rFonts w:ascii="Palatino Linotype" w:eastAsia="Palatino Linotype" w:hAnsi="Palatino Linotype" w:cs="Palatino Linotype"/>
          <w:sz w:val="22"/>
          <w:szCs w:val="22"/>
        </w:rPr>
      </w:pPr>
    </w:p>
    <w:p w14:paraId="04640A3E" w14:textId="77777777" w:rsidR="00D63E86" w:rsidRPr="00546A49" w:rsidRDefault="00257824">
      <w:pPr>
        <w:spacing w:line="360" w:lineRule="auto"/>
        <w:ind w:right="49"/>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CE9907E" w14:textId="77777777" w:rsidR="00D63E86" w:rsidRPr="00546A49" w:rsidRDefault="00D63E86">
      <w:pPr>
        <w:spacing w:line="360" w:lineRule="auto"/>
        <w:ind w:right="49"/>
        <w:jc w:val="both"/>
        <w:rPr>
          <w:rFonts w:ascii="Palatino Linotype" w:eastAsia="Palatino Linotype" w:hAnsi="Palatino Linotype" w:cs="Palatino Linotype"/>
          <w:sz w:val="22"/>
          <w:szCs w:val="22"/>
        </w:rPr>
      </w:pPr>
    </w:p>
    <w:p w14:paraId="7758EC70" w14:textId="77777777" w:rsidR="00D63E86" w:rsidRPr="00546A49" w:rsidRDefault="00257824">
      <w:pPr>
        <w:spacing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9738D82" w14:textId="77777777" w:rsidR="00D63E86" w:rsidRPr="00546A49" w:rsidRDefault="00D63E86">
      <w:pPr>
        <w:spacing w:line="360" w:lineRule="auto"/>
        <w:ind w:left="567" w:right="616"/>
        <w:jc w:val="both"/>
        <w:rPr>
          <w:rFonts w:ascii="Palatino Linotype" w:eastAsia="Palatino Linotype" w:hAnsi="Palatino Linotype" w:cs="Palatino Linotype"/>
          <w:i/>
          <w:sz w:val="22"/>
          <w:szCs w:val="22"/>
        </w:rPr>
      </w:pPr>
    </w:p>
    <w:p w14:paraId="510881C7" w14:textId="77777777" w:rsidR="00D63E86" w:rsidRPr="00546A49" w:rsidRDefault="00257824">
      <w:pPr>
        <w:ind w:left="567" w:right="616"/>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i/>
          <w:sz w:val="22"/>
          <w:szCs w:val="22"/>
        </w:rPr>
        <w:t>“</w:t>
      </w:r>
      <w:r w:rsidRPr="00546A49">
        <w:rPr>
          <w:rFonts w:ascii="Palatino Linotype" w:eastAsia="Palatino Linotype" w:hAnsi="Palatino Linotype" w:cs="Palatino Linotype"/>
          <w:b/>
          <w:i/>
          <w:sz w:val="22"/>
          <w:szCs w:val="22"/>
        </w:rPr>
        <w:t xml:space="preserve">Artículo 3. </w:t>
      </w:r>
      <w:r w:rsidRPr="00546A49">
        <w:rPr>
          <w:rFonts w:ascii="Palatino Linotype" w:eastAsia="Palatino Linotype" w:hAnsi="Palatino Linotype" w:cs="Palatino Linotype"/>
          <w:i/>
          <w:sz w:val="22"/>
          <w:szCs w:val="22"/>
        </w:rPr>
        <w:t>Para los efectos de la presente Ley se entenderá por:</w:t>
      </w:r>
    </w:p>
    <w:p w14:paraId="4E67890E" w14:textId="77777777" w:rsidR="00D63E86" w:rsidRPr="00546A49" w:rsidRDefault="00257824">
      <w:pPr>
        <w:ind w:left="567" w:right="616"/>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i/>
          <w:sz w:val="22"/>
          <w:szCs w:val="22"/>
        </w:rPr>
        <w:t>…</w:t>
      </w:r>
    </w:p>
    <w:p w14:paraId="7501CF26" w14:textId="77777777" w:rsidR="00D63E86" w:rsidRPr="00546A49" w:rsidRDefault="00257824">
      <w:pPr>
        <w:ind w:left="567" w:right="616"/>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XI. Documento:</w:t>
      </w:r>
      <w:r w:rsidRPr="00546A49">
        <w:rPr>
          <w:rFonts w:ascii="Palatino Linotype" w:eastAsia="Palatino Linotype" w:hAnsi="Palatino Linotype" w:cs="Palatino Linotype"/>
          <w:i/>
          <w:sz w:val="22"/>
          <w:szCs w:val="22"/>
        </w:rPr>
        <w:t xml:space="preserve"> Los expedientes, reportes, estudios, actas</w:t>
      </w:r>
      <w:r w:rsidRPr="00546A49">
        <w:rPr>
          <w:rFonts w:ascii="Palatino Linotype" w:eastAsia="Palatino Linotype" w:hAnsi="Palatino Linotype" w:cs="Palatino Linotype"/>
          <w:b/>
          <w:i/>
          <w:sz w:val="22"/>
          <w:szCs w:val="22"/>
        </w:rPr>
        <w:t>,</w:t>
      </w:r>
      <w:r w:rsidRPr="00546A49">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174E8AD" w14:textId="77777777" w:rsidR="00D63E86" w:rsidRPr="00546A49" w:rsidRDefault="00D63E86">
      <w:pPr>
        <w:spacing w:line="360" w:lineRule="auto"/>
        <w:ind w:left="851" w:right="899"/>
        <w:jc w:val="both"/>
        <w:rPr>
          <w:rFonts w:ascii="Palatino Linotype" w:eastAsia="Palatino Linotype" w:hAnsi="Palatino Linotype" w:cs="Palatino Linotype"/>
          <w:sz w:val="22"/>
          <w:szCs w:val="22"/>
        </w:rPr>
      </w:pPr>
    </w:p>
    <w:p w14:paraId="5D0F290F" w14:textId="77777777" w:rsidR="00D63E86" w:rsidRPr="00546A49" w:rsidRDefault="00257824">
      <w:pPr>
        <w:spacing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9A71A17" w14:textId="77777777" w:rsidR="00D63E86" w:rsidRPr="00546A49" w:rsidRDefault="00D63E86">
      <w:pPr>
        <w:spacing w:line="360" w:lineRule="auto"/>
        <w:jc w:val="both"/>
        <w:rPr>
          <w:rFonts w:ascii="Palatino Linotype" w:eastAsia="Palatino Linotype" w:hAnsi="Palatino Linotype" w:cs="Palatino Linotype"/>
          <w:sz w:val="22"/>
          <w:szCs w:val="22"/>
        </w:rPr>
      </w:pPr>
    </w:p>
    <w:p w14:paraId="0AA09E94" w14:textId="77777777" w:rsidR="00D63E86" w:rsidRPr="00546A49" w:rsidRDefault="00257824">
      <w:pPr>
        <w:ind w:left="567" w:right="616"/>
        <w:jc w:val="both"/>
        <w:rPr>
          <w:rFonts w:ascii="Palatino Linotype" w:eastAsia="Palatino Linotype" w:hAnsi="Palatino Linotype" w:cs="Palatino Linotype"/>
          <w:b/>
          <w:i/>
          <w:sz w:val="22"/>
          <w:szCs w:val="22"/>
        </w:rPr>
      </w:pPr>
      <w:r w:rsidRPr="00546A49">
        <w:rPr>
          <w:rFonts w:ascii="Palatino Linotype" w:eastAsia="Palatino Linotype" w:hAnsi="Palatino Linotype" w:cs="Palatino Linotype"/>
          <w:b/>
          <w:sz w:val="22"/>
          <w:szCs w:val="22"/>
        </w:rPr>
        <w:t>“</w:t>
      </w:r>
      <w:r w:rsidRPr="00546A49">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546A4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EF04C69" w14:textId="77777777" w:rsidR="00D63E86" w:rsidRPr="00546A49" w:rsidRDefault="00257824">
      <w:pPr>
        <w:ind w:left="567" w:right="616"/>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i/>
          <w:sz w:val="22"/>
          <w:szCs w:val="22"/>
        </w:rPr>
        <w:t xml:space="preserve">En </w:t>
      </w:r>
      <w:proofErr w:type="gramStart"/>
      <w:r w:rsidRPr="00546A49">
        <w:rPr>
          <w:rFonts w:ascii="Palatino Linotype" w:eastAsia="Palatino Linotype" w:hAnsi="Palatino Linotype" w:cs="Palatino Linotype"/>
          <w:i/>
          <w:sz w:val="22"/>
          <w:szCs w:val="22"/>
        </w:rPr>
        <w:t>consecuencia</w:t>
      </w:r>
      <w:proofErr w:type="gramEnd"/>
      <w:r w:rsidRPr="00546A49">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73B03E45" w14:textId="77777777" w:rsidR="00D63E86" w:rsidRPr="00546A49" w:rsidRDefault="00257824">
      <w:pPr>
        <w:ind w:left="567" w:right="616"/>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i/>
          <w:sz w:val="22"/>
          <w:szCs w:val="22"/>
        </w:rPr>
        <w:t xml:space="preserve">1) Que se trate de información registrada en cualquier soporte documental, </w:t>
      </w:r>
      <w:proofErr w:type="gramStart"/>
      <w:r w:rsidRPr="00546A49">
        <w:rPr>
          <w:rFonts w:ascii="Palatino Linotype" w:eastAsia="Palatino Linotype" w:hAnsi="Palatino Linotype" w:cs="Palatino Linotype"/>
          <w:i/>
          <w:sz w:val="22"/>
          <w:szCs w:val="22"/>
        </w:rPr>
        <w:t>que</w:t>
      </w:r>
      <w:proofErr w:type="gramEnd"/>
      <w:r w:rsidRPr="00546A49">
        <w:rPr>
          <w:rFonts w:ascii="Palatino Linotype" w:eastAsia="Palatino Linotype" w:hAnsi="Palatino Linotype" w:cs="Palatino Linotype"/>
          <w:i/>
          <w:sz w:val="22"/>
          <w:szCs w:val="22"/>
        </w:rPr>
        <w:t xml:space="preserve"> en ejercicio de las atribuciones conferidas, sea generada por los Sujetos Obligados;</w:t>
      </w:r>
    </w:p>
    <w:p w14:paraId="4B51CD02" w14:textId="77777777" w:rsidR="00D63E86" w:rsidRPr="00546A49" w:rsidRDefault="00257824">
      <w:pPr>
        <w:ind w:left="567" w:right="616"/>
        <w:jc w:val="both"/>
        <w:rPr>
          <w:rFonts w:ascii="Palatino Linotype" w:eastAsia="Palatino Linotype" w:hAnsi="Palatino Linotype" w:cs="Palatino Linotype"/>
          <w:b/>
          <w:i/>
          <w:sz w:val="22"/>
          <w:szCs w:val="22"/>
        </w:rPr>
      </w:pPr>
      <w:r w:rsidRPr="00546A49">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546A49">
        <w:rPr>
          <w:rFonts w:ascii="Palatino Linotype" w:eastAsia="Palatino Linotype" w:hAnsi="Palatino Linotype" w:cs="Palatino Linotype"/>
          <w:b/>
          <w:i/>
          <w:sz w:val="22"/>
          <w:szCs w:val="22"/>
        </w:rPr>
        <w:t>que</w:t>
      </w:r>
      <w:proofErr w:type="gramEnd"/>
      <w:r w:rsidRPr="00546A49">
        <w:rPr>
          <w:rFonts w:ascii="Palatino Linotype" w:eastAsia="Palatino Linotype" w:hAnsi="Palatino Linotype" w:cs="Palatino Linotype"/>
          <w:b/>
          <w:i/>
          <w:sz w:val="22"/>
          <w:szCs w:val="22"/>
        </w:rPr>
        <w:t xml:space="preserve"> en ejercicio de las atribuciones conferidas, sea administrada por los Sujetos Obligados, y</w:t>
      </w:r>
    </w:p>
    <w:p w14:paraId="1C32ADF4" w14:textId="77777777" w:rsidR="00D63E86" w:rsidRPr="00546A49" w:rsidRDefault="00257824">
      <w:pPr>
        <w:ind w:left="567" w:right="616"/>
        <w:jc w:val="both"/>
        <w:rPr>
          <w:rFonts w:ascii="Palatino Linotype" w:eastAsia="Palatino Linotype" w:hAnsi="Palatino Linotype" w:cs="Palatino Linotype"/>
          <w:b/>
          <w:i/>
          <w:sz w:val="22"/>
          <w:szCs w:val="22"/>
        </w:rPr>
      </w:pPr>
      <w:r w:rsidRPr="00546A49">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546A49">
        <w:rPr>
          <w:rFonts w:ascii="Palatino Linotype" w:eastAsia="Palatino Linotype" w:hAnsi="Palatino Linotype" w:cs="Palatino Linotype"/>
          <w:b/>
          <w:i/>
          <w:sz w:val="22"/>
          <w:szCs w:val="22"/>
        </w:rPr>
        <w:t>que</w:t>
      </w:r>
      <w:proofErr w:type="gramEnd"/>
      <w:r w:rsidRPr="00546A49">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5F483684" w14:textId="77777777" w:rsidR="00D63E86" w:rsidRPr="00546A49" w:rsidRDefault="00D63E86">
      <w:pPr>
        <w:tabs>
          <w:tab w:val="left" w:pos="8647"/>
        </w:tabs>
        <w:spacing w:line="360" w:lineRule="auto"/>
        <w:jc w:val="both"/>
        <w:rPr>
          <w:rFonts w:ascii="Palatino Linotype" w:eastAsia="Palatino Linotype" w:hAnsi="Palatino Linotype" w:cs="Palatino Linotype"/>
          <w:b/>
          <w:sz w:val="22"/>
          <w:szCs w:val="22"/>
        </w:rPr>
      </w:pPr>
    </w:p>
    <w:p w14:paraId="70604DBA" w14:textId="77777777" w:rsidR="00D63E86" w:rsidRPr="00546A49" w:rsidRDefault="00257824">
      <w:pPr>
        <w:spacing w:after="240" w:line="360" w:lineRule="auto"/>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sz w:val="22"/>
          <w:szCs w:val="22"/>
        </w:rPr>
        <w:t xml:space="preserve">Del análisis de la solicitud de información motivo del recurso de revisión que ahora se resuelve, se advierte que el particular requirió al </w:t>
      </w:r>
      <w:r w:rsidRPr="00546A49">
        <w:rPr>
          <w:rFonts w:ascii="Palatino Linotype" w:eastAsia="Palatino Linotype" w:hAnsi="Palatino Linotype" w:cs="Palatino Linotype"/>
          <w:b/>
          <w:sz w:val="22"/>
          <w:szCs w:val="22"/>
        </w:rPr>
        <w:t xml:space="preserve">Ayuntamiento de </w:t>
      </w:r>
      <w:proofErr w:type="spellStart"/>
      <w:r w:rsidRPr="00546A49">
        <w:rPr>
          <w:rFonts w:ascii="Palatino Linotype" w:eastAsia="Palatino Linotype" w:hAnsi="Palatino Linotype" w:cs="Palatino Linotype"/>
          <w:b/>
          <w:sz w:val="22"/>
          <w:szCs w:val="22"/>
        </w:rPr>
        <w:t>Otzolotepec</w:t>
      </w:r>
      <w:proofErr w:type="spellEnd"/>
      <w:r w:rsidRPr="00546A49">
        <w:rPr>
          <w:rFonts w:ascii="Palatino Linotype" w:eastAsia="Palatino Linotype" w:hAnsi="Palatino Linotype" w:cs="Palatino Linotype"/>
          <w:b/>
          <w:sz w:val="22"/>
          <w:szCs w:val="22"/>
        </w:rPr>
        <w:t>, la siguiente información:</w:t>
      </w:r>
    </w:p>
    <w:p w14:paraId="3992C85D" w14:textId="77777777" w:rsidR="00D63E86" w:rsidRPr="00546A49" w:rsidRDefault="00257824">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Expediente técnico de la obra CONSTRUCCIÓN DE PARQUE PÚBLICO EN LA COMUNIDAD DE VILLASECA en el que se incluya: </w:t>
      </w:r>
    </w:p>
    <w:p w14:paraId="4F1D71EC" w14:textId="77777777" w:rsidR="00D63E86" w:rsidRPr="00546A49" w:rsidRDefault="00257824">
      <w:pPr>
        <w:pBdr>
          <w:top w:val="nil"/>
          <w:left w:val="nil"/>
          <w:bottom w:val="nil"/>
          <w:right w:val="nil"/>
          <w:between w:val="nil"/>
        </w:pBdr>
        <w:spacing w:line="360" w:lineRule="auto"/>
        <w:ind w:left="567"/>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1. Datos generales </w:t>
      </w:r>
    </w:p>
    <w:p w14:paraId="37A85848" w14:textId="77777777" w:rsidR="00D63E86" w:rsidRPr="00546A49" w:rsidRDefault="00257824">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Nombre y clave de la obra. </w:t>
      </w:r>
    </w:p>
    <w:p w14:paraId="504F8B10" w14:textId="77777777" w:rsidR="00D63E86" w:rsidRPr="00546A49" w:rsidRDefault="00257824">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Ubicación exacta. </w:t>
      </w:r>
    </w:p>
    <w:p w14:paraId="1696B48A" w14:textId="77777777" w:rsidR="00D63E86" w:rsidRPr="00546A49" w:rsidRDefault="00257824">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Número de contrato y fecha de formalización. </w:t>
      </w:r>
    </w:p>
    <w:p w14:paraId="2E98CFCD" w14:textId="77777777" w:rsidR="00D63E86" w:rsidRPr="00546A49" w:rsidRDefault="00257824">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Monto contratado y fuente de financiamiento. </w:t>
      </w:r>
    </w:p>
    <w:p w14:paraId="3768B1C2" w14:textId="77777777" w:rsidR="00D63E86" w:rsidRPr="00546A49" w:rsidRDefault="00257824">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Plazo de ejecución. </w:t>
      </w:r>
    </w:p>
    <w:p w14:paraId="4678217D" w14:textId="77777777" w:rsidR="00D63E86" w:rsidRPr="00546A49" w:rsidRDefault="00257824">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Datos del contratista, supervisor y residente de obra. </w:t>
      </w:r>
    </w:p>
    <w:p w14:paraId="09A9933A" w14:textId="77777777" w:rsidR="00D63E86" w:rsidRPr="00546A49" w:rsidRDefault="00257824">
      <w:pPr>
        <w:pBdr>
          <w:top w:val="nil"/>
          <w:left w:val="nil"/>
          <w:bottom w:val="nil"/>
          <w:right w:val="nil"/>
          <w:between w:val="nil"/>
        </w:pBdr>
        <w:spacing w:line="360" w:lineRule="auto"/>
        <w:ind w:left="567"/>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2. Documentación legal y administrativa </w:t>
      </w:r>
    </w:p>
    <w:p w14:paraId="4981D13E" w14:textId="77777777" w:rsidR="00D63E86" w:rsidRPr="00546A49" w:rsidRDefault="00257824">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Convenio o contrato de obra y anexos. </w:t>
      </w:r>
    </w:p>
    <w:p w14:paraId="144501B5" w14:textId="77777777" w:rsidR="00D63E86" w:rsidRPr="00546A49" w:rsidRDefault="00257824">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Fianzas (cumplimiento, anticipo y vicios ocultos). </w:t>
      </w:r>
    </w:p>
    <w:p w14:paraId="365F297D" w14:textId="77777777" w:rsidR="00D63E86" w:rsidRPr="00546A49" w:rsidRDefault="00257824">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Oficio de autorización presupuestal y radicación de recursos. </w:t>
      </w:r>
    </w:p>
    <w:p w14:paraId="7BC764BE" w14:textId="77777777" w:rsidR="00D63E86" w:rsidRPr="00546A49" w:rsidRDefault="00257824">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Licencias y permisos necesarios. </w:t>
      </w:r>
    </w:p>
    <w:p w14:paraId="2B70C00A" w14:textId="77777777" w:rsidR="00D63E86" w:rsidRPr="00546A49" w:rsidRDefault="00257824">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Acta de entrega del sitio. </w:t>
      </w:r>
    </w:p>
    <w:p w14:paraId="1F841295" w14:textId="77777777" w:rsidR="00D63E86" w:rsidRPr="00546A49" w:rsidRDefault="00257824">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Programas de ejecución, suministros y financiero aprobados. </w:t>
      </w:r>
    </w:p>
    <w:p w14:paraId="28C99487" w14:textId="77777777" w:rsidR="00D63E86" w:rsidRPr="00546A49" w:rsidRDefault="00257824">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Bitácora de obra registrada. </w:t>
      </w:r>
    </w:p>
    <w:p w14:paraId="5853D3F0" w14:textId="77777777" w:rsidR="00D63E86" w:rsidRPr="00546A49" w:rsidRDefault="00257824">
      <w:pPr>
        <w:pBdr>
          <w:top w:val="nil"/>
          <w:left w:val="nil"/>
          <w:bottom w:val="nil"/>
          <w:right w:val="nil"/>
          <w:between w:val="nil"/>
        </w:pBdr>
        <w:spacing w:line="360" w:lineRule="auto"/>
        <w:ind w:left="426"/>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3. Proyecto ejecutivo </w:t>
      </w:r>
    </w:p>
    <w:p w14:paraId="22F67050" w14:textId="77777777" w:rsidR="00D63E86" w:rsidRPr="00546A49" w:rsidRDefault="00257824">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Planos arquitectónicos, estructurales, instalaciones, etc. </w:t>
      </w:r>
    </w:p>
    <w:p w14:paraId="633F6389" w14:textId="77777777" w:rsidR="00D63E86" w:rsidRPr="00546A49" w:rsidRDefault="00257824">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Memorias descriptivas y de cálculo. </w:t>
      </w:r>
    </w:p>
    <w:p w14:paraId="11DA5AA2" w14:textId="77777777" w:rsidR="00D63E86" w:rsidRPr="00546A49" w:rsidRDefault="00257824">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Especificaciones técnicas y normas aplicables. </w:t>
      </w:r>
    </w:p>
    <w:p w14:paraId="00D3C6DB" w14:textId="77777777" w:rsidR="00D63E86" w:rsidRPr="00546A49" w:rsidRDefault="00257824">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Presupuesto base y catálogo de conceptos autorizado. </w:t>
      </w:r>
    </w:p>
    <w:p w14:paraId="57807668" w14:textId="77777777" w:rsidR="00D63E86" w:rsidRPr="00546A49" w:rsidRDefault="00257824">
      <w:pPr>
        <w:pBdr>
          <w:top w:val="nil"/>
          <w:left w:val="nil"/>
          <w:bottom w:val="nil"/>
          <w:right w:val="nil"/>
          <w:between w:val="nil"/>
        </w:pBdr>
        <w:spacing w:line="360" w:lineRule="auto"/>
        <w:ind w:left="426"/>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5. Actas relevantes </w:t>
      </w:r>
    </w:p>
    <w:p w14:paraId="764B4C1F" w14:textId="77777777" w:rsidR="00D63E86" w:rsidRPr="00546A49" w:rsidRDefault="00257824">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Acta de inicio de obra. </w:t>
      </w:r>
    </w:p>
    <w:p w14:paraId="41B42C7C" w14:textId="77777777" w:rsidR="00D63E86" w:rsidRPr="00546A49" w:rsidRDefault="00257824">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Actas de suspensión o reinicio (si las hubo). </w:t>
      </w:r>
    </w:p>
    <w:p w14:paraId="381B6830" w14:textId="77777777" w:rsidR="00D63E86" w:rsidRPr="00546A49" w:rsidRDefault="00257824">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Actas circunstanciadas (modificaciones, incidencias). </w:t>
      </w:r>
    </w:p>
    <w:p w14:paraId="0E78DCCC" w14:textId="77777777" w:rsidR="00D63E86" w:rsidRPr="00546A49" w:rsidRDefault="00257824">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Acta de terminación física de obra. </w:t>
      </w:r>
    </w:p>
    <w:p w14:paraId="4DBB2C0A" w14:textId="77777777" w:rsidR="00D63E86" w:rsidRPr="00546A49" w:rsidRDefault="00257824">
      <w:pPr>
        <w:pBdr>
          <w:top w:val="nil"/>
          <w:left w:val="nil"/>
          <w:bottom w:val="nil"/>
          <w:right w:val="nil"/>
          <w:between w:val="nil"/>
        </w:pBdr>
        <w:spacing w:after="240"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Acta de entrega–recepción provisional y definitiva. </w:t>
      </w:r>
    </w:p>
    <w:p w14:paraId="209562BD" w14:textId="77777777" w:rsidR="00D63E86" w:rsidRPr="00546A49" w:rsidRDefault="0025782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xml:space="preserve">Derivado de la naturaleza de la información, es oportuno hacer alusión al Libro Décimo Segundo. De la obra pública, del Código Administrativo del Estado de México, el cual, de conformidad con el artículo 12.1, regular los actos relativos a la planeación, programación, </w:t>
      </w:r>
      <w:proofErr w:type="spellStart"/>
      <w:r w:rsidRPr="00546A49">
        <w:rPr>
          <w:rFonts w:ascii="Palatino Linotype" w:eastAsia="Palatino Linotype" w:hAnsi="Palatino Linotype" w:cs="Palatino Linotype"/>
          <w:sz w:val="22"/>
          <w:szCs w:val="22"/>
        </w:rPr>
        <w:t>presupuestación</w:t>
      </w:r>
      <w:proofErr w:type="spellEnd"/>
      <w:r w:rsidRPr="00546A49">
        <w:rPr>
          <w:rFonts w:ascii="Palatino Linotype" w:eastAsia="Palatino Linotype" w:hAnsi="Palatino Linotype" w:cs="Palatino Linotype"/>
          <w:sz w:val="22"/>
          <w:szCs w:val="22"/>
        </w:rPr>
        <w:t xml:space="preserve">, adjudicación, contratación, ejecución y control de la obra pública, así como los servicios relacionados con la misma que, por sí o por conducto de terceros, realicen las secretarías y unidades administrativas del Poder Ejecutivo del Estado; la Fiscalía General de Justicia; </w:t>
      </w:r>
      <w:r w:rsidRPr="00546A49">
        <w:rPr>
          <w:rFonts w:ascii="Palatino Linotype" w:eastAsia="Palatino Linotype" w:hAnsi="Palatino Linotype" w:cs="Palatino Linotype"/>
          <w:b/>
          <w:sz w:val="22"/>
          <w:szCs w:val="22"/>
          <w:u w:val="single"/>
        </w:rPr>
        <w:t>los ayuntamientos de los municipios del Estado</w:t>
      </w:r>
      <w:r w:rsidRPr="00546A49">
        <w:rPr>
          <w:rFonts w:ascii="Palatino Linotype" w:eastAsia="Palatino Linotype" w:hAnsi="Palatino Linotype" w:cs="Palatino Linotype"/>
          <w:sz w:val="22"/>
          <w:szCs w:val="22"/>
        </w:rPr>
        <w:t>; los organismos auxiliares y fideicomisos públicos del Estado y municipios; y los tribunales administrativos.</w:t>
      </w:r>
    </w:p>
    <w:p w14:paraId="1DF99DBE" w14:textId="77777777" w:rsidR="00D63E86" w:rsidRPr="00546A49" w:rsidRDefault="0025782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xml:space="preserve">En este tenor, de conformidad con el artículo 12.4 del Libro Décimo Segundo del referido Código, </w:t>
      </w:r>
      <w:r w:rsidRPr="00546A49">
        <w:rPr>
          <w:rFonts w:ascii="Palatino Linotype" w:eastAsia="Palatino Linotype" w:hAnsi="Palatino Linotype" w:cs="Palatino Linotype"/>
          <w:b/>
          <w:sz w:val="22"/>
          <w:szCs w:val="22"/>
        </w:rPr>
        <w:t xml:space="preserve">se considera obra pública todo trabajo que tenga por objeto principal construir, instalar, ampliar, adecuar, remodelar, restaurar, conservar, mantener, modificar o demoler </w:t>
      </w:r>
      <w:r w:rsidRPr="00546A49">
        <w:rPr>
          <w:rFonts w:ascii="Palatino Linotype" w:eastAsia="Palatino Linotype" w:hAnsi="Palatino Linotype" w:cs="Palatino Linotype"/>
          <w:b/>
          <w:sz w:val="22"/>
          <w:szCs w:val="22"/>
          <w:u w:val="single"/>
        </w:rPr>
        <w:t>bienes inmuebles propiedad</w:t>
      </w:r>
      <w:r w:rsidRPr="00546A49">
        <w:rPr>
          <w:rFonts w:ascii="Palatino Linotype" w:eastAsia="Palatino Linotype" w:hAnsi="Palatino Linotype" w:cs="Palatino Linotype"/>
          <w:b/>
          <w:sz w:val="22"/>
          <w:szCs w:val="22"/>
        </w:rPr>
        <w:t xml:space="preserve"> </w:t>
      </w:r>
      <w:r w:rsidRPr="00546A49">
        <w:rPr>
          <w:rFonts w:ascii="Palatino Linotype" w:eastAsia="Palatino Linotype" w:hAnsi="Palatino Linotype" w:cs="Palatino Linotype"/>
          <w:sz w:val="22"/>
          <w:szCs w:val="22"/>
        </w:rPr>
        <w:t xml:space="preserve">del Estado, de sus dependencias y entidades y </w:t>
      </w:r>
      <w:r w:rsidRPr="00546A49">
        <w:rPr>
          <w:rFonts w:ascii="Palatino Linotype" w:eastAsia="Palatino Linotype" w:hAnsi="Palatino Linotype" w:cs="Palatino Linotype"/>
          <w:b/>
          <w:sz w:val="22"/>
          <w:szCs w:val="22"/>
          <w:u w:val="single"/>
        </w:rPr>
        <w:t>de los municipios</w:t>
      </w:r>
      <w:r w:rsidRPr="00546A49">
        <w:rPr>
          <w:rFonts w:ascii="Palatino Linotype" w:eastAsia="Palatino Linotype" w:hAnsi="Palatino Linotype" w:cs="Palatino Linotype"/>
          <w:sz w:val="22"/>
          <w:szCs w:val="22"/>
        </w:rPr>
        <w:t xml:space="preserve"> y sus organismos </w:t>
      </w:r>
      <w:r w:rsidRPr="00546A49">
        <w:rPr>
          <w:rFonts w:ascii="Palatino Linotype" w:eastAsia="Palatino Linotype" w:hAnsi="Palatino Linotype" w:cs="Palatino Linotype"/>
          <w:b/>
          <w:sz w:val="22"/>
          <w:szCs w:val="22"/>
        </w:rPr>
        <w:t xml:space="preserve">con cargo a recursos públicos estatales o municipales, </w:t>
      </w:r>
      <w:r w:rsidRPr="00546A49">
        <w:rPr>
          <w:rFonts w:ascii="Palatino Linotype" w:eastAsia="Palatino Linotype" w:hAnsi="Palatino Linotype" w:cs="Palatino Linotype"/>
          <w:sz w:val="22"/>
          <w:szCs w:val="22"/>
        </w:rPr>
        <w:t>quedando comprendidos dentro de la obra pública: </w:t>
      </w:r>
    </w:p>
    <w:p w14:paraId="0C253487" w14:textId="77777777" w:rsidR="00D63E86" w:rsidRPr="00546A49" w:rsidRDefault="00257824">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I. El mantenimiento, restauración, desmantelamiento o remoción de bienes muebles incorporados o adheridos a un inmueble; </w:t>
      </w:r>
    </w:p>
    <w:p w14:paraId="0A5CE2DB" w14:textId="77777777" w:rsidR="00D63E86" w:rsidRPr="00546A49" w:rsidRDefault="00257824">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II. Los proyectos integrales o comúnmente denominados llave en mano, en los cuales el contratista se obliga desde el diseño de la obra hasta su terminación total, incluyéndose, cuando se requiera, la transferencia de tecnología; </w:t>
      </w:r>
    </w:p>
    <w:p w14:paraId="2877ADCC" w14:textId="77777777" w:rsidR="00D63E86" w:rsidRPr="00546A49" w:rsidRDefault="00257824">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III. Los trabajos de exploración, localización y perforación; mejoramiento del suelo y/o subsuelo; desmontes y extracción y aquellos similares que tengan por objeto la explotación y desarrollo de los recursos naturales que se encuentran en el suelo y/o subsuelo; </w:t>
      </w:r>
    </w:p>
    <w:p w14:paraId="12533478" w14:textId="77777777" w:rsidR="00D63E86" w:rsidRPr="00546A49" w:rsidRDefault="00257824">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xml:space="preserve">IV. Los trabajos de infraestructura agropecuaria e </w:t>
      </w:r>
      <w:proofErr w:type="spellStart"/>
      <w:r w:rsidRPr="00546A49">
        <w:rPr>
          <w:rFonts w:ascii="Palatino Linotype" w:eastAsia="Palatino Linotype" w:hAnsi="Palatino Linotype" w:cs="Palatino Linotype"/>
          <w:sz w:val="22"/>
          <w:szCs w:val="22"/>
        </w:rPr>
        <w:t>hidroagrícola</w:t>
      </w:r>
      <w:proofErr w:type="spellEnd"/>
      <w:r w:rsidRPr="00546A49">
        <w:rPr>
          <w:rFonts w:ascii="Palatino Linotype" w:eastAsia="Palatino Linotype" w:hAnsi="Palatino Linotype" w:cs="Palatino Linotype"/>
          <w:sz w:val="22"/>
          <w:szCs w:val="22"/>
        </w:rPr>
        <w:t>: </w:t>
      </w:r>
    </w:p>
    <w:p w14:paraId="1D108C67" w14:textId="77777777" w:rsidR="00D63E86" w:rsidRPr="00546A49" w:rsidRDefault="00257824">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14:paraId="1EE716B9" w14:textId="77777777" w:rsidR="00D63E86" w:rsidRPr="00546A49" w:rsidRDefault="00257824">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VI. Los demás que tengan por objeto principal alguno de los conceptos a que se refiere el párrafo primero de este artículo, excluyéndose expresamente los trabajos regulados por el Libro Décimo Sexto del Código.</w:t>
      </w:r>
    </w:p>
    <w:p w14:paraId="225F7FBD" w14:textId="77777777" w:rsidR="00D63E86" w:rsidRPr="00546A49" w:rsidRDefault="0025782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xml:space="preserve">Mientras que el artículo 12.5 del Libro Décimo Segundo, señala que </w:t>
      </w:r>
      <w:r w:rsidRPr="00546A49">
        <w:rPr>
          <w:rFonts w:ascii="Palatino Linotype" w:eastAsia="Palatino Linotype" w:hAnsi="Palatino Linotype" w:cs="Palatino Linotype"/>
          <w:b/>
          <w:sz w:val="22"/>
          <w:szCs w:val="22"/>
        </w:rPr>
        <w:t xml:space="preserve">se consideran servicios relacionados con la obra pública, los trabajos que tengan por objeto concebir, diseñar y calcular los elementos que integran </w:t>
      </w:r>
      <w:r w:rsidRPr="00546A49">
        <w:rPr>
          <w:rFonts w:ascii="Palatino Linotype" w:eastAsia="Palatino Linotype" w:hAnsi="Palatino Linotype" w:cs="Palatino Linotype"/>
          <w:b/>
          <w:sz w:val="22"/>
          <w:szCs w:val="22"/>
          <w:u w:val="single"/>
        </w:rPr>
        <w:t>un proyecto de obra pública</w:t>
      </w:r>
      <w:r w:rsidRPr="00546A49">
        <w:rPr>
          <w:rFonts w:ascii="Palatino Linotype" w:eastAsia="Palatino Linotype" w:hAnsi="Palatino Linotype" w:cs="Palatino Linotype"/>
          <w:sz w:val="22"/>
          <w:szCs w:val="22"/>
        </w:rPr>
        <w:t xml:space="preserve">; </w:t>
      </w:r>
      <w:r w:rsidRPr="00546A49">
        <w:rPr>
          <w:rFonts w:ascii="Palatino Linotype" w:eastAsia="Palatino Linotype" w:hAnsi="Palatino Linotype" w:cs="Palatino Linotype"/>
          <w:b/>
          <w:sz w:val="22"/>
          <w:szCs w:val="22"/>
        </w:rPr>
        <w:t xml:space="preserve">las investigaciones, estudios, asesorías y consultorías que </w:t>
      </w:r>
      <w:r w:rsidRPr="00546A49">
        <w:rPr>
          <w:rFonts w:ascii="Palatino Linotype" w:eastAsia="Palatino Linotype" w:hAnsi="Palatino Linotype" w:cs="Palatino Linotype"/>
          <w:b/>
          <w:sz w:val="22"/>
          <w:szCs w:val="22"/>
          <w:u w:val="single"/>
        </w:rPr>
        <w:t>se vinculen con los actos que regula el Libro Décimo Segundo</w:t>
      </w:r>
      <w:r w:rsidRPr="00546A49">
        <w:rPr>
          <w:rFonts w:ascii="Palatino Linotype" w:eastAsia="Palatino Linotype" w:hAnsi="Palatino Linotype" w:cs="Palatino Linotype"/>
          <w:sz w:val="22"/>
          <w:szCs w:val="22"/>
        </w:rPr>
        <w:t>; la dirección y supervisión de la ejecución de las obras y los estudios que tengan por objeto principal rehabilitar, corregir o incrementar la eficiencia de las instalaciones con excepción de los trabajos regulados por el Libro Décimo Sexto del Código, quedando comprendidos dentro de los servicios relacionados con la obra pública:</w:t>
      </w:r>
    </w:p>
    <w:p w14:paraId="44B448E8" w14:textId="77777777" w:rsidR="00D63E86" w:rsidRPr="00546A49" w:rsidRDefault="00257824">
      <w:pPr>
        <w:pBdr>
          <w:top w:val="nil"/>
          <w:left w:val="nil"/>
          <w:bottom w:val="nil"/>
          <w:right w:val="nil"/>
          <w:between w:val="nil"/>
        </w:pBdr>
        <w:spacing w:before="240" w:after="240"/>
        <w:ind w:left="284"/>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I.</w:t>
      </w:r>
      <w:r w:rsidRPr="00546A49">
        <w:rPr>
          <w:rFonts w:ascii="Palatino Linotype" w:eastAsia="Palatino Linotype" w:hAnsi="Palatino Linotype" w:cs="Palatino Linotype"/>
          <w:i/>
          <w:sz w:val="22"/>
          <w:szCs w:val="22"/>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14:paraId="535DBE8D" w14:textId="77777777" w:rsidR="00D63E86" w:rsidRPr="00546A49" w:rsidRDefault="00257824">
      <w:pPr>
        <w:pBdr>
          <w:top w:val="nil"/>
          <w:left w:val="nil"/>
          <w:bottom w:val="nil"/>
          <w:right w:val="nil"/>
          <w:between w:val="nil"/>
        </w:pBdr>
        <w:spacing w:before="240" w:after="240"/>
        <w:ind w:left="284"/>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II.</w:t>
      </w:r>
      <w:r w:rsidRPr="00546A49">
        <w:rPr>
          <w:rFonts w:ascii="Palatino Linotype" w:eastAsia="Palatino Linotype" w:hAnsi="Palatino Linotype" w:cs="Palatino Linotype"/>
          <w:i/>
          <w:sz w:val="22"/>
          <w:szCs w:val="22"/>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14:paraId="4E6411FF" w14:textId="77777777" w:rsidR="00D63E86" w:rsidRPr="00546A49" w:rsidRDefault="00257824">
      <w:pPr>
        <w:pBdr>
          <w:top w:val="nil"/>
          <w:left w:val="nil"/>
          <w:bottom w:val="nil"/>
          <w:right w:val="nil"/>
          <w:between w:val="nil"/>
        </w:pBdr>
        <w:spacing w:before="240" w:after="240"/>
        <w:ind w:left="284"/>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III</w:t>
      </w:r>
      <w:r w:rsidRPr="00546A49">
        <w:rPr>
          <w:rFonts w:ascii="Palatino Linotype" w:eastAsia="Palatino Linotype" w:hAnsi="Palatino Linotype" w:cs="Palatino Linotype"/>
          <w:i/>
          <w:sz w:val="22"/>
          <w:szCs w:val="22"/>
        </w:rPr>
        <w:t>. Los estudios técnicos de agrología y desarrollo pecuario, hidrología, mecánica de suelos, sismología, topografía, geología, geodesia, geofísica, geotermia, meteorología, aerofotogrametría, ambientales, ecológicos y de ingeniería de tránsito; </w:t>
      </w:r>
    </w:p>
    <w:p w14:paraId="70133741" w14:textId="77777777" w:rsidR="00D63E86" w:rsidRPr="00546A49" w:rsidRDefault="00257824">
      <w:pPr>
        <w:pBdr>
          <w:top w:val="nil"/>
          <w:left w:val="nil"/>
          <w:bottom w:val="nil"/>
          <w:right w:val="nil"/>
          <w:between w:val="nil"/>
        </w:pBdr>
        <w:spacing w:before="240" w:after="240"/>
        <w:ind w:left="284"/>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IV</w:t>
      </w:r>
      <w:r w:rsidRPr="00546A49">
        <w:rPr>
          <w:rFonts w:ascii="Palatino Linotype" w:eastAsia="Palatino Linotype" w:hAnsi="Palatino Linotype" w:cs="Palatino Linotype"/>
          <w:i/>
          <w:sz w:val="22"/>
          <w:szCs w:val="22"/>
        </w:rPr>
        <w:t xml:space="preserve">. Los estudios económicos y de planeación de </w:t>
      </w:r>
      <w:proofErr w:type="spellStart"/>
      <w:r w:rsidRPr="00546A49">
        <w:rPr>
          <w:rFonts w:ascii="Palatino Linotype" w:eastAsia="Palatino Linotype" w:hAnsi="Palatino Linotype" w:cs="Palatino Linotype"/>
          <w:i/>
          <w:sz w:val="22"/>
          <w:szCs w:val="22"/>
        </w:rPr>
        <w:t>preinversión</w:t>
      </w:r>
      <w:proofErr w:type="spellEnd"/>
      <w:r w:rsidRPr="00546A49">
        <w:rPr>
          <w:rFonts w:ascii="Palatino Linotype" w:eastAsia="Palatino Linotype" w:hAnsi="Palatino Linotype" w:cs="Palatino Linotype"/>
          <w:i/>
          <w:sz w:val="22"/>
          <w:szCs w:val="22"/>
        </w:rPr>
        <w:t>, factibilidad técnico económica, ecológica o social, de evaluación, adaptación, tenencia de la tierra, financieros, de desarrollo y restitución de la eficiencia de las instalaciones; </w:t>
      </w:r>
    </w:p>
    <w:p w14:paraId="2C3BADBA" w14:textId="77777777" w:rsidR="00D63E86" w:rsidRPr="00546A49" w:rsidRDefault="00257824">
      <w:pPr>
        <w:pBdr>
          <w:top w:val="nil"/>
          <w:left w:val="nil"/>
          <w:bottom w:val="nil"/>
          <w:right w:val="nil"/>
          <w:between w:val="nil"/>
        </w:pBdr>
        <w:spacing w:before="240" w:after="240"/>
        <w:ind w:left="284"/>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V.</w:t>
      </w:r>
      <w:r w:rsidRPr="00546A49">
        <w:rPr>
          <w:rFonts w:ascii="Palatino Linotype" w:eastAsia="Palatino Linotype" w:hAnsi="Palatino Linotype" w:cs="Palatino Linotype"/>
          <w:i/>
          <w:sz w:val="22"/>
          <w:szCs w:val="22"/>
        </w:rPr>
        <w:t xml:space="preserve"> Los trabajos de coordinación, supervisión y control de obra; de laboratorio de análisis y control de calidad; de laboratorio de geotecnia, de resistencia de materiales y radiografías industriales; de preparación de especificaciones de construcción, </w:t>
      </w:r>
      <w:proofErr w:type="spellStart"/>
      <w:r w:rsidRPr="00546A49">
        <w:rPr>
          <w:rFonts w:ascii="Palatino Linotype" w:eastAsia="Palatino Linotype" w:hAnsi="Palatino Linotype" w:cs="Palatino Linotype"/>
          <w:i/>
          <w:sz w:val="22"/>
          <w:szCs w:val="22"/>
        </w:rPr>
        <w:t>presupuestación</w:t>
      </w:r>
      <w:proofErr w:type="spellEnd"/>
      <w:r w:rsidRPr="00546A49">
        <w:rPr>
          <w:rFonts w:ascii="Palatino Linotype" w:eastAsia="Palatino Linotype" w:hAnsi="Palatino Linotype" w:cs="Palatino Linotype"/>
          <w:i/>
          <w:sz w:val="22"/>
          <w:szCs w:val="22"/>
        </w:rPr>
        <w:t xml:space="preserve"> o la elaboración de cualquier otro documento o trabajo para la adjudicación del contrato de obra correspondiente; </w:t>
      </w:r>
    </w:p>
    <w:p w14:paraId="08848ED1" w14:textId="77777777" w:rsidR="00D63E86" w:rsidRPr="00546A49" w:rsidRDefault="00257824">
      <w:pPr>
        <w:pBdr>
          <w:top w:val="nil"/>
          <w:left w:val="nil"/>
          <w:bottom w:val="nil"/>
          <w:right w:val="nil"/>
          <w:between w:val="nil"/>
        </w:pBdr>
        <w:spacing w:before="240" w:after="240"/>
        <w:ind w:left="284"/>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VI.</w:t>
      </w:r>
      <w:r w:rsidRPr="00546A49">
        <w:rPr>
          <w:rFonts w:ascii="Palatino Linotype" w:eastAsia="Palatino Linotype" w:hAnsi="Palatino Linotype" w:cs="Palatino Linotype"/>
          <w:i/>
          <w:sz w:val="22"/>
          <w:szCs w:val="22"/>
        </w:rPr>
        <w:t xml:space="preserve"> Los trabajos de organización, informática, comunicaciones, cibernética y sistemas aplicados a las materias que regulan este Libro; </w:t>
      </w:r>
    </w:p>
    <w:p w14:paraId="60679E06" w14:textId="77777777" w:rsidR="00D63E86" w:rsidRPr="00546A49" w:rsidRDefault="00257824">
      <w:pPr>
        <w:pBdr>
          <w:top w:val="nil"/>
          <w:left w:val="nil"/>
          <w:bottom w:val="nil"/>
          <w:right w:val="nil"/>
          <w:between w:val="nil"/>
        </w:pBdr>
        <w:spacing w:before="240" w:after="240"/>
        <w:ind w:left="284"/>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VII.</w:t>
      </w:r>
      <w:r w:rsidRPr="00546A49">
        <w:rPr>
          <w:rFonts w:ascii="Palatino Linotype" w:eastAsia="Palatino Linotype" w:hAnsi="Palatino Linotype" w:cs="Palatino Linotype"/>
          <w:i/>
          <w:sz w:val="22"/>
          <w:szCs w:val="22"/>
        </w:rPr>
        <w:t xml:space="preserve"> Los dictámenes, peritajes, avalúos y auditorías técnico normativas, y estudios aplicables a la obra pública; </w:t>
      </w:r>
    </w:p>
    <w:p w14:paraId="02262B91" w14:textId="77777777" w:rsidR="00D63E86" w:rsidRPr="00546A49" w:rsidRDefault="00257824">
      <w:pPr>
        <w:pBdr>
          <w:top w:val="nil"/>
          <w:left w:val="nil"/>
          <w:bottom w:val="nil"/>
          <w:right w:val="nil"/>
          <w:between w:val="nil"/>
        </w:pBdr>
        <w:spacing w:before="240" w:after="240"/>
        <w:ind w:left="284"/>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VIII.</w:t>
      </w:r>
      <w:r w:rsidRPr="00546A49">
        <w:rPr>
          <w:rFonts w:ascii="Palatino Linotype" w:eastAsia="Palatino Linotype" w:hAnsi="Palatino Linotype" w:cs="Palatino Linotype"/>
          <w:i/>
          <w:sz w:val="22"/>
          <w:szCs w:val="22"/>
        </w:rPr>
        <w:t xml:space="preserve"> Los estudios que tengan por objeto rehabilitar, corregir, sustituir o incrementar la eficiencia de las instalaciones en un bien inmueble; </w:t>
      </w:r>
    </w:p>
    <w:p w14:paraId="0D6215EC" w14:textId="77777777" w:rsidR="00D63E86" w:rsidRPr="00546A49" w:rsidRDefault="00257824">
      <w:pPr>
        <w:pBdr>
          <w:top w:val="nil"/>
          <w:left w:val="nil"/>
          <w:bottom w:val="nil"/>
          <w:right w:val="nil"/>
          <w:between w:val="nil"/>
        </w:pBdr>
        <w:spacing w:before="240" w:after="240"/>
        <w:ind w:left="284"/>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IX.</w:t>
      </w:r>
      <w:r w:rsidRPr="00546A49">
        <w:rPr>
          <w:rFonts w:ascii="Palatino Linotype" w:eastAsia="Palatino Linotype" w:hAnsi="Palatino Linotype" w:cs="Palatino Linotype"/>
          <w:i/>
          <w:sz w:val="22"/>
          <w:szCs w:val="22"/>
        </w:rPr>
        <w:t xml:space="preserve"> Los estudios de apoyo tecnológico, incluyendo los de desarrollo y transferencia de tecnología, entre otros; </w:t>
      </w:r>
    </w:p>
    <w:p w14:paraId="06EFB3B7" w14:textId="77777777" w:rsidR="00D63E86" w:rsidRPr="00546A49" w:rsidRDefault="00257824">
      <w:pPr>
        <w:pBdr>
          <w:top w:val="nil"/>
          <w:left w:val="nil"/>
          <w:bottom w:val="nil"/>
          <w:right w:val="nil"/>
          <w:between w:val="nil"/>
        </w:pBdr>
        <w:spacing w:before="240" w:after="240"/>
        <w:ind w:left="284"/>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X.</w:t>
      </w:r>
      <w:r w:rsidRPr="00546A49">
        <w:rPr>
          <w:rFonts w:ascii="Palatino Linotype" w:eastAsia="Palatino Linotype" w:hAnsi="Palatino Linotype" w:cs="Palatino Linotype"/>
          <w:i/>
          <w:sz w:val="22"/>
          <w:szCs w:val="22"/>
        </w:rPr>
        <w:t xml:space="preserve"> Los demás que tengan por objeto alguno de los conceptos a que se refiere el párrafo primero de este artículo.</w:t>
      </w:r>
    </w:p>
    <w:p w14:paraId="34CE27B5" w14:textId="77777777" w:rsidR="00D63E86" w:rsidRPr="00546A49" w:rsidRDefault="0025782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El artículo 12.12 del Libro Décimo Segundo, señala que en la planeación de la obra pública o de los servicios relacionados con la misma, las dependencias, entidades y ayuntamientos en lo que les corresponda, deberán, entre otras previsiones, considerar la disponibilidad de recursos financieros.</w:t>
      </w:r>
    </w:p>
    <w:p w14:paraId="63D61561" w14:textId="77777777" w:rsidR="00D63E86" w:rsidRPr="00546A49" w:rsidRDefault="0025782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Por lo que se refiere al procedimiento de adjudicación, el Capítulo Tercero del Libro Décimo Segundo del Código Administrativo del Estado de México, dispone lo siguiente:</w:t>
      </w:r>
    </w:p>
    <w:p w14:paraId="26FF2725"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“Artículo 12.20</w:t>
      </w:r>
      <w:r w:rsidRPr="00546A49">
        <w:rPr>
          <w:rFonts w:ascii="Palatino Linotype" w:eastAsia="Palatino Linotype" w:hAnsi="Palatino Linotype" w:cs="Palatino Linotype"/>
          <w:i/>
          <w:sz w:val="22"/>
          <w:szCs w:val="22"/>
        </w:rPr>
        <w:t xml:space="preserve">.- Los contratos a que se refiere este Libro, </w:t>
      </w:r>
      <w:r w:rsidRPr="00546A49">
        <w:rPr>
          <w:rFonts w:ascii="Palatino Linotype" w:eastAsia="Palatino Linotype" w:hAnsi="Palatino Linotype" w:cs="Palatino Linotype"/>
          <w:b/>
          <w:i/>
          <w:sz w:val="22"/>
          <w:szCs w:val="22"/>
        </w:rPr>
        <w:t xml:space="preserve">se adjudicarán a través de </w:t>
      </w:r>
      <w:r w:rsidRPr="00546A49">
        <w:rPr>
          <w:rFonts w:ascii="Palatino Linotype" w:eastAsia="Palatino Linotype" w:hAnsi="Palatino Linotype" w:cs="Palatino Linotype"/>
          <w:b/>
          <w:i/>
          <w:sz w:val="22"/>
          <w:szCs w:val="22"/>
          <w:u w:val="single"/>
        </w:rPr>
        <w:t>licitaciones públicas</w:t>
      </w:r>
      <w:r w:rsidRPr="00546A49">
        <w:rPr>
          <w:rFonts w:ascii="Palatino Linotype" w:eastAsia="Palatino Linotype" w:hAnsi="Palatino Linotype" w:cs="Palatino Linotype"/>
          <w:b/>
          <w:i/>
          <w:sz w:val="22"/>
          <w:szCs w:val="22"/>
        </w:rPr>
        <w:t>, mediante convocatoria pública.</w:t>
      </w:r>
      <w:r w:rsidRPr="00546A49">
        <w:rPr>
          <w:rFonts w:ascii="Palatino Linotype" w:eastAsia="Palatino Linotype" w:hAnsi="Palatino Linotype" w:cs="Palatino Linotype"/>
          <w:i/>
          <w:sz w:val="22"/>
          <w:szCs w:val="22"/>
        </w:rPr>
        <w:t> </w:t>
      </w:r>
    </w:p>
    <w:p w14:paraId="258D886A"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Artículo 12.21</w:t>
      </w:r>
      <w:r w:rsidRPr="00546A49">
        <w:rPr>
          <w:rFonts w:ascii="Palatino Linotype" w:eastAsia="Palatino Linotype" w:hAnsi="Palatino Linotype" w:cs="Palatino Linotype"/>
          <w:i/>
          <w:sz w:val="22"/>
          <w:szCs w:val="22"/>
        </w:rPr>
        <w:t xml:space="preserve">.- Las dependencias, entidades y ayuntamientos podrán adjudicar contratos para la ejecución de obra pública o servicios relacionados con la misma. </w:t>
      </w:r>
      <w:r w:rsidRPr="00546A49">
        <w:rPr>
          <w:rFonts w:ascii="Palatino Linotype" w:eastAsia="Palatino Linotype" w:hAnsi="Palatino Linotype" w:cs="Palatino Linotype"/>
          <w:b/>
          <w:i/>
          <w:sz w:val="22"/>
          <w:szCs w:val="22"/>
        </w:rPr>
        <w:t>mediante las excepciones al procedimiento de licitación</w:t>
      </w:r>
      <w:r w:rsidRPr="00546A49">
        <w:rPr>
          <w:rFonts w:ascii="Palatino Linotype" w:eastAsia="Palatino Linotype" w:hAnsi="Palatino Linotype" w:cs="Palatino Linotype"/>
          <w:i/>
          <w:sz w:val="22"/>
          <w:szCs w:val="22"/>
        </w:rPr>
        <w:t xml:space="preserve"> siguientes: </w:t>
      </w:r>
    </w:p>
    <w:p w14:paraId="41B71968"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w:t>
      </w:r>
      <w:r w:rsidRPr="00546A49">
        <w:rPr>
          <w:rFonts w:ascii="Palatino Linotype" w:eastAsia="Palatino Linotype" w:hAnsi="Palatino Linotype" w:cs="Palatino Linotype"/>
          <w:i/>
          <w:sz w:val="22"/>
          <w:szCs w:val="22"/>
        </w:rPr>
        <w:t xml:space="preserve">. </w:t>
      </w:r>
      <w:r w:rsidRPr="00546A49">
        <w:rPr>
          <w:rFonts w:ascii="Palatino Linotype" w:eastAsia="Palatino Linotype" w:hAnsi="Palatino Linotype" w:cs="Palatino Linotype"/>
          <w:b/>
          <w:i/>
          <w:sz w:val="22"/>
          <w:szCs w:val="22"/>
        </w:rPr>
        <w:t>Invitación restringida</w:t>
      </w:r>
      <w:r w:rsidRPr="00546A49">
        <w:rPr>
          <w:rFonts w:ascii="Palatino Linotype" w:eastAsia="Palatino Linotype" w:hAnsi="Palatino Linotype" w:cs="Palatino Linotype"/>
          <w:i/>
          <w:sz w:val="22"/>
          <w:szCs w:val="22"/>
        </w:rPr>
        <w:t>; </w:t>
      </w:r>
    </w:p>
    <w:p w14:paraId="28568EE3"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w:t>
      </w:r>
      <w:r w:rsidRPr="00546A49">
        <w:rPr>
          <w:rFonts w:ascii="Palatino Linotype" w:eastAsia="Palatino Linotype" w:hAnsi="Palatino Linotype" w:cs="Palatino Linotype"/>
          <w:i/>
          <w:sz w:val="22"/>
          <w:szCs w:val="22"/>
        </w:rPr>
        <w:t xml:space="preserve">. </w:t>
      </w:r>
      <w:r w:rsidRPr="00546A49">
        <w:rPr>
          <w:rFonts w:ascii="Palatino Linotype" w:eastAsia="Palatino Linotype" w:hAnsi="Palatino Linotype" w:cs="Palatino Linotype"/>
          <w:b/>
          <w:i/>
          <w:sz w:val="22"/>
          <w:szCs w:val="22"/>
        </w:rPr>
        <w:t>Adjudicación directa.”</w:t>
      </w:r>
    </w:p>
    <w:p w14:paraId="1BB467B8" w14:textId="77777777" w:rsidR="00D63E86" w:rsidRPr="00546A49" w:rsidRDefault="0025782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Como se advierte, la normativa contempla como modalidades para la adjudicación de contratos de obra pública y servicios relacionados con la misma la licitación pública, y de manera excepcional a través de invitación restringida y adjudicación directa, cuyas formalidades se encuentran previstas en el Reglamento del Libro Décimo Segundo del Código Administrativo del Estado de México, que en su parte conducente dispone lo siguiente:</w:t>
      </w:r>
    </w:p>
    <w:p w14:paraId="72FBBBBB"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w:t>
      </w:r>
      <w:r w:rsidRPr="00546A49">
        <w:rPr>
          <w:rFonts w:ascii="Palatino Linotype" w:eastAsia="Palatino Linotype" w:hAnsi="Palatino Linotype" w:cs="Palatino Linotype"/>
          <w:b/>
          <w:i/>
          <w:sz w:val="22"/>
          <w:szCs w:val="22"/>
        </w:rPr>
        <w:t>Artículo 26</w:t>
      </w:r>
      <w:r w:rsidRPr="00546A49">
        <w:rPr>
          <w:rFonts w:ascii="Palatino Linotype" w:eastAsia="Palatino Linotype" w:hAnsi="Palatino Linotype" w:cs="Palatino Linotype"/>
          <w:i/>
          <w:sz w:val="22"/>
          <w:szCs w:val="22"/>
        </w:rPr>
        <w:t>.- La licitación pública es el procedimiento de adjudicación de una obra pública o de un servicio por convocatoria pública. Tiene por objeto asegurar la participación abierta de todos los interesados en igualdad de condiciones y la selección fundamentada y transparente de la propuesta más conveniente para las dependencias, entidades y ayuntamientos.</w:t>
      </w:r>
    </w:p>
    <w:p w14:paraId="3E5DF67C"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w:t>
      </w:r>
    </w:p>
    <w:p w14:paraId="35C5CF22"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Artículo 28.-</w:t>
      </w:r>
      <w:r w:rsidRPr="00546A49">
        <w:rPr>
          <w:rFonts w:ascii="Palatino Linotype" w:eastAsia="Palatino Linotype" w:hAnsi="Palatino Linotype" w:cs="Palatino Linotype"/>
          <w:i/>
          <w:sz w:val="22"/>
          <w:szCs w:val="22"/>
        </w:rPr>
        <w:t xml:space="preserve"> Las dependencias y entidades podrán convocar a licitación pública, adjudicar y contratar obra pública y servicios sólo cuando la Secretaría del Ramo se los haya autorizado por contar con elementos propios y organización necesarios para realizarlas. Esta autorización deberá estar publicada en la Gaceta del Gobierno del Estado de México.</w:t>
      </w:r>
    </w:p>
    <w:p w14:paraId="00A82E43"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Los ayuntamientos, que realicen obras o servicios con cargo parcial o total a recursos estatales, deberán solicitar la autorización preferentemente al inicio de su periodo de gestión, la que deberá estar publicada en la Gaceta del Gobierno del Estado de México.</w:t>
      </w:r>
    </w:p>
    <w:p w14:paraId="4F036AD3"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w:t>
      </w:r>
    </w:p>
    <w:p w14:paraId="5125FA1E"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Articulo 30</w:t>
      </w:r>
      <w:r w:rsidRPr="00546A49">
        <w:rPr>
          <w:rFonts w:ascii="Palatino Linotype" w:eastAsia="Palatino Linotype" w:hAnsi="Palatino Linotype" w:cs="Palatino Linotype"/>
          <w:i/>
          <w:sz w:val="22"/>
          <w:szCs w:val="22"/>
        </w:rPr>
        <w:t>.- El procedimiento de licitación pública inicia con la publicación de la convocatoria y concluye con el fallo y adjudicación. Cubrirá las etapas siguientes: </w:t>
      </w:r>
    </w:p>
    <w:p w14:paraId="38F9318F"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w:t>
      </w:r>
    </w:p>
    <w:p w14:paraId="4AEEFA90"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VI.</w:t>
      </w:r>
      <w:r w:rsidRPr="00546A49">
        <w:rPr>
          <w:rFonts w:ascii="Palatino Linotype" w:eastAsia="Palatino Linotype" w:hAnsi="Palatino Linotype" w:cs="Palatino Linotype"/>
          <w:i/>
          <w:sz w:val="22"/>
          <w:szCs w:val="22"/>
        </w:rPr>
        <w:t xml:space="preserve"> La presentación y apertura de propuestas; </w:t>
      </w:r>
    </w:p>
    <w:p w14:paraId="4D0F4851"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u w:val="single"/>
        </w:rPr>
        <w:t>VII. La evaluación de propuestas</w:t>
      </w:r>
      <w:r w:rsidRPr="00546A49">
        <w:rPr>
          <w:rFonts w:ascii="Palatino Linotype" w:eastAsia="Palatino Linotype" w:hAnsi="Palatino Linotype" w:cs="Palatino Linotype"/>
          <w:i/>
          <w:sz w:val="22"/>
          <w:szCs w:val="22"/>
        </w:rPr>
        <w:t>; y </w:t>
      </w:r>
    </w:p>
    <w:p w14:paraId="5E563BBE"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VIII.</w:t>
      </w:r>
      <w:r w:rsidRPr="00546A49">
        <w:rPr>
          <w:rFonts w:ascii="Palatino Linotype" w:eastAsia="Palatino Linotype" w:hAnsi="Palatino Linotype" w:cs="Palatino Linotype"/>
          <w:i/>
          <w:sz w:val="22"/>
          <w:szCs w:val="22"/>
        </w:rPr>
        <w:t xml:space="preserve"> El fallo y adjudicación.</w:t>
      </w:r>
    </w:p>
    <w:p w14:paraId="2D3ECC94"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w:t>
      </w:r>
    </w:p>
    <w:p w14:paraId="5D3B1A76"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Artículo 43</w:t>
      </w:r>
      <w:r w:rsidRPr="00546A49">
        <w:rPr>
          <w:rFonts w:ascii="Palatino Linotype" w:eastAsia="Palatino Linotype" w:hAnsi="Palatino Linotype" w:cs="Palatino Linotype"/>
          <w:i/>
          <w:sz w:val="22"/>
          <w:szCs w:val="22"/>
        </w:rPr>
        <w:t>.- La propuesta es el conjunto de documentos que presenta el licitante en un proceso de licitación pública. Con la propuesta, el convocante determina: si el licitante cumple con los requisitos establecidos en las bases de licitación; y si su opción es la más conveniente para llevar a cabo una obra o servicio.</w:t>
      </w:r>
    </w:p>
    <w:p w14:paraId="3F7312C2"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Artículo 44</w:t>
      </w:r>
      <w:r w:rsidRPr="00546A49">
        <w:rPr>
          <w:rFonts w:ascii="Palatino Linotype" w:eastAsia="Palatino Linotype" w:hAnsi="Palatino Linotype" w:cs="Palatino Linotype"/>
          <w:i/>
          <w:sz w:val="22"/>
          <w:szCs w:val="22"/>
        </w:rPr>
        <w:t>.- En la propuesta, el licitante acreditará documentalmente: su existencia legal; su experiencia profesional; su capacidad técnica y financiera para revisar y/o formular: los análisis de conceptos, volúmenes, precios unitarios y programas de obra; y su compromiso para realizar en tiempo, forma y precio, la obra pública o servicio.</w:t>
      </w:r>
    </w:p>
    <w:p w14:paraId="3CA379EA"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w:t>
      </w:r>
    </w:p>
    <w:p w14:paraId="6688CCE3"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Artículo 49</w:t>
      </w:r>
      <w:r w:rsidRPr="00546A49">
        <w:rPr>
          <w:rFonts w:ascii="Palatino Linotype" w:eastAsia="Palatino Linotype" w:hAnsi="Palatino Linotype" w:cs="Palatino Linotype"/>
          <w:i/>
          <w:sz w:val="22"/>
          <w:szCs w:val="22"/>
        </w:rPr>
        <w:t>.- Los licitantes son los únicos responsables de que sus propuestas sean entregadas en tiempo y forma en el acto de presentación y apertura de propuestas. Todos los documentos de la propuesta deberán estar foliados y firmados por el licitante o su representante legal, se entregarán en un sobre cerrado que contendrá:</w:t>
      </w:r>
    </w:p>
    <w:p w14:paraId="29291A3A"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I. La documentación legal y administrativa; </w:t>
      </w:r>
    </w:p>
    <w:p w14:paraId="28DFDCEB"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u w:val="single"/>
        </w:rPr>
        <w:t>II. La propuesta y económica</w:t>
      </w:r>
      <w:r w:rsidRPr="00546A49">
        <w:rPr>
          <w:rFonts w:ascii="Palatino Linotype" w:eastAsia="Palatino Linotype" w:hAnsi="Palatino Linotype" w:cs="Palatino Linotype"/>
          <w:i/>
          <w:sz w:val="22"/>
          <w:szCs w:val="22"/>
        </w:rPr>
        <w:t>. </w:t>
      </w:r>
    </w:p>
    <w:p w14:paraId="2F2ADF8A"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El licitante deberá identificar los sobres con el nombre de la dependencia, entidad o ayuntamiento; número y denominación de la licitación, la fecha, nombre o razón social del licitante y el contenido del sobre.</w:t>
      </w:r>
    </w:p>
    <w:p w14:paraId="1ACE8581"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w:t>
      </w:r>
    </w:p>
    <w:p w14:paraId="7FE46D91"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Artículo 52.-</w:t>
      </w:r>
      <w:r w:rsidRPr="00546A49">
        <w:rPr>
          <w:rFonts w:ascii="Palatino Linotype" w:eastAsia="Palatino Linotype" w:hAnsi="Palatino Linotype" w:cs="Palatino Linotype"/>
          <w:i/>
          <w:sz w:val="22"/>
          <w:szCs w:val="22"/>
        </w:rPr>
        <w:t xml:space="preserve"> El acto de recepción y apertura de propuestas se desarrollará en el orden siguiente: </w:t>
      </w:r>
    </w:p>
    <w:p w14:paraId="794C4D5B"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w:t>
      </w:r>
      <w:r w:rsidRPr="00546A49">
        <w:rPr>
          <w:rFonts w:ascii="Palatino Linotype" w:eastAsia="Palatino Linotype" w:hAnsi="Palatino Linotype" w:cs="Palatino Linotype"/>
          <w:i/>
          <w:sz w:val="22"/>
          <w:szCs w:val="22"/>
        </w:rPr>
        <w:t>. El servidor público que preside el acto tomará lista de los licitantes presentes; </w:t>
      </w:r>
    </w:p>
    <w:p w14:paraId="7F409BA8"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w:t>
      </w:r>
      <w:r w:rsidRPr="00546A49">
        <w:rPr>
          <w:rFonts w:ascii="Palatino Linotype" w:eastAsia="Palatino Linotype" w:hAnsi="Palatino Linotype" w:cs="Palatino Linotype"/>
          <w:i/>
          <w:sz w:val="22"/>
          <w:szCs w:val="22"/>
        </w:rPr>
        <w:t>. Al ser nombrados, los licitantes entregarán su propuesta en sobre cerrado; </w:t>
      </w:r>
    </w:p>
    <w:p w14:paraId="6CA0891E"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III</w:t>
      </w:r>
      <w:r w:rsidRPr="00546A49">
        <w:rPr>
          <w:rFonts w:ascii="Palatino Linotype" w:eastAsia="Palatino Linotype" w:hAnsi="Palatino Linotype" w:cs="Palatino Linotype"/>
          <w:i/>
          <w:sz w:val="22"/>
          <w:szCs w:val="22"/>
        </w:rPr>
        <w:t xml:space="preserve">. El servidor público abrirá el sobre que contiene la propuesta de cada licitante y hará la revisión cuantitativa de los documentos. </w:t>
      </w:r>
      <w:r w:rsidRPr="00546A49">
        <w:rPr>
          <w:rFonts w:ascii="Palatino Linotype" w:eastAsia="Palatino Linotype" w:hAnsi="Palatino Linotype" w:cs="Palatino Linotype"/>
          <w:b/>
          <w:i/>
          <w:sz w:val="22"/>
          <w:szCs w:val="22"/>
        </w:rPr>
        <w:t>Leerá en voz alta cuando menos el importe total de cada una de las propuestas admitidas. </w:t>
      </w:r>
    </w:p>
    <w:p w14:paraId="65B9454C"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Serán rechazadas las propuestas que no cumplan con todos los requisitos contenidos en las bases de licitación, debiéndose establecer con toda precisión la causa del incumplimiento</w:t>
      </w:r>
      <w:r w:rsidRPr="00546A49">
        <w:rPr>
          <w:rFonts w:ascii="Palatino Linotype" w:eastAsia="Palatino Linotype" w:hAnsi="Palatino Linotype" w:cs="Palatino Linotype"/>
          <w:i/>
          <w:sz w:val="22"/>
          <w:szCs w:val="22"/>
        </w:rPr>
        <w:t>. Se entregará recibo de la garantía otorgada por los licitantes cuyas propuestas sean admitidas; </w:t>
      </w:r>
    </w:p>
    <w:p w14:paraId="0FA46920"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a) Los documentos de las propuestas en que se señalen los precios y el importe total de los trabajos serán rubricados por todos los participantes. En los contratos a precio alzado, se firmará el programa de ejecución de los trabajos y el presupuesto de obra; en los contratos mixtos, el programa y presupuesto de la parte a precios unitarios y el programa y presupuesto de obra de la parte a precio alzado;</w:t>
      </w:r>
    </w:p>
    <w:p w14:paraId="3161B569"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b) Se informará a los licitantes fecha y hora de la realización del acto del fallo.</w:t>
      </w:r>
    </w:p>
    <w:p w14:paraId="0C794D3F"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Artículo 53</w:t>
      </w:r>
      <w:r w:rsidRPr="00546A49">
        <w:rPr>
          <w:rFonts w:ascii="Palatino Linotype" w:eastAsia="Palatino Linotype" w:hAnsi="Palatino Linotype" w:cs="Palatino Linotype"/>
          <w:i/>
          <w:sz w:val="22"/>
          <w:szCs w:val="22"/>
        </w:rPr>
        <w:t>.- El servidor público designado por el convocante para presidir los actos será la única persona facultada para aceptar o desechar las propuestas y, en general, para tomar todas las decisiones durante la realización del acto, debiendo permanecer durante su desarrollo. Declarará desierta la licitación si no se recibe propuesta alguna o si las presentadas fueren desechadas, lo que se asentará en el acta correspondiente. </w:t>
      </w:r>
    </w:p>
    <w:p w14:paraId="24952408"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Artículo 54.-</w:t>
      </w:r>
      <w:r w:rsidRPr="00546A49">
        <w:rPr>
          <w:rFonts w:ascii="Palatino Linotype" w:eastAsia="Palatino Linotype" w:hAnsi="Palatino Linotype" w:cs="Palatino Linotype"/>
          <w:i/>
          <w:sz w:val="22"/>
          <w:szCs w:val="22"/>
        </w:rPr>
        <w:t xml:space="preserve"> Al concluir el acto de recepción y entrega de propuestas, se levantará un acta que contendrá como mínimo: </w:t>
      </w:r>
    </w:p>
    <w:p w14:paraId="08941EF3"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w:t>
      </w:r>
      <w:r w:rsidRPr="00546A49">
        <w:rPr>
          <w:rFonts w:ascii="Palatino Linotype" w:eastAsia="Palatino Linotype" w:hAnsi="Palatino Linotype" w:cs="Palatino Linotype"/>
          <w:i/>
          <w:sz w:val="22"/>
          <w:szCs w:val="22"/>
        </w:rPr>
        <w:t xml:space="preserve"> Fecha, lugar y hora en que se llevó a cabo;</w:t>
      </w:r>
    </w:p>
    <w:p w14:paraId="3574142A"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w:t>
      </w:r>
      <w:r w:rsidRPr="00546A49">
        <w:rPr>
          <w:rFonts w:ascii="Palatino Linotype" w:eastAsia="Palatino Linotype" w:hAnsi="Palatino Linotype" w:cs="Palatino Linotype"/>
          <w:i/>
          <w:sz w:val="22"/>
          <w:szCs w:val="22"/>
        </w:rPr>
        <w:t xml:space="preserve"> Nombre del servidor público encargado de presidir el acto y de los demás servidores públicos participantes; </w:t>
      </w:r>
    </w:p>
    <w:p w14:paraId="41365877"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III</w:t>
      </w:r>
      <w:r w:rsidRPr="00546A49">
        <w:rPr>
          <w:rFonts w:ascii="Palatino Linotype" w:eastAsia="Palatino Linotype" w:hAnsi="Palatino Linotype" w:cs="Palatino Linotype"/>
          <w:i/>
          <w:sz w:val="22"/>
          <w:szCs w:val="22"/>
        </w:rPr>
        <w:t xml:space="preserve">. </w:t>
      </w:r>
      <w:r w:rsidRPr="00546A49">
        <w:rPr>
          <w:rFonts w:ascii="Palatino Linotype" w:eastAsia="Palatino Linotype" w:hAnsi="Palatino Linotype" w:cs="Palatino Linotype"/>
          <w:b/>
          <w:i/>
          <w:sz w:val="22"/>
          <w:szCs w:val="22"/>
        </w:rPr>
        <w:t>Nombre de los licitantes cuyas propuestas fueron desechadas, así como las causas que lo motivaron</w:t>
      </w:r>
      <w:r w:rsidRPr="00546A49">
        <w:rPr>
          <w:rFonts w:ascii="Palatino Linotype" w:eastAsia="Palatino Linotype" w:hAnsi="Palatino Linotype" w:cs="Palatino Linotype"/>
          <w:i/>
          <w:sz w:val="22"/>
          <w:szCs w:val="22"/>
        </w:rPr>
        <w:t>; </w:t>
      </w:r>
    </w:p>
    <w:p w14:paraId="5CEC9276"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IV.</w:t>
      </w:r>
      <w:r w:rsidRPr="00546A49">
        <w:rPr>
          <w:rFonts w:ascii="Palatino Linotype" w:eastAsia="Palatino Linotype" w:hAnsi="Palatino Linotype" w:cs="Palatino Linotype"/>
          <w:i/>
          <w:sz w:val="22"/>
          <w:szCs w:val="22"/>
        </w:rPr>
        <w:t xml:space="preserve"> </w:t>
      </w:r>
      <w:r w:rsidRPr="00546A49">
        <w:rPr>
          <w:rFonts w:ascii="Palatino Linotype" w:eastAsia="Palatino Linotype" w:hAnsi="Palatino Linotype" w:cs="Palatino Linotype"/>
          <w:b/>
          <w:i/>
          <w:sz w:val="22"/>
          <w:szCs w:val="22"/>
        </w:rPr>
        <w:t xml:space="preserve">Nombre de los licitantes </w:t>
      </w:r>
      <w:r w:rsidRPr="00546A49">
        <w:rPr>
          <w:rFonts w:ascii="Palatino Linotype" w:eastAsia="Palatino Linotype" w:hAnsi="Palatino Linotype" w:cs="Palatino Linotype"/>
          <w:b/>
          <w:i/>
          <w:sz w:val="22"/>
          <w:szCs w:val="22"/>
          <w:u w:val="single"/>
        </w:rPr>
        <w:t>cuyas propuestas fueron aceptadas para su análisis cualitativo</w:t>
      </w:r>
      <w:r w:rsidRPr="00546A49">
        <w:rPr>
          <w:rFonts w:ascii="Palatino Linotype" w:eastAsia="Palatino Linotype" w:hAnsi="Palatino Linotype" w:cs="Palatino Linotype"/>
          <w:i/>
          <w:sz w:val="22"/>
          <w:szCs w:val="22"/>
          <w:u w:val="single"/>
        </w:rPr>
        <w:t>; </w:t>
      </w:r>
    </w:p>
    <w:p w14:paraId="7ABBB2C6"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V</w:t>
      </w:r>
      <w:r w:rsidRPr="00546A49">
        <w:rPr>
          <w:rFonts w:ascii="Palatino Linotype" w:eastAsia="Palatino Linotype" w:hAnsi="Palatino Linotype" w:cs="Palatino Linotype"/>
          <w:i/>
          <w:sz w:val="22"/>
          <w:szCs w:val="22"/>
        </w:rPr>
        <w:t>. Lugar, fecha y hora en que se llevará a cabo el acto de fallo y adjudicación; y </w:t>
      </w:r>
    </w:p>
    <w:p w14:paraId="0DC64414"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VI.</w:t>
      </w:r>
      <w:r w:rsidRPr="00546A49">
        <w:rPr>
          <w:rFonts w:ascii="Palatino Linotype" w:eastAsia="Palatino Linotype" w:hAnsi="Palatino Linotype" w:cs="Palatino Linotype"/>
          <w:i/>
          <w:sz w:val="22"/>
          <w:szCs w:val="22"/>
        </w:rPr>
        <w:t xml:space="preserve"> Firma de los participantes. </w:t>
      </w:r>
    </w:p>
    <w:p w14:paraId="0A2E6758"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A cada uno de los participantes, se entregará copia del acta.</w:t>
      </w:r>
    </w:p>
    <w:p w14:paraId="313F57A9"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Artículo 55.-</w:t>
      </w:r>
      <w:r w:rsidRPr="00546A49">
        <w:rPr>
          <w:rFonts w:ascii="Palatino Linotype" w:eastAsia="Palatino Linotype" w:hAnsi="Palatino Linotype" w:cs="Palatino Linotype"/>
          <w:i/>
          <w:sz w:val="22"/>
          <w:szCs w:val="22"/>
        </w:rPr>
        <w:t xml:space="preserve"> La evaluación de las propuestas deberá considerar mínimo: </w:t>
      </w:r>
    </w:p>
    <w:p w14:paraId="6612CD2D"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w:t>
      </w:r>
      <w:r w:rsidRPr="00546A49">
        <w:rPr>
          <w:rFonts w:ascii="Palatino Linotype" w:eastAsia="Palatino Linotype" w:hAnsi="Palatino Linotype" w:cs="Palatino Linotype"/>
          <w:i/>
          <w:sz w:val="22"/>
          <w:szCs w:val="22"/>
        </w:rPr>
        <w:t>. La verificación de que los documentos cumplen, sin excepción, con los requisitos y contienen toda la información solicitada; </w:t>
      </w:r>
    </w:p>
    <w:p w14:paraId="7A562EEE"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w:t>
      </w:r>
      <w:r w:rsidRPr="00546A49">
        <w:rPr>
          <w:rFonts w:ascii="Palatino Linotype" w:eastAsia="Palatino Linotype" w:hAnsi="Palatino Linotype" w:cs="Palatino Linotype"/>
          <w:i/>
          <w:sz w:val="22"/>
          <w:szCs w:val="22"/>
        </w:rPr>
        <w:t>. La suficiente experiencia y capacidad de los profesionales y técnicos para la adecuada dirección y administración de los trabajos. Al realizar la evaluación, se tomará en cuenta: </w:t>
      </w:r>
    </w:p>
    <w:p w14:paraId="57535CC4"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w:t>
      </w:r>
      <w:r w:rsidRPr="00546A49">
        <w:rPr>
          <w:rFonts w:ascii="Palatino Linotype" w:eastAsia="Palatino Linotype" w:hAnsi="Palatino Linotype" w:cs="Palatino Linotype"/>
          <w:i/>
          <w:sz w:val="22"/>
          <w:szCs w:val="22"/>
        </w:rPr>
        <w:t xml:space="preserve"> El grado académico y las certificaciones necesarias; </w:t>
      </w:r>
    </w:p>
    <w:p w14:paraId="341AB23B"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b</w:t>
      </w:r>
      <w:r w:rsidRPr="00546A49">
        <w:rPr>
          <w:rFonts w:ascii="Palatino Linotype" w:eastAsia="Palatino Linotype" w:hAnsi="Palatino Linotype" w:cs="Palatino Linotype"/>
          <w:i/>
          <w:sz w:val="22"/>
          <w:szCs w:val="22"/>
        </w:rPr>
        <w:t>. La experiencia en obras similares; c. La capacidad profesional o técnica de las personas físicas responsables de la ejecución de los trabajos. </w:t>
      </w:r>
    </w:p>
    <w:p w14:paraId="7F3451E7"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III</w:t>
      </w:r>
      <w:r w:rsidRPr="00546A49">
        <w:rPr>
          <w:rFonts w:ascii="Palatino Linotype" w:eastAsia="Palatino Linotype" w:hAnsi="Palatino Linotype" w:cs="Palatino Linotype"/>
          <w:i/>
          <w:sz w:val="22"/>
          <w:szCs w:val="22"/>
        </w:rPr>
        <w:t>. Lo suficiente y adecuado de la maquinaria y equipo de construcción para desarrollar los trabajos que se convocan, sea arrendado o propiedad del licitante; </w:t>
      </w:r>
    </w:p>
    <w:p w14:paraId="15370E45"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IV</w:t>
      </w:r>
      <w:r w:rsidRPr="00546A49">
        <w:rPr>
          <w:rFonts w:ascii="Palatino Linotype" w:eastAsia="Palatino Linotype" w:hAnsi="Palatino Linotype" w:cs="Palatino Linotype"/>
          <w:i/>
          <w:sz w:val="22"/>
          <w:szCs w:val="22"/>
        </w:rPr>
        <w:t>. La congruencia entre la planeación propuesta por el licitante para el desarrollo y organización de los trabajos y las características, complejidad y magnitud de los mismos; </w:t>
      </w:r>
    </w:p>
    <w:p w14:paraId="7C2B3093"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V</w:t>
      </w:r>
      <w:r w:rsidRPr="00546A49">
        <w:rPr>
          <w:rFonts w:ascii="Palatino Linotype" w:eastAsia="Palatino Linotype" w:hAnsi="Palatino Linotype" w:cs="Palatino Linotype"/>
          <w:i/>
          <w:sz w:val="22"/>
          <w:szCs w:val="22"/>
        </w:rPr>
        <w:t>. La adecuada selección del procedimiento constructivo por el licitante y su congruencia con el programa de ejecución considerado en su propuesta; </w:t>
      </w:r>
    </w:p>
    <w:p w14:paraId="1FF36A7F"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VI</w:t>
      </w:r>
      <w:r w:rsidRPr="00546A49">
        <w:rPr>
          <w:rFonts w:ascii="Palatino Linotype" w:eastAsia="Palatino Linotype" w:hAnsi="Palatino Linotype" w:cs="Palatino Linotype"/>
          <w:i/>
          <w:sz w:val="22"/>
          <w:szCs w:val="22"/>
        </w:rPr>
        <w:t>. La evaluación de la capacidad financiera del licitante. Al revisar la declaración fiscal anual o estados financieros dictaminados por contador público certificado independiente, se verificará entre otros: </w:t>
      </w:r>
    </w:p>
    <w:p w14:paraId="58493D9C"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w:t>
      </w:r>
      <w:r w:rsidRPr="00546A49">
        <w:rPr>
          <w:rFonts w:ascii="Palatino Linotype" w:eastAsia="Palatino Linotype" w:hAnsi="Palatino Linotype" w:cs="Palatino Linotype"/>
          <w:i/>
          <w:sz w:val="22"/>
          <w:szCs w:val="22"/>
        </w:rPr>
        <w:t xml:space="preserve"> La suficiencia del capital de trabajo para sustentar los requerimientos financieros de los trabajos a realizar; </w:t>
      </w:r>
    </w:p>
    <w:p w14:paraId="0CCD81B6"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b.</w:t>
      </w:r>
      <w:r w:rsidRPr="00546A49">
        <w:rPr>
          <w:rFonts w:ascii="Palatino Linotype" w:eastAsia="Palatino Linotype" w:hAnsi="Palatino Linotype" w:cs="Palatino Linotype"/>
          <w:i/>
          <w:sz w:val="22"/>
          <w:szCs w:val="22"/>
        </w:rPr>
        <w:t xml:space="preserve"> La capacidad para cumplir sus obligaciones de pago; y </w:t>
      </w:r>
    </w:p>
    <w:p w14:paraId="42F5D625"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c</w:t>
      </w:r>
      <w:r w:rsidRPr="00546A49">
        <w:rPr>
          <w:rFonts w:ascii="Palatino Linotype" w:eastAsia="Palatino Linotype" w:hAnsi="Palatino Linotype" w:cs="Palatino Linotype"/>
          <w:i/>
          <w:sz w:val="22"/>
          <w:szCs w:val="22"/>
        </w:rPr>
        <w:t>. La rentabilidad financiera de la empresa.</w:t>
      </w:r>
    </w:p>
    <w:p w14:paraId="6C2517AA"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w:t>
      </w:r>
    </w:p>
    <w:p w14:paraId="6609C6DF"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Artículo 57</w:t>
      </w:r>
      <w:r w:rsidRPr="00546A49">
        <w:rPr>
          <w:rFonts w:ascii="Palatino Linotype" w:eastAsia="Palatino Linotype" w:hAnsi="Palatino Linotype" w:cs="Palatino Linotype"/>
          <w:i/>
          <w:sz w:val="22"/>
          <w:szCs w:val="22"/>
        </w:rPr>
        <w:t>.- Para la evaluación de los aspectos económicos se debe verificar que los documentos contengan la información solicitada, realizar el análisis comparativo del presupuesto base contra las propuestas, verificar que los precios sean aceptables en lo individual y en el total de la propuesta y que sean acordes según corresponda con la situación vigente en el mercado internacional, en el nacional o en el de la zona o región en donde se ejecutarán los trabajos.</w:t>
      </w:r>
    </w:p>
    <w:p w14:paraId="201F4B6E"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Artículo 58.-</w:t>
      </w:r>
      <w:r w:rsidRPr="00546A49">
        <w:rPr>
          <w:rFonts w:ascii="Palatino Linotype" w:eastAsia="Palatino Linotype" w:hAnsi="Palatino Linotype" w:cs="Palatino Linotype"/>
          <w:i/>
          <w:sz w:val="22"/>
          <w:szCs w:val="22"/>
        </w:rPr>
        <w:t xml:space="preserve"> El convocante deberá verificar en las propuestas que consideren precios unitarios, que </w:t>
      </w:r>
    </w:p>
    <w:p w14:paraId="6B9D7C72"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w:t>
      </w:r>
      <w:r w:rsidRPr="00546A49">
        <w:rPr>
          <w:rFonts w:ascii="Palatino Linotype" w:eastAsia="Palatino Linotype" w:hAnsi="Palatino Linotype" w:cs="Palatino Linotype"/>
          <w:i/>
          <w:sz w:val="22"/>
          <w:szCs w:val="22"/>
        </w:rPr>
        <w:t xml:space="preserve"> En el presupuesto de obra: </w:t>
      </w:r>
    </w:p>
    <w:p w14:paraId="13BC182E"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w:t>
      </w:r>
      <w:r w:rsidRPr="00546A49">
        <w:rPr>
          <w:rFonts w:ascii="Palatino Linotype" w:eastAsia="Palatino Linotype" w:hAnsi="Palatino Linotype" w:cs="Palatino Linotype"/>
          <w:i/>
          <w:sz w:val="22"/>
          <w:szCs w:val="22"/>
        </w:rPr>
        <w:t xml:space="preserve"> Cada uno de los conceptos señale el importe del precio unitario;</w:t>
      </w:r>
    </w:p>
    <w:p w14:paraId="31F84C71"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w:t>
      </w:r>
      <w:r w:rsidRPr="00546A49">
        <w:rPr>
          <w:rFonts w:ascii="Palatino Linotype" w:eastAsia="Palatino Linotype" w:hAnsi="Palatino Linotype" w:cs="Palatino Linotype"/>
          <w:i/>
          <w:sz w:val="22"/>
          <w:szCs w:val="22"/>
        </w:rPr>
        <w:t>. El importe del precio unitario esté anotado con número y letra y que éstos sean coincidentes entre sí. En caso de diferencia prevalecerá el que coincida con la integración del precio unitario o, cuando no se tenga, el escrito con letra, y </w:t>
      </w:r>
    </w:p>
    <w:p w14:paraId="1D995994"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III</w:t>
      </w:r>
      <w:r w:rsidRPr="00546A49">
        <w:rPr>
          <w:rFonts w:ascii="Palatino Linotype" w:eastAsia="Palatino Linotype" w:hAnsi="Palatino Linotype" w:cs="Palatino Linotype"/>
          <w:i/>
          <w:sz w:val="22"/>
          <w:szCs w:val="22"/>
        </w:rPr>
        <w:t>. Las operaciones aritméticas estén correctas. Cuando una o más operaciones estén equivocadas, se harán las correcciones correspondientes. El monto correcto será el considerado para el análisis comparativo de las propuestas. </w:t>
      </w:r>
    </w:p>
    <w:p w14:paraId="1F0E4408"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B</w:t>
      </w:r>
      <w:r w:rsidRPr="00546A49">
        <w:rPr>
          <w:rFonts w:ascii="Palatino Linotype" w:eastAsia="Palatino Linotype" w:hAnsi="Palatino Linotype" w:cs="Palatino Linotype"/>
          <w:i/>
          <w:sz w:val="22"/>
          <w:szCs w:val="22"/>
        </w:rPr>
        <w:t>. El análisis, cálculo e integración de los precios unitarios se haya realizado de acuerdo con lo establecido en este Reglamento y que: </w:t>
      </w:r>
    </w:p>
    <w:p w14:paraId="0154A267"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w:t>
      </w:r>
      <w:r w:rsidRPr="00546A49">
        <w:rPr>
          <w:rFonts w:ascii="Palatino Linotype" w:eastAsia="Palatino Linotype" w:hAnsi="Palatino Linotype" w:cs="Palatino Linotype"/>
          <w:i/>
          <w:sz w:val="22"/>
          <w:szCs w:val="22"/>
        </w:rPr>
        <w:t xml:space="preserve"> Los análisis de los precios unitarios se integren con costos directos, indirectos, de financiamiento, cargo por utilidad y cargos adicionales; </w:t>
      </w:r>
    </w:p>
    <w:p w14:paraId="26E70570"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w:t>
      </w:r>
      <w:r w:rsidRPr="00546A49">
        <w:rPr>
          <w:rFonts w:ascii="Palatino Linotype" w:eastAsia="Palatino Linotype" w:hAnsi="Palatino Linotype" w:cs="Palatino Linotype"/>
          <w:i/>
          <w:sz w:val="22"/>
          <w:szCs w:val="22"/>
        </w:rPr>
        <w:t xml:space="preserve"> Los costos directos comprendan los correspondientes a materiales, mano de obra, maquinaria y equipo de construcción;</w:t>
      </w:r>
    </w:p>
    <w:p w14:paraId="07C86020"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III</w:t>
      </w:r>
      <w:r w:rsidRPr="00546A49">
        <w:rPr>
          <w:rFonts w:ascii="Palatino Linotype" w:eastAsia="Palatino Linotype" w:hAnsi="Palatino Linotype" w:cs="Palatino Linotype"/>
          <w:i/>
          <w:sz w:val="22"/>
          <w:szCs w:val="22"/>
        </w:rPr>
        <w:t>. Los precios de adquisición de los materiales estén dentro de los parámetros de precios de mercado; </w:t>
      </w:r>
    </w:p>
    <w:p w14:paraId="2D1C60B7"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IV</w:t>
      </w:r>
      <w:r w:rsidRPr="00546A49">
        <w:rPr>
          <w:rFonts w:ascii="Palatino Linotype" w:eastAsia="Palatino Linotype" w:hAnsi="Palatino Linotype" w:cs="Palatino Linotype"/>
          <w:i/>
          <w:sz w:val="22"/>
          <w:szCs w:val="22"/>
        </w:rPr>
        <w:t>. Los costos de la mano de obra se hayan obtenido aplicando los factores de salario integrado a los sueldos y salarios del personal, conforme a lo previsto en este Reglamento; </w:t>
      </w:r>
    </w:p>
    <w:p w14:paraId="34B70756"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V</w:t>
      </w:r>
      <w:r w:rsidRPr="00546A49">
        <w:rPr>
          <w:rFonts w:ascii="Palatino Linotype" w:eastAsia="Palatino Linotype" w:hAnsi="Palatino Linotype" w:cs="Palatino Linotype"/>
          <w:i/>
          <w:sz w:val="22"/>
          <w:szCs w:val="22"/>
        </w:rPr>
        <w:t>. El cargo por el uso de herramienta menor esté incluido; </w:t>
      </w:r>
    </w:p>
    <w:p w14:paraId="6CA14EEF"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VI.</w:t>
      </w:r>
      <w:r w:rsidRPr="00546A49">
        <w:rPr>
          <w:rFonts w:ascii="Palatino Linotype" w:eastAsia="Palatino Linotype" w:hAnsi="Palatino Linotype" w:cs="Palatino Linotype"/>
          <w:i/>
          <w:sz w:val="22"/>
          <w:szCs w:val="22"/>
        </w:rPr>
        <w:t xml:space="preserve"> Los costos horarios por la utilización de la maquinaria y equipo de construcción estén determinados por hora efectiva de trabajo, calculados para cada máquina o equipo; considerando, cuando sea el caso, los accesorios integrados; </w:t>
      </w:r>
    </w:p>
    <w:p w14:paraId="035E2379"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C</w:t>
      </w:r>
      <w:r w:rsidRPr="00546A49">
        <w:rPr>
          <w:rFonts w:ascii="Palatino Linotype" w:eastAsia="Palatino Linotype" w:hAnsi="Palatino Linotype" w:cs="Palatino Linotype"/>
          <w:i/>
          <w:sz w:val="22"/>
          <w:szCs w:val="22"/>
        </w:rPr>
        <w:t>. Los costos directos de los precios unitarios se hayan estructurado y determinado de acuerdo con lo previsto en este Reglamento y que: </w:t>
      </w:r>
    </w:p>
    <w:p w14:paraId="4D837F65"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w:t>
      </w:r>
      <w:r w:rsidRPr="00546A49">
        <w:rPr>
          <w:rFonts w:ascii="Palatino Linotype" w:eastAsia="Palatino Linotype" w:hAnsi="Palatino Linotype" w:cs="Palatino Linotype"/>
          <w:i/>
          <w:sz w:val="22"/>
          <w:szCs w:val="22"/>
        </w:rPr>
        <w:t>. Los costos de los materiales considerados por el licitante sean coincidentes con la relación de los costos y cumplan las normas de calidad señaladas en las bases de la licitación; </w:t>
      </w:r>
    </w:p>
    <w:p w14:paraId="48BB2680"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w:t>
      </w:r>
      <w:r w:rsidRPr="00546A49">
        <w:rPr>
          <w:rFonts w:ascii="Palatino Linotype" w:eastAsia="Palatino Linotype" w:hAnsi="Palatino Linotype" w:cs="Palatino Linotype"/>
          <w:i/>
          <w:sz w:val="22"/>
          <w:szCs w:val="22"/>
        </w:rPr>
        <w:t xml:space="preserve"> Los costos de mano de obra considerados por el licitante sean coincidentes con el tabulador de salarios y con los costos que prevalezcan en la zona donde se ejecutarán los trabajos; y</w:t>
      </w:r>
    </w:p>
    <w:p w14:paraId="4EC0CA0D"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III</w:t>
      </w:r>
      <w:r w:rsidRPr="00546A49">
        <w:rPr>
          <w:rFonts w:ascii="Palatino Linotype" w:eastAsia="Palatino Linotype" w:hAnsi="Palatino Linotype" w:cs="Palatino Linotype"/>
          <w:i/>
          <w:sz w:val="22"/>
          <w:szCs w:val="22"/>
        </w:rPr>
        <w:t>. Los costos horarios de la maquinaria y equipo de construcción estén determinados con base en el precio y rendimientos máximos de unidades nuevas, tomados de los manuales de los fabricantes y que consideraron las características ambientales de la zona donde vayan a realizarse los trabajos. </w:t>
      </w:r>
    </w:p>
    <w:p w14:paraId="55142E7C"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D</w:t>
      </w:r>
      <w:r w:rsidRPr="00546A49">
        <w:rPr>
          <w:rFonts w:ascii="Palatino Linotype" w:eastAsia="Palatino Linotype" w:hAnsi="Palatino Linotype" w:cs="Palatino Linotype"/>
          <w:i/>
          <w:sz w:val="22"/>
          <w:szCs w:val="22"/>
        </w:rPr>
        <w:t>. Los costos indirectos de los precios unitarios estén integrados de acuerdo con lo previsto en este Reglamento y que: </w:t>
      </w:r>
    </w:p>
    <w:p w14:paraId="02483C1E"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w:t>
      </w:r>
      <w:r w:rsidRPr="00546A49">
        <w:rPr>
          <w:rFonts w:ascii="Palatino Linotype" w:eastAsia="Palatino Linotype" w:hAnsi="Palatino Linotype" w:cs="Palatino Linotype"/>
          <w:i/>
          <w:sz w:val="22"/>
          <w:szCs w:val="22"/>
        </w:rPr>
        <w:t xml:space="preserve"> Estén calculados por conceptos con sus importes, determinándose el monto total y su porcentaje sobre el monto del costo directo;</w:t>
      </w:r>
    </w:p>
    <w:p w14:paraId="2837020C"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w:t>
      </w:r>
      <w:r w:rsidRPr="00546A49">
        <w:rPr>
          <w:rFonts w:ascii="Palatino Linotype" w:eastAsia="Palatino Linotype" w:hAnsi="Palatino Linotype" w:cs="Palatino Linotype"/>
          <w:i/>
          <w:sz w:val="22"/>
          <w:szCs w:val="22"/>
        </w:rPr>
        <w:t>. Los costos indirectos de las oficinas centrales del licitante sean únicamente los necesarios para el apoyo técnico y administrativo a la superintendencia de la obra encargada directamente de los trabajos, así como los de campo necesarios para la dirección, supervisión y administración de la obra; y </w:t>
      </w:r>
    </w:p>
    <w:p w14:paraId="61565436"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III</w:t>
      </w:r>
      <w:r w:rsidRPr="00546A49">
        <w:rPr>
          <w:rFonts w:ascii="Palatino Linotype" w:eastAsia="Palatino Linotype" w:hAnsi="Palatino Linotype" w:cs="Palatino Linotype"/>
          <w:i/>
          <w:sz w:val="22"/>
          <w:szCs w:val="22"/>
        </w:rPr>
        <w:t>. No se incluyan cargos que, por sus características o conforme a las bases de la licitación, deban formen parte de un precio unitario. </w:t>
      </w:r>
    </w:p>
    <w:p w14:paraId="47E981E5"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E.</w:t>
      </w:r>
      <w:r w:rsidRPr="00546A49">
        <w:rPr>
          <w:rFonts w:ascii="Palatino Linotype" w:eastAsia="Palatino Linotype" w:hAnsi="Palatino Linotype" w:cs="Palatino Linotype"/>
          <w:i/>
          <w:sz w:val="22"/>
          <w:szCs w:val="22"/>
        </w:rPr>
        <w:t xml:space="preserve"> El costo financiero de los precios unitarios se haya estructurado y determinado conforme a lo señalado en este Reglamento y que:</w:t>
      </w:r>
    </w:p>
    <w:p w14:paraId="642905B5"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w:t>
      </w:r>
      <w:r w:rsidRPr="00546A49">
        <w:rPr>
          <w:rFonts w:ascii="Palatino Linotype" w:eastAsia="Palatino Linotype" w:hAnsi="Palatino Linotype" w:cs="Palatino Linotype"/>
          <w:i/>
          <w:sz w:val="22"/>
          <w:szCs w:val="22"/>
        </w:rPr>
        <w:t>. Los ingresos consideren la periodicidad y el plazo de trámite y el pago del o los anticipos y las estimaciones y que éstas incluyan la amortización de los anticipos; </w:t>
      </w:r>
    </w:p>
    <w:p w14:paraId="14CCD097"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w:t>
      </w:r>
      <w:r w:rsidRPr="00546A49">
        <w:rPr>
          <w:rFonts w:ascii="Palatino Linotype" w:eastAsia="Palatino Linotype" w:hAnsi="Palatino Linotype" w:cs="Palatino Linotype"/>
          <w:i/>
          <w:sz w:val="22"/>
          <w:szCs w:val="22"/>
        </w:rPr>
        <w:t xml:space="preserve"> El costo del financiamiento esté representado por un porcentaje de la suma de los costos directos e indirectos; </w:t>
      </w:r>
    </w:p>
    <w:p w14:paraId="106AF08C"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III</w:t>
      </w:r>
      <w:r w:rsidRPr="00546A49">
        <w:rPr>
          <w:rFonts w:ascii="Palatino Linotype" w:eastAsia="Palatino Linotype" w:hAnsi="Palatino Linotype" w:cs="Palatino Linotype"/>
          <w:i/>
          <w:sz w:val="22"/>
          <w:szCs w:val="22"/>
        </w:rPr>
        <w:t>. La tasa de interés aplicable esté definida con base en un indicador económico específico; </w:t>
      </w:r>
    </w:p>
    <w:p w14:paraId="719AED78"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IV</w:t>
      </w:r>
      <w:r w:rsidRPr="00546A49">
        <w:rPr>
          <w:rFonts w:ascii="Palatino Linotype" w:eastAsia="Palatino Linotype" w:hAnsi="Palatino Linotype" w:cs="Palatino Linotype"/>
          <w:i/>
          <w:sz w:val="22"/>
          <w:szCs w:val="22"/>
        </w:rPr>
        <w:t>. El costo del financiamiento sea congruente con el programa de ejecución valorizado con montos mensuales; y </w:t>
      </w:r>
    </w:p>
    <w:p w14:paraId="5F9500CA"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V</w:t>
      </w:r>
      <w:r w:rsidRPr="00546A49">
        <w:rPr>
          <w:rFonts w:ascii="Palatino Linotype" w:eastAsia="Palatino Linotype" w:hAnsi="Palatino Linotype" w:cs="Palatino Linotype"/>
          <w:i/>
          <w:sz w:val="22"/>
          <w:szCs w:val="22"/>
        </w:rPr>
        <w:t>. El procedimiento para el cálculo del costo por financiamiento aplicado por el licitante corresponda con el de las bases de la licitación. </w:t>
      </w:r>
    </w:p>
    <w:p w14:paraId="724C2A4F"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F</w:t>
      </w:r>
      <w:r w:rsidRPr="00546A49">
        <w:rPr>
          <w:rFonts w:ascii="Palatino Linotype" w:eastAsia="Palatino Linotype" w:hAnsi="Palatino Linotype" w:cs="Palatino Linotype"/>
          <w:i/>
          <w:sz w:val="22"/>
          <w:szCs w:val="22"/>
        </w:rPr>
        <w:t>. El cálculo del cargo por utilidad de los precios unitarios considere la utilidad que el contratista estima debe percibir y las deducciones e impuestos correspondientes, no siendo necesario su desglose. </w:t>
      </w:r>
    </w:p>
    <w:p w14:paraId="6F000C3C"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G.</w:t>
      </w:r>
      <w:r w:rsidRPr="00546A49">
        <w:rPr>
          <w:rFonts w:ascii="Palatino Linotype" w:eastAsia="Palatino Linotype" w:hAnsi="Palatino Linotype" w:cs="Palatino Linotype"/>
          <w:i/>
          <w:sz w:val="22"/>
          <w:szCs w:val="22"/>
        </w:rPr>
        <w:t xml:space="preserve"> El importe total de la propuesta a precios unitarios sea coincidente con el total del programa general de erogaciones de ejecución de los trabajos y con la suma de los importes de los programas específicos de erogaciones de materiales, mano de obra y maquinaria y equipo de construcción. </w:t>
      </w:r>
    </w:p>
    <w:p w14:paraId="6FE25D98"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El servidor público responsable de revisar la correcta formulación de los precios unitarios deberá contar con la certificación de conocimientos y habilidades en la materia.</w:t>
      </w:r>
    </w:p>
    <w:p w14:paraId="5A2D7D8A"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w:t>
      </w:r>
    </w:p>
    <w:p w14:paraId="1E35F193"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Artículo 62.-</w:t>
      </w:r>
      <w:r w:rsidRPr="00546A49">
        <w:rPr>
          <w:rFonts w:ascii="Palatino Linotype" w:eastAsia="Palatino Linotype" w:hAnsi="Palatino Linotype" w:cs="Palatino Linotype"/>
          <w:i/>
          <w:sz w:val="22"/>
          <w:szCs w:val="22"/>
        </w:rPr>
        <w:t xml:space="preserve"> Realizada la evaluación de las propuestas, el convocante emitirá el dictamen que servirá de base para el fallo. El dictamen deberá contener: </w:t>
      </w:r>
    </w:p>
    <w:p w14:paraId="16815119"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w:t>
      </w:r>
      <w:r w:rsidRPr="00546A49">
        <w:rPr>
          <w:rFonts w:ascii="Palatino Linotype" w:eastAsia="Palatino Linotype" w:hAnsi="Palatino Linotype" w:cs="Palatino Linotype"/>
          <w:i/>
          <w:sz w:val="22"/>
          <w:szCs w:val="22"/>
        </w:rPr>
        <w:t>. La relación sucinta y cronológica de los actos del procedimiento; </w:t>
      </w:r>
    </w:p>
    <w:p w14:paraId="7A10E480"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w:t>
      </w:r>
      <w:r w:rsidRPr="00546A49">
        <w:rPr>
          <w:rFonts w:ascii="Palatino Linotype" w:eastAsia="Palatino Linotype" w:hAnsi="Palatino Linotype" w:cs="Palatino Linotype"/>
          <w:i/>
          <w:sz w:val="22"/>
          <w:szCs w:val="22"/>
        </w:rPr>
        <w:t xml:space="preserve"> </w:t>
      </w:r>
      <w:r w:rsidRPr="00546A49">
        <w:rPr>
          <w:rFonts w:ascii="Palatino Linotype" w:eastAsia="Palatino Linotype" w:hAnsi="Palatino Linotype" w:cs="Palatino Linotype"/>
          <w:b/>
          <w:i/>
          <w:sz w:val="22"/>
          <w:szCs w:val="22"/>
        </w:rPr>
        <w:t>Los criterios utilizados para la evaluación de las propuestas;</w:t>
      </w:r>
    </w:p>
    <w:p w14:paraId="751AFA15"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 xml:space="preserve">III. </w:t>
      </w:r>
      <w:r w:rsidRPr="00546A49">
        <w:rPr>
          <w:rFonts w:ascii="Palatino Linotype" w:eastAsia="Palatino Linotype" w:hAnsi="Palatino Linotype" w:cs="Palatino Linotype"/>
          <w:b/>
          <w:i/>
          <w:sz w:val="22"/>
          <w:szCs w:val="22"/>
          <w:u w:val="single"/>
        </w:rPr>
        <w:t>Las razones por las cuales se aceptan o desechan las propuestas presentadas por los licitantes;</w:t>
      </w:r>
    </w:p>
    <w:p w14:paraId="26F8F3F0"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IV</w:t>
      </w:r>
      <w:r w:rsidRPr="00546A49">
        <w:rPr>
          <w:rFonts w:ascii="Palatino Linotype" w:eastAsia="Palatino Linotype" w:hAnsi="Palatino Linotype" w:cs="Palatino Linotype"/>
          <w:i/>
          <w:sz w:val="22"/>
          <w:szCs w:val="22"/>
        </w:rPr>
        <w:t>. El nombre de los licitantes cuyas propuestas fueron aceptadas por haber cumplido con los requerimientos exigidos;</w:t>
      </w:r>
    </w:p>
    <w:p w14:paraId="37B2FEDA"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V</w:t>
      </w:r>
      <w:r w:rsidRPr="00546A49">
        <w:rPr>
          <w:rFonts w:ascii="Palatino Linotype" w:eastAsia="Palatino Linotype" w:hAnsi="Palatino Linotype" w:cs="Palatino Linotype"/>
          <w:i/>
          <w:sz w:val="22"/>
          <w:szCs w:val="22"/>
        </w:rPr>
        <w:t>. El nombre de los licitantes cuyas propuestas hayan sido desechadas como resultado del análisis de las mismas; </w:t>
      </w:r>
    </w:p>
    <w:p w14:paraId="68E7C1AB"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VI</w:t>
      </w:r>
      <w:r w:rsidRPr="00546A49">
        <w:rPr>
          <w:rFonts w:ascii="Palatino Linotype" w:eastAsia="Palatino Linotype" w:hAnsi="Palatino Linotype" w:cs="Palatino Linotype"/>
          <w:i/>
          <w:sz w:val="22"/>
          <w:szCs w:val="22"/>
        </w:rPr>
        <w:t>. La relación de los licitantes cuyas propuestas se calificaron como solventes, ubicándolas de menor a mayor, de acuerdo con sus montos; </w:t>
      </w:r>
    </w:p>
    <w:p w14:paraId="1DFD9A1C"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VII</w:t>
      </w:r>
      <w:r w:rsidRPr="00546A49">
        <w:rPr>
          <w:rFonts w:ascii="Palatino Linotype" w:eastAsia="Palatino Linotype" w:hAnsi="Palatino Linotype" w:cs="Palatino Linotype"/>
          <w:i/>
          <w:sz w:val="22"/>
          <w:szCs w:val="22"/>
        </w:rPr>
        <w:t>. La fecha y lugar de elaboración, y </w:t>
      </w:r>
    </w:p>
    <w:p w14:paraId="250DE79C"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VIII.</w:t>
      </w:r>
      <w:r w:rsidRPr="00546A49">
        <w:rPr>
          <w:rFonts w:ascii="Palatino Linotype" w:eastAsia="Palatino Linotype" w:hAnsi="Palatino Linotype" w:cs="Palatino Linotype"/>
          <w:i/>
          <w:sz w:val="22"/>
          <w:szCs w:val="22"/>
        </w:rPr>
        <w:t xml:space="preserve"> El nombre, firma y cargo de los servidores públicos encargados de su elaboración y aprobación.</w:t>
      </w:r>
    </w:p>
    <w:p w14:paraId="217B116F"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w:t>
      </w:r>
    </w:p>
    <w:p w14:paraId="095886ED"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Artículo 69</w:t>
      </w:r>
      <w:r w:rsidRPr="00546A49">
        <w:rPr>
          <w:rFonts w:ascii="Palatino Linotype" w:eastAsia="Palatino Linotype" w:hAnsi="Palatino Linotype" w:cs="Palatino Linotype"/>
          <w:i/>
          <w:sz w:val="22"/>
          <w:szCs w:val="22"/>
        </w:rPr>
        <w:t>.- Cuando las dependencias, entidades y ayuntamientos determinen optar por las modalidades de invitación restringida o adjudicación directa, deberán respaldar su determinación en un estudio que fundamente su conveniencia por ofrecer mejores condiciones para el Estado de México, tomando en cuenta los siguientes criterios: </w:t>
      </w:r>
    </w:p>
    <w:p w14:paraId="243CDD09"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 xml:space="preserve">I. </w:t>
      </w:r>
      <w:r w:rsidRPr="00546A49">
        <w:rPr>
          <w:rFonts w:ascii="Palatino Linotype" w:eastAsia="Palatino Linotype" w:hAnsi="Palatino Linotype" w:cs="Palatino Linotype"/>
          <w:i/>
          <w:sz w:val="22"/>
          <w:szCs w:val="22"/>
        </w:rPr>
        <w:t>Economía, que signifique un menor costo de la obra o servicio; </w:t>
      </w:r>
    </w:p>
    <w:p w14:paraId="4DF858D1"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w:t>
      </w:r>
      <w:r w:rsidRPr="00546A49">
        <w:rPr>
          <w:rFonts w:ascii="Palatino Linotype" w:eastAsia="Palatino Linotype" w:hAnsi="Palatino Linotype" w:cs="Palatino Linotype"/>
          <w:i/>
          <w:sz w:val="22"/>
          <w:szCs w:val="22"/>
        </w:rPr>
        <w:t>. Oportunidad, que permita satisfacer la necesidad que se atiende con la obra pública o servicio en el menor lapso posible; </w:t>
      </w:r>
    </w:p>
    <w:p w14:paraId="4B742CC1"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III.</w:t>
      </w:r>
      <w:r w:rsidRPr="00546A49">
        <w:rPr>
          <w:rFonts w:ascii="Palatino Linotype" w:eastAsia="Palatino Linotype" w:hAnsi="Palatino Linotype" w:cs="Palatino Linotype"/>
          <w:i/>
          <w:sz w:val="22"/>
          <w:szCs w:val="22"/>
        </w:rPr>
        <w:t xml:space="preserve"> Eficacia, que la obra o servicio satisfaga la necesidad que la origina; </w:t>
      </w:r>
    </w:p>
    <w:p w14:paraId="42E5D85B"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IV</w:t>
      </w:r>
      <w:r w:rsidRPr="00546A49">
        <w:rPr>
          <w:rFonts w:ascii="Palatino Linotype" w:eastAsia="Palatino Linotype" w:hAnsi="Palatino Linotype" w:cs="Palatino Linotype"/>
          <w:i/>
          <w:sz w:val="22"/>
          <w:szCs w:val="22"/>
        </w:rPr>
        <w:t>. Eficiencia, que se dé el máximo aprovechamiento de los recursos que la dependencia, entidad o ayuntamiento asigne a la obra o servicio; </w:t>
      </w:r>
    </w:p>
    <w:p w14:paraId="06A9F8A6"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V</w:t>
      </w:r>
      <w:r w:rsidRPr="00546A49">
        <w:rPr>
          <w:rFonts w:ascii="Palatino Linotype" w:eastAsia="Palatino Linotype" w:hAnsi="Palatino Linotype" w:cs="Palatino Linotype"/>
          <w:i/>
          <w:sz w:val="22"/>
          <w:szCs w:val="22"/>
        </w:rPr>
        <w:t>. Imparcialidad, que la adjudicación de la obra o servicio se realice sin favorecer a ninguno de los interesados; </w:t>
      </w:r>
    </w:p>
    <w:p w14:paraId="41B4A6C3"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VI</w:t>
      </w:r>
      <w:r w:rsidRPr="00546A49">
        <w:rPr>
          <w:rFonts w:ascii="Palatino Linotype" w:eastAsia="Palatino Linotype" w:hAnsi="Palatino Linotype" w:cs="Palatino Linotype"/>
          <w:i/>
          <w:sz w:val="22"/>
          <w:szCs w:val="22"/>
        </w:rPr>
        <w:t xml:space="preserve">. Honradez, que </w:t>
      </w:r>
      <w:proofErr w:type="gramStart"/>
      <w:r w:rsidRPr="00546A49">
        <w:rPr>
          <w:rFonts w:ascii="Palatino Linotype" w:eastAsia="Palatino Linotype" w:hAnsi="Palatino Linotype" w:cs="Palatino Linotype"/>
          <w:i/>
          <w:sz w:val="22"/>
          <w:szCs w:val="22"/>
        </w:rPr>
        <w:t>garantice</w:t>
      </w:r>
      <w:proofErr w:type="gramEnd"/>
      <w:r w:rsidRPr="00546A49">
        <w:rPr>
          <w:rFonts w:ascii="Palatino Linotype" w:eastAsia="Palatino Linotype" w:hAnsi="Palatino Linotype" w:cs="Palatino Linotype"/>
          <w:i/>
          <w:sz w:val="22"/>
          <w:szCs w:val="22"/>
        </w:rPr>
        <w:t xml:space="preserve"> una justa prestación para las partes involucradas; </w:t>
      </w:r>
    </w:p>
    <w:p w14:paraId="4A6E51FE"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VII</w:t>
      </w:r>
      <w:r w:rsidRPr="00546A49">
        <w:rPr>
          <w:rFonts w:ascii="Palatino Linotype" w:eastAsia="Palatino Linotype" w:hAnsi="Palatino Linotype" w:cs="Palatino Linotype"/>
          <w:i/>
          <w:sz w:val="22"/>
          <w:szCs w:val="22"/>
        </w:rPr>
        <w:t>. Transparencia, que se respeten escrupulosamente en la adjudicación de la obra o servicio los procedimientos establecidos en el Libro y en este Reglamento.</w:t>
      </w:r>
    </w:p>
    <w:p w14:paraId="054C5E3C"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w:t>
      </w:r>
    </w:p>
    <w:p w14:paraId="5DC7D8EB"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Artículo 85</w:t>
      </w:r>
      <w:r w:rsidRPr="00546A49">
        <w:rPr>
          <w:rFonts w:ascii="Palatino Linotype" w:eastAsia="Palatino Linotype" w:hAnsi="Palatino Linotype" w:cs="Palatino Linotype"/>
          <w:i/>
          <w:sz w:val="22"/>
          <w:szCs w:val="22"/>
        </w:rPr>
        <w:t>.- En caso de declararse desierto un procedimiento de licitación, la dependencia, entidad o ayuntamiento que cuente con Comité Interno de Obra Pública solicitará el dictamen de procedencia del procedimiento de invitación restringida a ese órgano colegiado; para ello, la unidad ejecutora de obra pública integrará y presentará el caso, que contendrá: </w:t>
      </w:r>
    </w:p>
    <w:p w14:paraId="56D9A741"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w:t>
      </w:r>
      <w:r w:rsidRPr="00546A49">
        <w:rPr>
          <w:rFonts w:ascii="Palatino Linotype" w:eastAsia="Palatino Linotype" w:hAnsi="Palatino Linotype" w:cs="Palatino Linotype"/>
          <w:i/>
          <w:sz w:val="22"/>
          <w:szCs w:val="22"/>
        </w:rPr>
        <w:t xml:space="preserve"> La descripción general de la obra o servicio; </w:t>
      </w:r>
    </w:p>
    <w:p w14:paraId="76F25A6D"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w:t>
      </w:r>
      <w:r w:rsidRPr="00546A49">
        <w:rPr>
          <w:rFonts w:ascii="Palatino Linotype" w:eastAsia="Palatino Linotype" w:hAnsi="Palatino Linotype" w:cs="Palatino Linotype"/>
          <w:i/>
          <w:sz w:val="22"/>
          <w:szCs w:val="22"/>
        </w:rPr>
        <w:t>. El informe del procedimiento de licitación pública que fue declarado desierto; </w:t>
      </w:r>
    </w:p>
    <w:p w14:paraId="4A84046E"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w:t>
      </w:r>
      <w:r w:rsidRPr="00546A49">
        <w:rPr>
          <w:rFonts w:ascii="Palatino Linotype" w:eastAsia="Palatino Linotype" w:hAnsi="Palatino Linotype" w:cs="Palatino Linotype"/>
          <w:i/>
          <w:sz w:val="22"/>
          <w:szCs w:val="22"/>
        </w:rPr>
        <w:t>I. La fecha probable de inicio de los trabajos y el plazo de ejecución de los mismos; </w:t>
      </w:r>
    </w:p>
    <w:p w14:paraId="45AABB1D"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IV</w:t>
      </w:r>
      <w:r w:rsidRPr="00546A49">
        <w:rPr>
          <w:rFonts w:ascii="Palatino Linotype" w:eastAsia="Palatino Linotype" w:hAnsi="Palatino Linotype" w:cs="Palatino Linotype"/>
          <w:i/>
          <w:sz w:val="22"/>
          <w:szCs w:val="22"/>
        </w:rPr>
        <w:t>. El presupuesto base; </w:t>
      </w:r>
    </w:p>
    <w:p w14:paraId="41D9287E"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V</w:t>
      </w:r>
      <w:r w:rsidRPr="00546A49">
        <w:rPr>
          <w:rFonts w:ascii="Palatino Linotype" w:eastAsia="Palatino Linotype" w:hAnsi="Palatino Linotype" w:cs="Palatino Linotype"/>
          <w:i/>
          <w:sz w:val="22"/>
          <w:szCs w:val="22"/>
        </w:rPr>
        <w:t>. La autorización presupuestal;</w:t>
      </w:r>
    </w:p>
    <w:p w14:paraId="42F34543"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VI</w:t>
      </w:r>
      <w:r w:rsidRPr="00546A49">
        <w:rPr>
          <w:rFonts w:ascii="Palatino Linotype" w:eastAsia="Palatino Linotype" w:hAnsi="Palatino Linotype" w:cs="Palatino Linotype"/>
          <w:i/>
          <w:sz w:val="22"/>
          <w:szCs w:val="22"/>
        </w:rPr>
        <w:t>. El nombre y firma del titular del área responsable de la ejecución de los trabajos; y </w:t>
      </w:r>
    </w:p>
    <w:p w14:paraId="09B4ECDE"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VII</w:t>
      </w:r>
      <w:r w:rsidRPr="00546A49">
        <w:rPr>
          <w:rFonts w:ascii="Palatino Linotype" w:eastAsia="Palatino Linotype" w:hAnsi="Palatino Linotype" w:cs="Palatino Linotype"/>
          <w:i/>
          <w:sz w:val="22"/>
          <w:szCs w:val="22"/>
        </w:rPr>
        <w:t>. El formato de caso para el dictamen de procedencia de excepción. </w:t>
      </w:r>
    </w:p>
    <w:p w14:paraId="7CEFA5BC"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Cuando la dependencia, entidad o ayuntamiento no cuente con Comité Interno de Obra Pública, la unidad ejecutora de obra pública deberá integrar el caso que someterá a la autorización del titular. </w:t>
      </w:r>
    </w:p>
    <w:p w14:paraId="10B61A21"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En ambos procedimientos, el titular de la dependencia, entidad o ayuntamiento emitirá un acuerdo en el que autorice el procedimiento de invitación restringida por excepción a la licitación pública. En este acuerdo, se determinarán los plazos en que se realizarán cada una de las etapas. </w:t>
      </w:r>
    </w:p>
    <w:p w14:paraId="35152F24"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Articulo 86.-</w:t>
      </w:r>
      <w:r w:rsidRPr="00546A49">
        <w:rPr>
          <w:rFonts w:ascii="Palatino Linotype" w:eastAsia="Palatino Linotype" w:hAnsi="Palatino Linotype" w:cs="Palatino Linotype"/>
          <w:i/>
          <w:sz w:val="22"/>
          <w:szCs w:val="22"/>
        </w:rPr>
        <w:t xml:space="preserve"> En función de las características de los trabajos a realizar y a sus requerimientos de ejecución, las dependencias, entidades o ayuntamientos determinarán las características de experiencia, capacidad técnica y solvencia que deben reunir las personas que se invitarán al procedimiento de adjudicación.</w:t>
      </w:r>
    </w:p>
    <w:p w14:paraId="08BE590A"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Las dependencias, entidades y ayuntamientos seleccionarán del catálogo de contratistas, que opere la Secretaría del Ramo, a cuando menos tres personas que serán invitadas a presentar propuestas; asimismo, formularán los oficios de invitación que contendrán: </w:t>
      </w:r>
    </w:p>
    <w:p w14:paraId="096A89C3"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w:t>
      </w:r>
      <w:r w:rsidRPr="00546A49">
        <w:rPr>
          <w:rFonts w:ascii="Palatino Linotype" w:eastAsia="Palatino Linotype" w:hAnsi="Palatino Linotype" w:cs="Palatino Linotype"/>
          <w:i/>
          <w:sz w:val="22"/>
          <w:szCs w:val="22"/>
        </w:rPr>
        <w:t>. El nombre del convocante; </w:t>
      </w:r>
    </w:p>
    <w:p w14:paraId="5733A8FF"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w:t>
      </w:r>
      <w:r w:rsidRPr="00546A49">
        <w:rPr>
          <w:rFonts w:ascii="Palatino Linotype" w:eastAsia="Palatino Linotype" w:hAnsi="Palatino Linotype" w:cs="Palatino Linotype"/>
          <w:i/>
          <w:sz w:val="22"/>
          <w:szCs w:val="22"/>
        </w:rPr>
        <w:t xml:space="preserve"> El nombre y la ubicación de la obra o servicio; </w:t>
      </w:r>
    </w:p>
    <w:p w14:paraId="73E73073"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III.</w:t>
      </w:r>
      <w:r w:rsidRPr="00546A49">
        <w:rPr>
          <w:rFonts w:ascii="Palatino Linotype" w:eastAsia="Palatino Linotype" w:hAnsi="Palatino Linotype" w:cs="Palatino Linotype"/>
          <w:i/>
          <w:sz w:val="22"/>
          <w:szCs w:val="22"/>
        </w:rPr>
        <w:t xml:space="preserve"> El nombre y domicilio del invitado y la referencia a su clave de registro en el catálogo de contratistas; </w:t>
      </w:r>
    </w:p>
    <w:p w14:paraId="073AA89D"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IV</w:t>
      </w:r>
      <w:r w:rsidRPr="00546A49">
        <w:rPr>
          <w:rFonts w:ascii="Palatino Linotype" w:eastAsia="Palatino Linotype" w:hAnsi="Palatino Linotype" w:cs="Palatino Linotype"/>
          <w:i/>
          <w:sz w:val="22"/>
          <w:szCs w:val="22"/>
        </w:rPr>
        <w:t>. La invitación expresa y el señalamiento de las fechas previstas para las etapas del procedimiento; </w:t>
      </w:r>
    </w:p>
    <w:p w14:paraId="706333D3"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V</w:t>
      </w:r>
      <w:r w:rsidRPr="00546A49">
        <w:rPr>
          <w:rFonts w:ascii="Palatino Linotype" w:eastAsia="Palatino Linotype" w:hAnsi="Palatino Linotype" w:cs="Palatino Linotype"/>
          <w:i/>
          <w:sz w:val="22"/>
          <w:szCs w:val="22"/>
        </w:rPr>
        <w:t>. La indicación de que se anexan las bases de la invitación; </w:t>
      </w:r>
    </w:p>
    <w:p w14:paraId="28C8069C"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VI</w:t>
      </w:r>
      <w:r w:rsidRPr="00546A49">
        <w:rPr>
          <w:rFonts w:ascii="Palatino Linotype" w:eastAsia="Palatino Linotype" w:hAnsi="Palatino Linotype" w:cs="Palatino Linotype"/>
          <w:i/>
          <w:sz w:val="22"/>
          <w:szCs w:val="22"/>
        </w:rPr>
        <w:t>. Nombre y firma del servidor público responsable del proceso; </w:t>
      </w:r>
    </w:p>
    <w:p w14:paraId="1CB26A50"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VII</w:t>
      </w:r>
      <w:r w:rsidRPr="00546A49">
        <w:rPr>
          <w:rFonts w:ascii="Palatino Linotype" w:eastAsia="Palatino Linotype" w:hAnsi="Palatino Linotype" w:cs="Palatino Linotype"/>
          <w:i/>
          <w:sz w:val="22"/>
          <w:szCs w:val="22"/>
        </w:rPr>
        <w:t>. El origen de los recursos para la realización de la obra o servicio; y </w:t>
      </w:r>
    </w:p>
    <w:p w14:paraId="03A53829"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VIII.</w:t>
      </w:r>
      <w:r w:rsidRPr="00546A49">
        <w:rPr>
          <w:rFonts w:ascii="Palatino Linotype" w:eastAsia="Palatino Linotype" w:hAnsi="Palatino Linotype" w:cs="Palatino Linotype"/>
          <w:i/>
          <w:sz w:val="22"/>
          <w:szCs w:val="22"/>
        </w:rPr>
        <w:t xml:space="preserve"> El plazo de ejecución de los trabajos, indicando la fecha estimada de inicio de los mismos. </w:t>
      </w:r>
    </w:p>
    <w:p w14:paraId="7468401A"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Articulo 87.-</w:t>
      </w:r>
      <w:r w:rsidRPr="00546A49">
        <w:rPr>
          <w:rFonts w:ascii="Palatino Linotype" w:eastAsia="Palatino Linotype" w:hAnsi="Palatino Linotype" w:cs="Palatino Linotype"/>
          <w:i/>
          <w:sz w:val="22"/>
          <w:szCs w:val="22"/>
        </w:rPr>
        <w:t xml:space="preserve"> </w:t>
      </w:r>
      <w:r w:rsidRPr="00546A49">
        <w:rPr>
          <w:rFonts w:ascii="Palatino Linotype" w:eastAsia="Palatino Linotype" w:hAnsi="Palatino Linotype" w:cs="Palatino Linotype"/>
          <w:b/>
          <w:i/>
          <w:sz w:val="22"/>
          <w:szCs w:val="22"/>
        </w:rPr>
        <w:t>El procedimiento de invitación restringida seguirá los mismos pasos que el de licitación pública salvo la publicación de la convocatoria</w:t>
      </w:r>
      <w:r w:rsidRPr="00546A49">
        <w:rPr>
          <w:rFonts w:ascii="Palatino Linotype" w:eastAsia="Palatino Linotype" w:hAnsi="Palatino Linotype" w:cs="Palatino Linotype"/>
          <w:i/>
          <w:sz w:val="22"/>
          <w:szCs w:val="22"/>
        </w:rPr>
        <w:t>, misma que se sustituye por la invitación señalada en el artículo anterior.</w:t>
      </w:r>
    </w:p>
    <w:p w14:paraId="5E702306"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Artículo 88.-</w:t>
      </w:r>
      <w:r w:rsidRPr="00546A49">
        <w:rPr>
          <w:rFonts w:ascii="Palatino Linotype" w:eastAsia="Palatino Linotype" w:hAnsi="Palatino Linotype" w:cs="Palatino Linotype"/>
          <w:i/>
          <w:sz w:val="22"/>
          <w:szCs w:val="22"/>
        </w:rPr>
        <w:t xml:space="preserve"> Si la dependencia, entidad o ayuntamiento necesita llevar a cabo un procedimiento de adjudicación directa, salvo que las obras o servicios a contratar no rebasen los montos establecidos por el Presupuesto de Egresos del Gobierno del Estado de México del ejercicio correspondiente y cuenta con Comité Interno de Obra Pública, se solicitará a ese órgano colegiado el dictamen de procedencia del procedimiento de adjudicación directa; para ello, la unidad ejecutora de obra pública o servicio integrará y presentará el caso conforme se </w:t>
      </w:r>
      <w:proofErr w:type="spellStart"/>
      <w:r w:rsidRPr="00546A49">
        <w:rPr>
          <w:rFonts w:ascii="Palatino Linotype" w:eastAsia="Palatino Linotype" w:hAnsi="Palatino Linotype" w:cs="Palatino Linotype"/>
          <w:i/>
          <w:sz w:val="22"/>
          <w:szCs w:val="22"/>
        </w:rPr>
        <w:t>señalo</w:t>
      </w:r>
      <w:proofErr w:type="spellEnd"/>
      <w:r w:rsidRPr="00546A49">
        <w:rPr>
          <w:rFonts w:ascii="Palatino Linotype" w:eastAsia="Palatino Linotype" w:hAnsi="Palatino Linotype" w:cs="Palatino Linotype"/>
          <w:i/>
          <w:sz w:val="22"/>
          <w:szCs w:val="22"/>
        </w:rPr>
        <w:t xml:space="preserve"> en el procedimiento de invitación restringida. </w:t>
      </w:r>
    </w:p>
    <w:p w14:paraId="0EFC8782"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Cuando la dependencia, entidad o ayuntamiento no cuente con Comité Interno de Obra Pública, la unidad ejecutora de obra pública deberá integrar el caso que someterá a la autorización del titular. </w:t>
      </w:r>
    </w:p>
    <w:p w14:paraId="08E7300A"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Artículo 89.</w:t>
      </w:r>
      <w:r w:rsidRPr="00546A49">
        <w:rPr>
          <w:rFonts w:ascii="Palatino Linotype" w:eastAsia="Palatino Linotype" w:hAnsi="Palatino Linotype" w:cs="Palatino Linotype"/>
          <w:i/>
          <w:sz w:val="22"/>
          <w:szCs w:val="22"/>
        </w:rPr>
        <w:t>- El titular de la dependencia, entidad o ayuntamiento emitirá un acuerdo en el que autorice el procedimiento de adjudicación directa.</w:t>
      </w:r>
    </w:p>
    <w:p w14:paraId="282AB0BF"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w:t>
      </w:r>
    </w:p>
    <w:p w14:paraId="08CB634F"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Articulo 91</w:t>
      </w:r>
      <w:r w:rsidRPr="00546A49">
        <w:rPr>
          <w:rFonts w:ascii="Palatino Linotype" w:eastAsia="Palatino Linotype" w:hAnsi="Palatino Linotype" w:cs="Palatino Linotype"/>
          <w:i/>
          <w:sz w:val="22"/>
          <w:szCs w:val="22"/>
        </w:rPr>
        <w:t>.- El convocante recibirá de la persona invitada la documentación de su propuesta para su evaluación la revisará y, en su caso, procederá a formular el contrato correspondiente.”</w:t>
      </w:r>
    </w:p>
    <w:p w14:paraId="7DAD91F5" w14:textId="77777777" w:rsidR="00D63E86" w:rsidRPr="00546A49" w:rsidRDefault="0025782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xml:space="preserve">Por cuanto hace a la contratación, el artículo 12.38 del Libro Décimo Segundo del Código Administrativo de la entidad, dispone que la adjudicación de la obra o servicios relacionados con la misma obligará a la dependencia, entidad o ayuntamiento y a la persona en que hubiere recaído, a </w:t>
      </w:r>
      <w:r w:rsidRPr="00546A49">
        <w:rPr>
          <w:rFonts w:ascii="Palatino Linotype" w:eastAsia="Palatino Linotype" w:hAnsi="Palatino Linotype" w:cs="Palatino Linotype"/>
          <w:b/>
          <w:sz w:val="22"/>
          <w:szCs w:val="22"/>
        </w:rPr>
        <w:t>suscribir el contrato respectivo dentro de los diez días hábiles siguientes al de la notificación del fallo</w:t>
      </w:r>
      <w:r w:rsidRPr="00546A49">
        <w:rPr>
          <w:rFonts w:ascii="Palatino Linotype" w:eastAsia="Palatino Linotype" w:hAnsi="Palatino Linotype" w:cs="Palatino Linotype"/>
          <w:sz w:val="22"/>
          <w:szCs w:val="22"/>
        </w:rPr>
        <w:t>.</w:t>
      </w:r>
    </w:p>
    <w:p w14:paraId="06C5500E" w14:textId="77777777" w:rsidR="00D63E86" w:rsidRPr="00546A49" w:rsidRDefault="0025782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En este tenor, los contratos de obra pública y servicios relacionados con la misma, deben contener, como mínimo los requisitos que establece el artículo 104 del Reglamento del Libro Décimo Segundo del Código Administrativo, a saber:</w:t>
      </w:r>
    </w:p>
    <w:p w14:paraId="5A9CD9DD" w14:textId="77777777" w:rsidR="00D63E86" w:rsidRPr="00546A49" w:rsidRDefault="00257824">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I</w:t>
      </w:r>
      <w:r w:rsidRPr="00546A49">
        <w:rPr>
          <w:rFonts w:ascii="Palatino Linotype" w:eastAsia="Palatino Linotype" w:hAnsi="Palatino Linotype" w:cs="Palatino Linotype"/>
          <w:i/>
          <w:sz w:val="22"/>
          <w:szCs w:val="22"/>
        </w:rPr>
        <w:t xml:space="preserve">. </w:t>
      </w:r>
      <w:r w:rsidRPr="00546A49">
        <w:rPr>
          <w:rFonts w:ascii="Palatino Linotype" w:eastAsia="Palatino Linotype" w:hAnsi="Palatino Linotype" w:cs="Palatino Linotype"/>
          <w:b/>
          <w:i/>
          <w:sz w:val="22"/>
          <w:szCs w:val="22"/>
        </w:rPr>
        <w:t>La autorización presupuestal</w:t>
      </w:r>
      <w:r w:rsidRPr="00546A49">
        <w:rPr>
          <w:rFonts w:ascii="Palatino Linotype" w:eastAsia="Palatino Linotype" w:hAnsi="Palatino Linotype" w:cs="Palatino Linotype"/>
          <w:i/>
          <w:sz w:val="22"/>
          <w:szCs w:val="22"/>
        </w:rPr>
        <w:t xml:space="preserve"> para cubrir el compromiso derivado del contrato y sus anexos; </w:t>
      </w:r>
    </w:p>
    <w:p w14:paraId="4E5ED6A4" w14:textId="77777777" w:rsidR="00D63E86" w:rsidRPr="00546A49" w:rsidRDefault="00257824">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II</w:t>
      </w:r>
      <w:r w:rsidRPr="00546A49">
        <w:rPr>
          <w:rFonts w:ascii="Palatino Linotype" w:eastAsia="Palatino Linotype" w:hAnsi="Palatino Linotype" w:cs="Palatino Linotype"/>
          <w:i/>
          <w:sz w:val="22"/>
          <w:szCs w:val="22"/>
        </w:rPr>
        <w:t xml:space="preserve">. </w:t>
      </w:r>
      <w:r w:rsidRPr="00546A49">
        <w:rPr>
          <w:rFonts w:ascii="Palatino Linotype" w:eastAsia="Palatino Linotype" w:hAnsi="Palatino Linotype" w:cs="Palatino Linotype"/>
          <w:b/>
          <w:i/>
          <w:sz w:val="22"/>
          <w:szCs w:val="22"/>
        </w:rPr>
        <w:t>La indicación del procedimiento</w:t>
      </w:r>
      <w:r w:rsidRPr="00546A49">
        <w:rPr>
          <w:rFonts w:ascii="Palatino Linotype" w:eastAsia="Palatino Linotype" w:hAnsi="Palatino Linotype" w:cs="Palatino Linotype"/>
          <w:i/>
          <w:sz w:val="22"/>
          <w:szCs w:val="22"/>
        </w:rPr>
        <w:t xml:space="preserve"> conforme al cual se adjudicó el contrato;</w:t>
      </w:r>
    </w:p>
    <w:p w14:paraId="275D25E0" w14:textId="77777777" w:rsidR="00D63E86" w:rsidRPr="00546A49" w:rsidRDefault="00257824">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III.</w:t>
      </w:r>
      <w:r w:rsidRPr="00546A49">
        <w:rPr>
          <w:rFonts w:ascii="Palatino Linotype" w:eastAsia="Palatino Linotype" w:hAnsi="Palatino Linotype" w:cs="Palatino Linotype"/>
          <w:i/>
          <w:sz w:val="22"/>
          <w:szCs w:val="22"/>
        </w:rPr>
        <w:t xml:space="preserve"> La descripción pormenorizada de los trabajos que se deban ejecutar, debiendo acompañar los proyectos, planos, especificaciones, programas y presupuestos como parte integrante del contrato en el caso de las obras; tratándose de servicios, los términos de referencia; </w:t>
      </w:r>
    </w:p>
    <w:p w14:paraId="3B82C31D" w14:textId="77777777" w:rsidR="00D63E86" w:rsidRPr="00546A49" w:rsidRDefault="00257824">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IV</w:t>
      </w:r>
      <w:r w:rsidRPr="00546A49">
        <w:rPr>
          <w:rFonts w:ascii="Palatino Linotype" w:eastAsia="Palatino Linotype" w:hAnsi="Palatino Linotype" w:cs="Palatino Linotype"/>
          <w:i/>
          <w:sz w:val="22"/>
          <w:szCs w:val="22"/>
        </w:rPr>
        <w:t>. El precio a pagar por los trabajos objeto del contrato. En el caso de contratos mixtos, la parte y el monto que se cubrirá sobre la base de precios unitarios y la correspondiente a precio alzado; </w:t>
      </w:r>
    </w:p>
    <w:p w14:paraId="228406FB" w14:textId="77777777" w:rsidR="00D63E86" w:rsidRPr="00546A49" w:rsidRDefault="00257824">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V</w:t>
      </w:r>
      <w:r w:rsidRPr="00546A49">
        <w:rPr>
          <w:rFonts w:ascii="Palatino Linotype" w:eastAsia="Palatino Linotype" w:hAnsi="Palatino Linotype" w:cs="Palatino Linotype"/>
          <w:i/>
          <w:sz w:val="22"/>
          <w:szCs w:val="22"/>
        </w:rPr>
        <w:t>. El plazo de ejecución de los trabajos determinado en días naturales, indicando la fecha de inicio y término de los mismos, así como el plazo para la recepción física de los trabajos y la elaboración del finiquito, los cuales deben ser establecidos de acuerdo con las características, complejidad y magnitud de los trabajos; </w:t>
      </w:r>
    </w:p>
    <w:p w14:paraId="3E0C7DB0" w14:textId="77777777" w:rsidR="00D63E86" w:rsidRPr="00546A49" w:rsidRDefault="00257824">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VI</w:t>
      </w:r>
      <w:r w:rsidRPr="00546A49">
        <w:rPr>
          <w:rFonts w:ascii="Palatino Linotype" w:eastAsia="Palatino Linotype" w:hAnsi="Palatino Linotype" w:cs="Palatino Linotype"/>
          <w:i/>
          <w:sz w:val="22"/>
          <w:szCs w:val="22"/>
        </w:rPr>
        <w:t>. Porcentajes, número y fechas de las exhibiciones y amortización de los anticipos que se otorguen; </w:t>
      </w:r>
    </w:p>
    <w:p w14:paraId="003E8CC0" w14:textId="77777777" w:rsidR="00D63E86" w:rsidRPr="00546A49" w:rsidRDefault="00257824">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VII. Forma y términos de garantizar la correcta inversión de los anticipos y el cumplimiento del contrato;</w:t>
      </w:r>
    </w:p>
    <w:p w14:paraId="7AAA63FC" w14:textId="77777777" w:rsidR="00D63E86" w:rsidRPr="00546A49" w:rsidRDefault="00257824">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VIII</w:t>
      </w:r>
      <w:r w:rsidRPr="00546A49">
        <w:rPr>
          <w:rFonts w:ascii="Palatino Linotype" w:eastAsia="Palatino Linotype" w:hAnsi="Palatino Linotype" w:cs="Palatino Linotype"/>
          <w:i/>
          <w:sz w:val="22"/>
          <w:szCs w:val="22"/>
        </w:rPr>
        <w:t>. Plazos, forma y lugar de pago de las estimaciones de trabajos ejecutados y, cuando corresponda, de los ajustes de costos; </w:t>
      </w:r>
    </w:p>
    <w:p w14:paraId="75CAAA43" w14:textId="77777777" w:rsidR="00D63E86" w:rsidRPr="00546A49" w:rsidRDefault="00257824">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IX.</w:t>
      </w:r>
      <w:r w:rsidRPr="00546A49">
        <w:rPr>
          <w:rFonts w:ascii="Palatino Linotype" w:eastAsia="Palatino Linotype" w:hAnsi="Palatino Linotype" w:cs="Palatino Linotype"/>
          <w:i/>
          <w:sz w:val="22"/>
          <w:szCs w:val="22"/>
        </w:rPr>
        <w:t xml:space="preserve"> Penas convencionales por atraso en la ejecución de los trabajos por causas imputables a los contratistas, determinadas únicamente en función del incumplimiento al programa convenido, las que en ningún caso podrán ser superiores, en su conjunto, al monto de la garantía de cumplimiento. El contratante deberá establecer los términos, forma y porcentajes para aplicar las penas convencionales; </w:t>
      </w:r>
    </w:p>
    <w:p w14:paraId="7AF2D455" w14:textId="77777777" w:rsidR="00D63E86" w:rsidRPr="00546A49" w:rsidRDefault="00257824">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X</w:t>
      </w:r>
      <w:r w:rsidRPr="00546A49">
        <w:rPr>
          <w:rFonts w:ascii="Palatino Linotype" w:eastAsia="Palatino Linotype" w:hAnsi="Palatino Linotype" w:cs="Palatino Linotype"/>
          <w:i/>
          <w:sz w:val="22"/>
          <w:szCs w:val="22"/>
        </w:rPr>
        <w:t>. Términos en que el contratista, en su caso, reintegrará las cantidades que hubiere recibido en exceso por la contratación o durante la ejecución de los trabajos, para lo cual se utilizará el procedimiento que se establezca; </w:t>
      </w:r>
    </w:p>
    <w:p w14:paraId="50C8B4CB" w14:textId="77777777" w:rsidR="00D63E86" w:rsidRPr="00546A49" w:rsidRDefault="00257824">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XI</w:t>
      </w:r>
      <w:r w:rsidRPr="00546A49">
        <w:rPr>
          <w:rFonts w:ascii="Palatino Linotype" w:eastAsia="Palatino Linotype" w:hAnsi="Palatino Linotype" w:cs="Palatino Linotype"/>
          <w:i/>
          <w:sz w:val="22"/>
          <w:szCs w:val="22"/>
        </w:rPr>
        <w:t>. Procedimiento de ajuste de costos que deberá ser el determinado desde las bases de la licitación por el convocante, el cual deberá regir durante la vigencia del contrato; </w:t>
      </w:r>
    </w:p>
    <w:p w14:paraId="3ECCA996" w14:textId="77777777" w:rsidR="00D63E86" w:rsidRPr="00546A49" w:rsidRDefault="00257824">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XII</w:t>
      </w:r>
      <w:r w:rsidRPr="00546A49">
        <w:rPr>
          <w:rFonts w:ascii="Palatino Linotype" w:eastAsia="Palatino Linotype" w:hAnsi="Palatino Linotype" w:cs="Palatino Linotype"/>
          <w:i/>
          <w:sz w:val="22"/>
          <w:szCs w:val="22"/>
        </w:rPr>
        <w:t>. Causales y procedimiento mediante los cuales el contratante podrá dar por rescindido el contrato en los términos de este Reglamento; </w:t>
      </w:r>
    </w:p>
    <w:p w14:paraId="4C92B12A" w14:textId="77777777" w:rsidR="00D63E86" w:rsidRPr="00546A49" w:rsidRDefault="00257824">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 xml:space="preserve">XIII. </w:t>
      </w:r>
      <w:r w:rsidRPr="00546A49">
        <w:rPr>
          <w:rFonts w:ascii="Palatino Linotype" w:eastAsia="Palatino Linotype" w:hAnsi="Palatino Linotype" w:cs="Palatino Linotype"/>
          <w:i/>
          <w:sz w:val="22"/>
          <w:szCs w:val="22"/>
        </w:rPr>
        <w:t>Los procedimientos mediante los cuales las partes resolverán, entre sí, las discrepancias futuras y previsibles sobre problemas específicos de carácter técnico y administrativo;</w:t>
      </w:r>
    </w:p>
    <w:p w14:paraId="32A371A6" w14:textId="77777777" w:rsidR="00D63E86" w:rsidRPr="00546A49" w:rsidRDefault="00257824">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XIV</w:t>
      </w:r>
      <w:r w:rsidRPr="00546A49">
        <w:rPr>
          <w:rFonts w:ascii="Palatino Linotype" w:eastAsia="Palatino Linotype" w:hAnsi="Palatino Linotype" w:cs="Palatino Linotype"/>
          <w:i/>
          <w:sz w:val="22"/>
          <w:szCs w:val="22"/>
        </w:rPr>
        <w:t>. Señalamiento del domicilio en el Estado para oír y recibir notificaciones; y </w:t>
      </w:r>
    </w:p>
    <w:p w14:paraId="434BBB88" w14:textId="77777777" w:rsidR="00D63E86" w:rsidRPr="00546A49" w:rsidRDefault="00257824">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 xml:space="preserve">XV. </w:t>
      </w:r>
      <w:r w:rsidRPr="00546A49">
        <w:rPr>
          <w:rFonts w:ascii="Palatino Linotype" w:eastAsia="Palatino Linotype" w:hAnsi="Palatino Linotype" w:cs="Palatino Linotype"/>
          <w:i/>
          <w:sz w:val="22"/>
          <w:szCs w:val="22"/>
        </w:rPr>
        <w:t>Manifestación de renuncia expresa al fuero que les pudiera corresponder en función de su domicilio presente o futuro en el caso de que no se encuentre en el Estado de México. </w:t>
      </w:r>
    </w:p>
    <w:p w14:paraId="4B661C29" w14:textId="77777777" w:rsidR="00D63E86" w:rsidRPr="00546A49" w:rsidRDefault="00257824">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i/>
          <w:sz w:val="22"/>
          <w:szCs w:val="22"/>
        </w:rPr>
        <w:t>El contrato deberá firmarse dentro de los diez días hábiles siguientes a la notificación del fallo. Se deberá entregar al contratista una copia del contrato firmado. </w:t>
      </w:r>
    </w:p>
    <w:p w14:paraId="27531CE0" w14:textId="77777777" w:rsidR="00D63E86" w:rsidRPr="00546A49" w:rsidRDefault="00257824">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i/>
          <w:sz w:val="22"/>
          <w:szCs w:val="22"/>
        </w:rPr>
        <w:t>Para los efectos del Libro y este Reglamento, el contrato, sus anexos y la bitácora son los instrumentos que establecen los derechos y obligaciones de las partes. </w:t>
      </w:r>
    </w:p>
    <w:p w14:paraId="3A8777E5" w14:textId="77777777" w:rsidR="00D63E86" w:rsidRPr="00546A49" w:rsidRDefault="00257824">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i/>
          <w:sz w:val="22"/>
          <w:szCs w:val="22"/>
        </w:rPr>
        <w:t>El contratante enviará a la Secretaría del Ramo y a la Contraloría un informe de los contratos formalizados por excepción a la licitación pública durante el mes inmediato anterior, dentro de los cinco primeros días hábiles de cada mes. De la misma manera, lo harán los ayuntamientos que en esas modalidades contraten obra pública o servicios con cargo total o parcial a los recursos estatales.</w:t>
      </w:r>
    </w:p>
    <w:p w14:paraId="7A0F60B5" w14:textId="77777777" w:rsidR="00D63E86" w:rsidRPr="00546A49" w:rsidRDefault="0025782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Por lo que se refiere a la bitácora, los artículos 222 y 223 del Reglamento del Libro Décimo Segundo del Código Administrativo disponen lo siguiente:</w:t>
      </w:r>
    </w:p>
    <w:p w14:paraId="3AFDFBC3"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“Artículo 222.</w:t>
      </w:r>
      <w:r w:rsidRPr="00546A49">
        <w:rPr>
          <w:rFonts w:ascii="Palatino Linotype" w:eastAsia="Palatino Linotype" w:hAnsi="Palatino Linotype" w:cs="Palatino Linotype"/>
          <w:i/>
          <w:sz w:val="22"/>
          <w:szCs w:val="22"/>
        </w:rPr>
        <w:t>- La bitácora deberá permanecer en la residencia de obra y bajo la custodia del residente de obra o, en su caso, del supervisor, a fin de que las consultas necesarias se realicen, de ser posible, en el sitio de los trabajos, siendo obligatorio su uso en todos los contratos de obras y servicios. </w:t>
      </w:r>
    </w:p>
    <w:p w14:paraId="3CB032FE"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Artículo 223</w:t>
      </w:r>
      <w:r w:rsidRPr="00546A49">
        <w:rPr>
          <w:rFonts w:ascii="Palatino Linotype" w:eastAsia="Palatino Linotype" w:hAnsi="Palatino Linotype" w:cs="Palatino Linotype"/>
          <w:i/>
          <w:sz w:val="22"/>
          <w:szCs w:val="22"/>
        </w:rPr>
        <w:t>.- La bitácora se ajustará a las necesidades de cada dependencia, entidad o ayuntamiento. Deberá considerar mínimo: </w:t>
      </w:r>
    </w:p>
    <w:p w14:paraId="4EA11B3B"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w:t>
      </w:r>
      <w:r w:rsidRPr="00546A49">
        <w:rPr>
          <w:rFonts w:ascii="Palatino Linotype" w:eastAsia="Palatino Linotype" w:hAnsi="Palatino Linotype" w:cs="Palatino Linotype"/>
          <w:i/>
          <w:sz w:val="22"/>
          <w:szCs w:val="22"/>
        </w:rPr>
        <w:t>. Todas las hojas, originales y copias, deben estar foliadas y referidas al contrato de que se trate; </w:t>
      </w:r>
    </w:p>
    <w:p w14:paraId="159E81ED"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w:t>
      </w:r>
      <w:r w:rsidRPr="00546A49">
        <w:rPr>
          <w:rFonts w:ascii="Palatino Linotype" w:eastAsia="Palatino Linotype" w:hAnsi="Palatino Linotype" w:cs="Palatino Linotype"/>
          <w:i/>
          <w:sz w:val="22"/>
          <w:szCs w:val="22"/>
        </w:rPr>
        <w:t>. Contar con un original para el contratante y, al menos, dos copias: una para el contratista y otra para la residencia de obra o, en su caso, la supervisión; </w:t>
      </w:r>
    </w:p>
    <w:p w14:paraId="7CEB0C41"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III</w:t>
      </w:r>
      <w:r w:rsidRPr="00546A49">
        <w:rPr>
          <w:rFonts w:ascii="Palatino Linotype" w:eastAsia="Palatino Linotype" w:hAnsi="Palatino Linotype" w:cs="Palatino Linotype"/>
          <w:i/>
          <w:sz w:val="22"/>
          <w:szCs w:val="22"/>
        </w:rPr>
        <w:t>. Las hojas originales no deberán ser desprendibles; las copias sí; </w:t>
      </w:r>
    </w:p>
    <w:p w14:paraId="60420B6D"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IV</w:t>
      </w:r>
      <w:r w:rsidRPr="00546A49">
        <w:rPr>
          <w:rFonts w:ascii="Palatino Linotype" w:eastAsia="Palatino Linotype" w:hAnsi="Palatino Linotype" w:cs="Palatino Linotype"/>
          <w:i/>
          <w:sz w:val="22"/>
          <w:szCs w:val="22"/>
        </w:rPr>
        <w:t>. El contenido de cada nota deberá precisar, según las circunstancias de cada caso: número, clasificación, fecha, descripción y ubicación del asunto; causa, solución, prevención, consecuencia económica, responsabilidad si la hubiere; y fecha programada de atención; en su caso, la referencia a la nota que se contesta; y nombre y firma de los que intervinieron.”</w:t>
      </w:r>
    </w:p>
    <w:p w14:paraId="60BD5180" w14:textId="77777777" w:rsidR="00D63E86" w:rsidRPr="00546A49" w:rsidRDefault="0025782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Finalmente, por lo que se refiere a la recepción de los trabajos, los artículos 230, 231, 232, 233 y 234 del Reglamento del Libro Décimo Segundo del Código Administrativo disponen lo siguiente:</w:t>
      </w:r>
    </w:p>
    <w:p w14:paraId="59EC93D5"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“Artículo 230.-</w:t>
      </w:r>
      <w:r w:rsidRPr="00546A49">
        <w:rPr>
          <w:rFonts w:ascii="Palatino Linotype" w:eastAsia="Palatino Linotype" w:hAnsi="Palatino Linotype" w:cs="Palatino Linotype"/>
          <w:i/>
          <w:sz w:val="22"/>
          <w:szCs w:val="22"/>
        </w:rPr>
        <w:t xml:space="preserve"> Para iniciar el procedimiento de recepción de los trabajos, el contratista deberá notificar al contratante la terminación de los mismos mediante la bitácora y por escrito, anexando los documentos de soporte que incluye una relación de las estimaciones o de gastos aprobados, monto ejercido y créditos a favor o en contra. Artículo 231.- Si, durante la verificación de los trabajos, el contratante observa deficiencias, deberá solicitar al contratista que realice las correcciones o reparaciones conforme a lo establecido en el contrato. En este caso, el plazo de verificación de los trabajos, pactado en el contrato, se podrá ampliar por el periodo que acuerden las partes para la reparación de las deficiencias. Lo anterior, sin perjuicio de que el contratante opte por la rescisión del contrato. </w:t>
      </w:r>
    </w:p>
    <w:p w14:paraId="63F047A4"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Artículo 232</w:t>
      </w:r>
      <w:r w:rsidRPr="00546A49">
        <w:rPr>
          <w:rFonts w:ascii="Palatino Linotype" w:eastAsia="Palatino Linotype" w:hAnsi="Palatino Linotype" w:cs="Palatino Linotype"/>
          <w:i/>
          <w:sz w:val="22"/>
          <w:szCs w:val="22"/>
        </w:rPr>
        <w:t>.- En la fecha señalada, el contratante recibirá físicamente los trabajos y levantará el acta correspondiente, que contendrá: </w:t>
      </w:r>
    </w:p>
    <w:p w14:paraId="13F942AF"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w:t>
      </w:r>
      <w:r w:rsidRPr="00546A49">
        <w:rPr>
          <w:rFonts w:ascii="Palatino Linotype" w:eastAsia="Palatino Linotype" w:hAnsi="Palatino Linotype" w:cs="Palatino Linotype"/>
          <w:i/>
          <w:sz w:val="22"/>
          <w:szCs w:val="22"/>
        </w:rPr>
        <w:t>. Lugar, fecha y hora en que se levante; </w:t>
      </w:r>
    </w:p>
    <w:p w14:paraId="5C8000D3"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w:t>
      </w:r>
      <w:r w:rsidRPr="00546A49">
        <w:rPr>
          <w:rFonts w:ascii="Palatino Linotype" w:eastAsia="Palatino Linotype" w:hAnsi="Palatino Linotype" w:cs="Palatino Linotype"/>
          <w:i/>
          <w:sz w:val="22"/>
          <w:szCs w:val="22"/>
        </w:rPr>
        <w:t>. Nombre y firma del residente de obra y, en su caso, del supervisor de los trabajos y del superintendente de construcción; </w:t>
      </w:r>
    </w:p>
    <w:p w14:paraId="35AC82E8"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III</w:t>
      </w:r>
      <w:r w:rsidRPr="00546A49">
        <w:rPr>
          <w:rFonts w:ascii="Palatino Linotype" w:eastAsia="Palatino Linotype" w:hAnsi="Palatino Linotype" w:cs="Palatino Linotype"/>
          <w:i/>
          <w:sz w:val="22"/>
          <w:szCs w:val="22"/>
        </w:rPr>
        <w:t>. Nombre y firma de los representantes de las Secretarías del Ramo y de Finanzas, de la Contraloría y del área responsable de operar la obra pública que se recibe; </w:t>
      </w:r>
    </w:p>
    <w:p w14:paraId="3626D978"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IV</w:t>
      </w:r>
      <w:r w:rsidRPr="00546A49">
        <w:rPr>
          <w:rFonts w:ascii="Palatino Linotype" w:eastAsia="Palatino Linotype" w:hAnsi="Palatino Linotype" w:cs="Palatino Linotype"/>
          <w:i/>
          <w:sz w:val="22"/>
          <w:szCs w:val="22"/>
        </w:rPr>
        <w:t>. Descripción de los trabajos que se reciben; </w:t>
      </w:r>
    </w:p>
    <w:p w14:paraId="0B71AC9C"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V</w:t>
      </w:r>
      <w:r w:rsidRPr="00546A49">
        <w:rPr>
          <w:rFonts w:ascii="Palatino Linotype" w:eastAsia="Palatino Linotype" w:hAnsi="Palatino Linotype" w:cs="Palatino Linotype"/>
          <w:i/>
          <w:sz w:val="22"/>
          <w:szCs w:val="22"/>
        </w:rPr>
        <w:t>. Importe contractual, incluyendo el de los convenios modificatorios; </w:t>
      </w:r>
    </w:p>
    <w:p w14:paraId="22F7923F"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VI</w:t>
      </w:r>
      <w:r w:rsidRPr="00546A49">
        <w:rPr>
          <w:rFonts w:ascii="Palatino Linotype" w:eastAsia="Palatino Linotype" w:hAnsi="Palatino Linotype" w:cs="Palatino Linotype"/>
          <w:i/>
          <w:sz w:val="22"/>
          <w:szCs w:val="22"/>
        </w:rPr>
        <w:t>. Periodo de ejecución de los trabajos, precisando las fechas de inicio y terminación contractual y el plazo en que realmente se ejecutaron, incluyendo los convenios; </w:t>
      </w:r>
    </w:p>
    <w:p w14:paraId="0EB24FDC"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VII</w:t>
      </w:r>
      <w:r w:rsidRPr="00546A49">
        <w:rPr>
          <w:rFonts w:ascii="Palatino Linotype" w:eastAsia="Palatino Linotype" w:hAnsi="Palatino Linotype" w:cs="Palatino Linotype"/>
          <w:i/>
          <w:sz w:val="22"/>
          <w:szCs w:val="22"/>
        </w:rPr>
        <w:t>. Relación de las estimaciones pagadas y por pagar;</w:t>
      </w:r>
    </w:p>
    <w:p w14:paraId="69AE5DA5"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VIII</w:t>
      </w:r>
      <w:r w:rsidRPr="00546A49">
        <w:rPr>
          <w:rFonts w:ascii="Palatino Linotype" w:eastAsia="Palatino Linotype" w:hAnsi="Palatino Linotype" w:cs="Palatino Linotype"/>
          <w:i/>
          <w:sz w:val="22"/>
          <w:szCs w:val="22"/>
        </w:rPr>
        <w:t>. Declaración de las partes en que conste la entrega de los planos actualizados de la construcción final, así como los manuales e instructivos de operación y mantenimiento y los certificados de garantía de calidad y de servicio de los bienes instalados; y </w:t>
      </w:r>
    </w:p>
    <w:p w14:paraId="614B8205"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IX</w:t>
      </w:r>
      <w:r w:rsidRPr="00546A49">
        <w:rPr>
          <w:rFonts w:ascii="Palatino Linotype" w:eastAsia="Palatino Linotype" w:hAnsi="Palatino Linotype" w:cs="Palatino Linotype"/>
          <w:i/>
          <w:sz w:val="22"/>
          <w:szCs w:val="22"/>
        </w:rPr>
        <w:t>. Constancia de que el archivo de documentos derivados de la realización de los trabajos fue entregado a la residencia de obra o a la supervisión por parte del contratista.</w:t>
      </w:r>
    </w:p>
    <w:p w14:paraId="28C7D60E"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Artículo 233.-</w:t>
      </w:r>
      <w:r w:rsidRPr="00546A49">
        <w:rPr>
          <w:rFonts w:ascii="Palatino Linotype" w:eastAsia="Palatino Linotype" w:hAnsi="Palatino Linotype" w:cs="Palatino Linotype"/>
          <w:i/>
          <w:sz w:val="22"/>
          <w:szCs w:val="22"/>
        </w:rPr>
        <w:t xml:space="preserve"> El contratante podrá efectuar recepciones parciales de los trabajos sin estar concluida la totalidad de la obra, cuando considere que hay trabajos terminados cuyos espacios pueden utilizarse y requieren conservación. Para ello, levantará un acta que se apegará a lo previsto en el artículo anterior.</w:t>
      </w:r>
    </w:p>
    <w:p w14:paraId="156BA191"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Artículo 234.-</w:t>
      </w:r>
      <w:r w:rsidRPr="00546A49">
        <w:rPr>
          <w:rFonts w:ascii="Palatino Linotype" w:eastAsia="Palatino Linotype" w:hAnsi="Palatino Linotype" w:cs="Palatino Linotype"/>
          <w:i/>
          <w:sz w:val="22"/>
          <w:szCs w:val="22"/>
        </w:rPr>
        <w:t xml:space="preserve"> Para dar por terminados, parcial o totalmente, los derechos y obligaciones asumidos por las partes en un contrato de obras o servicios, el contratante deberá elaborar el finiquito correspondiente, </w:t>
      </w:r>
      <w:r w:rsidRPr="00546A49">
        <w:rPr>
          <w:rFonts w:ascii="Palatino Linotype" w:eastAsia="Palatino Linotype" w:hAnsi="Palatino Linotype" w:cs="Palatino Linotype"/>
          <w:b/>
          <w:i/>
          <w:sz w:val="22"/>
          <w:szCs w:val="22"/>
        </w:rPr>
        <w:t>anexando el acta de recepción física de los trabajos</w:t>
      </w:r>
      <w:r w:rsidRPr="00546A49">
        <w:rPr>
          <w:rFonts w:ascii="Palatino Linotype" w:eastAsia="Palatino Linotype" w:hAnsi="Palatino Linotype" w:cs="Palatino Linotype"/>
          <w:i/>
          <w:sz w:val="22"/>
          <w:szCs w:val="22"/>
        </w:rPr>
        <w:t>. </w:t>
      </w:r>
    </w:p>
    <w:p w14:paraId="5D220048"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Elaborado este finiquito, el contratante dará por terminado el contrato, quedando subsistentes las acciones que se deriven del finiquito y la garantía de defectos y vicios ocultos señalada en el libro en el capítulo quinto de la ejecución Después de su formalización, el contratista no podrá presentar reclamación alguna de pago.”</w:t>
      </w:r>
    </w:p>
    <w:p w14:paraId="7C71A45E" w14:textId="77777777" w:rsidR="00D63E86" w:rsidRPr="00546A49" w:rsidRDefault="0025782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Por otro lado, es imprescindible mencionar que de conformidad con el ACUERDO DEL SECRETARIO DE INFRAESTRUCTURA POR EL QUE SE ESTABLECE EL ÍNDICE DE EXPEDIENTE ÚNICO DE OBRA PÚBLICA E INSTRUCTIVOS DE LLENADO EN LAS MODALIDADES DE ADJUDICACIÓN DIRECTA, INVITACIÓN RESTRINGIDA Y LICITACIÓN PÚBLICA, mediante el cual se establecen los índices de Expedientes Únicos de Obra e instructivos de llenado, en las modalidades de Adjudicación Directa, Invitación Restringida y Licitación Pública, para la integración del expediente único de obra pública que para tal efecto integran las dependencias, entidades, ayuntamientos y tribunales administrativos que ejecuten obra pública, los expedientes de Adjudicación Directa, Invitación Restringida y Licitación Pública, se integran de la siguiente manera:</w:t>
      </w:r>
    </w:p>
    <w:p w14:paraId="2EBB9EAA" w14:textId="77777777" w:rsidR="00D63E86" w:rsidRPr="00546A49" w:rsidRDefault="00257824">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rPr>
      </w:pPr>
      <w:r w:rsidRPr="00546A49">
        <w:rPr>
          <w:rFonts w:ascii="Palatino Linotype" w:eastAsia="Palatino Linotype" w:hAnsi="Palatino Linotype" w:cs="Palatino Linotype"/>
          <w:noProof/>
        </w:rPr>
        <w:drawing>
          <wp:inline distT="0" distB="0" distL="0" distR="0" wp14:anchorId="44615280" wp14:editId="64A6E405">
            <wp:extent cx="4322283" cy="3695551"/>
            <wp:effectExtent l="0" t="0" r="0" b="0"/>
            <wp:docPr id="21401318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b="23111"/>
                    <a:stretch>
                      <a:fillRect/>
                    </a:stretch>
                  </pic:blipFill>
                  <pic:spPr>
                    <a:xfrm>
                      <a:off x="0" y="0"/>
                      <a:ext cx="4322283" cy="3695551"/>
                    </a:xfrm>
                    <a:prstGeom prst="rect">
                      <a:avLst/>
                    </a:prstGeom>
                    <a:ln/>
                  </pic:spPr>
                </pic:pic>
              </a:graphicData>
            </a:graphic>
          </wp:inline>
        </w:drawing>
      </w:r>
    </w:p>
    <w:p w14:paraId="6EC2A49D" w14:textId="77777777" w:rsidR="00D63E86" w:rsidRPr="00546A49" w:rsidRDefault="00257824">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rPr>
      </w:pPr>
      <w:r w:rsidRPr="00546A49">
        <w:rPr>
          <w:rFonts w:ascii="Palatino Linotype" w:eastAsia="Palatino Linotype" w:hAnsi="Palatino Linotype" w:cs="Palatino Linotype"/>
          <w:noProof/>
          <w:sz w:val="22"/>
          <w:szCs w:val="22"/>
        </w:rPr>
        <w:drawing>
          <wp:inline distT="0" distB="0" distL="0" distR="0" wp14:anchorId="718686C1" wp14:editId="50EC8C61">
            <wp:extent cx="5118954" cy="4625800"/>
            <wp:effectExtent l="0" t="0" r="0" b="0"/>
            <wp:docPr id="21401318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118954" cy="4625800"/>
                    </a:xfrm>
                    <a:prstGeom prst="rect">
                      <a:avLst/>
                    </a:prstGeom>
                    <a:ln/>
                  </pic:spPr>
                </pic:pic>
              </a:graphicData>
            </a:graphic>
          </wp:inline>
        </w:drawing>
      </w:r>
    </w:p>
    <w:p w14:paraId="3C321877" w14:textId="77777777" w:rsidR="00D63E86" w:rsidRPr="00546A49" w:rsidRDefault="00257824">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rPr>
      </w:pPr>
      <w:r w:rsidRPr="00546A49">
        <w:rPr>
          <w:rFonts w:ascii="Palatino Linotype" w:eastAsia="Palatino Linotype" w:hAnsi="Palatino Linotype" w:cs="Palatino Linotype"/>
          <w:noProof/>
        </w:rPr>
        <w:drawing>
          <wp:inline distT="0" distB="0" distL="0" distR="0" wp14:anchorId="1DD23F3B" wp14:editId="25D073AE">
            <wp:extent cx="4888215" cy="2368738"/>
            <wp:effectExtent l="0" t="0" r="0" b="0"/>
            <wp:docPr id="21401318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b="58360"/>
                    <a:stretch>
                      <a:fillRect/>
                    </a:stretch>
                  </pic:blipFill>
                  <pic:spPr>
                    <a:xfrm>
                      <a:off x="0" y="0"/>
                      <a:ext cx="4888215" cy="2368738"/>
                    </a:xfrm>
                    <a:prstGeom prst="rect">
                      <a:avLst/>
                    </a:prstGeom>
                    <a:ln/>
                  </pic:spPr>
                </pic:pic>
              </a:graphicData>
            </a:graphic>
          </wp:inline>
        </w:drawing>
      </w:r>
    </w:p>
    <w:p w14:paraId="68E169C4" w14:textId="77777777" w:rsidR="00D63E86" w:rsidRPr="00546A49" w:rsidRDefault="00257824">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rPr>
      </w:pPr>
      <w:r w:rsidRPr="00546A49">
        <w:rPr>
          <w:rFonts w:ascii="Palatino Linotype" w:eastAsia="Palatino Linotype" w:hAnsi="Palatino Linotype" w:cs="Palatino Linotype"/>
          <w:noProof/>
          <w:sz w:val="22"/>
          <w:szCs w:val="22"/>
        </w:rPr>
        <w:drawing>
          <wp:inline distT="0" distB="0" distL="0" distR="0" wp14:anchorId="48F2AB5C" wp14:editId="20A4B766">
            <wp:extent cx="5190988" cy="7299514"/>
            <wp:effectExtent l="0" t="0" r="0" b="0"/>
            <wp:docPr id="21401318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190988" cy="7299514"/>
                    </a:xfrm>
                    <a:prstGeom prst="rect">
                      <a:avLst/>
                    </a:prstGeom>
                    <a:ln/>
                  </pic:spPr>
                </pic:pic>
              </a:graphicData>
            </a:graphic>
          </wp:inline>
        </w:drawing>
      </w:r>
    </w:p>
    <w:p w14:paraId="2AA36A8F" w14:textId="77777777" w:rsidR="00D63E86" w:rsidRPr="00546A49" w:rsidRDefault="00257824">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rPr>
      </w:pPr>
      <w:r w:rsidRPr="00546A49">
        <w:rPr>
          <w:rFonts w:ascii="Palatino Linotype" w:eastAsia="Palatino Linotype" w:hAnsi="Palatino Linotype" w:cs="Palatino Linotype"/>
          <w:noProof/>
          <w:sz w:val="22"/>
          <w:szCs w:val="22"/>
        </w:rPr>
        <w:drawing>
          <wp:inline distT="0" distB="0" distL="0" distR="0" wp14:anchorId="6A1C88C3" wp14:editId="63B79055">
            <wp:extent cx="4944165" cy="7449590"/>
            <wp:effectExtent l="0" t="0" r="0" b="0"/>
            <wp:docPr id="21401318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4944165" cy="7449590"/>
                    </a:xfrm>
                    <a:prstGeom prst="rect">
                      <a:avLst/>
                    </a:prstGeom>
                    <a:ln/>
                  </pic:spPr>
                </pic:pic>
              </a:graphicData>
            </a:graphic>
          </wp:inline>
        </w:drawing>
      </w:r>
    </w:p>
    <w:p w14:paraId="5A3BA812" w14:textId="77777777" w:rsidR="00D63E86" w:rsidRPr="00546A49" w:rsidRDefault="00257824">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rPr>
      </w:pPr>
      <w:r w:rsidRPr="00546A49">
        <w:rPr>
          <w:rFonts w:ascii="Palatino Linotype" w:eastAsia="Palatino Linotype" w:hAnsi="Palatino Linotype" w:cs="Palatino Linotype"/>
          <w:noProof/>
        </w:rPr>
        <w:drawing>
          <wp:inline distT="0" distB="0" distL="0" distR="0" wp14:anchorId="1428F183" wp14:editId="01C5DFE6">
            <wp:extent cx="4788000" cy="2233679"/>
            <wp:effectExtent l="0" t="0" r="0" b="0"/>
            <wp:docPr id="21401318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t="64120" b="629"/>
                    <a:stretch>
                      <a:fillRect/>
                    </a:stretch>
                  </pic:blipFill>
                  <pic:spPr>
                    <a:xfrm>
                      <a:off x="0" y="0"/>
                      <a:ext cx="4788000" cy="2233679"/>
                    </a:xfrm>
                    <a:prstGeom prst="rect">
                      <a:avLst/>
                    </a:prstGeom>
                    <a:ln/>
                  </pic:spPr>
                </pic:pic>
              </a:graphicData>
            </a:graphic>
          </wp:inline>
        </w:drawing>
      </w:r>
    </w:p>
    <w:p w14:paraId="3DAB9640" w14:textId="77777777" w:rsidR="00D63E86" w:rsidRPr="00546A49" w:rsidRDefault="0025782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De las imágenes insertas se advierten los elementos que deben contener los expedientes únicos de obra pública, en las modalidades de adjudicación directa, invitación restringida y licitación pública, incluyen diversos documentos.</w:t>
      </w:r>
    </w:p>
    <w:p w14:paraId="7AAFFBAC" w14:textId="77777777" w:rsidR="00D63E86" w:rsidRPr="00546A49" w:rsidRDefault="0025782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Además de lo anterior, no debe perderse de vista que el artículo 92, fracción XIX de la Ley de Transparencia y Acceso a la Información Pública del Estado de México y Municipios, , los Sujetos Obligados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incluyendo la versión pública del expediente respectivo y de los contratos celebrados, por tratarse de una obligación de transparencia, a saber: </w:t>
      </w:r>
    </w:p>
    <w:p w14:paraId="4C57014D" w14:textId="77777777" w:rsidR="00D63E86" w:rsidRPr="00546A49" w:rsidRDefault="00257824">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w:t>
      </w:r>
      <w:r w:rsidRPr="00546A49">
        <w:rPr>
          <w:rFonts w:ascii="Palatino Linotype" w:eastAsia="Palatino Linotype" w:hAnsi="Palatino Linotype" w:cs="Palatino Linotype"/>
          <w:b/>
          <w:i/>
          <w:sz w:val="22"/>
          <w:szCs w:val="22"/>
        </w:rPr>
        <w:t>Artículo 92</w:t>
      </w:r>
      <w:r w:rsidRPr="00546A49">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0D9BEB7"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w:t>
      </w:r>
    </w:p>
    <w:p w14:paraId="7C7640DA"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XXIX.</w:t>
      </w:r>
      <w:r w:rsidRPr="00546A49">
        <w:rPr>
          <w:rFonts w:ascii="Palatino Linotype" w:eastAsia="Palatino Linotype" w:hAnsi="Palatino Linotype" w:cs="Palatino Linotype"/>
          <w:i/>
          <w:sz w:val="22"/>
          <w:szCs w:val="22"/>
        </w:rPr>
        <w:t xml:space="preserve"> La </w:t>
      </w:r>
      <w:r w:rsidRPr="00546A49">
        <w:rPr>
          <w:rFonts w:ascii="Palatino Linotype" w:eastAsia="Palatino Linotype" w:hAnsi="Palatino Linotype" w:cs="Palatino Linotype"/>
          <w:b/>
          <w:i/>
          <w:sz w:val="22"/>
          <w:szCs w:val="22"/>
        </w:rPr>
        <w:t xml:space="preserve">información sobre los procesos y resultados </w:t>
      </w:r>
      <w:r w:rsidRPr="00546A49">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546A49">
        <w:rPr>
          <w:rFonts w:ascii="Palatino Linotype" w:eastAsia="Palatino Linotype" w:hAnsi="Palatino Linotype" w:cs="Palatino Linotype"/>
          <w:i/>
          <w:sz w:val="22"/>
          <w:szCs w:val="22"/>
          <w:u w:val="single"/>
        </w:rPr>
        <w:t xml:space="preserve">, </w:t>
      </w:r>
      <w:r w:rsidRPr="00546A49">
        <w:rPr>
          <w:rFonts w:ascii="Palatino Linotype" w:eastAsia="Palatino Linotype" w:hAnsi="Palatino Linotype" w:cs="Palatino Linotype"/>
          <w:b/>
          <w:i/>
          <w:sz w:val="22"/>
          <w:szCs w:val="22"/>
        </w:rPr>
        <w:t>incluyendo la versión pública</w:t>
      </w:r>
      <w:r w:rsidRPr="00546A49">
        <w:rPr>
          <w:rFonts w:ascii="Palatino Linotype" w:eastAsia="Palatino Linotype" w:hAnsi="Palatino Linotype" w:cs="Palatino Linotype"/>
          <w:i/>
          <w:sz w:val="22"/>
          <w:szCs w:val="22"/>
        </w:rPr>
        <w:t xml:space="preserve"> del expediente respectivo y </w:t>
      </w:r>
      <w:r w:rsidRPr="00546A49">
        <w:rPr>
          <w:rFonts w:ascii="Palatino Linotype" w:eastAsia="Palatino Linotype" w:hAnsi="Palatino Linotype" w:cs="Palatino Linotype"/>
          <w:b/>
          <w:i/>
          <w:sz w:val="22"/>
          <w:szCs w:val="22"/>
        </w:rPr>
        <w:t>de los contratos celebrados</w:t>
      </w:r>
      <w:r w:rsidRPr="00546A49">
        <w:rPr>
          <w:rFonts w:ascii="Palatino Linotype" w:eastAsia="Palatino Linotype" w:hAnsi="Palatino Linotype" w:cs="Palatino Linotype"/>
          <w:i/>
          <w:sz w:val="22"/>
          <w:szCs w:val="22"/>
        </w:rPr>
        <w:t>, que deberán contener, por los menos, lo siguiente:</w:t>
      </w:r>
    </w:p>
    <w:p w14:paraId="5FA2EB3F" w14:textId="77777777" w:rsidR="00D63E86" w:rsidRPr="00546A49" w:rsidRDefault="00257824">
      <w:pPr>
        <w:pBdr>
          <w:top w:val="nil"/>
          <w:left w:val="nil"/>
          <w:bottom w:val="nil"/>
          <w:right w:val="nil"/>
          <w:between w:val="nil"/>
        </w:pBdr>
        <w:spacing w:before="120" w:after="120"/>
        <w:ind w:left="1418"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 De licitaciones públicas o procedimientos de invitación restringida:</w:t>
      </w:r>
    </w:p>
    <w:p w14:paraId="0827BA10" w14:textId="77777777" w:rsidR="00D63E86" w:rsidRPr="00546A49" w:rsidRDefault="00257824">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1)</w:t>
      </w:r>
      <w:r w:rsidRPr="00546A49">
        <w:rPr>
          <w:rFonts w:ascii="Palatino Linotype" w:eastAsia="Palatino Linotype" w:hAnsi="Palatino Linotype" w:cs="Palatino Linotype"/>
          <w:i/>
          <w:sz w:val="22"/>
          <w:szCs w:val="22"/>
        </w:rPr>
        <w:t xml:space="preserve"> La convocatoria o invitación emitida, así como los fundamentos legales aplicados para llevarla a cabo;</w:t>
      </w:r>
    </w:p>
    <w:p w14:paraId="7719BA0C" w14:textId="77777777" w:rsidR="00D63E86" w:rsidRPr="00546A49" w:rsidRDefault="00257824">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2)</w:t>
      </w:r>
      <w:r w:rsidRPr="00546A49">
        <w:rPr>
          <w:rFonts w:ascii="Palatino Linotype" w:eastAsia="Palatino Linotype" w:hAnsi="Palatino Linotype" w:cs="Palatino Linotype"/>
          <w:i/>
          <w:sz w:val="22"/>
          <w:szCs w:val="22"/>
        </w:rPr>
        <w:t xml:space="preserve"> Los nombres de los participantes o invitados;</w:t>
      </w:r>
    </w:p>
    <w:p w14:paraId="31034E14" w14:textId="77777777" w:rsidR="00D63E86" w:rsidRPr="00546A49" w:rsidRDefault="00257824">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3)</w:t>
      </w:r>
      <w:r w:rsidRPr="00546A49">
        <w:rPr>
          <w:rFonts w:ascii="Palatino Linotype" w:eastAsia="Palatino Linotype" w:hAnsi="Palatino Linotype" w:cs="Palatino Linotype"/>
          <w:i/>
          <w:sz w:val="22"/>
          <w:szCs w:val="22"/>
        </w:rPr>
        <w:t xml:space="preserve"> El nombre del ganador y las razones que lo justifican;</w:t>
      </w:r>
    </w:p>
    <w:p w14:paraId="66D72882" w14:textId="77777777" w:rsidR="00D63E86" w:rsidRPr="00546A49" w:rsidRDefault="00257824">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4)</w:t>
      </w:r>
      <w:r w:rsidRPr="00546A49">
        <w:rPr>
          <w:rFonts w:ascii="Palatino Linotype" w:eastAsia="Palatino Linotype" w:hAnsi="Palatino Linotype" w:cs="Palatino Linotype"/>
          <w:i/>
          <w:sz w:val="22"/>
          <w:szCs w:val="22"/>
        </w:rPr>
        <w:t xml:space="preserve"> El área solicitante y la responsable de su ejecución;</w:t>
      </w:r>
    </w:p>
    <w:p w14:paraId="6739FBDC" w14:textId="77777777" w:rsidR="00D63E86" w:rsidRPr="00546A49" w:rsidRDefault="00257824">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5)</w:t>
      </w:r>
      <w:r w:rsidRPr="00546A49">
        <w:rPr>
          <w:rFonts w:ascii="Palatino Linotype" w:eastAsia="Palatino Linotype" w:hAnsi="Palatino Linotype" w:cs="Palatino Linotype"/>
          <w:i/>
          <w:sz w:val="22"/>
          <w:szCs w:val="22"/>
        </w:rPr>
        <w:t xml:space="preserve"> Las convocatorias e invitaciones emitidas; </w:t>
      </w:r>
    </w:p>
    <w:p w14:paraId="368011B2" w14:textId="77777777" w:rsidR="00D63E86" w:rsidRPr="00546A49" w:rsidRDefault="00257824">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6)</w:t>
      </w:r>
      <w:r w:rsidRPr="00546A49">
        <w:rPr>
          <w:rFonts w:ascii="Palatino Linotype" w:eastAsia="Palatino Linotype" w:hAnsi="Palatino Linotype" w:cs="Palatino Linotype"/>
          <w:i/>
          <w:sz w:val="22"/>
          <w:szCs w:val="22"/>
        </w:rPr>
        <w:t xml:space="preserve"> Los dictámenes y fallo de adjudicación;</w:t>
      </w:r>
    </w:p>
    <w:p w14:paraId="6A33AD48" w14:textId="77777777" w:rsidR="00D63E86" w:rsidRPr="00546A49" w:rsidRDefault="00257824">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7) El contrato y, en su caso, sus anexos; </w:t>
      </w:r>
    </w:p>
    <w:p w14:paraId="5B8B9845" w14:textId="77777777" w:rsidR="00D63E86" w:rsidRPr="00546A49" w:rsidRDefault="00257824">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8)</w:t>
      </w:r>
      <w:r w:rsidRPr="00546A49">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w:t>
      </w:r>
    </w:p>
    <w:p w14:paraId="155D653D" w14:textId="77777777" w:rsidR="00D63E86" w:rsidRPr="00546A49" w:rsidRDefault="00257824">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9)</w:t>
      </w:r>
      <w:r w:rsidRPr="00546A49">
        <w:rPr>
          <w:rFonts w:ascii="Palatino Linotype" w:eastAsia="Palatino Linotype" w:hAnsi="Palatino Linotype" w:cs="Palatino Linotype"/>
          <w:i/>
          <w:sz w:val="22"/>
          <w:szCs w:val="22"/>
        </w:rPr>
        <w:t xml:space="preserve"> La partida presupuestal, de conformidad con el clasificador por objeto del gasto, en el caso de ser aplicable; </w:t>
      </w:r>
    </w:p>
    <w:p w14:paraId="3B01844A" w14:textId="77777777" w:rsidR="00D63E86" w:rsidRPr="00546A49" w:rsidRDefault="00257824">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10)</w:t>
      </w:r>
      <w:r w:rsidRPr="00546A49">
        <w:rPr>
          <w:rFonts w:ascii="Palatino Linotype" w:eastAsia="Palatino Linotype" w:hAnsi="Palatino Linotype" w:cs="Palatino Linotype"/>
          <w:i/>
          <w:sz w:val="22"/>
          <w:szCs w:val="22"/>
        </w:rPr>
        <w:t xml:space="preserve"> Origen de los recursos especificando si son federales, estatales o municipales, así como el tipo de fondo de participación o aportación respectiva;</w:t>
      </w:r>
    </w:p>
    <w:p w14:paraId="443CEE63" w14:textId="77777777" w:rsidR="00D63E86" w:rsidRPr="00546A49" w:rsidRDefault="00257824">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11)</w:t>
      </w:r>
      <w:r w:rsidRPr="00546A49">
        <w:rPr>
          <w:rFonts w:ascii="Palatino Linotype" w:eastAsia="Palatino Linotype" w:hAnsi="Palatino Linotype" w:cs="Palatino Linotype"/>
          <w:i/>
          <w:sz w:val="22"/>
          <w:szCs w:val="22"/>
        </w:rPr>
        <w:t xml:space="preserve"> Los convenios modificatorios que, en su caso, sean firmados, precisando el objeto y la fecha de celebración;</w:t>
      </w:r>
    </w:p>
    <w:p w14:paraId="70922E31" w14:textId="77777777" w:rsidR="00D63E86" w:rsidRPr="00546A49" w:rsidRDefault="00257824">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12)</w:t>
      </w:r>
      <w:r w:rsidRPr="00546A49">
        <w:rPr>
          <w:rFonts w:ascii="Palatino Linotype" w:eastAsia="Palatino Linotype" w:hAnsi="Palatino Linotype" w:cs="Palatino Linotype"/>
          <w:i/>
          <w:sz w:val="22"/>
          <w:szCs w:val="22"/>
        </w:rPr>
        <w:t xml:space="preserve"> Los informes de avance físico y financiero sobre las obras o servicios contratados; </w:t>
      </w:r>
    </w:p>
    <w:p w14:paraId="33031306" w14:textId="77777777" w:rsidR="00D63E86" w:rsidRPr="00546A49" w:rsidRDefault="00257824">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13)</w:t>
      </w:r>
      <w:r w:rsidRPr="00546A49">
        <w:rPr>
          <w:rFonts w:ascii="Palatino Linotype" w:eastAsia="Palatino Linotype" w:hAnsi="Palatino Linotype" w:cs="Palatino Linotype"/>
          <w:i/>
          <w:sz w:val="22"/>
          <w:szCs w:val="22"/>
        </w:rPr>
        <w:t xml:space="preserve"> El convenio de terminación; </w:t>
      </w:r>
    </w:p>
    <w:p w14:paraId="17FDA586" w14:textId="77777777" w:rsidR="00D63E86" w:rsidRPr="00546A49" w:rsidRDefault="00257824">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14)</w:t>
      </w:r>
      <w:r w:rsidRPr="00546A49">
        <w:rPr>
          <w:rFonts w:ascii="Palatino Linotype" w:eastAsia="Palatino Linotype" w:hAnsi="Palatino Linotype" w:cs="Palatino Linotype"/>
          <w:i/>
          <w:sz w:val="22"/>
          <w:szCs w:val="22"/>
        </w:rPr>
        <w:t xml:space="preserve"> El finiquito.</w:t>
      </w:r>
    </w:p>
    <w:p w14:paraId="78C3BF12" w14:textId="77777777" w:rsidR="00D63E86" w:rsidRPr="00546A49" w:rsidRDefault="00257824">
      <w:pPr>
        <w:pBdr>
          <w:top w:val="nil"/>
          <w:left w:val="nil"/>
          <w:bottom w:val="nil"/>
          <w:right w:val="nil"/>
          <w:between w:val="nil"/>
        </w:pBdr>
        <w:spacing w:before="120" w:after="120"/>
        <w:ind w:left="1418"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b) De las adjudicaciones directas: </w:t>
      </w:r>
    </w:p>
    <w:p w14:paraId="08861AFD" w14:textId="77777777" w:rsidR="00D63E86" w:rsidRPr="00546A49" w:rsidRDefault="00257824">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1)</w:t>
      </w:r>
      <w:r w:rsidRPr="00546A49">
        <w:rPr>
          <w:rFonts w:ascii="Palatino Linotype" w:eastAsia="Palatino Linotype" w:hAnsi="Palatino Linotype" w:cs="Palatino Linotype"/>
          <w:i/>
          <w:sz w:val="22"/>
          <w:szCs w:val="22"/>
        </w:rPr>
        <w:t xml:space="preserve"> La propuesta enviada por el participante; </w:t>
      </w:r>
    </w:p>
    <w:p w14:paraId="1BC622B8" w14:textId="77777777" w:rsidR="00D63E86" w:rsidRPr="00546A49" w:rsidRDefault="00257824">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2)</w:t>
      </w:r>
      <w:r w:rsidRPr="00546A49">
        <w:rPr>
          <w:rFonts w:ascii="Palatino Linotype" w:eastAsia="Palatino Linotype" w:hAnsi="Palatino Linotype" w:cs="Palatino Linotype"/>
          <w:i/>
          <w:sz w:val="22"/>
          <w:szCs w:val="22"/>
        </w:rPr>
        <w:t xml:space="preserve"> Los motivos y fundamentos legales aplicados para llevarla a cabo;</w:t>
      </w:r>
    </w:p>
    <w:p w14:paraId="1B2EB946" w14:textId="77777777" w:rsidR="00D63E86" w:rsidRPr="00546A49" w:rsidRDefault="00257824">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3)</w:t>
      </w:r>
      <w:r w:rsidRPr="00546A49">
        <w:rPr>
          <w:rFonts w:ascii="Palatino Linotype" w:eastAsia="Palatino Linotype" w:hAnsi="Palatino Linotype" w:cs="Palatino Linotype"/>
          <w:i/>
          <w:sz w:val="22"/>
          <w:szCs w:val="22"/>
        </w:rPr>
        <w:t xml:space="preserve"> La autorización del ejercicio de la opción; </w:t>
      </w:r>
    </w:p>
    <w:p w14:paraId="6A867065" w14:textId="77777777" w:rsidR="00D63E86" w:rsidRPr="00546A49" w:rsidRDefault="00257824">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 xml:space="preserve">4) </w:t>
      </w:r>
      <w:r w:rsidRPr="00546A49">
        <w:rPr>
          <w:rFonts w:ascii="Palatino Linotype" w:eastAsia="Palatino Linotype" w:hAnsi="Palatino Linotype" w:cs="Palatino Linotype"/>
          <w:i/>
          <w:sz w:val="22"/>
          <w:szCs w:val="22"/>
        </w:rPr>
        <w:t>En su caso, las cotizaciones consideradas, especificando los nombres de los proveedores y sus montos;</w:t>
      </w:r>
      <w:r w:rsidRPr="00546A49">
        <w:rPr>
          <w:rFonts w:ascii="Palatino Linotype" w:eastAsia="Palatino Linotype" w:hAnsi="Palatino Linotype" w:cs="Palatino Linotype"/>
          <w:b/>
          <w:i/>
          <w:sz w:val="22"/>
          <w:szCs w:val="22"/>
        </w:rPr>
        <w:t> </w:t>
      </w:r>
    </w:p>
    <w:p w14:paraId="4292B4D9" w14:textId="77777777" w:rsidR="00D63E86" w:rsidRPr="00546A49" w:rsidRDefault="00257824">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5)</w:t>
      </w:r>
      <w:r w:rsidRPr="00546A49">
        <w:rPr>
          <w:rFonts w:ascii="Palatino Linotype" w:eastAsia="Palatino Linotype" w:hAnsi="Palatino Linotype" w:cs="Palatino Linotype"/>
          <w:i/>
          <w:sz w:val="22"/>
          <w:szCs w:val="22"/>
        </w:rPr>
        <w:t xml:space="preserve"> El nombre de la persona física o jurídica colectiva adjudicada; </w:t>
      </w:r>
    </w:p>
    <w:p w14:paraId="1130C0BA" w14:textId="77777777" w:rsidR="00D63E86" w:rsidRPr="00546A49" w:rsidRDefault="00257824">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6)</w:t>
      </w:r>
      <w:r w:rsidRPr="00546A49">
        <w:rPr>
          <w:rFonts w:ascii="Palatino Linotype" w:eastAsia="Palatino Linotype" w:hAnsi="Palatino Linotype" w:cs="Palatino Linotype"/>
          <w:i/>
          <w:sz w:val="22"/>
          <w:szCs w:val="22"/>
        </w:rPr>
        <w:t xml:space="preserve"> La unidad administrativa solicitante y la responsable de su ejecución; </w:t>
      </w:r>
    </w:p>
    <w:p w14:paraId="165E5586" w14:textId="77777777" w:rsidR="00D63E86" w:rsidRPr="00546A49" w:rsidRDefault="00257824">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7) El número, fecha, el monto del contrato y el plazo de entrega o de ejecución de los servicios u obra; </w:t>
      </w:r>
    </w:p>
    <w:p w14:paraId="3C03A0C4" w14:textId="77777777" w:rsidR="00D63E86" w:rsidRPr="00546A49" w:rsidRDefault="00257824">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8)</w:t>
      </w:r>
      <w:r w:rsidRPr="00546A49">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 </w:t>
      </w:r>
    </w:p>
    <w:p w14:paraId="723B43AF" w14:textId="77777777" w:rsidR="00D63E86" w:rsidRPr="00546A49" w:rsidRDefault="00257824">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9)</w:t>
      </w:r>
      <w:r w:rsidRPr="00546A49">
        <w:rPr>
          <w:rFonts w:ascii="Palatino Linotype" w:eastAsia="Palatino Linotype" w:hAnsi="Palatino Linotype" w:cs="Palatino Linotype"/>
          <w:i/>
          <w:sz w:val="22"/>
          <w:szCs w:val="22"/>
        </w:rPr>
        <w:t xml:space="preserve"> Los informes de avance sobre las obras o servicios contratados; </w:t>
      </w:r>
    </w:p>
    <w:p w14:paraId="66A09186" w14:textId="77777777" w:rsidR="00D63E86" w:rsidRPr="00546A49" w:rsidRDefault="00257824">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10)</w:t>
      </w:r>
      <w:r w:rsidRPr="00546A49">
        <w:rPr>
          <w:rFonts w:ascii="Palatino Linotype" w:eastAsia="Palatino Linotype" w:hAnsi="Palatino Linotype" w:cs="Palatino Linotype"/>
          <w:i/>
          <w:sz w:val="22"/>
          <w:szCs w:val="22"/>
        </w:rPr>
        <w:t xml:space="preserve"> El convenio de terminación; y </w:t>
      </w:r>
    </w:p>
    <w:p w14:paraId="38FBB2BF" w14:textId="77777777" w:rsidR="00D63E86" w:rsidRPr="00546A49" w:rsidRDefault="00257824">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11)</w:t>
      </w:r>
      <w:r w:rsidRPr="00546A49">
        <w:rPr>
          <w:rFonts w:ascii="Palatino Linotype" w:eastAsia="Palatino Linotype" w:hAnsi="Palatino Linotype" w:cs="Palatino Linotype"/>
          <w:i/>
          <w:sz w:val="22"/>
          <w:szCs w:val="22"/>
        </w:rPr>
        <w:t xml:space="preserve"> El finiquito;”</w:t>
      </w:r>
    </w:p>
    <w:p w14:paraId="2B0526E6" w14:textId="77777777" w:rsidR="00D63E86" w:rsidRPr="00546A49" w:rsidRDefault="0025782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xml:space="preserve">A partir de lo anterior, se considera que ha quedado acreditada la competencia del </w:t>
      </w:r>
      <w:r w:rsidRPr="00546A49">
        <w:rPr>
          <w:rFonts w:ascii="Palatino Linotype" w:eastAsia="Palatino Linotype" w:hAnsi="Palatino Linotype" w:cs="Palatino Linotype"/>
          <w:b/>
          <w:sz w:val="22"/>
          <w:szCs w:val="22"/>
        </w:rPr>
        <w:t>Sujeto Obligado</w:t>
      </w:r>
      <w:r w:rsidRPr="00546A49">
        <w:rPr>
          <w:rFonts w:ascii="Palatino Linotype" w:eastAsia="Palatino Linotype" w:hAnsi="Palatino Linotype" w:cs="Palatino Linotype"/>
          <w:sz w:val="22"/>
          <w:szCs w:val="22"/>
        </w:rPr>
        <w:t xml:space="preserve"> para conocer la información que es del interés de la persona solicitante respecto a las obras públicas y la información que se deriva de ellas y que se debe integrar al expediente correspondiente.</w:t>
      </w:r>
    </w:p>
    <w:p w14:paraId="7FB21367" w14:textId="77777777" w:rsidR="00D63E86" w:rsidRPr="00546A49" w:rsidRDefault="0025782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xml:space="preserve">Ahora bien, no pasa desapercibido que, quien se pronunció mediante el informe justificado es el Director de Obras Públicas, por lo que se tiene que se siguió con ello el procedimiento para la atención a las solicitudes de acceso a la información, establecido en los artículos 151, 160, 162, 163, 164, 165 y 166, de la Ley de Transparencia y Acceso a la Información Pública del Estado de México y Municipios: </w:t>
      </w:r>
    </w:p>
    <w:p w14:paraId="6D9F4C0E" w14:textId="77777777" w:rsidR="00D63E86" w:rsidRPr="00546A49" w:rsidRDefault="00257824">
      <w:pPr>
        <w:spacing w:after="240" w:line="360" w:lineRule="auto"/>
        <w:ind w:left="284"/>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133595D2" w14:textId="77777777" w:rsidR="00D63E86" w:rsidRPr="00546A49" w:rsidRDefault="00257824">
      <w:pPr>
        <w:spacing w:after="240" w:line="360" w:lineRule="auto"/>
        <w:ind w:left="284"/>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09C15FF3" w14:textId="77777777" w:rsidR="00D63E86" w:rsidRPr="00546A49" w:rsidRDefault="00257824">
      <w:pPr>
        <w:spacing w:after="240" w:line="360" w:lineRule="auto"/>
        <w:ind w:left="284"/>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5A8AABC4" w14:textId="77777777" w:rsidR="00D63E86" w:rsidRPr="00546A49" w:rsidRDefault="00257824">
      <w:pPr>
        <w:spacing w:after="240" w:line="360" w:lineRule="auto"/>
        <w:ind w:left="284"/>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14EC6AC7" w14:textId="77777777" w:rsidR="00D63E86" w:rsidRPr="00546A49" w:rsidRDefault="00257824">
      <w:pPr>
        <w:spacing w:after="240" w:line="360" w:lineRule="auto"/>
        <w:ind w:left="284"/>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4CC90F56" w14:textId="77777777" w:rsidR="00D63E86" w:rsidRPr="00546A49" w:rsidRDefault="00257824">
      <w:pPr>
        <w:spacing w:after="240" w:line="360" w:lineRule="auto"/>
        <w:ind w:left="284"/>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585E352D" w14:textId="77777777" w:rsidR="00D63E86" w:rsidRPr="00546A49" w:rsidRDefault="00257824">
      <w:pPr>
        <w:spacing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En este orden de ideas, se reitera que la Dirección de Obras Públicas es el área que cuenta con atribuciones para generar, administrar o poseer la información requerida; con lo que se acreditó que se realizó una correcta búsqueda exhaustiva y razonable de la información.</w:t>
      </w:r>
    </w:p>
    <w:p w14:paraId="312ADE82" w14:textId="77777777" w:rsidR="00D63E86" w:rsidRPr="00546A49" w:rsidRDefault="0025782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Dicho lo anterior, es necesario referir que, a través del informe justificado se limitó a referir que después de una búsqueda exhaustiva en el archivo que se encuentra en la Dirección de Obras Públicas, no existe la información solicitada con ese nombre de obra.</w:t>
      </w:r>
    </w:p>
    <w:p w14:paraId="54A6EEED" w14:textId="77777777" w:rsidR="00D63E86" w:rsidRPr="00546A49" w:rsidRDefault="00D63E86">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p>
    <w:p w14:paraId="2328E1CD" w14:textId="77777777" w:rsidR="00D63E86" w:rsidRPr="00546A49" w:rsidRDefault="0025782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Sin embargo, se localizó el documento denominado “Programas y Proyectos de Inversión al Primer Trimestre de 2025” que contiene lo siguiente:</w:t>
      </w:r>
    </w:p>
    <w:p w14:paraId="726B37EE" w14:textId="77777777" w:rsidR="00D63E86" w:rsidRPr="00546A49" w:rsidRDefault="00D63E86">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p>
    <w:p w14:paraId="164DAA16" w14:textId="77777777" w:rsidR="00D63E86" w:rsidRPr="00546A49" w:rsidRDefault="0025782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u w:val="single"/>
        </w:rPr>
      </w:pPr>
      <w:r w:rsidRPr="00546A49">
        <w:rPr>
          <w:rFonts w:ascii="Palatino Linotype" w:eastAsia="Palatino Linotype" w:hAnsi="Palatino Linotype" w:cs="Palatino Linotype"/>
          <w:noProof/>
          <w:sz w:val="22"/>
          <w:szCs w:val="22"/>
          <w:u w:val="single"/>
        </w:rPr>
        <w:drawing>
          <wp:inline distT="0" distB="0" distL="0" distR="0" wp14:anchorId="1F2B1B9A" wp14:editId="53CE9A65">
            <wp:extent cx="5732959" cy="5972885"/>
            <wp:effectExtent l="0" t="0" r="0" b="0"/>
            <wp:docPr id="21401318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732959" cy="5972885"/>
                    </a:xfrm>
                    <a:prstGeom prst="rect">
                      <a:avLst/>
                    </a:prstGeom>
                    <a:ln/>
                  </pic:spPr>
                </pic:pic>
              </a:graphicData>
            </a:graphic>
          </wp:inline>
        </w:drawing>
      </w:r>
    </w:p>
    <w:p w14:paraId="3C82D4F3" w14:textId="77777777" w:rsidR="00D63E86" w:rsidRPr="00546A49" w:rsidRDefault="0025782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xml:space="preserve">Además, en la red social oficial de Facebook del Ayuntamiento de </w:t>
      </w:r>
      <w:proofErr w:type="spellStart"/>
      <w:r w:rsidRPr="00546A49">
        <w:rPr>
          <w:rFonts w:ascii="Palatino Linotype" w:eastAsia="Palatino Linotype" w:hAnsi="Palatino Linotype" w:cs="Palatino Linotype"/>
          <w:sz w:val="22"/>
          <w:szCs w:val="22"/>
        </w:rPr>
        <w:t>Otzolotepec</w:t>
      </w:r>
      <w:proofErr w:type="spellEnd"/>
      <w:r w:rsidRPr="00546A49">
        <w:rPr>
          <w:rFonts w:ascii="Palatino Linotype" w:eastAsia="Palatino Linotype" w:hAnsi="Palatino Linotype" w:cs="Palatino Linotype"/>
          <w:sz w:val="22"/>
          <w:szCs w:val="22"/>
        </w:rPr>
        <w:t>, el veintiuno de julio de dos mil veinticinco, se publicó lo siguiente:</w:t>
      </w:r>
    </w:p>
    <w:p w14:paraId="023048A5" w14:textId="77777777" w:rsidR="00D63E86" w:rsidRPr="00546A49" w:rsidRDefault="0025782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noProof/>
          <w:sz w:val="22"/>
          <w:szCs w:val="22"/>
        </w:rPr>
        <w:drawing>
          <wp:inline distT="0" distB="0" distL="0" distR="0" wp14:anchorId="3805EF0E" wp14:editId="56B0C82C">
            <wp:extent cx="5756275" cy="2223770"/>
            <wp:effectExtent l="0" t="0" r="0" b="0"/>
            <wp:docPr id="21401318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756275" cy="2223770"/>
                    </a:xfrm>
                    <a:prstGeom prst="rect">
                      <a:avLst/>
                    </a:prstGeom>
                    <a:ln/>
                  </pic:spPr>
                </pic:pic>
              </a:graphicData>
            </a:graphic>
          </wp:inline>
        </w:drawing>
      </w:r>
    </w:p>
    <w:p w14:paraId="115F97AB" w14:textId="77777777" w:rsidR="00D63E86" w:rsidRPr="00546A49" w:rsidRDefault="00257824">
      <w:pPr>
        <w:spacing w:line="360" w:lineRule="auto"/>
        <w:jc w:val="both"/>
        <w:rPr>
          <w:rFonts w:ascii="Palatino Linotype" w:eastAsia="Palatino Linotype" w:hAnsi="Palatino Linotype" w:cs="Palatino Linotype"/>
        </w:rPr>
      </w:pPr>
      <w:r w:rsidRPr="00546A49">
        <w:rPr>
          <w:rFonts w:ascii="Palatino Linotype" w:eastAsia="Palatino Linotype" w:hAnsi="Palatino Linotype" w:cs="Palatino Linotype"/>
          <w:sz w:val="22"/>
          <w:szCs w:val="22"/>
        </w:rPr>
        <w:t xml:space="preserve"> </w:t>
      </w:r>
      <w:r w:rsidRPr="00546A49">
        <w:rPr>
          <w:rFonts w:ascii="Palatino Linotype" w:eastAsia="Palatino Linotype" w:hAnsi="Palatino Linotype" w:cs="Palatino Linotype"/>
        </w:rPr>
        <w:t xml:space="preserve">Con lo vertido anteriormente podemos advertir que el Ayuntamiento de </w:t>
      </w:r>
      <w:proofErr w:type="spellStart"/>
      <w:r w:rsidRPr="00546A49">
        <w:rPr>
          <w:rFonts w:ascii="Palatino Linotype" w:eastAsia="Palatino Linotype" w:hAnsi="Palatino Linotype" w:cs="Palatino Linotype"/>
        </w:rPr>
        <w:t>Otzolotepec</w:t>
      </w:r>
      <w:proofErr w:type="spellEnd"/>
      <w:r w:rsidRPr="00546A49">
        <w:rPr>
          <w:rFonts w:ascii="Palatino Linotype" w:eastAsia="Palatino Linotype" w:hAnsi="Palatino Linotype" w:cs="Palatino Linotype"/>
        </w:rPr>
        <w:t xml:space="preserve"> está desarrollando una obra pública en la Comunidad de Villa Seca que se relaciona con la construcción de un parque público y que, al primer trimestre de dos mil veinticinco, se tenía proyectado el presupuesto de $3,000,000.00 (Tres millones de pesos), por lo que estaríamos ante un hecho notorio, el cual se sustenta conforme a las siguientes tesis jurisprudenciales:</w:t>
      </w:r>
    </w:p>
    <w:p w14:paraId="1B4A37AB" w14:textId="77777777" w:rsidR="00D63E86" w:rsidRPr="00546A49" w:rsidRDefault="00257824">
      <w:pPr>
        <w:tabs>
          <w:tab w:val="left" w:pos="7938"/>
        </w:tabs>
        <w:spacing w:before="120" w:after="120"/>
        <w:ind w:left="851" w:right="902"/>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rPr>
        <w:t xml:space="preserve">“HECHOS NOTORIOS. CONCEPTOS GENERAL Y JURÍDICO. Conforme al artículo 88 del Código Federal de Procedimientos Civiles los tribunales pueden invocar hechos </w:t>
      </w:r>
      <w:proofErr w:type="gramStart"/>
      <w:r w:rsidRPr="00546A49">
        <w:rPr>
          <w:rFonts w:ascii="Palatino Linotype" w:eastAsia="Palatino Linotype" w:hAnsi="Palatino Linotype" w:cs="Palatino Linotype"/>
          <w:b/>
          <w:i/>
          <w:sz w:val="22"/>
          <w:szCs w:val="22"/>
        </w:rPr>
        <w:t>notorios</w:t>
      </w:r>
      <w:proofErr w:type="gramEnd"/>
      <w:r w:rsidRPr="00546A49">
        <w:rPr>
          <w:rFonts w:ascii="Palatino Linotype" w:eastAsia="Palatino Linotype" w:hAnsi="Palatino Linotype" w:cs="Palatino Linotype"/>
          <w:b/>
          <w:i/>
          <w:sz w:val="22"/>
          <w:szCs w:val="22"/>
        </w:rPr>
        <w:t xml:space="preserve"> aunque no hayan sido alegados ni probados por las partes.</w:t>
      </w:r>
      <w:r w:rsidRPr="00546A49">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pertenezcan a la historia, a la ciencia, a la naturaleza</w:t>
      </w:r>
      <w:r w:rsidRPr="00546A49">
        <w:rPr>
          <w:rFonts w:ascii="Palatino Linotype" w:eastAsia="Palatino Linotype" w:hAnsi="Palatino Linotype" w:cs="Palatino Linotype"/>
          <w:b/>
          <w:i/>
          <w:sz w:val="22"/>
          <w:szCs w:val="22"/>
        </w:rPr>
        <w:t>, a las vicisitudes de la vida pública actual o a circunstancias comúnmente conocidas en un determinado lugar</w:t>
      </w:r>
      <w:r w:rsidRPr="00546A49">
        <w:rPr>
          <w:rFonts w:ascii="Palatino Linotype" w:eastAsia="Palatino Linotype" w:hAnsi="Palatino Linotype" w:cs="Palatino Linotype"/>
          <w:i/>
          <w:sz w:val="22"/>
          <w:szCs w:val="22"/>
        </w:rPr>
        <w:t xml:space="preserve">, </w:t>
      </w:r>
      <w:r w:rsidRPr="00546A49">
        <w:rPr>
          <w:rFonts w:ascii="Palatino Linotype" w:eastAsia="Palatino Linotype" w:hAnsi="Palatino Linotype" w:cs="Palatino Linotype"/>
          <w:b/>
          <w:i/>
          <w:sz w:val="22"/>
          <w:szCs w:val="22"/>
        </w:rPr>
        <w:t>de modo que toda persona de ese medio esté en condiciones de saberlo</w:t>
      </w:r>
      <w:r w:rsidRPr="00546A49">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r w:rsidRPr="00546A49">
        <w:rPr>
          <w:rFonts w:ascii="Palatino Linotype" w:eastAsia="Palatino Linotype" w:hAnsi="Palatino Linotype" w:cs="Palatino Linotype"/>
          <w:i/>
          <w:sz w:val="22"/>
          <w:szCs w:val="22"/>
          <w:vertAlign w:val="superscript"/>
        </w:rPr>
        <w:footnoteReference w:id="1"/>
      </w:r>
    </w:p>
    <w:p w14:paraId="09465C9D" w14:textId="77777777" w:rsidR="00D63E86" w:rsidRPr="00546A49" w:rsidRDefault="00257824">
      <w:pPr>
        <w:spacing w:before="120" w:after="120"/>
        <w:ind w:left="851" w:right="902"/>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i/>
          <w:sz w:val="22"/>
          <w:szCs w:val="22"/>
        </w:rPr>
        <w:t>“</w:t>
      </w:r>
      <w:r w:rsidRPr="00546A49">
        <w:rPr>
          <w:rFonts w:ascii="Palatino Linotype" w:eastAsia="Palatino Linotype" w:hAnsi="Palatino Linotype" w:cs="Palatino Linotype"/>
          <w:b/>
          <w:i/>
          <w:sz w:val="22"/>
          <w:szCs w:val="22"/>
        </w:rPr>
        <w:t>PÁGINAS WEB O ELECTRÓNICAS. SU CONTENIDO ES UN HECHO NOTORIO Y SUSCEPTIBLE DE SER VALORADO EN UNA DECISIÓN JUDICIAL.</w:t>
      </w:r>
      <w:r w:rsidRPr="00546A49">
        <w:rPr>
          <w:rFonts w:ascii="Palatino Linotype" w:eastAsia="Palatino Linotype" w:hAnsi="Palatino Linotype" w:cs="Palatino Linotype"/>
          <w:i/>
          <w:sz w:val="22"/>
          <w:szCs w:val="22"/>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r w:rsidRPr="00546A49">
        <w:rPr>
          <w:rFonts w:ascii="Palatino Linotype" w:eastAsia="Palatino Linotype" w:hAnsi="Palatino Linotype" w:cs="Palatino Linotype"/>
          <w:i/>
          <w:sz w:val="22"/>
          <w:szCs w:val="22"/>
          <w:vertAlign w:val="superscript"/>
        </w:rPr>
        <w:footnoteReference w:id="2"/>
      </w:r>
    </w:p>
    <w:p w14:paraId="6B5B9D11" w14:textId="77777777" w:rsidR="00D63E86" w:rsidRPr="00546A49" w:rsidRDefault="00257824">
      <w:pPr>
        <w:spacing w:before="120" w:after="120"/>
        <w:ind w:left="851" w:right="902"/>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i/>
          <w:sz w:val="22"/>
          <w:szCs w:val="22"/>
        </w:rPr>
        <w:t>“</w:t>
      </w:r>
      <w:r w:rsidRPr="00546A49">
        <w:rPr>
          <w:rFonts w:ascii="Palatino Linotype" w:eastAsia="Palatino Linotype" w:hAnsi="Palatino Linotype" w:cs="Palatino Linotype"/>
          <w:b/>
          <w:i/>
          <w:sz w:val="22"/>
          <w:szCs w:val="22"/>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Pr="00546A49">
        <w:rPr>
          <w:rFonts w:ascii="Palatino Linotype" w:eastAsia="Palatino Linotype" w:hAnsi="Palatino Linotype" w:cs="Palatino Linotype"/>
          <w:i/>
          <w:sz w:val="22"/>
          <w:szCs w:val="22"/>
        </w:rPr>
        <w:t>. Los datos que aparecen en las páginas electrónicas oficiales que los órganos de gobierno utilizan para poner a disposición del público, entre otros servicios, la descripción de sus plazas, el directorio de sus empleados o el estado que guardan sus expedientes, constituyen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r w:rsidRPr="00546A49">
        <w:rPr>
          <w:rFonts w:ascii="Palatino Linotype" w:eastAsia="Palatino Linotype" w:hAnsi="Palatino Linotype" w:cs="Palatino Linotype"/>
          <w:i/>
          <w:sz w:val="22"/>
          <w:szCs w:val="22"/>
          <w:vertAlign w:val="superscript"/>
        </w:rPr>
        <w:footnoteReference w:id="3"/>
      </w:r>
    </w:p>
    <w:p w14:paraId="34A5918F" w14:textId="77777777" w:rsidR="00D63E86" w:rsidRPr="00546A49" w:rsidRDefault="00257824">
      <w:pPr>
        <w:spacing w:before="240" w:after="240" w:line="360" w:lineRule="auto"/>
        <w:ind w:right="49"/>
        <w:jc w:val="both"/>
        <w:rPr>
          <w:rFonts w:ascii="Palatino Linotype" w:eastAsia="Palatino Linotype" w:hAnsi="Palatino Linotype" w:cs="Palatino Linotype"/>
        </w:rPr>
      </w:pPr>
      <w:r w:rsidRPr="00546A49">
        <w:rPr>
          <w:rFonts w:ascii="Palatino Linotype" w:eastAsia="Palatino Linotype" w:hAnsi="Palatino Linotype" w:cs="Palatino Linotype"/>
        </w:rPr>
        <w:t xml:space="preserve">Por consiguiente, se estima dable que previa búsqueda exhaustiva y razonable se haga entrega de la información con la que se cuente al cuatro de agosto de dos mil veinticinco respecto al expediente de obra pública de la Construcción del Parque Público de la Comunidad de Villaseca. </w:t>
      </w:r>
    </w:p>
    <w:p w14:paraId="4ECDE281" w14:textId="77777777" w:rsidR="00D63E86" w:rsidRPr="00546A49" w:rsidRDefault="00257824">
      <w:pPr>
        <w:spacing w:before="240" w:after="240" w:line="360" w:lineRule="auto"/>
        <w:ind w:right="49"/>
        <w:jc w:val="both"/>
        <w:rPr>
          <w:rFonts w:ascii="Palatino Linotype" w:eastAsia="Palatino Linotype" w:hAnsi="Palatino Linotype" w:cs="Palatino Linotype"/>
        </w:rPr>
      </w:pPr>
      <w:r w:rsidRPr="00546A49">
        <w:rPr>
          <w:rFonts w:ascii="Palatino Linotype" w:eastAsia="Palatino Linotype" w:hAnsi="Palatino Linotype" w:cs="Palatino Linotype"/>
        </w:rPr>
        <w:t>De ser el caso de que la información que se ordena entregar contenga datos personales susceptibles de clasificarse como confidenciales, el Sujeto Obligado estará a lo dispuesto en el Considerando Quinto de la presente resolución.</w:t>
      </w:r>
    </w:p>
    <w:p w14:paraId="4B775A9C" w14:textId="77777777" w:rsidR="00D63E86" w:rsidRPr="00546A49" w:rsidRDefault="00257824">
      <w:pPr>
        <w:spacing w:before="240" w:after="240" w:line="360" w:lineRule="auto"/>
        <w:ind w:right="49"/>
        <w:jc w:val="both"/>
        <w:rPr>
          <w:rFonts w:ascii="Palatino Linotype" w:eastAsia="Palatino Linotype" w:hAnsi="Palatino Linotype" w:cs="Palatino Linotype"/>
        </w:rPr>
      </w:pPr>
      <w:r w:rsidRPr="00546A49">
        <w:rPr>
          <w:rFonts w:ascii="Palatino Linotype" w:eastAsia="Palatino Linotype" w:hAnsi="Palatino Linotype" w:cs="Palatino Linotype"/>
        </w:rPr>
        <w:t>Por último y no menos importante, no pasa inadvertido para este Órgano Garante que el Recurrente solicitó que el expediente de obra pública que incluya:</w:t>
      </w:r>
    </w:p>
    <w:p w14:paraId="3CDBF427" w14:textId="77777777" w:rsidR="00D63E86" w:rsidRPr="00546A49" w:rsidRDefault="00257824">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Expediente técnico de la obra CONSTRUCCIÓN DE PARQUE PÚBLICO EN LA COMUNIDAD DE VILLASECA en el que se incluya: </w:t>
      </w:r>
    </w:p>
    <w:p w14:paraId="5D326212" w14:textId="77777777" w:rsidR="00D63E86" w:rsidRPr="00546A49" w:rsidRDefault="00257824">
      <w:pPr>
        <w:pBdr>
          <w:top w:val="nil"/>
          <w:left w:val="nil"/>
          <w:bottom w:val="nil"/>
          <w:right w:val="nil"/>
          <w:between w:val="nil"/>
        </w:pBdr>
        <w:spacing w:line="360" w:lineRule="auto"/>
        <w:ind w:left="567"/>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1. Datos generales </w:t>
      </w:r>
    </w:p>
    <w:p w14:paraId="70E92793" w14:textId="77777777" w:rsidR="00D63E86" w:rsidRPr="00546A49" w:rsidRDefault="00257824">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Nombre y clave de la obra. </w:t>
      </w:r>
    </w:p>
    <w:p w14:paraId="3BA026D7" w14:textId="77777777" w:rsidR="00D63E86" w:rsidRPr="00546A49" w:rsidRDefault="00257824">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Ubicación exacta. </w:t>
      </w:r>
    </w:p>
    <w:p w14:paraId="09FEEA70" w14:textId="77777777" w:rsidR="00D63E86" w:rsidRPr="00546A49" w:rsidRDefault="00257824">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Número de contrato y fecha de formalización. </w:t>
      </w:r>
    </w:p>
    <w:p w14:paraId="1374867C" w14:textId="77777777" w:rsidR="00D63E86" w:rsidRPr="00546A49" w:rsidRDefault="00257824">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Monto contratado y fuente de financiamiento. </w:t>
      </w:r>
    </w:p>
    <w:p w14:paraId="7857F492" w14:textId="77777777" w:rsidR="00D63E86" w:rsidRPr="00546A49" w:rsidRDefault="00257824">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Plazo de ejecución. </w:t>
      </w:r>
    </w:p>
    <w:p w14:paraId="614E87B6" w14:textId="77777777" w:rsidR="00D63E86" w:rsidRPr="00546A49" w:rsidRDefault="00257824">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Datos del contratista, supervisor y residente de obra. </w:t>
      </w:r>
    </w:p>
    <w:p w14:paraId="1CB948EE" w14:textId="77777777" w:rsidR="00D63E86" w:rsidRPr="00546A49" w:rsidRDefault="00257824">
      <w:pPr>
        <w:pBdr>
          <w:top w:val="nil"/>
          <w:left w:val="nil"/>
          <w:bottom w:val="nil"/>
          <w:right w:val="nil"/>
          <w:between w:val="nil"/>
        </w:pBdr>
        <w:spacing w:line="360" w:lineRule="auto"/>
        <w:ind w:left="567"/>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2. Documentación legal y administrativa </w:t>
      </w:r>
    </w:p>
    <w:p w14:paraId="0B2F96F3" w14:textId="77777777" w:rsidR="00D63E86" w:rsidRPr="00546A49" w:rsidRDefault="00257824">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Convenio o contrato de obra y anexos. </w:t>
      </w:r>
    </w:p>
    <w:p w14:paraId="3BBE9C81" w14:textId="77777777" w:rsidR="00D63E86" w:rsidRPr="00546A49" w:rsidRDefault="00257824">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Fianzas (cumplimiento, anticipo y vicios ocultos). </w:t>
      </w:r>
    </w:p>
    <w:p w14:paraId="1A86CB7F" w14:textId="77777777" w:rsidR="00D63E86" w:rsidRPr="00546A49" w:rsidRDefault="00257824">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Oficio de autorización presupuestal y radicación de recursos. </w:t>
      </w:r>
    </w:p>
    <w:p w14:paraId="40397751" w14:textId="77777777" w:rsidR="00D63E86" w:rsidRPr="00546A49" w:rsidRDefault="00257824">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Licencias y permisos necesarios. </w:t>
      </w:r>
    </w:p>
    <w:p w14:paraId="77A33065" w14:textId="77777777" w:rsidR="00D63E86" w:rsidRPr="00546A49" w:rsidRDefault="00257824">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Acta de entrega del sitio. </w:t>
      </w:r>
    </w:p>
    <w:p w14:paraId="4A8487F4" w14:textId="77777777" w:rsidR="00D63E86" w:rsidRPr="00546A49" w:rsidRDefault="00257824">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Programas de ejecución, suministros y financiero aprobados. </w:t>
      </w:r>
    </w:p>
    <w:p w14:paraId="59607FD2" w14:textId="77777777" w:rsidR="00D63E86" w:rsidRPr="00546A49" w:rsidRDefault="00257824">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Bitácora de obra registrada. </w:t>
      </w:r>
    </w:p>
    <w:p w14:paraId="66146F82" w14:textId="77777777" w:rsidR="00D63E86" w:rsidRPr="00546A49" w:rsidRDefault="00257824">
      <w:pPr>
        <w:pBdr>
          <w:top w:val="nil"/>
          <w:left w:val="nil"/>
          <w:bottom w:val="nil"/>
          <w:right w:val="nil"/>
          <w:between w:val="nil"/>
        </w:pBdr>
        <w:spacing w:line="360" w:lineRule="auto"/>
        <w:ind w:left="426"/>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3. Proyecto ejecutivo </w:t>
      </w:r>
    </w:p>
    <w:p w14:paraId="3906AE5C" w14:textId="77777777" w:rsidR="00D63E86" w:rsidRPr="00546A49" w:rsidRDefault="00257824">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Planos arquitectónicos, estructurales, instalaciones, etc. </w:t>
      </w:r>
    </w:p>
    <w:p w14:paraId="505BDAFC" w14:textId="77777777" w:rsidR="00D63E86" w:rsidRPr="00546A49" w:rsidRDefault="00257824">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Memorias descriptivas y de cálculo. </w:t>
      </w:r>
    </w:p>
    <w:p w14:paraId="6EECCE09" w14:textId="77777777" w:rsidR="00D63E86" w:rsidRPr="00546A49" w:rsidRDefault="00257824">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Especificaciones técnicas y normas aplicables. </w:t>
      </w:r>
    </w:p>
    <w:p w14:paraId="0DA91CF8" w14:textId="77777777" w:rsidR="00D63E86" w:rsidRPr="00546A49" w:rsidRDefault="00257824">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Presupuesto base y catálogo de conceptos autorizado. </w:t>
      </w:r>
    </w:p>
    <w:p w14:paraId="2BC90693" w14:textId="77777777" w:rsidR="00D63E86" w:rsidRPr="00546A49" w:rsidRDefault="00257824">
      <w:pPr>
        <w:pBdr>
          <w:top w:val="nil"/>
          <w:left w:val="nil"/>
          <w:bottom w:val="nil"/>
          <w:right w:val="nil"/>
          <w:between w:val="nil"/>
        </w:pBdr>
        <w:spacing w:line="360" w:lineRule="auto"/>
        <w:ind w:left="426"/>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5. Actas relevantes </w:t>
      </w:r>
    </w:p>
    <w:p w14:paraId="5A0DFCE2" w14:textId="77777777" w:rsidR="00D63E86" w:rsidRPr="00546A49" w:rsidRDefault="00257824">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Acta de inicio de obra. </w:t>
      </w:r>
    </w:p>
    <w:p w14:paraId="65AB4EE1" w14:textId="77777777" w:rsidR="00D63E86" w:rsidRPr="00546A49" w:rsidRDefault="00257824">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Actas de suspensión o reinicio (si las hubo). </w:t>
      </w:r>
    </w:p>
    <w:p w14:paraId="77FDF357" w14:textId="77777777" w:rsidR="00D63E86" w:rsidRPr="00546A49" w:rsidRDefault="00257824">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Actas circunstanciadas (modificaciones, incidencias). </w:t>
      </w:r>
    </w:p>
    <w:p w14:paraId="646D3622" w14:textId="77777777" w:rsidR="00D63E86" w:rsidRPr="00546A49" w:rsidRDefault="00257824">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Acta de terminación física de obra. </w:t>
      </w:r>
    </w:p>
    <w:p w14:paraId="4CC294FC" w14:textId="77777777" w:rsidR="00D63E86" w:rsidRPr="00546A49" w:rsidRDefault="00257824">
      <w:pPr>
        <w:pBdr>
          <w:top w:val="nil"/>
          <w:left w:val="nil"/>
          <w:bottom w:val="nil"/>
          <w:right w:val="nil"/>
          <w:between w:val="nil"/>
        </w:pBdr>
        <w:spacing w:after="240" w:line="360" w:lineRule="auto"/>
        <w:ind w:left="709"/>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 Acta de entrega–recepción provisional y definitiva. </w:t>
      </w:r>
    </w:p>
    <w:p w14:paraId="5FDA7132" w14:textId="77777777" w:rsidR="00D63E86" w:rsidRPr="00546A49" w:rsidRDefault="00D63E86">
      <w:pPr>
        <w:spacing w:before="240" w:after="240" w:line="360" w:lineRule="auto"/>
        <w:ind w:right="49"/>
        <w:jc w:val="both"/>
        <w:rPr>
          <w:rFonts w:ascii="Palatino Linotype" w:eastAsia="Palatino Linotype" w:hAnsi="Palatino Linotype" w:cs="Palatino Linotype"/>
        </w:rPr>
      </w:pPr>
    </w:p>
    <w:p w14:paraId="5A356959" w14:textId="77777777" w:rsidR="00D63E86" w:rsidRPr="00546A49" w:rsidRDefault="00257824">
      <w:pPr>
        <w:spacing w:before="240" w:after="240" w:line="360" w:lineRule="auto"/>
        <w:ind w:right="49"/>
        <w:jc w:val="both"/>
        <w:rPr>
          <w:rFonts w:ascii="Palatino Linotype" w:eastAsia="Palatino Linotype" w:hAnsi="Palatino Linotype" w:cs="Palatino Linotype"/>
        </w:rPr>
      </w:pPr>
      <w:r w:rsidRPr="00546A49">
        <w:rPr>
          <w:rFonts w:ascii="Palatino Linotype" w:eastAsia="Palatino Linotype" w:hAnsi="Palatino Linotype" w:cs="Palatino Linotype"/>
        </w:rPr>
        <w:t xml:space="preserve">Lo cierto es que el derecho de acceso a la información pública se satisface con la entrega de documentos generados y que estén en posesión de los Sujetos Obligados, conforme al artículo 12, de la Ley de Transparencia y Acceso a la Información Pública del Estado de México y </w:t>
      </w:r>
      <w:proofErr w:type="gramStart"/>
      <w:r w:rsidRPr="00546A49">
        <w:rPr>
          <w:rFonts w:ascii="Palatino Linotype" w:eastAsia="Palatino Linotype" w:hAnsi="Palatino Linotype" w:cs="Palatino Linotype"/>
        </w:rPr>
        <w:t>Municipios,,</w:t>
      </w:r>
      <w:proofErr w:type="gramEnd"/>
      <w:r w:rsidRPr="00546A49">
        <w:rPr>
          <w:rFonts w:ascii="Palatino Linotype" w:eastAsia="Palatino Linotype" w:hAnsi="Palatino Linotype" w:cs="Palatino Linotype"/>
        </w:rPr>
        <w:t xml:space="preserve"> cuyo contenido es el siguiente:</w:t>
      </w:r>
    </w:p>
    <w:p w14:paraId="4E176189" w14:textId="77777777" w:rsidR="00D63E86" w:rsidRPr="00546A49" w:rsidRDefault="00257824">
      <w:pPr>
        <w:spacing w:before="240" w:after="240" w:line="360" w:lineRule="auto"/>
        <w:ind w:left="567" w:right="843"/>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i/>
          <w:sz w:val="22"/>
          <w:szCs w:val="22"/>
        </w:rPr>
        <w:t xml:space="preserve">Artículo 12. Quienes generen, recopilen, administren, manejen, procesen, archiven o conserven información pública serán responsables de la misma en los términos de las disposiciones jurídicas aplicables. </w:t>
      </w:r>
    </w:p>
    <w:p w14:paraId="72059551" w14:textId="77777777" w:rsidR="00D63E86" w:rsidRPr="00546A49" w:rsidRDefault="00257824">
      <w:pPr>
        <w:spacing w:before="240" w:after="240" w:line="360" w:lineRule="auto"/>
        <w:ind w:left="567" w:right="843"/>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b/>
          <w:i/>
          <w:sz w:val="22"/>
          <w:szCs w:val="22"/>
          <w:u w:val="single"/>
        </w:rPr>
        <w:t>Los sujetos obligados sólo proporcionarán la información pública que se les requiera y que obre en sus archivos y en el estado en que ésta se encuentre.</w:t>
      </w:r>
      <w:r w:rsidRPr="00546A49">
        <w:rPr>
          <w:rFonts w:ascii="Palatino Linotype" w:eastAsia="Palatino Linotype" w:hAnsi="Palatino Linotype" w:cs="Palatino Linotype"/>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w:t>
      </w:r>
    </w:p>
    <w:p w14:paraId="5B3E2861" w14:textId="77777777" w:rsidR="00D63E86" w:rsidRPr="00546A49" w:rsidRDefault="00257824">
      <w:pPr>
        <w:spacing w:before="240" w:after="240" w:line="360" w:lineRule="auto"/>
        <w:ind w:right="49"/>
        <w:jc w:val="both"/>
        <w:rPr>
          <w:rFonts w:ascii="Palatino Linotype" w:eastAsia="Palatino Linotype" w:hAnsi="Palatino Linotype" w:cs="Palatino Linotype"/>
        </w:rPr>
      </w:pPr>
      <w:r w:rsidRPr="00546A49">
        <w:rPr>
          <w:rFonts w:ascii="Palatino Linotype" w:eastAsia="Palatino Linotype" w:hAnsi="Palatino Linotype" w:cs="Palatino Linotype"/>
        </w:rPr>
        <w:t xml:space="preserve">Dicho lo anterior, el Sujeto Obligado deberá entregar la información que se haya generado a la fecha de la solicitud respecto a la obra referida en la solicitud. </w:t>
      </w:r>
    </w:p>
    <w:p w14:paraId="7A9FF710" w14:textId="77777777" w:rsidR="00D63E86" w:rsidRPr="00546A49" w:rsidRDefault="00257824">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sz w:val="22"/>
          <w:szCs w:val="22"/>
        </w:rPr>
        <w:t xml:space="preserve">Quinto. Versión Pública. </w:t>
      </w:r>
      <w:r w:rsidRPr="00546A49">
        <w:rPr>
          <w:rFonts w:ascii="Palatino Linotype" w:eastAsia="Palatino Linotype" w:hAnsi="Palatino Linotype" w:cs="Palatino Linotype"/>
          <w:sz w:val="22"/>
          <w:szCs w:val="22"/>
        </w:rPr>
        <w:t>Como fue debidamente apuntado, el </w:t>
      </w:r>
      <w:r w:rsidRPr="00546A49">
        <w:rPr>
          <w:rFonts w:ascii="Palatino Linotype" w:eastAsia="Palatino Linotype" w:hAnsi="Palatino Linotype" w:cs="Palatino Linotype"/>
          <w:b/>
          <w:sz w:val="22"/>
          <w:szCs w:val="22"/>
        </w:rPr>
        <w:t>Sujeto Obligado</w:t>
      </w:r>
      <w:r w:rsidRPr="00546A49">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65D61B3E" w14:textId="77777777" w:rsidR="00D63E86" w:rsidRPr="00546A49" w:rsidRDefault="0025782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61E0123B" w14:textId="77777777" w:rsidR="00D63E86" w:rsidRPr="00546A49" w:rsidRDefault="0025782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6C28532C" w14:textId="77777777" w:rsidR="00D63E86" w:rsidRPr="00546A49" w:rsidRDefault="0025782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620BB4D8"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w:t>
      </w:r>
      <w:r w:rsidRPr="00546A49">
        <w:rPr>
          <w:rFonts w:ascii="Palatino Linotype" w:eastAsia="Palatino Linotype" w:hAnsi="Palatino Linotype" w:cs="Palatino Linotype"/>
          <w:i/>
          <w:sz w:val="22"/>
          <w:szCs w:val="22"/>
        </w:rPr>
        <w:t>“</w:t>
      </w:r>
      <w:r w:rsidRPr="00546A49">
        <w:rPr>
          <w:rFonts w:ascii="Palatino Linotype" w:eastAsia="Palatino Linotype" w:hAnsi="Palatino Linotype" w:cs="Palatino Linotype"/>
          <w:b/>
          <w:i/>
          <w:sz w:val="22"/>
          <w:szCs w:val="22"/>
        </w:rPr>
        <w:t>Artículo 3.</w:t>
      </w:r>
      <w:r w:rsidRPr="00546A49">
        <w:rPr>
          <w:rFonts w:ascii="Palatino Linotype" w:eastAsia="Palatino Linotype" w:hAnsi="Palatino Linotype" w:cs="Palatino Linotype"/>
          <w:i/>
          <w:sz w:val="22"/>
          <w:szCs w:val="22"/>
        </w:rPr>
        <w:t xml:space="preserve"> Para los efectos de la presente Ley se entenderá por:</w:t>
      </w:r>
    </w:p>
    <w:p w14:paraId="7625B807"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w:t>
      </w:r>
    </w:p>
    <w:p w14:paraId="2011E486"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IX. Datos personales</w:t>
      </w:r>
      <w:r w:rsidRPr="00546A49">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6978A572"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w:t>
      </w:r>
    </w:p>
    <w:p w14:paraId="546FEC2A"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XX. Información clasificada</w:t>
      </w:r>
      <w:r w:rsidRPr="00546A49">
        <w:rPr>
          <w:rFonts w:ascii="Palatino Linotype" w:eastAsia="Palatino Linotype" w:hAnsi="Palatino Linotype" w:cs="Palatino Linotype"/>
          <w:i/>
          <w:sz w:val="22"/>
          <w:szCs w:val="22"/>
        </w:rPr>
        <w:t>: Aquella considerada por la presente Ley como reservada o confidencial;</w:t>
      </w:r>
    </w:p>
    <w:p w14:paraId="64C3FAB8"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XXI. Información confidencial</w:t>
      </w:r>
      <w:r w:rsidRPr="00546A49">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D766186"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w:t>
      </w:r>
    </w:p>
    <w:p w14:paraId="5188351C"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XXXII. Protección de Datos Personales</w:t>
      </w:r>
      <w:r w:rsidRPr="00546A49">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716A4E6F"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w:t>
      </w:r>
    </w:p>
    <w:p w14:paraId="164FDB4F"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XLV. Versión pública</w:t>
      </w:r>
      <w:r w:rsidRPr="00546A49">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109D173B"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 Artículo 6</w:t>
      </w:r>
      <w:r w:rsidRPr="00546A49">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590E861"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w:t>
      </w:r>
    </w:p>
    <w:p w14:paraId="532FC90C"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Artículo 91.</w:t>
      </w:r>
      <w:r w:rsidRPr="00546A49">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546A49">
        <w:rPr>
          <w:rFonts w:ascii="Palatino Linotype" w:eastAsia="Palatino Linotype" w:hAnsi="Palatino Linotype" w:cs="Palatino Linotype"/>
          <w:i/>
          <w:sz w:val="22"/>
          <w:szCs w:val="22"/>
        </w:rPr>
        <w:br/>
        <w:t>…</w:t>
      </w:r>
    </w:p>
    <w:p w14:paraId="6B40BC48"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Artículo 132.</w:t>
      </w:r>
      <w:r w:rsidRPr="00546A49">
        <w:rPr>
          <w:rFonts w:ascii="Palatino Linotype" w:eastAsia="Palatino Linotype" w:hAnsi="Palatino Linotype" w:cs="Palatino Linotype"/>
          <w:i/>
          <w:sz w:val="22"/>
          <w:szCs w:val="22"/>
        </w:rPr>
        <w:t xml:space="preserve"> La clasificación de la información se llevará a cabo en el momento en que:</w:t>
      </w:r>
    </w:p>
    <w:p w14:paraId="2D83F7B7"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w:t>
      </w:r>
      <w:r w:rsidRPr="00546A49">
        <w:rPr>
          <w:rFonts w:ascii="Palatino Linotype" w:eastAsia="Palatino Linotype" w:hAnsi="Palatino Linotype" w:cs="Palatino Linotype"/>
          <w:i/>
          <w:sz w:val="22"/>
          <w:szCs w:val="22"/>
        </w:rPr>
        <w:t>. Se reciba una solicitud de acceso a la información;</w:t>
      </w:r>
    </w:p>
    <w:p w14:paraId="3AC2EE23"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w:t>
      </w:r>
      <w:r w:rsidRPr="00546A49">
        <w:rPr>
          <w:rFonts w:ascii="Palatino Linotype" w:eastAsia="Palatino Linotype" w:hAnsi="Palatino Linotype" w:cs="Palatino Linotype"/>
          <w:i/>
          <w:sz w:val="22"/>
          <w:szCs w:val="22"/>
        </w:rPr>
        <w:t xml:space="preserve"> Se determine mediante resolución de autoridad competente; o</w:t>
      </w:r>
    </w:p>
    <w:p w14:paraId="63369991"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III.</w:t>
      </w:r>
      <w:r w:rsidRPr="00546A49">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40AE3C3F"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w:t>
      </w:r>
    </w:p>
    <w:p w14:paraId="774A1E4A"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Artículo 137.</w:t>
      </w:r>
      <w:r w:rsidRPr="00546A49">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179022D"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 Artículo 143.</w:t>
      </w:r>
      <w:r w:rsidRPr="00546A49">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4A557DF2"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w:t>
      </w:r>
      <w:r w:rsidRPr="00546A49">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4CCD81A8" w14:textId="77777777" w:rsidR="00D63E86" w:rsidRPr="00546A49" w:rsidRDefault="00257824">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546A49">
        <w:rPr>
          <w:rFonts w:ascii="Palatino Linotype" w:eastAsia="Palatino Linotype" w:hAnsi="Palatino Linotype" w:cs="Palatino Linotype"/>
          <w:b/>
          <w:sz w:val="22"/>
          <w:szCs w:val="22"/>
        </w:rPr>
        <w:t>Sujeto Obligado</w:t>
      </w:r>
      <w:r w:rsidRPr="00546A49">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02F3F495" w14:textId="77777777" w:rsidR="00D63E86" w:rsidRPr="00546A49" w:rsidRDefault="00257824">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3FAB6D8" w14:textId="77777777" w:rsidR="00D63E86" w:rsidRPr="00546A49" w:rsidRDefault="0025782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24455796" w14:textId="77777777" w:rsidR="00D63E86" w:rsidRPr="00546A49" w:rsidRDefault="0025782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xml:space="preserve">La </w:t>
      </w:r>
      <w:r w:rsidRPr="00546A49">
        <w:rPr>
          <w:rFonts w:ascii="Palatino Linotype" w:eastAsia="Palatino Linotype" w:hAnsi="Palatino Linotype" w:cs="Palatino Linotype"/>
          <w:b/>
          <w:sz w:val="22"/>
          <w:szCs w:val="22"/>
        </w:rPr>
        <w:t>clave de elector</w:t>
      </w:r>
      <w:r w:rsidRPr="00546A49">
        <w:rPr>
          <w:rFonts w:ascii="Palatino Linotype" w:eastAsia="Palatino Linotype" w:hAnsi="Palatino Linotype" w:cs="Palatino Linotype"/>
          <w:sz w:val="22"/>
          <w:szCs w:val="22"/>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546A49">
        <w:rPr>
          <w:rFonts w:ascii="Palatino Linotype" w:eastAsia="Palatino Linotype" w:hAnsi="Palatino Linotype" w:cs="Palatino Linotype"/>
          <w:sz w:val="22"/>
          <w:szCs w:val="22"/>
        </w:rPr>
        <w:t>homoclave</w:t>
      </w:r>
      <w:proofErr w:type="spellEnd"/>
      <w:r w:rsidRPr="00546A49">
        <w:rPr>
          <w:rFonts w:ascii="Palatino Linotype" w:eastAsia="Palatino Linotype" w:hAnsi="Palatino Linotype" w:cs="Palatino Linotype"/>
          <w:sz w:val="22"/>
          <w:szCs w:val="22"/>
        </w:rPr>
        <w:t xml:space="preserve"> que distingue a su titular de cualquier otro homónimo, por lo tanto, se trata de un dato personal que debe ser protegido.</w:t>
      </w:r>
    </w:p>
    <w:p w14:paraId="133DDB2E" w14:textId="77777777" w:rsidR="00D63E86" w:rsidRPr="00546A49" w:rsidRDefault="0025782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xml:space="preserve">El </w:t>
      </w:r>
      <w:r w:rsidRPr="00546A49">
        <w:rPr>
          <w:rFonts w:ascii="Palatino Linotype" w:eastAsia="Palatino Linotype" w:hAnsi="Palatino Linotype" w:cs="Palatino Linotype"/>
          <w:b/>
          <w:sz w:val="22"/>
          <w:szCs w:val="22"/>
        </w:rPr>
        <w:t>número de OCR,</w:t>
      </w:r>
      <w:r w:rsidRPr="00546A49">
        <w:rPr>
          <w:rFonts w:ascii="Palatino Linotype" w:eastAsia="Palatino Linotype" w:hAnsi="Palatino Linotype" w:cs="Palatino Linotype"/>
          <w:sz w:val="22"/>
          <w:szCs w:val="22"/>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546A49">
        <w:rPr>
          <w:rFonts w:ascii="Palatino Linotype" w:eastAsia="Palatino Linotype" w:hAnsi="Palatino Linotype" w:cs="Palatino Linotype"/>
          <w:sz w:val="22"/>
          <w:szCs w:val="22"/>
        </w:rPr>
        <w:t>geoelectoral</w:t>
      </w:r>
      <w:proofErr w:type="spellEnd"/>
      <w:r w:rsidRPr="00546A49">
        <w:rPr>
          <w:rFonts w:ascii="Palatino Linotype" w:eastAsia="Palatino Linotype" w:hAnsi="Palatino Linotype" w:cs="Palatino Linotype"/>
          <w:sz w:val="22"/>
          <w:szCs w:val="22"/>
        </w:rPr>
        <w:t xml:space="preserve"> ahí contenida, por lo que es susceptible de resguardarse.</w:t>
      </w:r>
    </w:p>
    <w:p w14:paraId="470E2457" w14:textId="77777777" w:rsidR="00D63E86" w:rsidRPr="00546A49" w:rsidRDefault="0025782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xml:space="preserve">La </w:t>
      </w:r>
      <w:r w:rsidRPr="00546A49">
        <w:rPr>
          <w:rFonts w:ascii="Palatino Linotype" w:eastAsia="Palatino Linotype" w:hAnsi="Palatino Linotype" w:cs="Palatino Linotype"/>
          <w:b/>
          <w:sz w:val="22"/>
          <w:szCs w:val="22"/>
        </w:rPr>
        <w:t>clave única del registro de población,</w:t>
      </w:r>
      <w:r w:rsidRPr="00546A49">
        <w:rPr>
          <w:rFonts w:ascii="Palatino Linotype" w:eastAsia="Palatino Linotype" w:hAnsi="Palatino Linotype" w:cs="Palatino Linotype"/>
          <w:i/>
          <w:sz w:val="22"/>
          <w:szCs w:val="22"/>
        </w:rPr>
        <w:t xml:space="preserve"> </w:t>
      </w:r>
      <w:r w:rsidRPr="00546A49">
        <w:rPr>
          <w:rFonts w:ascii="Palatino Linotype" w:eastAsia="Palatino Linotype" w:hAnsi="Palatino Linotype" w:cs="Palatino Linotype"/>
          <w:sz w:val="22"/>
          <w:szCs w:val="22"/>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0494F307" w14:textId="77777777" w:rsidR="00D63E86" w:rsidRPr="00546A49" w:rsidRDefault="00257824">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xml:space="preserve">Igualmente, resulta importante destacar que el </w:t>
      </w:r>
      <w:r w:rsidRPr="00546A49">
        <w:rPr>
          <w:rFonts w:ascii="Palatino Linotype" w:eastAsia="Palatino Linotype" w:hAnsi="Palatino Linotype" w:cs="Palatino Linotype"/>
          <w:i/>
          <w:sz w:val="22"/>
          <w:szCs w:val="22"/>
        </w:rPr>
        <w:t>número de cuenta bancaria</w:t>
      </w:r>
      <w:r w:rsidRPr="00546A49">
        <w:rPr>
          <w:rFonts w:ascii="Palatino Linotype" w:eastAsia="Palatino Linotype" w:hAnsi="Palatino Linotype" w:cs="Palatino Linotype"/>
          <w:sz w:val="22"/>
          <w:szCs w:val="22"/>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613C09B7" w14:textId="77777777" w:rsidR="00D63E86" w:rsidRPr="00546A49" w:rsidRDefault="00257824">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574D97D5" w14:textId="77777777" w:rsidR="00D63E86" w:rsidRPr="00546A49" w:rsidRDefault="00257824">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56C6A4DD" w14:textId="77777777" w:rsidR="00D63E86" w:rsidRPr="00546A49" w:rsidRDefault="00257824">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En esa virtud, este Pleno determina que dicha información no puede ser del dominio público, toda vez que se podría dar un uso inadecuado a la misma o cometer algún ilícito o fraude como ya ha sido expuesto. </w:t>
      </w:r>
    </w:p>
    <w:p w14:paraId="1DAF8E00" w14:textId="77777777" w:rsidR="00D63E86" w:rsidRPr="00546A49" w:rsidRDefault="00257824">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Es por esta razón que se debe omitir el o los números de cuentas bancarias de particulares en las versiones públicas que de las facturas se hagan, para ser entregadas.</w:t>
      </w:r>
    </w:p>
    <w:p w14:paraId="72E75610" w14:textId="77777777" w:rsidR="00D63E86" w:rsidRPr="00546A49" w:rsidRDefault="00257824">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2FDD8944" w14:textId="77777777" w:rsidR="00D63E86" w:rsidRPr="00546A49" w:rsidRDefault="00257824">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Lo argumentado encuentra sustento en los criterios orientadores 10/17 y 11/17 emitidos por el entonces Instituto Nacional de Transparencia, Acceso a la Información y Protección de Datos Personales, INAI, que llevan por rubro y texto los siguientes:</w:t>
      </w:r>
    </w:p>
    <w:p w14:paraId="60E7CD71"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“Cuentas bancarias y/o CLABE interbancaria de personas físicas y morales privadas.</w:t>
      </w:r>
      <w:r w:rsidRPr="00546A49">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7C15CCA"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546A49">
        <w:rPr>
          <w:rFonts w:ascii="Palatino Linotype" w:eastAsia="Palatino Linotype" w:hAnsi="Palatino Linotype" w:cs="Palatino Linotype"/>
          <w:i/>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10118B13" w14:textId="77777777" w:rsidR="00D63E86" w:rsidRPr="00546A49" w:rsidRDefault="00257824">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xml:space="preserve">Por cuanto hace al </w:t>
      </w:r>
      <w:r w:rsidRPr="00546A49">
        <w:rPr>
          <w:rFonts w:ascii="Palatino Linotype" w:eastAsia="Palatino Linotype" w:hAnsi="Palatino Linotype" w:cs="Palatino Linotype"/>
          <w:b/>
          <w:sz w:val="22"/>
          <w:szCs w:val="22"/>
        </w:rPr>
        <w:t xml:space="preserve">Registro Federal de Contribuyentes (RFC) </w:t>
      </w:r>
      <w:r w:rsidRPr="00546A49">
        <w:rPr>
          <w:rFonts w:ascii="Palatino Linotype" w:eastAsia="Palatino Linotype" w:hAnsi="Palatino Linotype" w:cs="Palatino Linotype"/>
          <w:sz w:val="22"/>
          <w:szCs w:val="22"/>
        </w:rPr>
        <w:t>y</w:t>
      </w:r>
      <w:r w:rsidRPr="00546A49">
        <w:rPr>
          <w:rFonts w:ascii="Palatino Linotype" w:eastAsia="Palatino Linotype" w:hAnsi="Palatino Linotype" w:cs="Palatino Linotype"/>
          <w:b/>
          <w:sz w:val="22"/>
          <w:szCs w:val="22"/>
        </w:rPr>
        <w:t xml:space="preserve"> el domicilio fiscal </w:t>
      </w:r>
      <w:r w:rsidRPr="00546A49">
        <w:rPr>
          <w:rFonts w:ascii="Palatino Linotype" w:eastAsia="Palatino Linotype" w:hAnsi="Palatino Linotype" w:cs="Palatino Linotype"/>
          <w:sz w:val="22"/>
          <w:szCs w:val="22"/>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0C111BA4" w14:textId="77777777" w:rsidR="00D63E86" w:rsidRPr="00546A49" w:rsidRDefault="00257824">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075E1DDA" w14:textId="77777777" w:rsidR="00D63E86" w:rsidRPr="00546A49" w:rsidRDefault="00257824">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546A49">
        <w:rPr>
          <w:rFonts w:ascii="Palatino Linotype" w:eastAsia="Palatino Linotype" w:hAnsi="Palatino Linotype" w:cs="Palatino Linotype"/>
          <w:b/>
          <w:sz w:val="22"/>
          <w:szCs w:val="22"/>
        </w:rPr>
        <w:t>no puede considerarse como información clasificada lo relativo a su nombre, registro federal de contribuyentes y domicilio fiscal</w:t>
      </w:r>
      <w:r w:rsidRPr="00546A49">
        <w:rPr>
          <w:rFonts w:ascii="Palatino Linotype" w:eastAsia="Palatino Linotype" w:hAnsi="Palatino Linotype" w:cs="Palatino Linotype"/>
          <w:sz w:val="22"/>
          <w:szCs w:val="22"/>
        </w:rPr>
        <w:t>, atento a que dicha información es la que puede generar certeza en los gobernados en que se está ejerciendo debidamente el presupuesto.</w:t>
      </w:r>
    </w:p>
    <w:p w14:paraId="40ABDB4F" w14:textId="77777777" w:rsidR="00D63E86" w:rsidRPr="00546A49" w:rsidRDefault="0025782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Robustece lo anterior el criterio orientador 04/21 emitido por el entonces Instituto Nacional de Transparencia, Acceso a la Información y Protección de Datos Personales, INAI, el cual refiere:</w:t>
      </w:r>
    </w:p>
    <w:p w14:paraId="1C09387F"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 xml:space="preserve">“Registro Federal de Contribuyentes (RFC) de personas físicas proveedoras o contratistas. </w:t>
      </w:r>
      <w:r w:rsidRPr="00546A49">
        <w:rPr>
          <w:rFonts w:ascii="Palatino Linotype" w:eastAsia="Palatino Linotype" w:hAnsi="Palatino Linotype" w:cs="Palatino Linotype"/>
          <w:i/>
          <w:sz w:val="22"/>
          <w:szCs w:val="22"/>
        </w:rPr>
        <w:t xml:space="preserve">El RFC de contratistas o proveedores de los sujetos obligados debe ser público, </w:t>
      </w:r>
      <w:proofErr w:type="gramStart"/>
      <w:r w:rsidRPr="00546A49">
        <w:rPr>
          <w:rFonts w:ascii="Palatino Linotype" w:eastAsia="Palatino Linotype" w:hAnsi="Palatino Linotype" w:cs="Palatino Linotype"/>
          <w:i/>
          <w:sz w:val="22"/>
          <w:szCs w:val="22"/>
        </w:rPr>
        <w:t>ya que</w:t>
      </w:r>
      <w:proofErr w:type="gramEnd"/>
      <w:r w:rsidRPr="00546A49">
        <w:rPr>
          <w:rFonts w:ascii="Palatino Linotype" w:eastAsia="Palatino Linotype" w:hAnsi="Palatino Linotype" w:cs="Palatino Linotype"/>
          <w:i/>
          <w:sz w:val="22"/>
          <w:szCs w:val="22"/>
        </w:rPr>
        <w:t xml:space="preserve"> al tratarse de personas con contrataciones públicas, su difusión favorece la transparencia con la que deben administrarse los recursos públicos, en términos del artículo 134 de la Constitución Política de los Estados Unidos Mexicanos.”</w:t>
      </w:r>
    </w:p>
    <w:p w14:paraId="28C92EF7" w14:textId="77777777" w:rsidR="00D63E86" w:rsidRPr="00546A49" w:rsidRDefault="00257824">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xml:space="preserve">Relacionado con lo anterior, el </w:t>
      </w:r>
      <w:r w:rsidRPr="00546A49">
        <w:rPr>
          <w:rFonts w:ascii="Palatino Linotype" w:eastAsia="Palatino Linotype" w:hAnsi="Palatino Linotype" w:cs="Palatino Linotype"/>
          <w:b/>
          <w:sz w:val="22"/>
          <w:szCs w:val="22"/>
        </w:rPr>
        <w:t>nombre de las personas físicas</w:t>
      </w:r>
      <w:r w:rsidRPr="00546A49">
        <w:rPr>
          <w:rFonts w:ascii="Palatino Linotype" w:eastAsia="Palatino Linotype" w:hAnsi="Palatino Linotype" w:cs="Palatino Linotype"/>
          <w:sz w:val="22"/>
          <w:szCs w:val="22"/>
        </w:rPr>
        <w:t xml:space="preserve"> o los </w:t>
      </w:r>
      <w:r w:rsidRPr="00546A49">
        <w:rPr>
          <w:rFonts w:ascii="Palatino Linotype" w:eastAsia="Palatino Linotype" w:hAnsi="Palatino Linotype" w:cs="Palatino Linotype"/>
          <w:b/>
          <w:sz w:val="22"/>
          <w:szCs w:val="22"/>
        </w:rPr>
        <w:t>representantes legales de las personas morales</w:t>
      </w:r>
      <w:r w:rsidRPr="00546A49">
        <w:rPr>
          <w:rFonts w:ascii="Palatino Linotype" w:eastAsia="Palatino Linotype" w:hAnsi="Palatino Linotype" w:cs="Palatino Linotype"/>
          <w:sz w:val="22"/>
          <w:szCs w:val="22"/>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491B7081" w14:textId="77777777" w:rsidR="00D63E86" w:rsidRPr="00546A49" w:rsidRDefault="00257824">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3CB7D63C"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w:t>
      </w:r>
      <w:r w:rsidRPr="00546A49">
        <w:rPr>
          <w:rFonts w:ascii="Palatino Linotype" w:eastAsia="Palatino Linotype" w:hAnsi="Palatino Linotype" w:cs="Palatino Linotype"/>
          <w:b/>
          <w:i/>
          <w:sz w:val="22"/>
          <w:szCs w:val="22"/>
        </w:rPr>
        <w:t>Artículo 23.</w:t>
      </w:r>
      <w:r w:rsidRPr="00546A49">
        <w:rPr>
          <w:rFonts w:ascii="Palatino Linotype" w:eastAsia="Palatino Linotype" w:hAnsi="Palatino Linotype" w:cs="Palatino Linotype"/>
          <w:i/>
          <w:sz w:val="22"/>
          <w:szCs w:val="22"/>
        </w:rPr>
        <w:t xml:space="preserve"> (…)</w:t>
      </w:r>
    </w:p>
    <w:p w14:paraId="73A29FAC"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0D48E8F" w14:textId="77777777" w:rsidR="00D63E86" w:rsidRPr="00546A49" w:rsidRDefault="00257824">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Asimismo, resulta aplicable el contenido del criterio orientador 01/19 emitido por el entonces Instituto Nacional de Transparencia, Acceso a la Información, y Protección de Datos Personales, INAI, que lleva por rubro y texto los siguientes;</w:t>
      </w:r>
    </w:p>
    <w:p w14:paraId="356DCE34" w14:textId="77777777" w:rsidR="00D63E86" w:rsidRPr="00546A49" w:rsidRDefault="00257824">
      <w:pPr>
        <w:pBdr>
          <w:top w:val="nil"/>
          <w:left w:val="nil"/>
          <w:bottom w:val="nil"/>
          <w:right w:val="nil"/>
          <w:between w:val="nil"/>
        </w:pBdr>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“Datos de identificación del representante o apoderado legal.</w:t>
      </w:r>
      <w:r w:rsidRPr="00546A49">
        <w:rPr>
          <w:rFonts w:ascii="Palatino Linotype" w:eastAsia="Palatino Linotype" w:hAnsi="Palatino Linotype" w:cs="Palatino Linotype"/>
          <w:i/>
          <w:sz w:val="22"/>
          <w:szCs w:val="22"/>
        </w:rPr>
        <w:t xml:space="preserve"> </w:t>
      </w:r>
      <w:r w:rsidRPr="00546A49">
        <w:rPr>
          <w:rFonts w:ascii="Palatino Linotype" w:eastAsia="Palatino Linotype" w:hAnsi="Palatino Linotype" w:cs="Palatino Linotype"/>
          <w:b/>
          <w:i/>
          <w:sz w:val="22"/>
          <w:szCs w:val="22"/>
        </w:rPr>
        <w:t xml:space="preserve">Naturaleza jurídica. </w:t>
      </w:r>
      <w:r w:rsidRPr="00546A49">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546A49">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546A49">
        <w:rPr>
          <w:rFonts w:ascii="Palatino Linotype" w:eastAsia="Palatino Linotype" w:hAnsi="Palatino Linotype" w:cs="Palatino Linotype"/>
          <w:i/>
          <w:sz w:val="22"/>
          <w:szCs w:val="22"/>
        </w:rPr>
        <w:t>.”</w:t>
      </w:r>
    </w:p>
    <w:p w14:paraId="508C7AF4" w14:textId="77777777" w:rsidR="00D63E86" w:rsidRPr="00546A49" w:rsidRDefault="00257824">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3855C938"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“Artículo 49.</w:t>
      </w:r>
      <w:r w:rsidRPr="00546A49">
        <w:rPr>
          <w:rFonts w:ascii="Palatino Linotype" w:eastAsia="Palatino Linotype" w:hAnsi="Palatino Linotype" w:cs="Palatino Linotype"/>
          <w:i/>
          <w:sz w:val="22"/>
          <w:szCs w:val="22"/>
        </w:rPr>
        <w:t xml:space="preserve"> </w:t>
      </w:r>
      <w:r w:rsidRPr="00546A49">
        <w:rPr>
          <w:rFonts w:ascii="Palatino Linotype" w:eastAsia="Palatino Linotype" w:hAnsi="Palatino Linotype" w:cs="Palatino Linotype"/>
          <w:b/>
          <w:i/>
          <w:sz w:val="22"/>
          <w:szCs w:val="22"/>
        </w:rPr>
        <w:t>Los Comités de Transparencia</w:t>
      </w:r>
      <w:r w:rsidRPr="00546A49">
        <w:rPr>
          <w:rFonts w:ascii="Palatino Linotype" w:eastAsia="Palatino Linotype" w:hAnsi="Palatino Linotype" w:cs="Palatino Linotype"/>
          <w:i/>
          <w:sz w:val="22"/>
          <w:szCs w:val="22"/>
        </w:rPr>
        <w:t xml:space="preserve"> tendrán las siguientes atribuciones:</w:t>
      </w:r>
    </w:p>
    <w:p w14:paraId="4E15365F"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VIII. Aprobar, modificar o revocar la clasificación de la información</w:t>
      </w:r>
      <w:r w:rsidRPr="00546A49">
        <w:rPr>
          <w:rFonts w:ascii="Palatino Linotype" w:eastAsia="Palatino Linotype" w:hAnsi="Palatino Linotype" w:cs="Palatino Linotype"/>
          <w:i/>
          <w:sz w:val="22"/>
          <w:szCs w:val="22"/>
        </w:rPr>
        <w:t>…”</w:t>
      </w:r>
    </w:p>
    <w:p w14:paraId="1ED3A9DD"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w:t>
      </w:r>
      <w:r w:rsidRPr="00546A49">
        <w:rPr>
          <w:rFonts w:ascii="Palatino Linotype" w:eastAsia="Palatino Linotype" w:hAnsi="Palatino Linotype" w:cs="Palatino Linotype"/>
          <w:b/>
          <w:i/>
          <w:sz w:val="22"/>
          <w:szCs w:val="22"/>
        </w:rPr>
        <w:t>Artículo 53.</w:t>
      </w:r>
      <w:r w:rsidRPr="00546A49">
        <w:rPr>
          <w:rFonts w:ascii="Palatino Linotype" w:eastAsia="Palatino Linotype" w:hAnsi="Palatino Linotype" w:cs="Palatino Linotype"/>
          <w:i/>
          <w:sz w:val="22"/>
          <w:szCs w:val="22"/>
        </w:rPr>
        <w:t xml:space="preserve"> Las </w:t>
      </w:r>
      <w:r w:rsidRPr="00546A49">
        <w:rPr>
          <w:rFonts w:ascii="Palatino Linotype" w:eastAsia="Palatino Linotype" w:hAnsi="Palatino Linotype" w:cs="Palatino Linotype"/>
          <w:b/>
          <w:i/>
          <w:sz w:val="22"/>
          <w:szCs w:val="22"/>
        </w:rPr>
        <w:t>Unidades de Transparencia</w:t>
      </w:r>
      <w:r w:rsidRPr="00546A49">
        <w:rPr>
          <w:rFonts w:ascii="Palatino Linotype" w:eastAsia="Palatino Linotype" w:hAnsi="Palatino Linotype" w:cs="Palatino Linotype"/>
          <w:i/>
          <w:sz w:val="22"/>
          <w:szCs w:val="22"/>
        </w:rPr>
        <w:t xml:space="preserve"> tendrán las siguientes </w:t>
      </w:r>
      <w:r w:rsidRPr="00546A49">
        <w:rPr>
          <w:rFonts w:ascii="Palatino Linotype" w:eastAsia="Palatino Linotype" w:hAnsi="Palatino Linotype" w:cs="Palatino Linotype"/>
          <w:b/>
          <w:i/>
          <w:sz w:val="22"/>
          <w:szCs w:val="22"/>
        </w:rPr>
        <w:t>funciones</w:t>
      </w:r>
      <w:r w:rsidRPr="00546A49">
        <w:rPr>
          <w:rFonts w:ascii="Palatino Linotype" w:eastAsia="Palatino Linotype" w:hAnsi="Palatino Linotype" w:cs="Palatino Linotype"/>
          <w:i/>
          <w:sz w:val="22"/>
          <w:szCs w:val="22"/>
        </w:rPr>
        <w:t>:</w:t>
      </w:r>
    </w:p>
    <w:p w14:paraId="39284479"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X. Presentar ante el Comité, el proyecto de clasificación de información</w:t>
      </w:r>
      <w:r w:rsidRPr="00546A49">
        <w:rPr>
          <w:rFonts w:ascii="Palatino Linotype" w:eastAsia="Palatino Linotype" w:hAnsi="Palatino Linotype" w:cs="Palatino Linotype"/>
          <w:i/>
          <w:sz w:val="22"/>
          <w:szCs w:val="22"/>
        </w:rPr>
        <w:t>…” </w:t>
      </w:r>
    </w:p>
    <w:p w14:paraId="58D7B0D8"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“Artículo 59.</w:t>
      </w:r>
      <w:r w:rsidRPr="00546A49">
        <w:rPr>
          <w:rFonts w:ascii="Palatino Linotype" w:eastAsia="Palatino Linotype" w:hAnsi="Palatino Linotype" w:cs="Palatino Linotype"/>
          <w:i/>
          <w:sz w:val="22"/>
          <w:szCs w:val="22"/>
        </w:rPr>
        <w:t xml:space="preserve"> Los </w:t>
      </w:r>
      <w:r w:rsidRPr="00546A49">
        <w:rPr>
          <w:rFonts w:ascii="Palatino Linotype" w:eastAsia="Palatino Linotype" w:hAnsi="Palatino Linotype" w:cs="Palatino Linotype"/>
          <w:b/>
          <w:i/>
          <w:sz w:val="22"/>
          <w:szCs w:val="22"/>
        </w:rPr>
        <w:t>servidores públicos habilitados</w:t>
      </w:r>
      <w:r w:rsidRPr="00546A49">
        <w:rPr>
          <w:rFonts w:ascii="Palatino Linotype" w:eastAsia="Palatino Linotype" w:hAnsi="Palatino Linotype" w:cs="Palatino Linotype"/>
          <w:i/>
          <w:sz w:val="22"/>
          <w:szCs w:val="22"/>
        </w:rPr>
        <w:t xml:space="preserve"> tendrán las </w:t>
      </w:r>
      <w:r w:rsidRPr="00546A49">
        <w:rPr>
          <w:rFonts w:ascii="Palatino Linotype" w:eastAsia="Palatino Linotype" w:hAnsi="Palatino Linotype" w:cs="Palatino Linotype"/>
          <w:b/>
          <w:i/>
          <w:sz w:val="22"/>
          <w:szCs w:val="22"/>
        </w:rPr>
        <w:t>funciones</w:t>
      </w:r>
      <w:r w:rsidRPr="00546A49">
        <w:rPr>
          <w:rFonts w:ascii="Palatino Linotype" w:eastAsia="Palatino Linotype" w:hAnsi="Palatino Linotype" w:cs="Palatino Linotype"/>
          <w:i/>
          <w:sz w:val="22"/>
          <w:szCs w:val="22"/>
        </w:rPr>
        <w:t xml:space="preserve"> siguientes:</w:t>
      </w:r>
    </w:p>
    <w:p w14:paraId="65A834F8"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546A49">
        <w:rPr>
          <w:rFonts w:ascii="Palatino Linotype" w:eastAsia="Palatino Linotype" w:hAnsi="Palatino Linotype" w:cs="Palatino Linotype"/>
          <w:i/>
          <w:sz w:val="22"/>
          <w:szCs w:val="22"/>
        </w:rPr>
        <w:t>, la cual tendrá los fundamentos y argumentos en que se basa dicha propuesta…”</w:t>
      </w:r>
    </w:p>
    <w:p w14:paraId="0104FA85" w14:textId="77777777" w:rsidR="00D63E86" w:rsidRPr="00546A49" w:rsidRDefault="0025782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70B6D6D" w14:textId="77777777" w:rsidR="00D63E86" w:rsidRPr="00546A49" w:rsidRDefault="0025782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4C71AF69" w14:textId="77777777" w:rsidR="00D63E86" w:rsidRPr="00546A49" w:rsidRDefault="00257824">
      <w:pPr>
        <w:pBdr>
          <w:top w:val="nil"/>
          <w:left w:val="nil"/>
          <w:bottom w:val="nil"/>
          <w:right w:val="nil"/>
          <w:between w:val="nil"/>
        </w:pBdr>
        <w:spacing w:before="120" w:after="120" w:line="360" w:lineRule="auto"/>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w:t>
      </w:r>
      <w:r w:rsidRPr="00546A49">
        <w:rPr>
          <w:rFonts w:ascii="Palatino Linotype" w:eastAsia="Palatino Linotype" w:hAnsi="Palatino Linotype" w:cs="Palatino Linotype"/>
          <w:b/>
          <w:i/>
          <w:sz w:val="22"/>
          <w:szCs w:val="22"/>
        </w:rPr>
        <w:t>Artículo 149.</w:t>
      </w:r>
      <w:r w:rsidRPr="00546A49">
        <w:rPr>
          <w:rFonts w:ascii="Palatino Linotype" w:eastAsia="Palatino Linotype" w:hAnsi="Palatino Linotype" w:cs="Palatino Linotype"/>
          <w:i/>
          <w:sz w:val="22"/>
          <w:szCs w:val="22"/>
        </w:rPr>
        <w:t xml:space="preserve"> El </w:t>
      </w:r>
      <w:r w:rsidRPr="00546A49">
        <w:rPr>
          <w:rFonts w:ascii="Palatino Linotype" w:eastAsia="Palatino Linotype" w:hAnsi="Palatino Linotype" w:cs="Palatino Linotype"/>
          <w:b/>
          <w:i/>
          <w:sz w:val="22"/>
          <w:szCs w:val="22"/>
        </w:rPr>
        <w:t>acuerdo que clasifique la información como confidencial</w:t>
      </w:r>
      <w:r w:rsidRPr="00546A49">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40633905" w14:textId="77777777" w:rsidR="00D63E86" w:rsidRPr="00546A49" w:rsidRDefault="00257824">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xml:space="preserve">Es decir, el </w:t>
      </w:r>
      <w:r w:rsidRPr="00546A49">
        <w:rPr>
          <w:rFonts w:ascii="Palatino Linotype" w:eastAsia="Palatino Linotype" w:hAnsi="Palatino Linotype" w:cs="Palatino Linotype"/>
          <w:b/>
          <w:sz w:val="22"/>
          <w:szCs w:val="22"/>
        </w:rPr>
        <w:t>Sujeto Obligado</w:t>
      </w:r>
      <w:r w:rsidRPr="00546A49">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398F418B" w14:textId="77777777" w:rsidR="00D63E86" w:rsidRPr="00546A49" w:rsidRDefault="00257824">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546A49">
        <w:rPr>
          <w:rFonts w:ascii="Palatino Linotype" w:eastAsia="Palatino Linotype" w:hAnsi="Palatino Linotype" w:cs="Palatino Linotype"/>
          <w:b/>
          <w:sz w:val="22"/>
          <w:szCs w:val="22"/>
        </w:rPr>
        <w:t>Sujeto Obligado</w:t>
      </w:r>
      <w:r w:rsidRPr="00546A49">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presentación de la solicitud, señalan lo siguiente:</w:t>
      </w:r>
    </w:p>
    <w:p w14:paraId="47D24B56"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 xml:space="preserve"> “Quincuagésimo. </w:t>
      </w:r>
      <w:r w:rsidRPr="00546A49">
        <w:rPr>
          <w:rFonts w:ascii="Palatino Linotype" w:eastAsia="Palatino Linotype" w:hAnsi="Palatino Linotype" w:cs="Palatino Linotype"/>
          <w:i/>
          <w:sz w:val="22"/>
          <w:szCs w:val="22"/>
        </w:rPr>
        <w:t>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9A0F3E9"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 xml:space="preserve">Quincuagésimo primero. </w:t>
      </w:r>
      <w:r w:rsidRPr="00546A49">
        <w:rPr>
          <w:rFonts w:ascii="Palatino Linotype" w:eastAsia="Palatino Linotype" w:hAnsi="Palatino Linotype" w:cs="Palatino Linotype"/>
          <w:i/>
          <w:sz w:val="22"/>
          <w:szCs w:val="22"/>
        </w:rPr>
        <w:t>Toda acta del Comité de Transparencia deberá contener: </w:t>
      </w:r>
    </w:p>
    <w:p w14:paraId="5EBA3165"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w:t>
      </w:r>
      <w:r w:rsidRPr="00546A49">
        <w:rPr>
          <w:rFonts w:ascii="Palatino Linotype" w:eastAsia="Palatino Linotype" w:hAnsi="Palatino Linotype" w:cs="Palatino Linotype"/>
          <w:i/>
          <w:sz w:val="22"/>
          <w:szCs w:val="22"/>
        </w:rPr>
        <w:t xml:space="preserve"> El número de sesión y fecha; </w:t>
      </w:r>
    </w:p>
    <w:p w14:paraId="2805E448"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w:t>
      </w:r>
      <w:r w:rsidRPr="00546A49">
        <w:rPr>
          <w:rFonts w:ascii="Palatino Linotype" w:eastAsia="Palatino Linotype" w:hAnsi="Palatino Linotype" w:cs="Palatino Linotype"/>
          <w:i/>
          <w:sz w:val="22"/>
          <w:szCs w:val="22"/>
        </w:rPr>
        <w:t>. El nombre del área que solicitó la clasificación de información; </w:t>
      </w:r>
    </w:p>
    <w:p w14:paraId="051369EA"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III</w:t>
      </w:r>
      <w:r w:rsidRPr="00546A49">
        <w:rPr>
          <w:rFonts w:ascii="Palatino Linotype" w:eastAsia="Palatino Linotype" w:hAnsi="Palatino Linotype" w:cs="Palatino Linotype"/>
          <w:i/>
          <w:sz w:val="22"/>
          <w:szCs w:val="22"/>
        </w:rPr>
        <w:t>. La fundamentación legal y motivación correspondiente; </w:t>
      </w:r>
    </w:p>
    <w:p w14:paraId="54D2DB9F"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IV</w:t>
      </w:r>
      <w:r w:rsidRPr="00546A49">
        <w:rPr>
          <w:rFonts w:ascii="Palatino Linotype" w:eastAsia="Palatino Linotype" w:hAnsi="Palatino Linotype" w:cs="Palatino Linotype"/>
          <w:i/>
          <w:sz w:val="22"/>
          <w:szCs w:val="22"/>
        </w:rPr>
        <w:t>. La resolución o resoluciones aprobadas; y </w:t>
      </w:r>
    </w:p>
    <w:p w14:paraId="384043A5"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V</w:t>
      </w:r>
      <w:r w:rsidRPr="00546A49">
        <w:rPr>
          <w:rFonts w:ascii="Palatino Linotype" w:eastAsia="Palatino Linotype" w:hAnsi="Palatino Linotype" w:cs="Palatino Linotype"/>
          <w:i/>
          <w:sz w:val="22"/>
          <w:szCs w:val="22"/>
        </w:rPr>
        <w:t>. La rúbrica o firma digital de cada integrante del Comité de Transparencia. </w:t>
      </w:r>
    </w:p>
    <w:p w14:paraId="146FE577"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 </w:t>
      </w:r>
    </w:p>
    <w:p w14:paraId="23C2B583"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w:t>
      </w:r>
      <w:r w:rsidRPr="00546A49">
        <w:rPr>
          <w:rFonts w:ascii="Palatino Linotype" w:eastAsia="Palatino Linotype" w:hAnsi="Palatino Linotype" w:cs="Palatino Linotype"/>
          <w:i/>
          <w:sz w:val="22"/>
          <w:szCs w:val="22"/>
        </w:rPr>
        <w:t xml:space="preserve"> Los motivos y razonamientos que sustenten la confirmación o modificación de la prueba de daño;</w:t>
      </w:r>
    </w:p>
    <w:p w14:paraId="7FBA2DAA"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w:t>
      </w:r>
      <w:r w:rsidRPr="00546A49">
        <w:rPr>
          <w:rFonts w:ascii="Palatino Linotype" w:eastAsia="Palatino Linotype" w:hAnsi="Palatino Linotype" w:cs="Palatino Linotype"/>
          <w:i/>
          <w:sz w:val="22"/>
          <w:szCs w:val="22"/>
        </w:rPr>
        <w:t>. Descripción de las partes o secciones reservadas, en caso de clasificación parcial</w:t>
      </w:r>
      <w:r w:rsidRPr="00546A49">
        <w:rPr>
          <w:rFonts w:ascii="Palatino Linotype" w:eastAsia="Palatino Linotype" w:hAnsi="Palatino Linotype" w:cs="Palatino Linotype"/>
          <w:b/>
          <w:i/>
          <w:sz w:val="22"/>
          <w:szCs w:val="22"/>
        </w:rPr>
        <w:t>; </w:t>
      </w:r>
    </w:p>
    <w:p w14:paraId="2476D31D"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III.</w:t>
      </w:r>
      <w:r w:rsidRPr="00546A49">
        <w:rPr>
          <w:rFonts w:ascii="Palatino Linotype" w:eastAsia="Palatino Linotype" w:hAnsi="Palatino Linotype" w:cs="Palatino Linotype"/>
          <w:i/>
          <w:sz w:val="22"/>
          <w:szCs w:val="22"/>
        </w:rPr>
        <w:t xml:space="preserve"> El periodo por el que mantendrá su clasificación y fecha de expiración; y </w:t>
      </w:r>
    </w:p>
    <w:p w14:paraId="7D8DB8DA"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IV.</w:t>
      </w:r>
      <w:r w:rsidRPr="00546A49">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40F981AD"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En los casos en que se clasifique la información como reservada siempre se entregará o anexará la prueba de daño con la respuesta al solicitante. </w:t>
      </w:r>
    </w:p>
    <w:p w14:paraId="3EF094B4"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E85827A" w14:textId="77777777" w:rsidR="00D63E86" w:rsidRPr="00546A49" w:rsidRDefault="0025782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52EB47EE"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w:t>
      </w:r>
      <w:r w:rsidRPr="00546A49">
        <w:rPr>
          <w:rFonts w:ascii="Palatino Linotype" w:eastAsia="Palatino Linotype" w:hAnsi="Palatino Linotype" w:cs="Palatino Linotype"/>
          <w:b/>
          <w:i/>
          <w:sz w:val="22"/>
          <w:szCs w:val="22"/>
        </w:rPr>
        <w:t>Quincuagésimo segundo</w:t>
      </w:r>
      <w:r w:rsidRPr="00546A49">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546A49">
        <w:rPr>
          <w:rFonts w:ascii="Palatino Linotype" w:eastAsia="Palatino Linotype" w:hAnsi="Palatino Linotype" w:cs="Palatino Linotype"/>
          <w:i/>
          <w:sz w:val="22"/>
          <w:szCs w:val="22"/>
        </w:rPr>
        <w:t>sobreposición</w:t>
      </w:r>
      <w:proofErr w:type="spellEnd"/>
      <w:r w:rsidRPr="00546A49">
        <w:rPr>
          <w:rFonts w:ascii="Palatino Linotype" w:eastAsia="Palatino Linotype" w:hAnsi="Palatino Linotype" w:cs="Palatino Linotype"/>
          <w:i/>
          <w:sz w:val="22"/>
          <w:szCs w:val="22"/>
        </w:rPr>
        <w:t xml:space="preserve"> de contenido distinto al autorizado por el Comité.</w:t>
      </w:r>
    </w:p>
    <w:p w14:paraId="2733457C"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 </w:t>
      </w:r>
    </w:p>
    <w:p w14:paraId="74FD7F95" w14:textId="77777777" w:rsidR="00D63E86" w:rsidRPr="00546A49" w:rsidRDefault="00257824">
      <w:pPr>
        <w:pBdr>
          <w:top w:val="nil"/>
          <w:left w:val="nil"/>
          <w:bottom w:val="nil"/>
          <w:right w:val="nil"/>
          <w:between w:val="nil"/>
        </w:pBdr>
        <w:spacing w:before="120" w:after="120"/>
        <w:ind w:left="1134"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w:t>
      </w:r>
      <w:r w:rsidRPr="00546A49">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3C1479A8" w14:textId="77777777" w:rsidR="00D63E86" w:rsidRPr="00546A49" w:rsidRDefault="00257824">
      <w:pPr>
        <w:pBdr>
          <w:top w:val="nil"/>
          <w:left w:val="nil"/>
          <w:bottom w:val="nil"/>
          <w:right w:val="nil"/>
          <w:between w:val="nil"/>
        </w:pBdr>
        <w:spacing w:before="120" w:after="120"/>
        <w:ind w:left="1134"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w:t>
      </w:r>
      <w:r w:rsidRPr="00546A49">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788BE5B0" w14:textId="77777777" w:rsidR="00D63E86" w:rsidRPr="00546A49" w:rsidRDefault="00257824">
      <w:pPr>
        <w:pBdr>
          <w:top w:val="nil"/>
          <w:left w:val="nil"/>
          <w:bottom w:val="nil"/>
          <w:right w:val="nil"/>
          <w:between w:val="nil"/>
        </w:pBdr>
        <w:spacing w:before="120" w:after="120"/>
        <w:ind w:left="1134"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III.</w:t>
      </w:r>
      <w:r w:rsidRPr="00546A49">
        <w:rPr>
          <w:rFonts w:ascii="Palatino Linotype" w:eastAsia="Palatino Linotype" w:hAnsi="Palatino Linotype" w:cs="Palatino Linotype"/>
          <w:i/>
          <w:sz w:val="22"/>
          <w:szCs w:val="22"/>
        </w:rPr>
        <w:t xml:space="preserve"> Señalar las personas o instancias autorizadas a acceder a la información clasificada.</w:t>
      </w:r>
    </w:p>
    <w:p w14:paraId="29F791F7"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19A7827B"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w:t>
      </w:r>
    </w:p>
    <w:p w14:paraId="4A4562AE" w14:textId="77777777" w:rsidR="00D63E86" w:rsidRPr="00546A49" w:rsidRDefault="0025782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 xml:space="preserve">Quincuagésimo cuarto. </w:t>
      </w:r>
      <w:r w:rsidRPr="00546A49">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546A49">
        <w:rPr>
          <w:rFonts w:ascii="Palatino Linotype" w:eastAsia="Palatino Linotype" w:hAnsi="Palatino Linotype" w:cs="Palatino Linotype"/>
          <w:b/>
          <w:i/>
          <w:sz w:val="22"/>
          <w:szCs w:val="22"/>
        </w:rPr>
        <w:t> </w:t>
      </w:r>
    </w:p>
    <w:p w14:paraId="62E77750"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 xml:space="preserve">Quincuagésimo quinto. </w:t>
      </w:r>
      <w:r w:rsidRPr="00546A49">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546A49">
        <w:rPr>
          <w:rFonts w:ascii="Palatino Linotype" w:eastAsia="Palatino Linotype" w:hAnsi="Palatino Linotype" w:cs="Palatino Linotype"/>
          <w:i/>
          <w:sz w:val="22"/>
          <w:szCs w:val="22"/>
        </w:rPr>
        <w:t>testado</w:t>
      </w:r>
      <w:proofErr w:type="spellEnd"/>
      <w:r w:rsidRPr="00546A49">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64D92A8D"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w:t>
      </w:r>
    </w:p>
    <w:p w14:paraId="7A42520A"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Quincuagésimo séptimo</w:t>
      </w:r>
      <w:r w:rsidRPr="00546A49">
        <w:rPr>
          <w:rFonts w:ascii="Palatino Linotype" w:eastAsia="Palatino Linotype" w:hAnsi="Palatino Linotype" w:cs="Palatino Linotype"/>
          <w:i/>
          <w:sz w:val="22"/>
          <w:szCs w:val="22"/>
        </w:rPr>
        <w:t>. Se considera, en principio, como información pública y no podrá omitirse de las versiones públicas la siguiente: </w:t>
      </w:r>
    </w:p>
    <w:p w14:paraId="5D523C46"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w:t>
      </w:r>
      <w:r w:rsidRPr="00546A49">
        <w:rPr>
          <w:rFonts w:ascii="Palatino Linotype" w:eastAsia="Palatino Linotype" w:hAnsi="Palatino Linotype" w:cs="Palatino Linotype"/>
          <w:i/>
          <w:sz w:val="22"/>
          <w:szCs w:val="22"/>
        </w:rPr>
        <w:t>. La relativa a las Obligaciones de Transparencia que contempla el Título V de la Ley General y las demás disposiciones legales aplicables; </w:t>
      </w:r>
    </w:p>
    <w:p w14:paraId="36DF1FF9"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w:t>
      </w:r>
      <w:r w:rsidRPr="00546A49">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28DA656E" w14:textId="77777777" w:rsidR="00D63E86" w:rsidRPr="00546A49" w:rsidRDefault="0025782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III</w:t>
      </w:r>
      <w:r w:rsidRPr="00546A49">
        <w:rPr>
          <w:rFonts w:ascii="Palatino Linotype" w:eastAsia="Palatino Linotype" w:hAnsi="Palatino Linotype" w:cs="Palatino Linotype"/>
          <w:i/>
          <w:sz w:val="22"/>
          <w:szCs w:val="22"/>
        </w:rPr>
        <w:t>. La información que documente decisiones y los actos de autoridad concluidos de los sujetos obligados, así como el ejercicio de las facultades o actividades de los servidores públicos, de manera que se pueda valorar el desempeño de los mismos. </w:t>
      </w:r>
    </w:p>
    <w:p w14:paraId="5D71FBDC"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i/>
          <w:sz w:val="22"/>
          <w:szCs w:val="22"/>
        </w:rPr>
        <w:t>Lo anterior, siempre y cuando no se acredite alguna causal de clasificación, prevista en las leyes o en los tratados internacionales suscritas por el Estado mexicano.  </w:t>
      </w:r>
    </w:p>
    <w:p w14:paraId="78D80B06" w14:textId="77777777" w:rsidR="00D63E86" w:rsidRPr="00546A49" w:rsidRDefault="002578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i/>
          <w:sz w:val="22"/>
          <w:szCs w:val="22"/>
        </w:rPr>
        <w:t>Quincuagésimo octavo</w:t>
      </w:r>
      <w:r w:rsidRPr="00546A49">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132BD8CC" w14:textId="2615872B" w:rsidR="00D63E86" w:rsidRPr="00546A49" w:rsidRDefault="0025782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sz w:val="22"/>
          <w:szCs w:val="22"/>
        </w:rPr>
        <w:t xml:space="preserve">Así, con fundamento en lo prescrito en los artículos </w:t>
      </w:r>
      <w:r w:rsidR="004B4158" w:rsidRPr="00546A49">
        <w:rPr>
          <w:rFonts w:ascii="Palatino Linotype" w:eastAsia="Palatino Linotype" w:hAnsi="Palatino Linotype" w:cs="Palatino Linotype"/>
          <w:sz w:val="22"/>
          <w:szCs w:val="22"/>
        </w:rPr>
        <w:t>5 párrafos cuadragésimo cuarto, cuadragésimo quinto y cuadragésimo sexto, fracciones IV y V de la Constitución Política del Estado Libre y Soberano de México; transitorio Cuarto del Decreto número 198 de la “LXII” Legislatura del Estado de México</w:t>
      </w:r>
      <w:r w:rsidRPr="00546A49">
        <w:rPr>
          <w:rFonts w:ascii="Palatino Linotype" w:eastAsia="Palatino Linotype" w:hAnsi="Palatino Linotype" w:cs="Palatino Linotype"/>
          <w:sz w:val="22"/>
          <w:szCs w:val="22"/>
        </w:rPr>
        <w:t>; 2, fracción II; 29, 36 fracciones I y II; 176, 178, 181, 185 y 186 fracción II de la Ley de Transparencia y Acceso a la Información Pública del Estado de México y Municipios, este Pleno:</w:t>
      </w:r>
    </w:p>
    <w:p w14:paraId="1428C814" w14:textId="77777777" w:rsidR="00D63E86" w:rsidRPr="00546A49" w:rsidRDefault="00D63E86">
      <w:pPr>
        <w:pBdr>
          <w:top w:val="nil"/>
          <w:left w:val="nil"/>
          <w:bottom w:val="nil"/>
          <w:right w:val="nil"/>
          <w:between w:val="nil"/>
        </w:pBdr>
        <w:spacing w:before="240" w:after="240" w:line="360" w:lineRule="auto"/>
        <w:rPr>
          <w:rFonts w:ascii="Palatino Linotype" w:eastAsia="Palatino Linotype" w:hAnsi="Palatino Linotype" w:cs="Palatino Linotype"/>
          <w:b/>
          <w:sz w:val="22"/>
          <w:szCs w:val="22"/>
        </w:rPr>
      </w:pPr>
    </w:p>
    <w:p w14:paraId="7B90630E" w14:textId="77777777" w:rsidR="00D63E86" w:rsidRPr="00546A49" w:rsidRDefault="00D63E86">
      <w:pPr>
        <w:pBdr>
          <w:top w:val="nil"/>
          <w:left w:val="nil"/>
          <w:bottom w:val="nil"/>
          <w:right w:val="nil"/>
          <w:between w:val="nil"/>
        </w:pBdr>
        <w:spacing w:before="240" w:after="240" w:line="360" w:lineRule="auto"/>
        <w:rPr>
          <w:rFonts w:ascii="Palatino Linotype" w:eastAsia="Palatino Linotype" w:hAnsi="Palatino Linotype" w:cs="Palatino Linotype"/>
          <w:b/>
          <w:sz w:val="22"/>
          <w:szCs w:val="22"/>
        </w:rPr>
      </w:pPr>
    </w:p>
    <w:p w14:paraId="6D350E56" w14:textId="77777777" w:rsidR="00D63E86" w:rsidRPr="00546A49" w:rsidRDefault="00D63E86">
      <w:pPr>
        <w:pBdr>
          <w:top w:val="nil"/>
          <w:left w:val="nil"/>
          <w:bottom w:val="nil"/>
          <w:right w:val="nil"/>
          <w:between w:val="nil"/>
        </w:pBdr>
        <w:spacing w:before="240" w:after="240" w:line="360" w:lineRule="auto"/>
        <w:rPr>
          <w:rFonts w:ascii="Palatino Linotype" w:eastAsia="Palatino Linotype" w:hAnsi="Palatino Linotype" w:cs="Palatino Linotype"/>
          <w:b/>
          <w:sz w:val="22"/>
          <w:szCs w:val="22"/>
        </w:rPr>
      </w:pPr>
    </w:p>
    <w:p w14:paraId="2773FBFE" w14:textId="77777777" w:rsidR="00D63E86" w:rsidRPr="00546A49" w:rsidRDefault="00257824">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R E S U E L V E:</w:t>
      </w:r>
    </w:p>
    <w:p w14:paraId="279717C4" w14:textId="77777777" w:rsidR="00D63E86" w:rsidRPr="00546A49" w:rsidRDefault="00257824">
      <w:pPr>
        <w:spacing w:before="240" w:after="240" w:line="360" w:lineRule="auto"/>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 xml:space="preserve">Primero. </w:t>
      </w:r>
      <w:r w:rsidRPr="00546A49">
        <w:rPr>
          <w:rFonts w:ascii="Palatino Linotype" w:eastAsia="Palatino Linotype" w:hAnsi="Palatino Linotype" w:cs="Palatino Linotype"/>
          <w:sz w:val="22"/>
          <w:szCs w:val="22"/>
        </w:rPr>
        <w:t>Resultan</w:t>
      </w:r>
      <w:r w:rsidRPr="00546A49">
        <w:rPr>
          <w:rFonts w:ascii="Palatino Linotype" w:eastAsia="Palatino Linotype" w:hAnsi="Palatino Linotype" w:cs="Palatino Linotype"/>
          <w:b/>
          <w:sz w:val="22"/>
          <w:szCs w:val="22"/>
        </w:rPr>
        <w:t xml:space="preserve"> fundados </w:t>
      </w:r>
      <w:r w:rsidRPr="00546A49">
        <w:rPr>
          <w:rFonts w:ascii="Palatino Linotype" w:eastAsia="Palatino Linotype" w:hAnsi="Palatino Linotype" w:cs="Palatino Linotype"/>
          <w:sz w:val="22"/>
          <w:szCs w:val="22"/>
        </w:rPr>
        <w:t xml:space="preserve">los motivos de inconformidad hechos valer por </w:t>
      </w:r>
      <w:r w:rsidRPr="00546A49">
        <w:rPr>
          <w:rFonts w:ascii="Palatino Linotype" w:eastAsia="Palatino Linotype" w:hAnsi="Palatino Linotype" w:cs="Palatino Linotype"/>
          <w:b/>
          <w:sz w:val="22"/>
          <w:szCs w:val="22"/>
        </w:rPr>
        <w:t>la parte Recurrente</w:t>
      </w:r>
      <w:r w:rsidRPr="00546A49">
        <w:rPr>
          <w:rFonts w:ascii="Palatino Linotype" w:eastAsia="Palatino Linotype" w:hAnsi="Palatino Linotype" w:cs="Palatino Linotype"/>
          <w:sz w:val="22"/>
          <w:szCs w:val="22"/>
        </w:rPr>
        <w:t xml:space="preserve"> en el Recurso de Revisión</w:t>
      </w:r>
      <w:r w:rsidRPr="00546A49">
        <w:rPr>
          <w:rFonts w:ascii="Palatino Linotype" w:eastAsia="Palatino Linotype" w:hAnsi="Palatino Linotype" w:cs="Palatino Linotype"/>
          <w:b/>
          <w:sz w:val="22"/>
          <w:szCs w:val="22"/>
        </w:rPr>
        <w:t xml:space="preserve"> 10019/INFOEM/IP/RR/2025, </w:t>
      </w:r>
      <w:r w:rsidRPr="00546A49">
        <w:rPr>
          <w:rFonts w:ascii="Palatino Linotype" w:eastAsia="Palatino Linotype" w:hAnsi="Palatino Linotype" w:cs="Palatino Linotype"/>
          <w:sz w:val="22"/>
          <w:szCs w:val="22"/>
        </w:rPr>
        <w:t>por lo que</w:t>
      </w:r>
      <w:r w:rsidRPr="00546A49">
        <w:rPr>
          <w:rFonts w:ascii="Palatino Linotype" w:eastAsia="Palatino Linotype" w:hAnsi="Palatino Linotype" w:cs="Palatino Linotype"/>
          <w:b/>
          <w:sz w:val="22"/>
          <w:szCs w:val="22"/>
        </w:rPr>
        <w:t xml:space="preserve">, en términos del Considerando Cuarto </w:t>
      </w:r>
      <w:r w:rsidRPr="00546A49">
        <w:rPr>
          <w:rFonts w:ascii="Palatino Linotype" w:eastAsia="Palatino Linotype" w:hAnsi="Palatino Linotype" w:cs="Palatino Linotype"/>
          <w:sz w:val="22"/>
          <w:szCs w:val="22"/>
        </w:rPr>
        <w:t>de la presente resolución</w:t>
      </w:r>
      <w:r w:rsidRPr="00546A49">
        <w:rPr>
          <w:rFonts w:ascii="Palatino Linotype" w:eastAsia="Palatino Linotype" w:hAnsi="Palatino Linotype" w:cs="Palatino Linotype"/>
          <w:b/>
          <w:sz w:val="22"/>
          <w:szCs w:val="22"/>
        </w:rPr>
        <w:t>, se REVOCA l</w:t>
      </w:r>
      <w:r w:rsidRPr="00546A49">
        <w:rPr>
          <w:rFonts w:ascii="Palatino Linotype" w:eastAsia="Palatino Linotype" w:hAnsi="Palatino Linotype" w:cs="Palatino Linotype"/>
          <w:sz w:val="22"/>
          <w:szCs w:val="22"/>
        </w:rPr>
        <w:t>a respuesta del</w:t>
      </w:r>
      <w:r w:rsidRPr="00546A49">
        <w:rPr>
          <w:rFonts w:ascii="Palatino Linotype" w:eastAsia="Palatino Linotype" w:hAnsi="Palatino Linotype" w:cs="Palatino Linotype"/>
          <w:b/>
          <w:sz w:val="22"/>
          <w:szCs w:val="22"/>
        </w:rPr>
        <w:t xml:space="preserve"> Sujeto Obligado.</w:t>
      </w:r>
    </w:p>
    <w:p w14:paraId="6A778188" w14:textId="77777777" w:rsidR="00D63E86" w:rsidRPr="00546A49" w:rsidRDefault="00257824">
      <w:pPr>
        <w:spacing w:before="240" w:after="240" w:line="360" w:lineRule="auto"/>
        <w:jc w:val="both"/>
        <w:rPr>
          <w:rFonts w:ascii="Palatino Linotype" w:eastAsia="Palatino Linotype" w:hAnsi="Palatino Linotype" w:cs="Palatino Linotype"/>
          <w:b/>
          <w:sz w:val="22"/>
          <w:szCs w:val="22"/>
        </w:rPr>
      </w:pPr>
      <w:bookmarkStart w:id="3" w:name="_heading=h.j3ppyxwlb1s2" w:colFirst="0" w:colLast="0"/>
      <w:bookmarkEnd w:id="3"/>
      <w:r w:rsidRPr="00546A49">
        <w:rPr>
          <w:rFonts w:ascii="Palatino Linotype" w:eastAsia="Palatino Linotype" w:hAnsi="Palatino Linotype" w:cs="Palatino Linotype"/>
          <w:b/>
          <w:sz w:val="22"/>
          <w:szCs w:val="22"/>
        </w:rPr>
        <w:t xml:space="preserve">Segundo. Se Ordena al Sujeto Obligado </w:t>
      </w:r>
      <w:proofErr w:type="gramStart"/>
      <w:r w:rsidRPr="00546A49">
        <w:rPr>
          <w:rFonts w:ascii="Palatino Linotype" w:eastAsia="Palatino Linotype" w:hAnsi="Palatino Linotype" w:cs="Palatino Linotype"/>
          <w:sz w:val="22"/>
          <w:szCs w:val="22"/>
        </w:rPr>
        <w:t>que</w:t>
      </w:r>
      <w:proofErr w:type="gramEnd"/>
      <w:r w:rsidRPr="00546A49">
        <w:rPr>
          <w:rFonts w:ascii="Palatino Linotype" w:eastAsia="Palatino Linotype" w:hAnsi="Palatino Linotype" w:cs="Palatino Linotype"/>
          <w:sz w:val="22"/>
          <w:szCs w:val="22"/>
        </w:rPr>
        <w:t xml:space="preserve"> en términos de los</w:t>
      </w:r>
      <w:r w:rsidRPr="00546A49">
        <w:rPr>
          <w:rFonts w:ascii="Palatino Linotype" w:eastAsia="Palatino Linotype" w:hAnsi="Palatino Linotype" w:cs="Palatino Linotype"/>
          <w:b/>
          <w:sz w:val="22"/>
          <w:szCs w:val="22"/>
        </w:rPr>
        <w:t xml:space="preserve"> Considerandos Cuarto y Quinto </w:t>
      </w:r>
      <w:r w:rsidRPr="00546A49">
        <w:rPr>
          <w:rFonts w:ascii="Palatino Linotype" w:eastAsia="Palatino Linotype" w:hAnsi="Palatino Linotype" w:cs="Palatino Linotype"/>
          <w:sz w:val="22"/>
          <w:szCs w:val="22"/>
        </w:rPr>
        <w:t xml:space="preserve">de esta resolución, haga entrega a </w:t>
      </w:r>
      <w:r w:rsidRPr="00546A49">
        <w:rPr>
          <w:rFonts w:ascii="Palatino Linotype" w:eastAsia="Palatino Linotype" w:hAnsi="Palatino Linotype" w:cs="Palatino Linotype"/>
          <w:b/>
          <w:sz w:val="22"/>
          <w:szCs w:val="22"/>
        </w:rPr>
        <w:t>la parte Recurrente a través del SAIMEX, de ser el caso en versión pública,</w:t>
      </w:r>
      <w:r w:rsidRPr="00546A49">
        <w:rPr>
          <w:rFonts w:ascii="Palatino Linotype" w:eastAsia="Palatino Linotype" w:hAnsi="Palatino Linotype" w:cs="Palatino Linotype"/>
          <w:sz w:val="22"/>
          <w:szCs w:val="22"/>
        </w:rPr>
        <w:t xml:space="preserve"> la siguiente información:</w:t>
      </w:r>
    </w:p>
    <w:p w14:paraId="05B13B9E" w14:textId="77777777" w:rsidR="00D63E86" w:rsidRPr="00546A49" w:rsidRDefault="00257824">
      <w:pPr>
        <w:numPr>
          <w:ilvl w:val="0"/>
          <w:numId w:val="4"/>
        </w:numPr>
        <w:pBdr>
          <w:top w:val="nil"/>
          <w:left w:val="nil"/>
          <w:bottom w:val="nil"/>
          <w:right w:val="nil"/>
          <w:between w:val="nil"/>
        </w:pBdr>
        <w:spacing w:after="240" w:line="360" w:lineRule="auto"/>
        <w:jc w:val="both"/>
        <w:rPr>
          <w:rFonts w:ascii="Palatino Linotype" w:eastAsia="Palatino Linotype" w:hAnsi="Palatino Linotype" w:cs="Palatino Linotype"/>
          <w:b/>
          <w:sz w:val="22"/>
          <w:szCs w:val="22"/>
        </w:rPr>
      </w:pPr>
      <w:r w:rsidRPr="00546A49">
        <w:rPr>
          <w:rFonts w:ascii="Palatino Linotype" w:eastAsia="Palatino Linotype" w:hAnsi="Palatino Linotype" w:cs="Palatino Linotype"/>
          <w:b/>
          <w:sz w:val="22"/>
          <w:szCs w:val="22"/>
        </w:rPr>
        <w:t>Expediente de la Obra Pública correspondiente a la Construcción del Parque Público en la Comunidad de Villa Seca, al cuatro de agosto de dos mil veinticinco.</w:t>
      </w:r>
    </w:p>
    <w:p w14:paraId="7B48BD83" w14:textId="77777777" w:rsidR="00D63E86" w:rsidRPr="00546A49" w:rsidRDefault="00257824">
      <w:pPr>
        <w:pBdr>
          <w:top w:val="nil"/>
          <w:left w:val="nil"/>
          <w:bottom w:val="nil"/>
          <w:right w:val="nil"/>
          <w:between w:val="nil"/>
        </w:pBdr>
        <w:ind w:right="560"/>
        <w:jc w:val="both"/>
        <w:rPr>
          <w:rFonts w:ascii="Palatino Linotype" w:eastAsia="Palatino Linotype" w:hAnsi="Palatino Linotype" w:cs="Palatino Linotype"/>
          <w:i/>
          <w:sz w:val="22"/>
          <w:szCs w:val="22"/>
        </w:rPr>
      </w:pPr>
      <w:r w:rsidRPr="00546A49">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309B55BC" w14:textId="77777777" w:rsidR="00D63E86" w:rsidRPr="00546A49" w:rsidRDefault="00D63E86">
      <w:pPr>
        <w:pBdr>
          <w:top w:val="nil"/>
          <w:left w:val="nil"/>
          <w:bottom w:val="nil"/>
          <w:right w:val="nil"/>
          <w:between w:val="nil"/>
        </w:pBdr>
        <w:ind w:right="560"/>
        <w:jc w:val="both"/>
        <w:rPr>
          <w:rFonts w:ascii="Palatino Linotype" w:eastAsia="Palatino Linotype" w:hAnsi="Palatino Linotype" w:cs="Palatino Linotype"/>
          <w:i/>
          <w:sz w:val="22"/>
          <w:szCs w:val="22"/>
        </w:rPr>
      </w:pPr>
    </w:p>
    <w:p w14:paraId="5234CC9C" w14:textId="77777777" w:rsidR="00D63E86" w:rsidRPr="00546A49" w:rsidRDefault="00257824">
      <w:pPr>
        <w:spacing w:before="240" w:after="240"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sz w:val="22"/>
          <w:szCs w:val="22"/>
        </w:rPr>
        <w:t xml:space="preserve">Tercero.  Notifíquese vía SAIMEX, </w:t>
      </w:r>
      <w:r w:rsidRPr="00546A49">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E9A692B" w14:textId="77777777" w:rsidR="00D63E86" w:rsidRPr="00546A49" w:rsidRDefault="00257824">
      <w:pPr>
        <w:spacing w:before="240" w:after="240" w:line="360" w:lineRule="auto"/>
        <w:jc w:val="both"/>
        <w:rPr>
          <w:rFonts w:ascii="Palatino Linotype" w:eastAsia="Palatino Linotype" w:hAnsi="Palatino Linotype" w:cs="Palatino Linotype"/>
          <w:sz w:val="22"/>
          <w:szCs w:val="22"/>
        </w:rPr>
      </w:pPr>
      <w:r w:rsidRPr="00546A49">
        <w:rPr>
          <w:rFonts w:ascii="Palatino Linotype" w:eastAsia="Palatino Linotype" w:hAnsi="Palatino Linotype" w:cs="Palatino Linotype"/>
          <w:b/>
          <w:sz w:val="22"/>
          <w:szCs w:val="22"/>
        </w:rPr>
        <w:t xml:space="preserve">Cuarto. </w:t>
      </w:r>
      <w:r w:rsidRPr="00546A49">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546A49">
        <w:rPr>
          <w:rFonts w:ascii="Palatino Linotype" w:eastAsia="Palatino Linotype" w:hAnsi="Palatino Linotype" w:cs="Palatino Linotype"/>
          <w:b/>
          <w:sz w:val="22"/>
          <w:szCs w:val="22"/>
        </w:rPr>
        <w:t>Sujeto Obligado</w:t>
      </w:r>
      <w:r w:rsidRPr="00546A49">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14C17110" w14:textId="77777777" w:rsidR="00D63E86" w:rsidRPr="00546A49" w:rsidRDefault="00257824">
      <w:pPr>
        <w:spacing w:line="360" w:lineRule="auto"/>
        <w:jc w:val="both"/>
        <w:rPr>
          <w:rFonts w:ascii="Palatino Linotype" w:eastAsia="Palatino Linotype" w:hAnsi="Palatino Linotype" w:cs="Palatino Linotype"/>
          <w:sz w:val="22"/>
          <w:szCs w:val="22"/>
        </w:rPr>
      </w:pPr>
      <w:bookmarkStart w:id="4" w:name="_heading=h.tyjcwt" w:colFirst="0" w:colLast="0"/>
      <w:bookmarkEnd w:id="4"/>
      <w:r w:rsidRPr="00546A49">
        <w:rPr>
          <w:rFonts w:ascii="Palatino Linotype" w:eastAsia="Palatino Linotype" w:hAnsi="Palatino Linotype" w:cs="Palatino Linotype"/>
          <w:b/>
          <w:sz w:val="22"/>
          <w:szCs w:val="22"/>
        </w:rPr>
        <w:t xml:space="preserve">Quinto. Notifíquese vía SAIMEX, </w:t>
      </w:r>
      <w:r w:rsidRPr="00546A49">
        <w:rPr>
          <w:rFonts w:ascii="Palatino Linotype" w:eastAsia="Palatino Linotype" w:hAnsi="Palatino Linotype" w:cs="Palatino Linotype"/>
          <w:sz w:val="22"/>
          <w:szCs w:val="22"/>
        </w:rPr>
        <w:t>a</w:t>
      </w:r>
      <w:r w:rsidRPr="00546A49">
        <w:rPr>
          <w:rFonts w:ascii="Palatino Linotype" w:eastAsia="Palatino Linotype" w:hAnsi="Palatino Linotype" w:cs="Palatino Linotype"/>
          <w:b/>
          <w:sz w:val="22"/>
          <w:szCs w:val="22"/>
        </w:rPr>
        <w:t xml:space="preserve"> la parte Recurrente</w:t>
      </w:r>
      <w:r w:rsidRPr="00546A49">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5C1B2F81" w14:textId="77777777" w:rsidR="00D63E86" w:rsidRPr="00546A49" w:rsidRDefault="00D63E86">
      <w:pPr>
        <w:spacing w:line="360" w:lineRule="auto"/>
        <w:jc w:val="both"/>
        <w:rPr>
          <w:rFonts w:ascii="Palatino Linotype" w:eastAsia="Palatino Linotype" w:hAnsi="Palatino Linotype" w:cs="Palatino Linotype"/>
          <w:b/>
          <w:sz w:val="22"/>
          <w:szCs w:val="22"/>
        </w:rPr>
      </w:pPr>
    </w:p>
    <w:p w14:paraId="19FA46A6" w14:textId="42D5C425" w:rsidR="00D63E86" w:rsidRPr="00C970DD" w:rsidRDefault="00257824">
      <w:pPr>
        <w:spacing w:line="360" w:lineRule="auto"/>
        <w:ind w:right="-93"/>
        <w:jc w:val="both"/>
        <w:rPr>
          <w:rFonts w:ascii="Palatino Linotype" w:eastAsia="Palatino Linotype" w:hAnsi="Palatino Linotype" w:cs="Palatino Linotype"/>
          <w:sz w:val="22"/>
          <w:szCs w:val="22"/>
        </w:rPr>
      </w:pPr>
      <w:bookmarkStart w:id="5" w:name="_heading=h.jl0dlasot4f" w:colFirst="0" w:colLast="0"/>
      <w:bookmarkEnd w:id="5"/>
      <w:r w:rsidRPr="00546A49">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4B4158" w:rsidRPr="00546A49">
        <w:rPr>
          <w:rFonts w:ascii="Palatino Linotype" w:eastAsia="Palatino Linotype" w:hAnsi="Palatino Linotype" w:cs="Palatino Linotype"/>
          <w:sz w:val="22"/>
          <w:szCs w:val="22"/>
        </w:rPr>
        <w:t xml:space="preserve"> (AUSENCIA JUSTIFICADA)</w:t>
      </w:r>
      <w:r w:rsidRPr="00546A49">
        <w:rPr>
          <w:rFonts w:ascii="Palatino Linotype" w:eastAsia="Palatino Linotype" w:hAnsi="Palatino Linotype" w:cs="Palatino Linotype"/>
          <w:sz w:val="22"/>
          <w:szCs w:val="22"/>
        </w:rPr>
        <w:t>, SHARON CRISTINA MORALES MARTÍNEZ, LUIS GUSTAVO PARRA NORIEGA Y GUADALUPE RAMÍREZ PEÑA; EN LA TRIGÉSIMA NOVENA SESIÓN ORDINARIA CELEBRADA EL CINCO DE NOVIEMBRE DE DOS MIL VEINTICINCO, ANTE EL SECRETARIO TÉCNICO DEL PLENO ALEXIS TAPIA RAMÍREZ.</w:t>
      </w:r>
    </w:p>
    <w:p w14:paraId="31751F87" w14:textId="77777777" w:rsidR="00D63E86" w:rsidRPr="00C970DD" w:rsidRDefault="00D63E86">
      <w:pPr>
        <w:spacing w:line="360" w:lineRule="auto"/>
        <w:ind w:right="-93"/>
        <w:jc w:val="both"/>
        <w:rPr>
          <w:rFonts w:ascii="Palatino Linotype" w:eastAsia="Palatino Linotype" w:hAnsi="Palatino Linotype" w:cs="Palatino Linotype"/>
          <w:sz w:val="22"/>
          <w:szCs w:val="22"/>
        </w:rPr>
      </w:pPr>
    </w:p>
    <w:p w14:paraId="754753FC" w14:textId="77777777" w:rsidR="00D63E86" w:rsidRPr="00C970DD" w:rsidRDefault="00D63E86">
      <w:pPr>
        <w:spacing w:line="360" w:lineRule="auto"/>
        <w:ind w:right="-93"/>
        <w:jc w:val="both"/>
        <w:rPr>
          <w:rFonts w:ascii="Palatino Linotype" w:eastAsia="Palatino Linotype" w:hAnsi="Palatino Linotype" w:cs="Palatino Linotype"/>
          <w:sz w:val="22"/>
          <w:szCs w:val="22"/>
        </w:rPr>
      </w:pPr>
    </w:p>
    <w:p w14:paraId="4C6DD17F" w14:textId="77777777" w:rsidR="00D63E86" w:rsidRPr="00C970DD" w:rsidRDefault="00D63E86">
      <w:pPr>
        <w:spacing w:line="360" w:lineRule="auto"/>
        <w:ind w:right="-93"/>
        <w:jc w:val="both"/>
        <w:rPr>
          <w:rFonts w:ascii="Palatino Linotype" w:eastAsia="Palatino Linotype" w:hAnsi="Palatino Linotype" w:cs="Palatino Linotype"/>
          <w:sz w:val="22"/>
          <w:szCs w:val="22"/>
        </w:rPr>
      </w:pPr>
    </w:p>
    <w:p w14:paraId="2C0AE528" w14:textId="77777777" w:rsidR="00D63E86" w:rsidRPr="00C970DD" w:rsidRDefault="00D63E86">
      <w:pPr>
        <w:spacing w:line="360" w:lineRule="auto"/>
        <w:ind w:right="-93"/>
        <w:jc w:val="both"/>
        <w:rPr>
          <w:rFonts w:ascii="Palatino Linotype" w:eastAsia="Palatino Linotype" w:hAnsi="Palatino Linotype" w:cs="Palatino Linotype"/>
          <w:sz w:val="22"/>
          <w:szCs w:val="22"/>
        </w:rPr>
      </w:pPr>
    </w:p>
    <w:p w14:paraId="3905F836" w14:textId="77777777" w:rsidR="00D63E86" w:rsidRPr="00C970DD" w:rsidRDefault="00D63E86">
      <w:pPr>
        <w:spacing w:line="360" w:lineRule="auto"/>
        <w:ind w:right="-93"/>
        <w:jc w:val="both"/>
        <w:rPr>
          <w:rFonts w:ascii="Palatino Linotype" w:eastAsia="Palatino Linotype" w:hAnsi="Palatino Linotype" w:cs="Palatino Linotype"/>
          <w:sz w:val="22"/>
          <w:szCs w:val="22"/>
        </w:rPr>
      </w:pPr>
    </w:p>
    <w:p w14:paraId="351010CD" w14:textId="0D178F66" w:rsidR="00D63E86" w:rsidRPr="00C970DD" w:rsidRDefault="00D63E86">
      <w:pPr>
        <w:spacing w:line="360" w:lineRule="auto"/>
        <w:ind w:right="49"/>
        <w:jc w:val="both"/>
        <w:rPr>
          <w:rFonts w:ascii="Palatino Linotype" w:eastAsia="Palatino Linotype" w:hAnsi="Palatino Linotype" w:cs="Palatino Linotype"/>
          <w:sz w:val="22"/>
          <w:szCs w:val="22"/>
        </w:rPr>
      </w:pPr>
    </w:p>
    <w:p w14:paraId="5BE4E424" w14:textId="771119BC" w:rsidR="00C970DD" w:rsidRPr="00C970DD" w:rsidRDefault="00C970DD">
      <w:pPr>
        <w:spacing w:line="360" w:lineRule="auto"/>
        <w:ind w:right="49"/>
        <w:jc w:val="both"/>
        <w:rPr>
          <w:rFonts w:ascii="Palatino Linotype" w:eastAsia="Palatino Linotype" w:hAnsi="Palatino Linotype" w:cs="Palatino Linotype"/>
          <w:sz w:val="22"/>
          <w:szCs w:val="22"/>
        </w:rPr>
      </w:pPr>
    </w:p>
    <w:p w14:paraId="66152746" w14:textId="54908A83" w:rsidR="00C970DD" w:rsidRPr="00C970DD" w:rsidRDefault="00C970DD">
      <w:pPr>
        <w:spacing w:line="360" w:lineRule="auto"/>
        <w:ind w:right="49"/>
        <w:jc w:val="both"/>
        <w:rPr>
          <w:rFonts w:ascii="Palatino Linotype" w:eastAsia="Palatino Linotype" w:hAnsi="Palatino Linotype" w:cs="Palatino Linotype"/>
          <w:sz w:val="22"/>
          <w:szCs w:val="22"/>
        </w:rPr>
      </w:pPr>
    </w:p>
    <w:p w14:paraId="481E9483" w14:textId="58344605" w:rsidR="00C970DD" w:rsidRPr="00C970DD" w:rsidRDefault="00C970DD">
      <w:pPr>
        <w:spacing w:line="360" w:lineRule="auto"/>
        <w:ind w:right="49"/>
        <w:jc w:val="both"/>
        <w:rPr>
          <w:rFonts w:ascii="Palatino Linotype" w:eastAsia="Palatino Linotype" w:hAnsi="Palatino Linotype" w:cs="Palatino Linotype"/>
          <w:sz w:val="22"/>
          <w:szCs w:val="22"/>
        </w:rPr>
      </w:pPr>
    </w:p>
    <w:p w14:paraId="686F2540" w14:textId="77777777" w:rsidR="00C970DD" w:rsidRPr="00C970DD" w:rsidRDefault="00C970DD">
      <w:pPr>
        <w:spacing w:line="360" w:lineRule="auto"/>
        <w:ind w:right="49"/>
        <w:jc w:val="both"/>
        <w:rPr>
          <w:rFonts w:ascii="Palatino Linotype" w:eastAsia="Palatino Linotype" w:hAnsi="Palatino Linotype" w:cs="Palatino Linotype"/>
          <w:sz w:val="22"/>
          <w:szCs w:val="22"/>
        </w:rPr>
      </w:pPr>
    </w:p>
    <w:sectPr w:rsidR="00C970DD" w:rsidRPr="00C970DD">
      <w:headerReference w:type="default" r:id="rId16"/>
      <w:footerReference w:type="default" r:id="rId17"/>
      <w:headerReference w:type="first" r:id="rId18"/>
      <w:footerReference w:type="first" r:id="rId19"/>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17804C" w14:textId="77777777" w:rsidR="005C5CEE" w:rsidRDefault="005C5CEE">
      <w:r>
        <w:separator/>
      </w:r>
    </w:p>
  </w:endnote>
  <w:endnote w:type="continuationSeparator" w:id="0">
    <w:p w14:paraId="342685E6" w14:textId="77777777" w:rsidR="005C5CEE" w:rsidRDefault="005C5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C26BD" w14:textId="60E37CD0" w:rsidR="00D63E86" w:rsidRDefault="00257824">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BC73C9">
      <w:rPr>
        <w:b/>
        <w:noProof/>
        <w:color w:val="000000"/>
      </w:rPr>
      <w:t>12</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BC73C9">
      <w:rPr>
        <w:b/>
        <w:noProof/>
        <w:color w:val="000000"/>
      </w:rPr>
      <w:t>61</w:t>
    </w:r>
    <w:r>
      <w:rPr>
        <w:b/>
        <w:color w:val="000000"/>
      </w:rPr>
      <w:fldChar w:fldCharType="end"/>
    </w:r>
  </w:p>
  <w:p w14:paraId="68971732" w14:textId="77777777" w:rsidR="00D63E86" w:rsidRDefault="00D63E8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F8303" w14:textId="776FF4F5" w:rsidR="00D63E86" w:rsidRDefault="00257824">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BC73C9">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BC73C9">
      <w:rPr>
        <w:b/>
        <w:noProof/>
        <w:color w:val="000000"/>
      </w:rPr>
      <w:t>61</w:t>
    </w:r>
    <w:r>
      <w:rPr>
        <w:b/>
        <w:color w:val="000000"/>
      </w:rPr>
      <w:fldChar w:fldCharType="end"/>
    </w:r>
  </w:p>
  <w:p w14:paraId="7261DCBC" w14:textId="77777777" w:rsidR="00D63E86" w:rsidRDefault="00D63E8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CA9727" w14:textId="77777777" w:rsidR="005C5CEE" w:rsidRDefault="005C5CEE">
      <w:r>
        <w:separator/>
      </w:r>
    </w:p>
  </w:footnote>
  <w:footnote w:type="continuationSeparator" w:id="0">
    <w:p w14:paraId="151F7CD6" w14:textId="77777777" w:rsidR="005C5CEE" w:rsidRDefault="005C5CEE">
      <w:r>
        <w:continuationSeparator/>
      </w:r>
    </w:p>
  </w:footnote>
  <w:footnote w:id="1">
    <w:p w14:paraId="7139FF1F" w14:textId="77777777" w:rsidR="00D63E86" w:rsidRDefault="0025782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[J.]: P./J. 74/2006, </w:t>
      </w:r>
      <w:r>
        <w:rPr>
          <w:rFonts w:ascii="Palatino Linotype" w:eastAsia="Palatino Linotype" w:hAnsi="Palatino Linotype" w:cs="Palatino Linotype"/>
          <w:i/>
          <w:color w:val="000000"/>
          <w:sz w:val="16"/>
          <w:szCs w:val="16"/>
        </w:rPr>
        <w:t xml:space="preserve">Semanario Judicial de la Federación y su Gaceta, </w:t>
      </w:r>
      <w:r>
        <w:rPr>
          <w:rFonts w:ascii="Palatino Linotype" w:eastAsia="Palatino Linotype" w:hAnsi="Palatino Linotype" w:cs="Palatino Linotype"/>
          <w:color w:val="000000"/>
          <w:sz w:val="16"/>
          <w:szCs w:val="16"/>
        </w:rPr>
        <w:t xml:space="preserve">Novena Época, Pleno, Tomo XXIII, </w:t>
      </w:r>
      <w:proofErr w:type="gramStart"/>
      <w:r>
        <w:rPr>
          <w:rFonts w:ascii="Palatino Linotype" w:eastAsia="Palatino Linotype" w:hAnsi="Palatino Linotype" w:cs="Palatino Linotype"/>
          <w:color w:val="000000"/>
          <w:sz w:val="16"/>
          <w:szCs w:val="16"/>
        </w:rPr>
        <w:t>Junio</w:t>
      </w:r>
      <w:proofErr w:type="gramEnd"/>
      <w:r>
        <w:rPr>
          <w:rFonts w:ascii="Palatino Linotype" w:eastAsia="Palatino Linotype" w:hAnsi="Palatino Linotype" w:cs="Palatino Linotype"/>
          <w:color w:val="000000"/>
          <w:sz w:val="16"/>
          <w:szCs w:val="16"/>
        </w:rPr>
        <w:t xml:space="preserve"> 2006, P. 963, Registro digital 174899.</w:t>
      </w:r>
    </w:p>
    <w:p w14:paraId="58FD40D2" w14:textId="77777777" w:rsidR="00D63E86" w:rsidRDefault="00D63E86">
      <w:pPr>
        <w:pBdr>
          <w:top w:val="nil"/>
          <w:left w:val="nil"/>
          <w:bottom w:val="nil"/>
          <w:right w:val="nil"/>
          <w:between w:val="nil"/>
        </w:pBdr>
        <w:jc w:val="both"/>
        <w:rPr>
          <w:rFonts w:ascii="Palatino Linotype" w:eastAsia="Palatino Linotype" w:hAnsi="Palatino Linotype" w:cs="Palatino Linotype"/>
          <w:color w:val="000000"/>
          <w:sz w:val="16"/>
          <w:szCs w:val="16"/>
        </w:rPr>
      </w:pPr>
    </w:p>
  </w:footnote>
  <w:footnote w:id="2">
    <w:p w14:paraId="06AC9C2C" w14:textId="77777777" w:rsidR="00D63E86" w:rsidRDefault="0025782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[A.]: I.3o.C.35 K (10a.), </w:t>
      </w:r>
      <w:r>
        <w:rPr>
          <w:rFonts w:ascii="Palatino Linotype" w:eastAsia="Palatino Linotype" w:hAnsi="Palatino Linotype" w:cs="Palatino Linotype"/>
          <w:i/>
          <w:color w:val="000000"/>
          <w:sz w:val="16"/>
          <w:szCs w:val="16"/>
        </w:rPr>
        <w:t>Semanario Judicial de la Federación y su Gaceta</w:t>
      </w:r>
      <w:r>
        <w:rPr>
          <w:rFonts w:ascii="Palatino Linotype" w:eastAsia="Palatino Linotype" w:hAnsi="Palatino Linotype" w:cs="Palatino Linotype"/>
          <w:color w:val="000000"/>
          <w:sz w:val="16"/>
          <w:szCs w:val="16"/>
        </w:rPr>
        <w:t xml:space="preserve">, Décima Época, Tribunales Colegiados de Circuito Libro XXVI, </w:t>
      </w:r>
      <w:proofErr w:type="gramStart"/>
      <w:r>
        <w:rPr>
          <w:rFonts w:ascii="Palatino Linotype" w:eastAsia="Palatino Linotype" w:hAnsi="Palatino Linotype" w:cs="Palatino Linotype"/>
          <w:color w:val="000000"/>
          <w:sz w:val="16"/>
          <w:szCs w:val="16"/>
        </w:rPr>
        <w:t>Noviembre</w:t>
      </w:r>
      <w:proofErr w:type="gramEnd"/>
      <w:r>
        <w:rPr>
          <w:rFonts w:ascii="Palatino Linotype" w:eastAsia="Palatino Linotype" w:hAnsi="Palatino Linotype" w:cs="Palatino Linotype"/>
          <w:color w:val="000000"/>
          <w:sz w:val="16"/>
          <w:szCs w:val="16"/>
        </w:rPr>
        <w:t xml:space="preserve"> 2013, P. 1373, Registro digital 2004949.</w:t>
      </w:r>
    </w:p>
  </w:footnote>
  <w:footnote w:id="3">
    <w:p w14:paraId="26EFFC55" w14:textId="77777777" w:rsidR="00D63E86" w:rsidRDefault="0025782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[J.]: XX.2o. J/24, </w:t>
      </w:r>
      <w:r>
        <w:rPr>
          <w:rFonts w:ascii="Palatino Linotype" w:eastAsia="Palatino Linotype" w:hAnsi="Palatino Linotype" w:cs="Palatino Linotype"/>
          <w:i/>
          <w:color w:val="000000"/>
          <w:sz w:val="16"/>
          <w:szCs w:val="16"/>
        </w:rPr>
        <w:t xml:space="preserve">Semanario Judicial de la Federación y su Gaceta, </w:t>
      </w:r>
      <w:r>
        <w:rPr>
          <w:rFonts w:ascii="Palatino Linotype" w:eastAsia="Palatino Linotype" w:hAnsi="Palatino Linotype" w:cs="Palatino Linotype"/>
          <w:color w:val="000000"/>
          <w:sz w:val="16"/>
          <w:szCs w:val="16"/>
        </w:rPr>
        <w:t xml:space="preserve">Novena Época, Tribunales Colegiados de Circuito, XXIX, </w:t>
      </w:r>
      <w:proofErr w:type="gramStart"/>
      <w:r>
        <w:rPr>
          <w:rFonts w:ascii="Palatino Linotype" w:eastAsia="Palatino Linotype" w:hAnsi="Palatino Linotype" w:cs="Palatino Linotype"/>
          <w:color w:val="000000"/>
          <w:sz w:val="16"/>
          <w:szCs w:val="16"/>
        </w:rPr>
        <w:t>Enero</w:t>
      </w:r>
      <w:proofErr w:type="gramEnd"/>
      <w:r>
        <w:rPr>
          <w:rFonts w:ascii="Palatino Linotype" w:eastAsia="Palatino Linotype" w:hAnsi="Palatino Linotype" w:cs="Palatino Linotype"/>
          <w:color w:val="000000"/>
          <w:sz w:val="16"/>
          <w:szCs w:val="16"/>
        </w:rPr>
        <w:t xml:space="preserve"> de 2009, P. 2470, Registro digital 168124.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4A7A9" w14:textId="77777777" w:rsidR="00D63E86" w:rsidRDefault="00257824">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54BA4B86" wp14:editId="09F0365D">
          <wp:simplePos x="0" y="0"/>
          <wp:positionH relativeFrom="column">
            <wp:posOffset>0</wp:posOffset>
          </wp:positionH>
          <wp:positionV relativeFrom="paragraph">
            <wp:posOffset>-401953</wp:posOffset>
          </wp:positionV>
          <wp:extent cx="7809876" cy="10165823"/>
          <wp:effectExtent l="0" t="0" r="0" b="0"/>
          <wp:wrapNone/>
          <wp:docPr id="21401318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D63E86" w14:paraId="4A2D64FE" w14:textId="77777777">
      <w:tc>
        <w:tcPr>
          <w:tcW w:w="2551" w:type="dxa"/>
          <w:vAlign w:val="center"/>
        </w:tcPr>
        <w:p w14:paraId="3EC0DE3A" w14:textId="77777777" w:rsidR="00D63E86" w:rsidRDefault="0025782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081A3D20" w14:textId="77777777" w:rsidR="00D63E86" w:rsidRDefault="00D63E8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71A7B73C" w14:textId="77777777" w:rsidR="00D63E86" w:rsidRDefault="0025782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10019/INFOEM/IP/RR/2025</w:t>
          </w:r>
        </w:p>
      </w:tc>
    </w:tr>
    <w:tr w:rsidR="00D63E86" w14:paraId="1A00F277" w14:textId="77777777">
      <w:trPr>
        <w:trHeight w:val="217"/>
      </w:trPr>
      <w:tc>
        <w:tcPr>
          <w:tcW w:w="2551" w:type="dxa"/>
          <w:vAlign w:val="center"/>
        </w:tcPr>
        <w:p w14:paraId="4A884934" w14:textId="77777777" w:rsidR="00D63E86" w:rsidRDefault="0025782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96D1D11" w14:textId="77777777" w:rsidR="00D63E86" w:rsidRDefault="00257824">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Otzolotepec</w:t>
          </w:r>
          <w:proofErr w:type="spellEnd"/>
        </w:p>
      </w:tc>
    </w:tr>
    <w:tr w:rsidR="00D63E86" w14:paraId="5AEF7001" w14:textId="77777777">
      <w:tc>
        <w:tcPr>
          <w:tcW w:w="2551" w:type="dxa"/>
          <w:vAlign w:val="center"/>
        </w:tcPr>
        <w:p w14:paraId="3162782D" w14:textId="77777777" w:rsidR="00D63E86" w:rsidRDefault="0025782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9A931FD" w14:textId="77777777" w:rsidR="00D63E86" w:rsidRDefault="0025782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EA8BFF0" w14:textId="77777777" w:rsidR="00D63E86" w:rsidRDefault="00D63E86">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DE73D" w14:textId="77777777" w:rsidR="00D63E86" w:rsidRDefault="00257824">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5F6249BA" wp14:editId="58B34A66">
          <wp:simplePos x="0" y="0"/>
          <wp:positionH relativeFrom="column">
            <wp:posOffset>-929004</wp:posOffset>
          </wp:positionH>
          <wp:positionV relativeFrom="paragraph">
            <wp:posOffset>-644524</wp:posOffset>
          </wp:positionV>
          <wp:extent cx="7809865" cy="10165715"/>
          <wp:effectExtent l="0" t="0" r="0" b="0"/>
          <wp:wrapNone/>
          <wp:docPr id="214013185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603" w:type="dxa"/>
      <w:tblInd w:w="3611" w:type="dxa"/>
      <w:tblLayout w:type="fixed"/>
      <w:tblLook w:val="0400" w:firstRow="0" w:lastRow="0" w:firstColumn="0" w:lastColumn="0" w:noHBand="0" w:noVBand="1"/>
    </w:tblPr>
    <w:tblGrid>
      <w:gridCol w:w="2551"/>
      <w:gridCol w:w="3052"/>
    </w:tblGrid>
    <w:tr w:rsidR="00D63E86" w14:paraId="67717FB7" w14:textId="77777777">
      <w:tc>
        <w:tcPr>
          <w:tcW w:w="2551" w:type="dxa"/>
          <w:vAlign w:val="center"/>
        </w:tcPr>
        <w:p w14:paraId="180CF18B" w14:textId="77777777" w:rsidR="00D63E86" w:rsidRDefault="0025782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439B27EE" w14:textId="77777777" w:rsidR="00D63E86" w:rsidRDefault="00D63E8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052" w:type="dxa"/>
          <w:vAlign w:val="center"/>
        </w:tcPr>
        <w:p w14:paraId="3257A569" w14:textId="77777777" w:rsidR="00D63E86" w:rsidRDefault="0025782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10019/INFOEM/IP/RR/2025</w:t>
          </w:r>
        </w:p>
      </w:tc>
    </w:tr>
    <w:tr w:rsidR="00D63E86" w14:paraId="5EA35ADA" w14:textId="77777777">
      <w:tc>
        <w:tcPr>
          <w:tcW w:w="2551" w:type="dxa"/>
          <w:vAlign w:val="center"/>
        </w:tcPr>
        <w:p w14:paraId="083D6FC4" w14:textId="77777777" w:rsidR="00D63E86" w:rsidRDefault="0025782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052" w:type="dxa"/>
          <w:vAlign w:val="center"/>
        </w:tcPr>
        <w:p w14:paraId="37F57557" w14:textId="77777777" w:rsidR="00D63E86" w:rsidRDefault="00D63E8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r>
    <w:tr w:rsidR="00D63E86" w14:paraId="47F77E89" w14:textId="77777777">
      <w:trPr>
        <w:trHeight w:val="152"/>
      </w:trPr>
      <w:tc>
        <w:tcPr>
          <w:tcW w:w="2551" w:type="dxa"/>
          <w:vAlign w:val="center"/>
        </w:tcPr>
        <w:p w14:paraId="3BE14BA4" w14:textId="77777777" w:rsidR="00D63E86" w:rsidRDefault="00257824">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4D1FA260" w14:textId="77777777" w:rsidR="00D63E86" w:rsidRDefault="00D63E86">
          <w:pPr>
            <w:tabs>
              <w:tab w:val="center" w:pos="4419"/>
              <w:tab w:val="right" w:pos="8838"/>
            </w:tabs>
            <w:rPr>
              <w:rFonts w:ascii="Palatino Linotype" w:eastAsia="Palatino Linotype" w:hAnsi="Palatino Linotype" w:cs="Palatino Linotype"/>
              <w:b/>
              <w:color w:val="000000"/>
              <w:sz w:val="20"/>
              <w:szCs w:val="20"/>
            </w:rPr>
          </w:pPr>
        </w:p>
      </w:tc>
      <w:tc>
        <w:tcPr>
          <w:tcW w:w="3052" w:type="dxa"/>
          <w:vAlign w:val="center"/>
        </w:tcPr>
        <w:p w14:paraId="51A527DF" w14:textId="77777777" w:rsidR="00D63E86" w:rsidRDefault="00257824">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Otzolotepec</w:t>
          </w:r>
          <w:proofErr w:type="spellEnd"/>
        </w:p>
      </w:tc>
    </w:tr>
    <w:tr w:rsidR="00D63E86" w14:paraId="7C8022AC" w14:textId="77777777">
      <w:tc>
        <w:tcPr>
          <w:tcW w:w="2551" w:type="dxa"/>
          <w:vAlign w:val="center"/>
        </w:tcPr>
        <w:p w14:paraId="7CBE3684" w14:textId="77777777" w:rsidR="00D63E86" w:rsidRDefault="0025782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052" w:type="dxa"/>
          <w:vAlign w:val="center"/>
        </w:tcPr>
        <w:p w14:paraId="283E639C" w14:textId="77777777" w:rsidR="00D63E86" w:rsidRDefault="0025782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5ABF19DE" w14:textId="77777777" w:rsidR="00D63E86" w:rsidRDefault="00257824">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02B27"/>
    <w:multiLevelType w:val="multilevel"/>
    <w:tmpl w:val="597EC78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F661B2"/>
    <w:multiLevelType w:val="multilevel"/>
    <w:tmpl w:val="4F446828"/>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6BC354B"/>
    <w:multiLevelType w:val="multilevel"/>
    <w:tmpl w:val="958EE7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54C1B1F"/>
    <w:multiLevelType w:val="multilevel"/>
    <w:tmpl w:val="3560F6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6BF32E2"/>
    <w:multiLevelType w:val="multilevel"/>
    <w:tmpl w:val="6A5E2B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03D595D"/>
    <w:multiLevelType w:val="multilevel"/>
    <w:tmpl w:val="0EA89B2C"/>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4"/>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E86"/>
    <w:rsid w:val="00127F5A"/>
    <w:rsid w:val="00257824"/>
    <w:rsid w:val="004B4158"/>
    <w:rsid w:val="00546A49"/>
    <w:rsid w:val="005C5CEE"/>
    <w:rsid w:val="0066418E"/>
    <w:rsid w:val="008905A4"/>
    <w:rsid w:val="00BC73C9"/>
    <w:rsid w:val="00C970DD"/>
    <w:rsid w:val="00D63E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39E15"/>
  <w15:docId w15:val="{913108A0-7DE2-4D7A-B8F1-FFB299B5E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6"/>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lrZ12NNDWa5p5pzwDilnazmzGw==">CgMxLjAyCWguM3pueXNoNzIOaC5lZWF5bGFiMndxMWsyDmguajNwcHl4d2xiMXMyMghoLnR5amN3dDINaC5qbDBkbGFzb3Q0ZjgAciExc1BKYUNvbzlHWDlCajJJdkJwNkNGNnE1YVpHeUowQWQ=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14981</Words>
  <Characters>82401</Characters>
  <Application>Microsoft Office Word</Application>
  <DocSecurity>0</DocSecurity>
  <Lines>686</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2025-11-07T18:34:00Z</cp:lastPrinted>
  <dcterms:created xsi:type="dcterms:W3CDTF">2025-12-08T20:06:00Z</dcterms:created>
  <dcterms:modified xsi:type="dcterms:W3CDTF">2025-12-08T20:06:00Z</dcterms:modified>
</cp:coreProperties>
</file>