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EB083" w14:textId="612FF6F6" w:rsidR="00C06065" w:rsidRPr="0003662A" w:rsidRDefault="00C06065" w:rsidP="00884544">
      <w:pPr>
        <w:tabs>
          <w:tab w:val="left" w:pos="3465"/>
        </w:tabs>
        <w:spacing w:line="360" w:lineRule="auto"/>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Reso</w:t>
      </w:r>
      <w:bookmarkStart w:id="0" w:name="_GoBack"/>
      <w:bookmarkEnd w:id="0"/>
      <w:r w:rsidRPr="0003662A">
        <w:rPr>
          <w:rFonts w:ascii="Palatino Linotype" w:hAnsi="Palatino Linotype"/>
          <w:color w:val="000000" w:themeColor="text1"/>
          <w:sz w:val="24"/>
          <w:szCs w:val="24"/>
        </w:rPr>
        <w:t xml:space="preserve">lución del Pleno del Instituto de Transparencia, Acceso a la Información Pública y Protección de Datos Personales del Estado de México y Municipios, con domicilio en Metepec, Estado de México; </w:t>
      </w:r>
      <w:r w:rsidRPr="0003662A">
        <w:rPr>
          <w:rFonts w:ascii="Palatino Linotype" w:hAnsi="Palatino Linotype"/>
          <w:b/>
          <w:color w:val="000000" w:themeColor="text1"/>
          <w:sz w:val="24"/>
          <w:szCs w:val="24"/>
        </w:rPr>
        <w:t>de fecha</w:t>
      </w:r>
      <w:r w:rsidRPr="0003662A">
        <w:rPr>
          <w:rFonts w:ascii="Palatino Linotype" w:hAnsi="Palatino Linotype"/>
          <w:color w:val="000000" w:themeColor="text1"/>
          <w:sz w:val="24"/>
          <w:szCs w:val="24"/>
        </w:rPr>
        <w:t xml:space="preserve"> </w:t>
      </w:r>
      <w:r w:rsidRPr="0003662A">
        <w:rPr>
          <w:rFonts w:ascii="Palatino Linotype" w:hAnsi="Palatino Linotype"/>
          <w:b/>
          <w:bCs/>
          <w:color w:val="000000" w:themeColor="text1"/>
          <w:sz w:val="24"/>
          <w:szCs w:val="24"/>
        </w:rPr>
        <w:t>veinticinco</w:t>
      </w:r>
      <w:r w:rsidR="001A5B0A">
        <w:rPr>
          <w:rFonts w:ascii="Palatino Linotype" w:hAnsi="Palatino Linotype"/>
          <w:b/>
          <w:bCs/>
          <w:color w:val="000000" w:themeColor="text1"/>
          <w:sz w:val="24"/>
          <w:szCs w:val="24"/>
        </w:rPr>
        <w:t xml:space="preserve"> (25)</w:t>
      </w:r>
      <w:r w:rsidRPr="0003662A">
        <w:rPr>
          <w:rFonts w:ascii="Palatino Linotype" w:hAnsi="Palatino Linotype"/>
          <w:b/>
          <w:bCs/>
          <w:color w:val="000000" w:themeColor="text1"/>
          <w:sz w:val="24"/>
          <w:szCs w:val="24"/>
        </w:rPr>
        <w:t xml:space="preserve"> de junio de dos mil veinticinco</w:t>
      </w:r>
      <w:r w:rsidRPr="0003662A">
        <w:rPr>
          <w:rFonts w:ascii="Palatino Linotype" w:hAnsi="Palatino Linotype"/>
          <w:color w:val="000000" w:themeColor="text1"/>
          <w:sz w:val="24"/>
          <w:szCs w:val="24"/>
        </w:rPr>
        <w:t>.</w:t>
      </w:r>
    </w:p>
    <w:p w14:paraId="19068009" w14:textId="77777777" w:rsidR="00C06065" w:rsidRPr="0003662A" w:rsidRDefault="00C06065" w:rsidP="00884544">
      <w:pPr>
        <w:tabs>
          <w:tab w:val="left" w:pos="3465"/>
        </w:tabs>
        <w:spacing w:line="360" w:lineRule="auto"/>
        <w:jc w:val="both"/>
        <w:rPr>
          <w:rFonts w:ascii="Palatino Linotype" w:hAnsi="Palatino Linotype"/>
          <w:color w:val="000000" w:themeColor="text1"/>
          <w:sz w:val="24"/>
          <w:szCs w:val="24"/>
        </w:rPr>
      </w:pPr>
    </w:p>
    <w:p w14:paraId="296AA938" w14:textId="58CA6CE1" w:rsidR="00C06065" w:rsidRPr="0003662A" w:rsidRDefault="00C06065" w:rsidP="00884544">
      <w:pPr>
        <w:tabs>
          <w:tab w:val="left" w:pos="3969"/>
        </w:tabs>
        <w:spacing w:line="360" w:lineRule="auto"/>
        <w:jc w:val="both"/>
        <w:rPr>
          <w:rFonts w:ascii="Palatino Linotype" w:hAnsi="Palatino Linotype"/>
          <w:color w:val="000000" w:themeColor="text1"/>
          <w:sz w:val="24"/>
          <w:szCs w:val="24"/>
        </w:rPr>
      </w:pPr>
      <w:r w:rsidRPr="0003662A">
        <w:rPr>
          <w:rFonts w:ascii="Palatino Linotype" w:hAnsi="Palatino Linotype"/>
          <w:b/>
          <w:color w:val="000000" w:themeColor="text1"/>
          <w:sz w:val="24"/>
          <w:szCs w:val="24"/>
        </w:rPr>
        <w:t>VISTO</w:t>
      </w:r>
      <w:r w:rsidRPr="0003662A">
        <w:rPr>
          <w:rFonts w:ascii="Palatino Linotype" w:hAnsi="Palatino Linotype"/>
          <w:color w:val="000000" w:themeColor="text1"/>
          <w:sz w:val="24"/>
          <w:szCs w:val="24"/>
        </w:rPr>
        <w:t xml:space="preserve"> el expediente electrónico formado con motivo del recurso de revisión </w:t>
      </w:r>
      <w:r w:rsidRPr="0003662A">
        <w:rPr>
          <w:rFonts w:ascii="Palatino Linotype" w:hAnsi="Palatino Linotype"/>
          <w:b/>
          <w:color w:val="000000" w:themeColor="text1"/>
          <w:sz w:val="24"/>
          <w:szCs w:val="24"/>
        </w:rPr>
        <w:t>02883/INFOEM/IP/RR/2025</w:t>
      </w:r>
      <w:r w:rsidRPr="0003662A">
        <w:rPr>
          <w:rFonts w:ascii="Palatino Linotype" w:hAnsi="Palatino Linotype"/>
          <w:color w:val="000000" w:themeColor="text1"/>
          <w:sz w:val="24"/>
          <w:szCs w:val="24"/>
        </w:rPr>
        <w:t>,</w:t>
      </w:r>
      <w:r w:rsidRPr="0003662A">
        <w:rPr>
          <w:rFonts w:ascii="Palatino Linotype" w:hAnsi="Palatino Linotype" w:cs="Arial"/>
          <w:b/>
          <w:bCs/>
          <w:color w:val="000000" w:themeColor="text1"/>
          <w:sz w:val="24"/>
          <w:szCs w:val="24"/>
        </w:rPr>
        <w:t xml:space="preserve"> </w:t>
      </w:r>
      <w:r w:rsidRPr="0003662A">
        <w:rPr>
          <w:rFonts w:ascii="Palatino Linotype" w:hAnsi="Palatino Linotype"/>
          <w:color w:val="000000" w:themeColor="text1"/>
          <w:sz w:val="24"/>
          <w:szCs w:val="24"/>
        </w:rPr>
        <w:t xml:space="preserve">promovido </w:t>
      </w:r>
      <w:r w:rsidR="00D36AE4" w:rsidRPr="0003662A">
        <w:rPr>
          <w:rFonts w:ascii="Palatino Linotype" w:hAnsi="Palatino Linotype"/>
          <w:color w:val="000000" w:themeColor="text1"/>
          <w:sz w:val="24"/>
          <w:szCs w:val="24"/>
        </w:rPr>
        <w:t xml:space="preserve">por </w:t>
      </w:r>
      <w:r w:rsidR="001A5B0A">
        <w:rPr>
          <w:rFonts w:ascii="Palatino Linotype" w:hAnsi="Palatino Linotype"/>
          <w:b/>
          <w:bCs/>
          <w:color w:val="000000" w:themeColor="text1"/>
          <w:sz w:val="24"/>
          <w:szCs w:val="24"/>
        </w:rPr>
        <w:t>XXXX</w:t>
      </w:r>
      <w:r w:rsidRPr="0003662A">
        <w:rPr>
          <w:rFonts w:ascii="Palatino Linotype" w:hAnsi="Palatino Linotype"/>
          <w:color w:val="000000" w:themeColor="text1"/>
          <w:sz w:val="24"/>
          <w:szCs w:val="24"/>
        </w:rPr>
        <w:t xml:space="preserve">, a quien en lo sucesivo se le identificará como </w:t>
      </w:r>
      <w:r w:rsidRPr="0003662A">
        <w:rPr>
          <w:rFonts w:ascii="Palatino Linotype" w:hAnsi="Palatino Linotype"/>
          <w:b/>
          <w:color w:val="000000" w:themeColor="text1"/>
          <w:sz w:val="24"/>
          <w:szCs w:val="24"/>
        </w:rPr>
        <w:t>EL RECURRENTE</w:t>
      </w:r>
      <w:r w:rsidRPr="0003662A">
        <w:rPr>
          <w:rFonts w:ascii="Palatino Linotype" w:hAnsi="Palatino Linotype" w:cs="Arial"/>
          <w:color w:val="000000" w:themeColor="text1"/>
          <w:sz w:val="24"/>
          <w:szCs w:val="24"/>
        </w:rPr>
        <w:t xml:space="preserve">, en contra de la respuesta del </w:t>
      </w:r>
      <w:r w:rsidRPr="0003662A">
        <w:rPr>
          <w:rFonts w:ascii="Palatino Linotype" w:hAnsi="Palatino Linotype" w:cs="Arial"/>
          <w:b/>
          <w:color w:val="000000" w:themeColor="text1"/>
          <w:sz w:val="24"/>
          <w:szCs w:val="24"/>
        </w:rPr>
        <w:t>Instituto Electoral del Estado de México,</w:t>
      </w:r>
      <w:r w:rsidRPr="0003662A">
        <w:rPr>
          <w:rFonts w:ascii="Palatino Linotype" w:hAnsi="Palatino Linotype"/>
          <w:b/>
          <w:color w:val="000000" w:themeColor="text1"/>
          <w:sz w:val="24"/>
          <w:szCs w:val="24"/>
        </w:rPr>
        <w:t xml:space="preserve"> </w:t>
      </w:r>
      <w:r w:rsidRPr="0003662A">
        <w:rPr>
          <w:rFonts w:ascii="Palatino Linotype" w:hAnsi="Palatino Linotype"/>
          <w:color w:val="000000" w:themeColor="text1"/>
          <w:sz w:val="24"/>
          <w:szCs w:val="24"/>
        </w:rPr>
        <w:t>en lo sucesivo el</w:t>
      </w:r>
      <w:r w:rsidRPr="0003662A">
        <w:rPr>
          <w:rFonts w:ascii="Palatino Linotype" w:hAnsi="Palatino Linotype"/>
          <w:b/>
          <w:color w:val="000000" w:themeColor="text1"/>
          <w:sz w:val="24"/>
          <w:szCs w:val="24"/>
        </w:rPr>
        <w:t xml:space="preserve"> SUJETO OBLIGADO</w:t>
      </w:r>
      <w:r w:rsidRPr="0003662A">
        <w:rPr>
          <w:rFonts w:ascii="Palatino Linotype" w:hAnsi="Palatino Linotype"/>
          <w:color w:val="000000" w:themeColor="text1"/>
          <w:sz w:val="24"/>
          <w:szCs w:val="24"/>
        </w:rPr>
        <w:t>, se procede a dictar la presente resolución, con base en los siguientes:</w:t>
      </w:r>
    </w:p>
    <w:p w14:paraId="7BEA9BE9" w14:textId="77777777" w:rsidR="00C06065" w:rsidRPr="0003662A" w:rsidRDefault="00C06065" w:rsidP="00884544">
      <w:pPr>
        <w:spacing w:line="360" w:lineRule="auto"/>
        <w:jc w:val="both"/>
        <w:rPr>
          <w:rFonts w:ascii="Palatino Linotype" w:hAnsi="Palatino Linotype"/>
          <w:b/>
          <w:color w:val="000000" w:themeColor="text1"/>
          <w:sz w:val="24"/>
          <w:szCs w:val="24"/>
        </w:rPr>
      </w:pPr>
    </w:p>
    <w:p w14:paraId="726C404A" w14:textId="30B523B9" w:rsidR="00C06065" w:rsidRPr="0003662A" w:rsidRDefault="00C06065" w:rsidP="00884544">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03662A">
        <w:rPr>
          <w:rFonts w:ascii="Palatino Linotype" w:hAnsi="Palatino Linotype"/>
          <w:b/>
          <w:color w:val="000000" w:themeColor="text1"/>
          <w:sz w:val="24"/>
          <w:szCs w:val="24"/>
        </w:rPr>
        <w:t>A</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N</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T</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E</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C</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E</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D</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E</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N</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T</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E</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S</w:t>
      </w:r>
      <w:bookmarkEnd w:id="1"/>
      <w:bookmarkEnd w:id="2"/>
      <w:bookmarkEnd w:id="3"/>
    </w:p>
    <w:p w14:paraId="3DEB4075" w14:textId="77777777" w:rsidR="00C06065" w:rsidRPr="0003662A" w:rsidRDefault="00C06065" w:rsidP="00884544">
      <w:pPr>
        <w:rPr>
          <w:rFonts w:ascii="Palatino Linotype" w:hAnsi="Palatino Linotype"/>
          <w:color w:val="000000" w:themeColor="text1"/>
          <w:sz w:val="24"/>
          <w:szCs w:val="24"/>
        </w:rPr>
      </w:pPr>
    </w:p>
    <w:p w14:paraId="05149FCD" w14:textId="0B602CA6" w:rsidR="00C06065" w:rsidRPr="0003662A" w:rsidRDefault="00C06065" w:rsidP="00884544">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lang w:val="es-ES"/>
        </w:rPr>
      </w:pPr>
      <w:r w:rsidRPr="0003662A">
        <w:rPr>
          <w:rFonts w:ascii="Palatino Linotype" w:eastAsia="Calibri" w:hAnsi="Palatino Linotype" w:cs="Arial"/>
          <w:color w:val="000000" w:themeColor="text1"/>
          <w:sz w:val="24"/>
          <w:szCs w:val="24"/>
          <w:lang w:val="es-ES"/>
        </w:rPr>
        <w:t xml:space="preserve">El día </w:t>
      </w:r>
      <w:r w:rsidRPr="0003662A">
        <w:rPr>
          <w:rFonts w:ascii="Palatino Linotype" w:eastAsia="Calibri" w:hAnsi="Palatino Linotype" w:cs="Arial"/>
          <w:b/>
          <w:color w:val="000000" w:themeColor="text1"/>
          <w:sz w:val="24"/>
          <w:szCs w:val="24"/>
          <w:lang w:val="es-ES"/>
        </w:rPr>
        <w:t>dieciséis de febrero de dos mil veinticinco</w:t>
      </w:r>
      <w:r w:rsidRPr="0003662A">
        <w:rPr>
          <w:rFonts w:ascii="Palatino Linotype" w:hAnsi="Palatino Linotype"/>
          <w:b/>
          <w:color w:val="000000" w:themeColor="text1"/>
          <w:sz w:val="24"/>
          <w:szCs w:val="24"/>
        </w:rPr>
        <w:t xml:space="preserve">, </w:t>
      </w:r>
      <w:r w:rsidRPr="0003662A">
        <w:rPr>
          <w:rFonts w:ascii="Palatino Linotype" w:eastAsia="Calibri" w:hAnsi="Palatino Linotype" w:cs="Arial"/>
          <w:color w:val="000000" w:themeColor="text1"/>
          <w:sz w:val="24"/>
          <w:szCs w:val="24"/>
          <w:lang w:val="es-ES"/>
        </w:rPr>
        <w:t xml:space="preserve">se presentó ante el </w:t>
      </w:r>
      <w:r w:rsidRPr="0003662A">
        <w:rPr>
          <w:rFonts w:ascii="Palatino Linotype" w:eastAsia="Calibri" w:hAnsi="Palatino Linotype" w:cs="Arial"/>
          <w:b/>
          <w:color w:val="000000" w:themeColor="text1"/>
          <w:sz w:val="24"/>
          <w:szCs w:val="24"/>
          <w:lang w:val="es-ES"/>
        </w:rPr>
        <w:t>SUJETO OBLIGADO</w:t>
      </w:r>
      <w:r w:rsidRPr="0003662A">
        <w:rPr>
          <w:rFonts w:ascii="Palatino Linotype" w:eastAsia="Calibri" w:hAnsi="Palatino Linotype" w:cs="Arial"/>
          <w:color w:val="000000" w:themeColor="text1"/>
          <w:sz w:val="24"/>
          <w:szCs w:val="24"/>
        </w:rPr>
        <w:t xml:space="preserve"> vía </w:t>
      </w:r>
      <w:r w:rsidRPr="0003662A">
        <w:rPr>
          <w:rFonts w:ascii="Palatino Linotype" w:eastAsia="Calibri" w:hAnsi="Palatino Linotype" w:cs="Arial"/>
          <w:color w:val="000000" w:themeColor="text1"/>
          <w:sz w:val="24"/>
          <w:szCs w:val="24"/>
          <w:lang w:val="es-ES"/>
        </w:rPr>
        <w:t>Sistema de Acceso a la Información, la solicitud de información pública registrada con el número</w:t>
      </w:r>
      <w:r w:rsidRPr="0003662A">
        <w:rPr>
          <w:rFonts w:ascii="Palatino Linotype" w:hAnsi="Palatino Linotype"/>
          <w:b/>
          <w:bCs/>
          <w:color w:val="000000" w:themeColor="text1"/>
          <w:sz w:val="24"/>
          <w:szCs w:val="24"/>
        </w:rPr>
        <w:t xml:space="preserve"> 00114/IEEM/IP/2025; </w:t>
      </w:r>
      <w:r w:rsidRPr="0003662A">
        <w:rPr>
          <w:rFonts w:ascii="Palatino Linotype" w:hAnsi="Palatino Linotype"/>
          <w:color w:val="000000" w:themeColor="text1"/>
          <w:sz w:val="24"/>
          <w:szCs w:val="24"/>
        </w:rPr>
        <w:t xml:space="preserve">sin embargo el sistema tomo el registro el </w:t>
      </w:r>
      <w:r w:rsidRPr="0003662A">
        <w:rPr>
          <w:rFonts w:ascii="Palatino Linotype" w:hAnsi="Palatino Linotype"/>
          <w:b/>
          <w:bCs/>
          <w:color w:val="000000" w:themeColor="text1"/>
          <w:sz w:val="24"/>
          <w:szCs w:val="24"/>
        </w:rPr>
        <w:t xml:space="preserve">diecisiete de febrero subsecuente, </w:t>
      </w:r>
      <w:r w:rsidRPr="0003662A">
        <w:rPr>
          <w:rFonts w:ascii="Palatino Linotype" w:hAnsi="Palatino Linotype"/>
          <w:color w:val="000000" w:themeColor="text1"/>
          <w:sz w:val="24"/>
          <w:szCs w:val="24"/>
        </w:rPr>
        <w:t xml:space="preserve">toda vez que el </w:t>
      </w:r>
      <w:r w:rsidRPr="0003662A">
        <w:rPr>
          <w:rFonts w:ascii="Palatino Linotype" w:hAnsi="Palatino Linotype"/>
          <w:b/>
          <w:bCs/>
          <w:color w:val="000000" w:themeColor="text1"/>
          <w:sz w:val="24"/>
          <w:szCs w:val="24"/>
        </w:rPr>
        <w:t xml:space="preserve">dieciséis de febrero de acuerdo con el calendario fue el día domingo,  </w:t>
      </w:r>
      <w:r w:rsidRPr="0003662A">
        <w:rPr>
          <w:rFonts w:ascii="Palatino Linotype" w:eastAsia="Calibri" w:hAnsi="Palatino Linotype" w:cs="Arial"/>
          <w:color w:val="000000" w:themeColor="text1"/>
          <w:sz w:val="24"/>
          <w:szCs w:val="24"/>
          <w:lang w:val="es-ES"/>
        </w:rPr>
        <w:t>la solicitud de información consistió en lo siguiente:</w:t>
      </w:r>
    </w:p>
    <w:p w14:paraId="0343200B" w14:textId="77777777" w:rsidR="00C06065" w:rsidRPr="0003662A" w:rsidRDefault="00C06065" w:rsidP="00884544">
      <w:pPr>
        <w:pStyle w:val="Prrafodelista"/>
        <w:spacing w:line="360" w:lineRule="auto"/>
        <w:ind w:left="0"/>
        <w:jc w:val="both"/>
        <w:rPr>
          <w:rFonts w:ascii="Palatino Linotype" w:eastAsia="Calibri" w:hAnsi="Palatino Linotype" w:cs="Arial"/>
          <w:color w:val="000000" w:themeColor="text1"/>
          <w:sz w:val="24"/>
          <w:szCs w:val="24"/>
          <w:lang w:val="es-ES"/>
        </w:rPr>
      </w:pPr>
    </w:p>
    <w:p w14:paraId="4130EBAF" w14:textId="6D221190" w:rsidR="00C06065" w:rsidRPr="0003662A" w:rsidRDefault="00C06065" w:rsidP="00884544">
      <w:pPr>
        <w:pStyle w:val="Prrafodelista"/>
        <w:ind w:left="1134"/>
        <w:jc w:val="both"/>
        <w:rPr>
          <w:rFonts w:ascii="Palatino Linotype" w:hAnsi="Palatino Linotype"/>
          <w:color w:val="000000" w:themeColor="text1"/>
          <w:sz w:val="24"/>
          <w:szCs w:val="24"/>
        </w:rPr>
      </w:pPr>
      <w:r w:rsidRPr="0003662A">
        <w:rPr>
          <w:rFonts w:ascii="Palatino Linotype" w:hAnsi="Palatino Linotype"/>
          <w:i/>
          <w:color w:val="000000" w:themeColor="text1"/>
          <w:sz w:val="24"/>
          <w:szCs w:val="24"/>
        </w:rPr>
        <w:t>“</w:t>
      </w:r>
      <w:r w:rsidR="00165022" w:rsidRPr="0003662A">
        <w:rPr>
          <w:rFonts w:ascii="Palatino Linotype" w:hAnsi="Palatino Linotype"/>
          <w:i/>
          <w:color w:val="000000" w:themeColor="text1"/>
          <w:sz w:val="24"/>
          <w:szCs w:val="24"/>
        </w:rPr>
        <w:t>Se requiere muy atentamente, las constancias al registro del asunto del oficio IEEM/CG/SI/541/2023 por parte de la Unidad para la coordinación de los trabajos de igualdad de género y erradicación de la violencia política en razón de género del Instituto Electoral del Estado de México recibido en esa Unidad el 11 de agosto de 2023</w:t>
      </w:r>
      <w:r w:rsidRPr="0003662A">
        <w:rPr>
          <w:rFonts w:ascii="Palatino Linotype" w:hAnsi="Palatino Linotype"/>
          <w:i/>
          <w:color w:val="000000" w:themeColor="text1"/>
          <w:sz w:val="24"/>
          <w:szCs w:val="24"/>
        </w:rPr>
        <w:t>.”</w:t>
      </w:r>
    </w:p>
    <w:p w14:paraId="0CCE806E" w14:textId="77777777" w:rsidR="00C06065" w:rsidRPr="0003662A" w:rsidRDefault="00C06065" w:rsidP="00884544">
      <w:pPr>
        <w:pStyle w:val="Prrafodelista"/>
        <w:spacing w:line="360" w:lineRule="auto"/>
        <w:ind w:left="851"/>
        <w:jc w:val="both"/>
        <w:rPr>
          <w:rFonts w:ascii="Palatino Linotype" w:hAnsi="Palatino Linotype"/>
          <w:color w:val="000000" w:themeColor="text1"/>
          <w:sz w:val="24"/>
          <w:szCs w:val="24"/>
        </w:rPr>
      </w:pPr>
    </w:p>
    <w:p w14:paraId="6921BCFF" w14:textId="2A05B083" w:rsidR="00C06065" w:rsidRPr="0003662A" w:rsidRDefault="00C06065" w:rsidP="00884544">
      <w:pPr>
        <w:pStyle w:val="Prrafodelista"/>
        <w:numPr>
          <w:ilvl w:val="0"/>
          <w:numId w:val="2"/>
        </w:numPr>
        <w:spacing w:after="0" w:line="360" w:lineRule="auto"/>
        <w:ind w:left="851"/>
        <w:jc w:val="both"/>
        <w:rPr>
          <w:rFonts w:ascii="Palatino Linotype" w:hAnsi="Palatino Linotype"/>
          <w:color w:val="000000" w:themeColor="text1"/>
          <w:sz w:val="24"/>
          <w:szCs w:val="24"/>
        </w:rPr>
      </w:pPr>
      <w:r w:rsidRPr="0003662A">
        <w:rPr>
          <w:rFonts w:ascii="Palatino Linotype" w:eastAsia="Times New Roman" w:hAnsi="Palatino Linotype" w:cs="Arial"/>
          <w:color w:val="000000" w:themeColor="text1"/>
          <w:sz w:val="24"/>
          <w:szCs w:val="24"/>
          <w:lang w:val="es-ES"/>
        </w:rPr>
        <w:lastRenderedPageBreak/>
        <w:t xml:space="preserve">Se </w:t>
      </w:r>
      <w:r w:rsidR="00165022" w:rsidRPr="0003662A">
        <w:rPr>
          <w:rFonts w:ascii="Palatino Linotype" w:eastAsia="Times New Roman" w:hAnsi="Palatino Linotype" w:cs="Arial"/>
          <w:color w:val="000000" w:themeColor="text1"/>
          <w:sz w:val="24"/>
          <w:szCs w:val="24"/>
          <w:lang w:val="es-ES"/>
        </w:rPr>
        <w:t>eligió</w:t>
      </w:r>
      <w:r w:rsidRPr="0003662A">
        <w:rPr>
          <w:rFonts w:ascii="Palatino Linotype" w:eastAsia="Times New Roman" w:hAnsi="Palatino Linotype" w:cs="Arial"/>
          <w:color w:val="000000" w:themeColor="text1"/>
          <w:sz w:val="24"/>
          <w:szCs w:val="24"/>
          <w:lang w:val="es-ES"/>
        </w:rPr>
        <w:t xml:space="preserve"> </w:t>
      </w:r>
      <w:r w:rsidR="00165022" w:rsidRPr="0003662A">
        <w:rPr>
          <w:rFonts w:ascii="Palatino Linotype" w:eastAsia="Times New Roman" w:hAnsi="Palatino Linotype" w:cs="Arial"/>
          <w:color w:val="000000" w:themeColor="text1"/>
          <w:sz w:val="24"/>
          <w:szCs w:val="24"/>
          <w:lang w:val="es-ES"/>
        </w:rPr>
        <w:t xml:space="preserve">como </w:t>
      </w:r>
      <w:r w:rsidRPr="0003662A">
        <w:rPr>
          <w:rFonts w:ascii="Palatino Linotype" w:eastAsia="Times New Roman" w:hAnsi="Palatino Linotype" w:cs="Arial"/>
          <w:color w:val="000000" w:themeColor="text1"/>
          <w:sz w:val="24"/>
          <w:szCs w:val="24"/>
          <w:lang w:val="es-ES"/>
        </w:rPr>
        <w:t>modalidad de entrega de la información</w:t>
      </w:r>
      <w:r w:rsidRPr="0003662A">
        <w:rPr>
          <w:rFonts w:ascii="Palatino Linotype" w:hAnsi="Palatino Linotype"/>
          <w:color w:val="000000" w:themeColor="text1"/>
          <w:sz w:val="24"/>
          <w:szCs w:val="24"/>
        </w:rPr>
        <w:t xml:space="preserve">: A través del </w:t>
      </w:r>
      <w:r w:rsidRPr="0003662A">
        <w:rPr>
          <w:rFonts w:ascii="Palatino Linotype" w:hAnsi="Palatino Linotype"/>
          <w:b/>
          <w:color w:val="000000" w:themeColor="text1"/>
          <w:sz w:val="24"/>
          <w:szCs w:val="24"/>
        </w:rPr>
        <w:t>Sistema de Acceso a la Información.</w:t>
      </w:r>
    </w:p>
    <w:p w14:paraId="4E5C75F3" w14:textId="77777777" w:rsidR="00C06065" w:rsidRPr="0003662A" w:rsidRDefault="00C06065" w:rsidP="00884544">
      <w:pPr>
        <w:pStyle w:val="Prrafodelista"/>
        <w:spacing w:line="360" w:lineRule="auto"/>
        <w:ind w:left="0"/>
        <w:jc w:val="both"/>
        <w:rPr>
          <w:rFonts w:ascii="Palatino Linotype" w:eastAsia="Calibri" w:hAnsi="Palatino Linotype" w:cs="Arial"/>
          <w:color w:val="000000" w:themeColor="text1"/>
          <w:sz w:val="24"/>
          <w:szCs w:val="24"/>
          <w:lang w:val="es-ES"/>
        </w:rPr>
      </w:pPr>
    </w:p>
    <w:p w14:paraId="4565DCBE" w14:textId="0BD10989" w:rsidR="00165022" w:rsidRPr="0003662A" w:rsidRDefault="00165022" w:rsidP="00884544">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03662A">
        <w:rPr>
          <w:rFonts w:ascii="Palatino Linotype" w:eastAsia="Calibri" w:hAnsi="Palatino Linotype" w:cs="Arial"/>
          <w:iCs/>
          <w:color w:val="000000" w:themeColor="text1"/>
          <w:sz w:val="24"/>
          <w:szCs w:val="24"/>
          <w:lang w:val="es-ES"/>
        </w:rPr>
        <w:t xml:space="preserve">El </w:t>
      </w:r>
      <w:r w:rsidRPr="0003662A">
        <w:rPr>
          <w:rFonts w:ascii="Palatino Linotype" w:eastAsia="Calibri" w:hAnsi="Palatino Linotype" w:cs="Arial"/>
          <w:b/>
          <w:bCs/>
          <w:iCs/>
          <w:color w:val="000000" w:themeColor="text1"/>
          <w:sz w:val="24"/>
          <w:szCs w:val="24"/>
          <w:lang w:val="es-ES"/>
        </w:rPr>
        <w:t xml:space="preserve">diecisiete de febrero de dos mil veinticinco, </w:t>
      </w:r>
      <w:r w:rsidRPr="0003662A">
        <w:rPr>
          <w:rFonts w:ascii="Palatino Linotype" w:eastAsia="Calibri" w:hAnsi="Palatino Linotype" w:cs="Arial"/>
          <w:iCs/>
          <w:color w:val="000000" w:themeColor="text1"/>
          <w:sz w:val="24"/>
          <w:szCs w:val="24"/>
          <w:lang w:val="es-ES"/>
        </w:rPr>
        <w:t xml:space="preserve">el </w:t>
      </w:r>
      <w:r w:rsidRPr="0003662A">
        <w:rPr>
          <w:rFonts w:ascii="Palatino Linotype" w:eastAsia="Calibri" w:hAnsi="Palatino Linotype" w:cs="Arial"/>
          <w:b/>
          <w:bCs/>
          <w:iCs/>
          <w:color w:val="000000" w:themeColor="text1"/>
          <w:sz w:val="24"/>
          <w:szCs w:val="24"/>
          <w:lang w:val="es-ES"/>
        </w:rPr>
        <w:t xml:space="preserve">SUJETO OBLIGADO </w:t>
      </w:r>
      <w:r w:rsidRPr="0003662A">
        <w:rPr>
          <w:rFonts w:ascii="Palatino Linotype" w:eastAsia="Calibri" w:hAnsi="Palatino Linotype" w:cs="Arial"/>
          <w:iCs/>
          <w:color w:val="000000" w:themeColor="text1"/>
          <w:sz w:val="24"/>
          <w:szCs w:val="24"/>
          <w:lang w:val="es-ES"/>
        </w:rPr>
        <w:t xml:space="preserve">giro el requerimiento de información para que fuera atendida la solicitud de información </w:t>
      </w:r>
      <w:r w:rsidRPr="0003662A">
        <w:rPr>
          <w:rFonts w:ascii="Palatino Linotype" w:eastAsia="Calibri" w:hAnsi="Palatino Linotype" w:cs="Arial"/>
          <w:b/>
          <w:bCs/>
          <w:iCs/>
          <w:color w:val="000000" w:themeColor="text1"/>
          <w:sz w:val="24"/>
          <w:szCs w:val="24"/>
        </w:rPr>
        <w:t xml:space="preserve">00114/IEEM/IP/2025. </w:t>
      </w:r>
    </w:p>
    <w:p w14:paraId="377BD961" w14:textId="77777777" w:rsidR="00165022" w:rsidRPr="0003662A" w:rsidRDefault="00165022" w:rsidP="00884544">
      <w:pPr>
        <w:pStyle w:val="Prrafodelista"/>
        <w:spacing w:after="0" w:line="360" w:lineRule="auto"/>
        <w:ind w:left="0"/>
        <w:jc w:val="both"/>
        <w:rPr>
          <w:rFonts w:ascii="Palatino Linotype" w:eastAsia="Calibri" w:hAnsi="Palatino Linotype" w:cs="Arial"/>
          <w:i/>
          <w:color w:val="000000" w:themeColor="text1"/>
          <w:sz w:val="24"/>
          <w:szCs w:val="24"/>
          <w:lang w:val="es-ES"/>
        </w:rPr>
      </w:pPr>
    </w:p>
    <w:p w14:paraId="4C25DA05" w14:textId="4D627E2A" w:rsidR="00C06065" w:rsidRPr="0003662A" w:rsidRDefault="00C06065" w:rsidP="00884544">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03662A">
        <w:rPr>
          <w:rFonts w:ascii="Palatino Linotype" w:eastAsia="Times New Roman" w:hAnsi="Palatino Linotype" w:cs="Arial"/>
          <w:color w:val="000000" w:themeColor="text1"/>
          <w:sz w:val="24"/>
          <w:szCs w:val="24"/>
          <w:lang w:val="es-ES"/>
        </w:rPr>
        <w:t>E</w:t>
      </w:r>
      <w:r w:rsidR="00165022" w:rsidRPr="0003662A">
        <w:rPr>
          <w:rFonts w:ascii="Palatino Linotype" w:eastAsia="Times New Roman" w:hAnsi="Palatino Linotype" w:cs="Arial"/>
          <w:color w:val="000000" w:themeColor="text1"/>
          <w:sz w:val="24"/>
          <w:szCs w:val="24"/>
          <w:lang w:val="es-ES"/>
        </w:rPr>
        <w:t>l</w:t>
      </w:r>
      <w:r w:rsidRPr="0003662A">
        <w:rPr>
          <w:rFonts w:ascii="Palatino Linotype" w:eastAsia="Times New Roman" w:hAnsi="Palatino Linotype" w:cs="Arial"/>
          <w:color w:val="000000" w:themeColor="text1"/>
          <w:sz w:val="24"/>
          <w:szCs w:val="24"/>
          <w:lang w:val="es-ES"/>
        </w:rPr>
        <w:t xml:space="preserve"> </w:t>
      </w:r>
      <w:r w:rsidR="00165022" w:rsidRPr="0003662A">
        <w:rPr>
          <w:rFonts w:ascii="Palatino Linotype" w:eastAsia="Times New Roman" w:hAnsi="Palatino Linotype" w:cs="Arial"/>
          <w:b/>
          <w:bCs/>
          <w:color w:val="000000" w:themeColor="text1"/>
          <w:sz w:val="24"/>
          <w:szCs w:val="24"/>
          <w:lang w:val="es-ES"/>
        </w:rPr>
        <w:t xml:space="preserve">once de marzo </w:t>
      </w:r>
      <w:r w:rsidRPr="0003662A">
        <w:rPr>
          <w:rFonts w:ascii="Palatino Linotype" w:eastAsia="Times New Roman" w:hAnsi="Palatino Linotype" w:cs="Arial"/>
          <w:b/>
          <w:bCs/>
          <w:color w:val="000000" w:themeColor="text1"/>
          <w:sz w:val="24"/>
          <w:szCs w:val="24"/>
          <w:lang w:val="es-ES"/>
        </w:rPr>
        <w:t>de dos mil veinticinco</w:t>
      </w:r>
      <w:r w:rsidRPr="0003662A">
        <w:rPr>
          <w:rFonts w:ascii="Palatino Linotype" w:eastAsia="Times New Roman" w:hAnsi="Palatino Linotype" w:cs="Arial"/>
          <w:color w:val="000000" w:themeColor="text1"/>
          <w:sz w:val="24"/>
          <w:szCs w:val="24"/>
          <w:lang w:val="es-ES"/>
        </w:rPr>
        <w:t xml:space="preserve">, el </w:t>
      </w:r>
      <w:r w:rsidRPr="0003662A">
        <w:rPr>
          <w:rFonts w:ascii="Palatino Linotype" w:eastAsia="Times New Roman" w:hAnsi="Palatino Linotype" w:cs="Arial"/>
          <w:b/>
          <w:color w:val="000000" w:themeColor="text1"/>
          <w:sz w:val="24"/>
          <w:szCs w:val="24"/>
          <w:lang w:val="es-ES"/>
        </w:rPr>
        <w:t>SUJETO OBLIGADO</w:t>
      </w:r>
      <w:r w:rsidRPr="0003662A">
        <w:rPr>
          <w:rFonts w:ascii="Palatino Linotype" w:eastAsia="Times New Roman" w:hAnsi="Palatino Linotype" w:cs="Arial"/>
          <w:color w:val="000000" w:themeColor="text1"/>
          <w:sz w:val="24"/>
          <w:szCs w:val="24"/>
          <w:lang w:val="es-ES"/>
        </w:rPr>
        <w:t xml:space="preserve"> subió </w:t>
      </w:r>
      <w:r w:rsidR="00165022" w:rsidRPr="0003662A">
        <w:rPr>
          <w:rFonts w:ascii="Palatino Linotype" w:eastAsia="Times New Roman" w:hAnsi="Palatino Linotype" w:cs="Arial"/>
          <w:color w:val="000000" w:themeColor="text1"/>
          <w:sz w:val="24"/>
          <w:szCs w:val="24"/>
          <w:lang w:val="es-ES"/>
        </w:rPr>
        <w:t xml:space="preserve">cuatro </w:t>
      </w:r>
      <w:r w:rsidRPr="0003662A">
        <w:rPr>
          <w:rFonts w:ascii="Palatino Linotype" w:eastAsia="Times New Roman" w:hAnsi="Palatino Linotype" w:cs="Arial"/>
          <w:color w:val="000000" w:themeColor="text1"/>
          <w:sz w:val="24"/>
          <w:szCs w:val="24"/>
          <w:lang w:val="es-ES"/>
        </w:rPr>
        <w:t xml:space="preserve">archivos </w:t>
      </w:r>
      <w:r w:rsidR="00165022" w:rsidRPr="0003662A">
        <w:rPr>
          <w:rFonts w:ascii="Palatino Linotype" w:eastAsia="Times New Roman" w:hAnsi="Palatino Linotype" w:cs="Arial"/>
          <w:color w:val="000000" w:themeColor="text1"/>
          <w:sz w:val="24"/>
          <w:szCs w:val="24"/>
          <w:lang w:val="es-ES"/>
        </w:rPr>
        <w:t>electrónicos</w:t>
      </w:r>
      <w:r w:rsidRPr="0003662A">
        <w:rPr>
          <w:rFonts w:ascii="Palatino Linotype" w:eastAsia="Times New Roman" w:hAnsi="Palatino Linotype" w:cs="Arial"/>
          <w:color w:val="000000" w:themeColor="text1"/>
          <w:sz w:val="24"/>
          <w:szCs w:val="24"/>
          <w:lang w:val="es-ES"/>
        </w:rPr>
        <w:t xml:space="preserve"> en formato PDF, cuyo contenido toral es el siguiente: </w:t>
      </w:r>
    </w:p>
    <w:p w14:paraId="626ADBE8" w14:textId="379F1664" w:rsidR="00165022" w:rsidRPr="0003662A" w:rsidRDefault="00165022" w:rsidP="00884544">
      <w:pPr>
        <w:pStyle w:val="Prrafodelista"/>
        <w:tabs>
          <w:tab w:val="left" w:pos="0"/>
        </w:tabs>
        <w:spacing w:line="240" w:lineRule="auto"/>
        <w:ind w:left="1134"/>
        <w:jc w:val="both"/>
        <w:rPr>
          <w:rFonts w:ascii="Palatino Linotype" w:eastAsia="Calibri" w:hAnsi="Palatino Linotype" w:cs="Arial"/>
          <w:i/>
          <w:color w:val="000000" w:themeColor="text1"/>
          <w:sz w:val="24"/>
          <w:szCs w:val="24"/>
          <w:lang w:val="es-ES"/>
        </w:rPr>
      </w:pPr>
      <w:r w:rsidRPr="0003662A">
        <w:rPr>
          <w:rFonts w:ascii="Palatino Linotype" w:eastAsia="Calibri" w:hAnsi="Palatino Linotype" w:cs="Arial"/>
          <w:b/>
          <w:bCs/>
          <w:i/>
          <w:color w:val="000000" w:themeColor="text1"/>
          <w:sz w:val="24"/>
          <w:szCs w:val="24"/>
          <w:lang w:val="es-ES"/>
        </w:rPr>
        <w:t xml:space="preserve">Acuerdo IEEM-CT-35-2025.pdf: </w:t>
      </w:r>
      <w:r w:rsidRPr="0003662A">
        <w:rPr>
          <w:rFonts w:ascii="Palatino Linotype" w:eastAsia="Calibri" w:hAnsi="Palatino Linotype" w:cs="Arial"/>
          <w:i/>
          <w:color w:val="000000" w:themeColor="text1"/>
          <w:sz w:val="24"/>
          <w:szCs w:val="24"/>
          <w:lang w:val="es-ES"/>
        </w:rPr>
        <w:t xml:space="preserve">Acuerdo del Comité de Transparencia, mediante el cual el </w:t>
      </w:r>
      <w:r w:rsidRPr="0003662A">
        <w:rPr>
          <w:rFonts w:ascii="Palatino Linotype" w:eastAsia="Calibri" w:hAnsi="Palatino Linotype" w:cs="Arial"/>
          <w:b/>
          <w:bCs/>
          <w:i/>
          <w:color w:val="000000" w:themeColor="text1"/>
          <w:sz w:val="24"/>
          <w:szCs w:val="24"/>
          <w:lang w:val="es-ES"/>
        </w:rPr>
        <w:t xml:space="preserve">SUJETO OBLIGADO </w:t>
      </w:r>
      <w:r w:rsidRPr="0003662A">
        <w:rPr>
          <w:rFonts w:ascii="Palatino Linotype" w:eastAsia="Calibri" w:hAnsi="Palatino Linotype" w:cs="Arial"/>
          <w:i/>
          <w:color w:val="000000" w:themeColor="text1"/>
          <w:sz w:val="24"/>
          <w:szCs w:val="24"/>
          <w:lang w:val="es-ES"/>
        </w:rPr>
        <w:t xml:space="preserve">aprueba la clasificación de información como confidencial de correos electrónicos particulares y de nombres, cargos, área de </w:t>
      </w:r>
      <w:r w:rsidR="00B65A5F" w:rsidRPr="0003662A">
        <w:rPr>
          <w:rFonts w:ascii="Palatino Linotype" w:eastAsia="Calibri" w:hAnsi="Palatino Linotype" w:cs="Arial"/>
          <w:i/>
          <w:color w:val="000000" w:themeColor="text1"/>
          <w:sz w:val="24"/>
          <w:szCs w:val="24"/>
          <w:lang w:val="es-ES"/>
        </w:rPr>
        <w:t>adscripción</w:t>
      </w:r>
      <w:r w:rsidRPr="0003662A">
        <w:rPr>
          <w:rFonts w:ascii="Palatino Linotype" w:eastAsia="Calibri" w:hAnsi="Palatino Linotype" w:cs="Arial"/>
          <w:i/>
          <w:color w:val="000000" w:themeColor="text1"/>
          <w:sz w:val="24"/>
          <w:szCs w:val="24"/>
          <w:lang w:val="es-ES"/>
        </w:rPr>
        <w:t xml:space="preserve"> de personas ex servidoras públicas electorales que fueron presuntas responsables, implicadas y /o sancionadas por faltas administrativas no graves, relacionadas en expedientes de investigación  y/o responsabilidad administrativa , así como el cargo y área de adscripción de personas ex servidoras públicas relacionadas con procedimientos sobre hechos presuntamente constitutivos de violencia laboral. </w:t>
      </w:r>
    </w:p>
    <w:p w14:paraId="38832D59" w14:textId="5993E809" w:rsidR="00165022" w:rsidRPr="0003662A" w:rsidRDefault="00165022" w:rsidP="00884544">
      <w:pPr>
        <w:pStyle w:val="Prrafodelista"/>
        <w:tabs>
          <w:tab w:val="left" w:pos="0"/>
        </w:tabs>
        <w:spacing w:line="240" w:lineRule="auto"/>
        <w:ind w:left="1134"/>
        <w:jc w:val="both"/>
        <w:rPr>
          <w:rFonts w:ascii="Palatino Linotype" w:eastAsia="Calibri" w:hAnsi="Palatino Linotype" w:cs="Arial"/>
          <w:i/>
          <w:color w:val="000000" w:themeColor="text1"/>
          <w:sz w:val="24"/>
          <w:szCs w:val="24"/>
          <w:lang w:val="es-ES"/>
        </w:rPr>
      </w:pPr>
      <w:r w:rsidRPr="0003662A">
        <w:rPr>
          <w:rFonts w:ascii="Palatino Linotype" w:eastAsia="Calibri" w:hAnsi="Palatino Linotype" w:cs="Arial"/>
          <w:b/>
          <w:bCs/>
          <w:i/>
          <w:color w:val="000000" w:themeColor="text1"/>
          <w:sz w:val="24"/>
          <w:szCs w:val="24"/>
          <w:lang w:val="es-ES"/>
        </w:rPr>
        <w:t xml:space="preserve">SAI-UCTIGEVP-00114-2025.pdf: </w:t>
      </w:r>
      <w:r w:rsidRPr="0003662A">
        <w:rPr>
          <w:rFonts w:ascii="Palatino Linotype" w:eastAsia="Calibri" w:hAnsi="Palatino Linotype" w:cs="Arial"/>
          <w:i/>
          <w:color w:val="000000" w:themeColor="text1"/>
          <w:sz w:val="24"/>
          <w:szCs w:val="24"/>
          <w:lang w:val="es-ES"/>
        </w:rPr>
        <w:t xml:space="preserve">oficio del Jefe de la Unidad para la Coordinación de los Trabajos de Igualdad de Género y Erradicación de la Violencia Política en Razón de Género, mediante el cual que anexa las constancias solicitadas </w:t>
      </w:r>
      <w:r w:rsidR="00B65A5F" w:rsidRPr="0003662A">
        <w:rPr>
          <w:rFonts w:ascii="Palatino Linotype" w:eastAsia="Calibri" w:hAnsi="Palatino Linotype" w:cs="Arial"/>
          <w:i/>
          <w:color w:val="000000" w:themeColor="text1"/>
          <w:sz w:val="24"/>
          <w:szCs w:val="24"/>
          <w:lang w:val="es-ES"/>
        </w:rPr>
        <w:t xml:space="preserve">en versión pública. </w:t>
      </w:r>
    </w:p>
    <w:p w14:paraId="1B6F6F8C" w14:textId="58685611" w:rsidR="00165022" w:rsidRPr="0003662A" w:rsidRDefault="00165022" w:rsidP="00884544">
      <w:pPr>
        <w:pStyle w:val="Prrafodelista"/>
        <w:tabs>
          <w:tab w:val="left" w:pos="0"/>
        </w:tabs>
        <w:spacing w:line="240" w:lineRule="auto"/>
        <w:ind w:left="1134"/>
        <w:jc w:val="both"/>
        <w:rPr>
          <w:rFonts w:ascii="Palatino Linotype" w:eastAsia="Calibri" w:hAnsi="Palatino Linotype" w:cs="Arial"/>
          <w:i/>
          <w:color w:val="000000" w:themeColor="text1"/>
          <w:sz w:val="24"/>
          <w:szCs w:val="24"/>
          <w:lang w:val="es-ES"/>
        </w:rPr>
      </w:pPr>
      <w:r w:rsidRPr="0003662A">
        <w:rPr>
          <w:rFonts w:ascii="Palatino Linotype" w:eastAsia="Calibri" w:hAnsi="Palatino Linotype" w:cs="Arial"/>
          <w:b/>
          <w:bCs/>
          <w:i/>
          <w:color w:val="000000" w:themeColor="text1"/>
          <w:sz w:val="24"/>
          <w:szCs w:val="24"/>
          <w:lang w:val="es-ES"/>
        </w:rPr>
        <w:t>Constancias 00114-IEEM-IP-2025.pdf</w:t>
      </w:r>
      <w:r w:rsidR="00B65A5F" w:rsidRPr="0003662A">
        <w:rPr>
          <w:rFonts w:ascii="Palatino Linotype" w:eastAsia="Calibri" w:hAnsi="Palatino Linotype" w:cs="Arial"/>
          <w:b/>
          <w:bCs/>
          <w:i/>
          <w:color w:val="000000" w:themeColor="text1"/>
          <w:sz w:val="24"/>
          <w:szCs w:val="24"/>
          <w:lang w:val="es-ES"/>
        </w:rPr>
        <w:t xml:space="preserve">: </w:t>
      </w:r>
      <w:r w:rsidR="00B65A5F" w:rsidRPr="0003662A">
        <w:rPr>
          <w:rFonts w:ascii="Palatino Linotype" w:eastAsia="Calibri" w:hAnsi="Palatino Linotype" w:cs="Arial"/>
          <w:i/>
          <w:color w:val="000000" w:themeColor="text1"/>
          <w:sz w:val="24"/>
          <w:szCs w:val="24"/>
          <w:lang w:val="es-ES"/>
        </w:rPr>
        <w:t xml:space="preserve">Constancias solicitadas en versión pública en la cual se clasifican datos como el correo electrónico y nombres de </w:t>
      </w:r>
      <w:r w:rsidR="00706E21" w:rsidRPr="0003662A">
        <w:rPr>
          <w:rFonts w:ascii="Palatino Linotype" w:eastAsia="Calibri" w:hAnsi="Palatino Linotype" w:cs="Arial"/>
          <w:i/>
          <w:color w:val="000000" w:themeColor="text1"/>
          <w:sz w:val="24"/>
          <w:szCs w:val="24"/>
          <w:lang w:val="es-ES"/>
        </w:rPr>
        <w:t>exservidores</w:t>
      </w:r>
      <w:r w:rsidR="00B65A5F" w:rsidRPr="0003662A">
        <w:rPr>
          <w:rFonts w:ascii="Palatino Linotype" w:eastAsia="Calibri" w:hAnsi="Palatino Linotype" w:cs="Arial"/>
          <w:i/>
          <w:color w:val="000000" w:themeColor="text1"/>
          <w:sz w:val="24"/>
          <w:szCs w:val="24"/>
          <w:lang w:val="es-ES"/>
        </w:rPr>
        <w:t xml:space="preserve"> públicos electorales que fueron presuntas responsables, implicadas y /o sancionadas por faltas administrativas no graves, así como electorales que fueron presuntas responsables, implicadas y /o sancionadas por faltas administrativas no graves. </w:t>
      </w:r>
    </w:p>
    <w:p w14:paraId="4CCEEDC2" w14:textId="10C5183A" w:rsidR="00C06065" w:rsidRDefault="00165022" w:rsidP="00884544">
      <w:pPr>
        <w:pStyle w:val="Prrafodelista"/>
        <w:tabs>
          <w:tab w:val="left" w:pos="0"/>
        </w:tabs>
        <w:spacing w:line="240" w:lineRule="auto"/>
        <w:ind w:left="1134"/>
        <w:jc w:val="both"/>
        <w:rPr>
          <w:rFonts w:ascii="Palatino Linotype" w:eastAsia="Calibri" w:hAnsi="Palatino Linotype" w:cs="Arial"/>
          <w:i/>
          <w:color w:val="000000" w:themeColor="text1"/>
          <w:sz w:val="24"/>
          <w:szCs w:val="24"/>
          <w:lang w:val="es-ES"/>
        </w:rPr>
      </w:pPr>
      <w:r w:rsidRPr="0003662A">
        <w:rPr>
          <w:rFonts w:ascii="Palatino Linotype" w:eastAsia="Calibri" w:hAnsi="Palatino Linotype" w:cs="Arial"/>
          <w:b/>
          <w:bCs/>
          <w:i/>
          <w:color w:val="000000" w:themeColor="text1"/>
          <w:sz w:val="24"/>
          <w:szCs w:val="24"/>
          <w:lang w:val="es-ES"/>
        </w:rPr>
        <w:t>OFICIO RESPUESTA 00114-2025 UT.pdf</w:t>
      </w:r>
      <w:r w:rsidR="00B65A5F" w:rsidRPr="0003662A">
        <w:rPr>
          <w:rFonts w:ascii="Palatino Linotype" w:eastAsia="Calibri" w:hAnsi="Palatino Linotype" w:cs="Arial"/>
          <w:b/>
          <w:bCs/>
          <w:i/>
          <w:color w:val="000000" w:themeColor="text1"/>
          <w:sz w:val="24"/>
          <w:szCs w:val="24"/>
          <w:lang w:val="es-ES"/>
        </w:rPr>
        <w:t xml:space="preserve">: </w:t>
      </w:r>
      <w:r w:rsidR="00B65A5F" w:rsidRPr="0003662A">
        <w:rPr>
          <w:rFonts w:ascii="Palatino Linotype" w:eastAsia="Calibri" w:hAnsi="Palatino Linotype" w:cs="Arial"/>
          <w:i/>
          <w:color w:val="000000" w:themeColor="text1"/>
          <w:sz w:val="24"/>
          <w:szCs w:val="24"/>
          <w:lang w:val="es-ES"/>
        </w:rPr>
        <w:t xml:space="preserve">oficio del Jefe de la Unidad de Transparencia, mediante el cual informa que se anexa la respuesta de la Unidad para la Coordinación de los Trabajos de Igualdad de Género. </w:t>
      </w:r>
    </w:p>
    <w:p w14:paraId="0822301C" w14:textId="77777777" w:rsidR="001A5B0A" w:rsidRPr="0003662A" w:rsidRDefault="001A5B0A" w:rsidP="00884544">
      <w:pPr>
        <w:pStyle w:val="Prrafodelista"/>
        <w:tabs>
          <w:tab w:val="left" w:pos="0"/>
        </w:tabs>
        <w:spacing w:line="240" w:lineRule="auto"/>
        <w:ind w:left="1134"/>
        <w:jc w:val="both"/>
        <w:rPr>
          <w:rFonts w:ascii="Palatino Linotype" w:eastAsia="Times New Roman" w:hAnsi="Palatino Linotype" w:cs="Arial"/>
          <w:color w:val="000000" w:themeColor="text1"/>
          <w:sz w:val="24"/>
          <w:szCs w:val="24"/>
          <w:lang w:val="es-ES"/>
        </w:rPr>
      </w:pPr>
    </w:p>
    <w:p w14:paraId="39840624" w14:textId="096E214B"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s="Arial"/>
          <w:i/>
          <w:color w:val="000000" w:themeColor="text1"/>
          <w:sz w:val="24"/>
          <w:szCs w:val="24"/>
        </w:rPr>
      </w:pPr>
      <w:r w:rsidRPr="0003662A">
        <w:rPr>
          <w:rFonts w:ascii="Palatino Linotype" w:eastAsia="Times New Roman" w:hAnsi="Palatino Linotype" w:cs="Arial"/>
          <w:color w:val="000000" w:themeColor="text1"/>
          <w:sz w:val="24"/>
          <w:szCs w:val="24"/>
          <w:lang w:val="es-ES"/>
        </w:rPr>
        <w:lastRenderedPageBreak/>
        <w:t xml:space="preserve">De la respuesta emitida por el </w:t>
      </w:r>
      <w:r w:rsidRPr="0003662A">
        <w:rPr>
          <w:rFonts w:ascii="Palatino Linotype" w:eastAsia="Times New Roman" w:hAnsi="Palatino Linotype" w:cs="Arial"/>
          <w:b/>
          <w:color w:val="000000" w:themeColor="text1"/>
          <w:sz w:val="24"/>
          <w:szCs w:val="24"/>
          <w:lang w:val="es-ES"/>
        </w:rPr>
        <w:t xml:space="preserve"> SUJETO OBLIGADO, </w:t>
      </w:r>
      <w:r w:rsidRPr="0003662A">
        <w:rPr>
          <w:rFonts w:ascii="Palatino Linotype" w:eastAsia="Times New Roman" w:hAnsi="Palatino Linotype" w:cs="Arial"/>
          <w:color w:val="000000" w:themeColor="text1"/>
          <w:sz w:val="24"/>
          <w:szCs w:val="24"/>
          <w:lang w:val="es-ES"/>
        </w:rPr>
        <w:t xml:space="preserve">en fecha </w:t>
      </w:r>
      <w:r w:rsidR="00916847" w:rsidRPr="0003662A">
        <w:rPr>
          <w:rFonts w:ascii="Palatino Linotype" w:eastAsia="Times New Roman" w:hAnsi="Palatino Linotype" w:cs="Arial"/>
          <w:b/>
          <w:color w:val="000000" w:themeColor="text1"/>
          <w:sz w:val="24"/>
          <w:szCs w:val="24"/>
          <w:lang w:val="es-ES"/>
        </w:rPr>
        <w:t xml:space="preserve">trece de narzi </w:t>
      </w:r>
      <w:r w:rsidRPr="0003662A">
        <w:rPr>
          <w:rFonts w:ascii="Palatino Linotype" w:eastAsia="Times New Roman" w:hAnsi="Palatino Linotype" w:cs="Arial"/>
          <w:b/>
          <w:color w:val="000000" w:themeColor="text1"/>
          <w:sz w:val="24"/>
          <w:szCs w:val="24"/>
          <w:lang w:val="es-ES"/>
        </w:rPr>
        <w:t>de dos mil veinticinco</w:t>
      </w:r>
      <w:r w:rsidRPr="0003662A">
        <w:rPr>
          <w:rFonts w:ascii="Palatino Linotype" w:eastAsia="Times New Roman" w:hAnsi="Palatino Linotype" w:cs="Arial"/>
          <w:color w:val="000000" w:themeColor="text1"/>
          <w:sz w:val="24"/>
          <w:szCs w:val="24"/>
          <w:lang w:val="es-ES"/>
        </w:rPr>
        <w:t>, el particular interpuso el recurso de revisión en contra de la respuesta, manifestando las siguientes razones o motivos de inconformidad:</w:t>
      </w:r>
    </w:p>
    <w:p w14:paraId="3FDF1345" w14:textId="10FE04D6" w:rsidR="00C06065" w:rsidRPr="0003662A" w:rsidRDefault="00C06065" w:rsidP="00884544">
      <w:pPr>
        <w:pStyle w:val="Prrafodelista"/>
        <w:numPr>
          <w:ilvl w:val="0"/>
          <w:numId w:val="2"/>
        </w:numPr>
        <w:spacing w:after="0" w:line="240" w:lineRule="auto"/>
        <w:ind w:left="1134"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03662A">
        <w:rPr>
          <w:rStyle w:val="Ttulo2Car"/>
          <w:rFonts w:ascii="Palatino Linotype" w:hAnsi="Palatino Linotype"/>
          <w:b/>
          <w:color w:val="000000" w:themeColor="text1"/>
          <w:sz w:val="24"/>
          <w:szCs w:val="24"/>
        </w:rPr>
        <w:t>Acto impugnado</w:t>
      </w:r>
      <w:bookmarkEnd w:id="4"/>
      <w:r w:rsidRPr="0003662A">
        <w:rPr>
          <w:rStyle w:val="Ttulo2Car"/>
          <w:rFonts w:ascii="Palatino Linotype" w:hAnsi="Palatino Linotype"/>
          <w:b/>
          <w:color w:val="000000" w:themeColor="text1"/>
          <w:sz w:val="24"/>
          <w:szCs w:val="24"/>
        </w:rPr>
        <w:t xml:space="preserve">: </w:t>
      </w:r>
      <w:r w:rsidRPr="0003662A">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685D3C" w:rsidRPr="0003662A">
        <w:rPr>
          <w:rFonts w:ascii="Palatino Linotype" w:eastAsiaTheme="majorEastAsia" w:hAnsi="Palatino Linotype" w:cstheme="majorBidi"/>
          <w:i/>
          <w:color w:val="000000" w:themeColor="text1"/>
          <w:sz w:val="24"/>
          <w:szCs w:val="24"/>
        </w:rPr>
        <w:t>Se clasificó información que debe ser pública.</w:t>
      </w:r>
      <w:r w:rsidRPr="0003662A">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BF31069" w14:textId="77777777" w:rsidR="00C06065" w:rsidRPr="0003662A" w:rsidRDefault="00C06065" w:rsidP="00884544">
      <w:pPr>
        <w:pStyle w:val="Prrafodelista"/>
        <w:spacing w:line="240" w:lineRule="auto"/>
        <w:ind w:left="1134"/>
        <w:jc w:val="both"/>
        <w:rPr>
          <w:rStyle w:val="Ttulo2Car"/>
          <w:rFonts w:ascii="Palatino Linotype" w:hAnsi="Palatino Linotype"/>
          <w:i/>
          <w:color w:val="000000" w:themeColor="text1"/>
          <w:sz w:val="24"/>
          <w:szCs w:val="24"/>
        </w:rPr>
      </w:pPr>
    </w:p>
    <w:p w14:paraId="66C97DE2" w14:textId="32B37BEF" w:rsidR="00C06065" w:rsidRPr="0003662A" w:rsidRDefault="00C06065" w:rsidP="00884544">
      <w:pPr>
        <w:pStyle w:val="Prrafodelista"/>
        <w:numPr>
          <w:ilvl w:val="0"/>
          <w:numId w:val="2"/>
        </w:numPr>
        <w:spacing w:after="0" w:line="240" w:lineRule="auto"/>
        <w:ind w:left="1134" w:firstLine="0"/>
        <w:jc w:val="both"/>
        <w:rPr>
          <w:rFonts w:ascii="Palatino Linotype" w:hAnsi="Palatino Linotype"/>
          <w:i/>
          <w:color w:val="000000" w:themeColor="text1"/>
          <w:sz w:val="24"/>
          <w:szCs w:val="24"/>
        </w:rPr>
      </w:pPr>
      <w:bookmarkStart w:id="128" w:name="_Toc53584977"/>
      <w:bookmarkStart w:id="129" w:name="_Toc60925404"/>
      <w:bookmarkStart w:id="130" w:name="_Toc81364834"/>
      <w:bookmarkStart w:id="131" w:name="_Toc81390611"/>
      <w:bookmarkStart w:id="132" w:name="_Toc82611034"/>
      <w:bookmarkStart w:id="133" w:name="_Toc83128577"/>
      <w:r w:rsidRPr="0003662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03662A">
        <w:rPr>
          <w:rFonts w:ascii="Palatino Linotype" w:hAnsi="Palatino Linotype"/>
          <w:b/>
          <w:color w:val="000000" w:themeColor="text1"/>
          <w:sz w:val="24"/>
          <w:szCs w:val="24"/>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3662A">
        <w:rPr>
          <w:rFonts w:ascii="Palatino Linotype" w:hAnsi="Palatino Linotype"/>
          <w:b/>
          <w:color w:val="000000" w:themeColor="text1"/>
          <w:sz w:val="24"/>
          <w:szCs w:val="24"/>
        </w:rPr>
        <w:t>“</w:t>
      </w:r>
      <w:r w:rsidR="00685D3C" w:rsidRPr="0003662A">
        <w:rPr>
          <w:rFonts w:ascii="Palatino Linotype" w:hAnsi="Palatino Linotype"/>
          <w:i/>
          <w:color w:val="000000" w:themeColor="text1"/>
          <w:sz w:val="24"/>
          <w:szCs w:val="24"/>
        </w:rPr>
        <w:t>De este documento Constancias 00114-IEEM-IP-2025.pdf en las páginas 2 y 3 se eliminaron los nombres de servidores electorales, por lo que no es procedente la clasificación. En el Acuerdo de Clasificación 35 del Comité de Transparencia no se aprobó que esa información fuera suprimida, por lo que deben entregar esa información sin testar</w:t>
      </w:r>
      <w:r w:rsidRPr="0003662A">
        <w:rPr>
          <w:rFonts w:ascii="Palatino Linotype" w:hAnsi="Palatino Linotype"/>
          <w:i/>
          <w:color w:val="000000" w:themeColor="text1"/>
          <w:sz w:val="24"/>
          <w:szCs w:val="24"/>
        </w:rPr>
        <w:t>.”</w:t>
      </w:r>
    </w:p>
    <w:p w14:paraId="394DF48C" w14:textId="77777777" w:rsidR="00C06065" w:rsidRPr="0003662A" w:rsidRDefault="00C06065" w:rsidP="00884544">
      <w:pPr>
        <w:spacing w:after="0" w:line="360" w:lineRule="auto"/>
        <w:jc w:val="both"/>
        <w:rPr>
          <w:rFonts w:ascii="Palatino Linotype" w:hAnsi="Palatino Linotype"/>
          <w:i/>
          <w:color w:val="000000" w:themeColor="text1"/>
          <w:sz w:val="24"/>
          <w:szCs w:val="24"/>
        </w:rPr>
      </w:pPr>
    </w:p>
    <w:p w14:paraId="7EAB7D31" w14:textId="66B26FE3" w:rsidR="00C06065" w:rsidRPr="0003662A" w:rsidRDefault="00C06065" w:rsidP="00884544">
      <w:pPr>
        <w:pStyle w:val="Prrafodelista"/>
        <w:numPr>
          <w:ilvl w:val="0"/>
          <w:numId w:val="1"/>
        </w:numPr>
        <w:spacing w:after="0" w:line="360" w:lineRule="auto"/>
        <w:ind w:left="0" w:firstLine="0"/>
        <w:jc w:val="both"/>
        <w:rPr>
          <w:rFonts w:ascii="Palatino Linotype" w:hAnsi="Palatino Linotype"/>
          <w:i/>
          <w:color w:val="000000" w:themeColor="text1"/>
          <w:sz w:val="24"/>
          <w:szCs w:val="24"/>
        </w:rPr>
      </w:pPr>
      <w:r w:rsidRPr="0003662A">
        <w:rPr>
          <w:rFonts w:ascii="Palatino Linotype" w:eastAsia="Calibri" w:hAnsi="Palatino Linotype" w:cs="Arial"/>
          <w:color w:val="000000" w:themeColor="text1"/>
          <w:sz w:val="24"/>
          <w:szCs w:val="24"/>
          <w:lang w:val="es-ES"/>
        </w:rPr>
        <w:t xml:space="preserve">La Comisionada Ponente con fundamento en lo dispuesto por el artículo 185 fracción II de la ley de la materia, a través del acuerdo de admisión de fecha </w:t>
      </w:r>
      <w:r w:rsidR="00AE335E" w:rsidRPr="0003662A">
        <w:rPr>
          <w:rFonts w:ascii="Palatino Linotype" w:eastAsia="Calibri" w:hAnsi="Palatino Linotype" w:cs="Arial"/>
          <w:b/>
          <w:color w:val="000000" w:themeColor="text1"/>
          <w:sz w:val="24"/>
          <w:szCs w:val="24"/>
          <w:lang w:val="es-ES"/>
        </w:rPr>
        <w:t xml:space="preserve">catorce de marzo </w:t>
      </w:r>
      <w:r w:rsidRPr="0003662A">
        <w:rPr>
          <w:rFonts w:ascii="Palatino Linotype" w:eastAsia="Calibri" w:hAnsi="Palatino Linotype" w:cs="Arial"/>
          <w:b/>
          <w:color w:val="000000" w:themeColor="text1"/>
          <w:sz w:val="24"/>
          <w:szCs w:val="24"/>
          <w:lang w:val="es-ES"/>
        </w:rPr>
        <w:t>de dos mil veinticinco</w:t>
      </w:r>
      <w:r w:rsidRPr="0003662A">
        <w:rPr>
          <w:rFonts w:ascii="Palatino Linotype" w:eastAsia="Calibri" w:hAnsi="Palatino Linotype" w:cs="Arial"/>
          <w:color w:val="000000" w:themeColor="text1"/>
          <w:sz w:val="24"/>
          <w:szCs w:val="24"/>
          <w:lang w:val="es-ES"/>
        </w:rPr>
        <w:t xml:space="preserve">, puso a disposición de las partes el expediente electrónico </w:t>
      </w:r>
      <w:r w:rsidRPr="0003662A">
        <w:rPr>
          <w:rFonts w:ascii="Palatino Linotype" w:eastAsia="Calibri" w:hAnsi="Palatino Linotype" w:cs="Arial"/>
          <w:color w:val="000000" w:themeColor="text1"/>
          <w:sz w:val="24"/>
          <w:szCs w:val="24"/>
        </w:rPr>
        <w:t xml:space="preserve">vía </w:t>
      </w:r>
      <w:r w:rsidRPr="0003662A">
        <w:rPr>
          <w:rFonts w:ascii="Palatino Linotype" w:eastAsia="Calibri" w:hAnsi="Palatino Linotype" w:cs="Arial"/>
          <w:b/>
          <w:color w:val="000000" w:themeColor="text1"/>
          <w:sz w:val="24"/>
          <w:szCs w:val="24"/>
          <w:lang w:val="es-ES"/>
        </w:rPr>
        <w:t xml:space="preserve">SAIMEX </w:t>
      </w:r>
      <w:r w:rsidRPr="0003662A">
        <w:rPr>
          <w:rFonts w:ascii="Palatino Linotype" w:eastAsia="Calibri" w:hAnsi="Palatino Linotype" w:cs="Arial"/>
          <w:color w:val="000000" w:themeColor="text1"/>
          <w:sz w:val="24"/>
          <w:szCs w:val="24"/>
          <w:lang w:val="es-ES"/>
        </w:rPr>
        <w:t xml:space="preserve">a efecto de que en un plazo máximo de siete días manifestaran lo que a su derecho conviniera, ofrecieran pruebas y alegatos según corresponda a los casos concretos, y el </w:t>
      </w:r>
      <w:r w:rsidRPr="0003662A">
        <w:rPr>
          <w:rFonts w:ascii="Palatino Linotype" w:eastAsia="Calibri" w:hAnsi="Palatino Linotype" w:cs="Arial"/>
          <w:b/>
          <w:color w:val="000000" w:themeColor="text1"/>
          <w:sz w:val="24"/>
          <w:szCs w:val="24"/>
          <w:lang w:val="es-ES"/>
        </w:rPr>
        <w:t>SUJETO OBLIGADO</w:t>
      </w:r>
      <w:r w:rsidRPr="0003662A">
        <w:rPr>
          <w:rFonts w:ascii="Palatino Linotype" w:eastAsia="Calibri" w:hAnsi="Palatino Linotype" w:cs="Arial"/>
          <w:color w:val="000000" w:themeColor="text1"/>
          <w:sz w:val="24"/>
          <w:szCs w:val="24"/>
          <w:lang w:val="es-ES"/>
        </w:rPr>
        <w:t xml:space="preserve"> presentará el Informe Justificado procedente.</w:t>
      </w:r>
    </w:p>
    <w:p w14:paraId="13EEB4F1" w14:textId="77777777" w:rsidR="00C06065" w:rsidRPr="0003662A" w:rsidRDefault="00C06065" w:rsidP="00884544">
      <w:pPr>
        <w:pStyle w:val="Prrafodelista"/>
        <w:spacing w:line="360" w:lineRule="auto"/>
        <w:ind w:left="0"/>
        <w:jc w:val="both"/>
        <w:rPr>
          <w:rFonts w:ascii="Palatino Linotype" w:hAnsi="Palatino Linotype"/>
          <w:i/>
          <w:color w:val="000000" w:themeColor="text1"/>
          <w:sz w:val="24"/>
          <w:szCs w:val="24"/>
        </w:rPr>
      </w:pPr>
    </w:p>
    <w:p w14:paraId="47A04A02" w14:textId="486405BF"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 xml:space="preserve">De lo anterior, en fecha </w:t>
      </w:r>
      <w:r w:rsidR="00AE335E" w:rsidRPr="0003662A">
        <w:rPr>
          <w:rFonts w:ascii="Palatino Linotype" w:hAnsi="Palatino Linotype"/>
          <w:b/>
          <w:color w:val="000000" w:themeColor="text1"/>
          <w:sz w:val="24"/>
          <w:szCs w:val="24"/>
        </w:rPr>
        <w:t xml:space="preserve">veintiséis </w:t>
      </w:r>
      <w:r w:rsidRPr="0003662A">
        <w:rPr>
          <w:rFonts w:ascii="Palatino Linotype" w:hAnsi="Palatino Linotype"/>
          <w:b/>
          <w:color w:val="000000" w:themeColor="text1"/>
          <w:sz w:val="24"/>
          <w:szCs w:val="24"/>
        </w:rPr>
        <w:t xml:space="preserve">de marzo de dos mil veinticinco, </w:t>
      </w:r>
      <w:r w:rsidRPr="0003662A">
        <w:rPr>
          <w:rFonts w:ascii="Palatino Linotype" w:hAnsi="Palatino Linotype"/>
          <w:color w:val="000000" w:themeColor="text1"/>
          <w:sz w:val="24"/>
          <w:szCs w:val="24"/>
        </w:rPr>
        <w:t xml:space="preserve">el </w:t>
      </w:r>
      <w:r w:rsidRPr="0003662A">
        <w:rPr>
          <w:rFonts w:ascii="Palatino Linotype" w:hAnsi="Palatino Linotype"/>
          <w:b/>
          <w:color w:val="000000" w:themeColor="text1"/>
          <w:sz w:val="24"/>
          <w:szCs w:val="24"/>
        </w:rPr>
        <w:t>SUJETO OBLIGADO</w:t>
      </w:r>
      <w:r w:rsidRPr="0003662A">
        <w:rPr>
          <w:rFonts w:ascii="Palatino Linotype" w:hAnsi="Palatino Linotype"/>
          <w:color w:val="000000" w:themeColor="text1"/>
          <w:sz w:val="24"/>
          <w:szCs w:val="24"/>
        </w:rPr>
        <w:t xml:space="preserve"> rindió su informe justificado mediante </w:t>
      </w:r>
      <w:r w:rsidR="00AE335E" w:rsidRPr="0003662A">
        <w:rPr>
          <w:rFonts w:ascii="Palatino Linotype" w:hAnsi="Palatino Linotype"/>
          <w:color w:val="000000" w:themeColor="text1"/>
          <w:sz w:val="24"/>
          <w:szCs w:val="24"/>
        </w:rPr>
        <w:t xml:space="preserve">tres archivos electrónicos </w:t>
      </w:r>
      <w:r w:rsidRPr="0003662A">
        <w:rPr>
          <w:rFonts w:ascii="Palatino Linotype" w:hAnsi="Palatino Linotype"/>
          <w:color w:val="000000" w:themeColor="text1"/>
          <w:sz w:val="24"/>
          <w:szCs w:val="24"/>
        </w:rPr>
        <w:t xml:space="preserve">en formato pdf, cuyo contenido grosso modo es el siguiente: </w:t>
      </w:r>
    </w:p>
    <w:p w14:paraId="09F87597" w14:textId="01523C3E" w:rsidR="00C06065" w:rsidRPr="0003662A" w:rsidRDefault="00AE335E" w:rsidP="00884544">
      <w:pPr>
        <w:pStyle w:val="Prrafodelista"/>
        <w:ind w:left="1134"/>
        <w:rPr>
          <w:rFonts w:ascii="Palatino Linotype" w:hAnsi="Palatino Linotype"/>
          <w:bCs/>
          <w:i/>
          <w:color w:val="000000" w:themeColor="text1"/>
          <w:sz w:val="24"/>
          <w:szCs w:val="24"/>
        </w:rPr>
      </w:pPr>
      <w:r w:rsidRPr="0003662A">
        <w:rPr>
          <w:rFonts w:ascii="Palatino Linotype" w:hAnsi="Palatino Linotype"/>
          <w:b/>
          <w:i/>
          <w:color w:val="000000" w:themeColor="text1"/>
          <w:sz w:val="24"/>
          <w:szCs w:val="24"/>
        </w:rPr>
        <w:t xml:space="preserve">INFORME JUSTIFICADO RR 2883-2025 UT.pdf: </w:t>
      </w:r>
      <w:r w:rsidRPr="0003662A">
        <w:rPr>
          <w:rFonts w:ascii="Palatino Linotype" w:hAnsi="Palatino Linotype"/>
          <w:bCs/>
          <w:i/>
          <w:color w:val="000000" w:themeColor="text1"/>
          <w:sz w:val="24"/>
          <w:szCs w:val="24"/>
        </w:rPr>
        <w:t xml:space="preserve">informe justificado del Jefe de la Unidad de Transparencia, mediante el cual </w:t>
      </w:r>
      <w:r w:rsidR="00887EEB" w:rsidRPr="0003662A">
        <w:rPr>
          <w:rFonts w:ascii="Palatino Linotype" w:hAnsi="Palatino Linotype"/>
          <w:bCs/>
          <w:i/>
          <w:color w:val="000000" w:themeColor="text1"/>
          <w:sz w:val="24"/>
          <w:szCs w:val="24"/>
        </w:rPr>
        <w:t xml:space="preserve">ratifica la respuesta inicial. </w:t>
      </w:r>
    </w:p>
    <w:p w14:paraId="36F1F253" w14:textId="35E8C792" w:rsidR="00887EEB" w:rsidRPr="0003662A" w:rsidRDefault="00887EEB" w:rsidP="00884544">
      <w:pPr>
        <w:pStyle w:val="Prrafodelista"/>
        <w:ind w:left="1134"/>
        <w:rPr>
          <w:rFonts w:ascii="Palatino Linotype" w:hAnsi="Palatino Linotype"/>
          <w:bCs/>
          <w:i/>
          <w:iCs/>
          <w:color w:val="000000" w:themeColor="text1"/>
          <w:sz w:val="24"/>
          <w:szCs w:val="24"/>
        </w:rPr>
      </w:pPr>
      <w:r w:rsidRPr="0003662A">
        <w:rPr>
          <w:rFonts w:ascii="Palatino Linotype" w:hAnsi="Palatino Linotype"/>
          <w:b/>
          <w:i/>
          <w:iCs/>
          <w:color w:val="000000" w:themeColor="text1"/>
          <w:sz w:val="24"/>
          <w:szCs w:val="24"/>
        </w:rPr>
        <w:t xml:space="preserve">IEEM-UCTIGEVP-417-2025 INFORME JUSTIFICADO RR 2883-2025 UCTIGEVP.pdf: </w:t>
      </w:r>
      <w:r w:rsidRPr="0003662A">
        <w:rPr>
          <w:rFonts w:ascii="Palatino Linotype" w:hAnsi="Palatino Linotype"/>
          <w:bCs/>
          <w:i/>
          <w:iCs/>
          <w:color w:val="000000" w:themeColor="text1"/>
          <w:sz w:val="24"/>
          <w:szCs w:val="24"/>
        </w:rPr>
        <w:t xml:space="preserve">oficio del Jefe de la Unidad para la Coordinación de los Trabajos de Igualdad de Género y Erradicación de la Violencia Política en Razón de Género, mediante el cual ratifica la respuesta inicial. </w:t>
      </w:r>
    </w:p>
    <w:p w14:paraId="77AB25B5" w14:textId="4EF2C255" w:rsidR="00887EEB" w:rsidRPr="0003662A" w:rsidRDefault="00887EEB" w:rsidP="00884544">
      <w:pPr>
        <w:pStyle w:val="Prrafodelista"/>
        <w:ind w:left="1134"/>
        <w:rPr>
          <w:rFonts w:ascii="Palatino Linotype" w:hAnsi="Palatino Linotype"/>
          <w:bCs/>
          <w:i/>
          <w:color w:val="000000" w:themeColor="text1"/>
          <w:sz w:val="24"/>
          <w:szCs w:val="24"/>
        </w:rPr>
      </w:pPr>
      <w:r w:rsidRPr="0003662A">
        <w:rPr>
          <w:rFonts w:ascii="Palatino Linotype" w:hAnsi="Palatino Linotype"/>
          <w:b/>
          <w:i/>
          <w:iCs/>
          <w:color w:val="000000" w:themeColor="text1"/>
          <w:sz w:val="24"/>
          <w:szCs w:val="24"/>
        </w:rPr>
        <w:lastRenderedPageBreak/>
        <w:t xml:space="preserve">INFORME JUSTIFICADO RR 2883-2025 UT.docx: </w:t>
      </w:r>
      <w:r w:rsidRPr="0003662A">
        <w:rPr>
          <w:rFonts w:ascii="Palatino Linotype" w:hAnsi="Palatino Linotype"/>
          <w:bCs/>
          <w:i/>
          <w:color w:val="000000" w:themeColor="text1"/>
          <w:sz w:val="24"/>
          <w:szCs w:val="24"/>
        </w:rPr>
        <w:t xml:space="preserve">informe justificado del Jefe de la Unidad de Transparencia, mediante el cual ratifica la respuesta inicial, en formato WORD. </w:t>
      </w:r>
    </w:p>
    <w:p w14:paraId="46EC10D7" w14:textId="7BD27647" w:rsidR="00887EEB" w:rsidRPr="0003662A" w:rsidRDefault="00887EEB" w:rsidP="00884544">
      <w:pPr>
        <w:pStyle w:val="Prrafodelista"/>
        <w:ind w:left="1134"/>
        <w:rPr>
          <w:rFonts w:ascii="Palatino Linotype" w:hAnsi="Palatino Linotype"/>
          <w:b/>
          <w:i/>
          <w:iCs/>
          <w:color w:val="000000" w:themeColor="text1"/>
          <w:sz w:val="24"/>
          <w:szCs w:val="24"/>
        </w:rPr>
      </w:pPr>
    </w:p>
    <w:p w14:paraId="1BC3D99B" w14:textId="77777777"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 xml:space="preserve">Por su parte </w:t>
      </w:r>
      <w:r w:rsidRPr="0003662A">
        <w:rPr>
          <w:rFonts w:ascii="Palatino Linotype" w:hAnsi="Palatino Linotype"/>
          <w:b/>
          <w:color w:val="000000" w:themeColor="text1"/>
          <w:sz w:val="24"/>
          <w:szCs w:val="24"/>
        </w:rPr>
        <w:t xml:space="preserve">el RECURRENTE </w:t>
      </w:r>
      <w:r w:rsidRPr="0003662A">
        <w:rPr>
          <w:rFonts w:ascii="Palatino Linotype" w:hAnsi="Palatino Linotype"/>
          <w:color w:val="000000" w:themeColor="text1"/>
          <w:sz w:val="24"/>
          <w:szCs w:val="24"/>
        </w:rPr>
        <w:t xml:space="preserve">dejo de realizar </w:t>
      </w:r>
      <w:r w:rsidRPr="0003662A">
        <w:rPr>
          <w:rFonts w:ascii="Palatino Linotype" w:eastAsia="Calibri" w:hAnsi="Palatino Linotype" w:cs="Arial"/>
          <w:color w:val="000000" w:themeColor="text1"/>
          <w:sz w:val="24"/>
          <w:szCs w:val="24"/>
          <w:lang w:val="es-ES"/>
        </w:rPr>
        <w:t>manifestaciones</w:t>
      </w:r>
      <w:r w:rsidRPr="0003662A">
        <w:rPr>
          <w:rFonts w:ascii="Palatino Linotype" w:hAnsi="Palatino Linotype"/>
          <w:color w:val="000000" w:themeColor="text1"/>
          <w:sz w:val="24"/>
          <w:szCs w:val="24"/>
        </w:rPr>
        <w:t xml:space="preserve"> que a su derecho conviniera y asistiera, tal y como se muestra en la siguiente captura.</w:t>
      </w:r>
    </w:p>
    <w:p w14:paraId="437FC82E" w14:textId="77777777" w:rsidR="00C06065" w:rsidRPr="0003662A" w:rsidRDefault="00C06065" w:rsidP="00884544">
      <w:pPr>
        <w:pStyle w:val="Prrafodelista"/>
        <w:spacing w:line="360" w:lineRule="auto"/>
        <w:jc w:val="center"/>
        <w:rPr>
          <w:rFonts w:ascii="Palatino Linotype" w:hAnsi="Palatino Linotype"/>
          <w:color w:val="000000" w:themeColor="text1"/>
          <w:sz w:val="24"/>
          <w:szCs w:val="24"/>
        </w:rPr>
      </w:pPr>
    </w:p>
    <w:p w14:paraId="182F6162" w14:textId="3A570D8C" w:rsidR="00C06065" w:rsidRPr="0003662A" w:rsidRDefault="00C06065" w:rsidP="00884544">
      <w:pPr>
        <w:pStyle w:val="Prrafodelista"/>
        <w:numPr>
          <w:ilvl w:val="0"/>
          <w:numId w:val="1"/>
        </w:numPr>
        <w:spacing w:after="0" w:line="360" w:lineRule="auto"/>
        <w:ind w:left="0" w:firstLine="0"/>
        <w:jc w:val="both"/>
        <w:rPr>
          <w:rFonts w:ascii="Palatino Linotype" w:hAnsi="Palatino Linotype"/>
          <w:b/>
          <w:color w:val="000000" w:themeColor="text1"/>
          <w:sz w:val="24"/>
          <w:szCs w:val="24"/>
        </w:rPr>
      </w:pPr>
      <w:r w:rsidRPr="0003662A">
        <w:rPr>
          <w:rFonts w:ascii="Palatino Linotype" w:hAnsi="Palatino Linotype"/>
          <w:color w:val="000000" w:themeColor="text1"/>
          <w:sz w:val="24"/>
          <w:szCs w:val="24"/>
        </w:rPr>
        <w:t xml:space="preserve">Seguidamente, mediante acuerdo de fecha </w:t>
      </w:r>
      <w:r w:rsidR="0034534A" w:rsidRPr="0003662A">
        <w:rPr>
          <w:rFonts w:ascii="Palatino Linotype" w:hAnsi="Palatino Linotype"/>
          <w:b/>
          <w:bCs/>
          <w:color w:val="000000" w:themeColor="text1"/>
          <w:sz w:val="24"/>
          <w:szCs w:val="24"/>
        </w:rPr>
        <w:t xml:space="preserve">veinticinco de junio </w:t>
      </w:r>
      <w:r w:rsidRPr="0003662A">
        <w:rPr>
          <w:rFonts w:ascii="Palatino Linotype" w:hAnsi="Palatino Linotype"/>
          <w:b/>
          <w:bCs/>
          <w:color w:val="000000" w:themeColor="text1"/>
          <w:sz w:val="24"/>
          <w:szCs w:val="24"/>
        </w:rPr>
        <w:t>dos mil veinticinco,</w:t>
      </w:r>
      <w:r w:rsidRPr="0003662A">
        <w:rPr>
          <w:rFonts w:ascii="Palatino Linotype" w:hAnsi="Palatino Linotype"/>
          <w:color w:val="000000" w:themeColor="text1"/>
          <w:sz w:val="24"/>
          <w:szCs w:val="24"/>
        </w:rPr>
        <w:t xml:space="preserve"> se  decretó el cierre de instrucción, </w:t>
      </w:r>
      <w:r w:rsidRPr="0003662A">
        <w:rPr>
          <w:rFonts w:ascii="Palatino Linotype" w:hAnsi="Palatino Linotype" w:cs="Arial"/>
          <w:color w:val="000000" w:themeColor="text1"/>
          <w:sz w:val="24"/>
          <w:szCs w:val="24"/>
        </w:rPr>
        <w:t>por lo que no ha</w:t>
      </w:r>
      <w:bookmarkStart w:id="134" w:name="_Toc491791302"/>
      <w:bookmarkStart w:id="135" w:name="_Toc83128578"/>
      <w:r w:rsidRPr="0003662A">
        <w:rPr>
          <w:rFonts w:ascii="Palatino Linotype" w:hAnsi="Palatino Linotype" w:cs="Arial"/>
          <w:color w:val="000000" w:themeColor="text1"/>
          <w:sz w:val="24"/>
          <w:szCs w:val="24"/>
        </w:rPr>
        <w:t xml:space="preserve">biendo más que hacer constar, </w:t>
      </w:r>
      <w:r w:rsidR="00884544" w:rsidRPr="0003662A">
        <w:rPr>
          <w:rFonts w:ascii="Palatino Linotype" w:hAnsi="Palatino Linotype" w:cs="Arial"/>
          <w:color w:val="000000" w:themeColor="text1"/>
          <w:sz w:val="24"/>
          <w:szCs w:val="24"/>
        </w:rPr>
        <w:t>y</w:t>
      </w:r>
    </w:p>
    <w:p w14:paraId="6CB7A9D1" w14:textId="591844CD" w:rsidR="00C06065" w:rsidRPr="0003662A" w:rsidRDefault="00C06065" w:rsidP="00884544">
      <w:pPr>
        <w:pStyle w:val="Prrafodelista"/>
        <w:spacing w:line="360" w:lineRule="auto"/>
        <w:ind w:left="0"/>
        <w:jc w:val="center"/>
        <w:rPr>
          <w:rFonts w:ascii="Palatino Linotype" w:hAnsi="Palatino Linotype"/>
          <w:b/>
          <w:color w:val="000000" w:themeColor="text1"/>
          <w:sz w:val="24"/>
          <w:szCs w:val="24"/>
        </w:rPr>
      </w:pPr>
      <w:r w:rsidRPr="0003662A">
        <w:rPr>
          <w:rFonts w:ascii="Palatino Linotype" w:hAnsi="Palatino Linotype"/>
          <w:b/>
          <w:color w:val="000000" w:themeColor="text1"/>
          <w:sz w:val="24"/>
          <w:szCs w:val="24"/>
        </w:rPr>
        <w:t>C</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O</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N</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S</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I</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D</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E</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R</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A</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N</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D</w:t>
      </w:r>
      <w:r w:rsidR="00884544" w:rsidRPr="0003662A">
        <w:rPr>
          <w:rFonts w:ascii="Palatino Linotype" w:hAnsi="Palatino Linotype"/>
          <w:b/>
          <w:color w:val="000000" w:themeColor="text1"/>
          <w:sz w:val="24"/>
          <w:szCs w:val="24"/>
        </w:rPr>
        <w:t xml:space="preserve"> </w:t>
      </w:r>
      <w:r w:rsidRPr="0003662A">
        <w:rPr>
          <w:rFonts w:ascii="Palatino Linotype" w:hAnsi="Palatino Linotype"/>
          <w:b/>
          <w:color w:val="000000" w:themeColor="text1"/>
          <w:sz w:val="24"/>
          <w:szCs w:val="24"/>
        </w:rPr>
        <w:t>O</w:t>
      </w:r>
      <w:bookmarkEnd w:id="134"/>
      <w:bookmarkEnd w:id="135"/>
    </w:p>
    <w:p w14:paraId="5CFAA020" w14:textId="77777777" w:rsidR="00C06065" w:rsidRPr="0003662A" w:rsidRDefault="00C06065" w:rsidP="00884544">
      <w:pPr>
        <w:pStyle w:val="Prrafodelista"/>
        <w:spacing w:line="360" w:lineRule="auto"/>
        <w:ind w:left="0"/>
        <w:jc w:val="center"/>
        <w:rPr>
          <w:rFonts w:ascii="Palatino Linotype" w:hAnsi="Palatino Linotype"/>
          <w:b/>
          <w:color w:val="000000" w:themeColor="text1"/>
          <w:sz w:val="24"/>
          <w:szCs w:val="24"/>
        </w:rPr>
      </w:pPr>
    </w:p>
    <w:p w14:paraId="15DDC65E" w14:textId="77777777" w:rsidR="00C06065" w:rsidRPr="0003662A" w:rsidRDefault="00C06065" w:rsidP="00884544">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03662A">
        <w:rPr>
          <w:rFonts w:ascii="Palatino Linotype" w:hAnsi="Palatino Linotype"/>
          <w:b/>
          <w:color w:val="000000" w:themeColor="text1"/>
          <w:sz w:val="24"/>
          <w:szCs w:val="24"/>
        </w:rPr>
        <w:t>PRIMERO. De la competencia</w:t>
      </w:r>
      <w:bookmarkEnd w:id="136"/>
      <w:bookmarkEnd w:id="137"/>
    </w:p>
    <w:p w14:paraId="026FD170" w14:textId="38F45552" w:rsidR="00C06065" w:rsidRPr="0003662A" w:rsidRDefault="00C93C1B" w:rsidP="0088454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E42368" w14:textId="77777777" w:rsidR="00A51100" w:rsidRPr="0003662A" w:rsidRDefault="00A51100" w:rsidP="00884544">
      <w:pPr>
        <w:pStyle w:val="Prrafodelista"/>
        <w:spacing w:after="0" w:line="360" w:lineRule="auto"/>
        <w:ind w:left="0"/>
        <w:jc w:val="both"/>
        <w:rPr>
          <w:rFonts w:ascii="Palatino Linotype" w:hAnsi="Palatino Linotype"/>
          <w:color w:val="000000" w:themeColor="text1"/>
          <w:sz w:val="24"/>
          <w:szCs w:val="24"/>
        </w:rPr>
      </w:pPr>
    </w:p>
    <w:p w14:paraId="39A2B4F2" w14:textId="1DAC2490" w:rsidR="00C06065" w:rsidRPr="0003662A" w:rsidRDefault="00C06065" w:rsidP="00884544">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03662A">
        <w:rPr>
          <w:rFonts w:ascii="Palatino Linotype" w:hAnsi="Palatino Linotype"/>
          <w:b/>
          <w:color w:val="000000" w:themeColor="text1"/>
          <w:sz w:val="24"/>
          <w:szCs w:val="24"/>
        </w:rPr>
        <w:lastRenderedPageBreak/>
        <w:t>SEGUNDO. De la oportunidad y procedencia.</w:t>
      </w:r>
      <w:bookmarkEnd w:id="138"/>
      <w:bookmarkEnd w:id="139"/>
    </w:p>
    <w:p w14:paraId="320469ED" w14:textId="02B89B0F"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03662A">
        <w:rPr>
          <w:rFonts w:ascii="Palatino Linotype" w:eastAsia="Calibri" w:hAnsi="Palatino Linotype" w:cs="Arial"/>
          <w:color w:val="000000" w:themeColor="text1"/>
          <w:sz w:val="24"/>
          <w:szCs w:val="24"/>
        </w:rPr>
        <w:t xml:space="preserve">El medio de impugnación fue presentado a través del </w:t>
      </w:r>
      <w:r w:rsidRPr="0003662A">
        <w:rPr>
          <w:rFonts w:ascii="Palatino Linotype" w:eastAsia="Calibri" w:hAnsi="Palatino Linotype" w:cs="Arial"/>
          <w:b/>
          <w:color w:val="000000" w:themeColor="text1"/>
          <w:sz w:val="24"/>
          <w:szCs w:val="24"/>
        </w:rPr>
        <w:t>Sistema de Acceso a la Información,</w:t>
      </w:r>
      <w:r w:rsidRPr="0003662A">
        <w:rPr>
          <w:rFonts w:ascii="Palatino Linotype" w:eastAsia="Calibri" w:hAnsi="Palatino Linotype" w:cs="Arial"/>
          <w:color w:val="000000" w:themeColor="text1"/>
          <w:sz w:val="24"/>
          <w:szCs w:val="24"/>
        </w:rPr>
        <w:t xml:space="preserve"> en el formato previamente aprobado para tal efecto y dentro del plazo legal de quince días hábiles otorgados; para el caso en particular es de señalar que el </w:t>
      </w:r>
      <w:r w:rsidRPr="0003662A">
        <w:rPr>
          <w:rFonts w:ascii="Palatino Linotype" w:eastAsia="Calibri" w:hAnsi="Palatino Linotype" w:cs="Arial"/>
          <w:b/>
          <w:color w:val="000000" w:themeColor="text1"/>
          <w:sz w:val="24"/>
          <w:szCs w:val="24"/>
        </w:rPr>
        <w:t>SUJETO OBLIGADO</w:t>
      </w:r>
      <w:r w:rsidRPr="0003662A">
        <w:rPr>
          <w:rFonts w:ascii="Palatino Linotype" w:eastAsia="Calibri" w:hAnsi="Palatino Linotype" w:cs="Arial"/>
          <w:color w:val="000000" w:themeColor="text1"/>
          <w:sz w:val="24"/>
          <w:szCs w:val="24"/>
        </w:rPr>
        <w:t xml:space="preserve"> entregó su respuesta el </w:t>
      </w:r>
      <w:r w:rsidR="00A51100" w:rsidRPr="0003662A">
        <w:rPr>
          <w:rFonts w:ascii="Palatino Linotype" w:eastAsia="Calibri" w:hAnsi="Palatino Linotype" w:cs="Arial"/>
          <w:b/>
          <w:bCs/>
          <w:color w:val="000000" w:themeColor="text1"/>
          <w:sz w:val="24"/>
          <w:szCs w:val="24"/>
        </w:rPr>
        <w:t xml:space="preserve">once de marzo </w:t>
      </w:r>
      <w:r w:rsidRPr="0003662A">
        <w:rPr>
          <w:rFonts w:ascii="Palatino Linotype" w:eastAsia="Calibri" w:hAnsi="Palatino Linotype" w:cs="Arial"/>
          <w:b/>
          <w:bCs/>
          <w:color w:val="000000" w:themeColor="text1"/>
          <w:sz w:val="24"/>
          <w:szCs w:val="24"/>
        </w:rPr>
        <w:t>de dos mil veinticinco</w:t>
      </w:r>
      <w:r w:rsidRPr="0003662A">
        <w:rPr>
          <w:rFonts w:ascii="Palatino Linotype" w:eastAsia="Calibri" w:hAnsi="Palatino Linotype" w:cs="Arial"/>
          <w:color w:val="000000" w:themeColor="text1"/>
          <w:sz w:val="24"/>
          <w:szCs w:val="24"/>
        </w:rPr>
        <w:t xml:space="preserve">, </w:t>
      </w:r>
      <w:r w:rsidRPr="0003662A">
        <w:rPr>
          <w:rFonts w:ascii="Palatino Linotype" w:hAnsi="Palatino Linotype" w:cs="Arial"/>
          <w:color w:val="000000" w:themeColor="text1"/>
          <w:sz w:val="24"/>
          <w:szCs w:val="24"/>
        </w:rPr>
        <w:t xml:space="preserve">de tal forma que el plazo para interponer el recurso de revisión transcurrió del día </w:t>
      </w:r>
      <w:r w:rsidR="00A51100" w:rsidRPr="0003662A">
        <w:rPr>
          <w:rFonts w:ascii="Palatino Linotype" w:hAnsi="Palatino Linotype" w:cs="Arial"/>
          <w:b/>
          <w:bCs/>
          <w:color w:val="000000" w:themeColor="text1"/>
          <w:sz w:val="24"/>
          <w:szCs w:val="24"/>
        </w:rPr>
        <w:t xml:space="preserve">doce </w:t>
      </w:r>
      <w:r w:rsidRPr="0003662A">
        <w:rPr>
          <w:rFonts w:ascii="Palatino Linotype" w:hAnsi="Palatino Linotype" w:cs="Arial"/>
          <w:b/>
          <w:bCs/>
          <w:color w:val="000000" w:themeColor="text1"/>
          <w:sz w:val="24"/>
          <w:szCs w:val="24"/>
        </w:rPr>
        <w:t>de marzo</w:t>
      </w:r>
      <w:r w:rsidR="00A51100" w:rsidRPr="0003662A">
        <w:rPr>
          <w:rFonts w:ascii="Palatino Linotype" w:hAnsi="Palatino Linotype" w:cs="Arial"/>
          <w:b/>
          <w:bCs/>
          <w:color w:val="000000" w:themeColor="text1"/>
          <w:sz w:val="24"/>
          <w:szCs w:val="24"/>
        </w:rPr>
        <w:t xml:space="preserve"> al dos de abril</w:t>
      </w:r>
      <w:r w:rsidRPr="0003662A">
        <w:rPr>
          <w:rFonts w:ascii="Palatino Linotype" w:hAnsi="Palatino Linotype" w:cs="Arial"/>
          <w:b/>
          <w:bCs/>
          <w:color w:val="000000" w:themeColor="text1"/>
          <w:sz w:val="24"/>
          <w:szCs w:val="24"/>
        </w:rPr>
        <w:t xml:space="preserve"> de dos mil veinticinco</w:t>
      </w:r>
      <w:r w:rsidRPr="0003662A">
        <w:rPr>
          <w:rFonts w:ascii="Palatino Linotype" w:hAnsi="Palatino Linotype" w:cs="Arial"/>
          <w:color w:val="000000" w:themeColor="text1"/>
          <w:sz w:val="24"/>
          <w:szCs w:val="24"/>
        </w:rPr>
        <w:t xml:space="preserve">; en consecuencia, el ahora </w:t>
      </w:r>
      <w:r w:rsidRPr="0003662A">
        <w:rPr>
          <w:rFonts w:ascii="Palatino Linotype" w:hAnsi="Palatino Linotype" w:cs="Arial"/>
          <w:b/>
          <w:color w:val="000000" w:themeColor="text1"/>
          <w:sz w:val="24"/>
          <w:szCs w:val="24"/>
        </w:rPr>
        <w:t>RECURRENTE</w:t>
      </w:r>
      <w:r w:rsidRPr="0003662A">
        <w:rPr>
          <w:rFonts w:ascii="Palatino Linotype" w:hAnsi="Palatino Linotype" w:cs="Arial"/>
          <w:color w:val="000000" w:themeColor="text1"/>
          <w:sz w:val="24"/>
          <w:szCs w:val="24"/>
        </w:rPr>
        <w:t xml:space="preserve"> presentó su inconformidad el día </w:t>
      </w:r>
      <w:r w:rsidR="00A51100" w:rsidRPr="0003662A">
        <w:rPr>
          <w:rFonts w:ascii="Palatino Linotype" w:hAnsi="Palatino Linotype" w:cs="Arial"/>
          <w:b/>
          <w:bCs/>
          <w:color w:val="000000" w:themeColor="text1"/>
          <w:sz w:val="24"/>
          <w:szCs w:val="24"/>
        </w:rPr>
        <w:t xml:space="preserve">trece de marzo </w:t>
      </w:r>
      <w:r w:rsidRPr="0003662A">
        <w:rPr>
          <w:rFonts w:ascii="Palatino Linotype" w:hAnsi="Palatino Linotype" w:cs="Arial"/>
          <w:b/>
          <w:bCs/>
          <w:color w:val="000000" w:themeColor="text1"/>
          <w:sz w:val="24"/>
          <w:szCs w:val="24"/>
        </w:rPr>
        <w:t>de dos mil veinticinco</w:t>
      </w:r>
      <w:r w:rsidRPr="0003662A">
        <w:rPr>
          <w:rFonts w:ascii="Palatino Linotype" w:hAnsi="Palatino Linotype" w:cs="Arial"/>
          <w:color w:val="000000" w:themeColor="text1"/>
          <w:sz w:val="24"/>
          <w:szCs w:val="24"/>
        </w:rPr>
        <w:t>; por lo que se estima que la inconformidad se presentó dentro del lapso legalmente establecido para tal efecto.</w:t>
      </w:r>
    </w:p>
    <w:p w14:paraId="6E6083E9" w14:textId="77777777" w:rsidR="00C06065" w:rsidRPr="0003662A" w:rsidRDefault="00C06065" w:rsidP="00884544">
      <w:pPr>
        <w:pStyle w:val="Prrafodelista"/>
        <w:spacing w:line="360" w:lineRule="auto"/>
        <w:ind w:left="0"/>
        <w:jc w:val="both"/>
        <w:rPr>
          <w:rFonts w:ascii="Palatino Linotype" w:hAnsi="Palatino Linotype"/>
          <w:color w:val="000000" w:themeColor="text1"/>
          <w:sz w:val="24"/>
          <w:szCs w:val="24"/>
        </w:rPr>
      </w:pPr>
    </w:p>
    <w:p w14:paraId="07B1612F"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hAnsi="Palatino Linotype"/>
          <w:color w:val="000000" w:themeColor="text1"/>
          <w:sz w:val="24"/>
          <w:szCs w:val="24"/>
        </w:rPr>
        <w:t xml:space="preserve">Por </w:t>
      </w:r>
      <w:r w:rsidRPr="0003662A">
        <w:rPr>
          <w:rFonts w:ascii="Palatino Linotype" w:eastAsia="Calibri" w:hAnsi="Palatino Linotype" w:cs="Arial"/>
          <w:color w:val="000000" w:themeColor="text1"/>
          <w:sz w:val="24"/>
          <w:szCs w:val="24"/>
        </w:rPr>
        <w:t>otro</w:t>
      </w:r>
      <w:r w:rsidRPr="0003662A">
        <w:rPr>
          <w:rFonts w:ascii="Palatino Linotype" w:hAnsi="Palatino Linotype"/>
          <w:color w:val="000000" w:themeColor="text1"/>
          <w:sz w:val="24"/>
          <w:szCs w:val="24"/>
        </w:rPr>
        <w:t xml:space="preserve"> </w:t>
      </w:r>
      <w:r w:rsidRPr="0003662A">
        <w:rPr>
          <w:rFonts w:ascii="Palatino Linotype" w:eastAsia="Calibri" w:hAnsi="Palatino Linotype" w:cs="Arial"/>
          <w:color w:val="000000" w:themeColor="text1"/>
          <w:sz w:val="24"/>
          <w:szCs w:val="24"/>
        </w:rPr>
        <w:t>lado</w:t>
      </w:r>
      <w:r w:rsidRPr="0003662A">
        <w:rPr>
          <w:rFonts w:ascii="Palatino Linotype" w:hAnsi="Palatino Linotype"/>
          <w:color w:val="000000" w:themeColor="text1"/>
          <w:sz w:val="24"/>
          <w:szCs w:val="24"/>
        </w:rPr>
        <w:t xml:space="preserve">, </w:t>
      </w:r>
      <w:r w:rsidRPr="0003662A">
        <w:rPr>
          <w:rFonts w:ascii="Palatino Linotype" w:eastAsia="Calibri" w:hAnsi="Palatino Linotype" w:cs="Arial"/>
          <w:color w:val="000000" w:themeColor="text1"/>
          <w:sz w:val="24"/>
          <w:szCs w:val="24"/>
        </w:rPr>
        <w:t>es</w:t>
      </w:r>
      <w:r w:rsidRPr="0003662A">
        <w:rPr>
          <w:rFonts w:ascii="Palatino Linotype" w:eastAsia="Palatino Linotype" w:hAnsi="Palatino Linotype" w:cs="Palatino Linotype"/>
          <w:color w:val="000000" w:themeColor="text1"/>
          <w:sz w:val="24"/>
          <w:szCs w:val="24"/>
        </w:rPr>
        <w:t xml:space="preserve"> de suma importancia señalar que la parte recurrente no </w:t>
      </w:r>
      <w:r w:rsidRPr="0003662A">
        <w:rPr>
          <w:rFonts w:ascii="Palatino Linotype" w:eastAsia="Calibri" w:hAnsi="Palatino Linotype" w:cs="Arial"/>
          <w:color w:val="000000" w:themeColor="text1"/>
          <w:sz w:val="24"/>
          <w:szCs w:val="24"/>
        </w:rPr>
        <w:t>proporciona</w:t>
      </w:r>
      <w:r w:rsidRPr="0003662A">
        <w:rPr>
          <w:rFonts w:ascii="Palatino Linotype" w:eastAsia="Palatino Linotype" w:hAnsi="Palatino Linotype" w:cs="Palatino Linotype"/>
          <w:color w:val="000000" w:themeColor="text1"/>
          <w:sz w:val="24"/>
          <w:szCs w:val="24"/>
        </w:rPr>
        <w:t xml:space="preserve"> un nombre completo o datos de identificación como se advierte en el detalle de </w:t>
      </w:r>
      <w:r w:rsidRPr="0003662A">
        <w:rPr>
          <w:rFonts w:ascii="Palatino Linotype" w:hAnsi="Palatino Linotype" w:cs="Arial"/>
          <w:color w:val="000000" w:themeColor="text1"/>
          <w:sz w:val="24"/>
          <w:szCs w:val="24"/>
          <w:lang w:eastAsia="es-MX"/>
        </w:rPr>
        <w:t>seguimiento</w:t>
      </w:r>
      <w:r w:rsidRPr="0003662A">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0E3CCB" w14:textId="77777777" w:rsidR="00C06065" w:rsidRPr="0003662A" w:rsidRDefault="00C06065" w:rsidP="00884544">
      <w:pPr>
        <w:pStyle w:val="Textoindependienteprimerasangra2"/>
        <w:ind w:left="1134" w:hanging="7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w:t>
      </w:r>
      <w:r w:rsidRPr="0003662A">
        <w:rPr>
          <w:rFonts w:ascii="Palatino Linotype" w:eastAsia="Palatino Linotype" w:hAnsi="Palatino Linotype"/>
          <w:b/>
          <w:i/>
          <w:color w:val="000000" w:themeColor="text1"/>
        </w:rPr>
        <w:t>Las solicitudes anónimas</w:t>
      </w:r>
      <w:r w:rsidRPr="0003662A">
        <w:rPr>
          <w:rFonts w:ascii="Palatino Linotype" w:eastAsia="Palatino Linotype" w:hAnsi="Palatino Linotype"/>
          <w:i/>
          <w:color w:val="000000" w:themeColor="text1"/>
        </w:rPr>
        <w:t xml:space="preserve">, con nombre incompleto o seudónimo </w:t>
      </w:r>
      <w:r w:rsidRPr="0003662A">
        <w:rPr>
          <w:rFonts w:ascii="Palatino Linotype" w:eastAsia="Palatino Linotype" w:hAnsi="Palatino Linotype"/>
          <w:b/>
          <w:i/>
          <w:color w:val="000000" w:themeColor="text1"/>
        </w:rPr>
        <w:t>serán procedentes para su trámite por parte del sujeto obligado ante quien se presente</w:t>
      </w:r>
      <w:r w:rsidRPr="0003662A">
        <w:rPr>
          <w:rFonts w:ascii="Palatino Linotype" w:eastAsia="Palatino Linotype" w:hAnsi="Palatino Linotype"/>
          <w:i/>
          <w:color w:val="000000" w:themeColor="text1"/>
        </w:rPr>
        <w:t>. No podrá requerirse información adicional con motivo del nombre proporcionado por el solicitante.”</w:t>
      </w:r>
    </w:p>
    <w:p w14:paraId="2C3F1E53" w14:textId="77777777" w:rsidR="00C06065" w:rsidRDefault="00C06065" w:rsidP="00884544">
      <w:pPr>
        <w:pStyle w:val="Textoindependienteprimerasangra2"/>
        <w:ind w:left="0" w:firstLine="0"/>
        <w:rPr>
          <w:rFonts w:ascii="Palatino Linotype" w:eastAsia="Palatino Linotype" w:hAnsi="Palatino Linotype"/>
          <w:i/>
          <w:color w:val="000000" w:themeColor="text1"/>
        </w:rPr>
      </w:pPr>
    </w:p>
    <w:p w14:paraId="229C5580" w14:textId="77777777" w:rsidR="001A5B0A" w:rsidRPr="0003662A" w:rsidRDefault="001A5B0A" w:rsidP="00884544">
      <w:pPr>
        <w:pStyle w:val="Textoindependienteprimerasangra2"/>
        <w:ind w:left="0" w:firstLine="0"/>
        <w:rPr>
          <w:rFonts w:ascii="Palatino Linotype" w:eastAsia="Palatino Linotype" w:hAnsi="Palatino Linotype"/>
          <w:i/>
          <w:color w:val="000000" w:themeColor="text1"/>
        </w:rPr>
      </w:pPr>
    </w:p>
    <w:p w14:paraId="0C7B232F"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eastAsia="Calibri" w:hAnsi="Palatino Linotype" w:cs="Arial"/>
          <w:color w:val="000000" w:themeColor="text1"/>
          <w:sz w:val="24"/>
          <w:szCs w:val="24"/>
        </w:rPr>
        <w:t>Robusteciendo</w:t>
      </w:r>
      <w:r w:rsidRPr="0003662A">
        <w:rPr>
          <w:rFonts w:ascii="Palatino Linotype" w:eastAsia="Palatino Linotype" w:hAnsi="Palatino Linotype" w:cs="Palatino Linotype"/>
          <w:color w:val="000000" w:themeColor="text1"/>
          <w:sz w:val="24"/>
          <w:szCs w:val="24"/>
        </w:rPr>
        <w:t xml:space="preserve"> lo anterior se encuentra lo dispuesto en el artículo 6, Apartado A, </w:t>
      </w:r>
      <w:r w:rsidRPr="0003662A">
        <w:rPr>
          <w:rFonts w:ascii="Palatino Linotype" w:eastAsia="Calibri" w:hAnsi="Palatino Linotype" w:cs="Arial"/>
          <w:color w:val="000000" w:themeColor="text1"/>
          <w:sz w:val="24"/>
          <w:szCs w:val="24"/>
        </w:rPr>
        <w:t>fracciones</w:t>
      </w:r>
      <w:r w:rsidRPr="0003662A">
        <w:rPr>
          <w:rFonts w:ascii="Palatino Linotype" w:eastAsia="Palatino Linotype" w:hAnsi="Palatino Linotype" w:cs="Palatino Linotype"/>
          <w:color w:val="000000" w:themeColor="text1"/>
          <w:sz w:val="24"/>
          <w:szCs w:val="24"/>
        </w:rPr>
        <w:t xml:space="preserve"> III de la Constitución Política de los Estados Unidos Mexicanos que establece:</w:t>
      </w:r>
    </w:p>
    <w:p w14:paraId="6B016B0F" w14:textId="77777777" w:rsidR="00C06065" w:rsidRPr="0003662A" w:rsidRDefault="00C06065" w:rsidP="00884544">
      <w:pPr>
        <w:spacing w:line="360" w:lineRule="auto"/>
        <w:jc w:val="both"/>
        <w:rPr>
          <w:rFonts w:ascii="Palatino Linotype" w:eastAsia="Palatino Linotype" w:hAnsi="Palatino Linotype" w:cs="Palatino Linotype"/>
          <w:i/>
          <w:color w:val="000000" w:themeColor="text1"/>
          <w:sz w:val="24"/>
          <w:szCs w:val="24"/>
        </w:rPr>
      </w:pPr>
    </w:p>
    <w:p w14:paraId="30750600" w14:textId="77777777" w:rsidR="00C06065" w:rsidRPr="0003662A" w:rsidRDefault="00C06065" w:rsidP="00884544">
      <w:pPr>
        <w:pStyle w:val="Textoindependienteprimerasangra2"/>
        <w:ind w:left="1134" w:hanging="7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lastRenderedPageBreak/>
        <w:t>“</w:t>
      </w:r>
      <w:r w:rsidRPr="0003662A">
        <w:rPr>
          <w:rFonts w:ascii="Palatino Linotype" w:eastAsia="Palatino Linotype" w:hAnsi="Palatino Linotype"/>
          <w:b/>
          <w:i/>
          <w:color w:val="000000" w:themeColor="text1"/>
        </w:rPr>
        <w:t>Artículo 6.-</w:t>
      </w:r>
      <w:r w:rsidRPr="0003662A">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474090A" w14:textId="77777777" w:rsidR="00C06065" w:rsidRPr="0003662A" w:rsidRDefault="00C06065" w:rsidP="00884544">
      <w:pPr>
        <w:pStyle w:val="Sangradetextonormal"/>
        <w:ind w:left="1134"/>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Para efectos de lo dispuesto en el presente artículo se observará lo siguiente:</w:t>
      </w:r>
    </w:p>
    <w:p w14:paraId="428B92B5" w14:textId="77777777" w:rsidR="00C06065" w:rsidRPr="0003662A" w:rsidRDefault="00C06065" w:rsidP="00884544">
      <w:pPr>
        <w:pStyle w:val="Textoindependienteprimerasangra2"/>
        <w:ind w:left="1134" w:firstLine="0"/>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F880DEE" w14:textId="77777777" w:rsidR="00C06065" w:rsidRPr="0003662A" w:rsidRDefault="00C06065" w:rsidP="00884544">
      <w:pPr>
        <w:pStyle w:val="Textoindependienteprimerasangra2"/>
        <w:ind w:left="1134" w:firstLine="0"/>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éstos.”(Sic)</w:t>
      </w:r>
    </w:p>
    <w:p w14:paraId="218B5E0C" w14:textId="77777777" w:rsidR="00C06065" w:rsidRPr="0003662A" w:rsidRDefault="00C06065" w:rsidP="00884544">
      <w:pPr>
        <w:pStyle w:val="Textoindependienteprimerasangra2"/>
        <w:ind w:hanging="76"/>
        <w:rPr>
          <w:rFonts w:ascii="Palatino Linotype" w:eastAsia="Palatino Linotype" w:hAnsi="Palatino Linotype"/>
          <w:i/>
          <w:color w:val="000000" w:themeColor="text1"/>
        </w:rPr>
      </w:pPr>
    </w:p>
    <w:p w14:paraId="7AA3AC20"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Así </w:t>
      </w:r>
      <w:r w:rsidRPr="0003662A">
        <w:rPr>
          <w:rFonts w:ascii="Palatino Linotype" w:eastAsia="Calibri" w:hAnsi="Palatino Linotype" w:cs="Arial"/>
          <w:color w:val="000000" w:themeColor="text1"/>
          <w:sz w:val="24"/>
          <w:szCs w:val="24"/>
        </w:rPr>
        <w:t>como</w:t>
      </w:r>
      <w:r w:rsidRPr="0003662A">
        <w:rPr>
          <w:rFonts w:ascii="Palatino Linotype" w:eastAsia="Palatino Linotype" w:hAnsi="Palatino Linotype" w:cs="Palatino Linotype"/>
          <w:color w:val="000000" w:themeColor="text1"/>
          <w:sz w:val="24"/>
          <w:szCs w:val="24"/>
        </w:rPr>
        <w:t xml:space="preserve"> el artículo 5 fracción III, párrafo vigésimo noveno, trigésimo y </w:t>
      </w:r>
      <w:r w:rsidRPr="0003662A">
        <w:rPr>
          <w:rFonts w:ascii="Palatino Linotype" w:hAnsi="Palatino Linotype"/>
          <w:color w:val="000000" w:themeColor="text1"/>
          <w:sz w:val="24"/>
          <w:szCs w:val="24"/>
        </w:rPr>
        <w:t>trigésimo</w:t>
      </w:r>
      <w:r w:rsidRPr="0003662A">
        <w:rPr>
          <w:rFonts w:ascii="Palatino Linotype" w:eastAsia="Palatino Linotype" w:hAnsi="Palatino Linotype" w:cs="Palatino Linotype"/>
          <w:color w:val="000000" w:themeColor="text1"/>
          <w:sz w:val="24"/>
          <w:szCs w:val="24"/>
        </w:rPr>
        <w:t xml:space="preserve"> </w:t>
      </w:r>
      <w:r w:rsidRPr="0003662A">
        <w:rPr>
          <w:rFonts w:ascii="Palatino Linotype" w:eastAsia="Calibri" w:hAnsi="Palatino Linotype" w:cs="Arial"/>
          <w:color w:val="000000" w:themeColor="text1"/>
          <w:sz w:val="24"/>
          <w:szCs w:val="24"/>
        </w:rPr>
        <w:t>primero</w:t>
      </w:r>
      <w:r w:rsidRPr="0003662A">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14:paraId="09857EDE"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w:t>
      </w:r>
      <w:r w:rsidRPr="0003662A">
        <w:rPr>
          <w:rFonts w:ascii="Palatino Linotype" w:eastAsia="Palatino Linotype" w:hAnsi="Palatino Linotype"/>
          <w:b/>
          <w:i/>
          <w:color w:val="000000" w:themeColor="text1"/>
        </w:rPr>
        <w:t>Artículo 5.-</w:t>
      </w:r>
      <w:r w:rsidRPr="0003662A">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160B9A0"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56BE2B0E" w14:textId="77777777" w:rsidR="00C06065" w:rsidRPr="0003662A" w:rsidRDefault="00C06065" w:rsidP="00884544">
      <w:pPr>
        <w:pStyle w:val="Textoindependienteprimerasangra2"/>
        <w:ind w:left="1134"/>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5886A28F"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4017260F"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14:paraId="531BECAF"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p>
    <w:p w14:paraId="7153CA3E"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682901B"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49DF1EB8"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0FAA5A8E" w14:textId="77777777" w:rsidR="00C06065" w:rsidRPr="0003662A" w:rsidRDefault="00C06065" w:rsidP="00884544">
      <w:pPr>
        <w:pStyle w:val="Textoindependienteprimerasangra2"/>
        <w:ind w:left="1134" w:hanging="7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560A7AB" w14:textId="77777777" w:rsidR="00C06065" w:rsidRPr="0003662A" w:rsidRDefault="00C06065" w:rsidP="00884544">
      <w:pPr>
        <w:pStyle w:val="Textoindependienteprimerasangra2"/>
        <w:ind w:hanging="76"/>
        <w:rPr>
          <w:rFonts w:ascii="Palatino Linotype" w:eastAsia="Palatino Linotype" w:hAnsi="Palatino Linotype"/>
          <w:i/>
          <w:color w:val="000000" w:themeColor="text1"/>
        </w:rPr>
      </w:pPr>
    </w:p>
    <w:p w14:paraId="380D19CC"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14:paraId="3EFE8E50" w14:textId="77777777" w:rsidR="00C06065" w:rsidRPr="0003662A" w:rsidRDefault="00C06065" w:rsidP="00884544">
      <w:pPr>
        <w:pStyle w:val="Textoindependienteprimerasangra2"/>
        <w:ind w:left="1134" w:hanging="7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w:t>
      </w:r>
      <w:r w:rsidRPr="0003662A">
        <w:rPr>
          <w:rFonts w:ascii="Palatino Linotype" w:eastAsia="Palatino Linotype" w:hAnsi="Palatino Linotype"/>
          <w:b/>
          <w:i/>
          <w:color w:val="000000" w:themeColor="text1"/>
        </w:rPr>
        <w:t>Artículo 1</w:t>
      </w:r>
      <w:r w:rsidRPr="0003662A">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A67631"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7B111B8D" w14:textId="77777777" w:rsidR="00C06065" w:rsidRPr="0003662A" w:rsidRDefault="00C06065" w:rsidP="00884544">
      <w:pPr>
        <w:pStyle w:val="Textoindependienteprimerasangra2"/>
        <w:ind w:left="1134" w:firstLine="6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A5AE3B0" w14:textId="77777777" w:rsidR="00C06065" w:rsidRPr="0003662A" w:rsidRDefault="00C06065" w:rsidP="00884544">
      <w:pPr>
        <w:pStyle w:val="Textoindependienteprimerasangra2"/>
        <w:ind w:firstLine="66"/>
        <w:rPr>
          <w:rFonts w:ascii="Palatino Linotype" w:eastAsia="Palatino Linotype" w:hAnsi="Palatino Linotype"/>
          <w:i/>
          <w:color w:val="000000" w:themeColor="text1"/>
        </w:rPr>
      </w:pPr>
    </w:p>
    <w:p w14:paraId="6BDDAD54"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3662A">
        <w:rPr>
          <w:rFonts w:ascii="Palatino Linotype" w:eastAsia="Palatino Linotype" w:hAnsi="Palatino Linotype" w:cs="Palatino Linotype"/>
          <w:i/>
          <w:color w:val="000000" w:themeColor="text1"/>
          <w:sz w:val="24"/>
          <w:szCs w:val="24"/>
        </w:rPr>
        <w:t>derecho fundamental exime a quien lo ejerce</w:t>
      </w:r>
      <w:r w:rsidRPr="0003662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4F59EA" w14:textId="77777777" w:rsidR="00C06065" w:rsidRPr="0003662A" w:rsidRDefault="00C06065" w:rsidP="00884544">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29393D27" w14:textId="77777777" w:rsidR="00C06065" w:rsidRPr="0003662A" w:rsidRDefault="00C06065" w:rsidP="00884544">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Lo que se fortalece con el Criterio 6/2014 del entonces Instituto Federal de Acceso a la </w:t>
      </w:r>
      <w:r w:rsidRPr="0003662A">
        <w:rPr>
          <w:rFonts w:ascii="Palatino Linotype" w:eastAsia="Calibri" w:hAnsi="Palatino Linotype" w:cs="Arial"/>
          <w:color w:val="000000" w:themeColor="text1"/>
          <w:sz w:val="24"/>
          <w:szCs w:val="24"/>
        </w:rPr>
        <w:t>Información</w:t>
      </w:r>
      <w:r w:rsidRPr="0003662A">
        <w:rPr>
          <w:rFonts w:ascii="Palatino Linotype" w:eastAsia="Palatino Linotype" w:hAnsi="Palatino Linotype" w:cs="Palatino Linotype"/>
          <w:color w:val="000000" w:themeColor="text1"/>
          <w:sz w:val="24"/>
          <w:szCs w:val="24"/>
        </w:rPr>
        <w:t xml:space="preserve"> y Protección de Datos, ahora Instituto Nacional de Transparencia Acceso a la Información y Protección de Datos Personales, el cual se reproduce para una mayor referencia:</w:t>
      </w:r>
    </w:p>
    <w:p w14:paraId="21C37494" w14:textId="442B264C" w:rsidR="00C06065" w:rsidRPr="0003662A" w:rsidRDefault="00C06065" w:rsidP="00884544">
      <w:pPr>
        <w:pStyle w:val="Textoindependienteprimerasangra2"/>
        <w:ind w:left="1134" w:hanging="76"/>
        <w:jc w:val="both"/>
        <w:rPr>
          <w:rFonts w:ascii="Palatino Linotype" w:eastAsia="Palatino Linotype" w:hAnsi="Palatino Linotype"/>
          <w:i/>
          <w:color w:val="000000" w:themeColor="text1"/>
        </w:rPr>
      </w:pPr>
      <w:r w:rsidRPr="0003662A">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625C0444" w14:textId="77777777" w:rsidR="00C06065" w:rsidRPr="0003662A" w:rsidRDefault="00C06065" w:rsidP="00884544">
      <w:pPr>
        <w:pStyle w:val="Prrafodelista"/>
        <w:rPr>
          <w:rFonts w:ascii="Palatino Linotype" w:eastAsia="Palatino Linotype" w:hAnsi="Palatino Linotype" w:cs="Palatino Linotype"/>
          <w:color w:val="000000" w:themeColor="text1"/>
          <w:sz w:val="24"/>
          <w:szCs w:val="24"/>
        </w:rPr>
      </w:pPr>
    </w:p>
    <w:p w14:paraId="7F1C8EDF" w14:textId="77777777"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03662A">
        <w:rPr>
          <w:rFonts w:ascii="Palatino Linotype" w:eastAsia="Calibri" w:hAnsi="Palatino Linotype" w:cs="Arial"/>
          <w:color w:val="000000" w:themeColor="text1"/>
          <w:sz w:val="24"/>
          <w:szCs w:val="24"/>
        </w:rPr>
        <w:t>Asimismo</w:t>
      </w:r>
      <w:r w:rsidRPr="0003662A">
        <w:rPr>
          <w:rFonts w:ascii="Palatino Linotype" w:eastAsia="Palatino Linotype" w:hAnsi="Palatino Linotype" w:cs="Palatino Linotype"/>
          <w:color w:val="000000" w:themeColor="text1"/>
          <w:sz w:val="24"/>
          <w:szCs w:val="24"/>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54BB32D" w14:textId="77777777" w:rsidR="00C06065" w:rsidRPr="0003662A" w:rsidRDefault="00C06065" w:rsidP="00884544">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03662A">
        <w:rPr>
          <w:rFonts w:ascii="Palatino Linotype" w:hAnsi="Palatino Linotype"/>
          <w:b/>
          <w:color w:val="000000" w:themeColor="text1"/>
          <w:sz w:val="24"/>
          <w:szCs w:val="24"/>
        </w:rPr>
        <w:lastRenderedPageBreak/>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03662A">
        <w:rPr>
          <w:rFonts w:ascii="Palatino Linotype" w:hAnsi="Palatino Linotype"/>
          <w:b/>
          <w:color w:val="000000" w:themeColor="text1"/>
          <w:sz w:val="24"/>
          <w:szCs w:val="24"/>
        </w:rPr>
        <w:t xml:space="preserve">Del planteamiento de la </w:t>
      </w:r>
      <w:r w:rsidRPr="0003662A">
        <w:rPr>
          <w:rFonts w:ascii="Palatino Linotype" w:hAnsi="Palatino Linotype"/>
          <w:b/>
          <w:i/>
          <w:color w:val="000000" w:themeColor="text1"/>
          <w:sz w:val="24"/>
          <w:szCs w:val="24"/>
        </w:rPr>
        <w:t>Litis</w:t>
      </w:r>
      <w:r w:rsidRPr="0003662A">
        <w:rPr>
          <w:rFonts w:ascii="Palatino Linotype" w:hAnsi="Palatino Linotype"/>
          <w:b/>
          <w:color w:val="000000" w:themeColor="text1"/>
          <w:sz w:val="24"/>
          <w:szCs w:val="24"/>
        </w:rPr>
        <w:t>.</w:t>
      </w:r>
      <w:bookmarkEnd w:id="142"/>
      <w:bookmarkEnd w:id="143"/>
      <w:bookmarkEnd w:id="144"/>
      <w:bookmarkEnd w:id="145"/>
      <w:bookmarkEnd w:id="146"/>
    </w:p>
    <w:p w14:paraId="2158F19F" w14:textId="77777777" w:rsidR="00C06065" w:rsidRPr="0003662A" w:rsidRDefault="00C06065" w:rsidP="00884544">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t xml:space="preserve">Se </w:t>
      </w:r>
      <w:r w:rsidRPr="0003662A">
        <w:rPr>
          <w:rFonts w:ascii="Palatino Linotype" w:eastAsia="Calibri" w:hAnsi="Palatino Linotype" w:cs="Arial"/>
          <w:color w:val="000000" w:themeColor="text1"/>
          <w:sz w:val="24"/>
          <w:szCs w:val="24"/>
        </w:rPr>
        <w:t>solicitó</w:t>
      </w:r>
      <w:r w:rsidRPr="0003662A">
        <w:rPr>
          <w:rFonts w:ascii="Palatino Linotype" w:hAnsi="Palatino Linotype" w:cs="Arial"/>
          <w:color w:val="000000" w:themeColor="text1"/>
          <w:sz w:val="24"/>
          <w:szCs w:val="24"/>
        </w:rPr>
        <w:t xml:space="preserve"> tener acceso, a la información que a continuación se desagrega:</w:t>
      </w:r>
    </w:p>
    <w:p w14:paraId="31BD5C74" w14:textId="4262DC78" w:rsidR="002A76E7" w:rsidRPr="0003662A" w:rsidRDefault="002A76E7" w:rsidP="00884544">
      <w:pPr>
        <w:pStyle w:val="Prrafodelista"/>
        <w:ind w:left="1134"/>
        <w:jc w:val="both"/>
        <w:rPr>
          <w:rFonts w:ascii="Palatino Linotype" w:hAnsi="Palatino Linotype"/>
          <w:b/>
          <w:bCs/>
          <w:i/>
          <w:color w:val="000000" w:themeColor="text1"/>
          <w:sz w:val="24"/>
          <w:szCs w:val="24"/>
        </w:rPr>
      </w:pPr>
      <w:r w:rsidRPr="0003662A">
        <w:rPr>
          <w:rFonts w:ascii="Palatino Linotype" w:hAnsi="Palatino Linotype"/>
          <w:b/>
          <w:bCs/>
          <w:i/>
          <w:color w:val="000000" w:themeColor="text1"/>
          <w:sz w:val="24"/>
          <w:szCs w:val="24"/>
        </w:rPr>
        <w:t>1.- Constancias del registro del asunto del oficio IEEM/CG/SI/541/2023 por la Unidad para la Coordinación de los Trabajos de Igualdad de Género y Erradicación de la Violencia Política en Razón de Género del Instituto Electoral del Estado de México.</w:t>
      </w:r>
    </w:p>
    <w:p w14:paraId="48B4941A" w14:textId="77777777" w:rsidR="002A76E7" w:rsidRPr="0003662A" w:rsidRDefault="002A76E7" w:rsidP="00884544">
      <w:pPr>
        <w:pStyle w:val="Prrafodelista"/>
        <w:ind w:left="1134"/>
        <w:jc w:val="both"/>
        <w:rPr>
          <w:rFonts w:ascii="Palatino Linotype" w:hAnsi="Palatino Linotype"/>
          <w:i/>
          <w:color w:val="000000" w:themeColor="text1"/>
          <w:sz w:val="24"/>
          <w:szCs w:val="24"/>
        </w:rPr>
      </w:pPr>
    </w:p>
    <w:p w14:paraId="6CD63013" w14:textId="1B95DF1E" w:rsidR="00C06065" w:rsidRPr="0003662A" w:rsidRDefault="00C06065" w:rsidP="00884544">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rPr>
      </w:pPr>
      <w:r w:rsidRPr="0003662A">
        <w:rPr>
          <w:rFonts w:ascii="Palatino Linotype" w:eastAsia="Calibri" w:hAnsi="Palatino Linotype" w:cs="Arial"/>
          <w:color w:val="000000" w:themeColor="text1"/>
          <w:sz w:val="24"/>
          <w:szCs w:val="24"/>
        </w:rPr>
        <w:t xml:space="preserve">En respuesta, el </w:t>
      </w:r>
      <w:r w:rsidRPr="0003662A">
        <w:rPr>
          <w:rFonts w:ascii="Palatino Linotype" w:eastAsia="Calibri" w:hAnsi="Palatino Linotype" w:cs="Arial"/>
          <w:b/>
          <w:color w:val="000000" w:themeColor="text1"/>
          <w:sz w:val="24"/>
          <w:szCs w:val="24"/>
        </w:rPr>
        <w:t>SUJETO OBLIGADO</w:t>
      </w:r>
      <w:r w:rsidRPr="0003662A">
        <w:rPr>
          <w:rFonts w:ascii="Palatino Linotype" w:eastAsia="Calibri" w:hAnsi="Palatino Linotype" w:cs="Arial"/>
          <w:color w:val="000000" w:themeColor="text1"/>
          <w:sz w:val="24"/>
          <w:szCs w:val="24"/>
        </w:rPr>
        <w:t xml:space="preserve"> remitió </w:t>
      </w:r>
      <w:r w:rsidR="006B013F" w:rsidRPr="0003662A">
        <w:rPr>
          <w:rFonts w:ascii="Palatino Linotype" w:eastAsia="Calibri" w:hAnsi="Palatino Linotype" w:cs="Arial"/>
          <w:color w:val="000000" w:themeColor="text1"/>
          <w:sz w:val="24"/>
          <w:szCs w:val="24"/>
        </w:rPr>
        <w:t>los archivos electrónicos que fueron descritos en el párrafo tres de la presente resolución</w:t>
      </w:r>
      <w:r w:rsidRPr="0003662A">
        <w:rPr>
          <w:rFonts w:ascii="Palatino Linotype" w:eastAsia="Calibri" w:hAnsi="Palatino Linotype" w:cs="Arial"/>
          <w:color w:val="000000" w:themeColor="text1"/>
          <w:sz w:val="24"/>
          <w:szCs w:val="24"/>
        </w:rPr>
        <w:t xml:space="preserve">. </w:t>
      </w:r>
    </w:p>
    <w:p w14:paraId="6FFF3E76" w14:textId="77777777" w:rsidR="00C06065" w:rsidRPr="0003662A" w:rsidRDefault="00C06065" w:rsidP="00884544">
      <w:pPr>
        <w:pStyle w:val="Prrafodelista"/>
        <w:spacing w:line="360" w:lineRule="auto"/>
        <w:ind w:left="0"/>
        <w:jc w:val="both"/>
        <w:rPr>
          <w:rFonts w:ascii="Palatino Linotype" w:eastAsia="Calibri" w:hAnsi="Palatino Linotype" w:cs="Arial"/>
          <w:color w:val="000000" w:themeColor="text1"/>
          <w:sz w:val="24"/>
          <w:szCs w:val="24"/>
        </w:rPr>
      </w:pPr>
    </w:p>
    <w:p w14:paraId="2E0C34EC" w14:textId="6482156E" w:rsidR="00C06065" w:rsidRPr="0003662A" w:rsidRDefault="00C06065" w:rsidP="00884544">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03662A">
        <w:rPr>
          <w:rFonts w:ascii="Palatino Linotype" w:eastAsia="MS Mincho" w:hAnsi="Palatino Linotype" w:cs="Arial"/>
          <w:color w:val="000000" w:themeColor="text1"/>
          <w:sz w:val="24"/>
          <w:szCs w:val="24"/>
        </w:rPr>
        <w:t xml:space="preserve">En </w:t>
      </w:r>
      <w:r w:rsidRPr="0003662A">
        <w:rPr>
          <w:rFonts w:ascii="Palatino Linotype" w:hAnsi="Palatino Linotype" w:cs="Arial"/>
          <w:color w:val="000000" w:themeColor="text1"/>
          <w:sz w:val="24"/>
          <w:szCs w:val="24"/>
          <w:lang w:eastAsia="es-MX"/>
        </w:rPr>
        <w:t>dichas</w:t>
      </w:r>
      <w:r w:rsidRPr="0003662A">
        <w:rPr>
          <w:rFonts w:ascii="Palatino Linotype" w:eastAsia="Times New Roman" w:hAnsi="Palatino Linotype" w:cs="Arial"/>
          <w:color w:val="000000" w:themeColor="text1"/>
          <w:sz w:val="24"/>
          <w:szCs w:val="24"/>
        </w:rPr>
        <w:t xml:space="preserve"> condiciones, la </w:t>
      </w:r>
      <w:r w:rsidRPr="0003662A">
        <w:rPr>
          <w:rFonts w:ascii="Palatino Linotype" w:eastAsia="Times New Roman" w:hAnsi="Palatino Linotype" w:cs="Arial"/>
          <w:i/>
          <w:color w:val="000000" w:themeColor="text1"/>
          <w:sz w:val="24"/>
          <w:szCs w:val="24"/>
        </w:rPr>
        <w:t>Litis</w:t>
      </w:r>
      <w:r w:rsidRPr="0003662A">
        <w:rPr>
          <w:rFonts w:ascii="Palatino Linotype" w:eastAsia="Times New Roman" w:hAnsi="Palatino Linotype" w:cs="Arial"/>
          <w:color w:val="000000" w:themeColor="text1"/>
          <w:sz w:val="24"/>
          <w:szCs w:val="24"/>
        </w:rPr>
        <w:t xml:space="preserve"> a resolver en este recurso se circunscribe a determinar si </w:t>
      </w:r>
      <w:r w:rsidRPr="0003662A">
        <w:rPr>
          <w:rFonts w:ascii="Palatino Linotype" w:eastAsia="MS Mincho" w:hAnsi="Palatino Linotype" w:cs="Arial"/>
          <w:color w:val="000000" w:themeColor="text1"/>
          <w:sz w:val="24"/>
          <w:szCs w:val="24"/>
        </w:rPr>
        <w:t xml:space="preserve">se actualiza la causal de procedencia prevista en el artículo 179, </w:t>
      </w:r>
      <w:r w:rsidRPr="0003662A">
        <w:rPr>
          <w:rFonts w:ascii="Palatino Linotype" w:eastAsia="MS Mincho" w:hAnsi="Palatino Linotype" w:cs="Arial"/>
          <w:b/>
          <w:color w:val="000000" w:themeColor="text1"/>
          <w:sz w:val="24"/>
          <w:szCs w:val="24"/>
        </w:rPr>
        <w:t>fracción I</w:t>
      </w:r>
      <w:r w:rsidR="000A612B" w:rsidRPr="0003662A">
        <w:rPr>
          <w:rFonts w:ascii="Palatino Linotype" w:eastAsia="MS Mincho" w:hAnsi="Palatino Linotype" w:cs="Arial"/>
          <w:b/>
          <w:color w:val="000000" w:themeColor="text1"/>
          <w:sz w:val="24"/>
          <w:szCs w:val="24"/>
        </w:rPr>
        <w:t xml:space="preserve">I </w:t>
      </w:r>
      <w:r w:rsidRPr="0003662A">
        <w:rPr>
          <w:rFonts w:ascii="Palatino Linotype" w:eastAsia="MS Mincho" w:hAnsi="Palatino Linotype" w:cs="Arial"/>
          <w:color w:val="000000" w:themeColor="text1"/>
          <w:sz w:val="24"/>
          <w:szCs w:val="24"/>
        </w:rPr>
        <w:t xml:space="preserve">de la </w:t>
      </w:r>
      <w:r w:rsidRPr="0003662A">
        <w:rPr>
          <w:rFonts w:ascii="Palatino Linotype" w:eastAsia="MS Mincho" w:hAnsi="Palatino Linotype" w:cs="Arial"/>
          <w:b/>
          <w:color w:val="000000" w:themeColor="text1"/>
          <w:sz w:val="24"/>
          <w:szCs w:val="24"/>
        </w:rPr>
        <w:t xml:space="preserve">Ley de Transparencia y Acceso a la Información Pública del Estado de </w:t>
      </w:r>
      <w:r w:rsidRPr="0003662A">
        <w:rPr>
          <w:rFonts w:ascii="Palatino Linotype" w:hAnsi="Palatino Linotype" w:cs="Arial"/>
          <w:color w:val="000000" w:themeColor="text1"/>
          <w:sz w:val="24"/>
          <w:szCs w:val="24"/>
        </w:rPr>
        <w:t>México</w:t>
      </w:r>
      <w:r w:rsidRPr="0003662A">
        <w:rPr>
          <w:rFonts w:ascii="Palatino Linotype" w:eastAsia="MS Mincho" w:hAnsi="Palatino Linotype" w:cs="Arial"/>
          <w:b/>
          <w:color w:val="000000" w:themeColor="text1"/>
          <w:sz w:val="24"/>
          <w:szCs w:val="24"/>
        </w:rPr>
        <w:t xml:space="preserve"> y </w:t>
      </w:r>
      <w:r w:rsidRPr="0003662A">
        <w:rPr>
          <w:rFonts w:ascii="Palatino Linotype" w:hAnsi="Palatino Linotype" w:cs="Arial"/>
          <w:color w:val="000000" w:themeColor="text1"/>
          <w:sz w:val="24"/>
          <w:szCs w:val="24"/>
        </w:rPr>
        <w:t>Municipios</w:t>
      </w:r>
      <w:r w:rsidRPr="0003662A">
        <w:rPr>
          <w:rFonts w:ascii="Palatino Linotype" w:eastAsia="MS Mincho" w:hAnsi="Palatino Linotype" w:cs="Arial"/>
          <w:color w:val="000000" w:themeColor="text1"/>
          <w:sz w:val="24"/>
          <w:szCs w:val="24"/>
        </w:rPr>
        <w:t xml:space="preserve">; </w:t>
      </w:r>
      <w:r w:rsidRPr="0003662A">
        <w:rPr>
          <w:rFonts w:ascii="Palatino Linotype" w:eastAsia="Times New Roman" w:hAnsi="Palatino Linotype" w:cs="Arial"/>
          <w:color w:val="000000" w:themeColor="text1"/>
          <w:sz w:val="24"/>
          <w:szCs w:val="24"/>
          <w:lang w:val="es-ES" w:eastAsia="es-MX"/>
        </w:rPr>
        <w:t xml:space="preserve">fracción que determina la hipótesis jurídica relativa a la </w:t>
      </w:r>
      <w:r w:rsidR="000A612B" w:rsidRPr="0003662A">
        <w:rPr>
          <w:rFonts w:ascii="Palatino Linotype" w:eastAsia="Times New Roman" w:hAnsi="Palatino Linotype" w:cs="Arial"/>
          <w:color w:val="000000" w:themeColor="text1"/>
          <w:sz w:val="24"/>
          <w:szCs w:val="24"/>
          <w:lang w:val="es-ES" w:eastAsia="es-MX"/>
        </w:rPr>
        <w:t>clasificación de la información</w:t>
      </w:r>
      <w:r w:rsidRPr="0003662A">
        <w:rPr>
          <w:rFonts w:ascii="Palatino Linotype" w:eastAsia="Times New Roman" w:hAnsi="Palatino Linotype" w:cs="Arial"/>
          <w:color w:val="000000" w:themeColor="text1"/>
          <w:sz w:val="24"/>
          <w:szCs w:val="24"/>
          <w:lang w:val="es-ES" w:eastAsia="es-MX"/>
        </w:rPr>
        <w:t xml:space="preserve">; </w:t>
      </w:r>
      <w:r w:rsidRPr="0003662A">
        <w:rPr>
          <w:rFonts w:ascii="Palatino Linotype" w:eastAsia="MS Mincho" w:hAnsi="Palatino Linotype" w:cs="Arial"/>
          <w:color w:val="000000" w:themeColor="text1"/>
          <w:sz w:val="24"/>
          <w:szCs w:val="24"/>
        </w:rPr>
        <w:t xml:space="preserve">contexto del cual se dolió </w:t>
      </w:r>
      <w:r w:rsidRPr="0003662A">
        <w:rPr>
          <w:rFonts w:ascii="Palatino Linotype" w:eastAsia="MS Mincho" w:hAnsi="Palatino Linotype" w:cs="Arial"/>
          <w:b/>
          <w:color w:val="000000" w:themeColor="text1"/>
          <w:sz w:val="24"/>
          <w:szCs w:val="24"/>
        </w:rPr>
        <w:t xml:space="preserve">EL RECURRENTE </w:t>
      </w:r>
      <w:r w:rsidRPr="0003662A">
        <w:rPr>
          <w:rFonts w:ascii="Palatino Linotype" w:eastAsia="MS Mincho" w:hAnsi="Palatino Linotype" w:cs="Arial"/>
          <w:color w:val="000000" w:themeColor="text1"/>
          <w:sz w:val="24"/>
          <w:szCs w:val="24"/>
        </w:rPr>
        <w:t>al momento de interponer su inconformidad.</w:t>
      </w:r>
      <w:r w:rsidRPr="0003662A">
        <w:rPr>
          <w:rFonts w:ascii="Palatino Linotype" w:eastAsia="Times New Roman" w:hAnsi="Palatino Linotype" w:cs="Arial"/>
          <w:color w:val="000000" w:themeColor="text1"/>
          <w:sz w:val="24"/>
          <w:szCs w:val="24"/>
          <w:lang w:val="es-ES" w:eastAsia="es-MX"/>
        </w:rPr>
        <w:t xml:space="preserve"> De modo tal </w:t>
      </w:r>
      <w:r w:rsidRPr="0003662A">
        <w:rPr>
          <w:rFonts w:ascii="Palatino Linotype" w:hAnsi="Palatino Linotype" w:cs="Arial"/>
          <w:color w:val="000000" w:themeColor="text1"/>
          <w:sz w:val="24"/>
          <w:szCs w:val="24"/>
        </w:rPr>
        <w:t xml:space="preserve">que el presente recurso de revisión se abocara en determinar si el </w:t>
      </w:r>
      <w:r w:rsidRPr="0003662A">
        <w:rPr>
          <w:rFonts w:ascii="Palatino Linotype" w:hAnsi="Palatino Linotype" w:cs="Arial"/>
          <w:b/>
          <w:color w:val="000000" w:themeColor="text1"/>
          <w:sz w:val="24"/>
          <w:szCs w:val="24"/>
        </w:rPr>
        <w:t>SUJETO</w:t>
      </w:r>
      <w:r w:rsidRPr="0003662A">
        <w:rPr>
          <w:rFonts w:ascii="Palatino Linotype" w:hAnsi="Palatino Linotype" w:cs="Arial"/>
          <w:color w:val="000000" w:themeColor="text1"/>
          <w:sz w:val="24"/>
          <w:szCs w:val="24"/>
        </w:rPr>
        <w:t xml:space="preserve"> </w:t>
      </w:r>
      <w:r w:rsidRPr="0003662A">
        <w:rPr>
          <w:rFonts w:ascii="Palatino Linotype" w:hAnsi="Palatino Linotype" w:cs="Arial"/>
          <w:b/>
          <w:color w:val="000000" w:themeColor="text1"/>
          <w:sz w:val="24"/>
          <w:szCs w:val="24"/>
        </w:rPr>
        <w:t>OBLIGADO</w:t>
      </w:r>
      <w:r w:rsidRPr="0003662A">
        <w:rPr>
          <w:rFonts w:ascii="Palatino Linotype" w:hAnsi="Palatino Linotype" w:cs="Arial"/>
          <w:color w:val="000000" w:themeColor="text1"/>
          <w:sz w:val="24"/>
          <w:szCs w:val="24"/>
        </w:rPr>
        <w:t xml:space="preserve"> con su respuesta ciertamente </w:t>
      </w:r>
      <w:r w:rsidRPr="0003662A">
        <w:rPr>
          <w:rFonts w:ascii="Palatino Linotype" w:eastAsia="Times New Roman" w:hAnsi="Palatino Linotype"/>
          <w:color w:val="000000" w:themeColor="text1"/>
          <w:sz w:val="24"/>
          <w:szCs w:val="24"/>
        </w:rPr>
        <w:t>actualiza la causal de procedencia</w:t>
      </w:r>
      <w:r w:rsidRPr="0003662A">
        <w:rPr>
          <w:rFonts w:ascii="Palatino Linotype" w:eastAsia="Times New Roman" w:hAnsi="Palatino Linotype"/>
          <w:b/>
          <w:color w:val="000000" w:themeColor="text1"/>
          <w:sz w:val="24"/>
          <w:szCs w:val="24"/>
        </w:rPr>
        <w:t xml:space="preserve"> </w:t>
      </w:r>
      <w:r w:rsidRPr="0003662A">
        <w:rPr>
          <w:rFonts w:ascii="Palatino Linotype" w:eastAsia="Times New Roman" w:hAnsi="Palatino Linotype" w:cs="Arial"/>
          <w:color w:val="000000" w:themeColor="text1"/>
          <w:sz w:val="24"/>
          <w:szCs w:val="24"/>
          <w:lang w:eastAsia="es-MX"/>
        </w:rPr>
        <w:t xml:space="preserve">antes señalada. </w:t>
      </w:r>
    </w:p>
    <w:p w14:paraId="2557058C" w14:textId="77777777" w:rsidR="00C06065" w:rsidRPr="0003662A" w:rsidRDefault="00C06065" w:rsidP="00884544">
      <w:pPr>
        <w:spacing w:line="360" w:lineRule="auto"/>
        <w:rPr>
          <w:rFonts w:ascii="Palatino Linotype" w:hAnsi="Palatino Linotype"/>
          <w:color w:val="000000" w:themeColor="text1"/>
          <w:sz w:val="24"/>
          <w:szCs w:val="24"/>
        </w:rPr>
      </w:pPr>
    </w:p>
    <w:p w14:paraId="167C8E19" w14:textId="77777777" w:rsidR="00C06065" w:rsidRPr="0003662A" w:rsidRDefault="00C06065" w:rsidP="00884544">
      <w:pPr>
        <w:keepNext/>
        <w:keepLines/>
        <w:spacing w:line="360" w:lineRule="auto"/>
        <w:rPr>
          <w:rFonts w:ascii="Palatino Linotype" w:eastAsia="Palatino Linotype" w:hAnsi="Palatino Linotype" w:cs="Palatino Linotype"/>
          <w:b/>
          <w:color w:val="000000" w:themeColor="text1"/>
          <w:sz w:val="24"/>
          <w:szCs w:val="24"/>
        </w:rPr>
      </w:pPr>
      <w:r w:rsidRPr="0003662A">
        <w:rPr>
          <w:rFonts w:ascii="Palatino Linotype" w:eastAsia="Palatino Linotype" w:hAnsi="Palatino Linotype" w:cs="Palatino Linotype"/>
          <w:b/>
          <w:color w:val="000000" w:themeColor="text1"/>
          <w:sz w:val="24"/>
          <w:szCs w:val="24"/>
        </w:rPr>
        <w:t>CUARTO. Del estudio y resolución del asunto.</w:t>
      </w:r>
    </w:p>
    <w:p w14:paraId="43641E70" w14:textId="77777777" w:rsidR="00C06065" w:rsidRPr="0003662A" w:rsidRDefault="00C06065" w:rsidP="00884544">
      <w:pPr>
        <w:keepNext/>
        <w:keepLines/>
        <w:numPr>
          <w:ilvl w:val="0"/>
          <w:numId w:val="3"/>
        </w:numPr>
        <w:spacing w:after="240" w:line="360" w:lineRule="auto"/>
        <w:ind w:left="786"/>
        <w:rPr>
          <w:rFonts w:ascii="Palatino Linotype" w:eastAsia="Palatino Linotype" w:hAnsi="Palatino Linotype" w:cs="Palatino Linotype"/>
          <w:b/>
          <w:color w:val="000000" w:themeColor="text1"/>
          <w:sz w:val="24"/>
          <w:szCs w:val="24"/>
        </w:rPr>
      </w:pPr>
      <w:r w:rsidRPr="0003662A">
        <w:rPr>
          <w:rFonts w:ascii="Palatino Linotype" w:eastAsia="Palatino Linotype" w:hAnsi="Palatino Linotype" w:cs="Palatino Linotype"/>
          <w:b/>
          <w:color w:val="000000" w:themeColor="text1"/>
          <w:sz w:val="24"/>
          <w:szCs w:val="24"/>
        </w:rPr>
        <w:t>Del derecho de acceso a la información.</w:t>
      </w:r>
    </w:p>
    <w:p w14:paraId="72F081DB"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03662A">
        <w:rPr>
          <w:rFonts w:ascii="Palatino Linotype" w:eastAsia="Palatino Linotype" w:hAnsi="Palatino Linotype" w:cs="Palatino Linotype"/>
          <w:color w:val="000000" w:themeColor="text1"/>
          <w:sz w:val="24"/>
          <w:szCs w:val="24"/>
        </w:rPr>
        <w:lastRenderedPageBreak/>
        <w:t xml:space="preserve">Constitución Política de los Estados Unidos Mexicanos y en el artículo quinto de la Particular del Estado de México. </w:t>
      </w:r>
    </w:p>
    <w:p w14:paraId="0FB2A03A" w14:textId="77777777" w:rsidR="00C06065" w:rsidRPr="0003662A" w:rsidRDefault="00C06065" w:rsidP="00884544">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sz w:val="24"/>
          <w:szCs w:val="24"/>
        </w:rPr>
      </w:pPr>
    </w:p>
    <w:p w14:paraId="52B999AD" w14:textId="77777777" w:rsidR="00C06065" w:rsidRPr="001A5B0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Definiendo el Derecho de Acceso a la Información Pública como: </w:t>
      </w:r>
      <w:r w:rsidRPr="0003662A">
        <w:rPr>
          <w:rFonts w:ascii="Palatino Linotype" w:eastAsia="Palatino Linotype" w:hAnsi="Palatino Linotype" w:cs="Palatino Linotype"/>
          <w:i/>
          <w:color w:val="000000" w:themeColor="text1"/>
          <w:sz w:val="24"/>
          <w:szCs w:val="24"/>
        </w:rPr>
        <w:t xml:space="preserve">La igualdad de </w:t>
      </w:r>
      <w:r w:rsidRPr="0003662A">
        <w:rPr>
          <w:rFonts w:ascii="Palatino Linotype" w:eastAsia="MS Mincho" w:hAnsi="Palatino Linotype" w:cs="Arial"/>
          <w:b/>
          <w:color w:val="000000" w:themeColor="text1"/>
          <w:sz w:val="24"/>
          <w:szCs w:val="24"/>
        </w:rPr>
        <w:t>oportunidades</w:t>
      </w:r>
      <w:r w:rsidRPr="0003662A">
        <w:rPr>
          <w:rFonts w:ascii="Palatino Linotype" w:eastAsia="Palatino Linotype" w:hAnsi="Palatino Linotype" w:cs="Palatino Linotype"/>
          <w:i/>
          <w:color w:val="000000" w:themeColor="text1"/>
          <w:sz w:val="24"/>
          <w:szCs w:val="24"/>
        </w:rPr>
        <w:t xml:space="preserve"> para recibir, buscar e impartir información</w:t>
      </w:r>
      <w:r w:rsidRPr="0003662A">
        <w:rPr>
          <w:rFonts w:ascii="Palatino Linotype" w:eastAsia="Palatino Linotype" w:hAnsi="Palatino Linotype" w:cs="Palatino Linotype"/>
          <w:i/>
          <w:color w:val="000000" w:themeColor="text1"/>
          <w:sz w:val="24"/>
          <w:szCs w:val="24"/>
          <w:vertAlign w:val="superscript"/>
        </w:rPr>
        <w:footnoteReference w:id="1"/>
      </w:r>
      <w:r w:rsidRPr="0003662A">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662A">
        <w:rPr>
          <w:rFonts w:ascii="Palatino Linotype" w:eastAsia="Palatino Linotype" w:hAnsi="Palatino Linotype" w:cs="Palatino Linotype"/>
          <w:i/>
          <w:color w:val="000000" w:themeColor="text1"/>
          <w:sz w:val="24"/>
          <w:szCs w:val="24"/>
          <w:vertAlign w:val="superscript"/>
        </w:rPr>
        <w:footnoteReference w:id="2"/>
      </w:r>
      <w:r w:rsidRPr="0003662A">
        <w:rPr>
          <w:rFonts w:ascii="Palatino Linotype" w:eastAsia="Palatino Linotype" w:hAnsi="Palatino Linotype" w:cs="Palatino Linotype"/>
          <w:color w:val="000000" w:themeColor="text1"/>
          <w:sz w:val="24"/>
          <w:szCs w:val="24"/>
        </w:rPr>
        <w:t>que se constituye como una herramienta fundamental para ejercer</w:t>
      </w:r>
      <w:r w:rsidRPr="0003662A">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03662A">
        <w:rPr>
          <w:rFonts w:ascii="Palatino Linotype" w:eastAsia="Palatino Linotype" w:hAnsi="Palatino Linotype" w:cs="Palatino Linotype"/>
          <w:i/>
          <w:color w:val="000000" w:themeColor="text1"/>
          <w:sz w:val="24"/>
          <w:szCs w:val="24"/>
          <w:vertAlign w:val="superscript"/>
        </w:rPr>
        <w:footnoteReference w:id="3"/>
      </w:r>
      <w:r w:rsidRPr="0003662A">
        <w:rPr>
          <w:rFonts w:ascii="Palatino Linotype" w:eastAsia="Palatino Linotype" w:hAnsi="Palatino Linotype" w:cs="Palatino Linotype"/>
          <w:color w:val="000000" w:themeColor="text1"/>
          <w:sz w:val="24"/>
          <w:szCs w:val="24"/>
        </w:rPr>
        <w:t>fomentando</w:t>
      </w:r>
      <w:r w:rsidRPr="0003662A">
        <w:rPr>
          <w:rFonts w:ascii="Palatino Linotype" w:eastAsia="Palatino Linotype" w:hAnsi="Palatino Linotype" w:cs="Palatino Linotype"/>
          <w:i/>
          <w:color w:val="000000" w:themeColor="text1"/>
          <w:sz w:val="24"/>
          <w:szCs w:val="24"/>
        </w:rPr>
        <w:t xml:space="preserve"> la transparencia de las actividades estatales y </w:t>
      </w:r>
      <w:r w:rsidRPr="0003662A">
        <w:rPr>
          <w:rFonts w:ascii="Palatino Linotype" w:eastAsia="Palatino Linotype" w:hAnsi="Palatino Linotype" w:cs="Palatino Linotype"/>
          <w:color w:val="000000" w:themeColor="text1"/>
          <w:sz w:val="24"/>
          <w:szCs w:val="24"/>
        </w:rPr>
        <w:t>promoviendo</w:t>
      </w:r>
      <w:r w:rsidRPr="0003662A">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03662A">
        <w:rPr>
          <w:rFonts w:ascii="Palatino Linotype" w:eastAsia="Palatino Linotype" w:hAnsi="Palatino Linotype" w:cs="Palatino Linotype"/>
          <w:i/>
          <w:color w:val="000000" w:themeColor="text1"/>
          <w:sz w:val="24"/>
          <w:szCs w:val="24"/>
          <w:vertAlign w:val="superscript"/>
        </w:rPr>
        <w:footnoteReference w:id="4"/>
      </w:r>
      <w:r w:rsidRPr="0003662A">
        <w:rPr>
          <w:rFonts w:ascii="Palatino Linotype" w:eastAsia="Palatino Linotype" w:hAnsi="Palatino Linotype" w:cs="Palatino Linotype"/>
          <w:color w:val="000000" w:themeColor="text1"/>
          <w:sz w:val="24"/>
          <w:szCs w:val="24"/>
        </w:rPr>
        <w:t>que permite</w:t>
      </w:r>
      <w:r w:rsidRPr="0003662A">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6288D33C" w14:textId="77777777" w:rsidR="001A5B0A" w:rsidRPr="0003662A" w:rsidRDefault="001A5B0A" w:rsidP="001A5B0A">
      <w:pPr>
        <w:spacing w:after="0" w:line="360" w:lineRule="auto"/>
        <w:contextualSpacing/>
        <w:jc w:val="both"/>
        <w:rPr>
          <w:rFonts w:ascii="Palatino Linotype" w:eastAsia="Palatino Linotype" w:hAnsi="Palatino Linotype" w:cs="Palatino Linotype"/>
          <w:color w:val="000000" w:themeColor="text1"/>
          <w:sz w:val="24"/>
          <w:szCs w:val="24"/>
        </w:rPr>
      </w:pPr>
    </w:p>
    <w:p w14:paraId="35495C10"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14:paraId="475DEE8F" w14:textId="77777777" w:rsidR="001A5B0A" w:rsidRDefault="001A5B0A" w:rsidP="00884544">
      <w:pPr>
        <w:ind w:left="1134"/>
        <w:jc w:val="both"/>
        <w:rPr>
          <w:rFonts w:ascii="Palatino Linotype" w:eastAsia="Palatino Linotype" w:hAnsi="Palatino Linotype" w:cs="Palatino Linotype"/>
          <w:i/>
          <w:color w:val="000000" w:themeColor="text1"/>
          <w:sz w:val="24"/>
          <w:szCs w:val="24"/>
        </w:rPr>
      </w:pPr>
    </w:p>
    <w:p w14:paraId="5A5D9FF6"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lastRenderedPageBreak/>
        <w:t>“</w:t>
      </w:r>
      <w:r w:rsidRPr="0003662A">
        <w:rPr>
          <w:rFonts w:ascii="Palatino Linotype" w:eastAsia="Palatino Linotype" w:hAnsi="Palatino Linotype" w:cs="Palatino Linotype"/>
          <w:b/>
          <w:i/>
          <w:color w:val="000000" w:themeColor="text1"/>
          <w:sz w:val="24"/>
          <w:szCs w:val="24"/>
        </w:rPr>
        <w:t>Artículo 1.-</w:t>
      </w:r>
      <w:r w:rsidRPr="0003662A">
        <w:rPr>
          <w:rFonts w:ascii="Palatino Linotype" w:eastAsia="Palatino Linotype" w:hAnsi="Palatino Linotype" w:cs="Palatino Linotype"/>
          <w:i/>
          <w:color w:val="000000" w:themeColor="text1"/>
          <w:sz w:val="24"/>
          <w:szCs w:val="24"/>
        </w:rPr>
        <w:t xml:space="preserve"> </w:t>
      </w:r>
    </w:p>
    <w:p w14:paraId="54CE8B84"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12CB170E" w14:textId="77777777" w:rsidR="00C06065" w:rsidRPr="0003662A" w:rsidRDefault="00C06065" w:rsidP="00884544">
      <w:pPr>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Todas las</w:t>
      </w:r>
      <w:r w:rsidRPr="0003662A">
        <w:rPr>
          <w:rFonts w:ascii="Palatino Linotype" w:eastAsia="Palatino Linotype" w:hAnsi="Palatino Linotype" w:cs="Palatino Linotype"/>
          <w:color w:val="000000" w:themeColor="text1"/>
          <w:sz w:val="24"/>
          <w:szCs w:val="24"/>
        </w:rPr>
        <w:t xml:space="preserve"> </w:t>
      </w:r>
      <w:r w:rsidRPr="0003662A">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402E3C" w14:textId="77777777" w:rsidR="00C06065" w:rsidRPr="0003662A" w:rsidRDefault="00C06065" w:rsidP="00884544">
      <w:pPr>
        <w:ind w:left="1134"/>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i/>
          <w:color w:val="000000" w:themeColor="text1"/>
          <w:sz w:val="24"/>
          <w:szCs w:val="24"/>
        </w:rPr>
        <w:t>(…)</w:t>
      </w:r>
      <w:r w:rsidRPr="0003662A">
        <w:rPr>
          <w:rFonts w:ascii="Palatino Linotype" w:eastAsia="Palatino Linotype" w:hAnsi="Palatino Linotype" w:cs="Palatino Linotype"/>
          <w:color w:val="000000" w:themeColor="text1"/>
          <w:sz w:val="24"/>
          <w:szCs w:val="24"/>
        </w:rPr>
        <w:t>”.</w:t>
      </w:r>
    </w:p>
    <w:p w14:paraId="7D3A6579" w14:textId="77777777" w:rsidR="00C06065" w:rsidRPr="0003662A" w:rsidRDefault="00C06065" w:rsidP="00884544">
      <w:pPr>
        <w:jc w:val="both"/>
        <w:rPr>
          <w:rFonts w:ascii="Palatino Linotype" w:eastAsia="Palatino Linotype" w:hAnsi="Palatino Linotype" w:cs="Palatino Linotype"/>
          <w:b/>
          <w:color w:val="000000" w:themeColor="text1"/>
          <w:sz w:val="24"/>
          <w:szCs w:val="24"/>
        </w:rPr>
      </w:pPr>
    </w:p>
    <w:p w14:paraId="4453BD35"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B8E639B" w14:textId="77777777" w:rsidR="00C06065" w:rsidRPr="0003662A" w:rsidRDefault="00C06065" w:rsidP="00884544">
      <w:pPr>
        <w:spacing w:line="360" w:lineRule="auto"/>
        <w:jc w:val="both"/>
        <w:rPr>
          <w:rFonts w:ascii="Palatino Linotype" w:eastAsia="Palatino Linotype" w:hAnsi="Palatino Linotype" w:cs="Palatino Linotype"/>
          <w:color w:val="000000" w:themeColor="text1"/>
          <w:sz w:val="24"/>
          <w:szCs w:val="24"/>
        </w:rPr>
      </w:pPr>
    </w:p>
    <w:p w14:paraId="00902AD9"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5C86BC6" w14:textId="77777777" w:rsidR="00C06065" w:rsidRPr="0003662A" w:rsidRDefault="00C06065" w:rsidP="00884544">
      <w:pPr>
        <w:spacing w:after="240"/>
        <w:ind w:left="1134"/>
        <w:jc w:val="both"/>
        <w:rPr>
          <w:rFonts w:ascii="Palatino Linotype" w:eastAsia="Palatino Linotype" w:hAnsi="Palatino Linotype" w:cs="Palatino Linotype"/>
          <w:b/>
          <w:i/>
          <w:color w:val="000000" w:themeColor="text1"/>
          <w:sz w:val="24"/>
          <w:szCs w:val="24"/>
        </w:rPr>
      </w:pPr>
      <w:r w:rsidRPr="0003662A">
        <w:rPr>
          <w:rFonts w:ascii="Palatino Linotype" w:eastAsia="Palatino Linotype" w:hAnsi="Palatino Linotype" w:cs="Palatino Linotype"/>
          <w:b/>
          <w:i/>
          <w:color w:val="000000" w:themeColor="text1"/>
          <w:sz w:val="24"/>
          <w:szCs w:val="24"/>
        </w:rPr>
        <w:t>Constitución Política de los Estados Unidos Mexicanos</w:t>
      </w:r>
    </w:p>
    <w:p w14:paraId="64DB5376" w14:textId="77777777" w:rsidR="00C06065" w:rsidRPr="0003662A" w:rsidRDefault="00C06065" w:rsidP="00884544">
      <w:pPr>
        <w:spacing w:before="240" w:after="240"/>
        <w:ind w:left="1134"/>
        <w:jc w:val="both"/>
        <w:rPr>
          <w:rFonts w:ascii="Palatino Linotype" w:eastAsia="Palatino Linotype" w:hAnsi="Palatino Linotype" w:cs="Palatino Linotype"/>
          <w:b/>
          <w:i/>
          <w:color w:val="000000" w:themeColor="text1"/>
          <w:sz w:val="24"/>
          <w:szCs w:val="24"/>
        </w:rPr>
      </w:pPr>
      <w:r w:rsidRPr="0003662A">
        <w:rPr>
          <w:rFonts w:ascii="Palatino Linotype" w:eastAsia="Palatino Linotype" w:hAnsi="Palatino Linotype" w:cs="Palatino Linotype"/>
          <w:b/>
          <w:i/>
          <w:color w:val="000000" w:themeColor="text1"/>
          <w:sz w:val="24"/>
          <w:szCs w:val="24"/>
        </w:rPr>
        <w:t>“Artículo 6.</w:t>
      </w:r>
    </w:p>
    <w:p w14:paraId="4D1DB493"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07A55C06"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6DC805E1" w14:textId="77777777" w:rsidR="00C06065" w:rsidRPr="0003662A" w:rsidRDefault="00C06065" w:rsidP="00884544">
      <w:pPr>
        <w:spacing w:before="240" w:after="240"/>
        <w:ind w:left="1134"/>
        <w:jc w:val="both"/>
        <w:rPr>
          <w:rFonts w:ascii="Palatino Linotype" w:eastAsia="Palatino Linotype" w:hAnsi="Palatino Linotype" w:cs="Palatino Linotype"/>
          <w:b/>
          <w:i/>
          <w:color w:val="000000" w:themeColor="text1"/>
          <w:sz w:val="24"/>
          <w:szCs w:val="24"/>
        </w:rPr>
      </w:pPr>
      <w:r w:rsidRPr="0003662A">
        <w:rPr>
          <w:rFonts w:ascii="Palatino Linotype" w:eastAsia="Palatino Linotype" w:hAnsi="Palatino Linotype" w:cs="Palatino Linotype"/>
          <w:b/>
          <w:i/>
          <w:color w:val="000000" w:themeColor="text1"/>
          <w:sz w:val="24"/>
          <w:szCs w:val="24"/>
        </w:rPr>
        <w:lastRenderedPageBreak/>
        <w:t>A</w:t>
      </w:r>
      <w:r w:rsidRPr="0003662A">
        <w:rPr>
          <w:rFonts w:ascii="Palatino Linotype" w:eastAsia="Palatino Linotype" w:hAnsi="Palatino Linotype" w:cs="Palatino Linotype"/>
          <w:i/>
          <w:color w:val="000000" w:themeColor="text1"/>
          <w:sz w:val="24"/>
          <w:szCs w:val="24"/>
        </w:rPr>
        <w:t xml:space="preserve">. </w:t>
      </w:r>
      <w:r w:rsidRPr="0003662A">
        <w:rPr>
          <w:rFonts w:ascii="Palatino Linotype" w:eastAsia="Palatino Linotype" w:hAnsi="Palatino Linotype" w:cs="Palatino Linotype"/>
          <w:b/>
          <w:i/>
          <w:color w:val="000000" w:themeColor="text1"/>
          <w:sz w:val="24"/>
          <w:szCs w:val="24"/>
        </w:rPr>
        <w:t>Para el ejercicio del derecho de acceso a la información</w:t>
      </w:r>
      <w:r w:rsidRPr="0003662A">
        <w:rPr>
          <w:rFonts w:ascii="Palatino Linotype" w:eastAsia="Palatino Linotype" w:hAnsi="Palatino Linotype" w:cs="Palatino Linotype"/>
          <w:i/>
          <w:color w:val="000000" w:themeColor="text1"/>
          <w:sz w:val="24"/>
          <w:szCs w:val="24"/>
        </w:rPr>
        <w:t xml:space="preserve">, la Federación y </w:t>
      </w:r>
      <w:r w:rsidRPr="0003662A">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14:paraId="2D966F51"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b/>
          <w:i/>
          <w:color w:val="000000" w:themeColor="text1"/>
          <w:sz w:val="24"/>
          <w:szCs w:val="24"/>
        </w:rPr>
        <w:t xml:space="preserve">I. </w:t>
      </w:r>
      <w:r w:rsidRPr="0003662A">
        <w:rPr>
          <w:rFonts w:ascii="Palatino Linotype" w:eastAsia="Palatino Linotype" w:hAnsi="Palatino Linotype" w:cs="Palatino Linotype"/>
          <w:b/>
          <w:i/>
          <w:color w:val="000000" w:themeColor="text1"/>
          <w:sz w:val="24"/>
          <w:szCs w:val="24"/>
        </w:rPr>
        <w:tab/>
        <w:t>Toda la información en posesión de cualquier</w:t>
      </w:r>
      <w:r w:rsidRPr="0003662A">
        <w:rPr>
          <w:rFonts w:ascii="Palatino Linotype" w:eastAsia="Palatino Linotype" w:hAnsi="Palatino Linotype" w:cs="Palatino Linotype"/>
          <w:i/>
          <w:color w:val="000000" w:themeColor="text1"/>
          <w:sz w:val="24"/>
          <w:szCs w:val="24"/>
        </w:rPr>
        <w:t xml:space="preserve"> </w:t>
      </w:r>
      <w:r w:rsidRPr="0003662A">
        <w:rPr>
          <w:rFonts w:ascii="Palatino Linotype" w:eastAsia="Palatino Linotype" w:hAnsi="Palatino Linotype" w:cs="Palatino Linotype"/>
          <w:b/>
          <w:i/>
          <w:color w:val="000000" w:themeColor="text1"/>
          <w:sz w:val="24"/>
          <w:szCs w:val="24"/>
        </w:rPr>
        <w:t>autoridad</w:t>
      </w:r>
      <w:r w:rsidRPr="0003662A">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662A">
        <w:rPr>
          <w:rFonts w:ascii="Palatino Linotype" w:eastAsia="Palatino Linotype" w:hAnsi="Palatino Linotype" w:cs="Palatino Linotype"/>
          <w:b/>
          <w:i/>
          <w:color w:val="000000" w:themeColor="text1"/>
          <w:sz w:val="24"/>
          <w:szCs w:val="24"/>
        </w:rPr>
        <w:t>municipal</w:t>
      </w:r>
      <w:r w:rsidRPr="0003662A">
        <w:rPr>
          <w:rFonts w:ascii="Palatino Linotype" w:eastAsia="Palatino Linotype" w:hAnsi="Palatino Linotype" w:cs="Palatino Linotype"/>
          <w:i/>
          <w:color w:val="000000" w:themeColor="text1"/>
          <w:sz w:val="24"/>
          <w:szCs w:val="24"/>
        </w:rPr>
        <w:t xml:space="preserve">, </w:t>
      </w:r>
      <w:r w:rsidRPr="0003662A">
        <w:rPr>
          <w:rFonts w:ascii="Palatino Linotype" w:eastAsia="Palatino Linotype" w:hAnsi="Palatino Linotype" w:cs="Palatino Linotype"/>
          <w:b/>
          <w:i/>
          <w:color w:val="000000" w:themeColor="text1"/>
          <w:sz w:val="24"/>
          <w:szCs w:val="24"/>
        </w:rPr>
        <w:t>es pública</w:t>
      </w:r>
      <w:r w:rsidRPr="0003662A">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03662A">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03662A">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7F394386" w14:textId="77777777" w:rsidR="00C06065" w:rsidRPr="0003662A" w:rsidRDefault="00C06065" w:rsidP="00884544">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themeColor="text1"/>
          <w:sz w:val="24"/>
          <w:szCs w:val="24"/>
        </w:rPr>
      </w:pPr>
    </w:p>
    <w:p w14:paraId="52E0685C" w14:textId="77777777" w:rsidR="00C06065" w:rsidRPr="0003662A" w:rsidRDefault="00C06065" w:rsidP="00884544">
      <w:pPr>
        <w:spacing w:before="240" w:after="240"/>
        <w:ind w:left="1134"/>
        <w:jc w:val="both"/>
        <w:rPr>
          <w:rFonts w:ascii="Palatino Linotype" w:eastAsia="Palatino Linotype" w:hAnsi="Palatino Linotype" w:cs="Palatino Linotype"/>
          <w:b/>
          <w:i/>
          <w:color w:val="000000" w:themeColor="text1"/>
          <w:sz w:val="24"/>
          <w:szCs w:val="24"/>
        </w:rPr>
      </w:pPr>
      <w:r w:rsidRPr="0003662A">
        <w:rPr>
          <w:rFonts w:ascii="Palatino Linotype" w:eastAsia="Palatino Linotype" w:hAnsi="Palatino Linotype" w:cs="Palatino Linotype"/>
          <w:b/>
          <w:i/>
          <w:color w:val="000000" w:themeColor="text1"/>
          <w:sz w:val="24"/>
          <w:szCs w:val="24"/>
        </w:rPr>
        <w:t>Constitución Política del Estado Libre y Soberano de México</w:t>
      </w:r>
    </w:p>
    <w:p w14:paraId="061074DB"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b/>
          <w:i/>
          <w:color w:val="000000" w:themeColor="text1"/>
          <w:sz w:val="24"/>
          <w:szCs w:val="24"/>
        </w:rPr>
        <w:t>“Artículo 5</w:t>
      </w:r>
      <w:r w:rsidRPr="0003662A">
        <w:rPr>
          <w:rFonts w:ascii="Palatino Linotype" w:eastAsia="Palatino Linotype" w:hAnsi="Palatino Linotype" w:cs="Palatino Linotype"/>
          <w:i/>
          <w:color w:val="000000" w:themeColor="text1"/>
          <w:sz w:val="24"/>
          <w:szCs w:val="24"/>
        </w:rPr>
        <w:t xml:space="preserve">.- </w:t>
      </w:r>
    </w:p>
    <w:p w14:paraId="405FAA75"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w:t>
      </w:r>
    </w:p>
    <w:p w14:paraId="311B2D7C"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03662A">
        <w:rPr>
          <w:rFonts w:ascii="Palatino Linotype" w:eastAsia="Palatino Linotype" w:hAnsi="Palatino Linotype" w:cs="Palatino Linotype"/>
          <w:i/>
          <w:color w:val="000000" w:themeColor="text1"/>
          <w:sz w:val="24"/>
          <w:szCs w:val="24"/>
        </w:rPr>
        <w:t>.</w:t>
      </w:r>
    </w:p>
    <w:p w14:paraId="7AACC5DC"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2F84A1"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b/>
          <w:i/>
          <w:color w:val="000000" w:themeColor="text1"/>
          <w:sz w:val="24"/>
          <w:szCs w:val="24"/>
        </w:rPr>
        <w:t>Este derecho se regirá por los principios y bases siguientes</w:t>
      </w:r>
      <w:r w:rsidRPr="0003662A">
        <w:rPr>
          <w:rFonts w:ascii="Palatino Linotype" w:eastAsia="Palatino Linotype" w:hAnsi="Palatino Linotype" w:cs="Palatino Linotype"/>
          <w:i/>
          <w:color w:val="000000" w:themeColor="text1"/>
          <w:sz w:val="24"/>
          <w:szCs w:val="24"/>
        </w:rPr>
        <w:t>:</w:t>
      </w:r>
    </w:p>
    <w:p w14:paraId="26FFEA22" w14:textId="77777777" w:rsidR="00C06065" w:rsidRPr="0003662A" w:rsidRDefault="00C06065" w:rsidP="00884544">
      <w:pPr>
        <w:spacing w:before="240" w:after="240"/>
        <w:ind w:left="1134"/>
        <w:jc w:val="both"/>
        <w:rPr>
          <w:rFonts w:ascii="Palatino Linotype" w:eastAsia="Palatino Linotype" w:hAnsi="Palatino Linotype" w:cs="Palatino Linotype"/>
          <w:i/>
          <w:color w:val="000000" w:themeColor="text1"/>
          <w:sz w:val="24"/>
          <w:szCs w:val="24"/>
        </w:rPr>
      </w:pPr>
      <w:r w:rsidRPr="0003662A">
        <w:rPr>
          <w:rFonts w:ascii="Palatino Linotype" w:eastAsia="Palatino Linotype" w:hAnsi="Palatino Linotype" w:cs="Palatino Linotype"/>
          <w:b/>
          <w:i/>
          <w:color w:val="000000" w:themeColor="text1"/>
          <w:sz w:val="24"/>
          <w:szCs w:val="24"/>
        </w:rPr>
        <w:lastRenderedPageBreak/>
        <w:t>I. Toda la información en posesión de cualquier autoridad, entidad, órgano y organismos de los</w:t>
      </w:r>
      <w:r w:rsidRPr="0003662A">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03662A">
        <w:rPr>
          <w:rFonts w:ascii="Palatino Linotype" w:eastAsia="Palatino Linotype" w:hAnsi="Palatino Linotype" w:cs="Palatino Linotype"/>
          <w:b/>
          <w:i/>
          <w:color w:val="000000" w:themeColor="text1"/>
          <w:sz w:val="24"/>
          <w:szCs w:val="24"/>
        </w:rPr>
        <w:t>municipales</w:t>
      </w:r>
      <w:r w:rsidRPr="0003662A">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662A">
        <w:rPr>
          <w:rFonts w:ascii="Palatino Linotype" w:eastAsia="Palatino Linotype" w:hAnsi="Palatino Linotype" w:cs="Palatino Linotype"/>
          <w:b/>
          <w:i/>
          <w:color w:val="000000" w:themeColor="text1"/>
          <w:sz w:val="24"/>
          <w:szCs w:val="24"/>
        </w:rPr>
        <w:t>es pública</w:t>
      </w:r>
      <w:r w:rsidRPr="0003662A">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03662A">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03662A">
        <w:rPr>
          <w:rFonts w:ascii="Palatino Linotype" w:eastAsia="Palatino Linotype" w:hAnsi="Palatino Linotype" w:cs="Palatino Linotype"/>
          <w:i/>
          <w:color w:val="000000" w:themeColor="text1"/>
          <w:sz w:val="24"/>
          <w:szCs w:val="24"/>
        </w:rPr>
        <w:t xml:space="preserve">. </w:t>
      </w:r>
      <w:r w:rsidRPr="0003662A">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03662A">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42C5E56E" w14:textId="77777777" w:rsidR="00C06065" w:rsidRPr="0003662A" w:rsidRDefault="00C06065" w:rsidP="00884544">
      <w:pPr>
        <w:tabs>
          <w:tab w:val="left" w:pos="567"/>
        </w:tabs>
        <w:spacing w:before="240" w:after="240"/>
        <w:jc w:val="both"/>
        <w:rPr>
          <w:rFonts w:ascii="Palatino Linotype" w:eastAsia="Palatino Linotype" w:hAnsi="Palatino Linotype" w:cs="Palatino Linotype"/>
          <w:b/>
          <w:i/>
          <w:color w:val="000000" w:themeColor="text1"/>
          <w:sz w:val="24"/>
          <w:szCs w:val="24"/>
        </w:rPr>
      </w:pPr>
    </w:p>
    <w:p w14:paraId="3CFF86F3"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03662A">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03662A">
        <w:rPr>
          <w:rFonts w:ascii="Palatino Linotype" w:eastAsia="Palatino Linotype" w:hAnsi="Palatino Linotype" w:cs="Palatino Linotype"/>
          <w:color w:val="000000" w:themeColor="text1"/>
          <w:sz w:val="24"/>
          <w:szCs w:val="24"/>
        </w:rPr>
        <w:t>, contemplando el derecho de las personas con discapacidad y hablantes de lengua indígena.</w:t>
      </w:r>
    </w:p>
    <w:p w14:paraId="31E8F7E3" w14:textId="77777777" w:rsidR="00C06065" w:rsidRPr="0003662A" w:rsidRDefault="00C06065" w:rsidP="00884544">
      <w:pPr>
        <w:spacing w:line="360" w:lineRule="auto"/>
        <w:jc w:val="both"/>
        <w:rPr>
          <w:rFonts w:ascii="Palatino Linotype" w:eastAsia="Palatino Linotype" w:hAnsi="Palatino Linotype" w:cs="Palatino Linotype"/>
          <w:color w:val="000000" w:themeColor="text1"/>
          <w:sz w:val="24"/>
          <w:szCs w:val="24"/>
        </w:rPr>
      </w:pPr>
    </w:p>
    <w:p w14:paraId="517A909D"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03662A">
        <w:rPr>
          <w:rFonts w:ascii="Palatino Linotype" w:eastAsia="Palatino Linotype" w:hAnsi="Palatino Linotype" w:cs="Palatino Linotype"/>
          <w:i/>
          <w:color w:val="000000" w:themeColor="text1"/>
          <w:sz w:val="24"/>
          <w:szCs w:val="24"/>
        </w:rPr>
        <w:t>solicitudes de acceso a la información</w:t>
      </w:r>
      <w:r w:rsidRPr="0003662A">
        <w:rPr>
          <w:rFonts w:ascii="Palatino Linotype" w:eastAsia="Palatino Linotype" w:hAnsi="Palatino Linotype" w:cs="Palatino Linotype"/>
          <w:color w:val="000000" w:themeColor="text1"/>
          <w:sz w:val="24"/>
          <w:szCs w:val="24"/>
        </w:rPr>
        <w:t>.</w:t>
      </w:r>
    </w:p>
    <w:p w14:paraId="660AA602" w14:textId="77777777" w:rsidR="00C06065" w:rsidRPr="0003662A" w:rsidRDefault="00C06065" w:rsidP="00884544">
      <w:pPr>
        <w:spacing w:line="360" w:lineRule="auto"/>
        <w:jc w:val="both"/>
        <w:rPr>
          <w:rFonts w:ascii="Palatino Linotype" w:eastAsia="Palatino Linotype" w:hAnsi="Palatino Linotype" w:cs="Palatino Linotype"/>
          <w:color w:val="000000" w:themeColor="text1"/>
          <w:sz w:val="24"/>
          <w:szCs w:val="24"/>
        </w:rPr>
      </w:pPr>
    </w:p>
    <w:p w14:paraId="418F85CD" w14:textId="77777777"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Así entonces, se procede analizar, en primer lugar, si el </w:t>
      </w:r>
      <w:r w:rsidRPr="0003662A">
        <w:rPr>
          <w:rFonts w:ascii="Palatino Linotype" w:eastAsia="Palatino Linotype" w:hAnsi="Palatino Linotype" w:cs="Palatino Linotype"/>
          <w:b/>
          <w:color w:val="000000" w:themeColor="text1"/>
          <w:sz w:val="24"/>
          <w:szCs w:val="24"/>
        </w:rPr>
        <w:t>SUJETO OBLIGADO</w:t>
      </w:r>
      <w:r w:rsidRPr="0003662A">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w:t>
      </w:r>
      <w:r w:rsidRPr="0003662A">
        <w:rPr>
          <w:rFonts w:ascii="Palatino Linotype" w:eastAsia="Palatino Linotype" w:hAnsi="Palatino Linotype" w:cs="Palatino Linotype"/>
          <w:color w:val="000000" w:themeColor="text1"/>
          <w:sz w:val="24"/>
          <w:szCs w:val="24"/>
        </w:rPr>
        <w:lastRenderedPageBreak/>
        <w:t>Información Pública del Estado de México y Municipios y en segundo término si cumplió con su deber de respetar y garantizar el derecho, entregando la información solicitada.</w:t>
      </w:r>
    </w:p>
    <w:p w14:paraId="3A0CD29A" w14:textId="77777777" w:rsidR="00C06065" w:rsidRPr="0003662A" w:rsidRDefault="00C06065" w:rsidP="00884544">
      <w:pPr>
        <w:spacing w:line="360" w:lineRule="auto"/>
        <w:jc w:val="both"/>
        <w:rPr>
          <w:rFonts w:ascii="Palatino Linotype" w:eastAsia="Palatino Linotype" w:hAnsi="Palatino Linotype" w:cs="Palatino Linotype"/>
          <w:color w:val="000000" w:themeColor="text1"/>
          <w:sz w:val="24"/>
          <w:szCs w:val="24"/>
        </w:rPr>
      </w:pPr>
    </w:p>
    <w:p w14:paraId="18F84294" w14:textId="77777777" w:rsidR="00C06065" w:rsidRPr="0003662A" w:rsidRDefault="00C06065" w:rsidP="00884544">
      <w:pPr>
        <w:keepNext/>
        <w:keepLines/>
        <w:spacing w:after="240" w:line="360" w:lineRule="auto"/>
        <w:rPr>
          <w:rFonts w:ascii="Palatino Linotype" w:eastAsia="Palatino Linotype" w:hAnsi="Palatino Linotype" w:cs="Palatino Linotype"/>
          <w:b/>
          <w:color w:val="000000" w:themeColor="text1"/>
          <w:sz w:val="24"/>
          <w:szCs w:val="24"/>
        </w:rPr>
      </w:pPr>
      <w:bookmarkStart w:id="147" w:name="_heading=h.3rdcrjn" w:colFirst="0" w:colLast="0"/>
      <w:bookmarkEnd w:id="147"/>
      <w:r w:rsidRPr="0003662A">
        <w:rPr>
          <w:rFonts w:ascii="Palatino Linotype" w:eastAsia="Palatino Linotype" w:hAnsi="Palatino Linotype" w:cs="Palatino Linotype"/>
          <w:b/>
          <w:color w:val="000000" w:themeColor="text1"/>
          <w:sz w:val="24"/>
          <w:szCs w:val="24"/>
        </w:rPr>
        <w:t>II. De la información solicitada y la respuesta del SUJETO OBLIGADO</w:t>
      </w:r>
    </w:p>
    <w:p w14:paraId="071ED912" w14:textId="1A1E87CF" w:rsidR="00C06065" w:rsidRPr="0003662A" w:rsidRDefault="00C06065" w:rsidP="00884544">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03662A">
        <w:rPr>
          <w:rFonts w:ascii="Palatino Linotype" w:eastAsia="Palatino Linotype" w:hAnsi="Palatino Linotype" w:cs="Palatino Linotype"/>
          <w:color w:val="000000" w:themeColor="text1"/>
          <w:sz w:val="24"/>
          <w:szCs w:val="24"/>
        </w:rPr>
        <w:t xml:space="preserve">Acotada la </w:t>
      </w:r>
      <w:r w:rsidRPr="0003662A">
        <w:rPr>
          <w:rFonts w:ascii="Palatino Linotype" w:eastAsia="Palatino Linotype" w:hAnsi="Palatino Linotype" w:cs="Palatino Linotype"/>
          <w:i/>
          <w:color w:val="000000" w:themeColor="text1"/>
          <w:sz w:val="24"/>
          <w:szCs w:val="24"/>
        </w:rPr>
        <w:t>Litis</w:t>
      </w:r>
      <w:r w:rsidRPr="0003662A">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duele porque el </w:t>
      </w:r>
      <w:r w:rsidRPr="0003662A">
        <w:rPr>
          <w:rFonts w:ascii="Palatino Linotype" w:eastAsia="Palatino Linotype" w:hAnsi="Palatino Linotype" w:cs="Palatino Linotype"/>
          <w:b/>
          <w:bCs/>
          <w:color w:val="000000" w:themeColor="text1"/>
          <w:sz w:val="24"/>
          <w:szCs w:val="24"/>
        </w:rPr>
        <w:t xml:space="preserve">SUJETO OBLIGADO </w:t>
      </w:r>
      <w:r w:rsidR="00456D5E" w:rsidRPr="0003662A">
        <w:rPr>
          <w:rFonts w:ascii="Palatino Linotype" w:eastAsia="Palatino Linotype" w:hAnsi="Palatino Linotype" w:cs="Palatino Linotype"/>
          <w:color w:val="000000" w:themeColor="text1"/>
          <w:sz w:val="24"/>
          <w:szCs w:val="24"/>
        </w:rPr>
        <w:t xml:space="preserve">clasifico los nombres de ex servidores públicos que se encontraron relacionados con procedimientos de responsabilidad administrativa que derivaron en sanciones por faltas no graves, situación que será analizada en los siguientes párrafos. </w:t>
      </w:r>
    </w:p>
    <w:p w14:paraId="457A4EF2" w14:textId="77777777" w:rsidR="00C06065" w:rsidRPr="0003662A" w:rsidRDefault="00C06065" w:rsidP="00884544">
      <w:pPr>
        <w:spacing w:after="0" w:line="360" w:lineRule="auto"/>
        <w:contextualSpacing/>
        <w:jc w:val="both"/>
        <w:rPr>
          <w:rFonts w:ascii="Palatino Linotype" w:hAnsi="Palatino Linotype" w:cs="Arial"/>
          <w:color w:val="000000" w:themeColor="text1"/>
          <w:sz w:val="24"/>
          <w:szCs w:val="24"/>
        </w:rPr>
      </w:pPr>
    </w:p>
    <w:p w14:paraId="3C18543A" w14:textId="023F8D4E" w:rsidR="00456D5E" w:rsidRPr="0003662A" w:rsidRDefault="00456D5E"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t xml:space="preserve">De lo anterior, se debe de establecer que el área que fue solicitada por el </w:t>
      </w:r>
      <w:r w:rsidRPr="0003662A">
        <w:rPr>
          <w:rFonts w:ascii="Palatino Linotype" w:hAnsi="Palatino Linotype" w:cs="Arial"/>
          <w:b/>
          <w:bCs/>
          <w:color w:val="000000" w:themeColor="text1"/>
          <w:sz w:val="24"/>
          <w:szCs w:val="24"/>
        </w:rPr>
        <w:t xml:space="preserve">RECURRENTE </w:t>
      </w:r>
      <w:r w:rsidRPr="0003662A">
        <w:rPr>
          <w:rFonts w:ascii="Palatino Linotype" w:hAnsi="Palatino Linotype" w:cs="Arial"/>
          <w:color w:val="000000" w:themeColor="text1"/>
          <w:sz w:val="24"/>
          <w:szCs w:val="24"/>
        </w:rPr>
        <w:t xml:space="preserve">fue la que se </w:t>
      </w:r>
      <w:r w:rsidR="001A5B0A" w:rsidRPr="0003662A">
        <w:rPr>
          <w:rFonts w:ascii="Palatino Linotype" w:hAnsi="Palatino Linotype" w:cs="Arial"/>
          <w:color w:val="000000" w:themeColor="text1"/>
          <w:sz w:val="24"/>
          <w:szCs w:val="24"/>
        </w:rPr>
        <w:t>pronunció</w:t>
      </w:r>
      <w:r w:rsidRPr="0003662A">
        <w:rPr>
          <w:rFonts w:ascii="Palatino Linotype" w:hAnsi="Palatino Linotype" w:cs="Arial"/>
          <w:color w:val="000000" w:themeColor="text1"/>
          <w:sz w:val="24"/>
          <w:szCs w:val="24"/>
        </w:rPr>
        <w:t xml:space="preserve"> respecto de la respuesta que fue proporcionada por el </w:t>
      </w:r>
      <w:r w:rsidRPr="0003662A">
        <w:rPr>
          <w:rFonts w:ascii="Palatino Linotype" w:hAnsi="Palatino Linotype" w:cs="Arial"/>
          <w:b/>
          <w:bCs/>
          <w:color w:val="000000" w:themeColor="text1"/>
          <w:sz w:val="24"/>
          <w:szCs w:val="24"/>
        </w:rPr>
        <w:t xml:space="preserve">SUJETO OBLIGADO. </w:t>
      </w:r>
    </w:p>
    <w:p w14:paraId="0BEFBA27" w14:textId="77777777" w:rsidR="00456D5E" w:rsidRPr="0003662A" w:rsidRDefault="00456D5E" w:rsidP="00884544">
      <w:pPr>
        <w:pStyle w:val="Prrafodelista"/>
        <w:rPr>
          <w:rFonts w:ascii="Palatino Linotype" w:hAnsi="Palatino Linotype" w:cs="Arial"/>
          <w:color w:val="000000" w:themeColor="text1"/>
          <w:sz w:val="24"/>
          <w:szCs w:val="24"/>
        </w:rPr>
      </w:pPr>
    </w:p>
    <w:p w14:paraId="7F6CCC8A" w14:textId="0D12B6B6" w:rsidR="00456D5E" w:rsidRPr="0003662A" w:rsidRDefault="00456D5E"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t xml:space="preserve">En esa línea se debe de establecer que la Unidad para la Coordinación de los Trabajos de Igualdad de Género y Erradicación de la Violencia Política en Razón de Género, de acuerdo con el Manual General de Organización del Instituto Electoral del Estado de México, tiene las siguientes funciones. </w:t>
      </w:r>
    </w:p>
    <w:p w14:paraId="4D3AEC6E"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b/>
          <w:bCs/>
          <w:i/>
          <w:iCs/>
          <w:color w:val="000000" w:themeColor="text1"/>
          <w:sz w:val="24"/>
          <w:szCs w:val="24"/>
        </w:rPr>
        <w:t xml:space="preserve">Objetivo: </w:t>
      </w:r>
    </w:p>
    <w:p w14:paraId="688D1ACA"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Coordinar acciones institucionales encaminadas a regular y garantizar la igualdad de oportunidades y de trato entre mujeres y hombres, implementando e institucionalizando la perspectiva de género; fungiendo como órgano de consulta y asesoría en los casos de acoso y hostigamiento sexual; de coordinar los trabajos con el Sistema Estatal para las Mujeres; así como apoyar, asistir y asesorar a las precandidatas, candidatas, aspirantes, militantes de los partidos políticos, servidoras </w:t>
      </w:r>
      <w:r w:rsidRPr="0003662A">
        <w:rPr>
          <w:rFonts w:ascii="Palatino Linotype" w:hAnsi="Palatino Linotype" w:cs="Arial"/>
          <w:i/>
          <w:iCs/>
          <w:color w:val="000000" w:themeColor="text1"/>
          <w:sz w:val="24"/>
          <w:szCs w:val="24"/>
        </w:rPr>
        <w:lastRenderedPageBreak/>
        <w:t xml:space="preserve">públicas, periodistas, defensoras de derechos humanos o similares que manifiesten ser objeto de violencia política en razón de género. </w:t>
      </w:r>
    </w:p>
    <w:p w14:paraId="0849A7A1"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b/>
          <w:bCs/>
          <w:i/>
          <w:iCs/>
          <w:color w:val="000000" w:themeColor="text1"/>
          <w:sz w:val="24"/>
          <w:szCs w:val="24"/>
        </w:rPr>
        <w:t xml:space="preserve">Funciones: </w:t>
      </w:r>
    </w:p>
    <w:p w14:paraId="0CB082B7"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Coordinar las actividades que realicen la Unidad de Igualdad de Género y Erradicación de la Violencia y la Unidad Técnica para Atender la Violencia Política contra las Mujeres para el cumplimiento de sus funciones. </w:t>
      </w:r>
    </w:p>
    <w:p w14:paraId="6A9354EF"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Dirigir las actividades de vinculación con el Instituto Nacional Electoral en materia de igualdad y violencia sexual, laboral y de género, en el ámbito que corresponda a sus competencias. </w:t>
      </w:r>
    </w:p>
    <w:p w14:paraId="312E4658"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Coordinar la integración de su Programa Anual de Actividades y presupuesto, así como supervisar su oportuno seguimiento. </w:t>
      </w:r>
    </w:p>
    <w:p w14:paraId="574D5890"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Fungir como Secretaría Técnica de la Comisión de Igualdad de Género y No Discriminación del IEEM. </w:t>
      </w:r>
    </w:p>
    <w:p w14:paraId="4D4B67CD"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Asistir, como representante suplente del IEEM, a las Sesiones Ordinarias y Extraordinarias del Sistema Estatal para las Mujeres; incluyendo a las Sesiones Ordinarias y Extraordinarias de las Comisiones Temporales de Prevención y Cero Tolerancia, que se llegaran a instalar con motivo de la Declaratoria de Alerta de Violencia de Género. </w:t>
      </w:r>
    </w:p>
    <w:p w14:paraId="60D9F4FE"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Implementar en lo que competa los acuerdos adoptados por el Sistema Estatal para las Mujeres. </w:t>
      </w:r>
    </w:p>
    <w:p w14:paraId="2498A617"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Realizar propuestas a la conformación de los planes de trabajo de la Comisión de Prevención del Sistema Estatal para las Mujeres. </w:t>
      </w:r>
    </w:p>
    <w:p w14:paraId="0F2896D3"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Promover el establecimiento de programas, instituciones y servicios para prevenir, atender y eliminar la violencia sistemática de género. </w:t>
      </w:r>
    </w:p>
    <w:p w14:paraId="62CCD788" w14:textId="0CAFD3C1"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Instrumentar las acciones necesarias para dar cumplimiento a sus obligaciones en materia de transparencia, acceso a la información pública y protección de datos personales. </w:t>
      </w:r>
    </w:p>
    <w:p w14:paraId="67755FFC"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Designar a las personas responsables del Sistema de Gestión Documental y realizar las actividades de organización, conservación, transferencia y disponibilidad de los archivos, en el ámbito de sus funciones. </w:t>
      </w:r>
    </w:p>
    <w:p w14:paraId="1CF02FC0"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Informar periódicamente y de manera puntual a la Secretaría Ejecutiva sobre el desarrollo y cumplimiento de sus actividades. </w:t>
      </w:r>
    </w:p>
    <w:p w14:paraId="45648D20"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t xml:space="preserve">- Presentar propuestas de modificación a la Normatividad Interna del IEEM, para incluir la perspectiva de género y adecuarlas a los instrumentos internacionales en la materia. </w:t>
      </w:r>
    </w:p>
    <w:p w14:paraId="3D86DD31" w14:textId="77777777" w:rsidR="00456D5E" w:rsidRPr="0003662A" w:rsidRDefault="00456D5E" w:rsidP="00884544">
      <w:pPr>
        <w:spacing w:after="0" w:line="240" w:lineRule="auto"/>
        <w:ind w:left="1134"/>
        <w:contextualSpacing/>
        <w:jc w:val="both"/>
        <w:rPr>
          <w:rFonts w:ascii="Palatino Linotype" w:hAnsi="Palatino Linotype" w:cs="Arial"/>
          <w:i/>
          <w:iCs/>
          <w:color w:val="000000" w:themeColor="text1"/>
          <w:sz w:val="24"/>
          <w:szCs w:val="24"/>
        </w:rPr>
      </w:pPr>
      <w:r w:rsidRPr="0003662A">
        <w:rPr>
          <w:rFonts w:ascii="Palatino Linotype" w:hAnsi="Palatino Linotype" w:cs="Arial"/>
          <w:i/>
          <w:iCs/>
          <w:color w:val="000000" w:themeColor="text1"/>
          <w:sz w:val="24"/>
          <w:szCs w:val="24"/>
        </w:rPr>
        <w:lastRenderedPageBreak/>
        <w:t xml:space="preserve">- Desarrollar las demás funciones que le confiere la normatividad aplicable, así como aquellas que le encomiende la Secretaría Ejecutiva. </w:t>
      </w:r>
    </w:p>
    <w:p w14:paraId="0C640B9E" w14:textId="77777777" w:rsidR="00456D5E" w:rsidRPr="0003662A" w:rsidRDefault="00456D5E" w:rsidP="00884544">
      <w:pPr>
        <w:pStyle w:val="Prrafodelista"/>
        <w:rPr>
          <w:rFonts w:ascii="Palatino Linotype" w:hAnsi="Palatino Linotype" w:cs="Arial"/>
          <w:color w:val="000000" w:themeColor="text1"/>
          <w:sz w:val="24"/>
          <w:szCs w:val="24"/>
        </w:rPr>
      </w:pPr>
    </w:p>
    <w:p w14:paraId="5700CAEB" w14:textId="761A0DD1" w:rsidR="001253C0" w:rsidRPr="0003662A" w:rsidRDefault="001253C0"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t xml:space="preserve">De lo anterior, se colige </w:t>
      </w:r>
      <w:r w:rsidR="005245C7" w:rsidRPr="0003662A">
        <w:rPr>
          <w:rFonts w:ascii="Palatino Linotype" w:hAnsi="Palatino Linotype" w:cs="Arial"/>
          <w:color w:val="000000" w:themeColor="text1"/>
          <w:sz w:val="24"/>
          <w:szCs w:val="24"/>
        </w:rPr>
        <w:t xml:space="preserve">que se </w:t>
      </w:r>
      <w:r w:rsidR="001A5B0A" w:rsidRPr="0003662A">
        <w:rPr>
          <w:rFonts w:ascii="Palatino Linotype" w:hAnsi="Palatino Linotype" w:cs="Arial"/>
          <w:color w:val="000000" w:themeColor="text1"/>
          <w:sz w:val="24"/>
          <w:szCs w:val="24"/>
        </w:rPr>
        <w:t>pronunció</w:t>
      </w:r>
      <w:r w:rsidR="005245C7" w:rsidRPr="0003662A">
        <w:rPr>
          <w:rFonts w:ascii="Palatino Linotype" w:hAnsi="Palatino Linotype" w:cs="Arial"/>
          <w:color w:val="000000" w:themeColor="text1"/>
          <w:sz w:val="24"/>
          <w:szCs w:val="24"/>
        </w:rPr>
        <w:t xml:space="preserve"> el área solicitada por el </w:t>
      </w:r>
      <w:r w:rsidR="005245C7" w:rsidRPr="0003662A">
        <w:rPr>
          <w:rFonts w:ascii="Palatino Linotype" w:hAnsi="Palatino Linotype" w:cs="Arial"/>
          <w:b/>
          <w:bCs/>
          <w:color w:val="000000" w:themeColor="text1"/>
          <w:sz w:val="24"/>
          <w:szCs w:val="24"/>
        </w:rPr>
        <w:t xml:space="preserve">RECURRENTE </w:t>
      </w:r>
      <w:r w:rsidR="005245C7" w:rsidRPr="0003662A">
        <w:rPr>
          <w:rFonts w:ascii="Palatino Linotype" w:hAnsi="Palatino Linotype" w:cs="Arial"/>
          <w:color w:val="000000" w:themeColor="text1"/>
          <w:sz w:val="24"/>
          <w:szCs w:val="24"/>
        </w:rPr>
        <w:t xml:space="preserve">para dar atención a la solicitud de información </w:t>
      </w:r>
      <w:r w:rsidR="005245C7" w:rsidRPr="0003662A">
        <w:rPr>
          <w:rFonts w:ascii="Palatino Linotype" w:hAnsi="Palatino Linotype" w:cs="Arial"/>
          <w:b/>
          <w:bCs/>
          <w:color w:val="000000" w:themeColor="text1"/>
          <w:sz w:val="24"/>
          <w:szCs w:val="24"/>
        </w:rPr>
        <w:t xml:space="preserve">00114/IEEM/IP/2025. </w:t>
      </w:r>
    </w:p>
    <w:p w14:paraId="13F0BE4E" w14:textId="77777777" w:rsidR="005245C7" w:rsidRPr="0003662A" w:rsidRDefault="005245C7" w:rsidP="00884544">
      <w:pPr>
        <w:spacing w:after="0" w:line="360" w:lineRule="auto"/>
        <w:contextualSpacing/>
        <w:jc w:val="both"/>
        <w:rPr>
          <w:rFonts w:ascii="Palatino Linotype" w:hAnsi="Palatino Linotype" w:cs="Arial"/>
          <w:color w:val="000000" w:themeColor="text1"/>
          <w:sz w:val="24"/>
          <w:szCs w:val="24"/>
        </w:rPr>
      </w:pPr>
    </w:p>
    <w:p w14:paraId="37A92660" w14:textId="21B9B753" w:rsidR="005245C7" w:rsidRPr="0003662A" w:rsidRDefault="005245C7" w:rsidP="00884544">
      <w:pPr>
        <w:numPr>
          <w:ilvl w:val="0"/>
          <w:numId w:val="1"/>
        </w:numPr>
        <w:spacing w:after="0" w:line="360" w:lineRule="auto"/>
        <w:ind w:left="0" w:firstLine="0"/>
        <w:contextualSpacing/>
        <w:jc w:val="both"/>
        <w:rPr>
          <w:rFonts w:ascii="Palatino Linotype" w:hAnsi="Palatino Linotype" w:cs="Arial"/>
          <w:iCs/>
          <w:color w:val="000000" w:themeColor="text1"/>
          <w:sz w:val="24"/>
          <w:szCs w:val="24"/>
        </w:rPr>
      </w:pPr>
      <w:r w:rsidRPr="0003662A">
        <w:rPr>
          <w:rFonts w:ascii="Palatino Linotype" w:hAnsi="Palatino Linotype" w:cs="Arial"/>
          <w:color w:val="000000" w:themeColor="text1"/>
          <w:sz w:val="24"/>
          <w:szCs w:val="24"/>
        </w:rPr>
        <w:t xml:space="preserve">Ahora bien, en cuanto a los nombres de los ex servidores públicos electorales clasificados porque tienen relación con </w:t>
      </w:r>
      <w:r w:rsidR="006829E6" w:rsidRPr="0003662A">
        <w:rPr>
          <w:rFonts w:ascii="Palatino Linotype" w:hAnsi="Palatino Linotype" w:cs="Arial"/>
          <w:iCs/>
          <w:color w:val="000000" w:themeColor="text1"/>
          <w:sz w:val="24"/>
          <w:szCs w:val="24"/>
          <w:lang w:val="es-ES"/>
        </w:rPr>
        <w:t>presuntas responsables, implicadas y /o sancionadas por faltas administrativas no graves, relacionadas en expedientes de investigación y/o responsabilidad administrativa</w:t>
      </w:r>
      <w:r w:rsidR="006C5266" w:rsidRPr="0003662A">
        <w:rPr>
          <w:rFonts w:ascii="Palatino Linotype" w:hAnsi="Palatino Linotype" w:cs="Arial"/>
          <w:iCs/>
          <w:color w:val="000000" w:themeColor="text1"/>
          <w:sz w:val="24"/>
          <w:szCs w:val="24"/>
          <w:lang w:val="es-ES"/>
        </w:rPr>
        <w:t xml:space="preserve">, se hace el siguiente análisis. </w:t>
      </w:r>
    </w:p>
    <w:p w14:paraId="529B5372" w14:textId="77777777" w:rsidR="006C5266" w:rsidRPr="0003662A" w:rsidRDefault="006C5266" w:rsidP="00884544">
      <w:pPr>
        <w:pStyle w:val="Prrafodelista"/>
        <w:rPr>
          <w:rFonts w:ascii="Palatino Linotype" w:hAnsi="Palatino Linotype" w:cs="Arial"/>
          <w:iCs/>
          <w:color w:val="000000" w:themeColor="text1"/>
          <w:sz w:val="24"/>
          <w:szCs w:val="24"/>
        </w:rPr>
      </w:pPr>
    </w:p>
    <w:p w14:paraId="1D86975E" w14:textId="467231B7" w:rsidR="006C5266" w:rsidRPr="0003662A" w:rsidRDefault="006C5266" w:rsidP="00884544">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Dicho lo anterior, se debe de señalar los casos en los que los servidores públicos incurren en una</w:t>
      </w:r>
      <w:r w:rsidRPr="0003662A">
        <w:rPr>
          <w:rFonts w:ascii="Palatino Linotype" w:hAnsi="Palatino Linotype"/>
          <w:b/>
          <w:color w:val="000000" w:themeColor="text1"/>
          <w:sz w:val="24"/>
          <w:szCs w:val="24"/>
        </w:rPr>
        <w:t xml:space="preserve"> falta administrativa no grave por omisión o comisión,  </w:t>
      </w:r>
      <w:r w:rsidRPr="0003662A">
        <w:rPr>
          <w:rFonts w:ascii="Palatino Linotype" w:hAnsi="Palatino Linotype"/>
          <w:color w:val="000000" w:themeColor="text1"/>
          <w:sz w:val="24"/>
          <w:szCs w:val="24"/>
        </w:rPr>
        <w:t xml:space="preserve">de acuerdo con lo regulado por el artículo 50 de la Ley de Responsabilidades Administrativas del Estado de México y Municipios. </w:t>
      </w:r>
    </w:p>
    <w:p w14:paraId="4F69A7D8" w14:textId="77777777" w:rsidR="006C5266" w:rsidRPr="0003662A" w:rsidRDefault="006C5266" w:rsidP="00884544">
      <w:pPr>
        <w:ind w:left="1134"/>
        <w:contextualSpacing/>
        <w:jc w:val="both"/>
        <w:rPr>
          <w:rFonts w:ascii="Palatino Linotype" w:hAnsi="Palatino Linotype"/>
          <w:i/>
          <w:color w:val="000000" w:themeColor="text1"/>
          <w:sz w:val="24"/>
          <w:szCs w:val="24"/>
        </w:rPr>
      </w:pPr>
      <w:r w:rsidRPr="0003662A">
        <w:rPr>
          <w:rFonts w:ascii="Palatino Linotype" w:hAnsi="Palatino Linotype"/>
          <w:b/>
          <w:i/>
          <w:color w:val="000000" w:themeColor="text1"/>
          <w:sz w:val="24"/>
          <w:szCs w:val="24"/>
        </w:rPr>
        <w:t>Artículo 50. Incurre en falta administrativa no grave, el servidor público que con sus actos u omisiones, incumpla o transgreda las obligaciones siguientes</w:t>
      </w:r>
      <w:r w:rsidRPr="0003662A">
        <w:rPr>
          <w:rFonts w:ascii="Palatino Linotype" w:hAnsi="Palatino Linotype"/>
          <w:i/>
          <w:color w:val="000000" w:themeColor="text1"/>
          <w:sz w:val="24"/>
          <w:szCs w:val="24"/>
        </w:rPr>
        <w:t xml:space="preserve">: </w:t>
      </w:r>
    </w:p>
    <w:p w14:paraId="2358FA3D" w14:textId="77777777" w:rsidR="006C5266" w:rsidRPr="0003662A" w:rsidRDefault="006C5266" w:rsidP="00884544">
      <w:pPr>
        <w:ind w:left="1134"/>
        <w:contextualSpacing/>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2784B7CD" w14:textId="77777777" w:rsidR="006C5266" w:rsidRPr="0003662A" w:rsidRDefault="006C5266" w:rsidP="00884544">
      <w:pPr>
        <w:pStyle w:val="Prrafodelista"/>
        <w:numPr>
          <w:ilvl w:val="0"/>
          <w:numId w:val="6"/>
        </w:numPr>
        <w:spacing w:after="0" w:line="240" w:lineRule="auto"/>
        <w:ind w:left="1134" w:firstLine="0"/>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Denunciar los actos u omisiones que en ejercicio de sus funciones llegare a advertir, que puedan constituir faltas administrativas en términos del artículo 95 de la presente Ley. </w:t>
      </w:r>
    </w:p>
    <w:p w14:paraId="298BEB72"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77D44230"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lastRenderedPageBreak/>
        <w:t xml:space="preserve">IV. Presentar en tiempo y forma la declaración de situación patrimonial y la de intereses que, en su caso, considere se actualice, en los términos establecidos por esta Ley. </w:t>
      </w:r>
    </w:p>
    <w:p w14:paraId="24FC1A1C"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V. Rendir cuentas sobre el ejercicio de las funciones, en términos de las normas aplicables. </w:t>
      </w:r>
    </w:p>
    <w:p w14:paraId="76826296"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VI. Colaborar en los procedimientos judiciales y administrativos en los que sea parte. </w:t>
      </w:r>
    </w:p>
    <w:p w14:paraId="030CFA19"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jurídicas colectivas. </w:t>
      </w:r>
    </w:p>
    <w:p w14:paraId="23E35040"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628A5F72"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717C9218"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 Observar buena conducta en su empleo, cargo o comisión tratando con respeto, diligencia, imparcialidad y rectitud a las personas y servidores públicos con los que tenga relación con motivo de éste. </w:t>
      </w:r>
    </w:p>
    <w:p w14:paraId="52FDA252"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XI. Observar un trato respetuoso con sus subalternos. </w:t>
      </w:r>
    </w:p>
    <w:p w14:paraId="67490A84"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XII. Supervisar que los servidores públicos sujetos a su dirección, cumplan con las disposiciones de esta Ley. </w:t>
      </w:r>
    </w:p>
    <w:p w14:paraId="782544EA"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XIII.Cumplir con la entrega de índole administrativo del despacho y de toda aquella documentación inherente a su cargo, en los términos que establezcan las disposiciones legales o administrativas que al efecto se señalen. </w:t>
      </w:r>
    </w:p>
    <w:p w14:paraId="48D1B27A"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lastRenderedPageBreak/>
        <w:t xml:space="preserve">XIV. Proporcionar, en su caso, en tiempo y forma ante las dependencias competentes, la documentación comprobatoria de la aplicación de recursos económicos federales, estatales o municipales, asignados a través de los programas respectivos. </w:t>
      </w:r>
    </w:p>
    <w:p w14:paraId="2FB8DAB2"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61AAB97A"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XVI. Cumplir con las disposiciones en materia de Gobierno Digital que impongan la Ley de la materia, su reglamento y demás disposiciones aplicables. </w:t>
      </w:r>
    </w:p>
    <w:p w14:paraId="6D9A5CDA"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XVII. Utilizar las medidas de seguridad informática y protección de datos e información personal recomendada por las instancias competentes. </w:t>
      </w:r>
    </w:p>
    <w:p w14:paraId="55E907BD"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67DAB0E7" w14:textId="77777777" w:rsidR="006C5266" w:rsidRPr="0003662A" w:rsidRDefault="006C5266" w:rsidP="00884544">
      <w:pPr>
        <w:pStyle w:val="Prrafodelista"/>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 xml:space="preserve">XIX. Las demás que le impongan las leyes, reglamentos o disposiciones administrativas aplicables. </w:t>
      </w:r>
    </w:p>
    <w:p w14:paraId="4BC1868D" w14:textId="77777777" w:rsidR="006C5266" w:rsidRPr="0003662A" w:rsidRDefault="006C5266" w:rsidP="00884544">
      <w:pPr>
        <w:ind w:left="1134"/>
        <w:jc w:val="both"/>
        <w:rPr>
          <w:rFonts w:ascii="Palatino Linotype" w:hAnsi="Palatino Linotype"/>
          <w:i/>
          <w:color w:val="000000" w:themeColor="text1"/>
          <w:sz w:val="24"/>
          <w:szCs w:val="24"/>
        </w:rPr>
      </w:pPr>
      <w:r w:rsidRPr="0003662A">
        <w:rPr>
          <w:rFonts w:ascii="Palatino Linotype" w:hAnsi="Palatino Linotype"/>
          <w:i/>
          <w:color w:val="000000" w:themeColor="text1"/>
          <w:sz w:val="24"/>
          <w:szCs w:val="24"/>
        </w:rPr>
        <w:t>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379F4248"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Palatino Linotype" w:hAnsi="Palatino Linotype" w:cs="Palatino Linotype"/>
          <w:color w:val="000000" w:themeColor="text1"/>
          <w:sz w:val="24"/>
          <w:szCs w:val="24"/>
        </w:rPr>
        <w:lastRenderedPageBreak/>
        <w:t>En</w:t>
      </w:r>
      <w:r w:rsidRPr="0003662A">
        <w:rPr>
          <w:rFonts w:ascii="Palatino Linotype" w:eastAsia="Calibri" w:hAnsi="Palatino Linotype" w:cs="Tahoma"/>
          <w:bCs/>
          <w:color w:val="000000" w:themeColor="text1"/>
          <w:sz w:val="24"/>
          <w:szCs w:val="24"/>
          <w:lang w:val="es-ES"/>
        </w:rPr>
        <w:t xml:space="preserve"> ese contexto, resulta necesario traer a colación, la Ley de Responsabilidades Administrativas del Estado de México y Municipios, que establece lo siguiente:</w:t>
      </w:r>
    </w:p>
    <w:p w14:paraId="70B8EC46" w14:textId="4ED9C235" w:rsidR="006D4031" w:rsidRPr="0003662A" w:rsidRDefault="006D4031" w:rsidP="00884544">
      <w:pPr>
        <w:pStyle w:val="Prrafodelista"/>
        <w:numPr>
          <w:ilvl w:val="0"/>
          <w:numId w:val="7"/>
        </w:numPr>
        <w:spacing w:after="0" w:line="360" w:lineRule="auto"/>
        <w:ind w:left="1134" w:firstLine="0"/>
        <w:jc w:val="both"/>
        <w:rPr>
          <w:rFonts w:ascii="Palatino Linotype" w:eastAsia="Calibri" w:hAnsi="Palatino Linotype" w:cs="Tahoma"/>
          <w:bCs/>
          <w:i/>
          <w:iCs/>
          <w:color w:val="000000" w:themeColor="text1"/>
          <w:sz w:val="24"/>
          <w:szCs w:val="24"/>
          <w:lang w:val="es-ES"/>
        </w:rPr>
      </w:pPr>
      <w:r w:rsidRPr="0003662A">
        <w:rPr>
          <w:rFonts w:ascii="Palatino Linotype" w:eastAsia="Calibri" w:hAnsi="Palatino Linotype" w:cs="Tahoma"/>
          <w:bCs/>
          <w:i/>
          <w:iCs/>
          <w:color w:val="000000" w:themeColor="text1"/>
          <w:sz w:val="24"/>
          <w:szCs w:val="24"/>
          <w:lang w:val="es-ES"/>
        </w:rPr>
        <w:t>(Artículo 3°, fracción III): La autoridad resolutora es la unidad de responsabilidades, que forma parte del órgano interno de control (por faltas administrativa no graves) y el Tribunal de Justicia Administrativa del Estado de México (por faltas administrativas graves).</w:t>
      </w:r>
    </w:p>
    <w:p w14:paraId="3B3DDAAC" w14:textId="77777777" w:rsidR="006D4031" w:rsidRPr="0003662A" w:rsidRDefault="006D4031" w:rsidP="00884544">
      <w:pPr>
        <w:pStyle w:val="Prrafodelista"/>
        <w:spacing w:after="0" w:line="360" w:lineRule="auto"/>
        <w:ind w:left="1134"/>
        <w:jc w:val="both"/>
        <w:rPr>
          <w:rFonts w:ascii="Palatino Linotype" w:eastAsia="Calibri" w:hAnsi="Palatino Linotype" w:cs="Tahoma"/>
          <w:bCs/>
          <w:i/>
          <w:iCs/>
          <w:color w:val="000000" w:themeColor="text1"/>
          <w:sz w:val="24"/>
          <w:szCs w:val="24"/>
          <w:lang w:val="es-ES"/>
        </w:rPr>
      </w:pPr>
    </w:p>
    <w:p w14:paraId="014D264E" w14:textId="77777777" w:rsidR="006D4031" w:rsidRPr="0003662A" w:rsidRDefault="006D4031" w:rsidP="00884544">
      <w:pPr>
        <w:pStyle w:val="Prrafodelista"/>
        <w:numPr>
          <w:ilvl w:val="0"/>
          <w:numId w:val="7"/>
        </w:numPr>
        <w:spacing w:after="0" w:line="360" w:lineRule="auto"/>
        <w:ind w:left="1134" w:firstLine="0"/>
        <w:jc w:val="both"/>
        <w:rPr>
          <w:rFonts w:ascii="Palatino Linotype" w:eastAsia="Calibri" w:hAnsi="Palatino Linotype" w:cs="Tahoma"/>
          <w:bCs/>
          <w:i/>
          <w:iCs/>
          <w:color w:val="000000" w:themeColor="text1"/>
          <w:sz w:val="24"/>
          <w:szCs w:val="24"/>
          <w:lang w:val="es-ES"/>
        </w:rPr>
      </w:pPr>
      <w:r w:rsidRPr="0003662A">
        <w:rPr>
          <w:rFonts w:ascii="Palatino Linotype" w:eastAsia="Calibri" w:hAnsi="Palatino Linotype" w:cs="Tahoma"/>
          <w:bCs/>
          <w:i/>
          <w:iCs/>
          <w:color w:val="000000" w:themeColor="text1"/>
          <w:sz w:val="24"/>
          <w:szCs w:val="24"/>
          <w:lang w:val="es-ES"/>
        </w:rPr>
        <w:t>(Artículo 10): Cuando los actos u omisiones de los servidores públicos, hayan sido calificados como faltas administrativas no graves, los órganos internos de control, serán los competentes para iniciar, substanciar y resolver los procedimientos de responsabilidad administrativa.</w:t>
      </w:r>
    </w:p>
    <w:p w14:paraId="3C7A0345" w14:textId="77777777" w:rsidR="006D4031" w:rsidRPr="0003662A" w:rsidRDefault="006D4031" w:rsidP="00884544">
      <w:pPr>
        <w:spacing w:after="0" w:line="360" w:lineRule="auto"/>
        <w:contextualSpacing/>
        <w:jc w:val="both"/>
        <w:rPr>
          <w:rFonts w:ascii="Palatino Linotype" w:hAnsi="Palatino Linotype" w:cs="Arial"/>
          <w:color w:val="000000" w:themeColor="text1"/>
          <w:sz w:val="24"/>
          <w:szCs w:val="24"/>
        </w:rPr>
      </w:pPr>
    </w:p>
    <w:p w14:paraId="08F8D998" w14:textId="1146288C" w:rsidR="006D4031" w:rsidRPr="0003662A" w:rsidRDefault="006D4031"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t xml:space="preserve">En ese sentido, se debe de señalar que dentro de las facultades del Instituto Electoral del Estado de México esta las de resolver sobre procedimientos de responsabilidad administrativas que tienen relación con faltas no graves. </w:t>
      </w:r>
    </w:p>
    <w:p w14:paraId="2C87933B" w14:textId="77777777" w:rsidR="006D4031" w:rsidRPr="0003662A" w:rsidRDefault="006D4031" w:rsidP="00884544">
      <w:pPr>
        <w:spacing w:after="0" w:line="360" w:lineRule="auto"/>
        <w:contextualSpacing/>
        <w:jc w:val="both"/>
        <w:rPr>
          <w:rFonts w:ascii="Palatino Linotype" w:hAnsi="Palatino Linotype" w:cs="Arial"/>
          <w:color w:val="000000" w:themeColor="text1"/>
          <w:sz w:val="24"/>
          <w:szCs w:val="24"/>
        </w:rPr>
      </w:pPr>
    </w:p>
    <w:p w14:paraId="69E3BEB2" w14:textId="0FAC3295"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hAnsi="Palatino Linotype" w:cs="Arial"/>
          <w:color w:val="000000" w:themeColor="text1"/>
          <w:sz w:val="24"/>
          <w:szCs w:val="24"/>
        </w:rPr>
        <w:t xml:space="preserve">Ahora bien, se debe de analizar que </w:t>
      </w:r>
      <w:r w:rsidRPr="0003662A">
        <w:rPr>
          <w:rFonts w:ascii="Palatino Linotype" w:eastAsia="Calibri" w:hAnsi="Palatino Linotype" w:cs="Tahoma"/>
          <w:bCs/>
          <w:color w:val="000000" w:themeColor="text1"/>
          <w:sz w:val="24"/>
          <w:szCs w:val="24"/>
          <w:lang w:val="es-ES"/>
        </w:rPr>
        <w:t>proporcionar el nombre de los servidores públicos de responsabilidades administrativas por faltas no graves, en caso de que existieran, podría afectar su honor, buen nombre y su imagen. Al respecto, la Suprema Corte de Justicia de la Nación ha reconocido como derechos fundamentales de las personas, el derecho a la intimidad y a la propia imagen, en el siguiente criterio:</w:t>
      </w:r>
    </w:p>
    <w:p w14:paraId="1BAEE6BF" w14:textId="50417505" w:rsidR="006D4031" w:rsidRPr="0003662A" w:rsidRDefault="006D4031" w:rsidP="00884544">
      <w:pPr>
        <w:tabs>
          <w:tab w:val="left" w:pos="7938"/>
        </w:tabs>
        <w:ind w:left="1134"/>
        <w:jc w:val="both"/>
        <w:rPr>
          <w:rFonts w:ascii="Palatino Linotype" w:eastAsia="Calibri" w:hAnsi="Palatino Linotype" w:cs="Tahoma"/>
          <w:bCs/>
          <w:i/>
          <w:iCs/>
          <w:color w:val="000000" w:themeColor="text1"/>
          <w:sz w:val="24"/>
          <w:szCs w:val="24"/>
          <w:lang w:val="es-ES"/>
        </w:rPr>
      </w:pPr>
      <w:r w:rsidRPr="0003662A">
        <w:rPr>
          <w:rFonts w:ascii="Palatino Linotype" w:eastAsia="Calibri" w:hAnsi="Palatino Linotype" w:cs="Tahoma"/>
          <w:bCs/>
          <w:i/>
          <w:iCs/>
          <w:color w:val="000000" w:themeColor="text1"/>
          <w:sz w:val="24"/>
          <w:szCs w:val="24"/>
          <w:lang w:val="es-ES"/>
        </w:rPr>
        <w:t xml:space="preserve">“DERECHOS A LA INTIMIDAD, PROPIA IMAGEN, IDENTIDAD PERSONAL Y SEXUAL. CONSTITUYEN DERECHOS DE DEFENSA Y GARANTÍA ESENCIAL PARA LA CONDICIÓN HUMANA.  Dentro de los derechos personalísimos se encuentran necesariamente comprendidos el derecho a la intimidad </w:t>
      </w:r>
      <w:r w:rsidRPr="0003662A">
        <w:rPr>
          <w:rFonts w:ascii="Palatino Linotype" w:eastAsia="Calibri" w:hAnsi="Palatino Linotype" w:cs="Tahoma"/>
          <w:bCs/>
          <w:i/>
          <w:iCs/>
          <w:color w:val="000000" w:themeColor="text1"/>
          <w:sz w:val="24"/>
          <w:szCs w:val="24"/>
          <w:lang w:val="es-ES"/>
        </w:rPr>
        <w:lastRenderedPageBreak/>
        <w:t>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1FD6FBB0"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En ese sentido, es derecho de todo individuo a no ser conocido por otros en ciertos aspectos de su vida y, por ende, el poder de decisión sobre la publicidad o información de datos relativos a su persona (derecho a la intimidad). Asimismo, el derecho a la propia imagen es el derecho de decidir, de forma libre, sobre la manera en que elige mostrarse frente a los demás.</w:t>
      </w:r>
    </w:p>
    <w:p w14:paraId="158261A9"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45E95840"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lastRenderedPageBreak/>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1A47FC3A" w14:textId="77777777" w:rsidR="006D4031" w:rsidRPr="0003662A" w:rsidRDefault="006D4031" w:rsidP="00884544">
      <w:pPr>
        <w:ind w:left="1134"/>
        <w:jc w:val="both"/>
        <w:rPr>
          <w:rFonts w:ascii="Palatino Linotype" w:eastAsia="Calibri" w:hAnsi="Palatino Linotype" w:cs="Tahoma"/>
          <w:bCs/>
          <w:i/>
          <w:iCs/>
          <w:color w:val="000000" w:themeColor="text1"/>
          <w:sz w:val="24"/>
          <w:szCs w:val="24"/>
          <w:lang w:val="es-ES"/>
        </w:rPr>
      </w:pPr>
      <w:r w:rsidRPr="0003662A">
        <w:rPr>
          <w:rFonts w:ascii="Palatino Linotype" w:eastAsia="Calibri" w:hAnsi="Palatino Linotype" w:cs="Tahoma"/>
          <w:bCs/>
          <w:i/>
          <w:iCs/>
          <w:color w:val="000000" w:themeColor="text1"/>
          <w:sz w:val="24"/>
          <w:szCs w:val="24"/>
          <w:lang w:val="es-ES"/>
        </w:rPr>
        <w:t>“DERECHO FUNDAMENTAL AL HONOR. SU DIMENSIÓN SUBJETIVA Y OBJETIVA. 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6A3FE1B"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6C58451F"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 xml:space="preserve">De la tesis transcrita se desprende que el honor es el concepto que la persona tiene de sí misma o que los demás se han formado de ella, en virtud de su proceder o de la expresión de su calidad ética y social.  En el campo jurídico, es un derecho humano que involucra la facultad de cada individuo de ser tratado de forma decorosa. </w:t>
      </w:r>
    </w:p>
    <w:p w14:paraId="1160A502"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43A7032F"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lastRenderedPageBreak/>
        <w:t>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79320A85"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0FCA9877"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DF7EE94" w14:textId="77777777" w:rsidR="006D4031" w:rsidRPr="0003662A" w:rsidRDefault="006D4031" w:rsidP="00884544">
      <w:pPr>
        <w:ind w:left="1134"/>
        <w:jc w:val="both"/>
        <w:rPr>
          <w:rFonts w:ascii="Palatino Linotype" w:eastAsia="Calibri" w:hAnsi="Palatino Linotype" w:cs="Tahoma"/>
          <w:bCs/>
          <w:i/>
          <w:iCs/>
          <w:color w:val="000000" w:themeColor="text1"/>
          <w:sz w:val="24"/>
          <w:szCs w:val="24"/>
          <w:lang w:val="es-ES"/>
        </w:rPr>
      </w:pPr>
      <w:r w:rsidRPr="0003662A">
        <w:rPr>
          <w:rFonts w:ascii="Palatino Linotype" w:eastAsia="Calibri" w:hAnsi="Palatino Linotype" w:cs="Tahoma"/>
          <w:bCs/>
          <w:i/>
          <w:iCs/>
          <w:color w:val="000000" w:themeColor="text1"/>
          <w:sz w:val="24"/>
          <w:szCs w:val="24"/>
          <w:lang w:val="es-ES"/>
        </w:rPr>
        <w:t xml:space="preserve">“DERECHOS AL HONOR, A LA INTIMIDAD Y A LA PROPIA IMAGEN. CONSTITUYEN DERECHOS HUMANOS QUE SE PROTEGEN A TRAVÉS DEL ACTUAL MARCO CONSTITUCIONAL. 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w:t>
      </w:r>
      <w:r w:rsidRPr="0003662A">
        <w:rPr>
          <w:rFonts w:ascii="Palatino Linotype" w:eastAsia="Calibri" w:hAnsi="Palatino Linotype" w:cs="Tahoma"/>
          <w:bCs/>
          <w:i/>
          <w:iCs/>
          <w:color w:val="000000" w:themeColor="text1"/>
          <w:sz w:val="24"/>
          <w:szCs w:val="24"/>
          <w:lang w:val="es-ES"/>
        </w:rPr>
        <w:lastRenderedPageBreak/>
        <w:t>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0B889596"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11DF4B99"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14:paraId="3E63F796"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1C1E0884"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 xml:space="preserve">De igual manera, la Convención Americana sobre los Derechos Humanos, en su artículo 11, establece que toda persona tiene derecho al respeto de su honra y al reconocimiento de su dignidad; que nadie puede ser objeto de injerencias arbitrarias o </w:t>
      </w:r>
      <w:r w:rsidRPr="0003662A">
        <w:rPr>
          <w:rFonts w:ascii="Palatino Linotype" w:eastAsia="Calibri" w:hAnsi="Palatino Linotype" w:cs="Tahoma"/>
          <w:bCs/>
          <w:color w:val="000000" w:themeColor="text1"/>
          <w:sz w:val="24"/>
          <w:szCs w:val="24"/>
          <w:lang w:val="es-ES"/>
        </w:rPr>
        <w:lastRenderedPageBreak/>
        <w:t>abusivas en su vida privada, en la de su familia, en su domicilio o en su correspondencia, ni de ataques ilegales a su honra o reputación; y que toda persona tiene derecho a la protección de la ley contra esas injerencias o esos ataques.</w:t>
      </w:r>
    </w:p>
    <w:p w14:paraId="47396D52"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0123B391"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1AC6DCF"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5EFD7783"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3CDED5AD"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4BB815B4"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Calibri" w:hAnsi="Palatino Linotype" w:cs="Tahoma"/>
          <w:bCs/>
          <w:color w:val="000000" w:themeColor="text1"/>
          <w:sz w:val="24"/>
          <w:szCs w:val="24"/>
          <w:lang w:val="es-ES"/>
        </w:rPr>
        <w:t xml:space="preserve">Como se logra observar, </w:t>
      </w:r>
      <w:r w:rsidRPr="0003662A">
        <w:rPr>
          <w:rFonts w:ascii="Palatino Linotype" w:eastAsia="Calibri" w:hAnsi="Palatino Linotype" w:cs="Tahoma"/>
          <w:b/>
          <w:color w:val="000000" w:themeColor="text1"/>
          <w:sz w:val="24"/>
          <w:szCs w:val="24"/>
          <w:lang w:val="es-ES"/>
        </w:rPr>
        <w:t>las faltas no graves</w:t>
      </w:r>
      <w:r w:rsidRPr="0003662A">
        <w:rPr>
          <w:rFonts w:ascii="Palatino Linotype" w:eastAsia="Calibri" w:hAnsi="Palatino Linotype" w:cs="Tahoma"/>
          <w:bCs/>
          <w:color w:val="000000" w:themeColor="text1"/>
          <w:sz w:val="24"/>
          <w:szCs w:val="24"/>
          <w:lang w:val="es-ES"/>
        </w:rPr>
        <w:t xml:space="preserve">,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 Así, se puede advertir que dichas faltas, </w:t>
      </w:r>
      <w:r w:rsidRPr="0003662A">
        <w:rPr>
          <w:rFonts w:ascii="Palatino Linotype" w:eastAsia="Calibri" w:hAnsi="Palatino Linotype" w:cs="Tahoma"/>
          <w:bCs/>
          <w:color w:val="000000" w:themeColor="text1"/>
          <w:sz w:val="24"/>
          <w:szCs w:val="24"/>
          <w:lang w:val="es-ES"/>
        </w:rPr>
        <w:lastRenderedPageBreak/>
        <w:t>no tienen una trascendencia social, pues no existe un daño externo, sino que únicamente la atañe al servidor público en cuestión.</w:t>
      </w:r>
    </w:p>
    <w:p w14:paraId="70257BA5"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6905604D" w14:textId="4150E684"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Palatino Linotype" w:hAnsi="Palatino Linotype" w:cs="Palatino Linotype"/>
          <w:color w:val="000000" w:themeColor="text1"/>
          <w:sz w:val="24"/>
          <w:szCs w:val="24"/>
        </w:rPr>
        <w:t>Por</w:t>
      </w:r>
      <w:r w:rsidRPr="0003662A">
        <w:rPr>
          <w:rFonts w:ascii="Palatino Linotype" w:eastAsia="Calibri" w:hAnsi="Palatino Linotype" w:cs="Tahoma"/>
          <w:bCs/>
          <w:color w:val="000000" w:themeColor="text1"/>
          <w:sz w:val="24"/>
          <w:szCs w:val="24"/>
          <w:lang w:val="es-ES"/>
        </w:rPr>
        <w:t xml:space="preserve"> lo expuesto, se desprende que dar a conocer el nombre </w:t>
      </w:r>
      <w:r w:rsidR="003128AE" w:rsidRPr="0003662A">
        <w:rPr>
          <w:rFonts w:ascii="Palatino Linotype" w:eastAsia="Calibri" w:hAnsi="Palatino Linotype" w:cs="Tahoma"/>
          <w:bCs/>
          <w:color w:val="000000" w:themeColor="text1"/>
          <w:sz w:val="24"/>
          <w:szCs w:val="24"/>
          <w:lang w:val="es-ES"/>
        </w:rPr>
        <w:t>de servidores públicos</w:t>
      </w:r>
      <w:r w:rsidRPr="0003662A">
        <w:rPr>
          <w:rFonts w:ascii="Palatino Linotype" w:eastAsia="Calibri" w:hAnsi="Palatino Linotype" w:cs="Tahoma"/>
          <w:bCs/>
          <w:color w:val="000000" w:themeColor="text1"/>
          <w:sz w:val="24"/>
          <w:szCs w:val="24"/>
          <w:lang w:val="es-ES"/>
        </w:rPr>
        <w:t xml:space="preserve"> de un </w:t>
      </w:r>
      <w:r w:rsidRPr="0003662A">
        <w:rPr>
          <w:rFonts w:ascii="Palatino Linotype" w:eastAsia="Calibri" w:hAnsi="Palatino Linotype" w:cs="Tahoma"/>
          <w:b/>
          <w:bCs/>
          <w:color w:val="000000" w:themeColor="text1"/>
          <w:sz w:val="24"/>
          <w:szCs w:val="24"/>
          <w:lang w:val="es-ES"/>
        </w:rPr>
        <w:t>expediente de responsabilidades administrativas no graves</w:t>
      </w:r>
      <w:r w:rsidRPr="0003662A">
        <w:rPr>
          <w:rFonts w:ascii="Palatino Linotype" w:eastAsia="Calibri" w:hAnsi="Palatino Linotype" w:cs="Tahoma"/>
          <w:bCs/>
          <w:color w:val="000000" w:themeColor="text1"/>
          <w:sz w:val="24"/>
          <w:szCs w:val="24"/>
          <w:lang w:val="es-ES"/>
        </w:rPr>
        <w:t>, en su caso que existan,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0E4C5174"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20DD7CB3" w14:textId="77777777" w:rsidR="006D4031" w:rsidRPr="0003662A" w:rsidRDefault="006D4031" w:rsidP="00884544">
      <w:pPr>
        <w:numPr>
          <w:ilvl w:val="0"/>
          <w:numId w:val="1"/>
        </w:numPr>
        <w:spacing w:after="0" w:line="360" w:lineRule="auto"/>
        <w:ind w:left="0" w:firstLine="0"/>
        <w:contextualSpacing/>
        <w:jc w:val="both"/>
        <w:rPr>
          <w:rFonts w:ascii="Palatino Linotype" w:eastAsia="Calibri" w:hAnsi="Palatino Linotype" w:cs="Tahoma"/>
          <w:bCs/>
          <w:color w:val="000000" w:themeColor="text1"/>
          <w:sz w:val="24"/>
          <w:szCs w:val="24"/>
          <w:lang w:val="es-ES"/>
        </w:rPr>
      </w:pPr>
      <w:r w:rsidRPr="0003662A">
        <w:rPr>
          <w:rFonts w:ascii="Palatino Linotype" w:eastAsia="Palatino Linotype" w:hAnsi="Palatino Linotype" w:cs="Palatino Linotype"/>
          <w:color w:val="000000" w:themeColor="text1"/>
          <w:sz w:val="24"/>
          <w:szCs w:val="24"/>
        </w:rPr>
        <w:t>Por</w:t>
      </w:r>
      <w:r w:rsidRPr="0003662A">
        <w:rPr>
          <w:rFonts w:ascii="Palatino Linotype" w:eastAsia="Calibri" w:hAnsi="Palatino Linotype" w:cs="Tahoma"/>
          <w:bCs/>
          <w:color w:val="000000" w:themeColor="text1"/>
          <w:sz w:val="24"/>
          <w:szCs w:val="24"/>
          <w:lang w:val="es-ES"/>
        </w:rPr>
        <w:t xml:space="preserve"> lo cual, dar a conocer el nombre del servidor público que haya recibido </w:t>
      </w:r>
      <w:r w:rsidRPr="0003662A">
        <w:rPr>
          <w:rFonts w:ascii="Palatino Linotype" w:eastAsia="Calibri" w:hAnsi="Palatino Linotype" w:cs="Tahoma"/>
          <w:b/>
          <w:bCs/>
          <w:color w:val="000000" w:themeColor="text1"/>
          <w:sz w:val="24"/>
          <w:szCs w:val="24"/>
          <w:lang w:val="es-ES"/>
        </w:rPr>
        <w:t>una falta administrativa no grave, la cual no causa una afectación a otros, pues como se precisó en párrafos anteriores, se trata de incumplimientos a sus funciones u obligaciones, podría generar un juicio a priori por parte de la sociedad, afectando su prestigio y su buen nombre</w:t>
      </w:r>
      <w:r w:rsidRPr="0003662A">
        <w:rPr>
          <w:rFonts w:ascii="Palatino Linotype" w:eastAsia="Calibri" w:hAnsi="Palatino Linotype" w:cs="Tahoma"/>
          <w:bCs/>
          <w:color w:val="000000" w:themeColor="text1"/>
          <w:sz w:val="24"/>
          <w:szCs w:val="24"/>
          <w:lang w:val="es-ES"/>
        </w:rPr>
        <w:t>, pues la sociedad podría calificar a dicho servidor público, como ineficiente o corrupto, lo cual daña su vida privada y profesional, mismas que forman parte de su intimidad; por lo que se concluye que dicha información, en caso que existiera, tiene el carácter de confidencial.</w:t>
      </w:r>
    </w:p>
    <w:p w14:paraId="6C05A349" w14:textId="77777777" w:rsidR="006D4031" w:rsidRPr="0003662A" w:rsidRDefault="006D4031" w:rsidP="00884544">
      <w:pPr>
        <w:spacing w:line="360" w:lineRule="auto"/>
        <w:jc w:val="both"/>
        <w:rPr>
          <w:rFonts w:ascii="Palatino Linotype" w:eastAsia="Calibri" w:hAnsi="Palatino Linotype" w:cs="Tahoma"/>
          <w:bCs/>
          <w:color w:val="000000" w:themeColor="text1"/>
          <w:sz w:val="24"/>
          <w:szCs w:val="24"/>
          <w:lang w:val="es-ES"/>
        </w:rPr>
      </w:pPr>
    </w:p>
    <w:p w14:paraId="64F96250" w14:textId="5037F8FF" w:rsidR="006D4031" w:rsidRPr="0003662A" w:rsidRDefault="006D4031"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eastAsia="Palatino Linotype" w:hAnsi="Palatino Linotype" w:cs="Palatino Linotype"/>
          <w:color w:val="000000" w:themeColor="text1"/>
          <w:sz w:val="24"/>
          <w:szCs w:val="24"/>
        </w:rPr>
        <w:t>Por</w:t>
      </w:r>
      <w:r w:rsidRPr="0003662A">
        <w:rPr>
          <w:rFonts w:ascii="Palatino Linotype" w:eastAsia="Calibri" w:hAnsi="Palatino Linotype" w:cs="Tahoma"/>
          <w:bCs/>
          <w:color w:val="000000" w:themeColor="text1"/>
          <w:sz w:val="24"/>
          <w:szCs w:val="24"/>
          <w:lang w:val="es-ES"/>
        </w:rPr>
        <w:t xml:space="preserve"> lo cual, se considera procedente la clasificación, en términos del artículo 143, fracción I, de la Ley de Transparencia y Acceso a la Información Pública del Estado de México y Municipios, del nombre de los servidores públicos que hayan recibido alguna sanción por falta administrativa no grave</w:t>
      </w:r>
      <w:r w:rsidR="003128AE" w:rsidRPr="0003662A">
        <w:rPr>
          <w:rFonts w:ascii="Palatino Linotype" w:eastAsia="Calibri" w:hAnsi="Palatino Linotype" w:cs="Tahoma"/>
          <w:bCs/>
          <w:color w:val="000000" w:themeColor="text1"/>
          <w:sz w:val="24"/>
          <w:szCs w:val="24"/>
          <w:lang w:val="es-ES"/>
        </w:rPr>
        <w:t>.</w:t>
      </w:r>
    </w:p>
    <w:p w14:paraId="46B88CA2" w14:textId="31457B42" w:rsidR="003128AE" w:rsidRPr="0003662A" w:rsidRDefault="003128AE" w:rsidP="0088454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03662A">
        <w:rPr>
          <w:rFonts w:ascii="Palatino Linotype" w:hAnsi="Palatino Linotype" w:cs="Arial"/>
          <w:color w:val="000000" w:themeColor="text1"/>
          <w:sz w:val="24"/>
          <w:szCs w:val="24"/>
        </w:rPr>
        <w:lastRenderedPageBreak/>
        <w:t xml:space="preserve">En ese sentido, se estima que el </w:t>
      </w:r>
      <w:r w:rsidRPr="0003662A">
        <w:rPr>
          <w:rFonts w:ascii="Palatino Linotype" w:hAnsi="Palatino Linotype" w:cs="Arial"/>
          <w:b/>
          <w:bCs/>
          <w:color w:val="000000" w:themeColor="text1"/>
          <w:sz w:val="24"/>
          <w:szCs w:val="24"/>
        </w:rPr>
        <w:t xml:space="preserve">SUJETO OBLIGADO </w:t>
      </w:r>
      <w:r w:rsidRPr="0003662A">
        <w:rPr>
          <w:rFonts w:ascii="Palatino Linotype" w:hAnsi="Palatino Linotype" w:cs="Arial"/>
          <w:color w:val="000000" w:themeColor="text1"/>
          <w:sz w:val="24"/>
          <w:szCs w:val="24"/>
        </w:rPr>
        <w:t xml:space="preserve">por medio del Comité de Transparencia, realizo correctamente la clasificación como confidencial de los nombres de ex servidores públicos que tuvieron relación con procedimientos de responsabilidad administrativa relacionadas con faltas no graves.   </w:t>
      </w:r>
    </w:p>
    <w:p w14:paraId="30F80BFA" w14:textId="77777777" w:rsidR="003128AE" w:rsidRPr="0003662A" w:rsidRDefault="003128AE" w:rsidP="00884544">
      <w:pPr>
        <w:pStyle w:val="Prrafodelista"/>
        <w:rPr>
          <w:rFonts w:ascii="Palatino Linotype" w:hAnsi="Palatino Linotype" w:cs="Arial"/>
          <w:color w:val="000000" w:themeColor="text1"/>
          <w:sz w:val="24"/>
          <w:szCs w:val="24"/>
        </w:rPr>
      </w:pPr>
    </w:p>
    <w:p w14:paraId="319A48B2" w14:textId="77777777" w:rsidR="00C06065" w:rsidRPr="0003662A" w:rsidRDefault="00C06065" w:rsidP="00884544">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03662A">
        <w:rPr>
          <w:rFonts w:ascii="Palatino Linotype" w:eastAsia="Cambria" w:hAnsi="Palatino Linotype" w:cs="Times New Roman"/>
          <w:color w:val="000000" w:themeColor="text1"/>
          <w:sz w:val="24"/>
          <w:szCs w:val="24"/>
        </w:rPr>
        <w:t xml:space="preserve">En ese sentido, se dejan a salvo los derechos del particular a efecto de que, de considerarlo oportuno, realice nuevas solicitudes de información dirigidas al Ayuntamiento de Rayón que es el </w:t>
      </w:r>
      <w:r w:rsidRPr="0003662A">
        <w:rPr>
          <w:rFonts w:ascii="Palatino Linotype" w:eastAsia="Cambria" w:hAnsi="Palatino Linotype" w:cs="Times New Roman"/>
          <w:b/>
          <w:bCs/>
          <w:color w:val="000000" w:themeColor="text1"/>
          <w:sz w:val="24"/>
          <w:szCs w:val="24"/>
        </w:rPr>
        <w:t xml:space="preserve">SUJETO OBLIGADO </w:t>
      </w:r>
      <w:r w:rsidRPr="0003662A">
        <w:rPr>
          <w:rFonts w:ascii="Palatino Linotype" w:eastAsia="Cambria" w:hAnsi="Palatino Linotype" w:cs="Times New Roman"/>
          <w:color w:val="000000" w:themeColor="text1"/>
          <w:sz w:val="24"/>
          <w:szCs w:val="24"/>
        </w:rPr>
        <w:t xml:space="preserve">que pudiera tener la información solicita por el </w:t>
      </w:r>
      <w:r w:rsidRPr="0003662A">
        <w:rPr>
          <w:rFonts w:ascii="Palatino Linotype" w:eastAsia="Cambria" w:hAnsi="Palatino Linotype" w:cs="Times New Roman"/>
          <w:b/>
          <w:bCs/>
          <w:color w:val="000000" w:themeColor="text1"/>
          <w:sz w:val="24"/>
          <w:szCs w:val="24"/>
        </w:rPr>
        <w:t xml:space="preserve">RECURRENTE. </w:t>
      </w:r>
    </w:p>
    <w:p w14:paraId="06E39BDA" w14:textId="77777777" w:rsidR="00C06065" w:rsidRPr="0003662A" w:rsidRDefault="00C06065" w:rsidP="00884544">
      <w:pPr>
        <w:spacing w:after="0" w:line="360" w:lineRule="auto"/>
        <w:contextualSpacing/>
        <w:jc w:val="both"/>
        <w:rPr>
          <w:rFonts w:ascii="Palatino Linotype" w:eastAsia="Palatino Linotype" w:hAnsi="Palatino Linotype" w:cs="Palatino Linotype"/>
          <w:color w:val="000000" w:themeColor="text1"/>
          <w:sz w:val="24"/>
          <w:szCs w:val="24"/>
        </w:rPr>
      </w:pPr>
    </w:p>
    <w:p w14:paraId="64DE9CBC" w14:textId="77777777" w:rsidR="00C06065" w:rsidRPr="0003662A" w:rsidRDefault="00C06065" w:rsidP="00884544">
      <w:pPr>
        <w:pStyle w:val="Prrafodelista"/>
        <w:numPr>
          <w:ilvl w:val="0"/>
          <w:numId w:val="1"/>
        </w:numPr>
        <w:tabs>
          <w:tab w:val="left" w:pos="426"/>
        </w:tabs>
        <w:spacing w:after="0" w:line="360" w:lineRule="auto"/>
        <w:ind w:left="0" w:firstLine="0"/>
        <w:jc w:val="both"/>
        <w:rPr>
          <w:rFonts w:ascii="Palatino Linotype" w:hAnsi="Palatino Linotype"/>
          <w:color w:val="000000" w:themeColor="text1"/>
          <w:sz w:val="24"/>
          <w:szCs w:val="24"/>
        </w:rPr>
      </w:pPr>
      <w:bookmarkStart w:id="148" w:name="_Toc504500693"/>
      <w:bookmarkStart w:id="149" w:name="_Toc534742545"/>
      <w:bookmarkStart w:id="150" w:name="_Toc2248738"/>
      <w:bookmarkStart w:id="151" w:name="_Toc34819440"/>
      <w:bookmarkStart w:id="152" w:name="_Toc51259595"/>
      <w:bookmarkStart w:id="153" w:name="_Toc83128595"/>
      <w:r w:rsidRPr="0003662A">
        <w:rPr>
          <w:rFonts w:ascii="Palatino Linotype" w:hAnsi="Palatino Linotype" w:cs="Arial"/>
          <w:color w:val="000000" w:themeColor="text1"/>
          <w:sz w:val="24"/>
          <w:szCs w:val="24"/>
          <w:lang w:eastAsia="es-MX"/>
        </w:rPr>
        <w:t xml:space="preserve">Por lo anteriormente expuesto y fundado, este </w:t>
      </w:r>
      <w:r w:rsidRPr="0003662A">
        <w:rPr>
          <w:rFonts w:ascii="Palatino Linotype" w:hAnsi="Palatino Linotype" w:cs="Arial"/>
          <w:b/>
          <w:bCs/>
          <w:color w:val="000000" w:themeColor="text1"/>
          <w:sz w:val="24"/>
          <w:szCs w:val="24"/>
          <w:lang w:eastAsia="es-MX"/>
        </w:rPr>
        <w:t>ÓRGANO GARANTE</w:t>
      </w:r>
      <w:r w:rsidRPr="0003662A">
        <w:rPr>
          <w:rFonts w:ascii="Palatino Linotype" w:hAnsi="Palatino Linotype" w:cs="Arial"/>
          <w:color w:val="000000" w:themeColor="text1"/>
          <w:sz w:val="24"/>
          <w:szCs w:val="24"/>
          <w:lang w:eastAsia="es-MX"/>
        </w:rPr>
        <w:t xml:space="preserve"> emite los siguientes:</w:t>
      </w:r>
    </w:p>
    <w:p w14:paraId="040D69A3" w14:textId="77777777" w:rsidR="00C06065" w:rsidRPr="0003662A" w:rsidRDefault="00C06065" w:rsidP="00884544">
      <w:pPr>
        <w:pStyle w:val="Prrafodelista"/>
        <w:tabs>
          <w:tab w:val="left" w:pos="426"/>
        </w:tabs>
        <w:spacing w:line="360" w:lineRule="auto"/>
        <w:ind w:left="0"/>
        <w:jc w:val="both"/>
        <w:rPr>
          <w:rFonts w:ascii="Palatino Linotype" w:hAnsi="Palatino Linotype"/>
          <w:color w:val="000000" w:themeColor="text1"/>
          <w:sz w:val="24"/>
          <w:szCs w:val="24"/>
        </w:rPr>
      </w:pPr>
    </w:p>
    <w:p w14:paraId="119A3223" w14:textId="77777777" w:rsidR="00C06065" w:rsidRPr="0003662A" w:rsidRDefault="00C06065" w:rsidP="00884544">
      <w:pPr>
        <w:pStyle w:val="Ttulo1"/>
        <w:spacing w:before="0" w:line="360" w:lineRule="auto"/>
        <w:jc w:val="center"/>
        <w:rPr>
          <w:rFonts w:ascii="Palatino Linotype" w:eastAsia="Calibri" w:hAnsi="Palatino Linotype"/>
          <w:b/>
          <w:color w:val="000000" w:themeColor="text1"/>
          <w:sz w:val="24"/>
          <w:szCs w:val="24"/>
          <w:lang w:val="es-ES"/>
        </w:rPr>
      </w:pPr>
      <w:r w:rsidRPr="0003662A">
        <w:rPr>
          <w:rFonts w:ascii="Palatino Linotype" w:eastAsia="Calibri" w:hAnsi="Palatino Linotype"/>
          <w:b/>
          <w:color w:val="000000" w:themeColor="text1"/>
          <w:sz w:val="24"/>
          <w:szCs w:val="24"/>
          <w:lang w:val="es-ES"/>
        </w:rPr>
        <w:t>R E S O L U T I V O S</w:t>
      </w:r>
      <w:bookmarkEnd w:id="148"/>
      <w:bookmarkEnd w:id="149"/>
      <w:bookmarkEnd w:id="150"/>
      <w:bookmarkEnd w:id="151"/>
      <w:bookmarkEnd w:id="152"/>
      <w:bookmarkEnd w:id="153"/>
    </w:p>
    <w:p w14:paraId="63822ABA" w14:textId="77777777" w:rsidR="00C06065" w:rsidRPr="0003662A" w:rsidRDefault="00C06065" w:rsidP="00884544">
      <w:pPr>
        <w:spacing w:line="360" w:lineRule="auto"/>
        <w:rPr>
          <w:rFonts w:ascii="Palatino Linotype" w:hAnsi="Palatino Linotype"/>
          <w:color w:val="000000" w:themeColor="text1"/>
          <w:sz w:val="24"/>
          <w:szCs w:val="24"/>
          <w:lang w:val="es-ES"/>
        </w:rPr>
      </w:pPr>
    </w:p>
    <w:p w14:paraId="13ADFC63" w14:textId="648A8D19" w:rsidR="00C06065" w:rsidRPr="0003662A" w:rsidRDefault="00C06065" w:rsidP="00884544">
      <w:pPr>
        <w:tabs>
          <w:tab w:val="left" w:pos="8080"/>
        </w:tabs>
        <w:spacing w:line="360" w:lineRule="auto"/>
        <w:jc w:val="both"/>
        <w:rPr>
          <w:rFonts w:ascii="Palatino Linotype" w:eastAsia="Times New Roman" w:hAnsi="Palatino Linotype" w:cs="Arial"/>
          <w:bCs/>
          <w:color w:val="000000" w:themeColor="text1"/>
          <w:sz w:val="24"/>
          <w:szCs w:val="24"/>
          <w:lang w:val="es-ES_tradnl"/>
        </w:rPr>
      </w:pPr>
      <w:bookmarkStart w:id="154" w:name="_Toc503891610"/>
      <w:bookmarkStart w:id="155" w:name="_Toc453696503"/>
      <w:bookmarkStart w:id="156" w:name="_Toc454301156"/>
      <w:bookmarkStart w:id="157" w:name="_Toc462653938"/>
      <w:bookmarkStart w:id="158" w:name="_Toc477891769"/>
      <w:bookmarkStart w:id="159" w:name="_Toc477891859"/>
      <w:bookmarkStart w:id="160" w:name="_Toc481576260"/>
      <w:bookmarkStart w:id="161" w:name="_Toc492590392"/>
      <w:bookmarkStart w:id="162" w:name="_Toc511647758"/>
      <w:bookmarkStart w:id="163" w:name="_Toc511647819"/>
      <w:r w:rsidRPr="0003662A">
        <w:rPr>
          <w:rFonts w:ascii="Palatino Linotype" w:eastAsia="Times New Roman" w:hAnsi="Palatino Linotype" w:cs="Arial"/>
          <w:b/>
          <w:bCs/>
          <w:color w:val="000000" w:themeColor="text1"/>
          <w:sz w:val="24"/>
          <w:szCs w:val="24"/>
          <w:lang w:val="es-ES_tradnl"/>
        </w:rPr>
        <w:t>PRIMERO</w:t>
      </w:r>
      <w:r w:rsidRPr="0003662A">
        <w:rPr>
          <w:rFonts w:ascii="Palatino Linotype" w:eastAsia="Times New Roman" w:hAnsi="Palatino Linotype" w:cs="Arial"/>
          <w:color w:val="000000" w:themeColor="text1"/>
          <w:sz w:val="24"/>
          <w:szCs w:val="24"/>
          <w:lang w:val="es-ES_tradnl"/>
        </w:rPr>
        <w:t xml:space="preserve">. Resultan infundadas las </w:t>
      </w:r>
      <w:r w:rsidRPr="0003662A">
        <w:rPr>
          <w:rFonts w:ascii="Palatino Linotype" w:eastAsia="Times New Roman" w:hAnsi="Palatino Linotype" w:cs="Arial"/>
          <w:color w:val="000000" w:themeColor="text1"/>
          <w:sz w:val="24"/>
          <w:szCs w:val="24"/>
          <w:lang w:val="es-ES"/>
        </w:rPr>
        <w:t xml:space="preserve">razones o motivos de inconformidad hechos valer en el recurso de revisión </w:t>
      </w:r>
      <w:r w:rsidRPr="0003662A">
        <w:rPr>
          <w:rFonts w:ascii="Palatino Linotype" w:eastAsia="Times New Roman" w:hAnsi="Palatino Linotype" w:cs="Arial"/>
          <w:b/>
          <w:bCs/>
          <w:color w:val="000000" w:themeColor="text1"/>
          <w:sz w:val="24"/>
          <w:szCs w:val="24"/>
          <w:lang w:val="es-ES_tradnl"/>
        </w:rPr>
        <w:t>02883/INFOEM/IP/RR/2025</w:t>
      </w:r>
      <w:r w:rsidRPr="0003662A">
        <w:rPr>
          <w:rFonts w:ascii="Palatino Linotype" w:eastAsia="Times New Roman" w:hAnsi="Palatino Linotype" w:cs="Arial"/>
          <w:bCs/>
          <w:color w:val="000000" w:themeColor="text1"/>
          <w:sz w:val="24"/>
          <w:szCs w:val="24"/>
          <w:lang w:val="es-ES_tradnl"/>
        </w:rPr>
        <w:t xml:space="preserve">, en términos del Considerando </w:t>
      </w:r>
      <w:r w:rsidRPr="0003662A">
        <w:rPr>
          <w:rFonts w:ascii="Palatino Linotype" w:eastAsia="Times New Roman" w:hAnsi="Palatino Linotype" w:cs="Arial"/>
          <w:b/>
          <w:bCs/>
          <w:color w:val="000000" w:themeColor="text1"/>
          <w:sz w:val="24"/>
          <w:szCs w:val="24"/>
          <w:lang w:val="es-ES_tradnl"/>
        </w:rPr>
        <w:t>CUARTO</w:t>
      </w:r>
      <w:r w:rsidRPr="0003662A">
        <w:rPr>
          <w:rFonts w:ascii="Palatino Linotype" w:eastAsia="Times New Roman" w:hAnsi="Palatino Linotype" w:cs="Arial"/>
          <w:bCs/>
          <w:color w:val="000000" w:themeColor="text1"/>
          <w:sz w:val="24"/>
          <w:szCs w:val="24"/>
          <w:lang w:val="es-ES_tradnl"/>
        </w:rPr>
        <w:t xml:space="preserve"> de la presente resolución.</w:t>
      </w:r>
    </w:p>
    <w:p w14:paraId="14B81B23" w14:textId="77777777" w:rsidR="00C06065" w:rsidRPr="0003662A" w:rsidRDefault="00C06065" w:rsidP="00884544">
      <w:pPr>
        <w:tabs>
          <w:tab w:val="left" w:pos="8080"/>
        </w:tabs>
        <w:spacing w:line="360" w:lineRule="auto"/>
        <w:jc w:val="both"/>
        <w:rPr>
          <w:rFonts w:ascii="Palatino Linotype" w:eastAsia="Times New Roman" w:hAnsi="Palatino Linotype" w:cs="Arial"/>
          <w:bCs/>
          <w:color w:val="000000" w:themeColor="text1"/>
          <w:sz w:val="24"/>
          <w:szCs w:val="24"/>
          <w:lang w:val="es-ES_tradnl"/>
        </w:rPr>
      </w:pPr>
    </w:p>
    <w:p w14:paraId="75F5D7E4" w14:textId="51FA49F7" w:rsidR="00C06065" w:rsidRPr="0003662A" w:rsidRDefault="00C06065" w:rsidP="00884544">
      <w:pPr>
        <w:tabs>
          <w:tab w:val="left" w:pos="8080"/>
        </w:tabs>
        <w:spacing w:line="360" w:lineRule="auto"/>
        <w:jc w:val="both"/>
        <w:rPr>
          <w:rFonts w:ascii="Palatino Linotype" w:eastAsia="Times New Roman" w:hAnsi="Palatino Linotype" w:cs="Arial"/>
          <w:color w:val="000000" w:themeColor="text1"/>
          <w:sz w:val="24"/>
          <w:szCs w:val="24"/>
          <w:lang w:val="es-ES"/>
        </w:rPr>
      </w:pPr>
      <w:r w:rsidRPr="0003662A">
        <w:rPr>
          <w:rFonts w:ascii="Palatino Linotype" w:eastAsia="Times New Roman" w:hAnsi="Palatino Linotype" w:cs="Arial"/>
          <w:b/>
          <w:color w:val="000000" w:themeColor="text1"/>
          <w:sz w:val="24"/>
          <w:szCs w:val="24"/>
          <w:lang w:val="es-ES_tradnl"/>
        </w:rPr>
        <w:t>SEGUNDO</w:t>
      </w:r>
      <w:r w:rsidRPr="0003662A">
        <w:rPr>
          <w:rFonts w:ascii="Palatino Linotype" w:eastAsia="Times New Roman" w:hAnsi="Palatino Linotype" w:cs="Arial"/>
          <w:color w:val="000000" w:themeColor="text1"/>
          <w:sz w:val="24"/>
          <w:szCs w:val="24"/>
          <w:lang w:val="es-ES_tradnl"/>
        </w:rPr>
        <w:t xml:space="preserve">. </w:t>
      </w:r>
      <w:r w:rsidRPr="0003662A">
        <w:rPr>
          <w:rFonts w:ascii="Palatino Linotype" w:eastAsia="Times New Roman" w:hAnsi="Palatino Linotype" w:cs="Arial"/>
          <w:color w:val="000000" w:themeColor="text1"/>
          <w:sz w:val="24"/>
          <w:szCs w:val="24"/>
          <w:lang w:val="es-ES"/>
        </w:rPr>
        <w:t xml:space="preserve">Se </w:t>
      </w:r>
      <w:r w:rsidRPr="0003662A">
        <w:rPr>
          <w:rFonts w:ascii="Palatino Linotype" w:eastAsia="Times New Roman" w:hAnsi="Palatino Linotype" w:cs="Arial"/>
          <w:b/>
          <w:color w:val="000000" w:themeColor="text1"/>
          <w:sz w:val="24"/>
          <w:szCs w:val="24"/>
          <w:lang w:val="es-ES"/>
        </w:rPr>
        <w:t>CONFIRMA</w:t>
      </w:r>
      <w:r w:rsidRPr="0003662A">
        <w:rPr>
          <w:rFonts w:ascii="Palatino Linotype" w:eastAsia="Times New Roman" w:hAnsi="Palatino Linotype" w:cs="Arial"/>
          <w:color w:val="000000" w:themeColor="text1"/>
          <w:sz w:val="24"/>
          <w:szCs w:val="24"/>
          <w:lang w:val="es-ES"/>
        </w:rPr>
        <w:t xml:space="preserve"> la respuesta emitida por </w:t>
      </w:r>
      <w:r w:rsidR="0095585C" w:rsidRPr="0003662A">
        <w:rPr>
          <w:rFonts w:ascii="Palatino Linotype" w:eastAsia="Times New Roman" w:hAnsi="Palatino Linotype" w:cs="Arial"/>
          <w:color w:val="000000" w:themeColor="text1"/>
          <w:sz w:val="24"/>
          <w:szCs w:val="24"/>
          <w:lang w:val="es-ES"/>
        </w:rPr>
        <w:t>el</w:t>
      </w:r>
      <w:r w:rsidRPr="0003662A">
        <w:rPr>
          <w:rFonts w:ascii="Palatino Linotype" w:eastAsia="Times New Roman" w:hAnsi="Palatino Linotype" w:cs="Arial"/>
          <w:color w:val="000000" w:themeColor="text1"/>
          <w:sz w:val="24"/>
          <w:szCs w:val="24"/>
          <w:lang w:val="es-ES"/>
        </w:rPr>
        <w:t xml:space="preserve"> </w:t>
      </w:r>
      <w:r w:rsidRPr="0003662A">
        <w:rPr>
          <w:rFonts w:ascii="Palatino Linotype" w:eastAsia="Times New Roman" w:hAnsi="Palatino Linotype" w:cs="Arial"/>
          <w:b/>
          <w:color w:val="000000" w:themeColor="text1"/>
          <w:sz w:val="24"/>
          <w:szCs w:val="24"/>
          <w:lang w:val="es-ES"/>
        </w:rPr>
        <w:t xml:space="preserve">Instituto Electoral del Estado de México, </w:t>
      </w:r>
      <w:r w:rsidRPr="0003662A">
        <w:rPr>
          <w:rFonts w:ascii="Palatino Linotype" w:eastAsia="Times New Roman" w:hAnsi="Palatino Linotype" w:cs="Arial"/>
          <w:color w:val="000000" w:themeColor="text1"/>
          <w:sz w:val="24"/>
          <w:szCs w:val="24"/>
          <w:lang w:val="es-ES"/>
        </w:rPr>
        <w:t xml:space="preserve">en la solicitud de información </w:t>
      </w:r>
      <w:r w:rsidRPr="0003662A">
        <w:rPr>
          <w:rFonts w:ascii="Palatino Linotype" w:eastAsia="Times New Roman" w:hAnsi="Palatino Linotype" w:cs="Arial"/>
          <w:b/>
          <w:bCs/>
          <w:color w:val="000000" w:themeColor="text1"/>
          <w:sz w:val="24"/>
          <w:szCs w:val="24"/>
        </w:rPr>
        <w:t>00114/IEEM/IP/2025</w:t>
      </w:r>
      <w:r w:rsidRPr="0003662A">
        <w:rPr>
          <w:rFonts w:ascii="Palatino Linotype" w:eastAsia="Times New Roman" w:hAnsi="Palatino Linotype" w:cs="Arial"/>
          <w:color w:val="000000" w:themeColor="text1"/>
          <w:sz w:val="24"/>
          <w:szCs w:val="24"/>
          <w:lang w:val="es-ES"/>
        </w:rPr>
        <w:t xml:space="preserve">. </w:t>
      </w:r>
    </w:p>
    <w:p w14:paraId="73683F49" w14:textId="77777777" w:rsidR="00C06065" w:rsidRPr="0003662A" w:rsidRDefault="00C06065" w:rsidP="00884544">
      <w:pPr>
        <w:tabs>
          <w:tab w:val="left" w:pos="8080"/>
        </w:tabs>
        <w:spacing w:line="360" w:lineRule="auto"/>
        <w:jc w:val="both"/>
        <w:rPr>
          <w:rFonts w:ascii="Palatino Linotype" w:eastAsia="Times New Roman" w:hAnsi="Palatino Linotype" w:cs="Arial"/>
          <w:color w:val="000000" w:themeColor="text1"/>
          <w:sz w:val="24"/>
          <w:szCs w:val="24"/>
          <w:lang w:val="es-ES"/>
        </w:rPr>
      </w:pPr>
    </w:p>
    <w:p w14:paraId="0150BE4C" w14:textId="77777777" w:rsidR="00C06065" w:rsidRPr="0003662A" w:rsidRDefault="00C06065" w:rsidP="00884544">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bookmarkStart w:id="164" w:name="_Toc461648590"/>
      <w:bookmarkStart w:id="165" w:name="_Toc461648682"/>
      <w:bookmarkStart w:id="166" w:name="_Toc462228049"/>
      <w:bookmarkStart w:id="167" w:name="_Toc462228129"/>
      <w:bookmarkStart w:id="168" w:name="_Toc496099789"/>
      <w:bookmarkStart w:id="169" w:name="_Toc496100166"/>
      <w:bookmarkStart w:id="170" w:name="_Toc499756977"/>
      <w:bookmarkStart w:id="171" w:name="_Toc499757020"/>
      <w:bookmarkStart w:id="172" w:name="_Toc504377974"/>
      <w:bookmarkEnd w:id="154"/>
      <w:bookmarkEnd w:id="155"/>
      <w:bookmarkEnd w:id="156"/>
      <w:bookmarkEnd w:id="157"/>
      <w:bookmarkEnd w:id="158"/>
      <w:bookmarkEnd w:id="159"/>
      <w:bookmarkEnd w:id="160"/>
      <w:bookmarkEnd w:id="161"/>
      <w:bookmarkEnd w:id="162"/>
      <w:bookmarkEnd w:id="163"/>
      <w:r w:rsidRPr="0003662A">
        <w:rPr>
          <w:rFonts w:ascii="Palatino Linotype" w:eastAsia="Times New Roman" w:hAnsi="Palatino Linotype" w:cs="Times New Roman"/>
          <w:b/>
          <w:color w:val="000000" w:themeColor="text1"/>
          <w:sz w:val="24"/>
          <w:szCs w:val="24"/>
          <w:lang w:val="es-ES_tradnl"/>
        </w:rPr>
        <w:lastRenderedPageBreak/>
        <w:t>TERCERO.</w:t>
      </w:r>
      <w:bookmarkEnd w:id="164"/>
      <w:bookmarkEnd w:id="165"/>
      <w:bookmarkEnd w:id="166"/>
      <w:bookmarkEnd w:id="167"/>
      <w:bookmarkEnd w:id="168"/>
      <w:bookmarkEnd w:id="169"/>
      <w:bookmarkEnd w:id="170"/>
      <w:bookmarkEnd w:id="171"/>
      <w:bookmarkEnd w:id="172"/>
      <w:r w:rsidRPr="0003662A">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03662A">
        <w:rPr>
          <w:rFonts w:ascii="Palatino Linotype" w:eastAsia="Times New Roman" w:hAnsi="Palatino Linotype" w:cs="Times New Roman"/>
          <w:b/>
          <w:color w:val="000000" w:themeColor="text1"/>
          <w:sz w:val="24"/>
          <w:szCs w:val="24"/>
          <w:lang w:val="es-ES_tradnl"/>
        </w:rPr>
        <w:t xml:space="preserve"> SUJETO OBLIGADO</w:t>
      </w:r>
      <w:r w:rsidRPr="0003662A">
        <w:rPr>
          <w:rFonts w:ascii="Palatino Linotype" w:eastAsia="Times New Roman" w:hAnsi="Palatino Linotype" w:cs="Times New Roman"/>
          <w:color w:val="000000" w:themeColor="text1"/>
          <w:sz w:val="24"/>
          <w:szCs w:val="24"/>
          <w:lang w:val="es-ES_tradnl"/>
        </w:rPr>
        <w:t xml:space="preserve"> vía SAIMEX, para su conocimiento.</w:t>
      </w:r>
    </w:p>
    <w:p w14:paraId="11A116F2" w14:textId="77777777" w:rsidR="00C06065" w:rsidRPr="0003662A" w:rsidRDefault="00C06065" w:rsidP="00884544">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p>
    <w:p w14:paraId="6BF9F144" w14:textId="77777777" w:rsidR="00C06065" w:rsidRPr="0003662A" w:rsidRDefault="00C06065" w:rsidP="00884544">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03662A">
        <w:rPr>
          <w:rFonts w:ascii="Palatino Linotype" w:eastAsia="Times New Roman" w:hAnsi="Palatino Linotype" w:cs="Times New Roman"/>
          <w:b/>
          <w:color w:val="000000" w:themeColor="text1"/>
          <w:sz w:val="24"/>
          <w:szCs w:val="24"/>
          <w:lang w:val="es-ES_tradnl"/>
        </w:rPr>
        <w:t>CUARTO.</w:t>
      </w:r>
      <w:r w:rsidRPr="0003662A">
        <w:rPr>
          <w:rFonts w:ascii="Palatino Linotype" w:eastAsia="Times New Roman" w:hAnsi="Palatino Linotype" w:cs="Times New Roman"/>
          <w:color w:val="000000" w:themeColor="text1"/>
          <w:sz w:val="24"/>
          <w:szCs w:val="24"/>
          <w:lang w:val="es-ES_tradnl"/>
        </w:rPr>
        <w:t xml:space="preserve"> Notifíquese a </w:t>
      </w:r>
      <w:r w:rsidRPr="0003662A">
        <w:rPr>
          <w:rFonts w:ascii="Palatino Linotype" w:eastAsia="Times New Roman" w:hAnsi="Palatino Linotype" w:cs="Times New Roman"/>
          <w:b/>
          <w:color w:val="000000" w:themeColor="text1"/>
          <w:sz w:val="24"/>
          <w:szCs w:val="24"/>
          <w:lang w:val="es-ES_tradnl"/>
        </w:rPr>
        <w:t>EL RECURRENTE</w:t>
      </w:r>
      <w:r w:rsidRPr="0003662A">
        <w:rPr>
          <w:rFonts w:ascii="Palatino Linotype" w:eastAsia="Times New Roman" w:hAnsi="Palatino Linotype" w:cs="Times New Roman"/>
          <w:color w:val="000000" w:themeColor="text1"/>
          <w:sz w:val="24"/>
          <w:szCs w:val="24"/>
          <w:lang w:val="es-ES_tradnl"/>
        </w:rPr>
        <w:t xml:space="preserve"> la presente resolución vía SAIMEX.</w:t>
      </w:r>
    </w:p>
    <w:p w14:paraId="6EA9C19D" w14:textId="77777777" w:rsidR="00C06065" w:rsidRPr="0003662A" w:rsidRDefault="00C06065" w:rsidP="00884544">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p>
    <w:p w14:paraId="017588AB" w14:textId="77777777" w:rsidR="00C06065" w:rsidRPr="0003662A" w:rsidRDefault="00C06065" w:rsidP="00884544">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03662A">
        <w:rPr>
          <w:rFonts w:ascii="Palatino Linotype" w:eastAsia="Times New Roman" w:hAnsi="Palatino Linotype" w:cs="Times New Roman"/>
          <w:b/>
          <w:color w:val="000000" w:themeColor="text1"/>
          <w:sz w:val="24"/>
          <w:szCs w:val="24"/>
          <w:lang w:val="es-ES_tradnl"/>
        </w:rPr>
        <w:t>QUINTO.</w:t>
      </w:r>
      <w:r w:rsidRPr="0003662A">
        <w:rPr>
          <w:rFonts w:ascii="Palatino Linotype" w:eastAsia="Times New Roman" w:hAnsi="Palatino Linotype" w:cs="Times New Roman"/>
          <w:color w:val="000000" w:themeColor="text1"/>
          <w:sz w:val="24"/>
          <w:szCs w:val="24"/>
          <w:lang w:val="es-ES_tradnl"/>
        </w:rPr>
        <w:t xml:space="preserve"> Se hace del conocimiento de </w:t>
      </w:r>
      <w:r w:rsidRPr="0003662A">
        <w:rPr>
          <w:rFonts w:ascii="Palatino Linotype" w:eastAsia="Times New Roman" w:hAnsi="Palatino Linotype" w:cs="Times New Roman"/>
          <w:b/>
          <w:color w:val="000000" w:themeColor="text1"/>
          <w:sz w:val="24"/>
          <w:szCs w:val="24"/>
          <w:lang w:val="es-ES_tradnl"/>
        </w:rPr>
        <w:t>EL RECURRENTE</w:t>
      </w:r>
      <w:r w:rsidRPr="0003662A">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3662A">
        <w:rPr>
          <w:rFonts w:ascii="Palatino Linotype" w:eastAsia="Times New Roman" w:hAnsi="Palatino Linotype" w:cs="Times New Roman"/>
          <w:bCs/>
          <w:color w:val="000000" w:themeColor="text1"/>
          <w:sz w:val="24"/>
          <w:szCs w:val="24"/>
          <w:lang w:val="es-ES_tradnl"/>
        </w:rPr>
        <w:t>vía juicio de amparo</w:t>
      </w:r>
      <w:r w:rsidRPr="0003662A">
        <w:rPr>
          <w:rFonts w:ascii="Palatino Linotype" w:eastAsia="Times New Roman" w:hAnsi="Palatino Linotype" w:cs="Times New Roman"/>
          <w:color w:val="000000" w:themeColor="text1"/>
          <w:sz w:val="24"/>
          <w:szCs w:val="24"/>
          <w:lang w:val="es-ES_tradnl"/>
        </w:rPr>
        <w:t> en los términos de las leyes aplicables.</w:t>
      </w:r>
    </w:p>
    <w:p w14:paraId="60910402" w14:textId="77777777" w:rsidR="001A5B0A" w:rsidRDefault="001A5B0A" w:rsidP="00884544">
      <w:pPr>
        <w:spacing w:line="360" w:lineRule="auto"/>
        <w:jc w:val="both"/>
        <w:rPr>
          <w:rFonts w:ascii="Palatino Linotype" w:hAnsi="Palatino Linotype"/>
          <w:color w:val="000000" w:themeColor="text1"/>
          <w:sz w:val="24"/>
          <w:szCs w:val="24"/>
        </w:rPr>
      </w:pPr>
    </w:p>
    <w:p w14:paraId="30A34391" w14:textId="0564DEF4" w:rsidR="00C06065" w:rsidRPr="00884544" w:rsidRDefault="0003662A" w:rsidP="00884544">
      <w:pPr>
        <w:spacing w:line="360" w:lineRule="auto"/>
        <w:jc w:val="both"/>
        <w:rPr>
          <w:rFonts w:ascii="Palatino Linotype" w:hAnsi="Palatino Linotype"/>
          <w:color w:val="000000" w:themeColor="text1"/>
          <w:sz w:val="24"/>
          <w:szCs w:val="24"/>
        </w:rPr>
      </w:pPr>
      <w:r w:rsidRPr="0003662A">
        <w:rPr>
          <w:rFonts w:ascii="Palatino Linotype" w:hAnsi="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E43A8F" w:rsidRPr="0003662A">
        <w:rPr>
          <w:rFonts w:ascii="Palatino Linotype" w:hAnsi="Palatino Linotype"/>
          <w:color w:val="000000" w:themeColor="text1"/>
          <w:sz w:val="24"/>
          <w:szCs w:val="24"/>
        </w:rPr>
        <w:t>.</w:t>
      </w:r>
    </w:p>
    <w:p w14:paraId="0263E410"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4D30F57E"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6A46C365"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37C2DFF8"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4A17049C"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7018B481"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7ED19EEA"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4ACA6022" w14:textId="77777777" w:rsidR="00C06065" w:rsidRPr="00884544" w:rsidRDefault="00C06065" w:rsidP="00884544">
      <w:pPr>
        <w:spacing w:line="360" w:lineRule="auto"/>
        <w:jc w:val="both"/>
        <w:rPr>
          <w:rFonts w:ascii="Palatino Linotype" w:hAnsi="Palatino Linotype"/>
          <w:color w:val="000000" w:themeColor="text1"/>
          <w:sz w:val="24"/>
          <w:szCs w:val="24"/>
        </w:rPr>
      </w:pPr>
    </w:p>
    <w:p w14:paraId="50D6CC32" w14:textId="77777777" w:rsidR="00C06065" w:rsidRPr="00884544" w:rsidRDefault="00C06065" w:rsidP="00884544">
      <w:pPr>
        <w:spacing w:line="360" w:lineRule="auto"/>
        <w:rPr>
          <w:rFonts w:ascii="Palatino Linotype" w:hAnsi="Palatino Linotype"/>
          <w:color w:val="000000" w:themeColor="text1"/>
          <w:sz w:val="24"/>
          <w:szCs w:val="24"/>
        </w:rPr>
      </w:pPr>
    </w:p>
    <w:p w14:paraId="5B647DD1" w14:textId="77777777" w:rsidR="00C06065" w:rsidRPr="00884544" w:rsidRDefault="00C06065" w:rsidP="00884544">
      <w:pPr>
        <w:spacing w:line="360" w:lineRule="auto"/>
        <w:rPr>
          <w:rFonts w:ascii="Palatino Linotype" w:hAnsi="Palatino Linotype"/>
          <w:color w:val="000000" w:themeColor="text1"/>
          <w:sz w:val="24"/>
          <w:szCs w:val="24"/>
        </w:rPr>
      </w:pPr>
    </w:p>
    <w:p w14:paraId="393BAB18" w14:textId="77777777" w:rsidR="00C06065" w:rsidRPr="00884544" w:rsidRDefault="00C06065" w:rsidP="00884544">
      <w:pPr>
        <w:spacing w:line="360" w:lineRule="auto"/>
        <w:rPr>
          <w:rFonts w:ascii="Palatino Linotype" w:hAnsi="Palatino Linotype"/>
          <w:color w:val="000000" w:themeColor="text1"/>
          <w:sz w:val="24"/>
          <w:szCs w:val="24"/>
        </w:rPr>
      </w:pPr>
    </w:p>
    <w:p w14:paraId="411F8E56" w14:textId="77777777" w:rsidR="00C06065" w:rsidRPr="00884544" w:rsidRDefault="00C06065" w:rsidP="00884544">
      <w:pPr>
        <w:spacing w:line="360" w:lineRule="auto"/>
        <w:rPr>
          <w:rFonts w:ascii="Palatino Linotype" w:hAnsi="Palatino Linotype"/>
          <w:color w:val="000000" w:themeColor="text1"/>
          <w:sz w:val="24"/>
          <w:szCs w:val="24"/>
        </w:rPr>
      </w:pPr>
    </w:p>
    <w:p w14:paraId="72A4522E" w14:textId="77777777" w:rsidR="00C06065" w:rsidRPr="00884544" w:rsidRDefault="00C06065" w:rsidP="00884544">
      <w:pPr>
        <w:spacing w:line="360" w:lineRule="auto"/>
        <w:rPr>
          <w:rFonts w:ascii="Palatino Linotype" w:hAnsi="Palatino Linotype"/>
          <w:color w:val="000000" w:themeColor="text1"/>
          <w:sz w:val="24"/>
          <w:szCs w:val="24"/>
        </w:rPr>
      </w:pPr>
    </w:p>
    <w:p w14:paraId="24F19FDB" w14:textId="77777777" w:rsidR="00C06065" w:rsidRPr="00884544" w:rsidRDefault="00C06065" w:rsidP="00884544">
      <w:pPr>
        <w:spacing w:line="360" w:lineRule="auto"/>
        <w:rPr>
          <w:rFonts w:ascii="Palatino Linotype" w:hAnsi="Palatino Linotype"/>
          <w:color w:val="000000" w:themeColor="text1"/>
          <w:sz w:val="24"/>
          <w:szCs w:val="24"/>
        </w:rPr>
      </w:pPr>
    </w:p>
    <w:p w14:paraId="648E52D2" w14:textId="77777777" w:rsidR="00C06065" w:rsidRPr="00884544" w:rsidRDefault="00C06065" w:rsidP="00884544">
      <w:pPr>
        <w:spacing w:line="360" w:lineRule="auto"/>
        <w:rPr>
          <w:rFonts w:ascii="Palatino Linotype" w:hAnsi="Palatino Linotype"/>
          <w:color w:val="000000" w:themeColor="text1"/>
          <w:sz w:val="24"/>
          <w:szCs w:val="24"/>
        </w:rPr>
      </w:pPr>
    </w:p>
    <w:p w14:paraId="430C4052" w14:textId="77777777" w:rsidR="00C06065" w:rsidRPr="00884544" w:rsidRDefault="00C06065" w:rsidP="00884544">
      <w:pPr>
        <w:tabs>
          <w:tab w:val="left" w:pos="3374"/>
        </w:tabs>
        <w:spacing w:line="360" w:lineRule="auto"/>
        <w:rPr>
          <w:rFonts w:ascii="Palatino Linotype" w:hAnsi="Palatino Linotype"/>
          <w:color w:val="000000" w:themeColor="text1"/>
          <w:sz w:val="24"/>
          <w:szCs w:val="24"/>
        </w:rPr>
      </w:pPr>
      <w:r w:rsidRPr="00884544">
        <w:rPr>
          <w:rFonts w:ascii="Palatino Linotype" w:hAnsi="Palatino Linotype"/>
          <w:color w:val="000000" w:themeColor="text1"/>
          <w:sz w:val="24"/>
          <w:szCs w:val="24"/>
        </w:rPr>
        <w:tab/>
      </w:r>
    </w:p>
    <w:sectPr w:rsidR="00C06065" w:rsidRPr="00884544" w:rsidSect="00884544">
      <w:headerReference w:type="even" r:id="rId7"/>
      <w:headerReference w:type="default" r:id="rId8"/>
      <w:footerReference w:type="default" r:id="rId9"/>
      <w:headerReference w:type="first" r:id="rId10"/>
      <w:footerReference w:type="first" r:id="rId11"/>
      <w:pgSz w:w="12240" w:h="15840"/>
      <w:pgMar w:top="2268" w:right="1183"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BE4FC" w14:textId="77777777" w:rsidR="00495A78" w:rsidRDefault="00495A78" w:rsidP="00C06065">
      <w:pPr>
        <w:spacing w:after="0" w:line="240" w:lineRule="auto"/>
      </w:pPr>
      <w:r>
        <w:separator/>
      </w:r>
    </w:p>
  </w:endnote>
  <w:endnote w:type="continuationSeparator" w:id="0">
    <w:p w14:paraId="0BDA63A9" w14:textId="77777777" w:rsidR="00495A78" w:rsidRDefault="00495A78" w:rsidP="00C0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EEA6817" w14:textId="77777777" w:rsidR="00CB1521" w:rsidRPr="002D6DD8" w:rsidRDefault="00FE58F3" w:rsidP="00AC3C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B0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5B0A">
              <w:rPr>
                <w:rFonts w:ascii="Palatino Linotype" w:hAnsi="Palatino Linotype"/>
                <w:bCs/>
                <w:noProof/>
                <w:sz w:val="20"/>
              </w:rPr>
              <w:t>28</w:t>
            </w:r>
            <w:r>
              <w:rPr>
                <w:rFonts w:ascii="Palatino Linotype" w:hAnsi="Palatino Linotype"/>
                <w:bCs/>
                <w:noProof/>
                <w:sz w:val="20"/>
              </w:rPr>
              <w:fldChar w:fldCharType="end"/>
            </w:r>
          </w:p>
        </w:sdtContent>
      </w:sdt>
    </w:sdtContent>
  </w:sdt>
  <w:p w14:paraId="01A826DB" w14:textId="77777777" w:rsidR="00CB1521" w:rsidRDefault="00CB15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2BA4" w14:textId="77777777" w:rsidR="00CB1521" w:rsidRPr="000B69FA" w:rsidRDefault="00FE58F3" w:rsidP="00AC3C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B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5B0A">
      <w:rPr>
        <w:rFonts w:ascii="Palatino Linotype" w:hAnsi="Palatino Linotype"/>
        <w:bCs/>
        <w:noProof/>
        <w:sz w:val="20"/>
      </w:rPr>
      <w:t>28</w:t>
    </w:r>
    <w:r>
      <w:rPr>
        <w:rFonts w:ascii="Palatino Linotype" w:hAnsi="Palatino Linotype"/>
        <w:bCs/>
        <w:noProof/>
        <w:sz w:val="20"/>
      </w:rPr>
      <w:fldChar w:fldCharType="end"/>
    </w:r>
  </w:p>
  <w:p w14:paraId="041C0514" w14:textId="77777777" w:rsidR="00CB1521" w:rsidRDefault="00CB1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41A6C" w14:textId="77777777" w:rsidR="00495A78" w:rsidRDefault="00495A78" w:rsidP="00C06065">
      <w:pPr>
        <w:spacing w:after="0" w:line="240" w:lineRule="auto"/>
      </w:pPr>
      <w:r>
        <w:separator/>
      </w:r>
    </w:p>
  </w:footnote>
  <w:footnote w:type="continuationSeparator" w:id="0">
    <w:p w14:paraId="51267AA0" w14:textId="77777777" w:rsidR="00495A78" w:rsidRDefault="00495A78" w:rsidP="00C06065">
      <w:pPr>
        <w:spacing w:after="0" w:line="240" w:lineRule="auto"/>
      </w:pPr>
      <w:r>
        <w:continuationSeparator/>
      </w:r>
    </w:p>
  </w:footnote>
  <w:footnote w:id="1">
    <w:p w14:paraId="4BB47DA3" w14:textId="77777777" w:rsidR="00C06065" w:rsidRDefault="00C06065" w:rsidP="00C060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644B3E0" w14:textId="77777777" w:rsidR="00C06065" w:rsidRDefault="00C06065" w:rsidP="00C060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4B57429" w14:textId="77777777" w:rsidR="00C06065" w:rsidRDefault="00C06065" w:rsidP="00C060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7036364A" w14:textId="77777777" w:rsidR="00C06065" w:rsidRDefault="00C06065" w:rsidP="00C060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9405" w14:textId="77777777" w:rsidR="00CB1521" w:rsidRDefault="00495A78">
    <w:pPr>
      <w:pStyle w:val="Encabezado"/>
    </w:pPr>
    <w:r>
      <w:rPr>
        <w:noProof/>
        <w:lang w:eastAsia="es-MX"/>
      </w:rPr>
      <w:pict w14:anchorId="6ACD9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CellMar>
        <w:left w:w="70" w:type="dxa"/>
        <w:right w:w="70" w:type="dxa"/>
      </w:tblCellMar>
      <w:tblLook w:val="04A0" w:firstRow="1" w:lastRow="0" w:firstColumn="1" w:lastColumn="0" w:noHBand="0" w:noVBand="1"/>
    </w:tblPr>
    <w:tblGrid>
      <w:gridCol w:w="2976"/>
      <w:gridCol w:w="4395"/>
    </w:tblGrid>
    <w:tr w:rsidR="00AC3C51" w:rsidRPr="00884544" w14:paraId="1667C23D" w14:textId="77777777" w:rsidTr="00884544">
      <w:trPr>
        <w:trHeight w:val="227"/>
      </w:trPr>
      <w:tc>
        <w:tcPr>
          <w:tcW w:w="2976" w:type="dxa"/>
          <w:vAlign w:val="center"/>
          <w:hideMark/>
        </w:tcPr>
        <w:p w14:paraId="1A9BFD99" w14:textId="77777777" w:rsidR="00CB1521" w:rsidRPr="00884544" w:rsidRDefault="00FE58F3" w:rsidP="00884544">
          <w:pPr>
            <w:spacing w:after="0" w:line="240" w:lineRule="auto"/>
            <w:ind w:right="34"/>
            <w:jc w:val="right"/>
            <w:rPr>
              <w:rFonts w:ascii="Palatino Linotype" w:hAnsi="Palatino Linotype"/>
              <w:b/>
              <w:sz w:val="24"/>
              <w:szCs w:val="24"/>
            </w:rPr>
          </w:pPr>
          <w:r w:rsidRPr="00884544">
            <w:rPr>
              <w:rFonts w:ascii="Palatino Linotype" w:hAnsi="Palatino Linotype"/>
              <w:b/>
              <w:sz w:val="24"/>
              <w:szCs w:val="24"/>
            </w:rPr>
            <w:t>Recurso de Revisión:</w:t>
          </w:r>
        </w:p>
      </w:tc>
      <w:tc>
        <w:tcPr>
          <w:tcW w:w="4395" w:type="dxa"/>
          <w:vAlign w:val="center"/>
          <w:hideMark/>
        </w:tcPr>
        <w:p w14:paraId="6D5CA661" w14:textId="3E1BFA43" w:rsidR="00CB1521" w:rsidRPr="00884544" w:rsidRDefault="00FE58F3" w:rsidP="00884544">
          <w:pPr>
            <w:pStyle w:val="Encabezado"/>
            <w:tabs>
              <w:tab w:val="clear" w:pos="4419"/>
            </w:tabs>
            <w:rPr>
              <w:rFonts w:ascii="Palatino Linotype" w:hAnsi="Palatino Linotype"/>
            </w:rPr>
          </w:pPr>
          <w:r w:rsidRPr="00884544">
            <w:rPr>
              <w:rFonts w:ascii="Palatino Linotype" w:hAnsi="Palatino Linotype" w:cs="Arial"/>
              <w:bCs/>
              <w:lang w:eastAsia="es-MX"/>
            </w:rPr>
            <w:t>0</w:t>
          </w:r>
          <w:r w:rsidR="00C06065" w:rsidRPr="00884544">
            <w:rPr>
              <w:rFonts w:ascii="Palatino Linotype" w:hAnsi="Palatino Linotype" w:cs="Arial"/>
              <w:bCs/>
              <w:lang w:eastAsia="es-MX"/>
            </w:rPr>
            <w:t>2883</w:t>
          </w:r>
          <w:r w:rsidRPr="00884544">
            <w:rPr>
              <w:rFonts w:ascii="Palatino Linotype" w:hAnsi="Palatino Linotype" w:cs="Arial"/>
              <w:bCs/>
              <w:lang w:eastAsia="es-MX"/>
            </w:rPr>
            <w:t>/INFOEM/IP/RR/2025</w:t>
          </w:r>
        </w:p>
      </w:tc>
    </w:tr>
    <w:tr w:rsidR="00AC3C51" w:rsidRPr="00884544" w14:paraId="1F4B0F6D" w14:textId="77777777" w:rsidTr="00884544">
      <w:trPr>
        <w:trHeight w:val="242"/>
      </w:trPr>
      <w:tc>
        <w:tcPr>
          <w:tcW w:w="2976" w:type="dxa"/>
          <w:vAlign w:val="center"/>
          <w:hideMark/>
        </w:tcPr>
        <w:p w14:paraId="25936053" w14:textId="77777777" w:rsidR="00CB1521" w:rsidRPr="00884544" w:rsidRDefault="00FE58F3" w:rsidP="00884544">
          <w:pPr>
            <w:spacing w:after="0" w:line="240" w:lineRule="auto"/>
            <w:ind w:right="34"/>
            <w:jc w:val="right"/>
            <w:rPr>
              <w:rFonts w:ascii="Palatino Linotype" w:hAnsi="Palatino Linotype"/>
              <w:b/>
              <w:sz w:val="24"/>
              <w:szCs w:val="24"/>
            </w:rPr>
          </w:pPr>
          <w:r w:rsidRPr="00884544">
            <w:rPr>
              <w:rFonts w:ascii="Palatino Linotype" w:hAnsi="Palatino Linotype"/>
              <w:b/>
              <w:sz w:val="24"/>
              <w:szCs w:val="24"/>
            </w:rPr>
            <w:t>Sujeto Obligado:</w:t>
          </w:r>
        </w:p>
      </w:tc>
      <w:tc>
        <w:tcPr>
          <w:tcW w:w="4395" w:type="dxa"/>
          <w:vAlign w:val="center"/>
          <w:hideMark/>
        </w:tcPr>
        <w:p w14:paraId="21E3128A" w14:textId="69ADB034" w:rsidR="00CB1521" w:rsidRPr="00884544" w:rsidRDefault="00C06065" w:rsidP="00884544">
          <w:pPr>
            <w:pStyle w:val="Encabezado"/>
            <w:tabs>
              <w:tab w:val="clear" w:pos="4419"/>
            </w:tabs>
            <w:jc w:val="both"/>
            <w:rPr>
              <w:rFonts w:ascii="Palatino Linotype" w:hAnsi="Palatino Linotype"/>
            </w:rPr>
          </w:pPr>
          <w:r w:rsidRPr="00884544">
            <w:rPr>
              <w:rFonts w:ascii="Palatino Linotype" w:hAnsi="Palatino Linotype"/>
              <w:bCs/>
              <w:color w:val="000000"/>
              <w:lang w:val="es-MX"/>
            </w:rPr>
            <w:t>Instituto Electoral del Estado de México</w:t>
          </w:r>
        </w:p>
      </w:tc>
    </w:tr>
    <w:tr w:rsidR="00AC3C51" w:rsidRPr="00884544" w14:paraId="24C77692" w14:textId="77777777" w:rsidTr="00884544">
      <w:trPr>
        <w:trHeight w:val="342"/>
      </w:trPr>
      <w:tc>
        <w:tcPr>
          <w:tcW w:w="2976" w:type="dxa"/>
          <w:vAlign w:val="center"/>
          <w:hideMark/>
        </w:tcPr>
        <w:p w14:paraId="1D9B9387" w14:textId="77777777" w:rsidR="00CB1521" w:rsidRPr="00884544" w:rsidRDefault="00FE58F3" w:rsidP="00884544">
          <w:pPr>
            <w:spacing w:after="0" w:line="240" w:lineRule="auto"/>
            <w:ind w:right="34"/>
            <w:jc w:val="right"/>
            <w:rPr>
              <w:rFonts w:ascii="Palatino Linotype" w:hAnsi="Palatino Linotype"/>
              <w:b/>
              <w:sz w:val="24"/>
              <w:szCs w:val="24"/>
            </w:rPr>
          </w:pPr>
          <w:r w:rsidRPr="00884544">
            <w:rPr>
              <w:rFonts w:ascii="Palatino Linotype" w:hAnsi="Palatino Linotype"/>
              <w:b/>
              <w:sz w:val="24"/>
              <w:szCs w:val="24"/>
            </w:rPr>
            <w:t>Comisionada Ponente:</w:t>
          </w:r>
        </w:p>
      </w:tc>
      <w:tc>
        <w:tcPr>
          <w:tcW w:w="4395" w:type="dxa"/>
          <w:vAlign w:val="center"/>
          <w:hideMark/>
        </w:tcPr>
        <w:p w14:paraId="74776E18" w14:textId="77777777" w:rsidR="00CB1521" w:rsidRPr="00884544" w:rsidRDefault="00FE58F3" w:rsidP="00884544">
          <w:pPr>
            <w:pStyle w:val="Encabezado"/>
            <w:tabs>
              <w:tab w:val="clear" w:pos="4419"/>
            </w:tabs>
            <w:rPr>
              <w:rFonts w:ascii="Palatino Linotype" w:hAnsi="Palatino Linotype"/>
            </w:rPr>
          </w:pPr>
          <w:r w:rsidRPr="00884544">
            <w:rPr>
              <w:rFonts w:ascii="Palatino Linotype" w:hAnsi="Palatino Linotype"/>
            </w:rPr>
            <w:t>María del Rosario Mejía Ayala</w:t>
          </w:r>
        </w:p>
      </w:tc>
    </w:tr>
  </w:tbl>
  <w:p w14:paraId="131C8F97" w14:textId="77777777" w:rsidR="00CB1521" w:rsidRPr="00AE046A" w:rsidRDefault="00495A78" w:rsidP="00AC3C51">
    <w:pPr>
      <w:pStyle w:val="Encabezado"/>
      <w:tabs>
        <w:tab w:val="clear" w:pos="4419"/>
        <w:tab w:val="clear" w:pos="8838"/>
        <w:tab w:val="left" w:pos="6005"/>
      </w:tabs>
      <w:rPr>
        <w:sz w:val="14"/>
      </w:rPr>
    </w:pPr>
    <w:r>
      <w:rPr>
        <w:noProof/>
        <w:sz w:val="14"/>
        <w:lang w:eastAsia="es-MX"/>
      </w:rPr>
      <w:pict w14:anchorId="0A452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0.75pt;margin-top:-114.8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552" w:type="dxa"/>
      <w:tblCellMar>
        <w:left w:w="70" w:type="dxa"/>
        <w:right w:w="70" w:type="dxa"/>
      </w:tblCellMar>
      <w:tblLook w:val="04A0" w:firstRow="1" w:lastRow="0" w:firstColumn="1" w:lastColumn="0" w:noHBand="0" w:noVBand="1"/>
    </w:tblPr>
    <w:tblGrid>
      <w:gridCol w:w="2977"/>
      <w:gridCol w:w="4819"/>
    </w:tblGrid>
    <w:tr w:rsidR="00AC3C51" w:rsidRPr="00884544" w14:paraId="4B76F12D" w14:textId="77777777" w:rsidTr="00884544">
      <w:trPr>
        <w:trHeight w:val="227"/>
      </w:trPr>
      <w:tc>
        <w:tcPr>
          <w:tcW w:w="2977" w:type="dxa"/>
          <w:vAlign w:val="center"/>
          <w:hideMark/>
        </w:tcPr>
        <w:p w14:paraId="60ACBE91" w14:textId="77777777" w:rsidR="00CB1521" w:rsidRPr="00884544" w:rsidRDefault="00FE58F3" w:rsidP="00884544">
          <w:pPr>
            <w:spacing w:after="0" w:line="240" w:lineRule="auto"/>
            <w:jc w:val="right"/>
            <w:rPr>
              <w:rFonts w:ascii="Palatino Linotype" w:hAnsi="Palatino Linotype"/>
              <w:b/>
              <w:sz w:val="24"/>
              <w:szCs w:val="24"/>
            </w:rPr>
          </w:pPr>
          <w:r w:rsidRPr="00884544">
            <w:rPr>
              <w:rFonts w:ascii="Palatino Linotype" w:hAnsi="Palatino Linotype"/>
              <w:b/>
              <w:sz w:val="24"/>
              <w:szCs w:val="24"/>
            </w:rPr>
            <w:t>Recurso de Revisión:</w:t>
          </w:r>
        </w:p>
      </w:tc>
      <w:tc>
        <w:tcPr>
          <w:tcW w:w="4819" w:type="dxa"/>
          <w:vAlign w:val="center"/>
          <w:hideMark/>
        </w:tcPr>
        <w:p w14:paraId="5E17A08C" w14:textId="2BDC6BC1" w:rsidR="00CB1521" w:rsidRPr="00884544" w:rsidRDefault="00FE58F3" w:rsidP="00884544">
          <w:pPr>
            <w:pStyle w:val="Encabezado"/>
            <w:rPr>
              <w:rFonts w:ascii="Palatino Linotype" w:hAnsi="Palatino Linotype"/>
              <w:color w:val="000000" w:themeColor="text1"/>
            </w:rPr>
          </w:pPr>
          <w:r w:rsidRPr="00884544">
            <w:rPr>
              <w:rFonts w:ascii="Palatino Linotype" w:hAnsi="Palatino Linotype" w:cs="Arial"/>
              <w:bCs/>
              <w:color w:val="000000" w:themeColor="text1"/>
              <w:lang w:eastAsia="es-MX"/>
            </w:rPr>
            <w:t>0</w:t>
          </w:r>
          <w:r w:rsidR="00C06065" w:rsidRPr="00884544">
            <w:rPr>
              <w:rFonts w:ascii="Palatino Linotype" w:hAnsi="Palatino Linotype" w:cs="Arial"/>
              <w:bCs/>
              <w:color w:val="000000" w:themeColor="text1"/>
              <w:lang w:eastAsia="es-MX"/>
            </w:rPr>
            <w:t>2883</w:t>
          </w:r>
          <w:r w:rsidRPr="00884544">
            <w:rPr>
              <w:rFonts w:ascii="Palatino Linotype" w:hAnsi="Palatino Linotype" w:cs="Arial"/>
              <w:bCs/>
              <w:color w:val="000000" w:themeColor="text1"/>
              <w:lang w:eastAsia="es-MX"/>
            </w:rPr>
            <w:t>/INFOEM/IP/RR/2025</w:t>
          </w:r>
        </w:p>
      </w:tc>
    </w:tr>
    <w:tr w:rsidR="00AC3C51" w:rsidRPr="00884544" w14:paraId="37322191" w14:textId="77777777" w:rsidTr="00884544">
      <w:trPr>
        <w:trHeight w:val="242"/>
      </w:trPr>
      <w:tc>
        <w:tcPr>
          <w:tcW w:w="2977" w:type="dxa"/>
          <w:vAlign w:val="center"/>
          <w:hideMark/>
        </w:tcPr>
        <w:p w14:paraId="2D0F2EC7" w14:textId="77777777" w:rsidR="00CB1521" w:rsidRPr="00884544" w:rsidRDefault="00FE58F3" w:rsidP="00884544">
          <w:pPr>
            <w:spacing w:after="0" w:line="240" w:lineRule="auto"/>
            <w:jc w:val="right"/>
            <w:rPr>
              <w:rFonts w:ascii="Palatino Linotype" w:hAnsi="Palatino Linotype"/>
              <w:b/>
              <w:sz w:val="24"/>
              <w:szCs w:val="24"/>
            </w:rPr>
          </w:pPr>
          <w:r w:rsidRPr="00884544">
            <w:rPr>
              <w:rFonts w:ascii="Palatino Linotype" w:hAnsi="Palatino Linotype"/>
              <w:b/>
              <w:sz w:val="24"/>
              <w:szCs w:val="24"/>
            </w:rPr>
            <w:t>Recurrente:</w:t>
          </w:r>
        </w:p>
      </w:tc>
      <w:tc>
        <w:tcPr>
          <w:tcW w:w="4819" w:type="dxa"/>
        </w:tcPr>
        <w:p w14:paraId="3A82638E" w14:textId="101D5BFC" w:rsidR="00CB1521" w:rsidRPr="00884544" w:rsidRDefault="00FE58F3" w:rsidP="001A5B0A">
          <w:pPr>
            <w:pStyle w:val="Encabezado"/>
            <w:tabs>
              <w:tab w:val="left" w:pos="521"/>
            </w:tabs>
            <w:rPr>
              <w:rFonts w:ascii="Palatino Linotype" w:hAnsi="Palatino Linotype"/>
              <w:color w:val="000000" w:themeColor="text1"/>
            </w:rPr>
          </w:pPr>
          <w:r w:rsidRPr="00884544">
            <w:rPr>
              <w:rFonts w:ascii="Palatino Linotype" w:hAnsi="Palatino Linotype"/>
              <w:bCs/>
              <w:color w:val="000000" w:themeColor="text1"/>
              <w:lang w:val="es-MX"/>
            </w:rPr>
            <w:t> </w:t>
          </w:r>
          <w:r w:rsidR="001A5B0A">
            <w:rPr>
              <w:rFonts w:ascii="Palatino Linotype" w:hAnsi="Palatino Linotype"/>
              <w:bCs/>
              <w:color w:val="000000" w:themeColor="text1"/>
              <w:lang w:val="es-MX"/>
            </w:rPr>
            <w:t>XXXX</w:t>
          </w:r>
        </w:p>
      </w:tc>
    </w:tr>
    <w:tr w:rsidR="00AC3C51" w:rsidRPr="00884544" w14:paraId="5D721677" w14:textId="77777777" w:rsidTr="00884544">
      <w:trPr>
        <w:trHeight w:val="342"/>
      </w:trPr>
      <w:tc>
        <w:tcPr>
          <w:tcW w:w="2977" w:type="dxa"/>
          <w:vAlign w:val="center"/>
        </w:tcPr>
        <w:p w14:paraId="193E8F7F" w14:textId="77777777" w:rsidR="00CB1521" w:rsidRPr="00884544" w:rsidRDefault="00FE58F3" w:rsidP="00884544">
          <w:pPr>
            <w:spacing w:after="0" w:line="240" w:lineRule="auto"/>
            <w:jc w:val="right"/>
            <w:rPr>
              <w:rFonts w:ascii="Palatino Linotype" w:hAnsi="Palatino Linotype"/>
              <w:b/>
              <w:sz w:val="24"/>
              <w:szCs w:val="24"/>
            </w:rPr>
          </w:pPr>
          <w:r w:rsidRPr="00884544">
            <w:rPr>
              <w:rFonts w:ascii="Palatino Linotype" w:hAnsi="Palatino Linotype"/>
              <w:b/>
              <w:sz w:val="24"/>
              <w:szCs w:val="24"/>
            </w:rPr>
            <w:t>Sujeto Obligado:</w:t>
          </w:r>
        </w:p>
      </w:tc>
      <w:tc>
        <w:tcPr>
          <w:tcW w:w="4819" w:type="dxa"/>
          <w:vAlign w:val="center"/>
        </w:tcPr>
        <w:p w14:paraId="1013AA1F" w14:textId="0619A1FC" w:rsidR="00CB1521" w:rsidRPr="00884544" w:rsidRDefault="00C06065" w:rsidP="00884544">
          <w:pPr>
            <w:pStyle w:val="Encabezado"/>
            <w:jc w:val="both"/>
            <w:rPr>
              <w:rFonts w:ascii="Palatino Linotype" w:hAnsi="Palatino Linotype"/>
              <w:color w:val="000000" w:themeColor="text1"/>
            </w:rPr>
          </w:pPr>
          <w:r w:rsidRPr="00884544">
            <w:rPr>
              <w:rFonts w:ascii="Palatino Linotype" w:hAnsi="Palatino Linotype"/>
              <w:bCs/>
              <w:color w:val="000000" w:themeColor="text1"/>
              <w:lang w:val="es-MX"/>
            </w:rPr>
            <w:t>Instituto Electoral del Estado de México</w:t>
          </w:r>
        </w:p>
      </w:tc>
    </w:tr>
    <w:tr w:rsidR="00AC3C51" w:rsidRPr="00884544" w14:paraId="78148DBB" w14:textId="77777777" w:rsidTr="00884544">
      <w:trPr>
        <w:trHeight w:val="342"/>
      </w:trPr>
      <w:tc>
        <w:tcPr>
          <w:tcW w:w="2977" w:type="dxa"/>
          <w:vAlign w:val="center"/>
        </w:tcPr>
        <w:p w14:paraId="7CD4BDB3" w14:textId="77777777" w:rsidR="00CB1521" w:rsidRPr="00884544" w:rsidRDefault="00FE58F3" w:rsidP="00884544">
          <w:pPr>
            <w:spacing w:after="0" w:line="240" w:lineRule="auto"/>
            <w:jc w:val="right"/>
            <w:rPr>
              <w:rFonts w:ascii="Palatino Linotype" w:hAnsi="Palatino Linotype"/>
              <w:b/>
              <w:sz w:val="24"/>
              <w:szCs w:val="24"/>
            </w:rPr>
          </w:pPr>
          <w:r w:rsidRPr="00884544">
            <w:rPr>
              <w:rFonts w:ascii="Palatino Linotype" w:hAnsi="Palatino Linotype"/>
              <w:b/>
              <w:sz w:val="24"/>
              <w:szCs w:val="24"/>
            </w:rPr>
            <w:t>Comisionada Ponente:</w:t>
          </w:r>
        </w:p>
      </w:tc>
      <w:tc>
        <w:tcPr>
          <w:tcW w:w="4819" w:type="dxa"/>
          <w:vAlign w:val="center"/>
        </w:tcPr>
        <w:p w14:paraId="087E8081" w14:textId="77777777" w:rsidR="00CB1521" w:rsidRPr="00884544" w:rsidRDefault="00FE58F3" w:rsidP="00884544">
          <w:pPr>
            <w:pStyle w:val="Encabezado"/>
            <w:rPr>
              <w:rFonts w:ascii="Palatino Linotype" w:hAnsi="Palatino Linotype"/>
              <w:color w:val="000000" w:themeColor="text1"/>
            </w:rPr>
          </w:pPr>
          <w:r w:rsidRPr="00884544">
            <w:rPr>
              <w:rFonts w:ascii="Palatino Linotype" w:hAnsi="Palatino Linotype"/>
              <w:color w:val="000000" w:themeColor="text1"/>
            </w:rPr>
            <w:t>María del Rosario Mejía Ayala</w:t>
          </w:r>
        </w:p>
      </w:tc>
    </w:tr>
  </w:tbl>
  <w:p w14:paraId="478E39F7" w14:textId="77777777" w:rsidR="00CB1521" w:rsidRPr="00C222C0" w:rsidRDefault="00495A78">
    <w:pPr>
      <w:pStyle w:val="Encabezado"/>
      <w:rPr>
        <w:sz w:val="16"/>
      </w:rPr>
    </w:pPr>
    <w:r>
      <w:rPr>
        <w:noProof/>
        <w:sz w:val="16"/>
        <w:lang w:eastAsia="es-MX"/>
      </w:rPr>
      <w:pict w14:anchorId="07805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15.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A307A0"/>
    <w:multiLevelType w:val="multilevel"/>
    <w:tmpl w:val="910034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AF00EF"/>
    <w:multiLevelType w:val="hybridMultilevel"/>
    <w:tmpl w:val="11B46EA8"/>
    <w:lvl w:ilvl="0" w:tplc="B4C47A18">
      <w:start w:val="3"/>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FB484E"/>
    <w:multiLevelType w:val="hybridMultilevel"/>
    <w:tmpl w:val="382662B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5" w15:restartNumberingAfterBreak="0">
    <w:nsid w:val="7BAF3DB4"/>
    <w:multiLevelType w:val="hybridMultilevel"/>
    <w:tmpl w:val="AC46A06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6" w15:restartNumberingAfterBreak="0">
    <w:nsid w:val="7CD37608"/>
    <w:multiLevelType w:val="hybridMultilevel"/>
    <w:tmpl w:val="E932A15A"/>
    <w:lvl w:ilvl="0" w:tplc="6D8AC45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65"/>
    <w:rsid w:val="0003662A"/>
    <w:rsid w:val="000A612B"/>
    <w:rsid w:val="001253C0"/>
    <w:rsid w:val="00165022"/>
    <w:rsid w:val="001A5B0A"/>
    <w:rsid w:val="002A76E7"/>
    <w:rsid w:val="003128AE"/>
    <w:rsid w:val="00316E69"/>
    <w:rsid w:val="0034534A"/>
    <w:rsid w:val="00451F5E"/>
    <w:rsid w:val="00456D5E"/>
    <w:rsid w:val="0048007D"/>
    <w:rsid w:val="00495A78"/>
    <w:rsid w:val="005245C7"/>
    <w:rsid w:val="00576CDE"/>
    <w:rsid w:val="006603F1"/>
    <w:rsid w:val="006829E6"/>
    <w:rsid w:val="00685D3C"/>
    <w:rsid w:val="006B013F"/>
    <w:rsid w:val="006C5266"/>
    <w:rsid w:val="006D4031"/>
    <w:rsid w:val="00706E21"/>
    <w:rsid w:val="007A332D"/>
    <w:rsid w:val="007F7206"/>
    <w:rsid w:val="00884544"/>
    <w:rsid w:val="00887EEB"/>
    <w:rsid w:val="00916847"/>
    <w:rsid w:val="0095585C"/>
    <w:rsid w:val="00A433FA"/>
    <w:rsid w:val="00A51100"/>
    <w:rsid w:val="00AE335E"/>
    <w:rsid w:val="00B65A5F"/>
    <w:rsid w:val="00B84603"/>
    <w:rsid w:val="00C06065"/>
    <w:rsid w:val="00C93C1B"/>
    <w:rsid w:val="00CB1521"/>
    <w:rsid w:val="00D36AE4"/>
    <w:rsid w:val="00D47952"/>
    <w:rsid w:val="00DD2799"/>
    <w:rsid w:val="00E43A8F"/>
    <w:rsid w:val="00E82518"/>
    <w:rsid w:val="00FE5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74F4D"/>
  <w15:chartTrackingRefBased/>
  <w15:docId w15:val="{5EDCA0EF-1E15-4A2F-AF91-563D10D6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065"/>
  </w:style>
  <w:style w:type="paragraph" w:styleId="Ttulo1">
    <w:name w:val="heading 1"/>
    <w:basedOn w:val="Normal"/>
    <w:next w:val="Normal"/>
    <w:link w:val="Ttulo1Car"/>
    <w:uiPriority w:val="9"/>
    <w:qFormat/>
    <w:rsid w:val="00C0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0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60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60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60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60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60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60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60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0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060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60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60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60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60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60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60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6065"/>
    <w:rPr>
      <w:rFonts w:eastAsiaTheme="majorEastAsia" w:cstheme="majorBidi"/>
      <w:color w:val="272727" w:themeColor="text1" w:themeTint="D8"/>
    </w:rPr>
  </w:style>
  <w:style w:type="paragraph" w:styleId="Puesto">
    <w:name w:val="Title"/>
    <w:basedOn w:val="Normal"/>
    <w:next w:val="Normal"/>
    <w:link w:val="PuestoCar"/>
    <w:uiPriority w:val="10"/>
    <w:qFormat/>
    <w:rsid w:val="00C0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060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60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60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6065"/>
    <w:pPr>
      <w:spacing w:before="160"/>
      <w:jc w:val="center"/>
    </w:pPr>
    <w:rPr>
      <w:i/>
      <w:iCs/>
      <w:color w:val="404040" w:themeColor="text1" w:themeTint="BF"/>
    </w:rPr>
  </w:style>
  <w:style w:type="character" w:customStyle="1" w:styleId="CitaCar">
    <w:name w:val="Cita Car"/>
    <w:basedOn w:val="Fuentedeprrafopredeter"/>
    <w:link w:val="Cita"/>
    <w:uiPriority w:val="29"/>
    <w:rsid w:val="00C0606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6065"/>
    <w:pPr>
      <w:ind w:left="720"/>
      <w:contextualSpacing/>
    </w:pPr>
  </w:style>
  <w:style w:type="character" w:styleId="nfasisintenso">
    <w:name w:val="Intense Emphasis"/>
    <w:basedOn w:val="Fuentedeprrafopredeter"/>
    <w:uiPriority w:val="21"/>
    <w:qFormat/>
    <w:rsid w:val="00C06065"/>
    <w:rPr>
      <w:i/>
      <w:iCs/>
      <w:color w:val="0F4761" w:themeColor="accent1" w:themeShade="BF"/>
    </w:rPr>
  </w:style>
  <w:style w:type="paragraph" w:styleId="Citadestacada">
    <w:name w:val="Intense Quote"/>
    <w:basedOn w:val="Normal"/>
    <w:next w:val="Normal"/>
    <w:link w:val="CitadestacadaCar"/>
    <w:uiPriority w:val="30"/>
    <w:qFormat/>
    <w:rsid w:val="00C0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6065"/>
    <w:rPr>
      <w:i/>
      <w:iCs/>
      <w:color w:val="0F4761" w:themeColor="accent1" w:themeShade="BF"/>
    </w:rPr>
  </w:style>
  <w:style w:type="character" w:styleId="Referenciaintensa">
    <w:name w:val="Intense Reference"/>
    <w:basedOn w:val="Fuentedeprrafopredeter"/>
    <w:uiPriority w:val="32"/>
    <w:qFormat/>
    <w:rsid w:val="00C06065"/>
    <w:rPr>
      <w:b/>
      <w:bCs/>
      <w:smallCaps/>
      <w:color w:val="0F4761" w:themeColor="accent1" w:themeShade="BF"/>
      <w:spacing w:val="5"/>
    </w:rPr>
  </w:style>
  <w:style w:type="paragraph" w:styleId="Encabezado">
    <w:name w:val="header"/>
    <w:basedOn w:val="Normal"/>
    <w:link w:val="EncabezadoCar"/>
    <w:uiPriority w:val="99"/>
    <w:unhideWhenUsed/>
    <w:rsid w:val="00C06065"/>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06065"/>
    <w:rPr>
      <w:rFonts w:eastAsiaTheme="minorEastAsia"/>
      <w:sz w:val="24"/>
      <w:szCs w:val="24"/>
      <w:lang w:val="es-ES_tradnl" w:eastAsia="es-ES"/>
    </w:rPr>
  </w:style>
  <w:style w:type="paragraph" w:styleId="Piedepgina">
    <w:name w:val="footer"/>
    <w:basedOn w:val="Normal"/>
    <w:link w:val="PiedepginaCar"/>
    <w:uiPriority w:val="99"/>
    <w:unhideWhenUsed/>
    <w:rsid w:val="00C06065"/>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0606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6065"/>
  </w:style>
  <w:style w:type="paragraph" w:styleId="Sangradetextonormal">
    <w:name w:val="Body Text Indent"/>
    <w:basedOn w:val="Normal"/>
    <w:link w:val="SangradetextonormalCar"/>
    <w:uiPriority w:val="99"/>
    <w:unhideWhenUsed/>
    <w:rsid w:val="00C06065"/>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C06065"/>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C0606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06065"/>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87EEB"/>
    <w:rPr>
      <w:color w:val="467886" w:themeColor="hyperlink"/>
      <w:u w:val="single"/>
    </w:rPr>
  </w:style>
  <w:style w:type="character" w:customStyle="1" w:styleId="UnresolvedMention">
    <w:name w:val="Unresolved Mention"/>
    <w:basedOn w:val="Fuentedeprrafopredeter"/>
    <w:uiPriority w:val="99"/>
    <w:semiHidden/>
    <w:unhideWhenUsed/>
    <w:rsid w:val="0088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7408</Words>
  <Characters>40750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2025-06-27T16:15:00Z</cp:lastPrinted>
  <dcterms:created xsi:type="dcterms:W3CDTF">2025-06-19T19:53:00Z</dcterms:created>
  <dcterms:modified xsi:type="dcterms:W3CDTF">2025-07-01T23:22:00Z</dcterms:modified>
</cp:coreProperties>
</file>