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6AC0" w14:textId="77777777" w:rsidR="00185E28" w:rsidRPr="00C1710F" w:rsidRDefault="00444197" w:rsidP="00C1710F">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C1710F">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w:t>
      </w:r>
      <w:r w:rsidRPr="00C1710F">
        <w:rPr>
          <w:rFonts w:ascii="Palatino Linotype" w:eastAsia="Palatino Linotype" w:hAnsi="Palatino Linotype" w:cs="Palatino Linotype"/>
          <w:b/>
          <w:color w:val="000000" w:themeColor="text1"/>
        </w:rPr>
        <w:t xml:space="preserve">; de fecha </w:t>
      </w:r>
      <w:r w:rsidR="00CA3CCA" w:rsidRPr="00C1710F">
        <w:rPr>
          <w:rFonts w:ascii="Palatino Linotype" w:eastAsia="Palatino Linotype" w:hAnsi="Palatino Linotype" w:cs="Palatino Linotype"/>
          <w:b/>
          <w:color w:val="000000" w:themeColor="text1"/>
        </w:rPr>
        <w:t>diez (10)</w:t>
      </w:r>
      <w:r w:rsidR="002B678D" w:rsidRPr="00C1710F">
        <w:rPr>
          <w:rFonts w:ascii="Palatino Linotype" w:eastAsia="Palatino Linotype" w:hAnsi="Palatino Linotype" w:cs="Palatino Linotype"/>
          <w:b/>
          <w:color w:val="000000" w:themeColor="text1"/>
        </w:rPr>
        <w:t xml:space="preserve"> de diciembre</w:t>
      </w:r>
      <w:r w:rsidRPr="00C1710F">
        <w:rPr>
          <w:rFonts w:ascii="Palatino Linotype" w:eastAsia="Palatino Linotype" w:hAnsi="Palatino Linotype" w:cs="Palatino Linotype"/>
          <w:b/>
          <w:color w:val="000000" w:themeColor="text1"/>
        </w:rPr>
        <w:t xml:space="preserve"> de dos mil veinticinco.</w:t>
      </w:r>
    </w:p>
    <w:p w14:paraId="44134D1F" w14:textId="77777777" w:rsidR="00185E28" w:rsidRPr="00C1710F" w:rsidRDefault="00185E28" w:rsidP="00C1710F">
      <w:pPr>
        <w:tabs>
          <w:tab w:val="left" w:pos="3465"/>
        </w:tabs>
        <w:spacing w:line="360" w:lineRule="auto"/>
        <w:jc w:val="both"/>
        <w:rPr>
          <w:rFonts w:ascii="Palatino Linotype" w:eastAsia="Palatino Linotype" w:hAnsi="Palatino Linotype" w:cs="Palatino Linotype"/>
          <w:color w:val="000000" w:themeColor="text1"/>
        </w:rPr>
      </w:pPr>
    </w:p>
    <w:p w14:paraId="33828464" w14:textId="490A9E64" w:rsidR="00185E28" w:rsidRPr="00C1710F" w:rsidRDefault="00444197"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 xml:space="preserve">VISTAS </w:t>
      </w:r>
      <w:r w:rsidRPr="00C1710F">
        <w:rPr>
          <w:rFonts w:ascii="Palatino Linotype" w:eastAsia="Palatino Linotype" w:hAnsi="Palatino Linotype" w:cs="Palatino Linotype"/>
          <w:color w:val="000000" w:themeColor="text1"/>
        </w:rPr>
        <w:t xml:space="preserve">las constancias para resolver el Recurso de Revisión </w:t>
      </w:r>
      <w:r w:rsidR="003203E1" w:rsidRPr="00C1710F">
        <w:rPr>
          <w:rFonts w:ascii="Palatino Linotype" w:eastAsia="Palatino Linotype" w:hAnsi="Palatino Linotype" w:cs="Palatino Linotype"/>
          <w:b/>
          <w:color w:val="000000" w:themeColor="text1"/>
        </w:rPr>
        <w:t>06418</w:t>
      </w:r>
      <w:r w:rsidRPr="00C1710F">
        <w:rPr>
          <w:rFonts w:ascii="Palatino Linotype" w:eastAsia="Palatino Linotype" w:hAnsi="Palatino Linotype" w:cs="Palatino Linotype"/>
          <w:b/>
          <w:color w:val="000000" w:themeColor="text1"/>
        </w:rPr>
        <w:t>/INFOEM/IP/RR/2025</w:t>
      </w:r>
      <w:r w:rsidRPr="00C1710F">
        <w:rPr>
          <w:rFonts w:ascii="Palatino Linotype" w:eastAsia="Palatino Linotype" w:hAnsi="Palatino Linotype" w:cs="Palatino Linotype"/>
          <w:color w:val="000000" w:themeColor="text1"/>
        </w:rPr>
        <w:t xml:space="preserve">, promovido </w:t>
      </w:r>
      <w:r w:rsidR="00C1710F">
        <w:rPr>
          <w:rFonts w:ascii="Palatino Linotype" w:eastAsia="Palatino Linotype" w:hAnsi="Palatino Linotype" w:cs="Palatino Linotype"/>
          <w:b/>
          <w:color w:val="000000" w:themeColor="text1"/>
        </w:rPr>
        <w:t xml:space="preserve">por una persona que no proporcionó datos de identificación, </w:t>
      </w:r>
      <w:r w:rsidRPr="00C1710F">
        <w:rPr>
          <w:rFonts w:ascii="Palatino Linotype" w:eastAsia="Palatino Linotype" w:hAnsi="Palatino Linotype" w:cs="Palatino Linotype"/>
          <w:color w:val="000000" w:themeColor="text1"/>
        </w:rPr>
        <w:t xml:space="preserve">en lo sucesivo </w:t>
      </w:r>
      <w:r w:rsidRPr="00C1710F">
        <w:rPr>
          <w:rFonts w:ascii="Palatino Linotype" w:eastAsia="Palatino Linotype" w:hAnsi="Palatino Linotype" w:cs="Palatino Linotype"/>
          <w:b/>
          <w:color w:val="000000" w:themeColor="text1"/>
        </w:rPr>
        <w:t>EL RECURRENTE</w:t>
      </w:r>
      <w:r w:rsidRPr="00C1710F">
        <w:rPr>
          <w:rFonts w:ascii="Palatino Linotype" w:eastAsia="Palatino Linotype" w:hAnsi="Palatino Linotype" w:cs="Palatino Linotype"/>
          <w:color w:val="000000" w:themeColor="text1"/>
        </w:rPr>
        <w:t xml:space="preserve">, en contra de la respuesta otorgada a la solicitud de información </w:t>
      </w:r>
      <w:r w:rsidR="003203E1" w:rsidRPr="00C1710F">
        <w:rPr>
          <w:rFonts w:ascii="Palatino Linotype" w:eastAsia="Palatino Linotype" w:hAnsi="Palatino Linotype" w:cs="Palatino Linotype"/>
          <w:b/>
          <w:color w:val="000000" w:themeColor="text1"/>
        </w:rPr>
        <w:t>02124/TOLUCA/IP/2025</w:t>
      </w:r>
      <w:r w:rsidRPr="00C1710F">
        <w:rPr>
          <w:rFonts w:ascii="Palatino Linotype" w:eastAsia="Palatino Linotype" w:hAnsi="Palatino Linotype" w:cs="Palatino Linotype"/>
          <w:color w:val="000000" w:themeColor="text1"/>
        </w:rPr>
        <w:t xml:space="preserve">, por parte del </w:t>
      </w:r>
      <w:r w:rsidRPr="00C1710F">
        <w:rPr>
          <w:rFonts w:ascii="Palatino Linotype" w:eastAsia="Palatino Linotype" w:hAnsi="Palatino Linotype" w:cs="Palatino Linotype"/>
          <w:b/>
          <w:color w:val="000000" w:themeColor="text1"/>
        </w:rPr>
        <w:t xml:space="preserve">Ayuntamiento de Toluca, </w:t>
      </w:r>
      <w:r w:rsidRPr="00C1710F">
        <w:rPr>
          <w:rFonts w:ascii="Palatino Linotype" w:eastAsia="Palatino Linotype" w:hAnsi="Palatino Linotype" w:cs="Palatino Linotype"/>
          <w:color w:val="000000" w:themeColor="text1"/>
        </w:rPr>
        <w:t xml:space="preserve">en adelante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se emite la presente resolución con base en los siguientes:</w:t>
      </w:r>
    </w:p>
    <w:p w14:paraId="311DB9E9"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5C71E15B" w14:textId="77777777" w:rsidR="00185E28" w:rsidRPr="00C1710F" w:rsidRDefault="00444197" w:rsidP="00C1710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1710F">
        <w:rPr>
          <w:rFonts w:ascii="Palatino Linotype" w:eastAsia="Palatino Linotype" w:hAnsi="Palatino Linotype" w:cs="Palatino Linotype"/>
          <w:b/>
          <w:color w:val="000000" w:themeColor="text1"/>
          <w:sz w:val="24"/>
          <w:szCs w:val="24"/>
        </w:rPr>
        <w:t>A N T E C E D E N T E S</w:t>
      </w:r>
    </w:p>
    <w:p w14:paraId="17DF455D" w14:textId="77777777" w:rsidR="00185E28" w:rsidRPr="00C1710F" w:rsidRDefault="00185E28" w:rsidP="00C1710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14:paraId="6B74CA70" w14:textId="77777777" w:rsidR="00185E28" w:rsidRPr="00C1710F" w:rsidRDefault="00444197" w:rsidP="00C1710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w:t>
      </w:r>
      <w:r w:rsidR="003203E1" w:rsidRPr="00C1710F">
        <w:rPr>
          <w:rFonts w:ascii="Palatino Linotype" w:eastAsia="Palatino Linotype" w:hAnsi="Palatino Linotype" w:cs="Palatino Linotype"/>
          <w:b/>
          <w:color w:val="000000" w:themeColor="text1"/>
        </w:rPr>
        <w:t>diez</w:t>
      </w:r>
      <w:r w:rsidR="00853619" w:rsidRPr="00C1710F">
        <w:rPr>
          <w:rFonts w:ascii="Palatino Linotype" w:eastAsia="Palatino Linotype" w:hAnsi="Palatino Linotype" w:cs="Palatino Linotype"/>
          <w:b/>
          <w:color w:val="000000" w:themeColor="text1"/>
        </w:rPr>
        <w:t xml:space="preserve"> de </w:t>
      </w:r>
      <w:r w:rsidR="001843D1" w:rsidRPr="00C1710F">
        <w:rPr>
          <w:rFonts w:ascii="Palatino Linotype" w:eastAsia="Palatino Linotype" w:hAnsi="Palatino Linotype" w:cs="Palatino Linotype"/>
          <w:b/>
          <w:color w:val="000000" w:themeColor="text1"/>
        </w:rPr>
        <w:t>abril</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1710F">
        <w:rPr>
          <w:rFonts w:ascii="Palatino Linotype" w:eastAsia="Palatino Linotype" w:hAnsi="Palatino Linotype" w:cs="Palatino Linotype"/>
          <w:b/>
          <w:color w:val="000000" w:themeColor="text1"/>
        </w:rPr>
        <w:t>solicitud de información pública</w:t>
      </w:r>
      <w:r w:rsidRPr="00C1710F">
        <w:rPr>
          <w:rFonts w:ascii="Palatino Linotype" w:eastAsia="Palatino Linotype" w:hAnsi="Palatino Linotype" w:cs="Palatino Linotype"/>
          <w:color w:val="000000" w:themeColor="text1"/>
        </w:rPr>
        <w:t>:</w:t>
      </w:r>
    </w:p>
    <w:p w14:paraId="7A8719BA" w14:textId="77777777" w:rsidR="00185E28" w:rsidRPr="00C1710F" w:rsidRDefault="00185E28"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2BF2FC44" w14:textId="77777777" w:rsidR="00185E28" w:rsidRPr="00C1710F" w:rsidRDefault="00444197"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 “</w:t>
      </w:r>
      <w:r w:rsidR="003203E1" w:rsidRPr="00C1710F">
        <w:rPr>
          <w:rFonts w:ascii="Palatino Linotype" w:eastAsia="Palatino Linotype" w:hAnsi="Palatino Linotype" w:cs="Palatino Linotype"/>
          <w:i/>
          <w:color w:val="000000" w:themeColor="text1"/>
        </w:rPr>
        <w:t>Solicito todos los oficios enviados de manera física y electrónica, por parte de la Unidad de Transparencia desde el año 2018 a 2021 y recibidos por parte del INFOEM de manera física y electrónica, en la Unidad de Transparencia, desde el año 2018 a 2021 Solicito todos los oficios enviados de manera física y electrónica, por parte de la Contraloria Municipal, desde el año 2018 a 2021 y recibidos por parte del INFOEM, de manera física y electrónica, en la Contraloria Municipal, desde el año 2018 a 2021. Solicito todos los oficios enviados enviados de manera física y electrónica, por parte de la Secretaria del Ayuntamiento, desde el año 2018 a 2021 y recibidos por parte del INFOEM, de manera física y electrónica, en la Secretaria del Ayuntamiento, desde el año 2018 a 2021. Solicito todos los oficios enviados enviados de manera física y electrónica, por parte de la Presidencia Municipal, desde el año 2018 a 2021 y recibidos por parte del INFOEM, de manera física y electrónica, en la Presidencia Municipal, desde el año 2018 a 2021</w:t>
      </w:r>
      <w:r w:rsidRPr="00C1710F">
        <w:rPr>
          <w:rFonts w:ascii="Palatino Linotype" w:eastAsia="Palatino Linotype" w:hAnsi="Palatino Linotype" w:cs="Palatino Linotype"/>
          <w:i/>
          <w:color w:val="000000" w:themeColor="text1"/>
        </w:rPr>
        <w:t>” (Sic)</w:t>
      </w:r>
    </w:p>
    <w:p w14:paraId="23C494BF" w14:textId="77777777" w:rsidR="00185E28" w:rsidRDefault="00185E28"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3A407A49" w14:textId="77777777" w:rsidR="00EA07DD" w:rsidRPr="00C1710F" w:rsidRDefault="00EA07DD"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478B2746" w14:textId="77777777" w:rsidR="00185E28" w:rsidRPr="00C1710F" w:rsidRDefault="00444197" w:rsidP="00C1710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lastRenderedPageBreak/>
        <w:t xml:space="preserve">Se eligió como modalidad de entrega de la información: A través del </w:t>
      </w:r>
      <w:r w:rsidRPr="00C1710F">
        <w:rPr>
          <w:rFonts w:ascii="Palatino Linotype" w:eastAsia="Palatino Linotype" w:hAnsi="Palatino Linotype" w:cs="Palatino Linotype"/>
          <w:b/>
          <w:color w:val="000000" w:themeColor="text1"/>
        </w:rPr>
        <w:t>SAIMEX.</w:t>
      </w:r>
    </w:p>
    <w:p w14:paraId="406E71A3" w14:textId="77777777" w:rsidR="000A7B5E" w:rsidRPr="00C1710F" w:rsidRDefault="000A7B5E" w:rsidP="00C171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80A3F72" w14:textId="77777777" w:rsidR="00185E28" w:rsidRPr="00C1710F" w:rsidRDefault="00444197" w:rsidP="00C1710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El</w:t>
      </w:r>
      <w:r w:rsidRPr="00C1710F">
        <w:rPr>
          <w:rFonts w:ascii="Palatino Linotype" w:eastAsia="Palatino Linotype" w:hAnsi="Palatino Linotype" w:cs="Palatino Linotype"/>
          <w:b/>
          <w:color w:val="000000" w:themeColor="text1"/>
        </w:rPr>
        <w:t xml:space="preserve"> </w:t>
      </w:r>
      <w:r w:rsidR="006048A5" w:rsidRPr="00C1710F">
        <w:rPr>
          <w:rFonts w:ascii="Palatino Linotype" w:eastAsia="Palatino Linotype" w:hAnsi="Palatino Linotype" w:cs="Palatino Linotype"/>
          <w:b/>
          <w:color w:val="000000" w:themeColor="text1"/>
        </w:rPr>
        <w:t>doce</w:t>
      </w:r>
      <w:r w:rsidR="001843D1" w:rsidRPr="00C1710F">
        <w:rPr>
          <w:rFonts w:ascii="Palatino Linotype" w:eastAsia="Palatino Linotype" w:hAnsi="Palatino Linotype" w:cs="Palatino Linotype"/>
          <w:b/>
          <w:color w:val="000000" w:themeColor="text1"/>
        </w:rPr>
        <w:t xml:space="preserve"> de mayo</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 el Sujeto Obligado</w:t>
      </w:r>
      <w:r w:rsidRPr="00C1710F">
        <w:rPr>
          <w:rFonts w:ascii="Palatino Linotype" w:eastAsia="Palatino Linotype" w:hAnsi="Palatino Linotype" w:cs="Palatino Linotype"/>
          <w:b/>
          <w:color w:val="000000" w:themeColor="text1"/>
        </w:rPr>
        <w:t>,</w:t>
      </w:r>
      <w:r w:rsidRPr="00C1710F">
        <w:rPr>
          <w:rFonts w:ascii="Palatino Linotype" w:eastAsia="Palatino Linotype" w:hAnsi="Palatino Linotype" w:cs="Palatino Linotype"/>
          <w:color w:val="000000" w:themeColor="text1"/>
        </w:rPr>
        <w:t xml:space="preserve"> dio </w:t>
      </w:r>
      <w:r w:rsidRPr="00C1710F">
        <w:rPr>
          <w:rFonts w:ascii="Palatino Linotype" w:eastAsia="Palatino Linotype" w:hAnsi="Palatino Linotype" w:cs="Palatino Linotype"/>
          <w:b/>
          <w:color w:val="000000" w:themeColor="text1"/>
        </w:rPr>
        <w:t>respuesta</w:t>
      </w:r>
      <w:r w:rsidR="000E6836" w:rsidRPr="00C1710F">
        <w:rPr>
          <w:rFonts w:ascii="Palatino Linotype" w:eastAsia="Palatino Linotype" w:hAnsi="Palatino Linotype" w:cs="Palatino Linotype"/>
          <w:color w:val="000000" w:themeColor="text1"/>
        </w:rPr>
        <w:t xml:space="preserve"> a través </w:t>
      </w:r>
      <w:r w:rsidR="000971FB" w:rsidRPr="00C1710F">
        <w:rPr>
          <w:rFonts w:ascii="Palatino Linotype" w:eastAsia="Palatino Linotype" w:hAnsi="Palatino Linotype" w:cs="Palatino Linotype"/>
          <w:color w:val="000000" w:themeColor="text1"/>
        </w:rPr>
        <w:t>de los</w:t>
      </w:r>
      <w:r w:rsidRPr="00C1710F">
        <w:rPr>
          <w:rFonts w:ascii="Palatino Linotype" w:eastAsia="Palatino Linotype" w:hAnsi="Palatino Linotype" w:cs="Palatino Linotype"/>
          <w:color w:val="000000" w:themeColor="text1"/>
        </w:rPr>
        <w:t xml:space="preserve"> siguiente</w:t>
      </w:r>
      <w:r w:rsidR="000971FB" w:rsidRPr="00C1710F">
        <w:rPr>
          <w:rFonts w:ascii="Palatino Linotype" w:eastAsia="Palatino Linotype" w:hAnsi="Palatino Linotype" w:cs="Palatino Linotype"/>
          <w:color w:val="000000" w:themeColor="text1"/>
        </w:rPr>
        <w:t>s</w:t>
      </w:r>
      <w:r w:rsidR="000E6836" w:rsidRPr="00C1710F">
        <w:rPr>
          <w:rFonts w:ascii="Palatino Linotype" w:eastAsia="Palatino Linotype" w:hAnsi="Palatino Linotype" w:cs="Palatino Linotype"/>
          <w:color w:val="000000" w:themeColor="text1"/>
        </w:rPr>
        <w:t xml:space="preserve"> </w:t>
      </w:r>
      <w:r w:rsidRPr="00C1710F">
        <w:rPr>
          <w:rFonts w:ascii="Palatino Linotype" w:eastAsia="Palatino Linotype" w:hAnsi="Palatino Linotype" w:cs="Palatino Linotype"/>
          <w:color w:val="000000" w:themeColor="text1"/>
        </w:rPr>
        <w:t>archivo</w:t>
      </w:r>
      <w:r w:rsidR="000971FB" w:rsidRPr="00C1710F">
        <w:rPr>
          <w:rFonts w:ascii="Palatino Linotype" w:eastAsia="Palatino Linotype" w:hAnsi="Palatino Linotype" w:cs="Palatino Linotype"/>
          <w:color w:val="000000" w:themeColor="text1"/>
        </w:rPr>
        <w:t>s</w:t>
      </w:r>
      <w:r w:rsidRPr="00C1710F">
        <w:rPr>
          <w:rFonts w:ascii="Palatino Linotype" w:eastAsia="Palatino Linotype" w:hAnsi="Palatino Linotype" w:cs="Palatino Linotype"/>
          <w:color w:val="000000" w:themeColor="text1"/>
        </w:rPr>
        <w:t xml:space="preserve"> electrónico</w:t>
      </w:r>
      <w:r w:rsidR="000971FB" w:rsidRPr="00C1710F">
        <w:rPr>
          <w:rFonts w:ascii="Palatino Linotype" w:eastAsia="Palatino Linotype" w:hAnsi="Palatino Linotype" w:cs="Palatino Linotype"/>
          <w:color w:val="000000" w:themeColor="text1"/>
        </w:rPr>
        <w:t>s</w:t>
      </w:r>
      <w:r w:rsidRPr="00C1710F">
        <w:rPr>
          <w:rFonts w:ascii="Palatino Linotype" w:eastAsia="Palatino Linotype" w:hAnsi="Palatino Linotype" w:cs="Palatino Linotype"/>
          <w:b/>
          <w:i/>
          <w:color w:val="000000" w:themeColor="text1"/>
        </w:rPr>
        <w:t>:</w:t>
      </w:r>
    </w:p>
    <w:p w14:paraId="2CCD21EF" w14:textId="77777777" w:rsidR="00D144DE" w:rsidRPr="00C1710F" w:rsidRDefault="00D144DE"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Resp_Oficio_1206_Solic_02124.pdf</w:t>
      </w:r>
    </w:p>
    <w:p w14:paraId="549BA843" w14:textId="77777777" w:rsidR="004848A3" w:rsidRPr="00C1710F" w:rsidRDefault="004848A3"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Oficio No. 2000100000/1209/2025 de fecha 22 de abril de 2025, firmado por el </w:t>
      </w:r>
      <w:r w:rsidRPr="00C1710F">
        <w:rPr>
          <w:rFonts w:ascii="Palatino Linotype" w:eastAsia="Palatino Linotype" w:hAnsi="Palatino Linotype" w:cs="Palatino Linotype"/>
          <w:b/>
          <w:color w:val="000000" w:themeColor="text1"/>
        </w:rPr>
        <w:t>Secretario Particular de Presidencia</w:t>
      </w:r>
      <w:r w:rsidR="00A34404" w:rsidRPr="00C1710F">
        <w:rPr>
          <w:rFonts w:ascii="Palatino Linotype" w:eastAsia="Palatino Linotype" w:hAnsi="Palatino Linotype" w:cs="Palatino Linotype"/>
          <w:color w:val="000000" w:themeColor="text1"/>
        </w:rPr>
        <w:t xml:space="preserve">, a través del cual refiere que </w:t>
      </w:r>
      <w:r w:rsidR="00A34404" w:rsidRPr="00C1710F">
        <w:rPr>
          <w:rFonts w:ascii="Palatino Linotype" w:eastAsia="Palatino Linotype" w:hAnsi="Palatino Linotype" w:cs="Palatino Linotype"/>
          <w:i/>
          <w:color w:val="000000" w:themeColor="text1"/>
        </w:rPr>
        <w:t xml:space="preserve">derivado de una búsqueda exhaustiva y razonable en los archivos físicos y digitales disponibles en esta Secretaría Particular, </w:t>
      </w:r>
      <w:r w:rsidR="00A34404" w:rsidRPr="00C1710F">
        <w:rPr>
          <w:rFonts w:ascii="Palatino Linotype" w:eastAsia="Palatino Linotype" w:hAnsi="Palatino Linotype" w:cs="Palatino Linotype"/>
          <w:b/>
          <w:i/>
          <w:color w:val="000000" w:themeColor="text1"/>
        </w:rPr>
        <w:t>la información requerida no obra en los expedientes de esta oficina</w:t>
      </w:r>
      <w:r w:rsidR="00A34404" w:rsidRPr="00C1710F">
        <w:rPr>
          <w:rFonts w:ascii="Palatino Linotype" w:eastAsia="Palatino Linotype" w:hAnsi="Palatino Linotype" w:cs="Palatino Linotype"/>
          <w:i/>
          <w:color w:val="000000" w:themeColor="text1"/>
        </w:rPr>
        <w:t>.</w:t>
      </w:r>
    </w:p>
    <w:p w14:paraId="7292F564" w14:textId="77777777" w:rsidR="004848A3" w:rsidRPr="00C1710F" w:rsidRDefault="004848A3"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14:paraId="0ADD027B" w14:textId="77777777" w:rsidR="00D144DE" w:rsidRPr="00C1710F" w:rsidRDefault="00D144DE"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2025-OFI-1793-SMX-2124.pdf</w:t>
      </w:r>
    </w:p>
    <w:p w14:paraId="5BB4D39E" w14:textId="77777777" w:rsidR="00A34404" w:rsidRPr="00C1710F" w:rsidRDefault="00A34404"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Oficio: 203010000/01793/2025 de fecha 06 de mayo de 2025, firmado por la Titular del </w:t>
      </w:r>
      <w:r w:rsidRPr="00C1710F">
        <w:rPr>
          <w:rFonts w:ascii="Palatino Linotype" w:eastAsia="Palatino Linotype" w:hAnsi="Palatino Linotype" w:cs="Palatino Linotype"/>
          <w:b/>
          <w:color w:val="000000" w:themeColor="text1"/>
        </w:rPr>
        <w:t>Órgano Interno de Control</w:t>
      </w:r>
      <w:r w:rsidRPr="00C1710F">
        <w:rPr>
          <w:rFonts w:ascii="Palatino Linotype" w:eastAsia="Palatino Linotype" w:hAnsi="Palatino Linotype" w:cs="Palatino Linotype"/>
          <w:color w:val="000000" w:themeColor="text1"/>
        </w:rPr>
        <w:t xml:space="preserve"> Municipal y Servidor Público Habilitado, a través del cual refiere que </w:t>
      </w:r>
      <w:r w:rsidRPr="00C1710F">
        <w:rPr>
          <w:rFonts w:ascii="Palatino Linotype" w:eastAsia="Palatino Linotype" w:hAnsi="Palatino Linotype" w:cs="Palatino Linotype"/>
          <w:i/>
          <w:color w:val="000000" w:themeColor="text1"/>
        </w:rPr>
        <w:t xml:space="preserve">después de una búsqueda exhaustiva y minuciosa </w:t>
      </w:r>
      <w:r w:rsidRPr="00C1710F">
        <w:rPr>
          <w:rFonts w:ascii="Palatino Linotype" w:eastAsia="Palatino Linotype" w:hAnsi="Palatino Linotype" w:cs="Palatino Linotype"/>
          <w:b/>
          <w:i/>
          <w:color w:val="000000" w:themeColor="text1"/>
        </w:rPr>
        <w:t>no se encontró con la información solicitada</w:t>
      </w:r>
      <w:r w:rsidRPr="00C1710F">
        <w:rPr>
          <w:rFonts w:ascii="Palatino Linotype" w:eastAsia="Palatino Linotype" w:hAnsi="Palatino Linotype" w:cs="Palatino Linotype"/>
          <w:i/>
          <w:color w:val="000000" w:themeColor="text1"/>
        </w:rPr>
        <w:t>, referente a los oficios enviados de manera física y electrónica, por parte de la Contraloría Municipal, desde el año 2018 a 2021 y recibidos por parte del INFOEM, de manera física y electrónica, en la Contraloría Municipal.</w:t>
      </w:r>
    </w:p>
    <w:p w14:paraId="4327314F" w14:textId="77777777" w:rsidR="00A34404" w:rsidRPr="00C1710F" w:rsidRDefault="00A34404"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14:paraId="519B8687" w14:textId="77777777" w:rsidR="00D144DE" w:rsidRPr="00C1710F" w:rsidRDefault="00D144DE"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R. 02124. 2025.pdf</w:t>
      </w:r>
    </w:p>
    <w:p w14:paraId="5684D949" w14:textId="77777777" w:rsidR="004E0239" w:rsidRPr="00C1710F" w:rsidRDefault="004E0239"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Oficio de fecha 12 de mayo de 2025, firmado por el Titular de la Unidad de Transparencia, a través del cual refiere que derivado de una búsqueda exhaustiva y razonable dentro de los archivos que obran en esta </w:t>
      </w:r>
      <w:r w:rsidRPr="00C1710F">
        <w:rPr>
          <w:rFonts w:ascii="Palatino Linotype" w:eastAsia="Palatino Linotype" w:hAnsi="Palatino Linotype" w:cs="Palatino Linotype"/>
          <w:b/>
          <w:color w:val="000000" w:themeColor="text1"/>
        </w:rPr>
        <w:t>Unidad de Transparencia</w:t>
      </w:r>
      <w:r w:rsidRPr="00C1710F">
        <w:rPr>
          <w:rFonts w:ascii="Palatino Linotype" w:eastAsia="Palatino Linotype" w:hAnsi="Palatino Linotype" w:cs="Palatino Linotype"/>
          <w:color w:val="000000" w:themeColor="text1"/>
        </w:rPr>
        <w:t xml:space="preserve">, se informa que </w:t>
      </w:r>
      <w:r w:rsidRPr="00C1710F">
        <w:rPr>
          <w:rFonts w:ascii="Palatino Linotype" w:eastAsia="Palatino Linotype" w:hAnsi="Palatino Linotype" w:cs="Palatino Linotype"/>
          <w:b/>
          <w:color w:val="000000" w:themeColor="text1"/>
        </w:rPr>
        <w:t>se anexa la información solicitada</w:t>
      </w:r>
      <w:r w:rsidRPr="00C1710F">
        <w:rPr>
          <w:rFonts w:ascii="Palatino Linotype" w:eastAsia="Palatino Linotype" w:hAnsi="Palatino Linotype" w:cs="Palatino Linotype"/>
          <w:color w:val="000000" w:themeColor="text1"/>
        </w:rPr>
        <w:t xml:space="preserve"> en formato pdf.</w:t>
      </w:r>
    </w:p>
    <w:p w14:paraId="4190A31B" w14:textId="77777777" w:rsidR="004E0239" w:rsidRPr="00C1710F" w:rsidRDefault="004E0239"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 </w:t>
      </w:r>
    </w:p>
    <w:p w14:paraId="64CE17A0" w14:textId="77777777" w:rsidR="004E0239" w:rsidRPr="00C1710F" w:rsidRDefault="004E0239"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p>
    <w:p w14:paraId="516D46A4" w14:textId="77777777" w:rsidR="00D144DE" w:rsidRPr="00C1710F" w:rsidRDefault="00D144DE"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Oficio INFOEM 2018-2021.zip</w:t>
      </w:r>
    </w:p>
    <w:p w14:paraId="683BE289" w14:textId="77777777" w:rsidR="003E4281" w:rsidRPr="00C1710F" w:rsidRDefault="003E4281"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Carpeta que contiene el siguiente archivo:</w:t>
      </w:r>
    </w:p>
    <w:p w14:paraId="5C6E7D41" w14:textId="77777777" w:rsidR="003E4281" w:rsidRPr="00C1710F" w:rsidRDefault="003E4281"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ab/>
      </w:r>
    </w:p>
    <w:p w14:paraId="15C81E80" w14:textId="77777777" w:rsidR="003E4281" w:rsidRPr="00C1710F" w:rsidRDefault="003E4281" w:rsidP="00C1710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ab/>
        <w:t>Oficio INFOEM 2018-2021.pdf</w:t>
      </w:r>
    </w:p>
    <w:p w14:paraId="3946DFF4" w14:textId="77777777" w:rsidR="00B86129" w:rsidRPr="00C1710F" w:rsidRDefault="003E4281"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i/>
          <w:color w:val="000000" w:themeColor="text1"/>
        </w:rPr>
        <w:tab/>
      </w:r>
      <w:r w:rsidRPr="00C1710F">
        <w:rPr>
          <w:rFonts w:ascii="Palatino Linotype" w:eastAsia="Palatino Linotype" w:hAnsi="Palatino Linotype" w:cs="Palatino Linotype"/>
          <w:color w:val="000000" w:themeColor="text1"/>
        </w:rPr>
        <w:t xml:space="preserve">Documento que contiene diversos </w:t>
      </w:r>
      <w:r w:rsidR="006608C7" w:rsidRPr="00C1710F">
        <w:rPr>
          <w:rFonts w:ascii="Palatino Linotype" w:eastAsia="Palatino Linotype" w:hAnsi="Palatino Linotype" w:cs="Palatino Linotype"/>
          <w:color w:val="000000" w:themeColor="text1"/>
        </w:rPr>
        <w:t>oficios firmados por la persona Titular de la Unidad de Transparencia, dirigidos a servidores públicos del Instituto de Transparencia, Acceso a la Información Pública y Protección de Datos Personales del Estado de México y Municipios (INFOEM),  correspondientes a las anualidades 2019, 2020 y 2021.</w:t>
      </w:r>
    </w:p>
    <w:p w14:paraId="6F0A6A1B" w14:textId="77777777" w:rsidR="006608C7" w:rsidRPr="00C1710F" w:rsidRDefault="006608C7"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7D957F2C" w14:textId="77777777" w:rsidR="00B467B0" w:rsidRPr="00C1710F" w:rsidRDefault="00D144DE" w:rsidP="00C1710F">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lastRenderedPageBreak/>
        <w:t>R. 2124. 2025.pdf</w:t>
      </w:r>
    </w:p>
    <w:p w14:paraId="6B3CB471" w14:textId="77777777" w:rsidR="00B86129" w:rsidRPr="00C1710F" w:rsidRDefault="00B86129" w:rsidP="00C1710F">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 xml:space="preserve">Oficio de fecha 12 de mayo de 2025, firmado por el Titular de la Unidad de Transparencia, a través del cual hace del conocimiento que la </w:t>
      </w:r>
      <w:r w:rsidRPr="00C1710F">
        <w:rPr>
          <w:rFonts w:ascii="Palatino Linotype" w:eastAsia="Palatino Linotype" w:hAnsi="Palatino Linotype" w:cs="Palatino Linotype"/>
          <w:b/>
          <w:color w:val="000000" w:themeColor="text1"/>
        </w:rPr>
        <w:t>Secretaría del Ayuntamiento</w:t>
      </w:r>
      <w:r w:rsidRPr="00C1710F">
        <w:rPr>
          <w:rFonts w:ascii="Palatino Linotype" w:eastAsia="Palatino Linotype" w:hAnsi="Palatino Linotype" w:cs="Palatino Linotype"/>
          <w:color w:val="000000" w:themeColor="text1"/>
        </w:rPr>
        <w:t xml:space="preserve"> y Servidor Público Habilitado, informó que </w:t>
      </w:r>
      <w:r w:rsidRPr="00C1710F">
        <w:rPr>
          <w:rFonts w:ascii="Palatino Linotype" w:eastAsia="Palatino Linotype" w:hAnsi="Palatino Linotype" w:cs="Palatino Linotype"/>
          <w:i/>
          <w:color w:val="000000" w:themeColor="text1"/>
        </w:rPr>
        <w:t xml:space="preserve">se procedió a realizar la búsqueda exhaustiva y razonable en los archivos que obran en la Secretaría del Ayuntamiento, en este sentido se hace del conocimiento que </w:t>
      </w:r>
      <w:r w:rsidRPr="00C1710F">
        <w:rPr>
          <w:rFonts w:ascii="Palatino Linotype" w:eastAsia="Palatino Linotype" w:hAnsi="Palatino Linotype" w:cs="Palatino Linotype"/>
          <w:b/>
          <w:i/>
          <w:color w:val="000000" w:themeColor="text1"/>
        </w:rPr>
        <w:t>no se localizó expresión documental que de atención a la pretensión del C. Solicitante.</w:t>
      </w:r>
    </w:p>
    <w:p w14:paraId="12E33DD4" w14:textId="77777777" w:rsidR="004C2823" w:rsidRPr="00C1710F" w:rsidRDefault="004C2823" w:rsidP="00C1710F">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14:paraId="32C79B59" w14:textId="77777777" w:rsidR="00185E28" w:rsidRPr="00C1710F" w:rsidRDefault="00185E28" w:rsidP="00C1710F">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14:paraId="2E9F7B0D" w14:textId="77777777" w:rsidR="00185E28" w:rsidRPr="00C1710F" w:rsidRDefault="00444197" w:rsidP="00C1710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El</w:t>
      </w:r>
      <w:r w:rsidRPr="00C1710F">
        <w:rPr>
          <w:rFonts w:ascii="Palatino Linotype" w:eastAsia="Palatino Linotype" w:hAnsi="Palatino Linotype" w:cs="Palatino Linotype"/>
          <w:b/>
          <w:color w:val="000000" w:themeColor="text1"/>
        </w:rPr>
        <w:t xml:space="preserve"> </w:t>
      </w:r>
      <w:r w:rsidR="005F5513" w:rsidRPr="00C1710F">
        <w:rPr>
          <w:rFonts w:ascii="Palatino Linotype" w:eastAsia="Palatino Linotype" w:hAnsi="Palatino Linotype" w:cs="Palatino Linotype"/>
          <w:b/>
          <w:color w:val="000000" w:themeColor="text1"/>
        </w:rPr>
        <w:t>dos de junio</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 xml:space="preserve">, el particular interpuso el </w:t>
      </w:r>
      <w:r w:rsidRPr="00C1710F">
        <w:rPr>
          <w:rFonts w:ascii="Palatino Linotype" w:eastAsia="Palatino Linotype" w:hAnsi="Palatino Linotype" w:cs="Palatino Linotype"/>
          <w:b/>
          <w:color w:val="000000" w:themeColor="text1"/>
        </w:rPr>
        <w:t>recurso de revisión</w:t>
      </w:r>
      <w:r w:rsidRPr="00C1710F">
        <w:rPr>
          <w:rFonts w:ascii="Palatino Linotype" w:eastAsia="Palatino Linotype" w:hAnsi="Palatino Linotype" w:cs="Palatino Linotype"/>
          <w:color w:val="000000" w:themeColor="text1"/>
        </w:rPr>
        <w:t xml:space="preserve"> al que se le asignó el folio </w:t>
      </w:r>
      <w:r w:rsidR="002B078E" w:rsidRPr="00C1710F">
        <w:rPr>
          <w:rFonts w:ascii="Palatino Linotype" w:eastAsia="Palatino Linotype" w:hAnsi="Palatino Linotype" w:cs="Palatino Linotype"/>
          <w:b/>
          <w:color w:val="000000" w:themeColor="text1"/>
        </w:rPr>
        <w:t>06418</w:t>
      </w:r>
      <w:r w:rsidRPr="00C1710F">
        <w:rPr>
          <w:rFonts w:ascii="Palatino Linotype" w:eastAsia="Palatino Linotype" w:hAnsi="Palatino Linotype" w:cs="Palatino Linotype"/>
          <w:b/>
          <w:color w:val="000000" w:themeColor="text1"/>
        </w:rPr>
        <w:t xml:space="preserve">/INFOEM/IP/RR/2025 </w:t>
      </w:r>
      <w:r w:rsidRPr="00C1710F">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14:paraId="374073C5" w14:textId="77777777" w:rsidR="00185E28" w:rsidRPr="00C1710F" w:rsidRDefault="00185E28" w:rsidP="00C1710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3EA6226F" w14:textId="53662FC1" w:rsidR="00195D9D" w:rsidRPr="00EA07DD" w:rsidRDefault="00EA07DD" w:rsidP="00EA07DD">
      <w:pPr>
        <w:pStyle w:val="Prrafodelista"/>
        <w:numPr>
          <w:ilvl w:val="0"/>
          <w:numId w:val="44"/>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EA07DD">
        <w:rPr>
          <w:rFonts w:ascii="Palatino Linotype" w:eastAsia="Palatino Linotype" w:hAnsi="Palatino Linotype" w:cs="Palatino Linotype"/>
          <w:b/>
          <w:color w:val="000000" w:themeColor="text1"/>
        </w:rPr>
        <w:t xml:space="preserve">ACTO IMPUGNADO: </w:t>
      </w:r>
    </w:p>
    <w:p w14:paraId="0683DC50" w14:textId="77777777" w:rsidR="00185E28" w:rsidRPr="00C1710F" w:rsidRDefault="00444197" w:rsidP="00EA07DD">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002B078E" w:rsidRPr="00C1710F">
        <w:rPr>
          <w:rFonts w:ascii="Palatino Linotype" w:eastAsia="Palatino Linotype" w:hAnsi="Palatino Linotype" w:cs="Palatino Linotype"/>
          <w:i/>
          <w:color w:val="000000" w:themeColor="text1"/>
        </w:rPr>
        <w:t>LA RESPUESTA DE LA UNIDAD DE OPACIDAD A NO DE TRANSPARENCIA</w:t>
      </w:r>
      <w:r w:rsidRPr="00C1710F">
        <w:rPr>
          <w:rFonts w:ascii="Palatino Linotype" w:eastAsia="Palatino Linotype" w:hAnsi="Palatino Linotype" w:cs="Palatino Linotype"/>
          <w:i/>
          <w:color w:val="000000" w:themeColor="text1"/>
        </w:rPr>
        <w:t>” (Sic)</w:t>
      </w:r>
    </w:p>
    <w:p w14:paraId="0BA79054" w14:textId="77777777" w:rsidR="00185E28" w:rsidRPr="00C1710F" w:rsidRDefault="00185E28"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3658A0E3" w14:textId="5DCC4DBE" w:rsidR="00195D9D" w:rsidRPr="00EA07DD" w:rsidRDefault="00EA07DD" w:rsidP="00EA07DD">
      <w:pPr>
        <w:pStyle w:val="Prrafodelista"/>
        <w:numPr>
          <w:ilvl w:val="0"/>
          <w:numId w:val="44"/>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EA07DD">
        <w:rPr>
          <w:rFonts w:ascii="Palatino Linotype" w:eastAsia="Palatino Linotype" w:hAnsi="Palatino Linotype" w:cs="Palatino Linotype"/>
          <w:b/>
          <w:color w:val="000000" w:themeColor="text1"/>
        </w:rPr>
        <w:t xml:space="preserve">RAZONES O MOTIVOS DE INCONFORMIDAD: </w:t>
      </w:r>
    </w:p>
    <w:p w14:paraId="0120EB0D" w14:textId="77777777" w:rsidR="00185E28" w:rsidRPr="00C1710F" w:rsidRDefault="00444197" w:rsidP="00EA07DD">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002B078E" w:rsidRPr="00C1710F">
        <w:rPr>
          <w:rFonts w:ascii="Palatino Linotype" w:eastAsia="Palatino Linotype" w:hAnsi="Palatino Linotype" w:cs="Palatino Linotype"/>
          <w:i/>
          <w:color w:val="000000" w:themeColor="text1"/>
        </w:rPr>
        <w:t>FALTA INFORMACIÓN NO ES TODO LO QUE SE SOLICITA</w:t>
      </w:r>
      <w:r w:rsidRPr="00C1710F">
        <w:rPr>
          <w:rFonts w:ascii="Palatino Linotype" w:eastAsia="Palatino Linotype" w:hAnsi="Palatino Linotype" w:cs="Palatino Linotype"/>
          <w:i/>
          <w:color w:val="000000" w:themeColor="text1"/>
        </w:rPr>
        <w:t>” (Sic)</w:t>
      </w:r>
    </w:p>
    <w:p w14:paraId="66E6093E" w14:textId="77777777" w:rsidR="00185E28" w:rsidRPr="00C1710F" w:rsidRDefault="00185E28" w:rsidP="00C171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14:paraId="21FD8038" w14:textId="2B967996" w:rsidR="00185E28" w:rsidRPr="00C1710F" w:rsidRDefault="00EA07DD" w:rsidP="00C1710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44197" w:rsidRPr="00C1710F">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4197" w:rsidRPr="00C1710F">
        <w:rPr>
          <w:rFonts w:ascii="Palatino Linotype" w:eastAsia="Palatino Linotype" w:hAnsi="Palatino Linotype" w:cs="Palatino Linotype"/>
          <w:b/>
          <w:color w:val="000000" w:themeColor="text1"/>
        </w:rPr>
        <w:t xml:space="preserve">acuerdo de admisión </w:t>
      </w:r>
      <w:r w:rsidR="00444197" w:rsidRPr="00C1710F">
        <w:rPr>
          <w:rFonts w:ascii="Palatino Linotype" w:eastAsia="Palatino Linotype" w:hAnsi="Palatino Linotype" w:cs="Palatino Linotype"/>
          <w:color w:val="000000" w:themeColor="text1"/>
        </w:rPr>
        <w:t xml:space="preserve">de fecha </w:t>
      </w:r>
      <w:r w:rsidR="000753B1" w:rsidRPr="00C1710F">
        <w:rPr>
          <w:rFonts w:ascii="Palatino Linotype" w:eastAsia="Palatino Linotype" w:hAnsi="Palatino Linotype" w:cs="Palatino Linotype"/>
          <w:b/>
          <w:color w:val="000000" w:themeColor="text1"/>
        </w:rPr>
        <w:t>cinco de junio</w:t>
      </w:r>
      <w:r w:rsidR="00444197" w:rsidRPr="00C1710F">
        <w:rPr>
          <w:rFonts w:ascii="Palatino Linotype" w:eastAsia="Palatino Linotype" w:hAnsi="Palatino Linotype" w:cs="Palatino Linotype"/>
          <w:b/>
          <w:color w:val="000000" w:themeColor="text1"/>
        </w:rPr>
        <w:t xml:space="preserve"> de dos mil veinticinco, </w:t>
      </w:r>
      <w:r w:rsidR="00444197" w:rsidRPr="00C1710F">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444197" w:rsidRPr="00C1710F">
        <w:rPr>
          <w:rFonts w:ascii="Palatino Linotype" w:eastAsia="Palatino Linotype" w:hAnsi="Palatino Linotype" w:cs="Palatino Linotype"/>
          <w:b/>
          <w:color w:val="000000" w:themeColor="text1"/>
        </w:rPr>
        <w:t xml:space="preserve">SUJETO OBLIGADO </w:t>
      </w:r>
      <w:r w:rsidR="00444197" w:rsidRPr="00C1710F">
        <w:rPr>
          <w:rFonts w:ascii="Palatino Linotype" w:eastAsia="Palatino Linotype" w:hAnsi="Palatino Linotype" w:cs="Palatino Linotype"/>
          <w:color w:val="000000" w:themeColor="text1"/>
        </w:rPr>
        <w:t>presentara el Informe Justificado procedente.</w:t>
      </w:r>
    </w:p>
    <w:p w14:paraId="152CAA7B" w14:textId="77777777" w:rsidR="00185E28" w:rsidRPr="00C1710F" w:rsidRDefault="00185E28" w:rsidP="00C1710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D94E4C2" w14:textId="77777777" w:rsidR="00185E28" w:rsidRPr="00C1710F" w:rsidRDefault="00444197" w:rsidP="00C171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El Recurrente</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dejó de realizar manifestaciones que a su derecho conviniera y asistiera. Por su parte, el Sujeto Obligado,</w:t>
      </w:r>
      <w:r w:rsidRPr="00C1710F">
        <w:rPr>
          <w:rFonts w:ascii="Palatino Linotype" w:eastAsia="Palatino Linotype" w:hAnsi="Palatino Linotype" w:cs="Palatino Linotype"/>
          <w:b/>
          <w:color w:val="000000" w:themeColor="text1"/>
        </w:rPr>
        <w:t xml:space="preserve"> </w:t>
      </w:r>
      <w:r w:rsidR="00323BA6" w:rsidRPr="00C1710F">
        <w:rPr>
          <w:rFonts w:ascii="Palatino Linotype" w:eastAsia="Palatino Linotype" w:hAnsi="Palatino Linotype" w:cs="Palatino Linotype"/>
          <w:color w:val="000000" w:themeColor="text1"/>
        </w:rPr>
        <w:t>en fecha</w:t>
      </w:r>
      <w:r w:rsidR="00D16605" w:rsidRPr="00C1710F">
        <w:rPr>
          <w:rFonts w:ascii="Palatino Linotype" w:eastAsia="Palatino Linotype" w:hAnsi="Palatino Linotype" w:cs="Palatino Linotype"/>
          <w:color w:val="000000" w:themeColor="text1"/>
        </w:rPr>
        <w:t xml:space="preserve"> </w:t>
      </w:r>
      <w:r w:rsidRPr="00C1710F">
        <w:rPr>
          <w:rFonts w:ascii="Palatino Linotype" w:eastAsia="Palatino Linotype" w:hAnsi="Palatino Linotype" w:cs="Palatino Linotype"/>
          <w:b/>
          <w:color w:val="000000" w:themeColor="text1"/>
        </w:rPr>
        <w:t xml:space="preserve"> </w:t>
      </w:r>
      <w:r w:rsidR="00B73DD0" w:rsidRPr="00C1710F">
        <w:rPr>
          <w:rFonts w:ascii="Palatino Linotype" w:eastAsia="Palatino Linotype" w:hAnsi="Palatino Linotype" w:cs="Palatino Linotype"/>
          <w:b/>
          <w:color w:val="000000" w:themeColor="text1"/>
        </w:rPr>
        <w:t>dieciséis</w:t>
      </w:r>
      <w:r w:rsidR="00323BA6" w:rsidRPr="00C1710F">
        <w:rPr>
          <w:rFonts w:ascii="Palatino Linotype" w:eastAsia="Palatino Linotype" w:hAnsi="Palatino Linotype" w:cs="Palatino Linotype"/>
          <w:b/>
          <w:color w:val="000000" w:themeColor="text1"/>
        </w:rPr>
        <w:t xml:space="preserve"> de junio</w:t>
      </w:r>
      <w:r w:rsidRPr="00C1710F">
        <w:rPr>
          <w:rFonts w:ascii="Palatino Linotype" w:eastAsia="Palatino Linotype" w:hAnsi="Palatino Linotype" w:cs="Palatino Linotype"/>
          <w:b/>
          <w:color w:val="000000" w:themeColor="text1"/>
        </w:rPr>
        <w:t xml:space="preserve"> de dos mil veinticinco </w:t>
      </w:r>
      <w:r w:rsidRPr="00C1710F">
        <w:rPr>
          <w:rFonts w:ascii="Palatino Linotype" w:eastAsia="Palatino Linotype" w:hAnsi="Palatino Linotype" w:cs="Palatino Linotype"/>
          <w:color w:val="000000" w:themeColor="text1"/>
        </w:rPr>
        <w:t xml:space="preserve">presentó </w:t>
      </w:r>
      <w:r w:rsidRPr="00C1710F">
        <w:rPr>
          <w:rFonts w:ascii="Palatino Linotype" w:eastAsia="Palatino Linotype" w:hAnsi="Palatino Linotype" w:cs="Palatino Linotype"/>
          <w:b/>
          <w:color w:val="000000" w:themeColor="text1"/>
        </w:rPr>
        <w:t>informe justificado</w:t>
      </w:r>
      <w:r w:rsidRPr="00C1710F">
        <w:rPr>
          <w:rFonts w:ascii="Palatino Linotype" w:eastAsia="Palatino Linotype" w:hAnsi="Palatino Linotype" w:cs="Palatino Linotype"/>
          <w:color w:val="000000" w:themeColor="text1"/>
        </w:rPr>
        <w:t xml:space="preserve"> a través </w:t>
      </w:r>
      <w:r w:rsidR="00DF0BED" w:rsidRPr="00C1710F">
        <w:rPr>
          <w:rFonts w:ascii="Palatino Linotype" w:eastAsia="Palatino Linotype" w:hAnsi="Palatino Linotype" w:cs="Palatino Linotype"/>
          <w:color w:val="000000" w:themeColor="text1"/>
        </w:rPr>
        <w:t>de</w:t>
      </w:r>
      <w:r w:rsidR="00D16605" w:rsidRPr="00C1710F">
        <w:rPr>
          <w:rFonts w:ascii="Palatino Linotype" w:eastAsia="Palatino Linotype" w:hAnsi="Palatino Linotype" w:cs="Palatino Linotype"/>
          <w:color w:val="000000" w:themeColor="text1"/>
        </w:rPr>
        <w:t xml:space="preserve"> </w:t>
      </w:r>
      <w:r w:rsidR="00DF0BED" w:rsidRPr="00C1710F">
        <w:rPr>
          <w:rFonts w:ascii="Palatino Linotype" w:eastAsia="Palatino Linotype" w:hAnsi="Palatino Linotype" w:cs="Palatino Linotype"/>
          <w:color w:val="000000" w:themeColor="text1"/>
        </w:rPr>
        <w:t>l</w:t>
      </w:r>
      <w:r w:rsidR="00D16605" w:rsidRPr="00C1710F">
        <w:rPr>
          <w:rFonts w:ascii="Palatino Linotype" w:eastAsia="Palatino Linotype" w:hAnsi="Palatino Linotype" w:cs="Palatino Linotype"/>
          <w:color w:val="000000" w:themeColor="text1"/>
        </w:rPr>
        <w:t>os</w:t>
      </w:r>
      <w:r w:rsidR="00DF0BED" w:rsidRPr="00C1710F">
        <w:rPr>
          <w:rFonts w:ascii="Palatino Linotype" w:eastAsia="Palatino Linotype" w:hAnsi="Palatino Linotype" w:cs="Palatino Linotype"/>
          <w:color w:val="000000" w:themeColor="text1"/>
        </w:rPr>
        <w:t xml:space="preserve"> archivo</w:t>
      </w:r>
      <w:r w:rsidR="00D16605" w:rsidRPr="00C1710F">
        <w:rPr>
          <w:rFonts w:ascii="Palatino Linotype" w:eastAsia="Palatino Linotype" w:hAnsi="Palatino Linotype" w:cs="Palatino Linotype"/>
          <w:color w:val="000000" w:themeColor="text1"/>
        </w:rPr>
        <w:t>s</w:t>
      </w:r>
      <w:r w:rsidR="00DF0BED" w:rsidRPr="00C1710F">
        <w:rPr>
          <w:rFonts w:ascii="Palatino Linotype" w:eastAsia="Palatino Linotype" w:hAnsi="Palatino Linotype" w:cs="Palatino Linotype"/>
          <w:color w:val="000000" w:themeColor="text1"/>
        </w:rPr>
        <w:t xml:space="preserve"> digital</w:t>
      </w:r>
      <w:r w:rsidR="00D16605" w:rsidRPr="00C1710F">
        <w:rPr>
          <w:rFonts w:ascii="Palatino Linotype" w:eastAsia="Palatino Linotype" w:hAnsi="Palatino Linotype" w:cs="Palatino Linotype"/>
          <w:color w:val="000000" w:themeColor="text1"/>
        </w:rPr>
        <w:t>es</w:t>
      </w:r>
      <w:r w:rsidR="00DF0BED" w:rsidRPr="00C1710F">
        <w:rPr>
          <w:rFonts w:ascii="Palatino Linotype" w:eastAsia="Palatino Linotype" w:hAnsi="Palatino Linotype" w:cs="Palatino Linotype"/>
          <w:color w:val="000000" w:themeColor="text1"/>
        </w:rPr>
        <w:t xml:space="preserve"> siguiente</w:t>
      </w:r>
      <w:r w:rsidR="00D16605" w:rsidRPr="00C1710F">
        <w:rPr>
          <w:rFonts w:ascii="Palatino Linotype" w:eastAsia="Palatino Linotype" w:hAnsi="Palatino Linotype" w:cs="Palatino Linotype"/>
          <w:color w:val="000000" w:themeColor="text1"/>
        </w:rPr>
        <w:t>s</w:t>
      </w:r>
      <w:r w:rsidRPr="00C1710F">
        <w:rPr>
          <w:rFonts w:ascii="Palatino Linotype" w:eastAsia="Palatino Linotype" w:hAnsi="Palatino Linotype" w:cs="Palatino Linotype"/>
          <w:color w:val="000000" w:themeColor="text1"/>
        </w:rPr>
        <w:t xml:space="preserve">: </w:t>
      </w:r>
    </w:p>
    <w:p w14:paraId="45F84557" w14:textId="77777777" w:rsidR="002B078E" w:rsidRPr="00C1710F" w:rsidRDefault="00444197" w:rsidP="00C1710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lastRenderedPageBreak/>
        <w:tab/>
      </w:r>
      <w:r w:rsidR="002B078E" w:rsidRPr="00C1710F">
        <w:rPr>
          <w:rFonts w:ascii="Palatino Linotype" w:eastAsia="Palatino Linotype" w:hAnsi="Palatino Linotype" w:cs="Palatino Linotype"/>
          <w:b/>
          <w:i/>
          <w:color w:val="000000" w:themeColor="text1"/>
        </w:rPr>
        <w:t>ANEXOS 06418-2025.pdf</w:t>
      </w:r>
    </w:p>
    <w:p w14:paraId="6088F9C3" w14:textId="77777777" w:rsidR="002B078E" w:rsidRPr="00C1710F" w:rsidRDefault="002B078E"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 Oficio No. 200010000/1997/2025 de fecha 10 de junio de 2025, firmado por el </w:t>
      </w:r>
      <w:r w:rsidRPr="00C1710F">
        <w:rPr>
          <w:rFonts w:ascii="Palatino Linotype" w:eastAsia="Palatino Linotype" w:hAnsi="Palatino Linotype" w:cs="Palatino Linotype"/>
          <w:b/>
          <w:color w:val="000000" w:themeColor="text1"/>
        </w:rPr>
        <w:t>Secretario Particular de la Presidencia</w:t>
      </w:r>
      <w:r w:rsidRPr="00C1710F">
        <w:rPr>
          <w:rFonts w:ascii="Palatino Linotype" w:eastAsia="Palatino Linotype" w:hAnsi="Palatino Linotype" w:cs="Palatino Linotype"/>
          <w:color w:val="000000" w:themeColor="text1"/>
        </w:rPr>
        <w:t>, a través del cual refiere ya haber informado en respuesta primigenia que la información no obra en los expedientes de esa oficina.</w:t>
      </w:r>
    </w:p>
    <w:p w14:paraId="01E2A1E8" w14:textId="77777777" w:rsidR="00E516BB" w:rsidRPr="00C1710F" w:rsidRDefault="00E516BB"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Se anexa oficio con el que se brindó respuesta y captura de pantalla del SAIMEX.</w:t>
      </w:r>
    </w:p>
    <w:p w14:paraId="6E6A029E" w14:textId="77777777" w:rsidR="00E516BB" w:rsidRPr="00C1710F" w:rsidRDefault="00E516BB"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73F35039" w14:textId="77777777" w:rsidR="00C20006" w:rsidRPr="00C1710F" w:rsidRDefault="00E516BB"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  </w:t>
      </w:r>
      <w:r w:rsidR="00C20006" w:rsidRPr="00C1710F">
        <w:rPr>
          <w:rFonts w:ascii="Palatino Linotype" w:eastAsia="Palatino Linotype" w:hAnsi="Palatino Linotype" w:cs="Palatino Linotype"/>
          <w:color w:val="000000" w:themeColor="text1"/>
        </w:rPr>
        <w:t xml:space="preserve">No. De Oficio: 203010000/02200 /2025 de fecha 10 de junio de 2025, a través del cual el Titular del </w:t>
      </w:r>
      <w:r w:rsidR="00C20006" w:rsidRPr="00C1710F">
        <w:rPr>
          <w:rFonts w:ascii="Palatino Linotype" w:eastAsia="Palatino Linotype" w:hAnsi="Palatino Linotype" w:cs="Palatino Linotype"/>
          <w:b/>
          <w:color w:val="000000" w:themeColor="text1"/>
        </w:rPr>
        <w:t>Órgano Interno de Control Municipal</w:t>
      </w:r>
      <w:r w:rsidR="00C20006" w:rsidRPr="00C1710F">
        <w:rPr>
          <w:rFonts w:ascii="Palatino Linotype" w:eastAsia="Palatino Linotype" w:hAnsi="Palatino Linotype" w:cs="Palatino Linotype"/>
          <w:color w:val="000000" w:themeColor="text1"/>
        </w:rPr>
        <w:t xml:space="preserve"> </w:t>
      </w:r>
      <w:r w:rsidR="00C20006" w:rsidRPr="00C1710F">
        <w:rPr>
          <w:rFonts w:ascii="Palatino Linotype" w:eastAsia="Palatino Linotype" w:hAnsi="Palatino Linotype" w:cs="Palatino Linotype"/>
          <w:b/>
          <w:color w:val="000000" w:themeColor="text1"/>
        </w:rPr>
        <w:t>ratifica</w:t>
      </w:r>
      <w:r w:rsidR="00C20006" w:rsidRPr="00C1710F">
        <w:rPr>
          <w:rFonts w:ascii="Palatino Linotype" w:eastAsia="Palatino Linotype" w:hAnsi="Palatino Linotype" w:cs="Palatino Linotype"/>
          <w:color w:val="000000" w:themeColor="text1"/>
        </w:rPr>
        <w:t xml:space="preserve"> su respuesta primigenia.</w:t>
      </w:r>
    </w:p>
    <w:p w14:paraId="58598FF8" w14:textId="77777777" w:rsidR="002B078E" w:rsidRPr="00C1710F" w:rsidRDefault="002B078E"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7EF50145" w14:textId="77777777" w:rsidR="002B078E" w:rsidRPr="00C1710F" w:rsidRDefault="002B078E" w:rsidP="00C1710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Ratificación 06418.pdf </w:t>
      </w:r>
    </w:p>
    <w:p w14:paraId="183EAEA7" w14:textId="77777777" w:rsidR="00DF0BED" w:rsidRPr="00C1710F" w:rsidRDefault="00DF0BED"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Documento suscrito por el Titular de la Unidad de Transparencia a través del cual </w:t>
      </w:r>
      <w:r w:rsidRPr="00C1710F">
        <w:rPr>
          <w:rFonts w:ascii="Palatino Linotype" w:eastAsia="Palatino Linotype" w:hAnsi="Palatino Linotype" w:cs="Palatino Linotype"/>
          <w:b/>
          <w:color w:val="000000" w:themeColor="text1"/>
        </w:rPr>
        <w:t>ratifica</w:t>
      </w:r>
      <w:r w:rsidRPr="00C1710F">
        <w:rPr>
          <w:rFonts w:ascii="Palatino Linotype" w:eastAsia="Palatino Linotype" w:hAnsi="Palatino Linotype" w:cs="Palatino Linotype"/>
          <w:color w:val="000000" w:themeColor="text1"/>
        </w:rPr>
        <w:t xml:space="preserve"> </w:t>
      </w:r>
      <w:r w:rsidR="00AD4AD8" w:rsidRPr="00C1710F">
        <w:rPr>
          <w:rFonts w:ascii="Palatino Linotype" w:eastAsia="Palatino Linotype" w:hAnsi="Palatino Linotype" w:cs="Palatino Linotype"/>
          <w:b/>
          <w:color w:val="000000" w:themeColor="text1"/>
        </w:rPr>
        <w:t>la respuesta</w:t>
      </w:r>
      <w:r w:rsidR="00AD4AD8" w:rsidRPr="00C1710F">
        <w:rPr>
          <w:rFonts w:ascii="Palatino Linotype" w:eastAsia="Palatino Linotype" w:hAnsi="Palatino Linotype" w:cs="Palatino Linotype"/>
          <w:color w:val="000000" w:themeColor="text1"/>
        </w:rPr>
        <w:t xml:space="preserve"> emitida por esta UNIDAD DE TRANSPARENCIA; SECRETARÍA PARTICULAR DE PRESIDENCIA; ÓRGANO INTERNO DE CONTROL; SECRETARÍA DEL AYUNTAMIENTO y Servidores Públicos Habilitados.</w:t>
      </w:r>
    </w:p>
    <w:p w14:paraId="37BEF670" w14:textId="77777777" w:rsidR="00EA649F" w:rsidRPr="00C1710F" w:rsidRDefault="00EA649F"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34010240" w14:textId="77777777" w:rsidR="00E62E94" w:rsidRPr="00C1710F" w:rsidRDefault="00E62E94"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25C029BE" w14:textId="77777777" w:rsidR="00185E28" w:rsidRPr="00C1710F" w:rsidRDefault="00444197" w:rsidP="00C171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1710F">
        <w:rPr>
          <w:rFonts w:ascii="Palatino Linotype" w:eastAsia="Palatino Linotype" w:hAnsi="Palatino Linotype" w:cs="Palatino Linotype"/>
          <w:color w:val="000000" w:themeColor="text1"/>
        </w:rPr>
        <w:t>En fecha</w:t>
      </w:r>
      <w:r w:rsidRPr="00C1710F">
        <w:rPr>
          <w:rFonts w:ascii="Palatino Linotype" w:eastAsia="Palatino Linotype" w:hAnsi="Palatino Linotype" w:cs="Palatino Linotype"/>
          <w:b/>
          <w:color w:val="000000" w:themeColor="text1"/>
        </w:rPr>
        <w:t xml:space="preserve"> </w:t>
      </w:r>
      <w:r w:rsidR="00FD780D" w:rsidRPr="00C1710F">
        <w:rPr>
          <w:rFonts w:ascii="Palatino Linotype" w:eastAsia="Palatino Linotype" w:hAnsi="Palatino Linotype" w:cs="Palatino Linotype"/>
          <w:b/>
          <w:color w:val="000000" w:themeColor="text1"/>
        </w:rPr>
        <w:t>catorce</w:t>
      </w:r>
      <w:r w:rsidR="00EA649F" w:rsidRPr="00C1710F">
        <w:rPr>
          <w:rFonts w:ascii="Palatino Linotype" w:eastAsia="Palatino Linotype" w:hAnsi="Palatino Linotype" w:cs="Palatino Linotype"/>
          <w:b/>
          <w:color w:val="000000" w:themeColor="text1"/>
        </w:rPr>
        <w:t xml:space="preserve"> de julio</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 se acordó ampliar el plazo para resolver el presente Recurso de Revisión.</w:t>
      </w:r>
    </w:p>
    <w:p w14:paraId="580E255B" w14:textId="77777777" w:rsidR="00055E5F" w:rsidRPr="00C1710F" w:rsidRDefault="00055E5F" w:rsidP="00C1710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1BBEAE7" w14:textId="77777777" w:rsidR="00185E28" w:rsidRPr="00C1710F" w:rsidRDefault="00444197" w:rsidP="00C171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 xml:space="preserve">Seguidamente, en fecha </w:t>
      </w:r>
      <w:r w:rsidR="00F139CA" w:rsidRPr="00C1710F">
        <w:rPr>
          <w:rFonts w:ascii="Palatino Linotype" w:eastAsia="Palatino Linotype" w:hAnsi="Palatino Linotype" w:cs="Palatino Linotype"/>
          <w:b/>
          <w:color w:val="000000" w:themeColor="text1"/>
        </w:rPr>
        <w:t>nueve</w:t>
      </w:r>
      <w:r w:rsidR="00EE1E30" w:rsidRPr="00C1710F">
        <w:rPr>
          <w:rFonts w:ascii="Palatino Linotype" w:eastAsia="Palatino Linotype" w:hAnsi="Palatino Linotype" w:cs="Palatino Linotype"/>
          <w:b/>
          <w:color w:val="000000" w:themeColor="text1"/>
        </w:rPr>
        <w:t xml:space="preserve"> de diciembre</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 xml:space="preserve">, la Comisionada Ponente dictó el </w:t>
      </w:r>
      <w:r w:rsidRPr="00C1710F">
        <w:rPr>
          <w:rFonts w:ascii="Palatino Linotype" w:eastAsia="Palatino Linotype" w:hAnsi="Palatino Linotype" w:cs="Palatino Linotype"/>
          <w:b/>
          <w:color w:val="000000" w:themeColor="text1"/>
        </w:rPr>
        <w:t>cierre del periodo de instrucción</w:t>
      </w:r>
      <w:r w:rsidRPr="00C1710F">
        <w:rPr>
          <w:rFonts w:ascii="Palatino Linotype" w:eastAsia="Palatino Linotype" w:hAnsi="Palatino Linotype" w:cs="Palatino Linotype"/>
          <w:color w:val="000000" w:themeColor="text1"/>
        </w:rPr>
        <w:t xml:space="preserve"> y, ordenó la resolución que conforme a Derecho proceda:</w:t>
      </w:r>
    </w:p>
    <w:p w14:paraId="112F6767" w14:textId="77777777" w:rsidR="00185E28" w:rsidRPr="00C1710F" w:rsidRDefault="00185E28" w:rsidP="00C1710F">
      <w:pPr>
        <w:pBdr>
          <w:top w:val="nil"/>
          <w:left w:val="nil"/>
          <w:bottom w:val="nil"/>
          <w:right w:val="nil"/>
          <w:between w:val="nil"/>
        </w:pBdr>
        <w:rPr>
          <w:rFonts w:ascii="Palatino Linotype" w:eastAsia="Palatino Linotype" w:hAnsi="Palatino Linotype" w:cs="Palatino Linotype"/>
          <w:b/>
          <w:color w:val="000000" w:themeColor="text1"/>
        </w:rPr>
      </w:pPr>
    </w:p>
    <w:p w14:paraId="629E98D5" w14:textId="77777777" w:rsidR="00185E28" w:rsidRPr="00C1710F" w:rsidRDefault="00444197" w:rsidP="00C1710F">
      <w:pPr>
        <w:keepNext/>
        <w:keepLines/>
        <w:spacing w:line="360" w:lineRule="auto"/>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 xml:space="preserve">C O N S I D E R A N D O </w:t>
      </w:r>
    </w:p>
    <w:p w14:paraId="795A08FA" w14:textId="77777777" w:rsidR="00185E28" w:rsidRPr="00C1710F" w:rsidRDefault="00185E28" w:rsidP="00C1710F">
      <w:pPr>
        <w:spacing w:line="360" w:lineRule="auto"/>
        <w:rPr>
          <w:rFonts w:ascii="Palatino Linotype" w:eastAsia="Palatino Linotype" w:hAnsi="Palatino Linotype" w:cs="Palatino Linotype"/>
          <w:color w:val="000000" w:themeColor="text1"/>
        </w:rPr>
      </w:pPr>
    </w:p>
    <w:p w14:paraId="0E176AB7" w14:textId="77777777" w:rsidR="00185E28" w:rsidRPr="00C1710F" w:rsidRDefault="00444197" w:rsidP="00C1710F">
      <w:pPr>
        <w:keepNext/>
        <w:keepLines/>
        <w:spacing w:line="360" w:lineRule="auto"/>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PRIMERO. De la competencia</w:t>
      </w:r>
    </w:p>
    <w:p w14:paraId="3365A6C1" w14:textId="77777777" w:rsidR="00185E28" w:rsidRPr="00C1710F" w:rsidRDefault="00444197" w:rsidP="00C171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C1710F">
        <w:rPr>
          <w:rFonts w:ascii="Palatino Linotype" w:eastAsia="Palatino Linotype" w:hAnsi="Palatino Linotype" w:cs="Palatino Linotype"/>
          <w:color w:val="000000" w:themeColor="text1"/>
        </w:rPr>
        <w:lastRenderedPageBreak/>
        <w:t xml:space="preserve">párrafos </w:t>
      </w:r>
      <w:r w:rsidR="00FC4800" w:rsidRPr="00C1710F">
        <w:rPr>
          <w:rFonts w:ascii="Palatino Linotype" w:eastAsia="Palatino Linotype" w:hAnsi="Palatino Linotype" w:cs="Palatino Linotype"/>
          <w:color w:val="000000" w:themeColor="text1"/>
        </w:rPr>
        <w:t xml:space="preserve">cuadragésimo </w:t>
      </w:r>
      <w:r w:rsidR="00C85DE4" w:rsidRPr="00C1710F">
        <w:rPr>
          <w:rFonts w:ascii="Palatino Linotype" w:eastAsia="Palatino Linotype" w:hAnsi="Palatino Linotype" w:cs="Palatino Linotype"/>
          <w:color w:val="000000" w:themeColor="text1"/>
        </w:rPr>
        <w:t>cuarto, cuadragésimo quinto y cuadragésimo sexto</w:t>
      </w:r>
      <w:r w:rsidRPr="00C1710F">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DBAFD66" w14:textId="77777777" w:rsidR="00185E28" w:rsidRPr="00C1710F" w:rsidRDefault="00185E28" w:rsidP="00C1710F">
      <w:pPr>
        <w:tabs>
          <w:tab w:val="left" w:pos="426"/>
        </w:tabs>
        <w:spacing w:line="360" w:lineRule="auto"/>
        <w:jc w:val="both"/>
        <w:rPr>
          <w:rFonts w:ascii="Palatino Linotype" w:eastAsia="Palatino Linotype" w:hAnsi="Palatino Linotype" w:cs="Palatino Linotype"/>
          <w:color w:val="000000" w:themeColor="text1"/>
        </w:rPr>
      </w:pPr>
    </w:p>
    <w:p w14:paraId="6998103D" w14:textId="77777777" w:rsidR="00185E28" w:rsidRPr="00C1710F" w:rsidRDefault="00444197" w:rsidP="00C1710F">
      <w:pPr>
        <w:keepNext/>
        <w:keepLines/>
        <w:spacing w:line="360" w:lineRule="auto"/>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SEGUNDO. De la oportunidad y procedencia.</w:t>
      </w:r>
    </w:p>
    <w:p w14:paraId="09B3DA5E" w14:textId="77777777" w:rsidR="00185E28" w:rsidRPr="00C1710F" w:rsidRDefault="00444197" w:rsidP="00C1710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medio de impugnación fue presentado a través del </w:t>
      </w:r>
      <w:r w:rsidRPr="00C1710F">
        <w:rPr>
          <w:rFonts w:ascii="Palatino Linotype" w:eastAsia="Palatino Linotype" w:hAnsi="Palatino Linotype" w:cs="Palatino Linotype"/>
          <w:b/>
          <w:color w:val="000000" w:themeColor="text1"/>
        </w:rPr>
        <w:t>SAIMEX,</w:t>
      </w:r>
      <w:r w:rsidRPr="00C1710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entregó respuesta el </w:t>
      </w:r>
      <w:r w:rsidR="00A87633" w:rsidRPr="00C1710F">
        <w:rPr>
          <w:rFonts w:ascii="Palatino Linotype" w:eastAsia="Palatino Linotype" w:hAnsi="Palatino Linotype" w:cs="Palatino Linotype"/>
          <w:b/>
          <w:color w:val="000000" w:themeColor="text1"/>
        </w:rPr>
        <w:t>doce</w:t>
      </w:r>
      <w:r w:rsidR="005C6A09" w:rsidRPr="00C1710F">
        <w:rPr>
          <w:rFonts w:ascii="Palatino Linotype" w:eastAsia="Palatino Linotype" w:hAnsi="Palatino Linotype" w:cs="Palatino Linotype"/>
          <w:b/>
          <w:color w:val="000000" w:themeColor="text1"/>
        </w:rPr>
        <w:t xml:space="preserve"> de mayo</w:t>
      </w:r>
      <w:r w:rsidR="00453C0E" w:rsidRPr="00C1710F">
        <w:rPr>
          <w:rFonts w:ascii="Palatino Linotype" w:eastAsia="Palatino Linotype" w:hAnsi="Palatino Linotype" w:cs="Palatino Linotype"/>
          <w:b/>
          <w:color w:val="000000" w:themeColor="text1"/>
        </w:rPr>
        <w:t xml:space="preserve"> de</w:t>
      </w:r>
      <w:r w:rsidRPr="00C1710F">
        <w:rPr>
          <w:rFonts w:ascii="Palatino Linotype" w:eastAsia="Palatino Linotype" w:hAnsi="Palatino Linotype" w:cs="Palatino Linotype"/>
          <w:b/>
          <w:color w:val="000000" w:themeColor="text1"/>
        </w:rPr>
        <w:t xml:space="preserve"> dos mil veinticinco</w:t>
      </w:r>
      <w:r w:rsidRPr="00C1710F">
        <w:rPr>
          <w:rFonts w:ascii="Palatino Linotype" w:eastAsia="Palatino Linotype" w:hAnsi="Palatino Linotype" w:cs="Palatino Linotype"/>
          <w:color w:val="000000" w:themeColor="text1"/>
        </w:rPr>
        <w:t xml:space="preserve">, de tal forma que el plazo para interponer el recurso transcurrió del </w:t>
      </w:r>
      <w:r w:rsidR="00A87633" w:rsidRPr="00C1710F">
        <w:rPr>
          <w:rFonts w:ascii="Palatino Linotype" w:eastAsia="Palatino Linotype" w:hAnsi="Palatino Linotype" w:cs="Palatino Linotype"/>
          <w:b/>
          <w:color w:val="000000" w:themeColor="text1"/>
        </w:rPr>
        <w:t xml:space="preserve">trece de mayo al dos de junio </w:t>
      </w:r>
      <w:r w:rsidRPr="00C1710F">
        <w:rPr>
          <w:rFonts w:ascii="Palatino Linotype" w:eastAsia="Palatino Linotype" w:hAnsi="Palatino Linotype" w:cs="Palatino Linotype"/>
          <w:b/>
          <w:color w:val="000000" w:themeColor="text1"/>
        </w:rPr>
        <w:t xml:space="preserve">de dos mil veinticinco, </w:t>
      </w:r>
      <w:r w:rsidRPr="00C1710F">
        <w:rPr>
          <w:rFonts w:ascii="Palatino Linotype" w:eastAsia="Palatino Linotype" w:hAnsi="Palatino Linotype" w:cs="Palatino Linotype"/>
          <w:color w:val="000000" w:themeColor="text1"/>
        </w:rPr>
        <w:t xml:space="preserve">en consecuencia, si el </w:t>
      </w:r>
      <w:r w:rsidRPr="00C1710F">
        <w:rPr>
          <w:rFonts w:ascii="Palatino Linotype" w:eastAsia="Palatino Linotype" w:hAnsi="Palatino Linotype" w:cs="Palatino Linotype"/>
          <w:b/>
          <w:color w:val="000000" w:themeColor="text1"/>
        </w:rPr>
        <w:t>PARTICULAR</w:t>
      </w:r>
      <w:r w:rsidRPr="00C1710F">
        <w:rPr>
          <w:rFonts w:ascii="Palatino Linotype" w:eastAsia="Palatino Linotype" w:hAnsi="Palatino Linotype" w:cs="Palatino Linotype"/>
          <w:color w:val="000000" w:themeColor="text1"/>
        </w:rPr>
        <w:t xml:space="preserve"> presentó su inconformidad el </w:t>
      </w:r>
      <w:r w:rsidR="00A87633" w:rsidRPr="00C1710F">
        <w:rPr>
          <w:rFonts w:ascii="Palatino Linotype" w:eastAsia="Palatino Linotype" w:hAnsi="Palatino Linotype" w:cs="Palatino Linotype"/>
          <w:b/>
          <w:color w:val="000000" w:themeColor="text1"/>
        </w:rPr>
        <w:t>dos de junio</w:t>
      </w:r>
      <w:r w:rsidRPr="00C1710F">
        <w:rPr>
          <w:rFonts w:ascii="Palatino Linotype" w:eastAsia="Palatino Linotype" w:hAnsi="Palatino Linotype" w:cs="Palatino Linotype"/>
          <w:b/>
          <w:color w:val="000000" w:themeColor="text1"/>
        </w:rPr>
        <w:t xml:space="preserve"> de dos mil veinticinco</w:t>
      </w:r>
      <w:r w:rsidRPr="00C1710F">
        <w:rPr>
          <w:rFonts w:ascii="Palatino Linotype" w:eastAsia="Palatino Linotype" w:hAnsi="Palatino Linotype" w:cs="Palatino Linotype"/>
          <w:color w:val="000000" w:themeColor="text1"/>
        </w:rPr>
        <w:t xml:space="preserve">, este  se encuentra dentro de los márgenes temporales previstos en el artículo 178 de la </w:t>
      </w:r>
      <w:r w:rsidRPr="00C1710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1710F">
        <w:rPr>
          <w:rFonts w:ascii="Palatino Linotype" w:eastAsia="Palatino Linotype" w:hAnsi="Palatino Linotype" w:cs="Palatino Linotype"/>
          <w:color w:val="000000" w:themeColor="text1"/>
        </w:rPr>
        <w:t xml:space="preserve">vigente. </w:t>
      </w:r>
    </w:p>
    <w:p w14:paraId="53CCF255"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14:paraId="78798AD5" w14:textId="77777777" w:rsidR="00185E28" w:rsidRPr="00C1710F" w:rsidRDefault="00444197" w:rsidP="00C1710F">
      <w:pPr>
        <w:pStyle w:val="Ttulo2"/>
        <w:rPr>
          <w:rFonts w:ascii="Palatino Linotype" w:eastAsia="Palatino Linotype" w:hAnsi="Palatino Linotype" w:cs="Palatino Linotype"/>
          <w:b/>
          <w:i/>
          <w:color w:val="000000" w:themeColor="text1"/>
          <w:sz w:val="24"/>
          <w:szCs w:val="24"/>
        </w:rPr>
      </w:pPr>
      <w:r w:rsidRPr="00C1710F">
        <w:rPr>
          <w:rFonts w:ascii="Palatino Linotype" w:eastAsia="Palatino Linotype" w:hAnsi="Palatino Linotype" w:cs="Palatino Linotype"/>
          <w:b/>
          <w:color w:val="000000" w:themeColor="text1"/>
          <w:sz w:val="24"/>
          <w:szCs w:val="24"/>
        </w:rPr>
        <w:t xml:space="preserve">TERCERO. Del planteamiento de la </w:t>
      </w:r>
      <w:r w:rsidRPr="00C1710F">
        <w:rPr>
          <w:rFonts w:ascii="Palatino Linotype" w:eastAsia="Palatino Linotype" w:hAnsi="Palatino Linotype" w:cs="Palatino Linotype"/>
          <w:b/>
          <w:i/>
          <w:color w:val="000000" w:themeColor="text1"/>
          <w:sz w:val="24"/>
          <w:szCs w:val="24"/>
        </w:rPr>
        <w:t>Litis.</w:t>
      </w:r>
    </w:p>
    <w:p w14:paraId="69CFF30E"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Se solicitó tener acceso, a la información que a continuación se simplifica:</w:t>
      </w:r>
    </w:p>
    <w:p w14:paraId="69AC4CA8" w14:textId="77777777" w:rsidR="00657F90" w:rsidRPr="00C1710F" w:rsidRDefault="00657F90" w:rsidP="00C1710F">
      <w:pPr>
        <w:pStyle w:val="Prrafodelista"/>
        <w:numPr>
          <w:ilvl w:val="0"/>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Oficios enviados</w:t>
      </w:r>
      <w:r w:rsidRPr="00C1710F">
        <w:rPr>
          <w:rFonts w:ascii="Palatino Linotype" w:eastAsia="Palatino Linotype" w:hAnsi="Palatino Linotype" w:cs="Palatino Linotype"/>
          <w:i/>
          <w:color w:val="000000" w:themeColor="text1"/>
        </w:rPr>
        <w:t xml:space="preserve"> de manera física y electrónica, del 01 de enero de 2018 al 31 de diciembre de 2021, por las siguientes unidades administrativas:</w:t>
      </w:r>
    </w:p>
    <w:p w14:paraId="1205AA71"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Unidad de Transparencia </w:t>
      </w:r>
    </w:p>
    <w:p w14:paraId="7E68699E"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Contraloría Municipal</w:t>
      </w:r>
    </w:p>
    <w:p w14:paraId="06A8D7ED"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Secretaria del Ayuntamiento</w:t>
      </w:r>
    </w:p>
    <w:p w14:paraId="16704696"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Presidencia Municipal</w:t>
      </w:r>
    </w:p>
    <w:p w14:paraId="6C50B7C4" w14:textId="77777777" w:rsidR="00657F90" w:rsidRPr="00C1710F" w:rsidRDefault="00657F90"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6FA6BAC8" w14:textId="77777777" w:rsidR="00657F90" w:rsidRPr="00C1710F" w:rsidRDefault="00657F90" w:rsidP="00C1710F">
      <w:pPr>
        <w:pStyle w:val="Prrafodelista"/>
        <w:numPr>
          <w:ilvl w:val="0"/>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lastRenderedPageBreak/>
        <w:t>Oficios recibidos por parte del INFOEM</w:t>
      </w:r>
      <w:r w:rsidRPr="00C1710F">
        <w:rPr>
          <w:rFonts w:ascii="Palatino Linotype" w:eastAsia="Palatino Linotype" w:hAnsi="Palatino Linotype" w:cs="Palatino Linotype"/>
          <w:i/>
          <w:color w:val="000000" w:themeColor="text1"/>
        </w:rPr>
        <w:t xml:space="preserve"> de manera física y electrónica, del 01 de enero de 2018 al 31 de diciembre de 2021, en las siguientes unidades administrativas:</w:t>
      </w:r>
    </w:p>
    <w:p w14:paraId="6A58901A"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Unidad de Transparencia</w:t>
      </w:r>
    </w:p>
    <w:p w14:paraId="629D229D"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Contraloría Municipal</w:t>
      </w:r>
    </w:p>
    <w:p w14:paraId="4145D3D3"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Secretaria del Ayuntamiento</w:t>
      </w:r>
    </w:p>
    <w:p w14:paraId="2EDC29FC" w14:textId="77777777" w:rsidR="00657F90" w:rsidRPr="00C1710F" w:rsidRDefault="00657F90" w:rsidP="00C1710F">
      <w:pPr>
        <w:pStyle w:val="Prrafodelista"/>
        <w:numPr>
          <w:ilvl w:val="1"/>
          <w:numId w:val="3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Presidencia Municipal</w:t>
      </w:r>
    </w:p>
    <w:p w14:paraId="4F436457" w14:textId="77777777" w:rsidR="00E02009" w:rsidRPr="00C1710F" w:rsidRDefault="00E02009"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676D357F"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En respuesta, el Sujeto Obligado</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remitió el archivo ya de</w:t>
      </w:r>
      <w:r w:rsidR="00E90840" w:rsidRPr="00C1710F">
        <w:rPr>
          <w:rFonts w:ascii="Palatino Linotype" w:eastAsia="Palatino Linotype" w:hAnsi="Palatino Linotype" w:cs="Palatino Linotype"/>
          <w:color w:val="000000" w:themeColor="text1"/>
        </w:rPr>
        <w:t>scrito en el anterior párrafo 2</w:t>
      </w:r>
      <w:r w:rsidRPr="00C1710F">
        <w:rPr>
          <w:rFonts w:ascii="Palatino Linotype" w:eastAsia="Palatino Linotype" w:hAnsi="Palatino Linotype" w:cs="Palatino Linotype"/>
          <w:color w:val="000000" w:themeColor="text1"/>
        </w:rPr>
        <w:t xml:space="preserve">, inconforme con la respuesta, se interpuso recurso de revisión argumentando sustancialmente </w:t>
      </w:r>
      <w:r w:rsidR="00024B8C" w:rsidRPr="00C1710F">
        <w:rPr>
          <w:rFonts w:ascii="Palatino Linotype" w:eastAsia="Palatino Linotype" w:hAnsi="Palatino Linotype" w:cs="Palatino Linotype"/>
          <w:color w:val="000000" w:themeColor="text1"/>
        </w:rPr>
        <w:t>la entrega de información incompleta.</w:t>
      </w:r>
    </w:p>
    <w:p w14:paraId="63AA2572" w14:textId="77777777" w:rsidR="00185E28" w:rsidRPr="00C1710F" w:rsidRDefault="00185E28" w:rsidP="00C1710F">
      <w:pPr>
        <w:jc w:val="both"/>
        <w:rPr>
          <w:rFonts w:ascii="Palatino Linotype" w:eastAsia="Palatino Linotype" w:hAnsi="Palatino Linotype" w:cs="Palatino Linotype"/>
          <w:i/>
          <w:color w:val="000000" w:themeColor="text1"/>
        </w:rPr>
      </w:pPr>
    </w:p>
    <w:p w14:paraId="116B7E3A"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1710F">
        <w:rPr>
          <w:rFonts w:ascii="Palatino Linotype" w:eastAsia="Palatino Linotype" w:hAnsi="Palatino Linotype" w:cs="Palatino Linotype"/>
          <w:b/>
          <w:color w:val="000000" w:themeColor="text1"/>
        </w:rPr>
        <w:t xml:space="preserve">179, fracción </w:t>
      </w:r>
      <w:r w:rsidR="00FB6150" w:rsidRPr="00C1710F">
        <w:rPr>
          <w:rFonts w:ascii="Palatino Linotype" w:eastAsia="Palatino Linotype" w:hAnsi="Palatino Linotype" w:cs="Palatino Linotype"/>
          <w:b/>
          <w:color w:val="000000" w:themeColor="text1"/>
        </w:rPr>
        <w:t>V</w:t>
      </w:r>
      <w:r w:rsidRPr="00C1710F">
        <w:rPr>
          <w:rFonts w:ascii="Palatino Linotype" w:eastAsia="Palatino Linotype" w:hAnsi="Palatino Linotype" w:cs="Palatino Linotype"/>
          <w:b/>
          <w:color w:val="000000" w:themeColor="text1"/>
        </w:rPr>
        <w:t>, de la Ley de Transparencia y Acceso a la Información Pública del Estado de México y Municipios</w:t>
      </w:r>
      <w:r w:rsidRPr="00C1710F">
        <w:rPr>
          <w:rFonts w:ascii="Palatino Linotype" w:eastAsia="Palatino Linotype" w:hAnsi="Palatino Linotype" w:cs="Palatino Linotype"/>
          <w:color w:val="000000" w:themeColor="text1"/>
        </w:rPr>
        <w:t xml:space="preserve">; fracción que determina la hipótesis relativa a </w:t>
      </w:r>
      <w:r w:rsidR="00FB6150" w:rsidRPr="00C1710F">
        <w:rPr>
          <w:rFonts w:ascii="Palatino Linotype" w:eastAsia="Palatino Linotype" w:hAnsi="Palatino Linotype" w:cs="Palatino Linotype"/>
          <w:b/>
          <w:color w:val="000000" w:themeColor="text1"/>
        </w:rPr>
        <w:t>la entrega de información incompleta</w:t>
      </w:r>
      <w:r w:rsidRPr="00C1710F">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señalada.</w:t>
      </w:r>
    </w:p>
    <w:p w14:paraId="63D63B8E" w14:textId="77777777" w:rsidR="00185E28" w:rsidRPr="00C1710F" w:rsidRDefault="00185E28" w:rsidP="00C1710F">
      <w:pPr>
        <w:spacing w:line="360" w:lineRule="auto"/>
        <w:rPr>
          <w:rFonts w:ascii="Palatino Linotype" w:eastAsia="Palatino Linotype" w:hAnsi="Palatino Linotype" w:cs="Palatino Linotype"/>
          <w:color w:val="000000" w:themeColor="text1"/>
        </w:rPr>
      </w:pPr>
    </w:p>
    <w:p w14:paraId="2CB7912D" w14:textId="77777777" w:rsidR="00185E28" w:rsidRPr="00C1710F" w:rsidRDefault="00444197" w:rsidP="00C1710F">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1710F">
        <w:rPr>
          <w:rFonts w:ascii="Palatino Linotype" w:eastAsia="Palatino Linotype" w:hAnsi="Palatino Linotype" w:cs="Palatino Linotype"/>
          <w:b/>
          <w:color w:val="000000" w:themeColor="text1"/>
          <w:sz w:val="24"/>
          <w:szCs w:val="24"/>
        </w:rPr>
        <w:t>CUARTO. Del estudio y resolución del asunto.</w:t>
      </w:r>
    </w:p>
    <w:p w14:paraId="194935FB"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C1710F">
        <w:rPr>
          <w:rFonts w:ascii="Palatino Linotype" w:eastAsia="Palatino Linotype" w:hAnsi="Palatino Linotype" w:cs="Palatino Linotype"/>
          <w:color w:val="000000" w:themeColor="text1"/>
        </w:rPr>
        <w:lastRenderedPageBreak/>
        <w:t>Obligados deberán documentar todo acto que derive del ejercicio de sus facultades, competencias o funciones desde su origen la eventual publicidad y reutilización de la información que generen.</w:t>
      </w:r>
    </w:p>
    <w:p w14:paraId="28A88E5D"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656A57C1"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B57C60" w14:textId="77777777" w:rsidR="00185E28" w:rsidRPr="00C1710F" w:rsidRDefault="00185E28" w:rsidP="00C1710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C7152FB" w14:textId="77777777" w:rsidR="00185E28" w:rsidRPr="00C1710F" w:rsidRDefault="0044419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6289346F"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44AD6A94" w14:textId="77777777" w:rsidR="00185E28" w:rsidRPr="00C1710F" w:rsidRDefault="00444197" w:rsidP="00C1710F">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Del Sujeto Obligado.</w:t>
      </w:r>
    </w:p>
    <w:p w14:paraId="4BDE8AF4" w14:textId="77777777" w:rsidR="00D92D61" w:rsidRPr="00C1710F" w:rsidRDefault="00D92D61"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w:t>
      </w:r>
      <w:r w:rsidRPr="00C1710F">
        <w:rPr>
          <w:rFonts w:ascii="Palatino Linotype" w:eastAsia="Palatino Linotype" w:hAnsi="Palatino Linotype" w:cs="Palatino Linotype"/>
          <w:color w:val="000000" w:themeColor="text1"/>
        </w:rPr>
        <w:lastRenderedPageBreak/>
        <w:t>dirige la Administración Pública Municipal, misma que será centralizada, descentralizada y autónoma, y se auxiliará de diversas dependencias, organismos descentralizados y órganos autónomos, , de conformidad con el artículo 90, del Bando Municipal 2025:</w:t>
      </w:r>
    </w:p>
    <w:p w14:paraId="33858EA7" w14:textId="77777777" w:rsidR="00D92D61" w:rsidRPr="00C1710F" w:rsidRDefault="00D92D61" w:rsidP="00C1710F">
      <w:pPr>
        <w:jc w:val="center"/>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Bando Municipal 2025</w:t>
      </w:r>
    </w:p>
    <w:p w14:paraId="25BE789B" w14:textId="77777777" w:rsidR="00D92D61" w:rsidRPr="00C1710F" w:rsidRDefault="00D92D61" w:rsidP="00C1710F">
      <w:pPr>
        <w:jc w:val="center"/>
        <w:rPr>
          <w:rFonts w:ascii="Palatino Linotype" w:eastAsia="Palatino Linotype" w:hAnsi="Palatino Linotype" w:cs="Palatino Linotype"/>
          <w:b/>
          <w:i/>
          <w:color w:val="000000" w:themeColor="text1"/>
        </w:rPr>
      </w:pPr>
    </w:p>
    <w:p w14:paraId="1725A748"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 xml:space="preserve">Artículo 90. </w:t>
      </w:r>
      <w:r w:rsidRPr="00C1710F">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A8F27E3" w14:textId="77777777" w:rsidR="00D92D61" w:rsidRPr="00C1710F" w:rsidRDefault="00D92D61" w:rsidP="00C1710F">
      <w:pPr>
        <w:jc w:val="both"/>
        <w:rPr>
          <w:rFonts w:ascii="Palatino Linotype" w:eastAsia="Palatino Linotype" w:hAnsi="Palatino Linotype" w:cs="Palatino Linotype"/>
          <w:i/>
          <w:color w:val="000000" w:themeColor="text1"/>
        </w:rPr>
      </w:pPr>
    </w:p>
    <w:p w14:paraId="00F9E1D2" w14:textId="77777777" w:rsidR="00D92D61" w:rsidRPr="00C1710F" w:rsidRDefault="00D92D61"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I. DEPENDENCIAS: </w:t>
      </w:r>
    </w:p>
    <w:p w14:paraId="0D58EB2A" w14:textId="77777777" w:rsidR="00D92D61" w:rsidRPr="00C1710F" w:rsidRDefault="00D92D61"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1. Secretaría del Ayuntamiento; </w:t>
      </w:r>
    </w:p>
    <w:p w14:paraId="274274BD"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2. Tesorería Municipal; </w:t>
      </w:r>
    </w:p>
    <w:p w14:paraId="3B854AC5" w14:textId="77777777" w:rsidR="00D92D61" w:rsidRPr="00C1710F" w:rsidRDefault="00D92D61"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3. Órgano Interno de Control; </w:t>
      </w:r>
    </w:p>
    <w:p w14:paraId="03922A12"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4. Dirección General de Gobierno; </w:t>
      </w:r>
    </w:p>
    <w:p w14:paraId="19649CB4"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5. Dirección General de Seguridad y Protección; </w:t>
      </w:r>
    </w:p>
    <w:p w14:paraId="43DC66A7"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6. Dirección General de Administración; </w:t>
      </w:r>
    </w:p>
    <w:p w14:paraId="795AF685"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7. Dirección General de Medio Ambiente; </w:t>
      </w:r>
    </w:p>
    <w:p w14:paraId="31B05510"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8. Dirección General de Servicios Públicos; </w:t>
      </w:r>
    </w:p>
    <w:p w14:paraId="54BC0D52"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9. Dirección General de Innovación, Planeación y Gestión Urbana; </w:t>
      </w:r>
    </w:p>
    <w:p w14:paraId="4D57D9B5"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10. Dirección General de Obras Públicas; </w:t>
      </w:r>
    </w:p>
    <w:p w14:paraId="3E47C334"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11. Dirección General de Desarrollo Económico; </w:t>
      </w:r>
    </w:p>
    <w:p w14:paraId="6218828C"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12. Dirección General de Bienestar; y </w:t>
      </w:r>
    </w:p>
    <w:p w14:paraId="61551AD6"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13. Dirección General de Educación, Cultura y Turismo.</w:t>
      </w:r>
    </w:p>
    <w:p w14:paraId="18F365C0" w14:textId="77777777" w:rsidR="00D92D61" w:rsidRPr="00C1710F" w:rsidRDefault="00D92D61" w:rsidP="00C1710F">
      <w:pPr>
        <w:jc w:val="both"/>
        <w:rPr>
          <w:rFonts w:ascii="Palatino Linotype" w:eastAsia="Palatino Linotype" w:hAnsi="Palatino Linotype" w:cs="Palatino Linotype"/>
          <w:i/>
          <w:color w:val="000000" w:themeColor="text1"/>
        </w:rPr>
      </w:pPr>
    </w:p>
    <w:p w14:paraId="4C9340B4" w14:textId="77777777" w:rsidR="00D92D61" w:rsidRPr="00C1710F" w:rsidRDefault="00D92D61"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II. ORGANISMOS DESCENTRALIZADOS: </w:t>
      </w:r>
    </w:p>
    <w:p w14:paraId="48261DF2"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1. Sistema Municipal para el Desarrollo Integral de la Familia de Toluca; </w:t>
      </w:r>
    </w:p>
    <w:p w14:paraId="79579D9C"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2. Instituto Municipal de Cultura Física y Deporte de Toluca; </w:t>
      </w:r>
    </w:p>
    <w:p w14:paraId="31465B90"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3. Instituto Municipal de la Mujer de Toluca; y </w:t>
      </w:r>
    </w:p>
    <w:p w14:paraId="733380BF"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4. Organismo Agua y Saneamiento de Toluca. </w:t>
      </w:r>
    </w:p>
    <w:p w14:paraId="19DF0CA3" w14:textId="77777777" w:rsidR="00D92D61" w:rsidRPr="00C1710F" w:rsidRDefault="00D92D61" w:rsidP="00C1710F">
      <w:pPr>
        <w:jc w:val="both"/>
        <w:rPr>
          <w:rFonts w:ascii="Palatino Linotype" w:eastAsia="Palatino Linotype" w:hAnsi="Palatino Linotype" w:cs="Palatino Linotype"/>
          <w:i/>
          <w:color w:val="000000" w:themeColor="text1"/>
        </w:rPr>
      </w:pPr>
    </w:p>
    <w:p w14:paraId="1CF47666" w14:textId="77777777" w:rsidR="00D92D61" w:rsidRPr="00C1710F" w:rsidRDefault="00D92D61"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III. ÓRGANO AUTÓNOMO: </w:t>
      </w:r>
    </w:p>
    <w:p w14:paraId="696EEED5" w14:textId="77777777" w:rsidR="00D92D61" w:rsidRPr="00C1710F" w:rsidRDefault="00D92D61"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1. Defensoría Municipal de los Derechos Humanos de Toluca.</w:t>
      </w:r>
    </w:p>
    <w:p w14:paraId="5FCD6207" w14:textId="77777777" w:rsidR="00D92D61" w:rsidRPr="00C1710F" w:rsidRDefault="00D92D61" w:rsidP="00C1710F">
      <w:pPr>
        <w:spacing w:line="360" w:lineRule="auto"/>
        <w:jc w:val="both"/>
        <w:rPr>
          <w:rFonts w:ascii="Palatino Linotype" w:hAnsi="Palatino Linotype"/>
          <w:color w:val="000000" w:themeColor="text1"/>
        </w:rPr>
      </w:pPr>
    </w:p>
    <w:p w14:paraId="6536A206" w14:textId="201D1B66" w:rsidR="00B95A14" w:rsidRPr="00C1710F" w:rsidRDefault="00D92D61"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lastRenderedPageBreak/>
        <w:t xml:space="preserve">La </w:t>
      </w:r>
      <w:r w:rsidR="004F42E0" w:rsidRPr="00C1710F">
        <w:rPr>
          <w:rFonts w:ascii="Palatino Linotype" w:eastAsia="Palatino Linotype" w:hAnsi="Palatino Linotype" w:cs="Palatino Linotype"/>
          <w:b/>
          <w:color w:val="000000" w:themeColor="text1"/>
        </w:rPr>
        <w:t>Secretaría del Ayuntamiento</w:t>
      </w:r>
      <w:r w:rsidR="004F42E0" w:rsidRPr="00C1710F">
        <w:rPr>
          <w:rFonts w:ascii="Palatino Linotype" w:eastAsia="Palatino Linotype" w:hAnsi="Palatino Linotype" w:cs="Palatino Linotype"/>
          <w:color w:val="000000" w:themeColor="text1"/>
        </w:rPr>
        <w:t xml:space="preserve">, tiene como </w:t>
      </w:r>
      <w:r w:rsidR="007A3B0C" w:rsidRPr="00C1710F">
        <w:rPr>
          <w:rFonts w:ascii="Palatino Linotype" w:eastAsia="Palatino Linotype" w:hAnsi="Palatino Linotype" w:cs="Palatino Linotype"/>
          <w:color w:val="000000" w:themeColor="text1"/>
        </w:rPr>
        <w:t xml:space="preserve">objetivo </w:t>
      </w:r>
      <w:r w:rsidR="007A3B0C" w:rsidRPr="00C1710F">
        <w:rPr>
          <w:rFonts w:ascii="Palatino Linotype" w:eastAsia="Palatino Linotype" w:hAnsi="Palatino Linotype" w:cs="Palatino Linotype"/>
          <w:b/>
          <w:color w:val="000000" w:themeColor="text1"/>
        </w:rPr>
        <w:t>planear</w:t>
      </w:r>
      <w:r w:rsidR="004F42E0" w:rsidRPr="00C1710F">
        <w:rPr>
          <w:rFonts w:ascii="Palatino Linotype" w:eastAsia="Palatino Linotype" w:hAnsi="Palatino Linotype" w:cs="Palatino Linotype"/>
          <w:color w:val="000000" w:themeColor="text1"/>
        </w:rPr>
        <w:t>, organizar y dirigir las responsabilidades del gobierno municipal en materia de planeación del desarrollo; transparencia y acceso ciudadano a la información pública; desarrollo institucional; operación y funcionamiento de las autoridades auxiliares. Asimismo, planear, supervisar y coordinar la asesoría y consulta jurídica que requieran las unidades administrativas y la impartición de justicia administrativa en el municipio</w:t>
      </w:r>
      <w:r w:rsidR="00AB33CE" w:rsidRPr="00C1710F">
        <w:rPr>
          <w:rFonts w:ascii="Palatino Linotype" w:eastAsia="Palatino Linotype" w:hAnsi="Palatino Linotype" w:cs="Palatino Linotype"/>
          <w:color w:val="000000" w:themeColor="text1"/>
        </w:rPr>
        <w:t xml:space="preserve">, de conformidad con lo establecido en el </w:t>
      </w:r>
      <w:r w:rsidR="004F42E0" w:rsidRPr="00C1710F">
        <w:rPr>
          <w:rFonts w:ascii="Palatino Linotype" w:eastAsia="Palatino Linotype" w:hAnsi="Palatino Linotype" w:cs="Palatino Linotype"/>
          <w:color w:val="000000" w:themeColor="text1"/>
        </w:rPr>
        <w:t>Manual General de Organización del Sector Central de la Administración Pública Municipal de Toluca.</w:t>
      </w:r>
    </w:p>
    <w:p w14:paraId="7BF2A734" w14:textId="77777777" w:rsidR="00577CE5" w:rsidRPr="00C1710F" w:rsidRDefault="00577CE5" w:rsidP="00C1710F">
      <w:pPr>
        <w:spacing w:line="360" w:lineRule="auto"/>
        <w:jc w:val="both"/>
        <w:rPr>
          <w:rFonts w:ascii="Palatino Linotype" w:eastAsia="Palatino Linotype" w:hAnsi="Palatino Linotype" w:cs="Palatino Linotype"/>
          <w:color w:val="000000" w:themeColor="text1"/>
        </w:rPr>
      </w:pPr>
    </w:p>
    <w:p w14:paraId="27056CBB" w14:textId="77777777" w:rsidR="00B95A14" w:rsidRPr="00C1710F" w:rsidRDefault="00B95A14"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Asimismo, dentro de las unidades administrativas que conforman la Secretaría del Ayuntamiento se encuentra la </w:t>
      </w:r>
      <w:r w:rsidRPr="00C1710F">
        <w:rPr>
          <w:rFonts w:ascii="Palatino Linotype" w:eastAsia="Palatino Linotype" w:hAnsi="Palatino Linotype" w:cs="Palatino Linotype"/>
          <w:b/>
          <w:color w:val="000000" w:themeColor="text1"/>
        </w:rPr>
        <w:t xml:space="preserve">Unidad de Transparencia, </w:t>
      </w:r>
      <w:r w:rsidRPr="00C1710F">
        <w:rPr>
          <w:rFonts w:ascii="Palatino Linotype" w:eastAsia="Palatino Linotype" w:hAnsi="Palatino Linotype" w:cs="Palatino Linotype"/>
          <w:color w:val="000000" w:themeColor="text1"/>
        </w:rPr>
        <w:t>misma que tiene como objetivo 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w:t>
      </w:r>
      <w:r w:rsidR="00577CE5" w:rsidRPr="00C1710F">
        <w:rPr>
          <w:rFonts w:ascii="Palatino Linotype" w:eastAsia="Palatino Linotype" w:hAnsi="Palatino Linotype" w:cs="Palatino Linotype"/>
          <w:color w:val="000000" w:themeColor="text1"/>
        </w:rPr>
        <w:t>dministración pública municipal, de conformidad con el Manual de Organización de la Secretaría del Ayuntamiento.</w:t>
      </w:r>
    </w:p>
    <w:p w14:paraId="1628F8B6" w14:textId="77777777" w:rsidR="004F42E0" w:rsidRPr="00C1710F" w:rsidRDefault="004F42E0" w:rsidP="00C1710F">
      <w:pPr>
        <w:spacing w:line="360" w:lineRule="auto"/>
        <w:jc w:val="both"/>
        <w:rPr>
          <w:rFonts w:ascii="Palatino Linotype" w:eastAsia="Palatino Linotype" w:hAnsi="Palatino Linotype" w:cs="Palatino Linotype"/>
          <w:color w:val="000000" w:themeColor="text1"/>
        </w:rPr>
      </w:pPr>
    </w:p>
    <w:p w14:paraId="3CDA0920" w14:textId="77777777" w:rsidR="004F42E0" w:rsidRPr="00C1710F" w:rsidRDefault="004F42E0"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w:t>
      </w:r>
      <w:r w:rsidRPr="00C1710F">
        <w:rPr>
          <w:rFonts w:ascii="Palatino Linotype" w:eastAsia="Palatino Linotype" w:hAnsi="Palatino Linotype" w:cs="Palatino Linotype"/>
          <w:b/>
          <w:color w:val="000000" w:themeColor="text1"/>
        </w:rPr>
        <w:t>Órgano Interno de Control</w:t>
      </w:r>
      <w:r w:rsidRPr="00C1710F">
        <w:rPr>
          <w:rFonts w:ascii="Palatino Linotype" w:eastAsia="Palatino Linotype" w:hAnsi="Palatino Linotype" w:cs="Palatino Linotype"/>
          <w:color w:val="000000" w:themeColor="text1"/>
        </w:rPr>
        <w:t xml:space="preserve"> </w:t>
      </w:r>
      <w:r w:rsidRPr="00C1710F">
        <w:rPr>
          <w:rFonts w:ascii="Palatino Linotype" w:eastAsia="Palatino Linotype" w:hAnsi="Palatino Linotype" w:cs="Palatino Linotype"/>
          <w:b/>
          <w:color w:val="000000" w:themeColor="text1"/>
        </w:rPr>
        <w:t>Municipal</w:t>
      </w:r>
      <w:r w:rsidRPr="00C1710F">
        <w:rPr>
          <w:rFonts w:ascii="Palatino Linotype" w:eastAsia="Palatino Linotype" w:hAnsi="Palatino Linotype" w:cs="Palatino Linotype"/>
          <w:color w:val="000000" w:themeColor="text1"/>
        </w:rPr>
        <w:t xml:space="preserve"> tendrá como principales funciones el control y la fiscalización municipal; la aplicación de normas, evaluación de ingresos y egresos, la planeación del control interno, asesoría en responsabilidades administrativas y supervisión del cumplimiento normativo. Para ello, podrá llevar a cabo auditorías, </w:t>
      </w:r>
      <w:r w:rsidRPr="00C1710F">
        <w:rPr>
          <w:rFonts w:ascii="Palatino Linotype" w:eastAsia="Palatino Linotype" w:hAnsi="Palatino Linotype" w:cs="Palatino Linotype"/>
          <w:color w:val="000000" w:themeColor="text1"/>
        </w:rPr>
        <w:lastRenderedPageBreak/>
        <w:t>revisiones financieras, supervisión de contrataciones y gestión patrimonial. Además, podrá investigar posibles faltas administrativas y colaborar con instancias estatales y federales. Recibirá y canalizará denuncias, fomentará la participación ciudadana en materia de fiscalización y garantizará mecanismos para prevenir actos de corrupción, fortaleciendo la rendición de cuentas y el cumplimiento de la normatividad aplicable, de conformidad con lo establecido en el artículo 92, fracción III, del Bando Municipal 2025.</w:t>
      </w:r>
    </w:p>
    <w:p w14:paraId="139CF482" w14:textId="77777777" w:rsidR="00B95A14" w:rsidRPr="00C1710F" w:rsidRDefault="00B95A14" w:rsidP="00C1710F">
      <w:pPr>
        <w:spacing w:line="360" w:lineRule="auto"/>
        <w:jc w:val="both"/>
        <w:rPr>
          <w:rFonts w:ascii="Palatino Linotype" w:eastAsia="Palatino Linotype" w:hAnsi="Palatino Linotype" w:cs="Palatino Linotype"/>
          <w:color w:val="000000" w:themeColor="text1"/>
        </w:rPr>
      </w:pPr>
    </w:p>
    <w:p w14:paraId="075CD794" w14:textId="77777777" w:rsidR="00B95A14" w:rsidRPr="00C1710F" w:rsidRDefault="00B95A14"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De conformidad con el </w:t>
      </w:r>
      <w:r w:rsidR="00577CE5" w:rsidRPr="00C1710F">
        <w:rPr>
          <w:rFonts w:ascii="Palatino Linotype" w:eastAsia="Palatino Linotype" w:hAnsi="Palatino Linotype" w:cs="Palatino Linotype"/>
          <w:color w:val="000000" w:themeColor="text1"/>
        </w:rPr>
        <w:t>Manual General de Organización del Sector Central de la Administración Pública Municipal de Toluca</w:t>
      </w:r>
      <w:r w:rsidRPr="00C1710F">
        <w:rPr>
          <w:rFonts w:ascii="Palatino Linotype" w:eastAsia="Palatino Linotype" w:hAnsi="Palatino Linotype" w:cs="Palatino Linotype"/>
          <w:color w:val="000000" w:themeColor="text1"/>
        </w:rPr>
        <w:t>, la Presidencia Municipal, contará con diversas unidades administrativas, entre las que se encuentra la Secretaría Particular</w:t>
      </w:r>
      <w:r w:rsidR="00577CE5" w:rsidRPr="00C1710F">
        <w:rPr>
          <w:rFonts w:ascii="Palatino Linotype" w:eastAsia="Palatino Linotype" w:hAnsi="Palatino Linotype" w:cs="Palatino Linotype"/>
          <w:color w:val="000000" w:themeColor="text1"/>
        </w:rPr>
        <w:t xml:space="preserve">; asimismo, el Manual de Organización de la Presidencia Municipal, establece que la </w:t>
      </w:r>
      <w:r w:rsidR="00577CE5" w:rsidRPr="00C1710F">
        <w:rPr>
          <w:rFonts w:ascii="Palatino Linotype" w:eastAsia="Palatino Linotype" w:hAnsi="Palatino Linotype" w:cs="Palatino Linotype"/>
          <w:b/>
          <w:color w:val="000000" w:themeColor="text1"/>
        </w:rPr>
        <w:t>Secretaría Particular</w:t>
      </w:r>
      <w:r w:rsidR="00577CE5" w:rsidRPr="00C1710F">
        <w:rPr>
          <w:rFonts w:ascii="Palatino Linotype" w:eastAsia="Palatino Linotype" w:hAnsi="Palatino Linotype" w:cs="Palatino Linotype"/>
          <w:color w:val="000000" w:themeColor="text1"/>
        </w:rPr>
        <w:t xml:space="preserve"> tiene el objetivo de Planear, organizar y controlar, en coordinación con las unidades administrativas correspondientes, las actividades a realizar por la o el Presidente Municipal, mediante la organización y control de su agenda y el seguimiento a los temas prioritarios.</w:t>
      </w:r>
    </w:p>
    <w:p w14:paraId="0FC6ECA9"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5D71C318" w14:textId="77777777" w:rsidR="00185E28" w:rsidRPr="00C1710F" w:rsidRDefault="00444197"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De lo</w:t>
      </w:r>
      <w:r w:rsidR="00B06625" w:rsidRPr="00C1710F">
        <w:rPr>
          <w:rFonts w:ascii="Palatino Linotype" w:eastAsia="Palatino Linotype" w:hAnsi="Palatino Linotype" w:cs="Palatino Linotype"/>
          <w:color w:val="000000" w:themeColor="text1"/>
        </w:rPr>
        <w:t xml:space="preserve"> expuesto es de precisar que la respuesta</w:t>
      </w:r>
      <w:r w:rsidRPr="00C1710F">
        <w:rPr>
          <w:rFonts w:ascii="Palatino Linotype" w:eastAsia="Palatino Linotype" w:hAnsi="Palatino Linotype" w:cs="Palatino Linotype"/>
          <w:color w:val="000000" w:themeColor="text1"/>
        </w:rPr>
        <w:t xml:space="preserve"> </w:t>
      </w:r>
      <w:r w:rsidR="00B06625" w:rsidRPr="00C1710F">
        <w:rPr>
          <w:rFonts w:ascii="Palatino Linotype" w:eastAsia="Palatino Linotype" w:hAnsi="Palatino Linotype" w:cs="Palatino Linotype"/>
          <w:color w:val="000000" w:themeColor="text1"/>
        </w:rPr>
        <w:t>fue</w:t>
      </w:r>
      <w:r w:rsidRPr="00C1710F">
        <w:rPr>
          <w:rFonts w:ascii="Palatino Linotype" w:eastAsia="Palatino Linotype" w:hAnsi="Palatino Linotype" w:cs="Palatino Linotype"/>
          <w:color w:val="000000" w:themeColor="text1"/>
        </w:rPr>
        <w:t xml:space="preserve"> </w:t>
      </w:r>
      <w:r w:rsidR="00C84A19" w:rsidRPr="00C1710F">
        <w:rPr>
          <w:rFonts w:ascii="Palatino Linotype" w:eastAsia="Palatino Linotype" w:hAnsi="Palatino Linotype" w:cs="Palatino Linotype"/>
          <w:color w:val="000000" w:themeColor="text1"/>
        </w:rPr>
        <w:t xml:space="preserve">emitida por </w:t>
      </w:r>
      <w:r w:rsidR="00C27C16" w:rsidRPr="00C1710F">
        <w:rPr>
          <w:rFonts w:ascii="Palatino Linotype" w:eastAsia="Palatino Linotype" w:hAnsi="Palatino Linotype" w:cs="Palatino Linotype"/>
          <w:color w:val="000000" w:themeColor="text1"/>
        </w:rPr>
        <w:t xml:space="preserve">los Servidores Públicos Habilitados de </w:t>
      </w:r>
      <w:r w:rsidR="00C84A19" w:rsidRPr="00C1710F">
        <w:rPr>
          <w:rFonts w:ascii="Palatino Linotype" w:eastAsia="Palatino Linotype" w:hAnsi="Palatino Linotype" w:cs="Palatino Linotype"/>
          <w:color w:val="000000" w:themeColor="text1"/>
        </w:rPr>
        <w:t xml:space="preserve">la </w:t>
      </w:r>
      <w:r w:rsidR="00C27C16" w:rsidRPr="00C1710F">
        <w:rPr>
          <w:rFonts w:ascii="Palatino Linotype" w:eastAsia="Palatino Linotype" w:hAnsi="Palatino Linotype" w:cs="Palatino Linotype"/>
          <w:b/>
          <w:color w:val="000000" w:themeColor="text1"/>
        </w:rPr>
        <w:t>Secretaría Particular de Presidencia</w:t>
      </w:r>
      <w:r w:rsidR="00C27C16" w:rsidRPr="00C1710F">
        <w:rPr>
          <w:rFonts w:ascii="Palatino Linotype" w:eastAsia="Palatino Linotype" w:hAnsi="Palatino Linotype" w:cs="Palatino Linotype"/>
          <w:color w:val="000000" w:themeColor="text1"/>
        </w:rPr>
        <w:t xml:space="preserve">, el </w:t>
      </w:r>
      <w:r w:rsidR="00C27C16" w:rsidRPr="00C1710F">
        <w:rPr>
          <w:rFonts w:ascii="Palatino Linotype" w:eastAsia="Palatino Linotype" w:hAnsi="Palatino Linotype" w:cs="Palatino Linotype"/>
          <w:b/>
          <w:color w:val="000000" w:themeColor="text1"/>
        </w:rPr>
        <w:t>Órgano Interno de Control Municipal, la Unidad de Transparencia</w:t>
      </w:r>
      <w:r w:rsidR="00C27C16" w:rsidRPr="00C1710F">
        <w:rPr>
          <w:rFonts w:ascii="Palatino Linotype" w:eastAsia="Palatino Linotype" w:hAnsi="Palatino Linotype" w:cs="Palatino Linotype"/>
          <w:color w:val="000000" w:themeColor="text1"/>
        </w:rPr>
        <w:t xml:space="preserve"> y la </w:t>
      </w:r>
      <w:r w:rsidR="00C27C16" w:rsidRPr="00C1710F">
        <w:rPr>
          <w:rFonts w:ascii="Palatino Linotype" w:eastAsia="Palatino Linotype" w:hAnsi="Palatino Linotype" w:cs="Palatino Linotype"/>
          <w:b/>
          <w:color w:val="000000" w:themeColor="text1"/>
        </w:rPr>
        <w:t>Secretaría del Ayuntamiento</w:t>
      </w:r>
      <w:r w:rsidR="00C27C16" w:rsidRPr="00C1710F">
        <w:rPr>
          <w:rFonts w:ascii="Palatino Linotype" w:eastAsia="Palatino Linotype" w:hAnsi="Palatino Linotype" w:cs="Palatino Linotype"/>
          <w:color w:val="000000" w:themeColor="text1"/>
        </w:rPr>
        <w:t>,</w:t>
      </w:r>
      <w:r w:rsidRPr="00C1710F">
        <w:rPr>
          <w:rFonts w:ascii="Palatino Linotype" w:eastAsia="Palatino Linotype" w:hAnsi="Palatino Linotype" w:cs="Palatino Linotype"/>
          <w:color w:val="000000" w:themeColor="text1"/>
        </w:rPr>
        <w:t xml:space="preserve"> por lo que podemos advertir que </w:t>
      </w:r>
      <w:r w:rsidRPr="00C1710F">
        <w:rPr>
          <w:rFonts w:ascii="Palatino Linotype" w:eastAsia="Palatino Linotype" w:hAnsi="Palatino Linotype" w:cs="Palatino Linotype"/>
          <w:b/>
          <w:color w:val="000000" w:themeColor="text1"/>
        </w:rPr>
        <w:t xml:space="preserve">EL SUJETO OBLIGADO </w:t>
      </w:r>
      <w:r w:rsidRPr="00C1710F">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w:t>
      </w:r>
      <w:r w:rsidRPr="00C1710F">
        <w:rPr>
          <w:rFonts w:ascii="Palatino Linotype" w:eastAsia="Palatino Linotype" w:hAnsi="Palatino Linotype" w:cs="Palatino Linotype"/>
          <w:color w:val="000000" w:themeColor="text1"/>
        </w:rPr>
        <w:lastRenderedPageBreak/>
        <w:t>conformidad con la fracción XXXIX del artículo tercero de la legislación local vigente en materia de transparencia:</w:t>
      </w:r>
    </w:p>
    <w:p w14:paraId="3B396EA3" w14:textId="77777777" w:rsidR="00185E28" w:rsidRPr="00C1710F" w:rsidRDefault="00444197"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XXXIX.</w:t>
      </w:r>
      <w:r w:rsidRPr="00C1710F">
        <w:rPr>
          <w:rFonts w:ascii="Palatino Linotype" w:eastAsia="Palatino Linotype" w:hAnsi="Palatino Linotype" w:cs="Palatino Linotype"/>
          <w:i/>
          <w:color w:val="000000" w:themeColor="text1"/>
        </w:rPr>
        <w:t xml:space="preserve"> </w:t>
      </w:r>
      <w:r w:rsidRPr="00C1710F">
        <w:rPr>
          <w:rFonts w:ascii="Palatino Linotype" w:eastAsia="Palatino Linotype" w:hAnsi="Palatino Linotype" w:cs="Palatino Linotype"/>
          <w:b/>
          <w:i/>
          <w:color w:val="000000" w:themeColor="text1"/>
        </w:rPr>
        <w:t>Servidor público habilitado</w:t>
      </w:r>
      <w:r w:rsidRPr="00C1710F">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5563291"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76DEA5DC" w14:textId="77777777" w:rsidR="00185E28" w:rsidRPr="00C1710F" w:rsidRDefault="00444197"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14:paraId="1D5D8090" w14:textId="77777777" w:rsidR="00185E28" w:rsidRPr="00C1710F" w:rsidRDefault="00444197"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Pr="00C1710F">
        <w:rPr>
          <w:rFonts w:ascii="Palatino Linotype" w:eastAsia="Palatino Linotype" w:hAnsi="Palatino Linotype" w:cs="Palatino Linotype"/>
          <w:b/>
          <w:i/>
          <w:color w:val="000000" w:themeColor="text1"/>
        </w:rPr>
        <w:t>Artículo 162.</w:t>
      </w:r>
      <w:r w:rsidRPr="00C1710F">
        <w:rPr>
          <w:rFonts w:ascii="Palatino Linotype" w:eastAsia="Palatino Linotype" w:hAnsi="Palatino Linotype" w:cs="Palatino Linotype"/>
          <w:i/>
          <w:color w:val="000000" w:themeColor="text1"/>
        </w:rPr>
        <w:t xml:space="preserve"> Las unidades de transparencia deberán garantizar que las solicitudes se turnen a </w:t>
      </w:r>
      <w:r w:rsidRPr="00C1710F">
        <w:rPr>
          <w:rFonts w:ascii="Palatino Linotype" w:eastAsia="Palatino Linotype" w:hAnsi="Palatino Linotype" w:cs="Palatino Linotype"/>
          <w:b/>
          <w:i/>
          <w:color w:val="000000" w:themeColor="text1"/>
        </w:rPr>
        <w:t>todas las Áreas competentes</w:t>
      </w:r>
      <w:r w:rsidRPr="00C1710F">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14:paraId="2719E157" w14:textId="77777777" w:rsidR="00185E28" w:rsidRPr="00C1710F" w:rsidRDefault="00185E28" w:rsidP="00C1710F">
      <w:pPr>
        <w:spacing w:line="360" w:lineRule="auto"/>
        <w:jc w:val="both"/>
        <w:rPr>
          <w:rFonts w:ascii="Palatino Linotype" w:eastAsia="Palatino Linotype" w:hAnsi="Palatino Linotype" w:cs="Palatino Linotype"/>
          <w:color w:val="000000" w:themeColor="text1"/>
        </w:rPr>
      </w:pPr>
    </w:p>
    <w:p w14:paraId="26E695F5" w14:textId="77777777" w:rsidR="002067EA" w:rsidRPr="00C1710F" w:rsidRDefault="00444197" w:rsidP="00C1710F">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C1710F">
        <w:rPr>
          <w:rFonts w:ascii="Palatino Linotype" w:eastAsia="Palatino Linotype" w:hAnsi="Palatino Linotype" w:cs="Palatino Linotype"/>
          <w:color w:val="000000" w:themeColor="text1"/>
        </w:rPr>
        <w:t>Ahora bien, es</w:t>
      </w:r>
      <w:r w:rsidR="00A660D2" w:rsidRPr="00C1710F">
        <w:rPr>
          <w:rFonts w:ascii="Palatino Linotype" w:eastAsia="Palatino Linotype" w:hAnsi="Palatino Linotype" w:cs="Palatino Linotype"/>
          <w:color w:val="000000" w:themeColor="text1"/>
        </w:rPr>
        <w:t xml:space="preserve"> de recordar que el particular solicitó</w:t>
      </w:r>
      <w:r w:rsidR="002067EA" w:rsidRPr="00C1710F">
        <w:rPr>
          <w:rFonts w:ascii="Palatino Linotype" w:eastAsia="Palatino Linotype" w:hAnsi="Palatino Linotype" w:cs="Palatino Linotype"/>
          <w:color w:val="000000" w:themeColor="text1"/>
        </w:rPr>
        <w:t xml:space="preserve">, </w:t>
      </w:r>
      <w:r w:rsidR="002067EA" w:rsidRPr="00C1710F">
        <w:rPr>
          <w:rFonts w:ascii="Palatino Linotype" w:eastAsia="Palatino Linotype" w:hAnsi="Palatino Linotype" w:cs="Palatino Linotype"/>
          <w:i/>
          <w:color w:val="000000" w:themeColor="text1"/>
          <w:u w:val="single"/>
        </w:rPr>
        <w:t xml:space="preserve">del 01 de enero de 2018 al 31 de diciembre de 2021, los </w:t>
      </w:r>
      <w:r w:rsidR="002067EA" w:rsidRPr="00C1710F">
        <w:rPr>
          <w:rFonts w:ascii="Palatino Linotype" w:eastAsia="Palatino Linotype" w:hAnsi="Palatino Linotype" w:cs="Palatino Linotype"/>
          <w:b/>
          <w:i/>
          <w:color w:val="000000" w:themeColor="text1"/>
          <w:u w:val="single"/>
        </w:rPr>
        <w:t>Oficios enviados</w:t>
      </w:r>
      <w:r w:rsidR="002067EA" w:rsidRPr="00C1710F">
        <w:rPr>
          <w:rFonts w:ascii="Palatino Linotype" w:eastAsia="Palatino Linotype" w:hAnsi="Palatino Linotype" w:cs="Palatino Linotype"/>
          <w:i/>
          <w:color w:val="000000" w:themeColor="text1"/>
          <w:u w:val="single"/>
        </w:rPr>
        <w:t xml:space="preserve"> de manera física y electrónica y los </w:t>
      </w:r>
      <w:r w:rsidR="002067EA" w:rsidRPr="00C1710F">
        <w:rPr>
          <w:rFonts w:ascii="Palatino Linotype" w:eastAsia="Palatino Linotype" w:hAnsi="Palatino Linotype" w:cs="Palatino Linotype"/>
          <w:b/>
          <w:i/>
          <w:color w:val="000000" w:themeColor="text1"/>
          <w:u w:val="single"/>
        </w:rPr>
        <w:t>Oficios recibidos por parte del INFOEM</w:t>
      </w:r>
      <w:r w:rsidR="002067EA" w:rsidRPr="00C1710F">
        <w:rPr>
          <w:rFonts w:ascii="Palatino Linotype" w:eastAsia="Palatino Linotype" w:hAnsi="Palatino Linotype" w:cs="Palatino Linotype"/>
          <w:i/>
          <w:color w:val="000000" w:themeColor="text1"/>
          <w:u w:val="single"/>
        </w:rPr>
        <w:t xml:space="preserve"> de manera física y electrónica, de la Unidad de Transparencia, Contraloría Municipal, Secretaria del Ayuntamiento y Presidencia Municipal</w:t>
      </w:r>
      <w:r w:rsidR="002067EA" w:rsidRPr="00C1710F">
        <w:rPr>
          <w:rFonts w:ascii="Palatino Linotype" w:eastAsia="Palatino Linotype" w:hAnsi="Palatino Linotype" w:cs="Palatino Linotype"/>
          <w:color w:val="000000" w:themeColor="text1"/>
        </w:rPr>
        <w:t>, posteriormente el Sujeto Obligado emitió la respuesta correspondiente, circunstancia de la cual se dolió el particular por la entrega de información incompleta, acto seguido el Sujeto Obligado ratificó su respuesta primigenia.</w:t>
      </w:r>
      <w:r w:rsidR="008607AF" w:rsidRPr="00C1710F">
        <w:rPr>
          <w:rFonts w:ascii="Palatino Linotype" w:eastAsia="Palatino Linotype" w:hAnsi="Palatino Linotype" w:cs="Palatino Linotype"/>
          <w:color w:val="000000" w:themeColor="text1"/>
        </w:rPr>
        <w:t xml:space="preserve"> En este sentido, en el siguiente cuadro se analizará la información solicitada y la respuesta proporcionada a fin de determinar si se colma con el requerimiento realizado.</w:t>
      </w:r>
    </w:p>
    <w:p w14:paraId="77139930" w14:textId="77777777" w:rsidR="000E69EA" w:rsidRPr="00C1710F" w:rsidRDefault="000E69EA" w:rsidP="00C1710F">
      <w:pPr>
        <w:spacing w:line="360" w:lineRule="auto"/>
        <w:jc w:val="both"/>
        <w:rPr>
          <w:rFonts w:ascii="Palatino Linotype" w:eastAsia="Palatino Linotype" w:hAnsi="Palatino Linotype" w:cs="Palatino Linotype"/>
          <w:color w:val="000000" w:themeColor="text1"/>
        </w:rPr>
      </w:pPr>
    </w:p>
    <w:tbl>
      <w:tblPr>
        <w:tblStyle w:val="TableNormal"/>
        <w:tblW w:w="5003"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549"/>
        <w:gridCol w:w="4251"/>
        <w:gridCol w:w="2835"/>
      </w:tblGrid>
      <w:tr w:rsidR="00C1710F" w:rsidRPr="00C1710F" w14:paraId="14880989" w14:textId="77777777" w:rsidTr="00EA07DD">
        <w:tc>
          <w:tcPr>
            <w:tcW w:w="1323" w:type="pct"/>
            <w:shd w:val="clear" w:color="auto" w:fill="D9D9D9"/>
            <w:vAlign w:val="center"/>
          </w:tcPr>
          <w:p w14:paraId="45E8C7B0"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lastRenderedPageBreak/>
              <w:t>Información solicitada</w:t>
            </w:r>
          </w:p>
        </w:tc>
        <w:tc>
          <w:tcPr>
            <w:tcW w:w="2206" w:type="pct"/>
            <w:shd w:val="clear" w:color="auto" w:fill="D9D9D9"/>
            <w:vAlign w:val="center"/>
          </w:tcPr>
          <w:p w14:paraId="0E41918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Información proporcionada</w:t>
            </w:r>
          </w:p>
        </w:tc>
        <w:tc>
          <w:tcPr>
            <w:tcW w:w="1471" w:type="pct"/>
            <w:shd w:val="clear" w:color="auto" w:fill="D9D9D9"/>
            <w:vAlign w:val="center"/>
          </w:tcPr>
          <w:p w14:paraId="047841FC"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¿Colma?</w:t>
            </w:r>
          </w:p>
        </w:tc>
      </w:tr>
      <w:tr w:rsidR="00C1710F" w:rsidRPr="00C1710F" w14:paraId="2B6CCAE5" w14:textId="77777777" w:rsidTr="00EA07DD">
        <w:tc>
          <w:tcPr>
            <w:tcW w:w="5000" w:type="pct"/>
            <w:gridSpan w:val="3"/>
            <w:shd w:val="clear" w:color="auto" w:fill="D9D9D9"/>
            <w:vAlign w:val="center"/>
          </w:tcPr>
          <w:p w14:paraId="41E28DF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Oficios enviados</w:t>
            </w:r>
            <w:r w:rsidRPr="00C1710F">
              <w:rPr>
                <w:rFonts w:ascii="Palatino Linotype" w:eastAsia="Palatino Linotype" w:hAnsi="Palatino Linotype" w:cs="Palatino Linotype"/>
                <w:i/>
                <w:color w:val="000000" w:themeColor="text1"/>
              </w:rPr>
              <w:t xml:space="preserve"> de manera física y electrónica, del 01 de enero de 2018 al 31 de diciembre de 2021, por las siguientes unidades administrativas:</w:t>
            </w:r>
          </w:p>
        </w:tc>
      </w:tr>
      <w:tr w:rsidR="00C1710F" w:rsidRPr="00C1710F" w14:paraId="2478B3BD" w14:textId="77777777" w:rsidTr="00EA07DD">
        <w:tc>
          <w:tcPr>
            <w:tcW w:w="1323" w:type="pct"/>
            <w:vAlign w:val="center"/>
          </w:tcPr>
          <w:p w14:paraId="07B0735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Unidad de Transparencia</w:t>
            </w:r>
          </w:p>
        </w:tc>
        <w:tc>
          <w:tcPr>
            <w:tcW w:w="2206" w:type="pct"/>
            <w:vAlign w:val="center"/>
          </w:tcPr>
          <w:p w14:paraId="174549F1"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Documento que contiene diversos oficios firmados por la persona Titular de la Unidad de Transparencia, dirigidos a servidores públicos del Instituto de Transparencia, Acceso a la Información Pública y Protección de Datos Personales del Estado de México y Municipios (INFOEM),  correspondientes a las anualidades 2019, 2020 y 2021.</w:t>
            </w:r>
          </w:p>
          <w:p w14:paraId="58324FA8"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1D26C736"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Es de referir que en algunos oficios se dejaron a la vista datos susceptibles de clasificarse como confidenciales, de manera enunciativa se señalan los siguientes:</w:t>
            </w:r>
          </w:p>
          <w:p w14:paraId="73B51AA9"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05CCC081"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Pg. 4 se dejó a la vista un domicilio particular.</w:t>
            </w:r>
          </w:p>
          <w:p w14:paraId="1B01D920"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Pg. 10 y 13 se dejó a la vista nombre de particulares.</w:t>
            </w:r>
          </w:p>
          <w:p w14:paraId="30F3664F"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Pg. 332 se dejó a la vista clave de elector.</w:t>
            </w:r>
          </w:p>
          <w:p w14:paraId="04A8BBB2"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58354AB8"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Oficio UT/859/2019, UT/1262/2018 se encuentra incompleto</w:t>
            </w:r>
          </w:p>
          <w:p w14:paraId="0F805162" w14:textId="77777777" w:rsidR="000E69EA" w:rsidRPr="00C1710F" w:rsidRDefault="000E69EA" w:rsidP="00C1710F">
            <w:pPr>
              <w:pBdr>
                <w:top w:val="nil"/>
                <w:left w:val="nil"/>
                <w:bottom w:val="nil"/>
                <w:right w:val="nil"/>
                <w:between w:val="nil"/>
              </w:pBdr>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Algunos de ellos ilegibles de manera parcial</w:t>
            </w:r>
          </w:p>
          <w:p w14:paraId="48BEDC97"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bCs/>
                <w:color w:val="000000" w:themeColor="text1"/>
                <w:lang w:val="es-MX"/>
              </w:rPr>
            </w:pPr>
          </w:p>
        </w:tc>
        <w:tc>
          <w:tcPr>
            <w:tcW w:w="1471" w:type="pct"/>
            <w:vAlign w:val="center"/>
          </w:tcPr>
          <w:p w14:paraId="5D216B57"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Parcialmente</w:t>
            </w:r>
          </w:p>
          <w:p w14:paraId="661FC451"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6BBB3DDA"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Se advierten únicamente oficios enviados dirigidos al INFOEM y no se advierten de la anualidad 2018.</w:t>
            </w:r>
          </w:p>
          <w:p w14:paraId="0940B9A7"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131EED0C"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Asimismo, algunos oficios se encuentran incompletos y otros de ellos ilegibles.</w:t>
            </w:r>
          </w:p>
        </w:tc>
      </w:tr>
      <w:tr w:rsidR="00C1710F" w:rsidRPr="00C1710F" w14:paraId="410F4C98" w14:textId="77777777" w:rsidTr="00EA07DD">
        <w:tc>
          <w:tcPr>
            <w:tcW w:w="1323" w:type="pct"/>
            <w:vAlign w:val="center"/>
          </w:tcPr>
          <w:p w14:paraId="45940CFC"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lastRenderedPageBreak/>
              <w:t>Contraloría Municipal</w:t>
            </w:r>
          </w:p>
        </w:tc>
        <w:tc>
          <w:tcPr>
            <w:tcW w:w="2206" w:type="pct"/>
            <w:vAlign w:val="center"/>
          </w:tcPr>
          <w:p w14:paraId="5BC309A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No se encontró con la información solicitada</w:t>
            </w:r>
          </w:p>
        </w:tc>
        <w:tc>
          <w:tcPr>
            <w:tcW w:w="1471" w:type="pct"/>
            <w:vAlign w:val="center"/>
          </w:tcPr>
          <w:p w14:paraId="6455E092"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No</w:t>
            </w:r>
          </w:p>
          <w:p w14:paraId="4D9534E1"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701A6E88"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No se entrega ningún oficio remitido a cualquier destinatario.</w:t>
            </w:r>
          </w:p>
        </w:tc>
      </w:tr>
      <w:tr w:rsidR="00C1710F" w:rsidRPr="00C1710F" w14:paraId="6313FC5B" w14:textId="77777777" w:rsidTr="00EA07DD">
        <w:trPr>
          <w:trHeight w:val="338"/>
        </w:trPr>
        <w:tc>
          <w:tcPr>
            <w:tcW w:w="1323" w:type="pct"/>
            <w:vAlign w:val="center"/>
          </w:tcPr>
          <w:p w14:paraId="02FA405C"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Secretaria del Ayuntamiento</w:t>
            </w:r>
          </w:p>
        </w:tc>
        <w:tc>
          <w:tcPr>
            <w:tcW w:w="2206" w:type="pct"/>
            <w:vAlign w:val="center"/>
          </w:tcPr>
          <w:p w14:paraId="5583B46E"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No se localizó expresión documental que de atención a la pretensión del C. Solicitante.</w:t>
            </w:r>
          </w:p>
        </w:tc>
        <w:tc>
          <w:tcPr>
            <w:tcW w:w="1471" w:type="pct"/>
            <w:vAlign w:val="center"/>
          </w:tcPr>
          <w:p w14:paraId="38ADC3D8"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No</w:t>
            </w:r>
          </w:p>
          <w:p w14:paraId="7D3F04D0"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75A8AD79"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No se entrega ningún oficio remitido a cualquier destinatario.</w:t>
            </w:r>
          </w:p>
        </w:tc>
      </w:tr>
      <w:tr w:rsidR="00C1710F" w:rsidRPr="00C1710F" w14:paraId="25206E64" w14:textId="77777777" w:rsidTr="00EA07DD">
        <w:trPr>
          <w:trHeight w:val="268"/>
        </w:trPr>
        <w:tc>
          <w:tcPr>
            <w:tcW w:w="1323" w:type="pct"/>
            <w:vAlign w:val="center"/>
          </w:tcPr>
          <w:p w14:paraId="10C52393"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Presidencia Municipal</w:t>
            </w:r>
          </w:p>
        </w:tc>
        <w:tc>
          <w:tcPr>
            <w:tcW w:w="2206" w:type="pct"/>
            <w:vAlign w:val="center"/>
          </w:tcPr>
          <w:p w14:paraId="75F2832F"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La información requerida no obra en los expedientes de esta oficina</w:t>
            </w:r>
            <w:r w:rsidR="00C45C6F" w:rsidRPr="00C1710F">
              <w:rPr>
                <w:rFonts w:ascii="Palatino Linotype" w:eastAsia="Palatino Linotype" w:hAnsi="Palatino Linotype" w:cs="Palatino Linotype"/>
                <w:color w:val="000000" w:themeColor="text1"/>
              </w:rPr>
              <w:t xml:space="preserve"> </w:t>
            </w:r>
          </w:p>
        </w:tc>
        <w:tc>
          <w:tcPr>
            <w:tcW w:w="1471" w:type="pct"/>
            <w:vAlign w:val="center"/>
          </w:tcPr>
          <w:p w14:paraId="739F9888"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No</w:t>
            </w:r>
          </w:p>
          <w:p w14:paraId="4CABA05A"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6F337BC7"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No se entrega ningún oficio remitido a cualquier destinatario.</w:t>
            </w:r>
          </w:p>
        </w:tc>
      </w:tr>
      <w:tr w:rsidR="00C1710F" w:rsidRPr="00C1710F" w14:paraId="3C928278" w14:textId="77777777" w:rsidTr="00EA07DD">
        <w:trPr>
          <w:trHeight w:val="550"/>
        </w:trPr>
        <w:tc>
          <w:tcPr>
            <w:tcW w:w="5000" w:type="pct"/>
            <w:gridSpan w:val="3"/>
            <w:vAlign w:val="center"/>
          </w:tcPr>
          <w:p w14:paraId="6837B7C9" w14:textId="77777777" w:rsidR="000E69EA" w:rsidRPr="00C1710F" w:rsidRDefault="000E69EA" w:rsidP="00C1710F">
            <w:pPr>
              <w:pBdr>
                <w:top w:val="nil"/>
                <w:left w:val="nil"/>
                <w:bottom w:val="nil"/>
                <w:right w:val="nil"/>
                <w:between w:val="nil"/>
              </w:pBdr>
              <w:shd w:val="clear" w:color="auto" w:fill="D9D9D9" w:themeFill="background1" w:themeFillShade="D9"/>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Oficios recibidos por parte del INFOEM</w:t>
            </w:r>
            <w:r w:rsidRPr="00C1710F">
              <w:rPr>
                <w:rFonts w:ascii="Palatino Linotype" w:eastAsia="Palatino Linotype" w:hAnsi="Palatino Linotype" w:cs="Palatino Linotype"/>
                <w:i/>
                <w:color w:val="000000" w:themeColor="text1"/>
              </w:rPr>
              <w:t xml:space="preserve"> de manera física y electrónica, del 01 de enero de 2018 al 31 de diciembre de 2021, en las siguientes unidades administrativas:</w:t>
            </w:r>
          </w:p>
        </w:tc>
      </w:tr>
      <w:tr w:rsidR="00C1710F" w:rsidRPr="00C1710F" w14:paraId="565D76D9" w14:textId="77777777" w:rsidTr="00EA07DD">
        <w:tc>
          <w:tcPr>
            <w:tcW w:w="1323" w:type="pct"/>
            <w:vAlign w:val="center"/>
          </w:tcPr>
          <w:p w14:paraId="5BA41760"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Unidad de Transparencia</w:t>
            </w:r>
          </w:p>
        </w:tc>
        <w:tc>
          <w:tcPr>
            <w:tcW w:w="2206" w:type="pct"/>
            <w:vAlign w:val="center"/>
          </w:tcPr>
          <w:p w14:paraId="4121994A"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Sin pronunciamiento</w:t>
            </w:r>
          </w:p>
        </w:tc>
        <w:tc>
          <w:tcPr>
            <w:tcW w:w="1471" w:type="pct"/>
            <w:vAlign w:val="center"/>
          </w:tcPr>
          <w:p w14:paraId="41027670"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No</w:t>
            </w:r>
          </w:p>
          <w:p w14:paraId="16867644"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3F73BE6F"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No hubo pronunciamiento alguno al respecto.</w:t>
            </w:r>
          </w:p>
        </w:tc>
      </w:tr>
      <w:tr w:rsidR="00C1710F" w:rsidRPr="00C1710F" w14:paraId="134B8707" w14:textId="77777777" w:rsidTr="00EA07DD">
        <w:tc>
          <w:tcPr>
            <w:tcW w:w="1323" w:type="pct"/>
            <w:vAlign w:val="center"/>
          </w:tcPr>
          <w:p w14:paraId="5AA54A7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Contraloría Municipal</w:t>
            </w:r>
          </w:p>
        </w:tc>
        <w:tc>
          <w:tcPr>
            <w:tcW w:w="2206" w:type="pct"/>
            <w:vAlign w:val="center"/>
          </w:tcPr>
          <w:p w14:paraId="12264C5D"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No se encontró con la información solicitada</w:t>
            </w:r>
          </w:p>
        </w:tc>
        <w:tc>
          <w:tcPr>
            <w:tcW w:w="1471" w:type="pct"/>
            <w:vAlign w:val="center"/>
          </w:tcPr>
          <w:p w14:paraId="624C47CD"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No</w:t>
            </w:r>
          </w:p>
          <w:p w14:paraId="236B704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p>
          <w:p w14:paraId="6BBED703" w14:textId="7463133D"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Toda vez que existen oficios signados por personal del INFOEM, dirigidos al Órgano Interno de Control</w:t>
            </w:r>
            <w:r w:rsidR="007A3B0C" w:rsidRPr="00C1710F">
              <w:rPr>
                <w:rFonts w:ascii="Palatino Linotype" w:eastAsia="Palatino Linotype" w:hAnsi="Palatino Linotype" w:cs="Palatino Linotype"/>
                <w:color w:val="000000" w:themeColor="text1"/>
              </w:rPr>
              <w:t>, del</w:t>
            </w:r>
            <w:r w:rsidRPr="00C1710F">
              <w:rPr>
                <w:rFonts w:ascii="Palatino Linotype" w:eastAsia="Palatino Linotype" w:hAnsi="Palatino Linotype" w:cs="Palatino Linotype"/>
                <w:color w:val="000000" w:themeColor="text1"/>
              </w:rPr>
              <w:t xml:space="preserve"> Sujeto Obligado.</w:t>
            </w:r>
          </w:p>
        </w:tc>
      </w:tr>
      <w:tr w:rsidR="00C1710F" w:rsidRPr="00C1710F" w14:paraId="10B79467" w14:textId="77777777" w:rsidTr="00EA07DD">
        <w:tc>
          <w:tcPr>
            <w:tcW w:w="1323" w:type="pct"/>
            <w:vAlign w:val="center"/>
          </w:tcPr>
          <w:p w14:paraId="5387D19D"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lastRenderedPageBreak/>
              <w:t>Secretaria del Ayuntamiento</w:t>
            </w:r>
          </w:p>
        </w:tc>
        <w:tc>
          <w:tcPr>
            <w:tcW w:w="2206" w:type="pct"/>
            <w:vAlign w:val="center"/>
          </w:tcPr>
          <w:p w14:paraId="1C81451C"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No se localizó expresión documental que de atención a la pretensión del C. Solicitante.</w:t>
            </w:r>
          </w:p>
        </w:tc>
        <w:tc>
          <w:tcPr>
            <w:tcW w:w="1471" w:type="pct"/>
            <w:vAlign w:val="center"/>
          </w:tcPr>
          <w:p w14:paraId="26450B2E"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Si</w:t>
            </w:r>
          </w:p>
          <w:p w14:paraId="41CAAC8B"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174A1941"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Toda vez que no existe evidencia que pruebe la recepción de oficios signados por servidores públicos del INFOEM, dirigidos a la Secretaría del Ayuntamiento, máxime el pronunciamiento de la unidad administrativa competente y la carencia de facultades de este Organismo para dudar de la veracidad del pronunciamiento emitido.</w:t>
            </w:r>
          </w:p>
        </w:tc>
      </w:tr>
      <w:tr w:rsidR="000E69EA" w:rsidRPr="00C1710F" w14:paraId="3D202DFE" w14:textId="77777777" w:rsidTr="00EA07DD">
        <w:tc>
          <w:tcPr>
            <w:tcW w:w="1323" w:type="pct"/>
            <w:vAlign w:val="center"/>
          </w:tcPr>
          <w:p w14:paraId="6DC4F953"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Presidencia Municipal</w:t>
            </w:r>
          </w:p>
        </w:tc>
        <w:tc>
          <w:tcPr>
            <w:tcW w:w="2206" w:type="pct"/>
            <w:vAlign w:val="center"/>
          </w:tcPr>
          <w:p w14:paraId="389DD10D"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La información requerida no obra en los expedientes de esta oficina</w:t>
            </w:r>
          </w:p>
        </w:tc>
        <w:tc>
          <w:tcPr>
            <w:tcW w:w="1471" w:type="pct"/>
            <w:vAlign w:val="center"/>
          </w:tcPr>
          <w:p w14:paraId="1969A8C8"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Si</w:t>
            </w:r>
          </w:p>
          <w:p w14:paraId="057CB7F5"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p>
          <w:p w14:paraId="1CA9E76E" w14:textId="77777777" w:rsidR="000E69EA" w:rsidRPr="00C1710F" w:rsidRDefault="000E69EA" w:rsidP="00C1710F">
            <w:pPr>
              <w:pBdr>
                <w:top w:val="nil"/>
                <w:left w:val="nil"/>
                <w:bottom w:val="nil"/>
                <w:right w:val="nil"/>
                <w:between w:val="nil"/>
              </w:pBdr>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 xml:space="preserve">Toda vez que no existe evidencia que pruebe la recepción de oficios signados por servidores públicos del INFOEM, dirigidos a la Presidencia Municipal, máxime el pronunciamiento de la unidad administrativa competente y la carencia de facultades de este Organismo para dudar de la veracidad del </w:t>
            </w:r>
            <w:r w:rsidRPr="00C1710F">
              <w:rPr>
                <w:rFonts w:ascii="Palatino Linotype" w:eastAsia="Palatino Linotype" w:hAnsi="Palatino Linotype" w:cs="Palatino Linotype"/>
                <w:color w:val="000000" w:themeColor="text1"/>
              </w:rPr>
              <w:lastRenderedPageBreak/>
              <w:t>pronunciamiento emitido.</w:t>
            </w:r>
          </w:p>
        </w:tc>
      </w:tr>
    </w:tbl>
    <w:p w14:paraId="16914A9C" w14:textId="77777777" w:rsidR="000E69EA" w:rsidRPr="00C1710F" w:rsidRDefault="000E69EA" w:rsidP="00C1710F">
      <w:pPr>
        <w:spacing w:line="360" w:lineRule="auto"/>
        <w:jc w:val="both"/>
        <w:rPr>
          <w:rFonts w:ascii="Palatino Linotype" w:eastAsia="Palatino Linotype" w:hAnsi="Palatino Linotype" w:cs="Palatino Linotype"/>
          <w:i/>
          <w:color w:val="000000" w:themeColor="text1"/>
          <w:u w:val="single"/>
        </w:rPr>
      </w:pPr>
    </w:p>
    <w:p w14:paraId="5EE7F446" w14:textId="77777777" w:rsidR="000E69EA" w:rsidRPr="00C1710F" w:rsidRDefault="000E69EA" w:rsidP="00C1710F">
      <w:pPr>
        <w:spacing w:line="360" w:lineRule="auto"/>
        <w:jc w:val="both"/>
        <w:rPr>
          <w:rFonts w:ascii="Palatino Linotype" w:eastAsia="Palatino Linotype" w:hAnsi="Palatino Linotype" w:cs="Palatino Linotype"/>
          <w:i/>
          <w:color w:val="000000" w:themeColor="text1"/>
          <w:u w:val="single"/>
        </w:rPr>
      </w:pPr>
    </w:p>
    <w:p w14:paraId="039304B7" w14:textId="77777777" w:rsidR="00C45C6F" w:rsidRPr="00C1710F" w:rsidRDefault="00C45C6F"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De lo expuesto en primer lugar, es conveniente precisar que se entiende como </w:t>
      </w:r>
      <w:r w:rsidRPr="00C1710F">
        <w:rPr>
          <w:rFonts w:ascii="Palatino Linotype" w:eastAsia="Palatino Linotype" w:hAnsi="Palatino Linotype" w:cs="Palatino Linotype"/>
          <w:b/>
          <w:i/>
          <w:color w:val="000000" w:themeColor="text1"/>
        </w:rPr>
        <w:t>“oficio”</w:t>
      </w:r>
      <w:r w:rsidRPr="00C1710F">
        <w:rPr>
          <w:rFonts w:ascii="Palatino Linotype" w:eastAsia="Palatino Linotype" w:hAnsi="Palatino Linotype" w:cs="Palatino Linotype"/>
          <w:i/>
          <w:color w:val="000000" w:themeColor="text1"/>
        </w:rPr>
        <w:t xml:space="preserve"> </w:t>
      </w:r>
      <w:r w:rsidRPr="00C1710F">
        <w:rPr>
          <w:rFonts w:ascii="Palatino Linotype" w:eastAsia="Palatino Linotype" w:hAnsi="Palatino Linotype" w:cs="Palatino Linotype"/>
          <w:color w:val="000000" w:themeColor="text1"/>
        </w:rPr>
        <w:t xml:space="preserve">a aquel documento oficial que ha sido realizado con la finalidad de establecer comunicación, en ese sentido, en cuanto hace a nuestra materia, se entiende como </w:t>
      </w:r>
      <w:r w:rsidRPr="00C1710F">
        <w:rPr>
          <w:rFonts w:ascii="Palatino Linotype" w:eastAsia="Palatino Linotype" w:hAnsi="Palatino Linotype" w:cs="Palatino Linotype"/>
          <w:b/>
          <w:i/>
          <w:color w:val="000000" w:themeColor="text1"/>
        </w:rPr>
        <w:t xml:space="preserve">“documento” </w:t>
      </w:r>
      <w:r w:rsidRPr="00C1710F">
        <w:rPr>
          <w:rFonts w:ascii="Palatino Linotype" w:eastAsia="Palatino Linotype" w:hAnsi="Palatino Linotype" w:cs="Palatino Linotype"/>
          <w:color w:val="000000" w:themeColor="text1"/>
        </w:rPr>
        <w:t xml:space="preserve">a los expedientes, reportes, estudios, actas resoluciones, </w:t>
      </w:r>
      <w:r w:rsidRPr="00C1710F">
        <w:rPr>
          <w:rFonts w:ascii="Palatino Linotype" w:eastAsia="Palatino Linotype" w:hAnsi="Palatino Linotype" w:cs="Palatino Linotype"/>
          <w:b/>
          <w:color w:val="000000" w:themeColor="text1"/>
        </w:rPr>
        <w:t>oficios</w:t>
      </w:r>
      <w:r w:rsidRPr="00C1710F">
        <w:rPr>
          <w:rFonts w:ascii="Palatino Linotype" w:eastAsia="Palatino Linotype" w:hAnsi="Palatino Linotype" w:cs="Palatino Linotype"/>
          <w:color w:val="000000" w:themeColor="text1"/>
        </w:rPr>
        <w:t xml:space="preserve">, correspondencia, acuerdos o cualquier registro que documente el ejercicio de las facultades, funciones y competencias de los sujetos obligados, tal como se advierte a continuación, de conformidad con la Ley de Transparencia Local: </w:t>
      </w:r>
    </w:p>
    <w:p w14:paraId="3FE0E546"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Artículo 3.</w:t>
      </w:r>
      <w:r w:rsidRPr="00C1710F">
        <w:rPr>
          <w:rFonts w:ascii="Palatino Linotype" w:eastAsia="Palatino Linotype" w:hAnsi="Palatino Linotype" w:cs="Palatino Linotype"/>
          <w:i/>
          <w:color w:val="000000" w:themeColor="text1"/>
        </w:rPr>
        <w:t xml:space="preserve"> Para los efectos de la presente Ley se entenderá por:</w:t>
      </w:r>
    </w:p>
    <w:p w14:paraId="31C8857F"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p>
    <w:p w14:paraId="74B63585"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XI. Documento:</w:t>
      </w:r>
      <w:r w:rsidRPr="00C1710F">
        <w:rPr>
          <w:rFonts w:ascii="Palatino Linotype" w:eastAsia="Palatino Linotype" w:hAnsi="Palatino Linotype" w:cs="Palatino Linotype"/>
          <w:i/>
          <w:color w:val="000000" w:themeColor="text1"/>
        </w:rPr>
        <w:t xml:space="preserve"> Los expedientes, reportes, estudios, actas, resoluciones, </w:t>
      </w:r>
      <w:r w:rsidRPr="00C1710F">
        <w:rPr>
          <w:rFonts w:ascii="Palatino Linotype" w:eastAsia="Palatino Linotype" w:hAnsi="Palatino Linotype" w:cs="Palatino Linotype"/>
          <w:b/>
          <w:i/>
          <w:color w:val="000000" w:themeColor="text1"/>
        </w:rPr>
        <w:t>oficios</w:t>
      </w:r>
      <w:r w:rsidRPr="00C1710F">
        <w:rPr>
          <w:rFonts w:ascii="Palatino Linotype" w:eastAsia="Palatino Linotype" w:hAnsi="Palatino Linotype" w:cs="Palatino Linotype"/>
          <w:i/>
          <w:color w:val="000000" w:themeColor="text1"/>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302E19"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p>
    <w:p w14:paraId="0C653573" w14:textId="77777777" w:rsidR="00C45C6F" w:rsidRPr="00C1710F" w:rsidRDefault="00C45C6F" w:rsidP="00C171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1C03161" w14:textId="77777777" w:rsidR="00C45C6F" w:rsidRPr="00C1710F" w:rsidRDefault="00C45C6F"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En ese sentido, se tiene que cualquier registro que el Sujeto Obligado, sus servidores públicos e integrantes generen en ejercicio de sus facultades, funciones o competencias se entenderá como documento. </w:t>
      </w:r>
    </w:p>
    <w:p w14:paraId="65331D58" w14:textId="77777777" w:rsidR="00C45C6F" w:rsidRPr="00C1710F" w:rsidRDefault="00C45C6F" w:rsidP="00C171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4F9A144" w14:textId="77777777" w:rsidR="00C45C6F" w:rsidRPr="00C1710F" w:rsidRDefault="00C45C6F"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lastRenderedPageBreak/>
        <w:t xml:space="preserve">Asimismo, resulta indispensable traer a colación lo que establece el artículo 4 de la Ley de Transparencia y Acceso a la Información Pública del Estado de México y Municipios, el cual menciona que: </w:t>
      </w:r>
    </w:p>
    <w:p w14:paraId="25B27960"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Artículo 4.</w:t>
      </w:r>
      <w:r w:rsidRPr="00C1710F">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E728A6"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210F3ACE"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04FA3C9" w14:textId="77777777" w:rsidR="00C45C6F" w:rsidRPr="00C1710F" w:rsidRDefault="00C45C6F"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A4B43A3" w14:textId="77777777" w:rsidR="00C45C6F" w:rsidRPr="00C1710F" w:rsidRDefault="00C45C6F" w:rsidP="00C171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6EBA73" w14:textId="77777777" w:rsidR="00C45C6F" w:rsidRPr="00C1710F" w:rsidRDefault="00C45C6F"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14:paraId="06F3BFBF" w14:textId="77777777" w:rsidR="00C45C6F" w:rsidRPr="00C1710F" w:rsidRDefault="00C45C6F" w:rsidP="00C1710F">
      <w:pPr>
        <w:spacing w:line="360" w:lineRule="auto"/>
        <w:jc w:val="both"/>
        <w:rPr>
          <w:rFonts w:ascii="Palatino Linotype" w:eastAsia="Palatino Linotype" w:hAnsi="Palatino Linotype" w:cs="Palatino Linotype"/>
          <w:color w:val="000000" w:themeColor="text1"/>
        </w:rPr>
      </w:pPr>
    </w:p>
    <w:p w14:paraId="500FC06D" w14:textId="77777777" w:rsidR="000B4814" w:rsidRPr="00C1710F" w:rsidRDefault="00C45C6F" w:rsidP="00C1710F">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color w:val="000000" w:themeColor="text1"/>
        </w:rPr>
        <w:t xml:space="preserve">Por lo expuesto, y en virtud que los sujetos obligados deberán documentar todo acto que derive del ejercicio de sus facultades, competencias o funciones, este Organismo considera dable </w:t>
      </w:r>
      <w:r w:rsidRPr="00C1710F">
        <w:rPr>
          <w:rFonts w:ascii="Palatino Linotype" w:eastAsia="Palatino Linotype" w:hAnsi="Palatino Linotype" w:cs="Palatino Linotype"/>
          <w:b/>
          <w:color w:val="000000" w:themeColor="text1"/>
        </w:rPr>
        <w:t>ORDENAR</w:t>
      </w:r>
      <w:r w:rsidRPr="00C1710F">
        <w:rPr>
          <w:rFonts w:ascii="Palatino Linotype" w:eastAsia="Palatino Linotype" w:hAnsi="Palatino Linotype" w:cs="Palatino Linotype"/>
          <w:color w:val="000000" w:themeColor="text1"/>
        </w:rPr>
        <w:t xml:space="preserve"> la entrega</w:t>
      </w:r>
      <w:r w:rsidR="000B4814" w:rsidRPr="00C1710F">
        <w:rPr>
          <w:rFonts w:ascii="Palatino Linotype" w:eastAsia="Palatino Linotype" w:hAnsi="Palatino Linotype" w:cs="Palatino Linotype"/>
          <w:color w:val="000000" w:themeColor="text1"/>
        </w:rPr>
        <w:t xml:space="preserve"> de la siguiente documentación de la temporalidad </w:t>
      </w:r>
      <w:r w:rsidR="000B4814" w:rsidRPr="00C1710F">
        <w:rPr>
          <w:rFonts w:ascii="Palatino Linotype" w:eastAsia="Palatino Linotype" w:hAnsi="Palatino Linotype" w:cs="Palatino Linotype"/>
          <w:b/>
          <w:color w:val="000000" w:themeColor="text1"/>
        </w:rPr>
        <w:t xml:space="preserve">del 01 de enero de 2018 al 31 de diciembre de 2021: oficios enviados de manera física y electrónica, del Órgano Interno de Control, Secretaria del Ayuntamiento y Presidencia </w:t>
      </w:r>
      <w:r w:rsidR="000B4814" w:rsidRPr="00C1710F">
        <w:rPr>
          <w:rFonts w:ascii="Palatino Linotype" w:eastAsia="Palatino Linotype" w:hAnsi="Palatino Linotype" w:cs="Palatino Linotype"/>
          <w:b/>
          <w:color w:val="000000" w:themeColor="text1"/>
        </w:rPr>
        <w:lastRenderedPageBreak/>
        <w:t>Municipal; los oficios enviados de manera física y electrónica faltantes, de la Unidad de Transparencia.</w:t>
      </w:r>
    </w:p>
    <w:p w14:paraId="0755FEBA" w14:textId="77777777" w:rsidR="000B4814" w:rsidRPr="00C1710F" w:rsidRDefault="000B4814" w:rsidP="00C1710F">
      <w:pPr>
        <w:spacing w:line="360" w:lineRule="auto"/>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color w:val="000000" w:themeColor="text1"/>
        </w:rPr>
        <w:t xml:space="preserve"> </w:t>
      </w:r>
    </w:p>
    <w:p w14:paraId="0919D2FB" w14:textId="77777777" w:rsidR="006B6AB1" w:rsidRPr="00C1710F" w:rsidRDefault="000B4814" w:rsidP="00C1710F">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C1710F">
        <w:rPr>
          <w:rFonts w:ascii="Palatino Linotype" w:eastAsia="Palatino Linotype" w:hAnsi="Palatino Linotype" w:cs="Palatino Linotype"/>
          <w:color w:val="000000" w:themeColor="text1"/>
        </w:rPr>
        <w:t xml:space="preserve">Respecto de los </w:t>
      </w:r>
      <w:r w:rsidRPr="00C1710F">
        <w:rPr>
          <w:rFonts w:ascii="Palatino Linotype" w:eastAsia="Palatino Linotype" w:hAnsi="Palatino Linotype" w:cs="Palatino Linotype"/>
          <w:b/>
          <w:i/>
          <w:color w:val="000000" w:themeColor="text1"/>
        </w:rPr>
        <w:t>Oficios recibidos por parte del INFOEM de manera física y electrónica, del 01 de enero de 2018 al 31 de dici</w:t>
      </w:r>
      <w:r w:rsidR="006B6AB1" w:rsidRPr="00C1710F">
        <w:rPr>
          <w:rFonts w:ascii="Palatino Linotype" w:eastAsia="Palatino Linotype" w:hAnsi="Palatino Linotype" w:cs="Palatino Linotype"/>
          <w:b/>
          <w:i/>
          <w:color w:val="000000" w:themeColor="text1"/>
        </w:rPr>
        <w:t>embre de 2021</w:t>
      </w:r>
      <w:r w:rsidR="006B6AB1" w:rsidRPr="00C1710F">
        <w:rPr>
          <w:rFonts w:ascii="Palatino Linotype" w:eastAsia="Palatino Linotype" w:hAnsi="Palatino Linotype" w:cs="Palatino Linotype"/>
          <w:i/>
          <w:color w:val="000000" w:themeColor="text1"/>
        </w:rPr>
        <w:t xml:space="preserve">, </w:t>
      </w:r>
      <w:r w:rsidR="006B6AB1" w:rsidRPr="00C1710F">
        <w:rPr>
          <w:rFonts w:ascii="Palatino Linotype" w:eastAsia="Palatino Linotype" w:hAnsi="Palatino Linotype" w:cs="Palatino Linotype"/>
          <w:color w:val="000000" w:themeColor="text1"/>
        </w:rPr>
        <w:t xml:space="preserve">es de referir que la </w:t>
      </w:r>
      <w:r w:rsidR="006B6AB1" w:rsidRPr="00C1710F">
        <w:rPr>
          <w:rFonts w:ascii="Palatino Linotype" w:eastAsia="Palatino Linotype" w:hAnsi="Palatino Linotype" w:cs="Palatino Linotype"/>
          <w:b/>
          <w:color w:val="000000" w:themeColor="text1"/>
        </w:rPr>
        <w:t>Secretaría del Ayuntamiento</w:t>
      </w:r>
      <w:r w:rsidR="006B6AB1" w:rsidRPr="00C1710F">
        <w:rPr>
          <w:rFonts w:ascii="Palatino Linotype" w:eastAsia="Palatino Linotype" w:hAnsi="Palatino Linotype" w:cs="Palatino Linotype"/>
          <w:color w:val="000000" w:themeColor="text1"/>
        </w:rPr>
        <w:t xml:space="preserve"> y la </w:t>
      </w:r>
      <w:r w:rsidR="006B6AB1" w:rsidRPr="00C1710F">
        <w:rPr>
          <w:rFonts w:ascii="Palatino Linotype" w:eastAsia="Palatino Linotype" w:hAnsi="Palatino Linotype" w:cs="Palatino Linotype"/>
          <w:b/>
          <w:color w:val="000000" w:themeColor="text1"/>
        </w:rPr>
        <w:t>Secretaría Particular de Presidencia</w:t>
      </w:r>
      <w:r w:rsidR="006B6AB1" w:rsidRPr="00C1710F">
        <w:rPr>
          <w:rFonts w:ascii="Palatino Linotype" w:eastAsia="Palatino Linotype" w:hAnsi="Palatino Linotype" w:cs="Palatino Linotype"/>
          <w:color w:val="000000" w:themeColor="text1"/>
        </w:rPr>
        <w:t xml:space="preserve">, refirieron que después de una búsqueda exhaustiva y razonable </w:t>
      </w:r>
      <w:r w:rsidR="006B6AB1" w:rsidRPr="00C1710F">
        <w:rPr>
          <w:rFonts w:ascii="Palatino Linotype" w:eastAsia="Palatino Linotype" w:hAnsi="Palatino Linotype" w:cs="Palatino Linotype"/>
          <w:b/>
          <w:color w:val="000000" w:themeColor="text1"/>
        </w:rPr>
        <w:t>no se localizó la información requerida</w:t>
      </w:r>
      <w:r w:rsidR="006B6AB1" w:rsidRPr="00C1710F">
        <w:rPr>
          <w:rFonts w:ascii="Palatino Linotype" w:eastAsia="Palatino Linotype" w:hAnsi="Palatino Linotype" w:cs="Palatino Linotype"/>
          <w:color w:val="000000" w:themeColor="text1"/>
        </w:rPr>
        <w:t xml:space="preserve">, en este sentido, y toda vez que no existe evidencia que pruebe la recepción de oficios signados por servidores públicos del INFOEM, dirigidos a la Presidencia Municipal y Secretaría del Ayuntamiento, en consecuencia, </w:t>
      </w:r>
      <w:r w:rsidR="006B6AB1" w:rsidRPr="00C1710F">
        <w:rPr>
          <w:rFonts w:ascii="Palatino Linotype" w:eastAsia="Palatino Linotype" w:hAnsi="Palatino Linotype" w:cs="Palatino Linotype"/>
          <w:b/>
          <w:color w:val="000000" w:themeColor="text1"/>
        </w:rPr>
        <w:t>nos encontramos ante un hecho negativo</w:t>
      </w:r>
      <w:r w:rsidR="006B6AB1" w:rsidRPr="00C1710F">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14:paraId="580A5227" w14:textId="77777777" w:rsidR="006B6AB1" w:rsidRPr="00C1710F" w:rsidRDefault="006B6AB1"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Pr="00C1710F">
        <w:rPr>
          <w:rFonts w:ascii="Palatino Linotype" w:eastAsia="Palatino Linotype" w:hAnsi="Palatino Linotype" w:cs="Palatino Linotype"/>
          <w:b/>
          <w:i/>
          <w:color w:val="000000" w:themeColor="text1"/>
        </w:rPr>
        <w:t>HECHOS NEGATIVOS, NO SON SUSCEPTIBLES DE DEMOSTRACIÓN.</w:t>
      </w:r>
    </w:p>
    <w:p w14:paraId="1EFE786A" w14:textId="77777777" w:rsidR="006B6AB1" w:rsidRPr="00C1710F" w:rsidRDefault="006B6AB1"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14:paraId="235E309C" w14:textId="77777777" w:rsidR="006B6AB1" w:rsidRPr="00C1710F" w:rsidRDefault="006B6AB1"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6F7B89B1" w14:textId="77777777" w:rsidR="006B6AB1" w:rsidRPr="00C1710F" w:rsidRDefault="006B6AB1"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14:paraId="715E2DE7" w14:textId="77777777" w:rsidR="006B6AB1" w:rsidRPr="00C1710F" w:rsidRDefault="006B6AB1" w:rsidP="00C1710F">
      <w:pPr>
        <w:spacing w:line="360" w:lineRule="auto"/>
        <w:jc w:val="both"/>
        <w:rPr>
          <w:rFonts w:ascii="Palatino Linotype" w:eastAsia="Palatino Linotype" w:hAnsi="Palatino Linotype" w:cs="Palatino Linotype"/>
          <w:color w:val="000000" w:themeColor="text1"/>
        </w:rPr>
      </w:pPr>
    </w:p>
    <w:p w14:paraId="4513F89E" w14:textId="77777777" w:rsidR="006B6AB1" w:rsidRPr="00C1710F" w:rsidRDefault="006B6AB1" w:rsidP="00C1710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poseído o administrado el </w:t>
      </w:r>
      <w:r w:rsidRPr="00C1710F">
        <w:rPr>
          <w:rFonts w:ascii="Palatino Linotype" w:eastAsia="Palatino Linotype" w:hAnsi="Palatino Linotype" w:cs="Palatino Linotype"/>
          <w:b/>
          <w:color w:val="000000" w:themeColor="text1"/>
        </w:rPr>
        <w:t>SUJETO OBLIGADO.</w:t>
      </w:r>
    </w:p>
    <w:p w14:paraId="2A35AF6C" w14:textId="77777777" w:rsidR="006B6AB1" w:rsidRPr="00C1710F" w:rsidRDefault="006B6AB1" w:rsidP="00C1710F">
      <w:pPr>
        <w:spacing w:line="360" w:lineRule="auto"/>
        <w:jc w:val="both"/>
        <w:rPr>
          <w:rFonts w:ascii="Palatino Linotype" w:eastAsia="Palatino Linotype" w:hAnsi="Palatino Linotype" w:cs="Palatino Linotype"/>
          <w:color w:val="000000" w:themeColor="text1"/>
        </w:rPr>
      </w:pPr>
    </w:p>
    <w:p w14:paraId="68979CE5" w14:textId="6F0CA36E" w:rsidR="006B6AB1" w:rsidRPr="00C1710F" w:rsidRDefault="006B6AB1" w:rsidP="00C1710F">
      <w:pPr>
        <w:numPr>
          <w:ilvl w:val="0"/>
          <w:numId w:val="2"/>
        </w:numPr>
        <w:spacing w:line="360" w:lineRule="auto"/>
        <w:ind w:left="0" w:firstLine="0"/>
        <w:jc w:val="both"/>
        <w:rPr>
          <w:rFonts w:ascii="Palatino Linotype" w:hAnsi="Palatino Linotype"/>
          <w:b/>
          <w:color w:val="000000" w:themeColor="text1"/>
        </w:rPr>
      </w:pPr>
      <w:r w:rsidRPr="00C1710F">
        <w:rPr>
          <w:rFonts w:ascii="Palatino Linotype" w:eastAsia="Palatino Linotype" w:hAnsi="Palatino Linotype" w:cs="Palatino Linotype"/>
          <w:color w:val="000000" w:themeColor="text1"/>
        </w:rPr>
        <w:t xml:space="preserve">Al respecto, este Órgano Garante carece de facultades para dudar de la veracidad del pronunciamiento emitido. </w:t>
      </w:r>
      <w:r w:rsidRPr="00C1710F">
        <w:rPr>
          <w:rFonts w:ascii="Palatino Linotype" w:hAnsi="Palatino Linotype" w:cs="Arial"/>
          <w:color w:val="000000" w:themeColor="text1"/>
        </w:rPr>
        <w:t xml:space="preserve">Por lo </w:t>
      </w:r>
      <w:r w:rsidR="007A3B0C" w:rsidRPr="00C1710F">
        <w:rPr>
          <w:rFonts w:ascii="Palatino Linotype" w:hAnsi="Palatino Linotype" w:cs="Arial"/>
          <w:color w:val="000000" w:themeColor="text1"/>
        </w:rPr>
        <w:t>anterior resulta</w:t>
      </w:r>
      <w:r w:rsidRPr="00C1710F">
        <w:rPr>
          <w:rFonts w:ascii="Palatino Linotype" w:hAnsi="Palatino Linotype" w:cs="Arial"/>
          <w:color w:val="000000" w:themeColor="text1"/>
        </w:rPr>
        <w:t xml:space="preserve"> necesario puntualizar con claridad que éste Órgano Protector del Derecho de Acceso a la Información no está facultado para </w:t>
      </w:r>
      <w:r w:rsidRPr="00C1710F">
        <w:rPr>
          <w:rFonts w:ascii="Palatino Linotype" w:hAnsi="Palatino Linotype" w:cs="Arial"/>
          <w:color w:val="000000" w:themeColor="text1"/>
        </w:rPr>
        <w:lastRenderedPageBreak/>
        <w:t>pronunciarse sobre la veracidad de la información que los Sujetos Obligados ponen a disposición de los solicitantes; situación que se aleja de las atribuciones de este Instituto.</w:t>
      </w:r>
    </w:p>
    <w:p w14:paraId="1B6AF527" w14:textId="77777777" w:rsidR="006B6AB1" w:rsidRPr="00C1710F" w:rsidRDefault="006B6AB1" w:rsidP="00C1710F">
      <w:pPr>
        <w:pStyle w:val="Default"/>
        <w:spacing w:line="360" w:lineRule="auto"/>
        <w:jc w:val="both"/>
        <w:rPr>
          <w:rFonts w:ascii="Palatino Linotype" w:hAnsi="Palatino Linotype"/>
          <w:i/>
          <w:color w:val="000000" w:themeColor="text1"/>
        </w:rPr>
      </w:pPr>
    </w:p>
    <w:p w14:paraId="714BAB96" w14:textId="77777777" w:rsidR="006B6AB1" w:rsidRPr="00C1710F" w:rsidRDefault="006B6AB1" w:rsidP="00C1710F">
      <w:pPr>
        <w:numPr>
          <w:ilvl w:val="0"/>
          <w:numId w:val="2"/>
        </w:numPr>
        <w:spacing w:line="360" w:lineRule="auto"/>
        <w:ind w:left="0" w:firstLine="0"/>
        <w:jc w:val="both"/>
        <w:rPr>
          <w:rFonts w:ascii="Palatino Linotype" w:hAnsi="Palatino Linotype" w:cs="Arial"/>
          <w:color w:val="000000" w:themeColor="text1"/>
        </w:rPr>
      </w:pPr>
      <w:r w:rsidRPr="00C1710F">
        <w:rPr>
          <w:rFonts w:ascii="Palatino Linotype" w:hAnsi="Palatino Linotype" w:cs="Arial"/>
          <w:color w:val="000000" w:themeColor="text1"/>
        </w:rPr>
        <w:t xml:space="preserve">Así mismo, la </w:t>
      </w:r>
      <w:r w:rsidRPr="00C1710F">
        <w:rPr>
          <w:rFonts w:ascii="Palatino Linotype" w:hAnsi="Palatino Linotype" w:cs="Arial"/>
          <w:b/>
          <w:color w:val="000000" w:themeColor="text1"/>
        </w:rPr>
        <w:t>Ley de Transparencia y Acceso a la Información Pública del Estado de México y Municipios</w:t>
      </w:r>
      <w:r w:rsidRPr="00C1710F">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C1710F">
        <w:rPr>
          <w:rFonts w:ascii="Palatino Linotype" w:hAnsi="Palatino Linotype" w:cs="Arial"/>
          <w:b/>
          <w:color w:val="000000" w:themeColor="text1"/>
        </w:rPr>
        <w:t>veracidad</w:t>
      </w:r>
      <w:r w:rsidRPr="00C1710F">
        <w:rPr>
          <w:rFonts w:ascii="Palatino Linotype" w:hAnsi="Palatino Linotype" w:cs="Arial"/>
          <w:color w:val="000000" w:themeColor="text1"/>
        </w:rPr>
        <w:t>, oportunidad entre otros, numeral en comento que a la letra señala;</w:t>
      </w:r>
    </w:p>
    <w:p w14:paraId="20AFA058" w14:textId="77777777" w:rsidR="006B6AB1" w:rsidRPr="00C1710F" w:rsidRDefault="006B6AB1" w:rsidP="00C1710F">
      <w:pPr>
        <w:pStyle w:val="Prrafodelista"/>
        <w:ind w:left="0"/>
        <w:jc w:val="both"/>
        <w:rPr>
          <w:rFonts w:ascii="Palatino Linotype" w:hAnsi="Palatino Linotype" w:cs="Arial"/>
          <w:b/>
          <w:i/>
          <w:color w:val="000000" w:themeColor="text1"/>
        </w:rPr>
      </w:pPr>
      <w:r w:rsidRPr="00C1710F">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1710F">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CA72684" w14:textId="77777777" w:rsidR="006B6AB1" w:rsidRPr="00C1710F" w:rsidRDefault="006B6AB1" w:rsidP="00C1710F">
      <w:pPr>
        <w:spacing w:line="360" w:lineRule="auto"/>
        <w:jc w:val="both"/>
        <w:rPr>
          <w:rFonts w:ascii="Palatino Linotype" w:hAnsi="Palatino Linotype"/>
          <w:color w:val="000000" w:themeColor="text1"/>
        </w:rPr>
      </w:pPr>
    </w:p>
    <w:p w14:paraId="037D4191" w14:textId="77777777" w:rsidR="006B6AB1" w:rsidRPr="00C1710F" w:rsidRDefault="006B6AB1"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 xml:space="preserve">Por lo anterior, </w:t>
      </w:r>
      <w:r w:rsidRPr="00C1710F">
        <w:rPr>
          <w:rFonts w:ascii="Palatino Linotype" w:hAnsi="Palatino Linotype" w:cs="Arial"/>
          <w:color w:val="000000" w:themeColor="text1"/>
        </w:rPr>
        <w:t xml:space="preserve">éste Órgano Protector del Derecho de Acceso a la Información no está facultado </w:t>
      </w:r>
      <w:r w:rsidRPr="00C1710F">
        <w:rPr>
          <w:rFonts w:ascii="Palatino Linotype" w:eastAsia="Palatino Linotype" w:hAnsi="Palatino Linotype" w:cs="Palatino Linotype"/>
          <w:color w:val="000000" w:themeColor="text1"/>
        </w:rPr>
        <w:t>para</w:t>
      </w:r>
      <w:r w:rsidRPr="00C1710F">
        <w:rPr>
          <w:rFonts w:ascii="Palatino Linotype" w:hAnsi="Palatino Linotype" w:cs="Arial"/>
          <w:color w:val="000000" w:themeColor="text1"/>
        </w:rPr>
        <w:t xml:space="preserve"> pronunciarse sobre la veracidad de la información que los Sujetos Obligados ponen a disposición de los solicitantes; situación que se aleja de las atribuciones de este Instituto.</w:t>
      </w:r>
    </w:p>
    <w:p w14:paraId="77490035" w14:textId="77777777" w:rsidR="006B6AB1" w:rsidRPr="00C1710F" w:rsidRDefault="006B6AB1" w:rsidP="00C1710F">
      <w:pPr>
        <w:spacing w:line="360" w:lineRule="auto"/>
        <w:jc w:val="both"/>
        <w:rPr>
          <w:rFonts w:ascii="Palatino Linotype" w:hAnsi="Palatino Linotype"/>
          <w:color w:val="000000" w:themeColor="text1"/>
        </w:rPr>
      </w:pPr>
    </w:p>
    <w:p w14:paraId="4699FBB9" w14:textId="77777777" w:rsidR="000B4814" w:rsidRPr="00C1710F" w:rsidRDefault="006B6AB1" w:rsidP="00C1710F">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color w:val="000000" w:themeColor="text1"/>
        </w:rPr>
        <w:t xml:space="preserve"> Ahora bien, respecto del mismo punto de solicitud, la </w:t>
      </w:r>
      <w:r w:rsidRPr="00C1710F">
        <w:rPr>
          <w:rFonts w:ascii="Palatino Linotype" w:eastAsia="Palatino Linotype" w:hAnsi="Palatino Linotype" w:cs="Palatino Linotype"/>
          <w:b/>
          <w:color w:val="000000" w:themeColor="text1"/>
        </w:rPr>
        <w:t>Unidad de Transparencia</w:t>
      </w:r>
      <w:r w:rsidRPr="00C1710F">
        <w:rPr>
          <w:rFonts w:ascii="Palatino Linotype" w:eastAsia="Palatino Linotype" w:hAnsi="Palatino Linotype" w:cs="Palatino Linotype"/>
          <w:color w:val="000000" w:themeColor="text1"/>
        </w:rPr>
        <w:t xml:space="preserve"> no emitió pronunciamiento alguno, no obstante derivado de su objetivo y funciones señaladas tanto en la Ley de Transparencia y Acceso a la Información Pública del Estado de México y Municipios, y el Manual de Organización de la Secretaría del Ayuntamiento, por su propia naturaleza se presume que la información debe existir </w:t>
      </w:r>
      <w:r w:rsidR="00027F39" w:rsidRPr="00C1710F">
        <w:rPr>
          <w:rFonts w:ascii="Palatino Linotype" w:eastAsia="Palatino Linotype" w:hAnsi="Palatino Linotype" w:cs="Palatino Linotype"/>
          <w:color w:val="000000" w:themeColor="text1"/>
        </w:rPr>
        <w:t>al referirse</w:t>
      </w:r>
      <w:r w:rsidRPr="00C1710F">
        <w:rPr>
          <w:rFonts w:ascii="Palatino Linotype" w:eastAsia="Palatino Linotype" w:hAnsi="Palatino Linotype" w:cs="Palatino Linotype"/>
          <w:color w:val="000000" w:themeColor="text1"/>
        </w:rPr>
        <w:t xml:space="preserve"> a las facultades, </w:t>
      </w:r>
      <w:r w:rsidRPr="00C1710F">
        <w:rPr>
          <w:rFonts w:ascii="Palatino Linotype" w:eastAsia="Palatino Linotype" w:hAnsi="Palatino Linotype" w:cs="Palatino Linotype"/>
          <w:color w:val="000000" w:themeColor="text1"/>
        </w:rPr>
        <w:lastRenderedPageBreak/>
        <w:t xml:space="preserve">competencias y funciones que los ordenamientos jurídicos </w:t>
      </w:r>
      <w:r w:rsidR="00027F39" w:rsidRPr="00C1710F">
        <w:rPr>
          <w:rFonts w:ascii="Palatino Linotype" w:eastAsia="Palatino Linotype" w:hAnsi="Palatino Linotype" w:cs="Palatino Linotype"/>
          <w:color w:val="000000" w:themeColor="text1"/>
        </w:rPr>
        <w:t xml:space="preserve">le otorgan a esta unidad administrativa, por lo que es dable </w:t>
      </w:r>
      <w:r w:rsidR="00027F39" w:rsidRPr="00C1710F">
        <w:rPr>
          <w:rFonts w:ascii="Palatino Linotype" w:eastAsia="Palatino Linotype" w:hAnsi="Palatino Linotype" w:cs="Palatino Linotype"/>
          <w:b/>
          <w:color w:val="000000" w:themeColor="text1"/>
        </w:rPr>
        <w:t>ORDENAR</w:t>
      </w:r>
      <w:r w:rsidR="00027F39" w:rsidRPr="00C1710F">
        <w:rPr>
          <w:rFonts w:ascii="Palatino Linotype" w:eastAsia="Palatino Linotype" w:hAnsi="Palatino Linotype" w:cs="Palatino Linotype"/>
          <w:color w:val="000000" w:themeColor="text1"/>
        </w:rPr>
        <w:t xml:space="preserve"> la entrega de la misma.</w:t>
      </w:r>
    </w:p>
    <w:p w14:paraId="1C5AB576" w14:textId="77777777" w:rsidR="00027F39" w:rsidRPr="00C1710F" w:rsidRDefault="00027F39" w:rsidP="00C1710F">
      <w:pPr>
        <w:spacing w:line="360" w:lineRule="auto"/>
        <w:jc w:val="both"/>
        <w:rPr>
          <w:rFonts w:ascii="Palatino Linotype" w:eastAsia="Palatino Linotype" w:hAnsi="Palatino Linotype" w:cs="Palatino Linotype"/>
          <w:i/>
          <w:color w:val="000000" w:themeColor="text1"/>
        </w:rPr>
      </w:pPr>
    </w:p>
    <w:p w14:paraId="5EF02DC2" w14:textId="77777777" w:rsidR="00027F39" w:rsidRPr="00C1710F" w:rsidRDefault="00027F39" w:rsidP="00C1710F">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color w:val="000000" w:themeColor="text1"/>
        </w:rPr>
        <w:t xml:space="preserve">En lo que respecta a el </w:t>
      </w:r>
      <w:r w:rsidRPr="00C1710F">
        <w:rPr>
          <w:rFonts w:ascii="Palatino Linotype" w:eastAsia="Palatino Linotype" w:hAnsi="Palatino Linotype" w:cs="Palatino Linotype"/>
          <w:b/>
          <w:color w:val="000000" w:themeColor="text1"/>
        </w:rPr>
        <w:t>Órgano Interno de Control</w:t>
      </w:r>
      <w:r w:rsidRPr="00C1710F">
        <w:rPr>
          <w:rFonts w:ascii="Palatino Linotype" w:eastAsia="Palatino Linotype" w:hAnsi="Palatino Linotype" w:cs="Palatino Linotype"/>
          <w:color w:val="000000" w:themeColor="text1"/>
        </w:rPr>
        <w:t xml:space="preserve"> es de señalar que la Ley de Transparencia Local establece lo siguiente:</w:t>
      </w:r>
    </w:p>
    <w:p w14:paraId="215BC3C6" w14:textId="77777777" w:rsidR="00027F39" w:rsidRPr="00C1710F" w:rsidRDefault="00027F3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i/>
          <w:color w:val="000000" w:themeColor="text1"/>
        </w:rPr>
        <w:t>Artículo 36. El Instituto tendrá, en el ámbito de su competencia, las atribuciones siguientes:</w:t>
      </w:r>
    </w:p>
    <w:p w14:paraId="58723881" w14:textId="77777777" w:rsidR="00027F39" w:rsidRPr="00C1710F" w:rsidRDefault="00027F3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i/>
          <w:color w:val="000000" w:themeColor="text1"/>
        </w:rPr>
        <w:t>…</w:t>
      </w:r>
    </w:p>
    <w:p w14:paraId="30EE81D5" w14:textId="77777777" w:rsidR="00027F39" w:rsidRPr="00C1710F" w:rsidRDefault="00027F39" w:rsidP="00C1710F">
      <w:pPr>
        <w:pStyle w:val="Prrafodelista"/>
        <w:ind w:left="0"/>
        <w:jc w:val="both"/>
        <w:rPr>
          <w:rFonts w:ascii="Palatino Linotype" w:hAnsi="Palatino Linotype" w:cs="Arial"/>
          <w:b/>
          <w:i/>
          <w:color w:val="000000" w:themeColor="text1"/>
        </w:rPr>
      </w:pPr>
      <w:r w:rsidRPr="00C1710F">
        <w:rPr>
          <w:rFonts w:ascii="Palatino Linotype" w:hAnsi="Palatino Linotype" w:cs="Arial"/>
          <w:b/>
          <w:i/>
          <w:color w:val="000000" w:themeColor="text1"/>
        </w:rPr>
        <w:t>X. Hacer del conocimiento del órgano interno de control o equivalente de cada sujeto obligado las infracciones a esta Ley;</w:t>
      </w:r>
    </w:p>
    <w:p w14:paraId="48F7A178" w14:textId="77777777" w:rsidR="00027F39" w:rsidRPr="00C1710F" w:rsidRDefault="00027F39" w:rsidP="00C1710F">
      <w:pPr>
        <w:pStyle w:val="Prrafodelista"/>
        <w:ind w:left="0"/>
        <w:jc w:val="both"/>
        <w:rPr>
          <w:rFonts w:ascii="Palatino Linotype" w:hAnsi="Palatino Linotype" w:cs="Arial"/>
          <w:b/>
          <w:i/>
          <w:color w:val="000000" w:themeColor="text1"/>
        </w:rPr>
      </w:pPr>
      <w:r w:rsidRPr="00C1710F">
        <w:rPr>
          <w:rFonts w:ascii="Palatino Linotype" w:hAnsi="Palatino Linotype" w:cs="Arial"/>
          <w:b/>
          <w:i/>
          <w:color w:val="000000" w:themeColor="text1"/>
        </w:rPr>
        <w:t>…</w:t>
      </w:r>
    </w:p>
    <w:p w14:paraId="5EFA514F" w14:textId="77777777" w:rsidR="00027F39" w:rsidRPr="00C1710F" w:rsidRDefault="00027F39" w:rsidP="00C1710F">
      <w:pPr>
        <w:pStyle w:val="Prrafodelista"/>
        <w:ind w:left="0"/>
        <w:jc w:val="both"/>
        <w:rPr>
          <w:rFonts w:ascii="Palatino Linotype" w:hAnsi="Palatino Linotype" w:cs="Arial"/>
          <w:b/>
          <w:i/>
          <w:color w:val="000000" w:themeColor="text1"/>
        </w:rPr>
      </w:pPr>
    </w:p>
    <w:p w14:paraId="440E1FF0" w14:textId="77777777" w:rsidR="00027F39" w:rsidRPr="00C1710F" w:rsidRDefault="00027F3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b/>
          <w:i/>
          <w:color w:val="000000" w:themeColor="text1"/>
        </w:rPr>
        <w:t>Artículo 190. Cuando el Instituto determine durante la sustanciación del recurso de revisión que pudo haberse incurrido en una probable responsabilidad por el incumplimiento a las obligaciones</w:t>
      </w:r>
      <w:r w:rsidRPr="00C1710F">
        <w:rPr>
          <w:rFonts w:ascii="Palatino Linotype" w:hAnsi="Palatino Linotype" w:cs="Arial"/>
          <w:i/>
          <w:color w:val="000000" w:themeColor="text1"/>
        </w:rPr>
        <w:t xml:space="preserve"> previstas en esta Ley y las demás disposiciones jurídicas aplicables en la materia, </w:t>
      </w:r>
      <w:r w:rsidRPr="00C1710F">
        <w:rPr>
          <w:rFonts w:ascii="Palatino Linotype" w:hAnsi="Palatino Linotype" w:cs="Arial"/>
          <w:b/>
          <w:i/>
          <w:color w:val="000000" w:themeColor="text1"/>
        </w:rPr>
        <w:t>deberá hacerlo del conocimiento del órgano de control interno de la instancia competente para que éste inicie, en su caso, el procedimiento de responsabilidad respectivo</w:t>
      </w:r>
      <w:r w:rsidRPr="00C1710F">
        <w:rPr>
          <w:rFonts w:ascii="Palatino Linotype" w:hAnsi="Palatino Linotype" w:cs="Arial"/>
          <w:i/>
          <w:color w:val="000000" w:themeColor="text1"/>
        </w:rPr>
        <w:t>, cuyo resultado deberá de ser informado al Instituto.</w:t>
      </w:r>
    </w:p>
    <w:p w14:paraId="6CEC04AA" w14:textId="77777777" w:rsidR="00027F39" w:rsidRPr="00C1710F" w:rsidRDefault="00027F39" w:rsidP="00C1710F">
      <w:pPr>
        <w:pStyle w:val="Prrafodelista"/>
        <w:ind w:left="0"/>
        <w:jc w:val="both"/>
        <w:rPr>
          <w:rFonts w:ascii="Palatino Linotype" w:hAnsi="Palatino Linotype" w:cs="Arial"/>
          <w:i/>
          <w:color w:val="000000" w:themeColor="text1"/>
        </w:rPr>
      </w:pPr>
    </w:p>
    <w:p w14:paraId="357BDCBA" w14:textId="77777777" w:rsidR="00027F39" w:rsidRPr="00C1710F" w:rsidRDefault="00027F39" w:rsidP="00C1710F">
      <w:pPr>
        <w:pStyle w:val="Prrafodelista"/>
        <w:ind w:left="0"/>
        <w:jc w:val="both"/>
        <w:rPr>
          <w:rFonts w:ascii="Palatino Linotype" w:hAnsi="Palatino Linotype" w:cs="Arial"/>
          <w:i/>
          <w:color w:val="000000" w:themeColor="text1"/>
        </w:rPr>
      </w:pPr>
    </w:p>
    <w:p w14:paraId="6BCFA5DB" w14:textId="77777777" w:rsidR="00027F39" w:rsidRPr="00C1710F" w:rsidRDefault="00027F3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b/>
          <w:i/>
          <w:color w:val="000000" w:themeColor="text1"/>
        </w:rPr>
        <w:t xml:space="preserve">Artículo 220. </w:t>
      </w:r>
      <w:r w:rsidRPr="00C1710F">
        <w:rPr>
          <w:rFonts w:ascii="Palatino Linotype" w:hAnsi="Palatino Linotype" w:cs="Arial"/>
          <w:i/>
          <w:color w:val="000000" w:themeColor="text1"/>
        </w:rPr>
        <w:t>Los órganos de control de los sujetos obligados deberán informar al Instituto el resultado de los procedimientos que finquen a los servidores públicos, una vez que hubieran quedado en firme sus resoluciones.</w:t>
      </w:r>
    </w:p>
    <w:p w14:paraId="181ABE0B" w14:textId="77777777" w:rsidR="006F5ED9" w:rsidRPr="00C1710F" w:rsidRDefault="006F5ED9" w:rsidP="00C1710F">
      <w:pPr>
        <w:pStyle w:val="Prrafodelista"/>
        <w:ind w:left="0"/>
        <w:jc w:val="both"/>
        <w:rPr>
          <w:rFonts w:ascii="Palatino Linotype" w:hAnsi="Palatino Linotype" w:cs="Arial"/>
          <w:i/>
          <w:color w:val="000000" w:themeColor="text1"/>
        </w:rPr>
      </w:pPr>
    </w:p>
    <w:p w14:paraId="54F96CA9" w14:textId="77777777" w:rsidR="006F5ED9" w:rsidRPr="00C1710F" w:rsidRDefault="006F5ED9" w:rsidP="00C1710F">
      <w:pPr>
        <w:pStyle w:val="Prrafodelista"/>
        <w:ind w:left="0"/>
        <w:jc w:val="both"/>
        <w:rPr>
          <w:rFonts w:ascii="Palatino Linotype" w:hAnsi="Palatino Linotype" w:cs="Arial"/>
          <w:i/>
          <w:color w:val="000000" w:themeColor="text1"/>
        </w:rPr>
      </w:pPr>
    </w:p>
    <w:p w14:paraId="7FCA5FDD" w14:textId="77777777" w:rsidR="006F5ED9" w:rsidRPr="00C1710F" w:rsidRDefault="006F5ED9" w:rsidP="00C1710F">
      <w:pPr>
        <w:pStyle w:val="Prrafodelista"/>
        <w:ind w:left="0"/>
        <w:jc w:val="center"/>
        <w:rPr>
          <w:rFonts w:ascii="Palatino Linotype" w:hAnsi="Palatino Linotype" w:cs="Arial"/>
          <w:b/>
          <w:i/>
          <w:color w:val="000000" w:themeColor="text1"/>
        </w:rPr>
      </w:pPr>
      <w:r w:rsidRPr="00C1710F">
        <w:rPr>
          <w:rFonts w:ascii="Palatino Linotype" w:hAnsi="Palatino Linotype" w:cs="Arial"/>
          <w:b/>
          <w:i/>
          <w:color w:val="000000" w:themeColor="text1"/>
        </w:rPr>
        <w:t>De las Responsabilidades y Sanciones</w:t>
      </w:r>
    </w:p>
    <w:p w14:paraId="11CCA4A3" w14:textId="77777777" w:rsidR="006F5ED9" w:rsidRPr="00C1710F" w:rsidRDefault="006F5ED9" w:rsidP="00C1710F">
      <w:pPr>
        <w:pStyle w:val="Prrafodelista"/>
        <w:ind w:left="0"/>
        <w:jc w:val="both"/>
        <w:rPr>
          <w:rFonts w:ascii="Palatino Linotype" w:hAnsi="Palatino Linotype" w:cs="Arial"/>
          <w:b/>
          <w:i/>
          <w:color w:val="000000" w:themeColor="text1"/>
        </w:rPr>
      </w:pPr>
    </w:p>
    <w:p w14:paraId="72D4C4B9" w14:textId="77777777" w:rsidR="006F5ED9" w:rsidRPr="00C1710F" w:rsidRDefault="006F5ED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b/>
          <w:i/>
          <w:color w:val="000000" w:themeColor="text1"/>
        </w:rPr>
        <w:t xml:space="preserve">Artículo 222. </w:t>
      </w:r>
      <w:r w:rsidRPr="00C1710F">
        <w:rPr>
          <w:rFonts w:ascii="Palatino Linotype" w:hAnsi="Palatino Linotype" w:cs="Arial"/>
          <w:i/>
          <w:color w:val="000000" w:themeColor="text1"/>
        </w:rPr>
        <w:t>Son causas de responsabilidad administrativa de los servidores públicos de los sujetos obligados, por incumplimiento de las obligaciones establecidas en la materia de la presente Ley, las siguientes:</w:t>
      </w:r>
    </w:p>
    <w:p w14:paraId="678BE04B" w14:textId="77777777" w:rsidR="006F5ED9" w:rsidRPr="00C1710F" w:rsidRDefault="006F5ED9" w:rsidP="00C1710F">
      <w:pPr>
        <w:pStyle w:val="Prrafodelista"/>
        <w:ind w:left="0"/>
        <w:jc w:val="both"/>
        <w:rPr>
          <w:rFonts w:ascii="Palatino Linotype" w:hAnsi="Palatino Linotype" w:cs="Arial"/>
          <w:i/>
          <w:color w:val="000000" w:themeColor="text1"/>
        </w:rPr>
      </w:pPr>
      <w:r w:rsidRPr="00C1710F">
        <w:rPr>
          <w:rFonts w:ascii="Palatino Linotype" w:hAnsi="Palatino Linotype" w:cs="Arial"/>
          <w:i/>
          <w:color w:val="000000" w:themeColor="text1"/>
        </w:rPr>
        <w:t>…</w:t>
      </w:r>
    </w:p>
    <w:p w14:paraId="7C289D72" w14:textId="77777777" w:rsidR="006F5ED9" w:rsidRPr="00C1710F" w:rsidRDefault="006F5ED9" w:rsidP="00C1710F">
      <w:pPr>
        <w:pStyle w:val="Prrafodelista"/>
        <w:ind w:left="0"/>
        <w:jc w:val="both"/>
        <w:rPr>
          <w:rFonts w:ascii="Palatino Linotype" w:hAnsi="Palatino Linotype" w:cs="Arial"/>
          <w:i/>
          <w:color w:val="000000" w:themeColor="text1"/>
        </w:rPr>
      </w:pPr>
    </w:p>
    <w:p w14:paraId="3D2D1673" w14:textId="77777777" w:rsidR="006F5ED9" w:rsidRPr="00C1710F" w:rsidRDefault="006F5ED9" w:rsidP="00C1710F">
      <w:pPr>
        <w:pStyle w:val="Prrafodelista"/>
        <w:ind w:left="0"/>
        <w:jc w:val="both"/>
        <w:rPr>
          <w:rFonts w:ascii="Palatino Linotype" w:hAnsi="Palatino Linotype" w:cs="Arial"/>
          <w:b/>
          <w:i/>
          <w:color w:val="000000" w:themeColor="text1"/>
        </w:rPr>
      </w:pPr>
      <w:r w:rsidRPr="00C1710F">
        <w:rPr>
          <w:rFonts w:ascii="Palatino Linotype" w:hAnsi="Palatino Linotype" w:cs="Arial"/>
          <w:b/>
          <w:i/>
          <w:color w:val="000000" w:themeColor="text1"/>
        </w:rPr>
        <w:t>Artículo 223. El Instituto dará vista al Órgano Interno de Control en términos de la Ley de Responsabilidades Administrativas del Estado de México y Municipios, para que determine el grado de responsabilidad de quienes incumplan con las obligaciones de la presente Ley.</w:t>
      </w:r>
    </w:p>
    <w:p w14:paraId="27C8E697" w14:textId="77777777" w:rsidR="00621D3F" w:rsidRPr="00C1710F" w:rsidRDefault="00621D3F" w:rsidP="00C1710F">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C1710F">
        <w:rPr>
          <w:rFonts w:ascii="Palatino Linotype" w:eastAsia="Palatino Linotype" w:hAnsi="Palatino Linotype" w:cs="Palatino Linotype"/>
          <w:color w:val="000000" w:themeColor="text1"/>
        </w:rPr>
        <w:lastRenderedPageBreak/>
        <w:t xml:space="preserve">De lo expuesto es de natural claridad que existe una estrecha comunicación entre los Órganos Internos de Control o equivalente de cada sujeto obligado y este Instituto, en consecuencia, se presume que la información debe existir al referirse a las facultades, competencias y funciones que los ordenamientos jurídicos le otorgan a esta unidad administrativa, por lo que es dable </w:t>
      </w:r>
      <w:r w:rsidRPr="00C1710F">
        <w:rPr>
          <w:rFonts w:ascii="Palatino Linotype" w:eastAsia="Palatino Linotype" w:hAnsi="Palatino Linotype" w:cs="Palatino Linotype"/>
          <w:b/>
          <w:color w:val="000000" w:themeColor="text1"/>
        </w:rPr>
        <w:t>ORDENAR</w:t>
      </w:r>
      <w:r w:rsidRPr="00C1710F">
        <w:rPr>
          <w:rFonts w:ascii="Palatino Linotype" w:eastAsia="Palatino Linotype" w:hAnsi="Palatino Linotype" w:cs="Palatino Linotype"/>
          <w:color w:val="000000" w:themeColor="text1"/>
        </w:rPr>
        <w:t xml:space="preserve"> la entrega de la misma.</w:t>
      </w:r>
    </w:p>
    <w:p w14:paraId="6142F25D" w14:textId="77777777" w:rsidR="008941B3" w:rsidRPr="00C1710F" w:rsidRDefault="008941B3" w:rsidP="00C1710F">
      <w:pPr>
        <w:spacing w:line="360" w:lineRule="auto"/>
        <w:jc w:val="both"/>
        <w:rPr>
          <w:rFonts w:ascii="Palatino Linotype" w:eastAsia="Palatino Linotype" w:hAnsi="Palatino Linotype" w:cs="Palatino Linotype"/>
          <w:color w:val="000000" w:themeColor="text1"/>
          <w:lang w:val="es-MX"/>
        </w:rPr>
      </w:pPr>
    </w:p>
    <w:p w14:paraId="6058CCE0" w14:textId="77777777" w:rsidR="008941B3" w:rsidRPr="00C1710F" w:rsidRDefault="008941B3"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 xml:space="preserve">Es de reiterar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281AA7"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Pr="00C1710F">
        <w:rPr>
          <w:rFonts w:ascii="Palatino Linotype" w:eastAsia="Palatino Linotype" w:hAnsi="Palatino Linotype" w:cs="Palatino Linotype"/>
          <w:b/>
          <w:i/>
          <w:color w:val="000000" w:themeColor="text1"/>
        </w:rPr>
        <w:t xml:space="preserve">Artículo 3. </w:t>
      </w:r>
      <w:r w:rsidRPr="00C1710F">
        <w:rPr>
          <w:rFonts w:ascii="Palatino Linotype" w:eastAsia="Palatino Linotype" w:hAnsi="Palatino Linotype" w:cs="Palatino Linotype"/>
          <w:i/>
          <w:color w:val="000000" w:themeColor="text1"/>
        </w:rPr>
        <w:t>Para los efectos de la presente Ley se entenderá por:</w:t>
      </w:r>
    </w:p>
    <w:p w14:paraId="6893520E"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p>
    <w:p w14:paraId="76BFD7AC"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XI. Documento:</w:t>
      </w:r>
      <w:r w:rsidRPr="00C1710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C1D39A" w14:textId="77777777" w:rsidR="008941B3" w:rsidRPr="00C1710F" w:rsidRDefault="008941B3" w:rsidP="00C1710F">
      <w:pPr>
        <w:spacing w:line="360" w:lineRule="auto"/>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p>
    <w:p w14:paraId="7EDF86FE" w14:textId="77777777" w:rsidR="008941B3" w:rsidRPr="00C1710F" w:rsidRDefault="008941B3" w:rsidP="00C1710F">
      <w:pPr>
        <w:jc w:val="both"/>
        <w:rPr>
          <w:rFonts w:ascii="Palatino Linotype" w:eastAsia="Palatino Linotype" w:hAnsi="Palatino Linotype" w:cs="Palatino Linotype"/>
          <w:color w:val="000000" w:themeColor="text1"/>
        </w:rPr>
      </w:pPr>
    </w:p>
    <w:p w14:paraId="604ACC7C" w14:textId="77777777" w:rsidR="008941B3" w:rsidRPr="00C1710F" w:rsidRDefault="008941B3"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C1710F">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2B9F45F6" w14:textId="77777777" w:rsidR="008941B3" w:rsidRPr="00C1710F" w:rsidRDefault="008941B3"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color w:val="000000" w:themeColor="text1"/>
        </w:rPr>
        <w:t>“</w:t>
      </w:r>
      <w:r w:rsidRPr="00C1710F">
        <w:rPr>
          <w:rFonts w:ascii="Palatino Linotype" w:eastAsia="Palatino Linotype" w:hAnsi="Palatino Linotype" w:cs="Palatino Linotype"/>
          <w:b/>
          <w:i/>
          <w:color w:val="000000" w:themeColor="text1"/>
        </w:rPr>
        <w:t>CRITERIO 0002-11</w:t>
      </w:r>
    </w:p>
    <w:p w14:paraId="184BADAF"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1710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52D8B5"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7507231" w14:textId="77777777" w:rsidR="008941B3" w:rsidRPr="00C1710F" w:rsidRDefault="008941B3" w:rsidP="00C1710F">
      <w:pPr>
        <w:jc w:val="both"/>
        <w:rPr>
          <w:rFonts w:ascii="Palatino Linotype" w:eastAsia="Palatino Linotype" w:hAnsi="Palatino Linotype" w:cs="Palatino Linotype"/>
          <w:b/>
          <w:i/>
          <w:color w:val="000000" w:themeColor="text1"/>
        </w:rPr>
      </w:pPr>
      <w:r w:rsidRPr="00C1710F">
        <w:rPr>
          <w:rFonts w:ascii="Palatino Linotype" w:eastAsia="Palatino Linotype" w:hAnsi="Palatino Linotype" w:cs="Palatino Linotype"/>
          <w:b/>
          <w:i/>
          <w:color w:val="000000" w:themeColor="text1"/>
        </w:rPr>
        <w:t xml:space="preserve">1) </w:t>
      </w:r>
      <w:r w:rsidRPr="00C1710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14:paraId="7439A4DA"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14:paraId="62764457"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6E28B543" w14:textId="77777777" w:rsidR="008941B3" w:rsidRPr="00C1710F" w:rsidRDefault="008941B3" w:rsidP="00C1710F">
      <w:pPr>
        <w:tabs>
          <w:tab w:val="left" w:pos="851"/>
        </w:tabs>
        <w:spacing w:line="360" w:lineRule="auto"/>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(Énfasis Añadido)</w:t>
      </w:r>
    </w:p>
    <w:p w14:paraId="2ABECE9E" w14:textId="77777777" w:rsidR="008941B3" w:rsidRPr="00C1710F" w:rsidRDefault="008941B3" w:rsidP="00C1710F">
      <w:pPr>
        <w:pBdr>
          <w:top w:val="nil"/>
          <w:left w:val="nil"/>
          <w:bottom w:val="nil"/>
          <w:right w:val="nil"/>
          <w:between w:val="nil"/>
        </w:pBdr>
        <w:jc w:val="both"/>
        <w:rPr>
          <w:rFonts w:ascii="Palatino Linotype" w:eastAsia="Palatino Linotype" w:hAnsi="Palatino Linotype" w:cs="Palatino Linotype"/>
          <w:color w:val="000000" w:themeColor="text1"/>
        </w:rPr>
      </w:pPr>
    </w:p>
    <w:p w14:paraId="75093FDD" w14:textId="77777777" w:rsidR="008941B3" w:rsidRPr="00C1710F" w:rsidRDefault="008941B3" w:rsidP="00C1710F">
      <w:pPr>
        <w:numPr>
          <w:ilvl w:val="0"/>
          <w:numId w:val="2"/>
        </w:numPr>
        <w:spacing w:line="360" w:lineRule="auto"/>
        <w:ind w:left="0" w:firstLine="0"/>
        <w:jc w:val="both"/>
        <w:rPr>
          <w:rFonts w:ascii="Palatino Linotype" w:hAnsi="Palatino Linotype"/>
          <w:color w:val="000000" w:themeColor="text1"/>
        </w:rPr>
      </w:pPr>
      <w:r w:rsidRPr="00C1710F">
        <w:rPr>
          <w:rFonts w:ascii="Palatino Linotype" w:eastAsia="Palatino Linotype" w:hAnsi="Palatino Linotype" w:cs="Palatino Linotype"/>
          <w:color w:val="000000" w:themeColor="text1"/>
        </w:rPr>
        <w:t>Por su parte los artículos 160 y 166, de la Ley local en la materia, que se reproduce de la siguiente forma:</w:t>
      </w:r>
    </w:p>
    <w:p w14:paraId="09B5A5C8"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w:t>
      </w:r>
      <w:r w:rsidRPr="00C1710F">
        <w:rPr>
          <w:rFonts w:ascii="Palatino Linotype" w:eastAsia="Palatino Linotype" w:hAnsi="Palatino Linotype" w:cs="Palatino Linotype"/>
          <w:b/>
          <w:i/>
          <w:color w:val="000000" w:themeColor="text1"/>
        </w:rPr>
        <w:t>Artículo 160.</w:t>
      </w:r>
      <w:r w:rsidRPr="00C1710F">
        <w:rPr>
          <w:rFonts w:ascii="Palatino Linotype" w:eastAsia="Palatino Linotype" w:hAnsi="Palatino Linotype" w:cs="Palatino Linotype"/>
          <w:i/>
          <w:color w:val="000000" w:themeColor="text1"/>
        </w:rPr>
        <w:t xml:space="preserve"> </w:t>
      </w:r>
      <w:r w:rsidRPr="00C1710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1710F">
        <w:rPr>
          <w:rFonts w:ascii="Palatino Linotype" w:eastAsia="Palatino Linotype" w:hAnsi="Palatino Linotype" w:cs="Palatino Linotype"/>
          <w:i/>
          <w:color w:val="000000" w:themeColor="text1"/>
        </w:rPr>
        <w:t>.</w:t>
      </w:r>
    </w:p>
    <w:p w14:paraId="18A5A620" w14:textId="77777777" w:rsidR="008941B3" w:rsidRPr="00C1710F" w:rsidRDefault="008941B3" w:rsidP="00C1710F">
      <w:pPr>
        <w:jc w:val="both"/>
        <w:rPr>
          <w:rFonts w:ascii="Palatino Linotype" w:eastAsia="Palatino Linotype" w:hAnsi="Palatino Linotype" w:cs="Palatino Linotype"/>
          <w:i/>
          <w:color w:val="000000" w:themeColor="text1"/>
        </w:rPr>
      </w:pPr>
    </w:p>
    <w:p w14:paraId="25E2E382" w14:textId="77777777" w:rsidR="008941B3" w:rsidRPr="00C1710F" w:rsidRDefault="008941B3" w:rsidP="00C1710F">
      <w:pP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0C3EA974" w14:textId="77777777" w:rsidR="008941B3" w:rsidRPr="00C1710F" w:rsidRDefault="008941B3" w:rsidP="00C1710F">
      <w:pPr>
        <w:jc w:val="both"/>
        <w:rPr>
          <w:rFonts w:ascii="Palatino Linotype" w:eastAsia="Palatino Linotype" w:hAnsi="Palatino Linotype" w:cs="Palatino Linotype"/>
          <w:i/>
          <w:color w:val="000000" w:themeColor="text1"/>
        </w:rPr>
      </w:pPr>
    </w:p>
    <w:p w14:paraId="5AF77598" w14:textId="77777777" w:rsidR="008941B3" w:rsidRPr="00C1710F" w:rsidRDefault="008941B3" w:rsidP="00C1710F">
      <w:pPr>
        <w:jc w:val="both"/>
        <w:rPr>
          <w:rFonts w:ascii="Palatino Linotype" w:eastAsia="Palatino Linotype" w:hAnsi="Palatino Linotype" w:cs="Palatino Linotype"/>
          <w:i/>
          <w:color w:val="000000" w:themeColor="text1"/>
          <w:u w:val="single"/>
        </w:rPr>
      </w:pPr>
      <w:r w:rsidRPr="00C1710F">
        <w:rPr>
          <w:rFonts w:ascii="Palatino Linotype" w:eastAsia="Palatino Linotype" w:hAnsi="Palatino Linotype" w:cs="Palatino Linotype"/>
          <w:b/>
          <w:i/>
          <w:color w:val="000000" w:themeColor="text1"/>
        </w:rPr>
        <w:lastRenderedPageBreak/>
        <w:t>Artículo 166.</w:t>
      </w:r>
      <w:r w:rsidRPr="00C1710F">
        <w:rPr>
          <w:rFonts w:ascii="Palatino Linotype" w:eastAsia="Palatino Linotype" w:hAnsi="Palatino Linotype" w:cs="Palatino Linotype"/>
          <w:i/>
          <w:color w:val="000000" w:themeColor="text1"/>
        </w:rPr>
        <w:t xml:space="preserve"> </w:t>
      </w:r>
      <w:r w:rsidRPr="00C1710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626739BC" w14:textId="77777777" w:rsidR="008941B3" w:rsidRPr="00C1710F" w:rsidRDefault="008941B3"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(Énfasis añadido)</w:t>
      </w:r>
    </w:p>
    <w:p w14:paraId="2D1EC241" w14:textId="77777777" w:rsidR="008941B3" w:rsidRPr="00C1710F" w:rsidRDefault="008941B3" w:rsidP="00C1710F">
      <w:pPr>
        <w:jc w:val="both"/>
        <w:rPr>
          <w:rFonts w:ascii="Palatino Linotype" w:eastAsia="Palatino Linotype" w:hAnsi="Palatino Linotype" w:cs="Palatino Linotype"/>
          <w:color w:val="000000" w:themeColor="text1"/>
        </w:rPr>
      </w:pPr>
    </w:p>
    <w:p w14:paraId="100F131B" w14:textId="77777777" w:rsidR="008941B3" w:rsidRPr="00C1710F" w:rsidRDefault="008941B3"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2D5C9DF8" w14:textId="77777777" w:rsidR="008941B3" w:rsidRPr="00C1710F" w:rsidRDefault="008941B3" w:rsidP="00C171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524FE8C" w14:textId="77777777" w:rsidR="008941B3" w:rsidRPr="00C1710F" w:rsidRDefault="008941B3"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w:t>
      </w:r>
    </w:p>
    <w:p w14:paraId="07461755" w14:textId="77777777" w:rsidR="00621D3F" w:rsidRPr="00C1710F" w:rsidRDefault="00621D3F" w:rsidP="00C1710F">
      <w:pPr>
        <w:spacing w:line="360" w:lineRule="auto"/>
        <w:jc w:val="both"/>
        <w:rPr>
          <w:rFonts w:ascii="Palatino Linotype" w:eastAsia="Palatino Linotype" w:hAnsi="Palatino Linotype" w:cs="Palatino Linotype"/>
          <w:color w:val="000000" w:themeColor="text1"/>
          <w:lang w:val="es-MX"/>
        </w:rPr>
      </w:pPr>
    </w:p>
    <w:p w14:paraId="26F9BC85" w14:textId="77777777" w:rsidR="00551ED2" w:rsidRPr="00C1710F" w:rsidRDefault="00C45C6F" w:rsidP="00C1710F">
      <w:pPr>
        <w:numPr>
          <w:ilvl w:val="0"/>
          <w:numId w:val="2"/>
        </w:numPr>
        <w:spacing w:line="360" w:lineRule="auto"/>
        <w:ind w:left="0" w:firstLine="0"/>
        <w:jc w:val="both"/>
        <w:rPr>
          <w:rFonts w:ascii="Palatino Linotype" w:eastAsia="Times New Roman" w:hAnsi="Palatino Linotype" w:cs="Arial"/>
          <w:bCs/>
          <w:color w:val="000000" w:themeColor="text1"/>
        </w:rPr>
      </w:pPr>
      <w:r w:rsidRPr="00C1710F">
        <w:rPr>
          <w:rFonts w:ascii="Palatino Linotype" w:eastAsia="Palatino Linotype" w:hAnsi="Palatino Linotype" w:cs="Palatino Linotype"/>
          <w:color w:val="000000" w:themeColor="text1"/>
        </w:rPr>
        <w:t xml:space="preserve">No desaparece de la óptica de este Instituto que del análisis de las documentales entregadas en respuesta se advierten </w:t>
      </w:r>
      <w:r w:rsidR="00551ED2" w:rsidRPr="00C1710F">
        <w:rPr>
          <w:rFonts w:ascii="Palatino Linotype" w:eastAsia="Palatino Linotype" w:hAnsi="Palatino Linotype" w:cs="Palatino Linotype"/>
          <w:color w:val="000000" w:themeColor="text1"/>
        </w:rPr>
        <w:t xml:space="preserve">datos susceptibles de clasificarse que se dejaron a la vista, como lo son de manera enunciativa mas no limitativa un domicilio particular, nombres de particulares y una clave de elector, por lo que </w:t>
      </w:r>
      <w:r w:rsidR="00551ED2" w:rsidRPr="00C1710F">
        <w:rPr>
          <w:rFonts w:ascii="Palatino Linotype" w:eastAsia="Times New Roman" w:hAnsi="Palatino Linotype" w:cs="Arial"/>
          <w:bCs/>
          <w:color w:val="000000" w:themeColor="text1"/>
        </w:rPr>
        <w:t xml:space="preserve">lo dable es dar vista a </w:t>
      </w:r>
      <w:r w:rsidR="00551ED2" w:rsidRPr="00C1710F">
        <w:rPr>
          <w:rFonts w:ascii="Palatino Linotype" w:eastAsia="Palatino Linotype" w:hAnsi="Palatino Linotype" w:cs="Palatino Linotype"/>
          <w:color w:val="000000" w:themeColor="text1"/>
        </w:rPr>
        <w:t>la Dirección General de Protección de Datos Personales de este Instituto para hacer de su conocimiento la información que contiene datos personales y se encuentra en los siguientes documentos:</w:t>
      </w:r>
    </w:p>
    <w:p w14:paraId="55C20D56" w14:textId="77777777" w:rsidR="00551ED2" w:rsidRPr="00C1710F" w:rsidRDefault="00551ED2" w:rsidP="00C1710F">
      <w:pPr>
        <w:spacing w:line="360" w:lineRule="auto"/>
        <w:jc w:val="both"/>
        <w:rPr>
          <w:rFonts w:ascii="Palatino Linotype" w:eastAsia="Palatino Linotype" w:hAnsi="Palatino Linotype" w:cs="Palatino Linotype"/>
          <w:color w:val="000000" w:themeColor="text1"/>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11"/>
        <w:gridCol w:w="3210"/>
        <w:gridCol w:w="3208"/>
      </w:tblGrid>
      <w:tr w:rsidR="00C1710F" w:rsidRPr="00C1710F" w14:paraId="37B64CC7" w14:textId="77777777" w:rsidTr="00551ED2">
        <w:tc>
          <w:tcPr>
            <w:tcW w:w="1667" w:type="pct"/>
            <w:shd w:val="clear" w:color="auto" w:fill="D9D9D9" w:themeFill="background1" w:themeFillShade="D9"/>
          </w:tcPr>
          <w:p w14:paraId="10867FFA" w14:textId="77777777" w:rsidR="00551ED2" w:rsidRPr="00C1710F" w:rsidRDefault="00551ED2" w:rsidP="00C1710F">
            <w:pPr>
              <w:pStyle w:val="Sinespaciado"/>
              <w:jc w:val="center"/>
              <w:rPr>
                <w:rFonts w:ascii="Palatino Linotype" w:eastAsia="Palatino Linotype" w:hAnsi="Palatino Linotype"/>
                <w:b/>
                <w:color w:val="000000" w:themeColor="text1"/>
              </w:rPr>
            </w:pPr>
            <w:r w:rsidRPr="00C1710F">
              <w:rPr>
                <w:rFonts w:ascii="Palatino Linotype" w:eastAsia="Palatino Linotype" w:hAnsi="Palatino Linotype"/>
                <w:b/>
                <w:color w:val="000000" w:themeColor="text1"/>
              </w:rPr>
              <w:t>Nombre del archivo.</w:t>
            </w:r>
          </w:p>
        </w:tc>
        <w:tc>
          <w:tcPr>
            <w:tcW w:w="1667" w:type="pct"/>
            <w:shd w:val="clear" w:color="auto" w:fill="D9D9D9" w:themeFill="background1" w:themeFillShade="D9"/>
          </w:tcPr>
          <w:p w14:paraId="12E8443C" w14:textId="77777777" w:rsidR="00551ED2" w:rsidRPr="00C1710F" w:rsidRDefault="00551ED2" w:rsidP="00C1710F">
            <w:pPr>
              <w:pStyle w:val="Sinespaciado"/>
              <w:jc w:val="center"/>
              <w:rPr>
                <w:rFonts w:ascii="Palatino Linotype" w:eastAsia="Palatino Linotype" w:hAnsi="Palatino Linotype"/>
                <w:b/>
                <w:color w:val="000000" w:themeColor="text1"/>
              </w:rPr>
            </w:pPr>
            <w:r w:rsidRPr="00C1710F">
              <w:rPr>
                <w:rFonts w:ascii="Palatino Linotype" w:eastAsia="Palatino Linotype" w:hAnsi="Palatino Linotype"/>
                <w:b/>
                <w:color w:val="000000" w:themeColor="text1"/>
              </w:rPr>
              <w:t>No. De página</w:t>
            </w:r>
          </w:p>
        </w:tc>
        <w:tc>
          <w:tcPr>
            <w:tcW w:w="1666" w:type="pct"/>
            <w:shd w:val="clear" w:color="auto" w:fill="D9D9D9" w:themeFill="background1" w:themeFillShade="D9"/>
          </w:tcPr>
          <w:p w14:paraId="738E5DED" w14:textId="77777777" w:rsidR="00551ED2" w:rsidRPr="00C1710F" w:rsidRDefault="00551ED2" w:rsidP="00C1710F">
            <w:pPr>
              <w:pStyle w:val="Sinespaciado"/>
              <w:jc w:val="center"/>
              <w:rPr>
                <w:rFonts w:ascii="Palatino Linotype" w:eastAsia="Palatino Linotype" w:hAnsi="Palatino Linotype"/>
                <w:b/>
                <w:color w:val="000000" w:themeColor="text1"/>
              </w:rPr>
            </w:pPr>
            <w:r w:rsidRPr="00C1710F">
              <w:rPr>
                <w:rFonts w:ascii="Palatino Linotype" w:eastAsia="Palatino Linotype" w:hAnsi="Palatino Linotype"/>
                <w:b/>
                <w:color w:val="000000" w:themeColor="text1"/>
              </w:rPr>
              <w:t>Dato personal</w:t>
            </w:r>
          </w:p>
        </w:tc>
      </w:tr>
      <w:tr w:rsidR="00C1710F" w:rsidRPr="00C1710F" w14:paraId="4EFD81FA" w14:textId="77777777" w:rsidTr="00551ED2">
        <w:trPr>
          <w:trHeight w:val="101"/>
        </w:trPr>
        <w:tc>
          <w:tcPr>
            <w:tcW w:w="1667" w:type="pct"/>
            <w:vMerge w:val="restart"/>
          </w:tcPr>
          <w:p w14:paraId="67AC358C" w14:textId="77777777" w:rsidR="00551ED2" w:rsidRPr="00C1710F" w:rsidRDefault="00551ED2" w:rsidP="00C1710F">
            <w:pPr>
              <w:pStyle w:val="Sinespaciado"/>
              <w:rPr>
                <w:rFonts w:ascii="Palatino Linotype" w:eastAsia="Palatino Linotype" w:hAnsi="Palatino Linotype"/>
                <w:b/>
                <w:i/>
                <w:color w:val="000000" w:themeColor="text1"/>
              </w:rPr>
            </w:pPr>
            <w:r w:rsidRPr="00C1710F">
              <w:rPr>
                <w:rFonts w:ascii="Palatino Linotype" w:eastAsia="Palatino Linotype" w:hAnsi="Palatino Linotype"/>
                <w:b/>
                <w:i/>
                <w:color w:val="000000" w:themeColor="text1"/>
              </w:rPr>
              <w:t>Oficio INFOEM 2018-2021.zip</w:t>
            </w:r>
          </w:p>
        </w:tc>
        <w:tc>
          <w:tcPr>
            <w:tcW w:w="1667" w:type="pct"/>
          </w:tcPr>
          <w:p w14:paraId="548F3218" w14:textId="77777777" w:rsidR="00551ED2" w:rsidRPr="00C1710F" w:rsidRDefault="00551ED2" w:rsidP="00C1710F">
            <w:pPr>
              <w:pStyle w:val="Sinespaciado"/>
              <w:jc w:val="center"/>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4</w:t>
            </w:r>
          </w:p>
        </w:tc>
        <w:tc>
          <w:tcPr>
            <w:tcW w:w="1666" w:type="pct"/>
          </w:tcPr>
          <w:p w14:paraId="1481B4B0" w14:textId="77777777" w:rsidR="00551ED2" w:rsidRPr="00C1710F" w:rsidRDefault="00551ED2" w:rsidP="00C1710F">
            <w:pPr>
              <w:pStyle w:val="Sinespaciado"/>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Domicilio particular.</w:t>
            </w:r>
          </w:p>
        </w:tc>
      </w:tr>
      <w:tr w:rsidR="00C1710F" w:rsidRPr="00C1710F" w14:paraId="512AD102" w14:textId="77777777" w:rsidTr="00551ED2">
        <w:trPr>
          <w:trHeight w:val="100"/>
        </w:trPr>
        <w:tc>
          <w:tcPr>
            <w:tcW w:w="1667" w:type="pct"/>
            <w:vMerge/>
          </w:tcPr>
          <w:p w14:paraId="6E703CF1" w14:textId="77777777" w:rsidR="00551ED2" w:rsidRPr="00C1710F" w:rsidRDefault="00551ED2" w:rsidP="00C1710F">
            <w:pPr>
              <w:pStyle w:val="Sinespaciado"/>
              <w:rPr>
                <w:rFonts w:ascii="Palatino Linotype" w:eastAsia="Palatino Linotype" w:hAnsi="Palatino Linotype"/>
                <w:b/>
                <w:i/>
                <w:color w:val="000000" w:themeColor="text1"/>
              </w:rPr>
            </w:pPr>
          </w:p>
        </w:tc>
        <w:tc>
          <w:tcPr>
            <w:tcW w:w="1667" w:type="pct"/>
          </w:tcPr>
          <w:p w14:paraId="62DEE3AF" w14:textId="77777777" w:rsidR="00551ED2" w:rsidRPr="00C1710F" w:rsidRDefault="00551ED2" w:rsidP="00C1710F">
            <w:pPr>
              <w:pStyle w:val="Sinespaciado"/>
              <w:jc w:val="center"/>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10 y 13</w:t>
            </w:r>
          </w:p>
        </w:tc>
        <w:tc>
          <w:tcPr>
            <w:tcW w:w="1666" w:type="pct"/>
          </w:tcPr>
          <w:p w14:paraId="1BD18D6A" w14:textId="77777777" w:rsidR="00551ED2" w:rsidRPr="00C1710F" w:rsidRDefault="00551ED2" w:rsidP="00C1710F">
            <w:pPr>
              <w:pStyle w:val="Sinespaciado"/>
              <w:jc w:val="both"/>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Nombre de particulares.</w:t>
            </w:r>
          </w:p>
        </w:tc>
      </w:tr>
      <w:tr w:rsidR="00551ED2" w:rsidRPr="00C1710F" w14:paraId="4E056565" w14:textId="77777777" w:rsidTr="00551ED2">
        <w:trPr>
          <w:trHeight w:val="100"/>
        </w:trPr>
        <w:tc>
          <w:tcPr>
            <w:tcW w:w="1667" w:type="pct"/>
            <w:vMerge/>
          </w:tcPr>
          <w:p w14:paraId="72A107B9" w14:textId="77777777" w:rsidR="00551ED2" w:rsidRPr="00C1710F" w:rsidRDefault="00551ED2" w:rsidP="00C1710F">
            <w:pPr>
              <w:pStyle w:val="Sinespaciado"/>
              <w:rPr>
                <w:rFonts w:ascii="Palatino Linotype" w:eastAsia="Palatino Linotype" w:hAnsi="Palatino Linotype"/>
                <w:b/>
                <w:i/>
                <w:color w:val="000000" w:themeColor="text1"/>
              </w:rPr>
            </w:pPr>
          </w:p>
        </w:tc>
        <w:tc>
          <w:tcPr>
            <w:tcW w:w="1667" w:type="pct"/>
          </w:tcPr>
          <w:p w14:paraId="26B247C8" w14:textId="77777777" w:rsidR="00551ED2" w:rsidRPr="00C1710F" w:rsidRDefault="00551ED2" w:rsidP="00C1710F">
            <w:pPr>
              <w:pStyle w:val="Sinespaciado"/>
              <w:jc w:val="center"/>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332</w:t>
            </w:r>
          </w:p>
        </w:tc>
        <w:tc>
          <w:tcPr>
            <w:tcW w:w="1666" w:type="pct"/>
          </w:tcPr>
          <w:p w14:paraId="20789C00" w14:textId="77777777" w:rsidR="00551ED2" w:rsidRPr="00C1710F" w:rsidRDefault="00551ED2" w:rsidP="00C1710F">
            <w:pPr>
              <w:pStyle w:val="Sinespaciado"/>
              <w:jc w:val="both"/>
              <w:rPr>
                <w:rFonts w:ascii="Palatino Linotype" w:eastAsia="Palatino Linotype" w:hAnsi="Palatino Linotype"/>
                <w:color w:val="000000" w:themeColor="text1"/>
              </w:rPr>
            </w:pPr>
            <w:r w:rsidRPr="00C1710F">
              <w:rPr>
                <w:rFonts w:ascii="Palatino Linotype" w:eastAsia="Palatino Linotype" w:hAnsi="Palatino Linotype"/>
                <w:color w:val="000000" w:themeColor="text1"/>
              </w:rPr>
              <w:t>Clave de elector.</w:t>
            </w:r>
          </w:p>
        </w:tc>
      </w:tr>
    </w:tbl>
    <w:p w14:paraId="400FB2C7" w14:textId="77777777" w:rsidR="002067EA" w:rsidRPr="00C1710F" w:rsidRDefault="002067EA" w:rsidP="00C1710F">
      <w:pPr>
        <w:spacing w:line="360" w:lineRule="auto"/>
        <w:jc w:val="both"/>
        <w:rPr>
          <w:rFonts w:ascii="Palatino Linotype" w:eastAsia="Palatino Linotype" w:hAnsi="Palatino Linotype" w:cs="Palatino Linotype"/>
          <w:i/>
          <w:color w:val="000000" w:themeColor="text1"/>
          <w:u w:val="single"/>
        </w:rPr>
      </w:pPr>
    </w:p>
    <w:p w14:paraId="354A4307" w14:textId="77777777" w:rsidR="00551ED2" w:rsidRPr="00C1710F" w:rsidRDefault="00551ED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En este orden de ideas, es de referir los motivos que acreditan la clasificación de datos personales como confidenciales, como lo son el nombre y domicilio particular.</w:t>
      </w:r>
    </w:p>
    <w:p w14:paraId="2403CD74" w14:textId="77777777" w:rsidR="00551ED2" w:rsidRPr="00C1710F" w:rsidRDefault="00551ED2" w:rsidP="00C1710F">
      <w:pPr>
        <w:pStyle w:val="Prrafodelista"/>
        <w:numPr>
          <w:ilvl w:val="0"/>
          <w:numId w:val="37"/>
        </w:numPr>
        <w:spacing w:line="360" w:lineRule="auto"/>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lastRenderedPageBreak/>
        <w:t>Nombre de particulares</w:t>
      </w:r>
    </w:p>
    <w:p w14:paraId="40ED96B5" w14:textId="77777777" w:rsidR="00551ED2" w:rsidRPr="00C1710F" w:rsidRDefault="00551ED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 y en consecuencia es procedente su clasificación. </w:t>
      </w:r>
    </w:p>
    <w:p w14:paraId="75BB871A" w14:textId="77777777" w:rsidR="00551ED2" w:rsidRPr="00C1710F" w:rsidRDefault="00551ED2" w:rsidP="00C1710F">
      <w:pPr>
        <w:spacing w:line="360" w:lineRule="auto"/>
        <w:jc w:val="both"/>
        <w:rPr>
          <w:rFonts w:ascii="Palatino Linotype" w:eastAsia="Palatino Linotype" w:hAnsi="Palatino Linotype" w:cs="Palatino Linotype"/>
          <w:color w:val="000000" w:themeColor="text1"/>
        </w:rPr>
      </w:pPr>
    </w:p>
    <w:p w14:paraId="363AD91F" w14:textId="77777777" w:rsidR="00551ED2" w:rsidRPr="00C1710F" w:rsidRDefault="00551ED2" w:rsidP="00C1710F">
      <w:pPr>
        <w:pStyle w:val="Prrafodelista"/>
        <w:numPr>
          <w:ilvl w:val="0"/>
          <w:numId w:val="37"/>
        </w:numPr>
        <w:spacing w:line="360" w:lineRule="auto"/>
        <w:ind w:left="0" w:firstLine="0"/>
        <w:jc w:val="both"/>
        <w:rPr>
          <w:rFonts w:ascii="Palatino Linotype" w:hAnsi="Palatino Linotype" w:cs="Tahoma"/>
          <w:b/>
          <w:bCs/>
          <w:color w:val="000000" w:themeColor="text1"/>
        </w:rPr>
      </w:pPr>
      <w:r w:rsidRPr="00C1710F">
        <w:rPr>
          <w:rFonts w:ascii="Palatino Linotype" w:hAnsi="Palatino Linotype" w:cs="Tahoma"/>
          <w:b/>
          <w:bCs/>
          <w:color w:val="000000" w:themeColor="text1"/>
        </w:rPr>
        <w:t xml:space="preserve">Domicilio particular </w:t>
      </w:r>
    </w:p>
    <w:p w14:paraId="0AA84AAA" w14:textId="77777777" w:rsidR="00551ED2" w:rsidRPr="00C1710F" w:rsidRDefault="00551ED2" w:rsidP="00C1710F">
      <w:pPr>
        <w:numPr>
          <w:ilvl w:val="0"/>
          <w:numId w:val="2"/>
        </w:numPr>
        <w:spacing w:line="360" w:lineRule="auto"/>
        <w:ind w:left="0" w:firstLine="0"/>
        <w:jc w:val="both"/>
        <w:rPr>
          <w:rFonts w:ascii="Palatino Linotype" w:hAnsi="Palatino Linotype" w:cs="Tahoma"/>
          <w:color w:val="000000" w:themeColor="text1"/>
          <w:lang w:val="es-ES"/>
        </w:rPr>
      </w:pPr>
      <w:r w:rsidRPr="00C1710F">
        <w:rPr>
          <w:rFonts w:ascii="Palatino Linotype" w:hAnsi="Palatino Linotype" w:cs="Tahoma"/>
          <w:color w:val="000000" w:themeColor="text1"/>
          <w:lang w:val="es-ES"/>
        </w:rPr>
        <w:t xml:space="preserve">De acuerdo a lo señalado en los artículos 2.3 y 2.5 del Código Civil del Estado de México, el </w:t>
      </w:r>
      <w:r w:rsidRPr="00C1710F">
        <w:rPr>
          <w:rFonts w:ascii="Palatino Linotype" w:eastAsia="Palatino Linotype" w:hAnsi="Palatino Linotype" w:cs="Palatino Linotype"/>
          <w:color w:val="000000" w:themeColor="text1"/>
        </w:rPr>
        <w:t>domicilio</w:t>
      </w:r>
      <w:r w:rsidRPr="00C1710F">
        <w:rPr>
          <w:rFonts w:ascii="Palatino Linotype" w:hAnsi="Palatino Linotype" w:cs="Tahoma"/>
          <w:color w:val="000000" w:themeColor="text1"/>
          <w:lang w:val="es-ES"/>
        </w:rPr>
        <w:t xml:space="preserve"> es un atributo de la personalidad y un derecho de las personas; además que tiene como propósito que una persona pueda establecerse temporal o permanentemente en un lugar determinado, para habitar, establecer su centro de trabajo o negocios. </w:t>
      </w:r>
    </w:p>
    <w:p w14:paraId="75450B69" w14:textId="77777777" w:rsidR="00551ED2" w:rsidRPr="00C1710F" w:rsidRDefault="00551ED2" w:rsidP="00C1710F">
      <w:pPr>
        <w:pStyle w:val="Prrafodelista"/>
        <w:spacing w:line="360" w:lineRule="auto"/>
        <w:ind w:left="0"/>
        <w:jc w:val="both"/>
        <w:rPr>
          <w:rFonts w:ascii="Palatino Linotype" w:hAnsi="Palatino Linotype" w:cs="Tahoma"/>
          <w:color w:val="000000" w:themeColor="text1"/>
          <w:lang w:val="es-ES"/>
        </w:rPr>
      </w:pPr>
    </w:p>
    <w:p w14:paraId="74D3A910" w14:textId="77777777" w:rsidR="00551ED2" w:rsidRPr="00C1710F" w:rsidRDefault="00551ED2" w:rsidP="00C1710F">
      <w:pPr>
        <w:numPr>
          <w:ilvl w:val="0"/>
          <w:numId w:val="2"/>
        </w:numPr>
        <w:spacing w:line="360" w:lineRule="auto"/>
        <w:ind w:left="0" w:firstLine="0"/>
        <w:jc w:val="both"/>
        <w:rPr>
          <w:rFonts w:ascii="Palatino Linotype" w:hAnsi="Palatino Linotype" w:cs="Tahoma"/>
          <w:color w:val="000000" w:themeColor="text1"/>
          <w:lang w:val="es-ES"/>
        </w:rPr>
      </w:pPr>
      <w:r w:rsidRPr="00C1710F">
        <w:rPr>
          <w:rFonts w:ascii="Palatino Linotype" w:hAnsi="Palatino Linotype" w:cs="Tahoma"/>
          <w:color w:val="000000" w:themeColor="text1"/>
          <w:lang w:val="es-ES"/>
        </w:rPr>
        <w:t xml:space="preserve">De la misma manera, lo establece el artículo 29 del Código Civil Federal, al precisar que el domicilio de personas </w:t>
      </w:r>
      <w:r w:rsidRPr="00C1710F">
        <w:rPr>
          <w:rFonts w:ascii="Palatino Linotype" w:eastAsia="Palatino Linotype" w:hAnsi="Palatino Linotype" w:cs="Palatino Linotype"/>
          <w:color w:val="000000" w:themeColor="text1"/>
        </w:rPr>
        <w:t>físicas</w:t>
      </w:r>
      <w:r w:rsidRPr="00C1710F">
        <w:rPr>
          <w:rFonts w:ascii="Palatino Linotype" w:hAnsi="Palatino Linotype" w:cs="Tahoma"/>
          <w:b/>
          <w:color w:val="000000" w:themeColor="text1"/>
          <w:lang w:val="es-ES"/>
        </w:rPr>
        <w:t>, es el lugar donde residen habitualmente, el lugar del centro principal de sus negocios, donde residan o el lugar donde se encuentren.</w:t>
      </w:r>
    </w:p>
    <w:p w14:paraId="7709B6A2" w14:textId="77777777" w:rsidR="00551ED2" w:rsidRPr="00C1710F" w:rsidRDefault="00551ED2" w:rsidP="00C1710F">
      <w:pPr>
        <w:pStyle w:val="Prrafodelista"/>
        <w:ind w:left="0"/>
        <w:rPr>
          <w:rFonts w:ascii="Palatino Linotype" w:hAnsi="Palatino Linotype" w:cs="Tahoma"/>
          <w:color w:val="000000" w:themeColor="text1"/>
          <w:lang w:val="es-ES"/>
        </w:rPr>
      </w:pPr>
    </w:p>
    <w:p w14:paraId="4AB04D60" w14:textId="77777777" w:rsidR="00551ED2" w:rsidRPr="00C1710F" w:rsidRDefault="00551ED2" w:rsidP="00C1710F">
      <w:pPr>
        <w:numPr>
          <w:ilvl w:val="0"/>
          <w:numId w:val="2"/>
        </w:numPr>
        <w:spacing w:line="360" w:lineRule="auto"/>
        <w:ind w:left="0" w:firstLine="0"/>
        <w:jc w:val="both"/>
        <w:rPr>
          <w:rFonts w:ascii="Palatino Linotype" w:hAnsi="Palatino Linotype" w:cs="Tahoma"/>
          <w:color w:val="000000" w:themeColor="text1"/>
          <w:lang w:val="es-ES"/>
        </w:rPr>
      </w:pPr>
      <w:r w:rsidRPr="00C1710F">
        <w:rPr>
          <w:rFonts w:ascii="Palatino Linotype" w:hAnsi="Palatino Linotype" w:cs="Tahoma"/>
          <w:color w:val="000000" w:themeColor="text1"/>
          <w:lang w:val="es-ES"/>
        </w:rPr>
        <w:t xml:space="preserve">En ese </w:t>
      </w:r>
      <w:r w:rsidRPr="00C1710F">
        <w:rPr>
          <w:rFonts w:ascii="Palatino Linotype" w:eastAsia="Palatino Linotype" w:hAnsi="Palatino Linotype" w:cs="Palatino Linotype"/>
          <w:color w:val="000000" w:themeColor="text1"/>
        </w:rPr>
        <w:t>contexto</w:t>
      </w:r>
      <w:r w:rsidRPr="00C1710F">
        <w:rPr>
          <w:rFonts w:ascii="Palatino Linotype" w:hAnsi="Palatino Linotype" w:cs="Tahoma"/>
          <w:color w:val="000000" w:themeColor="text1"/>
          <w:lang w:val="es-ES"/>
        </w:rPr>
        <w:t xml:space="preserve">,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689544B3" w14:textId="77777777" w:rsidR="00551ED2" w:rsidRPr="00C1710F" w:rsidRDefault="00551ED2" w:rsidP="00C1710F">
      <w:pPr>
        <w:rPr>
          <w:rFonts w:ascii="Palatino Linotype" w:hAnsi="Palatino Linotype" w:cs="Tahoma"/>
          <w:color w:val="000000" w:themeColor="text1"/>
          <w:lang w:val="es-ES"/>
        </w:rPr>
      </w:pPr>
    </w:p>
    <w:p w14:paraId="4179654A" w14:textId="77777777" w:rsidR="00551ED2" w:rsidRPr="00C1710F" w:rsidRDefault="00551ED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hAnsi="Palatino Linotype" w:cs="Tahoma"/>
          <w:color w:val="000000" w:themeColor="text1"/>
          <w:lang w:val="es-ES"/>
        </w:rPr>
        <w:lastRenderedPageBreak/>
        <w:t xml:space="preserve">Por lo tanto, </w:t>
      </w:r>
      <w:r w:rsidRPr="00C1710F">
        <w:rPr>
          <w:rFonts w:ascii="Palatino Linotype" w:hAnsi="Palatino Linotype" w:cs="Tahoma"/>
          <w:b/>
          <w:color w:val="000000" w:themeColor="text1"/>
          <w:lang w:val="es-ES"/>
        </w:rPr>
        <w:t>se actualiza la clasificación del domicilio</w:t>
      </w:r>
      <w:r w:rsidRPr="00C1710F">
        <w:rPr>
          <w:rFonts w:ascii="Palatino Linotype" w:hAnsi="Palatino Linotype" w:cs="Tahoma"/>
          <w:color w:val="000000" w:themeColor="text1"/>
          <w:lang w:val="es-ES"/>
        </w:rPr>
        <w:t>, de conformidad con la fracción I, del artículo 143 de la Ley de Transparencia y Acceso a la Información Pública del Estado de México y Municipios.</w:t>
      </w:r>
    </w:p>
    <w:p w14:paraId="692F8EB0"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highlight w:val="yellow"/>
        </w:rPr>
      </w:pPr>
    </w:p>
    <w:p w14:paraId="6081E8BA" w14:textId="77777777" w:rsidR="00BB4793" w:rsidRPr="00C1710F" w:rsidRDefault="00BB4793" w:rsidP="00C1710F">
      <w:pPr>
        <w:pStyle w:val="Prrafodelista"/>
        <w:numPr>
          <w:ilvl w:val="0"/>
          <w:numId w:val="37"/>
        </w:numPr>
        <w:spacing w:line="360" w:lineRule="auto"/>
        <w:ind w:left="0" w:firstLine="0"/>
        <w:jc w:val="both"/>
        <w:rPr>
          <w:rFonts w:ascii="Palatino Linotype" w:eastAsia="Times New Roman" w:hAnsi="Palatino Linotype" w:cs="Arial"/>
          <w:b/>
          <w:bCs/>
          <w:color w:val="000000" w:themeColor="text1"/>
          <w:lang w:val="es-ES"/>
        </w:rPr>
      </w:pPr>
      <w:r w:rsidRPr="00C1710F">
        <w:rPr>
          <w:rFonts w:ascii="Palatino Linotype" w:hAnsi="Palatino Linotype" w:cs="Tahoma"/>
          <w:b/>
          <w:bCs/>
          <w:color w:val="000000" w:themeColor="text1"/>
        </w:rPr>
        <w:t>Credencial</w:t>
      </w:r>
      <w:r w:rsidRPr="00C1710F">
        <w:rPr>
          <w:rFonts w:ascii="Palatino Linotype" w:eastAsia="Times New Roman" w:hAnsi="Palatino Linotype" w:cs="Arial"/>
          <w:b/>
          <w:bCs/>
          <w:color w:val="000000" w:themeColor="text1"/>
          <w:lang w:val="es-ES"/>
        </w:rPr>
        <w:t xml:space="preserve"> para votar</w:t>
      </w:r>
    </w:p>
    <w:p w14:paraId="4C3758B6" w14:textId="77777777" w:rsidR="00BB4793" w:rsidRPr="00C1710F" w:rsidRDefault="00BB4793" w:rsidP="00C1710F">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C1710F">
        <w:rPr>
          <w:rFonts w:ascii="Palatino Linotype" w:hAnsi="Palatino Linotype" w:cs="Tahoma"/>
          <w:color w:val="000000" w:themeColor="text1"/>
          <w:lang w:val="es-ES"/>
        </w:rPr>
        <w:t>Sobre</w:t>
      </w:r>
      <w:r w:rsidRPr="00C1710F">
        <w:rPr>
          <w:rFonts w:ascii="Palatino Linotype" w:eastAsia="Cambria" w:hAnsi="Palatino Linotype" w:cs="Times New Roman"/>
          <w:color w:val="000000" w:themeColor="text1"/>
          <w:lang w:val="es-ES" w:eastAsia="en-US"/>
        </w:rPr>
        <w:t xml:space="preserv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2531629" w14:textId="77777777" w:rsidR="00BB4793" w:rsidRPr="00C1710F" w:rsidRDefault="00BB4793" w:rsidP="00C1710F">
      <w:pPr>
        <w:spacing w:line="360" w:lineRule="auto"/>
        <w:contextualSpacing/>
        <w:jc w:val="both"/>
        <w:rPr>
          <w:rFonts w:ascii="Palatino Linotype" w:eastAsia="Times New Roman" w:hAnsi="Palatino Linotype" w:cs="Arial"/>
          <w:color w:val="000000" w:themeColor="text1"/>
          <w:lang w:val="es-MX"/>
        </w:rPr>
      </w:pPr>
    </w:p>
    <w:p w14:paraId="4885E6C8" w14:textId="77777777" w:rsidR="00BB4793" w:rsidRPr="00C1710F" w:rsidRDefault="00BB4793" w:rsidP="00C1710F">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C1710F">
        <w:rPr>
          <w:rFonts w:ascii="Palatino Linotype" w:eastAsia="Cambria" w:hAnsi="Palatino Linotype" w:cs="Times New Roman"/>
          <w:color w:val="000000" w:themeColor="text1"/>
          <w:lang w:val="es-ES" w:eastAsia="en-US"/>
        </w:rPr>
        <w:t>De manera particular el artículo 156, de la Ley General de Instituciones y Procedimientos Electorales, dispone que la credencial para votar deberá contener, cuando menos, los siguientes datos:</w:t>
      </w:r>
    </w:p>
    <w:p w14:paraId="384BAD86"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a) </w:t>
      </w:r>
      <w:r w:rsidRPr="00C1710F">
        <w:rPr>
          <w:rFonts w:ascii="Palatino Linotype" w:hAnsi="Palatino Linotype" w:cs="Tahoma"/>
          <w:i/>
          <w:iCs/>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A4CB828"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b) </w:t>
      </w:r>
      <w:r w:rsidRPr="00C1710F">
        <w:rPr>
          <w:rFonts w:ascii="Palatino Linotype" w:hAnsi="Palatino Linotype" w:cs="Tahoma"/>
          <w:i/>
          <w:iCs/>
          <w:color w:val="000000" w:themeColor="text1"/>
        </w:rPr>
        <w:t xml:space="preserve">Sección electoral en donde deberá votar el ciudadano. En el caso de los ciudadanos residentes en el extranjero no será necesario incluir este requisito; </w:t>
      </w:r>
    </w:p>
    <w:p w14:paraId="7C41C57F"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c) </w:t>
      </w:r>
      <w:r w:rsidRPr="00C1710F">
        <w:rPr>
          <w:rFonts w:ascii="Palatino Linotype" w:hAnsi="Palatino Linotype" w:cs="Tahoma"/>
          <w:i/>
          <w:iCs/>
          <w:color w:val="000000" w:themeColor="text1"/>
        </w:rPr>
        <w:t xml:space="preserve">Apellido paterno, apellido materno y nombre completo; </w:t>
      </w:r>
    </w:p>
    <w:p w14:paraId="024299B8"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d) </w:t>
      </w:r>
      <w:r w:rsidRPr="00C1710F">
        <w:rPr>
          <w:rFonts w:ascii="Palatino Linotype" w:hAnsi="Palatino Linotype" w:cs="Tahoma"/>
          <w:i/>
          <w:iCs/>
          <w:color w:val="000000" w:themeColor="text1"/>
        </w:rPr>
        <w:t xml:space="preserve">Domicilio; </w:t>
      </w:r>
    </w:p>
    <w:p w14:paraId="500FCFA1"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e) </w:t>
      </w:r>
      <w:r w:rsidRPr="00C1710F">
        <w:rPr>
          <w:rFonts w:ascii="Palatino Linotype" w:hAnsi="Palatino Linotype" w:cs="Tahoma"/>
          <w:i/>
          <w:iCs/>
          <w:color w:val="000000" w:themeColor="text1"/>
        </w:rPr>
        <w:t xml:space="preserve">Sexo; </w:t>
      </w:r>
    </w:p>
    <w:p w14:paraId="099D3EA4" w14:textId="77777777" w:rsidR="00BB4793" w:rsidRPr="00C1710F" w:rsidRDefault="00BB4793" w:rsidP="00C1710F">
      <w:pPr>
        <w:contextualSpacing/>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f) </w:t>
      </w:r>
      <w:r w:rsidRPr="00C1710F">
        <w:rPr>
          <w:rFonts w:ascii="Palatino Linotype" w:hAnsi="Palatino Linotype" w:cs="Tahoma"/>
          <w:i/>
          <w:iCs/>
          <w:color w:val="000000" w:themeColor="text1"/>
        </w:rPr>
        <w:t>Edad y año de registro;</w:t>
      </w:r>
    </w:p>
    <w:p w14:paraId="7078DA50"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g) </w:t>
      </w:r>
      <w:r w:rsidRPr="00C1710F">
        <w:rPr>
          <w:rFonts w:ascii="Palatino Linotype" w:hAnsi="Palatino Linotype" w:cs="Tahoma"/>
          <w:i/>
          <w:iCs/>
          <w:color w:val="000000" w:themeColor="text1"/>
        </w:rPr>
        <w:t xml:space="preserve">Firma, huella digital y fotografía del elector; </w:t>
      </w:r>
    </w:p>
    <w:p w14:paraId="675C2CDD"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h) </w:t>
      </w:r>
      <w:r w:rsidRPr="00C1710F">
        <w:rPr>
          <w:rFonts w:ascii="Palatino Linotype" w:hAnsi="Palatino Linotype" w:cs="Tahoma"/>
          <w:i/>
          <w:iCs/>
          <w:color w:val="000000" w:themeColor="text1"/>
        </w:rPr>
        <w:t xml:space="preserve">Clave de registro, y </w:t>
      </w:r>
    </w:p>
    <w:p w14:paraId="56321996"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i) </w:t>
      </w:r>
      <w:r w:rsidRPr="00C1710F">
        <w:rPr>
          <w:rFonts w:ascii="Palatino Linotype" w:hAnsi="Palatino Linotype" w:cs="Tahoma"/>
          <w:i/>
          <w:iCs/>
          <w:color w:val="000000" w:themeColor="text1"/>
        </w:rPr>
        <w:t xml:space="preserve">Clave Única del Registro de Población. </w:t>
      </w:r>
    </w:p>
    <w:p w14:paraId="5B0C80A2" w14:textId="77777777" w:rsidR="00BB4793" w:rsidRPr="00C1710F" w:rsidRDefault="00BB4793" w:rsidP="00C1710F">
      <w:pPr>
        <w:autoSpaceDE w:val="0"/>
        <w:autoSpaceDN w:val="0"/>
        <w:adjustRightInd w:val="0"/>
        <w:jc w:val="both"/>
        <w:rPr>
          <w:rFonts w:ascii="Palatino Linotype" w:hAnsi="Palatino Linotype" w:cs="Tahoma"/>
          <w:b/>
          <w:bCs/>
          <w:i/>
          <w:iCs/>
          <w:color w:val="000000" w:themeColor="text1"/>
        </w:rPr>
      </w:pPr>
    </w:p>
    <w:p w14:paraId="09AFAB56"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lastRenderedPageBreak/>
        <w:t xml:space="preserve">2. </w:t>
      </w:r>
      <w:r w:rsidRPr="00C1710F">
        <w:rPr>
          <w:rFonts w:ascii="Palatino Linotype" w:hAnsi="Palatino Linotype" w:cs="Tahoma"/>
          <w:i/>
          <w:iCs/>
          <w:color w:val="000000" w:themeColor="text1"/>
        </w:rPr>
        <w:t xml:space="preserve">Además tendrá: </w:t>
      </w:r>
    </w:p>
    <w:p w14:paraId="334CA59C"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a) </w:t>
      </w:r>
      <w:r w:rsidRPr="00C1710F">
        <w:rPr>
          <w:rFonts w:ascii="Palatino Linotype" w:hAnsi="Palatino Linotype" w:cs="Tahoma"/>
          <w:i/>
          <w:iCs/>
          <w:color w:val="000000" w:themeColor="text1"/>
        </w:rPr>
        <w:t xml:space="preserve">Espacios necesarios para marcar año y elección de que se trate; </w:t>
      </w:r>
    </w:p>
    <w:p w14:paraId="1E7A2153"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b) </w:t>
      </w:r>
      <w:r w:rsidRPr="00C1710F">
        <w:rPr>
          <w:rFonts w:ascii="Palatino Linotype" w:hAnsi="Palatino Linotype" w:cs="Tahoma"/>
          <w:i/>
          <w:iCs/>
          <w:color w:val="000000" w:themeColor="text1"/>
        </w:rPr>
        <w:t xml:space="preserve">Firma impresa del Secretario Ejecutivo del Instituto; </w:t>
      </w:r>
    </w:p>
    <w:p w14:paraId="4E5D23D9"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c) </w:t>
      </w:r>
      <w:r w:rsidRPr="00C1710F">
        <w:rPr>
          <w:rFonts w:ascii="Palatino Linotype" w:hAnsi="Palatino Linotype" w:cs="Tahoma"/>
          <w:i/>
          <w:iCs/>
          <w:color w:val="000000" w:themeColor="text1"/>
        </w:rPr>
        <w:t xml:space="preserve">Año de emisión; </w:t>
      </w:r>
    </w:p>
    <w:p w14:paraId="66352C99" w14:textId="77777777" w:rsidR="00BB4793" w:rsidRPr="00C1710F" w:rsidRDefault="00BB4793" w:rsidP="00C1710F">
      <w:pPr>
        <w:autoSpaceDE w:val="0"/>
        <w:autoSpaceDN w:val="0"/>
        <w:adjustRightInd w:val="0"/>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d) </w:t>
      </w:r>
      <w:r w:rsidRPr="00C1710F">
        <w:rPr>
          <w:rFonts w:ascii="Palatino Linotype" w:hAnsi="Palatino Linotype" w:cs="Tahoma"/>
          <w:i/>
          <w:iCs/>
          <w:color w:val="000000" w:themeColor="text1"/>
        </w:rPr>
        <w:t xml:space="preserve">Año en el que expira su vigencia, y </w:t>
      </w:r>
    </w:p>
    <w:p w14:paraId="20FCD196" w14:textId="77777777" w:rsidR="00BB4793" w:rsidRPr="00C1710F" w:rsidRDefault="00BB4793" w:rsidP="00C1710F">
      <w:pPr>
        <w:contextualSpacing/>
        <w:jc w:val="both"/>
        <w:rPr>
          <w:rFonts w:ascii="Palatino Linotype" w:hAnsi="Palatino Linotype" w:cs="Tahoma"/>
          <w:i/>
          <w:iCs/>
          <w:color w:val="000000" w:themeColor="text1"/>
        </w:rPr>
      </w:pPr>
      <w:r w:rsidRPr="00C1710F">
        <w:rPr>
          <w:rFonts w:ascii="Palatino Linotype" w:hAnsi="Palatino Linotype" w:cs="Tahoma"/>
          <w:b/>
          <w:bCs/>
          <w:i/>
          <w:iCs/>
          <w:color w:val="000000" w:themeColor="text1"/>
        </w:rPr>
        <w:t xml:space="preserve">e) </w:t>
      </w:r>
      <w:r w:rsidRPr="00C1710F">
        <w:rPr>
          <w:rFonts w:ascii="Palatino Linotype" w:hAnsi="Palatino Linotype" w:cs="Tahoma"/>
          <w:i/>
          <w:iCs/>
          <w:color w:val="000000" w:themeColor="text1"/>
        </w:rPr>
        <w:t>En el caso de la que se expida al ciudadano residente en el extranjero, la leyenda “Para Votar desde el Extranjero”.</w:t>
      </w:r>
    </w:p>
    <w:p w14:paraId="1E011F77" w14:textId="77777777" w:rsidR="00BB4793" w:rsidRPr="00C1710F" w:rsidRDefault="00BB4793" w:rsidP="00C1710F">
      <w:pPr>
        <w:spacing w:line="360" w:lineRule="auto"/>
        <w:contextualSpacing/>
        <w:jc w:val="both"/>
        <w:rPr>
          <w:rFonts w:ascii="Palatino Linotype" w:hAnsi="Palatino Linotype" w:cs="Tahoma"/>
          <w:color w:val="000000" w:themeColor="text1"/>
        </w:rPr>
      </w:pPr>
    </w:p>
    <w:p w14:paraId="2C20E602" w14:textId="77777777" w:rsidR="00BB4793" w:rsidRPr="00C1710F" w:rsidRDefault="00BB4793" w:rsidP="00C1710F">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C1710F">
        <w:rPr>
          <w:rFonts w:ascii="Palatino Linotype" w:eastAsia="Cambria" w:hAnsi="Palatino Linotype" w:cs="Times New Roman"/>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524A309" w14:textId="77777777" w:rsidR="00BB4793" w:rsidRPr="00C1710F" w:rsidRDefault="00BB4793" w:rsidP="00C1710F">
      <w:pPr>
        <w:spacing w:line="360" w:lineRule="auto"/>
        <w:contextualSpacing/>
        <w:jc w:val="both"/>
        <w:rPr>
          <w:rFonts w:ascii="Palatino Linotype" w:hAnsi="Palatino Linotype" w:cs="Tahoma"/>
          <w:color w:val="000000" w:themeColor="text1"/>
        </w:rPr>
      </w:pPr>
    </w:p>
    <w:p w14:paraId="698F4E9C" w14:textId="77777777" w:rsidR="00BB4793" w:rsidRPr="00C1710F" w:rsidRDefault="00BB4793" w:rsidP="00C1710F">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C1710F">
        <w:rPr>
          <w:rFonts w:ascii="Palatino Linotype" w:eastAsia="Cambria" w:hAnsi="Palatino Linotype" w:cs="Times New Roman"/>
          <w:color w:val="000000" w:themeColor="text1"/>
          <w:lang w:val="es-ES" w:eastAsia="en-U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9C7954F" w14:textId="77777777" w:rsidR="00BB4793" w:rsidRPr="00C1710F" w:rsidRDefault="00BB4793" w:rsidP="00C1710F">
      <w:pPr>
        <w:spacing w:line="360" w:lineRule="auto"/>
        <w:jc w:val="both"/>
        <w:rPr>
          <w:rFonts w:ascii="Palatino Linotype" w:hAnsi="Palatino Linotype" w:cs="Tahoma"/>
          <w:bCs/>
          <w:color w:val="000000" w:themeColor="text1"/>
          <w:lang w:val="es-ES"/>
        </w:rPr>
      </w:pPr>
    </w:p>
    <w:p w14:paraId="38B7BAFC" w14:textId="77777777" w:rsidR="00BB4793" w:rsidRPr="00C1710F" w:rsidRDefault="00BB4793" w:rsidP="00C1710F">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C1710F">
        <w:rPr>
          <w:rFonts w:ascii="Palatino Linotype" w:eastAsia="Cambria" w:hAnsi="Palatino Linotype" w:cs="Times New Roman"/>
          <w:color w:val="000000" w:themeColor="text1"/>
          <w:lang w:val="es-ES"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C1710F">
        <w:rPr>
          <w:rFonts w:ascii="Palatino Linotype" w:eastAsia="Cambria" w:hAnsi="Palatino Linotype" w:cs="Times New Roman"/>
          <w:b/>
          <w:color w:val="000000" w:themeColor="text1"/>
          <w:u w:val="single"/>
          <w:lang w:val="es-ES" w:eastAsia="en-US"/>
        </w:rPr>
        <w:t>con excepción del nombre</w:t>
      </w:r>
      <w:r w:rsidRPr="00C1710F">
        <w:rPr>
          <w:rFonts w:ascii="Palatino Linotype" w:eastAsia="Cambria" w:hAnsi="Palatino Linotype" w:cs="Times New Roman"/>
          <w:color w:val="000000" w:themeColor="text1"/>
          <w:lang w:val="es-ES" w:eastAsia="en-US"/>
        </w:rPr>
        <w:t xml:space="preserve">; por lo que, en el presente </w:t>
      </w:r>
      <w:r w:rsidRPr="00C1710F">
        <w:rPr>
          <w:rFonts w:ascii="Palatino Linotype" w:eastAsia="Cambria" w:hAnsi="Palatino Linotype" w:cs="Times New Roman"/>
          <w:color w:val="000000" w:themeColor="text1"/>
          <w:lang w:val="es-ES" w:eastAsia="en-US"/>
        </w:rPr>
        <w:lastRenderedPageBreak/>
        <w:t xml:space="preserve">caso, </w:t>
      </w:r>
      <w:r w:rsidRPr="00C1710F">
        <w:rPr>
          <w:rFonts w:ascii="Palatino Linotype" w:eastAsia="Cambria" w:hAnsi="Palatino Linotype" w:cs="Times New Roman"/>
          <w:b/>
          <w:color w:val="000000" w:themeColor="text1"/>
          <w:lang w:val="es-ES" w:eastAsia="en-US"/>
        </w:rPr>
        <w:t>se considera que la credencial de elector, es confidencial y actualiza la causal de clasificación</w:t>
      </w:r>
      <w:r w:rsidRPr="00C1710F">
        <w:rPr>
          <w:rFonts w:ascii="Palatino Linotype" w:eastAsia="Cambria" w:hAnsi="Palatino Linotype" w:cs="Times New Roman"/>
          <w:color w:val="000000" w:themeColor="text1"/>
          <w:lang w:val="es-ES" w:eastAsia="en-US"/>
        </w:rPr>
        <w:t>, establecida en el artículo 143, fracción I, de la Ley de Transparencia y Acceso a la Información Pública del Estado de México y Municipios.</w:t>
      </w:r>
    </w:p>
    <w:p w14:paraId="7B8D33BA"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p>
    <w:p w14:paraId="73067322" w14:textId="77777777" w:rsidR="00D05834" w:rsidRPr="00C1710F" w:rsidRDefault="00CC1D27"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En conclusión</w:t>
      </w:r>
      <w:r w:rsidR="00D05834" w:rsidRPr="00C1710F">
        <w:rPr>
          <w:rFonts w:ascii="Palatino Linotype" w:eastAsia="Palatino Linotype" w:hAnsi="Palatino Linotype" w:cs="Palatino Linotype"/>
          <w:color w:val="000000" w:themeColor="text1"/>
        </w:rPr>
        <w:t xml:space="preserve">, el </w:t>
      </w:r>
      <w:r w:rsidR="00D05834" w:rsidRPr="00C1710F">
        <w:rPr>
          <w:rFonts w:ascii="Palatino Linotype" w:eastAsia="Palatino Linotype" w:hAnsi="Palatino Linotype" w:cs="Palatino Linotype"/>
          <w:b/>
          <w:color w:val="000000" w:themeColor="text1"/>
        </w:rPr>
        <w:t>SUJETO OBLIGADO</w:t>
      </w:r>
      <w:r w:rsidR="00D05834" w:rsidRPr="00C1710F">
        <w:rPr>
          <w:rFonts w:ascii="Palatino Linotype" w:eastAsia="Palatino Linotype" w:hAnsi="Palatino Linotype" w:cs="Palatino Linotype"/>
          <w:color w:val="000000" w:themeColor="text1"/>
        </w:rPr>
        <w:t xml:space="preserve"> deberá realizar una búsqueda exhaustiva y razonable en la</w:t>
      </w:r>
      <w:r w:rsidRPr="00C1710F">
        <w:rPr>
          <w:rFonts w:ascii="Palatino Linotype" w:eastAsia="Palatino Linotype" w:hAnsi="Palatino Linotype" w:cs="Palatino Linotype"/>
          <w:color w:val="000000" w:themeColor="text1"/>
        </w:rPr>
        <w:t>s</w:t>
      </w:r>
      <w:r w:rsidR="00D05834" w:rsidRPr="00C1710F">
        <w:rPr>
          <w:rFonts w:ascii="Palatino Linotype" w:eastAsia="Palatino Linotype" w:hAnsi="Palatino Linotype" w:cs="Palatino Linotype"/>
          <w:color w:val="000000" w:themeColor="text1"/>
        </w:rPr>
        <w:t xml:space="preserve"> unidad</w:t>
      </w:r>
      <w:r w:rsidRPr="00C1710F">
        <w:rPr>
          <w:rFonts w:ascii="Palatino Linotype" w:eastAsia="Palatino Linotype" w:hAnsi="Palatino Linotype" w:cs="Palatino Linotype"/>
          <w:color w:val="000000" w:themeColor="text1"/>
        </w:rPr>
        <w:t>es</w:t>
      </w:r>
      <w:r w:rsidR="00D05834" w:rsidRPr="00C1710F">
        <w:rPr>
          <w:rFonts w:ascii="Palatino Linotype" w:eastAsia="Palatino Linotype" w:hAnsi="Palatino Linotype" w:cs="Palatino Linotype"/>
          <w:color w:val="000000" w:themeColor="text1"/>
        </w:rPr>
        <w:t xml:space="preserve"> administrativa</w:t>
      </w:r>
      <w:r w:rsidRPr="00C1710F">
        <w:rPr>
          <w:rFonts w:ascii="Palatino Linotype" w:eastAsia="Palatino Linotype" w:hAnsi="Palatino Linotype" w:cs="Palatino Linotype"/>
          <w:color w:val="000000" w:themeColor="text1"/>
        </w:rPr>
        <w:t>s</w:t>
      </w:r>
      <w:r w:rsidR="00D05834" w:rsidRPr="00C1710F">
        <w:rPr>
          <w:rFonts w:ascii="Palatino Linotype" w:eastAsia="Palatino Linotype" w:hAnsi="Palatino Linotype" w:cs="Palatino Linotype"/>
          <w:color w:val="000000" w:themeColor="text1"/>
        </w:rPr>
        <w:t xml:space="preserve"> que de conformidad a sus funciones y atribuciones posea</w:t>
      </w:r>
      <w:r w:rsidRPr="00C1710F">
        <w:rPr>
          <w:rFonts w:ascii="Palatino Linotype" w:eastAsia="Palatino Linotype" w:hAnsi="Palatino Linotype" w:cs="Palatino Linotype"/>
          <w:color w:val="000000" w:themeColor="text1"/>
        </w:rPr>
        <w:t>n</w:t>
      </w:r>
      <w:r w:rsidR="00D05834" w:rsidRPr="00C1710F">
        <w:rPr>
          <w:rFonts w:ascii="Palatino Linotype" w:eastAsia="Palatino Linotype" w:hAnsi="Palatino Linotype" w:cs="Palatino Linotype"/>
          <w:color w:val="000000" w:themeColor="text1"/>
        </w:rPr>
        <w:t>, administre</w:t>
      </w:r>
      <w:r w:rsidRPr="00C1710F">
        <w:rPr>
          <w:rFonts w:ascii="Palatino Linotype" w:eastAsia="Palatino Linotype" w:hAnsi="Palatino Linotype" w:cs="Palatino Linotype"/>
          <w:color w:val="000000" w:themeColor="text1"/>
        </w:rPr>
        <w:t>n</w:t>
      </w:r>
      <w:r w:rsidR="00D05834" w:rsidRPr="00C1710F">
        <w:rPr>
          <w:rFonts w:ascii="Palatino Linotype" w:eastAsia="Palatino Linotype" w:hAnsi="Palatino Linotype" w:cs="Palatino Linotype"/>
          <w:color w:val="000000" w:themeColor="text1"/>
        </w:rPr>
        <w:t xml:space="preserve"> o genere</w:t>
      </w:r>
      <w:r w:rsidRPr="00C1710F">
        <w:rPr>
          <w:rFonts w:ascii="Palatino Linotype" w:eastAsia="Palatino Linotype" w:hAnsi="Palatino Linotype" w:cs="Palatino Linotype"/>
          <w:color w:val="000000" w:themeColor="text1"/>
        </w:rPr>
        <w:t>n</w:t>
      </w:r>
      <w:r w:rsidR="00D05834" w:rsidRPr="00C1710F">
        <w:rPr>
          <w:rFonts w:ascii="Palatino Linotype" w:eastAsia="Palatino Linotype" w:hAnsi="Palatino Linotype" w:cs="Palatino Linotype"/>
          <w:color w:val="000000" w:themeColor="text1"/>
        </w:rPr>
        <w:t xml:space="preserve"> la información, con la finalidad de entregar la que resulta de interés para </w:t>
      </w:r>
      <w:r w:rsidR="00D05834" w:rsidRPr="00C1710F">
        <w:rPr>
          <w:rFonts w:ascii="Palatino Linotype" w:eastAsia="Palatino Linotype" w:hAnsi="Palatino Linotype" w:cs="Palatino Linotype"/>
          <w:b/>
          <w:color w:val="000000" w:themeColor="text1"/>
        </w:rPr>
        <w:t>EL RECURRENTE</w:t>
      </w:r>
      <w:r w:rsidR="00D05834" w:rsidRPr="00C1710F">
        <w:rPr>
          <w:rFonts w:ascii="Palatino Linotype" w:eastAsia="Palatino Linotype" w:hAnsi="Palatino Linotype" w:cs="Palatino Linotype"/>
          <w:color w:val="000000" w:themeColor="text1"/>
        </w:rPr>
        <w:t>.</w:t>
      </w:r>
    </w:p>
    <w:p w14:paraId="597BD643" w14:textId="77777777" w:rsidR="00D05834" w:rsidRPr="00C1710F" w:rsidRDefault="00D05834" w:rsidP="00C1710F">
      <w:pPr>
        <w:spacing w:line="360" w:lineRule="auto"/>
        <w:jc w:val="both"/>
        <w:rPr>
          <w:rFonts w:ascii="Palatino Linotype" w:eastAsia="Palatino Linotype" w:hAnsi="Palatino Linotype" w:cs="Palatino Linotype"/>
          <w:color w:val="000000" w:themeColor="text1"/>
        </w:rPr>
      </w:pPr>
    </w:p>
    <w:p w14:paraId="7ED7AC5E" w14:textId="77777777" w:rsidR="00D05834" w:rsidRPr="00C1710F" w:rsidRDefault="00D05834"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14:paraId="1B991A46" w14:textId="77777777" w:rsidR="00D05834" w:rsidRPr="00C1710F" w:rsidRDefault="00D05834" w:rsidP="00C1710F">
      <w:pPr>
        <w:pBdr>
          <w:top w:val="nil"/>
          <w:left w:val="nil"/>
          <w:bottom w:val="nil"/>
          <w:right w:val="nil"/>
          <w:between w:val="nil"/>
        </w:pBdr>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C1710F">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1710F">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C1710F">
        <w:rPr>
          <w:rFonts w:ascii="Palatino Linotype" w:eastAsia="Palatino Linotype" w:hAnsi="Palatino Linotype" w:cs="Palatino Linotype"/>
          <w:i/>
          <w:color w:val="000000" w:themeColor="text1"/>
        </w:rPr>
        <w:t xml:space="preserve">; mientras que </w:t>
      </w:r>
      <w:r w:rsidRPr="00C1710F">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C1710F">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B91B1D1" w14:textId="77777777" w:rsidR="00D05834" w:rsidRPr="00C1710F" w:rsidRDefault="00D05834"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7F5F7637" w14:textId="77777777" w:rsidR="00D05834" w:rsidRPr="00C1710F" w:rsidRDefault="00D05834" w:rsidP="00C1710F">
      <w:pPr>
        <w:pBdr>
          <w:top w:val="nil"/>
          <w:left w:val="nil"/>
          <w:bottom w:val="nil"/>
          <w:right w:val="nil"/>
          <w:between w:val="nil"/>
        </w:pBdr>
        <w:jc w:val="both"/>
        <w:rPr>
          <w:rFonts w:ascii="Palatino Linotype" w:eastAsia="Palatino Linotype" w:hAnsi="Palatino Linotype" w:cs="Palatino Linotype"/>
          <w:i/>
          <w:color w:val="000000" w:themeColor="text1"/>
        </w:rPr>
      </w:pPr>
    </w:p>
    <w:p w14:paraId="0C470D47" w14:textId="77777777" w:rsidR="005F7777" w:rsidRPr="00C1710F" w:rsidRDefault="00315744" w:rsidP="00C1710F">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1710F">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C1710F">
        <w:rPr>
          <w:rFonts w:ascii="Palatino Linotype" w:eastAsia="Palatino Linotype" w:hAnsi="Palatino Linotype" w:cs="Palatino Linotype"/>
          <w:b/>
          <w:color w:val="000000" w:themeColor="text1"/>
        </w:rPr>
        <w:t>Recurrente,</w:t>
      </w:r>
      <w:r w:rsidRPr="00C1710F">
        <w:rPr>
          <w:rFonts w:ascii="Palatino Linotype" w:eastAsia="Palatino Linotype" w:hAnsi="Palatino Linotype" w:cs="Palatino Linotype"/>
          <w:color w:val="000000" w:themeColor="text1"/>
        </w:rPr>
        <w:t xml:space="preserve"> y a fin de reparar el agravio causado ante la omisión en que incurriera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w:t>
      </w:r>
      <w:r w:rsidRPr="00C1710F">
        <w:rPr>
          <w:rFonts w:ascii="Palatino Linotype" w:eastAsia="Palatino Linotype" w:hAnsi="Palatino Linotype" w:cs="Palatino Linotype"/>
          <w:color w:val="000000" w:themeColor="text1"/>
        </w:rPr>
        <w:lastRenderedPageBreak/>
        <w:t xml:space="preserve">ya expuestas, por lo que se estima procedente </w:t>
      </w:r>
      <w:r w:rsidRPr="00C1710F">
        <w:rPr>
          <w:rFonts w:ascii="Palatino Linotype" w:eastAsia="Palatino Linotype" w:hAnsi="Palatino Linotype" w:cs="Palatino Linotype"/>
          <w:b/>
          <w:color w:val="000000" w:themeColor="text1"/>
        </w:rPr>
        <w:t>ORDENAR</w:t>
      </w:r>
      <w:r w:rsidRPr="00C1710F">
        <w:rPr>
          <w:rFonts w:ascii="Palatino Linotype" w:eastAsia="Palatino Linotype" w:hAnsi="Palatino Linotype" w:cs="Palatino Linotype"/>
          <w:color w:val="000000" w:themeColor="text1"/>
        </w:rPr>
        <w:t xml:space="preserve"> que, previa búsqueda exhaustiva y razonable, de ser el caso versión pública</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se haga entrega</w:t>
      </w:r>
      <w:r w:rsidR="005F7777" w:rsidRPr="00C1710F">
        <w:rPr>
          <w:rFonts w:ascii="Palatino Linotype" w:eastAsia="Palatino Linotype" w:hAnsi="Palatino Linotype" w:cs="Palatino Linotype"/>
          <w:color w:val="000000" w:themeColor="text1"/>
        </w:rPr>
        <w:t xml:space="preserve"> de la siguiente información de la temporalidad </w:t>
      </w:r>
      <w:r w:rsidR="005F7777" w:rsidRPr="00C1710F">
        <w:rPr>
          <w:rFonts w:ascii="Palatino Linotype" w:eastAsia="Palatino Linotype" w:hAnsi="Palatino Linotype" w:cs="Palatino Linotype"/>
          <w:b/>
          <w:color w:val="000000" w:themeColor="text1"/>
        </w:rPr>
        <w:t>del 01 de enero de 2018 al 31 de diciembre de 2021: oficios enviados de manera física y electrónica, del Órgano Interno de Control, Secretaria del Ayuntamiento y Presidencia Municipal; los oficios enviados de manera física y electrónica faltantes, incompletos e ilegibles, de la Unidad de Transparencia; los Oficios recibidos por parte del INFOEM, en la Unidad de transparencia y el Órgano Interno de Control.</w:t>
      </w:r>
    </w:p>
    <w:p w14:paraId="1CD5027C" w14:textId="77777777" w:rsidR="0095699E" w:rsidRPr="00C1710F" w:rsidRDefault="0095699E" w:rsidP="00C1710F">
      <w:pPr>
        <w:spacing w:line="360" w:lineRule="auto"/>
        <w:jc w:val="both"/>
        <w:rPr>
          <w:rFonts w:ascii="Palatino Linotype" w:eastAsia="Palatino Linotype" w:hAnsi="Palatino Linotype" w:cs="Palatino Linotype"/>
          <w:i/>
          <w:color w:val="000000" w:themeColor="text1"/>
        </w:rPr>
      </w:pPr>
    </w:p>
    <w:p w14:paraId="32CD1089"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Ahora bien, </w:t>
      </w:r>
      <w:r w:rsidRPr="00D50879">
        <w:rPr>
          <w:rFonts w:ascii="Palatino Linotype" w:eastAsia="Palatino Linotype" w:hAnsi="Palatino Linotype" w:cs="Palatino Linotype"/>
          <w:b/>
          <w:color w:val="000000" w:themeColor="text1"/>
        </w:rPr>
        <w:t>en el supuesto de que algunos oficios enviados por el Órgano Interno de Control o recibidos en éste, contengan información susceptible de clasificarse como reservada, o bien, formen parte de un procedimiento administrativo que se encuentre en trámite</w:t>
      </w:r>
      <w:r w:rsidRPr="00D50879">
        <w:rPr>
          <w:rFonts w:ascii="Palatino Linotype" w:eastAsia="Palatino Linotype" w:hAnsi="Palatino Linotype" w:cs="Palatino Linotype"/>
          <w:color w:val="000000" w:themeColor="text1"/>
        </w:rPr>
        <w:t xml:space="preserve">, el Sujeto Obligado deberá emitir y entregar el </w:t>
      </w:r>
      <w:r w:rsidRPr="00D50879">
        <w:rPr>
          <w:rFonts w:ascii="Palatino Linotype" w:eastAsia="Palatino Linotype" w:hAnsi="Palatino Linotype" w:cs="Palatino Linotype"/>
          <w:b/>
          <w:color w:val="000000" w:themeColor="text1"/>
        </w:rPr>
        <w:t>Acuerdo de Clasificación como información reservada</w:t>
      </w:r>
      <w:r w:rsidRPr="00D50879">
        <w:rPr>
          <w:rFonts w:ascii="Palatino Linotype" w:eastAsia="Palatino Linotype" w:hAnsi="Palatino Linotype" w:cs="Palatino Linotype"/>
          <w:color w:val="000000" w:themeColor="text1"/>
        </w:rPr>
        <w:t>, conforme a las siguientes disposiciones.</w:t>
      </w:r>
    </w:p>
    <w:p w14:paraId="0000282C" w14:textId="77777777" w:rsidR="0095699E" w:rsidRPr="00D50879" w:rsidRDefault="0095699E" w:rsidP="00C1710F">
      <w:pPr>
        <w:spacing w:line="360" w:lineRule="auto"/>
        <w:jc w:val="both"/>
        <w:rPr>
          <w:rFonts w:ascii="Palatino Linotype" w:hAnsi="Palatino Linotype"/>
          <w:color w:val="000000" w:themeColor="text1"/>
          <w:shd w:val="clear" w:color="auto" w:fill="FFFFFF"/>
        </w:rPr>
      </w:pPr>
    </w:p>
    <w:p w14:paraId="2111CFA4"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color w:val="000000" w:themeColor="text1"/>
          <w:lang w:val="es-MX"/>
        </w:rPr>
        <w:t xml:space="preserve">Dar a conocer </w:t>
      </w:r>
      <w:r w:rsidRPr="00D50879">
        <w:rPr>
          <w:rFonts w:ascii="Palatino Linotype" w:eastAsia="Palatino Linotype" w:hAnsi="Palatino Linotype" w:cs="Palatino Linotype"/>
          <w:color w:val="000000" w:themeColor="text1"/>
        </w:rPr>
        <w:t>la</w:t>
      </w:r>
      <w:r w:rsidRPr="00D50879">
        <w:rPr>
          <w:rFonts w:ascii="Palatino Linotype" w:eastAsia="Palatino Linotype" w:hAnsi="Palatino Linotype" w:cs="Palatino Linotype"/>
          <w:color w:val="000000" w:themeColor="text1"/>
          <w:lang w:val="es-MX"/>
        </w:rPr>
        <w:t xml:space="preserve"> existencia de un procedimiento administrativo en trámite, vulneraría la protección de la privacidad, honor y presunción de inocencia, ya que podría generar un juicio a priori por parte de la sociedad, sin que se tenga una determinación firme, donde haya quedada acreditada una responsabilidad.</w:t>
      </w:r>
    </w:p>
    <w:p w14:paraId="43578E23" w14:textId="77777777" w:rsidR="0095699E" w:rsidRPr="00D50879" w:rsidRDefault="0095699E" w:rsidP="00C1710F">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b/>
          <w:color w:val="000000" w:themeColor="text1"/>
        </w:rPr>
      </w:pPr>
    </w:p>
    <w:p w14:paraId="10F4A7E3"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color w:val="000000" w:themeColor="text1"/>
        </w:rPr>
        <w:t xml:space="preserve">Ahora bien, es de señalar que para el caso que los oficios que se ordenan contengan información relacionada con procedimiento administrativo que se encuentre en trámite; es decir, que no han quedado firmes o no han causado estado, se debe elaborar un acuerdo de clasificación de la información como reservada, bajo las causales establecidas en los artículos 113, fracciones X y XI de la Ley General de Transparencia, y 140, fracciones VI y VIII de la </w:t>
      </w:r>
      <w:r w:rsidRPr="00D50879">
        <w:rPr>
          <w:rFonts w:ascii="Palatino Linotype" w:eastAsia="Palatino Linotype" w:hAnsi="Palatino Linotype" w:cs="Palatino Linotype"/>
          <w:color w:val="000000" w:themeColor="text1"/>
        </w:rPr>
        <w:lastRenderedPageBreak/>
        <w:t xml:space="preserve">Ley de Transparencia del Estado, correlativo con los numerales Vigésimo noveno y Trigésimo de los Lineamientos de Clasificación; insistiendo que ello es </w:t>
      </w:r>
      <w:r w:rsidRPr="00D50879">
        <w:rPr>
          <w:rFonts w:ascii="Palatino Linotype" w:eastAsia="Palatino Linotype" w:hAnsi="Palatino Linotype" w:cs="Palatino Linotype"/>
          <w:b/>
          <w:color w:val="000000" w:themeColor="text1"/>
        </w:rPr>
        <w:t>siempre y cuando el sujeto obligado acredite de manera fundada y motivada</w:t>
      </w:r>
      <w:r w:rsidRPr="00D50879">
        <w:rPr>
          <w:rFonts w:ascii="Palatino Linotype" w:eastAsia="Palatino Linotype" w:hAnsi="Palatino Linotype" w:cs="Palatino Linotype"/>
          <w:color w:val="000000" w:themeColor="text1"/>
        </w:rPr>
        <w:t xml:space="preserve"> que los procedimientos administrativos señalados en la solicitud de información, </w:t>
      </w:r>
      <w:r w:rsidRPr="00D50879">
        <w:rPr>
          <w:rFonts w:ascii="Palatino Linotype" w:eastAsia="Palatino Linotype" w:hAnsi="Palatino Linotype" w:cs="Palatino Linotype"/>
          <w:b/>
          <w:color w:val="000000" w:themeColor="text1"/>
        </w:rPr>
        <w:t xml:space="preserve">no estén firmes. </w:t>
      </w:r>
    </w:p>
    <w:p w14:paraId="14D97AC5" w14:textId="77777777" w:rsidR="0095699E" w:rsidRPr="00D50879" w:rsidRDefault="0095699E" w:rsidP="00C1710F">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b/>
          <w:color w:val="000000" w:themeColor="text1"/>
        </w:rPr>
      </w:pPr>
    </w:p>
    <w:p w14:paraId="7647A018"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Para entender los alcances de la fundamentación y motivación, sirve de sustento la tesis visible en la página 450, Tomo XIV, Noviembre de 1994, del Apéndice del Semanario Judicial de la Federación 1917-2000, que literalmente dice: </w:t>
      </w:r>
    </w:p>
    <w:p w14:paraId="052712DE" w14:textId="77777777" w:rsidR="0095699E" w:rsidRPr="00D50879" w:rsidRDefault="0095699E" w:rsidP="00C1710F">
      <w:pPr>
        <w:jc w:val="both"/>
        <w:rPr>
          <w:rFonts w:ascii="Palatino Linotype" w:eastAsia="Palatino Linotype" w:hAnsi="Palatino Linotype" w:cs="Palatino Linotype"/>
          <w:i/>
          <w:color w:val="000000" w:themeColor="text1"/>
        </w:rPr>
      </w:pPr>
      <w:r w:rsidRPr="00D50879">
        <w:rPr>
          <w:rFonts w:ascii="Palatino Linotype" w:eastAsia="Palatino Linotype" w:hAnsi="Palatino Linotype" w:cs="Palatino Linotype"/>
          <w:i/>
          <w:color w:val="000000" w:themeColor="text1"/>
        </w:rPr>
        <w:t>FUNDAMENTACIÓN Y MOTIVACIÓN, CONCEPTO DE.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70B73AA" w14:textId="77777777" w:rsidR="0095699E" w:rsidRPr="00D50879" w:rsidRDefault="0095699E" w:rsidP="00C1710F">
      <w:pPr>
        <w:spacing w:line="360" w:lineRule="auto"/>
        <w:jc w:val="both"/>
        <w:rPr>
          <w:rFonts w:ascii="Palatino Linotype" w:eastAsia="Palatino Linotype" w:hAnsi="Palatino Linotype" w:cs="Palatino Linotype"/>
          <w:color w:val="000000" w:themeColor="text1"/>
        </w:rPr>
      </w:pPr>
    </w:p>
    <w:p w14:paraId="1D611042"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Así, para considerar que se cumple con la formalidad destacada, la autoridad emisora de un acto de autoridad que incida en la esfera de derechos de un particular, </w:t>
      </w:r>
      <w:r w:rsidRPr="00D50879">
        <w:rPr>
          <w:rFonts w:ascii="Palatino Linotype" w:eastAsia="Palatino Linotype" w:hAnsi="Palatino Linotype" w:cs="Palatino Linotype"/>
          <w:b/>
          <w:color w:val="000000" w:themeColor="text1"/>
        </w:rPr>
        <w:t>debe darle a conocer a este,  en detalle y de manera completa</w:t>
      </w:r>
      <w:r w:rsidRPr="00D50879">
        <w:rPr>
          <w:rFonts w:ascii="Palatino Linotype" w:eastAsia="Palatino Linotype" w:hAnsi="Palatino Linotype" w:cs="Palatino Linotype"/>
          <w:color w:val="000000" w:themeColor="text1"/>
        </w:rPr>
        <w:t xml:space="preserve">, en la actuación de que se trate, la esencia de todas las circunstancias y condiciones que determinaron el acto de la autoridad, de manera que sea evidente y muy claro para el afectado poder cuestionar y controvertir el mérito de la decisión, permitiéndole una real y auténtica defensa. Por tanto, no basta que el acto de autoridad apenas observe una motivación de manera insuficiente o imprecisa, que impida la finalidad del conocimiento, comprobación y defensa pertinente, por lo que, la decisión a efecto de que se considere debidamente fundado y motivado, debe de exponer los hechos relevantes para decidir, citando la norma y un argumento mínimo pero suficiente </w:t>
      </w:r>
      <w:r w:rsidRPr="00D50879">
        <w:rPr>
          <w:rFonts w:ascii="Palatino Linotype" w:eastAsia="Palatino Linotype" w:hAnsi="Palatino Linotype" w:cs="Palatino Linotype"/>
          <w:color w:val="000000" w:themeColor="text1"/>
        </w:rPr>
        <w:lastRenderedPageBreak/>
        <w:t>para acreditar el razonamiento del que se deduzca la relación de pertenencia lógica de los hechos al derecho invocado, que es la subsunción.</w:t>
      </w:r>
    </w:p>
    <w:p w14:paraId="2FB9831A" w14:textId="77777777" w:rsidR="0095699E" w:rsidRPr="00D50879" w:rsidRDefault="0095699E" w:rsidP="00C1710F">
      <w:pPr>
        <w:spacing w:line="360" w:lineRule="auto"/>
        <w:jc w:val="both"/>
        <w:rPr>
          <w:rFonts w:ascii="Palatino Linotype" w:eastAsia="Palatino Linotype" w:hAnsi="Palatino Linotype" w:cs="Palatino Linotype"/>
          <w:color w:val="000000" w:themeColor="text1"/>
        </w:rPr>
      </w:pPr>
    </w:p>
    <w:p w14:paraId="7AE74F17"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Tal criterio se advierte de la tesis jurisprudencial I.4o.A. J/43, sustentada por el Cuarto Tribunal en Materia Administrativa del Primer Circuito, publicada en la página 1531 del Tomo XXIII, Mayo de 2006, del Semanario Judicial de la Federación y su Gaceta correspondiente a la Novena Época, que dice: </w:t>
      </w:r>
    </w:p>
    <w:p w14:paraId="133A7BD7" w14:textId="77777777" w:rsidR="0095699E" w:rsidRPr="00D50879" w:rsidRDefault="0095699E" w:rsidP="00C1710F">
      <w:pPr>
        <w:jc w:val="both"/>
        <w:rPr>
          <w:rFonts w:ascii="Palatino Linotype" w:eastAsia="Palatino Linotype" w:hAnsi="Palatino Linotype" w:cs="Palatino Linotype"/>
          <w:i/>
          <w:color w:val="000000" w:themeColor="text1"/>
        </w:rPr>
      </w:pPr>
      <w:r w:rsidRPr="00D50879">
        <w:rPr>
          <w:rFonts w:ascii="Palatino Linotype" w:eastAsia="Palatino Linotype" w:hAnsi="Palatino Linotype" w:cs="Palatino Linotype"/>
          <w:i/>
          <w:color w:val="000000" w:themeColor="text1"/>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5AD9F4D" w14:textId="77777777" w:rsidR="0095699E" w:rsidRPr="00D50879" w:rsidRDefault="0095699E" w:rsidP="00C1710F">
      <w:pPr>
        <w:spacing w:line="360" w:lineRule="auto"/>
        <w:jc w:val="both"/>
        <w:rPr>
          <w:rFonts w:ascii="Palatino Linotype" w:eastAsia="Palatino Linotype" w:hAnsi="Palatino Linotype" w:cs="Palatino Linotype"/>
          <w:color w:val="000000" w:themeColor="text1"/>
        </w:rPr>
      </w:pPr>
    </w:p>
    <w:p w14:paraId="30C52FA8"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Resulta necesario mencionar que los Lineamientos Generales en Materia de Clasificación y Desclasificación de la Información, así como para la Elaboración de Versiones Públicas, tienen por objeto establecer los criterios con base en los cuales los sujetos obligados clasificarán como reservada o confidencial la información que posean, desclasificarán y generarán, en su caso, versiones públicas de expedientes o documentos </w:t>
      </w:r>
      <w:r w:rsidRPr="00D50879">
        <w:rPr>
          <w:rFonts w:ascii="Palatino Linotype" w:eastAsia="Palatino Linotype" w:hAnsi="Palatino Linotype" w:cs="Palatino Linotype"/>
          <w:color w:val="000000" w:themeColor="text1"/>
        </w:rPr>
        <w:lastRenderedPageBreak/>
        <w:t>que contengan partes o secciones clasificadas, señalando que dicho cuerpo normativo es de observancia obligatoria para los sujetos obligados.</w:t>
      </w:r>
    </w:p>
    <w:p w14:paraId="17C1FBFA" w14:textId="77777777" w:rsidR="0095699E" w:rsidRPr="00D50879" w:rsidRDefault="0095699E" w:rsidP="00C1710F">
      <w:pPr>
        <w:spacing w:line="360" w:lineRule="auto"/>
        <w:jc w:val="both"/>
        <w:rPr>
          <w:rFonts w:ascii="Palatino Linotype" w:eastAsia="Palatino Linotype" w:hAnsi="Palatino Linotype" w:cs="Palatino Linotype"/>
          <w:color w:val="000000" w:themeColor="text1"/>
        </w:rPr>
      </w:pPr>
    </w:p>
    <w:p w14:paraId="07EC654A"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En este entendido, el numeral segundo, fracción XIII del documento en consulta refiere que la prueba de daño es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12F67598" w14:textId="77777777" w:rsidR="0095699E" w:rsidRPr="00D50879" w:rsidRDefault="0095699E" w:rsidP="00C1710F">
      <w:pPr>
        <w:spacing w:line="360" w:lineRule="auto"/>
        <w:jc w:val="both"/>
        <w:rPr>
          <w:rFonts w:ascii="Palatino Linotype" w:eastAsia="Palatino Linotype" w:hAnsi="Palatino Linotype" w:cs="Palatino Linotype"/>
          <w:color w:val="000000" w:themeColor="text1"/>
        </w:rPr>
      </w:pPr>
    </w:p>
    <w:p w14:paraId="1409F40E"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De igual manera, el numeral cuarto establece que para clasificar la información como reservada o confidencial, de manera total o parcial, el titular del área del sujeto obligado deberá atender lo dispuesto por el Título Sexto de la Ley General, </w:t>
      </w:r>
      <w:r w:rsidRPr="00D50879">
        <w:rPr>
          <w:rFonts w:ascii="Palatino Linotype" w:eastAsia="Palatino Linotype" w:hAnsi="Palatino Linotype" w:cs="Palatino Linotype"/>
          <w:b/>
          <w:color w:val="000000" w:themeColor="text1"/>
        </w:rPr>
        <w:t>en relación con las disposiciones contenidas en los presentes lineamientos, así como en aquellas disposiciones legales aplicables a la materia en el ámbito de sus respectivas competencias,</w:t>
      </w:r>
      <w:r w:rsidRPr="00D50879">
        <w:rPr>
          <w:rFonts w:ascii="Palatino Linotype" w:eastAsia="Palatino Linotype" w:hAnsi="Palatino Linotype" w:cs="Palatino Linotype"/>
          <w:color w:val="000000" w:themeColor="text1"/>
        </w:rPr>
        <w:t xml:space="preserve"> en tanto estas últimas no contravengan lo dispuesto en la Ley General.</w:t>
      </w:r>
    </w:p>
    <w:p w14:paraId="5CE47A87"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443D64C9"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De lo anterior, y en el caso que nos ocupa, se entiende que para que los sujetos obligados puedan clasificar la información con el carácter de reservada, atendiendo a lo dispuesto por la Ley General de Transparencia, en relación con los Lineamientos de clasificación y de conformidad las disposiciones legales aplicables a la materia, siendo en este caso la Ley de Transparencia del Estado, siempre y cuando no se contravenga con lo señalado en la Ley General.</w:t>
      </w:r>
    </w:p>
    <w:p w14:paraId="02504166" w14:textId="77777777" w:rsidR="0095699E" w:rsidRPr="00D50879" w:rsidRDefault="0095699E" w:rsidP="00C1710F">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color w:val="000000" w:themeColor="text1"/>
        </w:rPr>
      </w:pPr>
    </w:p>
    <w:p w14:paraId="5BE99961"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lastRenderedPageBreak/>
        <w:t xml:space="preserve">Así cuando los sujetos obligados se refieran a información de carácter reservado, la motivación de la clasificación deberá comprender el análisis de la prueba de daño a que hace referencia el artículo </w:t>
      </w:r>
      <w:r w:rsidR="00525A46" w:rsidRPr="00D50879">
        <w:rPr>
          <w:rFonts w:ascii="Palatino Linotype" w:eastAsia="Palatino Linotype" w:hAnsi="Palatino Linotype" w:cs="Palatino Linotype"/>
          <w:color w:val="000000" w:themeColor="text1"/>
        </w:rPr>
        <w:t>107</w:t>
      </w:r>
      <w:r w:rsidRPr="00D50879">
        <w:rPr>
          <w:rFonts w:ascii="Palatino Linotype" w:eastAsia="Palatino Linotype" w:hAnsi="Palatino Linotype" w:cs="Palatino Linotype"/>
          <w:color w:val="000000" w:themeColor="text1"/>
        </w:rPr>
        <w:t xml:space="preserve"> de la Ley General, en relación con el artículo trigésimo tercero de los presentes lineamientos, así como las circunstancias que justifican el establecimiento de determinado plazo de reserva.</w:t>
      </w:r>
    </w:p>
    <w:p w14:paraId="2BAE0857"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4E82C3E0"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Por tal motivo, para el caso</w:t>
      </w:r>
      <w:r w:rsidR="00525A46" w:rsidRPr="00D50879">
        <w:rPr>
          <w:rFonts w:ascii="Palatino Linotype" w:eastAsia="Palatino Linotype" w:hAnsi="Palatino Linotype" w:cs="Palatino Linotype"/>
          <w:color w:val="000000" w:themeColor="text1"/>
        </w:rPr>
        <w:t xml:space="preserve"> </w:t>
      </w:r>
      <w:r w:rsidR="00525A46" w:rsidRPr="00D50879">
        <w:rPr>
          <w:rFonts w:ascii="Palatino Linotype" w:eastAsia="Palatino Linotype" w:hAnsi="Palatino Linotype" w:cs="Palatino Linotype"/>
          <w:b/>
          <w:color w:val="000000" w:themeColor="text1"/>
        </w:rPr>
        <w:t>que los oficios que se ordenan contengan información relacionada con procedimiento administrativo que se encuentre en trámite</w:t>
      </w:r>
      <w:r w:rsidRPr="00D50879">
        <w:rPr>
          <w:rFonts w:ascii="Palatino Linotype" w:eastAsia="Palatino Linotype" w:hAnsi="Palatino Linotype" w:cs="Palatino Linotype"/>
          <w:color w:val="000000" w:themeColor="text1"/>
        </w:rPr>
        <w:t xml:space="preserve">, se  debe elaborar un acuerdo de clasificación de la información como reservada, bajo las causales establecidas en los artículos </w:t>
      </w:r>
      <w:r w:rsidR="00525A46" w:rsidRPr="00D50879">
        <w:rPr>
          <w:rFonts w:ascii="Palatino Linotype" w:eastAsia="Palatino Linotype" w:hAnsi="Palatino Linotype" w:cs="Palatino Linotype"/>
          <w:color w:val="000000" w:themeColor="text1"/>
        </w:rPr>
        <w:t>112</w:t>
      </w:r>
      <w:r w:rsidRPr="00D50879">
        <w:rPr>
          <w:rFonts w:ascii="Palatino Linotype" w:eastAsia="Palatino Linotype" w:hAnsi="Palatino Linotype" w:cs="Palatino Linotype"/>
          <w:color w:val="000000" w:themeColor="text1"/>
        </w:rPr>
        <w:t xml:space="preserve">, fracciones X y XI de la Ley General de Transparencia, y 140, fracciones VI y VIII de la Ley de Transparencia del Estado, correlativo con los numerales Vigésimo noveno y Trigésimo de los Lineamientos de Clasificación; insistiendo que ello es </w:t>
      </w:r>
      <w:r w:rsidRPr="00D50879">
        <w:rPr>
          <w:rFonts w:ascii="Palatino Linotype" w:eastAsia="Palatino Linotype" w:hAnsi="Palatino Linotype" w:cs="Palatino Linotype"/>
          <w:b/>
          <w:color w:val="000000" w:themeColor="text1"/>
        </w:rPr>
        <w:t>siempre y cuando el sujeto obligado acredite de manera fundada y motivada</w:t>
      </w:r>
      <w:r w:rsidRPr="00D50879">
        <w:rPr>
          <w:rFonts w:ascii="Palatino Linotype" w:eastAsia="Palatino Linotype" w:hAnsi="Palatino Linotype" w:cs="Palatino Linotype"/>
          <w:color w:val="000000" w:themeColor="text1"/>
        </w:rPr>
        <w:t xml:space="preserve"> que de los procedimientos administrativos requeridos en la solicitud de información, </w:t>
      </w:r>
      <w:r w:rsidRPr="00D50879">
        <w:rPr>
          <w:rFonts w:ascii="Palatino Linotype" w:eastAsia="Palatino Linotype" w:hAnsi="Palatino Linotype" w:cs="Palatino Linotype"/>
          <w:b/>
          <w:color w:val="000000" w:themeColor="text1"/>
        </w:rPr>
        <w:t>no se h</w:t>
      </w:r>
      <w:r w:rsidR="00525A46" w:rsidRPr="00D50879">
        <w:rPr>
          <w:rFonts w:ascii="Palatino Linotype" w:eastAsia="Palatino Linotype" w:hAnsi="Palatino Linotype" w:cs="Palatino Linotype"/>
          <w:b/>
          <w:color w:val="000000" w:themeColor="text1"/>
        </w:rPr>
        <w:t>a emitido resolución definitiva</w:t>
      </w:r>
    </w:p>
    <w:p w14:paraId="09A15327" w14:textId="77777777" w:rsidR="0095699E" w:rsidRPr="00D50879" w:rsidRDefault="0095699E" w:rsidP="00C1710F">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color w:val="000000" w:themeColor="text1"/>
        </w:rPr>
      </w:pPr>
    </w:p>
    <w:p w14:paraId="0CFFAC6E"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Por lo anterior, para realizar la reserva de la información invocando la fracción X, del artículo </w:t>
      </w:r>
      <w:r w:rsidR="00525A46" w:rsidRPr="00D50879">
        <w:rPr>
          <w:rFonts w:ascii="Palatino Linotype" w:eastAsia="Palatino Linotype" w:hAnsi="Palatino Linotype" w:cs="Palatino Linotype"/>
          <w:color w:val="000000" w:themeColor="text1"/>
        </w:rPr>
        <w:t>112</w:t>
      </w:r>
      <w:r w:rsidRPr="00D50879">
        <w:rPr>
          <w:rFonts w:ascii="Palatino Linotype" w:eastAsia="Palatino Linotype" w:hAnsi="Palatino Linotype" w:cs="Palatino Linotype"/>
          <w:color w:val="000000" w:themeColor="text1"/>
        </w:rPr>
        <w:t xml:space="preserve"> de la Ley General de Transparencia y VI, del artículo 140 de la Ley de Transparencia del Estado, la resolución o acuerdo de clasificación que emita el sujeto obligado deberá de acreditar que de divulgarse la información afecte el debido proceso actualizándose los siguientes elementos: </w:t>
      </w:r>
    </w:p>
    <w:p w14:paraId="12C24C81" w14:textId="77777777" w:rsidR="0095699E" w:rsidRPr="00D50879" w:rsidRDefault="0095699E" w:rsidP="00C1710F">
      <w:pPr>
        <w:numPr>
          <w:ilvl w:val="0"/>
          <w:numId w:val="41"/>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La existencia de un procedimiento judicial, administrativo o arbitral en trámite; </w:t>
      </w:r>
    </w:p>
    <w:p w14:paraId="42FD9FFE" w14:textId="77777777" w:rsidR="0095699E" w:rsidRPr="00D50879" w:rsidRDefault="0095699E" w:rsidP="00C1710F">
      <w:pPr>
        <w:numPr>
          <w:ilvl w:val="0"/>
          <w:numId w:val="41"/>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Que el sujeto obligado sea parte en ese procedimiento; </w:t>
      </w:r>
    </w:p>
    <w:p w14:paraId="16EFB6C8" w14:textId="77777777" w:rsidR="0095699E" w:rsidRPr="00D50879" w:rsidRDefault="0095699E" w:rsidP="00C1710F">
      <w:pPr>
        <w:numPr>
          <w:ilvl w:val="0"/>
          <w:numId w:val="41"/>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lastRenderedPageBreak/>
        <w:t xml:space="preserve">Que la información no sea conocida por la contraparte antes de la presentación de la misma en el proceso, y </w:t>
      </w:r>
    </w:p>
    <w:p w14:paraId="0543D287" w14:textId="77777777" w:rsidR="0095699E" w:rsidRPr="00D50879" w:rsidRDefault="0095699E" w:rsidP="00C1710F">
      <w:pPr>
        <w:numPr>
          <w:ilvl w:val="0"/>
          <w:numId w:val="41"/>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Que con su divulgación se menoscaben los derechos del debido proceso.</w:t>
      </w:r>
    </w:p>
    <w:p w14:paraId="15F03D8B"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3C75AF53"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Asimismo, deberá elaborar una prueba de daño conforme a lo establecido por los artículos </w:t>
      </w:r>
      <w:r w:rsidR="00525A46" w:rsidRPr="00D50879">
        <w:rPr>
          <w:rFonts w:ascii="Palatino Linotype" w:eastAsia="Palatino Linotype" w:hAnsi="Palatino Linotype" w:cs="Palatino Linotype"/>
          <w:color w:val="000000" w:themeColor="text1"/>
        </w:rPr>
        <w:t>107</w:t>
      </w:r>
      <w:r w:rsidRPr="00D50879">
        <w:rPr>
          <w:rFonts w:ascii="Palatino Linotype" w:eastAsia="Palatino Linotype" w:hAnsi="Palatino Linotype" w:cs="Palatino Linotype"/>
          <w:color w:val="000000" w:themeColor="text1"/>
        </w:rPr>
        <w:t xml:space="preserve"> de la Ley General de Transparencia; 141 de la Ley de Transparencia del Estado; y numeral Trigésimo tercero de los Lineamientos de Clasificación atendiendo a lo siguiente:</w:t>
      </w:r>
    </w:p>
    <w:p w14:paraId="1E9E3BC9" w14:textId="77777777" w:rsidR="0095699E" w:rsidRPr="00D50879" w:rsidRDefault="0095699E" w:rsidP="00C1710F">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Se deberá fundar la clasificación, al citar la fracción y la hipótesis de la causal aplicable de los artículos </w:t>
      </w:r>
      <w:r w:rsidR="00525A46" w:rsidRPr="00D50879">
        <w:rPr>
          <w:rFonts w:ascii="Palatino Linotype" w:eastAsia="Palatino Linotype" w:hAnsi="Palatino Linotype" w:cs="Palatino Linotype"/>
          <w:color w:val="000000" w:themeColor="text1"/>
        </w:rPr>
        <w:t>112</w:t>
      </w:r>
      <w:r w:rsidRPr="00D50879">
        <w:rPr>
          <w:rFonts w:ascii="Palatino Linotype" w:eastAsia="Palatino Linotype" w:hAnsi="Palatino Linotype" w:cs="Palatino Linotype"/>
          <w:color w:val="000000" w:themeColor="text1"/>
        </w:rPr>
        <w:t xml:space="preserve"> de la Ley General y 140 de la Ley de Transparencia Local, vinculándolas con el Lineamiento específico de los Lineamientos de Clasificación y cuando corresponda, el supuesto normativo</w:t>
      </w:r>
      <w:r w:rsidRPr="00D50879">
        <w:rPr>
          <w:rFonts w:ascii="Palatino Linotype" w:hAnsi="Palatino Linotype"/>
          <w:color w:val="000000" w:themeColor="text1"/>
        </w:rPr>
        <w:t xml:space="preserve"> </w:t>
      </w:r>
      <w:r w:rsidRPr="00D50879">
        <w:rPr>
          <w:rFonts w:ascii="Palatino Linotype" w:eastAsia="Palatino Linotype" w:hAnsi="Palatino Linotype" w:cs="Palatino Linotype"/>
          <w:color w:val="000000" w:themeColor="text1"/>
        </w:rPr>
        <w:t xml:space="preserve">que expresamente le otorga el carácter de información reservada; </w:t>
      </w:r>
    </w:p>
    <w:p w14:paraId="386B76DE" w14:textId="77777777" w:rsidR="0095699E" w:rsidRPr="00D50879" w:rsidRDefault="0095699E" w:rsidP="00C1710F">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Se deberá motivar la clasificación, señalando las circunstancias de </w:t>
      </w:r>
      <w:r w:rsidRPr="00D50879">
        <w:rPr>
          <w:rFonts w:ascii="Palatino Linotype" w:eastAsia="Palatino Linotype" w:hAnsi="Palatino Linotype" w:cs="Palatino Linotype"/>
          <w:b/>
          <w:color w:val="000000" w:themeColor="text1"/>
        </w:rPr>
        <w:t>modo, tiempo y lugar</w:t>
      </w:r>
      <w:r w:rsidRPr="00D50879">
        <w:rPr>
          <w:rFonts w:ascii="Palatino Linotype" w:eastAsia="Palatino Linotype" w:hAnsi="Palatino Linotype" w:cs="Palatino Linotype"/>
          <w:color w:val="000000" w:themeColor="text1"/>
        </w:rPr>
        <w:t xml:space="preserve"> que acrediten el vínculo entre la difusión de la información y la afectación al interés público; </w:t>
      </w:r>
    </w:p>
    <w:p w14:paraId="7CB01D29" w14:textId="77777777" w:rsidR="0095699E" w:rsidRPr="00D50879" w:rsidRDefault="0095699E" w:rsidP="00C1710F">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Se deberán precisar las razones objetivas por las que la apertura de la información generaría un riesgo de perjuicio </w:t>
      </w:r>
      <w:r w:rsidRPr="00D50879">
        <w:rPr>
          <w:rFonts w:ascii="Palatino Linotype" w:eastAsia="Palatino Linotype" w:hAnsi="Palatino Linotype" w:cs="Palatino Linotype"/>
          <w:b/>
          <w:color w:val="000000" w:themeColor="text1"/>
        </w:rPr>
        <w:t xml:space="preserve">real, demostrable e identificable </w:t>
      </w:r>
      <w:r w:rsidRPr="00D50879">
        <w:rPr>
          <w:rFonts w:ascii="Palatino Linotype" w:eastAsia="Palatino Linotype" w:hAnsi="Palatino Linotype" w:cs="Palatino Linotype"/>
          <w:color w:val="000000" w:themeColor="text1"/>
        </w:rPr>
        <w:t xml:space="preserve">al interés jurídico tutelado de que se trate; </w:t>
      </w:r>
    </w:p>
    <w:p w14:paraId="56F6699E" w14:textId="77777777" w:rsidR="0095699E" w:rsidRPr="00D50879" w:rsidRDefault="0095699E" w:rsidP="00C1710F">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Mediante una ponderación entre la medida restrictiva y el derecho de acceso a la información, deberá justificar y probar objetivamente mediante los elementos señalados en el punto anterior, que la publicidad de la información solicitada generaría un riesgo de perjuicio que supera al interés público de que la información se difunda; </w:t>
      </w:r>
    </w:p>
    <w:p w14:paraId="70E0699C" w14:textId="77777777" w:rsidR="0095699E" w:rsidRPr="00D50879" w:rsidRDefault="0095699E" w:rsidP="00C1710F">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Deberá elegir y justificar la opción de excepción al derecho de acceso a la información que menos lo restrinja y que sea adecuada y proporcional para evitar el perjuicio al interés </w:t>
      </w:r>
      <w:r w:rsidRPr="00D50879">
        <w:rPr>
          <w:rFonts w:ascii="Palatino Linotype" w:eastAsia="Palatino Linotype" w:hAnsi="Palatino Linotype" w:cs="Palatino Linotype"/>
          <w:color w:val="000000" w:themeColor="text1"/>
        </w:rPr>
        <w:lastRenderedPageBreak/>
        <w:t xml:space="preserve">público, evitando siempre que sea posible la reserva absoluta de documentos o expedientes; y </w:t>
      </w:r>
    </w:p>
    <w:p w14:paraId="7FF2AFD9" w14:textId="77777777" w:rsidR="0095699E" w:rsidRPr="00D50879" w:rsidRDefault="0095699E" w:rsidP="00C1710F">
      <w:pPr>
        <w:numPr>
          <w:ilvl w:val="0"/>
          <w:numId w:val="42"/>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En caso de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1C511B55"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6E925D53"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Ahora bien, para realizar la reserva de la información invocando la fracción XI, del artículo </w:t>
      </w:r>
      <w:r w:rsidR="00525A46" w:rsidRPr="00D50879">
        <w:rPr>
          <w:rFonts w:ascii="Palatino Linotype" w:eastAsia="Palatino Linotype" w:hAnsi="Palatino Linotype" w:cs="Palatino Linotype"/>
          <w:color w:val="000000" w:themeColor="text1"/>
        </w:rPr>
        <w:t>112</w:t>
      </w:r>
      <w:r w:rsidRPr="00D50879">
        <w:rPr>
          <w:rFonts w:ascii="Palatino Linotype" w:eastAsia="Palatino Linotype" w:hAnsi="Palatino Linotype" w:cs="Palatino Linotype"/>
          <w:color w:val="000000" w:themeColor="text1"/>
        </w:rPr>
        <w:t xml:space="preserve"> de la Ley General de Transparencia y VIII, del artículo 140 de la Ley de Transparencia del Estado, en la misma resolución o acuerdo de clasificación deberá respecto de aquella información que vulnere la conducción de los expedientes judiciales o de los procedimientos administrativos seguidos en forma de juicio, deberá acreditar los siguientes elementos: </w:t>
      </w:r>
    </w:p>
    <w:p w14:paraId="7958EEBC" w14:textId="77777777" w:rsidR="0095699E" w:rsidRPr="00D50879" w:rsidRDefault="0095699E" w:rsidP="00C1710F">
      <w:pPr>
        <w:numPr>
          <w:ilvl w:val="0"/>
          <w:numId w:val="4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La existencia de un juicio o procedimiento administrativo materialmente jurisdiccional, que se encuentre en trámite; </w:t>
      </w:r>
    </w:p>
    <w:p w14:paraId="63CBA13A" w14:textId="77777777" w:rsidR="0095699E" w:rsidRPr="00D50879" w:rsidRDefault="0095699E" w:rsidP="00C1710F">
      <w:pPr>
        <w:numPr>
          <w:ilvl w:val="0"/>
          <w:numId w:val="4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Que la información solicitada se refiera a actuaciones, diligencias o constancias propias del procedimiento; y </w:t>
      </w:r>
    </w:p>
    <w:p w14:paraId="15F50A29" w14:textId="77777777" w:rsidR="0095699E" w:rsidRDefault="0095699E" w:rsidP="00C1710F">
      <w:pPr>
        <w:numPr>
          <w:ilvl w:val="0"/>
          <w:numId w:val="43"/>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Que su difusión afecte o interrumpa la libertad de decisión de las autoridades dentro del juicio o procedimiento administrativo seguido en forma de juicio.</w:t>
      </w:r>
    </w:p>
    <w:p w14:paraId="0B7582B0" w14:textId="77777777" w:rsidR="00EA07DD" w:rsidRPr="00D50879" w:rsidRDefault="00EA07DD" w:rsidP="00EA07DD">
      <w:pPr>
        <w:pBdr>
          <w:top w:val="nil"/>
          <w:left w:val="nil"/>
          <w:bottom w:val="nil"/>
          <w:right w:val="nil"/>
          <w:between w:val="nil"/>
        </w:pBdr>
        <w:spacing w:after="160" w:line="360" w:lineRule="auto"/>
        <w:jc w:val="both"/>
        <w:rPr>
          <w:rFonts w:ascii="Palatino Linotype" w:eastAsia="Palatino Linotype" w:hAnsi="Palatino Linotype" w:cs="Palatino Linotype"/>
          <w:color w:val="000000" w:themeColor="text1"/>
        </w:rPr>
      </w:pPr>
    </w:p>
    <w:p w14:paraId="7493836F"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Para los efectos de la fracción I, se considera procedimiento seguido en forma de juicio a aquel formalmente administrativo, pero materialmente jurisdiccional; esto es, en el que concurran los siguientes elementos: </w:t>
      </w:r>
    </w:p>
    <w:p w14:paraId="0620D150"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lastRenderedPageBreak/>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340A9FDD"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2. Que se cumplan las formalidades esenciales del procedimiento. </w:t>
      </w:r>
    </w:p>
    <w:p w14:paraId="16A3A4CC"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1EF5F2D7"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No serán objeto de reserva </w:t>
      </w:r>
      <w:r w:rsidR="00525A46" w:rsidRPr="00D50879">
        <w:rPr>
          <w:rFonts w:ascii="Palatino Linotype" w:eastAsia="Palatino Linotype" w:hAnsi="Palatino Linotype" w:cs="Palatino Linotype"/>
          <w:color w:val="000000" w:themeColor="text1"/>
        </w:rPr>
        <w:t xml:space="preserve">la información relativa a </w:t>
      </w:r>
      <w:r w:rsidRPr="00D50879">
        <w:rPr>
          <w:rFonts w:ascii="Palatino Linotype" w:eastAsia="Palatino Linotype" w:hAnsi="Palatino Linotype" w:cs="Palatino Linotype"/>
          <w:color w:val="000000" w:themeColor="text1"/>
        </w:rPr>
        <w:t xml:space="preserve">las resoluciones interlocutorias </w:t>
      </w:r>
      <w:r w:rsidRPr="00D50879">
        <w:rPr>
          <w:rFonts w:ascii="Palatino Linotype" w:eastAsia="Palatino Linotype" w:hAnsi="Palatino Linotype" w:cs="Palatino Linotype"/>
          <w:b/>
          <w:color w:val="000000" w:themeColor="text1"/>
          <w:u w:val="single"/>
        </w:rPr>
        <w:t>o definitivas</w:t>
      </w:r>
      <w:r w:rsidRPr="00D50879">
        <w:rPr>
          <w:rFonts w:ascii="Palatino Linotype" w:eastAsia="Palatino Linotype" w:hAnsi="Palatino Linotype" w:cs="Palatino Linotype"/>
          <w:color w:val="000000" w:themeColor="text1"/>
        </w:rPr>
        <w:t xml:space="preserve"> que se dicten dentro de los procedimientos o con las que se concluya el mismo. En estos casos deberá otorgarse acceso a la resolución </w:t>
      </w:r>
      <w:r w:rsidR="00313F14" w:rsidRPr="00D50879">
        <w:rPr>
          <w:rFonts w:ascii="Palatino Linotype" w:eastAsia="Palatino Linotype" w:hAnsi="Palatino Linotype" w:cs="Palatino Linotype"/>
          <w:color w:val="000000" w:themeColor="text1"/>
        </w:rPr>
        <w:t xml:space="preserve">o documentos relacionaos con la misma, </w:t>
      </w:r>
      <w:r w:rsidRPr="00D50879">
        <w:rPr>
          <w:rFonts w:ascii="Palatino Linotype" w:eastAsia="Palatino Linotype" w:hAnsi="Palatino Linotype" w:cs="Palatino Linotype"/>
          <w:color w:val="000000" w:themeColor="text1"/>
        </w:rPr>
        <w:t>en versión pública, testando la información clasificada.</w:t>
      </w:r>
    </w:p>
    <w:p w14:paraId="5C71D594" w14:textId="77777777" w:rsidR="0095699E" w:rsidRPr="00D50879" w:rsidRDefault="0095699E" w:rsidP="00C1710F">
      <w:pPr>
        <w:tabs>
          <w:tab w:val="left" w:pos="7513"/>
        </w:tabs>
        <w:spacing w:line="360" w:lineRule="auto"/>
        <w:jc w:val="both"/>
        <w:rPr>
          <w:rFonts w:ascii="Palatino Linotype" w:eastAsia="Palatino Linotype" w:hAnsi="Palatino Linotype" w:cs="Palatino Linotype"/>
          <w:color w:val="000000" w:themeColor="text1"/>
        </w:rPr>
      </w:pPr>
    </w:p>
    <w:p w14:paraId="161B86CE" w14:textId="77777777" w:rsidR="0095699E" w:rsidRPr="00D50879" w:rsidRDefault="0095699E"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De igual manera, deberá elaborar la prueba de daño atendiendo lo antes señalado, conforme a lo establecido por los artículos </w:t>
      </w:r>
      <w:r w:rsidR="00525A46" w:rsidRPr="00D50879">
        <w:rPr>
          <w:rFonts w:ascii="Palatino Linotype" w:eastAsia="Palatino Linotype" w:hAnsi="Palatino Linotype" w:cs="Palatino Linotype"/>
          <w:color w:val="000000" w:themeColor="text1"/>
        </w:rPr>
        <w:t>107</w:t>
      </w:r>
      <w:r w:rsidRPr="00D50879">
        <w:rPr>
          <w:rFonts w:ascii="Palatino Linotype" w:eastAsia="Palatino Linotype" w:hAnsi="Palatino Linotype" w:cs="Palatino Linotype"/>
          <w:color w:val="000000" w:themeColor="text1"/>
        </w:rPr>
        <w:t xml:space="preserve"> de la Ley General de Transparencia; 141 de la Ley de Transparencia del Estado; y numeral Trigésimo tercero de los Lineamientos de Clasificación.</w:t>
      </w:r>
    </w:p>
    <w:p w14:paraId="1911CF83" w14:textId="77777777" w:rsidR="0095699E" w:rsidRPr="00D50879" w:rsidRDefault="0095699E" w:rsidP="00C1710F">
      <w:pPr>
        <w:pBdr>
          <w:top w:val="nil"/>
          <w:left w:val="nil"/>
          <w:bottom w:val="nil"/>
          <w:right w:val="nil"/>
          <w:between w:val="nil"/>
        </w:pBdr>
        <w:tabs>
          <w:tab w:val="left" w:pos="142"/>
        </w:tabs>
        <w:spacing w:line="360" w:lineRule="auto"/>
        <w:jc w:val="both"/>
        <w:rPr>
          <w:rFonts w:ascii="Palatino Linotype" w:eastAsia="Palatino Linotype" w:hAnsi="Palatino Linotype" w:cs="Palatino Linotype"/>
          <w:b/>
          <w:color w:val="000000" w:themeColor="text1"/>
        </w:rPr>
      </w:pPr>
    </w:p>
    <w:p w14:paraId="5B52A057" w14:textId="77777777" w:rsidR="0095699E" w:rsidRPr="00D50879" w:rsidRDefault="0095699E" w:rsidP="00C1710F">
      <w:pPr>
        <w:numPr>
          <w:ilvl w:val="0"/>
          <w:numId w:val="2"/>
        </w:numPr>
        <w:spacing w:line="360" w:lineRule="auto"/>
        <w:ind w:left="0" w:firstLine="0"/>
        <w:jc w:val="both"/>
        <w:rPr>
          <w:rFonts w:ascii="Palatino Linotype" w:hAnsi="Palatino Linotype"/>
          <w:color w:val="000000" w:themeColor="text1"/>
        </w:rPr>
      </w:pPr>
      <w:r w:rsidRPr="00D50879">
        <w:rPr>
          <w:rFonts w:ascii="Palatino Linotype" w:hAnsi="Palatino Linotype"/>
          <w:color w:val="000000" w:themeColor="text1"/>
        </w:rPr>
        <w:t xml:space="preserve">En ese </w:t>
      </w:r>
      <w:r w:rsidRPr="00D50879">
        <w:rPr>
          <w:rFonts w:ascii="Palatino Linotype" w:eastAsia="Palatino Linotype" w:hAnsi="Palatino Linotype" w:cs="Palatino Linotype"/>
          <w:color w:val="000000" w:themeColor="text1"/>
        </w:rPr>
        <w:t>sentido</w:t>
      </w:r>
      <w:r w:rsidRPr="00D50879">
        <w:rPr>
          <w:rFonts w:ascii="Palatino Linotype" w:hAnsi="Palatino Linotype"/>
          <w:color w:val="000000" w:themeColor="text1"/>
        </w:rPr>
        <w:t>, debemos mencionar lo dispuesto por el numeral 142 de la Ley de Transparencia y Acceso a la Información Pública del Estado de México y Municipios, mismo que se inserta a continuación:</w:t>
      </w:r>
    </w:p>
    <w:p w14:paraId="62E2F3CB" w14:textId="77777777" w:rsidR="0095699E" w:rsidRPr="00D50879" w:rsidRDefault="0095699E" w:rsidP="00C1710F">
      <w:pPr>
        <w:pStyle w:val="Prrafodelista"/>
        <w:ind w:left="0"/>
        <w:jc w:val="both"/>
        <w:rPr>
          <w:rFonts w:ascii="Palatino Linotype" w:hAnsi="Palatino Linotype"/>
          <w:i/>
          <w:color w:val="000000" w:themeColor="text1"/>
        </w:rPr>
      </w:pPr>
      <w:r w:rsidRPr="00D50879">
        <w:rPr>
          <w:rFonts w:ascii="Palatino Linotype" w:hAnsi="Palatino Linotype"/>
          <w:i/>
          <w:color w:val="000000" w:themeColor="text1"/>
        </w:rPr>
        <w:t>“</w:t>
      </w:r>
      <w:r w:rsidRPr="00D50879">
        <w:rPr>
          <w:rFonts w:ascii="Palatino Linotype" w:hAnsi="Palatino Linotype"/>
          <w:b/>
          <w:i/>
          <w:color w:val="000000" w:themeColor="text1"/>
        </w:rPr>
        <w:t>Artículo 142.</w:t>
      </w:r>
      <w:r w:rsidRPr="00D50879">
        <w:rPr>
          <w:rFonts w:ascii="Palatino Linotype" w:hAnsi="Palatino Linotype"/>
          <w:i/>
          <w:color w:val="000000" w:themeColor="text1"/>
        </w:rPr>
        <w:t xml:space="preserve"> </w:t>
      </w:r>
      <w:r w:rsidRPr="00D50879">
        <w:rPr>
          <w:rFonts w:ascii="Palatino Linotype" w:hAnsi="Palatino Linotype"/>
          <w:b/>
          <w:i/>
          <w:color w:val="000000" w:themeColor="text1"/>
        </w:rPr>
        <w:t>Bajo ninguna circunstancia podrá invocarse el carácter de reservado cuando:</w:t>
      </w:r>
    </w:p>
    <w:p w14:paraId="37AFADA1" w14:textId="77777777" w:rsidR="0095699E" w:rsidRPr="00D50879" w:rsidRDefault="0095699E" w:rsidP="00C1710F">
      <w:pPr>
        <w:pStyle w:val="Prrafodelista"/>
        <w:ind w:left="0"/>
        <w:jc w:val="both"/>
        <w:rPr>
          <w:rFonts w:ascii="Palatino Linotype" w:hAnsi="Palatino Linotype"/>
          <w:i/>
          <w:color w:val="000000" w:themeColor="text1"/>
        </w:rPr>
      </w:pPr>
      <w:r w:rsidRPr="00D50879">
        <w:rPr>
          <w:rFonts w:ascii="Palatino Linotype" w:hAnsi="Palatino Linotype"/>
          <w:bCs/>
          <w:i/>
          <w:color w:val="000000" w:themeColor="text1"/>
        </w:rPr>
        <w:t>I. Se trate de violaciones graves de derechos humanos</w:t>
      </w:r>
      <w:r w:rsidRPr="00D50879">
        <w:rPr>
          <w:rFonts w:ascii="Palatino Linotype" w:hAnsi="Palatino Linotype"/>
          <w:i/>
          <w:color w:val="000000" w:themeColor="text1"/>
        </w:rPr>
        <w:t>, calificada así por autoridad competente;</w:t>
      </w:r>
    </w:p>
    <w:p w14:paraId="69A4CF21" w14:textId="77777777" w:rsidR="0095699E" w:rsidRPr="00D50879" w:rsidRDefault="0095699E" w:rsidP="00C1710F">
      <w:pPr>
        <w:pStyle w:val="Prrafodelista"/>
        <w:ind w:left="0"/>
        <w:jc w:val="both"/>
        <w:rPr>
          <w:rFonts w:ascii="Palatino Linotype" w:hAnsi="Palatino Linotype"/>
          <w:i/>
          <w:color w:val="000000" w:themeColor="text1"/>
        </w:rPr>
      </w:pPr>
      <w:r w:rsidRPr="00D50879">
        <w:rPr>
          <w:rFonts w:ascii="Palatino Linotype" w:hAnsi="Palatino Linotype"/>
          <w:bCs/>
          <w:i/>
          <w:color w:val="000000" w:themeColor="text1"/>
        </w:rPr>
        <w:t>II.</w:t>
      </w:r>
      <w:r w:rsidRPr="00D50879">
        <w:rPr>
          <w:rFonts w:ascii="Palatino Linotype" w:hAnsi="Palatino Linotype"/>
          <w:i/>
          <w:color w:val="000000" w:themeColor="text1"/>
        </w:rPr>
        <w:t xml:space="preserve"> </w:t>
      </w:r>
      <w:r w:rsidRPr="00D50879">
        <w:rPr>
          <w:rFonts w:ascii="Palatino Linotype" w:hAnsi="Palatino Linotype"/>
          <w:bCs/>
          <w:i/>
          <w:color w:val="000000" w:themeColor="text1"/>
        </w:rPr>
        <w:t>Se trate de la investigación de posibles violaciones graves de derechos humanos aun cuando no exista pronunciamiento previo de autoridad competente</w:t>
      </w:r>
      <w:r w:rsidRPr="00D50879">
        <w:rPr>
          <w:rFonts w:ascii="Palatino Linotype" w:hAnsi="Palatino Linotype"/>
          <w:i/>
          <w:color w:val="000000" w:themeColor="text1"/>
        </w:rPr>
        <w:t xml:space="preserve">, cuando se determine, a partir de criterios cuantitativos y cualitativos la trascendencia social de las violaciones; </w:t>
      </w:r>
    </w:p>
    <w:p w14:paraId="72AB166D" w14:textId="77777777" w:rsidR="0095699E" w:rsidRPr="00D50879" w:rsidRDefault="0095699E" w:rsidP="00C1710F">
      <w:pPr>
        <w:pStyle w:val="Prrafodelista"/>
        <w:ind w:left="0"/>
        <w:jc w:val="both"/>
        <w:rPr>
          <w:rFonts w:ascii="Palatino Linotype" w:hAnsi="Palatino Linotype"/>
          <w:i/>
          <w:color w:val="000000" w:themeColor="text1"/>
        </w:rPr>
      </w:pPr>
      <w:r w:rsidRPr="00D50879">
        <w:rPr>
          <w:rFonts w:ascii="Palatino Linotype" w:hAnsi="Palatino Linotype"/>
          <w:bCs/>
          <w:i/>
          <w:color w:val="000000" w:themeColor="text1"/>
        </w:rPr>
        <w:t>III.</w:t>
      </w:r>
      <w:r w:rsidRPr="00D50879">
        <w:rPr>
          <w:rFonts w:ascii="Palatino Linotype" w:hAnsi="Palatino Linotype"/>
          <w:i/>
          <w:color w:val="000000" w:themeColor="text1"/>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88853F4" w14:textId="77777777" w:rsidR="0095699E" w:rsidRPr="00D50879" w:rsidRDefault="0095699E" w:rsidP="00C1710F">
      <w:pPr>
        <w:pStyle w:val="Prrafodelista"/>
        <w:ind w:left="0"/>
        <w:jc w:val="both"/>
        <w:rPr>
          <w:rFonts w:ascii="Palatino Linotype" w:hAnsi="Palatino Linotype"/>
          <w:color w:val="000000" w:themeColor="text1"/>
        </w:rPr>
      </w:pPr>
      <w:r w:rsidRPr="00D50879">
        <w:rPr>
          <w:rFonts w:ascii="Palatino Linotype" w:hAnsi="Palatino Linotype"/>
          <w:i/>
          <w:color w:val="000000" w:themeColor="text1"/>
        </w:rPr>
        <w:lastRenderedPageBreak/>
        <w:t>IV. Se trate de información relacionada con actos de corrupción de conformidad con las disposiciones jurídicas aplicables.”</w:t>
      </w:r>
    </w:p>
    <w:p w14:paraId="110970F7" w14:textId="77777777" w:rsidR="0095699E" w:rsidRPr="00D50879" w:rsidRDefault="0095699E" w:rsidP="00C1710F">
      <w:pPr>
        <w:pStyle w:val="Prrafodelista"/>
        <w:tabs>
          <w:tab w:val="left" w:pos="426"/>
        </w:tabs>
        <w:spacing w:line="360" w:lineRule="auto"/>
        <w:ind w:left="0"/>
        <w:jc w:val="both"/>
        <w:rPr>
          <w:rFonts w:ascii="Palatino Linotype" w:hAnsi="Palatino Linotype"/>
          <w:color w:val="000000" w:themeColor="text1"/>
        </w:rPr>
      </w:pPr>
    </w:p>
    <w:p w14:paraId="323F657C" w14:textId="77777777" w:rsidR="0095699E" w:rsidRPr="00D50879" w:rsidRDefault="0095699E" w:rsidP="00C1710F">
      <w:pPr>
        <w:numPr>
          <w:ilvl w:val="0"/>
          <w:numId w:val="2"/>
        </w:numPr>
        <w:spacing w:line="360" w:lineRule="auto"/>
        <w:ind w:left="0" w:firstLine="0"/>
        <w:jc w:val="both"/>
        <w:rPr>
          <w:rFonts w:ascii="Palatino Linotype" w:hAnsi="Palatino Linotype"/>
          <w:color w:val="000000" w:themeColor="text1"/>
        </w:rPr>
      </w:pPr>
      <w:r w:rsidRPr="00D50879">
        <w:rPr>
          <w:rFonts w:ascii="Palatino Linotype" w:hAnsi="Palatino Linotype"/>
          <w:color w:val="000000" w:themeColor="text1"/>
        </w:rPr>
        <w:t>Así las cosas, la Ley de la materia reconoce a toda la información relacionada con violaciones a derechos humanos, delitos de lesa humanidad y actos de corrupción como información inmune a recibir un tratamiento de clasificación como reservada, en el margen de que, justamente, el hacer del conocimiento a la ciudadanía este tipo de conductas, atiende el objetivo fundamental de la normatividad: el control ciudadano del funcionamiento del Estado y la gestión pública para el combate a la corrupción y la rendición de cuentas.</w:t>
      </w:r>
    </w:p>
    <w:p w14:paraId="094A8A7C" w14:textId="77777777" w:rsidR="00F73D32" w:rsidRPr="00D50879" w:rsidRDefault="00F73D32" w:rsidP="00C1710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BAF6A3A" w14:textId="77777777" w:rsidR="00F73D32" w:rsidRPr="00D50879" w:rsidRDefault="00F73D32" w:rsidP="00C1710F">
      <w:pPr>
        <w:keepNext/>
        <w:keepLines/>
        <w:spacing w:after="160" w:line="360" w:lineRule="auto"/>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QUINTO. De la versión pública.</w:t>
      </w:r>
    </w:p>
    <w:p w14:paraId="638AE8DE" w14:textId="77777777" w:rsidR="00F73D32" w:rsidRPr="00D50879" w:rsidRDefault="00F73D32" w:rsidP="00C1710F">
      <w:pPr>
        <w:keepNext/>
        <w:keepLines/>
        <w:numPr>
          <w:ilvl w:val="0"/>
          <w:numId w:val="20"/>
        </w:numPr>
        <w:tabs>
          <w:tab w:val="left" w:pos="284"/>
        </w:tabs>
        <w:spacing w:after="160" w:line="360" w:lineRule="auto"/>
        <w:ind w:left="0" w:firstLine="0"/>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 xml:space="preserve">Nociones generales. </w:t>
      </w:r>
    </w:p>
    <w:p w14:paraId="63147685" w14:textId="77777777" w:rsidR="00F73D32" w:rsidRPr="00D50879" w:rsidRDefault="00F73D3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 xml:space="preserve">Debido a la información solicitada por el </w:t>
      </w:r>
      <w:r w:rsidRPr="00D50879">
        <w:rPr>
          <w:rFonts w:ascii="Palatino Linotype" w:eastAsia="Palatino Linotype" w:hAnsi="Palatino Linotype" w:cs="Palatino Linotype"/>
          <w:b/>
          <w:color w:val="000000" w:themeColor="text1"/>
        </w:rPr>
        <w:t>RECURRENTE</w:t>
      </w:r>
      <w:r w:rsidRPr="00D50879">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D50879">
        <w:rPr>
          <w:rFonts w:ascii="Palatino Linotype" w:eastAsia="Palatino Linotype" w:hAnsi="Palatino Linotype" w:cs="Palatino Linotype"/>
          <w:b/>
          <w:color w:val="000000" w:themeColor="text1"/>
        </w:rPr>
        <w:t xml:space="preserve">SUJETO OBLIGADO </w:t>
      </w:r>
      <w:r w:rsidRPr="00D5087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2313BF69" w14:textId="77777777" w:rsidR="00F73D32" w:rsidRPr="00D50879" w:rsidRDefault="00F73D32" w:rsidP="00C1710F">
      <w:pPr>
        <w:tabs>
          <w:tab w:val="left" w:pos="0"/>
          <w:tab w:val="left" w:pos="284"/>
        </w:tabs>
        <w:spacing w:line="360" w:lineRule="auto"/>
        <w:jc w:val="both"/>
        <w:rPr>
          <w:rFonts w:ascii="Palatino Linotype" w:eastAsia="Palatino Linotype" w:hAnsi="Palatino Linotype" w:cs="Palatino Linotype"/>
          <w:color w:val="000000" w:themeColor="text1"/>
        </w:rPr>
      </w:pPr>
    </w:p>
    <w:p w14:paraId="47A2D29F" w14:textId="77777777" w:rsidR="00F73D32" w:rsidRPr="00D50879" w:rsidRDefault="00F73D3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50879">
        <w:rPr>
          <w:rFonts w:ascii="Palatino Linotype" w:eastAsia="Palatino Linotype" w:hAnsi="Palatino Linotype" w:cs="Palatino Linotype"/>
          <w:color w:val="000000" w:themeColor="text1"/>
        </w:rPr>
        <w:t>No pasa desapercibido para este Órgano Garante que los sujetos obligados</w:t>
      </w:r>
      <w:r w:rsidRPr="00D50879">
        <w:rPr>
          <w:rFonts w:ascii="Palatino Linotype" w:eastAsia="Palatino Linotype" w:hAnsi="Palatino Linotype" w:cs="Palatino Linotype"/>
          <w:b/>
          <w:color w:val="000000" w:themeColor="text1"/>
        </w:rPr>
        <w:t xml:space="preserve"> </w:t>
      </w:r>
      <w:r w:rsidRPr="00D5087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C76EF6F" w14:textId="77777777" w:rsidR="00F73D32" w:rsidRPr="00D50879" w:rsidRDefault="00F73D32" w:rsidP="00C1710F">
      <w:pPr>
        <w:tabs>
          <w:tab w:val="left" w:pos="284"/>
        </w:tabs>
        <w:spacing w:after="160" w:line="360" w:lineRule="auto"/>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C1710F" w:rsidRPr="00C1710F" w14:paraId="2E10EF57" w14:textId="77777777" w:rsidTr="00EE3A3B">
        <w:tc>
          <w:tcPr>
            <w:tcW w:w="2689" w:type="dxa"/>
          </w:tcPr>
          <w:p w14:paraId="09CC4EB8" w14:textId="77777777" w:rsidR="00F73D32" w:rsidRPr="00D50879" w:rsidRDefault="00F73D32" w:rsidP="00C1710F">
            <w:pPr>
              <w:tabs>
                <w:tab w:val="left" w:pos="284"/>
              </w:tabs>
              <w:spacing w:line="360" w:lineRule="auto"/>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lastRenderedPageBreak/>
              <w:t>a) Requisitos previos.</w:t>
            </w:r>
          </w:p>
        </w:tc>
        <w:tc>
          <w:tcPr>
            <w:tcW w:w="6520" w:type="dxa"/>
          </w:tcPr>
          <w:p w14:paraId="7DF490B4" w14:textId="77777777" w:rsidR="00F73D32" w:rsidRPr="00D50879"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A603B82" w14:textId="77777777" w:rsidR="00F73D32" w:rsidRPr="00D50879"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48D7B647" w14:textId="77777777" w:rsidR="00F73D32" w:rsidRPr="00D50879"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1678A9A5"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D50879">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D50879">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D50879">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1710F" w:rsidRPr="00C1710F" w14:paraId="376037F3" w14:textId="77777777" w:rsidTr="00EE3A3B">
        <w:tc>
          <w:tcPr>
            <w:tcW w:w="2689" w:type="dxa"/>
          </w:tcPr>
          <w:p w14:paraId="5ABAB29F" w14:textId="77777777" w:rsidR="00F73D32" w:rsidRPr="00C1710F" w:rsidRDefault="00F73D32" w:rsidP="00C1710F">
            <w:pPr>
              <w:tabs>
                <w:tab w:val="left" w:pos="284"/>
              </w:tabs>
              <w:spacing w:line="360" w:lineRule="auto"/>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b) Supuestos de clasificación.</w:t>
            </w:r>
          </w:p>
        </w:tc>
        <w:tc>
          <w:tcPr>
            <w:tcW w:w="6520" w:type="dxa"/>
          </w:tcPr>
          <w:p w14:paraId="47636BAE"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C26DDF5"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A1DE17D"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1710F" w:rsidRPr="00C1710F" w14:paraId="42F12A62" w14:textId="77777777" w:rsidTr="00EE3A3B">
        <w:tc>
          <w:tcPr>
            <w:tcW w:w="2689" w:type="dxa"/>
          </w:tcPr>
          <w:p w14:paraId="014F4052" w14:textId="77777777" w:rsidR="00F73D32" w:rsidRPr="00C1710F" w:rsidRDefault="00F73D32" w:rsidP="00C1710F">
            <w:pPr>
              <w:tabs>
                <w:tab w:val="left" w:pos="284"/>
              </w:tabs>
              <w:spacing w:line="360" w:lineRule="auto"/>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14:paraId="58633180"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06EDFAD"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lastRenderedPageBreak/>
              <w:t xml:space="preserve">Es necesario que </w:t>
            </w:r>
            <w:r w:rsidRPr="00C1710F">
              <w:rPr>
                <w:rFonts w:ascii="Palatino Linotype" w:eastAsia="Palatino Linotype" w:hAnsi="Palatino Linotype" w:cs="Palatino Linotype"/>
                <w:b/>
                <w:color w:val="000000" w:themeColor="text1"/>
                <w:u w:val="single"/>
              </w:rPr>
              <w:t>el acto reúna con los requisitos elementales</w:t>
            </w:r>
            <w:r w:rsidRPr="00C1710F">
              <w:rPr>
                <w:rFonts w:ascii="Palatino Linotype" w:eastAsia="Palatino Linotype" w:hAnsi="Palatino Linotype" w:cs="Palatino Linotype"/>
                <w:color w:val="000000" w:themeColor="text1"/>
              </w:rPr>
              <w:t>, entre ellos, que la autoridad que va a emitir el acto de autoridad sea la legalmente facultada para ello.</w:t>
            </w:r>
          </w:p>
          <w:p w14:paraId="6887F5E4"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1710F" w:rsidRPr="00C1710F" w14:paraId="47AAED24" w14:textId="77777777" w:rsidTr="00EE3A3B">
        <w:tc>
          <w:tcPr>
            <w:tcW w:w="2689" w:type="dxa"/>
          </w:tcPr>
          <w:p w14:paraId="38F3C36D" w14:textId="77777777" w:rsidR="00F73D32" w:rsidRPr="00C1710F" w:rsidRDefault="00F73D32" w:rsidP="00C1710F">
            <w:pPr>
              <w:tabs>
                <w:tab w:val="left" w:pos="284"/>
              </w:tabs>
              <w:spacing w:line="360" w:lineRule="auto"/>
              <w:rPr>
                <w:rFonts w:ascii="Palatino Linotype" w:eastAsia="Palatino Linotype" w:hAnsi="Palatino Linotype" w:cs="Palatino Linotype"/>
                <w:b/>
                <w:color w:val="000000" w:themeColor="text1"/>
              </w:rPr>
            </w:pPr>
          </w:p>
          <w:p w14:paraId="7A9CED8F"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 xml:space="preserve">d) Requisitos de fondo del acuerdo de clasificación. </w:t>
            </w:r>
          </w:p>
        </w:tc>
        <w:tc>
          <w:tcPr>
            <w:tcW w:w="6520" w:type="dxa"/>
          </w:tcPr>
          <w:p w14:paraId="7152734B"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1710F">
              <w:rPr>
                <w:rFonts w:ascii="Palatino Linotype" w:eastAsia="Palatino Linotype" w:hAnsi="Palatino Linotype" w:cs="Palatino Linotype"/>
                <w:b/>
                <w:color w:val="000000" w:themeColor="text1"/>
              </w:rPr>
              <w:t>Sujetos Obligados</w:t>
            </w:r>
            <w:r w:rsidRPr="00C1710F">
              <w:rPr>
                <w:rFonts w:ascii="Palatino Linotype" w:eastAsia="Palatino Linotype" w:hAnsi="Palatino Linotype" w:cs="Palatino Linotype"/>
                <w:color w:val="000000" w:themeColor="text1"/>
              </w:rPr>
              <w:t xml:space="preserve">, por lo que deberán fundar y motivar debidamente la clasificación. </w:t>
            </w:r>
          </w:p>
          <w:p w14:paraId="031DF744"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De lo anterior, se desprende que para una correcta </w:t>
            </w:r>
            <w:r w:rsidRPr="00C1710F">
              <w:rPr>
                <w:rFonts w:ascii="Palatino Linotype" w:eastAsia="Palatino Linotype" w:hAnsi="Palatino Linotype" w:cs="Palatino Linotype"/>
                <w:b/>
                <w:color w:val="000000" w:themeColor="text1"/>
              </w:rPr>
              <w:t>clasificación total o parcial</w:t>
            </w:r>
            <w:r w:rsidRPr="00C1710F">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w:t>
            </w:r>
            <w:r w:rsidRPr="00C1710F">
              <w:rPr>
                <w:rFonts w:ascii="Palatino Linotype" w:eastAsia="Palatino Linotype" w:hAnsi="Palatino Linotype" w:cs="Palatino Linotype"/>
                <w:color w:val="000000" w:themeColor="text1"/>
              </w:rPr>
              <w:lastRenderedPageBreak/>
              <w:t>que todo acto que la autoridad pronuncie en el ejercicio de sus atribuciones, debe expresar los fundamentos legales que le dieron origen y las razones por las que se deben aplicar al caso concreto.</w:t>
            </w:r>
          </w:p>
          <w:p w14:paraId="2FA39849"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160549"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11D5870E"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Ahora bien, </w:t>
            </w:r>
            <w:r w:rsidRPr="00C1710F">
              <w:rPr>
                <w:rFonts w:ascii="Palatino Linotype" w:eastAsia="Palatino Linotype" w:hAnsi="Palatino Linotype" w:cs="Palatino Linotype"/>
                <w:b/>
                <w:color w:val="000000" w:themeColor="text1"/>
                <w:u w:val="single"/>
              </w:rPr>
              <w:t>para cada caso además de fundar y motivar</w:t>
            </w:r>
            <w:r w:rsidRPr="00C1710F">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C1710F">
              <w:rPr>
                <w:rFonts w:ascii="Palatino Linotype" w:eastAsia="Palatino Linotype" w:hAnsi="Palatino Linotype" w:cs="Palatino Linotype"/>
                <w:color w:val="000000" w:themeColor="text1"/>
              </w:rPr>
              <w:lastRenderedPageBreak/>
              <w:t>postal, cuya titularidad corresponda a particulares, entre otros.</w:t>
            </w:r>
          </w:p>
        </w:tc>
      </w:tr>
      <w:tr w:rsidR="00F73D32" w:rsidRPr="00C1710F" w14:paraId="33BE8A60" w14:textId="77777777" w:rsidTr="00EE3A3B">
        <w:tc>
          <w:tcPr>
            <w:tcW w:w="2689" w:type="dxa"/>
          </w:tcPr>
          <w:p w14:paraId="03585BBE"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14:paraId="6FC43D72"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56762BCF"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E7B8589" w14:textId="77777777" w:rsidR="00F73D32" w:rsidRPr="00C1710F" w:rsidRDefault="00F73D32" w:rsidP="00C1710F">
            <w:pPr>
              <w:tabs>
                <w:tab w:val="left" w:pos="284"/>
              </w:tabs>
              <w:spacing w:line="360" w:lineRule="auto"/>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CF41CB" w14:textId="77777777" w:rsidR="00F73D32" w:rsidRPr="00C1710F" w:rsidRDefault="00F73D32" w:rsidP="00C1710F">
      <w:pPr>
        <w:tabs>
          <w:tab w:val="left" w:pos="284"/>
        </w:tabs>
        <w:spacing w:line="360" w:lineRule="auto"/>
        <w:rPr>
          <w:rFonts w:ascii="Palatino Linotype" w:eastAsia="Palatino Linotype" w:hAnsi="Palatino Linotype" w:cs="Palatino Linotype"/>
          <w:color w:val="000000" w:themeColor="text1"/>
        </w:rPr>
      </w:pPr>
    </w:p>
    <w:p w14:paraId="3D1BD613" w14:textId="77777777" w:rsidR="00F73D32" w:rsidRPr="00C1710F" w:rsidRDefault="00F73D32" w:rsidP="00C1710F">
      <w:pPr>
        <w:rPr>
          <w:rFonts w:ascii="Palatino Linotype" w:eastAsia="Palatino Linotype" w:hAnsi="Palatino Linotype" w:cs="Palatino Linotype"/>
          <w:color w:val="000000" w:themeColor="text1"/>
        </w:rPr>
      </w:pPr>
    </w:p>
    <w:p w14:paraId="6FF05BC2" w14:textId="77777777" w:rsidR="00F73D32" w:rsidRPr="00C1710F" w:rsidRDefault="00F73D3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En ese sentido,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deberá de emitir el Acuerdo del Comité de Transparencia, </w:t>
      </w:r>
      <w:r w:rsidRPr="00C1710F">
        <w:rPr>
          <w:rFonts w:ascii="Palatino Linotype" w:hAnsi="Palatino Linotype"/>
          <w:color w:val="000000" w:themeColor="text1"/>
        </w:rPr>
        <w:t>mediante</w:t>
      </w:r>
      <w:r w:rsidRPr="00C1710F">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w:t>
      </w:r>
      <w:r w:rsidRPr="00C1710F">
        <w:rPr>
          <w:rFonts w:ascii="Palatino Linotype" w:eastAsia="Palatino Linotype" w:hAnsi="Palatino Linotype" w:cs="Palatino Linotype"/>
          <w:color w:val="000000" w:themeColor="text1"/>
        </w:rPr>
        <w:lastRenderedPageBreak/>
        <w:t>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FD1EE7" w14:textId="77777777" w:rsidR="00F73D32" w:rsidRPr="00C1710F" w:rsidRDefault="00F73D32" w:rsidP="00C1710F">
      <w:pPr>
        <w:tabs>
          <w:tab w:val="left" w:pos="284"/>
        </w:tabs>
        <w:spacing w:line="360" w:lineRule="auto"/>
        <w:jc w:val="both"/>
        <w:rPr>
          <w:rFonts w:ascii="Palatino Linotype" w:eastAsia="Palatino Linotype" w:hAnsi="Palatino Linotype" w:cs="Palatino Linotype"/>
          <w:color w:val="000000" w:themeColor="text1"/>
        </w:rPr>
      </w:pPr>
    </w:p>
    <w:p w14:paraId="739786D1" w14:textId="77777777" w:rsidR="00F73D32" w:rsidRPr="00C1710F" w:rsidRDefault="00F73D3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Derivado de lo establecido en párrafos anteriores, si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14:paraId="171BE65B" w14:textId="77777777" w:rsidR="00F73D32" w:rsidRPr="00C1710F" w:rsidRDefault="00F73D32" w:rsidP="00C1710F">
      <w:pPr>
        <w:spacing w:line="360" w:lineRule="auto"/>
        <w:jc w:val="both"/>
        <w:rPr>
          <w:rFonts w:ascii="Palatino Linotype" w:hAnsi="Palatino Linotype"/>
          <w:color w:val="000000" w:themeColor="text1"/>
        </w:rPr>
      </w:pPr>
    </w:p>
    <w:p w14:paraId="2460F03A" w14:textId="77777777" w:rsidR="00544E82" w:rsidRPr="00C1710F" w:rsidRDefault="00544E82" w:rsidP="00C1710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Por lo expuesto, y con fundamento en lo prescrito en los artículos 5, párrafos </w:t>
      </w:r>
      <w:r w:rsidR="00751215" w:rsidRPr="00C1710F">
        <w:rPr>
          <w:rFonts w:ascii="Palatino Linotype" w:eastAsia="Palatino Linotype" w:hAnsi="Palatino Linotype" w:cs="Palatino Linotype"/>
          <w:color w:val="000000" w:themeColor="text1"/>
        </w:rPr>
        <w:t>cuadragésimo cuarto, cuadragésimo quinto y cuadragésimo sexto</w:t>
      </w:r>
      <w:r w:rsidRPr="00C1710F">
        <w:rPr>
          <w:rFonts w:ascii="Palatino Linotype" w:eastAsia="Palatino Linotype" w:hAnsi="Palatino Linotype" w:cs="Palatino Linotype"/>
          <w:color w:val="000000" w:themeColor="text1"/>
        </w:rPr>
        <w:t>, fracciones IV y V, de la Constitución Política del Estado Libre y Soberano de México; 2, fracción II; 29, 36 fracciones I y II; 176, 178, 179, 181 y 185 de la Ley de Transparencia y Acceso a la Información Pública del Estado de México y Municipios, este Pleno:</w:t>
      </w:r>
    </w:p>
    <w:p w14:paraId="35EC9944" w14:textId="77777777" w:rsidR="00544E82" w:rsidRPr="00C1710F" w:rsidRDefault="00544E82" w:rsidP="00C1710F">
      <w:pPr>
        <w:rPr>
          <w:rFonts w:ascii="Palatino Linotype" w:eastAsia="Palatino Linotype" w:hAnsi="Palatino Linotype" w:cs="Palatino Linotype"/>
          <w:color w:val="000000" w:themeColor="text1"/>
        </w:rPr>
      </w:pPr>
    </w:p>
    <w:p w14:paraId="50C0A862" w14:textId="77777777" w:rsidR="00544E82" w:rsidRPr="00C1710F" w:rsidRDefault="00544E82" w:rsidP="00C1710F">
      <w:pPr>
        <w:spacing w:line="360" w:lineRule="auto"/>
        <w:jc w:val="center"/>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R E S U E L V E</w:t>
      </w:r>
    </w:p>
    <w:p w14:paraId="0A0899E9" w14:textId="77777777" w:rsidR="00544E82" w:rsidRPr="00C1710F" w:rsidRDefault="00544E82" w:rsidP="00C1710F">
      <w:pPr>
        <w:spacing w:line="360" w:lineRule="auto"/>
        <w:jc w:val="center"/>
        <w:rPr>
          <w:rFonts w:ascii="Palatino Linotype" w:eastAsia="Palatino Linotype" w:hAnsi="Palatino Linotype" w:cs="Palatino Linotype"/>
          <w:b/>
          <w:color w:val="000000" w:themeColor="text1"/>
        </w:rPr>
      </w:pPr>
    </w:p>
    <w:p w14:paraId="07053F1D"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PRIMERO</w:t>
      </w:r>
      <w:r w:rsidRPr="00C1710F">
        <w:rPr>
          <w:rFonts w:ascii="Palatino Linotype" w:eastAsia="Palatino Linotype" w:hAnsi="Palatino Linotype" w:cs="Palatino Linotype"/>
          <w:color w:val="000000" w:themeColor="text1"/>
        </w:rPr>
        <w:t xml:space="preserve">. Resultan </w:t>
      </w:r>
      <w:r w:rsidR="00A011C9" w:rsidRPr="00C1710F">
        <w:rPr>
          <w:rFonts w:ascii="Palatino Linotype" w:eastAsia="Palatino Linotype" w:hAnsi="Palatino Linotype" w:cs="Palatino Linotype"/>
          <w:b/>
          <w:color w:val="000000" w:themeColor="text1"/>
        </w:rPr>
        <w:t>FUNDADAS</w:t>
      </w:r>
      <w:r w:rsidR="00A011C9" w:rsidRPr="00C1710F">
        <w:rPr>
          <w:rFonts w:ascii="Palatino Linotype" w:eastAsia="Palatino Linotype" w:hAnsi="Palatino Linotype" w:cs="Palatino Linotype"/>
          <w:color w:val="000000" w:themeColor="text1"/>
        </w:rPr>
        <w:t xml:space="preserve"> </w:t>
      </w:r>
      <w:r w:rsidRPr="00C1710F">
        <w:rPr>
          <w:rFonts w:ascii="Palatino Linotype" w:eastAsia="Palatino Linotype" w:hAnsi="Palatino Linotype" w:cs="Palatino Linotype"/>
          <w:color w:val="000000" w:themeColor="text1"/>
        </w:rPr>
        <w:t xml:space="preserve">las razones o motivos de inconformidad hechos valer en el Recurso de Revisión </w:t>
      </w:r>
      <w:r w:rsidR="00BF41CE" w:rsidRPr="00C1710F">
        <w:rPr>
          <w:rFonts w:ascii="Palatino Linotype" w:eastAsia="Palatino Linotype" w:hAnsi="Palatino Linotype" w:cs="Palatino Linotype"/>
          <w:b/>
          <w:color w:val="000000" w:themeColor="text1"/>
        </w:rPr>
        <w:t>06418</w:t>
      </w:r>
      <w:r w:rsidRPr="00C1710F">
        <w:rPr>
          <w:rFonts w:ascii="Palatino Linotype" w:eastAsia="Palatino Linotype" w:hAnsi="Palatino Linotype" w:cs="Palatino Linotype"/>
          <w:b/>
          <w:color w:val="000000" w:themeColor="text1"/>
        </w:rPr>
        <w:t>/INFOEM/IP/RR/2025</w:t>
      </w:r>
      <w:r w:rsidRPr="00C1710F">
        <w:rPr>
          <w:rFonts w:ascii="Palatino Linotype" w:eastAsia="Palatino Linotype" w:hAnsi="Palatino Linotype" w:cs="Palatino Linotype"/>
          <w:color w:val="000000" w:themeColor="text1"/>
        </w:rPr>
        <w:t>,</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 xml:space="preserve">en términos de los Considerandos </w:t>
      </w:r>
      <w:r w:rsidRPr="00C1710F">
        <w:rPr>
          <w:rFonts w:ascii="Palatino Linotype" w:eastAsia="Palatino Linotype" w:hAnsi="Palatino Linotype" w:cs="Palatino Linotype"/>
          <w:b/>
          <w:color w:val="000000" w:themeColor="text1"/>
        </w:rPr>
        <w:t xml:space="preserve">Cuarto </w:t>
      </w:r>
      <w:r w:rsidRPr="00C1710F">
        <w:rPr>
          <w:rFonts w:ascii="Palatino Linotype" w:eastAsia="Palatino Linotype" w:hAnsi="Palatino Linotype" w:cs="Palatino Linotype"/>
          <w:color w:val="000000" w:themeColor="text1"/>
        </w:rPr>
        <w:t>y</w:t>
      </w:r>
      <w:r w:rsidRPr="00C1710F">
        <w:rPr>
          <w:rFonts w:ascii="Palatino Linotype" w:eastAsia="Palatino Linotype" w:hAnsi="Palatino Linotype" w:cs="Palatino Linotype"/>
          <w:b/>
          <w:color w:val="000000" w:themeColor="text1"/>
        </w:rPr>
        <w:t xml:space="preserve"> Quinto </w:t>
      </w:r>
      <w:r w:rsidRPr="00C1710F">
        <w:rPr>
          <w:rFonts w:ascii="Palatino Linotype" w:eastAsia="Palatino Linotype" w:hAnsi="Palatino Linotype" w:cs="Palatino Linotype"/>
          <w:color w:val="000000" w:themeColor="text1"/>
        </w:rPr>
        <w:t xml:space="preserve">de la presente Resolución. </w:t>
      </w:r>
    </w:p>
    <w:p w14:paraId="6F52E93D"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p>
    <w:p w14:paraId="5ACAC1B8"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bookmarkStart w:id="7" w:name="_heading=h.vihmelcub0eb" w:colFirst="0" w:colLast="0"/>
      <w:bookmarkEnd w:id="7"/>
      <w:r w:rsidRPr="00C1710F">
        <w:rPr>
          <w:rFonts w:ascii="Palatino Linotype" w:eastAsia="Palatino Linotype" w:hAnsi="Palatino Linotype" w:cs="Palatino Linotype"/>
          <w:b/>
          <w:color w:val="000000" w:themeColor="text1"/>
        </w:rPr>
        <w:t xml:space="preserve">SEGUNDO. </w:t>
      </w:r>
      <w:r w:rsidRPr="00C1710F">
        <w:rPr>
          <w:rFonts w:ascii="Palatino Linotype" w:eastAsia="Palatino Linotype" w:hAnsi="Palatino Linotype" w:cs="Palatino Linotype"/>
          <w:color w:val="000000" w:themeColor="text1"/>
        </w:rPr>
        <w:t xml:space="preserve">Se </w:t>
      </w:r>
      <w:r w:rsidR="00BF41CE" w:rsidRPr="00C1710F">
        <w:rPr>
          <w:rFonts w:ascii="Palatino Linotype" w:eastAsia="Palatino Linotype" w:hAnsi="Palatino Linotype" w:cs="Palatino Linotype"/>
          <w:b/>
          <w:color w:val="000000" w:themeColor="text1"/>
        </w:rPr>
        <w:t>MODIFICA</w:t>
      </w:r>
      <w:r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color w:val="000000" w:themeColor="text1"/>
        </w:rPr>
        <w:t xml:space="preserve">la respuesta emitida por el </w:t>
      </w:r>
      <w:r w:rsidRPr="00C1710F">
        <w:rPr>
          <w:rFonts w:ascii="Palatino Linotype" w:eastAsia="Palatino Linotype" w:hAnsi="Palatino Linotype" w:cs="Palatino Linotype"/>
          <w:b/>
          <w:color w:val="000000" w:themeColor="text1"/>
        </w:rPr>
        <w:t xml:space="preserve">Ayuntamiento de Toluca </w:t>
      </w:r>
      <w:r w:rsidRPr="00C1710F">
        <w:rPr>
          <w:rFonts w:ascii="Palatino Linotype" w:eastAsia="Palatino Linotype" w:hAnsi="Palatino Linotype" w:cs="Palatino Linotype"/>
          <w:color w:val="000000" w:themeColor="text1"/>
        </w:rPr>
        <w:t xml:space="preserve">y se </w:t>
      </w:r>
      <w:r w:rsidRPr="00C1710F">
        <w:rPr>
          <w:rFonts w:ascii="Palatino Linotype" w:eastAsia="Palatino Linotype" w:hAnsi="Palatino Linotype" w:cs="Palatino Linotype"/>
          <w:b/>
          <w:color w:val="000000" w:themeColor="text1"/>
        </w:rPr>
        <w:t>ORDENA</w:t>
      </w:r>
      <w:r w:rsidRPr="00C1710F">
        <w:rPr>
          <w:rFonts w:ascii="Palatino Linotype" w:eastAsia="Palatino Linotype" w:hAnsi="Palatino Linotype" w:cs="Palatino Linotype"/>
          <w:color w:val="000000" w:themeColor="text1"/>
        </w:rPr>
        <w:t xml:space="preserve"> entregar a través del Sistema de Acceso a la Información Mexiquense (SAIMEX), </w:t>
      </w:r>
      <w:r w:rsidR="00A011C9" w:rsidRPr="00C1710F">
        <w:rPr>
          <w:rFonts w:ascii="Palatino Linotype" w:eastAsia="Palatino Linotype" w:hAnsi="Palatino Linotype" w:cs="Palatino Linotype"/>
          <w:color w:val="000000" w:themeColor="text1"/>
        </w:rPr>
        <w:lastRenderedPageBreak/>
        <w:t>previa búsqueda exhaustiva y razonable, de ser procedente en versión pública, la siguiente información:</w:t>
      </w:r>
    </w:p>
    <w:p w14:paraId="2F7693B9" w14:textId="77777777" w:rsidR="00BF69D0" w:rsidRPr="00C1710F" w:rsidRDefault="00BF69D0" w:rsidP="00C1710F">
      <w:pPr>
        <w:spacing w:line="360" w:lineRule="auto"/>
        <w:jc w:val="both"/>
        <w:rPr>
          <w:rFonts w:ascii="Palatino Linotype" w:eastAsia="Palatino Linotype" w:hAnsi="Palatino Linotype" w:cs="Palatino Linotype"/>
          <w:color w:val="000000" w:themeColor="text1"/>
        </w:rPr>
      </w:pPr>
    </w:p>
    <w:p w14:paraId="730DFEEA" w14:textId="77777777" w:rsidR="00F73D32" w:rsidRPr="00C1710F" w:rsidRDefault="00BF41CE" w:rsidP="00C1710F">
      <w:pPr>
        <w:pBdr>
          <w:top w:val="nil"/>
          <w:left w:val="nil"/>
          <w:bottom w:val="nil"/>
          <w:right w:val="nil"/>
          <w:between w:val="nil"/>
        </w:pBdr>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Del 01 de enero de 2018 al 31 de diciembre de 2021:</w:t>
      </w:r>
    </w:p>
    <w:p w14:paraId="7AF9479F" w14:textId="77777777" w:rsidR="00BF41CE" w:rsidRPr="00C1710F" w:rsidRDefault="00BF41CE" w:rsidP="00C1710F">
      <w:pPr>
        <w:pStyle w:val="Prrafodelista"/>
        <w:numPr>
          <w:ilvl w:val="0"/>
          <w:numId w:val="3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Oficios enviados de manera física y electrónica, por el Órgano Interno de Control, la Secretaria del Ayuntamiento y la Presidencia Municipal.</w:t>
      </w:r>
    </w:p>
    <w:p w14:paraId="483D9F43" w14:textId="77777777" w:rsidR="00BF41CE" w:rsidRPr="00C1710F" w:rsidRDefault="00BF41CE" w:rsidP="00C1710F">
      <w:pPr>
        <w:pStyle w:val="Prrafodelista"/>
        <w:numPr>
          <w:ilvl w:val="0"/>
          <w:numId w:val="3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Oficios enviados de manera física y electrónica faltantes, por la Unidad de Transparencia</w:t>
      </w:r>
      <w:r w:rsidR="00457B0B" w:rsidRPr="00C1710F">
        <w:rPr>
          <w:rFonts w:ascii="Palatino Linotype" w:eastAsia="Palatino Linotype" w:hAnsi="Palatino Linotype" w:cs="Palatino Linotype"/>
          <w:b/>
          <w:color w:val="000000" w:themeColor="text1"/>
        </w:rPr>
        <w:t xml:space="preserve">; </w:t>
      </w:r>
      <w:r w:rsidRPr="00C1710F">
        <w:rPr>
          <w:rFonts w:ascii="Palatino Linotype" w:eastAsia="Palatino Linotype" w:hAnsi="Palatino Linotype" w:cs="Palatino Linotype"/>
          <w:b/>
          <w:color w:val="000000" w:themeColor="text1"/>
        </w:rPr>
        <w:t>incompletos e ilegibles, de los remitidos en respuesta.</w:t>
      </w:r>
    </w:p>
    <w:p w14:paraId="7F13BAF5" w14:textId="77777777" w:rsidR="00BF41CE" w:rsidRPr="00C1710F" w:rsidRDefault="00BF41CE" w:rsidP="00C1710F">
      <w:pPr>
        <w:pStyle w:val="Prrafodelista"/>
        <w:numPr>
          <w:ilvl w:val="0"/>
          <w:numId w:val="3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 xml:space="preserve">Oficios recibidos por parte del Instituto de Transparencia, Acceso a la Información Pública y Protección de Datos Personales del Estado de México y Municipios </w:t>
      </w:r>
      <w:r w:rsidR="00BA278A" w:rsidRPr="00C1710F">
        <w:rPr>
          <w:rFonts w:ascii="Palatino Linotype" w:eastAsia="Palatino Linotype" w:hAnsi="Palatino Linotype" w:cs="Palatino Linotype"/>
          <w:b/>
          <w:color w:val="000000" w:themeColor="text1"/>
        </w:rPr>
        <w:t>(</w:t>
      </w:r>
      <w:r w:rsidRPr="00C1710F">
        <w:rPr>
          <w:rFonts w:ascii="Palatino Linotype" w:eastAsia="Palatino Linotype" w:hAnsi="Palatino Linotype" w:cs="Palatino Linotype"/>
          <w:b/>
          <w:color w:val="000000" w:themeColor="text1"/>
        </w:rPr>
        <w:t>INFOEM</w:t>
      </w:r>
      <w:r w:rsidR="00BA278A" w:rsidRPr="00C1710F">
        <w:rPr>
          <w:rFonts w:ascii="Palatino Linotype" w:eastAsia="Palatino Linotype" w:hAnsi="Palatino Linotype" w:cs="Palatino Linotype"/>
          <w:b/>
          <w:color w:val="000000" w:themeColor="text1"/>
        </w:rPr>
        <w:t>)</w:t>
      </w:r>
      <w:r w:rsidRPr="00C1710F">
        <w:rPr>
          <w:rFonts w:ascii="Palatino Linotype" w:eastAsia="Palatino Linotype" w:hAnsi="Palatino Linotype" w:cs="Palatino Linotype"/>
          <w:b/>
          <w:color w:val="000000" w:themeColor="text1"/>
        </w:rPr>
        <w:t xml:space="preserve">, en la Unidad de </w:t>
      </w:r>
      <w:r w:rsidR="00BA278A" w:rsidRPr="00C1710F">
        <w:rPr>
          <w:rFonts w:ascii="Palatino Linotype" w:eastAsia="Palatino Linotype" w:hAnsi="Palatino Linotype" w:cs="Palatino Linotype"/>
          <w:b/>
          <w:color w:val="000000" w:themeColor="text1"/>
        </w:rPr>
        <w:t xml:space="preserve">Transparencia </w:t>
      </w:r>
      <w:r w:rsidRPr="00C1710F">
        <w:rPr>
          <w:rFonts w:ascii="Palatino Linotype" w:eastAsia="Palatino Linotype" w:hAnsi="Palatino Linotype" w:cs="Palatino Linotype"/>
          <w:b/>
          <w:color w:val="000000" w:themeColor="text1"/>
        </w:rPr>
        <w:t>y el Órgano Interno de Control.</w:t>
      </w:r>
    </w:p>
    <w:p w14:paraId="32F83F3E" w14:textId="77777777" w:rsidR="00457B0B" w:rsidRPr="00C1710F" w:rsidRDefault="00457B0B" w:rsidP="00C1710F">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14:paraId="789EF946" w14:textId="77777777" w:rsidR="00BF69D0" w:rsidRPr="00C1710F" w:rsidRDefault="00BF69D0" w:rsidP="00C1710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5CDE4C6"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C1710F">
        <w:rPr>
          <w:rFonts w:ascii="Palatino Linotype" w:eastAsia="Palatino Linotype" w:hAnsi="Palatino Linotype" w:cs="Palatino Linotype"/>
          <w:b/>
          <w:color w:val="000000" w:themeColor="text1"/>
        </w:rPr>
        <w:t xml:space="preserve"> Recurrente</w:t>
      </w:r>
      <w:r w:rsidRPr="00C1710F">
        <w:rPr>
          <w:rFonts w:ascii="Palatino Linotype" w:eastAsia="Palatino Linotype" w:hAnsi="Palatino Linotype" w:cs="Palatino Linotype"/>
          <w:color w:val="000000" w:themeColor="text1"/>
        </w:rPr>
        <w:t>.</w:t>
      </w:r>
    </w:p>
    <w:p w14:paraId="46CE3A99" w14:textId="77777777" w:rsidR="00BA278A" w:rsidRPr="00C1710F" w:rsidRDefault="00BA278A" w:rsidP="00C1710F">
      <w:pPr>
        <w:spacing w:line="360" w:lineRule="auto"/>
        <w:jc w:val="both"/>
        <w:rPr>
          <w:rFonts w:ascii="Palatino Linotype" w:eastAsia="Palatino Linotype" w:hAnsi="Palatino Linotype" w:cs="Palatino Linotype"/>
          <w:color w:val="000000" w:themeColor="text1"/>
        </w:rPr>
      </w:pPr>
    </w:p>
    <w:p w14:paraId="70AAE209" w14:textId="77777777" w:rsidR="00BA278A" w:rsidRPr="00C1710F" w:rsidRDefault="00BA278A"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 xml:space="preserve">Para el caso que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no cuente con la totalidad de la información que se ordena su entrega en los numerales 1) y 2) del presente Resolutivo, porque no se generaron o se cancelaron, bastará con que lo haga del conocimiento de la Recurrente al momento de dar cumplimiento a la presente resolución, en términos del artículo 19 párrafo segundo de la Ley de Transparencia y Acceso a la Información Pública del Estado de México y Municipios.</w:t>
      </w:r>
    </w:p>
    <w:p w14:paraId="66AE6708" w14:textId="77777777" w:rsidR="00192030" w:rsidRPr="00C1710F" w:rsidRDefault="00192030" w:rsidP="00C1710F">
      <w:pPr>
        <w:spacing w:line="360" w:lineRule="auto"/>
        <w:jc w:val="both"/>
        <w:rPr>
          <w:rFonts w:ascii="Palatino Linotype" w:eastAsia="Palatino Linotype" w:hAnsi="Palatino Linotype" w:cs="Palatino Linotype"/>
          <w:color w:val="000000" w:themeColor="text1"/>
        </w:rPr>
      </w:pPr>
    </w:p>
    <w:p w14:paraId="45516D32"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lastRenderedPageBreak/>
        <w:t xml:space="preserve">TERCERO. Notifíquese </w:t>
      </w:r>
      <w:r w:rsidRPr="00C1710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1710F">
        <w:rPr>
          <w:rFonts w:ascii="Palatino Linotype" w:eastAsia="Palatino Linotype" w:hAnsi="Palatino Linotype" w:cs="Palatino Linotype"/>
          <w:b/>
          <w:color w:val="000000" w:themeColor="text1"/>
        </w:rPr>
        <w:t>dé cumplimiento a lo ordenado dentro del plazo de diez días hábiles</w:t>
      </w:r>
      <w:r w:rsidRPr="00C1710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D6EC6E"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p>
    <w:p w14:paraId="53392CEC"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 xml:space="preserve">CUARTO. </w:t>
      </w:r>
      <w:r w:rsidRPr="00C1710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1710F">
        <w:rPr>
          <w:rFonts w:ascii="Palatino Linotype" w:eastAsia="Palatino Linotype" w:hAnsi="Palatino Linotype" w:cs="Palatino Linotype"/>
          <w:b/>
          <w:color w:val="000000" w:themeColor="text1"/>
        </w:rPr>
        <w:t>Sujeto Obligado</w:t>
      </w:r>
      <w:r w:rsidRPr="00C1710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37D4854" w14:textId="77777777" w:rsidR="00F73D32" w:rsidRPr="00C1710F" w:rsidRDefault="00F73D32" w:rsidP="00C1710F">
      <w:pPr>
        <w:spacing w:line="360" w:lineRule="auto"/>
        <w:jc w:val="both"/>
        <w:rPr>
          <w:rFonts w:ascii="Palatino Linotype" w:eastAsia="Palatino Linotype" w:hAnsi="Palatino Linotype" w:cs="Palatino Linotype"/>
          <w:color w:val="000000" w:themeColor="text1"/>
        </w:rPr>
      </w:pPr>
    </w:p>
    <w:p w14:paraId="084C9C41" w14:textId="77777777" w:rsidR="00F73D32" w:rsidRPr="00C1710F" w:rsidRDefault="00F73D32" w:rsidP="00C1710F">
      <w:pPr>
        <w:tabs>
          <w:tab w:val="left" w:pos="8080"/>
        </w:tabs>
        <w:spacing w:line="360" w:lineRule="auto"/>
        <w:jc w:val="both"/>
        <w:rPr>
          <w:rFonts w:ascii="Palatino Linotype" w:eastAsia="Palatino Linotype" w:hAnsi="Palatino Linotype" w:cs="Palatino Linotype"/>
          <w:color w:val="000000" w:themeColor="text1"/>
        </w:rPr>
      </w:pPr>
      <w:bookmarkStart w:id="8" w:name="_heading=h.xhr981y4g39w" w:colFirst="0" w:colLast="0"/>
      <w:bookmarkEnd w:id="8"/>
      <w:r w:rsidRPr="00C1710F">
        <w:rPr>
          <w:rFonts w:ascii="Palatino Linotype" w:eastAsia="Palatino Linotype" w:hAnsi="Palatino Linotype" w:cs="Palatino Linotype"/>
          <w:b/>
          <w:color w:val="000000" w:themeColor="text1"/>
        </w:rPr>
        <w:t xml:space="preserve">QUINTO. </w:t>
      </w:r>
      <w:r w:rsidRPr="00C1710F">
        <w:rPr>
          <w:rFonts w:ascii="Palatino Linotype" w:eastAsia="Palatino Linotype" w:hAnsi="Palatino Linotype" w:cs="Palatino Linotype"/>
          <w:color w:val="000000" w:themeColor="text1"/>
        </w:rPr>
        <w:t xml:space="preserve">Notifíquese al Recurrente la presente resolución, vía </w:t>
      </w:r>
      <w:r w:rsidRPr="00C1710F">
        <w:rPr>
          <w:rFonts w:ascii="Palatino Linotype" w:eastAsia="Palatino Linotype" w:hAnsi="Palatino Linotype" w:cs="Palatino Linotype"/>
          <w:b/>
          <w:color w:val="000000" w:themeColor="text1"/>
        </w:rPr>
        <w:t>SAIMEX</w:t>
      </w:r>
      <w:r w:rsidRPr="00C1710F">
        <w:rPr>
          <w:rFonts w:ascii="Palatino Linotype" w:eastAsia="Palatino Linotype" w:hAnsi="Palatino Linotype" w:cs="Palatino Linotype"/>
          <w:color w:val="000000" w:themeColor="text1"/>
        </w:rPr>
        <w:t>.</w:t>
      </w:r>
    </w:p>
    <w:p w14:paraId="7E132601" w14:textId="77777777" w:rsidR="00F73D32" w:rsidRPr="00C1710F" w:rsidRDefault="00F73D32" w:rsidP="00C1710F">
      <w:pPr>
        <w:tabs>
          <w:tab w:val="left" w:pos="8080"/>
        </w:tabs>
        <w:spacing w:line="360" w:lineRule="auto"/>
        <w:jc w:val="both"/>
        <w:rPr>
          <w:rFonts w:ascii="Palatino Linotype" w:eastAsia="Palatino Linotype" w:hAnsi="Palatino Linotype" w:cs="Palatino Linotype"/>
          <w:color w:val="000000" w:themeColor="text1"/>
        </w:rPr>
      </w:pPr>
    </w:p>
    <w:p w14:paraId="3FA5DDA3" w14:textId="77777777" w:rsidR="00402A3B" w:rsidRPr="00C1710F" w:rsidRDefault="00F73D32" w:rsidP="00C1710F">
      <w:pPr>
        <w:shd w:val="clear" w:color="auto" w:fill="FFFFFF"/>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 xml:space="preserve">SEXTO. </w:t>
      </w:r>
      <w:r w:rsidRPr="00C1710F">
        <w:rPr>
          <w:rFonts w:ascii="Palatino Linotype" w:eastAsia="Palatino Linotype" w:hAnsi="Palatino Linotype" w:cs="Palatino Linotype"/>
          <w:color w:val="000000" w:themeColor="text1"/>
        </w:rPr>
        <w:t>Se hace del conocimiento del</w:t>
      </w:r>
      <w:r w:rsidRPr="00C1710F">
        <w:rPr>
          <w:rFonts w:ascii="Palatino Linotype" w:eastAsia="Palatino Linotype" w:hAnsi="Palatino Linotype" w:cs="Palatino Linotype"/>
          <w:b/>
          <w:color w:val="000000" w:themeColor="text1"/>
        </w:rPr>
        <w:t xml:space="preserve"> Recurrente </w:t>
      </w:r>
      <w:r w:rsidRPr="00C1710F">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00402A3B" w:rsidRPr="00C1710F">
        <w:rPr>
          <w:rFonts w:ascii="Palatino Linotype" w:eastAsia="Palatino Linotype" w:hAnsi="Palatino Linotype" w:cs="Palatino Linotype"/>
          <w:color w:val="000000" w:themeColor="text1"/>
        </w:rPr>
        <w:t xml:space="preserve">Juicio de Amparo </w:t>
      </w:r>
      <w:r w:rsidRPr="00C1710F">
        <w:rPr>
          <w:rFonts w:ascii="Palatino Linotype" w:eastAsia="Palatino Linotype" w:hAnsi="Palatino Linotype" w:cs="Palatino Linotype"/>
          <w:color w:val="000000" w:themeColor="text1"/>
        </w:rPr>
        <w:t>en los té</w:t>
      </w:r>
      <w:r w:rsidR="00402A3B" w:rsidRPr="00C1710F">
        <w:rPr>
          <w:rFonts w:ascii="Palatino Linotype" w:eastAsia="Palatino Linotype" w:hAnsi="Palatino Linotype" w:cs="Palatino Linotype"/>
          <w:color w:val="000000" w:themeColor="text1"/>
        </w:rPr>
        <w:t>rminos de las leyes aplicables.</w:t>
      </w:r>
    </w:p>
    <w:p w14:paraId="593497FF" w14:textId="77777777" w:rsidR="00551ED2" w:rsidRPr="00C1710F" w:rsidRDefault="00551ED2" w:rsidP="00C1710F">
      <w:pPr>
        <w:shd w:val="clear" w:color="auto" w:fill="FFFFFF"/>
        <w:spacing w:line="360" w:lineRule="auto"/>
        <w:jc w:val="both"/>
        <w:rPr>
          <w:rFonts w:ascii="Palatino Linotype" w:eastAsia="Palatino Linotype" w:hAnsi="Palatino Linotype" w:cs="Palatino Linotype"/>
          <w:color w:val="000000" w:themeColor="text1"/>
        </w:rPr>
      </w:pPr>
    </w:p>
    <w:p w14:paraId="51B7ED0C" w14:textId="77777777" w:rsidR="00551ED2" w:rsidRPr="00C1710F" w:rsidRDefault="00AB4009" w:rsidP="00C1710F">
      <w:pPr>
        <w:shd w:val="clear" w:color="auto" w:fill="FFFFFF"/>
        <w:spacing w:line="360" w:lineRule="auto"/>
        <w:jc w:val="both"/>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b/>
          <w:color w:val="000000" w:themeColor="text1"/>
        </w:rPr>
        <w:t>SÉPTIMO</w:t>
      </w:r>
      <w:r w:rsidR="00551ED2" w:rsidRPr="00C1710F">
        <w:rPr>
          <w:rFonts w:ascii="Palatino Linotype" w:eastAsia="Palatino Linotype" w:hAnsi="Palatino Linotype" w:cs="Palatino Linotype"/>
          <w:b/>
          <w:color w:val="000000" w:themeColor="text1"/>
        </w:rPr>
        <w:t>.</w:t>
      </w:r>
      <w:r w:rsidR="00551ED2" w:rsidRPr="00C1710F">
        <w:rPr>
          <w:rFonts w:ascii="Palatino Linotype" w:eastAsia="Palatino Linotype" w:hAnsi="Palatino Linotype" w:cs="Palatino Linotype"/>
          <w:color w:val="000000" w:themeColor="text1"/>
        </w:rPr>
        <w:t xml:space="preserve"> Gírese oficio a la Dirección General de Protección de Datos Personales de este Instituto para hacer de su conocimiento la presente resolución, a fin de que en ejercicio de </w:t>
      </w:r>
      <w:r w:rsidR="00551ED2" w:rsidRPr="00C1710F">
        <w:rPr>
          <w:rFonts w:ascii="Palatino Linotype" w:eastAsia="Palatino Linotype" w:hAnsi="Palatino Linotype" w:cs="Palatino Linotype"/>
          <w:color w:val="000000" w:themeColor="text1"/>
        </w:rPr>
        <w:lastRenderedPageBreak/>
        <w:t xml:space="preserve">sus atribuciones y de conformidad con el artículo 82, fracciones XIV, XXII, XXIII y XXV de la Ley de Protección de Datos Personales en Posesión de Sujetos Obligados del Estado de México y Municipios, determine lo conducente, en términos del Considerando </w:t>
      </w:r>
      <w:r w:rsidR="00551ED2" w:rsidRPr="00C1710F">
        <w:rPr>
          <w:rFonts w:ascii="Palatino Linotype" w:eastAsia="Palatino Linotype" w:hAnsi="Palatino Linotype" w:cs="Palatino Linotype"/>
          <w:b/>
          <w:color w:val="000000" w:themeColor="text1"/>
        </w:rPr>
        <w:t>CUARTO</w:t>
      </w:r>
      <w:r w:rsidR="00551ED2" w:rsidRPr="00C1710F">
        <w:rPr>
          <w:rFonts w:ascii="Palatino Linotype" w:eastAsia="Palatino Linotype" w:hAnsi="Palatino Linotype" w:cs="Palatino Linotype"/>
          <w:color w:val="000000" w:themeColor="text1"/>
        </w:rPr>
        <w:t xml:space="preserve"> de la presente resolución.</w:t>
      </w:r>
    </w:p>
    <w:p w14:paraId="180DD647" w14:textId="77777777" w:rsidR="00402A3B" w:rsidRDefault="00402A3B" w:rsidP="00C1710F">
      <w:pPr>
        <w:shd w:val="clear" w:color="auto" w:fill="FFFFFF"/>
        <w:spacing w:line="360" w:lineRule="auto"/>
        <w:jc w:val="both"/>
        <w:rPr>
          <w:rFonts w:ascii="Palatino Linotype" w:eastAsia="Palatino Linotype" w:hAnsi="Palatino Linotype" w:cs="Palatino Linotype"/>
          <w:color w:val="000000" w:themeColor="text1"/>
        </w:rPr>
      </w:pPr>
    </w:p>
    <w:p w14:paraId="78A62336" w14:textId="045E8CF4" w:rsidR="007A3B0C" w:rsidRPr="00444783" w:rsidRDefault="007A3B0C" w:rsidP="007A3B0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F1E79">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318CB93E" w14:textId="77777777" w:rsidR="00185E28" w:rsidRPr="00C1710F" w:rsidRDefault="00444197" w:rsidP="00C1710F">
      <w:pPr>
        <w:rPr>
          <w:rFonts w:ascii="Palatino Linotype" w:eastAsia="Palatino Linotype" w:hAnsi="Palatino Linotype" w:cs="Palatino Linotype"/>
          <w:color w:val="000000" w:themeColor="text1"/>
        </w:rPr>
      </w:pPr>
      <w:r w:rsidRPr="00C1710F">
        <w:rPr>
          <w:rFonts w:ascii="Palatino Linotype" w:hAnsi="Palatino Linotype"/>
          <w:color w:val="000000" w:themeColor="text1"/>
        </w:rPr>
        <w:br w:type="page"/>
      </w:r>
    </w:p>
    <w:p w14:paraId="7EAB4E0B" w14:textId="77777777" w:rsidR="00185E28" w:rsidRPr="00C1710F" w:rsidRDefault="00185E28" w:rsidP="00C1710F">
      <w:pPr>
        <w:spacing w:before="240" w:after="240" w:line="360" w:lineRule="auto"/>
        <w:jc w:val="both"/>
        <w:rPr>
          <w:rFonts w:ascii="Palatino Linotype" w:eastAsia="Palatino Linotype" w:hAnsi="Palatino Linotype" w:cs="Palatino Linotype"/>
          <w:color w:val="000000" w:themeColor="text1"/>
        </w:rPr>
      </w:pPr>
    </w:p>
    <w:p w14:paraId="0CDE09FD" w14:textId="77777777" w:rsidR="00185E28" w:rsidRPr="00C1710F" w:rsidRDefault="00185E28" w:rsidP="00C1710F">
      <w:pPr>
        <w:rPr>
          <w:rFonts w:ascii="Palatino Linotype" w:eastAsia="Palatino Linotype" w:hAnsi="Palatino Linotype" w:cs="Palatino Linotype"/>
          <w:color w:val="000000" w:themeColor="text1"/>
        </w:rPr>
      </w:pPr>
    </w:p>
    <w:p w14:paraId="3D31EA7B" w14:textId="77777777" w:rsidR="00185E28" w:rsidRPr="00C1710F" w:rsidRDefault="00185E28" w:rsidP="00C1710F">
      <w:pPr>
        <w:spacing w:line="360" w:lineRule="auto"/>
        <w:rPr>
          <w:rFonts w:ascii="Palatino Linotype" w:eastAsia="Palatino Linotype" w:hAnsi="Palatino Linotype" w:cs="Palatino Linotype"/>
          <w:color w:val="000000" w:themeColor="text1"/>
        </w:rPr>
      </w:pPr>
    </w:p>
    <w:p w14:paraId="3EFD33AB" w14:textId="77777777" w:rsidR="00185E28" w:rsidRPr="00C1710F" w:rsidRDefault="00185E28" w:rsidP="00C1710F">
      <w:pPr>
        <w:spacing w:line="360" w:lineRule="auto"/>
        <w:rPr>
          <w:rFonts w:ascii="Palatino Linotype" w:eastAsia="Palatino Linotype" w:hAnsi="Palatino Linotype" w:cs="Palatino Linotype"/>
          <w:color w:val="000000" w:themeColor="text1"/>
        </w:rPr>
      </w:pPr>
    </w:p>
    <w:p w14:paraId="12B40FCD" w14:textId="77777777" w:rsidR="00185E28" w:rsidRPr="00C1710F" w:rsidRDefault="00185E28" w:rsidP="00C1710F">
      <w:pPr>
        <w:spacing w:line="360" w:lineRule="auto"/>
        <w:rPr>
          <w:rFonts w:ascii="Palatino Linotype" w:eastAsia="Palatino Linotype" w:hAnsi="Palatino Linotype" w:cs="Palatino Linotype"/>
          <w:color w:val="000000" w:themeColor="text1"/>
        </w:rPr>
      </w:pPr>
    </w:p>
    <w:p w14:paraId="20CED56F" w14:textId="77777777" w:rsidR="00185E28" w:rsidRPr="00C1710F" w:rsidRDefault="00444197" w:rsidP="00C1710F">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C1710F">
        <w:rPr>
          <w:rFonts w:ascii="Palatino Linotype" w:eastAsia="Palatino Linotype" w:hAnsi="Palatino Linotype" w:cs="Palatino Linotype"/>
          <w:color w:val="000000" w:themeColor="text1"/>
        </w:rPr>
        <w:tab/>
      </w:r>
    </w:p>
    <w:sectPr w:rsidR="00185E28" w:rsidRPr="00C1710F" w:rsidSect="00EA07DD">
      <w:headerReference w:type="even" r:id="rId8"/>
      <w:headerReference w:type="default" r:id="rId9"/>
      <w:footerReference w:type="default" r:id="rId10"/>
      <w:headerReference w:type="first" r:id="rId11"/>
      <w:footerReference w:type="first" r:id="rId1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52683" w14:textId="77777777" w:rsidR="00CB7609" w:rsidRDefault="00CB7609">
      <w:r>
        <w:separator/>
      </w:r>
    </w:p>
  </w:endnote>
  <w:endnote w:type="continuationSeparator" w:id="0">
    <w:p w14:paraId="32CB44AB" w14:textId="77777777" w:rsidR="00CB7609" w:rsidRDefault="00CB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6CD51" w14:textId="77777777" w:rsidR="00C1710F" w:rsidRPr="00EA07DD" w:rsidRDefault="00C171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A07DD">
      <w:rPr>
        <w:rFonts w:ascii="Palatino Linotype" w:eastAsia="Palatino Linotype" w:hAnsi="Palatino Linotype" w:cs="Palatino Linotype"/>
        <w:color w:val="000000"/>
        <w:sz w:val="22"/>
        <w:szCs w:val="20"/>
      </w:rPr>
      <w:t xml:space="preserve">Página </w:t>
    </w:r>
    <w:r w:rsidRPr="00EA07DD">
      <w:rPr>
        <w:rFonts w:ascii="Palatino Linotype" w:eastAsia="Palatino Linotype" w:hAnsi="Palatino Linotype" w:cs="Palatino Linotype"/>
        <w:color w:val="000000"/>
        <w:sz w:val="22"/>
        <w:szCs w:val="20"/>
      </w:rPr>
      <w:fldChar w:fldCharType="begin"/>
    </w:r>
    <w:r w:rsidRPr="00EA07DD">
      <w:rPr>
        <w:rFonts w:ascii="Palatino Linotype" w:eastAsia="Palatino Linotype" w:hAnsi="Palatino Linotype" w:cs="Palatino Linotype"/>
        <w:color w:val="000000"/>
        <w:sz w:val="22"/>
        <w:szCs w:val="20"/>
      </w:rPr>
      <w:instrText>PAGE</w:instrText>
    </w:r>
    <w:r w:rsidRPr="00EA07DD">
      <w:rPr>
        <w:rFonts w:ascii="Palatino Linotype" w:eastAsia="Palatino Linotype" w:hAnsi="Palatino Linotype" w:cs="Palatino Linotype"/>
        <w:color w:val="000000"/>
        <w:sz w:val="22"/>
        <w:szCs w:val="20"/>
      </w:rPr>
      <w:fldChar w:fldCharType="separate"/>
    </w:r>
    <w:r w:rsidR="00EA07DD">
      <w:rPr>
        <w:rFonts w:ascii="Palatino Linotype" w:eastAsia="Palatino Linotype" w:hAnsi="Palatino Linotype" w:cs="Palatino Linotype"/>
        <w:noProof/>
        <w:color w:val="000000"/>
        <w:sz w:val="22"/>
        <w:szCs w:val="20"/>
      </w:rPr>
      <w:t>21</w:t>
    </w:r>
    <w:r w:rsidRPr="00EA07DD">
      <w:rPr>
        <w:rFonts w:ascii="Palatino Linotype" w:eastAsia="Palatino Linotype" w:hAnsi="Palatino Linotype" w:cs="Palatino Linotype"/>
        <w:color w:val="000000"/>
        <w:sz w:val="22"/>
        <w:szCs w:val="20"/>
      </w:rPr>
      <w:fldChar w:fldCharType="end"/>
    </w:r>
    <w:r w:rsidRPr="00EA07DD">
      <w:rPr>
        <w:rFonts w:ascii="Palatino Linotype" w:eastAsia="Palatino Linotype" w:hAnsi="Palatino Linotype" w:cs="Palatino Linotype"/>
        <w:color w:val="000000"/>
        <w:sz w:val="22"/>
        <w:szCs w:val="20"/>
      </w:rPr>
      <w:t xml:space="preserve"> de </w:t>
    </w:r>
    <w:r w:rsidRPr="00EA07DD">
      <w:rPr>
        <w:rFonts w:ascii="Palatino Linotype" w:eastAsia="Palatino Linotype" w:hAnsi="Palatino Linotype" w:cs="Palatino Linotype"/>
        <w:color w:val="000000"/>
        <w:sz w:val="22"/>
        <w:szCs w:val="20"/>
      </w:rPr>
      <w:fldChar w:fldCharType="begin"/>
    </w:r>
    <w:r w:rsidRPr="00EA07DD">
      <w:rPr>
        <w:rFonts w:ascii="Palatino Linotype" w:eastAsia="Palatino Linotype" w:hAnsi="Palatino Linotype" w:cs="Palatino Linotype"/>
        <w:color w:val="000000"/>
        <w:sz w:val="22"/>
        <w:szCs w:val="20"/>
      </w:rPr>
      <w:instrText>NUMPAGES</w:instrText>
    </w:r>
    <w:r w:rsidRPr="00EA07DD">
      <w:rPr>
        <w:rFonts w:ascii="Palatino Linotype" w:eastAsia="Palatino Linotype" w:hAnsi="Palatino Linotype" w:cs="Palatino Linotype"/>
        <w:color w:val="000000"/>
        <w:sz w:val="22"/>
        <w:szCs w:val="20"/>
      </w:rPr>
      <w:fldChar w:fldCharType="separate"/>
    </w:r>
    <w:r w:rsidR="00EA07DD">
      <w:rPr>
        <w:rFonts w:ascii="Palatino Linotype" w:eastAsia="Palatino Linotype" w:hAnsi="Palatino Linotype" w:cs="Palatino Linotype"/>
        <w:noProof/>
        <w:color w:val="000000"/>
        <w:sz w:val="22"/>
        <w:szCs w:val="20"/>
      </w:rPr>
      <w:t>45</w:t>
    </w:r>
    <w:r w:rsidRPr="00EA07DD">
      <w:rPr>
        <w:rFonts w:ascii="Palatino Linotype" w:eastAsia="Palatino Linotype" w:hAnsi="Palatino Linotype" w:cs="Palatino Linotype"/>
        <w:color w:val="000000"/>
        <w:sz w:val="22"/>
        <w:szCs w:val="20"/>
      </w:rPr>
      <w:fldChar w:fldCharType="end"/>
    </w:r>
  </w:p>
  <w:p w14:paraId="309F56DF" w14:textId="77777777" w:rsidR="00C1710F" w:rsidRDefault="00C1710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9479" w14:textId="77777777" w:rsidR="00C1710F" w:rsidRPr="00EA07DD" w:rsidRDefault="00C1710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A07DD">
      <w:rPr>
        <w:rFonts w:ascii="Palatino Linotype" w:eastAsia="Palatino Linotype" w:hAnsi="Palatino Linotype" w:cs="Palatino Linotype"/>
        <w:color w:val="000000"/>
        <w:sz w:val="22"/>
        <w:szCs w:val="20"/>
      </w:rPr>
      <w:t xml:space="preserve">Página </w:t>
    </w:r>
    <w:r w:rsidRPr="00EA07DD">
      <w:rPr>
        <w:rFonts w:ascii="Palatino Linotype" w:eastAsia="Palatino Linotype" w:hAnsi="Palatino Linotype" w:cs="Palatino Linotype"/>
        <w:color w:val="000000"/>
        <w:sz w:val="22"/>
        <w:szCs w:val="20"/>
      </w:rPr>
      <w:fldChar w:fldCharType="begin"/>
    </w:r>
    <w:r w:rsidRPr="00EA07DD">
      <w:rPr>
        <w:rFonts w:ascii="Palatino Linotype" w:eastAsia="Palatino Linotype" w:hAnsi="Palatino Linotype" w:cs="Palatino Linotype"/>
        <w:color w:val="000000"/>
        <w:sz w:val="22"/>
        <w:szCs w:val="20"/>
      </w:rPr>
      <w:instrText>PAGE</w:instrText>
    </w:r>
    <w:r w:rsidRPr="00EA07DD">
      <w:rPr>
        <w:rFonts w:ascii="Palatino Linotype" w:eastAsia="Palatino Linotype" w:hAnsi="Palatino Linotype" w:cs="Palatino Linotype"/>
        <w:color w:val="000000"/>
        <w:sz w:val="22"/>
        <w:szCs w:val="20"/>
      </w:rPr>
      <w:fldChar w:fldCharType="separate"/>
    </w:r>
    <w:r w:rsidR="00EA07DD">
      <w:rPr>
        <w:rFonts w:ascii="Palatino Linotype" w:eastAsia="Palatino Linotype" w:hAnsi="Palatino Linotype" w:cs="Palatino Linotype"/>
        <w:noProof/>
        <w:color w:val="000000"/>
        <w:sz w:val="22"/>
        <w:szCs w:val="20"/>
      </w:rPr>
      <w:t>1</w:t>
    </w:r>
    <w:r w:rsidRPr="00EA07DD">
      <w:rPr>
        <w:rFonts w:ascii="Palatino Linotype" w:eastAsia="Palatino Linotype" w:hAnsi="Palatino Linotype" w:cs="Palatino Linotype"/>
        <w:color w:val="000000"/>
        <w:sz w:val="22"/>
        <w:szCs w:val="20"/>
      </w:rPr>
      <w:fldChar w:fldCharType="end"/>
    </w:r>
    <w:r w:rsidRPr="00EA07DD">
      <w:rPr>
        <w:rFonts w:ascii="Palatino Linotype" w:eastAsia="Palatino Linotype" w:hAnsi="Palatino Linotype" w:cs="Palatino Linotype"/>
        <w:color w:val="000000"/>
        <w:sz w:val="22"/>
        <w:szCs w:val="20"/>
      </w:rPr>
      <w:t xml:space="preserve"> de </w:t>
    </w:r>
    <w:r w:rsidRPr="00EA07DD">
      <w:rPr>
        <w:rFonts w:ascii="Palatino Linotype" w:eastAsia="Palatino Linotype" w:hAnsi="Palatino Linotype" w:cs="Palatino Linotype"/>
        <w:color w:val="000000"/>
        <w:sz w:val="22"/>
        <w:szCs w:val="20"/>
      </w:rPr>
      <w:fldChar w:fldCharType="begin"/>
    </w:r>
    <w:r w:rsidRPr="00EA07DD">
      <w:rPr>
        <w:rFonts w:ascii="Palatino Linotype" w:eastAsia="Palatino Linotype" w:hAnsi="Palatino Linotype" w:cs="Palatino Linotype"/>
        <w:color w:val="000000"/>
        <w:sz w:val="22"/>
        <w:szCs w:val="20"/>
      </w:rPr>
      <w:instrText>NUMPAGES</w:instrText>
    </w:r>
    <w:r w:rsidRPr="00EA07DD">
      <w:rPr>
        <w:rFonts w:ascii="Palatino Linotype" w:eastAsia="Palatino Linotype" w:hAnsi="Palatino Linotype" w:cs="Palatino Linotype"/>
        <w:color w:val="000000"/>
        <w:sz w:val="22"/>
        <w:szCs w:val="20"/>
      </w:rPr>
      <w:fldChar w:fldCharType="separate"/>
    </w:r>
    <w:r w:rsidR="00EA07DD">
      <w:rPr>
        <w:rFonts w:ascii="Palatino Linotype" w:eastAsia="Palatino Linotype" w:hAnsi="Palatino Linotype" w:cs="Palatino Linotype"/>
        <w:noProof/>
        <w:color w:val="000000"/>
        <w:sz w:val="22"/>
        <w:szCs w:val="20"/>
      </w:rPr>
      <w:t>45</w:t>
    </w:r>
    <w:r w:rsidRPr="00EA07DD">
      <w:rPr>
        <w:rFonts w:ascii="Palatino Linotype" w:eastAsia="Palatino Linotype" w:hAnsi="Palatino Linotype" w:cs="Palatino Linotype"/>
        <w:color w:val="000000"/>
        <w:sz w:val="22"/>
        <w:szCs w:val="20"/>
      </w:rPr>
      <w:fldChar w:fldCharType="end"/>
    </w:r>
  </w:p>
  <w:p w14:paraId="32F6BFE9" w14:textId="77777777" w:rsidR="00C1710F" w:rsidRDefault="00C1710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C122E" w14:textId="77777777" w:rsidR="00CB7609" w:rsidRDefault="00CB7609">
      <w:r>
        <w:separator/>
      </w:r>
    </w:p>
  </w:footnote>
  <w:footnote w:type="continuationSeparator" w:id="0">
    <w:p w14:paraId="415BA90D" w14:textId="77777777" w:rsidR="00CB7609" w:rsidRDefault="00CB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654B" w14:textId="77777777" w:rsidR="00C1710F" w:rsidRDefault="00CB7609">
    <w:pPr>
      <w:pBdr>
        <w:top w:val="nil"/>
        <w:left w:val="nil"/>
        <w:bottom w:val="nil"/>
        <w:right w:val="nil"/>
        <w:between w:val="nil"/>
      </w:pBdr>
      <w:tabs>
        <w:tab w:val="center" w:pos="4419"/>
        <w:tab w:val="right" w:pos="8838"/>
      </w:tabs>
      <w:rPr>
        <w:color w:val="000000"/>
      </w:rPr>
    </w:pPr>
    <w:r>
      <w:rPr>
        <w:color w:val="000000"/>
      </w:rPr>
      <w:pict w14:anchorId="3C100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686" w:type="dxa"/>
      <w:tblLayout w:type="fixed"/>
      <w:tblLook w:val="0400" w:firstRow="0" w:lastRow="0" w:firstColumn="0" w:lastColumn="0" w:noHBand="0" w:noVBand="1"/>
    </w:tblPr>
    <w:tblGrid>
      <w:gridCol w:w="2693"/>
      <w:gridCol w:w="4394"/>
    </w:tblGrid>
    <w:tr w:rsidR="00C1710F" w14:paraId="71E2F210" w14:textId="77777777" w:rsidTr="00EA07DD">
      <w:trPr>
        <w:trHeight w:val="227"/>
      </w:trPr>
      <w:tc>
        <w:tcPr>
          <w:tcW w:w="2693" w:type="dxa"/>
        </w:tcPr>
        <w:p w14:paraId="042D94EB"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Recurso de Revisión:</w:t>
          </w:r>
        </w:p>
      </w:tc>
      <w:tc>
        <w:tcPr>
          <w:tcW w:w="4394" w:type="dxa"/>
        </w:tcPr>
        <w:p w14:paraId="63B6ABA0" w14:textId="77777777" w:rsidR="00C1710F" w:rsidRPr="00C1710F" w:rsidRDefault="00C1710F" w:rsidP="00C1710F">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C1710F">
            <w:rPr>
              <w:rFonts w:ascii="Palatino Linotype" w:eastAsia="Palatino Linotype" w:hAnsi="Palatino Linotype" w:cs="Palatino Linotype"/>
              <w:color w:val="000000" w:themeColor="text1"/>
            </w:rPr>
            <w:t>06418/INFOEM/IP/RR/2025</w:t>
          </w:r>
        </w:p>
      </w:tc>
    </w:tr>
    <w:tr w:rsidR="00C1710F" w14:paraId="0B73EFBC" w14:textId="77777777" w:rsidTr="00EA07DD">
      <w:trPr>
        <w:trHeight w:val="342"/>
      </w:trPr>
      <w:tc>
        <w:tcPr>
          <w:tcW w:w="2693" w:type="dxa"/>
        </w:tcPr>
        <w:p w14:paraId="2A6D40F5"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Sujeto Obligado:</w:t>
          </w:r>
        </w:p>
      </w:tc>
      <w:tc>
        <w:tcPr>
          <w:tcW w:w="4394" w:type="dxa"/>
        </w:tcPr>
        <w:p w14:paraId="3C61B545" w14:textId="77777777" w:rsidR="00C1710F" w:rsidRPr="00C1710F" w:rsidRDefault="00C1710F" w:rsidP="00C1710F">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C1710F">
            <w:rPr>
              <w:rFonts w:ascii="Palatino Linotype" w:eastAsia="Palatino Linotype" w:hAnsi="Palatino Linotype" w:cs="Palatino Linotype"/>
              <w:color w:val="000000" w:themeColor="text1"/>
            </w:rPr>
            <w:t>Ayuntamiento de Toluca</w:t>
          </w:r>
        </w:p>
      </w:tc>
    </w:tr>
    <w:tr w:rsidR="00C1710F" w14:paraId="07011F41" w14:textId="77777777" w:rsidTr="00EA07DD">
      <w:trPr>
        <w:trHeight w:val="342"/>
      </w:trPr>
      <w:tc>
        <w:tcPr>
          <w:tcW w:w="2693" w:type="dxa"/>
        </w:tcPr>
        <w:p w14:paraId="79C0C6B3"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Comisionada Ponente:</w:t>
          </w:r>
        </w:p>
      </w:tc>
      <w:tc>
        <w:tcPr>
          <w:tcW w:w="4394" w:type="dxa"/>
        </w:tcPr>
        <w:p w14:paraId="7393C533" w14:textId="77777777" w:rsidR="00C1710F" w:rsidRPr="00C1710F" w:rsidRDefault="00C1710F" w:rsidP="00C1710F">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María del Rosario Mejía Ayala</w:t>
          </w:r>
        </w:p>
      </w:tc>
    </w:tr>
  </w:tbl>
  <w:p w14:paraId="5118BF7A" w14:textId="77777777" w:rsidR="00C1710F" w:rsidRDefault="00CB7609">
    <w:pPr>
      <w:rPr>
        <w:color w:val="000000"/>
        <w:sz w:val="14"/>
        <w:szCs w:val="14"/>
      </w:rPr>
    </w:pPr>
    <w:r>
      <w:rPr>
        <w:color w:val="000000"/>
        <w:sz w:val="14"/>
        <w:szCs w:val="14"/>
      </w:rPr>
      <w:pict w14:anchorId="4E096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7.55pt;margin-top:-127.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686" w:type="dxa"/>
      <w:tblLayout w:type="fixed"/>
      <w:tblLook w:val="0400" w:firstRow="0" w:lastRow="0" w:firstColumn="0" w:lastColumn="0" w:noHBand="0" w:noVBand="1"/>
    </w:tblPr>
    <w:tblGrid>
      <w:gridCol w:w="2693"/>
      <w:gridCol w:w="4394"/>
    </w:tblGrid>
    <w:tr w:rsidR="00C1710F" w14:paraId="7F3BB3F0" w14:textId="77777777" w:rsidTr="00EA07DD">
      <w:trPr>
        <w:trHeight w:val="227"/>
      </w:trPr>
      <w:tc>
        <w:tcPr>
          <w:tcW w:w="2693" w:type="dxa"/>
        </w:tcPr>
        <w:p w14:paraId="21D4661F"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Recurso de Revisión:</w:t>
          </w:r>
        </w:p>
      </w:tc>
      <w:tc>
        <w:tcPr>
          <w:tcW w:w="4394" w:type="dxa"/>
        </w:tcPr>
        <w:p w14:paraId="6C5E7858" w14:textId="77777777" w:rsidR="00C1710F" w:rsidRPr="00C1710F" w:rsidRDefault="00C1710F" w:rsidP="00C1710F">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highlight w:val="green"/>
            </w:rPr>
          </w:pPr>
          <w:r w:rsidRPr="00C1710F">
            <w:rPr>
              <w:rFonts w:ascii="Palatino Linotype" w:eastAsia="Palatino Linotype" w:hAnsi="Palatino Linotype" w:cs="Palatino Linotype"/>
              <w:color w:val="000000" w:themeColor="text1"/>
            </w:rPr>
            <w:t>06418/INFOEM/IP/RR/2025</w:t>
          </w:r>
        </w:p>
      </w:tc>
    </w:tr>
    <w:tr w:rsidR="00C1710F" w14:paraId="06CB377A" w14:textId="77777777" w:rsidTr="00EA07DD">
      <w:trPr>
        <w:trHeight w:val="242"/>
      </w:trPr>
      <w:tc>
        <w:tcPr>
          <w:tcW w:w="2693" w:type="dxa"/>
        </w:tcPr>
        <w:p w14:paraId="3072F4A7"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Recurrente:</w:t>
          </w:r>
        </w:p>
      </w:tc>
      <w:tc>
        <w:tcPr>
          <w:tcW w:w="4394" w:type="dxa"/>
        </w:tcPr>
        <w:p w14:paraId="452064E3" w14:textId="77777777" w:rsidR="00C1710F" w:rsidRPr="00C1710F" w:rsidRDefault="00C1710F" w:rsidP="00C1710F">
          <w:pPr>
            <w:ind w:right="-70"/>
            <w:rPr>
              <w:color w:val="000000" w:themeColor="text1"/>
            </w:rPr>
          </w:pPr>
        </w:p>
      </w:tc>
    </w:tr>
    <w:tr w:rsidR="00C1710F" w14:paraId="394DC51D" w14:textId="77777777" w:rsidTr="00EA07DD">
      <w:trPr>
        <w:trHeight w:val="342"/>
      </w:trPr>
      <w:tc>
        <w:tcPr>
          <w:tcW w:w="2693" w:type="dxa"/>
        </w:tcPr>
        <w:p w14:paraId="3D1C0316"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Sujeto Obligado:</w:t>
          </w:r>
        </w:p>
      </w:tc>
      <w:tc>
        <w:tcPr>
          <w:tcW w:w="4394" w:type="dxa"/>
        </w:tcPr>
        <w:p w14:paraId="76AF2C92" w14:textId="77777777" w:rsidR="00C1710F" w:rsidRPr="00C1710F" w:rsidRDefault="00C1710F" w:rsidP="00C1710F">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themeColor="text1"/>
              <w:highlight w:val="green"/>
            </w:rPr>
          </w:pPr>
          <w:r w:rsidRPr="00C1710F">
            <w:rPr>
              <w:rFonts w:ascii="Palatino Linotype" w:eastAsia="Palatino Linotype" w:hAnsi="Palatino Linotype" w:cs="Palatino Linotype"/>
              <w:color w:val="000000" w:themeColor="text1"/>
            </w:rPr>
            <w:t>Ayuntamiento de Toluca</w:t>
          </w:r>
        </w:p>
      </w:tc>
    </w:tr>
    <w:tr w:rsidR="00C1710F" w14:paraId="53EE8669" w14:textId="77777777" w:rsidTr="00EA07DD">
      <w:trPr>
        <w:trHeight w:val="342"/>
      </w:trPr>
      <w:tc>
        <w:tcPr>
          <w:tcW w:w="2693" w:type="dxa"/>
        </w:tcPr>
        <w:p w14:paraId="778FCEE9" w14:textId="77777777" w:rsidR="00C1710F" w:rsidRPr="00C1710F" w:rsidRDefault="00C1710F" w:rsidP="00C1710F">
          <w:pPr>
            <w:jc w:val="right"/>
            <w:rPr>
              <w:rFonts w:ascii="Palatino Linotype" w:eastAsia="Palatino Linotype" w:hAnsi="Palatino Linotype" w:cs="Palatino Linotype"/>
              <w:b/>
              <w:color w:val="000000" w:themeColor="text1"/>
            </w:rPr>
          </w:pPr>
          <w:r w:rsidRPr="00C1710F">
            <w:rPr>
              <w:rFonts w:ascii="Palatino Linotype" w:eastAsia="Palatino Linotype" w:hAnsi="Palatino Linotype" w:cs="Palatino Linotype"/>
              <w:b/>
              <w:color w:val="000000" w:themeColor="text1"/>
            </w:rPr>
            <w:t>Comisionada Ponente:</w:t>
          </w:r>
        </w:p>
      </w:tc>
      <w:tc>
        <w:tcPr>
          <w:tcW w:w="4394" w:type="dxa"/>
        </w:tcPr>
        <w:p w14:paraId="6301B7A1" w14:textId="77777777" w:rsidR="00C1710F" w:rsidRPr="00C1710F" w:rsidRDefault="00C1710F" w:rsidP="00C1710F">
          <w:pPr>
            <w:pBdr>
              <w:top w:val="nil"/>
              <w:left w:val="nil"/>
              <w:bottom w:val="nil"/>
              <w:right w:val="nil"/>
              <w:between w:val="nil"/>
            </w:pBdr>
            <w:tabs>
              <w:tab w:val="right" w:pos="8838"/>
            </w:tabs>
            <w:ind w:right="-70"/>
            <w:rPr>
              <w:rFonts w:ascii="Palatino Linotype" w:eastAsia="Palatino Linotype" w:hAnsi="Palatino Linotype" w:cs="Palatino Linotype"/>
              <w:color w:val="000000" w:themeColor="text1"/>
            </w:rPr>
          </w:pPr>
          <w:r w:rsidRPr="00C1710F">
            <w:rPr>
              <w:rFonts w:ascii="Palatino Linotype" w:eastAsia="Palatino Linotype" w:hAnsi="Palatino Linotype" w:cs="Palatino Linotype"/>
              <w:color w:val="000000" w:themeColor="text1"/>
            </w:rPr>
            <w:t>María del Rosario Mejía Ayala</w:t>
          </w:r>
        </w:p>
      </w:tc>
    </w:tr>
  </w:tbl>
  <w:p w14:paraId="00A74BB5" w14:textId="77777777" w:rsidR="00C1710F" w:rsidRDefault="00CB7609">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9372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936FDA"/>
    <w:multiLevelType w:val="hybridMultilevel"/>
    <w:tmpl w:val="417ED62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C7793"/>
    <w:multiLevelType w:val="hybridMultilevel"/>
    <w:tmpl w:val="3908464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2E1A90"/>
    <w:multiLevelType w:val="hybridMultilevel"/>
    <w:tmpl w:val="9AE8235E"/>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F13627A"/>
    <w:multiLevelType w:val="multilevel"/>
    <w:tmpl w:val="73B42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9F562A"/>
    <w:multiLevelType w:val="hybridMultilevel"/>
    <w:tmpl w:val="24845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B87004"/>
    <w:multiLevelType w:val="multilevel"/>
    <w:tmpl w:val="400C65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1F5E94"/>
    <w:multiLevelType w:val="multilevel"/>
    <w:tmpl w:val="580054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6"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7"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D46494A"/>
    <w:multiLevelType w:val="hybridMultilevel"/>
    <w:tmpl w:val="DEA6111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6"/>
  </w:num>
  <w:num w:numId="2">
    <w:abstractNumId w:val="37"/>
  </w:num>
  <w:num w:numId="3">
    <w:abstractNumId w:val="10"/>
  </w:num>
  <w:num w:numId="4">
    <w:abstractNumId w:val="21"/>
  </w:num>
  <w:num w:numId="5">
    <w:abstractNumId w:val="32"/>
  </w:num>
  <w:num w:numId="6">
    <w:abstractNumId w:val="20"/>
  </w:num>
  <w:num w:numId="7">
    <w:abstractNumId w:val="16"/>
  </w:num>
  <w:num w:numId="8">
    <w:abstractNumId w:val="13"/>
  </w:num>
  <w:num w:numId="9">
    <w:abstractNumId w:val="0"/>
  </w:num>
  <w:num w:numId="10">
    <w:abstractNumId w:val="4"/>
  </w:num>
  <w:num w:numId="11">
    <w:abstractNumId w:val="3"/>
  </w:num>
  <w:num w:numId="12">
    <w:abstractNumId w:val="41"/>
  </w:num>
  <w:num w:numId="13">
    <w:abstractNumId w:val="39"/>
  </w:num>
  <w:num w:numId="14">
    <w:abstractNumId w:val="40"/>
  </w:num>
  <w:num w:numId="15">
    <w:abstractNumId w:val="26"/>
  </w:num>
  <w:num w:numId="16">
    <w:abstractNumId w:val="25"/>
  </w:num>
  <w:num w:numId="17">
    <w:abstractNumId w:val="29"/>
  </w:num>
  <w:num w:numId="18">
    <w:abstractNumId w:val="6"/>
  </w:num>
  <w:num w:numId="19">
    <w:abstractNumId w:val="12"/>
  </w:num>
  <w:num w:numId="20">
    <w:abstractNumId w:val="30"/>
  </w:num>
  <w:num w:numId="21">
    <w:abstractNumId w:val="14"/>
  </w:num>
  <w:num w:numId="22">
    <w:abstractNumId w:val="24"/>
  </w:num>
  <w:num w:numId="23">
    <w:abstractNumId w:val="9"/>
  </w:num>
  <w:num w:numId="24">
    <w:abstractNumId w:val="35"/>
  </w:num>
  <w:num w:numId="25">
    <w:abstractNumId w:val="2"/>
  </w:num>
  <w:num w:numId="26">
    <w:abstractNumId w:val="15"/>
  </w:num>
  <w:num w:numId="27">
    <w:abstractNumId w:val="11"/>
  </w:num>
  <w:num w:numId="28">
    <w:abstractNumId w:val="23"/>
  </w:num>
  <w:num w:numId="29">
    <w:abstractNumId w:val="38"/>
  </w:num>
  <w:num w:numId="30">
    <w:abstractNumId w:val="22"/>
  </w:num>
  <w:num w:numId="31">
    <w:abstractNumId w:val="5"/>
  </w:num>
  <w:num w:numId="32">
    <w:abstractNumId w:val="42"/>
  </w:num>
  <w:num w:numId="33">
    <w:abstractNumId w:val="27"/>
  </w:num>
  <w:num w:numId="34">
    <w:abstractNumId w:val="43"/>
  </w:num>
  <w:num w:numId="35">
    <w:abstractNumId w:val="18"/>
  </w:num>
  <w:num w:numId="36">
    <w:abstractNumId w:val="19"/>
  </w:num>
  <w:num w:numId="37">
    <w:abstractNumId w:val="7"/>
  </w:num>
  <w:num w:numId="38">
    <w:abstractNumId w:val="8"/>
  </w:num>
  <w:num w:numId="39">
    <w:abstractNumId w:val="1"/>
  </w:num>
  <w:num w:numId="40">
    <w:abstractNumId w:val="17"/>
  </w:num>
  <w:num w:numId="41">
    <w:abstractNumId w:val="28"/>
  </w:num>
  <w:num w:numId="42">
    <w:abstractNumId w:val="33"/>
  </w:num>
  <w:num w:numId="43">
    <w:abstractNumId w:val="3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79A1"/>
    <w:rsid w:val="00024B8C"/>
    <w:rsid w:val="0002581C"/>
    <w:rsid w:val="00027F39"/>
    <w:rsid w:val="00051962"/>
    <w:rsid w:val="00055E5F"/>
    <w:rsid w:val="000753B1"/>
    <w:rsid w:val="00085C67"/>
    <w:rsid w:val="000912E2"/>
    <w:rsid w:val="000971FB"/>
    <w:rsid w:val="000976F1"/>
    <w:rsid w:val="000A7B5E"/>
    <w:rsid w:val="000B4814"/>
    <w:rsid w:val="000E2E9E"/>
    <w:rsid w:val="000E50AD"/>
    <w:rsid w:val="000E6836"/>
    <w:rsid w:val="000E68E9"/>
    <w:rsid w:val="000E69EA"/>
    <w:rsid w:val="000E6B49"/>
    <w:rsid w:val="000F5314"/>
    <w:rsid w:val="00121ED5"/>
    <w:rsid w:val="00133A21"/>
    <w:rsid w:val="001347E9"/>
    <w:rsid w:val="00154C67"/>
    <w:rsid w:val="00156949"/>
    <w:rsid w:val="001619FE"/>
    <w:rsid w:val="001670DD"/>
    <w:rsid w:val="00172486"/>
    <w:rsid w:val="001726D2"/>
    <w:rsid w:val="00175D26"/>
    <w:rsid w:val="00176AE6"/>
    <w:rsid w:val="001776C9"/>
    <w:rsid w:val="001804E3"/>
    <w:rsid w:val="0018375D"/>
    <w:rsid w:val="001843D1"/>
    <w:rsid w:val="00184ABD"/>
    <w:rsid w:val="00185E28"/>
    <w:rsid w:val="00192030"/>
    <w:rsid w:val="00195D9D"/>
    <w:rsid w:val="001A666C"/>
    <w:rsid w:val="001C6829"/>
    <w:rsid w:val="001D6FFC"/>
    <w:rsid w:val="001E47DC"/>
    <w:rsid w:val="001F6A48"/>
    <w:rsid w:val="002018A5"/>
    <w:rsid w:val="002067EA"/>
    <w:rsid w:val="00220C1F"/>
    <w:rsid w:val="0024114B"/>
    <w:rsid w:val="00254D43"/>
    <w:rsid w:val="0025503D"/>
    <w:rsid w:val="0026621B"/>
    <w:rsid w:val="002717D4"/>
    <w:rsid w:val="00275988"/>
    <w:rsid w:val="00284AFA"/>
    <w:rsid w:val="00290E93"/>
    <w:rsid w:val="002A00DE"/>
    <w:rsid w:val="002B078E"/>
    <w:rsid w:val="002B678D"/>
    <w:rsid w:val="002E3A1E"/>
    <w:rsid w:val="00306921"/>
    <w:rsid w:val="00313F14"/>
    <w:rsid w:val="00315744"/>
    <w:rsid w:val="00320110"/>
    <w:rsid w:val="003203E1"/>
    <w:rsid w:val="00323BA6"/>
    <w:rsid w:val="00324215"/>
    <w:rsid w:val="00334425"/>
    <w:rsid w:val="00340EA0"/>
    <w:rsid w:val="003464D2"/>
    <w:rsid w:val="00346BB2"/>
    <w:rsid w:val="003528F2"/>
    <w:rsid w:val="00354CD0"/>
    <w:rsid w:val="00357818"/>
    <w:rsid w:val="00360FA6"/>
    <w:rsid w:val="003654B0"/>
    <w:rsid w:val="0036569B"/>
    <w:rsid w:val="00376301"/>
    <w:rsid w:val="0038505A"/>
    <w:rsid w:val="00386B04"/>
    <w:rsid w:val="00391CE3"/>
    <w:rsid w:val="003C3B5A"/>
    <w:rsid w:val="003C7B03"/>
    <w:rsid w:val="003D53F6"/>
    <w:rsid w:val="003E041E"/>
    <w:rsid w:val="003E2C45"/>
    <w:rsid w:val="003E30BA"/>
    <w:rsid w:val="003E4281"/>
    <w:rsid w:val="00402A3B"/>
    <w:rsid w:val="004149D9"/>
    <w:rsid w:val="00414BA4"/>
    <w:rsid w:val="00423880"/>
    <w:rsid w:val="004347D1"/>
    <w:rsid w:val="004361A7"/>
    <w:rsid w:val="00437BAE"/>
    <w:rsid w:val="00437DB3"/>
    <w:rsid w:val="00444197"/>
    <w:rsid w:val="00452231"/>
    <w:rsid w:val="00453C0E"/>
    <w:rsid w:val="00453E47"/>
    <w:rsid w:val="00457B0B"/>
    <w:rsid w:val="00483EA9"/>
    <w:rsid w:val="004848A3"/>
    <w:rsid w:val="00487BC6"/>
    <w:rsid w:val="004A0A71"/>
    <w:rsid w:val="004A2F08"/>
    <w:rsid w:val="004B4520"/>
    <w:rsid w:val="004B46CB"/>
    <w:rsid w:val="004C0D28"/>
    <w:rsid w:val="004C2823"/>
    <w:rsid w:val="004E0239"/>
    <w:rsid w:val="004E0864"/>
    <w:rsid w:val="004E38B9"/>
    <w:rsid w:val="004F42E0"/>
    <w:rsid w:val="00511188"/>
    <w:rsid w:val="00522151"/>
    <w:rsid w:val="00525A46"/>
    <w:rsid w:val="0052790A"/>
    <w:rsid w:val="00531422"/>
    <w:rsid w:val="00534035"/>
    <w:rsid w:val="00536199"/>
    <w:rsid w:val="00542E04"/>
    <w:rsid w:val="00544E82"/>
    <w:rsid w:val="00551ED2"/>
    <w:rsid w:val="00552829"/>
    <w:rsid w:val="00570B8B"/>
    <w:rsid w:val="00577CE5"/>
    <w:rsid w:val="00586947"/>
    <w:rsid w:val="005919EE"/>
    <w:rsid w:val="005C0D59"/>
    <w:rsid w:val="005C113C"/>
    <w:rsid w:val="005C6A09"/>
    <w:rsid w:val="005E01E6"/>
    <w:rsid w:val="005E0640"/>
    <w:rsid w:val="005F5513"/>
    <w:rsid w:val="005F7777"/>
    <w:rsid w:val="006048A5"/>
    <w:rsid w:val="00621D3F"/>
    <w:rsid w:val="006267D4"/>
    <w:rsid w:val="00630436"/>
    <w:rsid w:val="00634EAF"/>
    <w:rsid w:val="0063659A"/>
    <w:rsid w:val="006439DA"/>
    <w:rsid w:val="00643A8F"/>
    <w:rsid w:val="00652A6E"/>
    <w:rsid w:val="00654D1F"/>
    <w:rsid w:val="00657D17"/>
    <w:rsid w:val="00657F90"/>
    <w:rsid w:val="006608C7"/>
    <w:rsid w:val="006637E1"/>
    <w:rsid w:val="00663928"/>
    <w:rsid w:val="00670AFC"/>
    <w:rsid w:val="00671560"/>
    <w:rsid w:val="006717BD"/>
    <w:rsid w:val="006736CC"/>
    <w:rsid w:val="00683E11"/>
    <w:rsid w:val="00684258"/>
    <w:rsid w:val="00685E2C"/>
    <w:rsid w:val="006904EF"/>
    <w:rsid w:val="00695BB2"/>
    <w:rsid w:val="006A233A"/>
    <w:rsid w:val="006B6AB1"/>
    <w:rsid w:val="006C0D5F"/>
    <w:rsid w:val="006C1A40"/>
    <w:rsid w:val="006D0E45"/>
    <w:rsid w:val="006E5EC5"/>
    <w:rsid w:val="006E6D64"/>
    <w:rsid w:val="006E7D25"/>
    <w:rsid w:val="006F0BB7"/>
    <w:rsid w:val="006F5ED9"/>
    <w:rsid w:val="006F799C"/>
    <w:rsid w:val="00726ADF"/>
    <w:rsid w:val="00751215"/>
    <w:rsid w:val="007562D9"/>
    <w:rsid w:val="00763776"/>
    <w:rsid w:val="007650F2"/>
    <w:rsid w:val="0077079A"/>
    <w:rsid w:val="00774D02"/>
    <w:rsid w:val="007968CD"/>
    <w:rsid w:val="007A3B0C"/>
    <w:rsid w:val="007B1F89"/>
    <w:rsid w:val="007B347F"/>
    <w:rsid w:val="007B6576"/>
    <w:rsid w:val="007C69B5"/>
    <w:rsid w:val="007E2878"/>
    <w:rsid w:val="007F0F1C"/>
    <w:rsid w:val="007F4D44"/>
    <w:rsid w:val="007F7923"/>
    <w:rsid w:val="008001BA"/>
    <w:rsid w:val="00802704"/>
    <w:rsid w:val="008034E5"/>
    <w:rsid w:val="00807930"/>
    <w:rsid w:val="008159FE"/>
    <w:rsid w:val="00816127"/>
    <w:rsid w:val="00817FD5"/>
    <w:rsid w:val="0085226B"/>
    <w:rsid w:val="00853619"/>
    <w:rsid w:val="008607AF"/>
    <w:rsid w:val="008874E8"/>
    <w:rsid w:val="00887BB6"/>
    <w:rsid w:val="008941B3"/>
    <w:rsid w:val="00897769"/>
    <w:rsid w:val="008A18BA"/>
    <w:rsid w:val="008A5C1E"/>
    <w:rsid w:val="008B6681"/>
    <w:rsid w:val="008D2FCE"/>
    <w:rsid w:val="008E2B6C"/>
    <w:rsid w:val="008F1E79"/>
    <w:rsid w:val="008F36FC"/>
    <w:rsid w:val="008F65AB"/>
    <w:rsid w:val="00902309"/>
    <w:rsid w:val="00907F01"/>
    <w:rsid w:val="00915929"/>
    <w:rsid w:val="00916F87"/>
    <w:rsid w:val="009233F4"/>
    <w:rsid w:val="00927CCF"/>
    <w:rsid w:val="00931C4A"/>
    <w:rsid w:val="00932147"/>
    <w:rsid w:val="00933EC5"/>
    <w:rsid w:val="00943077"/>
    <w:rsid w:val="00947CA3"/>
    <w:rsid w:val="009554A3"/>
    <w:rsid w:val="0095699E"/>
    <w:rsid w:val="00970C39"/>
    <w:rsid w:val="00987865"/>
    <w:rsid w:val="009B5106"/>
    <w:rsid w:val="009D0D27"/>
    <w:rsid w:val="009D1471"/>
    <w:rsid w:val="009E5887"/>
    <w:rsid w:val="009F2ACF"/>
    <w:rsid w:val="009F7008"/>
    <w:rsid w:val="00A011C9"/>
    <w:rsid w:val="00A21B61"/>
    <w:rsid w:val="00A21C3A"/>
    <w:rsid w:val="00A27BAF"/>
    <w:rsid w:val="00A3063D"/>
    <w:rsid w:val="00A33D77"/>
    <w:rsid w:val="00A34404"/>
    <w:rsid w:val="00A622C9"/>
    <w:rsid w:val="00A62340"/>
    <w:rsid w:val="00A631BE"/>
    <w:rsid w:val="00A660D2"/>
    <w:rsid w:val="00A7758F"/>
    <w:rsid w:val="00A77706"/>
    <w:rsid w:val="00A77C2E"/>
    <w:rsid w:val="00A8112B"/>
    <w:rsid w:val="00A82E1A"/>
    <w:rsid w:val="00A84269"/>
    <w:rsid w:val="00A86EA6"/>
    <w:rsid w:val="00A87633"/>
    <w:rsid w:val="00AB33CE"/>
    <w:rsid w:val="00AB4009"/>
    <w:rsid w:val="00AB51C8"/>
    <w:rsid w:val="00AB53D1"/>
    <w:rsid w:val="00AD4AD8"/>
    <w:rsid w:val="00AE4D98"/>
    <w:rsid w:val="00AF5CCD"/>
    <w:rsid w:val="00AF5E42"/>
    <w:rsid w:val="00AF6BBD"/>
    <w:rsid w:val="00B0323B"/>
    <w:rsid w:val="00B06625"/>
    <w:rsid w:val="00B11429"/>
    <w:rsid w:val="00B245CB"/>
    <w:rsid w:val="00B25291"/>
    <w:rsid w:val="00B25FE9"/>
    <w:rsid w:val="00B34C13"/>
    <w:rsid w:val="00B35E72"/>
    <w:rsid w:val="00B36771"/>
    <w:rsid w:val="00B378AB"/>
    <w:rsid w:val="00B37AA9"/>
    <w:rsid w:val="00B4019F"/>
    <w:rsid w:val="00B45146"/>
    <w:rsid w:val="00B467B0"/>
    <w:rsid w:val="00B5308B"/>
    <w:rsid w:val="00B73DD0"/>
    <w:rsid w:val="00B86129"/>
    <w:rsid w:val="00B86A12"/>
    <w:rsid w:val="00B86CE0"/>
    <w:rsid w:val="00B86F9E"/>
    <w:rsid w:val="00B879F0"/>
    <w:rsid w:val="00B93963"/>
    <w:rsid w:val="00B95999"/>
    <w:rsid w:val="00B95A14"/>
    <w:rsid w:val="00B97E3A"/>
    <w:rsid w:val="00BA1DAD"/>
    <w:rsid w:val="00BA278A"/>
    <w:rsid w:val="00BB4793"/>
    <w:rsid w:val="00BC3C6A"/>
    <w:rsid w:val="00BE0C46"/>
    <w:rsid w:val="00BE632D"/>
    <w:rsid w:val="00BF41CE"/>
    <w:rsid w:val="00BF58DB"/>
    <w:rsid w:val="00BF69D0"/>
    <w:rsid w:val="00C00259"/>
    <w:rsid w:val="00C02927"/>
    <w:rsid w:val="00C05084"/>
    <w:rsid w:val="00C074CB"/>
    <w:rsid w:val="00C14CC8"/>
    <w:rsid w:val="00C1710F"/>
    <w:rsid w:val="00C20006"/>
    <w:rsid w:val="00C20776"/>
    <w:rsid w:val="00C27C16"/>
    <w:rsid w:val="00C321F2"/>
    <w:rsid w:val="00C372AC"/>
    <w:rsid w:val="00C459EB"/>
    <w:rsid w:val="00C45C6F"/>
    <w:rsid w:val="00C62067"/>
    <w:rsid w:val="00C6620D"/>
    <w:rsid w:val="00C805DA"/>
    <w:rsid w:val="00C84A19"/>
    <w:rsid w:val="00C85DE4"/>
    <w:rsid w:val="00C92294"/>
    <w:rsid w:val="00C95149"/>
    <w:rsid w:val="00C96B59"/>
    <w:rsid w:val="00C97B44"/>
    <w:rsid w:val="00CA3CCA"/>
    <w:rsid w:val="00CA46FC"/>
    <w:rsid w:val="00CA4A59"/>
    <w:rsid w:val="00CB5681"/>
    <w:rsid w:val="00CB7609"/>
    <w:rsid w:val="00CC1D27"/>
    <w:rsid w:val="00CD104D"/>
    <w:rsid w:val="00CF0E94"/>
    <w:rsid w:val="00D05834"/>
    <w:rsid w:val="00D07083"/>
    <w:rsid w:val="00D11C3F"/>
    <w:rsid w:val="00D144DE"/>
    <w:rsid w:val="00D14BEC"/>
    <w:rsid w:val="00D16605"/>
    <w:rsid w:val="00D220C2"/>
    <w:rsid w:val="00D23B90"/>
    <w:rsid w:val="00D334D7"/>
    <w:rsid w:val="00D43EE7"/>
    <w:rsid w:val="00D50879"/>
    <w:rsid w:val="00D754F9"/>
    <w:rsid w:val="00D76844"/>
    <w:rsid w:val="00D86930"/>
    <w:rsid w:val="00D92D61"/>
    <w:rsid w:val="00D93784"/>
    <w:rsid w:val="00DB508C"/>
    <w:rsid w:val="00DB5A82"/>
    <w:rsid w:val="00DB60BE"/>
    <w:rsid w:val="00DC561D"/>
    <w:rsid w:val="00DD2327"/>
    <w:rsid w:val="00DF0BED"/>
    <w:rsid w:val="00E00775"/>
    <w:rsid w:val="00E02009"/>
    <w:rsid w:val="00E11D44"/>
    <w:rsid w:val="00E303A0"/>
    <w:rsid w:val="00E516BB"/>
    <w:rsid w:val="00E62E94"/>
    <w:rsid w:val="00E65336"/>
    <w:rsid w:val="00E65D7A"/>
    <w:rsid w:val="00E67834"/>
    <w:rsid w:val="00E80CF4"/>
    <w:rsid w:val="00E90840"/>
    <w:rsid w:val="00EA07DD"/>
    <w:rsid w:val="00EA4C53"/>
    <w:rsid w:val="00EA649F"/>
    <w:rsid w:val="00EC668A"/>
    <w:rsid w:val="00ED07CA"/>
    <w:rsid w:val="00ED2174"/>
    <w:rsid w:val="00ED4B39"/>
    <w:rsid w:val="00ED69B5"/>
    <w:rsid w:val="00EE1E30"/>
    <w:rsid w:val="00EE3A3B"/>
    <w:rsid w:val="00EE4DAC"/>
    <w:rsid w:val="00EF2F52"/>
    <w:rsid w:val="00F139CA"/>
    <w:rsid w:val="00F20161"/>
    <w:rsid w:val="00F212A5"/>
    <w:rsid w:val="00F31843"/>
    <w:rsid w:val="00F50E04"/>
    <w:rsid w:val="00F559F6"/>
    <w:rsid w:val="00F626CD"/>
    <w:rsid w:val="00F636CB"/>
    <w:rsid w:val="00F73D32"/>
    <w:rsid w:val="00F84E59"/>
    <w:rsid w:val="00F9372C"/>
    <w:rsid w:val="00FA0AD0"/>
    <w:rsid w:val="00FA1D2F"/>
    <w:rsid w:val="00FB1745"/>
    <w:rsid w:val="00FB5893"/>
    <w:rsid w:val="00FB6150"/>
    <w:rsid w:val="00FC0E3F"/>
    <w:rsid w:val="00FC1839"/>
    <w:rsid w:val="00FC239B"/>
    <w:rsid w:val="00FC2B47"/>
    <w:rsid w:val="00FC4800"/>
    <w:rsid w:val="00FC50A5"/>
    <w:rsid w:val="00FD7375"/>
    <w:rsid w:val="00FD780D"/>
    <w:rsid w:val="00FD7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FC09B"/>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6B6AB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917321451">
      <w:bodyDiv w:val="1"/>
      <w:marLeft w:val="0"/>
      <w:marRight w:val="0"/>
      <w:marTop w:val="0"/>
      <w:marBottom w:val="0"/>
      <w:divBdr>
        <w:top w:val="none" w:sz="0" w:space="0" w:color="auto"/>
        <w:left w:val="none" w:sz="0" w:space="0" w:color="auto"/>
        <w:bottom w:val="none" w:sz="0" w:space="0" w:color="auto"/>
        <w:right w:val="none" w:sz="0" w:space="0" w:color="auto"/>
      </w:divBdr>
    </w:div>
    <w:div w:id="956910046">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1990356393">
      <w:bodyDiv w:val="1"/>
      <w:marLeft w:val="0"/>
      <w:marRight w:val="0"/>
      <w:marTop w:val="0"/>
      <w:marBottom w:val="0"/>
      <w:divBdr>
        <w:top w:val="none" w:sz="0" w:space="0" w:color="auto"/>
        <w:left w:val="none" w:sz="0" w:space="0" w:color="auto"/>
        <w:bottom w:val="none" w:sz="0" w:space="0" w:color="auto"/>
        <w:right w:val="none" w:sz="0" w:space="0" w:color="auto"/>
      </w:divBdr>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45</Pages>
  <Words>11006</Words>
  <Characters>60537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19</cp:revision>
  <cp:lastPrinted>2025-12-11T21:58:00Z</cp:lastPrinted>
  <dcterms:created xsi:type="dcterms:W3CDTF">2025-12-08T17:43:00Z</dcterms:created>
  <dcterms:modified xsi:type="dcterms:W3CDTF">2026-01-20T18:00:00Z</dcterms:modified>
</cp:coreProperties>
</file>