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Palatino Linotype" w:eastAsia="Palatino Linotype" w:hAnsi="Palatino Linotype" w:cs="Palatino Linotype"/>
          <w:color w:val="auto"/>
          <w:sz w:val="22"/>
          <w:szCs w:val="22"/>
          <w:lang w:val="es-ES"/>
        </w:rPr>
        <w:id w:val="1668363246"/>
        <w:docPartObj>
          <w:docPartGallery w:val="Table of Contents"/>
          <w:docPartUnique/>
        </w:docPartObj>
      </w:sdtPr>
      <w:sdtEndPr>
        <w:rPr>
          <w:b/>
          <w:bCs/>
        </w:rPr>
      </w:sdtEndPr>
      <w:sdtContent>
        <w:p w14:paraId="4A9341B9" w14:textId="77777777" w:rsidR="00FD20C4" w:rsidRPr="0079564A" w:rsidRDefault="00FD20C4" w:rsidP="0079564A">
          <w:pPr>
            <w:pStyle w:val="TtulodeTDC"/>
            <w:rPr>
              <w:color w:val="auto"/>
              <w:szCs w:val="22"/>
            </w:rPr>
          </w:pPr>
          <w:r w:rsidRPr="0079564A">
            <w:rPr>
              <w:color w:val="auto"/>
              <w:szCs w:val="22"/>
              <w:lang w:val="es-ES"/>
            </w:rPr>
            <w:t>Contenido</w:t>
          </w:r>
        </w:p>
        <w:p w14:paraId="0FCAA094" w14:textId="400CC7E8" w:rsidR="0079564A" w:rsidRDefault="00FD20C4">
          <w:pPr>
            <w:pStyle w:val="TDC1"/>
            <w:tabs>
              <w:tab w:val="right" w:leader="dot" w:pos="9034"/>
            </w:tabs>
            <w:rPr>
              <w:rFonts w:asciiTheme="minorHAnsi" w:eastAsiaTheme="minorEastAsia" w:hAnsiTheme="minorHAnsi" w:cstheme="minorBidi"/>
              <w:noProof/>
            </w:rPr>
          </w:pPr>
          <w:r w:rsidRPr="0079564A">
            <w:rPr>
              <w:b/>
              <w:bCs/>
              <w:lang w:val="es-ES"/>
            </w:rPr>
            <w:fldChar w:fldCharType="begin"/>
          </w:r>
          <w:r w:rsidRPr="0079564A">
            <w:rPr>
              <w:b/>
              <w:bCs/>
              <w:lang w:val="es-ES"/>
            </w:rPr>
            <w:instrText xml:space="preserve"> TOC \o "1-3" \h \z \u </w:instrText>
          </w:r>
          <w:r w:rsidRPr="0079564A">
            <w:rPr>
              <w:b/>
              <w:bCs/>
              <w:lang w:val="es-ES"/>
            </w:rPr>
            <w:fldChar w:fldCharType="separate"/>
          </w:r>
          <w:hyperlink w:anchor="_Toc198145248" w:history="1">
            <w:r w:rsidR="0079564A" w:rsidRPr="00F87915">
              <w:rPr>
                <w:rStyle w:val="Hipervnculo"/>
                <w:noProof/>
              </w:rPr>
              <w:t>ANTECEDENTES</w:t>
            </w:r>
            <w:r w:rsidR="0079564A">
              <w:rPr>
                <w:noProof/>
                <w:webHidden/>
              </w:rPr>
              <w:tab/>
            </w:r>
            <w:r w:rsidR="0079564A">
              <w:rPr>
                <w:noProof/>
                <w:webHidden/>
              </w:rPr>
              <w:fldChar w:fldCharType="begin"/>
            </w:r>
            <w:r w:rsidR="0079564A">
              <w:rPr>
                <w:noProof/>
                <w:webHidden/>
              </w:rPr>
              <w:instrText xml:space="preserve"> PAGEREF _Toc198145248 \h </w:instrText>
            </w:r>
            <w:r w:rsidR="0079564A">
              <w:rPr>
                <w:noProof/>
                <w:webHidden/>
              </w:rPr>
            </w:r>
            <w:r w:rsidR="0079564A">
              <w:rPr>
                <w:noProof/>
                <w:webHidden/>
              </w:rPr>
              <w:fldChar w:fldCharType="separate"/>
            </w:r>
            <w:r w:rsidR="0010208E">
              <w:rPr>
                <w:noProof/>
                <w:webHidden/>
              </w:rPr>
              <w:t>1</w:t>
            </w:r>
            <w:r w:rsidR="0079564A">
              <w:rPr>
                <w:noProof/>
                <w:webHidden/>
              </w:rPr>
              <w:fldChar w:fldCharType="end"/>
            </w:r>
          </w:hyperlink>
        </w:p>
        <w:p w14:paraId="6B7F1339" w14:textId="02167BC5" w:rsidR="0079564A" w:rsidRDefault="00256622">
          <w:pPr>
            <w:pStyle w:val="TDC2"/>
            <w:tabs>
              <w:tab w:val="right" w:leader="dot" w:pos="9034"/>
            </w:tabs>
            <w:rPr>
              <w:rFonts w:asciiTheme="minorHAnsi" w:eastAsiaTheme="minorEastAsia" w:hAnsiTheme="minorHAnsi" w:cstheme="minorBidi"/>
              <w:noProof/>
            </w:rPr>
          </w:pPr>
          <w:hyperlink w:anchor="_Toc198145249" w:history="1">
            <w:r w:rsidR="0079564A" w:rsidRPr="00F87915">
              <w:rPr>
                <w:rStyle w:val="Hipervnculo"/>
                <w:noProof/>
              </w:rPr>
              <w:t>DE LA SOLICITUD DE INFORMACIÓN</w:t>
            </w:r>
            <w:r w:rsidR="0079564A">
              <w:rPr>
                <w:noProof/>
                <w:webHidden/>
              </w:rPr>
              <w:tab/>
            </w:r>
            <w:r w:rsidR="0079564A">
              <w:rPr>
                <w:noProof/>
                <w:webHidden/>
              </w:rPr>
              <w:fldChar w:fldCharType="begin"/>
            </w:r>
            <w:r w:rsidR="0079564A">
              <w:rPr>
                <w:noProof/>
                <w:webHidden/>
              </w:rPr>
              <w:instrText xml:space="preserve"> PAGEREF _Toc198145249 \h </w:instrText>
            </w:r>
            <w:r w:rsidR="0079564A">
              <w:rPr>
                <w:noProof/>
                <w:webHidden/>
              </w:rPr>
            </w:r>
            <w:r w:rsidR="0079564A">
              <w:rPr>
                <w:noProof/>
                <w:webHidden/>
              </w:rPr>
              <w:fldChar w:fldCharType="separate"/>
            </w:r>
            <w:r w:rsidR="0010208E">
              <w:rPr>
                <w:noProof/>
                <w:webHidden/>
              </w:rPr>
              <w:t>1</w:t>
            </w:r>
            <w:r w:rsidR="0079564A">
              <w:rPr>
                <w:noProof/>
                <w:webHidden/>
              </w:rPr>
              <w:fldChar w:fldCharType="end"/>
            </w:r>
          </w:hyperlink>
        </w:p>
        <w:p w14:paraId="05115A29" w14:textId="3C349A7D" w:rsidR="0079564A" w:rsidRDefault="00256622">
          <w:pPr>
            <w:pStyle w:val="TDC3"/>
            <w:tabs>
              <w:tab w:val="right" w:leader="dot" w:pos="9034"/>
            </w:tabs>
            <w:rPr>
              <w:rFonts w:asciiTheme="minorHAnsi" w:eastAsiaTheme="minorEastAsia" w:hAnsiTheme="minorHAnsi" w:cstheme="minorBidi"/>
              <w:noProof/>
            </w:rPr>
          </w:pPr>
          <w:hyperlink w:anchor="_Toc198145250" w:history="1">
            <w:r w:rsidR="0079564A" w:rsidRPr="00F87915">
              <w:rPr>
                <w:rStyle w:val="Hipervnculo"/>
                <w:noProof/>
              </w:rPr>
              <w:t>a) Solicitud de información</w:t>
            </w:r>
            <w:r w:rsidR="0079564A">
              <w:rPr>
                <w:noProof/>
                <w:webHidden/>
              </w:rPr>
              <w:tab/>
            </w:r>
            <w:r w:rsidR="0079564A">
              <w:rPr>
                <w:noProof/>
                <w:webHidden/>
              </w:rPr>
              <w:fldChar w:fldCharType="begin"/>
            </w:r>
            <w:r w:rsidR="0079564A">
              <w:rPr>
                <w:noProof/>
                <w:webHidden/>
              </w:rPr>
              <w:instrText xml:space="preserve"> PAGEREF _Toc198145250 \h </w:instrText>
            </w:r>
            <w:r w:rsidR="0079564A">
              <w:rPr>
                <w:noProof/>
                <w:webHidden/>
              </w:rPr>
            </w:r>
            <w:r w:rsidR="0079564A">
              <w:rPr>
                <w:noProof/>
                <w:webHidden/>
              </w:rPr>
              <w:fldChar w:fldCharType="separate"/>
            </w:r>
            <w:r w:rsidR="0010208E">
              <w:rPr>
                <w:noProof/>
                <w:webHidden/>
              </w:rPr>
              <w:t>1</w:t>
            </w:r>
            <w:r w:rsidR="0079564A">
              <w:rPr>
                <w:noProof/>
                <w:webHidden/>
              </w:rPr>
              <w:fldChar w:fldCharType="end"/>
            </w:r>
          </w:hyperlink>
        </w:p>
        <w:p w14:paraId="05BC9277" w14:textId="28729F7D" w:rsidR="0079564A" w:rsidRDefault="00256622">
          <w:pPr>
            <w:pStyle w:val="TDC3"/>
            <w:tabs>
              <w:tab w:val="right" w:leader="dot" w:pos="9034"/>
            </w:tabs>
            <w:rPr>
              <w:rFonts w:asciiTheme="minorHAnsi" w:eastAsiaTheme="minorEastAsia" w:hAnsiTheme="minorHAnsi" w:cstheme="minorBidi"/>
              <w:noProof/>
            </w:rPr>
          </w:pPr>
          <w:hyperlink w:anchor="_Toc198145251" w:history="1">
            <w:r w:rsidR="0079564A" w:rsidRPr="00F87915">
              <w:rPr>
                <w:rStyle w:val="Hipervnculo"/>
                <w:noProof/>
              </w:rPr>
              <w:t>b) Respuesta del Sujeto Obligado</w:t>
            </w:r>
            <w:r w:rsidR="0079564A">
              <w:rPr>
                <w:noProof/>
                <w:webHidden/>
              </w:rPr>
              <w:tab/>
            </w:r>
            <w:r w:rsidR="0079564A">
              <w:rPr>
                <w:noProof/>
                <w:webHidden/>
              </w:rPr>
              <w:fldChar w:fldCharType="begin"/>
            </w:r>
            <w:r w:rsidR="0079564A">
              <w:rPr>
                <w:noProof/>
                <w:webHidden/>
              </w:rPr>
              <w:instrText xml:space="preserve"> PAGEREF _Toc198145251 \h </w:instrText>
            </w:r>
            <w:r w:rsidR="0079564A">
              <w:rPr>
                <w:noProof/>
                <w:webHidden/>
              </w:rPr>
            </w:r>
            <w:r w:rsidR="0079564A">
              <w:rPr>
                <w:noProof/>
                <w:webHidden/>
              </w:rPr>
              <w:fldChar w:fldCharType="separate"/>
            </w:r>
            <w:r w:rsidR="0010208E">
              <w:rPr>
                <w:noProof/>
                <w:webHidden/>
              </w:rPr>
              <w:t>2</w:t>
            </w:r>
            <w:r w:rsidR="0079564A">
              <w:rPr>
                <w:noProof/>
                <w:webHidden/>
              </w:rPr>
              <w:fldChar w:fldCharType="end"/>
            </w:r>
          </w:hyperlink>
        </w:p>
        <w:p w14:paraId="2E4BA238" w14:textId="28265FE4" w:rsidR="0079564A" w:rsidRDefault="00256622">
          <w:pPr>
            <w:pStyle w:val="TDC2"/>
            <w:tabs>
              <w:tab w:val="right" w:leader="dot" w:pos="9034"/>
            </w:tabs>
            <w:rPr>
              <w:rFonts w:asciiTheme="minorHAnsi" w:eastAsiaTheme="minorEastAsia" w:hAnsiTheme="minorHAnsi" w:cstheme="minorBidi"/>
              <w:noProof/>
            </w:rPr>
          </w:pPr>
          <w:hyperlink w:anchor="_Toc198145252" w:history="1">
            <w:r w:rsidR="0079564A" w:rsidRPr="00F87915">
              <w:rPr>
                <w:rStyle w:val="Hipervnculo"/>
                <w:noProof/>
              </w:rPr>
              <w:t>DEL RECURSO DE REVISIÓN</w:t>
            </w:r>
            <w:r w:rsidR="0079564A">
              <w:rPr>
                <w:noProof/>
                <w:webHidden/>
              </w:rPr>
              <w:tab/>
            </w:r>
            <w:r w:rsidR="0079564A">
              <w:rPr>
                <w:noProof/>
                <w:webHidden/>
              </w:rPr>
              <w:fldChar w:fldCharType="begin"/>
            </w:r>
            <w:r w:rsidR="0079564A">
              <w:rPr>
                <w:noProof/>
                <w:webHidden/>
              </w:rPr>
              <w:instrText xml:space="preserve"> PAGEREF _Toc198145252 \h </w:instrText>
            </w:r>
            <w:r w:rsidR="0079564A">
              <w:rPr>
                <w:noProof/>
                <w:webHidden/>
              </w:rPr>
            </w:r>
            <w:r w:rsidR="0079564A">
              <w:rPr>
                <w:noProof/>
                <w:webHidden/>
              </w:rPr>
              <w:fldChar w:fldCharType="separate"/>
            </w:r>
            <w:r w:rsidR="0010208E">
              <w:rPr>
                <w:noProof/>
                <w:webHidden/>
              </w:rPr>
              <w:t>3</w:t>
            </w:r>
            <w:r w:rsidR="0079564A">
              <w:rPr>
                <w:noProof/>
                <w:webHidden/>
              </w:rPr>
              <w:fldChar w:fldCharType="end"/>
            </w:r>
          </w:hyperlink>
        </w:p>
        <w:p w14:paraId="269B00A8" w14:textId="2C147679" w:rsidR="0079564A" w:rsidRDefault="00256622">
          <w:pPr>
            <w:pStyle w:val="TDC3"/>
            <w:tabs>
              <w:tab w:val="right" w:leader="dot" w:pos="9034"/>
            </w:tabs>
            <w:rPr>
              <w:rFonts w:asciiTheme="minorHAnsi" w:eastAsiaTheme="minorEastAsia" w:hAnsiTheme="minorHAnsi" w:cstheme="minorBidi"/>
              <w:noProof/>
            </w:rPr>
          </w:pPr>
          <w:hyperlink w:anchor="_Toc198145253" w:history="1">
            <w:r w:rsidR="0079564A" w:rsidRPr="00F87915">
              <w:rPr>
                <w:rStyle w:val="Hipervnculo"/>
                <w:noProof/>
              </w:rPr>
              <w:t>a) Interposición del Recurso de Revisión</w:t>
            </w:r>
            <w:r w:rsidR="0079564A">
              <w:rPr>
                <w:noProof/>
                <w:webHidden/>
              </w:rPr>
              <w:tab/>
            </w:r>
            <w:r w:rsidR="0079564A">
              <w:rPr>
                <w:noProof/>
                <w:webHidden/>
              </w:rPr>
              <w:fldChar w:fldCharType="begin"/>
            </w:r>
            <w:r w:rsidR="0079564A">
              <w:rPr>
                <w:noProof/>
                <w:webHidden/>
              </w:rPr>
              <w:instrText xml:space="preserve"> PAGEREF _Toc198145253 \h </w:instrText>
            </w:r>
            <w:r w:rsidR="0079564A">
              <w:rPr>
                <w:noProof/>
                <w:webHidden/>
              </w:rPr>
            </w:r>
            <w:r w:rsidR="0079564A">
              <w:rPr>
                <w:noProof/>
                <w:webHidden/>
              </w:rPr>
              <w:fldChar w:fldCharType="separate"/>
            </w:r>
            <w:r w:rsidR="0010208E">
              <w:rPr>
                <w:noProof/>
                <w:webHidden/>
              </w:rPr>
              <w:t>3</w:t>
            </w:r>
            <w:r w:rsidR="0079564A">
              <w:rPr>
                <w:noProof/>
                <w:webHidden/>
              </w:rPr>
              <w:fldChar w:fldCharType="end"/>
            </w:r>
          </w:hyperlink>
        </w:p>
        <w:p w14:paraId="2374FD5B" w14:textId="4F47BF81" w:rsidR="0079564A" w:rsidRDefault="00256622">
          <w:pPr>
            <w:pStyle w:val="TDC3"/>
            <w:tabs>
              <w:tab w:val="right" w:leader="dot" w:pos="9034"/>
            </w:tabs>
            <w:rPr>
              <w:rFonts w:asciiTheme="minorHAnsi" w:eastAsiaTheme="minorEastAsia" w:hAnsiTheme="minorHAnsi" w:cstheme="minorBidi"/>
              <w:noProof/>
            </w:rPr>
          </w:pPr>
          <w:hyperlink w:anchor="_Toc198145254" w:history="1">
            <w:r w:rsidR="0079564A" w:rsidRPr="00F87915">
              <w:rPr>
                <w:rStyle w:val="Hipervnculo"/>
                <w:noProof/>
              </w:rPr>
              <w:t>b) Turno del Recurso de Revisión</w:t>
            </w:r>
            <w:r w:rsidR="0079564A">
              <w:rPr>
                <w:noProof/>
                <w:webHidden/>
              </w:rPr>
              <w:tab/>
            </w:r>
            <w:r w:rsidR="0079564A">
              <w:rPr>
                <w:noProof/>
                <w:webHidden/>
              </w:rPr>
              <w:fldChar w:fldCharType="begin"/>
            </w:r>
            <w:r w:rsidR="0079564A">
              <w:rPr>
                <w:noProof/>
                <w:webHidden/>
              </w:rPr>
              <w:instrText xml:space="preserve"> PAGEREF _Toc198145254 \h </w:instrText>
            </w:r>
            <w:r w:rsidR="0079564A">
              <w:rPr>
                <w:noProof/>
                <w:webHidden/>
              </w:rPr>
            </w:r>
            <w:r w:rsidR="0079564A">
              <w:rPr>
                <w:noProof/>
                <w:webHidden/>
              </w:rPr>
              <w:fldChar w:fldCharType="separate"/>
            </w:r>
            <w:r w:rsidR="0010208E">
              <w:rPr>
                <w:noProof/>
                <w:webHidden/>
              </w:rPr>
              <w:t>3</w:t>
            </w:r>
            <w:r w:rsidR="0079564A">
              <w:rPr>
                <w:noProof/>
                <w:webHidden/>
              </w:rPr>
              <w:fldChar w:fldCharType="end"/>
            </w:r>
          </w:hyperlink>
        </w:p>
        <w:p w14:paraId="5A285B1B" w14:textId="7851920A" w:rsidR="0079564A" w:rsidRDefault="00256622">
          <w:pPr>
            <w:pStyle w:val="TDC3"/>
            <w:tabs>
              <w:tab w:val="right" w:leader="dot" w:pos="9034"/>
            </w:tabs>
            <w:rPr>
              <w:rFonts w:asciiTheme="minorHAnsi" w:eastAsiaTheme="minorEastAsia" w:hAnsiTheme="minorHAnsi" w:cstheme="minorBidi"/>
              <w:noProof/>
            </w:rPr>
          </w:pPr>
          <w:hyperlink w:anchor="_Toc198145255" w:history="1">
            <w:r w:rsidR="0079564A" w:rsidRPr="00F87915">
              <w:rPr>
                <w:rStyle w:val="Hipervnculo"/>
                <w:noProof/>
              </w:rPr>
              <w:t>c) Admisión del Recurso de Revisión</w:t>
            </w:r>
            <w:r w:rsidR="0079564A">
              <w:rPr>
                <w:noProof/>
                <w:webHidden/>
              </w:rPr>
              <w:tab/>
            </w:r>
            <w:r w:rsidR="0079564A">
              <w:rPr>
                <w:noProof/>
                <w:webHidden/>
              </w:rPr>
              <w:fldChar w:fldCharType="begin"/>
            </w:r>
            <w:r w:rsidR="0079564A">
              <w:rPr>
                <w:noProof/>
                <w:webHidden/>
              </w:rPr>
              <w:instrText xml:space="preserve"> PAGEREF _Toc198145255 \h </w:instrText>
            </w:r>
            <w:r w:rsidR="0079564A">
              <w:rPr>
                <w:noProof/>
                <w:webHidden/>
              </w:rPr>
            </w:r>
            <w:r w:rsidR="0079564A">
              <w:rPr>
                <w:noProof/>
                <w:webHidden/>
              </w:rPr>
              <w:fldChar w:fldCharType="separate"/>
            </w:r>
            <w:r w:rsidR="0010208E">
              <w:rPr>
                <w:noProof/>
                <w:webHidden/>
              </w:rPr>
              <w:t>4</w:t>
            </w:r>
            <w:r w:rsidR="0079564A">
              <w:rPr>
                <w:noProof/>
                <w:webHidden/>
              </w:rPr>
              <w:fldChar w:fldCharType="end"/>
            </w:r>
          </w:hyperlink>
        </w:p>
        <w:p w14:paraId="593C0CD9" w14:textId="31B6CFCE" w:rsidR="0079564A" w:rsidRDefault="00256622">
          <w:pPr>
            <w:pStyle w:val="TDC3"/>
            <w:tabs>
              <w:tab w:val="right" w:leader="dot" w:pos="9034"/>
            </w:tabs>
            <w:rPr>
              <w:rFonts w:asciiTheme="minorHAnsi" w:eastAsiaTheme="minorEastAsia" w:hAnsiTheme="minorHAnsi" w:cstheme="minorBidi"/>
              <w:noProof/>
            </w:rPr>
          </w:pPr>
          <w:hyperlink w:anchor="_Toc198145256" w:history="1">
            <w:r w:rsidR="0079564A" w:rsidRPr="00F87915">
              <w:rPr>
                <w:rStyle w:val="Hipervnculo"/>
                <w:noProof/>
              </w:rPr>
              <w:t>d) Informe Justificado del Sujeto Obligado</w:t>
            </w:r>
            <w:r w:rsidR="0079564A">
              <w:rPr>
                <w:noProof/>
                <w:webHidden/>
              </w:rPr>
              <w:tab/>
            </w:r>
            <w:r w:rsidR="0079564A">
              <w:rPr>
                <w:noProof/>
                <w:webHidden/>
              </w:rPr>
              <w:fldChar w:fldCharType="begin"/>
            </w:r>
            <w:r w:rsidR="0079564A">
              <w:rPr>
                <w:noProof/>
                <w:webHidden/>
              </w:rPr>
              <w:instrText xml:space="preserve"> PAGEREF _Toc198145256 \h </w:instrText>
            </w:r>
            <w:r w:rsidR="0079564A">
              <w:rPr>
                <w:noProof/>
                <w:webHidden/>
              </w:rPr>
            </w:r>
            <w:r w:rsidR="0079564A">
              <w:rPr>
                <w:noProof/>
                <w:webHidden/>
              </w:rPr>
              <w:fldChar w:fldCharType="separate"/>
            </w:r>
            <w:r w:rsidR="0010208E">
              <w:rPr>
                <w:noProof/>
                <w:webHidden/>
              </w:rPr>
              <w:t>4</w:t>
            </w:r>
            <w:r w:rsidR="0079564A">
              <w:rPr>
                <w:noProof/>
                <w:webHidden/>
              </w:rPr>
              <w:fldChar w:fldCharType="end"/>
            </w:r>
          </w:hyperlink>
        </w:p>
        <w:p w14:paraId="6FC5CC34" w14:textId="66B728E6" w:rsidR="0079564A" w:rsidRDefault="00256622">
          <w:pPr>
            <w:pStyle w:val="TDC3"/>
            <w:tabs>
              <w:tab w:val="right" w:leader="dot" w:pos="9034"/>
            </w:tabs>
            <w:rPr>
              <w:rFonts w:asciiTheme="minorHAnsi" w:eastAsiaTheme="minorEastAsia" w:hAnsiTheme="minorHAnsi" w:cstheme="minorBidi"/>
              <w:noProof/>
            </w:rPr>
          </w:pPr>
          <w:hyperlink w:anchor="_Toc198145257" w:history="1">
            <w:r w:rsidR="0079564A" w:rsidRPr="00F87915">
              <w:rPr>
                <w:rStyle w:val="Hipervnculo"/>
                <w:noProof/>
              </w:rPr>
              <w:t>e) Manifestaciones de la Parte Recurrente</w:t>
            </w:r>
            <w:r w:rsidR="0079564A">
              <w:rPr>
                <w:noProof/>
                <w:webHidden/>
              </w:rPr>
              <w:tab/>
            </w:r>
            <w:r w:rsidR="0079564A">
              <w:rPr>
                <w:noProof/>
                <w:webHidden/>
              </w:rPr>
              <w:fldChar w:fldCharType="begin"/>
            </w:r>
            <w:r w:rsidR="0079564A">
              <w:rPr>
                <w:noProof/>
                <w:webHidden/>
              </w:rPr>
              <w:instrText xml:space="preserve"> PAGEREF _Toc198145257 \h </w:instrText>
            </w:r>
            <w:r w:rsidR="0079564A">
              <w:rPr>
                <w:noProof/>
                <w:webHidden/>
              </w:rPr>
            </w:r>
            <w:r w:rsidR="0079564A">
              <w:rPr>
                <w:noProof/>
                <w:webHidden/>
              </w:rPr>
              <w:fldChar w:fldCharType="separate"/>
            </w:r>
            <w:r w:rsidR="0010208E">
              <w:rPr>
                <w:noProof/>
                <w:webHidden/>
              </w:rPr>
              <w:t>4</w:t>
            </w:r>
            <w:r w:rsidR="0079564A">
              <w:rPr>
                <w:noProof/>
                <w:webHidden/>
              </w:rPr>
              <w:fldChar w:fldCharType="end"/>
            </w:r>
          </w:hyperlink>
        </w:p>
        <w:p w14:paraId="1237CBE6" w14:textId="3A326C23" w:rsidR="0079564A" w:rsidRDefault="00256622">
          <w:pPr>
            <w:pStyle w:val="TDC3"/>
            <w:tabs>
              <w:tab w:val="right" w:leader="dot" w:pos="9034"/>
            </w:tabs>
            <w:rPr>
              <w:rFonts w:asciiTheme="minorHAnsi" w:eastAsiaTheme="minorEastAsia" w:hAnsiTheme="minorHAnsi" w:cstheme="minorBidi"/>
              <w:noProof/>
            </w:rPr>
          </w:pPr>
          <w:hyperlink w:anchor="_Toc198145258" w:history="1">
            <w:r w:rsidR="0079564A" w:rsidRPr="00F87915">
              <w:rPr>
                <w:rStyle w:val="Hipervnculo"/>
                <w:noProof/>
              </w:rPr>
              <w:t>f) Cierre de instrucción</w:t>
            </w:r>
            <w:r w:rsidR="0079564A">
              <w:rPr>
                <w:noProof/>
                <w:webHidden/>
              </w:rPr>
              <w:tab/>
            </w:r>
            <w:r w:rsidR="0079564A">
              <w:rPr>
                <w:noProof/>
                <w:webHidden/>
              </w:rPr>
              <w:fldChar w:fldCharType="begin"/>
            </w:r>
            <w:r w:rsidR="0079564A">
              <w:rPr>
                <w:noProof/>
                <w:webHidden/>
              </w:rPr>
              <w:instrText xml:space="preserve"> PAGEREF _Toc198145258 \h </w:instrText>
            </w:r>
            <w:r w:rsidR="0079564A">
              <w:rPr>
                <w:noProof/>
                <w:webHidden/>
              </w:rPr>
            </w:r>
            <w:r w:rsidR="0079564A">
              <w:rPr>
                <w:noProof/>
                <w:webHidden/>
              </w:rPr>
              <w:fldChar w:fldCharType="separate"/>
            </w:r>
            <w:r w:rsidR="0010208E">
              <w:rPr>
                <w:noProof/>
                <w:webHidden/>
              </w:rPr>
              <w:t>4</w:t>
            </w:r>
            <w:r w:rsidR="0079564A">
              <w:rPr>
                <w:noProof/>
                <w:webHidden/>
              </w:rPr>
              <w:fldChar w:fldCharType="end"/>
            </w:r>
          </w:hyperlink>
        </w:p>
        <w:p w14:paraId="0195E457" w14:textId="1DEE3067" w:rsidR="0079564A" w:rsidRDefault="00256622">
          <w:pPr>
            <w:pStyle w:val="TDC1"/>
            <w:tabs>
              <w:tab w:val="right" w:leader="dot" w:pos="9034"/>
            </w:tabs>
            <w:rPr>
              <w:rFonts w:asciiTheme="minorHAnsi" w:eastAsiaTheme="minorEastAsia" w:hAnsiTheme="minorHAnsi" w:cstheme="minorBidi"/>
              <w:noProof/>
            </w:rPr>
          </w:pPr>
          <w:hyperlink w:anchor="_Toc198145259" w:history="1">
            <w:r w:rsidR="0079564A" w:rsidRPr="00F87915">
              <w:rPr>
                <w:rStyle w:val="Hipervnculo"/>
                <w:noProof/>
              </w:rPr>
              <w:t>CONSIDERANDOS</w:t>
            </w:r>
            <w:r w:rsidR="0079564A">
              <w:rPr>
                <w:noProof/>
                <w:webHidden/>
              </w:rPr>
              <w:tab/>
            </w:r>
            <w:r w:rsidR="0079564A">
              <w:rPr>
                <w:noProof/>
                <w:webHidden/>
              </w:rPr>
              <w:fldChar w:fldCharType="begin"/>
            </w:r>
            <w:r w:rsidR="0079564A">
              <w:rPr>
                <w:noProof/>
                <w:webHidden/>
              </w:rPr>
              <w:instrText xml:space="preserve"> PAGEREF _Toc198145259 \h </w:instrText>
            </w:r>
            <w:r w:rsidR="0079564A">
              <w:rPr>
                <w:noProof/>
                <w:webHidden/>
              </w:rPr>
            </w:r>
            <w:r w:rsidR="0079564A">
              <w:rPr>
                <w:noProof/>
                <w:webHidden/>
              </w:rPr>
              <w:fldChar w:fldCharType="separate"/>
            </w:r>
            <w:r w:rsidR="0010208E">
              <w:rPr>
                <w:noProof/>
                <w:webHidden/>
              </w:rPr>
              <w:t>5</w:t>
            </w:r>
            <w:r w:rsidR="0079564A">
              <w:rPr>
                <w:noProof/>
                <w:webHidden/>
              </w:rPr>
              <w:fldChar w:fldCharType="end"/>
            </w:r>
          </w:hyperlink>
        </w:p>
        <w:p w14:paraId="6E659068" w14:textId="4A40745D" w:rsidR="0079564A" w:rsidRDefault="00256622">
          <w:pPr>
            <w:pStyle w:val="TDC2"/>
            <w:tabs>
              <w:tab w:val="right" w:leader="dot" w:pos="9034"/>
            </w:tabs>
            <w:rPr>
              <w:rFonts w:asciiTheme="minorHAnsi" w:eastAsiaTheme="minorEastAsia" w:hAnsiTheme="minorHAnsi" w:cstheme="minorBidi"/>
              <w:noProof/>
            </w:rPr>
          </w:pPr>
          <w:hyperlink w:anchor="_Toc198145260" w:history="1">
            <w:r w:rsidR="0079564A" w:rsidRPr="00F87915">
              <w:rPr>
                <w:rStyle w:val="Hipervnculo"/>
                <w:noProof/>
              </w:rPr>
              <w:t>PRIMERO. Procedibilidad</w:t>
            </w:r>
            <w:r w:rsidR="0079564A">
              <w:rPr>
                <w:noProof/>
                <w:webHidden/>
              </w:rPr>
              <w:tab/>
            </w:r>
            <w:r w:rsidR="0079564A">
              <w:rPr>
                <w:noProof/>
                <w:webHidden/>
              </w:rPr>
              <w:fldChar w:fldCharType="begin"/>
            </w:r>
            <w:r w:rsidR="0079564A">
              <w:rPr>
                <w:noProof/>
                <w:webHidden/>
              </w:rPr>
              <w:instrText xml:space="preserve"> PAGEREF _Toc198145260 \h </w:instrText>
            </w:r>
            <w:r w:rsidR="0079564A">
              <w:rPr>
                <w:noProof/>
                <w:webHidden/>
              </w:rPr>
            </w:r>
            <w:r w:rsidR="0079564A">
              <w:rPr>
                <w:noProof/>
                <w:webHidden/>
              </w:rPr>
              <w:fldChar w:fldCharType="separate"/>
            </w:r>
            <w:r w:rsidR="0010208E">
              <w:rPr>
                <w:noProof/>
                <w:webHidden/>
              </w:rPr>
              <w:t>5</w:t>
            </w:r>
            <w:r w:rsidR="0079564A">
              <w:rPr>
                <w:noProof/>
                <w:webHidden/>
              </w:rPr>
              <w:fldChar w:fldCharType="end"/>
            </w:r>
          </w:hyperlink>
        </w:p>
        <w:p w14:paraId="4961C577" w14:textId="5D36D650" w:rsidR="0079564A" w:rsidRDefault="00256622">
          <w:pPr>
            <w:pStyle w:val="TDC3"/>
            <w:tabs>
              <w:tab w:val="right" w:leader="dot" w:pos="9034"/>
            </w:tabs>
            <w:rPr>
              <w:rFonts w:asciiTheme="minorHAnsi" w:eastAsiaTheme="minorEastAsia" w:hAnsiTheme="minorHAnsi" w:cstheme="minorBidi"/>
              <w:noProof/>
            </w:rPr>
          </w:pPr>
          <w:hyperlink w:anchor="_Toc198145261" w:history="1">
            <w:r w:rsidR="0079564A" w:rsidRPr="00F87915">
              <w:rPr>
                <w:rStyle w:val="Hipervnculo"/>
                <w:noProof/>
              </w:rPr>
              <w:t>a) Competencia del Instituto</w:t>
            </w:r>
            <w:r w:rsidR="0079564A">
              <w:rPr>
                <w:noProof/>
                <w:webHidden/>
              </w:rPr>
              <w:tab/>
            </w:r>
            <w:r w:rsidR="0079564A">
              <w:rPr>
                <w:noProof/>
                <w:webHidden/>
              </w:rPr>
              <w:fldChar w:fldCharType="begin"/>
            </w:r>
            <w:r w:rsidR="0079564A">
              <w:rPr>
                <w:noProof/>
                <w:webHidden/>
              </w:rPr>
              <w:instrText xml:space="preserve"> PAGEREF _Toc198145261 \h </w:instrText>
            </w:r>
            <w:r w:rsidR="0079564A">
              <w:rPr>
                <w:noProof/>
                <w:webHidden/>
              </w:rPr>
            </w:r>
            <w:r w:rsidR="0079564A">
              <w:rPr>
                <w:noProof/>
                <w:webHidden/>
              </w:rPr>
              <w:fldChar w:fldCharType="separate"/>
            </w:r>
            <w:r w:rsidR="0010208E">
              <w:rPr>
                <w:noProof/>
                <w:webHidden/>
              </w:rPr>
              <w:t>5</w:t>
            </w:r>
            <w:r w:rsidR="0079564A">
              <w:rPr>
                <w:noProof/>
                <w:webHidden/>
              </w:rPr>
              <w:fldChar w:fldCharType="end"/>
            </w:r>
          </w:hyperlink>
        </w:p>
        <w:p w14:paraId="46E149F6" w14:textId="78C5F66F" w:rsidR="0079564A" w:rsidRDefault="00256622">
          <w:pPr>
            <w:pStyle w:val="TDC3"/>
            <w:tabs>
              <w:tab w:val="right" w:leader="dot" w:pos="9034"/>
            </w:tabs>
            <w:rPr>
              <w:rFonts w:asciiTheme="minorHAnsi" w:eastAsiaTheme="minorEastAsia" w:hAnsiTheme="minorHAnsi" w:cstheme="minorBidi"/>
              <w:noProof/>
            </w:rPr>
          </w:pPr>
          <w:hyperlink w:anchor="_Toc198145262" w:history="1">
            <w:r w:rsidR="0079564A" w:rsidRPr="00F87915">
              <w:rPr>
                <w:rStyle w:val="Hipervnculo"/>
                <w:noProof/>
              </w:rPr>
              <w:t>b) Legitimidad de la parte recurrente</w:t>
            </w:r>
            <w:r w:rsidR="0079564A">
              <w:rPr>
                <w:noProof/>
                <w:webHidden/>
              </w:rPr>
              <w:tab/>
            </w:r>
            <w:r w:rsidR="0079564A">
              <w:rPr>
                <w:noProof/>
                <w:webHidden/>
              </w:rPr>
              <w:fldChar w:fldCharType="begin"/>
            </w:r>
            <w:r w:rsidR="0079564A">
              <w:rPr>
                <w:noProof/>
                <w:webHidden/>
              </w:rPr>
              <w:instrText xml:space="preserve"> PAGEREF _Toc198145262 \h </w:instrText>
            </w:r>
            <w:r w:rsidR="0079564A">
              <w:rPr>
                <w:noProof/>
                <w:webHidden/>
              </w:rPr>
            </w:r>
            <w:r w:rsidR="0079564A">
              <w:rPr>
                <w:noProof/>
                <w:webHidden/>
              </w:rPr>
              <w:fldChar w:fldCharType="separate"/>
            </w:r>
            <w:r w:rsidR="0010208E">
              <w:rPr>
                <w:noProof/>
                <w:webHidden/>
              </w:rPr>
              <w:t>5</w:t>
            </w:r>
            <w:r w:rsidR="0079564A">
              <w:rPr>
                <w:noProof/>
                <w:webHidden/>
              </w:rPr>
              <w:fldChar w:fldCharType="end"/>
            </w:r>
          </w:hyperlink>
        </w:p>
        <w:p w14:paraId="4BDF3324" w14:textId="5B42B7B9" w:rsidR="0079564A" w:rsidRDefault="00256622">
          <w:pPr>
            <w:pStyle w:val="TDC3"/>
            <w:tabs>
              <w:tab w:val="right" w:leader="dot" w:pos="9034"/>
            </w:tabs>
            <w:rPr>
              <w:rFonts w:asciiTheme="minorHAnsi" w:eastAsiaTheme="minorEastAsia" w:hAnsiTheme="minorHAnsi" w:cstheme="minorBidi"/>
              <w:noProof/>
            </w:rPr>
          </w:pPr>
          <w:hyperlink w:anchor="_Toc198145263" w:history="1">
            <w:r w:rsidR="0079564A" w:rsidRPr="00F87915">
              <w:rPr>
                <w:rStyle w:val="Hipervnculo"/>
                <w:noProof/>
              </w:rPr>
              <w:t>c) Plazo para interponer el recurso</w:t>
            </w:r>
            <w:r w:rsidR="0079564A">
              <w:rPr>
                <w:noProof/>
                <w:webHidden/>
              </w:rPr>
              <w:tab/>
            </w:r>
            <w:r w:rsidR="0079564A">
              <w:rPr>
                <w:noProof/>
                <w:webHidden/>
              </w:rPr>
              <w:fldChar w:fldCharType="begin"/>
            </w:r>
            <w:r w:rsidR="0079564A">
              <w:rPr>
                <w:noProof/>
                <w:webHidden/>
              </w:rPr>
              <w:instrText xml:space="preserve"> PAGEREF _Toc198145263 \h </w:instrText>
            </w:r>
            <w:r w:rsidR="0079564A">
              <w:rPr>
                <w:noProof/>
                <w:webHidden/>
              </w:rPr>
            </w:r>
            <w:r w:rsidR="0079564A">
              <w:rPr>
                <w:noProof/>
                <w:webHidden/>
              </w:rPr>
              <w:fldChar w:fldCharType="separate"/>
            </w:r>
            <w:r w:rsidR="0010208E">
              <w:rPr>
                <w:noProof/>
                <w:webHidden/>
              </w:rPr>
              <w:t>5</w:t>
            </w:r>
            <w:r w:rsidR="0079564A">
              <w:rPr>
                <w:noProof/>
                <w:webHidden/>
              </w:rPr>
              <w:fldChar w:fldCharType="end"/>
            </w:r>
          </w:hyperlink>
        </w:p>
        <w:p w14:paraId="4CB9BE93" w14:textId="74E61CCE" w:rsidR="0079564A" w:rsidRDefault="00256622">
          <w:pPr>
            <w:pStyle w:val="TDC3"/>
            <w:tabs>
              <w:tab w:val="right" w:leader="dot" w:pos="9034"/>
            </w:tabs>
            <w:rPr>
              <w:rFonts w:asciiTheme="minorHAnsi" w:eastAsiaTheme="minorEastAsia" w:hAnsiTheme="minorHAnsi" w:cstheme="minorBidi"/>
              <w:noProof/>
            </w:rPr>
          </w:pPr>
          <w:hyperlink w:anchor="_Toc198145264" w:history="1">
            <w:r w:rsidR="0079564A" w:rsidRPr="00F87915">
              <w:rPr>
                <w:rStyle w:val="Hipervnculo"/>
                <w:noProof/>
              </w:rPr>
              <w:t>d) Causal de Procedencia</w:t>
            </w:r>
            <w:r w:rsidR="0079564A">
              <w:rPr>
                <w:noProof/>
                <w:webHidden/>
              </w:rPr>
              <w:tab/>
            </w:r>
            <w:r w:rsidR="0079564A">
              <w:rPr>
                <w:noProof/>
                <w:webHidden/>
              </w:rPr>
              <w:fldChar w:fldCharType="begin"/>
            </w:r>
            <w:r w:rsidR="0079564A">
              <w:rPr>
                <w:noProof/>
                <w:webHidden/>
              </w:rPr>
              <w:instrText xml:space="preserve"> PAGEREF _Toc198145264 \h </w:instrText>
            </w:r>
            <w:r w:rsidR="0079564A">
              <w:rPr>
                <w:noProof/>
                <w:webHidden/>
              </w:rPr>
            </w:r>
            <w:r w:rsidR="0079564A">
              <w:rPr>
                <w:noProof/>
                <w:webHidden/>
              </w:rPr>
              <w:fldChar w:fldCharType="separate"/>
            </w:r>
            <w:r w:rsidR="0010208E">
              <w:rPr>
                <w:noProof/>
                <w:webHidden/>
              </w:rPr>
              <w:t>6</w:t>
            </w:r>
            <w:r w:rsidR="0079564A">
              <w:rPr>
                <w:noProof/>
                <w:webHidden/>
              </w:rPr>
              <w:fldChar w:fldCharType="end"/>
            </w:r>
          </w:hyperlink>
        </w:p>
        <w:p w14:paraId="0CD0E6B8" w14:textId="0D1FA86B" w:rsidR="0079564A" w:rsidRDefault="00256622">
          <w:pPr>
            <w:pStyle w:val="TDC3"/>
            <w:tabs>
              <w:tab w:val="right" w:leader="dot" w:pos="9034"/>
            </w:tabs>
            <w:rPr>
              <w:rFonts w:asciiTheme="minorHAnsi" w:eastAsiaTheme="minorEastAsia" w:hAnsiTheme="minorHAnsi" w:cstheme="minorBidi"/>
              <w:noProof/>
            </w:rPr>
          </w:pPr>
          <w:hyperlink w:anchor="_Toc198145265" w:history="1">
            <w:r w:rsidR="0079564A" w:rsidRPr="00F87915">
              <w:rPr>
                <w:rStyle w:val="Hipervnculo"/>
                <w:noProof/>
              </w:rPr>
              <w:t>e) Requisitos formales para la interposición del recurso</w:t>
            </w:r>
            <w:r w:rsidR="0079564A">
              <w:rPr>
                <w:noProof/>
                <w:webHidden/>
              </w:rPr>
              <w:tab/>
            </w:r>
            <w:r w:rsidR="0079564A">
              <w:rPr>
                <w:noProof/>
                <w:webHidden/>
              </w:rPr>
              <w:fldChar w:fldCharType="begin"/>
            </w:r>
            <w:r w:rsidR="0079564A">
              <w:rPr>
                <w:noProof/>
                <w:webHidden/>
              </w:rPr>
              <w:instrText xml:space="preserve"> PAGEREF _Toc198145265 \h </w:instrText>
            </w:r>
            <w:r w:rsidR="0079564A">
              <w:rPr>
                <w:noProof/>
                <w:webHidden/>
              </w:rPr>
            </w:r>
            <w:r w:rsidR="0079564A">
              <w:rPr>
                <w:noProof/>
                <w:webHidden/>
              </w:rPr>
              <w:fldChar w:fldCharType="separate"/>
            </w:r>
            <w:r w:rsidR="0010208E">
              <w:rPr>
                <w:noProof/>
                <w:webHidden/>
              </w:rPr>
              <w:t>6</w:t>
            </w:r>
            <w:r w:rsidR="0079564A">
              <w:rPr>
                <w:noProof/>
                <w:webHidden/>
              </w:rPr>
              <w:fldChar w:fldCharType="end"/>
            </w:r>
          </w:hyperlink>
        </w:p>
        <w:p w14:paraId="452FE81A" w14:textId="3FD65F2A" w:rsidR="0079564A" w:rsidRDefault="00256622">
          <w:pPr>
            <w:pStyle w:val="TDC2"/>
            <w:tabs>
              <w:tab w:val="right" w:leader="dot" w:pos="9034"/>
            </w:tabs>
            <w:rPr>
              <w:rFonts w:asciiTheme="minorHAnsi" w:eastAsiaTheme="minorEastAsia" w:hAnsiTheme="minorHAnsi" w:cstheme="minorBidi"/>
              <w:noProof/>
            </w:rPr>
          </w:pPr>
          <w:hyperlink w:anchor="_Toc198145266" w:history="1">
            <w:r w:rsidR="0079564A" w:rsidRPr="00F87915">
              <w:rPr>
                <w:rStyle w:val="Hipervnculo"/>
                <w:noProof/>
              </w:rPr>
              <w:t>SEGUNDO. Estudio de Fondo</w:t>
            </w:r>
            <w:r w:rsidR="0079564A">
              <w:rPr>
                <w:noProof/>
                <w:webHidden/>
              </w:rPr>
              <w:tab/>
            </w:r>
            <w:r w:rsidR="0079564A">
              <w:rPr>
                <w:noProof/>
                <w:webHidden/>
              </w:rPr>
              <w:fldChar w:fldCharType="begin"/>
            </w:r>
            <w:r w:rsidR="0079564A">
              <w:rPr>
                <w:noProof/>
                <w:webHidden/>
              </w:rPr>
              <w:instrText xml:space="preserve"> PAGEREF _Toc198145266 \h </w:instrText>
            </w:r>
            <w:r w:rsidR="0079564A">
              <w:rPr>
                <w:noProof/>
                <w:webHidden/>
              </w:rPr>
            </w:r>
            <w:r w:rsidR="0079564A">
              <w:rPr>
                <w:noProof/>
                <w:webHidden/>
              </w:rPr>
              <w:fldChar w:fldCharType="separate"/>
            </w:r>
            <w:r w:rsidR="0010208E">
              <w:rPr>
                <w:noProof/>
                <w:webHidden/>
              </w:rPr>
              <w:t>6</w:t>
            </w:r>
            <w:r w:rsidR="0079564A">
              <w:rPr>
                <w:noProof/>
                <w:webHidden/>
              </w:rPr>
              <w:fldChar w:fldCharType="end"/>
            </w:r>
          </w:hyperlink>
        </w:p>
        <w:p w14:paraId="59E7FD51" w14:textId="0D27768F" w:rsidR="0079564A" w:rsidRDefault="00256622">
          <w:pPr>
            <w:pStyle w:val="TDC3"/>
            <w:tabs>
              <w:tab w:val="right" w:leader="dot" w:pos="9034"/>
            </w:tabs>
            <w:rPr>
              <w:rFonts w:asciiTheme="minorHAnsi" w:eastAsiaTheme="minorEastAsia" w:hAnsiTheme="minorHAnsi" w:cstheme="minorBidi"/>
              <w:noProof/>
            </w:rPr>
          </w:pPr>
          <w:hyperlink w:anchor="_Toc198145267" w:history="1">
            <w:r w:rsidR="0079564A" w:rsidRPr="00F87915">
              <w:rPr>
                <w:rStyle w:val="Hipervnculo"/>
                <w:noProof/>
              </w:rPr>
              <w:t>a) Mandato de transparencia y responsabilidad del Sujeto Obligado</w:t>
            </w:r>
            <w:r w:rsidR="0079564A">
              <w:rPr>
                <w:noProof/>
                <w:webHidden/>
              </w:rPr>
              <w:tab/>
            </w:r>
            <w:r w:rsidR="0079564A">
              <w:rPr>
                <w:noProof/>
                <w:webHidden/>
              </w:rPr>
              <w:fldChar w:fldCharType="begin"/>
            </w:r>
            <w:r w:rsidR="0079564A">
              <w:rPr>
                <w:noProof/>
                <w:webHidden/>
              </w:rPr>
              <w:instrText xml:space="preserve"> PAGEREF _Toc198145267 \h </w:instrText>
            </w:r>
            <w:r w:rsidR="0079564A">
              <w:rPr>
                <w:noProof/>
                <w:webHidden/>
              </w:rPr>
            </w:r>
            <w:r w:rsidR="0079564A">
              <w:rPr>
                <w:noProof/>
                <w:webHidden/>
              </w:rPr>
              <w:fldChar w:fldCharType="separate"/>
            </w:r>
            <w:r w:rsidR="0010208E">
              <w:rPr>
                <w:noProof/>
                <w:webHidden/>
              </w:rPr>
              <w:t>6</w:t>
            </w:r>
            <w:r w:rsidR="0079564A">
              <w:rPr>
                <w:noProof/>
                <w:webHidden/>
              </w:rPr>
              <w:fldChar w:fldCharType="end"/>
            </w:r>
          </w:hyperlink>
        </w:p>
        <w:p w14:paraId="33EDFE65" w14:textId="08715F8A" w:rsidR="0079564A" w:rsidRDefault="00256622">
          <w:pPr>
            <w:pStyle w:val="TDC3"/>
            <w:tabs>
              <w:tab w:val="right" w:leader="dot" w:pos="9034"/>
            </w:tabs>
            <w:rPr>
              <w:rFonts w:asciiTheme="minorHAnsi" w:eastAsiaTheme="minorEastAsia" w:hAnsiTheme="minorHAnsi" w:cstheme="minorBidi"/>
              <w:noProof/>
            </w:rPr>
          </w:pPr>
          <w:hyperlink w:anchor="_Toc198145268" w:history="1">
            <w:r w:rsidR="0079564A" w:rsidRPr="00F87915">
              <w:rPr>
                <w:rStyle w:val="Hipervnculo"/>
                <w:noProof/>
              </w:rPr>
              <w:t>b) Controversia a resolver</w:t>
            </w:r>
            <w:r w:rsidR="0079564A">
              <w:rPr>
                <w:noProof/>
                <w:webHidden/>
              </w:rPr>
              <w:tab/>
            </w:r>
            <w:r w:rsidR="0079564A">
              <w:rPr>
                <w:noProof/>
                <w:webHidden/>
              </w:rPr>
              <w:fldChar w:fldCharType="begin"/>
            </w:r>
            <w:r w:rsidR="0079564A">
              <w:rPr>
                <w:noProof/>
                <w:webHidden/>
              </w:rPr>
              <w:instrText xml:space="preserve"> PAGEREF _Toc198145268 \h </w:instrText>
            </w:r>
            <w:r w:rsidR="0079564A">
              <w:rPr>
                <w:noProof/>
                <w:webHidden/>
              </w:rPr>
            </w:r>
            <w:r w:rsidR="0079564A">
              <w:rPr>
                <w:noProof/>
                <w:webHidden/>
              </w:rPr>
              <w:fldChar w:fldCharType="separate"/>
            </w:r>
            <w:r w:rsidR="0010208E">
              <w:rPr>
                <w:noProof/>
                <w:webHidden/>
              </w:rPr>
              <w:t>9</w:t>
            </w:r>
            <w:r w:rsidR="0079564A">
              <w:rPr>
                <w:noProof/>
                <w:webHidden/>
              </w:rPr>
              <w:fldChar w:fldCharType="end"/>
            </w:r>
          </w:hyperlink>
        </w:p>
        <w:p w14:paraId="4C4526BB" w14:textId="203B6190" w:rsidR="0079564A" w:rsidRDefault="00256622">
          <w:pPr>
            <w:pStyle w:val="TDC3"/>
            <w:tabs>
              <w:tab w:val="right" w:leader="dot" w:pos="9034"/>
            </w:tabs>
            <w:rPr>
              <w:rFonts w:asciiTheme="minorHAnsi" w:eastAsiaTheme="minorEastAsia" w:hAnsiTheme="minorHAnsi" w:cstheme="minorBidi"/>
              <w:noProof/>
            </w:rPr>
          </w:pPr>
          <w:hyperlink w:anchor="_Toc198145269" w:history="1">
            <w:r w:rsidR="0079564A" w:rsidRPr="00F87915">
              <w:rPr>
                <w:rStyle w:val="Hipervnculo"/>
                <w:noProof/>
              </w:rPr>
              <w:t>c) Estudio de la controversia</w:t>
            </w:r>
            <w:r w:rsidR="0079564A">
              <w:rPr>
                <w:noProof/>
                <w:webHidden/>
              </w:rPr>
              <w:tab/>
            </w:r>
            <w:r w:rsidR="0079564A">
              <w:rPr>
                <w:noProof/>
                <w:webHidden/>
              </w:rPr>
              <w:fldChar w:fldCharType="begin"/>
            </w:r>
            <w:r w:rsidR="0079564A">
              <w:rPr>
                <w:noProof/>
                <w:webHidden/>
              </w:rPr>
              <w:instrText xml:space="preserve"> PAGEREF _Toc198145269 \h </w:instrText>
            </w:r>
            <w:r w:rsidR="0079564A">
              <w:rPr>
                <w:noProof/>
                <w:webHidden/>
              </w:rPr>
            </w:r>
            <w:r w:rsidR="0079564A">
              <w:rPr>
                <w:noProof/>
                <w:webHidden/>
              </w:rPr>
              <w:fldChar w:fldCharType="separate"/>
            </w:r>
            <w:r w:rsidR="0010208E">
              <w:rPr>
                <w:noProof/>
                <w:webHidden/>
              </w:rPr>
              <w:t>10</w:t>
            </w:r>
            <w:r w:rsidR="0079564A">
              <w:rPr>
                <w:noProof/>
                <w:webHidden/>
              </w:rPr>
              <w:fldChar w:fldCharType="end"/>
            </w:r>
          </w:hyperlink>
        </w:p>
        <w:p w14:paraId="13EBBD10" w14:textId="117935A7" w:rsidR="0079564A" w:rsidRDefault="00256622">
          <w:pPr>
            <w:pStyle w:val="TDC3"/>
            <w:tabs>
              <w:tab w:val="right" w:leader="dot" w:pos="9034"/>
            </w:tabs>
            <w:rPr>
              <w:rFonts w:asciiTheme="minorHAnsi" w:eastAsiaTheme="minorEastAsia" w:hAnsiTheme="minorHAnsi" w:cstheme="minorBidi"/>
              <w:noProof/>
            </w:rPr>
          </w:pPr>
          <w:hyperlink w:anchor="_Toc198145270" w:history="1">
            <w:r w:rsidR="0079564A" w:rsidRPr="00F87915">
              <w:rPr>
                <w:rStyle w:val="Hipervnculo"/>
                <w:noProof/>
              </w:rPr>
              <w:t>d) Versión pública</w:t>
            </w:r>
            <w:r w:rsidR="0079564A">
              <w:rPr>
                <w:noProof/>
                <w:webHidden/>
              </w:rPr>
              <w:tab/>
            </w:r>
            <w:r w:rsidR="0079564A">
              <w:rPr>
                <w:noProof/>
                <w:webHidden/>
              </w:rPr>
              <w:fldChar w:fldCharType="begin"/>
            </w:r>
            <w:r w:rsidR="0079564A">
              <w:rPr>
                <w:noProof/>
                <w:webHidden/>
              </w:rPr>
              <w:instrText xml:space="preserve"> PAGEREF _Toc198145270 \h </w:instrText>
            </w:r>
            <w:r w:rsidR="0079564A">
              <w:rPr>
                <w:noProof/>
                <w:webHidden/>
              </w:rPr>
            </w:r>
            <w:r w:rsidR="0079564A">
              <w:rPr>
                <w:noProof/>
                <w:webHidden/>
              </w:rPr>
              <w:fldChar w:fldCharType="separate"/>
            </w:r>
            <w:r w:rsidR="0010208E">
              <w:rPr>
                <w:noProof/>
                <w:webHidden/>
              </w:rPr>
              <w:t>21</w:t>
            </w:r>
            <w:r w:rsidR="0079564A">
              <w:rPr>
                <w:noProof/>
                <w:webHidden/>
              </w:rPr>
              <w:fldChar w:fldCharType="end"/>
            </w:r>
          </w:hyperlink>
        </w:p>
        <w:p w14:paraId="55C0BC38" w14:textId="543C532E" w:rsidR="0079564A" w:rsidRDefault="00256622">
          <w:pPr>
            <w:pStyle w:val="TDC3"/>
            <w:tabs>
              <w:tab w:val="right" w:leader="dot" w:pos="9034"/>
            </w:tabs>
            <w:rPr>
              <w:rFonts w:asciiTheme="minorHAnsi" w:eastAsiaTheme="minorEastAsia" w:hAnsiTheme="minorHAnsi" w:cstheme="minorBidi"/>
              <w:noProof/>
            </w:rPr>
          </w:pPr>
          <w:hyperlink w:anchor="_Toc198145271" w:history="1">
            <w:r w:rsidR="0079564A" w:rsidRPr="00F87915">
              <w:rPr>
                <w:rStyle w:val="Hipervnculo"/>
                <w:noProof/>
              </w:rPr>
              <w:t>e) Conclusión</w:t>
            </w:r>
            <w:r w:rsidR="0079564A">
              <w:rPr>
                <w:noProof/>
                <w:webHidden/>
              </w:rPr>
              <w:tab/>
            </w:r>
            <w:r w:rsidR="0079564A">
              <w:rPr>
                <w:noProof/>
                <w:webHidden/>
              </w:rPr>
              <w:fldChar w:fldCharType="begin"/>
            </w:r>
            <w:r w:rsidR="0079564A">
              <w:rPr>
                <w:noProof/>
                <w:webHidden/>
              </w:rPr>
              <w:instrText xml:space="preserve"> PAGEREF _Toc198145271 \h </w:instrText>
            </w:r>
            <w:r w:rsidR="0079564A">
              <w:rPr>
                <w:noProof/>
                <w:webHidden/>
              </w:rPr>
            </w:r>
            <w:r w:rsidR="0079564A">
              <w:rPr>
                <w:noProof/>
                <w:webHidden/>
              </w:rPr>
              <w:fldChar w:fldCharType="separate"/>
            </w:r>
            <w:r w:rsidR="0010208E">
              <w:rPr>
                <w:noProof/>
                <w:webHidden/>
              </w:rPr>
              <w:t>27</w:t>
            </w:r>
            <w:r w:rsidR="0079564A">
              <w:rPr>
                <w:noProof/>
                <w:webHidden/>
              </w:rPr>
              <w:fldChar w:fldCharType="end"/>
            </w:r>
          </w:hyperlink>
        </w:p>
        <w:p w14:paraId="5E018D07" w14:textId="7BFA834D" w:rsidR="0079564A" w:rsidRDefault="00256622">
          <w:pPr>
            <w:pStyle w:val="TDC1"/>
            <w:tabs>
              <w:tab w:val="right" w:leader="dot" w:pos="9034"/>
            </w:tabs>
            <w:rPr>
              <w:rFonts w:asciiTheme="minorHAnsi" w:eastAsiaTheme="minorEastAsia" w:hAnsiTheme="minorHAnsi" w:cstheme="minorBidi"/>
              <w:noProof/>
            </w:rPr>
          </w:pPr>
          <w:hyperlink w:anchor="_Toc198145272" w:history="1">
            <w:r w:rsidR="0079564A" w:rsidRPr="00F87915">
              <w:rPr>
                <w:rStyle w:val="Hipervnculo"/>
                <w:noProof/>
              </w:rPr>
              <w:t>RESUELVE</w:t>
            </w:r>
            <w:r w:rsidR="0079564A">
              <w:rPr>
                <w:noProof/>
                <w:webHidden/>
              </w:rPr>
              <w:tab/>
            </w:r>
            <w:r w:rsidR="0079564A">
              <w:rPr>
                <w:noProof/>
                <w:webHidden/>
              </w:rPr>
              <w:fldChar w:fldCharType="begin"/>
            </w:r>
            <w:r w:rsidR="0079564A">
              <w:rPr>
                <w:noProof/>
                <w:webHidden/>
              </w:rPr>
              <w:instrText xml:space="preserve"> PAGEREF _Toc198145272 \h </w:instrText>
            </w:r>
            <w:r w:rsidR="0079564A">
              <w:rPr>
                <w:noProof/>
                <w:webHidden/>
              </w:rPr>
            </w:r>
            <w:r w:rsidR="0079564A">
              <w:rPr>
                <w:noProof/>
                <w:webHidden/>
              </w:rPr>
              <w:fldChar w:fldCharType="separate"/>
            </w:r>
            <w:r w:rsidR="0010208E">
              <w:rPr>
                <w:noProof/>
                <w:webHidden/>
              </w:rPr>
              <w:t>27</w:t>
            </w:r>
            <w:r w:rsidR="0079564A">
              <w:rPr>
                <w:noProof/>
                <w:webHidden/>
              </w:rPr>
              <w:fldChar w:fldCharType="end"/>
            </w:r>
          </w:hyperlink>
        </w:p>
        <w:p w14:paraId="4932888C" w14:textId="073B1F55" w:rsidR="00FD20C4" w:rsidRPr="0079564A" w:rsidRDefault="00FD20C4" w:rsidP="0079564A">
          <w:r w:rsidRPr="0079564A">
            <w:rPr>
              <w:b/>
              <w:bCs/>
              <w:lang w:val="es-ES"/>
            </w:rPr>
            <w:fldChar w:fldCharType="end"/>
          </w:r>
        </w:p>
      </w:sdtContent>
    </w:sdt>
    <w:p w14:paraId="32AD31E9" w14:textId="77777777" w:rsidR="00FD6BCA" w:rsidRPr="0079564A" w:rsidRDefault="00FD6BCA" w:rsidP="0079564A">
      <w:pPr>
        <w:pBdr>
          <w:top w:val="nil"/>
          <w:left w:val="nil"/>
          <w:bottom w:val="nil"/>
          <w:right w:val="nil"/>
          <w:between w:val="nil"/>
        </w:pBdr>
        <w:tabs>
          <w:tab w:val="right" w:pos="9034"/>
        </w:tabs>
        <w:spacing w:after="100"/>
        <w:rPr>
          <w:b/>
        </w:rPr>
        <w:sectPr w:rsidR="00FD6BCA" w:rsidRPr="0079564A">
          <w:headerReference w:type="default" r:id="rId8"/>
          <w:footerReference w:type="default" r:id="rId9"/>
          <w:headerReference w:type="first" r:id="rId10"/>
          <w:pgSz w:w="12240" w:h="15840"/>
          <w:pgMar w:top="2552" w:right="1608" w:bottom="1701" w:left="1588" w:header="709" w:footer="737" w:gutter="0"/>
          <w:pgNumType w:start="1"/>
          <w:cols w:space="720"/>
          <w:titlePg/>
        </w:sectPr>
      </w:pPr>
    </w:p>
    <w:p w14:paraId="39608353" w14:textId="763A8E4C" w:rsidR="00FD6BCA" w:rsidRPr="0079564A" w:rsidRDefault="00C05457" w:rsidP="0079564A">
      <w:pPr>
        <w:rPr>
          <w:b/>
        </w:rPr>
      </w:pPr>
      <w:r w:rsidRPr="0079564A">
        <w:lastRenderedPageBreak/>
        <w:t>Resolución del Pleno del Instituto de Transparencia, Acceso a la Información Pública y Protección de Datos Personales del Estado de México y Municipios, con domicilio en Metepec, Estado de México, de</w:t>
      </w:r>
      <w:r w:rsidR="0079564A">
        <w:t>l</w:t>
      </w:r>
      <w:r w:rsidRPr="0079564A">
        <w:t xml:space="preserve"> </w:t>
      </w:r>
      <w:r w:rsidR="003024FD" w:rsidRPr="0079564A">
        <w:rPr>
          <w:b/>
        </w:rPr>
        <w:t>catorce</w:t>
      </w:r>
      <w:r w:rsidR="00207C16" w:rsidRPr="0079564A">
        <w:rPr>
          <w:b/>
        </w:rPr>
        <w:t xml:space="preserve"> de mayo</w:t>
      </w:r>
      <w:r w:rsidRPr="0079564A">
        <w:rPr>
          <w:b/>
        </w:rPr>
        <w:t xml:space="preserve"> de dos mil veinticinco.</w:t>
      </w:r>
    </w:p>
    <w:p w14:paraId="469ACC29" w14:textId="77777777" w:rsidR="00FD6BCA" w:rsidRPr="0079564A" w:rsidRDefault="00FD6BCA" w:rsidP="0079564A"/>
    <w:p w14:paraId="3B9725E6" w14:textId="5BE59BC3" w:rsidR="00FD6BCA" w:rsidRPr="0079564A" w:rsidRDefault="00C05457" w:rsidP="0079564A">
      <w:r w:rsidRPr="0079564A">
        <w:rPr>
          <w:b/>
        </w:rPr>
        <w:t xml:space="preserve">VISTO </w:t>
      </w:r>
      <w:r w:rsidRPr="0079564A">
        <w:t xml:space="preserve">el expediente formado con motivo del Recurso de Revisión </w:t>
      </w:r>
      <w:r w:rsidR="005E60C8" w:rsidRPr="0079564A">
        <w:rPr>
          <w:b/>
        </w:rPr>
        <w:t>03457/INFOEM/IP/RR/2025</w:t>
      </w:r>
      <w:r w:rsidRPr="0079564A">
        <w:rPr>
          <w:b/>
        </w:rPr>
        <w:t xml:space="preserve"> </w:t>
      </w:r>
      <w:r w:rsidRPr="0079564A">
        <w:t>interpuesto por</w:t>
      </w:r>
      <w:r w:rsidR="001064C4" w:rsidRPr="0079564A">
        <w:t xml:space="preserve"> </w:t>
      </w:r>
      <w:bookmarkStart w:id="2" w:name="_GoBack"/>
      <w:r w:rsidR="00F16054">
        <w:rPr>
          <w:b/>
        </w:rPr>
        <w:t>XXXX XXXXX XXXXXX XXXXXX</w:t>
      </w:r>
      <w:bookmarkEnd w:id="2"/>
      <w:r w:rsidRPr="0079564A">
        <w:t xml:space="preserve">, a quien en lo subsecuente se le denominará </w:t>
      </w:r>
      <w:r w:rsidRPr="0079564A">
        <w:rPr>
          <w:b/>
        </w:rPr>
        <w:t>LA PARTE RECURRENTE</w:t>
      </w:r>
      <w:r w:rsidRPr="0079564A">
        <w:t xml:space="preserve">, en contra de la respuesta emitida por </w:t>
      </w:r>
      <w:r w:rsidR="00A04C49" w:rsidRPr="0079564A">
        <w:t>el</w:t>
      </w:r>
      <w:r w:rsidRPr="0079564A">
        <w:t xml:space="preserve"> </w:t>
      </w:r>
      <w:r w:rsidR="005E60C8" w:rsidRPr="0079564A">
        <w:rPr>
          <w:b/>
        </w:rPr>
        <w:t>Ayuntamiento de Temamatla</w:t>
      </w:r>
      <w:r w:rsidRPr="0079564A">
        <w:t xml:space="preserve">, en adelante </w:t>
      </w:r>
      <w:r w:rsidRPr="0079564A">
        <w:rPr>
          <w:b/>
        </w:rPr>
        <w:t>EL SUJETO OBLIGADO</w:t>
      </w:r>
      <w:r w:rsidRPr="0079564A">
        <w:t>, se emite la presente Resolución con base en los Antecedentes y Considerandos que se exponen a continuación:</w:t>
      </w:r>
    </w:p>
    <w:p w14:paraId="3095BCB3" w14:textId="77777777" w:rsidR="00FD6BCA" w:rsidRPr="0079564A" w:rsidRDefault="00FD6BCA" w:rsidP="0079564A"/>
    <w:p w14:paraId="7B74F830" w14:textId="77777777" w:rsidR="00FD6BCA" w:rsidRPr="0079564A" w:rsidRDefault="00C05457" w:rsidP="0079564A">
      <w:pPr>
        <w:pStyle w:val="Ttulo1"/>
      </w:pPr>
      <w:bookmarkStart w:id="3" w:name="_Toc198145248"/>
      <w:r w:rsidRPr="0079564A">
        <w:t>ANTECEDENTES</w:t>
      </w:r>
      <w:bookmarkEnd w:id="3"/>
    </w:p>
    <w:p w14:paraId="51624F7C" w14:textId="77777777" w:rsidR="00FD6BCA" w:rsidRPr="0079564A" w:rsidRDefault="00FD6BCA" w:rsidP="0079564A"/>
    <w:p w14:paraId="4390203D" w14:textId="77777777" w:rsidR="00FD6BCA" w:rsidRPr="0079564A" w:rsidRDefault="00C05457" w:rsidP="0079564A">
      <w:pPr>
        <w:pStyle w:val="Ttulo2"/>
      </w:pPr>
      <w:bookmarkStart w:id="4" w:name="_Toc198145249"/>
      <w:r w:rsidRPr="0079564A">
        <w:t>DE LA SOLICITUD DE INFORMACIÓN</w:t>
      </w:r>
      <w:bookmarkEnd w:id="4"/>
    </w:p>
    <w:p w14:paraId="0B3195FC" w14:textId="77777777" w:rsidR="00FD6BCA" w:rsidRPr="0079564A" w:rsidRDefault="00C05457" w:rsidP="0079564A">
      <w:pPr>
        <w:pStyle w:val="Ttulo3"/>
      </w:pPr>
      <w:bookmarkStart w:id="5" w:name="_Toc198145250"/>
      <w:r w:rsidRPr="0079564A">
        <w:t>a) Solicitud de información</w:t>
      </w:r>
      <w:bookmarkEnd w:id="5"/>
    </w:p>
    <w:p w14:paraId="0853A583" w14:textId="20E9EFA8" w:rsidR="00FD6BCA" w:rsidRPr="0079564A" w:rsidRDefault="00C05457" w:rsidP="0079564A">
      <w:r w:rsidRPr="0079564A">
        <w:t xml:space="preserve">El </w:t>
      </w:r>
      <w:r w:rsidR="001064C4" w:rsidRPr="0079564A">
        <w:rPr>
          <w:b/>
          <w:bCs/>
        </w:rPr>
        <w:t>veintisiete</w:t>
      </w:r>
      <w:r w:rsidR="00A04C49" w:rsidRPr="0079564A">
        <w:rPr>
          <w:b/>
          <w:bCs/>
        </w:rPr>
        <w:t xml:space="preserve"> de febrero</w:t>
      </w:r>
      <w:r w:rsidRPr="0079564A">
        <w:rPr>
          <w:b/>
        </w:rPr>
        <w:t xml:space="preserve"> de dos mil veinticinco,</w:t>
      </w:r>
      <w:r w:rsidRPr="0079564A">
        <w:t xml:space="preserve"> </w:t>
      </w:r>
      <w:r w:rsidRPr="0079564A">
        <w:rPr>
          <w:b/>
        </w:rPr>
        <w:t>LA PARTE RECURRENTE</w:t>
      </w:r>
      <w:r w:rsidRPr="0079564A">
        <w:t xml:space="preserve"> presentó una solicitud de acceso a la información pública ante el </w:t>
      </w:r>
      <w:r w:rsidRPr="0079564A">
        <w:rPr>
          <w:b/>
        </w:rPr>
        <w:t>SUJETO OBLIGADO</w:t>
      </w:r>
      <w:r w:rsidRPr="0079564A">
        <w:t>, a través del Sistema de Acceso a la Información Mexiquense (</w:t>
      </w:r>
      <w:r w:rsidRPr="0079564A">
        <w:rPr>
          <w:b/>
          <w:bCs/>
        </w:rPr>
        <w:t>SAIMEX</w:t>
      </w:r>
      <w:r w:rsidRPr="0079564A">
        <w:t>). Dicha solicitud quedó registrada con el número de folio</w:t>
      </w:r>
      <w:r w:rsidRPr="0079564A">
        <w:rPr>
          <w:b/>
        </w:rPr>
        <w:t xml:space="preserve"> </w:t>
      </w:r>
      <w:r w:rsidR="005E60C8" w:rsidRPr="0079564A">
        <w:rPr>
          <w:b/>
        </w:rPr>
        <w:t>00059/TEMAMATL/IP/2025</w:t>
      </w:r>
      <w:r w:rsidR="004268EA" w:rsidRPr="0079564A">
        <w:rPr>
          <w:b/>
        </w:rPr>
        <w:t xml:space="preserve"> </w:t>
      </w:r>
      <w:r w:rsidRPr="0079564A">
        <w:t>y en ella se requirió la siguiente información:</w:t>
      </w:r>
    </w:p>
    <w:p w14:paraId="0C015894" w14:textId="77777777" w:rsidR="00FD6BCA" w:rsidRPr="0079564A" w:rsidRDefault="00FD6BCA" w:rsidP="0079564A">
      <w:pPr>
        <w:tabs>
          <w:tab w:val="left" w:pos="4667"/>
        </w:tabs>
        <w:ind w:right="567"/>
        <w:rPr>
          <w:i/>
        </w:rPr>
      </w:pPr>
    </w:p>
    <w:p w14:paraId="2AAFCBE8" w14:textId="127A7937" w:rsidR="00FD6BCA" w:rsidRPr="0079564A" w:rsidRDefault="00C05457" w:rsidP="0079564A">
      <w:pPr>
        <w:pStyle w:val="Puesto"/>
        <w:ind w:firstLine="0"/>
        <w:rPr>
          <w:color w:val="auto"/>
        </w:rPr>
      </w:pPr>
      <w:bookmarkStart w:id="6" w:name="_qsh70q" w:colFirst="0" w:colLast="0"/>
      <w:bookmarkEnd w:id="6"/>
      <w:r w:rsidRPr="0079564A">
        <w:rPr>
          <w:color w:val="auto"/>
        </w:rPr>
        <w:t>“</w:t>
      </w:r>
      <w:r w:rsidR="005E60C8" w:rsidRPr="0079564A">
        <w:rPr>
          <w:color w:val="auto"/>
        </w:rPr>
        <w:t>solicito informacion detallada de los registros contables, financieros y administrativos de los ingresos, egresos, e inventarios del municipio</w:t>
      </w:r>
      <w:r w:rsidRPr="0079564A">
        <w:rPr>
          <w:color w:val="auto"/>
        </w:rPr>
        <w:t>” Sic</w:t>
      </w:r>
    </w:p>
    <w:p w14:paraId="352E4837" w14:textId="77777777" w:rsidR="00FD6BCA" w:rsidRPr="0079564A" w:rsidRDefault="00FD6BCA" w:rsidP="0079564A"/>
    <w:p w14:paraId="4B954404" w14:textId="77777777" w:rsidR="00FD6BCA" w:rsidRPr="0079564A" w:rsidRDefault="00C05457" w:rsidP="0079564A">
      <w:pPr>
        <w:tabs>
          <w:tab w:val="left" w:pos="4667"/>
        </w:tabs>
        <w:ind w:right="567"/>
        <w:rPr>
          <w:i/>
        </w:rPr>
      </w:pPr>
      <w:r w:rsidRPr="0079564A">
        <w:rPr>
          <w:b/>
        </w:rPr>
        <w:t>Modalidad de entrega</w:t>
      </w:r>
      <w:r w:rsidRPr="0079564A">
        <w:t>: a</w:t>
      </w:r>
      <w:r w:rsidRPr="0079564A">
        <w:rPr>
          <w:i/>
        </w:rPr>
        <w:t xml:space="preserve"> través del </w:t>
      </w:r>
      <w:r w:rsidRPr="0079564A">
        <w:rPr>
          <w:b/>
          <w:i/>
        </w:rPr>
        <w:t>SAIMEX</w:t>
      </w:r>
      <w:r w:rsidRPr="0079564A">
        <w:rPr>
          <w:i/>
        </w:rPr>
        <w:t>.</w:t>
      </w:r>
    </w:p>
    <w:p w14:paraId="385F25B8" w14:textId="77777777" w:rsidR="00FD6BCA" w:rsidRPr="0079564A" w:rsidRDefault="00FD6BCA" w:rsidP="0079564A">
      <w:pPr>
        <w:tabs>
          <w:tab w:val="left" w:pos="4667"/>
        </w:tabs>
        <w:ind w:right="567"/>
        <w:rPr>
          <w:i/>
        </w:rPr>
      </w:pPr>
    </w:p>
    <w:p w14:paraId="7A80E52D" w14:textId="02AA178A" w:rsidR="00FD6BCA" w:rsidRPr="0079564A" w:rsidRDefault="00C05457" w:rsidP="0079564A">
      <w:pPr>
        <w:pStyle w:val="Ttulo3"/>
      </w:pPr>
      <w:bookmarkStart w:id="7" w:name="_3as4poj" w:colFirst="0" w:colLast="0"/>
      <w:bookmarkStart w:id="8" w:name="_Toc198145251"/>
      <w:bookmarkEnd w:id="7"/>
      <w:r w:rsidRPr="0079564A">
        <w:lastRenderedPageBreak/>
        <w:t>b) Respuesta del Sujeto Obligado</w:t>
      </w:r>
      <w:bookmarkEnd w:id="8"/>
    </w:p>
    <w:p w14:paraId="3DE4EC67" w14:textId="6816996C" w:rsidR="00FD6BCA" w:rsidRPr="0079564A" w:rsidRDefault="00C05457" w:rsidP="0079564A">
      <w:pPr>
        <w:pBdr>
          <w:top w:val="nil"/>
          <w:left w:val="nil"/>
          <w:bottom w:val="nil"/>
          <w:right w:val="nil"/>
          <w:between w:val="nil"/>
        </w:pBdr>
      </w:pPr>
      <w:r w:rsidRPr="0079564A">
        <w:t xml:space="preserve">El </w:t>
      </w:r>
      <w:r w:rsidR="001064C4" w:rsidRPr="0079564A">
        <w:rPr>
          <w:b/>
        </w:rPr>
        <w:t>veinticuatro de marzo</w:t>
      </w:r>
      <w:r w:rsidRPr="0079564A">
        <w:rPr>
          <w:b/>
        </w:rPr>
        <w:t xml:space="preserve"> de dos mil veinticinco, </w:t>
      </w:r>
      <w:r w:rsidRPr="0079564A">
        <w:t>l</w:t>
      </w:r>
      <w:r w:rsidR="00A04C49" w:rsidRPr="0079564A">
        <w:t>a</w:t>
      </w:r>
      <w:r w:rsidRPr="0079564A">
        <w:t xml:space="preserve"> Titular de la Unidad de Transparencia del </w:t>
      </w:r>
      <w:r w:rsidRPr="0079564A">
        <w:rPr>
          <w:b/>
        </w:rPr>
        <w:t>SUJETO OBLIGADO</w:t>
      </w:r>
      <w:r w:rsidRPr="0079564A">
        <w:t xml:space="preserve"> notificó a través del </w:t>
      </w:r>
      <w:r w:rsidRPr="0079564A">
        <w:rPr>
          <w:b/>
        </w:rPr>
        <w:t>SAIMEX</w:t>
      </w:r>
      <w:r w:rsidRPr="0079564A">
        <w:t xml:space="preserve"> la siguiente respuesta:</w:t>
      </w:r>
    </w:p>
    <w:p w14:paraId="124E0B67" w14:textId="77777777" w:rsidR="00FD6BCA" w:rsidRPr="0079564A" w:rsidRDefault="00FD6BCA" w:rsidP="0079564A">
      <w:pPr>
        <w:pStyle w:val="Puesto"/>
        <w:ind w:left="0" w:firstLine="0"/>
        <w:rPr>
          <w:color w:val="auto"/>
        </w:rPr>
      </w:pPr>
    </w:p>
    <w:p w14:paraId="7C720B13" w14:textId="77777777" w:rsidR="005E60C8" w:rsidRPr="0079564A" w:rsidRDefault="00207C16" w:rsidP="0079564A">
      <w:pPr>
        <w:pStyle w:val="Puesto"/>
        <w:ind w:firstLine="0"/>
        <w:jc w:val="right"/>
        <w:rPr>
          <w:color w:val="auto"/>
        </w:rPr>
      </w:pPr>
      <w:r w:rsidRPr="0079564A">
        <w:rPr>
          <w:color w:val="auto"/>
        </w:rPr>
        <w:t>“</w:t>
      </w:r>
      <w:r w:rsidR="005E60C8" w:rsidRPr="0079564A">
        <w:rPr>
          <w:color w:val="auto"/>
        </w:rPr>
        <w:t>Folio de la solicitud: 00059/TEMAMATL/IP/2025</w:t>
      </w:r>
    </w:p>
    <w:p w14:paraId="4CB7896C" w14:textId="77777777" w:rsidR="005E60C8" w:rsidRPr="0079564A" w:rsidRDefault="005E60C8" w:rsidP="0079564A"/>
    <w:p w14:paraId="3E1FD5B5" w14:textId="77777777" w:rsidR="005E60C8" w:rsidRPr="0079564A" w:rsidRDefault="005E60C8" w:rsidP="0079564A">
      <w:pPr>
        <w:pStyle w:val="Puesto"/>
        <w:ind w:firstLine="0"/>
        <w:rPr>
          <w:color w:val="auto"/>
        </w:rPr>
      </w:pPr>
      <w:r w:rsidRPr="0079564A">
        <w:rPr>
          <w:color w:val="auto"/>
        </w:rPr>
        <w:t>TEMAMATLA, ESTADO DE MÉXICO A 24 DE MARZO DE 2025 DEPENDENCIA: UNIDAD DE TRANSPARENCIA Y ACCESO A LA INFORMACIÓN PÚBLICA OFICIO: TEMA/AYUNT/UTAIP/096R/2025 A QUIEN CORRESPONDA Sirva el presente para notificar la respuesta a su solicitud de información con número 00059/TEMAMATL/IP/2025, lo anterior en cumplimiento a lo ordenado por el artículo 53 fracción II, IV y V de la Ley de Transparencia y Acceso a la Información Pública del Estado de México y Municipios. Se anexa el oficio correspondiente, emitido por la Tesorería del municipio de Temamatla, el cual atiende su solicitud de información Sin más por el momento a quedo atenta a sus órdenes. ATENTAMENTE LIC. LAURA MUCIÑO BRITO ENCARGADA DE DESPACHO DE LA UNIDAD DE TRANSPARENCIA Y ACCESO A LA INFORMACIÓN PÚBLICA DEL H. AYUNTAMIENTO DE TEMAMATLA, ESTADO DE MÉXICO.</w:t>
      </w:r>
    </w:p>
    <w:p w14:paraId="381FDA5D" w14:textId="77777777" w:rsidR="005E60C8" w:rsidRPr="0079564A" w:rsidRDefault="005E60C8" w:rsidP="0079564A"/>
    <w:p w14:paraId="665659B1" w14:textId="77777777" w:rsidR="005E60C8" w:rsidRPr="0079564A" w:rsidRDefault="005E60C8" w:rsidP="0079564A">
      <w:pPr>
        <w:pStyle w:val="Puesto"/>
        <w:ind w:firstLine="0"/>
        <w:rPr>
          <w:color w:val="auto"/>
        </w:rPr>
      </w:pPr>
      <w:r w:rsidRPr="0079564A">
        <w:rPr>
          <w:color w:val="auto"/>
        </w:rPr>
        <w:t>ATENTAMENTE</w:t>
      </w:r>
    </w:p>
    <w:p w14:paraId="653F5E5A" w14:textId="19BBCC72" w:rsidR="00FD6BCA" w:rsidRPr="0079564A" w:rsidRDefault="005E60C8" w:rsidP="0079564A">
      <w:pPr>
        <w:pStyle w:val="Puesto"/>
        <w:ind w:firstLine="0"/>
        <w:rPr>
          <w:color w:val="auto"/>
        </w:rPr>
      </w:pPr>
      <w:r w:rsidRPr="0079564A">
        <w:rPr>
          <w:color w:val="auto"/>
        </w:rPr>
        <w:t>Lic. Derecho Claudia Jimenéz Maldonado</w:t>
      </w:r>
      <w:r w:rsidR="00C05457" w:rsidRPr="0079564A">
        <w:rPr>
          <w:color w:val="auto"/>
        </w:rPr>
        <w:t>” Sic.</w:t>
      </w:r>
    </w:p>
    <w:p w14:paraId="4B1394E3" w14:textId="77777777" w:rsidR="00FD6BCA" w:rsidRPr="0079564A" w:rsidRDefault="00FD6BCA" w:rsidP="0079564A">
      <w:pPr>
        <w:ind w:right="-28"/>
      </w:pPr>
    </w:p>
    <w:p w14:paraId="49439B69" w14:textId="75DAFAC8" w:rsidR="00FD6BCA" w:rsidRPr="0079564A" w:rsidRDefault="00C05457" w:rsidP="0079564A">
      <w:pPr>
        <w:ind w:right="-28"/>
      </w:pPr>
      <w:r w:rsidRPr="0079564A">
        <w:t xml:space="preserve">Asimismo, </w:t>
      </w:r>
      <w:r w:rsidRPr="0079564A">
        <w:rPr>
          <w:b/>
        </w:rPr>
        <w:t xml:space="preserve">EL SUJETO OBLIGADO </w:t>
      </w:r>
      <w:r w:rsidR="00A04C49" w:rsidRPr="0079564A">
        <w:t xml:space="preserve">adjuntó a su respuesta </w:t>
      </w:r>
      <w:r w:rsidR="003024FD" w:rsidRPr="0079564A">
        <w:t>el</w:t>
      </w:r>
      <w:r w:rsidRPr="0079564A">
        <w:t xml:space="preserve"> archivo electrónico que se describe:</w:t>
      </w:r>
    </w:p>
    <w:p w14:paraId="41ADE7E8" w14:textId="77777777" w:rsidR="00FD6BCA" w:rsidRPr="0079564A" w:rsidRDefault="00FD6BCA" w:rsidP="0079564A">
      <w:pPr>
        <w:ind w:right="-28"/>
      </w:pPr>
    </w:p>
    <w:p w14:paraId="662838DB" w14:textId="77777777" w:rsidR="005E60C8" w:rsidRPr="0079564A" w:rsidRDefault="005E60C8" w:rsidP="0079564A">
      <w:pPr>
        <w:pStyle w:val="Prrafodelista"/>
        <w:numPr>
          <w:ilvl w:val="0"/>
          <w:numId w:val="42"/>
        </w:numPr>
        <w:ind w:right="-28"/>
        <w:rPr>
          <w:b/>
          <w:i/>
        </w:rPr>
      </w:pPr>
      <w:r w:rsidRPr="0079564A">
        <w:rPr>
          <w:b/>
          <w:i/>
        </w:rPr>
        <w:t xml:space="preserve">00059.pdf </w:t>
      </w:r>
    </w:p>
    <w:p w14:paraId="316E744C" w14:textId="5B79B389" w:rsidR="003024FD" w:rsidRPr="0079564A" w:rsidRDefault="00B31047" w:rsidP="0079564A">
      <w:pPr>
        <w:ind w:right="-28"/>
      </w:pPr>
      <w:r w:rsidRPr="0079564A">
        <w:t xml:space="preserve">Archivo constante de </w:t>
      </w:r>
      <w:r w:rsidR="005E60C8" w:rsidRPr="0079564A">
        <w:t xml:space="preserve">tres </w:t>
      </w:r>
      <w:r w:rsidRPr="0079564A">
        <w:t>páginas, en las que se contiene:</w:t>
      </w:r>
    </w:p>
    <w:p w14:paraId="13373C47" w14:textId="346483C3" w:rsidR="00B31047" w:rsidRPr="0079564A" w:rsidRDefault="00B31047" w:rsidP="0079564A">
      <w:pPr>
        <w:ind w:right="-28"/>
      </w:pPr>
      <w:r w:rsidRPr="0079564A">
        <w:t>Página 1.</w:t>
      </w:r>
      <w:r w:rsidR="006F34AF" w:rsidRPr="0079564A">
        <w:t xml:space="preserve"> </w:t>
      </w:r>
      <w:r w:rsidR="00493D21" w:rsidRPr="0079564A">
        <w:t>Oficio TEMA/AYUNT/UTAIP/096R/2025 dirigido a quien corresponda, suscrito por la Encargada del Despacho de la Unidad de Transparencia y Acceso a la Información Pública, en el que le indica que se anexa el oficio correspondiente emitido por la Tesorería Municipal, el cual a tiende su solicitud de información.</w:t>
      </w:r>
    </w:p>
    <w:p w14:paraId="44B919A9" w14:textId="0E4E603D" w:rsidR="00B31047" w:rsidRPr="0079564A" w:rsidRDefault="00B31047" w:rsidP="0079564A">
      <w:pPr>
        <w:ind w:right="-28"/>
      </w:pPr>
      <w:r w:rsidRPr="0079564A">
        <w:lastRenderedPageBreak/>
        <w:t>Página 2.</w:t>
      </w:r>
      <w:r w:rsidR="00493D21" w:rsidRPr="0079564A">
        <w:t xml:space="preserve"> Oficio TEMA/AYUNT/UTAIP/171/2025 dirigido a la Tesorera Municipal, en el que le informa de la solicitud de información de mérito y le concede un plazo de cinco días, para dar atención al mismo.</w:t>
      </w:r>
    </w:p>
    <w:p w14:paraId="5E644496" w14:textId="43D760BA" w:rsidR="00B31047" w:rsidRPr="0079564A" w:rsidRDefault="00B31047" w:rsidP="0079564A">
      <w:pPr>
        <w:ind w:right="-28"/>
      </w:pPr>
      <w:r w:rsidRPr="0079564A">
        <w:t xml:space="preserve">Página 3. </w:t>
      </w:r>
      <w:r w:rsidR="00493D21" w:rsidRPr="0079564A">
        <w:t>Oficio número TEM/TES/OI/2025/059 suscrito por la encargada del Despacho de la Dirección de Tesorería, en el que informa a la Encargada del Despacho de la Unidad de Transparencia y Acceso a la Información Pública, que la información solicitada referente a los registros contables, financieros y administrativos se tendrá a fin de</w:t>
      </w:r>
      <w:r w:rsidR="00F46747" w:rsidRPr="0079564A">
        <w:t>l</w:t>
      </w:r>
      <w:r w:rsidR="00493D21" w:rsidRPr="0079564A">
        <w:t xml:space="preserve"> trimestre. </w:t>
      </w:r>
    </w:p>
    <w:p w14:paraId="757046D9" w14:textId="77777777" w:rsidR="003024FD" w:rsidRPr="0079564A" w:rsidRDefault="003024FD" w:rsidP="0079564A">
      <w:pPr>
        <w:ind w:right="-28"/>
        <w:rPr>
          <w:i/>
        </w:rPr>
      </w:pPr>
    </w:p>
    <w:p w14:paraId="66F06AF4" w14:textId="77777777" w:rsidR="00FD6BCA" w:rsidRPr="0079564A" w:rsidRDefault="00C05457" w:rsidP="0079564A">
      <w:pPr>
        <w:pStyle w:val="Ttulo2"/>
        <w:jc w:val="left"/>
      </w:pPr>
      <w:bookmarkStart w:id="9" w:name="_Toc198145252"/>
      <w:r w:rsidRPr="0079564A">
        <w:t>DEL RECURSO DE REVISIÓN</w:t>
      </w:r>
      <w:bookmarkEnd w:id="9"/>
    </w:p>
    <w:p w14:paraId="3043F1F3" w14:textId="77777777" w:rsidR="00FD6BCA" w:rsidRPr="0079564A" w:rsidRDefault="00C05457" w:rsidP="0079564A">
      <w:pPr>
        <w:pStyle w:val="Ttulo3"/>
      </w:pPr>
      <w:bookmarkStart w:id="10" w:name="_Toc198145253"/>
      <w:r w:rsidRPr="0079564A">
        <w:t>a) Interposición del Recurso de Revisión</w:t>
      </w:r>
      <w:bookmarkEnd w:id="10"/>
    </w:p>
    <w:p w14:paraId="39A5D2EA" w14:textId="42D1B944" w:rsidR="00FD6BCA" w:rsidRPr="0079564A" w:rsidRDefault="00C05457" w:rsidP="0079564A">
      <w:pPr>
        <w:ind w:right="-28"/>
      </w:pPr>
      <w:r w:rsidRPr="0079564A">
        <w:t>El</w:t>
      </w:r>
      <w:r w:rsidRPr="0079564A">
        <w:rPr>
          <w:b/>
        </w:rPr>
        <w:t xml:space="preserve"> </w:t>
      </w:r>
      <w:r w:rsidR="001064C4" w:rsidRPr="0079564A">
        <w:rPr>
          <w:b/>
        </w:rPr>
        <w:t>veinticinco</w:t>
      </w:r>
      <w:r w:rsidR="009C1C5D" w:rsidRPr="0079564A">
        <w:rPr>
          <w:b/>
        </w:rPr>
        <w:t xml:space="preserve"> de marzo</w:t>
      </w:r>
      <w:r w:rsidRPr="0079564A">
        <w:rPr>
          <w:b/>
        </w:rPr>
        <w:t xml:space="preserve"> de dos mil veinticinco,</w:t>
      </w:r>
      <w:r w:rsidRPr="0079564A">
        <w:t xml:space="preserve"> </w:t>
      </w:r>
      <w:r w:rsidRPr="0079564A">
        <w:rPr>
          <w:b/>
        </w:rPr>
        <w:t>LA PARTE RECURRENTE</w:t>
      </w:r>
      <w:r w:rsidRPr="0079564A">
        <w:t xml:space="preserve"> interpuso el recurso de revisión en contra de la respuesta emitida por el </w:t>
      </w:r>
      <w:r w:rsidRPr="0079564A">
        <w:rPr>
          <w:b/>
        </w:rPr>
        <w:t>SUJETO OBLIGADO</w:t>
      </w:r>
      <w:r w:rsidRPr="0079564A">
        <w:t xml:space="preserve">, mismo que fue registrado en el </w:t>
      </w:r>
      <w:r w:rsidRPr="0079564A">
        <w:rPr>
          <w:b/>
        </w:rPr>
        <w:t>SAIMEX</w:t>
      </w:r>
      <w:r w:rsidRPr="0079564A">
        <w:t xml:space="preserve"> con el número de expediente </w:t>
      </w:r>
      <w:r w:rsidR="005E60C8" w:rsidRPr="0079564A">
        <w:rPr>
          <w:b/>
        </w:rPr>
        <w:t>03457/INFOEM/IP/RR/2025</w:t>
      </w:r>
      <w:r w:rsidRPr="0079564A">
        <w:t>, y en el cual manifestó lo siguiente:</w:t>
      </w:r>
    </w:p>
    <w:p w14:paraId="29993A78" w14:textId="77777777" w:rsidR="00FD6BCA" w:rsidRPr="0079564A" w:rsidRDefault="00FD6BCA" w:rsidP="0079564A">
      <w:pPr>
        <w:tabs>
          <w:tab w:val="left" w:pos="4667"/>
        </w:tabs>
        <w:ind w:right="539"/>
      </w:pPr>
    </w:p>
    <w:p w14:paraId="7664D0CD" w14:textId="77777777" w:rsidR="00FD6BCA" w:rsidRPr="0079564A" w:rsidRDefault="00C05457" w:rsidP="0079564A">
      <w:pPr>
        <w:tabs>
          <w:tab w:val="left" w:pos="4667"/>
        </w:tabs>
        <w:ind w:left="567" w:right="539"/>
        <w:rPr>
          <w:b/>
        </w:rPr>
      </w:pPr>
      <w:r w:rsidRPr="0079564A">
        <w:rPr>
          <w:b/>
        </w:rPr>
        <w:t>ACTO IMPUGNADO</w:t>
      </w:r>
    </w:p>
    <w:p w14:paraId="1A1C24A4" w14:textId="400549AF" w:rsidR="00B31047" w:rsidRPr="0079564A" w:rsidRDefault="00493D21" w:rsidP="0079564A">
      <w:pPr>
        <w:tabs>
          <w:tab w:val="left" w:pos="4667"/>
        </w:tabs>
        <w:ind w:left="567" w:right="539"/>
        <w:rPr>
          <w:i/>
        </w:rPr>
      </w:pPr>
      <w:r w:rsidRPr="0079564A">
        <w:rPr>
          <w:i/>
        </w:rPr>
        <w:t>ART. 179 FRACCION VI</w:t>
      </w:r>
    </w:p>
    <w:p w14:paraId="25E8895B" w14:textId="77777777" w:rsidR="00493D21" w:rsidRPr="0079564A" w:rsidRDefault="00493D21" w:rsidP="0079564A">
      <w:pPr>
        <w:tabs>
          <w:tab w:val="left" w:pos="4667"/>
        </w:tabs>
        <w:ind w:left="567" w:right="539"/>
        <w:rPr>
          <w:b/>
        </w:rPr>
      </w:pPr>
    </w:p>
    <w:p w14:paraId="39FBDA38" w14:textId="77777777" w:rsidR="00893CB5" w:rsidRPr="0079564A" w:rsidRDefault="00C05457" w:rsidP="0079564A">
      <w:pPr>
        <w:tabs>
          <w:tab w:val="left" w:pos="4667"/>
        </w:tabs>
        <w:ind w:left="567" w:right="539"/>
        <w:rPr>
          <w:b/>
        </w:rPr>
      </w:pPr>
      <w:r w:rsidRPr="0079564A">
        <w:rPr>
          <w:b/>
        </w:rPr>
        <w:t>RAZONES O MOTIVOS DE LA INCONFORMIDAD</w:t>
      </w:r>
    </w:p>
    <w:p w14:paraId="268ACD06" w14:textId="619D8604" w:rsidR="00FD6BCA" w:rsidRPr="0079564A" w:rsidRDefault="00493D21" w:rsidP="0079564A">
      <w:pPr>
        <w:pStyle w:val="Puesto"/>
        <w:ind w:firstLine="0"/>
        <w:rPr>
          <w:color w:val="auto"/>
        </w:rPr>
      </w:pPr>
      <w:r w:rsidRPr="0079564A">
        <w:rPr>
          <w:color w:val="auto"/>
        </w:rPr>
        <w:t>EL AREA DE TRANSPARENCIA ENTREGA LA INFORMACION EN FECHA 24 DE MARZO Y LA TESORERA REFIERE QUE TENDRA LA RESPUESTA A FINES DE TRIMESTRE, CORRESPONDIENDO EL TRIMESTRE AL MES Y DIAS EN CURSO SIN ADJUNTAR RESPUESTA ALGUNA</w:t>
      </w:r>
      <w:r w:rsidR="00B31047" w:rsidRPr="0079564A">
        <w:rPr>
          <w:color w:val="auto"/>
        </w:rPr>
        <w:t>.</w:t>
      </w:r>
    </w:p>
    <w:p w14:paraId="5CD78DC6" w14:textId="77777777" w:rsidR="004268EA" w:rsidRPr="0079564A" w:rsidRDefault="004268EA" w:rsidP="0079564A"/>
    <w:p w14:paraId="35E82371" w14:textId="77777777" w:rsidR="00FD6BCA" w:rsidRPr="0079564A" w:rsidRDefault="00C05457" w:rsidP="0079564A">
      <w:pPr>
        <w:pStyle w:val="Ttulo3"/>
      </w:pPr>
      <w:bookmarkStart w:id="11" w:name="_Toc198145254"/>
      <w:r w:rsidRPr="0079564A">
        <w:t>b) Turno del Recurso de Revisión</w:t>
      </w:r>
      <w:bookmarkEnd w:id="11"/>
    </w:p>
    <w:p w14:paraId="25A46BBC" w14:textId="40024B37" w:rsidR="00FD6BCA" w:rsidRPr="0079564A" w:rsidRDefault="00C05457" w:rsidP="0079564A">
      <w:r w:rsidRPr="0079564A">
        <w:t>Con fundamento en el artículo 185, fracción I de la Ley de Transparencia y Acceso a la Información Pública del Estado de México y Municipios, el</w:t>
      </w:r>
      <w:r w:rsidRPr="0079564A">
        <w:rPr>
          <w:b/>
        </w:rPr>
        <w:t xml:space="preserve"> </w:t>
      </w:r>
      <w:r w:rsidR="001064C4" w:rsidRPr="0079564A">
        <w:rPr>
          <w:b/>
        </w:rPr>
        <w:t>veinticinco</w:t>
      </w:r>
      <w:r w:rsidR="009C1C5D" w:rsidRPr="0079564A">
        <w:rPr>
          <w:b/>
        </w:rPr>
        <w:t xml:space="preserve"> de marzo</w:t>
      </w:r>
      <w:r w:rsidRPr="0079564A">
        <w:rPr>
          <w:b/>
        </w:rPr>
        <w:t xml:space="preserve"> de dos mil </w:t>
      </w:r>
      <w:r w:rsidRPr="0079564A">
        <w:rPr>
          <w:b/>
        </w:rPr>
        <w:lastRenderedPageBreak/>
        <w:t>veinticinco,</w:t>
      </w:r>
      <w:r w:rsidRPr="0079564A">
        <w:t xml:space="preserve"> se turnó el recurso de revisión a través del SAIMEX a la </w:t>
      </w:r>
      <w:r w:rsidRPr="0079564A">
        <w:rPr>
          <w:b/>
        </w:rPr>
        <w:t>Comisionada Sharon Cristina Morales Martínez</w:t>
      </w:r>
      <w:r w:rsidRPr="0079564A">
        <w:t xml:space="preserve">, a efecto de decretar su admisión o desechamiento. </w:t>
      </w:r>
    </w:p>
    <w:p w14:paraId="2FC5E24A" w14:textId="77777777" w:rsidR="00FD6BCA" w:rsidRPr="0079564A" w:rsidRDefault="00FD6BCA" w:rsidP="0079564A"/>
    <w:p w14:paraId="5587064D" w14:textId="77777777" w:rsidR="00FD6BCA" w:rsidRPr="0079564A" w:rsidRDefault="00C05457" w:rsidP="0079564A">
      <w:pPr>
        <w:pStyle w:val="Ttulo3"/>
      </w:pPr>
      <w:bookmarkStart w:id="12" w:name="_Toc198145255"/>
      <w:r w:rsidRPr="0079564A">
        <w:t>c) Admisión del Recurso de Revisión</w:t>
      </w:r>
      <w:bookmarkEnd w:id="12"/>
    </w:p>
    <w:p w14:paraId="38099483" w14:textId="68E21295" w:rsidR="00FD6BCA" w:rsidRPr="0079564A" w:rsidRDefault="00C05457" w:rsidP="0079564A">
      <w:r w:rsidRPr="0079564A">
        <w:t xml:space="preserve">El </w:t>
      </w:r>
      <w:r w:rsidR="001064C4" w:rsidRPr="0079564A">
        <w:rPr>
          <w:b/>
        </w:rPr>
        <w:t>veintisiete</w:t>
      </w:r>
      <w:r w:rsidR="009C1C5D" w:rsidRPr="0079564A">
        <w:rPr>
          <w:b/>
        </w:rPr>
        <w:t xml:space="preserve"> de marzo</w:t>
      </w:r>
      <w:r w:rsidRPr="0079564A">
        <w:rPr>
          <w:b/>
        </w:rPr>
        <w:t xml:space="preserve"> de dos mil veinticinco,</w:t>
      </w:r>
      <w:r w:rsidRPr="0079564A">
        <w:t xml:space="preserve"> se acordó la admisión a trámite del Recurso de Revisión y se integró el expediente respectivo, mismo que se puso a disposición de las partes para que, en un plazo de siete días hábiles, manifestaran lo que a su derecho conviniera, conforme a lo dispuesto por el artículo 185, fracción II de la Ley de Transparencia y Acceso a la Información Pública del Estado de México y Municipios.</w:t>
      </w:r>
    </w:p>
    <w:p w14:paraId="62932594" w14:textId="77777777" w:rsidR="00FD6BCA" w:rsidRPr="0079564A" w:rsidRDefault="00FD6BCA" w:rsidP="0079564A"/>
    <w:p w14:paraId="42157D40" w14:textId="77777777" w:rsidR="00FD6BCA" w:rsidRPr="0079564A" w:rsidRDefault="00C05457" w:rsidP="0079564A">
      <w:pPr>
        <w:pStyle w:val="Ttulo3"/>
      </w:pPr>
      <w:bookmarkStart w:id="13" w:name="_Toc198145256"/>
      <w:r w:rsidRPr="0079564A">
        <w:t>d) Informe Justificado del Sujeto Obligado</w:t>
      </w:r>
      <w:bookmarkEnd w:id="13"/>
    </w:p>
    <w:p w14:paraId="63C55A9B" w14:textId="07A2DCA7" w:rsidR="00B31047" w:rsidRPr="0079564A" w:rsidRDefault="00B31047" w:rsidP="0079564A">
      <w:r w:rsidRPr="0079564A">
        <w:rPr>
          <w:b/>
        </w:rPr>
        <w:t xml:space="preserve">EL SUJETO OBLIGADO no </w:t>
      </w:r>
      <w:r w:rsidRPr="0079564A">
        <w:t>rindió su informe justificado dentro del término legalmente concedido para tal efecto.</w:t>
      </w:r>
    </w:p>
    <w:p w14:paraId="6005A9D4" w14:textId="77777777" w:rsidR="00207C16" w:rsidRPr="0079564A" w:rsidRDefault="00207C16" w:rsidP="0079564A"/>
    <w:p w14:paraId="34B10D5F" w14:textId="77777777" w:rsidR="00FD6BCA" w:rsidRPr="0079564A" w:rsidRDefault="00C05457" w:rsidP="0079564A">
      <w:pPr>
        <w:pStyle w:val="Ttulo3"/>
      </w:pPr>
      <w:bookmarkStart w:id="14" w:name="_Toc198145257"/>
      <w:r w:rsidRPr="0079564A">
        <w:t>e) Manifestaciones de la Parte Recurrente</w:t>
      </w:r>
      <w:bookmarkEnd w:id="14"/>
    </w:p>
    <w:p w14:paraId="075AC5D7" w14:textId="77777777" w:rsidR="00FD6BCA" w:rsidRPr="0079564A" w:rsidRDefault="00C05457" w:rsidP="0079564A">
      <w:r w:rsidRPr="0079564A">
        <w:rPr>
          <w:b/>
        </w:rPr>
        <w:t xml:space="preserve">LA PARTE RECURRENTE </w:t>
      </w:r>
      <w:r w:rsidRPr="0079564A">
        <w:t>no realizó manifestación alguna dentro del término legalmente concedido para tal efecto, ni presentó pruebas o alegatos.</w:t>
      </w:r>
    </w:p>
    <w:p w14:paraId="406471CB" w14:textId="77777777" w:rsidR="00FD6BCA" w:rsidRPr="0079564A" w:rsidRDefault="00FD6BCA" w:rsidP="0079564A">
      <w:pPr>
        <w:pStyle w:val="Puesto"/>
        <w:ind w:firstLine="567"/>
        <w:jc w:val="right"/>
        <w:rPr>
          <w:color w:val="auto"/>
        </w:rPr>
      </w:pPr>
    </w:p>
    <w:p w14:paraId="686E446C" w14:textId="77777777" w:rsidR="00FD6BCA" w:rsidRPr="0079564A" w:rsidRDefault="00C05457" w:rsidP="0079564A">
      <w:pPr>
        <w:pStyle w:val="Ttulo3"/>
      </w:pPr>
      <w:bookmarkStart w:id="15" w:name="_Toc198145258"/>
      <w:r w:rsidRPr="0079564A">
        <w:t>f) Cierre de instrucción</w:t>
      </w:r>
      <w:bookmarkEnd w:id="15"/>
    </w:p>
    <w:p w14:paraId="6943CE9B" w14:textId="0481F358" w:rsidR="00FD6BCA" w:rsidRPr="0079564A" w:rsidRDefault="00C05457" w:rsidP="0079564A">
      <w:r w:rsidRPr="0079564A">
        <w:t xml:space="preserve">Al no existir diligencias pendientes por desahogar, el </w:t>
      </w:r>
      <w:r w:rsidR="00B31047" w:rsidRPr="0079564A">
        <w:rPr>
          <w:b/>
        </w:rPr>
        <w:t>seis</w:t>
      </w:r>
      <w:r w:rsidR="00483E77" w:rsidRPr="0079564A">
        <w:rPr>
          <w:b/>
        </w:rPr>
        <w:t xml:space="preserve"> de mayo</w:t>
      </w:r>
      <w:r w:rsidRPr="0079564A">
        <w:rPr>
          <w:b/>
        </w:rPr>
        <w:t xml:space="preserve"> de dos mil veinticinco,</w:t>
      </w:r>
      <w:r w:rsidRPr="0079564A">
        <w:t xml:space="preserve"> la </w:t>
      </w:r>
      <w:r w:rsidRPr="0079564A">
        <w:rPr>
          <w:b/>
        </w:rPr>
        <w:t xml:space="preserve">Comisionada Sharon Cristina Morales Martínez </w:t>
      </w:r>
      <w:r w:rsidRPr="0079564A">
        <w:t>acordó el cierre de instrucción y la remisión del expediente a efecto de ser resuelto, de conformidad con lo establecido en el artículo 185 fracciones VI y VIII de la Ley de Transparencia y Acceso a la Información Pública del Estado de México y Municipios. Dicho acuerdo fue notificado a las partes el mismo día a través del SAIMEX.</w:t>
      </w:r>
    </w:p>
    <w:p w14:paraId="6959F54F" w14:textId="77777777" w:rsidR="00FD6BCA" w:rsidRPr="0079564A" w:rsidRDefault="00FD6BCA" w:rsidP="0079564A"/>
    <w:p w14:paraId="3B24D235" w14:textId="77777777" w:rsidR="00FD6BCA" w:rsidRPr="0079564A" w:rsidRDefault="00C05457" w:rsidP="0079564A">
      <w:pPr>
        <w:pStyle w:val="Ttulo1"/>
      </w:pPr>
      <w:bookmarkStart w:id="16" w:name="_Toc198145259"/>
      <w:r w:rsidRPr="0079564A">
        <w:t>CONSIDERANDOS</w:t>
      </w:r>
      <w:bookmarkEnd w:id="16"/>
    </w:p>
    <w:p w14:paraId="0EA1146C" w14:textId="77777777" w:rsidR="00FD6BCA" w:rsidRPr="0079564A" w:rsidRDefault="00FD6BCA" w:rsidP="0079564A">
      <w:pPr>
        <w:jc w:val="center"/>
        <w:rPr>
          <w:b/>
        </w:rPr>
      </w:pPr>
    </w:p>
    <w:p w14:paraId="54992C8E" w14:textId="77777777" w:rsidR="00FD6BCA" w:rsidRPr="0079564A" w:rsidRDefault="00C05457" w:rsidP="0079564A">
      <w:pPr>
        <w:pStyle w:val="Ttulo2"/>
      </w:pPr>
      <w:bookmarkStart w:id="17" w:name="_Toc198145260"/>
      <w:r w:rsidRPr="0079564A">
        <w:t>PRIMERO. Procedibilidad</w:t>
      </w:r>
      <w:bookmarkEnd w:id="17"/>
    </w:p>
    <w:p w14:paraId="134F1BB4" w14:textId="77777777" w:rsidR="00FD6BCA" w:rsidRPr="0079564A" w:rsidRDefault="00C05457" w:rsidP="0079564A">
      <w:pPr>
        <w:pStyle w:val="Ttulo3"/>
      </w:pPr>
      <w:bookmarkStart w:id="18" w:name="_Toc198145261"/>
      <w:r w:rsidRPr="0079564A">
        <w:t>a) Competencia del Instituto</w:t>
      </w:r>
      <w:bookmarkEnd w:id="18"/>
    </w:p>
    <w:p w14:paraId="5CE6933E" w14:textId="072A0507" w:rsidR="00FD6BCA" w:rsidRPr="0079564A" w:rsidRDefault="00C05457" w:rsidP="0079564A">
      <w:r w:rsidRPr="0079564A">
        <w:t xml:space="preserve">Este Instituto de Transparencia, Acceso a la Información Pública y Protección de Datos Personales del Estado de México y Municipios, es competente para conocer y resolver el presente Recurso de Revisión, conforme a lo dispuesto en los artículos 6, Apartado A de la Constitución Política de los Estados Unidos Mexicanos; 5, párrafos trigésimo </w:t>
      </w:r>
      <w:r w:rsidR="00014F69" w:rsidRPr="0079564A">
        <w:t>séptimo</w:t>
      </w:r>
      <w:r w:rsidRPr="0079564A">
        <w:t xml:space="preserve">, trigésimo </w:t>
      </w:r>
      <w:r w:rsidR="00014F69" w:rsidRPr="0079564A">
        <w:t>octavo y trigésimo noveno</w:t>
      </w:r>
      <w:r w:rsidRPr="0079564A">
        <w:t>,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14AB9CF9" w14:textId="77777777" w:rsidR="00FD6BCA" w:rsidRPr="0079564A" w:rsidRDefault="00FD6BCA" w:rsidP="0079564A"/>
    <w:p w14:paraId="16B1C211" w14:textId="77777777" w:rsidR="00FD6BCA" w:rsidRPr="0079564A" w:rsidRDefault="00C05457" w:rsidP="0079564A">
      <w:pPr>
        <w:pStyle w:val="Ttulo3"/>
      </w:pPr>
      <w:bookmarkStart w:id="19" w:name="_Toc198145262"/>
      <w:r w:rsidRPr="0079564A">
        <w:t>b) Legitimidad de la parte recurrente</w:t>
      </w:r>
      <w:bookmarkEnd w:id="19"/>
    </w:p>
    <w:p w14:paraId="3C6ED633" w14:textId="77777777" w:rsidR="00FD6BCA" w:rsidRPr="0079564A" w:rsidRDefault="00C05457" w:rsidP="0079564A">
      <w:r w:rsidRPr="0079564A">
        <w:t>El recurso de revisión fue interpuesto por parte legítima, ya que se presentó por la misma persona que formuló la solicitud de acceso a la Información Pública,</w:t>
      </w:r>
      <w:r w:rsidRPr="0079564A">
        <w:rPr>
          <w:b/>
        </w:rPr>
        <w:t xml:space="preserve"> </w:t>
      </w:r>
      <w:r w:rsidRPr="0079564A">
        <w:t>debido a que los datos de acceso</w:t>
      </w:r>
      <w:r w:rsidRPr="0079564A">
        <w:rPr>
          <w:b/>
        </w:rPr>
        <w:t xml:space="preserve"> SAIMEX</w:t>
      </w:r>
      <w:r w:rsidRPr="0079564A">
        <w:t xml:space="preserve"> son personales e irrepetibles.</w:t>
      </w:r>
    </w:p>
    <w:p w14:paraId="031C3C12" w14:textId="77777777" w:rsidR="00FD6BCA" w:rsidRPr="0079564A" w:rsidRDefault="00FD6BCA" w:rsidP="0079564A"/>
    <w:p w14:paraId="6D393456" w14:textId="77777777" w:rsidR="00FD6BCA" w:rsidRPr="0079564A" w:rsidRDefault="00C05457" w:rsidP="0079564A">
      <w:pPr>
        <w:pStyle w:val="Ttulo3"/>
      </w:pPr>
      <w:bookmarkStart w:id="20" w:name="_Toc198145263"/>
      <w:r w:rsidRPr="0079564A">
        <w:t>c) Plazo para interponer el recurso</w:t>
      </w:r>
      <w:bookmarkEnd w:id="20"/>
    </w:p>
    <w:p w14:paraId="4699B11E" w14:textId="6A44F438" w:rsidR="00FD6BCA" w:rsidRPr="0079564A" w:rsidRDefault="00C05457" w:rsidP="0079564A">
      <w:r w:rsidRPr="0079564A">
        <w:rPr>
          <w:b/>
        </w:rPr>
        <w:t>EL SUJETO OBLIGADO</w:t>
      </w:r>
      <w:r w:rsidRPr="0079564A">
        <w:t xml:space="preserve"> notificó la respuesta a la solicitud de acceso a la Información Pública el</w:t>
      </w:r>
      <w:r w:rsidR="00584AAE" w:rsidRPr="0079564A">
        <w:t xml:space="preserve"> </w:t>
      </w:r>
      <w:r w:rsidR="006B441C" w:rsidRPr="0079564A">
        <w:rPr>
          <w:b/>
        </w:rPr>
        <w:t>veinticuatro de marzo</w:t>
      </w:r>
      <w:r w:rsidRPr="0079564A">
        <w:rPr>
          <w:b/>
        </w:rPr>
        <w:t xml:space="preserve"> de dos mil veinticinco,</w:t>
      </w:r>
      <w:r w:rsidRPr="0079564A">
        <w:t xml:space="preserve"> y el recurso que nos ocupa se tuvo por presentado el </w:t>
      </w:r>
      <w:r w:rsidR="006B441C" w:rsidRPr="0079564A">
        <w:rPr>
          <w:b/>
        </w:rPr>
        <w:t>veinticinco</w:t>
      </w:r>
      <w:r w:rsidR="00014F69" w:rsidRPr="0079564A">
        <w:rPr>
          <w:b/>
        </w:rPr>
        <w:t xml:space="preserve"> de marzo</w:t>
      </w:r>
      <w:r w:rsidRPr="0079564A">
        <w:rPr>
          <w:b/>
        </w:rPr>
        <w:t xml:space="preserve"> de dos mil veinticinco</w:t>
      </w:r>
      <w:r w:rsidRPr="0079564A">
        <w:t xml:space="preserve">; por lo tanto, éste se encuentra </w:t>
      </w:r>
      <w:r w:rsidRPr="0079564A">
        <w:lastRenderedPageBreak/>
        <w:t>dentro del margen temporal previsto en el artículo 178 de la Ley de Transparencia y Acceso a la Información Pública del Estado de México y Municipios.</w:t>
      </w:r>
    </w:p>
    <w:p w14:paraId="301F01D8" w14:textId="77777777" w:rsidR="00C86A37" w:rsidRPr="0079564A" w:rsidRDefault="00C86A37" w:rsidP="0079564A"/>
    <w:p w14:paraId="0254879B" w14:textId="77777777" w:rsidR="00C86A37" w:rsidRPr="0079564A" w:rsidRDefault="00C86A37" w:rsidP="0079564A">
      <w:pPr>
        <w:pStyle w:val="Ttulo3"/>
      </w:pPr>
      <w:bookmarkStart w:id="21" w:name="_Toc198145264"/>
      <w:r w:rsidRPr="0079564A">
        <w:t>d) Causal de Procedencia</w:t>
      </w:r>
      <w:bookmarkEnd w:id="21"/>
    </w:p>
    <w:p w14:paraId="7FE3073E" w14:textId="38A6A9E5" w:rsidR="00C86A37" w:rsidRPr="0079564A" w:rsidRDefault="00C86A37" w:rsidP="0079564A">
      <w:r w:rsidRPr="0079564A">
        <w:t>Resulta procedente la interposición del recurso de revisión, ya que se actualiza la causal de procedencia señalada e</w:t>
      </w:r>
      <w:r w:rsidR="006B441C" w:rsidRPr="0079564A">
        <w:t xml:space="preserve">n el artículo 179, fracción </w:t>
      </w:r>
      <w:r w:rsidR="00F46747" w:rsidRPr="0079564A">
        <w:t>V</w:t>
      </w:r>
      <w:r w:rsidR="00493D21" w:rsidRPr="0079564A">
        <w:t>I</w:t>
      </w:r>
      <w:r w:rsidRPr="0079564A">
        <w:t xml:space="preserve"> de la Ley de Transparencia y Acceso a la Información Pública del Estado de México y Municipios.</w:t>
      </w:r>
    </w:p>
    <w:p w14:paraId="5CC4E142" w14:textId="77777777" w:rsidR="00014F69" w:rsidRPr="0079564A" w:rsidRDefault="00014F69" w:rsidP="0079564A"/>
    <w:p w14:paraId="558895A7" w14:textId="3695E92C" w:rsidR="00FD6BCA" w:rsidRPr="0079564A" w:rsidRDefault="00C86A37" w:rsidP="0079564A">
      <w:pPr>
        <w:pStyle w:val="Ttulo3"/>
      </w:pPr>
      <w:bookmarkStart w:id="22" w:name="_Toc198145265"/>
      <w:r w:rsidRPr="0079564A">
        <w:t>e</w:t>
      </w:r>
      <w:r w:rsidR="00C05457" w:rsidRPr="0079564A">
        <w:t>) Requisitos formales para la interposición del recurso</w:t>
      </w:r>
      <w:bookmarkEnd w:id="22"/>
    </w:p>
    <w:p w14:paraId="6F78F345" w14:textId="77777777" w:rsidR="00493D21" w:rsidRPr="0079564A" w:rsidRDefault="00493D21" w:rsidP="0079564A">
      <w:r w:rsidRPr="0079564A">
        <w:rPr>
          <w:b/>
        </w:rPr>
        <w:t xml:space="preserve">LA PARTE RECURRENTE </w:t>
      </w:r>
      <w:r w:rsidRPr="0079564A">
        <w:t>acreditó todos y cada uno de los elementos formales exigidos por el artículo 180 de la misma normatividad.</w:t>
      </w:r>
    </w:p>
    <w:p w14:paraId="479BEFBF" w14:textId="77777777" w:rsidR="00FD6BCA" w:rsidRPr="0079564A" w:rsidRDefault="00FD6BCA" w:rsidP="0079564A"/>
    <w:p w14:paraId="444955D1" w14:textId="77777777" w:rsidR="00FD6BCA" w:rsidRPr="0079564A" w:rsidRDefault="00C05457" w:rsidP="0079564A">
      <w:pPr>
        <w:pStyle w:val="Ttulo2"/>
      </w:pPr>
      <w:bookmarkStart w:id="23" w:name="_Toc198145266"/>
      <w:r w:rsidRPr="0079564A">
        <w:t>SEGUNDO. Estudio de Fondo</w:t>
      </w:r>
      <w:bookmarkEnd w:id="23"/>
    </w:p>
    <w:p w14:paraId="4C6E0E30" w14:textId="77777777" w:rsidR="00FD6BCA" w:rsidRPr="0079564A" w:rsidRDefault="00C05457" w:rsidP="0079564A">
      <w:pPr>
        <w:pStyle w:val="Ttulo3"/>
      </w:pPr>
      <w:bookmarkStart w:id="24" w:name="_Toc198145267"/>
      <w:r w:rsidRPr="0079564A">
        <w:t>a) Mandato de transparencia y responsabilidad del Sujeto Obligado</w:t>
      </w:r>
      <w:bookmarkEnd w:id="24"/>
    </w:p>
    <w:p w14:paraId="35232A6B" w14:textId="77777777" w:rsidR="00FD6BCA" w:rsidRPr="0079564A" w:rsidRDefault="00C05457" w:rsidP="0079564A">
      <w:r w:rsidRPr="0079564A">
        <w:t>El derecho de acceso a la información pública es un derecho humano reconocido en el artículo sexto de la Constitución Política de los Estados Unidos Mexicanos y en el artículo quinto de la Constitución Política del Estado Libre y Soberano de México:</w:t>
      </w:r>
    </w:p>
    <w:p w14:paraId="211F22B0" w14:textId="77777777" w:rsidR="00FD6BCA" w:rsidRPr="0079564A" w:rsidRDefault="00FD6BCA" w:rsidP="0079564A"/>
    <w:p w14:paraId="42828F48" w14:textId="77777777" w:rsidR="00FD6BCA" w:rsidRPr="0079564A" w:rsidRDefault="00C05457" w:rsidP="0079564A">
      <w:pPr>
        <w:spacing w:line="240" w:lineRule="auto"/>
        <w:ind w:left="567" w:right="539"/>
        <w:rPr>
          <w:b/>
          <w:i/>
        </w:rPr>
      </w:pPr>
      <w:r w:rsidRPr="0079564A">
        <w:rPr>
          <w:b/>
          <w:i/>
        </w:rPr>
        <w:t>Constitución Política de los Estados Unidos Mexicanos</w:t>
      </w:r>
    </w:p>
    <w:p w14:paraId="25BF92BA" w14:textId="77777777" w:rsidR="00FD6BCA" w:rsidRPr="0079564A" w:rsidRDefault="00C05457" w:rsidP="0079564A">
      <w:pPr>
        <w:spacing w:line="240" w:lineRule="auto"/>
        <w:ind w:left="567" w:right="539"/>
        <w:rPr>
          <w:b/>
          <w:i/>
        </w:rPr>
      </w:pPr>
      <w:r w:rsidRPr="0079564A">
        <w:rPr>
          <w:b/>
          <w:i/>
        </w:rPr>
        <w:t>“Artículo 6.</w:t>
      </w:r>
    </w:p>
    <w:p w14:paraId="416CADAE" w14:textId="77777777" w:rsidR="00FD6BCA" w:rsidRPr="0079564A" w:rsidRDefault="00C05457" w:rsidP="0079564A">
      <w:pPr>
        <w:spacing w:line="240" w:lineRule="auto"/>
        <w:ind w:left="567" w:right="539"/>
        <w:rPr>
          <w:i/>
        </w:rPr>
      </w:pPr>
      <w:r w:rsidRPr="0079564A">
        <w:rPr>
          <w:i/>
        </w:rPr>
        <w:t>(…)</w:t>
      </w:r>
    </w:p>
    <w:p w14:paraId="014FCA53" w14:textId="77777777" w:rsidR="00FD6BCA" w:rsidRPr="0079564A" w:rsidRDefault="00C05457" w:rsidP="0079564A">
      <w:pPr>
        <w:spacing w:line="240" w:lineRule="auto"/>
        <w:ind w:left="567" w:right="539"/>
        <w:rPr>
          <w:i/>
        </w:rPr>
      </w:pPr>
      <w:r w:rsidRPr="0079564A">
        <w:rPr>
          <w:i/>
        </w:rPr>
        <w:t>Para efectos de lo dispuesto en el presente artículo se observará lo siguiente:</w:t>
      </w:r>
    </w:p>
    <w:p w14:paraId="6D118B05" w14:textId="77777777" w:rsidR="00FD6BCA" w:rsidRPr="0079564A" w:rsidRDefault="00C05457" w:rsidP="0079564A">
      <w:pPr>
        <w:spacing w:line="240" w:lineRule="auto"/>
        <w:ind w:left="567" w:right="539"/>
        <w:rPr>
          <w:b/>
          <w:i/>
        </w:rPr>
      </w:pPr>
      <w:r w:rsidRPr="0079564A">
        <w:rPr>
          <w:b/>
          <w:i/>
        </w:rPr>
        <w:t>A</w:t>
      </w:r>
      <w:r w:rsidRPr="0079564A">
        <w:rPr>
          <w:i/>
        </w:rPr>
        <w:t xml:space="preserve">. </w:t>
      </w:r>
      <w:r w:rsidRPr="0079564A">
        <w:rPr>
          <w:b/>
          <w:i/>
        </w:rPr>
        <w:t>Para el ejercicio del derecho de acceso a la información</w:t>
      </w:r>
      <w:r w:rsidRPr="0079564A">
        <w:rPr>
          <w:i/>
        </w:rPr>
        <w:t xml:space="preserve">, la Federación y </w:t>
      </w:r>
      <w:r w:rsidRPr="0079564A">
        <w:rPr>
          <w:b/>
          <w:i/>
        </w:rPr>
        <w:t>las entidades federativas, en el ámbito de sus respectivas competencias, se regirán por los siguientes principios y bases:</w:t>
      </w:r>
    </w:p>
    <w:p w14:paraId="550F39D9" w14:textId="77777777" w:rsidR="00FD6BCA" w:rsidRPr="0079564A" w:rsidRDefault="00C05457" w:rsidP="0079564A">
      <w:pPr>
        <w:spacing w:line="240" w:lineRule="auto"/>
        <w:ind w:left="567" w:right="539"/>
        <w:rPr>
          <w:i/>
        </w:rPr>
      </w:pPr>
      <w:r w:rsidRPr="0079564A">
        <w:rPr>
          <w:b/>
          <w:i/>
        </w:rPr>
        <w:t xml:space="preserve">I. </w:t>
      </w:r>
      <w:r w:rsidRPr="0079564A">
        <w:rPr>
          <w:b/>
          <w:i/>
        </w:rPr>
        <w:tab/>
        <w:t>Toda la información en posesión de cualquier</w:t>
      </w:r>
      <w:r w:rsidRPr="0079564A">
        <w:rPr>
          <w:i/>
        </w:rPr>
        <w:t xml:space="preserve"> </w:t>
      </w:r>
      <w:r w:rsidRPr="0079564A">
        <w:rPr>
          <w:b/>
          <w:i/>
        </w:rPr>
        <w:t>autoridad</w:t>
      </w:r>
      <w:r w:rsidRPr="0079564A">
        <w:rPr>
          <w:i/>
        </w:rPr>
        <w:t xml:space="preserve">, entidad, órgano y organismo de los Poderes Ejecutivo, Legislativo y Judicial, órganos autónomos, partidos políticos, fideicomisos y fondos públicos, así como de cualquier persona física, moral o </w:t>
      </w:r>
      <w:r w:rsidRPr="0079564A">
        <w:rPr>
          <w:i/>
        </w:rPr>
        <w:lastRenderedPageBreak/>
        <w:t xml:space="preserve">sindicato que reciba y ejerza recursos públicos o realice actos de autoridad en el ámbito federal, estatal y </w:t>
      </w:r>
      <w:r w:rsidRPr="0079564A">
        <w:rPr>
          <w:b/>
          <w:i/>
        </w:rPr>
        <w:t>municipal</w:t>
      </w:r>
      <w:r w:rsidRPr="0079564A">
        <w:rPr>
          <w:i/>
        </w:rPr>
        <w:t xml:space="preserve">, </w:t>
      </w:r>
      <w:r w:rsidRPr="0079564A">
        <w:rPr>
          <w:b/>
          <w:i/>
        </w:rPr>
        <w:t>es pública</w:t>
      </w:r>
      <w:r w:rsidRPr="0079564A">
        <w:rPr>
          <w:i/>
        </w:rPr>
        <w:t xml:space="preserve"> y sólo podrá ser reservada temporalmente por razones de interés público y seguridad nacional, en los términos que fijen las leyes. </w:t>
      </w:r>
      <w:r w:rsidRPr="0079564A">
        <w:rPr>
          <w:b/>
          <w:i/>
        </w:rPr>
        <w:t>En la interpretación de este derecho deberá prevalecer el principio de máxima publicidad. Los sujetos obligados deberán documentar todo acto que derive del ejercicio de sus facultades, competencias o funciones</w:t>
      </w:r>
      <w:r w:rsidRPr="0079564A">
        <w:rPr>
          <w:i/>
        </w:rPr>
        <w:t>, la ley determinará los supuestos específicos bajo los cuales procederá la declaración de inexistencia de la información.”</w:t>
      </w:r>
    </w:p>
    <w:p w14:paraId="442B28F3" w14:textId="77777777" w:rsidR="00FD6BCA" w:rsidRPr="0079564A" w:rsidRDefault="00FD6BCA" w:rsidP="0079564A">
      <w:pPr>
        <w:spacing w:line="240" w:lineRule="auto"/>
        <w:ind w:left="567" w:right="539"/>
        <w:rPr>
          <w:b/>
          <w:i/>
        </w:rPr>
      </w:pPr>
    </w:p>
    <w:p w14:paraId="46CEDA6D" w14:textId="77777777" w:rsidR="00FD6BCA" w:rsidRPr="0079564A" w:rsidRDefault="00C05457" w:rsidP="0079564A">
      <w:pPr>
        <w:spacing w:line="240" w:lineRule="auto"/>
        <w:ind w:left="567" w:right="539"/>
        <w:rPr>
          <w:b/>
          <w:i/>
        </w:rPr>
      </w:pPr>
      <w:r w:rsidRPr="0079564A">
        <w:rPr>
          <w:b/>
          <w:i/>
        </w:rPr>
        <w:t>Constitución Política del Estado Libre y Soberano de México</w:t>
      </w:r>
    </w:p>
    <w:p w14:paraId="089E73DF" w14:textId="77777777" w:rsidR="00FD6BCA" w:rsidRPr="0079564A" w:rsidRDefault="00C05457" w:rsidP="0079564A">
      <w:pPr>
        <w:spacing w:line="240" w:lineRule="auto"/>
        <w:ind w:left="567" w:right="539"/>
        <w:rPr>
          <w:i/>
        </w:rPr>
      </w:pPr>
      <w:r w:rsidRPr="0079564A">
        <w:rPr>
          <w:b/>
          <w:i/>
        </w:rPr>
        <w:t>“Artículo 5</w:t>
      </w:r>
      <w:r w:rsidRPr="0079564A">
        <w:rPr>
          <w:i/>
        </w:rPr>
        <w:t xml:space="preserve">.- </w:t>
      </w:r>
    </w:p>
    <w:p w14:paraId="41CFF78C" w14:textId="77777777" w:rsidR="00FD6BCA" w:rsidRPr="0079564A" w:rsidRDefault="00C05457" w:rsidP="0079564A">
      <w:pPr>
        <w:spacing w:line="240" w:lineRule="auto"/>
        <w:ind w:left="567" w:right="539"/>
        <w:rPr>
          <w:i/>
        </w:rPr>
      </w:pPr>
      <w:r w:rsidRPr="0079564A">
        <w:rPr>
          <w:i/>
        </w:rPr>
        <w:t>(…)</w:t>
      </w:r>
    </w:p>
    <w:p w14:paraId="62587EEA" w14:textId="77777777" w:rsidR="00FD6BCA" w:rsidRPr="0079564A" w:rsidRDefault="00C05457" w:rsidP="0079564A">
      <w:pPr>
        <w:spacing w:line="240" w:lineRule="auto"/>
        <w:ind w:left="567" w:right="539"/>
        <w:rPr>
          <w:i/>
        </w:rPr>
      </w:pPr>
      <w:r w:rsidRPr="0079564A">
        <w:rPr>
          <w:b/>
          <w:i/>
        </w:rPr>
        <w:t>El derecho a la información será garantizado por el Estado. La ley establecerá las previsiones que permitan asegurar la protección, el respeto y la difusión de este derecho</w:t>
      </w:r>
      <w:r w:rsidRPr="0079564A">
        <w:rPr>
          <w:i/>
        </w:rPr>
        <w:t>.</w:t>
      </w:r>
    </w:p>
    <w:p w14:paraId="7809B4AA" w14:textId="77777777" w:rsidR="00FD6BCA" w:rsidRPr="0079564A" w:rsidRDefault="00C05457" w:rsidP="0079564A">
      <w:pPr>
        <w:spacing w:line="240" w:lineRule="auto"/>
        <w:ind w:left="567" w:right="539"/>
        <w:rPr>
          <w:i/>
        </w:rPr>
      </w:pPr>
      <w:r w:rsidRPr="0079564A">
        <w:rPr>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2764DFE9" w14:textId="77777777" w:rsidR="00FD6BCA" w:rsidRPr="0079564A" w:rsidRDefault="00C05457" w:rsidP="0079564A">
      <w:pPr>
        <w:spacing w:line="240" w:lineRule="auto"/>
        <w:ind w:left="567" w:right="539"/>
        <w:rPr>
          <w:i/>
        </w:rPr>
      </w:pPr>
      <w:r w:rsidRPr="0079564A">
        <w:rPr>
          <w:b/>
          <w:i/>
        </w:rPr>
        <w:t>Este derecho se regirá por los principios y bases siguientes</w:t>
      </w:r>
      <w:r w:rsidRPr="0079564A">
        <w:rPr>
          <w:i/>
        </w:rPr>
        <w:t>:</w:t>
      </w:r>
    </w:p>
    <w:p w14:paraId="63EEB4C0" w14:textId="77777777" w:rsidR="00FD6BCA" w:rsidRPr="0079564A" w:rsidRDefault="00C05457" w:rsidP="0079564A">
      <w:pPr>
        <w:spacing w:line="240" w:lineRule="auto"/>
        <w:ind w:left="567" w:right="539"/>
        <w:rPr>
          <w:i/>
        </w:rPr>
      </w:pPr>
      <w:r w:rsidRPr="0079564A">
        <w:rPr>
          <w:b/>
          <w:i/>
        </w:rPr>
        <w:t>I. Toda la información en posesión de cualquier autoridad, entidad, órgano y organismos de los</w:t>
      </w:r>
      <w:r w:rsidRPr="0079564A">
        <w:rPr>
          <w:i/>
        </w:rPr>
        <w:t xml:space="preserve"> Poderes Ejecutivo, Legislativo y Judicial, órganos autónomos, partidos políticos, fideicomisos y fondos públicos estatales y </w:t>
      </w:r>
      <w:r w:rsidRPr="0079564A">
        <w:rPr>
          <w:b/>
          <w:i/>
        </w:rPr>
        <w:t>municipales</w:t>
      </w:r>
      <w:r w:rsidRPr="0079564A">
        <w:rPr>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79564A">
        <w:rPr>
          <w:b/>
          <w:i/>
        </w:rPr>
        <w:t>es pública</w:t>
      </w:r>
      <w:r w:rsidRPr="0079564A">
        <w:rPr>
          <w:i/>
        </w:rPr>
        <w:t xml:space="preserve"> y sólo podrá ser reservada temporalmente por razones previstas en la Constitución Política de los Estados Unidos Mexicanos de interés público y seguridad, en los términos que fijen las leyes. </w:t>
      </w:r>
      <w:r w:rsidRPr="0079564A">
        <w:rPr>
          <w:b/>
          <w:i/>
        </w:rPr>
        <w:t>En la interpretación de este derecho deberá prevalecer el principio de máxima publicidad</w:t>
      </w:r>
      <w:r w:rsidRPr="0079564A">
        <w:rPr>
          <w:i/>
        </w:rPr>
        <w:t xml:space="preserve">. </w:t>
      </w:r>
      <w:r w:rsidRPr="0079564A">
        <w:rPr>
          <w:b/>
          <w:i/>
        </w:rPr>
        <w:t>Los sujetos obligados deberán documentar todo acto que derive del ejercicio de sus facultades, competencias o funciones</w:t>
      </w:r>
      <w:r w:rsidRPr="0079564A">
        <w:rPr>
          <w:i/>
        </w:rPr>
        <w:t>, la ley determinará los supuestos específicos bajo los cuales procederá la declaración de inexistencia de la información.”</w:t>
      </w:r>
    </w:p>
    <w:p w14:paraId="5799120D" w14:textId="77777777" w:rsidR="00FD6BCA" w:rsidRPr="0079564A" w:rsidRDefault="00FD6BCA" w:rsidP="0079564A">
      <w:pPr>
        <w:rPr>
          <w:b/>
          <w:i/>
        </w:rPr>
      </w:pPr>
    </w:p>
    <w:p w14:paraId="26565092" w14:textId="77777777" w:rsidR="00FD6BCA" w:rsidRPr="0079564A" w:rsidRDefault="00C05457" w:rsidP="0079564A">
      <w:pPr>
        <w:rPr>
          <w:i/>
        </w:rPr>
      </w:pPr>
      <w:r w:rsidRPr="0079564A">
        <w:t xml:space="preserve">Asimismo, el artículo 150 de la Ley de Transparencia y Acceso a la Información Pública del Estado de México y Municipios indica que la solicitud es la garantía primaria del Derecho de Acceso a la Información, además, establece que se regirá </w:t>
      </w:r>
      <w:r w:rsidRPr="0079564A">
        <w:rPr>
          <w:i/>
        </w:rPr>
        <w:t>por los principios de simplicidad, rapidez, gratuidad del procedimiento, auxilio y orientación a los particulares.</w:t>
      </w:r>
    </w:p>
    <w:p w14:paraId="585DAE54" w14:textId="77777777" w:rsidR="00FD6BCA" w:rsidRPr="0079564A" w:rsidRDefault="00FD6BCA" w:rsidP="0079564A">
      <w:pPr>
        <w:rPr>
          <w:i/>
        </w:rPr>
      </w:pPr>
    </w:p>
    <w:p w14:paraId="1CF5BCB0" w14:textId="77777777" w:rsidR="00FD6BCA" w:rsidRPr="0079564A" w:rsidRDefault="00C05457" w:rsidP="0079564A">
      <w:pPr>
        <w:rPr>
          <w:i/>
        </w:rPr>
      </w:pPr>
      <w:r w:rsidRPr="0079564A">
        <w:t>Por su parte, el artículo 4 de la Ley de Transparencia y Acceso a la Información Pública del Estado de México y Municipios refiere que toda la información generada, obtenida, adquirida, transformada, administrada o en posesión de los sujetos obligados es pública y accesible de manera permanente a cualquier persona, privilegiando el principio de máxima publicidad.</w:t>
      </w:r>
    </w:p>
    <w:p w14:paraId="1A545C32" w14:textId="77777777" w:rsidR="00FD6BCA" w:rsidRPr="0079564A" w:rsidRDefault="00FD6BCA" w:rsidP="0079564A"/>
    <w:p w14:paraId="31619CBE" w14:textId="77777777" w:rsidR="00FD6BCA" w:rsidRPr="0079564A" w:rsidRDefault="00C05457" w:rsidP="0079564A">
      <w:r w:rsidRPr="0079564A">
        <w:t>Esto es, que los Sujetos Obligados deben atender las solicitudes de acceso a la información pública que se les sean realizadas, y proporcionar la información pública que obre en su poder, conforme al estado en que se encuentre, sin que sea necesario procesar la misma, ni presentarla conforme al interés del solicitante; tal y como lo establece el artículo 12 de la Ley de Transparencia y Acceso a la Información Pública del Estado de México y Municipios.</w:t>
      </w:r>
    </w:p>
    <w:p w14:paraId="08C6EFCE" w14:textId="77777777" w:rsidR="00FD6BCA" w:rsidRPr="0079564A" w:rsidRDefault="00FD6BCA" w:rsidP="0079564A"/>
    <w:p w14:paraId="52EA6FF3" w14:textId="77777777" w:rsidR="00FD6BCA" w:rsidRPr="0079564A" w:rsidRDefault="00C05457" w:rsidP="0079564A">
      <w:r w:rsidRPr="0079564A">
        <w:t>Es decir, que todo sujeto obligado que genere, recopile, administre, procese, archive, posea o conserven, son responsables de la misma, teniendo a su vez la obligación de proporcionar la información que se les requiera sin necesidad de resumirla, efectuar procedimientos para obtenerla, calcular o practicar investigaciones; en otras palabras, que los Sujetos Obligados sólo se concretarán a proporcionar la información solicitada que tengan en su poder en el estado que se encuentra, sin necesidad de concretarse al interés o términos específicos del solicitante.</w:t>
      </w:r>
    </w:p>
    <w:p w14:paraId="06D5AD60" w14:textId="77777777" w:rsidR="00FD6BCA" w:rsidRPr="0079564A" w:rsidRDefault="00FD6BCA" w:rsidP="0079564A"/>
    <w:p w14:paraId="4E68E529" w14:textId="77777777" w:rsidR="00FD6BCA" w:rsidRPr="0079564A" w:rsidRDefault="00C05457" w:rsidP="0079564A">
      <w:r w:rsidRPr="0079564A">
        <w:t>En esa tesitura, el artículo 24 último párrafo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 siempre y cuando no se trate de información reservada o confidencial.</w:t>
      </w:r>
    </w:p>
    <w:p w14:paraId="292C32F5" w14:textId="77777777" w:rsidR="00FD6BCA" w:rsidRPr="0079564A" w:rsidRDefault="00FD6BCA" w:rsidP="0079564A"/>
    <w:p w14:paraId="1FABAB69" w14:textId="77777777" w:rsidR="00FD6BCA" w:rsidRPr="0079564A" w:rsidRDefault="00C05457" w:rsidP="0079564A">
      <w:pPr>
        <w:pStyle w:val="Ttulo3"/>
      </w:pPr>
      <w:bookmarkStart w:id="25" w:name="_49x2ik5" w:colFirst="0" w:colLast="0"/>
      <w:bookmarkStart w:id="26" w:name="_Toc198145268"/>
      <w:bookmarkEnd w:id="25"/>
      <w:r w:rsidRPr="0079564A">
        <w:t>b) Controversia a resolver</w:t>
      </w:r>
      <w:bookmarkEnd w:id="26"/>
    </w:p>
    <w:p w14:paraId="4883C276" w14:textId="7114E593" w:rsidR="00D242CE" w:rsidRPr="0079564A" w:rsidRDefault="00C05457" w:rsidP="0079564A">
      <w:r w:rsidRPr="0079564A">
        <w:t xml:space="preserve">Con el objeto de ilustrar la controversia planteada, resulta conveniente precisar que, una vez realizado el estudio de las constancias que integran el expediente en que se actúa, se desprende que </w:t>
      </w:r>
      <w:r w:rsidRPr="0079564A">
        <w:rPr>
          <w:b/>
        </w:rPr>
        <w:t>LA PARTE RECURRENTE</w:t>
      </w:r>
      <w:r w:rsidRPr="0079564A">
        <w:t xml:space="preserve"> solicitó </w:t>
      </w:r>
      <w:r w:rsidR="00DE3CA5" w:rsidRPr="0079564A">
        <w:t>de manera</w:t>
      </w:r>
      <w:r w:rsidR="00D242CE" w:rsidRPr="0079564A">
        <w:t xml:space="preserve"> general</w:t>
      </w:r>
      <w:r w:rsidR="00DE3CA5" w:rsidRPr="0079564A">
        <w:t xml:space="preserve"> </w:t>
      </w:r>
      <w:r w:rsidR="00014F69" w:rsidRPr="0079564A">
        <w:t>lo siguiente:</w:t>
      </w:r>
      <w:r w:rsidR="00A841A3" w:rsidRPr="0079564A">
        <w:t xml:space="preserve"> </w:t>
      </w:r>
      <w:r w:rsidR="00737B2B" w:rsidRPr="0079564A">
        <w:t>información</w:t>
      </w:r>
      <w:r w:rsidR="00493D21" w:rsidRPr="0079564A">
        <w:t xml:space="preserve"> detallada de los registros contables, financieros y administrativos de los ingresos, egresos, e inventarios del municipio.</w:t>
      </w:r>
    </w:p>
    <w:p w14:paraId="09AA0018" w14:textId="77777777" w:rsidR="00493D21" w:rsidRPr="0079564A" w:rsidRDefault="00493D21" w:rsidP="0079564A"/>
    <w:p w14:paraId="1C90C91C" w14:textId="553DCD02" w:rsidR="00623A6D" w:rsidRPr="0079564A" w:rsidRDefault="00034B0F" w:rsidP="0079564A">
      <w:pPr>
        <w:ind w:right="-28"/>
      </w:pPr>
      <w:r w:rsidRPr="0079564A">
        <w:t xml:space="preserve">En respuesta, </w:t>
      </w:r>
      <w:r w:rsidRPr="0079564A">
        <w:rPr>
          <w:b/>
        </w:rPr>
        <w:t>EL SUJETO OBLIGADO</w:t>
      </w:r>
      <w:r w:rsidRPr="0079564A">
        <w:t xml:space="preserve"> manifestó por medio del </w:t>
      </w:r>
      <w:r w:rsidR="00623A6D" w:rsidRPr="0079564A">
        <w:t>Encargado de Despacho</w:t>
      </w:r>
      <w:r w:rsidRPr="0079564A">
        <w:t xml:space="preserve"> de la Tesorería </w:t>
      </w:r>
      <w:r w:rsidR="00623A6D" w:rsidRPr="0079564A">
        <w:t>que la información solicitada referente a los registros contables, financieros y administrativos se tendr</w:t>
      </w:r>
      <w:r w:rsidR="00F46747" w:rsidRPr="0079564A">
        <w:t>ían a</w:t>
      </w:r>
      <w:r w:rsidR="00623A6D" w:rsidRPr="0079564A">
        <w:t xml:space="preserve"> fin de</w:t>
      </w:r>
      <w:r w:rsidR="00F46747" w:rsidRPr="0079564A">
        <w:t xml:space="preserve">l </w:t>
      </w:r>
      <w:r w:rsidR="00623A6D" w:rsidRPr="0079564A">
        <w:t xml:space="preserve">trimestre. </w:t>
      </w:r>
    </w:p>
    <w:p w14:paraId="409102DA" w14:textId="77777777" w:rsidR="00034B0F" w:rsidRPr="0079564A" w:rsidRDefault="00034B0F" w:rsidP="0079564A">
      <w:pPr>
        <w:tabs>
          <w:tab w:val="left" w:pos="4962"/>
        </w:tabs>
      </w:pPr>
    </w:p>
    <w:p w14:paraId="53FFE44D" w14:textId="77777777" w:rsidR="00623A6D" w:rsidRPr="0079564A" w:rsidRDefault="00C05457" w:rsidP="0079564A">
      <w:pPr>
        <w:tabs>
          <w:tab w:val="left" w:pos="4962"/>
        </w:tabs>
      </w:pPr>
      <w:r w:rsidRPr="0079564A">
        <w:t xml:space="preserve">Ahora bien, en la interposición del presente recurso </w:t>
      </w:r>
      <w:r w:rsidRPr="0079564A">
        <w:rPr>
          <w:b/>
        </w:rPr>
        <w:t>LA PARTE RECURRENTE</w:t>
      </w:r>
      <w:r w:rsidRPr="0079564A">
        <w:t xml:space="preserve"> se inconformó manifestando</w:t>
      </w:r>
      <w:r w:rsidR="00623A6D" w:rsidRPr="0079564A">
        <w:t xml:space="preserve"> lo siguiente:</w:t>
      </w:r>
    </w:p>
    <w:p w14:paraId="0F36DE5F" w14:textId="77777777" w:rsidR="00623A6D" w:rsidRPr="0079564A" w:rsidRDefault="00623A6D" w:rsidP="0079564A">
      <w:pPr>
        <w:tabs>
          <w:tab w:val="left" w:pos="4962"/>
        </w:tabs>
      </w:pPr>
    </w:p>
    <w:p w14:paraId="70BAC324" w14:textId="77777777" w:rsidR="00623A6D" w:rsidRPr="0079564A" w:rsidRDefault="00623A6D" w:rsidP="0079564A">
      <w:pPr>
        <w:tabs>
          <w:tab w:val="left" w:pos="4667"/>
        </w:tabs>
        <w:ind w:left="567" w:right="539"/>
        <w:rPr>
          <w:b/>
        </w:rPr>
      </w:pPr>
      <w:r w:rsidRPr="0079564A">
        <w:rPr>
          <w:b/>
        </w:rPr>
        <w:t>ACTO IMPUGNADO</w:t>
      </w:r>
    </w:p>
    <w:p w14:paraId="47DD1CBC" w14:textId="77777777" w:rsidR="00623A6D" w:rsidRPr="0079564A" w:rsidRDefault="00623A6D" w:rsidP="0079564A">
      <w:pPr>
        <w:tabs>
          <w:tab w:val="left" w:pos="4667"/>
        </w:tabs>
        <w:ind w:left="567" w:right="539"/>
        <w:rPr>
          <w:i/>
        </w:rPr>
      </w:pPr>
      <w:r w:rsidRPr="0079564A">
        <w:rPr>
          <w:i/>
        </w:rPr>
        <w:t>ART. 179 FRACCION VI</w:t>
      </w:r>
    </w:p>
    <w:p w14:paraId="08A43E6E" w14:textId="77777777" w:rsidR="00623A6D" w:rsidRPr="0079564A" w:rsidRDefault="00623A6D" w:rsidP="0079564A">
      <w:pPr>
        <w:tabs>
          <w:tab w:val="left" w:pos="4667"/>
        </w:tabs>
        <w:ind w:left="567" w:right="539"/>
        <w:rPr>
          <w:b/>
        </w:rPr>
      </w:pPr>
    </w:p>
    <w:p w14:paraId="1FFBA52E" w14:textId="77777777" w:rsidR="00623A6D" w:rsidRPr="0079564A" w:rsidRDefault="00623A6D" w:rsidP="0079564A">
      <w:pPr>
        <w:tabs>
          <w:tab w:val="left" w:pos="4667"/>
        </w:tabs>
        <w:ind w:left="567" w:right="539"/>
        <w:rPr>
          <w:b/>
        </w:rPr>
      </w:pPr>
      <w:r w:rsidRPr="0079564A">
        <w:rPr>
          <w:b/>
        </w:rPr>
        <w:t>RAZONES O MOTIVOS DE LA INCONFORMIDAD</w:t>
      </w:r>
    </w:p>
    <w:p w14:paraId="13FC976D" w14:textId="77777777" w:rsidR="00623A6D" w:rsidRPr="0079564A" w:rsidRDefault="00623A6D" w:rsidP="0079564A">
      <w:pPr>
        <w:pStyle w:val="Puesto"/>
        <w:ind w:firstLine="0"/>
        <w:rPr>
          <w:color w:val="auto"/>
        </w:rPr>
      </w:pPr>
      <w:r w:rsidRPr="0079564A">
        <w:rPr>
          <w:color w:val="auto"/>
        </w:rPr>
        <w:t>EL AREA DE TRANSPARENCIA ENTREGA LA INFORMACION EN FECHA 24 DE MARZO Y LA TESORERA REFIERE QUE TENDRA LA RESPUESTA A FINES DE TRIMESTRE, CORRESPONDIENDO EL TRIMESTRE AL MES Y DIAS EN CURSO SIN ADJUNTAR RESPUESTA ALGUNA.</w:t>
      </w:r>
    </w:p>
    <w:p w14:paraId="72ED2785" w14:textId="77777777" w:rsidR="00FD6BCA" w:rsidRPr="0079564A" w:rsidRDefault="00FD6BCA" w:rsidP="0079564A"/>
    <w:p w14:paraId="0F1202F8" w14:textId="75657B65" w:rsidR="00FD6BCA" w:rsidRPr="0079564A" w:rsidRDefault="00C05457" w:rsidP="0079564A">
      <w:r w:rsidRPr="0079564A">
        <w:t xml:space="preserve">Abierta la etapa de instrucción, </w:t>
      </w:r>
      <w:r w:rsidRPr="0079564A">
        <w:rPr>
          <w:b/>
        </w:rPr>
        <w:t>EL SUJETO OBLIGADO</w:t>
      </w:r>
      <w:r w:rsidR="009C4AB9" w:rsidRPr="0079564A">
        <w:t xml:space="preserve"> </w:t>
      </w:r>
      <w:r w:rsidR="00904468" w:rsidRPr="0079564A">
        <w:t xml:space="preserve">no </w:t>
      </w:r>
      <w:r w:rsidRPr="0079564A">
        <w:t>rindió su Informe Justificado</w:t>
      </w:r>
      <w:r w:rsidR="009C4AB9" w:rsidRPr="0079564A">
        <w:t>.</w:t>
      </w:r>
      <w:r w:rsidRPr="0079564A">
        <w:t xml:space="preserve"> </w:t>
      </w:r>
      <w:r w:rsidRPr="0079564A">
        <w:rPr>
          <w:b/>
        </w:rPr>
        <w:t xml:space="preserve">LA PARTE RECURRENTE </w:t>
      </w:r>
      <w:r w:rsidRPr="0079564A">
        <w:t>omitió realizar las manifestaciones que a su derecho conviniera.</w:t>
      </w:r>
    </w:p>
    <w:p w14:paraId="41089C11" w14:textId="77777777" w:rsidR="00FD6BCA" w:rsidRPr="0079564A" w:rsidRDefault="00FD6BCA" w:rsidP="0079564A"/>
    <w:p w14:paraId="025805F5" w14:textId="513BD3EB" w:rsidR="00FD6BCA" w:rsidRPr="0079564A" w:rsidRDefault="00C05457" w:rsidP="0079564A">
      <w:pPr>
        <w:tabs>
          <w:tab w:val="left" w:pos="709"/>
        </w:tabs>
      </w:pPr>
      <w:r w:rsidRPr="0079564A">
        <w:lastRenderedPageBreak/>
        <w:t xml:space="preserve">Bajo las premisas anteriores, se concluye que la controversia a dilucidar en el presente medio de impugnación será verificar si la información proporcionada en respuesta por </w:t>
      </w:r>
      <w:r w:rsidRPr="0079564A">
        <w:rPr>
          <w:b/>
        </w:rPr>
        <w:t xml:space="preserve">EL SUJETO OBLIGADO </w:t>
      </w:r>
      <w:r w:rsidRPr="0079564A">
        <w:t xml:space="preserve">es adecuada y suficiente para tener por satisfecho el derecho de acceso a la información pública de </w:t>
      </w:r>
      <w:r w:rsidRPr="0079564A">
        <w:rPr>
          <w:b/>
        </w:rPr>
        <w:t>LA PARTE RECURRENTE</w:t>
      </w:r>
      <w:r w:rsidRPr="0079564A">
        <w:t xml:space="preserve">, o en su caso, ordenar la entrega de la información que corresponda. </w:t>
      </w:r>
    </w:p>
    <w:p w14:paraId="05E929F3" w14:textId="77777777" w:rsidR="00FD6BCA" w:rsidRPr="0079564A" w:rsidRDefault="00FD6BCA" w:rsidP="0079564A"/>
    <w:p w14:paraId="5CFB0D9E" w14:textId="77777777" w:rsidR="00FD6BCA" w:rsidRPr="0079564A" w:rsidRDefault="00C05457" w:rsidP="0079564A">
      <w:pPr>
        <w:pStyle w:val="Ttulo3"/>
      </w:pPr>
      <w:bookmarkStart w:id="27" w:name="_2p2csry" w:colFirst="0" w:colLast="0"/>
      <w:bookmarkStart w:id="28" w:name="_Toc198145269"/>
      <w:bookmarkEnd w:id="27"/>
      <w:r w:rsidRPr="0079564A">
        <w:t>c) Estudio de la controversia</w:t>
      </w:r>
      <w:bookmarkEnd w:id="28"/>
    </w:p>
    <w:p w14:paraId="3DDA6CBF" w14:textId="766D68EA" w:rsidR="00292648" w:rsidRPr="0079564A" w:rsidRDefault="000916EE" w:rsidP="0079564A">
      <w:pPr>
        <w:spacing w:after="240"/>
        <w:rPr>
          <w:rFonts w:cs="Arial"/>
        </w:rPr>
      </w:pPr>
      <w:r w:rsidRPr="0079564A">
        <w:rPr>
          <w:rFonts w:cs="Arial"/>
        </w:rPr>
        <w:t xml:space="preserve">Bajo este contexto, </w:t>
      </w:r>
      <w:r w:rsidR="003F66DC" w:rsidRPr="0079564A">
        <w:rPr>
          <w:rFonts w:cs="Arial"/>
        </w:rPr>
        <w:t xml:space="preserve">y </w:t>
      </w:r>
      <w:r w:rsidR="003F66DC" w:rsidRPr="0079564A">
        <w:t xml:space="preserve">por principio de cuentas y del análisis a la solicitud de información de mérito, se advierte que </w:t>
      </w:r>
      <w:r w:rsidR="003F66DC" w:rsidRPr="0079564A">
        <w:rPr>
          <w:b/>
        </w:rPr>
        <w:t xml:space="preserve">LA PARTE RECURRENTE, </w:t>
      </w:r>
      <w:r w:rsidR="003F66DC" w:rsidRPr="0079564A">
        <w:t xml:space="preserve">omitió señalar por un lado la temporalidad de la información que requería, así como no especificó con claridad el tipo de documento al que deseaba tener acceso, sino de manera general manifestó y se cita </w:t>
      </w:r>
      <w:r w:rsidR="003F66DC" w:rsidRPr="0079564A">
        <w:rPr>
          <w:i/>
        </w:rPr>
        <w:t>“….informacion detallada de los registros contables, financieros y administrativos de los ingresos, egresos, e inventarios del municipio</w:t>
      </w:r>
      <w:r w:rsidR="003F66DC" w:rsidRPr="0079564A">
        <w:t xml:space="preserve">” Sic. </w:t>
      </w:r>
    </w:p>
    <w:p w14:paraId="3E0F94BE" w14:textId="77777777" w:rsidR="00BD6FB0" w:rsidRPr="0079564A" w:rsidRDefault="003F66DC" w:rsidP="0079564A">
      <w:pPr>
        <w:spacing w:before="240" w:after="240"/>
        <w:rPr>
          <w:lang w:val="es-ES"/>
        </w:rPr>
      </w:pPr>
      <w:r w:rsidRPr="0079564A">
        <w:rPr>
          <w:rFonts w:cs="Arial"/>
        </w:rPr>
        <w:t xml:space="preserve">En ese sentido, es oportuno referir qué, </w:t>
      </w:r>
      <w:r w:rsidR="00BD6FB0" w:rsidRPr="0079564A">
        <w:rPr>
          <w:lang w:val="es-ES"/>
        </w:rPr>
        <w:t>cuando los particulares no señalen de manera concreta el o los documentos a los que desean acceder, al no tener la obligación de ser expertos en la materia, los Sujetos Obligados cuentan con el deber de dar a las solicitudes una interpretación que les dé una expresión documental, ya que para que el derecho de acceso a la información pública de los particulares se satisfaga completamente, es necesario que se les brinde el acceso a datos, registros y todo tipo de información pública que conste en documentos, ya sea generados o que se encuentre en posesión de las autoridades, por tal motivo, privilegiando el principio de máxima publicidad, se deberá proceder a la entrega del soporte documental en donde conste la información que brinde respuesta a la solicitud, así el particular podrá buscar conforme a su interés.</w:t>
      </w:r>
    </w:p>
    <w:p w14:paraId="76CA0301" w14:textId="77777777" w:rsidR="00BD6FB0" w:rsidRPr="0079564A" w:rsidRDefault="00BD6FB0" w:rsidP="0079564A">
      <w:pPr>
        <w:pStyle w:val="Prrafodelista"/>
        <w:autoSpaceDE w:val="0"/>
        <w:autoSpaceDN w:val="0"/>
        <w:adjustRightInd w:val="0"/>
        <w:ind w:left="0"/>
        <w:rPr>
          <w:rFonts w:cs="Arial"/>
        </w:rPr>
      </w:pPr>
      <w:r w:rsidRPr="0079564A">
        <w:rPr>
          <w:rFonts w:cs="Arial"/>
        </w:rPr>
        <w:lastRenderedPageBreak/>
        <w:t>Sirve de sustento a lo anterior, el</w:t>
      </w:r>
      <w:r w:rsidRPr="0079564A">
        <w:rPr>
          <w:rStyle w:val="apple-converted-space"/>
          <w:rFonts w:eastAsiaTheme="majorEastAsia" w:cs="Arial"/>
        </w:rPr>
        <w:t xml:space="preserve"> </w:t>
      </w:r>
      <w:r w:rsidRPr="0079564A">
        <w:rPr>
          <w:rStyle w:val="il"/>
          <w:rFonts w:eastAsiaTheme="majorEastAsia" w:cs="Arial"/>
        </w:rPr>
        <w:t>Criterio</w:t>
      </w:r>
      <w:r w:rsidRPr="0079564A">
        <w:rPr>
          <w:rStyle w:val="apple-converted-space"/>
          <w:rFonts w:eastAsiaTheme="majorEastAsia" w:cs="Arial"/>
        </w:rPr>
        <w:t xml:space="preserve"> </w:t>
      </w:r>
      <w:r w:rsidRPr="0079564A">
        <w:rPr>
          <w:rStyle w:val="il"/>
          <w:rFonts w:eastAsiaTheme="majorEastAsia" w:cs="Arial"/>
          <w:b/>
          <w:bCs/>
        </w:rPr>
        <w:t>028</w:t>
      </w:r>
      <w:r w:rsidRPr="0079564A">
        <w:rPr>
          <w:rFonts w:cs="Arial"/>
          <w:b/>
          <w:bCs/>
        </w:rPr>
        <w:t>-</w:t>
      </w:r>
      <w:r w:rsidRPr="0079564A">
        <w:rPr>
          <w:rStyle w:val="il"/>
          <w:rFonts w:eastAsiaTheme="majorEastAsia" w:cs="Arial"/>
          <w:b/>
          <w:bCs/>
        </w:rPr>
        <w:t>10</w:t>
      </w:r>
      <w:r w:rsidRPr="0079564A">
        <w:rPr>
          <w:rStyle w:val="apple-converted-space"/>
          <w:rFonts w:eastAsiaTheme="majorEastAsia" w:cs="Arial"/>
        </w:rPr>
        <w:t xml:space="preserve"> </w:t>
      </w:r>
      <w:r w:rsidRPr="0079564A">
        <w:rPr>
          <w:rFonts w:cs="Arial"/>
        </w:rPr>
        <w:t>emitido por el Pleno del entonces llamado</w:t>
      </w:r>
      <w:r w:rsidRPr="0079564A">
        <w:rPr>
          <w:rStyle w:val="apple-converted-space"/>
          <w:rFonts w:eastAsiaTheme="majorEastAsia" w:cs="Arial"/>
        </w:rPr>
        <w:t xml:space="preserve"> </w:t>
      </w:r>
      <w:r w:rsidRPr="0079564A">
        <w:rPr>
          <w:rFonts w:cs="Arial"/>
        </w:rPr>
        <w:t>Instituto Federal de Acceso a la Información y Protección de Datos, y entonces Instituto Nacional de Transparencia, Acceso a la Información y Protección de Datos Personales que establece que se deberá garantizar</w:t>
      </w:r>
      <w:r w:rsidRPr="0079564A">
        <w:rPr>
          <w:rStyle w:val="apple-converted-space"/>
          <w:rFonts w:eastAsiaTheme="majorEastAsia" w:cs="Arial"/>
        </w:rPr>
        <w:t xml:space="preserve"> </w:t>
      </w:r>
      <w:r w:rsidRPr="0079564A">
        <w:rPr>
          <w:rFonts w:cs="Arial"/>
        </w:rPr>
        <w:t>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w:t>
      </w:r>
      <w:r w:rsidRPr="0079564A">
        <w:rPr>
          <w:rStyle w:val="apple-converted-space"/>
          <w:rFonts w:eastAsiaTheme="majorEastAsia" w:cs="Arial"/>
          <w:iCs/>
        </w:rPr>
        <w:t xml:space="preserve"> </w:t>
      </w:r>
      <w:r w:rsidRPr="0079564A">
        <w:rPr>
          <w:rFonts w:cs="Arial"/>
        </w:rPr>
        <w:t xml:space="preserve">aunque el particular lleve a cabo una solicitud de información sin identificar de forma precisa la documentación, </w:t>
      </w:r>
      <w:r w:rsidRPr="0079564A">
        <w:rPr>
          <w:rFonts w:cs="Arial"/>
          <w:b/>
        </w:rPr>
        <w:t>EL SUJETO OBLIGADO</w:t>
      </w:r>
      <w:r w:rsidRPr="0079564A">
        <w:rPr>
          <w:rStyle w:val="apple-converted-space"/>
          <w:rFonts w:eastAsiaTheme="majorEastAsia" w:cs="Arial"/>
          <w:b/>
        </w:rPr>
        <w:t xml:space="preserve"> </w:t>
      </w:r>
      <w:r w:rsidRPr="0079564A">
        <w:rPr>
          <w:rFonts w:cs="Arial"/>
        </w:rPr>
        <w:t>deberá hacer entrega del mismo al solicitante</w:t>
      </w:r>
      <w:r w:rsidRPr="0079564A">
        <w:rPr>
          <w:rStyle w:val="apple-converted-space"/>
          <w:rFonts w:eastAsiaTheme="majorEastAsia" w:cs="Arial"/>
        </w:rPr>
        <w:t xml:space="preserve"> </w:t>
      </w:r>
      <w:r w:rsidRPr="0079564A">
        <w:rPr>
          <w:rFonts w:cs="Arial"/>
        </w:rPr>
        <w:t>mismo que a continuación se cita:</w:t>
      </w:r>
    </w:p>
    <w:p w14:paraId="3EE2303B" w14:textId="77777777" w:rsidR="00BD6FB0" w:rsidRPr="0079564A" w:rsidRDefault="00BD6FB0" w:rsidP="0079564A">
      <w:pPr>
        <w:pStyle w:val="Prrafodelista"/>
        <w:autoSpaceDE w:val="0"/>
        <w:autoSpaceDN w:val="0"/>
        <w:adjustRightInd w:val="0"/>
        <w:ind w:left="0"/>
        <w:rPr>
          <w:rFonts w:cs="Arial"/>
        </w:rPr>
      </w:pPr>
    </w:p>
    <w:p w14:paraId="06610C72" w14:textId="77777777" w:rsidR="00BD6FB0" w:rsidRPr="0079564A" w:rsidRDefault="00BD6FB0" w:rsidP="0079564A">
      <w:pPr>
        <w:pStyle w:val="Puesto"/>
        <w:ind w:firstLine="0"/>
        <w:rPr>
          <w:rStyle w:val="apple-converted-space"/>
          <w:b/>
          <w:bCs/>
          <w:i w:val="0"/>
          <w:iCs/>
          <w:color w:val="auto"/>
          <w:lang w:val="es-ES_tradnl"/>
        </w:rPr>
      </w:pPr>
      <w:r w:rsidRPr="0079564A">
        <w:rPr>
          <w:color w:val="auto"/>
          <w:lang w:val="es-ES_tradnl"/>
        </w:rPr>
        <w:t>“</w:t>
      </w:r>
      <w:r w:rsidRPr="0079564A">
        <w:rPr>
          <w:b/>
          <w:bCs/>
          <w:color w:val="auto"/>
          <w:lang w:val="es-ES_tradnl"/>
        </w:rPr>
        <w:t>CUANDO EN UNA SOLICITUD DE INFORMACIÓN NO SE IDENTIFIQUE UN DOCUMENTO EN ESPECÍFICO, SI ÉSTA TIENE UNA EXPRESIÓN DOCUMENTAL, EL SUJETO OBLIGADO DEBERÁ ENTREGAR AL PARTICULAR EL DOCUMENTO EN ESPECÍFICO.</w:t>
      </w:r>
      <w:r w:rsidRPr="0079564A">
        <w:rPr>
          <w:rStyle w:val="apple-converted-space"/>
          <w:b/>
          <w:bCs/>
          <w:iCs/>
          <w:color w:val="auto"/>
          <w:lang w:val="es-ES_tradnl"/>
        </w:rPr>
        <w:t xml:space="preserve"> </w:t>
      </w:r>
    </w:p>
    <w:p w14:paraId="5427300E" w14:textId="77777777" w:rsidR="00BD6FB0" w:rsidRPr="0079564A" w:rsidRDefault="00BD6FB0" w:rsidP="0079564A">
      <w:pPr>
        <w:pStyle w:val="Puesto"/>
        <w:ind w:firstLine="0"/>
        <w:rPr>
          <w:color w:val="auto"/>
          <w:lang w:val="es-ES_tradnl"/>
        </w:rPr>
      </w:pPr>
      <w:r w:rsidRPr="0079564A">
        <w:rPr>
          <w:color w:val="auto"/>
          <w:lang w:val="es-ES_tradnl"/>
        </w:rPr>
        <w:t>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cuando el particular lleve a cabo una solicitud de información sin identificar de forma precisa la documentación específica que pudiera contener dicha información, o bien pareciera que más bien la solicitud se constituye como una consulta y no como una solicitud de acceso en términos de la Ley Federal de Transparencia y Acceso a la Información Pública Gubernamental, pero su respuesta puede obrar en algún documento, el sujeto obligado debe dar a la solicitud una interpretación que le dé una expresión documental. Es decir, si la respuesta a la solicitud obra en algún documento en poder de la autoridad, pero el particular no hace referencia específica a tal documento, se deberá hacer entrega del mismo al solicitante.</w:t>
      </w:r>
    </w:p>
    <w:p w14:paraId="7E6B5D3A" w14:textId="77777777" w:rsidR="00BD6FB0" w:rsidRPr="0079564A" w:rsidRDefault="00BD6FB0" w:rsidP="0079564A"/>
    <w:p w14:paraId="77E47998" w14:textId="77777777" w:rsidR="00BD6FB0" w:rsidRPr="0079564A" w:rsidRDefault="00BD6FB0" w:rsidP="0079564A">
      <w:pPr>
        <w:pBdr>
          <w:top w:val="nil"/>
          <w:left w:val="nil"/>
          <w:bottom w:val="nil"/>
          <w:right w:val="nil"/>
          <w:between w:val="nil"/>
        </w:pBdr>
        <w:spacing w:before="240" w:after="240"/>
        <w:rPr>
          <w:lang w:val="es-ES"/>
        </w:rPr>
      </w:pPr>
      <w:r w:rsidRPr="0079564A">
        <w:rPr>
          <w:lang w:val="es-ES"/>
        </w:rPr>
        <w:lastRenderedPageBreak/>
        <w:t xml:space="preserve">Así como el Criterio 16/17, emitido por el entonces Instituto Nacional de Transparencia, Acceso a la Información y Protección de Datos Personales, INAI, que establece lo siguiente: </w:t>
      </w:r>
    </w:p>
    <w:p w14:paraId="1319C26B" w14:textId="77777777" w:rsidR="00BD6FB0" w:rsidRPr="0079564A" w:rsidRDefault="00BD6FB0" w:rsidP="0079564A">
      <w:pPr>
        <w:pStyle w:val="Puesto"/>
        <w:ind w:firstLine="0"/>
        <w:rPr>
          <w:color w:val="auto"/>
          <w:lang w:val="es-ES"/>
        </w:rPr>
      </w:pPr>
      <w:r w:rsidRPr="0079564A">
        <w:rPr>
          <w:color w:val="auto"/>
          <w:lang w:val="es-ES"/>
        </w:rPr>
        <w:t xml:space="preserve"> “</w:t>
      </w:r>
      <w:r w:rsidRPr="0079564A">
        <w:rPr>
          <w:b/>
          <w:color w:val="auto"/>
          <w:lang w:val="es-ES"/>
        </w:rPr>
        <w:t xml:space="preserve">Expresión documental. </w:t>
      </w:r>
      <w:r w:rsidRPr="0079564A">
        <w:rPr>
          <w:color w:val="auto"/>
          <w:lang w:val="es-ES"/>
        </w:rPr>
        <w:t>Cuando los particulares presenten solicitudes de acceso a la información sin identificar de forma precisa la documentación que pudiera contener la información de su interés, o bien, la solicitud constituya una consulta, pero la respuesta pudiera obrar en algún documento en poder de los sujetos obligados, éstos deben dar a dichas solicitudes una interpretación que les otorgue una expresión documental.”</w:t>
      </w:r>
    </w:p>
    <w:p w14:paraId="4954117B" w14:textId="77777777" w:rsidR="00BC2405" w:rsidRPr="0079564A" w:rsidRDefault="00BC2405" w:rsidP="0079564A">
      <w:pPr>
        <w:pBdr>
          <w:top w:val="nil"/>
          <w:left w:val="nil"/>
          <w:bottom w:val="nil"/>
          <w:right w:val="nil"/>
          <w:between w:val="nil"/>
        </w:pBdr>
      </w:pPr>
    </w:p>
    <w:p w14:paraId="474FE548" w14:textId="34D9430B" w:rsidR="00BC2405" w:rsidRPr="0079564A" w:rsidRDefault="00BC2405" w:rsidP="0079564A">
      <w:pPr>
        <w:pBdr>
          <w:top w:val="nil"/>
          <w:left w:val="nil"/>
          <w:bottom w:val="nil"/>
          <w:right w:val="nil"/>
          <w:between w:val="nil"/>
        </w:pBdr>
      </w:pPr>
      <w:r w:rsidRPr="0079564A">
        <w:t xml:space="preserve">Por lo que, con fundamento en lo dispuesto por el artículo 13 y 181 párrafo cuarto de la Ley de Transparencia y Acceso a la Información Pública del Estado de México y Municipios, este Órgano Garante considera que se debe suplir la deficiencia presentada en la solicitud de acceso a la información, </w:t>
      </w:r>
      <w:r w:rsidRPr="0079564A">
        <w:rPr>
          <w:b/>
        </w:rPr>
        <w:t xml:space="preserve">determinando que lo solicitado por el particular corresponderá al año inmediato anterior a la fecha en que fue presentada su solicitud; es decir, del 27 de febrero de 2024 al 27 de febrero de 2025. </w:t>
      </w:r>
      <w:r w:rsidRPr="0079564A">
        <w:t>Siendo aplicable el Criterio orientador 03-19, emitido por el entonces Instituto Nacional de Transparencia, Acceso a la Información y Protección de Datos Personales, que es del tenor siguiente:</w:t>
      </w:r>
    </w:p>
    <w:p w14:paraId="0DEDCA7A" w14:textId="77777777" w:rsidR="00BC2405" w:rsidRPr="0079564A" w:rsidRDefault="00BC2405" w:rsidP="0079564A">
      <w:pPr>
        <w:pBdr>
          <w:top w:val="nil"/>
          <w:left w:val="nil"/>
          <w:bottom w:val="nil"/>
          <w:right w:val="nil"/>
          <w:between w:val="nil"/>
        </w:pBdr>
      </w:pPr>
    </w:p>
    <w:p w14:paraId="767D56C0" w14:textId="33A462A6" w:rsidR="00BC2405" w:rsidRPr="0079564A" w:rsidRDefault="00BC2405" w:rsidP="0079564A">
      <w:pPr>
        <w:pStyle w:val="Puesto"/>
        <w:ind w:firstLine="0"/>
        <w:rPr>
          <w:color w:val="auto"/>
          <w:lang w:val="es-ES"/>
        </w:rPr>
      </w:pPr>
      <w:r w:rsidRPr="0079564A">
        <w:rPr>
          <w:color w:val="auto"/>
          <w:lang w:val="es-ES"/>
        </w:rPr>
        <w:t xml:space="preserve"> “</w:t>
      </w:r>
      <w:r w:rsidRPr="0079564A">
        <w:rPr>
          <w:b/>
          <w:color w:val="auto"/>
          <w:lang w:val="es-ES"/>
        </w:rPr>
        <w:t>Periodo de búsqueda de la información.</w:t>
      </w:r>
      <w:r w:rsidRPr="0079564A">
        <w:rPr>
          <w:color w:val="auto"/>
          <w:lang w:val="es-ES"/>
        </w:rPr>
        <w:t xml:space="preserve"> En el supuesto de que el particular no haya señalado el periodo respecto del cual requiere la información, o bien, de la solicitud presentada no se adviertan elementos que permitan identificarlo, deberá considerarse, para efectos de la búsqueda de la información, que el requerimiento se refiere al año inmediato anterior, contado a partir de la fecha en que se presentó la solicitud.”</w:t>
      </w:r>
    </w:p>
    <w:p w14:paraId="0903907A" w14:textId="51F3B440" w:rsidR="00292648" w:rsidRPr="0079564A" w:rsidRDefault="006D5224" w:rsidP="0079564A">
      <w:pPr>
        <w:spacing w:before="240" w:after="240"/>
        <w:rPr>
          <w:rFonts w:cs="Arial"/>
        </w:rPr>
      </w:pPr>
      <w:r w:rsidRPr="0079564A">
        <w:rPr>
          <w:rFonts w:cs="Arial"/>
        </w:rPr>
        <w:t>Bajo ese contexto, es de recordar que la materia de la solicitud se basa principalmente en lo siguiente:</w:t>
      </w:r>
    </w:p>
    <w:p w14:paraId="3E5F4723" w14:textId="7F980CDF" w:rsidR="006D5224" w:rsidRPr="0079564A" w:rsidRDefault="006D5224" w:rsidP="0079564A">
      <w:pPr>
        <w:pStyle w:val="Puesto"/>
        <w:ind w:firstLine="0"/>
        <w:rPr>
          <w:color w:val="auto"/>
        </w:rPr>
      </w:pPr>
      <w:r w:rsidRPr="0079564A">
        <w:rPr>
          <w:color w:val="auto"/>
        </w:rPr>
        <w:t>“… informacion detallada de los registros contables, financieros y administrativos de los ingresos, egresos, e inventarios del municipio.” Sic</w:t>
      </w:r>
    </w:p>
    <w:p w14:paraId="5AE2BADE" w14:textId="2A1CB8AF" w:rsidR="006D5224" w:rsidRPr="0079564A" w:rsidRDefault="006D5224" w:rsidP="0079564A">
      <w:pPr>
        <w:spacing w:before="240" w:after="240"/>
        <w:rPr>
          <w:rFonts w:cs="Arial"/>
        </w:rPr>
      </w:pPr>
      <w:r w:rsidRPr="0079564A">
        <w:rPr>
          <w:rFonts w:cs="Arial"/>
        </w:rPr>
        <w:t>En ese sentido, se trae de manera literal el contenido del artículo 95, fracción IV de la Ley Orgánica Municipal del Estado de México, que establece:</w:t>
      </w:r>
    </w:p>
    <w:p w14:paraId="2E86ADBB" w14:textId="77777777" w:rsidR="006D5224" w:rsidRPr="0079564A" w:rsidRDefault="006D5224" w:rsidP="0079564A">
      <w:pPr>
        <w:pStyle w:val="Puesto"/>
        <w:ind w:firstLine="0"/>
        <w:rPr>
          <w:b/>
          <w:bCs/>
          <w:color w:val="auto"/>
        </w:rPr>
      </w:pPr>
      <w:r w:rsidRPr="0079564A">
        <w:rPr>
          <w:color w:val="auto"/>
        </w:rPr>
        <w:lastRenderedPageBreak/>
        <w:t>“</w:t>
      </w:r>
      <w:r w:rsidRPr="0079564A">
        <w:rPr>
          <w:b/>
          <w:bCs/>
          <w:color w:val="auto"/>
        </w:rPr>
        <w:t>Artículo 95.- Son atribuciones del tesorero municipal:</w:t>
      </w:r>
    </w:p>
    <w:p w14:paraId="0F07FE79" w14:textId="77777777" w:rsidR="006D5224" w:rsidRPr="0079564A" w:rsidRDefault="006D5224" w:rsidP="0079564A">
      <w:pPr>
        <w:pStyle w:val="Puesto"/>
        <w:ind w:firstLine="0"/>
        <w:rPr>
          <w:b/>
          <w:bCs/>
          <w:color w:val="auto"/>
        </w:rPr>
      </w:pPr>
      <w:r w:rsidRPr="0079564A">
        <w:rPr>
          <w:b/>
          <w:bCs/>
          <w:color w:val="auto"/>
        </w:rPr>
        <w:t>…</w:t>
      </w:r>
    </w:p>
    <w:p w14:paraId="40BA1909" w14:textId="77777777" w:rsidR="006D5224" w:rsidRPr="0079564A" w:rsidRDefault="006D5224" w:rsidP="0079564A">
      <w:pPr>
        <w:pStyle w:val="Puesto"/>
        <w:ind w:firstLine="0"/>
        <w:rPr>
          <w:b/>
          <w:bCs/>
          <w:color w:val="auto"/>
        </w:rPr>
      </w:pPr>
      <w:r w:rsidRPr="0079564A">
        <w:rPr>
          <w:b/>
          <w:bCs/>
          <w:color w:val="auto"/>
        </w:rPr>
        <w:t>IV. Llevar los registros contables, financieros y administrativos de los ingresos, egresos, e inventarios;</w:t>
      </w:r>
    </w:p>
    <w:p w14:paraId="70DB105B" w14:textId="77777777" w:rsidR="006D5224" w:rsidRPr="0079564A" w:rsidRDefault="006D5224" w:rsidP="0079564A">
      <w:pPr>
        <w:ind w:right="-312"/>
      </w:pPr>
    </w:p>
    <w:p w14:paraId="252E00A2" w14:textId="424184D7" w:rsidR="006D5224" w:rsidRPr="0079564A" w:rsidRDefault="006D5224" w:rsidP="0079564A">
      <w:pPr>
        <w:ind w:right="-312"/>
      </w:pPr>
      <w:r w:rsidRPr="0079564A">
        <w:t xml:space="preserve">De lo citado, se advierte que el particular solicitante, toma parte del contenido de la </w:t>
      </w:r>
      <w:r w:rsidRPr="0079564A">
        <w:rPr>
          <w:rFonts w:cs="Arial"/>
        </w:rPr>
        <w:t>Ley Orgánica Municipal del Estado de México</w:t>
      </w:r>
      <w:r w:rsidRPr="0079564A">
        <w:t xml:space="preserve"> en mención para realizar la solicit</w:t>
      </w:r>
      <w:r w:rsidR="002F1590" w:rsidRPr="0079564A">
        <w:t>ud de información que nos ocupa, con la precisión que solicita información detallada de lo referido.</w:t>
      </w:r>
    </w:p>
    <w:p w14:paraId="5D57C5FE" w14:textId="0A0F24B0" w:rsidR="000916EE" w:rsidRPr="0079564A" w:rsidRDefault="002F1590" w:rsidP="0079564A">
      <w:pPr>
        <w:spacing w:before="240" w:after="240"/>
      </w:pPr>
      <w:r w:rsidRPr="0079564A">
        <w:t xml:space="preserve">Establecido lo anterior, se procede al análisis de las constancias que integran el </w:t>
      </w:r>
      <w:r w:rsidRPr="0079564A">
        <w:rPr>
          <w:b/>
        </w:rPr>
        <w:t>SAIMEX</w:t>
      </w:r>
      <w:r w:rsidRPr="0079564A">
        <w:t xml:space="preserve">, iniciando con </w:t>
      </w:r>
      <w:r w:rsidRPr="0079564A">
        <w:rPr>
          <w:rFonts w:cs="Arial"/>
        </w:rPr>
        <w:t>e</w:t>
      </w:r>
      <w:r w:rsidR="000916EE" w:rsidRPr="0079564A">
        <w:t xml:space="preserve">l </w:t>
      </w:r>
      <w:r w:rsidR="000916EE" w:rsidRPr="0079564A">
        <w:rPr>
          <w:b/>
        </w:rPr>
        <w:t>procedimiento de búsqueda que deben de seguir los Sujetos Obligados para localizar la información</w:t>
      </w:r>
      <w:r w:rsidR="000916EE" w:rsidRPr="0079564A">
        <w:t>, el cual se encuentra previsto en los artículos 160 y 162 de la Ley de Transparencia y Acceso a la Información Pública del Estado de México y Municipios, mismo que es el siguiente:</w:t>
      </w:r>
    </w:p>
    <w:p w14:paraId="20726D7F" w14:textId="77777777" w:rsidR="000916EE" w:rsidRPr="0079564A" w:rsidRDefault="000916EE" w:rsidP="0079564A">
      <w:pPr>
        <w:numPr>
          <w:ilvl w:val="0"/>
          <w:numId w:val="43"/>
        </w:numPr>
        <w:ind w:right="-93"/>
      </w:pPr>
      <w:r w:rsidRPr="0079564A">
        <w:t xml:space="preserve">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 </w:t>
      </w:r>
    </w:p>
    <w:p w14:paraId="60DF6EB0" w14:textId="77777777" w:rsidR="000916EE" w:rsidRPr="0079564A" w:rsidRDefault="000916EE" w:rsidP="0079564A">
      <w:pPr>
        <w:ind w:left="720" w:right="-93"/>
      </w:pPr>
    </w:p>
    <w:p w14:paraId="76A62FB3" w14:textId="77777777" w:rsidR="000916EE" w:rsidRPr="0079564A" w:rsidRDefault="000916EE" w:rsidP="0079564A">
      <w:pPr>
        <w:numPr>
          <w:ilvl w:val="0"/>
          <w:numId w:val="43"/>
        </w:numPr>
        <w:ind w:right="-93"/>
      </w:pPr>
      <w:r w:rsidRPr="0079564A">
        <w:t>Los sujetos obligados otorgaran acceso a los documentos que se encuentren en sus archivos o que estén obligados a documentar de acuerdo con sus facultades, competencias o funciones, en el formato en que la solicitante manifieste, de entre aquellos formatos existentes.</w:t>
      </w:r>
    </w:p>
    <w:p w14:paraId="6080D718" w14:textId="77777777" w:rsidR="000916EE" w:rsidRPr="0079564A" w:rsidRDefault="000916EE" w:rsidP="0079564A">
      <w:pPr>
        <w:ind w:right="-312"/>
      </w:pPr>
    </w:p>
    <w:p w14:paraId="7F145C9C" w14:textId="602E028B" w:rsidR="000204AB" w:rsidRPr="0079564A" w:rsidRDefault="008414B1" w:rsidP="0079564A">
      <w:pPr>
        <w:pBdr>
          <w:top w:val="nil"/>
          <w:left w:val="nil"/>
          <w:bottom w:val="nil"/>
          <w:right w:val="nil"/>
          <w:between w:val="nil"/>
        </w:pBdr>
        <w:spacing w:after="240"/>
        <w:ind w:right="-28"/>
        <w:contextualSpacing/>
        <w:rPr>
          <w:b/>
        </w:rPr>
      </w:pPr>
      <w:r w:rsidRPr="0079564A">
        <w:t>Es decir</w:t>
      </w:r>
      <w:r w:rsidR="000204AB" w:rsidRPr="0079564A">
        <w:t xml:space="preserve">, si bien la Titular de la Unidad de Transparencia es la encargada de dar atención a las solicitudes de información con fundamento en los artículos 50 y 53 fracciones II, V y VI  de la </w:t>
      </w:r>
      <w:r w:rsidR="000204AB" w:rsidRPr="0079564A">
        <w:lastRenderedPageBreak/>
        <w:t>Ley de Transparencia y Acceso a la Información Pública del Estado de México y Municipios, también lo es que, dentro de sus propias funciones se encuentra la de tramitar ante las Áreas poseedoras de la información que se solicita, a efecto de entregarla al solicitante, de acuerdo a la forma en que la Unidad Administrativa correspondiente, la genere, recopile, administre, maneje, procese, archive o conserve, esto de conformidad con los artículos 51 y 53 fracción IV de la Ley en cita, que refieren:</w:t>
      </w:r>
      <w:r w:rsidR="000204AB" w:rsidRPr="0079564A">
        <w:rPr>
          <w:b/>
        </w:rPr>
        <w:t xml:space="preserve"> </w:t>
      </w:r>
    </w:p>
    <w:p w14:paraId="4B31CA8D" w14:textId="77777777" w:rsidR="000204AB" w:rsidRPr="0079564A" w:rsidRDefault="000204AB" w:rsidP="0079564A">
      <w:pPr>
        <w:pStyle w:val="Puesto"/>
        <w:ind w:firstLine="0"/>
        <w:jc w:val="center"/>
        <w:rPr>
          <w:b/>
          <w:bCs/>
          <w:color w:val="auto"/>
        </w:rPr>
      </w:pPr>
      <w:r w:rsidRPr="0079564A">
        <w:rPr>
          <w:color w:val="auto"/>
        </w:rPr>
        <w:t>“</w:t>
      </w:r>
      <w:r w:rsidRPr="0079564A">
        <w:rPr>
          <w:b/>
          <w:bCs/>
          <w:color w:val="auto"/>
        </w:rPr>
        <w:t>Ley de Transparencia y Acceso a la Información Pública del Estado de México y Municipios</w:t>
      </w:r>
    </w:p>
    <w:p w14:paraId="5034630E" w14:textId="77777777" w:rsidR="000204AB" w:rsidRPr="0079564A" w:rsidRDefault="000204AB" w:rsidP="0079564A"/>
    <w:p w14:paraId="04C8F624" w14:textId="77777777" w:rsidR="000204AB" w:rsidRPr="0079564A" w:rsidRDefault="000204AB" w:rsidP="0079564A">
      <w:pPr>
        <w:pStyle w:val="Puesto"/>
        <w:ind w:firstLine="0"/>
        <w:rPr>
          <w:color w:val="auto"/>
        </w:rPr>
      </w:pPr>
      <w:r w:rsidRPr="0079564A">
        <w:rPr>
          <w:color w:val="auto"/>
        </w:rPr>
        <w:t>“</w:t>
      </w:r>
      <w:r w:rsidRPr="0079564A">
        <w:rPr>
          <w:b/>
          <w:bCs/>
          <w:color w:val="auto"/>
        </w:rPr>
        <w:t>Artículo 50.</w:t>
      </w:r>
      <w:r w:rsidRPr="0079564A">
        <w:rPr>
          <w:color w:val="auto"/>
        </w:rPr>
        <w:t xml:space="preserve"> Los sujetos obligados contarán con un área responsable para la atención de las solicitudes de información, a la que se le denominará Unidad de Transparencia. </w:t>
      </w:r>
    </w:p>
    <w:p w14:paraId="2C9785B1" w14:textId="77777777" w:rsidR="000204AB" w:rsidRPr="0079564A" w:rsidRDefault="000204AB" w:rsidP="0079564A">
      <w:pPr>
        <w:pStyle w:val="Puesto"/>
        <w:ind w:firstLine="0"/>
        <w:rPr>
          <w:color w:val="auto"/>
        </w:rPr>
      </w:pPr>
    </w:p>
    <w:p w14:paraId="4BF09D22" w14:textId="77777777" w:rsidR="000204AB" w:rsidRPr="0079564A" w:rsidRDefault="000204AB" w:rsidP="0079564A">
      <w:pPr>
        <w:pStyle w:val="Puesto"/>
        <w:ind w:firstLine="0"/>
        <w:rPr>
          <w:color w:val="auto"/>
        </w:rPr>
      </w:pPr>
      <w:r w:rsidRPr="0079564A">
        <w:rPr>
          <w:b/>
          <w:bCs/>
          <w:color w:val="auto"/>
        </w:rPr>
        <w:t>Artículo 51.</w:t>
      </w:r>
      <w:r w:rsidRPr="0079564A">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y tendrá la responsabilidad de verificar en cada caso que la misma no sea confidencial o reservada. Dicha Unidad contará con las facultades internas necesarias para gestionar la atención a las solicitudes de información en los términos de la Ley General y la presente Ley.</w:t>
      </w:r>
    </w:p>
    <w:p w14:paraId="68C90647" w14:textId="77777777" w:rsidR="000204AB" w:rsidRPr="0079564A" w:rsidRDefault="000204AB" w:rsidP="0079564A">
      <w:pPr>
        <w:pStyle w:val="Puesto"/>
        <w:ind w:firstLine="0"/>
        <w:rPr>
          <w:color w:val="auto"/>
        </w:rPr>
      </w:pPr>
      <w:r w:rsidRPr="0079564A">
        <w:rPr>
          <w:color w:val="auto"/>
        </w:rPr>
        <w:t>…</w:t>
      </w:r>
    </w:p>
    <w:p w14:paraId="0302C556" w14:textId="77777777" w:rsidR="000204AB" w:rsidRPr="0079564A" w:rsidRDefault="000204AB" w:rsidP="0079564A">
      <w:pPr>
        <w:pStyle w:val="Puesto"/>
        <w:ind w:firstLine="0"/>
        <w:rPr>
          <w:color w:val="auto"/>
        </w:rPr>
      </w:pPr>
      <w:r w:rsidRPr="0079564A">
        <w:rPr>
          <w:b/>
          <w:bCs/>
          <w:color w:val="auto"/>
        </w:rPr>
        <w:t>Artículo 53</w:t>
      </w:r>
      <w:r w:rsidRPr="0079564A">
        <w:rPr>
          <w:color w:val="auto"/>
        </w:rPr>
        <w:t>. Las Unidades de Transparencia tendrán las siguientes funciones:</w:t>
      </w:r>
    </w:p>
    <w:p w14:paraId="1C592B2B" w14:textId="77777777" w:rsidR="000204AB" w:rsidRPr="0079564A" w:rsidRDefault="000204AB" w:rsidP="0079564A">
      <w:pPr>
        <w:pStyle w:val="Puesto"/>
        <w:ind w:firstLine="0"/>
        <w:rPr>
          <w:color w:val="auto"/>
        </w:rPr>
      </w:pPr>
      <w:r w:rsidRPr="0079564A">
        <w:rPr>
          <w:color w:val="auto"/>
        </w:rPr>
        <w:t>…</w:t>
      </w:r>
    </w:p>
    <w:p w14:paraId="23D9C992" w14:textId="77777777" w:rsidR="000204AB" w:rsidRPr="0079564A" w:rsidRDefault="000204AB" w:rsidP="0079564A">
      <w:pPr>
        <w:pStyle w:val="Puesto"/>
        <w:ind w:firstLine="0"/>
        <w:rPr>
          <w:color w:val="auto"/>
        </w:rPr>
      </w:pPr>
      <w:r w:rsidRPr="0079564A">
        <w:rPr>
          <w:color w:val="auto"/>
        </w:rPr>
        <w:t xml:space="preserve">II. Recibir, tramitar y dar respuesta a las solicitudes de acceso a la información; </w:t>
      </w:r>
    </w:p>
    <w:p w14:paraId="7516B250" w14:textId="77777777" w:rsidR="000204AB" w:rsidRPr="0079564A" w:rsidRDefault="000204AB" w:rsidP="0079564A">
      <w:pPr>
        <w:pStyle w:val="Puesto"/>
        <w:ind w:firstLine="0"/>
        <w:rPr>
          <w:color w:val="auto"/>
        </w:rPr>
      </w:pPr>
      <w:r w:rsidRPr="0079564A">
        <w:rPr>
          <w:color w:val="auto"/>
        </w:rPr>
        <w:t>…</w:t>
      </w:r>
    </w:p>
    <w:p w14:paraId="02C3A3D2" w14:textId="77777777" w:rsidR="000204AB" w:rsidRPr="0079564A" w:rsidRDefault="000204AB" w:rsidP="0079564A">
      <w:pPr>
        <w:pStyle w:val="Puesto"/>
        <w:ind w:firstLine="0"/>
        <w:rPr>
          <w:color w:val="auto"/>
        </w:rPr>
      </w:pPr>
      <w:r w:rsidRPr="0079564A">
        <w:rPr>
          <w:color w:val="auto"/>
        </w:rPr>
        <w:t xml:space="preserve">IV. Realizar, con efectividad, los trámites internos necesarios para la atención de las solicitudes de acceso a la información; </w:t>
      </w:r>
    </w:p>
    <w:p w14:paraId="26707367" w14:textId="77777777" w:rsidR="000204AB" w:rsidRPr="0079564A" w:rsidRDefault="000204AB" w:rsidP="0079564A">
      <w:pPr>
        <w:pStyle w:val="Puesto"/>
        <w:ind w:firstLine="0"/>
        <w:rPr>
          <w:color w:val="auto"/>
        </w:rPr>
      </w:pPr>
      <w:r w:rsidRPr="0079564A">
        <w:rPr>
          <w:color w:val="auto"/>
        </w:rPr>
        <w:t xml:space="preserve">V. Entregar, en su caso, a los particulares la información solicitada; </w:t>
      </w:r>
    </w:p>
    <w:p w14:paraId="4307EE2B" w14:textId="77777777" w:rsidR="000204AB" w:rsidRPr="0079564A" w:rsidRDefault="000204AB" w:rsidP="0079564A">
      <w:pPr>
        <w:pStyle w:val="Puesto"/>
        <w:ind w:firstLine="0"/>
        <w:rPr>
          <w:color w:val="auto"/>
        </w:rPr>
      </w:pPr>
      <w:r w:rsidRPr="0079564A">
        <w:rPr>
          <w:color w:val="auto"/>
        </w:rPr>
        <w:t>VI. Efectuar las notificaciones a los solicitantes;” (Sic)</w:t>
      </w:r>
    </w:p>
    <w:p w14:paraId="79A55E42" w14:textId="77777777" w:rsidR="000204AB" w:rsidRPr="0079564A" w:rsidRDefault="000204AB" w:rsidP="0079564A">
      <w:pPr>
        <w:ind w:right="-28"/>
      </w:pPr>
      <w:r w:rsidRPr="0079564A">
        <w:t xml:space="preserve">Aunado a lo anterior, se debe señalar que aunque la solicitud de información y la respuesta estén dirigidas y atendidas por un </w:t>
      </w:r>
      <w:r w:rsidRPr="0079564A">
        <w:rPr>
          <w:b/>
        </w:rPr>
        <w:t>SUJETO OBLIGADO</w:t>
      </w:r>
      <w:r w:rsidRPr="0079564A">
        <w:t xml:space="preserve">, lo cierto es que también tienen diversas Unidades Administrativas y cada área cuenta con un Servidor Público Habilitado, que es la persona encargada de apoyar, gestionar y entregar la información o datos personales que se ubiquen en la misma, a sus respectivas unidades de transparencia; respecto de las </w:t>
      </w:r>
      <w:r w:rsidRPr="0079564A">
        <w:lastRenderedPageBreak/>
        <w:t>solicitudes presentadas y aportar en primera instancia el fundamento y motivación de la clasificación de la información al Titular de la Unidad de Transparencia de los Sujetos Obligados, lo anterior de conformidad con los artículos 3 fracción XXXIX, 58 y 59  de la Ley en la materia, que estipulan lo siguiente:</w:t>
      </w:r>
    </w:p>
    <w:p w14:paraId="581E1006" w14:textId="77777777" w:rsidR="000204AB" w:rsidRPr="0079564A" w:rsidRDefault="000204AB" w:rsidP="0079564A">
      <w:pPr>
        <w:spacing w:line="276" w:lineRule="auto"/>
        <w:ind w:right="-28"/>
      </w:pPr>
    </w:p>
    <w:p w14:paraId="14598E60" w14:textId="77777777" w:rsidR="000204AB" w:rsidRPr="0079564A" w:rsidRDefault="000204AB" w:rsidP="0079564A">
      <w:pPr>
        <w:pStyle w:val="Puesto"/>
        <w:ind w:firstLine="0"/>
        <w:rPr>
          <w:color w:val="auto"/>
        </w:rPr>
      </w:pPr>
      <w:r w:rsidRPr="0079564A">
        <w:rPr>
          <w:color w:val="auto"/>
        </w:rPr>
        <w:t>“</w:t>
      </w:r>
      <w:r w:rsidRPr="0079564A">
        <w:rPr>
          <w:b/>
          <w:bCs/>
          <w:color w:val="auto"/>
        </w:rPr>
        <w:t>Artículo 3.</w:t>
      </w:r>
      <w:r w:rsidRPr="0079564A">
        <w:rPr>
          <w:color w:val="auto"/>
        </w:rPr>
        <w:t xml:space="preserve"> Para los efectos de la presente Ley se entenderá por:</w:t>
      </w:r>
    </w:p>
    <w:p w14:paraId="4AB7A455" w14:textId="77777777" w:rsidR="000204AB" w:rsidRPr="0079564A" w:rsidRDefault="000204AB" w:rsidP="0079564A">
      <w:pPr>
        <w:pStyle w:val="Puesto"/>
        <w:ind w:firstLine="0"/>
        <w:rPr>
          <w:color w:val="auto"/>
        </w:rPr>
      </w:pPr>
      <w:r w:rsidRPr="0079564A">
        <w:rPr>
          <w:color w:val="auto"/>
        </w:rPr>
        <w:t>…</w:t>
      </w:r>
    </w:p>
    <w:p w14:paraId="02283836" w14:textId="77777777" w:rsidR="000204AB" w:rsidRPr="0079564A" w:rsidRDefault="000204AB" w:rsidP="0079564A">
      <w:pPr>
        <w:pStyle w:val="Puesto"/>
        <w:ind w:firstLine="0"/>
        <w:rPr>
          <w:color w:val="auto"/>
        </w:rPr>
      </w:pPr>
      <w:r w:rsidRPr="0079564A">
        <w:rPr>
          <w:color w:val="auto"/>
        </w:rPr>
        <w:t>XXXIX. Servidor público habilitado: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5C010F3C" w14:textId="77777777" w:rsidR="000204AB" w:rsidRPr="0079564A" w:rsidRDefault="000204AB" w:rsidP="0079564A">
      <w:pPr>
        <w:pStyle w:val="Puesto"/>
        <w:ind w:firstLine="0"/>
        <w:rPr>
          <w:color w:val="auto"/>
        </w:rPr>
      </w:pPr>
      <w:r w:rsidRPr="0079564A">
        <w:rPr>
          <w:color w:val="auto"/>
        </w:rPr>
        <w:t>…</w:t>
      </w:r>
    </w:p>
    <w:p w14:paraId="2FB263AA" w14:textId="77777777" w:rsidR="000204AB" w:rsidRPr="0079564A" w:rsidRDefault="000204AB" w:rsidP="0079564A">
      <w:pPr>
        <w:pStyle w:val="Puesto"/>
        <w:ind w:firstLine="0"/>
        <w:rPr>
          <w:color w:val="auto"/>
        </w:rPr>
      </w:pPr>
      <w:r w:rsidRPr="0079564A">
        <w:rPr>
          <w:b/>
          <w:bCs/>
          <w:color w:val="auto"/>
        </w:rPr>
        <w:t>Artículo 58.</w:t>
      </w:r>
      <w:r w:rsidRPr="0079564A">
        <w:rPr>
          <w:color w:val="auto"/>
        </w:rPr>
        <w:t xml:space="preserve"> Los servidores públicos habilitados serán designados por el titular del sujeto obligado a propuesta del responsable de la Unidad de Transparencia.</w:t>
      </w:r>
    </w:p>
    <w:p w14:paraId="69A64CB1" w14:textId="77777777" w:rsidR="000204AB" w:rsidRPr="0079564A" w:rsidRDefault="000204AB" w:rsidP="0079564A">
      <w:pPr>
        <w:pStyle w:val="Puesto"/>
        <w:ind w:firstLine="0"/>
        <w:rPr>
          <w:b/>
          <w:bCs/>
          <w:color w:val="auto"/>
        </w:rPr>
      </w:pPr>
    </w:p>
    <w:p w14:paraId="2BD91DA2" w14:textId="77777777" w:rsidR="000204AB" w:rsidRPr="0079564A" w:rsidRDefault="000204AB" w:rsidP="0079564A">
      <w:pPr>
        <w:pStyle w:val="Puesto"/>
        <w:ind w:firstLine="0"/>
        <w:rPr>
          <w:color w:val="auto"/>
        </w:rPr>
      </w:pPr>
      <w:r w:rsidRPr="0079564A">
        <w:rPr>
          <w:b/>
          <w:bCs/>
          <w:color w:val="auto"/>
        </w:rPr>
        <w:t>Artículo 59.</w:t>
      </w:r>
      <w:r w:rsidRPr="0079564A">
        <w:rPr>
          <w:color w:val="auto"/>
        </w:rPr>
        <w:t xml:space="preserve"> Los servidores públicos habilitados tendrán las funciones siguientes:</w:t>
      </w:r>
    </w:p>
    <w:p w14:paraId="4352A8F1" w14:textId="77777777" w:rsidR="000204AB" w:rsidRPr="0079564A" w:rsidRDefault="000204AB" w:rsidP="0079564A">
      <w:pPr>
        <w:pStyle w:val="Puesto"/>
        <w:ind w:firstLine="0"/>
        <w:rPr>
          <w:color w:val="auto"/>
        </w:rPr>
      </w:pPr>
      <w:r w:rsidRPr="0079564A">
        <w:rPr>
          <w:color w:val="auto"/>
        </w:rPr>
        <w:t>I. Localizar la información que le solicite la Unidad de Transparencia;</w:t>
      </w:r>
    </w:p>
    <w:p w14:paraId="5527FE44" w14:textId="77777777" w:rsidR="000204AB" w:rsidRPr="0079564A" w:rsidRDefault="000204AB" w:rsidP="0079564A">
      <w:pPr>
        <w:pStyle w:val="Puesto"/>
        <w:ind w:firstLine="0"/>
        <w:rPr>
          <w:color w:val="auto"/>
        </w:rPr>
      </w:pPr>
      <w:r w:rsidRPr="0079564A">
        <w:rPr>
          <w:color w:val="auto"/>
        </w:rPr>
        <w:t>II. Proporcionar la información que obre en los archivos y que le sea solicitada por la Unidad de Transparencia;</w:t>
      </w:r>
    </w:p>
    <w:p w14:paraId="7A5252F0" w14:textId="77777777" w:rsidR="000204AB" w:rsidRPr="0079564A" w:rsidRDefault="000204AB" w:rsidP="0079564A">
      <w:pPr>
        <w:pStyle w:val="Puesto"/>
        <w:ind w:firstLine="0"/>
        <w:rPr>
          <w:color w:val="auto"/>
        </w:rPr>
      </w:pPr>
      <w:r w:rsidRPr="0079564A">
        <w:rPr>
          <w:color w:val="auto"/>
        </w:rPr>
        <w:t>III. Apoyar a la Unidad de Transparencia en lo que esta le solicite para el cumplimiento de sus funciones;</w:t>
      </w:r>
    </w:p>
    <w:p w14:paraId="4344B208" w14:textId="77777777" w:rsidR="000204AB" w:rsidRPr="0079564A" w:rsidRDefault="000204AB" w:rsidP="0079564A">
      <w:pPr>
        <w:pStyle w:val="Puesto"/>
        <w:ind w:firstLine="0"/>
        <w:rPr>
          <w:color w:val="auto"/>
        </w:rPr>
      </w:pPr>
      <w:r w:rsidRPr="0079564A">
        <w:rPr>
          <w:color w:val="auto"/>
        </w:rPr>
        <w:t>IV. Proporcionar a la Unidad de Transparencia, las modificaciones a la información pública de oficio que obre en su poder;</w:t>
      </w:r>
    </w:p>
    <w:p w14:paraId="3D6EA5A9" w14:textId="77777777" w:rsidR="000204AB" w:rsidRPr="0079564A" w:rsidRDefault="000204AB" w:rsidP="0079564A">
      <w:pPr>
        <w:pStyle w:val="Puesto"/>
        <w:ind w:firstLine="0"/>
        <w:rPr>
          <w:color w:val="auto"/>
        </w:rPr>
      </w:pPr>
      <w:r w:rsidRPr="0079564A">
        <w:rPr>
          <w:color w:val="auto"/>
        </w:rPr>
        <w:t>V. Integrar y presentar al responsable de la Unidad de Transparencia la propuesta de clasificación de información, la cual tendrá los fundamentos y argumentos en que se basa dicha propuesta;</w:t>
      </w:r>
    </w:p>
    <w:p w14:paraId="58D62C8B" w14:textId="77777777" w:rsidR="000204AB" w:rsidRPr="0079564A" w:rsidRDefault="000204AB" w:rsidP="0079564A">
      <w:pPr>
        <w:pStyle w:val="Puesto"/>
        <w:ind w:firstLine="0"/>
        <w:rPr>
          <w:color w:val="auto"/>
        </w:rPr>
      </w:pPr>
      <w:r w:rsidRPr="0079564A">
        <w:rPr>
          <w:color w:val="auto"/>
        </w:rPr>
        <w:t>VI. Verificar, una vez analizado el contenido de la información, que no se encuentre en los supuestos de información clasificada; y</w:t>
      </w:r>
    </w:p>
    <w:p w14:paraId="2B77BCC5" w14:textId="77777777" w:rsidR="000204AB" w:rsidRPr="0079564A" w:rsidRDefault="000204AB" w:rsidP="0079564A">
      <w:pPr>
        <w:pStyle w:val="Puesto"/>
        <w:ind w:firstLine="0"/>
        <w:rPr>
          <w:color w:val="auto"/>
        </w:rPr>
      </w:pPr>
      <w:r w:rsidRPr="0079564A">
        <w:rPr>
          <w:color w:val="auto"/>
        </w:rPr>
        <w:t>VII. Dar cuenta a la Unidad de Transparencia del vencimiento de los plazos de reserva.” (Sic)</w:t>
      </w:r>
    </w:p>
    <w:p w14:paraId="2B91971A" w14:textId="77777777" w:rsidR="000204AB" w:rsidRPr="0079564A" w:rsidRDefault="000204AB" w:rsidP="0079564A">
      <w:pPr>
        <w:spacing w:before="240" w:line="276" w:lineRule="auto"/>
        <w:ind w:right="-28"/>
        <w:contextualSpacing/>
        <w:rPr>
          <w:i/>
        </w:rPr>
      </w:pPr>
    </w:p>
    <w:p w14:paraId="71EE43F4" w14:textId="679A2CD4" w:rsidR="008414B1" w:rsidRPr="0079564A" w:rsidRDefault="008414B1" w:rsidP="0079564A">
      <w:pPr>
        <w:spacing w:before="240" w:after="240"/>
        <w:rPr>
          <w:rFonts w:cs="Arial"/>
          <w:lang w:val="es-ES_tradnl"/>
        </w:rPr>
      </w:pPr>
      <w:r w:rsidRPr="0079564A">
        <w:t xml:space="preserve">Así las cosas, no obsta mencionar que de las constancias que obran en el expediente en el que se actúa, se observa que la solicitud de información fue atendida de manera primigenia por el </w:t>
      </w:r>
      <w:r w:rsidRPr="0079564A">
        <w:lastRenderedPageBreak/>
        <w:t xml:space="preserve">encargado de despacho de la Tesorería Municipal, con lo cual se considera que en el presente asunto se atendió el procedimiento de búsqueda, consagrado en el </w:t>
      </w:r>
      <w:r w:rsidRPr="0079564A">
        <w:rPr>
          <w:rFonts w:cs="Arial"/>
          <w:lang w:val="es-ES_tradnl"/>
        </w:rPr>
        <w:t>numeral 162 de la Ley de Transparencia y Acceso a la Información del Estado de México y Municipios, cuyo contenido dispone a la literalidad lo siguiente:</w:t>
      </w:r>
    </w:p>
    <w:p w14:paraId="5CB1CB4B" w14:textId="77777777" w:rsidR="008414B1" w:rsidRPr="0079564A" w:rsidRDefault="008414B1" w:rsidP="0079564A">
      <w:pPr>
        <w:pStyle w:val="Puesto"/>
        <w:ind w:firstLine="0"/>
        <w:rPr>
          <w:b/>
          <w:bCs/>
          <w:color w:val="auto"/>
        </w:rPr>
      </w:pPr>
      <w:r w:rsidRPr="0079564A">
        <w:rPr>
          <w:color w:val="auto"/>
        </w:rPr>
        <w:t>“</w:t>
      </w:r>
      <w:r w:rsidRPr="0079564A">
        <w:rPr>
          <w:b/>
          <w:bCs/>
          <w:color w:val="auto"/>
        </w:rPr>
        <w:t>Artículo 162.</w:t>
      </w:r>
      <w:r w:rsidRPr="0079564A">
        <w:rPr>
          <w:color w:val="auto"/>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 </w:t>
      </w:r>
      <w:r w:rsidRPr="0079564A">
        <w:rPr>
          <w:b/>
          <w:bCs/>
          <w:color w:val="auto"/>
        </w:rPr>
        <w:t>(Sic)</w:t>
      </w:r>
    </w:p>
    <w:p w14:paraId="0DFCC0B7" w14:textId="77777777" w:rsidR="00F46747" w:rsidRPr="0079564A" w:rsidRDefault="00F46747" w:rsidP="0079564A"/>
    <w:p w14:paraId="2BD0EC91" w14:textId="43B5F836" w:rsidR="008414B1" w:rsidRPr="0079564A" w:rsidRDefault="008414B1" w:rsidP="0079564A">
      <w:pPr>
        <w:rPr>
          <w:rFonts w:eastAsia="Calibri"/>
        </w:rPr>
      </w:pPr>
      <w:r w:rsidRPr="0079564A">
        <w:t xml:space="preserve">Reiterando que, ello es así, en razón de que a dicha unidad administrativa conforme al </w:t>
      </w:r>
      <w:r w:rsidRPr="0079564A">
        <w:rPr>
          <w:rFonts w:eastAsia="Calibri"/>
        </w:rPr>
        <w:t>artículo 95, fracciones I y IV de la Ley Orgánica Municipal del Estado de México, le compete lo siguiente:</w:t>
      </w:r>
    </w:p>
    <w:p w14:paraId="091034DF" w14:textId="77777777" w:rsidR="008414B1" w:rsidRPr="0079564A" w:rsidRDefault="008414B1" w:rsidP="0079564A">
      <w:pPr>
        <w:autoSpaceDE w:val="0"/>
        <w:autoSpaceDN w:val="0"/>
        <w:adjustRightInd w:val="0"/>
        <w:ind w:right="51"/>
        <w:rPr>
          <w:rFonts w:eastAsiaTheme="minorEastAsia" w:cs="Arial"/>
        </w:rPr>
      </w:pPr>
    </w:p>
    <w:p w14:paraId="4DC8F958" w14:textId="77777777" w:rsidR="008414B1" w:rsidRPr="0079564A" w:rsidRDefault="008414B1" w:rsidP="0079564A">
      <w:pPr>
        <w:pStyle w:val="Puesto"/>
        <w:ind w:firstLine="0"/>
        <w:rPr>
          <w:b/>
          <w:bCs/>
          <w:color w:val="auto"/>
        </w:rPr>
      </w:pPr>
      <w:r w:rsidRPr="0079564A">
        <w:rPr>
          <w:color w:val="auto"/>
        </w:rPr>
        <w:t>“</w:t>
      </w:r>
      <w:r w:rsidRPr="0079564A">
        <w:rPr>
          <w:b/>
          <w:bCs/>
          <w:color w:val="auto"/>
        </w:rPr>
        <w:t>Artículo 95.- Son atribuciones del tesorero municipal:</w:t>
      </w:r>
    </w:p>
    <w:p w14:paraId="321296DC" w14:textId="77777777" w:rsidR="008414B1" w:rsidRPr="0079564A" w:rsidRDefault="008414B1" w:rsidP="0079564A">
      <w:pPr>
        <w:pStyle w:val="Puesto"/>
        <w:ind w:firstLine="0"/>
        <w:rPr>
          <w:color w:val="auto"/>
        </w:rPr>
      </w:pPr>
      <w:r w:rsidRPr="0079564A">
        <w:rPr>
          <w:b/>
          <w:bCs/>
          <w:color w:val="auto"/>
        </w:rPr>
        <w:t>I. Administrar la hacienda pública municipal</w:t>
      </w:r>
      <w:r w:rsidRPr="0079564A">
        <w:rPr>
          <w:color w:val="auto"/>
        </w:rPr>
        <w:t>, de conformidad con las disposiciones legales aplicables;</w:t>
      </w:r>
    </w:p>
    <w:p w14:paraId="0E32535C" w14:textId="77777777" w:rsidR="008414B1" w:rsidRPr="0079564A" w:rsidRDefault="008414B1" w:rsidP="0079564A">
      <w:pPr>
        <w:pStyle w:val="Puesto"/>
        <w:ind w:firstLine="0"/>
        <w:rPr>
          <w:color w:val="auto"/>
        </w:rPr>
      </w:pPr>
      <w:r w:rsidRPr="0079564A">
        <w:rPr>
          <w:color w:val="auto"/>
        </w:rPr>
        <w:t>…</w:t>
      </w:r>
    </w:p>
    <w:p w14:paraId="3BB4B74E" w14:textId="77777777" w:rsidR="008414B1" w:rsidRPr="0079564A" w:rsidRDefault="008414B1" w:rsidP="0079564A">
      <w:pPr>
        <w:pStyle w:val="Puesto"/>
        <w:ind w:firstLine="0"/>
        <w:rPr>
          <w:b/>
          <w:bCs/>
          <w:color w:val="auto"/>
        </w:rPr>
      </w:pPr>
      <w:r w:rsidRPr="0079564A">
        <w:rPr>
          <w:b/>
          <w:bCs/>
          <w:color w:val="auto"/>
        </w:rPr>
        <w:t>IV. Llevar los registros contables, financieros y administrativos de los ingresos, egresos, e inventarios;</w:t>
      </w:r>
    </w:p>
    <w:p w14:paraId="1EE8FEBC" w14:textId="77777777" w:rsidR="008414B1" w:rsidRPr="0079564A" w:rsidRDefault="008414B1" w:rsidP="0079564A">
      <w:pPr>
        <w:pStyle w:val="Puesto"/>
        <w:ind w:firstLine="0"/>
        <w:rPr>
          <w:color w:val="auto"/>
        </w:rPr>
      </w:pPr>
      <w:r w:rsidRPr="0079564A">
        <w:rPr>
          <w:color w:val="auto"/>
        </w:rPr>
        <w:t>…”</w:t>
      </w:r>
    </w:p>
    <w:p w14:paraId="6B812C24" w14:textId="77777777" w:rsidR="008414B1" w:rsidRPr="0079564A" w:rsidRDefault="008414B1" w:rsidP="0079564A">
      <w:pPr>
        <w:pStyle w:val="Puesto"/>
        <w:ind w:firstLine="0"/>
        <w:rPr>
          <w:color w:val="auto"/>
        </w:rPr>
      </w:pPr>
      <w:r w:rsidRPr="0079564A">
        <w:rPr>
          <w:color w:val="auto"/>
        </w:rPr>
        <w:t>(Énfasis añadido).</w:t>
      </w:r>
    </w:p>
    <w:p w14:paraId="5587439C" w14:textId="77777777" w:rsidR="008414B1" w:rsidRPr="0079564A" w:rsidRDefault="008414B1" w:rsidP="0079564A">
      <w:pPr>
        <w:rPr>
          <w:rFonts w:cs="Arial"/>
        </w:rPr>
      </w:pPr>
    </w:p>
    <w:p w14:paraId="416CF96A" w14:textId="56AAD9B5" w:rsidR="000204AB" w:rsidRPr="0079564A" w:rsidRDefault="008414B1" w:rsidP="0079564A">
      <w:r w:rsidRPr="0079564A">
        <w:t xml:space="preserve">Bajo ese tenor, a toda luz se desprende que la tesorería municipal es la responsable de llevar los registros contables, financieros y administrativos de los ingresos, egresos e inventarios, siendo claro que </w:t>
      </w:r>
      <w:r w:rsidRPr="0079564A">
        <w:rPr>
          <w:rFonts w:cs="Arial"/>
          <w:noProof/>
          <w:lang w:val="es-ES"/>
        </w:rPr>
        <w:t xml:space="preserve">la respuesta primigenia fue emitida por el Servidor Público Habilitado competente, quien </w:t>
      </w:r>
      <w:r w:rsidR="000204AB" w:rsidRPr="0079564A">
        <w:t>manifestó que la información estaría disponible al fin de dicho trimestre.</w:t>
      </w:r>
    </w:p>
    <w:p w14:paraId="0CEF9B7E" w14:textId="77777777" w:rsidR="00A52D7B" w:rsidRPr="0079564A" w:rsidRDefault="00A52D7B" w:rsidP="0079564A"/>
    <w:p w14:paraId="0136267C" w14:textId="360AD725" w:rsidR="00A60048" w:rsidRPr="0079564A" w:rsidRDefault="00F13DB2" w:rsidP="0079564A">
      <w:pPr>
        <w:rPr>
          <w:rFonts w:cs="Arial"/>
        </w:rPr>
      </w:pPr>
      <w:r w:rsidRPr="0079564A">
        <w:t xml:space="preserve">Por lo que resulta oportuno, traer a contexto </w:t>
      </w:r>
      <w:r w:rsidR="00CB2952" w:rsidRPr="0079564A">
        <w:t xml:space="preserve">el contenido de </w:t>
      </w:r>
      <w:r w:rsidR="00A60048" w:rsidRPr="0079564A">
        <w:rPr>
          <w:rFonts w:cs="Arial"/>
        </w:rPr>
        <w:t xml:space="preserve">los numerales 18 y 19 de la Ley de Transparencia local, en el que se estipula la obligación de documentar actos de autoridad, </w:t>
      </w:r>
      <w:r w:rsidR="00A60048" w:rsidRPr="0079564A">
        <w:rPr>
          <w:rFonts w:cs="Arial"/>
        </w:rPr>
        <w:lastRenderedPageBreak/>
        <w:t xml:space="preserve">así como que se presume la existencia de la información cuando se refiera a las atribuciones de los sujetos obligados, como se lee de su contenido que es el siguiente: </w:t>
      </w:r>
    </w:p>
    <w:p w14:paraId="1EC9B514" w14:textId="77777777" w:rsidR="00F46747" w:rsidRPr="0079564A" w:rsidRDefault="00F46747" w:rsidP="0079564A">
      <w:pPr>
        <w:rPr>
          <w:rFonts w:cs="Arial"/>
        </w:rPr>
      </w:pPr>
    </w:p>
    <w:p w14:paraId="156F097D" w14:textId="77777777" w:rsidR="00A60048" w:rsidRPr="0079564A" w:rsidRDefault="00A60048" w:rsidP="0079564A">
      <w:pPr>
        <w:pStyle w:val="Puesto"/>
        <w:ind w:firstLine="0"/>
        <w:rPr>
          <w:color w:val="auto"/>
        </w:rPr>
      </w:pPr>
      <w:r w:rsidRPr="0079564A">
        <w:rPr>
          <w:color w:val="auto"/>
        </w:rPr>
        <w:t>“</w:t>
      </w:r>
      <w:r w:rsidRPr="0079564A">
        <w:rPr>
          <w:b/>
          <w:color w:val="auto"/>
        </w:rPr>
        <w:t>Artículo 18.</w:t>
      </w:r>
      <w:r w:rsidRPr="0079564A">
        <w:rPr>
          <w:color w:val="auto"/>
        </w:rPr>
        <w:t xml:space="preserve"> Los sujetos obligados deberán documentar todo acto que derive del ejercicio de sus facultades, competencias o funciones, considerando desde su origen la eventual publicidad y reutilización de la información que generen. </w:t>
      </w:r>
    </w:p>
    <w:p w14:paraId="5FCBBADB" w14:textId="77777777" w:rsidR="00A60048" w:rsidRPr="0079564A" w:rsidRDefault="00A60048" w:rsidP="0079564A">
      <w:pPr>
        <w:pStyle w:val="Puesto"/>
        <w:ind w:firstLine="0"/>
        <w:rPr>
          <w:color w:val="auto"/>
        </w:rPr>
      </w:pPr>
      <w:r w:rsidRPr="0079564A">
        <w:rPr>
          <w:b/>
          <w:color w:val="auto"/>
        </w:rPr>
        <w:t>Artículo 19.</w:t>
      </w:r>
      <w:r w:rsidRPr="0079564A">
        <w:rPr>
          <w:color w:val="auto"/>
        </w:rPr>
        <w:t xml:space="preserve"> Se presume que la información debe existir si se refiere a las facultades, competencias y funciones que los ordenamientos jurídicos aplicables otorgan a los sujetos obligados. </w:t>
      </w:r>
    </w:p>
    <w:p w14:paraId="25CC3C9D" w14:textId="77777777" w:rsidR="00A60048" w:rsidRPr="0079564A" w:rsidRDefault="00A60048" w:rsidP="0079564A">
      <w:pPr>
        <w:pStyle w:val="Puesto"/>
        <w:ind w:firstLine="0"/>
        <w:rPr>
          <w:color w:val="auto"/>
        </w:rPr>
      </w:pPr>
      <w:r w:rsidRPr="0079564A">
        <w:rPr>
          <w:color w:val="auto"/>
        </w:rPr>
        <w:t xml:space="preserve">En los casos en que ciertas facultades, competencias o funciones no se hayan ejercido, se debe motivar la respuesta en función de las causas que motiven tal circunstancia. </w:t>
      </w:r>
    </w:p>
    <w:p w14:paraId="273E1520" w14:textId="77777777" w:rsidR="00A60048" w:rsidRPr="0079564A" w:rsidRDefault="00A60048" w:rsidP="0079564A">
      <w:pPr>
        <w:pStyle w:val="Puesto"/>
        <w:ind w:firstLine="0"/>
        <w:rPr>
          <w:b/>
          <w:bCs/>
          <w:color w:val="auto"/>
        </w:rPr>
      </w:pPr>
      <w:r w:rsidRPr="0079564A">
        <w:rPr>
          <w:color w:val="auto"/>
        </w:rP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Pr="0079564A">
        <w:rPr>
          <w:b/>
          <w:bCs/>
          <w:color w:val="auto"/>
        </w:rPr>
        <w:t>(Sic)</w:t>
      </w:r>
    </w:p>
    <w:p w14:paraId="5B42AA57" w14:textId="77777777" w:rsidR="00A60048" w:rsidRPr="0079564A" w:rsidRDefault="00A60048" w:rsidP="0079564A">
      <w:pPr>
        <w:spacing w:after="240"/>
        <w:ind w:right="49"/>
      </w:pPr>
    </w:p>
    <w:p w14:paraId="0F956FE6" w14:textId="77777777" w:rsidR="00D04BC3" w:rsidRPr="0079564A" w:rsidRDefault="00D04BC3" w:rsidP="0079564A">
      <w:pPr>
        <w:spacing w:before="240" w:after="240"/>
        <w:contextualSpacing/>
      </w:pPr>
      <w:r w:rsidRPr="0079564A">
        <w:t>Por su parte, los artículos 342, 343, 344 y 345, del Código Financiero del Estado de México y Municipios, disponen el sistema y las políticas que deben seguirse para llevar el registro contable y presupuestal de las operaciones financieras que llevan a cabo los Municipios del Estado de México, en los siguientes términos:</w:t>
      </w:r>
    </w:p>
    <w:p w14:paraId="72F2843F" w14:textId="77777777" w:rsidR="00D04BC3" w:rsidRPr="0079564A" w:rsidRDefault="00D04BC3" w:rsidP="0079564A">
      <w:pPr>
        <w:spacing w:before="240" w:after="240"/>
        <w:contextualSpacing/>
      </w:pPr>
    </w:p>
    <w:p w14:paraId="5CC85FD8" w14:textId="77777777" w:rsidR="00D04BC3" w:rsidRPr="0079564A" w:rsidRDefault="00D04BC3" w:rsidP="0079564A">
      <w:pPr>
        <w:pStyle w:val="Puesto"/>
        <w:ind w:firstLine="0"/>
        <w:rPr>
          <w:color w:val="auto"/>
        </w:rPr>
      </w:pPr>
      <w:r w:rsidRPr="0079564A">
        <w:rPr>
          <w:color w:val="auto"/>
        </w:rPr>
        <w:t>“</w:t>
      </w:r>
      <w:r w:rsidRPr="0079564A">
        <w:rPr>
          <w:b/>
          <w:color w:val="auto"/>
        </w:rPr>
        <w:t>Artículo 342.-</w:t>
      </w:r>
      <w:r w:rsidRPr="0079564A">
        <w:rPr>
          <w:color w:val="auto"/>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 </w:t>
      </w:r>
    </w:p>
    <w:p w14:paraId="0E11BE29" w14:textId="77777777" w:rsidR="00D04BC3" w:rsidRPr="0079564A" w:rsidRDefault="00D04BC3" w:rsidP="0079564A">
      <w:pPr>
        <w:pStyle w:val="Puesto"/>
        <w:ind w:firstLine="0"/>
        <w:rPr>
          <w:color w:val="auto"/>
        </w:rPr>
      </w:pPr>
    </w:p>
    <w:p w14:paraId="59B8D275" w14:textId="77777777" w:rsidR="00D04BC3" w:rsidRPr="0079564A" w:rsidRDefault="00D04BC3" w:rsidP="0079564A">
      <w:pPr>
        <w:pStyle w:val="Puesto"/>
        <w:ind w:firstLine="0"/>
        <w:rPr>
          <w:b/>
          <w:color w:val="auto"/>
        </w:rPr>
      </w:pPr>
      <w:r w:rsidRPr="0079564A">
        <w:rPr>
          <w:b/>
          <w:color w:val="auto"/>
        </w:rPr>
        <w:t xml:space="preserve">En el caso de los municipios, el registro a que se refiere el párrafo anterior, se realizará conforme al sistema y a las disposiciones en materia de planeación, programación, presupuestación, evaluación y contabilidad gubernamental, que se aprueben en el marco del Sistema de Coordinación Hacendaria del Estado de México. </w:t>
      </w:r>
    </w:p>
    <w:p w14:paraId="226EA8C0" w14:textId="77777777" w:rsidR="00D04BC3" w:rsidRPr="0079564A" w:rsidRDefault="00D04BC3" w:rsidP="0079564A">
      <w:pPr>
        <w:pStyle w:val="Puesto"/>
        <w:ind w:firstLine="0"/>
        <w:rPr>
          <w:b/>
          <w:color w:val="auto"/>
        </w:rPr>
      </w:pPr>
    </w:p>
    <w:p w14:paraId="0A4C83DA" w14:textId="77777777" w:rsidR="00D04BC3" w:rsidRPr="0079564A" w:rsidRDefault="00D04BC3" w:rsidP="0079564A">
      <w:pPr>
        <w:pStyle w:val="Puesto"/>
        <w:ind w:firstLine="0"/>
        <w:rPr>
          <w:color w:val="auto"/>
        </w:rPr>
      </w:pPr>
      <w:r w:rsidRPr="0079564A">
        <w:rPr>
          <w:b/>
          <w:color w:val="auto"/>
        </w:rPr>
        <w:lastRenderedPageBreak/>
        <w:t>Artículo 343.-</w:t>
      </w:r>
      <w:r w:rsidRPr="0079564A">
        <w:rPr>
          <w:color w:val="auto"/>
        </w:rPr>
        <w:t xml:space="preserve">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 </w:t>
      </w:r>
    </w:p>
    <w:p w14:paraId="346AFB37" w14:textId="77777777" w:rsidR="00D04BC3" w:rsidRPr="0079564A" w:rsidRDefault="00D04BC3" w:rsidP="0079564A">
      <w:pPr>
        <w:pStyle w:val="Puesto"/>
        <w:ind w:firstLine="0"/>
        <w:rPr>
          <w:b/>
          <w:color w:val="auto"/>
        </w:rPr>
      </w:pPr>
      <w:r w:rsidRPr="0079564A">
        <w:rPr>
          <w:color w:val="auto"/>
        </w:rPr>
        <w:t>El sistema de contabilidad sobre base acumulativa total, se sustentará en las normas emitidas por el Consejo Nacional de Armonización Contable.</w:t>
      </w:r>
    </w:p>
    <w:p w14:paraId="07344F97" w14:textId="77777777" w:rsidR="00D04BC3" w:rsidRPr="0079564A" w:rsidRDefault="00D04BC3" w:rsidP="0079564A">
      <w:pPr>
        <w:pStyle w:val="Puesto"/>
        <w:ind w:firstLine="0"/>
        <w:rPr>
          <w:b/>
          <w:color w:val="auto"/>
        </w:rPr>
      </w:pPr>
    </w:p>
    <w:p w14:paraId="7CDE08D4" w14:textId="77777777" w:rsidR="00D04BC3" w:rsidRPr="0079564A" w:rsidRDefault="00D04BC3" w:rsidP="0079564A">
      <w:pPr>
        <w:pStyle w:val="Puesto"/>
        <w:ind w:firstLine="0"/>
        <w:rPr>
          <w:color w:val="auto"/>
        </w:rPr>
      </w:pPr>
      <w:r w:rsidRPr="0079564A">
        <w:rPr>
          <w:b/>
          <w:color w:val="auto"/>
        </w:rPr>
        <w:t>Artículo 344.-</w:t>
      </w:r>
      <w:r w:rsidRPr="0079564A">
        <w:rPr>
          <w:color w:val="auto"/>
        </w:rPr>
        <w:t xml:space="preserve"> Los Entes Públicos, a través de cualquiera de sus unidades administrativas, de acuerdo con su naturaleza jurídica y según corresponda, registrarán contablemente el efecto patrimonial y presupuestal de las operaciones financieras que realicen, en el momento en que ocurran, con base en el sistema y políticas de registro establecidas, en el caso de los Municipios, se hará por la Tesorería. Todo registro contable y presupuestal deberá estar soportado con los documentos de registro, justificativos y comprobatorios originales, en copias certificadas o en medios electrónicos, según corresponda, los que deberán permanecer en custodia y conservación de los Entes Públicos ejecutores del gasto, a través de las unidades administrativas correspondientes de conformidad con las disposiciones aplicables y a disposición de los Órganos de Fiscalización locales y federales, de acuerdo a su naturaleza, así como de los órganos internos de control; por un término de 6 años, contados a partir del ejercicio presupuestal siguiente al que corresponda. </w:t>
      </w:r>
    </w:p>
    <w:p w14:paraId="6D0596F6" w14:textId="77777777" w:rsidR="00D04BC3" w:rsidRPr="0079564A" w:rsidRDefault="00D04BC3" w:rsidP="0079564A">
      <w:pPr>
        <w:pStyle w:val="Puesto"/>
        <w:ind w:firstLine="0"/>
        <w:rPr>
          <w:color w:val="auto"/>
        </w:rPr>
      </w:pPr>
      <w:r w:rsidRPr="0079564A">
        <w:rPr>
          <w:color w:val="auto"/>
        </w:rPr>
        <w:t xml:space="preserve">En el caso de los Municipios, dicha obligación corresponderá a la Tesorería.Tratándose de documentos de carácter histórico, se estará a lo dispuesto por la legislación de la materia. </w:t>
      </w:r>
    </w:p>
    <w:p w14:paraId="0A7D5594" w14:textId="77777777" w:rsidR="00D04BC3" w:rsidRPr="0079564A" w:rsidRDefault="00D04BC3" w:rsidP="0079564A">
      <w:pPr>
        <w:pStyle w:val="Puesto"/>
        <w:ind w:firstLine="0"/>
        <w:rPr>
          <w:b/>
          <w:color w:val="auto"/>
        </w:rPr>
      </w:pPr>
    </w:p>
    <w:p w14:paraId="0548CC23" w14:textId="77777777" w:rsidR="00D04BC3" w:rsidRPr="0079564A" w:rsidRDefault="00D04BC3" w:rsidP="0079564A">
      <w:pPr>
        <w:pStyle w:val="Puesto"/>
        <w:ind w:firstLine="0"/>
        <w:rPr>
          <w:color w:val="auto"/>
        </w:rPr>
      </w:pPr>
      <w:r w:rsidRPr="0079564A">
        <w:rPr>
          <w:b/>
          <w:color w:val="auto"/>
        </w:rPr>
        <w:t>Artículo 345.-</w:t>
      </w:r>
      <w:r w:rsidRPr="0079564A">
        <w:rPr>
          <w:color w:val="auto"/>
        </w:rPr>
        <w:t xml:space="preserve"> 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fiscales digitales, estos deberán estar agregados en forma electrónica a cada póliza de registro contable. </w:t>
      </w:r>
    </w:p>
    <w:p w14:paraId="54CC0520" w14:textId="77777777" w:rsidR="00D04BC3" w:rsidRPr="0079564A" w:rsidRDefault="00D04BC3" w:rsidP="0079564A">
      <w:pPr>
        <w:pStyle w:val="Puesto"/>
        <w:ind w:firstLine="0"/>
        <w:rPr>
          <w:color w:val="auto"/>
        </w:rPr>
      </w:pPr>
    </w:p>
    <w:p w14:paraId="31ED6F1F" w14:textId="77777777" w:rsidR="00D04BC3" w:rsidRPr="0079564A" w:rsidRDefault="00D04BC3" w:rsidP="0079564A">
      <w:pPr>
        <w:pStyle w:val="Puesto"/>
        <w:ind w:firstLine="0"/>
        <w:rPr>
          <w:color w:val="auto"/>
        </w:rPr>
      </w:pPr>
      <w:r w:rsidRPr="0079564A">
        <w:rPr>
          <w:color w:val="auto"/>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 El plazo señalado en este artículo empezará a contar a partir de la publicación en el Periódico Oficial, del decreto correspondiente. (Énfasis añadido)</w:t>
      </w:r>
    </w:p>
    <w:p w14:paraId="7CCCD193" w14:textId="77777777" w:rsidR="00D04BC3" w:rsidRPr="0079564A" w:rsidRDefault="00D04BC3" w:rsidP="0079564A">
      <w:pPr>
        <w:spacing w:before="240" w:after="240"/>
        <w:contextualSpacing/>
        <w:rPr>
          <w:i/>
        </w:rPr>
      </w:pPr>
    </w:p>
    <w:p w14:paraId="3703358E" w14:textId="77777777" w:rsidR="00CB2952" w:rsidRPr="0079564A" w:rsidRDefault="00CB2952" w:rsidP="0079564A">
      <w:pPr>
        <w:spacing w:before="240" w:after="240"/>
        <w:contextualSpacing/>
        <w:rPr>
          <w:rFonts w:cs="Arial"/>
          <w:bCs/>
        </w:rPr>
      </w:pPr>
      <w:r w:rsidRPr="0079564A">
        <w:rPr>
          <w:rFonts w:cs="Arial"/>
        </w:rPr>
        <w:lastRenderedPageBreak/>
        <w:t>De una interpretación sistemática de los artículos transcritos, se desprende primeramente que el</w:t>
      </w:r>
      <w:r w:rsidRPr="0079564A">
        <w:rPr>
          <w:rFonts w:cs="Arial"/>
          <w:bCs/>
        </w:rPr>
        <w:t xml:space="preserve"> registro contable del efecto patrimonial y presupuestal de las operaciones financieras se realizará conforme al sistema y a las disposiciones que se aprueben en materia de planeación, programación, presupuestación, evaluación y contabilidad gubernamental.</w:t>
      </w:r>
    </w:p>
    <w:p w14:paraId="112A5384" w14:textId="77777777" w:rsidR="00CB2952" w:rsidRPr="0079564A" w:rsidRDefault="00CB2952" w:rsidP="0079564A">
      <w:pPr>
        <w:spacing w:before="240" w:after="240"/>
        <w:contextualSpacing/>
      </w:pPr>
    </w:p>
    <w:p w14:paraId="1FD2BB02" w14:textId="77777777" w:rsidR="00CB2952" w:rsidRPr="0079564A" w:rsidRDefault="00CB2952" w:rsidP="0079564A">
      <w:pPr>
        <w:spacing w:before="240" w:after="240"/>
      </w:pPr>
      <w:r w:rsidRPr="0079564A">
        <w:t>Al respecto, si bien es cierto que el Código Financiero del Estado de México y Municipios establece la obligación de los Municipios para llevar los registros contables y presupuestales; también lo es que, dicho ordenamiento jurídico no establece que debemos entender por registro contable y presupuestal; sin embargo, el “Glosario de Términos para el Proceso de Planeación, Programación, Presupuestación y Evaluación en la Administración Pública”</w:t>
      </w:r>
      <w:r w:rsidRPr="0079564A">
        <w:rPr>
          <w:vertAlign w:val="superscript"/>
        </w:rPr>
        <w:footnoteReference w:id="1"/>
      </w:r>
      <w:r w:rsidRPr="0079564A">
        <w:t>, elaborado por el Grupo de Trabajo de Sistemas de Información Financiera, Contable y Presupuestal de la Comisión Permanente de Funcionarios Fiscales del Instituto para el Desarrollo Técnico de las Haciendas Públicas, INDETEC, señalan las siguientes definiciones de las palabras registro contable y registro presupuestario:</w:t>
      </w:r>
    </w:p>
    <w:p w14:paraId="725CFD36" w14:textId="77777777" w:rsidR="00CB2952" w:rsidRPr="0079564A" w:rsidRDefault="00CB2952" w:rsidP="0079564A">
      <w:pPr>
        <w:pStyle w:val="Puesto"/>
        <w:ind w:firstLine="0"/>
        <w:rPr>
          <w:color w:val="auto"/>
        </w:rPr>
      </w:pPr>
      <w:r w:rsidRPr="0079564A">
        <w:rPr>
          <w:color w:val="auto"/>
        </w:rPr>
        <w:t>“</w:t>
      </w:r>
      <w:r w:rsidRPr="0079564A">
        <w:rPr>
          <w:b/>
          <w:bCs/>
          <w:color w:val="auto"/>
        </w:rPr>
        <w:t>REGISTRO CONTABLE</w:t>
      </w:r>
    </w:p>
    <w:p w14:paraId="746AF760" w14:textId="77777777" w:rsidR="00CB2952" w:rsidRPr="0079564A" w:rsidRDefault="00CB2952" w:rsidP="0079564A">
      <w:pPr>
        <w:pStyle w:val="Puesto"/>
        <w:ind w:firstLine="0"/>
        <w:rPr>
          <w:color w:val="auto"/>
        </w:rPr>
      </w:pPr>
      <w:r w:rsidRPr="0079564A">
        <w:rPr>
          <w:color w:val="auto"/>
        </w:rPr>
        <w:t>Asiento que se realiza en los libros de contabilidad de las actividades relacionadas con el ingreso y egresos de un ente económico.”</w:t>
      </w:r>
    </w:p>
    <w:p w14:paraId="46A11A55" w14:textId="77777777" w:rsidR="00CB2952" w:rsidRPr="0079564A" w:rsidRDefault="00CB2952" w:rsidP="0079564A">
      <w:pPr>
        <w:pStyle w:val="Puesto"/>
        <w:ind w:firstLine="0"/>
        <w:rPr>
          <w:b/>
          <w:bCs/>
          <w:color w:val="auto"/>
        </w:rPr>
      </w:pPr>
      <w:r w:rsidRPr="0079564A">
        <w:rPr>
          <w:color w:val="auto"/>
        </w:rPr>
        <w:t>“</w:t>
      </w:r>
      <w:r w:rsidRPr="0079564A">
        <w:rPr>
          <w:b/>
          <w:bCs/>
          <w:color w:val="auto"/>
        </w:rPr>
        <w:t>REGISTRO PRESUPUESTARIO</w:t>
      </w:r>
    </w:p>
    <w:p w14:paraId="2D7BFD7B" w14:textId="77777777" w:rsidR="00CB2952" w:rsidRPr="0079564A" w:rsidRDefault="00CB2952" w:rsidP="0079564A">
      <w:pPr>
        <w:pStyle w:val="Puesto"/>
        <w:ind w:firstLine="0"/>
        <w:rPr>
          <w:color w:val="auto"/>
        </w:rPr>
      </w:pPr>
      <w:r w:rsidRPr="0079564A">
        <w:rPr>
          <w:color w:val="auto"/>
        </w:rPr>
        <w:t>Asiento contable de las erogaciones realizadas por las dependencias y entidades con relación a la asignación, modificación y ejercicio de los recursos presupuestarios que se les hayan autorizado.”</w:t>
      </w:r>
    </w:p>
    <w:p w14:paraId="08B81FEB" w14:textId="77777777" w:rsidR="00CB2952" w:rsidRPr="0079564A" w:rsidRDefault="00CB2952" w:rsidP="0079564A">
      <w:pPr>
        <w:spacing w:before="240" w:after="240"/>
        <w:ind w:right="51"/>
      </w:pPr>
      <w:r w:rsidRPr="0079564A">
        <w:t xml:space="preserve">Como bien se desprende de las definiciones, los registros contables y presupuestarios son asientos o anotaciones contables que se realizan tanto de los ingresos como de los egresos, a </w:t>
      </w:r>
      <w:r w:rsidRPr="0079564A">
        <w:lastRenderedPageBreak/>
        <w:t>decir se trata de un control financiero en el que se reconoce la obligación de llevar dicho registro.</w:t>
      </w:r>
    </w:p>
    <w:p w14:paraId="3F6117C2" w14:textId="77777777" w:rsidR="00A60048" w:rsidRPr="0079564A" w:rsidRDefault="00CB2952" w:rsidP="0079564A">
      <w:pPr>
        <w:spacing w:before="240" w:after="240"/>
      </w:pPr>
      <w:r w:rsidRPr="0079564A">
        <w:t>Por otra parte, se establece que el sistema de contabilidad sobre base acumulativa total se sustentará en los principios de contabilidad gubernamental.</w:t>
      </w:r>
    </w:p>
    <w:p w14:paraId="0565A40B" w14:textId="705B4806" w:rsidR="006B2B29" w:rsidRPr="0079564A" w:rsidRDefault="006B2B29" w:rsidP="0079564A">
      <w:pPr>
        <w:spacing w:before="240" w:after="240"/>
      </w:pPr>
      <w:r w:rsidRPr="0079564A">
        <w:t xml:space="preserve">Atento a lo anterior, como ya ha sido mencionado en la normatividad antes citada, todo registro contable y presupuestal deberá estar soportado con los documentos comprobatorios originales, como lo son las </w:t>
      </w:r>
      <w:r w:rsidRPr="0079564A">
        <w:rPr>
          <w:i/>
        </w:rPr>
        <w:t xml:space="preserve">facturas o comprobantes </w:t>
      </w:r>
      <w:r w:rsidRPr="0079564A">
        <w:t>fiscales</w:t>
      </w:r>
      <w:r w:rsidRPr="0079564A">
        <w:rPr>
          <w:i/>
        </w:rPr>
        <w:t xml:space="preserve"> digitales por internet,</w:t>
      </w:r>
      <w:r w:rsidRPr="0079564A">
        <w:t xml:space="preserve"> mismos que deberán permanecer en custodia y conservación de la Unidad Administrativa correspondiente y a disposición del Órgano Superior de Fiscalización del Estado de México; por un término de cinco años contados a partir del ejercicio presupuestal siguiente al que corresponda, tal y como se establece en el Código Financiero del Estado de México en su </w:t>
      </w:r>
      <w:r w:rsidR="00A60048" w:rsidRPr="0079564A">
        <w:t xml:space="preserve">artículo 344 antes citado, y que se tiene por reproducido en el presente apartado. </w:t>
      </w:r>
    </w:p>
    <w:p w14:paraId="77A8628F" w14:textId="5872B177" w:rsidR="001E7F64" w:rsidRPr="0079564A" w:rsidRDefault="006B2B29" w:rsidP="0079564A">
      <w:pPr>
        <w:spacing w:before="240"/>
        <w:ind w:right="-28"/>
        <w:contextualSpacing/>
      </w:pPr>
      <w:r w:rsidRPr="0079564A">
        <w:t xml:space="preserve">De forma que, existe una fuente obligacional para que el </w:t>
      </w:r>
      <w:r w:rsidRPr="0079564A">
        <w:rPr>
          <w:b/>
        </w:rPr>
        <w:t>SUJETO OBLIGADO</w:t>
      </w:r>
      <w:r w:rsidRPr="0079564A">
        <w:t xml:space="preserve"> genere, posea o administre la información solicitada</w:t>
      </w:r>
      <w:r w:rsidR="00D04319" w:rsidRPr="0079564A">
        <w:t xml:space="preserve">, teniendo que en el caso en particular </w:t>
      </w:r>
      <w:r w:rsidR="00D04319" w:rsidRPr="0079564A">
        <w:rPr>
          <w:b/>
        </w:rPr>
        <w:t>EL SUJETO OBLIGADO</w:t>
      </w:r>
      <w:r w:rsidR="00D04319" w:rsidRPr="0079564A">
        <w:t xml:space="preserve"> asumió contar con las expresiones documentales requeridas, toda vez que, en ningún momento negó contar con la información peticionada, sino por el contrario, condicionó y señaló que estarían </w:t>
      </w:r>
      <w:r w:rsidR="00A60048" w:rsidRPr="0079564A">
        <w:t xml:space="preserve">disponibles a fin del trimestre; sin embargo de acuerdo con el marco previamente invocado y toda vez que el registro contable y presupuestal se deberá de realizar </w:t>
      </w:r>
      <w:r w:rsidR="00A60048" w:rsidRPr="0079564A">
        <w:rPr>
          <w:b/>
          <w:i/>
        </w:rPr>
        <w:t>en el momento en que ocurran, con base en el sistema y políticas de registro establecidas</w:t>
      </w:r>
      <w:r w:rsidR="00B46866" w:rsidRPr="0079564A">
        <w:t>.</w:t>
      </w:r>
    </w:p>
    <w:p w14:paraId="579F97ED" w14:textId="77777777" w:rsidR="00B46866" w:rsidRPr="0079564A" w:rsidRDefault="00B46866" w:rsidP="0079564A">
      <w:pPr>
        <w:spacing w:before="240"/>
        <w:ind w:right="-28"/>
        <w:contextualSpacing/>
      </w:pPr>
    </w:p>
    <w:p w14:paraId="20943C63" w14:textId="322D68C2" w:rsidR="00B46866" w:rsidRPr="0079564A" w:rsidRDefault="002F578B" w:rsidP="0079564A">
      <w:pPr>
        <w:spacing w:before="240"/>
        <w:ind w:right="-28"/>
        <w:contextualSpacing/>
        <w:rPr>
          <w:b/>
        </w:rPr>
      </w:pPr>
      <w:r w:rsidRPr="0079564A">
        <w:rPr>
          <w:noProof/>
        </w:rPr>
        <w:t xml:space="preserve">De lo antes expuesto, </w:t>
      </w:r>
      <w:r w:rsidRPr="0079564A">
        <w:t xml:space="preserve">en razón de que con la respuesta proporcionada por </w:t>
      </w:r>
      <w:r w:rsidRPr="0079564A">
        <w:rPr>
          <w:b/>
        </w:rPr>
        <w:t>EL SUJETO OBLIGADO</w:t>
      </w:r>
      <w:r w:rsidRPr="0079564A">
        <w:t xml:space="preserve">, no se colma lo peticionado por </w:t>
      </w:r>
      <w:r w:rsidRPr="0079564A">
        <w:rPr>
          <w:b/>
        </w:rPr>
        <w:t>LA PARTE RECURRENTE</w:t>
      </w:r>
      <w:r w:rsidRPr="0079564A">
        <w:t xml:space="preserve">, </w:t>
      </w:r>
      <w:r w:rsidR="005F1D02" w:rsidRPr="0079564A">
        <w:t>bajo los principios de certeza, eficacia y objetividad, establecidos en el artículo 9, de la Ley de Transparencia y Acceso a la Información Pública del Estado de México y Municipios</w:t>
      </w:r>
      <w:r w:rsidR="00B44F10" w:rsidRPr="0079564A">
        <w:t>; en consecuencia</w:t>
      </w:r>
      <w:r w:rsidR="005F1D02" w:rsidRPr="0079564A">
        <w:t xml:space="preserve">, este </w:t>
      </w:r>
      <w:r w:rsidR="005F1D02" w:rsidRPr="0079564A">
        <w:lastRenderedPageBreak/>
        <w:t xml:space="preserve">Instituto como Órgano Garante determina que </w:t>
      </w:r>
      <w:r w:rsidR="005F1D02" w:rsidRPr="0079564A">
        <w:rPr>
          <w:b/>
        </w:rPr>
        <w:t xml:space="preserve">EL SUJETO OBLIGADO </w:t>
      </w:r>
      <w:r w:rsidRPr="0079564A">
        <w:t xml:space="preserve">deberá </w:t>
      </w:r>
      <w:r w:rsidR="00B44F10" w:rsidRPr="0079564A">
        <w:t xml:space="preserve">hacer entrega de la información requerida de ser procedente </w:t>
      </w:r>
      <w:r w:rsidRPr="0079564A">
        <w:t xml:space="preserve">en </w:t>
      </w:r>
      <w:r w:rsidRPr="0079564A">
        <w:rPr>
          <w:b/>
        </w:rPr>
        <w:t>versión pública</w:t>
      </w:r>
      <w:r w:rsidR="00484955" w:rsidRPr="0079564A">
        <w:rPr>
          <w:b/>
        </w:rPr>
        <w:t>.</w:t>
      </w:r>
    </w:p>
    <w:p w14:paraId="09A7939E" w14:textId="77777777" w:rsidR="00DE6EF5" w:rsidRPr="0079564A" w:rsidRDefault="00DE6EF5" w:rsidP="0079564A">
      <w:pPr>
        <w:spacing w:before="240"/>
        <w:ind w:right="-28"/>
        <w:contextualSpacing/>
        <w:rPr>
          <w:b/>
        </w:rPr>
      </w:pPr>
    </w:p>
    <w:p w14:paraId="3B7148E8" w14:textId="77777777" w:rsidR="005F1D02" w:rsidRPr="0079564A" w:rsidRDefault="005F1D02" w:rsidP="0079564A">
      <w:pPr>
        <w:pStyle w:val="Ttulo3"/>
      </w:pPr>
      <w:bookmarkStart w:id="29" w:name="_Toc198145270"/>
      <w:r w:rsidRPr="0079564A">
        <w:t>d) Versión pública</w:t>
      </w:r>
      <w:bookmarkEnd w:id="29"/>
    </w:p>
    <w:p w14:paraId="0406D26A" w14:textId="77777777" w:rsidR="005F1D02" w:rsidRPr="0079564A" w:rsidRDefault="005F1D02" w:rsidP="0079564A">
      <w:r w:rsidRPr="0079564A">
        <w:t xml:space="preserve">Para el caso de que el o los documentos de los cuales se ordena su entrega contengan datos personales susceptibles de ser testados, deberán ser entregados en </w:t>
      </w:r>
      <w:r w:rsidRPr="0079564A">
        <w:rPr>
          <w:b/>
        </w:rPr>
        <w:t>versión pública</w:t>
      </w:r>
      <w:r w:rsidRPr="0079564A">
        <w:t>, pues el derecho de acceso a la información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14C2CFBA" w14:textId="77777777" w:rsidR="005F1D02" w:rsidRPr="0079564A" w:rsidRDefault="005F1D02" w:rsidP="0079564A"/>
    <w:p w14:paraId="10A7D449" w14:textId="77777777" w:rsidR="005F1D02" w:rsidRPr="0079564A" w:rsidRDefault="005F1D02" w:rsidP="0079564A">
      <w:r w:rsidRPr="0079564A">
        <w:t>A este respecto, los artículos 3, fracciones IX, XX, XXI y XLV; 51 y 52 de la Ley de Transparencia y Acceso a la Información Pública del Estado de México y Municipios establecen:</w:t>
      </w:r>
    </w:p>
    <w:p w14:paraId="1187B376" w14:textId="77777777" w:rsidR="005F1D02" w:rsidRPr="0079564A" w:rsidRDefault="005F1D02" w:rsidP="0079564A"/>
    <w:p w14:paraId="1DFC7F86" w14:textId="77777777" w:rsidR="005F1D02" w:rsidRPr="0079564A" w:rsidRDefault="005F1D02" w:rsidP="0079564A">
      <w:pPr>
        <w:pStyle w:val="Puesto"/>
        <w:ind w:firstLine="0"/>
        <w:rPr>
          <w:color w:val="auto"/>
        </w:rPr>
      </w:pPr>
      <w:r w:rsidRPr="0079564A">
        <w:rPr>
          <w:b/>
          <w:color w:val="auto"/>
        </w:rPr>
        <w:t xml:space="preserve">“Artículo 3. </w:t>
      </w:r>
      <w:r w:rsidRPr="0079564A">
        <w:rPr>
          <w:color w:val="auto"/>
        </w:rPr>
        <w:t xml:space="preserve">Para los efectos de la presente Ley se entenderá por: </w:t>
      </w:r>
    </w:p>
    <w:p w14:paraId="7AB5005B" w14:textId="77777777" w:rsidR="005F1D02" w:rsidRPr="0079564A" w:rsidRDefault="005F1D02" w:rsidP="0079564A">
      <w:pPr>
        <w:pStyle w:val="Puesto"/>
        <w:ind w:firstLine="0"/>
        <w:rPr>
          <w:color w:val="auto"/>
        </w:rPr>
      </w:pPr>
      <w:r w:rsidRPr="0079564A">
        <w:rPr>
          <w:b/>
          <w:color w:val="auto"/>
        </w:rPr>
        <w:t>IX.</w:t>
      </w:r>
      <w:r w:rsidRPr="0079564A">
        <w:rPr>
          <w:color w:val="auto"/>
        </w:rPr>
        <w:t xml:space="preserve"> </w:t>
      </w:r>
      <w:r w:rsidRPr="0079564A">
        <w:rPr>
          <w:b/>
          <w:color w:val="auto"/>
        </w:rPr>
        <w:t xml:space="preserve">Datos personales: </w:t>
      </w:r>
      <w:r w:rsidRPr="0079564A">
        <w:rPr>
          <w:color w:val="auto"/>
        </w:rPr>
        <w:t xml:space="preserve">La información concerniente a una persona, identificada o identificable según lo dispuesto por la Ley de Protección de Datos Personales del Estado de México; </w:t>
      </w:r>
    </w:p>
    <w:p w14:paraId="0CDBAA9B" w14:textId="77777777" w:rsidR="005F1D02" w:rsidRPr="0079564A" w:rsidRDefault="005F1D02" w:rsidP="0079564A"/>
    <w:p w14:paraId="622CC669" w14:textId="77777777" w:rsidR="005F1D02" w:rsidRPr="0079564A" w:rsidRDefault="005F1D02" w:rsidP="0079564A">
      <w:pPr>
        <w:pStyle w:val="Puesto"/>
        <w:ind w:firstLine="0"/>
        <w:rPr>
          <w:color w:val="auto"/>
        </w:rPr>
      </w:pPr>
      <w:r w:rsidRPr="0079564A">
        <w:rPr>
          <w:b/>
          <w:color w:val="auto"/>
        </w:rPr>
        <w:t>XX.</w:t>
      </w:r>
      <w:r w:rsidRPr="0079564A">
        <w:rPr>
          <w:color w:val="auto"/>
        </w:rPr>
        <w:t xml:space="preserve"> </w:t>
      </w:r>
      <w:r w:rsidRPr="0079564A">
        <w:rPr>
          <w:b/>
          <w:color w:val="auto"/>
        </w:rPr>
        <w:t>Información clasificada:</w:t>
      </w:r>
      <w:r w:rsidRPr="0079564A">
        <w:rPr>
          <w:color w:val="auto"/>
        </w:rPr>
        <w:t xml:space="preserve"> Aquella considerada por la presente Ley como reservada o confidencial; </w:t>
      </w:r>
    </w:p>
    <w:p w14:paraId="6AC49CA2" w14:textId="77777777" w:rsidR="005F1D02" w:rsidRPr="0079564A" w:rsidRDefault="005F1D02" w:rsidP="0079564A"/>
    <w:p w14:paraId="13B9E1AC" w14:textId="77777777" w:rsidR="005F1D02" w:rsidRPr="0079564A" w:rsidRDefault="005F1D02" w:rsidP="0079564A">
      <w:pPr>
        <w:pStyle w:val="Puesto"/>
        <w:ind w:firstLine="0"/>
        <w:rPr>
          <w:color w:val="auto"/>
        </w:rPr>
      </w:pPr>
      <w:r w:rsidRPr="0079564A">
        <w:rPr>
          <w:b/>
          <w:color w:val="auto"/>
        </w:rPr>
        <w:t>XXI.</w:t>
      </w:r>
      <w:r w:rsidRPr="0079564A">
        <w:rPr>
          <w:color w:val="auto"/>
        </w:rPr>
        <w:t xml:space="preserve"> </w:t>
      </w:r>
      <w:r w:rsidRPr="0079564A">
        <w:rPr>
          <w:b/>
          <w:color w:val="auto"/>
        </w:rPr>
        <w:t>Información confidencial</w:t>
      </w:r>
      <w:r w:rsidRPr="0079564A">
        <w:rPr>
          <w:color w:val="auto"/>
        </w:rPr>
        <w:t xml:space="preserve">: Se considera como información confidencial los secretos bancario, fiduciario, industrial, comercial, fiscal, bursátil y postal, cuya titularidad </w:t>
      </w:r>
      <w:r w:rsidRPr="0079564A">
        <w:rPr>
          <w:color w:val="auto"/>
        </w:rPr>
        <w:lastRenderedPageBreak/>
        <w:t xml:space="preserve">corresponda a particulares, sujetos de derecho internacional o a sujetos obligados cuando no involucren el ejercicio de recursos públicos; </w:t>
      </w:r>
    </w:p>
    <w:p w14:paraId="5D134FD6" w14:textId="77777777" w:rsidR="005F1D02" w:rsidRPr="0079564A" w:rsidRDefault="005F1D02" w:rsidP="0079564A"/>
    <w:p w14:paraId="48EAA21A" w14:textId="77777777" w:rsidR="005F1D02" w:rsidRPr="0079564A" w:rsidRDefault="005F1D02" w:rsidP="0079564A">
      <w:pPr>
        <w:pStyle w:val="Puesto"/>
        <w:ind w:firstLine="0"/>
        <w:rPr>
          <w:color w:val="auto"/>
        </w:rPr>
      </w:pPr>
      <w:r w:rsidRPr="0079564A">
        <w:rPr>
          <w:b/>
          <w:color w:val="auto"/>
        </w:rPr>
        <w:t>XLV. Versión pública:</w:t>
      </w:r>
      <w:r w:rsidRPr="0079564A">
        <w:rPr>
          <w:color w:val="auto"/>
        </w:rPr>
        <w:t xml:space="preserve"> Documento en el que se elimine, suprime o borra la información clasificada como reservada o confidencial para permitir su acceso. </w:t>
      </w:r>
    </w:p>
    <w:p w14:paraId="6C59A5B8" w14:textId="77777777" w:rsidR="005F1D02" w:rsidRPr="0079564A" w:rsidRDefault="005F1D02" w:rsidP="0079564A"/>
    <w:p w14:paraId="463781B9" w14:textId="77777777" w:rsidR="005F1D02" w:rsidRPr="0079564A" w:rsidRDefault="005F1D02" w:rsidP="0079564A">
      <w:pPr>
        <w:pStyle w:val="Puesto"/>
        <w:ind w:firstLine="0"/>
        <w:rPr>
          <w:color w:val="auto"/>
        </w:rPr>
      </w:pPr>
      <w:r w:rsidRPr="0079564A">
        <w:rPr>
          <w:b/>
          <w:color w:val="auto"/>
        </w:rPr>
        <w:t>Artículo 51.</w:t>
      </w:r>
      <w:r w:rsidRPr="0079564A">
        <w:rPr>
          <w:color w:val="auto"/>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79564A">
        <w:rPr>
          <w:b/>
          <w:color w:val="auto"/>
        </w:rPr>
        <w:t xml:space="preserve">y tendrá la responsabilidad de verificar en cada caso que la misma no sea confidencial o reservada. </w:t>
      </w:r>
      <w:r w:rsidRPr="0079564A">
        <w:rPr>
          <w:color w:val="auto"/>
        </w:rPr>
        <w:t>Dicha Unidad contará con las facultades internas necesarias para gestionar la atención a las solicitudes de información en los términos de la Ley General y la presente Ley.</w:t>
      </w:r>
    </w:p>
    <w:p w14:paraId="5A78760A" w14:textId="77777777" w:rsidR="005F1D02" w:rsidRPr="0079564A" w:rsidRDefault="005F1D02" w:rsidP="0079564A"/>
    <w:p w14:paraId="5A5543AF" w14:textId="77777777" w:rsidR="005F1D02" w:rsidRPr="0079564A" w:rsidRDefault="005F1D02" w:rsidP="0079564A">
      <w:pPr>
        <w:pStyle w:val="Puesto"/>
        <w:ind w:firstLine="0"/>
        <w:rPr>
          <w:color w:val="auto"/>
        </w:rPr>
      </w:pPr>
      <w:r w:rsidRPr="0079564A">
        <w:rPr>
          <w:b/>
          <w:color w:val="auto"/>
        </w:rPr>
        <w:t>Artículo 52.</w:t>
      </w:r>
      <w:r w:rsidRPr="0079564A">
        <w:rPr>
          <w:color w:val="auto"/>
        </w:rPr>
        <w:t xml:space="preserve"> Las solicitudes de acceso a la información y las respuestas que se les dé, incluyendo, en su caso, </w:t>
      </w:r>
      <w:r w:rsidRPr="0079564A">
        <w:rPr>
          <w:color w:val="auto"/>
          <w:u w:val="single"/>
        </w:rPr>
        <w:t>la información entregada, así como las resoluciones a los recursos que en su caso se promuevan serán públicas, y de ser el caso que contenga datos personales que deban ser protegidos se podrá dar su acceso en su versión pública</w:t>
      </w:r>
      <w:r w:rsidRPr="0079564A">
        <w:rPr>
          <w:color w:val="auto"/>
        </w:rPr>
        <w:t xml:space="preserve">, siempre y cuando la resolución de referencia se someta a un proceso de disociación, es decir, no haga identificable al titular de tales datos personales.” </w:t>
      </w:r>
      <w:r w:rsidRPr="0079564A">
        <w:rPr>
          <w:i w:val="0"/>
          <w:color w:val="auto"/>
        </w:rPr>
        <w:t>(Énfasis añadido)</w:t>
      </w:r>
    </w:p>
    <w:p w14:paraId="1412798D" w14:textId="77777777" w:rsidR="005F1D02" w:rsidRPr="0079564A" w:rsidRDefault="005F1D02" w:rsidP="0079564A"/>
    <w:p w14:paraId="23CDDC0F" w14:textId="77777777" w:rsidR="005F1D02" w:rsidRPr="0079564A" w:rsidRDefault="005F1D02" w:rsidP="0079564A">
      <w:r w:rsidRPr="0079564A">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se efectúe deberá estar justificado en la Ley, lo anterior en términos de lo dispuesto por el artículo 22, párrafo primero, relacionado con el 38 de la Ley de Protección de Datos Personales en Posesión de Sujetos Obligados del Estado de México y Municipios, los cuales se transcriben para mayor referencia: </w:t>
      </w:r>
    </w:p>
    <w:p w14:paraId="2B7FEA04" w14:textId="77777777" w:rsidR="005F1D02" w:rsidRPr="0079564A" w:rsidRDefault="005F1D02" w:rsidP="0079564A"/>
    <w:p w14:paraId="654168A1" w14:textId="77777777" w:rsidR="005F1D02" w:rsidRPr="0079564A" w:rsidRDefault="005F1D02" w:rsidP="0079564A">
      <w:pPr>
        <w:pStyle w:val="Puesto"/>
        <w:ind w:firstLine="0"/>
        <w:rPr>
          <w:color w:val="auto"/>
        </w:rPr>
      </w:pPr>
      <w:r w:rsidRPr="0079564A">
        <w:rPr>
          <w:b/>
          <w:color w:val="auto"/>
        </w:rPr>
        <w:lastRenderedPageBreak/>
        <w:t>“Artículo 22.</w:t>
      </w:r>
      <w:r w:rsidRPr="0079564A">
        <w:rPr>
          <w:color w:val="auto"/>
        </w:rPr>
        <w:t xml:space="preserve"> Todo tratamiento de datos personales que efectúe el responsable deberá estar justificado por finalidades concretas, lícitas, explícitas y legítimas, relacionadas con las atribuciones que la normatividad aplicable les confiera. </w:t>
      </w:r>
    </w:p>
    <w:p w14:paraId="1957C5C7" w14:textId="77777777" w:rsidR="005F1D02" w:rsidRPr="0079564A" w:rsidRDefault="005F1D02" w:rsidP="0079564A"/>
    <w:p w14:paraId="574B1C3D" w14:textId="77777777" w:rsidR="005F1D02" w:rsidRPr="0079564A" w:rsidRDefault="005F1D02" w:rsidP="0079564A">
      <w:pPr>
        <w:pStyle w:val="Puesto"/>
        <w:ind w:firstLine="0"/>
        <w:rPr>
          <w:color w:val="auto"/>
        </w:rPr>
      </w:pPr>
      <w:r w:rsidRPr="0079564A">
        <w:rPr>
          <w:b/>
          <w:color w:val="auto"/>
        </w:rPr>
        <w:t>Artículo 38.</w:t>
      </w:r>
      <w:r w:rsidRPr="0079564A">
        <w:rPr>
          <w:color w:val="auto"/>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79564A">
        <w:rPr>
          <w:b/>
          <w:color w:val="auto"/>
        </w:rPr>
        <w:t>”</w:t>
      </w:r>
      <w:r w:rsidRPr="0079564A">
        <w:rPr>
          <w:color w:val="auto"/>
        </w:rPr>
        <w:t xml:space="preserve"> </w:t>
      </w:r>
    </w:p>
    <w:p w14:paraId="77872BCB" w14:textId="77777777" w:rsidR="005F1D02" w:rsidRPr="0079564A" w:rsidRDefault="005F1D02" w:rsidP="0079564A">
      <w:pPr>
        <w:rPr>
          <w:i/>
        </w:rPr>
      </w:pPr>
    </w:p>
    <w:p w14:paraId="17A81092" w14:textId="77777777" w:rsidR="005F1D02" w:rsidRPr="0079564A" w:rsidRDefault="005F1D02" w:rsidP="0079564A">
      <w:r w:rsidRPr="0079564A">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25907467" w14:textId="77777777" w:rsidR="005F1D02" w:rsidRPr="0079564A" w:rsidRDefault="005F1D02" w:rsidP="0079564A"/>
    <w:p w14:paraId="31CE5236" w14:textId="77777777" w:rsidR="005F1D02" w:rsidRPr="0079564A" w:rsidRDefault="005F1D02" w:rsidP="0079564A">
      <w:r w:rsidRPr="0079564A">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 que debe ser protegida por </w:t>
      </w:r>
      <w:r w:rsidRPr="0079564A">
        <w:rPr>
          <w:b/>
        </w:rPr>
        <w:t>EL SUJETO OBLIGADO,</w:t>
      </w:r>
      <w:r w:rsidRPr="0079564A">
        <w:t xml:space="preserve"> por lo que, todo dato personal susceptible de clasificación debe ser protegido.</w:t>
      </w:r>
    </w:p>
    <w:p w14:paraId="53349D56" w14:textId="77777777" w:rsidR="005F1D02" w:rsidRPr="0079564A" w:rsidRDefault="005F1D02" w:rsidP="0079564A"/>
    <w:p w14:paraId="2484BD2B" w14:textId="77777777" w:rsidR="005F1D02" w:rsidRPr="0079564A" w:rsidRDefault="005F1D02" w:rsidP="0079564A">
      <w:r w:rsidRPr="0079564A">
        <w:t>La finalidad de la versión pública es salvaguardar la vida, integridad, seguridad, patrimonio y privacidad de las personas; de tal manera que, todo aquello que no tenga por objeto proteger lo anterior, es susceptible de ser entregado. En otras palabras, la protección de datos personales es una derivación del derecho a la intimidad.</w:t>
      </w:r>
    </w:p>
    <w:p w14:paraId="1359D4B2" w14:textId="77777777" w:rsidR="005F1D02" w:rsidRPr="0079564A" w:rsidRDefault="005F1D02" w:rsidP="0079564A"/>
    <w:p w14:paraId="78415B5F" w14:textId="77777777" w:rsidR="005F1D02" w:rsidRPr="0079564A" w:rsidRDefault="005F1D02" w:rsidP="0079564A">
      <w:r w:rsidRPr="0079564A">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E5B39E1" w14:textId="77777777" w:rsidR="005F1D02" w:rsidRPr="0079564A" w:rsidRDefault="005F1D02" w:rsidP="0079564A"/>
    <w:p w14:paraId="0CC85C03" w14:textId="77777777" w:rsidR="005F1D02" w:rsidRPr="0079564A" w:rsidRDefault="005F1D02" w:rsidP="0079564A">
      <w:pPr>
        <w:pStyle w:val="Puesto"/>
        <w:ind w:firstLine="0"/>
        <w:jc w:val="center"/>
        <w:rPr>
          <w:b/>
          <w:color w:val="auto"/>
        </w:rPr>
      </w:pPr>
      <w:r w:rsidRPr="0079564A">
        <w:rPr>
          <w:b/>
          <w:color w:val="auto"/>
        </w:rPr>
        <w:t>Ley de Transparencia y Acceso a la Información Pública del Estado de México y Municipios</w:t>
      </w:r>
    </w:p>
    <w:p w14:paraId="7D7E8886" w14:textId="77777777" w:rsidR="005F1D02" w:rsidRPr="0079564A" w:rsidRDefault="005F1D02" w:rsidP="0079564A">
      <w:pPr>
        <w:pStyle w:val="Puesto"/>
        <w:ind w:firstLine="0"/>
        <w:rPr>
          <w:color w:val="auto"/>
        </w:rPr>
      </w:pPr>
    </w:p>
    <w:p w14:paraId="7A4867AD" w14:textId="77777777" w:rsidR="005F1D02" w:rsidRPr="0079564A" w:rsidRDefault="005F1D02" w:rsidP="0079564A">
      <w:pPr>
        <w:pStyle w:val="Puesto"/>
        <w:ind w:firstLine="0"/>
        <w:rPr>
          <w:color w:val="auto"/>
        </w:rPr>
      </w:pPr>
      <w:r w:rsidRPr="0079564A">
        <w:rPr>
          <w:color w:val="auto"/>
        </w:rPr>
        <w:t>“</w:t>
      </w:r>
      <w:r w:rsidRPr="0079564A">
        <w:rPr>
          <w:b/>
          <w:color w:val="auto"/>
        </w:rPr>
        <w:t>Artículo 49.</w:t>
      </w:r>
      <w:r w:rsidRPr="0079564A">
        <w:rPr>
          <w:color w:val="auto"/>
        </w:rPr>
        <w:t xml:space="preserve"> Los Comités de Transparencia tendrán las siguientes atribuciones:</w:t>
      </w:r>
    </w:p>
    <w:p w14:paraId="46BE405F" w14:textId="77777777" w:rsidR="005F1D02" w:rsidRPr="0079564A" w:rsidRDefault="005F1D02" w:rsidP="0079564A">
      <w:pPr>
        <w:pStyle w:val="Puesto"/>
        <w:ind w:firstLine="0"/>
        <w:rPr>
          <w:color w:val="auto"/>
        </w:rPr>
      </w:pPr>
      <w:r w:rsidRPr="0079564A">
        <w:rPr>
          <w:color w:val="auto"/>
        </w:rPr>
        <w:t>VIII. Aprobar, modificar o revocar la clasificación de la información;</w:t>
      </w:r>
    </w:p>
    <w:p w14:paraId="0BB86557" w14:textId="77777777" w:rsidR="005F1D02" w:rsidRPr="0079564A" w:rsidRDefault="005F1D02" w:rsidP="0079564A">
      <w:pPr>
        <w:pStyle w:val="Puesto"/>
        <w:ind w:firstLine="0"/>
        <w:rPr>
          <w:color w:val="auto"/>
        </w:rPr>
      </w:pPr>
    </w:p>
    <w:p w14:paraId="3C147281" w14:textId="77777777" w:rsidR="005F1D02" w:rsidRPr="0079564A" w:rsidRDefault="005F1D02" w:rsidP="0079564A">
      <w:pPr>
        <w:pStyle w:val="Puesto"/>
        <w:ind w:firstLine="0"/>
        <w:rPr>
          <w:color w:val="auto"/>
        </w:rPr>
      </w:pPr>
      <w:r w:rsidRPr="0079564A">
        <w:rPr>
          <w:b/>
          <w:color w:val="auto"/>
        </w:rPr>
        <w:t>Artículo 132.</w:t>
      </w:r>
      <w:r w:rsidRPr="0079564A">
        <w:rPr>
          <w:color w:val="auto"/>
        </w:rPr>
        <w:t xml:space="preserve"> La clasificación de la información se llevará a cabo en el momento en que:</w:t>
      </w:r>
    </w:p>
    <w:p w14:paraId="777985AB" w14:textId="77777777" w:rsidR="005F1D02" w:rsidRPr="0079564A" w:rsidRDefault="005F1D02" w:rsidP="0079564A">
      <w:pPr>
        <w:pStyle w:val="Puesto"/>
        <w:ind w:firstLine="0"/>
        <w:rPr>
          <w:color w:val="auto"/>
        </w:rPr>
      </w:pPr>
      <w:r w:rsidRPr="0079564A">
        <w:rPr>
          <w:color w:val="auto"/>
        </w:rPr>
        <w:t>I. Se reciba una solicitud de acceso a la información;</w:t>
      </w:r>
    </w:p>
    <w:p w14:paraId="0C09E3EA" w14:textId="77777777" w:rsidR="005F1D02" w:rsidRPr="0079564A" w:rsidRDefault="005F1D02" w:rsidP="0079564A">
      <w:pPr>
        <w:pStyle w:val="Puesto"/>
        <w:ind w:firstLine="0"/>
        <w:rPr>
          <w:color w:val="auto"/>
        </w:rPr>
      </w:pPr>
      <w:r w:rsidRPr="0079564A">
        <w:rPr>
          <w:color w:val="auto"/>
        </w:rPr>
        <w:t>II. Se determine mediante resolución de autoridad competente; o</w:t>
      </w:r>
    </w:p>
    <w:p w14:paraId="727945F9" w14:textId="77777777" w:rsidR="005F1D02" w:rsidRPr="0079564A" w:rsidRDefault="005F1D02" w:rsidP="0079564A">
      <w:pPr>
        <w:pStyle w:val="Puesto"/>
        <w:ind w:firstLine="0"/>
        <w:rPr>
          <w:color w:val="auto"/>
        </w:rPr>
      </w:pPr>
      <w:r w:rsidRPr="0079564A">
        <w:rPr>
          <w:color w:val="auto"/>
        </w:rPr>
        <w:t>III. Se generen versiones públicas para dar cumplimiento a las obligaciones de transparencia previstas en esta Ley.”</w:t>
      </w:r>
    </w:p>
    <w:p w14:paraId="317E439D" w14:textId="77777777" w:rsidR="005F1D02" w:rsidRPr="0079564A" w:rsidRDefault="005F1D02" w:rsidP="0079564A">
      <w:pPr>
        <w:pStyle w:val="Puesto"/>
        <w:ind w:firstLine="0"/>
        <w:rPr>
          <w:color w:val="auto"/>
        </w:rPr>
      </w:pPr>
    </w:p>
    <w:p w14:paraId="53F4B613" w14:textId="77777777" w:rsidR="005F1D02" w:rsidRPr="0079564A" w:rsidRDefault="005F1D02" w:rsidP="0079564A">
      <w:pPr>
        <w:pStyle w:val="Puesto"/>
        <w:ind w:firstLine="0"/>
        <w:rPr>
          <w:color w:val="auto"/>
        </w:rPr>
      </w:pPr>
      <w:r w:rsidRPr="0079564A">
        <w:rPr>
          <w:color w:val="auto"/>
        </w:rPr>
        <w:t>“</w:t>
      </w:r>
      <w:r w:rsidRPr="0079564A">
        <w:rPr>
          <w:b/>
          <w:color w:val="auto"/>
        </w:rPr>
        <w:t>Segundo. -</w:t>
      </w:r>
      <w:r w:rsidRPr="0079564A">
        <w:rPr>
          <w:color w:val="auto"/>
        </w:rPr>
        <w:t xml:space="preserve"> Para efectos de los presentes Lineamientos Generales, se entenderá por:</w:t>
      </w:r>
    </w:p>
    <w:p w14:paraId="6DF9E126" w14:textId="77777777" w:rsidR="005F1D02" w:rsidRPr="0079564A" w:rsidRDefault="005F1D02" w:rsidP="0079564A">
      <w:pPr>
        <w:pStyle w:val="Puesto"/>
        <w:ind w:firstLine="0"/>
        <w:rPr>
          <w:color w:val="auto"/>
        </w:rPr>
      </w:pPr>
      <w:r w:rsidRPr="0079564A">
        <w:rPr>
          <w:color w:val="auto"/>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263F5E60" w14:textId="77777777" w:rsidR="005F1D02" w:rsidRPr="0079564A" w:rsidRDefault="005F1D02" w:rsidP="0079564A">
      <w:pPr>
        <w:pStyle w:val="Puesto"/>
        <w:ind w:firstLine="0"/>
        <w:rPr>
          <w:color w:val="auto"/>
        </w:rPr>
      </w:pPr>
    </w:p>
    <w:p w14:paraId="68144E2E" w14:textId="77777777" w:rsidR="005F1D02" w:rsidRPr="0079564A" w:rsidRDefault="005F1D02" w:rsidP="0079564A">
      <w:pPr>
        <w:pStyle w:val="Puesto"/>
        <w:ind w:firstLine="0"/>
        <w:jc w:val="center"/>
        <w:rPr>
          <w:b/>
          <w:color w:val="auto"/>
        </w:rPr>
      </w:pPr>
      <w:r w:rsidRPr="0079564A">
        <w:rPr>
          <w:b/>
          <w:color w:val="auto"/>
        </w:rPr>
        <w:t>Lineamientos Generales en materia de Clasificación y Desclasificación de la Información</w:t>
      </w:r>
    </w:p>
    <w:p w14:paraId="6E083B96" w14:textId="77777777" w:rsidR="005F1D02" w:rsidRPr="0079564A" w:rsidRDefault="005F1D02" w:rsidP="0079564A">
      <w:pPr>
        <w:pStyle w:val="Puesto"/>
        <w:ind w:firstLine="0"/>
        <w:jc w:val="center"/>
        <w:rPr>
          <w:b/>
          <w:color w:val="auto"/>
        </w:rPr>
      </w:pPr>
    </w:p>
    <w:p w14:paraId="4CE2D384" w14:textId="77777777" w:rsidR="005F1D02" w:rsidRPr="0079564A" w:rsidRDefault="005F1D02" w:rsidP="0079564A">
      <w:pPr>
        <w:pStyle w:val="Puesto"/>
        <w:ind w:firstLine="0"/>
        <w:rPr>
          <w:color w:val="auto"/>
        </w:rPr>
      </w:pPr>
      <w:r w:rsidRPr="0079564A">
        <w:rPr>
          <w:b/>
          <w:color w:val="auto"/>
        </w:rPr>
        <w:t>Cuarto.</w:t>
      </w:r>
      <w:r w:rsidRPr="0079564A">
        <w:rPr>
          <w:color w:val="auto"/>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w:t>
      </w:r>
      <w:r w:rsidRPr="0079564A">
        <w:rPr>
          <w:color w:val="auto"/>
        </w:rPr>
        <w:lastRenderedPageBreak/>
        <w:t>lineamientos, así como en aquellas disposiciones legales aplicables a la materia en el ámbito de sus respectivas competencias, en tanto estas últimas no contravengan lo dispuesto en la Ley General.</w:t>
      </w:r>
    </w:p>
    <w:p w14:paraId="34D949B1" w14:textId="77777777" w:rsidR="005F1D02" w:rsidRPr="0079564A" w:rsidRDefault="005F1D02" w:rsidP="0079564A">
      <w:pPr>
        <w:pStyle w:val="Puesto"/>
        <w:ind w:firstLine="0"/>
        <w:rPr>
          <w:color w:val="auto"/>
        </w:rPr>
      </w:pPr>
      <w:r w:rsidRPr="0079564A">
        <w:rPr>
          <w:color w:val="auto"/>
        </w:rPr>
        <w:t>Los sujetos obligados deberán aplicar, de manera estricta, las excepciones al derecho de acceso a la información y sólo podrán invocarlas cuando acrediten su procedencia.</w:t>
      </w:r>
    </w:p>
    <w:p w14:paraId="0EECE3DF" w14:textId="77777777" w:rsidR="005F1D02" w:rsidRPr="0079564A" w:rsidRDefault="005F1D02" w:rsidP="0079564A">
      <w:pPr>
        <w:pStyle w:val="Puesto"/>
        <w:ind w:firstLine="0"/>
        <w:rPr>
          <w:color w:val="auto"/>
        </w:rPr>
      </w:pPr>
    </w:p>
    <w:p w14:paraId="30EE89F3" w14:textId="77777777" w:rsidR="005F1D02" w:rsidRPr="0079564A" w:rsidRDefault="005F1D02" w:rsidP="0079564A">
      <w:pPr>
        <w:pStyle w:val="Puesto"/>
        <w:ind w:firstLine="0"/>
        <w:rPr>
          <w:color w:val="auto"/>
        </w:rPr>
      </w:pPr>
      <w:r w:rsidRPr="0079564A">
        <w:rPr>
          <w:b/>
          <w:color w:val="auto"/>
        </w:rPr>
        <w:t>Quinto.</w:t>
      </w:r>
      <w:r w:rsidRPr="0079564A">
        <w:rPr>
          <w:color w:val="auto"/>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4A2F01FF" w14:textId="77777777" w:rsidR="005F1D02" w:rsidRPr="0079564A" w:rsidRDefault="005F1D02" w:rsidP="0079564A">
      <w:pPr>
        <w:pStyle w:val="Puesto"/>
        <w:ind w:firstLine="0"/>
        <w:rPr>
          <w:color w:val="auto"/>
        </w:rPr>
      </w:pPr>
    </w:p>
    <w:p w14:paraId="086C81DC" w14:textId="77777777" w:rsidR="005F1D02" w:rsidRPr="0079564A" w:rsidRDefault="005F1D02" w:rsidP="0079564A">
      <w:pPr>
        <w:pStyle w:val="Puesto"/>
        <w:ind w:firstLine="0"/>
        <w:rPr>
          <w:color w:val="auto"/>
        </w:rPr>
      </w:pPr>
      <w:r w:rsidRPr="0079564A">
        <w:rPr>
          <w:b/>
          <w:color w:val="auto"/>
        </w:rPr>
        <w:t>Sexto.</w:t>
      </w:r>
      <w:r w:rsidRPr="0079564A">
        <w:rPr>
          <w:color w:val="auto"/>
        </w:rPr>
        <w:t xml:space="preserve"> Se deroga.</w:t>
      </w:r>
    </w:p>
    <w:p w14:paraId="45BE8FD1" w14:textId="77777777" w:rsidR="005F1D02" w:rsidRPr="0079564A" w:rsidRDefault="005F1D02" w:rsidP="0079564A">
      <w:pPr>
        <w:pStyle w:val="Puesto"/>
        <w:ind w:firstLine="0"/>
        <w:rPr>
          <w:color w:val="auto"/>
        </w:rPr>
      </w:pPr>
    </w:p>
    <w:p w14:paraId="3AA015ED" w14:textId="77777777" w:rsidR="005F1D02" w:rsidRPr="0079564A" w:rsidRDefault="005F1D02" w:rsidP="0079564A">
      <w:pPr>
        <w:pStyle w:val="Puesto"/>
        <w:ind w:firstLine="0"/>
        <w:rPr>
          <w:color w:val="auto"/>
        </w:rPr>
      </w:pPr>
      <w:r w:rsidRPr="0079564A">
        <w:rPr>
          <w:b/>
          <w:color w:val="auto"/>
        </w:rPr>
        <w:t>Séptimo.</w:t>
      </w:r>
      <w:r w:rsidRPr="0079564A">
        <w:rPr>
          <w:color w:val="auto"/>
        </w:rPr>
        <w:t xml:space="preserve"> La clasificación de la información se llevará a cabo en el momento en que:</w:t>
      </w:r>
    </w:p>
    <w:p w14:paraId="2A75E623" w14:textId="77777777" w:rsidR="005F1D02" w:rsidRPr="0079564A" w:rsidRDefault="005F1D02" w:rsidP="0079564A">
      <w:pPr>
        <w:pStyle w:val="Puesto"/>
        <w:ind w:firstLine="0"/>
        <w:rPr>
          <w:color w:val="auto"/>
        </w:rPr>
      </w:pPr>
      <w:r w:rsidRPr="0079564A">
        <w:rPr>
          <w:color w:val="auto"/>
        </w:rPr>
        <w:t>I.        Se reciba una solicitud de acceso a la información;</w:t>
      </w:r>
    </w:p>
    <w:p w14:paraId="080A99AC" w14:textId="77777777" w:rsidR="005F1D02" w:rsidRPr="0079564A" w:rsidRDefault="005F1D02" w:rsidP="0079564A">
      <w:pPr>
        <w:pStyle w:val="Puesto"/>
        <w:ind w:firstLine="0"/>
        <w:rPr>
          <w:color w:val="auto"/>
        </w:rPr>
      </w:pPr>
      <w:r w:rsidRPr="0079564A">
        <w:rPr>
          <w:color w:val="auto"/>
        </w:rPr>
        <w:t>II.       Se determine mediante resolución del Comité de Transparencia, el órgano garante competente, o en cumplimiento a una sentencia del Poder Judicial; o</w:t>
      </w:r>
    </w:p>
    <w:p w14:paraId="19B5FD81" w14:textId="77777777" w:rsidR="005F1D02" w:rsidRPr="0079564A" w:rsidRDefault="005F1D02" w:rsidP="0079564A">
      <w:pPr>
        <w:pStyle w:val="Puesto"/>
        <w:ind w:firstLine="0"/>
        <w:rPr>
          <w:color w:val="auto"/>
        </w:rPr>
      </w:pPr>
      <w:r w:rsidRPr="0079564A">
        <w:rPr>
          <w:color w:val="auto"/>
        </w:rPr>
        <w:t>III.      Se generen versiones públicas para dar cumplimiento a las obligaciones de transparencia previstas en la Ley General, la Ley Federal y las correspondientes de las entidades federativas.</w:t>
      </w:r>
    </w:p>
    <w:p w14:paraId="75CB032B" w14:textId="77777777" w:rsidR="005F1D02" w:rsidRPr="0079564A" w:rsidRDefault="005F1D02" w:rsidP="0079564A">
      <w:pPr>
        <w:pStyle w:val="Puesto"/>
        <w:ind w:firstLine="0"/>
        <w:rPr>
          <w:color w:val="auto"/>
        </w:rPr>
      </w:pPr>
      <w:r w:rsidRPr="0079564A">
        <w:rPr>
          <w:color w:val="auto"/>
        </w:rPr>
        <w:t xml:space="preserve">Los titulares de las áreas deberán revisar la información requerida al momento de la recepción de una solicitud de acceso, para verificar, conforme a su naturaleza, si encuadra en una causal de reserva o de confidencialidad. </w:t>
      </w:r>
    </w:p>
    <w:p w14:paraId="08458980" w14:textId="77777777" w:rsidR="005F1D02" w:rsidRPr="0079564A" w:rsidRDefault="005F1D02" w:rsidP="0079564A">
      <w:pPr>
        <w:pStyle w:val="Puesto"/>
        <w:ind w:firstLine="0"/>
        <w:rPr>
          <w:color w:val="auto"/>
        </w:rPr>
      </w:pPr>
    </w:p>
    <w:p w14:paraId="6EB8B728" w14:textId="77777777" w:rsidR="005F1D02" w:rsidRPr="0079564A" w:rsidRDefault="005F1D02" w:rsidP="0079564A">
      <w:pPr>
        <w:pStyle w:val="Puesto"/>
        <w:ind w:firstLine="0"/>
        <w:rPr>
          <w:color w:val="auto"/>
        </w:rPr>
      </w:pPr>
      <w:r w:rsidRPr="0079564A">
        <w:rPr>
          <w:b/>
          <w:color w:val="auto"/>
        </w:rPr>
        <w:t>Octavo.</w:t>
      </w:r>
      <w:r w:rsidRPr="0079564A">
        <w:rPr>
          <w:color w:val="auto"/>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3F577A8F" w14:textId="77777777" w:rsidR="005F1D02" w:rsidRPr="0079564A" w:rsidRDefault="005F1D02" w:rsidP="0079564A">
      <w:pPr>
        <w:pStyle w:val="Puesto"/>
        <w:ind w:firstLine="0"/>
        <w:rPr>
          <w:color w:val="auto"/>
        </w:rPr>
      </w:pPr>
      <w:r w:rsidRPr="0079564A">
        <w:rPr>
          <w:color w:val="auto"/>
        </w:rPr>
        <w:t>Para motivar la clasificación se deberán señalar las razones o circunstancias especiales que lo llevaron a concluir que el caso particular se ajusta al supuesto previsto por la norma legal invocada como fundamento.</w:t>
      </w:r>
    </w:p>
    <w:p w14:paraId="1A0591B3" w14:textId="77777777" w:rsidR="005F1D02" w:rsidRPr="0079564A" w:rsidRDefault="005F1D02" w:rsidP="0079564A">
      <w:pPr>
        <w:pStyle w:val="Puesto"/>
        <w:ind w:firstLine="0"/>
        <w:rPr>
          <w:color w:val="auto"/>
        </w:rPr>
      </w:pPr>
      <w:r w:rsidRPr="0079564A">
        <w:rPr>
          <w:color w:val="auto"/>
        </w:rPr>
        <w:t xml:space="preserve">En caso de referirse a información reservada, la motivación de la clasificación deberá comprender el análisis de la prueba del daño a que hace referencia el artículo 104 de la Ley General, en relación con el artículo trigésimo tercero de los presentes lineamientos, así como las circunstancias que justifican el establecimiento de determinado plazo de reserva. </w:t>
      </w:r>
    </w:p>
    <w:p w14:paraId="62B33A05" w14:textId="77777777" w:rsidR="005F1D02" w:rsidRPr="0079564A" w:rsidRDefault="005F1D02" w:rsidP="0079564A">
      <w:pPr>
        <w:pStyle w:val="Puesto"/>
        <w:ind w:firstLine="0"/>
        <w:rPr>
          <w:color w:val="auto"/>
        </w:rPr>
      </w:pPr>
    </w:p>
    <w:p w14:paraId="10C5C249" w14:textId="77777777" w:rsidR="005F1D02" w:rsidRPr="0079564A" w:rsidRDefault="005F1D02" w:rsidP="0079564A">
      <w:pPr>
        <w:pStyle w:val="Puesto"/>
        <w:ind w:firstLine="0"/>
        <w:rPr>
          <w:color w:val="auto"/>
        </w:rPr>
      </w:pPr>
      <w:r w:rsidRPr="0079564A">
        <w:rPr>
          <w:b/>
          <w:color w:val="auto"/>
        </w:rPr>
        <w:lastRenderedPageBreak/>
        <w:t>Noveno.</w:t>
      </w:r>
      <w:r w:rsidRPr="0079564A">
        <w:rPr>
          <w:color w:val="auto"/>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0DBB36A6" w14:textId="77777777" w:rsidR="005F1D02" w:rsidRPr="0079564A" w:rsidRDefault="005F1D02" w:rsidP="0079564A">
      <w:pPr>
        <w:pStyle w:val="Puesto"/>
        <w:ind w:firstLine="0"/>
        <w:rPr>
          <w:color w:val="auto"/>
        </w:rPr>
      </w:pPr>
    </w:p>
    <w:p w14:paraId="622C46C2" w14:textId="77777777" w:rsidR="005F1D02" w:rsidRPr="0079564A" w:rsidRDefault="005F1D02" w:rsidP="0079564A">
      <w:pPr>
        <w:pStyle w:val="Puesto"/>
        <w:ind w:firstLine="0"/>
        <w:rPr>
          <w:color w:val="auto"/>
        </w:rPr>
      </w:pPr>
      <w:r w:rsidRPr="0079564A">
        <w:rPr>
          <w:b/>
          <w:color w:val="auto"/>
        </w:rPr>
        <w:t>Décimo.</w:t>
      </w:r>
      <w:r w:rsidRPr="0079564A">
        <w:rPr>
          <w:color w:val="auto"/>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 Lineamientos para la Organización y Conservación de Archivos y demás normatividad aplicable.</w:t>
      </w:r>
    </w:p>
    <w:p w14:paraId="57A3731E" w14:textId="77777777" w:rsidR="005F1D02" w:rsidRPr="0079564A" w:rsidRDefault="005F1D02" w:rsidP="0079564A">
      <w:pPr>
        <w:pStyle w:val="Puesto"/>
        <w:ind w:firstLine="0"/>
        <w:rPr>
          <w:color w:val="auto"/>
        </w:rPr>
      </w:pPr>
      <w:r w:rsidRPr="0079564A">
        <w:rPr>
          <w:color w:val="auto"/>
        </w:rPr>
        <w:t>En ausencia de los titulares de las áreas, la información será clasificada o desclasificada por la persona que lo supla, en términos de la normativa que rija la actuación del sujeto obligado.</w:t>
      </w:r>
    </w:p>
    <w:p w14:paraId="34841C4B" w14:textId="77777777" w:rsidR="005F1D02" w:rsidRPr="0079564A" w:rsidRDefault="005F1D02" w:rsidP="0079564A">
      <w:pPr>
        <w:pStyle w:val="Puesto"/>
        <w:ind w:firstLine="0"/>
        <w:rPr>
          <w:color w:val="auto"/>
        </w:rPr>
      </w:pPr>
      <w:r w:rsidRPr="0079564A">
        <w:rPr>
          <w:b/>
          <w:color w:val="auto"/>
        </w:rPr>
        <w:t xml:space="preserve">Décimo primero. </w:t>
      </w:r>
      <w:r w:rsidRPr="0079564A">
        <w:rPr>
          <w:color w:val="auto"/>
        </w:rPr>
        <w:t>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4B3E2D48" w14:textId="77777777" w:rsidR="005F1D02" w:rsidRPr="0079564A" w:rsidRDefault="005F1D02" w:rsidP="0079564A"/>
    <w:p w14:paraId="2B5BFA4D" w14:textId="77777777" w:rsidR="005F1D02" w:rsidRPr="0079564A" w:rsidRDefault="005F1D02" w:rsidP="0079564A">
      <w:r w:rsidRPr="0079564A">
        <w:t xml:space="preserve">Consecuentemente, se destaca que la versión pública que elabore </w:t>
      </w:r>
      <w:r w:rsidRPr="0079564A">
        <w:rPr>
          <w:b/>
        </w:rPr>
        <w:t>EL SUJETO OBLIGADO</w:t>
      </w:r>
      <w:r w:rsidRPr="0079564A">
        <w:t xml:space="preserve"> debe cumplir con las formalidades exigidas en la Ley, por lo que para tal efecto emitirá el </w:t>
      </w:r>
      <w:r w:rsidRPr="0079564A">
        <w:rPr>
          <w:b/>
        </w:rPr>
        <w:t>Acuerdo del Comité de Transparencia</w:t>
      </w:r>
      <w:r w:rsidRPr="0079564A">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 ya que de no hacerlo implica que lo entregado no es legal ni formalmente una versión pública, sino más bien una documentación ilegible, incompleta o tachada; pues no se señalan las razones por las que no se aprecian determinados datos -ya sea porque se testan o suprimen- lo cual deja al solicitante en estado de incertidumbre, al no conocer o comprender porque no aparecen en la documentación respectiva, es decir, si no se exponen de manera puntual las razones, se estaría violentando desde un inicio el derecho de acceso a la información del solicitante.</w:t>
      </w:r>
    </w:p>
    <w:p w14:paraId="029E18F8" w14:textId="77777777" w:rsidR="005F1D02" w:rsidRPr="0079564A" w:rsidRDefault="005F1D02" w:rsidP="0079564A"/>
    <w:p w14:paraId="06309007" w14:textId="77777777" w:rsidR="005F1D02" w:rsidRPr="0079564A" w:rsidRDefault="005F1D02" w:rsidP="0079564A">
      <w:pPr>
        <w:pStyle w:val="Ttulo3"/>
        <w:spacing w:line="360" w:lineRule="auto"/>
        <w:ind w:right="-312"/>
      </w:pPr>
      <w:bookmarkStart w:id="30" w:name="_heading=h.d2x25gxic1ok" w:colFirst="0" w:colLast="0"/>
      <w:bookmarkStart w:id="31" w:name="_Toc198145271"/>
      <w:bookmarkEnd w:id="30"/>
      <w:r w:rsidRPr="0079564A">
        <w:lastRenderedPageBreak/>
        <w:t>e) Conclusión</w:t>
      </w:r>
      <w:bookmarkEnd w:id="31"/>
    </w:p>
    <w:p w14:paraId="10121D49" w14:textId="77777777" w:rsidR="005F1D02" w:rsidRPr="0079564A" w:rsidRDefault="005F1D02" w:rsidP="0079564A">
      <w:pPr>
        <w:widowControl w:val="0"/>
        <w:tabs>
          <w:tab w:val="left" w:pos="1701"/>
          <w:tab w:val="left" w:pos="1843"/>
        </w:tabs>
      </w:pPr>
      <w:r w:rsidRPr="0079564A">
        <w:t xml:space="preserve">En razón de lo anteriormente expuesto, este Instituto estima que las razones o motivos de inconformidad hechos valer por </w:t>
      </w:r>
      <w:r w:rsidRPr="0079564A">
        <w:rPr>
          <w:b/>
        </w:rPr>
        <w:t>LA PARTE RECURRENTE</w:t>
      </w:r>
      <w:r w:rsidRPr="0079564A">
        <w:t xml:space="preserve"> devienen </w:t>
      </w:r>
      <w:r w:rsidRPr="0079564A">
        <w:rPr>
          <w:b/>
        </w:rPr>
        <w:t>fundadas</w:t>
      </w:r>
      <w:r w:rsidRPr="0079564A">
        <w:t xml:space="preserve"> y suficientes para </w:t>
      </w:r>
      <w:r w:rsidRPr="0079564A">
        <w:rPr>
          <w:b/>
        </w:rPr>
        <w:t>REVOCAR</w:t>
      </w:r>
      <w:r w:rsidRPr="0079564A">
        <w:t xml:space="preserve"> la respuesta del </w:t>
      </w:r>
      <w:r w:rsidRPr="0079564A">
        <w:rPr>
          <w:b/>
        </w:rPr>
        <w:t>SUJETO OBLIGADO</w:t>
      </w:r>
      <w:r w:rsidRPr="0079564A">
        <w:t xml:space="preserve"> y ordenarle haga entrega de la información materia de la solicitud.</w:t>
      </w:r>
    </w:p>
    <w:p w14:paraId="40EC2DF3" w14:textId="77777777" w:rsidR="00A50EBF" w:rsidRPr="0079564A" w:rsidRDefault="00A50EBF" w:rsidP="0079564A"/>
    <w:p w14:paraId="3CF42A75" w14:textId="1E195EC3" w:rsidR="002B4088" w:rsidRDefault="002B4088" w:rsidP="00AD58DF">
      <w:pPr>
        <w:ind w:right="-93"/>
      </w:pPr>
      <w:bookmarkStart w:id="32" w:name="_32hioqz" w:colFirst="0" w:colLast="0"/>
      <w:bookmarkEnd w:id="32"/>
      <w:r w:rsidRPr="0079564A">
        <w:t>Así, con fundamento en lo establecido en los artículos 5, párrafos trigésimo séptimo, trigésimo octavo y trigésimo noveno, fracciones IV y V, de la Constitución Política del Estado Libre y Soberano de México; y en los artículos 2, fracción II, 9, 29, 36, fracciones I y II, 176, 178, 179, 186 y 188 de la Ley de Transparencia y Acceso a la Información Pública del Estado de México y Municipios, este Pleno:</w:t>
      </w:r>
    </w:p>
    <w:p w14:paraId="35698886" w14:textId="77777777" w:rsidR="00AD58DF" w:rsidRPr="0079564A" w:rsidRDefault="00AD58DF" w:rsidP="00AD58DF">
      <w:pPr>
        <w:ind w:right="-93"/>
      </w:pPr>
    </w:p>
    <w:p w14:paraId="7E0D8F96" w14:textId="77777777" w:rsidR="002B4088" w:rsidRDefault="002B4088" w:rsidP="0079564A">
      <w:pPr>
        <w:pStyle w:val="Ttulo1"/>
      </w:pPr>
      <w:bookmarkStart w:id="33" w:name="_1hmsyys" w:colFirst="0" w:colLast="0"/>
      <w:bookmarkStart w:id="34" w:name="_Toc196397415"/>
      <w:bookmarkStart w:id="35" w:name="_Toc198145272"/>
      <w:bookmarkEnd w:id="33"/>
      <w:r w:rsidRPr="0079564A">
        <w:t>RESUELVE</w:t>
      </w:r>
      <w:bookmarkEnd w:id="34"/>
      <w:bookmarkEnd w:id="35"/>
    </w:p>
    <w:p w14:paraId="654D6356" w14:textId="77777777" w:rsidR="00AD58DF" w:rsidRPr="00AD58DF" w:rsidRDefault="00AD58DF" w:rsidP="00AD58DF"/>
    <w:p w14:paraId="622B5D3C" w14:textId="21989D45" w:rsidR="005F1D02" w:rsidRPr="0079564A" w:rsidRDefault="005F1D02" w:rsidP="0079564A">
      <w:pPr>
        <w:widowControl w:val="0"/>
      </w:pPr>
      <w:r w:rsidRPr="0079564A">
        <w:rPr>
          <w:b/>
        </w:rPr>
        <w:t>PRIMERO.</w:t>
      </w:r>
      <w:r w:rsidRPr="0079564A">
        <w:t xml:space="preserve"> Se</w:t>
      </w:r>
      <w:r w:rsidRPr="0079564A">
        <w:rPr>
          <w:b/>
        </w:rPr>
        <w:t xml:space="preserve"> REVOCA</w:t>
      </w:r>
      <w:r w:rsidRPr="0079564A">
        <w:t xml:space="preserve"> la respuesta entregada por el </w:t>
      </w:r>
      <w:r w:rsidRPr="0079564A">
        <w:rPr>
          <w:b/>
        </w:rPr>
        <w:t>SUJETO OBLIGADO</w:t>
      </w:r>
      <w:r w:rsidRPr="0079564A">
        <w:t xml:space="preserve"> en la solicitud de información </w:t>
      </w:r>
      <w:r w:rsidR="00CA577B" w:rsidRPr="0079564A">
        <w:rPr>
          <w:b/>
        </w:rPr>
        <w:t>00059/TEMAMATL/IP/2025</w:t>
      </w:r>
      <w:r w:rsidRPr="0079564A">
        <w:t xml:space="preserve">, por resultar </w:t>
      </w:r>
      <w:r w:rsidRPr="0079564A">
        <w:rPr>
          <w:b/>
        </w:rPr>
        <w:t>FUNDADAS</w:t>
      </w:r>
      <w:r w:rsidRPr="0079564A">
        <w:t xml:space="preserve"> las razones o motivos de inconformidad hechos valer por </w:t>
      </w:r>
      <w:r w:rsidRPr="0079564A">
        <w:rPr>
          <w:b/>
        </w:rPr>
        <w:t>LA PARTE RECURRENTE</w:t>
      </w:r>
      <w:r w:rsidRPr="0079564A">
        <w:t xml:space="preserve"> en el Recurso de Revisión </w:t>
      </w:r>
      <w:r w:rsidR="00CA577B" w:rsidRPr="0079564A">
        <w:rPr>
          <w:b/>
        </w:rPr>
        <w:t>03457/INFOEM/IP/RR/2025</w:t>
      </w:r>
      <w:r w:rsidRPr="0079564A">
        <w:t>,</w:t>
      </w:r>
      <w:r w:rsidRPr="0079564A">
        <w:rPr>
          <w:b/>
        </w:rPr>
        <w:t xml:space="preserve"> </w:t>
      </w:r>
      <w:r w:rsidRPr="0079564A">
        <w:t xml:space="preserve">en términos del considerando </w:t>
      </w:r>
      <w:r w:rsidRPr="0079564A">
        <w:rPr>
          <w:b/>
        </w:rPr>
        <w:t>SEGUNDO</w:t>
      </w:r>
      <w:r w:rsidRPr="0079564A">
        <w:t xml:space="preserve"> de la presente Resolución.</w:t>
      </w:r>
    </w:p>
    <w:p w14:paraId="34A4B937" w14:textId="77777777" w:rsidR="005F1D02" w:rsidRPr="0079564A" w:rsidRDefault="005F1D02" w:rsidP="0079564A">
      <w:pPr>
        <w:widowControl w:val="0"/>
      </w:pPr>
    </w:p>
    <w:p w14:paraId="2E623478" w14:textId="77777777" w:rsidR="005F1D02" w:rsidRPr="0079564A" w:rsidRDefault="005F1D02" w:rsidP="0079564A">
      <w:pPr>
        <w:ind w:right="-93"/>
      </w:pPr>
      <w:r w:rsidRPr="0079564A">
        <w:rPr>
          <w:b/>
        </w:rPr>
        <w:t>SEGUNDO.</w:t>
      </w:r>
      <w:r w:rsidRPr="0079564A">
        <w:t xml:space="preserve"> Se </w:t>
      </w:r>
      <w:r w:rsidRPr="0079564A">
        <w:rPr>
          <w:b/>
        </w:rPr>
        <w:t xml:space="preserve">ORDENA </w:t>
      </w:r>
      <w:r w:rsidRPr="0079564A">
        <w:t xml:space="preserve">al </w:t>
      </w:r>
      <w:r w:rsidRPr="0079564A">
        <w:rPr>
          <w:b/>
        </w:rPr>
        <w:t>SUJETO OBLIGADO</w:t>
      </w:r>
      <w:r w:rsidRPr="0079564A">
        <w:t xml:space="preserve">, a efecto de que, entregue, previa búsqueda exhaustiva y razonable de ser procedente en </w:t>
      </w:r>
      <w:r w:rsidRPr="0079564A">
        <w:rPr>
          <w:b/>
          <w:i/>
        </w:rPr>
        <w:t>versión pública</w:t>
      </w:r>
      <w:r w:rsidRPr="0079564A">
        <w:t xml:space="preserve">, a través del </w:t>
      </w:r>
      <w:r w:rsidRPr="0079564A">
        <w:rPr>
          <w:b/>
        </w:rPr>
        <w:t>SAIMEX</w:t>
      </w:r>
      <w:r w:rsidRPr="0079564A">
        <w:t>, el documento en donde conste lo siguiente:</w:t>
      </w:r>
    </w:p>
    <w:p w14:paraId="0883AFFF" w14:textId="77777777" w:rsidR="005F1D02" w:rsidRPr="0079564A" w:rsidRDefault="005F1D02" w:rsidP="0079564A">
      <w:pPr>
        <w:ind w:right="-93"/>
      </w:pPr>
    </w:p>
    <w:p w14:paraId="3F03794B" w14:textId="135421BA" w:rsidR="005F1D02" w:rsidRPr="0079564A" w:rsidRDefault="00CA577B" w:rsidP="0079564A">
      <w:pPr>
        <w:spacing w:line="276" w:lineRule="auto"/>
        <w:ind w:left="720"/>
        <w:rPr>
          <w:i/>
        </w:rPr>
      </w:pPr>
      <w:r w:rsidRPr="0079564A">
        <w:rPr>
          <w:i/>
        </w:rPr>
        <w:t>Los registros contables, financieros y administrativos de los ingresos, egresos, e inventarios del municipio</w:t>
      </w:r>
      <w:r w:rsidR="005F1D02" w:rsidRPr="0079564A">
        <w:rPr>
          <w:i/>
        </w:rPr>
        <w:t xml:space="preserve"> en el periodo comprendido del </w:t>
      </w:r>
      <w:r w:rsidRPr="0079564A">
        <w:rPr>
          <w:i/>
        </w:rPr>
        <w:t xml:space="preserve">27 </w:t>
      </w:r>
      <w:r w:rsidR="005F1D02" w:rsidRPr="0079564A">
        <w:rPr>
          <w:i/>
        </w:rPr>
        <w:t xml:space="preserve">de </w:t>
      </w:r>
      <w:r w:rsidRPr="0079564A">
        <w:rPr>
          <w:i/>
        </w:rPr>
        <w:t>febrero</w:t>
      </w:r>
      <w:r w:rsidR="005F1D02" w:rsidRPr="0079564A">
        <w:rPr>
          <w:i/>
        </w:rPr>
        <w:t xml:space="preserve"> de 202</w:t>
      </w:r>
      <w:r w:rsidRPr="0079564A">
        <w:rPr>
          <w:i/>
        </w:rPr>
        <w:t>4</w:t>
      </w:r>
      <w:r w:rsidR="005F1D02" w:rsidRPr="0079564A">
        <w:rPr>
          <w:i/>
        </w:rPr>
        <w:t xml:space="preserve"> al </w:t>
      </w:r>
      <w:r w:rsidRPr="0079564A">
        <w:rPr>
          <w:i/>
        </w:rPr>
        <w:t>27 de febrero de 2025</w:t>
      </w:r>
      <w:r w:rsidR="005F1D02" w:rsidRPr="0079564A">
        <w:rPr>
          <w:i/>
        </w:rPr>
        <w:t>.</w:t>
      </w:r>
    </w:p>
    <w:p w14:paraId="548C1938" w14:textId="77777777" w:rsidR="005F1D02" w:rsidRPr="0079564A" w:rsidRDefault="005F1D02" w:rsidP="0079564A">
      <w:r w:rsidRPr="0079564A">
        <w:lastRenderedPageBreak/>
        <w:t>De ser necesarias las versiones públicas, se deberá entregar el Acuerdo del Comité de Transparencia mediante el cual se apruebe la clasificación de información, en términos del artículo 49, fracción VIII de la Ley de Transparencia y Acceso a la Información Pública del Estado de México y Municipios.</w:t>
      </w:r>
    </w:p>
    <w:p w14:paraId="1DB05AD5" w14:textId="77777777" w:rsidR="005F1D02" w:rsidRPr="0079564A" w:rsidRDefault="005F1D02" w:rsidP="0079564A">
      <w:pPr>
        <w:ind w:left="720"/>
        <w:rPr>
          <w:i/>
        </w:rPr>
      </w:pPr>
    </w:p>
    <w:p w14:paraId="11994D90" w14:textId="77777777" w:rsidR="005F1D02" w:rsidRPr="0079564A" w:rsidRDefault="005F1D02" w:rsidP="0079564A">
      <w:r w:rsidRPr="0079564A">
        <w:rPr>
          <w:b/>
        </w:rPr>
        <w:t>TERCERO.</w:t>
      </w:r>
      <w:r w:rsidRPr="0079564A">
        <w:t xml:space="preserve"> </w:t>
      </w:r>
      <w:r w:rsidRPr="0079564A">
        <w:rPr>
          <w:b/>
        </w:rPr>
        <w:t xml:space="preserve">Notifíquese </w:t>
      </w:r>
      <w:r w:rsidRPr="0079564A">
        <w:t>vía Sistema de Acceso a la Información Mexiquense (</w:t>
      </w:r>
      <w:r w:rsidRPr="0079564A">
        <w:rPr>
          <w:b/>
        </w:rPr>
        <w:t>SAIMEX</w:t>
      </w:r>
      <w:r w:rsidRPr="0079564A">
        <w:t>)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414138EC" w14:textId="77777777" w:rsidR="005F1D02" w:rsidRPr="0079564A" w:rsidRDefault="005F1D02" w:rsidP="0079564A"/>
    <w:p w14:paraId="7E3184A1" w14:textId="77777777" w:rsidR="005F1D02" w:rsidRPr="0079564A" w:rsidRDefault="005F1D02" w:rsidP="0079564A">
      <w:r w:rsidRPr="0079564A">
        <w:rPr>
          <w:b/>
        </w:rPr>
        <w:t>CUARTO.</w:t>
      </w:r>
      <w:r w:rsidRPr="0079564A">
        <w:t xml:space="preserve"> Notifíquese a </w:t>
      </w:r>
      <w:r w:rsidRPr="0079564A">
        <w:rPr>
          <w:b/>
        </w:rPr>
        <w:t>LA PARTE RECURRENTE</w:t>
      </w:r>
      <w:r w:rsidRPr="0079564A">
        <w:t xml:space="preserve"> la presente resolución vía Sistema de Acceso a la Información Mexiquense (</w:t>
      </w:r>
      <w:r w:rsidRPr="0079564A">
        <w:rPr>
          <w:b/>
        </w:rPr>
        <w:t>SAIMEX</w:t>
      </w:r>
      <w:r w:rsidRPr="0079564A">
        <w:t>).</w:t>
      </w:r>
    </w:p>
    <w:p w14:paraId="4CBA1EF5" w14:textId="77777777" w:rsidR="005F1D02" w:rsidRPr="0079564A" w:rsidRDefault="005F1D02" w:rsidP="0079564A"/>
    <w:p w14:paraId="1B426A42" w14:textId="77777777" w:rsidR="005F1D02" w:rsidRPr="0079564A" w:rsidRDefault="005F1D02" w:rsidP="0079564A">
      <w:r w:rsidRPr="0079564A">
        <w:rPr>
          <w:b/>
        </w:rPr>
        <w:t>QUINTO</w:t>
      </w:r>
      <w:r w:rsidRPr="0079564A">
        <w:t xml:space="preserve">. Hágase del conocimiento a </w:t>
      </w:r>
      <w:r w:rsidRPr="0079564A">
        <w:rPr>
          <w:b/>
        </w:rPr>
        <w:t>LA PARTE RECURRENTE</w:t>
      </w:r>
      <w:r w:rsidRPr="0079564A">
        <w:t xml:space="preserve">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5DF323DE" w14:textId="77777777" w:rsidR="005F1D02" w:rsidRPr="0079564A" w:rsidRDefault="005F1D02" w:rsidP="0079564A"/>
    <w:p w14:paraId="53B3D6D6" w14:textId="77777777" w:rsidR="005F1D02" w:rsidRPr="0079564A" w:rsidRDefault="005F1D02" w:rsidP="0079564A">
      <w:r w:rsidRPr="0079564A">
        <w:rPr>
          <w:b/>
        </w:rPr>
        <w:t>SEXTO.</w:t>
      </w:r>
      <w:r w:rsidRPr="0079564A">
        <w:t xml:space="preserve"> De conformidad con el artículo 198 de la Ley de Transparencia y Acceso a la Información Pública del Estado de México y Municipios, el </w:t>
      </w:r>
      <w:r w:rsidRPr="0079564A">
        <w:rPr>
          <w:b/>
        </w:rPr>
        <w:t>SUJETO OBLIGADO</w:t>
      </w:r>
      <w:r w:rsidRPr="0079564A">
        <w:t xml:space="preserve"> podrá </w:t>
      </w:r>
      <w:r w:rsidRPr="0079564A">
        <w:lastRenderedPageBreak/>
        <w:t>solicitar una ampliación de plazo de manera fundada y motivada, para el cumplimiento de la presente resolución.</w:t>
      </w:r>
    </w:p>
    <w:p w14:paraId="3C6D8A2E" w14:textId="77777777" w:rsidR="00BE0A3B" w:rsidRPr="0079564A" w:rsidRDefault="00BE0A3B" w:rsidP="0079564A"/>
    <w:p w14:paraId="7584C79A" w14:textId="1985B2E6" w:rsidR="00FD6BCA" w:rsidRPr="0079564A" w:rsidRDefault="00C05457" w:rsidP="0079564A">
      <w:r w:rsidRPr="0079564A">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3024FD" w:rsidRPr="0079564A">
        <w:t>SÉPTIMA</w:t>
      </w:r>
      <w:r w:rsidR="004268EA" w:rsidRPr="0079564A">
        <w:t xml:space="preserve"> </w:t>
      </w:r>
      <w:r w:rsidRPr="0079564A">
        <w:t xml:space="preserve">SESIÓN ORDINARIA, CELEBRADA EL </w:t>
      </w:r>
      <w:r w:rsidR="003024FD" w:rsidRPr="0079564A">
        <w:t>CATORCE</w:t>
      </w:r>
      <w:r w:rsidR="00207C16" w:rsidRPr="0079564A">
        <w:t xml:space="preserve"> DE MAYO</w:t>
      </w:r>
      <w:r w:rsidR="00964A04" w:rsidRPr="0079564A">
        <w:t xml:space="preserve"> </w:t>
      </w:r>
      <w:r w:rsidRPr="0079564A">
        <w:t>DE DOS MIL VEINTICINCO, ANTE EL SECRETARIO TÉCNICO DEL PLENO, ALEXIS TAPIA RAMÍREZ.</w:t>
      </w:r>
    </w:p>
    <w:p w14:paraId="01EA63CC" w14:textId="77777777" w:rsidR="00FD6BCA" w:rsidRPr="0079564A" w:rsidRDefault="00C05457" w:rsidP="0079564A">
      <w:pPr>
        <w:ind w:right="-93"/>
      </w:pPr>
      <w:r w:rsidRPr="0079564A">
        <w:t>SCMM/AGZ/DEMF/PAG</w:t>
      </w:r>
    </w:p>
    <w:p w14:paraId="18033E89" w14:textId="77777777" w:rsidR="00FD6BCA" w:rsidRPr="0079564A" w:rsidRDefault="00FD6BCA" w:rsidP="0079564A">
      <w:pPr>
        <w:ind w:right="-93"/>
      </w:pPr>
    </w:p>
    <w:p w14:paraId="4F82D4CE" w14:textId="77777777" w:rsidR="00FD6BCA" w:rsidRPr="0079564A" w:rsidRDefault="00FD6BCA" w:rsidP="0079564A">
      <w:pPr>
        <w:ind w:right="-93"/>
      </w:pPr>
    </w:p>
    <w:p w14:paraId="692AB4CE" w14:textId="77777777" w:rsidR="00FD6BCA" w:rsidRPr="0079564A" w:rsidRDefault="00FD6BCA" w:rsidP="0079564A">
      <w:pPr>
        <w:ind w:right="-93"/>
      </w:pPr>
    </w:p>
    <w:p w14:paraId="2667381A" w14:textId="77777777" w:rsidR="00FD6BCA" w:rsidRPr="0079564A" w:rsidRDefault="00FD6BCA" w:rsidP="0079564A">
      <w:pPr>
        <w:ind w:right="-93"/>
      </w:pPr>
    </w:p>
    <w:p w14:paraId="60DFFB2F" w14:textId="77777777" w:rsidR="00FD6BCA" w:rsidRPr="0079564A" w:rsidRDefault="00FD6BCA" w:rsidP="0079564A">
      <w:pPr>
        <w:ind w:right="-93"/>
      </w:pPr>
    </w:p>
    <w:p w14:paraId="0BB42DB1" w14:textId="77777777" w:rsidR="00FD6BCA" w:rsidRPr="0079564A" w:rsidRDefault="00FD6BCA" w:rsidP="0079564A">
      <w:pPr>
        <w:ind w:right="-93"/>
      </w:pPr>
    </w:p>
    <w:p w14:paraId="1A499D32" w14:textId="77777777" w:rsidR="00FD6BCA" w:rsidRPr="0079564A" w:rsidRDefault="00FD6BCA" w:rsidP="0079564A">
      <w:pPr>
        <w:ind w:right="-93"/>
      </w:pPr>
    </w:p>
    <w:p w14:paraId="15203BFE" w14:textId="77777777" w:rsidR="00FD6BCA" w:rsidRPr="0079564A" w:rsidRDefault="00FD6BCA" w:rsidP="0079564A">
      <w:pPr>
        <w:ind w:right="-93"/>
      </w:pPr>
    </w:p>
    <w:p w14:paraId="10AA34ED" w14:textId="77777777" w:rsidR="00FD6BCA" w:rsidRPr="0079564A" w:rsidRDefault="00FD6BCA" w:rsidP="0079564A">
      <w:pPr>
        <w:tabs>
          <w:tab w:val="center" w:pos="4568"/>
        </w:tabs>
        <w:ind w:right="-93"/>
      </w:pPr>
    </w:p>
    <w:p w14:paraId="6CBD1DAB" w14:textId="77777777" w:rsidR="00FD6BCA" w:rsidRPr="0079564A" w:rsidRDefault="00FD6BCA" w:rsidP="0079564A">
      <w:pPr>
        <w:tabs>
          <w:tab w:val="center" w:pos="4568"/>
        </w:tabs>
        <w:ind w:right="-93"/>
      </w:pPr>
    </w:p>
    <w:p w14:paraId="2E282474" w14:textId="77777777" w:rsidR="00FD6BCA" w:rsidRPr="0079564A" w:rsidRDefault="00FD6BCA" w:rsidP="0079564A">
      <w:pPr>
        <w:tabs>
          <w:tab w:val="center" w:pos="4568"/>
        </w:tabs>
        <w:ind w:right="-93"/>
      </w:pPr>
    </w:p>
    <w:p w14:paraId="550B4F61" w14:textId="77777777" w:rsidR="00FD6BCA" w:rsidRPr="0079564A" w:rsidRDefault="00FD6BCA" w:rsidP="0079564A">
      <w:pPr>
        <w:tabs>
          <w:tab w:val="center" w:pos="4568"/>
        </w:tabs>
        <w:ind w:right="-93"/>
      </w:pPr>
    </w:p>
    <w:p w14:paraId="2DF122E4" w14:textId="77777777" w:rsidR="00FD6BCA" w:rsidRPr="0079564A" w:rsidRDefault="00FD6BCA" w:rsidP="0079564A">
      <w:pPr>
        <w:tabs>
          <w:tab w:val="center" w:pos="4568"/>
        </w:tabs>
        <w:ind w:right="-93"/>
      </w:pPr>
    </w:p>
    <w:p w14:paraId="16D458D3" w14:textId="77777777" w:rsidR="00FD6BCA" w:rsidRPr="0079564A" w:rsidRDefault="00FD6BCA" w:rsidP="0079564A">
      <w:pPr>
        <w:tabs>
          <w:tab w:val="center" w:pos="4568"/>
        </w:tabs>
        <w:ind w:right="-93"/>
      </w:pPr>
    </w:p>
    <w:p w14:paraId="6B6061E1" w14:textId="77777777" w:rsidR="00FD6BCA" w:rsidRPr="0079564A" w:rsidRDefault="00FD6BCA" w:rsidP="0079564A">
      <w:pPr>
        <w:tabs>
          <w:tab w:val="center" w:pos="4568"/>
        </w:tabs>
        <w:ind w:right="-93"/>
      </w:pPr>
    </w:p>
    <w:p w14:paraId="6B97DCA9" w14:textId="77777777" w:rsidR="00FD6BCA" w:rsidRPr="0079564A" w:rsidRDefault="00FD6BCA" w:rsidP="0079564A">
      <w:pPr>
        <w:tabs>
          <w:tab w:val="center" w:pos="4568"/>
        </w:tabs>
        <w:ind w:right="-93"/>
      </w:pPr>
    </w:p>
    <w:p w14:paraId="3BF93D33" w14:textId="77777777" w:rsidR="00FD6BCA" w:rsidRPr="0079564A" w:rsidRDefault="00FD6BCA" w:rsidP="0079564A">
      <w:pPr>
        <w:tabs>
          <w:tab w:val="center" w:pos="4568"/>
        </w:tabs>
        <w:ind w:right="-93"/>
      </w:pPr>
    </w:p>
    <w:p w14:paraId="63ADA677" w14:textId="77777777" w:rsidR="00FD6BCA" w:rsidRPr="0079564A" w:rsidRDefault="00FD6BCA" w:rsidP="0079564A">
      <w:pPr>
        <w:tabs>
          <w:tab w:val="center" w:pos="4568"/>
        </w:tabs>
        <w:ind w:right="-93"/>
      </w:pPr>
    </w:p>
    <w:p w14:paraId="17D81460" w14:textId="77777777" w:rsidR="00FD6BCA" w:rsidRPr="0079564A" w:rsidRDefault="00FD6BCA" w:rsidP="0079564A">
      <w:pPr>
        <w:tabs>
          <w:tab w:val="center" w:pos="4568"/>
        </w:tabs>
        <w:ind w:right="-93"/>
      </w:pPr>
    </w:p>
    <w:p w14:paraId="579264FD" w14:textId="77777777" w:rsidR="00FD6BCA" w:rsidRPr="0079564A" w:rsidRDefault="00FD6BCA" w:rsidP="0079564A">
      <w:pPr>
        <w:tabs>
          <w:tab w:val="center" w:pos="4568"/>
        </w:tabs>
        <w:ind w:right="-93"/>
      </w:pPr>
    </w:p>
    <w:p w14:paraId="26392E01" w14:textId="77777777" w:rsidR="00FD6BCA" w:rsidRPr="0079564A" w:rsidRDefault="00FD6BCA" w:rsidP="0079564A">
      <w:pPr>
        <w:tabs>
          <w:tab w:val="center" w:pos="4568"/>
        </w:tabs>
        <w:ind w:right="-93"/>
      </w:pPr>
    </w:p>
    <w:p w14:paraId="7AA6AC02" w14:textId="77777777" w:rsidR="00FD6BCA" w:rsidRPr="0079564A" w:rsidRDefault="00FD6BCA" w:rsidP="0079564A"/>
    <w:sectPr w:rsidR="00FD6BCA" w:rsidRPr="0079564A">
      <w:footerReference w:type="default" r:id="rId11"/>
      <w:pgSz w:w="12240" w:h="15840"/>
      <w:pgMar w:top="2552" w:right="1608" w:bottom="1701" w:left="1588" w:header="709" w:footer="737"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537275" w14:textId="77777777" w:rsidR="00256622" w:rsidRDefault="00256622">
      <w:pPr>
        <w:spacing w:line="240" w:lineRule="auto"/>
      </w:pPr>
      <w:r>
        <w:separator/>
      </w:r>
    </w:p>
  </w:endnote>
  <w:endnote w:type="continuationSeparator" w:id="0">
    <w:p w14:paraId="4992E05F" w14:textId="77777777" w:rsidR="00256622" w:rsidRDefault="0025662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33E35B" w14:textId="77777777" w:rsidR="00BD6FB0" w:rsidRDefault="00BD6FB0">
    <w:pPr>
      <w:tabs>
        <w:tab w:val="center" w:pos="4550"/>
        <w:tab w:val="left" w:pos="5818"/>
      </w:tabs>
      <w:ind w:right="260"/>
      <w:jc w:val="right"/>
      <w:rPr>
        <w:color w:val="071320"/>
        <w:sz w:val="24"/>
        <w:szCs w:val="24"/>
      </w:rPr>
    </w:pPr>
  </w:p>
  <w:p w14:paraId="2EA5F9BE" w14:textId="77777777" w:rsidR="00BD6FB0" w:rsidRDefault="00BD6FB0">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64254" w14:textId="77777777" w:rsidR="00BD6FB0" w:rsidRDefault="00BD6FB0">
    <w:pPr>
      <w:tabs>
        <w:tab w:val="center" w:pos="4550"/>
        <w:tab w:val="left" w:pos="5818"/>
      </w:tabs>
      <w:ind w:right="260"/>
      <w:jc w:val="right"/>
      <w:rPr>
        <w:color w:val="071320"/>
        <w:sz w:val="24"/>
        <w:szCs w:val="24"/>
      </w:rPr>
    </w:pPr>
    <w:r>
      <w:rPr>
        <w:color w:val="2C7FCE"/>
        <w:sz w:val="24"/>
        <w:szCs w:val="24"/>
      </w:rPr>
      <w:t xml:space="preserve">Página </w:t>
    </w:r>
    <w:r>
      <w:rPr>
        <w:color w:val="0A1D30"/>
        <w:sz w:val="24"/>
        <w:szCs w:val="24"/>
      </w:rPr>
      <w:fldChar w:fldCharType="begin"/>
    </w:r>
    <w:r>
      <w:rPr>
        <w:color w:val="0A1D30"/>
        <w:sz w:val="24"/>
        <w:szCs w:val="24"/>
      </w:rPr>
      <w:instrText>PAGE</w:instrText>
    </w:r>
    <w:r>
      <w:rPr>
        <w:color w:val="0A1D30"/>
        <w:sz w:val="24"/>
        <w:szCs w:val="24"/>
      </w:rPr>
      <w:fldChar w:fldCharType="separate"/>
    </w:r>
    <w:r w:rsidR="00F16054">
      <w:rPr>
        <w:noProof/>
        <w:color w:val="0A1D30"/>
        <w:sz w:val="24"/>
        <w:szCs w:val="24"/>
      </w:rPr>
      <w:t>11</w:t>
    </w:r>
    <w:r>
      <w:rPr>
        <w:color w:val="0A1D30"/>
        <w:sz w:val="24"/>
        <w:szCs w:val="24"/>
      </w:rPr>
      <w:fldChar w:fldCharType="end"/>
    </w:r>
    <w:r>
      <w:rPr>
        <w:color w:val="0A1D30"/>
        <w:sz w:val="24"/>
        <w:szCs w:val="24"/>
      </w:rPr>
      <w:t xml:space="preserve"> | </w:t>
    </w:r>
    <w:r>
      <w:rPr>
        <w:color w:val="0A1D30"/>
        <w:sz w:val="24"/>
        <w:szCs w:val="24"/>
      </w:rPr>
      <w:fldChar w:fldCharType="begin"/>
    </w:r>
    <w:r>
      <w:rPr>
        <w:color w:val="0A1D30"/>
        <w:sz w:val="24"/>
        <w:szCs w:val="24"/>
      </w:rPr>
      <w:instrText>NUMPAGES</w:instrText>
    </w:r>
    <w:r>
      <w:rPr>
        <w:color w:val="0A1D30"/>
        <w:sz w:val="24"/>
        <w:szCs w:val="24"/>
      </w:rPr>
      <w:fldChar w:fldCharType="separate"/>
    </w:r>
    <w:r w:rsidR="00F16054">
      <w:rPr>
        <w:noProof/>
        <w:color w:val="0A1D30"/>
        <w:sz w:val="24"/>
        <w:szCs w:val="24"/>
      </w:rPr>
      <w:t>32</w:t>
    </w:r>
    <w:r>
      <w:rPr>
        <w:color w:val="0A1D30"/>
        <w:sz w:val="24"/>
        <w:szCs w:val="24"/>
      </w:rPr>
      <w:fldChar w:fldCharType="end"/>
    </w:r>
  </w:p>
  <w:p w14:paraId="06DB7526" w14:textId="77777777" w:rsidR="00BD6FB0" w:rsidRDefault="00BD6FB0">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C4137D" w14:textId="77777777" w:rsidR="00256622" w:rsidRDefault="00256622">
      <w:pPr>
        <w:spacing w:line="240" w:lineRule="auto"/>
      </w:pPr>
      <w:r>
        <w:separator/>
      </w:r>
    </w:p>
  </w:footnote>
  <w:footnote w:type="continuationSeparator" w:id="0">
    <w:p w14:paraId="15FBD63C" w14:textId="77777777" w:rsidR="00256622" w:rsidRDefault="00256622">
      <w:pPr>
        <w:spacing w:line="240" w:lineRule="auto"/>
      </w:pPr>
      <w:r>
        <w:continuationSeparator/>
      </w:r>
    </w:p>
  </w:footnote>
  <w:footnote w:id="1">
    <w:p w14:paraId="7ADB4390" w14:textId="77777777" w:rsidR="00BD6FB0" w:rsidRDefault="00BD6FB0" w:rsidP="00CB2952">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Consultable en: </w:t>
      </w:r>
      <w:hyperlink r:id="rId1">
        <w:r w:rsidRPr="00447608">
          <w:rPr>
            <w:color w:val="0000FF"/>
            <w:sz w:val="16"/>
            <w:szCs w:val="16"/>
            <w:u w:val="single"/>
          </w:rPr>
          <w:t>https://www.indetec.gob.mx/delivery?srv=0&amp;sl=3&amp;path=/biblioteca/Especiales/386_Glosario_Terminos_Proceso_Planeacion.pdf</w:t>
        </w:r>
      </w:hyperlink>
      <w:r>
        <w:rPr>
          <w:color w:val="000000"/>
          <w:sz w:val="16"/>
          <w:szCs w:val="16"/>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14F4D" w14:textId="77777777" w:rsidR="00BD6FB0" w:rsidRDefault="00BD6FB0">
    <w:pPr>
      <w:widowControl w:val="0"/>
      <w:pBdr>
        <w:top w:val="nil"/>
        <w:left w:val="nil"/>
        <w:bottom w:val="nil"/>
        <w:right w:val="nil"/>
        <w:between w:val="nil"/>
      </w:pBdr>
      <w:spacing w:line="276" w:lineRule="auto"/>
      <w:jc w:val="left"/>
      <w:rPr>
        <w:color w:val="000000"/>
        <w:sz w:val="20"/>
        <w:szCs w:val="20"/>
      </w:rPr>
    </w:pPr>
  </w:p>
  <w:tbl>
    <w:tblPr>
      <w:tblStyle w:val="a"/>
      <w:tblW w:w="6129" w:type="dxa"/>
      <w:jc w:val="right"/>
      <w:tblInd w:w="0" w:type="dxa"/>
      <w:tblBorders>
        <w:top w:val="nil"/>
        <w:left w:val="nil"/>
        <w:bottom w:val="nil"/>
        <w:right w:val="nil"/>
        <w:insideH w:val="nil"/>
        <w:insideV w:val="nil"/>
      </w:tblBorders>
      <w:tblLayout w:type="fixed"/>
      <w:tblLook w:val="0400" w:firstRow="0" w:lastRow="0" w:firstColumn="0" w:lastColumn="0" w:noHBand="0" w:noVBand="1"/>
    </w:tblPr>
    <w:tblGrid>
      <w:gridCol w:w="2727"/>
      <w:gridCol w:w="3402"/>
    </w:tblGrid>
    <w:tr w:rsidR="00BD6FB0" w14:paraId="0CD0A5B8" w14:textId="77777777">
      <w:trPr>
        <w:trHeight w:val="144"/>
        <w:jc w:val="right"/>
      </w:trPr>
      <w:tc>
        <w:tcPr>
          <w:tcW w:w="2727" w:type="dxa"/>
        </w:tcPr>
        <w:p w14:paraId="259BF4DF" w14:textId="77777777" w:rsidR="00BD6FB0" w:rsidRDefault="00BD6FB0">
          <w:pPr>
            <w:tabs>
              <w:tab w:val="right" w:pos="8838"/>
            </w:tabs>
            <w:ind w:left="-74" w:right="-105"/>
            <w:rPr>
              <w:b/>
            </w:rPr>
          </w:pPr>
          <w:r>
            <w:rPr>
              <w:b/>
            </w:rPr>
            <w:t>Recurso de Revisión:</w:t>
          </w:r>
        </w:p>
      </w:tc>
      <w:tc>
        <w:tcPr>
          <w:tcW w:w="3402" w:type="dxa"/>
        </w:tcPr>
        <w:p w14:paraId="6B0DD5D1" w14:textId="3BAC3B5B" w:rsidR="00BD6FB0" w:rsidRDefault="00BD6FB0">
          <w:pPr>
            <w:tabs>
              <w:tab w:val="right" w:pos="8838"/>
            </w:tabs>
            <w:ind w:left="-74" w:right="-105"/>
          </w:pPr>
          <w:r w:rsidRPr="005E60C8">
            <w:t>03457/INFOEM/IP/RR/2025</w:t>
          </w:r>
        </w:p>
      </w:tc>
    </w:tr>
    <w:tr w:rsidR="00BD6FB0" w14:paraId="04096EF4" w14:textId="77777777">
      <w:trPr>
        <w:trHeight w:val="283"/>
        <w:jc w:val="right"/>
      </w:trPr>
      <w:tc>
        <w:tcPr>
          <w:tcW w:w="2727" w:type="dxa"/>
        </w:tcPr>
        <w:p w14:paraId="3B7241CF" w14:textId="77777777" w:rsidR="00BD6FB0" w:rsidRDefault="00BD6FB0">
          <w:pPr>
            <w:tabs>
              <w:tab w:val="right" w:pos="8838"/>
            </w:tabs>
            <w:ind w:left="-74" w:right="-105"/>
            <w:rPr>
              <w:b/>
            </w:rPr>
          </w:pPr>
          <w:r>
            <w:rPr>
              <w:b/>
            </w:rPr>
            <w:t>Sujeto Obligado:</w:t>
          </w:r>
        </w:p>
      </w:tc>
      <w:tc>
        <w:tcPr>
          <w:tcW w:w="3402" w:type="dxa"/>
        </w:tcPr>
        <w:p w14:paraId="2953845B" w14:textId="7868B9C2" w:rsidR="00BD6FB0" w:rsidRDefault="00BD6FB0">
          <w:pPr>
            <w:tabs>
              <w:tab w:val="left" w:pos="2834"/>
              <w:tab w:val="right" w:pos="8838"/>
            </w:tabs>
            <w:ind w:left="-108" w:right="-105"/>
          </w:pPr>
          <w:r w:rsidRPr="005E60C8">
            <w:t>Ayuntamiento de Temamatla</w:t>
          </w:r>
        </w:p>
      </w:tc>
    </w:tr>
    <w:tr w:rsidR="00BD6FB0" w14:paraId="4A61FAE5" w14:textId="77777777">
      <w:trPr>
        <w:trHeight w:val="283"/>
        <w:jc w:val="right"/>
      </w:trPr>
      <w:tc>
        <w:tcPr>
          <w:tcW w:w="2727" w:type="dxa"/>
        </w:tcPr>
        <w:p w14:paraId="78F23C96" w14:textId="77777777" w:rsidR="00BD6FB0" w:rsidRDefault="00BD6FB0">
          <w:pPr>
            <w:tabs>
              <w:tab w:val="right" w:pos="8838"/>
            </w:tabs>
            <w:ind w:left="-74" w:right="-105"/>
            <w:rPr>
              <w:b/>
            </w:rPr>
          </w:pPr>
          <w:r>
            <w:rPr>
              <w:b/>
            </w:rPr>
            <w:t>Comisionada Ponente:</w:t>
          </w:r>
        </w:p>
      </w:tc>
      <w:tc>
        <w:tcPr>
          <w:tcW w:w="3402" w:type="dxa"/>
        </w:tcPr>
        <w:p w14:paraId="000B3E4F" w14:textId="77777777" w:rsidR="00BD6FB0" w:rsidRDefault="00BD6FB0">
          <w:pPr>
            <w:tabs>
              <w:tab w:val="right" w:pos="8838"/>
            </w:tabs>
            <w:ind w:left="-108" w:right="-105"/>
          </w:pPr>
          <w:r>
            <w:t>Sharon Cristina Morales Martínez</w:t>
          </w:r>
        </w:p>
      </w:tc>
    </w:tr>
  </w:tbl>
  <w:p w14:paraId="2BE304C0" w14:textId="77777777" w:rsidR="00BD6FB0" w:rsidRDefault="00BD6FB0">
    <w:pPr>
      <w:pBdr>
        <w:top w:val="nil"/>
        <w:left w:val="nil"/>
        <w:bottom w:val="nil"/>
        <w:right w:val="nil"/>
        <w:between w:val="nil"/>
      </w:pBdr>
      <w:tabs>
        <w:tab w:val="center" w:pos="4419"/>
        <w:tab w:val="right" w:pos="8838"/>
        <w:tab w:val="center" w:pos="4522"/>
        <w:tab w:val="left" w:pos="6203"/>
      </w:tabs>
      <w:rPr>
        <w:color w:val="000000"/>
        <w:sz w:val="14"/>
        <w:szCs w:val="14"/>
      </w:rPr>
    </w:pPr>
    <w:r>
      <w:rPr>
        <w:rFonts w:ascii="Garamond" w:eastAsia="Garamond" w:hAnsi="Garamond" w:cs="Garamond"/>
        <w:noProof/>
        <w:color w:val="000000"/>
        <w:sz w:val="16"/>
        <w:szCs w:val="16"/>
      </w:rPr>
      <w:drawing>
        <wp:anchor distT="0" distB="0" distL="0" distR="0" simplePos="0" relativeHeight="251657216" behindDoc="1" locked="0" layoutInCell="1" hidden="0" allowOverlap="1" wp14:anchorId="2B7B8494" wp14:editId="3C99E520">
          <wp:simplePos x="0" y="0"/>
          <wp:positionH relativeFrom="margin">
            <wp:posOffset>-995043</wp:posOffset>
          </wp:positionH>
          <wp:positionV relativeFrom="margin">
            <wp:posOffset>-1782444</wp:posOffset>
          </wp:positionV>
          <wp:extent cx="8426450" cy="10972800"/>
          <wp:effectExtent l="0" t="0" r="0" b="0"/>
          <wp:wrapNone/>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
                  <a:srcRect/>
                  <a:stretch>
                    <a:fillRect/>
                  </a:stretch>
                </pic:blipFill>
                <pic:spPr>
                  <a:xfrm>
                    <a:off x="0" y="0"/>
                    <a:ext cx="8426450" cy="10972800"/>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01DEF" w14:textId="77777777" w:rsidR="00BD6FB0" w:rsidRDefault="00BD6FB0">
    <w:pPr>
      <w:widowControl w:val="0"/>
      <w:pBdr>
        <w:top w:val="nil"/>
        <w:left w:val="nil"/>
        <w:bottom w:val="nil"/>
        <w:right w:val="nil"/>
        <w:between w:val="nil"/>
      </w:pBdr>
      <w:spacing w:line="276" w:lineRule="auto"/>
      <w:jc w:val="left"/>
      <w:rPr>
        <w:color w:val="000000"/>
        <w:sz w:val="14"/>
        <w:szCs w:val="14"/>
      </w:rPr>
    </w:pPr>
  </w:p>
  <w:tbl>
    <w:tblPr>
      <w:tblStyle w:val="a0"/>
      <w:tblW w:w="6661" w:type="dxa"/>
      <w:tblInd w:w="2552" w:type="dxa"/>
      <w:tblLayout w:type="fixed"/>
      <w:tblLook w:val="0400" w:firstRow="0" w:lastRow="0" w:firstColumn="0" w:lastColumn="0" w:noHBand="0" w:noVBand="1"/>
    </w:tblPr>
    <w:tblGrid>
      <w:gridCol w:w="283"/>
      <w:gridCol w:w="6378"/>
    </w:tblGrid>
    <w:tr w:rsidR="00BD6FB0" w14:paraId="66AD708E" w14:textId="77777777">
      <w:trPr>
        <w:trHeight w:val="1435"/>
      </w:trPr>
      <w:tc>
        <w:tcPr>
          <w:tcW w:w="283" w:type="dxa"/>
          <w:shd w:val="clear" w:color="auto" w:fill="auto"/>
        </w:tcPr>
        <w:p w14:paraId="35C91EE9" w14:textId="77777777" w:rsidR="00BD6FB0" w:rsidRDefault="00BD6FB0">
          <w:pPr>
            <w:tabs>
              <w:tab w:val="right" w:pos="4273"/>
            </w:tabs>
            <w:rPr>
              <w:rFonts w:ascii="Garamond" w:eastAsia="Garamond" w:hAnsi="Garamond" w:cs="Garamond"/>
            </w:rPr>
          </w:pPr>
        </w:p>
      </w:tc>
      <w:tc>
        <w:tcPr>
          <w:tcW w:w="6379" w:type="dxa"/>
          <w:shd w:val="clear" w:color="auto" w:fill="auto"/>
        </w:tcPr>
        <w:p w14:paraId="7FB39640" w14:textId="77777777" w:rsidR="00BD6FB0" w:rsidRDefault="00BD6FB0">
          <w:pPr>
            <w:widowControl w:val="0"/>
            <w:pBdr>
              <w:top w:val="nil"/>
              <w:left w:val="nil"/>
              <w:bottom w:val="nil"/>
              <w:right w:val="nil"/>
              <w:between w:val="nil"/>
            </w:pBdr>
            <w:spacing w:line="276" w:lineRule="auto"/>
            <w:jc w:val="left"/>
            <w:rPr>
              <w:rFonts w:ascii="Garamond" w:eastAsia="Garamond" w:hAnsi="Garamond" w:cs="Garamond"/>
            </w:rPr>
          </w:pPr>
        </w:p>
        <w:tbl>
          <w:tblPr>
            <w:tblStyle w:val="a1"/>
            <w:tblW w:w="9531"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2581"/>
            <w:gridCol w:w="3548"/>
            <w:gridCol w:w="3402"/>
          </w:tblGrid>
          <w:tr w:rsidR="00BD6FB0" w14:paraId="5B773C4D" w14:textId="77777777">
            <w:trPr>
              <w:trHeight w:val="144"/>
            </w:trPr>
            <w:tc>
              <w:tcPr>
                <w:tcW w:w="2581" w:type="dxa"/>
              </w:tcPr>
              <w:p w14:paraId="27980BA3" w14:textId="77777777" w:rsidR="00BD6FB0" w:rsidRDefault="00BD6FB0">
                <w:pPr>
                  <w:tabs>
                    <w:tab w:val="right" w:pos="8838"/>
                  </w:tabs>
                  <w:ind w:left="-74" w:right="-108"/>
                  <w:rPr>
                    <w:b/>
                  </w:rPr>
                </w:pPr>
                <w:bookmarkStart w:id="0" w:name="_41mghml" w:colFirst="0" w:colLast="0"/>
                <w:bookmarkEnd w:id="0"/>
                <w:r>
                  <w:rPr>
                    <w:b/>
                  </w:rPr>
                  <w:t>Recurso de Revisión:</w:t>
                </w:r>
              </w:p>
            </w:tc>
            <w:tc>
              <w:tcPr>
                <w:tcW w:w="3548" w:type="dxa"/>
              </w:tcPr>
              <w:p w14:paraId="0F0345C2" w14:textId="053A09E3" w:rsidR="00BD6FB0" w:rsidRDefault="00BD6FB0">
                <w:pPr>
                  <w:tabs>
                    <w:tab w:val="left" w:pos="3122"/>
                    <w:tab w:val="right" w:pos="8838"/>
                  </w:tabs>
                  <w:ind w:left="-105" w:right="-108"/>
                </w:pPr>
                <w:r w:rsidRPr="005E60C8">
                  <w:t>03457/INFOEM/IP/RR/2025</w:t>
                </w:r>
              </w:p>
            </w:tc>
            <w:tc>
              <w:tcPr>
                <w:tcW w:w="3402" w:type="dxa"/>
              </w:tcPr>
              <w:p w14:paraId="0B97D947" w14:textId="77777777" w:rsidR="00BD6FB0" w:rsidRDefault="00BD6FB0">
                <w:pPr>
                  <w:tabs>
                    <w:tab w:val="right" w:pos="8838"/>
                  </w:tabs>
                  <w:ind w:left="-74" w:right="-108"/>
                </w:pPr>
              </w:p>
            </w:tc>
          </w:tr>
          <w:tr w:rsidR="00BD6FB0" w14:paraId="6D033EFE" w14:textId="77777777">
            <w:trPr>
              <w:trHeight w:val="144"/>
            </w:trPr>
            <w:tc>
              <w:tcPr>
                <w:tcW w:w="2581" w:type="dxa"/>
              </w:tcPr>
              <w:p w14:paraId="08514911" w14:textId="77777777" w:rsidR="00BD6FB0" w:rsidRDefault="00BD6FB0">
                <w:pPr>
                  <w:tabs>
                    <w:tab w:val="right" w:pos="8838"/>
                  </w:tabs>
                  <w:ind w:left="-74" w:right="-108"/>
                  <w:rPr>
                    <w:b/>
                  </w:rPr>
                </w:pPr>
                <w:bookmarkStart w:id="1" w:name="_2grqrue" w:colFirst="0" w:colLast="0"/>
                <w:bookmarkEnd w:id="1"/>
                <w:r>
                  <w:rPr>
                    <w:b/>
                  </w:rPr>
                  <w:t>Recurrente:</w:t>
                </w:r>
              </w:p>
            </w:tc>
            <w:tc>
              <w:tcPr>
                <w:tcW w:w="3548" w:type="dxa"/>
              </w:tcPr>
              <w:p w14:paraId="316CC4A7" w14:textId="17E4CA60" w:rsidR="00BD6FB0" w:rsidRDefault="00F16054">
                <w:pPr>
                  <w:tabs>
                    <w:tab w:val="left" w:pos="3122"/>
                    <w:tab w:val="right" w:pos="8838"/>
                  </w:tabs>
                  <w:ind w:left="-105" w:right="-108"/>
                </w:pPr>
                <w:r>
                  <w:t>XXXX XXXXX XXXXXX XXXXXX</w:t>
                </w:r>
              </w:p>
            </w:tc>
            <w:tc>
              <w:tcPr>
                <w:tcW w:w="3402" w:type="dxa"/>
              </w:tcPr>
              <w:p w14:paraId="34C10C57" w14:textId="77777777" w:rsidR="00BD6FB0" w:rsidRDefault="00BD6FB0">
                <w:pPr>
                  <w:tabs>
                    <w:tab w:val="left" w:pos="3122"/>
                    <w:tab w:val="right" w:pos="8838"/>
                  </w:tabs>
                  <w:ind w:left="-105" w:right="-108"/>
                </w:pPr>
              </w:p>
            </w:tc>
          </w:tr>
          <w:tr w:rsidR="00BD6FB0" w14:paraId="1DFCEC8E" w14:textId="77777777">
            <w:trPr>
              <w:trHeight w:val="283"/>
            </w:trPr>
            <w:tc>
              <w:tcPr>
                <w:tcW w:w="2581" w:type="dxa"/>
              </w:tcPr>
              <w:p w14:paraId="30948ADD" w14:textId="77777777" w:rsidR="00BD6FB0" w:rsidRDefault="00BD6FB0">
                <w:pPr>
                  <w:tabs>
                    <w:tab w:val="right" w:pos="8838"/>
                  </w:tabs>
                  <w:ind w:left="-74" w:right="-108"/>
                  <w:rPr>
                    <w:b/>
                  </w:rPr>
                </w:pPr>
                <w:r>
                  <w:rPr>
                    <w:b/>
                  </w:rPr>
                  <w:t>Sujeto Obligado:</w:t>
                </w:r>
              </w:p>
            </w:tc>
            <w:tc>
              <w:tcPr>
                <w:tcW w:w="3548" w:type="dxa"/>
              </w:tcPr>
              <w:p w14:paraId="4DA00C0A" w14:textId="480C03F7" w:rsidR="00BD6FB0" w:rsidRDefault="00BD6FB0">
                <w:pPr>
                  <w:tabs>
                    <w:tab w:val="left" w:pos="2834"/>
                    <w:tab w:val="right" w:pos="8838"/>
                  </w:tabs>
                  <w:ind w:left="-108" w:right="-108"/>
                </w:pPr>
                <w:r w:rsidRPr="005E60C8">
                  <w:t>Ayuntamiento de Temamatla</w:t>
                </w:r>
              </w:p>
            </w:tc>
            <w:tc>
              <w:tcPr>
                <w:tcW w:w="3402" w:type="dxa"/>
              </w:tcPr>
              <w:p w14:paraId="0FFAA79D" w14:textId="77777777" w:rsidR="00BD6FB0" w:rsidRDefault="00BD6FB0">
                <w:pPr>
                  <w:tabs>
                    <w:tab w:val="left" w:pos="2834"/>
                    <w:tab w:val="right" w:pos="8838"/>
                  </w:tabs>
                  <w:ind w:left="-108" w:right="-108"/>
                </w:pPr>
              </w:p>
            </w:tc>
          </w:tr>
          <w:tr w:rsidR="00BD6FB0" w14:paraId="05127856" w14:textId="77777777">
            <w:trPr>
              <w:trHeight w:val="283"/>
            </w:trPr>
            <w:tc>
              <w:tcPr>
                <w:tcW w:w="2581" w:type="dxa"/>
              </w:tcPr>
              <w:p w14:paraId="0B0BD81C" w14:textId="77777777" w:rsidR="00BD6FB0" w:rsidRDefault="00BD6FB0">
                <w:pPr>
                  <w:tabs>
                    <w:tab w:val="right" w:pos="8838"/>
                  </w:tabs>
                  <w:ind w:left="-74" w:right="-108"/>
                  <w:rPr>
                    <w:b/>
                  </w:rPr>
                </w:pPr>
                <w:r>
                  <w:rPr>
                    <w:b/>
                  </w:rPr>
                  <w:t>Comisionada Ponente:</w:t>
                </w:r>
              </w:p>
            </w:tc>
            <w:tc>
              <w:tcPr>
                <w:tcW w:w="3548" w:type="dxa"/>
              </w:tcPr>
              <w:p w14:paraId="606E5973" w14:textId="77777777" w:rsidR="00BD6FB0" w:rsidRDefault="00BD6FB0">
                <w:pPr>
                  <w:tabs>
                    <w:tab w:val="right" w:pos="8838"/>
                  </w:tabs>
                  <w:ind w:left="-108" w:right="-108"/>
                </w:pPr>
                <w:r>
                  <w:t>Sharon Cristina Morales Martínez</w:t>
                </w:r>
              </w:p>
            </w:tc>
            <w:tc>
              <w:tcPr>
                <w:tcW w:w="3402" w:type="dxa"/>
              </w:tcPr>
              <w:p w14:paraId="046A8239" w14:textId="77777777" w:rsidR="00BD6FB0" w:rsidRDefault="00BD6FB0">
                <w:pPr>
                  <w:tabs>
                    <w:tab w:val="right" w:pos="8838"/>
                  </w:tabs>
                  <w:ind w:left="-108" w:right="-108"/>
                </w:pPr>
              </w:p>
            </w:tc>
          </w:tr>
        </w:tbl>
        <w:p w14:paraId="309F347D" w14:textId="77777777" w:rsidR="00BD6FB0" w:rsidRDefault="00BD6FB0">
          <w:pPr>
            <w:tabs>
              <w:tab w:val="right" w:pos="8838"/>
            </w:tabs>
            <w:ind w:left="-28"/>
            <w:rPr>
              <w:rFonts w:ascii="Arial" w:eastAsia="Arial" w:hAnsi="Arial" w:cs="Arial"/>
              <w:b/>
            </w:rPr>
          </w:pPr>
        </w:p>
      </w:tc>
    </w:tr>
  </w:tbl>
  <w:p w14:paraId="26C3ECED" w14:textId="77777777" w:rsidR="00BD6FB0" w:rsidRDefault="00256622">
    <w:pPr>
      <w:pBdr>
        <w:top w:val="nil"/>
        <w:left w:val="nil"/>
        <w:bottom w:val="nil"/>
        <w:right w:val="nil"/>
        <w:between w:val="nil"/>
      </w:pBdr>
      <w:tabs>
        <w:tab w:val="center" w:pos="4419"/>
        <w:tab w:val="right" w:pos="8838"/>
        <w:tab w:val="left" w:pos="2957"/>
      </w:tabs>
      <w:rPr>
        <w:color w:val="000000"/>
      </w:rPr>
    </w:pPr>
    <w:r>
      <w:rPr>
        <w:color w:val="000000"/>
        <w:sz w:val="36"/>
        <w:szCs w:val="36"/>
      </w:rPr>
      <w:pict w14:anchorId="76F7E1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63.65pt;margin-top:-120.1pt;width:663.5pt;height:12in;z-index:-251658240;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065121"/>
    <w:multiLevelType w:val="multilevel"/>
    <w:tmpl w:val="252201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DCE5AE7"/>
    <w:multiLevelType w:val="hybridMultilevel"/>
    <w:tmpl w:val="52EC8A58"/>
    <w:lvl w:ilvl="0" w:tplc="3DBCB3B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04C779F"/>
    <w:multiLevelType w:val="hybridMultilevel"/>
    <w:tmpl w:val="B4361D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0792567"/>
    <w:multiLevelType w:val="hybridMultilevel"/>
    <w:tmpl w:val="8CB814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2161270"/>
    <w:multiLevelType w:val="hybridMultilevel"/>
    <w:tmpl w:val="F8C4158E"/>
    <w:lvl w:ilvl="0" w:tplc="F0F2F2C8">
      <w:start w:val="1"/>
      <w:numFmt w:val="decimal"/>
      <w:lvlText w:val="%1."/>
      <w:lvlJc w:val="left"/>
      <w:pPr>
        <w:ind w:left="360" w:hanging="360"/>
      </w:pPr>
      <w:rPr>
        <w:rFonts w:eastAsia="Calibri" w:hint="default"/>
        <w:b/>
        <w:i w:val="0"/>
        <w:sz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37E0186"/>
    <w:multiLevelType w:val="hybridMultilevel"/>
    <w:tmpl w:val="56C651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3D752D4"/>
    <w:multiLevelType w:val="multilevel"/>
    <w:tmpl w:val="AFC494DC"/>
    <w:lvl w:ilvl="0">
      <w:start w:val="1"/>
      <w:numFmt w:val="decimal"/>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7" w15:restartNumberingAfterBreak="0">
    <w:nsid w:val="156F6D37"/>
    <w:multiLevelType w:val="hybridMultilevel"/>
    <w:tmpl w:val="AF9EC6B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17EC5F9E"/>
    <w:multiLevelType w:val="hybridMultilevel"/>
    <w:tmpl w:val="144C176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197E22F4"/>
    <w:multiLevelType w:val="multilevel"/>
    <w:tmpl w:val="49FEEF0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A1543CB"/>
    <w:multiLevelType w:val="hybridMultilevel"/>
    <w:tmpl w:val="2D0ECC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1BA968EB"/>
    <w:multiLevelType w:val="hybridMultilevel"/>
    <w:tmpl w:val="AEC409B0"/>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12" w15:restartNumberingAfterBreak="0">
    <w:nsid w:val="1BEB408B"/>
    <w:multiLevelType w:val="multilevel"/>
    <w:tmpl w:val="B700EB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8E0018"/>
    <w:multiLevelType w:val="multilevel"/>
    <w:tmpl w:val="A75E4EA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24A63A04"/>
    <w:multiLevelType w:val="hybridMultilevel"/>
    <w:tmpl w:val="D45083B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5" w15:restartNumberingAfterBreak="0">
    <w:nsid w:val="250E40B9"/>
    <w:multiLevelType w:val="multilevel"/>
    <w:tmpl w:val="5E56995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2644432C"/>
    <w:multiLevelType w:val="hybridMultilevel"/>
    <w:tmpl w:val="7862C10C"/>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BE6506C"/>
    <w:multiLevelType w:val="hybridMultilevel"/>
    <w:tmpl w:val="E5767A2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2D607DB6"/>
    <w:multiLevelType w:val="hybridMultilevel"/>
    <w:tmpl w:val="F5FC77F8"/>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33266586"/>
    <w:multiLevelType w:val="hybridMultilevel"/>
    <w:tmpl w:val="888ABC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3F2761B"/>
    <w:multiLevelType w:val="multilevel"/>
    <w:tmpl w:val="73200FFE"/>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67C65DD"/>
    <w:multiLevelType w:val="hybridMultilevel"/>
    <w:tmpl w:val="22F4658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A4C25CC"/>
    <w:multiLevelType w:val="hybridMultilevel"/>
    <w:tmpl w:val="7D4EB26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3CF37B9A"/>
    <w:multiLevelType w:val="hybridMultilevel"/>
    <w:tmpl w:val="A17EDC72"/>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4" w15:restartNumberingAfterBreak="0">
    <w:nsid w:val="3D1D54C3"/>
    <w:multiLevelType w:val="multilevel"/>
    <w:tmpl w:val="10E8E83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441B0547"/>
    <w:multiLevelType w:val="hybridMultilevel"/>
    <w:tmpl w:val="CB10C6E2"/>
    <w:lvl w:ilvl="0" w:tplc="080A0015">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E711D1"/>
    <w:multiLevelType w:val="hybridMultilevel"/>
    <w:tmpl w:val="47A01582"/>
    <w:lvl w:ilvl="0" w:tplc="080A000B">
      <w:start w:val="1"/>
      <w:numFmt w:val="bullet"/>
      <w:lvlText w:val=""/>
      <w:lvlJc w:val="left"/>
      <w:pPr>
        <w:ind w:left="720" w:hanging="360"/>
      </w:pPr>
      <w:rPr>
        <w:rFonts w:ascii="Wingdings" w:hAnsi="Wingdings"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7" w15:restartNumberingAfterBreak="0">
    <w:nsid w:val="4EF42112"/>
    <w:multiLevelType w:val="hybridMultilevel"/>
    <w:tmpl w:val="C25AAD62"/>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4F122E5A"/>
    <w:multiLevelType w:val="hybridMultilevel"/>
    <w:tmpl w:val="144C1768"/>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F7333E8"/>
    <w:multiLevelType w:val="hybridMultilevel"/>
    <w:tmpl w:val="1C8222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B5240F"/>
    <w:multiLevelType w:val="hybridMultilevel"/>
    <w:tmpl w:val="42E80AA0"/>
    <w:lvl w:ilvl="0" w:tplc="3DBCB3B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50B44D21"/>
    <w:multiLevelType w:val="hybridMultilevel"/>
    <w:tmpl w:val="B8B8DC74"/>
    <w:lvl w:ilvl="0" w:tplc="183E75E8">
      <w:start w:val="4"/>
      <w:numFmt w:val="bullet"/>
      <w:lvlText w:val="-"/>
      <w:lvlJc w:val="left"/>
      <w:pPr>
        <w:ind w:left="720" w:hanging="360"/>
      </w:pPr>
      <w:rPr>
        <w:rFonts w:ascii="Palatino Linotype" w:eastAsia="Palatino Linotype" w:hAnsi="Palatino Linotype" w:cs="Palatino Linotype"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33D0F05"/>
    <w:multiLevelType w:val="hybridMultilevel"/>
    <w:tmpl w:val="B3869E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55AD0393"/>
    <w:multiLevelType w:val="hybridMultilevel"/>
    <w:tmpl w:val="A96635D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58B024B2"/>
    <w:multiLevelType w:val="hybridMultilevel"/>
    <w:tmpl w:val="E3EA105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58D64E43"/>
    <w:multiLevelType w:val="hybridMultilevel"/>
    <w:tmpl w:val="41DCF1F6"/>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6" w15:restartNumberingAfterBreak="0">
    <w:nsid w:val="5E7B5B98"/>
    <w:multiLevelType w:val="hybridMultilevel"/>
    <w:tmpl w:val="5AE0DD9C"/>
    <w:lvl w:ilvl="0" w:tplc="080A0011">
      <w:start w:val="1"/>
      <w:numFmt w:val="decimal"/>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69035581"/>
    <w:multiLevelType w:val="multilevel"/>
    <w:tmpl w:val="EB940F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F7F2102"/>
    <w:multiLevelType w:val="hybridMultilevel"/>
    <w:tmpl w:val="E118F33E"/>
    <w:lvl w:ilvl="0" w:tplc="080A0011">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74982DE1"/>
    <w:multiLevelType w:val="hybridMultilevel"/>
    <w:tmpl w:val="9B98AB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65C043B"/>
    <w:multiLevelType w:val="multilevel"/>
    <w:tmpl w:val="056EB7D4"/>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15:restartNumberingAfterBreak="0">
    <w:nsid w:val="78C33608"/>
    <w:multiLevelType w:val="multilevel"/>
    <w:tmpl w:val="0BECBD2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7"/>
  </w:num>
  <w:num w:numId="2">
    <w:abstractNumId w:val="12"/>
  </w:num>
  <w:num w:numId="3">
    <w:abstractNumId w:val="24"/>
  </w:num>
  <w:num w:numId="4">
    <w:abstractNumId w:val="13"/>
  </w:num>
  <w:num w:numId="5">
    <w:abstractNumId w:val="15"/>
  </w:num>
  <w:num w:numId="6">
    <w:abstractNumId w:val="6"/>
  </w:num>
  <w:num w:numId="7">
    <w:abstractNumId w:val="9"/>
  </w:num>
  <w:num w:numId="8">
    <w:abstractNumId w:val="7"/>
  </w:num>
  <w:num w:numId="9">
    <w:abstractNumId w:val="18"/>
  </w:num>
  <w:num w:numId="10">
    <w:abstractNumId w:val="17"/>
  </w:num>
  <w:num w:numId="11">
    <w:abstractNumId w:val="19"/>
  </w:num>
  <w:num w:numId="12">
    <w:abstractNumId w:val="22"/>
  </w:num>
  <w:num w:numId="13">
    <w:abstractNumId w:val="34"/>
  </w:num>
  <w:num w:numId="14">
    <w:abstractNumId w:val="36"/>
  </w:num>
  <w:num w:numId="15">
    <w:abstractNumId w:val="16"/>
  </w:num>
  <w:num w:numId="16">
    <w:abstractNumId w:val="27"/>
  </w:num>
  <w:num w:numId="17">
    <w:abstractNumId w:val="35"/>
  </w:num>
  <w:num w:numId="18">
    <w:abstractNumId w:val="40"/>
  </w:num>
  <w:num w:numId="19">
    <w:abstractNumId w:val="38"/>
  </w:num>
  <w:num w:numId="20">
    <w:abstractNumId w:val="21"/>
  </w:num>
  <w:num w:numId="21">
    <w:abstractNumId w:val="5"/>
  </w:num>
  <w:num w:numId="22">
    <w:abstractNumId w:val="25"/>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26"/>
  </w:num>
  <w:num w:numId="26">
    <w:abstractNumId w:val="14"/>
  </w:num>
  <w:num w:numId="27">
    <w:abstractNumId w:val="33"/>
  </w:num>
  <w:num w:numId="28">
    <w:abstractNumId w:val="8"/>
  </w:num>
  <w:num w:numId="29">
    <w:abstractNumId w:val="28"/>
  </w:num>
  <w:num w:numId="30">
    <w:abstractNumId w:val="32"/>
  </w:num>
  <w:num w:numId="31">
    <w:abstractNumId w:val="31"/>
  </w:num>
  <w:num w:numId="32">
    <w:abstractNumId w:val="30"/>
  </w:num>
  <w:num w:numId="33">
    <w:abstractNumId w:val="1"/>
  </w:num>
  <w:num w:numId="34">
    <w:abstractNumId w:val="23"/>
  </w:num>
  <w:num w:numId="35">
    <w:abstractNumId w:val="4"/>
  </w:num>
  <w:num w:numId="3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
  </w:num>
  <w:num w:numId="38">
    <w:abstractNumId w:val="29"/>
  </w:num>
  <w:num w:numId="39">
    <w:abstractNumId w:val="10"/>
  </w:num>
  <w:num w:numId="40">
    <w:abstractNumId w:val="3"/>
  </w:num>
  <w:num w:numId="41">
    <w:abstractNumId w:val="11"/>
  </w:num>
  <w:num w:numId="42">
    <w:abstractNumId w:val="39"/>
  </w:num>
  <w:num w:numId="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6BCA"/>
    <w:rsid w:val="00006618"/>
    <w:rsid w:val="00010987"/>
    <w:rsid w:val="000128FE"/>
    <w:rsid w:val="00014F69"/>
    <w:rsid w:val="000173FF"/>
    <w:rsid w:val="000204AB"/>
    <w:rsid w:val="00023503"/>
    <w:rsid w:val="00023B97"/>
    <w:rsid w:val="00034B0F"/>
    <w:rsid w:val="00035122"/>
    <w:rsid w:val="0004003D"/>
    <w:rsid w:val="00056D49"/>
    <w:rsid w:val="000654B2"/>
    <w:rsid w:val="00090927"/>
    <w:rsid w:val="000916EE"/>
    <w:rsid w:val="00091C56"/>
    <w:rsid w:val="000922D5"/>
    <w:rsid w:val="0009648A"/>
    <w:rsid w:val="000A3DAC"/>
    <w:rsid w:val="000A4F7F"/>
    <w:rsid w:val="000A5E48"/>
    <w:rsid w:val="000B45E9"/>
    <w:rsid w:val="000B5159"/>
    <w:rsid w:val="000C1D24"/>
    <w:rsid w:val="000D64BC"/>
    <w:rsid w:val="000D7D53"/>
    <w:rsid w:val="000E3729"/>
    <w:rsid w:val="000E43A1"/>
    <w:rsid w:val="000E58BF"/>
    <w:rsid w:val="000F3D05"/>
    <w:rsid w:val="0010208E"/>
    <w:rsid w:val="00102114"/>
    <w:rsid w:val="001064C4"/>
    <w:rsid w:val="0012069C"/>
    <w:rsid w:val="00121648"/>
    <w:rsid w:val="00123003"/>
    <w:rsid w:val="0012577C"/>
    <w:rsid w:val="00130DF5"/>
    <w:rsid w:val="00131F57"/>
    <w:rsid w:val="0014189A"/>
    <w:rsid w:val="001539C6"/>
    <w:rsid w:val="0015776A"/>
    <w:rsid w:val="00157E63"/>
    <w:rsid w:val="00161FFD"/>
    <w:rsid w:val="00170F1B"/>
    <w:rsid w:val="001835E6"/>
    <w:rsid w:val="0018731B"/>
    <w:rsid w:val="001935F3"/>
    <w:rsid w:val="00193BFB"/>
    <w:rsid w:val="00195E13"/>
    <w:rsid w:val="001B2F45"/>
    <w:rsid w:val="001B5637"/>
    <w:rsid w:val="001B78DA"/>
    <w:rsid w:val="001E5C00"/>
    <w:rsid w:val="001E7F64"/>
    <w:rsid w:val="001F2CB2"/>
    <w:rsid w:val="001F3A7B"/>
    <w:rsid w:val="001F7A19"/>
    <w:rsid w:val="00207C16"/>
    <w:rsid w:val="00214097"/>
    <w:rsid w:val="00215032"/>
    <w:rsid w:val="00224186"/>
    <w:rsid w:val="002275BE"/>
    <w:rsid w:val="00255841"/>
    <w:rsid w:val="00255ACF"/>
    <w:rsid w:val="00256622"/>
    <w:rsid w:val="00257020"/>
    <w:rsid w:val="00257B98"/>
    <w:rsid w:val="0026106E"/>
    <w:rsid w:val="002646A2"/>
    <w:rsid w:val="002669B8"/>
    <w:rsid w:val="00274889"/>
    <w:rsid w:val="0027638A"/>
    <w:rsid w:val="00282E9B"/>
    <w:rsid w:val="00292648"/>
    <w:rsid w:val="002A5042"/>
    <w:rsid w:val="002B1D66"/>
    <w:rsid w:val="002B4088"/>
    <w:rsid w:val="002C25F4"/>
    <w:rsid w:val="002C72F5"/>
    <w:rsid w:val="002D4193"/>
    <w:rsid w:val="002D613C"/>
    <w:rsid w:val="002F1590"/>
    <w:rsid w:val="002F578B"/>
    <w:rsid w:val="003024FD"/>
    <w:rsid w:val="003157E2"/>
    <w:rsid w:val="00321C91"/>
    <w:rsid w:val="00325FCC"/>
    <w:rsid w:val="00327B4D"/>
    <w:rsid w:val="00336DCE"/>
    <w:rsid w:val="0034346F"/>
    <w:rsid w:val="00344EAA"/>
    <w:rsid w:val="00346711"/>
    <w:rsid w:val="00347A2D"/>
    <w:rsid w:val="00356893"/>
    <w:rsid w:val="00362A81"/>
    <w:rsid w:val="00366096"/>
    <w:rsid w:val="00370FBA"/>
    <w:rsid w:val="0037343B"/>
    <w:rsid w:val="003751E6"/>
    <w:rsid w:val="00384BC9"/>
    <w:rsid w:val="00393149"/>
    <w:rsid w:val="003A50F3"/>
    <w:rsid w:val="003B4A65"/>
    <w:rsid w:val="003B6540"/>
    <w:rsid w:val="003C40EF"/>
    <w:rsid w:val="003D258B"/>
    <w:rsid w:val="003D66C0"/>
    <w:rsid w:val="003D77F5"/>
    <w:rsid w:val="003F31E6"/>
    <w:rsid w:val="003F66DC"/>
    <w:rsid w:val="003F6C58"/>
    <w:rsid w:val="00402E77"/>
    <w:rsid w:val="00411D82"/>
    <w:rsid w:val="0041249F"/>
    <w:rsid w:val="00412F14"/>
    <w:rsid w:val="004268EA"/>
    <w:rsid w:val="00427653"/>
    <w:rsid w:val="004314B4"/>
    <w:rsid w:val="00435B94"/>
    <w:rsid w:val="004400FE"/>
    <w:rsid w:val="0044281A"/>
    <w:rsid w:val="004652FE"/>
    <w:rsid w:val="00476B6C"/>
    <w:rsid w:val="00483E77"/>
    <w:rsid w:val="00484955"/>
    <w:rsid w:val="004904C6"/>
    <w:rsid w:val="00493D21"/>
    <w:rsid w:val="004A2C7C"/>
    <w:rsid w:val="004A5124"/>
    <w:rsid w:val="004B3084"/>
    <w:rsid w:val="004B5D10"/>
    <w:rsid w:val="004C1F29"/>
    <w:rsid w:val="004C37D2"/>
    <w:rsid w:val="004D2CFB"/>
    <w:rsid w:val="004D4C3E"/>
    <w:rsid w:val="004D4D29"/>
    <w:rsid w:val="004D79F0"/>
    <w:rsid w:val="004E580F"/>
    <w:rsid w:val="0051336C"/>
    <w:rsid w:val="00515533"/>
    <w:rsid w:val="00522451"/>
    <w:rsid w:val="00583A74"/>
    <w:rsid w:val="0058475B"/>
    <w:rsid w:val="00584AAE"/>
    <w:rsid w:val="005939B2"/>
    <w:rsid w:val="005A43DD"/>
    <w:rsid w:val="005A45D1"/>
    <w:rsid w:val="005A4DB8"/>
    <w:rsid w:val="005D1DFD"/>
    <w:rsid w:val="005E60C8"/>
    <w:rsid w:val="005E683D"/>
    <w:rsid w:val="005F03A3"/>
    <w:rsid w:val="005F1D02"/>
    <w:rsid w:val="005F7454"/>
    <w:rsid w:val="005F7DC7"/>
    <w:rsid w:val="006003D1"/>
    <w:rsid w:val="00604133"/>
    <w:rsid w:val="00607F51"/>
    <w:rsid w:val="00611D91"/>
    <w:rsid w:val="00622C8B"/>
    <w:rsid w:val="00623A6D"/>
    <w:rsid w:val="006241EE"/>
    <w:rsid w:val="00624576"/>
    <w:rsid w:val="00636D82"/>
    <w:rsid w:val="00643EF7"/>
    <w:rsid w:val="00643FE2"/>
    <w:rsid w:val="00655353"/>
    <w:rsid w:val="00671034"/>
    <w:rsid w:val="006A3A47"/>
    <w:rsid w:val="006A795A"/>
    <w:rsid w:val="006B2B29"/>
    <w:rsid w:val="006B441C"/>
    <w:rsid w:val="006D5224"/>
    <w:rsid w:val="006E6533"/>
    <w:rsid w:val="006F18AA"/>
    <w:rsid w:val="006F34AF"/>
    <w:rsid w:val="006F69FA"/>
    <w:rsid w:val="007059C8"/>
    <w:rsid w:val="00715D31"/>
    <w:rsid w:val="007252A1"/>
    <w:rsid w:val="00737B2B"/>
    <w:rsid w:val="00741A5F"/>
    <w:rsid w:val="00773840"/>
    <w:rsid w:val="00773C7C"/>
    <w:rsid w:val="00774E22"/>
    <w:rsid w:val="00781E2D"/>
    <w:rsid w:val="0079564A"/>
    <w:rsid w:val="0079567C"/>
    <w:rsid w:val="007959E7"/>
    <w:rsid w:val="007B434A"/>
    <w:rsid w:val="007D0A93"/>
    <w:rsid w:val="007D0FFD"/>
    <w:rsid w:val="007E38D2"/>
    <w:rsid w:val="0080551D"/>
    <w:rsid w:val="00820120"/>
    <w:rsid w:val="00821EF8"/>
    <w:rsid w:val="008414B1"/>
    <w:rsid w:val="00842415"/>
    <w:rsid w:val="0084306D"/>
    <w:rsid w:val="00855282"/>
    <w:rsid w:val="00861321"/>
    <w:rsid w:val="008624C7"/>
    <w:rsid w:val="00882E80"/>
    <w:rsid w:val="00893CB5"/>
    <w:rsid w:val="00896D82"/>
    <w:rsid w:val="00897441"/>
    <w:rsid w:val="008C0761"/>
    <w:rsid w:val="008F2F87"/>
    <w:rsid w:val="00904468"/>
    <w:rsid w:val="009066D1"/>
    <w:rsid w:val="009165C4"/>
    <w:rsid w:val="009257EE"/>
    <w:rsid w:val="00930D61"/>
    <w:rsid w:val="009403C0"/>
    <w:rsid w:val="009403C7"/>
    <w:rsid w:val="00941A29"/>
    <w:rsid w:val="00947A60"/>
    <w:rsid w:val="00953C37"/>
    <w:rsid w:val="00963500"/>
    <w:rsid w:val="009643C0"/>
    <w:rsid w:val="00964A04"/>
    <w:rsid w:val="0097508E"/>
    <w:rsid w:val="009856D4"/>
    <w:rsid w:val="00992DEE"/>
    <w:rsid w:val="009A2018"/>
    <w:rsid w:val="009A6F6A"/>
    <w:rsid w:val="009B34C2"/>
    <w:rsid w:val="009B38B1"/>
    <w:rsid w:val="009B3BA1"/>
    <w:rsid w:val="009B7603"/>
    <w:rsid w:val="009C1C5D"/>
    <w:rsid w:val="009C2D10"/>
    <w:rsid w:val="009C4AB9"/>
    <w:rsid w:val="009C6B10"/>
    <w:rsid w:val="009D5DF4"/>
    <w:rsid w:val="009D7429"/>
    <w:rsid w:val="009E036A"/>
    <w:rsid w:val="009E390F"/>
    <w:rsid w:val="009F0290"/>
    <w:rsid w:val="00A04C49"/>
    <w:rsid w:val="00A147F7"/>
    <w:rsid w:val="00A17A00"/>
    <w:rsid w:val="00A22201"/>
    <w:rsid w:val="00A273EC"/>
    <w:rsid w:val="00A42269"/>
    <w:rsid w:val="00A4292C"/>
    <w:rsid w:val="00A50EBF"/>
    <w:rsid w:val="00A52D7B"/>
    <w:rsid w:val="00A57311"/>
    <w:rsid w:val="00A60048"/>
    <w:rsid w:val="00A61BEC"/>
    <w:rsid w:val="00A62309"/>
    <w:rsid w:val="00A712E9"/>
    <w:rsid w:val="00A8085F"/>
    <w:rsid w:val="00A80BEC"/>
    <w:rsid w:val="00A841A3"/>
    <w:rsid w:val="00A95FC5"/>
    <w:rsid w:val="00A960BB"/>
    <w:rsid w:val="00AA15B2"/>
    <w:rsid w:val="00AA3213"/>
    <w:rsid w:val="00AB3250"/>
    <w:rsid w:val="00AB37CD"/>
    <w:rsid w:val="00AB76FE"/>
    <w:rsid w:val="00AD0B2B"/>
    <w:rsid w:val="00AD14E7"/>
    <w:rsid w:val="00AD2D1A"/>
    <w:rsid w:val="00AD58DF"/>
    <w:rsid w:val="00AD7F75"/>
    <w:rsid w:val="00B00B22"/>
    <w:rsid w:val="00B31047"/>
    <w:rsid w:val="00B32E00"/>
    <w:rsid w:val="00B35F87"/>
    <w:rsid w:val="00B441C1"/>
    <w:rsid w:val="00B44F10"/>
    <w:rsid w:val="00B46866"/>
    <w:rsid w:val="00B52CC6"/>
    <w:rsid w:val="00B6095F"/>
    <w:rsid w:val="00B60A1A"/>
    <w:rsid w:val="00B64508"/>
    <w:rsid w:val="00B653C7"/>
    <w:rsid w:val="00B70030"/>
    <w:rsid w:val="00B717DA"/>
    <w:rsid w:val="00B7464F"/>
    <w:rsid w:val="00B82CD7"/>
    <w:rsid w:val="00B837D0"/>
    <w:rsid w:val="00B83BFB"/>
    <w:rsid w:val="00B87C78"/>
    <w:rsid w:val="00B92CF7"/>
    <w:rsid w:val="00BA62C5"/>
    <w:rsid w:val="00BB3804"/>
    <w:rsid w:val="00BC0ED9"/>
    <w:rsid w:val="00BC2405"/>
    <w:rsid w:val="00BC2C2C"/>
    <w:rsid w:val="00BC7156"/>
    <w:rsid w:val="00BD1F04"/>
    <w:rsid w:val="00BD5695"/>
    <w:rsid w:val="00BD6FB0"/>
    <w:rsid w:val="00BE0A3B"/>
    <w:rsid w:val="00BE5C7B"/>
    <w:rsid w:val="00BF5D87"/>
    <w:rsid w:val="00BF6722"/>
    <w:rsid w:val="00C04109"/>
    <w:rsid w:val="00C04631"/>
    <w:rsid w:val="00C05457"/>
    <w:rsid w:val="00C0767E"/>
    <w:rsid w:val="00C21DFB"/>
    <w:rsid w:val="00C2564B"/>
    <w:rsid w:val="00C41406"/>
    <w:rsid w:val="00C42515"/>
    <w:rsid w:val="00C4767D"/>
    <w:rsid w:val="00C52D89"/>
    <w:rsid w:val="00C60EAD"/>
    <w:rsid w:val="00C613DC"/>
    <w:rsid w:val="00C86A37"/>
    <w:rsid w:val="00C96C05"/>
    <w:rsid w:val="00CA271B"/>
    <w:rsid w:val="00CA30C2"/>
    <w:rsid w:val="00CA3DEC"/>
    <w:rsid w:val="00CA577B"/>
    <w:rsid w:val="00CB03A5"/>
    <w:rsid w:val="00CB0E19"/>
    <w:rsid w:val="00CB2952"/>
    <w:rsid w:val="00CB3E85"/>
    <w:rsid w:val="00CC0D41"/>
    <w:rsid w:val="00CC6385"/>
    <w:rsid w:val="00CD16AD"/>
    <w:rsid w:val="00CD33C2"/>
    <w:rsid w:val="00CD3AFD"/>
    <w:rsid w:val="00CD616E"/>
    <w:rsid w:val="00CE07A7"/>
    <w:rsid w:val="00CE12F4"/>
    <w:rsid w:val="00CE40EB"/>
    <w:rsid w:val="00CE734C"/>
    <w:rsid w:val="00D04319"/>
    <w:rsid w:val="00D04BC3"/>
    <w:rsid w:val="00D1140C"/>
    <w:rsid w:val="00D170E7"/>
    <w:rsid w:val="00D21823"/>
    <w:rsid w:val="00D2400C"/>
    <w:rsid w:val="00D242CE"/>
    <w:rsid w:val="00D350D0"/>
    <w:rsid w:val="00D52925"/>
    <w:rsid w:val="00D57358"/>
    <w:rsid w:val="00D62CBE"/>
    <w:rsid w:val="00D64B5B"/>
    <w:rsid w:val="00D65931"/>
    <w:rsid w:val="00D81054"/>
    <w:rsid w:val="00D86ECA"/>
    <w:rsid w:val="00D95206"/>
    <w:rsid w:val="00DA030B"/>
    <w:rsid w:val="00DA1A22"/>
    <w:rsid w:val="00DA1F4A"/>
    <w:rsid w:val="00DA1F9A"/>
    <w:rsid w:val="00DA43E6"/>
    <w:rsid w:val="00DB296A"/>
    <w:rsid w:val="00DB4B97"/>
    <w:rsid w:val="00DC140E"/>
    <w:rsid w:val="00DC249A"/>
    <w:rsid w:val="00DD0AB1"/>
    <w:rsid w:val="00DD11CA"/>
    <w:rsid w:val="00DD23EC"/>
    <w:rsid w:val="00DD5A30"/>
    <w:rsid w:val="00DD7474"/>
    <w:rsid w:val="00DE0C99"/>
    <w:rsid w:val="00DE134A"/>
    <w:rsid w:val="00DE3CA5"/>
    <w:rsid w:val="00DE6EF5"/>
    <w:rsid w:val="00E01803"/>
    <w:rsid w:val="00E03C5C"/>
    <w:rsid w:val="00E13AA7"/>
    <w:rsid w:val="00E26910"/>
    <w:rsid w:val="00E41956"/>
    <w:rsid w:val="00E50D2D"/>
    <w:rsid w:val="00E5102E"/>
    <w:rsid w:val="00E5178E"/>
    <w:rsid w:val="00E6496A"/>
    <w:rsid w:val="00E667E4"/>
    <w:rsid w:val="00E832AD"/>
    <w:rsid w:val="00EA36D1"/>
    <w:rsid w:val="00EC0668"/>
    <w:rsid w:val="00EC28AD"/>
    <w:rsid w:val="00ED0694"/>
    <w:rsid w:val="00ED54A9"/>
    <w:rsid w:val="00EE0FDD"/>
    <w:rsid w:val="00EE7BE0"/>
    <w:rsid w:val="00EF53EF"/>
    <w:rsid w:val="00F01D81"/>
    <w:rsid w:val="00F04907"/>
    <w:rsid w:val="00F11367"/>
    <w:rsid w:val="00F12F22"/>
    <w:rsid w:val="00F13DB2"/>
    <w:rsid w:val="00F14430"/>
    <w:rsid w:val="00F154AB"/>
    <w:rsid w:val="00F16054"/>
    <w:rsid w:val="00F20F44"/>
    <w:rsid w:val="00F21236"/>
    <w:rsid w:val="00F31379"/>
    <w:rsid w:val="00F36E02"/>
    <w:rsid w:val="00F371EE"/>
    <w:rsid w:val="00F37DE2"/>
    <w:rsid w:val="00F44CA2"/>
    <w:rsid w:val="00F44D50"/>
    <w:rsid w:val="00F46747"/>
    <w:rsid w:val="00F5467A"/>
    <w:rsid w:val="00F6665C"/>
    <w:rsid w:val="00F67DC0"/>
    <w:rsid w:val="00F82049"/>
    <w:rsid w:val="00F96856"/>
    <w:rsid w:val="00F97018"/>
    <w:rsid w:val="00F9730F"/>
    <w:rsid w:val="00F979FB"/>
    <w:rsid w:val="00FA17CE"/>
    <w:rsid w:val="00FC02ED"/>
    <w:rsid w:val="00FC6A23"/>
    <w:rsid w:val="00FD20C4"/>
    <w:rsid w:val="00FD6BCA"/>
    <w:rsid w:val="00FE42EB"/>
    <w:rsid w:val="00FF0475"/>
    <w:rsid w:val="00FF19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5CCAC40"/>
  <w15:docId w15:val="{66B9A01C-29D7-4187-B764-38EAC2BB77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Palatino Linotype" w:eastAsia="Palatino Linotype" w:hAnsi="Palatino Linotype" w:cs="Palatino Linotype"/>
        <w:sz w:val="22"/>
        <w:szCs w:val="22"/>
        <w:lang w:val="es-MX" w:eastAsia="es-MX"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jc w:val="center"/>
      <w:outlineLvl w:val="0"/>
    </w:pPr>
    <w:rPr>
      <w:b/>
    </w:rPr>
  </w:style>
  <w:style w:type="paragraph" w:styleId="Ttulo2">
    <w:name w:val="heading 2"/>
    <w:basedOn w:val="Normal"/>
    <w:next w:val="Normal"/>
    <w:pPr>
      <w:keepNext/>
      <w:keepLines/>
      <w:outlineLvl w:val="1"/>
    </w:pPr>
    <w:rPr>
      <w:b/>
    </w:rPr>
  </w:style>
  <w:style w:type="paragraph" w:styleId="Ttulo3">
    <w:name w:val="heading 3"/>
    <w:basedOn w:val="Normal"/>
    <w:next w:val="Normal"/>
    <w:link w:val="Ttulo3Car"/>
    <w:uiPriority w:val="9"/>
    <w:qFormat/>
    <w:pPr>
      <w:keepNext/>
      <w:keepLines/>
      <w:spacing w:line="480" w:lineRule="auto"/>
      <w:jc w:val="left"/>
      <w:outlineLvl w:val="2"/>
    </w:pPr>
    <w:rPr>
      <w:b/>
    </w:rPr>
  </w:style>
  <w:style w:type="paragraph" w:styleId="Ttulo4">
    <w:name w:val="heading 4"/>
    <w:basedOn w:val="Normal"/>
    <w:next w:val="Normal"/>
    <w:pPr>
      <w:keepNext/>
      <w:keepLines/>
      <w:spacing w:before="80" w:after="40"/>
      <w:outlineLvl w:val="3"/>
    </w:pPr>
    <w:rPr>
      <w:i/>
      <w:color w:val="0F4761"/>
    </w:rPr>
  </w:style>
  <w:style w:type="paragraph" w:styleId="Ttulo5">
    <w:name w:val="heading 5"/>
    <w:basedOn w:val="Normal"/>
    <w:next w:val="Normal"/>
    <w:pPr>
      <w:keepNext/>
      <w:keepLines/>
      <w:spacing w:before="80" w:after="40"/>
      <w:outlineLvl w:val="4"/>
    </w:pPr>
    <w:rPr>
      <w:color w:val="0F4761"/>
    </w:rPr>
  </w:style>
  <w:style w:type="paragraph" w:styleId="Ttulo6">
    <w:name w:val="heading 6"/>
    <w:basedOn w:val="Normal"/>
    <w:next w:val="Normal"/>
    <w:pPr>
      <w:keepNext/>
      <w:keepLines/>
      <w:spacing w:before="40"/>
      <w:outlineLvl w:val="5"/>
    </w:pPr>
    <w:rPr>
      <w:i/>
      <w:color w:val="59595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aliases w:val="Cita textual"/>
    <w:basedOn w:val="Normal"/>
    <w:next w:val="Normal"/>
    <w:link w:val="PuestoCar"/>
    <w:uiPriority w:val="10"/>
    <w:qFormat/>
    <w:pPr>
      <w:pBdr>
        <w:top w:val="nil"/>
        <w:left w:val="nil"/>
        <w:bottom w:val="nil"/>
        <w:right w:val="nil"/>
        <w:between w:val="nil"/>
      </w:pBdr>
      <w:spacing w:line="240" w:lineRule="auto"/>
      <w:ind w:left="567" w:right="567" w:hanging="567"/>
    </w:pPr>
    <w:rPr>
      <w:i/>
      <w:color w:val="000000"/>
    </w:rPr>
  </w:style>
  <w:style w:type="paragraph" w:styleId="Subttulo">
    <w:name w:val="Subtitle"/>
    <w:basedOn w:val="Normal"/>
    <w:next w:val="Normal"/>
    <w:rPr>
      <w:color w:val="595959"/>
      <w:sz w:val="28"/>
      <w:szCs w:val="28"/>
    </w:rPr>
  </w:style>
  <w:style w:type="table" w:customStyle="1" w:styleId="a">
    <w:basedOn w:val="TableNormal"/>
    <w:pPr>
      <w:spacing w:line="240" w:lineRule="auto"/>
    </w:pPr>
    <w:tblPr>
      <w:tblStyleRowBandSize w:val="1"/>
      <w:tblStyleColBandSize w:val="1"/>
      <w:tblCellMar>
        <w:left w:w="108" w:type="dxa"/>
        <w:right w:w="108"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CellMar>
        <w:left w:w="108" w:type="dxa"/>
        <w:right w:w="108" w:type="dxa"/>
      </w:tblCellMar>
    </w:tblPr>
  </w:style>
  <w:style w:type="character" w:customStyle="1" w:styleId="PuestoCar">
    <w:name w:val="Puesto Car"/>
    <w:aliases w:val="Cita textual Car"/>
    <w:basedOn w:val="Fuentedeprrafopredeter"/>
    <w:link w:val="Puesto"/>
    <w:uiPriority w:val="10"/>
    <w:rsid w:val="002D613C"/>
    <w:rPr>
      <w:i/>
      <w:color w:val="000000"/>
    </w:rPr>
  </w:style>
  <w:style w:type="paragraph" w:styleId="TtulodeTDC">
    <w:name w:val="TOC Heading"/>
    <w:basedOn w:val="Ttulo1"/>
    <w:next w:val="Normal"/>
    <w:uiPriority w:val="39"/>
    <w:unhideWhenUsed/>
    <w:qFormat/>
    <w:rsid w:val="00FD20C4"/>
    <w:pPr>
      <w:spacing w:before="240" w:line="259" w:lineRule="auto"/>
      <w:jc w:val="left"/>
      <w:outlineLvl w:val="9"/>
    </w:pPr>
    <w:rPr>
      <w:rFonts w:asciiTheme="majorHAnsi" w:eastAsiaTheme="majorEastAsia" w:hAnsiTheme="majorHAnsi" w:cstheme="majorBidi"/>
      <w:b w:val="0"/>
      <w:color w:val="365F91" w:themeColor="accent1" w:themeShade="BF"/>
      <w:sz w:val="32"/>
      <w:szCs w:val="32"/>
    </w:rPr>
  </w:style>
  <w:style w:type="paragraph" w:styleId="TDC1">
    <w:name w:val="toc 1"/>
    <w:basedOn w:val="Normal"/>
    <w:next w:val="Normal"/>
    <w:autoRedefine/>
    <w:uiPriority w:val="39"/>
    <w:unhideWhenUsed/>
    <w:rsid w:val="00FD20C4"/>
    <w:pPr>
      <w:spacing w:after="100"/>
    </w:pPr>
  </w:style>
  <w:style w:type="paragraph" w:styleId="TDC2">
    <w:name w:val="toc 2"/>
    <w:basedOn w:val="Normal"/>
    <w:next w:val="Normal"/>
    <w:autoRedefine/>
    <w:uiPriority w:val="39"/>
    <w:unhideWhenUsed/>
    <w:rsid w:val="00FD20C4"/>
    <w:pPr>
      <w:spacing w:after="100"/>
      <w:ind w:left="220"/>
    </w:pPr>
  </w:style>
  <w:style w:type="paragraph" w:styleId="TDC3">
    <w:name w:val="toc 3"/>
    <w:basedOn w:val="Normal"/>
    <w:next w:val="Normal"/>
    <w:autoRedefine/>
    <w:uiPriority w:val="39"/>
    <w:unhideWhenUsed/>
    <w:rsid w:val="00FD20C4"/>
    <w:pPr>
      <w:spacing w:after="100"/>
      <w:ind w:left="440"/>
    </w:pPr>
  </w:style>
  <w:style w:type="character" w:styleId="Hipervnculo">
    <w:name w:val="Hyperlink"/>
    <w:basedOn w:val="Fuentedeprrafopredeter"/>
    <w:uiPriority w:val="99"/>
    <w:unhideWhenUsed/>
    <w:rsid w:val="00FD20C4"/>
    <w:rPr>
      <w:color w:val="0000FF" w:themeColor="hyperlink"/>
      <w:u w:val="single"/>
    </w:rPr>
  </w:style>
  <w:style w:type="paragraph" w:styleId="Encabezado">
    <w:name w:val="header"/>
    <w:basedOn w:val="Normal"/>
    <w:link w:val="EncabezadoCar"/>
    <w:uiPriority w:val="99"/>
    <w:unhideWhenUsed/>
    <w:rsid w:val="004268EA"/>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4268EA"/>
  </w:style>
  <w:style w:type="paragraph" w:styleId="Piedepgina">
    <w:name w:val="footer"/>
    <w:basedOn w:val="Normal"/>
    <w:link w:val="PiedepginaCar"/>
    <w:uiPriority w:val="99"/>
    <w:unhideWhenUsed/>
    <w:rsid w:val="004268EA"/>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4268EA"/>
  </w:style>
  <w:style w:type="character" w:customStyle="1" w:styleId="Mencinsinresolver1">
    <w:name w:val="Mención sin resolver1"/>
    <w:basedOn w:val="Fuentedeprrafopredeter"/>
    <w:uiPriority w:val="99"/>
    <w:semiHidden/>
    <w:unhideWhenUsed/>
    <w:rsid w:val="004268EA"/>
    <w:rPr>
      <w:color w:val="605E5C"/>
      <w:shd w:val="clear" w:color="auto" w:fill="E1DFDD"/>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D52925"/>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F154AB"/>
  </w:style>
  <w:style w:type="character" w:customStyle="1" w:styleId="Mencinsinresolver2">
    <w:name w:val="Mención sin resolver2"/>
    <w:basedOn w:val="Fuentedeprrafopredeter"/>
    <w:uiPriority w:val="99"/>
    <w:semiHidden/>
    <w:unhideWhenUsed/>
    <w:rsid w:val="00C41406"/>
    <w:rPr>
      <w:color w:val="605E5C"/>
      <w:shd w:val="clear" w:color="auto" w:fill="E1DFDD"/>
    </w:rPr>
  </w:style>
  <w:style w:type="table" w:styleId="Tablaconcuadrcula">
    <w:name w:val="Table Grid"/>
    <w:basedOn w:val="Tablanormal"/>
    <w:uiPriority w:val="39"/>
    <w:rsid w:val="009066D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sutil">
    <w:name w:val="Subtle Emphasis"/>
    <w:basedOn w:val="Fuentedeprrafopredeter"/>
    <w:uiPriority w:val="19"/>
    <w:qFormat/>
    <w:rsid w:val="00893CB5"/>
    <w:rPr>
      <w:i/>
      <w:iCs/>
      <w:color w:val="404040" w:themeColor="text1" w:themeTint="BF"/>
    </w:rPr>
  </w:style>
  <w:style w:type="character" w:customStyle="1" w:styleId="Ttulo3Car">
    <w:name w:val="Título 3 Car"/>
    <w:basedOn w:val="Fuentedeprrafopredeter"/>
    <w:link w:val="Ttulo3"/>
    <w:uiPriority w:val="9"/>
    <w:rsid w:val="00C86A37"/>
    <w:rPr>
      <w:b/>
    </w:rPr>
  </w:style>
  <w:style w:type="paragraph" w:customStyle="1" w:styleId="Citas">
    <w:name w:val="Citas"/>
    <w:basedOn w:val="Normal"/>
    <w:qFormat/>
    <w:rsid w:val="005F7454"/>
    <w:pPr>
      <w:spacing w:before="240" w:after="160"/>
      <w:ind w:left="851" w:right="851"/>
    </w:pPr>
    <w:rPr>
      <w:rFonts w:eastAsiaTheme="minorHAnsi" w:cs="Arial"/>
      <w:i/>
      <w:lang w:eastAsia="en-US"/>
    </w:rPr>
  </w:style>
  <w:style w:type="character" w:customStyle="1" w:styleId="apple-converted-space">
    <w:name w:val="apple-converted-space"/>
    <w:basedOn w:val="Fuentedeprrafopredeter"/>
    <w:rsid w:val="00BD6FB0"/>
  </w:style>
  <w:style w:type="character" w:customStyle="1" w:styleId="il">
    <w:name w:val="il"/>
    <w:basedOn w:val="Fuentedeprrafopredeter"/>
    <w:rsid w:val="00BD6FB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763953">
      <w:bodyDiv w:val="1"/>
      <w:marLeft w:val="0"/>
      <w:marRight w:val="0"/>
      <w:marTop w:val="0"/>
      <w:marBottom w:val="0"/>
      <w:divBdr>
        <w:top w:val="none" w:sz="0" w:space="0" w:color="auto"/>
        <w:left w:val="none" w:sz="0" w:space="0" w:color="auto"/>
        <w:bottom w:val="none" w:sz="0" w:space="0" w:color="auto"/>
        <w:right w:val="none" w:sz="0" w:space="0" w:color="auto"/>
      </w:divBdr>
    </w:div>
    <w:div w:id="69498576">
      <w:bodyDiv w:val="1"/>
      <w:marLeft w:val="0"/>
      <w:marRight w:val="0"/>
      <w:marTop w:val="0"/>
      <w:marBottom w:val="0"/>
      <w:divBdr>
        <w:top w:val="none" w:sz="0" w:space="0" w:color="auto"/>
        <w:left w:val="none" w:sz="0" w:space="0" w:color="auto"/>
        <w:bottom w:val="none" w:sz="0" w:space="0" w:color="auto"/>
        <w:right w:val="none" w:sz="0" w:space="0" w:color="auto"/>
      </w:divBdr>
    </w:div>
    <w:div w:id="75326447">
      <w:bodyDiv w:val="1"/>
      <w:marLeft w:val="0"/>
      <w:marRight w:val="0"/>
      <w:marTop w:val="0"/>
      <w:marBottom w:val="0"/>
      <w:divBdr>
        <w:top w:val="none" w:sz="0" w:space="0" w:color="auto"/>
        <w:left w:val="none" w:sz="0" w:space="0" w:color="auto"/>
        <w:bottom w:val="none" w:sz="0" w:space="0" w:color="auto"/>
        <w:right w:val="none" w:sz="0" w:space="0" w:color="auto"/>
      </w:divBdr>
    </w:div>
    <w:div w:id="131561374">
      <w:bodyDiv w:val="1"/>
      <w:marLeft w:val="0"/>
      <w:marRight w:val="0"/>
      <w:marTop w:val="0"/>
      <w:marBottom w:val="0"/>
      <w:divBdr>
        <w:top w:val="none" w:sz="0" w:space="0" w:color="auto"/>
        <w:left w:val="none" w:sz="0" w:space="0" w:color="auto"/>
        <w:bottom w:val="none" w:sz="0" w:space="0" w:color="auto"/>
        <w:right w:val="none" w:sz="0" w:space="0" w:color="auto"/>
      </w:divBdr>
    </w:div>
    <w:div w:id="135729693">
      <w:bodyDiv w:val="1"/>
      <w:marLeft w:val="0"/>
      <w:marRight w:val="0"/>
      <w:marTop w:val="0"/>
      <w:marBottom w:val="0"/>
      <w:divBdr>
        <w:top w:val="none" w:sz="0" w:space="0" w:color="auto"/>
        <w:left w:val="none" w:sz="0" w:space="0" w:color="auto"/>
        <w:bottom w:val="none" w:sz="0" w:space="0" w:color="auto"/>
        <w:right w:val="none" w:sz="0" w:space="0" w:color="auto"/>
      </w:divBdr>
    </w:div>
    <w:div w:id="137965720">
      <w:bodyDiv w:val="1"/>
      <w:marLeft w:val="0"/>
      <w:marRight w:val="0"/>
      <w:marTop w:val="0"/>
      <w:marBottom w:val="0"/>
      <w:divBdr>
        <w:top w:val="none" w:sz="0" w:space="0" w:color="auto"/>
        <w:left w:val="none" w:sz="0" w:space="0" w:color="auto"/>
        <w:bottom w:val="none" w:sz="0" w:space="0" w:color="auto"/>
        <w:right w:val="none" w:sz="0" w:space="0" w:color="auto"/>
      </w:divBdr>
    </w:div>
    <w:div w:id="193155877">
      <w:bodyDiv w:val="1"/>
      <w:marLeft w:val="0"/>
      <w:marRight w:val="0"/>
      <w:marTop w:val="0"/>
      <w:marBottom w:val="0"/>
      <w:divBdr>
        <w:top w:val="none" w:sz="0" w:space="0" w:color="auto"/>
        <w:left w:val="none" w:sz="0" w:space="0" w:color="auto"/>
        <w:bottom w:val="none" w:sz="0" w:space="0" w:color="auto"/>
        <w:right w:val="none" w:sz="0" w:space="0" w:color="auto"/>
      </w:divBdr>
    </w:div>
    <w:div w:id="196893413">
      <w:bodyDiv w:val="1"/>
      <w:marLeft w:val="0"/>
      <w:marRight w:val="0"/>
      <w:marTop w:val="0"/>
      <w:marBottom w:val="0"/>
      <w:divBdr>
        <w:top w:val="none" w:sz="0" w:space="0" w:color="auto"/>
        <w:left w:val="none" w:sz="0" w:space="0" w:color="auto"/>
        <w:bottom w:val="none" w:sz="0" w:space="0" w:color="auto"/>
        <w:right w:val="none" w:sz="0" w:space="0" w:color="auto"/>
      </w:divBdr>
    </w:div>
    <w:div w:id="245695829">
      <w:bodyDiv w:val="1"/>
      <w:marLeft w:val="0"/>
      <w:marRight w:val="0"/>
      <w:marTop w:val="0"/>
      <w:marBottom w:val="0"/>
      <w:divBdr>
        <w:top w:val="none" w:sz="0" w:space="0" w:color="auto"/>
        <w:left w:val="none" w:sz="0" w:space="0" w:color="auto"/>
        <w:bottom w:val="none" w:sz="0" w:space="0" w:color="auto"/>
        <w:right w:val="none" w:sz="0" w:space="0" w:color="auto"/>
      </w:divBdr>
    </w:div>
    <w:div w:id="485325259">
      <w:bodyDiv w:val="1"/>
      <w:marLeft w:val="0"/>
      <w:marRight w:val="0"/>
      <w:marTop w:val="0"/>
      <w:marBottom w:val="0"/>
      <w:divBdr>
        <w:top w:val="none" w:sz="0" w:space="0" w:color="auto"/>
        <w:left w:val="none" w:sz="0" w:space="0" w:color="auto"/>
        <w:bottom w:val="none" w:sz="0" w:space="0" w:color="auto"/>
        <w:right w:val="none" w:sz="0" w:space="0" w:color="auto"/>
      </w:divBdr>
    </w:div>
    <w:div w:id="596987886">
      <w:bodyDiv w:val="1"/>
      <w:marLeft w:val="0"/>
      <w:marRight w:val="0"/>
      <w:marTop w:val="0"/>
      <w:marBottom w:val="0"/>
      <w:divBdr>
        <w:top w:val="none" w:sz="0" w:space="0" w:color="auto"/>
        <w:left w:val="none" w:sz="0" w:space="0" w:color="auto"/>
        <w:bottom w:val="none" w:sz="0" w:space="0" w:color="auto"/>
        <w:right w:val="none" w:sz="0" w:space="0" w:color="auto"/>
      </w:divBdr>
    </w:div>
    <w:div w:id="605577212">
      <w:bodyDiv w:val="1"/>
      <w:marLeft w:val="0"/>
      <w:marRight w:val="0"/>
      <w:marTop w:val="0"/>
      <w:marBottom w:val="0"/>
      <w:divBdr>
        <w:top w:val="none" w:sz="0" w:space="0" w:color="auto"/>
        <w:left w:val="none" w:sz="0" w:space="0" w:color="auto"/>
        <w:bottom w:val="none" w:sz="0" w:space="0" w:color="auto"/>
        <w:right w:val="none" w:sz="0" w:space="0" w:color="auto"/>
      </w:divBdr>
    </w:div>
    <w:div w:id="616910182">
      <w:bodyDiv w:val="1"/>
      <w:marLeft w:val="0"/>
      <w:marRight w:val="0"/>
      <w:marTop w:val="0"/>
      <w:marBottom w:val="0"/>
      <w:divBdr>
        <w:top w:val="none" w:sz="0" w:space="0" w:color="auto"/>
        <w:left w:val="none" w:sz="0" w:space="0" w:color="auto"/>
        <w:bottom w:val="none" w:sz="0" w:space="0" w:color="auto"/>
        <w:right w:val="none" w:sz="0" w:space="0" w:color="auto"/>
      </w:divBdr>
      <w:divsChild>
        <w:div w:id="1743521543">
          <w:marLeft w:val="0"/>
          <w:marRight w:val="0"/>
          <w:marTop w:val="0"/>
          <w:marBottom w:val="0"/>
          <w:divBdr>
            <w:top w:val="none" w:sz="0" w:space="0" w:color="auto"/>
            <w:left w:val="none" w:sz="0" w:space="0" w:color="auto"/>
            <w:bottom w:val="none" w:sz="0" w:space="0" w:color="auto"/>
            <w:right w:val="none" w:sz="0" w:space="0" w:color="auto"/>
          </w:divBdr>
        </w:div>
      </w:divsChild>
    </w:div>
    <w:div w:id="640812313">
      <w:bodyDiv w:val="1"/>
      <w:marLeft w:val="0"/>
      <w:marRight w:val="0"/>
      <w:marTop w:val="0"/>
      <w:marBottom w:val="0"/>
      <w:divBdr>
        <w:top w:val="none" w:sz="0" w:space="0" w:color="auto"/>
        <w:left w:val="none" w:sz="0" w:space="0" w:color="auto"/>
        <w:bottom w:val="none" w:sz="0" w:space="0" w:color="auto"/>
        <w:right w:val="none" w:sz="0" w:space="0" w:color="auto"/>
      </w:divBdr>
    </w:div>
    <w:div w:id="652375351">
      <w:bodyDiv w:val="1"/>
      <w:marLeft w:val="0"/>
      <w:marRight w:val="0"/>
      <w:marTop w:val="0"/>
      <w:marBottom w:val="0"/>
      <w:divBdr>
        <w:top w:val="none" w:sz="0" w:space="0" w:color="auto"/>
        <w:left w:val="none" w:sz="0" w:space="0" w:color="auto"/>
        <w:bottom w:val="none" w:sz="0" w:space="0" w:color="auto"/>
        <w:right w:val="none" w:sz="0" w:space="0" w:color="auto"/>
      </w:divBdr>
    </w:div>
    <w:div w:id="686448825">
      <w:bodyDiv w:val="1"/>
      <w:marLeft w:val="0"/>
      <w:marRight w:val="0"/>
      <w:marTop w:val="0"/>
      <w:marBottom w:val="0"/>
      <w:divBdr>
        <w:top w:val="none" w:sz="0" w:space="0" w:color="auto"/>
        <w:left w:val="none" w:sz="0" w:space="0" w:color="auto"/>
        <w:bottom w:val="none" w:sz="0" w:space="0" w:color="auto"/>
        <w:right w:val="none" w:sz="0" w:space="0" w:color="auto"/>
      </w:divBdr>
    </w:div>
    <w:div w:id="690644578">
      <w:bodyDiv w:val="1"/>
      <w:marLeft w:val="0"/>
      <w:marRight w:val="0"/>
      <w:marTop w:val="0"/>
      <w:marBottom w:val="0"/>
      <w:divBdr>
        <w:top w:val="none" w:sz="0" w:space="0" w:color="auto"/>
        <w:left w:val="none" w:sz="0" w:space="0" w:color="auto"/>
        <w:bottom w:val="none" w:sz="0" w:space="0" w:color="auto"/>
        <w:right w:val="none" w:sz="0" w:space="0" w:color="auto"/>
      </w:divBdr>
    </w:div>
    <w:div w:id="697582170">
      <w:bodyDiv w:val="1"/>
      <w:marLeft w:val="0"/>
      <w:marRight w:val="0"/>
      <w:marTop w:val="0"/>
      <w:marBottom w:val="0"/>
      <w:divBdr>
        <w:top w:val="none" w:sz="0" w:space="0" w:color="auto"/>
        <w:left w:val="none" w:sz="0" w:space="0" w:color="auto"/>
        <w:bottom w:val="none" w:sz="0" w:space="0" w:color="auto"/>
        <w:right w:val="none" w:sz="0" w:space="0" w:color="auto"/>
      </w:divBdr>
    </w:div>
    <w:div w:id="711157226">
      <w:bodyDiv w:val="1"/>
      <w:marLeft w:val="0"/>
      <w:marRight w:val="0"/>
      <w:marTop w:val="0"/>
      <w:marBottom w:val="0"/>
      <w:divBdr>
        <w:top w:val="none" w:sz="0" w:space="0" w:color="auto"/>
        <w:left w:val="none" w:sz="0" w:space="0" w:color="auto"/>
        <w:bottom w:val="none" w:sz="0" w:space="0" w:color="auto"/>
        <w:right w:val="none" w:sz="0" w:space="0" w:color="auto"/>
      </w:divBdr>
    </w:div>
    <w:div w:id="737752379">
      <w:bodyDiv w:val="1"/>
      <w:marLeft w:val="0"/>
      <w:marRight w:val="0"/>
      <w:marTop w:val="0"/>
      <w:marBottom w:val="0"/>
      <w:divBdr>
        <w:top w:val="none" w:sz="0" w:space="0" w:color="auto"/>
        <w:left w:val="none" w:sz="0" w:space="0" w:color="auto"/>
        <w:bottom w:val="none" w:sz="0" w:space="0" w:color="auto"/>
        <w:right w:val="none" w:sz="0" w:space="0" w:color="auto"/>
      </w:divBdr>
    </w:div>
    <w:div w:id="760220206">
      <w:bodyDiv w:val="1"/>
      <w:marLeft w:val="0"/>
      <w:marRight w:val="0"/>
      <w:marTop w:val="0"/>
      <w:marBottom w:val="0"/>
      <w:divBdr>
        <w:top w:val="none" w:sz="0" w:space="0" w:color="auto"/>
        <w:left w:val="none" w:sz="0" w:space="0" w:color="auto"/>
        <w:bottom w:val="none" w:sz="0" w:space="0" w:color="auto"/>
        <w:right w:val="none" w:sz="0" w:space="0" w:color="auto"/>
      </w:divBdr>
    </w:div>
    <w:div w:id="827865427">
      <w:bodyDiv w:val="1"/>
      <w:marLeft w:val="0"/>
      <w:marRight w:val="0"/>
      <w:marTop w:val="0"/>
      <w:marBottom w:val="0"/>
      <w:divBdr>
        <w:top w:val="none" w:sz="0" w:space="0" w:color="auto"/>
        <w:left w:val="none" w:sz="0" w:space="0" w:color="auto"/>
        <w:bottom w:val="none" w:sz="0" w:space="0" w:color="auto"/>
        <w:right w:val="none" w:sz="0" w:space="0" w:color="auto"/>
      </w:divBdr>
    </w:div>
    <w:div w:id="867987603">
      <w:bodyDiv w:val="1"/>
      <w:marLeft w:val="0"/>
      <w:marRight w:val="0"/>
      <w:marTop w:val="0"/>
      <w:marBottom w:val="0"/>
      <w:divBdr>
        <w:top w:val="none" w:sz="0" w:space="0" w:color="auto"/>
        <w:left w:val="none" w:sz="0" w:space="0" w:color="auto"/>
        <w:bottom w:val="none" w:sz="0" w:space="0" w:color="auto"/>
        <w:right w:val="none" w:sz="0" w:space="0" w:color="auto"/>
      </w:divBdr>
    </w:div>
    <w:div w:id="928998312">
      <w:bodyDiv w:val="1"/>
      <w:marLeft w:val="0"/>
      <w:marRight w:val="0"/>
      <w:marTop w:val="0"/>
      <w:marBottom w:val="0"/>
      <w:divBdr>
        <w:top w:val="none" w:sz="0" w:space="0" w:color="auto"/>
        <w:left w:val="none" w:sz="0" w:space="0" w:color="auto"/>
        <w:bottom w:val="none" w:sz="0" w:space="0" w:color="auto"/>
        <w:right w:val="none" w:sz="0" w:space="0" w:color="auto"/>
      </w:divBdr>
    </w:div>
    <w:div w:id="960768630">
      <w:bodyDiv w:val="1"/>
      <w:marLeft w:val="0"/>
      <w:marRight w:val="0"/>
      <w:marTop w:val="0"/>
      <w:marBottom w:val="0"/>
      <w:divBdr>
        <w:top w:val="none" w:sz="0" w:space="0" w:color="auto"/>
        <w:left w:val="none" w:sz="0" w:space="0" w:color="auto"/>
        <w:bottom w:val="none" w:sz="0" w:space="0" w:color="auto"/>
        <w:right w:val="none" w:sz="0" w:space="0" w:color="auto"/>
      </w:divBdr>
    </w:div>
    <w:div w:id="1025252637">
      <w:bodyDiv w:val="1"/>
      <w:marLeft w:val="0"/>
      <w:marRight w:val="0"/>
      <w:marTop w:val="0"/>
      <w:marBottom w:val="0"/>
      <w:divBdr>
        <w:top w:val="none" w:sz="0" w:space="0" w:color="auto"/>
        <w:left w:val="none" w:sz="0" w:space="0" w:color="auto"/>
        <w:bottom w:val="none" w:sz="0" w:space="0" w:color="auto"/>
        <w:right w:val="none" w:sz="0" w:space="0" w:color="auto"/>
      </w:divBdr>
    </w:div>
    <w:div w:id="1039738865">
      <w:bodyDiv w:val="1"/>
      <w:marLeft w:val="0"/>
      <w:marRight w:val="0"/>
      <w:marTop w:val="0"/>
      <w:marBottom w:val="0"/>
      <w:divBdr>
        <w:top w:val="none" w:sz="0" w:space="0" w:color="auto"/>
        <w:left w:val="none" w:sz="0" w:space="0" w:color="auto"/>
        <w:bottom w:val="none" w:sz="0" w:space="0" w:color="auto"/>
        <w:right w:val="none" w:sz="0" w:space="0" w:color="auto"/>
      </w:divBdr>
    </w:div>
    <w:div w:id="1091124314">
      <w:bodyDiv w:val="1"/>
      <w:marLeft w:val="0"/>
      <w:marRight w:val="0"/>
      <w:marTop w:val="0"/>
      <w:marBottom w:val="0"/>
      <w:divBdr>
        <w:top w:val="none" w:sz="0" w:space="0" w:color="auto"/>
        <w:left w:val="none" w:sz="0" w:space="0" w:color="auto"/>
        <w:bottom w:val="none" w:sz="0" w:space="0" w:color="auto"/>
        <w:right w:val="none" w:sz="0" w:space="0" w:color="auto"/>
      </w:divBdr>
    </w:div>
    <w:div w:id="1094595144">
      <w:bodyDiv w:val="1"/>
      <w:marLeft w:val="0"/>
      <w:marRight w:val="0"/>
      <w:marTop w:val="0"/>
      <w:marBottom w:val="0"/>
      <w:divBdr>
        <w:top w:val="none" w:sz="0" w:space="0" w:color="auto"/>
        <w:left w:val="none" w:sz="0" w:space="0" w:color="auto"/>
        <w:bottom w:val="none" w:sz="0" w:space="0" w:color="auto"/>
        <w:right w:val="none" w:sz="0" w:space="0" w:color="auto"/>
      </w:divBdr>
    </w:div>
    <w:div w:id="1229420770">
      <w:bodyDiv w:val="1"/>
      <w:marLeft w:val="0"/>
      <w:marRight w:val="0"/>
      <w:marTop w:val="0"/>
      <w:marBottom w:val="0"/>
      <w:divBdr>
        <w:top w:val="none" w:sz="0" w:space="0" w:color="auto"/>
        <w:left w:val="none" w:sz="0" w:space="0" w:color="auto"/>
        <w:bottom w:val="none" w:sz="0" w:space="0" w:color="auto"/>
        <w:right w:val="none" w:sz="0" w:space="0" w:color="auto"/>
      </w:divBdr>
    </w:div>
    <w:div w:id="1250507548">
      <w:bodyDiv w:val="1"/>
      <w:marLeft w:val="0"/>
      <w:marRight w:val="0"/>
      <w:marTop w:val="0"/>
      <w:marBottom w:val="0"/>
      <w:divBdr>
        <w:top w:val="none" w:sz="0" w:space="0" w:color="auto"/>
        <w:left w:val="none" w:sz="0" w:space="0" w:color="auto"/>
        <w:bottom w:val="none" w:sz="0" w:space="0" w:color="auto"/>
        <w:right w:val="none" w:sz="0" w:space="0" w:color="auto"/>
      </w:divBdr>
    </w:div>
    <w:div w:id="1324236834">
      <w:bodyDiv w:val="1"/>
      <w:marLeft w:val="0"/>
      <w:marRight w:val="0"/>
      <w:marTop w:val="0"/>
      <w:marBottom w:val="0"/>
      <w:divBdr>
        <w:top w:val="none" w:sz="0" w:space="0" w:color="auto"/>
        <w:left w:val="none" w:sz="0" w:space="0" w:color="auto"/>
        <w:bottom w:val="none" w:sz="0" w:space="0" w:color="auto"/>
        <w:right w:val="none" w:sz="0" w:space="0" w:color="auto"/>
      </w:divBdr>
    </w:div>
    <w:div w:id="1373073418">
      <w:bodyDiv w:val="1"/>
      <w:marLeft w:val="0"/>
      <w:marRight w:val="0"/>
      <w:marTop w:val="0"/>
      <w:marBottom w:val="0"/>
      <w:divBdr>
        <w:top w:val="none" w:sz="0" w:space="0" w:color="auto"/>
        <w:left w:val="none" w:sz="0" w:space="0" w:color="auto"/>
        <w:bottom w:val="none" w:sz="0" w:space="0" w:color="auto"/>
        <w:right w:val="none" w:sz="0" w:space="0" w:color="auto"/>
      </w:divBdr>
    </w:div>
    <w:div w:id="1440838136">
      <w:bodyDiv w:val="1"/>
      <w:marLeft w:val="0"/>
      <w:marRight w:val="0"/>
      <w:marTop w:val="0"/>
      <w:marBottom w:val="0"/>
      <w:divBdr>
        <w:top w:val="none" w:sz="0" w:space="0" w:color="auto"/>
        <w:left w:val="none" w:sz="0" w:space="0" w:color="auto"/>
        <w:bottom w:val="none" w:sz="0" w:space="0" w:color="auto"/>
        <w:right w:val="none" w:sz="0" w:space="0" w:color="auto"/>
      </w:divBdr>
    </w:div>
    <w:div w:id="1488748190">
      <w:bodyDiv w:val="1"/>
      <w:marLeft w:val="0"/>
      <w:marRight w:val="0"/>
      <w:marTop w:val="0"/>
      <w:marBottom w:val="0"/>
      <w:divBdr>
        <w:top w:val="none" w:sz="0" w:space="0" w:color="auto"/>
        <w:left w:val="none" w:sz="0" w:space="0" w:color="auto"/>
        <w:bottom w:val="none" w:sz="0" w:space="0" w:color="auto"/>
        <w:right w:val="none" w:sz="0" w:space="0" w:color="auto"/>
      </w:divBdr>
    </w:div>
    <w:div w:id="1523008034">
      <w:bodyDiv w:val="1"/>
      <w:marLeft w:val="0"/>
      <w:marRight w:val="0"/>
      <w:marTop w:val="0"/>
      <w:marBottom w:val="0"/>
      <w:divBdr>
        <w:top w:val="none" w:sz="0" w:space="0" w:color="auto"/>
        <w:left w:val="none" w:sz="0" w:space="0" w:color="auto"/>
        <w:bottom w:val="none" w:sz="0" w:space="0" w:color="auto"/>
        <w:right w:val="none" w:sz="0" w:space="0" w:color="auto"/>
      </w:divBdr>
    </w:div>
    <w:div w:id="1573814152">
      <w:bodyDiv w:val="1"/>
      <w:marLeft w:val="0"/>
      <w:marRight w:val="0"/>
      <w:marTop w:val="0"/>
      <w:marBottom w:val="0"/>
      <w:divBdr>
        <w:top w:val="none" w:sz="0" w:space="0" w:color="auto"/>
        <w:left w:val="none" w:sz="0" w:space="0" w:color="auto"/>
        <w:bottom w:val="none" w:sz="0" w:space="0" w:color="auto"/>
        <w:right w:val="none" w:sz="0" w:space="0" w:color="auto"/>
      </w:divBdr>
    </w:div>
    <w:div w:id="1706176757">
      <w:bodyDiv w:val="1"/>
      <w:marLeft w:val="0"/>
      <w:marRight w:val="0"/>
      <w:marTop w:val="0"/>
      <w:marBottom w:val="0"/>
      <w:divBdr>
        <w:top w:val="none" w:sz="0" w:space="0" w:color="auto"/>
        <w:left w:val="none" w:sz="0" w:space="0" w:color="auto"/>
        <w:bottom w:val="none" w:sz="0" w:space="0" w:color="auto"/>
        <w:right w:val="none" w:sz="0" w:space="0" w:color="auto"/>
      </w:divBdr>
    </w:div>
    <w:div w:id="1766994013">
      <w:bodyDiv w:val="1"/>
      <w:marLeft w:val="0"/>
      <w:marRight w:val="0"/>
      <w:marTop w:val="0"/>
      <w:marBottom w:val="0"/>
      <w:divBdr>
        <w:top w:val="none" w:sz="0" w:space="0" w:color="auto"/>
        <w:left w:val="none" w:sz="0" w:space="0" w:color="auto"/>
        <w:bottom w:val="none" w:sz="0" w:space="0" w:color="auto"/>
        <w:right w:val="none" w:sz="0" w:space="0" w:color="auto"/>
      </w:divBdr>
    </w:div>
    <w:div w:id="1791975470">
      <w:bodyDiv w:val="1"/>
      <w:marLeft w:val="0"/>
      <w:marRight w:val="0"/>
      <w:marTop w:val="0"/>
      <w:marBottom w:val="0"/>
      <w:divBdr>
        <w:top w:val="none" w:sz="0" w:space="0" w:color="auto"/>
        <w:left w:val="none" w:sz="0" w:space="0" w:color="auto"/>
        <w:bottom w:val="none" w:sz="0" w:space="0" w:color="auto"/>
        <w:right w:val="none" w:sz="0" w:space="0" w:color="auto"/>
      </w:divBdr>
    </w:div>
    <w:div w:id="1792046770">
      <w:bodyDiv w:val="1"/>
      <w:marLeft w:val="0"/>
      <w:marRight w:val="0"/>
      <w:marTop w:val="0"/>
      <w:marBottom w:val="0"/>
      <w:divBdr>
        <w:top w:val="none" w:sz="0" w:space="0" w:color="auto"/>
        <w:left w:val="none" w:sz="0" w:space="0" w:color="auto"/>
        <w:bottom w:val="none" w:sz="0" w:space="0" w:color="auto"/>
        <w:right w:val="none" w:sz="0" w:space="0" w:color="auto"/>
      </w:divBdr>
      <w:divsChild>
        <w:div w:id="1530140290">
          <w:marLeft w:val="0"/>
          <w:marRight w:val="0"/>
          <w:marTop w:val="0"/>
          <w:marBottom w:val="0"/>
          <w:divBdr>
            <w:top w:val="none" w:sz="0" w:space="0" w:color="auto"/>
            <w:left w:val="none" w:sz="0" w:space="0" w:color="auto"/>
            <w:bottom w:val="none" w:sz="0" w:space="0" w:color="auto"/>
            <w:right w:val="none" w:sz="0" w:space="0" w:color="auto"/>
          </w:divBdr>
        </w:div>
      </w:divsChild>
    </w:div>
    <w:div w:id="1792243842">
      <w:bodyDiv w:val="1"/>
      <w:marLeft w:val="0"/>
      <w:marRight w:val="0"/>
      <w:marTop w:val="0"/>
      <w:marBottom w:val="0"/>
      <w:divBdr>
        <w:top w:val="none" w:sz="0" w:space="0" w:color="auto"/>
        <w:left w:val="none" w:sz="0" w:space="0" w:color="auto"/>
        <w:bottom w:val="none" w:sz="0" w:space="0" w:color="auto"/>
        <w:right w:val="none" w:sz="0" w:space="0" w:color="auto"/>
      </w:divBdr>
    </w:div>
    <w:div w:id="1833448602">
      <w:bodyDiv w:val="1"/>
      <w:marLeft w:val="0"/>
      <w:marRight w:val="0"/>
      <w:marTop w:val="0"/>
      <w:marBottom w:val="0"/>
      <w:divBdr>
        <w:top w:val="none" w:sz="0" w:space="0" w:color="auto"/>
        <w:left w:val="none" w:sz="0" w:space="0" w:color="auto"/>
        <w:bottom w:val="none" w:sz="0" w:space="0" w:color="auto"/>
        <w:right w:val="none" w:sz="0" w:space="0" w:color="auto"/>
      </w:divBdr>
    </w:div>
    <w:div w:id="1894540690">
      <w:bodyDiv w:val="1"/>
      <w:marLeft w:val="0"/>
      <w:marRight w:val="0"/>
      <w:marTop w:val="0"/>
      <w:marBottom w:val="0"/>
      <w:divBdr>
        <w:top w:val="none" w:sz="0" w:space="0" w:color="auto"/>
        <w:left w:val="none" w:sz="0" w:space="0" w:color="auto"/>
        <w:bottom w:val="none" w:sz="0" w:space="0" w:color="auto"/>
        <w:right w:val="none" w:sz="0" w:space="0" w:color="auto"/>
      </w:divBdr>
    </w:div>
    <w:div w:id="1978100107">
      <w:bodyDiv w:val="1"/>
      <w:marLeft w:val="0"/>
      <w:marRight w:val="0"/>
      <w:marTop w:val="0"/>
      <w:marBottom w:val="0"/>
      <w:divBdr>
        <w:top w:val="none" w:sz="0" w:space="0" w:color="auto"/>
        <w:left w:val="none" w:sz="0" w:space="0" w:color="auto"/>
        <w:bottom w:val="none" w:sz="0" w:space="0" w:color="auto"/>
        <w:right w:val="none" w:sz="0" w:space="0" w:color="auto"/>
      </w:divBdr>
    </w:div>
    <w:div w:id="1983848972">
      <w:bodyDiv w:val="1"/>
      <w:marLeft w:val="0"/>
      <w:marRight w:val="0"/>
      <w:marTop w:val="0"/>
      <w:marBottom w:val="0"/>
      <w:divBdr>
        <w:top w:val="none" w:sz="0" w:space="0" w:color="auto"/>
        <w:left w:val="none" w:sz="0" w:space="0" w:color="auto"/>
        <w:bottom w:val="none" w:sz="0" w:space="0" w:color="auto"/>
        <w:right w:val="none" w:sz="0" w:space="0" w:color="auto"/>
      </w:divBdr>
    </w:div>
    <w:div w:id="1985696240">
      <w:bodyDiv w:val="1"/>
      <w:marLeft w:val="0"/>
      <w:marRight w:val="0"/>
      <w:marTop w:val="0"/>
      <w:marBottom w:val="0"/>
      <w:divBdr>
        <w:top w:val="none" w:sz="0" w:space="0" w:color="auto"/>
        <w:left w:val="none" w:sz="0" w:space="0" w:color="auto"/>
        <w:bottom w:val="none" w:sz="0" w:space="0" w:color="auto"/>
        <w:right w:val="none" w:sz="0" w:space="0" w:color="auto"/>
      </w:divBdr>
    </w:div>
    <w:div w:id="2005670115">
      <w:bodyDiv w:val="1"/>
      <w:marLeft w:val="0"/>
      <w:marRight w:val="0"/>
      <w:marTop w:val="0"/>
      <w:marBottom w:val="0"/>
      <w:divBdr>
        <w:top w:val="none" w:sz="0" w:space="0" w:color="auto"/>
        <w:left w:val="none" w:sz="0" w:space="0" w:color="auto"/>
        <w:bottom w:val="none" w:sz="0" w:space="0" w:color="auto"/>
        <w:right w:val="none" w:sz="0" w:space="0" w:color="auto"/>
      </w:divBdr>
    </w:div>
    <w:div w:id="2090272873">
      <w:bodyDiv w:val="1"/>
      <w:marLeft w:val="0"/>
      <w:marRight w:val="0"/>
      <w:marTop w:val="0"/>
      <w:marBottom w:val="0"/>
      <w:divBdr>
        <w:top w:val="none" w:sz="0" w:space="0" w:color="auto"/>
        <w:left w:val="none" w:sz="0" w:space="0" w:color="auto"/>
        <w:bottom w:val="none" w:sz="0" w:space="0" w:color="auto"/>
        <w:right w:val="none" w:sz="0" w:space="0" w:color="auto"/>
      </w:divBdr>
    </w:div>
    <w:div w:id="21139339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detec.gob.mx/delivery?srv=0&amp;sl=3&amp;path=/biblioteca/Especiales/386_Glosario_Terminos_Proceso_Planeacion.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C20704-B924-49C4-817C-C04CC560B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32</Pages>
  <Words>8562</Words>
  <Characters>47092</Characters>
  <Application>Microsoft Office Word</Application>
  <DocSecurity>0</DocSecurity>
  <Lines>392</Lines>
  <Paragraphs>111</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55543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Paulina</dc:creator>
  <cp:lastModifiedBy>INFOEM381</cp:lastModifiedBy>
  <cp:revision>8</cp:revision>
  <cp:lastPrinted>2025-05-18T01:05:00Z</cp:lastPrinted>
  <dcterms:created xsi:type="dcterms:W3CDTF">2025-05-08T01:46:00Z</dcterms:created>
  <dcterms:modified xsi:type="dcterms:W3CDTF">2025-06-04T23:48:00Z</dcterms:modified>
</cp:coreProperties>
</file>