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614331538"/>
        <w:docPartObj>
          <w:docPartGallery w:val="Table of Contents"/>
          <w:docPartUnique/>
        </w:docPartObj>
      </w:sdtPr>
      <w:sdtEndPr>
        <w:rPr>
          <w:b/>
          <w:bCs/>
        </w:rPr>
      </w:sdtEndPr>
      <w:sdtContent>
        <w:p w14:paraId="2DDE8236" w14:textId="77777777" w:rsidR="00273290" w:rsidRPr="00273290" w:rsidRDefault="00273290" w:rsidP="00273290">
          <w:pPr>
            <w:pStyle w:val="TtulodeTDC"/>
            <w:rPr>
              <w:color w:val="auto"/>
            </w:rPr>
          </w:pPr>
          <w:r w:rsidRPr="00273290">
            <w:rPr>
              <w:color w:val="auto"/>
              <w:lang w:val="es-ES"/>
            </w:rPr>
            <w:t>Contenido</w:t>
          </w:r>
        </w:p>
        <w:p w14:paraId="4C3610A2" w14:textId="77777777" w:rsidR="00273290" w:rsidRPr="00273290" w:rsidRDefault="00273290" w:rsidP="00273290">
          <w:pPr>
            <w:pStyle w:val="TDC1"/>
            <w:tabs>
              <w:tab w:val="right" w:leader="dot" w:pos="9034"/>
            </w:tabs>
            <w:rPr>
              <w:rFonts w:asciiTheme="minorHAnsi" w:eastAsiaTheme="minorEastAsia" w:hAnsiTheme="minorHAnsi" w:cstheme="minorBidi"/>
              <w:noProof/>
            </w:rPr>
          </w:pPr>
          <w:r w:rsidRPr="00273290">
            <w:rPr>
              <w:b/>
              <w:bCs/>
              <w:lang w:val="es-ES"/>
            </w:rPr>
            <w:fldChar w:fldCharType="begin"/>
          </w:r>
          <w:r w:rsidRPr="00273290">
            <w:rPr>
              <w:b/>
              <w:bCs/>
              <w:lang w:val="es-ES"/>
            </w:rPr>
            <w:instrText xml:space="preserve"> TOC \o "1-3" \h \z \u </w:instrText>
          </w:r>
          <w:r w:rsidRPr="00273290">
            <w:rPr>
              <w:b/>
              <w:bCs/>
              <w:lang w:val="es-ES"/>
            </w:rPr>
            <w:fldChar w:fldCharType="separate"/>
          </w:r>
          <w:hyperlink w:anchor="_Toc199353725" w:history="1">
            <w:r w:rsidRPr="00273290">
              <w:rPr>
                <w:rStyle w:val="Hipervnculo"/>
                <w:noProof/>
                <w:color w:val="auto"/>
              </w:rPr>
              <w:t>ANTECEDENTES</w:t>
            </w:r>
            <w:r w:rsidRPr="00273290">
              <w:rPr>
                <w:noProof/>
                <w:webHidden/>
              </w:rPr>
              <w:tab/>
            </w:r>
            <w:r w:rsidRPr="00273290">
              <w:rPr>
                <w:noProof/>
                <w:webHidden/>
              </w:rPr>
              <w:fldChar w:fldCharType="begin"/>
            </w:r>
            <w:r w:rsidRPr="00273290">
              <w:rPr>
                <w:noProof/>
                <w:webHidden/>
              </w:rPr>
              <w:instrText xml:space="preserve"> PAGEREF _Toc199353725 \h </w:instrText>
            </w:r>
            <w:r w:rsidRPr="00273290">
              <w:rPr>
                <w:noProof/>
                <w:webHidden/>
              </w:rPr>
            </w:r>
            <w:r w:rsidRPr="00273290">
              <w:rPr>
                <w:noProof/>
                <w:webHidden/>
              </w:rPr>
              <w:fldChar w:fldCharType="separate"/>
            </w:r>
            <w:r w:rsidR="00AF578B">
              <w:rPr>
                <w:noProof/>
                <w:webHidden/>
              </w:rPr>
              <w:t>1</w:t>
            </w:r>
            <w:r w:rsidRPr="00273290">
              <w:rPr>
                <w:noProof/>
                <w:webHidden/>
              </w:rPr>
              <w:fldChar w:fldCharType="end"/>
            </w:r>
          </w:hyperlink>
        </w:p>
        <w:p w14:paraId="5128E779" w14:textId="77777777" w:rsidR="00273290" w:rsidRPr="00273290" w:rsidRDefault="00AF578B" w:rsidP="00273290">
          <w:pPr>
            <w:pStyle w:val="TDC2"/>
            <w:tabs>
              <w:tab w:val="right" w:leader="dot" w:pos="9034"/>
            </w:tabs>
            <w:rPr>
              <w:rFonts w:asciiTheme="minorHAnsi" w:eastAsiaTheme="minorEastAsia" w:hAnsiTheme="minorHAnsi" w:cstheme="minorBidi"/>
              <w:noProof/>
            </w:rPr>
          </w:pPr>
          <w:hyperlink w:anchor="_Toc199353726" w:history="1">
            <w:r w:rsidR="00273290" w:rsidRPr="00273290">
              <w:rPr>
                <w:rStyle w:val="Hipervnculo"/>
                <w:noProof/>
                <w:color w:val="auto"/>
              </w:rPr>
              <w:t>DE LA SOLICITUD DE INFORMACIÓN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_Toc199353726 \h </w:instrText>
            </w:r>
            <w:r w:rsidR="00273290" w:rsidRPr="00273290">
              <w:rPr>
                <w:noProof/>
                <w:webHidden/>
              </w:rPr>
            </w:r>
            <w:r w:rsidR="00273290" w:rsidRPr="00273290">
              <w:rPr>
                <w:noProof/>
                <w:webHidden/>
              </w:rPr>
              <w:fldChar w:fldCharType="separate"/>
            </w:r>
            <w:r>
              <w:rPr>
                <w:noProof/>
                <w:webHidden/>
              </w:rPr>
              <w:t>1</w:t>
            </w:r>
            <w:r w:rsidR="00273290" w:rsidRPr="00273290">
              <w:rPr>
                <w:noProof/>
                <w:webHidden/>
              </w:rPr>
              <w:fldChar w:fldCharType="end"/>
            </w:r>
          </w:hyperlink>
        </w:p>
        <w:p w14:paraId="2944F7E2"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27" w:history="1">
            <w:r w:rsidR="00273290" w:rsidRPr="00273290">
              <w:rPr>
                <w:rStyle w:val="Hipervnculo"/>
                <w:noProof/>
                <w:color w:val="auto"/>
              </w:rPr>
              <w:t>a) Solicitud de información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_Toc199353727 \h </w:instrText>
            </w:r>
            <w:r w:rsidR="00273290" w:rsidRPr="00273290">
              <w:rPr>
                <w:noProof/>
                <w:webHidden/>
              </w:rPr>
            </w:r>
            <w:r w:rsidR="00273290" w:rsidRPr="00273290">
              <w:rPr>
                <w:noProof/>
                <w:webHidden/>
              </w:rPr>
              <w:fldChar w:fldCharType="separate"/>
            </w:r>
            <w:r>
              <w:rPr>
                <w:noProof/>
                <w:webHidden/>
              </w:rPr>
              <w:t>1</w:t>
            </w:r>
            <w:r w:rsidR="00273290" w:rsidRPr="00273290">
              <w:rPr>
                <w:noProof/>
                <w:webHidden/>
              </w:rPr>
              <w:fldChar w:fldCharType="end"/>
            </w:r>
          </w:hyperlink>
        </w:p>
        <w:p w14:paraId="55E6544B"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28" w:history="1">
            <w:r w:rsidR="00273290" w:rsidRPr="00273290">
              <w:rPr>
                <w:rStyle w:val="Hipervnculo"/>
                <w:noProof/>
                <w:color w:val="auto"/>
              </w:rPr>
              <w:t>b) Turno de la solicitud de información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_Toc199353728 \h </w:instrText>
            </w:r>
            <w:r w:rsidR="00273290" w:rsidRPr="00273290">
              <w:rPr>
                <w:noProof/>
                <w:webHidden/>
              </w:rPr>
            </w:r>
            <w:r w:rsidR="00273290" w:rsidRPr="00273290">
              <w:rPr>
                <w:noProof/>
                <w:webHidden/>
              </w:rPr>
              <w:fldChar w:fldCharType="separate"/>
            </w:r>
            <w:r>
              <w:rPr>
                <w:noProof/>
                <w:webHidden/>
              </w:rPr>
              <w:t>2</w:t>
            </w:r>
            <w:r w:rsidR="00273290" w:rsidRPr="00273290">
              <w:rPr>
                <w:noProof/>
                <w:webHidden/>
              </w:rPr>
              <w:fldChar w:fldCharType="end"/>
            </w:r>
          </w:hyperlink>
        </w:p>
        <w:p w14:paraId="003CAE1F"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29" w:history="1">
            <w:r w:rsidR="00273290" w:rsidRPr="00273290">
              <w:rPr>
                <w:rStyle w:val="Hipervnculo"/>
                <w:noProof/>
                <w:color w:val="auto"/>
              </w:rPr>
              <w:t>c) Respuesta del Sujeto Obligado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_Toc199353729 \h </w:instrText>
            </w:r>
            <w:r w:rsidR="00273290" w:rsidRPr="00273290">
              <w:rPr>
                <w:noProof/>
                <w:webHidden/>
              </w:rPr>
            </w:r>
            <w:r w:rsidR="00273290" w:rsidRPr="00273290">
              <w:rPr>
                <w:noProof/>
                <w:webHidden/>
              </w:rPr>
              <w:fldChar w:fldCharType="separate"/>
            </w:r>
            <w:r>
              <w:rPr>
                <w:noProof/>
                <w:webHidden/>
              </w:rPr>
              <w:t>2</w:t>
            </w:r>
            <w:r w:rsidR="00273290" w:rsidRPr="00273290">
              <w:rPr>
                <w:noProof/>
                <w:webHidden/>
              </w:rPr>
              <w:fldChar w:fldCharType="end"/>
            </w:r>
          </w:hyperlink>
        </w:p>
        <w:p w14:paraId="32F08BD1" w14:textId="77777777" w:rsidR="00273290" w:rsidRPr="00273290" w:rsidRDefault="00AF578B" w:rsidP="00273290">
          <w:pPr>
            <w:pStyle w:val="TDC2"/>
            <w:tabs>
              <w:tab w:val="right" w:leader="dot" w:pos="9034"/>
            </w:tabs>
            <w:rPr>
              <w:rFonts w:asciiTheme="minorHAnsi" w:eastAsiaTheme="minorEastAsia" w:hAnsiTheme="minorHAnsi" w:cstheme="minorBidi"/>
              <w:noProof/>
            </w:rPr>
          </w:pPr>
          <w:hyperlink w:anchor="_Toc199353730" w:history="1">
            <w:r w:rsidR="00273290" w:rsidRPr="00273290">
              <w:rPr>
                <w:rStyle w:val="Hipervnculo"/>
                <w:noProof/>
                <w:color w:val="auto"/>
              </w:rPr>
              <w:t>DEL RECURSO DE REVISIÓN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_Toc199353730 \h </w:instrText>
            </w:r>
            <w:r w:rsidR="00273290" w:rsidRPr="00273290">
              <w:rPr>
                <w:noProof/>
                <w:webHidden/>
              </w:rPr>
            </w:r>
            <w:r w:rsidR="00273290" w:rsidRPr="00273290">
              <w:rPr>
                <w:noProof/>
                <w:webHidden/>
              </w:rPr>
              <w:fldChar w:fldCharType="separate"/>
            </w:r>
            <w:r>
              <w:rPr>
                <w:noProof/>
                <w:webHidden/>
              </w:rPr>
              <w:t>4</w:t>
            </w:r>
            <w:r w:rsidR="00273290" w:rsidRPr="00273290">
              <w:rPr>
                <w:noProof/>
                <w:webHidden/>
              </w:rPr>
              <w:fldChar w:fldCharType="end"/>
            </w:r>
          </w:hyperlink>
        </w:p>
        <w:p w14:paraId="51309F60"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1" w:history="1">
            <w:r w:rsidR="00273290" w:rsidRPr="00273290">
              <w:rPr>
                <w:rStyle w:val="Hipervnculo"/>
                <w:noProof/>
                <w:color w:val="auto"/>
              </w:rPr>
              <w:t>a) Interposición del Recurso de Revisión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_Toc199353731 \h </w:instrText>
            </w:r>
            <w:r w:rsidR="00273290" w:rsidRPr="00273290">
              <w:rPr>
                <w:noProof/>
                <w:webHidden/>
              </w:rPr>
            </w:r>
            <w:r w:rsidR="00273290" w:rsidRPr="00273290">
              <w:rPr>
                <w:noProof/>
                <w:webHidden/>
              </w:rPr>
              <w:fldChar w:fldCharType="separate"/>
            </w:r>
            <w:r>
              <w:rPr>
                <w:noProof/>
                <w:webHidden/>
              </w:rPr>
              <w:t>4</w:t>
            </w:r>
            <w:r w:rsidR="00273290" w:rsidRPr="00273290">
              <w:rPr>
                <w:noProof/>
                <w:webHidden/>
              </w:rPr>
              <w:fldChar w:fldCharType="end"/>
            </w:r>
          </w:hyperlink>
        </w:p>
        <w:p w14:paraId="515F14EB"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2" w:history="1">
            <w:r w:rsidR="00273290" w:rsidRPr="00273290">
              <w:rPr>
                <w:rStyle w:val="Hipervnculo"/>
                <w:noProof/>
                <w:color w:val="auto"/>
              </w:rPr>
              <w:t>b) Turno del Recurso de Revisión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_Toc199353732 \h </w:instrText>
            </w:r>
            <w:r w:rsidR="00273290" w:rsidRPr="00273290">
              <w:rPr>
                <w:noProof/>
                <w:webHidden/>
              </w:rPr>
            </w:r>
            <w:r w:rsidR="00273290" w:rsidRPr="00273290">
              <w:rPr>
                <w:noProof/>
                <w:webHidden/>
              </w:rPr>
              <w:fldChar w:fldCharType="separate"/>
            </w:r>
            <w:r>
              <w:rPr>
                <w:noProof/>
                <w:webHidden/>
              </w:rPr>
              <w:t>4</w:t>
            </w:r>
            <w:r w:rsidR="00273290" w:rsidRPr="00273290">
              <w:rPr>
                <w:noProof/>
                <w:webHidden/>
              </w:rPr>
              <w:fldChar w:fldCharType="end"/>
            </w:r>
          </w:hyperlink>
        </w:p>
        <w:p w14:paraId="47B25C8E"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3" w:history="1">
            <w:r w:rsidR="00273290" w:rsidRPr="00273290">
              <w:rPr>
                <w:rStyle w:val="Hipervnculo"/>
                <w:noProof/>
                <w:color w:val="auto"/>
              </w:rPr>
              <w:t>c) Admisión del Recurso de Revisión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_Toc199353733 \h </w:instrText>
            </w:r>
            <w:r w:rsidR="00273290" w:rsidRPr="00273290">
              <w:rPr>
                <w:noProof/>
                <w:webHidden/>
              </w:rPr>
            </w:r>
            <w:r w:rsidR="00273290" w:rsidRPr="00273290">
              <w:rPr>
                <w:noProof/>
                <w:webHidden/>
              </w:rPr>
              <w:fldChar w:fldCharType="separate"/>
            </w:r>
            <w:r>
              <w:rPr>
                <w:noProof/>
                <w:webHidden/>
              </w:rPr>
              <w:t>5</w:t>
            </w:r>
            <w:r w:rsidR="00273290" w:rsidRPr="00273290">
              <w:rPr>
                <w:noProof/>
                <w:webHidden/>
              </w:rPr>
              <w:fldChar w:fldCharType="end"/>
            </w:r>
          </w:hyperlink>
        </w:p>
        <w:p w14:paraId="20957D9E"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4" w:history="1">
            <w:r w:rsidR="00273290" w:rsidRPr="00273290">
              <w:rPr>
                <w:rStyle w:val="Hipervnculo"/>
                <w:noProof/>
                <w:color w:val="auto"/>
              </w:rPr>
              <w:t>d) Informe Justificado del Sujeto Obligado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_Toc199353734 \h </w:instrText>
            </w:r>
            <w:r w:rsidR="00273290" w:rsidRPr="00273290">
              <w:rPr>
                <w:noProof/>
                <w:webHidden/>
              </w:rPr>
            </w:r>
            <w:r w:rsidR="00273290" w:rsidRPr="00273290">
              <w:rPr>
                <w:noProof/>
                <w:webHidden/>
              </w:rPr>
              <w:fldChar w:fldCharType="separate"/>
            </w:r>
            <w:r>
              <w:rPr>
                <w:noProof/>
                <w:webHidden/>
              </w:rPr>
              <w:t>5</w:t>
            </w:r>
            <w:r w:rsidR="00273290" w:rsidRPr="00273290">
              <w:rPr>
                <w:noProof/>
                <w:webHidden/>
              </w:rPr>
              <w:fldChar w:fldCharType="end"/>
            </w:r>
          </w:hyperlink>
        </w:p>
        <w:p w14:paraId="2200DB8F"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5" w:history="1">
            <w:r w:rsidR="00273290" w:rsidRPr="00273290">
              <w:rPr>
                <w:rStyle w:val="Hipervnculo"/>
                <w:noProof/>
                <w:color w:val="auto"/>
              </w:rPr>
              <w:t>e) Manifestaciones de la Parte Recurrente</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_Toc199353735 \h </w:instrText>
            </w:r>
            <w:r w:rsidR="00273290" w:rsidRPr="00273290">
              <w:rPr>
                <w:noProof/>
                <w:webHidden/>
              </w:rPr>
            </w:r>
            <w:r w:rsidR="00273290" w:rsidRPr="00273290">
              <w:rPr>
                <w:noProof/>
                <w:webHidden/>
              </w:rPr>
              <w:fldChar w:fldCharType="separate"/>
            </w:r>
            <w:r>
              <w:rPr>
                <w:noProof/>
                <w:webHidden/>
              </w:rPr>
              <w:t>6</w:t>
            </w:r>
            <w:r w:rsidR="00273290" w:rsidRPr="00273290">
              <w:rPr>
                <w:noProof/>
                <w:webHidden/>
              </w:rPr>
              <w:fldChar w:fldCharType="end"/>
            </w:r>
          </w:hyperlink>
        </w:p>
        <w:p w14:paraId="15F3C987"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6" w:history="1">
            <w:r w:rsidR="00273290" w:rsidRPr="00273290">
              <w:rPr>
                <w:rStyle w:val="Hipervnculo"/>
                <w:noProof/>
                <w:color w:val="auto"/>
              </w:rPr>
              <w:t>f) Cierre de instrucción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_Toc199353736 \h </w:instrText>
            </w:r>
            <w:r w:rsidR="00273290" w:rsidRPr="00273290">
              <w:rPr>
                <w:noProof/>
                <w:webHidden/>
              </w:rPr>
            </w:r>
            <w:r w:rsidR="00273290" w:rsidRPr="00273290">
              <w:rPr>
                <w:noProof/>
                <w:webHidden/>
              </w:rPr>
              <w:fldChar w:fldCharType="separate"/>
            </w:r>
            <w:r>
              <w:rPr>
                <w:noProof/>
                <w:webHidden/>
              </w:rPr>
              <w:t>6</w:t>
            </w:r>
            <w:r w:rsidR="00273290" w:rsidRPr="00273290">
              <w:rPr>
                <w:noProof/>
                <w:webHidden/>
              </w:rPr>
              <w:fldChar w:fldCharType="end"/>
            </w:r>
          </w:hyperlink>
        </w:p>
        <w:p w14:paraId="44870BF2" w14:textId="77777777" w:rsidR="00273290" w:rsidRPr="00273290" w:rsidRDefault="00AF578B" w:rsidP="00273290">
          <w:pPr>
            <w:pStyle w:val="TDC1"/>
            <w:tabs>
              <w:tab w:val="right" w:leader="dot" w:pos="9034"/>
            </w:tabs>
            <w:rPr>
              <w:rFonts w:asciiTheme="minorHAnsi" w:eastAsiaTheme="minorEastAsia" w:hAnsiTheme="minorHAnsi" w:cstheme="minorBidi"/>
              <w:noProof/>
            </w:rPr>
          </w:pPr>
          <w:hyperlink w:anchor="_Toc199353737" w:history="1">
            <w:r w:rsidR="00273290" w:rsidRPr="00273290">
              <w:rPr>
                <w:rStyle w:val="Hipervnculo"/>
                <w:noProof/>
                <w:color w:val="auto"/>
              </w:rPr>
              <w:t>CONSIDERANDOS</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_Toc199353737 \h </w:instrText>
            </w:r>
            <w:r w:rsidR="00273290" w:rsidRPr="00273290">
              <w:rPr>
                <w:noProof/>
                <w:webHidden/>
              </w:rPr>
            </w:r>
            <w:r w:rsidR="00273290" w:rsidRPr="00273290">
              <w:rPr>
                <w:noProof/>
                <w:webHidden/>
              </w:rPr>
              <w:fldChar w:fldCharType="separate"/>
            </w:r>
            <w:r>
              <w:rPr>
                <w:noProof/>
                <w:webHidden/>
              </w:rPr>
              <w:t>6</w:t>
            </w:r>
            <w:r w:rsidR="00273290" w:rsidRPr="00273290">
              <w:rPr>
                <w:noProof/>
                <w:webHidden/>
              </w:rPr>
              <w:fldChar w:fldCharType="end"/>
            </w:r>
          </w:hyperlink>
        </w:p>
        <w:p w14:paraId="0BE21CD5" w14:textId="77777777" w:rsidR="00273290" w:rsidRPr="00273290" w:rsidRDefault="00AF578B" w:rsidP="00273290">
          <w:pPr>
            <w:pStyle w:val="TDC2"/>
            <w:tabs>
              <w:tab w:val="right" w:leader="dot" w:pos="9034"/>
            </w:tabs>
            <w:rPr>
              <w:rFonts w:asciiTheme="minorHAnsi" w:eastAsiaTheme="minorEastAsia" w:hAnsiTheme="minorHAnsi" w:cstheme="minorBidi"/>
              <w:noProof/>
            </w:rPr>
          </w:pPr>
          <w:hyperlink w:anchor="_Toc199353738" w:history="1">
            <w:r w:rsidR="00273290" w:rsidRPr="00273290">
              <w:rPr>
                <w:rStyle w:val="Hipervnculo"/>
                <w:noProof/>
                <w:color w:val="auto"/>
              </w:rPr>
              <w:t>PRIMERO. Procedibilidad</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_Toc199353738 \h </w:instrText>
            </w:r>
            <w:r w:rsidR="00273290" w:rsidRPr="00273290">
              <w:rPr>
                <w:noProof/>
                <w:webHidden/>
              </w:rPr>
            </w:r>
            <w:r w:rsidR="00273290" w:rsidRPr="00273290">
              <w:rPr>
                <w:noProof/>
                <w:webHidden/>
              </w:rPr>
              <w:fldChar w:fldCharType="separate"/>
            </w:r>
            <w:r>
              <w:rPr>
                <w:noProof/>
                <w:webHidden/>
              </w:rPr>
              <w:t>6</w:t>
            </w:r>
            <w:r w:rsidR="00273290" w:rsidRPr="00273290">
              <w:rPr>
                <w:noProof/>
                <w:webHidden/>
              </w:rPr>
              <w:fldChar w:fldCharType="end"/>
            </w:r>
          </w:hyperlink>
        </w:p>
        <w:p w14:paraId="7C78C9A7"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39" w:history="1">
            <w:r w:rsidR="00273290" w:rsidRPr="00273290">
              <w:rPr>
                <w:rStyle w:val="Hipervnculo"/>
                <w:noProof/>
                <w:color w:val="auto"/>
              </w:rPr>
              <w:t>a) Competencia del Instituto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_Toc199353739 \h </w:instrText>
            </w:r>
            <w:r w:rsidR="00273290" w:rsidRPr="00273290">
              <w:rPr>
                <w:noProof/>
                <w:webHidden/>
              </w:rPr>
            </w:r>
            <w:r w:rsidR="00273290" w:rsidRPr="00273290">
              <w:rPr>
                <w:noProof/>
                <w:webHidden/>
              </w:rPr>
              <w:fldChar w:fldCharType="separate"/>
            </w:r>
            <w:r>
              <w:rPr>
                <w:noProof/>
                <w:webHidden/>
              </w:rPr>
              <w:t>6</w:t>
            </w:r>
            <w:r w:rsidR="00273290" w:rsidRPr="00273290">
              <w:rPr>
                <w:noProof/>
                <w:webHidden/>
              </w:rPr>
              <w:fldChar w:fldCharType="end"/>
            </w:r>
          </w:hyperlink>
        </w:p>
        <w:p w14:paraId="40DD074D"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0" w:history="1">
            <w:r w:rsidR="00273290" w:rsidRPr="00273290">
              <w:rPr>
                <w:rStyle w:val="Hipervnculo"/>
                <w:noProof/>
                <w:color w:val="auto"/>
              </w:rPr>
              <w:t>b) Legitimidad de la parte recurrente</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_Toc199353740 \h </w:instrText>
            </w:r>
            <w:r w:rsidR="00273290" w:rsidRPr="00273290">
              <w:rPr>
                <w:noProof/>
                <w:webHidden/>
              </w:rPr>
            </w:r>
            <w:r w:rsidR="00273290" w:rsidRPr="00273290">
              <w:rPr>
                <w:noProof/>
                <w:webHidden/>
              </w:rPr>
              <w:fldChar w:fldCharType="separate"/>
            </w:r>
            <w:r>
              <w:rPr>
                <w:noProof/>
                <w:webHidden/>
              </w:rPr>
              <w:t>7</w:t>
            </w:r>
            <w:r w:rsidR="00273290" w:rsidRPr="00273290">
              <w:rPr>
                <w:noProof/>
                <w:webHidden/>
              </w:rPr>
              <w:fldChar w:fldCharType="end"/>
            </w:r>
          </w:hyperlink>
        </w:p>
        <w:p w14:paraId="7A6DE3B8"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1" w:history="1">
            <w:r w:rsidR="00273290" w:rsidRPr="00273290">
              <w:rPr>
                <w:rStyle w:val="Hipervnculo"/>
                <w:noProof/>
                <w:color w:val="auto"/>
              </w:rPr>
              <w:t>c) Plazo para interponer el recurso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_Toc199353741 \h </w:instrText>
            </w:r>
            <w:r w:rsidR="00273290" w:rsidRPr="00273290">
              <w:rPr>
                <w:noProof/>
                <w:webHidden/>
              </w:rPr>
            </w:r>
            <w:r w:rsidR="00273290" w:rsidRPr="00273290">
              <w:rPr>
                <w:noProof/>
                <w:webHidden/>
              </w:rPr>
              <w:fldChar w:fldCharType="separate"/>
            </w:r>
            <w:r>
              <w:rPr>
                <w:noProof/>
                <w:webHidden/>
              </w:rPr>
              <w:t>7</w:t>
            </w:r>
            <w:r w:rsidR="00273290" w:rsidRPr="00273290">
              <w:rPr>
                <w:noProof/>
                <w:webHidden/>
              </w:rPr>
              <w:fldChar w:fldCharType="end"/>
            </w:r>
          </w:hyperlink>
        </w:p>
        <w:p w14:paraId="64C6065F"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2" w:history="1">
            <w:r w:rsidR="00273290" w:rsidRPr="00273290">
              <w:rPr>
                <w:rStyle w:val="Hipervnculo"/>
                <w:noProof/>
                <w:color w:val="auto"/>
              </w:rPr>
              <w:t>d) Causal de Procedencia</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_Toc199353742 \h </w:instrText>
            </w:r>
            <w:r w:rsidR="00273290" w:rsidRPr="00273290">
              <w:rPr>
                <w:noProof/>
                <w:webHidden/>
              </w:rPr>
            </w:r>
            <w:r w:rsidR="00273290" w:rsidRPr="00273290">
              <w:rPr>
                <w:noProof/>
                <w:webHidden/>
              </w:rPr>
              <w:fldChar w:fldCharType="separate"/>
            </w:r>
            <w:r>
              <w:rPr>
                <w:noProof/>
                <w:webHidden/>
              </w:rPr>
              <w:t>7</w:t>
            </w:r>
            <w:r w:rsidR="00273290" w:rsidRPr="00273290">
              <w:rPr>
                <w:noProof/>
                <w:webHidden/>
              </w:rPr>
              <w:fldChar w:fldCharType="end"/>
            </w:r>
          </w:hyperlink>
        </w:p>
        <w:p w14:paraId="1BEF6685"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3" w:history="1">
            <w:r w:rsidR="00273290" w:rsidRPr="00273290">
              <w:rPr>
                <w:rStyle w:val="Hipervnculo"/>
                <w:noProof/>
                <w:color w:val="auto"/>
              </w:rPr>
              <w:t>e) Requisitos formales para la interposición del recurso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_Toc199353743 \h </w:instrText>
            </w:r>
            <w:r w:rsidR="00273290" w:rsidRPr="00273290">
              <w:rPr>
                <w:noProof/>
                <w:webHidden/>
              </w:rPr>
            </w:r>
            <w:r w:rsidR="00273290" w:rsidRPr="00273290">
              <w:rPr>
                <w:noProof/>
                <w:webHidden/>
              </w:rPr>
              <w:fldChar w:fldCharType="separate"/>
            </w:r>
            <w:r>
              <w:rPr>
                <w:noProof/>
                <w:webHidden/>
              </w:rPr>
              <w:t>7</w:t>
            </w:r>
            <w:r w:rsidR="00273290" w:rsidRPr="00273290">
              <w:rPr>
                <w:noProof/>
                <w:webHidden/>
              </w:rPr>
              <w:fldChar w:fldCharType="end"/>
            </w:r>
          </w:hyperlink>
        </w:p>
        <w:p w14:paraId="4A3CC765" w14:textId="77777777" w:rsidR="00273290" w:rsidRPr="00273290" w:rsidRDefault="00AF578B" w:rsidP="00273290">
          <w:pPr>
            <w:pStyle w:val="TDC2"/>
            <w:tabs>
              <w:tab w:val="right" w:leader="dot" w:pos="9034"/>
            </w:tabs>
            <w:rPr>
              <w:rFonts w:asciiTheme="minorHAnsi" w:eastAsiaTheme="minorEastAsia" w:hAnsiTheme="minorHAnsi" w:cstheme="minorBidi"/>
              <w:noProof/>
            </w:rPr>
          </w:pPr>
          <w:hyperlink w:anchor="_Toc199353744" w:history="1">
            <w:r w:rsidR="00273290" w:rsidRPr="00273290">
              <w:rPr>
                <w:rStyle w:val="Hipervnculo"/>
                <w:noProof/>
                <w:color w:val="auto"/>
              </w:rPr>
              <w:t>SEGUNDO. Estudio de Fondo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_Toc199353744 \h </w:instrText>
            </w:r>
            <w:r w:rsidR="00273290" w:rsidRPr="00273290">
              <w:rPr>
                <w:noProof/>
                <w:webHidden/>
              </w:rPr>
            </w:r>
            <w:r w:rsidR="00273290" w:rsidRPr="00273290">
              <w:rPr>
                <w:noProof/>
                <w:webHidden/>
              </w:rPr>
              <w:fldChar w:fldCharType="separate"/>
            </w:r>
            <w:r>
              <w:rPr>
                <w:noProof/>
                <w:webHidden/>
              </w:rPr>
              <w:t>8</w:t>
            </w:r>
            <w:r w:rsidR="00273290" w:rsidRPr="00273290">
              <w:rPr>
                <w:noProof/>
                <w:webHidden/>
              </w:rPr>
              <w:fldChar w:fldCharType="end"/>
            </w:r>
          </w:hyperlink>
        </w:p>
        <w:p w14:paraId="18BA47AF"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5" w:history="1">
            <w:r w:rsidR="00273290" w:rsidRPr="00273290">
              <w:rPr>
                <w:rStyle w:val="Hipervnculo"/>
                <w:noProof/>
                <w:color w:val="auto"/>
              </w:rPr>
              <w:t>a) Mandato de transparencia y responsabilidad del Sujeto Obligado</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_Toc199353745 \h </w:instrText>
            </w:r>
            <w:r w:rsidR="00273290" w:rsidRPr="00273290">
              <w:rPr>
                <w:noProof/>
                <w:webHidden/>
              </w:rPr>
            </w:r>
            <w:r w:rsidR="00273290" w:rsidRPr="00273290">
              <w:rPr>
                <w:noProof/>
                <w:webHidden/>
              </w:rPr>
              <w:fldChar w:fldCharType="separate"/>
            </w:r>
            <w:r>
              <w:rPr>
                <w:noProof/>
                <w:webHidden/>
              </w:rPr>
              <w:t>8</w:t>
            </w:r>
            <w:r w:rsidR="00273290" w:rsidRPr="00273290">
              <w:rPr>
                <w:noProof/>
                <w:webHidden/>
              </w:rPr>
              <w:fldChar w:fldCharType="end"/>
            </w:r>
          </w:hyperlink>
        </w:p>
        <w:p w14:paraId="3D5CBDD2"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6" w:history="1">
            <w:r w:rsidR="00273290" w:rsidRPr="00273290">
              <w:rPr>
                <w:rStyle w:val="Hipervnculo"/>
                <w:noProof/>
                <w:color w:val="auto"/>
              </w:rPr>
              <w:t>b) Controversia a resolver</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_Toc199353746 \h </w:instrText>
            </w:r>
            <w:r w:rsidR="00273290" w:rsidRPr="00273290">
              <w:rPr>
                <w:noProof/>
                <w:webHidden/>
              </w:rPr>
            </w:r>
            <w:r w:rsidR="00273290" w:rsidRPr="00273290">
              <w:rPr>
                <w:noProof/>
                <w:webHidden/>
              </w:rPr>
              <w:fldChar w:fldCharType="separate"/>
            </w:r>
            <w:r>
              <w:rPr>
                <w:noProof/>
                <w:webHidden/>
              </w:rPr>
              <w:t>11</w:t>
            </w:r>
            <w:r w:rsidR="00273290" w:rsidRPr="00273290">
              <w:rPr>
                <w:noProof/>
                <w:webHidden/>
              </w:rPr>
              <w:fldChar w:fldCharType="end"/>
            </w:r>
          </w:hyperlink>
        </w:p>
        <w:p w14:paraId="29EAF270"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7" w:history="1">
            <w:r w:rsidR="00273290" w:rsidRPr="00273290">
              <w:rPr>
                <w:rStyle w:val="Hipervnculo"/>
                <w:noProof/>
                <w:color w:val="auto"/>
              </w:rPr>
              <w:t>c) Estudio de la controversia</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_Toc199353747 \h </w:instrText>
            </w:r>
            <w:r w:rsidR="00273290" w:rsidRPr="00273290">
              <w:rPr>
                <w:noProof/>
                <w:webHidden/>
              </w:rPr>
            </w:r>
            <w:r w:rsidR="00273290" w:rsidRPr="00273290">
              <w:rPr>
                <w:noProof/>
                <w:webHidden/>
              </w:rPr>
              <w:fldChar w:fldCharType="separate"/>
            </w:r>
            <w:r>
              <w:rPr>
                <w:noProof/>
                <w:webHidden/>
              </w:rPr>
              <w:t>12</w:t>
            </w:r>
            <w:r w:rsidR="00273290" w:rsidRPr="00273290">
              <w:rPr>
                <w:noProof/>
                <w:webHidden/>
              </w:rPr>
              <w:fldChar w:fldCharType="end"/>
            </w:r>
          </w:hyperlink>
        </w:p>
        <w:p w14:paraId="356381AA"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8" w:history="1">
            <w:r w:rsidR="00273290" w:rsidRPr="00273290">
              <w:rPr>
                <w:rStyle w:val="Hipervnculo"/>
                <w:noProof/>
                <w:color w:val="auto"/>
              </w:rPr>
              <w:t>d) Versión pública</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_Toc199353748 \h </w:instrText>
            </w:r>
            <w:r w:rsidR="00273290" w:rsidRPr="00273290">
              <w:rPr>
                <w:noProof/>
                <w:webHidden/>
              </w:rPr>
            </w:r>
            <w:r w:rsidR="00273290" w:rsidRPr="00273290">
              <w:rPr>
                <w:noProof/>
                <w:webHidden/>
              </w:rPr>
              <w:fldChar w:fldCharType="separate"/>
            </w:r>
            <w:r>
              <w:rPr>
                <w:noProof/>
                <w:webHidden/>
              </w:rPr>
              <w:t>29</w:t>
            </w:r>
            <w:r w:rsidR="00273290" w:rsidRPr="00273290">
              <w:rPr>
                <w:noProof/>
                <w:webHidden/>
              </w:rPr>
              <w:fldChar w:fldCharType="end"/>
            </w:r>
          </w:hyperlink>
        </w:p>
        <w:p w14:paraId="45721B78" w14:textId="77777777" w:rsidR="00273290" w:rsidRPr="00273290" w:rsidRDefault="00AF578B" w:rsidP="00273290">
          <w:pPr>
            <w:pStyle w:val="TDC3"/>
            <w:tabs>
              <w:tab w:val="right" w:leader="dot" w:pos="9034"/>
            </w:tabs>
            <w:rPr>
              <w:rFonts w:asciiTheme="minorHAnsi" w:eastAsiaTheme="minorEastAsia" w:hAnsiTheme="minorHAnsi" w:cstheme="minorBidi"/>
              <w:noProof/>
            </w:rPr>
          </w:pPr>
          <w:hyperlink w:anchor="_Toc199353749" w:history="1">
            <w:r w:rsidR="00273290" w:rsidRPr="00273290">
              <w:rPr>
                <w:rStyle w:val="Hipervnculo"/>
                <w:noProof/>
                <w:color w:val="auto"/>
              </w:rPr>
              <w:t>e) Conclusión</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_Toc199353749 \h </w:instrText>
            </w:r>
            <w:r w:rsidR="00273290" w:rsidRPr="00273290">
              <w:rPr>
                <w:noProof/>
                <w:webHidden/>
              </w:rPr>
            </w:r>
            <w:r w:rsidR="00273290" w:rsidRPr="00273290">
              <w:rPr>
                <w:noProof/>
                <w:webHidden/>
              </w:rPr>
              <w:fldChar w:fldCharType="separate"/>
            </w:r>
            <w:r>
              <w:rPr>
                <w:noProof/>
                <w:webHidden/>
              </w:rPr>
              <w:t>38</w:t>
            </w:r>
            <w:r w:rsidR="00273290" w:rsidRPr="00273290">
              <w:rPr>
                <w:noProof/>
                <w:webHidden/>
              </w:rPr>
              <w:fldChar w:fldCharType="end"/>
            </w:r>
          </w:hyperlink>
        </w:p>
        <w:p w14:paraId="459493B9" w14:textId="77777777" w:rsidR="00273290" w:rsidRPr="00273290" w:rsidRDefault="00AF578B" w:rsidP="00273290">
          <w:pPr>
            <w:pStyle w:val="TDC1"/>
            <w:tabs>
              <w:tab w:val="right" w:leader="dot" w:pos="9034"/>
            </w:tabs>
            <w:rPr>
              <w:rFonts w:asciiTheme="minorHAnsi" w:eastAsiaTheme="minorEastAsia" w:hAnsiTheme="minorHAnsi" w:cstheme="minorBidi"/>
              <w:noProof/>
            </w:rPr>
          </w:pPr>
          <w:hyperlink w:anchor="_Toc199353750" w:history="1">
            <w:r w:rsidR="00273290" w:rsidRPr="00273290">
              <w:rPr>
                <w:rStyle w:val="Hipervnculo"/>
                <w:noProof/>
                <w:color w:val="auto"/>
              </w:rPr>
              <w:t>RESUELVE</w:t>
            </w:r>
            <w:r w:rsidR="00273290" w:rsidRPr="00273290">
              <w:rPr>
                <w:noProof/>
                <w:webHidden/>
              </w:rPr>
              <w:tab/>
            </w:r>
            <w:r w:rsidR="00273290" w:rsidRPr="00273290">
              <w:rPr>
                <w:noProof/>
                <w:webHidden/>
              </w:rPr>
              <w:fldChar w:fldCharType="begin"/>
            </w:r>
            <w:r w:rsidR="00273290" w:rsidRPr="00273290">
              <w:rPr>
                <w:noProof/>
                <w:webHidden/>
              </w:rPr>
              <w:instrText xml:space="preserve"> PAGEREF _Toc199353750 \h </w:instrText>
            </w:r>
            <w:r w:rsidR="00273290" w:rsidRPr="00273290">
              <w:rPr>
                <w:noProof/>
                <w:webHidden/>
              </w:rPr>
            </w:r>
            <w:r w:rsidR="00273290" w:rsidRPr="00273290">
              <w:rPr>
                <w:noProof/>
                <w:webHidden/>
              </w:rPr>
              <w:fldChar w:fldCharType="separate"/>
            </w:r>
            <w:r>
              <w:rPr>
                <w:noProof/>
                <w:webHidden/>
              </w:rPr>
              <w:t>39</w:t>
            </w:r>
            <w:r w:rsidR="00273290" w:rsidRPr="00273290">
              <w:rPr>
                <w:noProof/>
                <w:webHidden/>
              </w:rPr>
              <w:fldChar w:fldCharType="end"/>
            </w:r>
          </w:hyperlink>
        </w:p>
        <w:p w14:paraId="6FF404D5" w14:textId="77777777" w:rsidR="00273290" w:rsidRPr="00273290" w:rsidRDefault="00273290" w:rsidP="00273290">
          <w:r w:rsidRPr="00273290">
            <w:rPr>
              <w:b/>
              <w:bCs/>
              <w:lang w:val="es-ES"/>
            </w:rPr>
            <w:fldChar w:fldCharType="end"/>
          </w:r>
        </w:p>
      </w:sdtContent>
    </w:sdt>
    <w:p w14:paraId="7F6A5D68" w14:textId="77777777" w:rsidR="00C463B7" w:rsidRPr="00273290" w:rsidRDefault="00C463B7" w:rsidP="00273290">
      <w:pPr>
        <w:pBdr>
          <w:top w:val="nil"/>
          <w:left w:val="nil"/>
          <w:bottom w:val="nil"/>
          <w:right w:val="nil"/>
          <w:between w:val="nil"/>
        </w:pBdr>
        <w:tabs>
          <w:tab w:val="right" w:pos="9034"/>
        </w:tabs>
        <w:spacing w:after="100"/>
        <w:rPr>
          <w:b/>
        </w:rPr>
        <w:sectPr w:rsidR="00C463B7" w:rsidRPr="0027329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E8E4CB4" w14:textId="77777777" w:rsidR="00C463B7" w:rsidRPr="00273290" w:rsidRDefault="00415479" w:rsidP="00273290">
      <w:pPr>
        <w:rPr>
          <w:b/>
        </w:rPr>
      </w:pPr>
      <w:r w:rsidRPr="00273290">
        <w:lastRenderedPageBreak/>
        <w:t>Resolución del Pleno del Instituto de Transparencia, Acceso a la Información Pública y Protección de Datos Personales del Estado de México y Municipios, con domicilio en Metepec, Estado de México, de</w:t>
      </w:r>
      <w:r w:rsidR="00273290" w:rsidRPr="00273290">
        <w:t>l</w:t>
      </w:r>
      <w:r w:rsidRPr="00273290">
        <w:t xml:space="preserve"> </w:t>
      </w:r>
      <w:r w:rsidR="000B1481" w:rsidRPr="00273290">
        <w:rPr>
          <w:b/>
        </w:rPr>
        <w:t>cuatro de junio</w:t>
      </w:r>
      <w:r w:rsidRPr="00273290">
        <w:rPr>
          <w:b/>
        </w:rPr>
        <w:t xml:space="preserve"> de dos mil veinticinco.</w:t>
      </w:r>
    </w:p>
    <w:p w14:paraId="24215ADA" w14:textId="77777777" w:rsidR="00C463B7" w:rsidRPr="00273290" w:rsidRDefault="00C463B7" w:rsidP="00273290"/>
    <w:p w14:paraId="2EA71F49" w14:textId="77777777" w:rsidR="00C463B7" w:rsidRPr="00273290" w:rsidRDefault="00415479" w:rsidP="00273290">
      <w:r w:rsidRPr="00273290">
        <w:rPr>
          <w:b/>
        </w:rPr>
        <w:t xml:space="preserve">VISTO </w:t>
      </w:r>
      <w:r w:rsidRPr="00273290">
        <w:t xml:space="preserve">el expediente formado con motivo del Recurso de Revisión </w:t>
      </w:r>
      <w:r w:rsidRPr="00273290">
        <w:rPr>
          <w:b/>
        </w:rPr>
        <w:t xml:space="preserve">04087/INFOEM/IP/RR/2025 </w:t>
      </w:r>
      <w:r w:rsidRPr="00273290">
        <w:t xml:space="preserve">interpuesto por </w:t>
      </w:r>
      <w:r w:rsidRPr="00273290">
        <w:rPr>
          <w:b/>
        </w:rPr>
        <w:t>una persona de manera anónima</w:t>
      </w:r>
      <w:r w:rsidRPr="00273290">
        <w:t xml:space="preserve">, a quien en lo subsecuente se le denominará </w:t>
      </w:r>
      <w:r w:rsidRPr="00273290">
        <w:rPr>
          <w:b/>
        </w:rPr>
        <w:t>LA PARTE RECURRENTE</w:t>
      </w:r>
      <w:r w:rsidRPr="00273290">
        <w:t xml:space="preserve">, en contra de la respuesta emitida por el </w:t>
      </w:r>
      <w:r w:rsidRPr="00273290">
        <w:rPr>
          <w:b/>
        </w:rPr>
        <w:t>Ayuntamiento de Toluca</w:t>
      </w:r>
      <w:r w:rsidRPr="00273290">
        <w:t xml:space="preserve">, en adelante </w:t>
      </w:r>
      <w:r w:rsidRPr="00273290">
        <w:rPr>
          <w:b/>
        </w:rPr>
        <w:t>EL SUJETO OBLIGADO</w:t>
      </w:r>
      <w:r w:rsidRPr="00273290">
        <w:t>, se emite la presente Resolución con base en los Antecedentes y Considerandos que se exponen a continuación:</w:t>
      </w:r>
    </w:p>
    <w:p w14:paraId="5C67EEF0" w14:textId="77777777" w:rsidR="00C463B7" w:rsidRPr="00273290" w:rsidRDefault="00C463B7" w:rsidP="00273290"/>
    <w:p w14:paraId="1A46489A" w14:textId="77777777" w:rsidR="00C463B7" w:rsidRPr="00273290" w:rsidRDefault="00415479" w:rsidP="00273290">
      <w:pPr>
        <w:pStyle w:val="Ttulo1"/>
      </w:pPr>
      <w:bookmarkStart w:id="3" w:name="_Toc199353725"/>
      <w:r w:rsidRPr="00273290">
        <w:t>ANTECEDENTES</w:t>
      </w:r>
      <w:bookmarkEnd w:id="3"/>
    </w:p>
    <w:p w14:paraId="155C0680" w14:textId="77777777" w:rsidR="00C463B7" w:rsidRPr="00273290" w:rsidRDefault="00C463B7" w:rsidP="00273290"/>
    <w:p w14:paraId="06722C14" w14:textId="77777777" w:rsidR="00C463B7" w:rsidRPr="00273290" w:rsidRDefault="00415479" w:rsidP="00273290">
      <w:pPr>
        <w:pStyle w:val="Ttulo2"/>
      </w:pPr>
      <w:bookmarkStart w:id="4" w:name="_Toc199353726"/>
      <w:r w:rsidRPr="00273290">
        <w:t>DE LA SOLICITUD DE INFORMACIÓN</w:t>
      </w:r>
      <w:bookmarkEnd w:id="4"/>
    </w:p>
    <w:p w14:paraId="6511AAFE" w14:textId="77777777" w:rsidR="00C463B7" w:rsidRPr="00273290" w:rsidRDefault="00415479" w:rsidP="00273290">
      <w:pPr>
        <w:pStyle w:val="Ttulo3"/>
      </w:pPr>
      <w:bookmarkStart w:id="5" w:name="_Toc199353727"/>
      <w:r w:rsidRPr="00273290">
        <w:t>a) Solicitud de información</w:t>
      </w:r>
      <w:bookmarkEnd w:id="5"/>
    </w:p>
    <w:p w14:paraId="71D9C729" w14:textId="77777777" w:rsidR="00C463B7" w:rsidRPr="00273290" w:rsidRDefault="00415479" w:rsidP="00273290">
      <w:r w:rsidRPr="00273290">
        <w:t xml:space="preserve">El </w:t>
      </w:r>
      <w:r w:rsidRPr="00273290">
        <w:rPr>
          <w:b/>
        </w:rPr>
        <w:t>seis de marzo de dos mil veinticinco,</w:t>
      </w:r>
      <w:r w:rsidRPr="00273290">
        <w:t xml:space="preserve"> </w:t>
      </w:r>
      <w:r w:rsidRPr="00273290">
        <w:rPr>
          <w:b/>
        </w:rPr>
        <w:t>LA PARTE RECURRENTE</w:t>
      </w:r>
      <w:r w:rsidRPr="00273290">
        <w:t xml:space="preserve"> presentó una solicitud de acceso a la información pública ante el </w:t>
      </w:r>
      <w:r w:rsidRPr="00273290">
        <w:rPr>
          <w:b/>
        </w:rPr>
        <w:t>SUJETO OBLIGADO</w:t>
      </w:r>
      <w:r w:rsidRPr="00273290">
        <w:t>, a través del Sistema de Acceso a la Información Mexiquense (SAIMEX). Dicha solicitud quedó registrada con el número de folio</w:t>
      </w:r>
      <w:r w:rsidRPr="00273290">
        <w:rPr>
          <w:b/>
        </w:rPr>
        <w:t xml:space="preserve"> 01371/TOLUCA/IP/2025 </w:t>
      </w:r>
      <w:r w:rsidRPr="00273290">
        <w:t>y en ella se requirió la siguiente información:</w:t>
      </w:r>
    </w:p>
    <w:p w14:paraId="4ABA5785" w14:textId="77777777" w:rsidR="00C463B7" w:rsidRPr="00273290" w:rsidRDefault="00C463B7" w:rsidP="00273290">
      <w:pPr>
        <w:tabs>
          <w:tab w:val="left" w:pos="4667"/>
        </w:tabs>
        <w:ind w:right="567"/>
        <w:rPr>
          <w:i/>
        </w:rPr>
      </w:pPr>
    </w:p>
    <w:p w14:paraId="69BC6B3F" w14:textId="77777777" w:rsidR="00C463B7" w:rsidRPr="00273290" w:rsidRDefault="00415479" w:rsidP="00273290">
      <w:pPr>
        <w:pStyle w:val="Puesto"/>
        <w:ind w:firstLine="0"/>
        <w:rPr>
          <w:color w:val="auto"/>
        </w:rPr>
      </w:pPr>
      <w:bookmarkStart w:id="6" w:name="_heading=h.4cgogkxxq6ek" w:colFirst="0" w:colLast="0"/>
      <w:bookmarkEnd w:id="6"/>
      <w:r w:rsidRPr="00273290">
        <w:rPr>
          <w:color w:val="auto"/>
        </w:rPr>
        <w:t>“Que calles se cierran en Toluca el 8 de marzo el nombre de los policías y servidores de derechos humanos qué participarán en el operativo” Sic</w:t>
      </w:r>
    </w:p>
    <w:p w14:paraId="7C6B393C" w14:textId="77777777" w:rsidR="00C463B7" w:rsidRPr="00273290" w:rsidRDefault="00C463B7" w:rsidP="00273290"/>
    <w:p w14:paraId="387F9B79" w14:textId="77777777" w:rsidR="00C463B7" w:rsidRPr="00273290" w:rsidRDefault="00415479" w:rsidP="00273290">
      <w:pPr>
        <w:tabs>
          <w:tab w:val="left" w:pos="4667"/>
        </w:tabs>
        <w:ind w:right="567"/>
        <w:rPr>
          <w:i/>
        </w:rPr>
      </w:pPr>
      <w:r w:rsidRPr="00273290">
        <w:rPr>
          <w:b/>
        </w:rPr>
        <w:t>Modalidad de entrega</w:t>
      </w:r>
      <w:r w:rsidRPr="00273290">
        <w:t>: a</w:t>
      </w:r>
      <w:r w:rsidRPr="00273290">
        <w:rPr>
          <w:i/>
        </w:rPr>
        <w:t xml:space="preserve"> través del </w:t>
      </w:r>
      <w:r w:rsidRPr="00273290">
        <w:rPr>
          <w:b/>
          <w:i/>
        </w:rPr>
        <w:t>SAIMEX</w:t>
      </w:r>
      <w:r w:rsidRPr="00273290">
        <w:rPr>
          <w:i/>
        </w:rPr>
        <w:t>.</w:t>
      </w:r>
    </w:p>
    <w:p w14:paraId="127C415C" w14:textId="77777777" w:rsidR="00C463B7" w:rsidRPr="00273290" w:rsidRDefault="00C463B7" w:rsidP="00273290">
      <w:pPr>
        <w:tabs>
          <w:tab w:val="left" w:pos="4667"/>
        </w:tabs>
        <w:ind w:right="567"/>
        <w:rPr>
          <w:i/>
        </w:rPr>
      </w:pPr>
    </w:p>
    <w:p w14:paraId="43E41614" w14:textId="77777777" w:rsidR="00C463B7" w:rsidRPr="00273290" w:rsidRDefault="00415479" w:rsidP="00273290">
      <w:pPr>
        <w:pStyle w:val="Ttulo3"/>
      </w:pPr>
      <w:bookmarkStart w:id="7" w:name="_Toc199353728"/>
      <w:r w:rsidRPr="00273290">
        <w:lastRenderedPageBreak/>
        <w:t>b) Turno de la solicitud de información</w:t>
      </w:r>
      <w:bookmarkEnd w:id="7"/>
    </w:p>
    <w:p w14:paraId="202FC4D3" w14:textId="77777777" w:rsidR="00C463B7" w:rsidRPr="00273290" w:rsidRDefault="00415479" w:rsidP="00273290">
      <w:r w:rsidRPr="00273290">
        <w:t xml:space="preserve">En cumplimiento al artículo 162 de la Ley de Transparencia y Acceso a la Información Pública del Estado de México y Municipios, el </w:t>
      </w:r>
      <w:r w:rsidRPr="00273290">
        <w:rPr>
          <w:b/>
        </w:rPr>
        <w:t>seis de marzo de dos mil veinticinco</w:t>
      </w:r>
      <w:r w:rsidRPr="00273290">
        <w:t xml:space="preserve">, el Titular de la Unidad de Transparencia del </w:t>
      </w:r>
      <w:r w:rsidRPr="00273290">
        <w:rPr>
          <w:b/>
        </w:rPr>
        <w:t>SUJETO OBLIGADO</w:t>
      </w:r>
      <w:r w:rsidRPr="00273290">
        <w:t xml:space="preserve"> turnó la solicitud de información al servidor público habilitado que estimó pertinente.</w:t>
      </w:r>
    </w:p>
    <w:p w14:paraId="639E9809" w14:textId="77777777" w:rsidR="00C463B7" w:rsidRPr="00273290" w:rsidRDefault="00C463B7" w:rsidP="00273290">
      <w:pPr>
        <w:tabs>
          <w:tab w:val="left" w:pos="4667"/>
        </w:tabs>
        <w:ind w:right="567"/>
        <w:rPr>
          <w:i/>
        </w:rPr>
      </w:pPr>
    </w:p>
    <w:p w14:paraId="563B72C0" w14:textId="77777777" w:rsidR="00C463B7" w:rsidRPr="00273290" w:rsidRDefault="00415479" w:rsidP="00273290">
      <w:pPr>
        <w:pStyle w:val="Ttulo3"/>
      </w:pPr>
      <w:bookmarkStart w:id="8" w:name="_Toc199353729"/>
      <w:r w:rsidRPr="00273290">
        <w:t>c) Respuesta del Sujeto Obligado</w:t>
      </w:r>
      <w:bookmarkEnd w:id="8"/>
    </w:p>
    <w:p w14:paraId="41AE15A7" w14:textId="77777777" w:rsidR="00C463B7" w:rsidRPr="00273290" w:rsidRDefault="00415479" w:rsidP="00273290">
      <w:pPr>
        <w:pBdr>
          <w:top w:val="nil"/>
          <w:left w:val="nil"/>
          <w:bottom w:val="nil"/>
          <w:right w:val="nil"/>
          <w:between w:val="nil"/>
        </w:pBdr>
      </w:pPr>
      <w:r w:rsidRPr="00273290">
        <w:t xml:space="preserve">El </w:t>
      </w:r>
      <w:r w:rsidRPr="00273290">
        <w:rPr>
          <w:b/>
        </w:rPr>
        <w:t xml:space="preserve">veintiocho de marzo de dos mil veinticinco, </w:t>
      </w:r>
      <w:r w:rsidRPr="00273290">
        <w:t xml:space="preserve">el Titular de la Unidad de Transparencia del </w:t>
      </w:r>
      <w:r w:rsidRPr="00273290">
        <w:rPr>
          <w:b/>
        </w:rPr>
        <w:t>SUJETO OBLIGADO</w:t>
      </w:r>
      <w:r w:rsidRPr="00273290">
        <w:t xml:space="preserve"> notificó a través del </w:t>
      </w:r>
      <w:r w:rsidRPr="00273290">
        <w:rPr>
          <w:b/>
        </w:rPr>
        <w:t>SAIMEX</w:t>
      </w:r>
      <w:r w:rsidRPr="00273290">
        <w:t xml:space="preserve"> la siguiente respuesta:</w:t>
      </w:r>
    </w:p>
    <w:p w14:paraId="4E8182B5" w14:textId="77777777" w:rsidR="00C463B7" w:rsidRPr="00273290" w:rsidRDefault="00C463B7" w:rsidP="00273290">
      <w:pPr>
        <w:pStyle w:val="Puesto"/>
        <w:ind w:left="0" w:firstLine="0"/>
        <w:rPr>
          <w:color w:val="auto"/>
        </w:rPr>
      </w:pPr>
    </w:p>
    <w:p w14:paraId="598027D4" w14:textId="77777777" w:rsidR="00C463B7" w:rsidRPr="00273290" w:rsidRDefault="00415479" w:rsidP="00273290">
      <w:pPr>
        <w:pStyle w:val="Puesto"/>
        <w:ind w:firstLine="0"/>
        <w:rPr>
          <w:color w:val="auto"/>
        </w:rPr>
      </w:pPr>
      <w:r w:rsidRPr="00273290">
        <w:rPr>
          <w:color w:val="auto"/>
        </w:rPr>
        <w:t>“Folio de la solicitud: 01371/TOLUCA/IP/2025</w:t>
      </w:r>
    </w:p>
    <w:p w14:paraId="2484D432" w14:textId="77777777" w:rsidR="00C463B7" w:rsidRPr="00273290" w:rsidRDefault="00C463B7" w:rsidP="00273290">
      <w:pPr>
        <w:pStyle w:val="Puesto"/>
        <w:ind w:firstLine="0"/>
        <w:rPr>
          <w:color w:val="auto"/>
        </w:rPr>
      </w:pPr>
    </w:p>
    <w:p w14:paraId="16CD5663" w14:textId="77777777" w:rsidR="00C463B7" w:rsidRPr="00273290" w:rsidRDefault="00415479" w:rsidP="00273290">
      <w:pPr>
        <w:pStyle w:val="Puesto"/>
        <w:ind w:firstLine="0"/>
        <w:rPr>
          <w:color w:val="auto"/>
        </w:rPr>
      </w:pPr>
      <w:r w:rsidRPr="0027329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77CDBC" w14:textId="77777777" w:rsidR="00C463B7" w:rsidRPr="00273290" w:rsidRDefault="00415479" w:rsidP="00273290">
      <w:pPr>
        <w:pStyle w:val="Puesto"/>
        <w:ind w:firstLine="0"/>
        <w:rPr>
          <w:color w:val="auto"/>
        </w:rPr>
      </w:pPr>
      <w:r w:rsidRPr="00273290">
        <w:rPr>
          <w:color w:val="auto"/>
        </w:rPr>
        <w:t>En atención a la solicitud con folio 01372/TOLUCA/IP/2025, me permito adjuntar al presente la respuesta correspondiente de la DIRECCIÓN GENERAL DE SEGURIDAD Y PROTECCIÓN, Sin más por el momento, reciba un saludo.</w:t>
      </w:r>
    </w:p>
    <w:p w14:paraId="351C80DC" w14:textId="77777777" w:rsidR="00C463B7" w:rsidRPr="00273290" w:rsidRDefault="00C463B7" w:rsidP="00273290">
      <w:pPr>
        <w:pStyle w:val="Puesto"/>
        <w:ind w:firstLine="0"/>
        <w:rPr>
          <w:color w:val="auto"/>
        </w:rPr>
      </w:pPr>
    </w:p>
    <w:p w14:paraId="2188506A" w14:textId="77777777" w:rsidR="00C463B7" w:rsidRPr="00273290" w:rsidRDefault="00415479" w:rsidP="00273290">
      <w:pPr>
        <w:pStyle w:val="Puesto"/>
        <w:ind w:firstLine="0"/>
        <w:rPr>
          <w:color w:val="auto"/>
        </w:rPr>
      </w:pPr>
      <w:r w:rsidRPr="00273290">
        <w:rPr>
          <w:color w:val="auto"/>
        </w:rPr>
        <w:t>ATENTAMENTE</w:t>
      </w:r>
    </w:p>
    <w:p w14:paraId="0581B9D8" w14:textId="77777777" w:rsidR="00C463B7" w:rsidRPr="00273290" w:rsidRDefault="00C463B7" w:rsidP="00273290"/>
    <w:p w14:paraId="5CC343F2" w14:textId="77777777" w:rsidR="00C463B7" w:rsidRPr="00273290" w:rsidRDefault="00415479" w:rsidP="00273290">
      <w:pPr>
        <w:pStyle w:val="Puesto"/>
        <w:ind w:firstLine="0"/>
        <w:rPr>
          <w:color w:val="auto"/>
        </w:rPr>
      </w:pPr>
      <w:r w:rsidRPr="00273290">
        <w:rPr>
          <w:color w:val="auto"/>
        </w:rPr>
        <w:t xml:space="preserve">Dr. </w:t>
      </w:r>
      <w:proofErr w:type="spellStart"/>
      <w:r w:rsidRPr="00273290">
        <w:rPr>
          <w:color w:val="auto"/>
        </w:rPr>
        <w:t>Nahum</w:t>
      </w:r>
      <w:proofErr w:type="spellEnd"/>
      <w:r w:rsidRPr="00273290">
        <w:rPr>
          <w:color w:val="auto"/>
        </w:rPr>
        <w:t xml:space="preserve"> Miguel Mendoza Morales” Sic.</w:t>
      </w:r>
    </w:p>
    <w:p w14:paraId="4A1288C2" w14:textId="77777777" w:rsidR="00C463B7" w:rsidRPr="00273290" w:rsidRDefault="00C463B7" w:rsidP="00273290">
      <w:pPr>
        <w:ind w:right="-28"/>
      </w:pPr>
    </w:p>
    <w:p w14:paraId="44155F41" w14:textId="77777777" w:rsidR="00C463B7" w:rsidRPr="00273290" w:rsidRDefault="00415479" w:rsidP="00273290">
      <w:pPr>
        <w:ind w:right="-28"/>
      </w:pPr>
      <w:r w:rsidRPr="00273290">
        <w:t xml:space="preserve">Asimismo, </w:t>
      </w:r>
      <w:r w:rsidRPr="00273290">
        <w:rPr>
          <w:b/>
        </w:rPr>
        <w:t xml:space="preserve">EL SUJETO OBLIGADO </w:t>
      </w:r>
      <w:r w:rsidRPr="00273290">
        <w:t>adjuntó a su respuesta los archivos electrónicos que se describen:</w:t>
      </w:r>
    </w:p>
    <w:p w14:paraId="02F42638" w14:textId="77777777" w:rsidR="00C463B7" w:rsidRPr="00273290" w:rsidRDefault="00C463B7" w:rsidP="00273290">
      <w:pPr>
        <w:ind w:right="-28"/>
        <w:rPr>
          <w:b/>
          <w:i/>
        </w:rPr>
      </w:pPr>
    </w:p>
    <w:p w14:paraId="6B6AF182" w14:textId="77777777" w:rsidR="00C463B7" w:rsidRPr="00273290" w:rsidRDefault="00415479" w:rsidP="00273290">
      <w:pPr>
        <w:numPr>
          <w:ilvl w:val="0"/>
          <w:numId w:val="2"/>
        </w:numPr>
        <w:ind w:right="-28"/>
      </w:pPr>
      <w:r w:rsidRPr="00273290">
        <w:rPr>
          <w:b/>
          <w:i/>
        </w:rPr>
        <w:t xml:space="preserve">SAIMEX 01371- SE INFORMA CLASIFICACIÓN.pdf.- </w:t>
      </w:r>
      <w:r w:rsidRPr="00273290">
        <w:t xml:space="preserve">Oficio número DGSYP/DJ/3694/2025, de fecha 27 de marzo de 2025, suscrito por el Director General </w:t>
      </w:r>
      <w:r w:rsidRPr="00273290">
        <w:lastRenderedPageBreak/>
        <w:t>de Seguridad y Protección, dirigido al Titular de la Unidad de Transparencia, en el que le indica:</w:t>
      </w:r>
    </w:p>
    <w:p w14:paraId="00BFE6CB" w14:textId="77777777" w:rsidR="00C463B7" w:rsidRPr="00273290" w:rsidRDefault="00C463B7" w:rsidP="00273290">
      <w:pPr>
        <w:ind w:right="-28"/>
      </w:pPr>
    </w:p>
    <w:p w14:paraId="5D05A6C7" w14:textId="77777777" w:rsidR="00C463B7" w:rsidRPr="00273290" w:rsidRDefault="00415479" w:rsidP="00273290">
      <w:pPr>
        <w:pStyle w:val="Puesto"/>
        <w:ind w:firstLine="0"/>
        <w:rPr>
          <w:color w:val="auto"/>
        </w:rPr>
      </w:pPr>
      <w:r w:rsidRPr="00273290">
        <w:rPr>
          <w:color w:val="auto"/>
        </w:rPr>
        <w:t>“Hago de su conocimiento, que parte de la información solicitada, fue Clasificada como Reservada, por el Comité de Transparencia, en la TRIGÉSIMA VIGÉSIMA NOVENA SESIÓN EXTRAORDINARIA, DE FECHA VEINTISÉIS DE MARZO DE DOS MIL VEINTICINCO, …” Sic.</w:t>
      </w:r>
    </w:p>
    <w:p w14:paraId="3CDC0081" w14:textId="77777777" w:rsidR="00C463B7" w:rsidRPr="00273290" w:rsidRDefault="00C463B7" w:rsidP="00273290">
      <w:pPr>
        <w:ind w:right="-28"/>
      </w:pPr>
    </w:p>
    <w:p w14:paraId="5F0C1C7E" w14:textId="77777777" w:rsidR="00C463B7" w:rsidRPr="00273290" w:rsidRDefault="00415479" w:rsidP="00273290">
      <w:pPr>
        <w:numPr>
          <w:ilvl w:val="0"/>
          <w:numId w:val="2"/>
        </w:numPr>
        <w:ind w:right="-28"/>
        <w:rPr>
          <w:b/>
          <w:i/>
        </w:rPr>
      </w:pPr>
      <w:r w:rsidRPr="00273290">
        <w:rPr>
          <w:b/>
          <w:i/>
        </w:rPr>
        <w:t xml:space="preserve">SAIMEX 01371.pdf.- </w:t>
      </w:r>
      <w:r w:rsidRPr="00273290">
        <w:t>Se contiene lo siguiente:</w:t>
      </w:r>
    </w:p>
    <w:p w14:paraId="6EAE007C" w14:textId="77777777" w:rsidR="00C463B7" w:rsidRPr="00273290" w:rsidRDefault="00415479" w:rsidP="00273290">
      <w:pPr>
        <w:ind w:left="720" w:right="-28"/>
        <w:rPr>
          <w:b/>
          <w:i/>
        </w:rPr>
      </w:pPr>
      <w:bookmarkStart w:id="9" w:name="_heading=h.onwb8vmkvyvu" w:colFirst="0" w:colLast="0"/>
      <w:bookmarkEnd w:id="9"/>
      <w:r w:rsidRPr="00273290">
        <w:t>Páginas 1 y 2. Oficio número DGSYP/DSV/01074/2025, de fecha 14 de marzo de 2025, dirigido a la Directora Jurídica de la Dirección General de Seguridad y Protección, suscrito por el Director de Sustentabilidad Vial, en el que le indicó:</w:t>
      </w:r>
    </w:p>
    <w:p w14:paraId="245598C6" w14:textId="77777777" w:rsidR="00C463B7" w:rsidRPr="00273290" w:rsidRDefault="00C463B7" w:rsidP="00273290">
      <w:pPr>
        <w:ind w:left="720" w:right="-28"/>
        <w:rPr>
          <w:b/>
          <w:i/>
        </w:rPr>
      </w:pPr>
    </w:p>
    <w:p w14:paraId="02D2A3FF" w14:textId="77777777" w:rsidR="00C463B7" w:rsidRPr="00273290" w:rsidRDefault="00415479" w:rsidP="00273290">
      <w:pPr>
        <w:pStyle w:val="Puesto"/>
        <w:ind w:firstLine="0"/>
        <w:rPr>
          <w:color w:val="auto"/>
        </w:rPr>
      </w:pPr>
      <w:r w:rsidRPr="00273290">
        <w:rPr>
          <w:color w:val="auto"/>
        </w:rPr>
        <w:t>“Al respecto le comento, que conforme a lo establecido en los artículos 92 fracción V y 101 del Bando Municipal de Toluca 2025, hago de su conocimiento que esta Dirección brindó el apoyo el día 08 de marzo del presente año, con motivo del Día de la Mujer 8M; cerrando en su totalidad las calles enlistadas correspondiente al Centro Histórico del Municipio, conteniendo los vehículos en un horario de 12:30 horas a 19:00 horas.</w:t>
      </w:r>
    </w:p>
    <w:p w14:paraId="65EA2CB9" w14:textId="77777777" w:rsidR="00C463B7" w:rsidRPr="00273290" w:rsidRDefault="00415479" w:rsidP="00273290">
      <w:pPr>
        <w:pStyle w:val="Puesto"/>
        <w:ind w:firstLine="0"/>
        <w:rPr>
          <w:color w:val="auto"/>
        </w:rPr>
      </w:pPr>
      <w:r w:rsidRPr="00273290">
        <w:rPr>
          <w:color w:val="auto"/>
        </w:rPr>
        <w:t>Av. Miguel Hidalgo en su intersección con la calle Nicolás Bravo.</w:t>
      </w:r>
    </w:p>
    <w:p w14:paraId="63C2B329" w14:textId="77777777" w:rsidR="00C463B7" w:rsidRPr="00273290" w:rsidRDefault="00415479" w:rsidP="00273290">
      <w:pPr>
        <w:pStyle w:val="Puesto"/>
        <w:ind w:firstLine="0"/>
        <w:rPr>
          <w:color w:val="auto"/>
        </w:rPr>
      </w:pPr>
      <w:r w:rsidRPr="00273290">
        <w:rPr>
          <w:color w:val="auto"/>
        </w:rPr>
        <w:t>Calle Aquiles Serdán en su intersección con la calle 5 de Febrero.</w:t>
      </w:r>
    </w:p>
    <w:p w14:paraId="3F6029B3" w14:textId="77777777" w:rsidR="00C463B7" w:rsidRPr="00273290" w:rsidRDefault="00415479" w:rsidP="00273290">
      <w:pPr>
        <w:pStyle w:val="Puesto"/>
        <w:ind w:firstLine="0"/>
        <w:rPr>
          <w:color w:val="auto"/>
        </w:rPr>
      </w:pPr>
      <w:r w:rsidRPr="00273290">
        <w:rPr>
          <w:color w:val="auto"/>
        </w:rPr>
        <w:t>Av. Sebastián Lerdo de Tejada en su intersección con la Av. Benito Juárez.</w:t>
      </w:r>
    </w:p>
    <w:p w14:paraId="672C90E4" w14:textId="77777777" w:rsidR="00C463B7" w:rsidRPr="00273290" w:rsidRDefault="00415479" w:rsidP="00273290">
      <w:pPr>
        <w:pStyle w:val="Puesto"/>
        <w:ind w:firstLine="0"/>
        <w:rPr>
          <w:color w:val="auto"/>
        </w:rPr>
      </w:pPr>
      <w:r w:rsidRPr="00273290">
        <w:rPr>
          <w:color w:val="auto"/>
        </w:rPr>
        <w:t>Calle Santos Degollado en su intersección con la calle Nicolás Bravo.</w:t>
      </w:r>
    </w:p>
    <w:p w14:paraId="33BF6501" w14:textId="77777777" w:rsidR="00C463B7" w:rsidRPr="00273290" w:rsidRDefault="00C463B7" w:rsidP="00273290">
      <w:pPr>
        <w:pStyle w:val="Puesto"/>
        <w:ind w:firstLine="0"/>
        <w:rPr>
          <w:color w:val="auto"/>
        </w:rPr>
      </w:pPr>
    </w:p>
    <w:p w14:paraId="50929999" w14:textId="77777777" w:rsidR="00C463B7" w:rsidRPr="00273290" w:rsidRDefault="00415479" w:rsidP="00273290">
      <w:pPr>
        <w:pStyle w:val="Puesto"/>
        <w:ind w:firstLine="0"/>
        <w:rPr>
          <w:color w:val="auto"/>
        </w:rPr>
      </w:pPr>
      <w:r w:rsidRPr="00273290">
        <w:rPr>
          <w:color w:val="auto"/>
        </w:rPr>
        <w:t>En lo que respecta a la participación de esta Dirección en materia de tránsito y movilidad, se asignó un estado de fuerza de 170 elementos a efecto de agilizar la circulación vehicular y salvaguardar la integridad y seguridad de los asistentes. En relación a proporcionar el nombre de los Policías, es de carácter estrictamente confidencial por tratarse de datos personales.</w:t>
      </w:r>
    </w:p>
    <w:p w14:paraId="231B724D" w14:textId="77777777" w:rsidR="00C463B7" w:rsidRPr="00273290" w:rsidRDefault="00C463B7" w:rsidP="00273290"/>
    <w:p w14:paraId="6EFCC724" w14:textId="77777777" w:rsidR="00C463B7" w:rsidRPr="00273290" w:rsidRDefault="00415479" w:rsidP="00273290">
      <w:pPr>
        <w:ind w:left="720" w:right="-28"/>
      </w:pPr>
      <w:r w:rsidRPr="00273290">
        <w:t xml:space="preserve">Página 3. Oficio número DGSYP/DO/1302/2025 de fecha 18 de marzo de 2025, dirigido a la Directora Jurídica de la Dirección General de Seguridad y Protección del </w:t>
      </w:r>
      <w:r w:rsidRPr="00273290">
        <w:lastRenderedPageBreak/>
        <w:t>Ayuntamiento, suscrito por el Director Operativo de la Dirección de Seguridad Pública y Protección, quien indicó:</w:t>
      </w:r>
    </w:p>
    <w:p w14:paraId="7270A1BE" w14:textId="77777777" w:rsidR="00C463B7" w:rsidRPr="00273290" w:rsidRDefault="00C463B7" w:rsidP="00273290">
      <w:pPr>
        <w:ind w:left="720" w:right="-28"/>
      </w:pPr>
    </w:p>
    <w:p w14:paraId="65F9E4FE" w14:textId="77777777" w:rsidR="00C463B7" w:rsidRPr="00273290" w:rsidRDefault="00415479" w:rsidP="00273290">
      <w:pPr>
        <w:pStyle w:val="Puesto"/>
        <w:ind w:firstLine="0"/>
        <w:rPr>
          <w:color w:val="auto"/>
        </w:rPr>
      </w:pPr>
      <w:r w:rsidRPr="00273290">
        <w:rPr>
          <w:color w:val="auto"/>
        </w:rPr>
        <w:t>“La información relacionada con el cierre de calle el día 8 de marzo del año que transcurre, no forma parte de los datos que se resguardan en esta Dirección.</w:t>
      </w:r>
    </w:p>
    <w:p w14:paraId="3ED2BE90" w14:textId="77777777" w:rsidR="00C463B7" w:rsidRPr="00273290" w:rsidRDefault="00C463B7" w:rsidP="00273290"/>
    <w:p w14:paraId="35E56F6F" w14:textId="77777777" w:rsidR="00C463B7" w:rsidRPr="00273290" w:rsidRDefault="00415479" w:rsidP="00273290">
      <w:pPr>
        <w:pStyle w:val="Puesto"/>
        <w:ind w:firstLine="0"/>
        <w:rPr>
          <w:color w:val="auto"/>
        </w:rPr>
      </w:pPr>
      <w:r w:rsidRPr="00273290">
        <w:rPr>
          <w:color w:val="auto"/>
        </w:rPr>
        <w:t>Concerniente a los nombres de los policías y servidores de derechos humanos que participaron en el evento se verificó en la data enunciada con anterioridad; esta Dirección hizo uso de la fuerza policía para cubrir el acontecimiento masivo, en conjunto con diversas autoridades.” Sic.</w:t>
      </w:r>
    </w:p>
    <w:p w14:paraId="3DF0B5FD" w14:textId="77777777" w:rsidR="00C463B7" w:rsidRPr="00273290" w:rsidRDefault="00C463B7" w:rsidP="00273290">
      <w:pPr>
        <w:ind w:right="-28"/>
        <w:rPr>
          <w:b/>
          <w:i/>
        </w:rPr>
      </w:pPr>
    </w:p>
    <w:p w14:paraId="56827B62" w14:textId="77777777" w:rsidR="00C463B7" w:rsidRPr="00273290" w:rsidRDefault="00415479" w:rsidP="00273290">
      <w:pPr>
        <w:pStyle w:val="Ttulo2"/>
        <w:jc w:val="left"/>
      </w:pPr>
      <w:bookmarkStart w:id="10" w:name="_Toc199353730"/>
      <w:r w:rsidRPr="00273290">
        <w:t>DEL RECURSO DE REVISIÓN</w:t>
      </w:r>
      <w:bookmarkEnd w:id="10"/>
    </w:p>
    <w:p w14:paraId="66C43B96" w14:textId="77777777" w:rsidR="00C463B7" w:rsidRPr="00273290" w:rsidRDefault="00415479" w:rsidP="00273290">
      <w:pPr>
        <w:pStyle w:val="Ttulo3"/>
      </w:pPr>
      <w:bookmarkStart w:id="11" w:name="_Toc199353731"/>
      <w:r w:rsidRPr="00273290">
        <w:t>a) Interposición del Recurso de Revisión</w:t>
      </w:r>
      <w:bookmarkEnd w:id="11"/>
    </w:p>
    <w:p w14:paraId="112ED34B" w14:textId="77777777" w:rsidR="00C463B7" w:rsidRPr="00273290" w:rsidRDefault="00415479" w:rsidP="00273290">
      <w:pPr>
        <w:ind w:right="-28"/>
      </w:pPr>
      <w:r w:rsidRPr="00273290">
        <w:t>El</w:t>
      </w:r>
      <w:r w:rsidRPr="00273290">
        <w:rPr>
          <w:b/>
        </w:rPr>
        <w:t xml:space="preserve"> siete de abril de dos mil veinticinco,</w:t>
      </w:r>
      <w:r w:rsidRPr="00273290">
        <w:t xml:space="preserve"> </w:t>
      </w:r>
      <w:r w:rsidRPr="00273290">
        <w:rPr>
          <w:b/>
        </w:rPr>
        <w:t>LA PARTE RECURRENTE</w:t>
      </w:r>
      <w:r w:rsidRPr="00273290">
        <w:t xml:space="preserve"> interpuso el recurso de revisión en contra de la respuesta emitida por el </w:t>
      </w:r>
      <w:r w:rsidRPr="00273290">
        <w:rPr>
          <w:b/>
        </w:rPr>
        <w:t>SUJETO OBLIGADO</w:t>
      </w:r>
      <w:r w:rsidRPr="00273290">
        <w:t xml:space="preserve">, mismo que fue registrado en el </w:t>
      </w:r>
      <w:r w:rsidRPr="00273290">
        <w:rPr>
          <w:b/>
        </w:rPr>
        <w:t>SAIMEX</w:t>
      </w:r>
      <w:r w:rsidRPr="00273290">
        <w:t xml:space="preserve"> con el número de expediente </w:t>
      </w:r>
      <w:r w:rsidRPr="00273290">
        <w:rPr>
          <w:b/>
        </w:rPr>
        <w:t>04087/INFOEM/IP/RR/2025</w:t>
      </w:r>
      <w:r w:rsidRPr="00273290">
        <w:t>, y en el cual manifestó lo siguiente:</w:t>
      </w:r>
    </w:p>
    <w:p w14:paraId="4C6CAA01" w14:textId="77777777" w:rsidR="00C463B7" w:rsidRPr="00273290" w:rsidRDefault="00C463B7" w:rsidP="00273290">
      <w:pPr>
        <w:tabs>
          <w:tab w:val="left" w:pos="4667"/>
        </w:tabs>
        <w:ind w:right="539"/>
      </w:pPr>
    </w:p>
    <w:p w14:paraId="7FC2C652" w14:textId="77777777" w:rsidR="00C463B7" w:rsidRPr="00273290" w:rsidRDefault="00415479" w:rsidP="00273290">
      <w:pPr>
        <w:tabs>
          <w:tab w:val="left" w:pos="4667"/>
        </w:tabs>
        <w:ind w:left="567" w:right="539"/>
        <w:rPr>
          <w:b/>
        </w:rPr>
      </w:pPr>
      <w:r w:rsidRPr="00273290">
        <w:rPr>
          <w:b/>
        </w:rPr>
        <w:t>ACTO IMPUGNADO</w:t>
      </w:r>
    </w:p>
    <w:p w14:paraId="6E3F2F72" w14:textId="77777777" w:rsidR="00C463B7" w:rsidRPr="00273290" w:rsidRDefault="00415479" w:rsidP="00273290">
      <w:pPr>
        <w:tabs>
          <w:tab w:val="left" w:pos="4667"/>
        </w:tabs>
        <w:ind w:left="567" w:right="539"/>
        <w:rPr>
          <w:b/>
        </w:rPr>
      </w:pPr>
      <w:r w:rsidRPr="00273290">
        <w:rPr>
          <w:i/>
        </w:rPr>
        <w:t>No me dieron toda la información.</w:t>
      </w:r>
    </w:p>
    <w:p w14:paraId="090C2BC4" w14:textId="77777777" w:rsidR="00C463B7" w:rsidRPr="00273290" w:rsidRDefault="00C463B7" w:rsidP="00273290">
      <w:pPr>
        <w:tabs>
          <w:tab w:val="left" w:pos="4667"/>
        </w:tabs>
        <w:ind w:left="567" w:right="539"/>
        <w:rPr>
          <w:b/>
        </w:rPr>
      </w:pPr>
    </w:p>
    <w:p w14:paraId="32F7C1B7" w14:textId="77777777" w:rsidR="00C463B7" w:rsidRPr="00273290" w:rsidRDefault="00415479" w:rsidP="00273290">
      <w:pPr>
        <w:tabs>
          <w:tab w:val="left" w:pos="4667"/>
        </w:tabs>
        <w:ind w:left="567" w:right="539"/>
        <w:rPr>
          <w:b/>
        </w:rPr>
      </w:pPr>
      <w:r w:rsidRPr="00273290">
        <w:rPr>
          <w:b/>
        </w:rPr>
        <w:t>RAZONES O MOTIVOS DE LA INCONFORMIDAD</w:t>
      </w:r>
      <w:r w:rsidRPr="00273290">
        <w:rPr>
          <w:b/>
        </w:rPr>
        <w:tab/>
      </w:r>
    </w:p>
    <w:p w14:paraId="65CF5634" w14:textId="77777777" w:rsidR="00C463B7" w:rsidRPr="00273290" w:rsidRDefault="00415479" w:rsidP="00273290">
      <w:pPr>
        <w:ind w:left="567"/>
        <w:rPr>
          <w:i/>
        </w:rPr>
      </w:pPr>
      <w:r w:rsidRPr="00273290">
        <w:rPr>
          <w:i/>
        </w:rPr>
        <w:t>No dieron toda la información</w:t>
      </w:r>
    </w:p>
    <w:p w14:paraId="5E2B0917" w14:textId="77777777" w:rsidR="00C463B7" w:rsidRPr="00273290" w:rsidRDefault="00C463B7" w:rsidP="00273290"/>
    <w:p w14:paraId="3408AF64" w14:textId="77777777" w:rsidR="00C463B7" w:rsidRPr="00273290" w:rsidRDefault="00415479" w:rsidP="00273290">
      <w:pPr>
        <w:pStyle w:val="Ttulo3"/>
      </w:pPr>
      <w:bookmarkStart w:id="12" w:name="_Toc199353732"/>
      <w:r w:rsidRPr="00273290">
        <w:t>b) Turno del Recurso de Revisión</w:t>
      </w:r>
      <w:bookmarkEnd w:id="12"/>
    </w:p>
    <w:p w14:paraId="4C3D68B8" w14:textId="77777777" w:rsidR="00C463B7" w:rsidRPr="00273290" w:rsidRDefault="00415479" w:rsidP="00273290">
      <w:r w:rsidRPr="00273290">
        <w:t>Con fundamento en el artículo 185, fracción I de la Ley de Transparencia y Acceso a la Información Pública del Estado de México y Municipios, el</w:t>
      </w:r>
      <w:r w:rsidRPr="00273290">
        <w:rPr>
          <w:b/>
        </w:rPr>
        <w:t xml:space="preserve"> siete de abril de dos mil </w:t>
      </w:r>
      <w:r w:rsidRPr="00273290">
        <w:rPr>
          <w:b/>
        </w:rPr>
        <w:lastRenderedPageBreak/>
        <w:t>veinticinco,</w:t>
      </w:r>
      <w:r w:rsidRPr="00273290">
        <w:t xml:space="preserve"> se turnó el recurso de revisión a través del SAIMEX a la </w:t>
      </w:r>
      <w:r w:rsidRPr="00273290">
        <w:rPr>
          <w:b/>
        </w:rPr>
        <w:t>Comisionada Sharon Cristina Morales Martínez</w:t>
      </w:r>
      <w:r w:rsidRPr="00273290">
        <w:t xml:space="preserve">, a efecto de decretar su admisión o </w:t>
      </w:r>
      <w:proofErr w:type="spellStart"/>
      <w:r w:rsidRPr="00273290">
        <w:t>desechamiento</w:t>
      </w:r>
      <w:proofErr w:type="spellEnd"/>
      <w:r w:rsidRPr="00273290">
        <w:t xml:space="preserve">. </w:t>
      </w:r>
    </w:p>
    <w:p w14:paraId="6AE72911" w14:textId="77777777" w:rsidR="00C463B7" w:rsidRPr="00273290" w:rsidRDefault="00C463B7" w:rsidP="00273290"/>
    <w:p w14:paraId="411F634B" w14:textId="77777777" w:rsidR="00C463B7" w:rsidRPr="00273290" w:rsidRDefault="00415479" w:rsidP="00273290">
      <w:pPr>
        <w:pStyle w:val="Ttulo3"/>
      </w:pPr>
      <w:bookmarkStart w:id="13" w:name="_Toc199353733"/>
      <w:r w:rsidRPr="00273290">
        <w:t>c) Admisión del Recurso de Revisión</w:t>
      </w:r>
      <w:bookmarkEnd w:id="13"/>
    </w:p>
    <w:p w14:paraId="6C31004C" w14:textId="77777777" w:rsidR="00C463B7" w:rsidRPr="00273290" w:rsidRDefault="00415479" w:rsidP="00273290">
      <w:r w:rsidRPr="00273290">
        <w:t xml:space="preserve">El </w:t>
      </w:r>
      <w:r w:rsidRPr="00273290">
        <w:rPr>
          <w:b/>
        </w:rPr>
        <w:t>diez de abril de dos mil veinticinco,</w:t>
      </w:r>
      <w:r w:rsidRPr="0027329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EE54B76" w14:textId="77777777" w:rsidR="00C463B7" w:rsidRPr="00273290" w:rsidRDefault="00C463B7" w:rsidP="00273290"/>
    <w:p w14:paraId="2D8CBE6B" w14:textId="77777777" w:rsidR="00C463B7" w:rsidRPr="00273290" w:rsidRDefault="00415479" w:rsidP="00273290">
      <w:pPr>
        <w:pStyle w:val="Ttulo3"/>
      </w:pPr>
      <w:bookmarkStart w:id="14" w:name="_Toc199353734"/>
      <w:r w:rsidRPr="00273290">
        <w:t>d) Informe Justificado del Sujeto Obligado</w:t>
      </w:r>
      <w:bookmarkEnd w:id="14"/>
    </w:p>
    <w:p w14:paraId="0B71CC77" w14:textId="77777777" w:rsidR="00C463B7" w:rsidRPr="00273290" w:rsidRDefault="00415479" w:rsidP="00273290">
      <w:r w:rsidRPr="00273290">
        <w:t xml:space="preserve">El </w:t>
      </w:r>
      <w:r w:rsidRPr="00273290">
        <w:rPr>
          <w:b/>
        </w:rPr>
        <w:t>veintiocho de abril de dos mil veinticinco EL SUJETO OBLIGADO</w:t>
      </w:r>
      <w:r w:rsidRPr="00273290">
        <w:t xml:space="preserve"> rindió su informe justificado a través del </w:t>
      </w:r>
      <w:r w:rsidRPr="00273290">
        <w:rPr>
          <w:b/>
        </w:rPr>
        <w:t>SAIMEX</w:t>
      </w:r>
      <w:r w:rsidRPr="00273290">
        <w:t>, que contienen lo siguiente:</w:t>
      </w:r>
    </w:p>
    <w:p w14:paraId="27BDB08C" w14:textId="77777777" w:rsidR="00C463B7" w:rsidRPr="00273290" w:rsidRDefault="00C463B7" w:rsidP="00273290"/>
    <w:p w14:paraId="332AB0FE" w14:textId="77777777" w:rsidR="00C463B7" w:rsidRPr="00273290" w:rsidRDefault="00415479" w:rsidP="00273290">
      <w:pPr>
        <w:numPr>
          <w:ilvl w:val="0"/>
          <w:numId w:val="1"/>
        </w:numPr>
        <w:pBdr>
          <w:top w:val="nil"/>
          <w:left w:val="nil"/>
          <w:bottom w:val="nil"/>
          <w:right w:val="nil"/>
          <w:between w:val="nil"/>
        </w:pBdr>
        <w:rPr>
          <w:b/>
        </w:rPr>
      </w:pPr>
      <w:r w:rsidRPr="00273290">
        <w:rPr>
          <w:b/>
        </w:rPr>
        <w:t xml:space="preserve">2. Ratificación RR-4087-2025.pdf.- </w:t>
      </w:r>
      <w:r w:rsidRPr="00273290">
        <w:t xml:space="preserve">Archivo constante de 1 página, en las que se aprecia el escrito de fecha 28 de abril de 2025, dirigido a la Comisionada Ponente, suscrito por el Titular de la Unidad de Transparencia, por medio del cual remite el informe justificado, ratificando en términos generales la respuesta primigenia. </w:t>
      </w:r>
    </w:p>
    <w:p w14:paraId="07D4DAB7" w14:textId="77777777" w:rsidR="00C463B7" w:rsidRPr="00273290" w:rsidRDefault="00C463B7" w:rsidP="00273290"/>
    <w:p w14:paraId="0BD75B2D" w14:textId="77777777" w:rsidR="00C463B7" w:rsidRPr="00273290" w:rsidRDefault="00415479" w:rsidP="00273290">
      <w:r w:rsidRPr="00273290">
        <w:t xml:space="preserve">Esta información fue puesta a la vista de </w:t>
      </w:r>
      <w:r w:rsidRPr="00273290">
        <w:rPr>
          <w:b/>
        </w:rPr>
        <w:t xml:space="preserve">LA PARTE RECURRENTE </w:t>
      </w:r>
      <w:r w:rsidRPr="00273290">
        <w:t xml:space="preserve">el </w:t>
      </w:r>
      <w:r w:rsidRPr="00273290">
        <w:rPr>
          <w:b/>
        </w:rPr>
        <w:t>quince de mayo de dos mil veinticinco</w:t>
      </w:r>
      <w:r w:rsidRPr="00273290">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FD185C4" w14:textId="77777777" w:rsidR="00C463B7" w:rsidRPr="00273290" w:rsidRDefault="00C463B7" w:rsidP="00273290"/>
    <w:p w14:paraId="0405A7CB" w14:textId="77777777" w:rsidR="00C463B7" w:rsidRPr="00273290" w:rsidRDefault="00415479" w:rsidP="00273290">
      <w:pPr>
        <w:pStyle w:val="Ttulo3"/>
      </w:pPr>
      <w:bookmarkStart w:id="15" w:name="_Toc199353735"/>
      <w:r w:rsidRPr="00273290">
        <w:lastRenderedPageBreak/>
        <w:t>e) Manifestaciones de la Parte Recurrente</w:t>
      </w:r>
      <w:bookmarkEnd w:id="15"/>
    </w:p>
    <w:p w14:paraId="6802C653" w14:textId="77777777" w:rsidR="00C463B7" w:rsidRPr="00273290" w:rsidRDefault="00415479" w:rsidP="00273290">
      <w:r w:rsidRPr="00273290">
        <w:rPr>
          <w:b/>
        </w:rPr>
        <w:t xml:space="preserve">LA PARTE RECURRENTE </w:t>
      </w:r>
      <w:r w:rsidRPr="00273290">
        <w:t>no realizó manifestación alguna dentro del término legalmente concedido para tal efecto, ni presentó pruebas o alegatos.</w:t>
      </w:r>
    </w:p>
    <w:p w14:paraId="4D7F451A" w14:textId="77777777" w:rsidR="00C463B7" w:rsidRPr="00273290" w:rsidRDefault="00C463B7" w:rsidP="00273290">
      <w:pPr>
        <w:pStyle w:val="Puesto"/>
        <w:ind w:firstLine="567"/>
        <w:jc w:val="right"/>
        <w:rPr>
          <w:color w:val="auto"/>
        </w:rPr>
      </w:pPr>
    </w:p>
    <w:p w14:paraId="268AE651" w14:textId="77777777" w:rsidR="00C463B7" w:rsidRPr="00273290" w:rsidRDefault="00415479" w:rsidP="00273290">
      <w:pPr>
        <w:pStyle w:val="Ttulo3"/>
      </w:pPr>
      <w:bookmarkStart w:id="16" w:name="_Toc199353736"/>
      <w:r w:rsidRPr="00273290">
        <w:t>f) Cierre de instrucción</w:t>
      </w:r>
      <w:bookmarkEnd w:id="16"/>
    </w:p>
    <w:p w14:paraId="39B26C2C" w14:textId="77777777" w:rsidR="00C463B7" w:rsidRPr="00273290" w:rsidRDefault="00415479" w:rsidP="00273290">
      <w:r w:rsidRPr="00273290">
        <w:t xml:space="preserve">Al no existir diligencias pendientes por desahogar, el </w:t>
      </w:r>
      <w:r w:rsidRPr="00273290">
        <w:rPr>
          <w:b/>
        </w:rPr>
        <w:t>veintidós de mayo de dos mil veinticinco,</w:t>
      </w:r>
      <w:r w:rsidRPr="00273290">
        <w:t xml:space="preserve"> la </w:t>
      </w:r>
      <w:r w:rsidRPr="00273290">
        <w:rPr>
          <w:b/>
        </w:rPr>
        <w:t xml:space="preserve">Comisionada Sharon Cristina Morales Martínez </w:t>
      </w:r>
      <w:r w:rsidRPr="0027329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73290">
        <w:rPr>
          <w:b/>
        </w:rPr>
        <w:t>SAIMEX</w:t>
      </w:r>
      <w:r w:rsidRPr="00273290">
        <w:t>.</w:t>
      </w:r>
    </w:p>
    <w:p w14:paraId="0CEC970C" w14:textId="77777777" w:rsidR="00C463B7" w:rsidRPr="00273290" w:rsidRDefault="00C463B7" w:rsidP="00273290"/>
    <w:p w14:paraId="6B6B70A3" w14:textId="77777777" w:rsidR="00C463B7" w:rsidRPr="00273290" w:rsidRDefault="00415479" w:rsidP="00273290">
      <w:pPr>
        <w:pStyle w:val="Ttulo1"/>
      </w:pPr>
      <w:bookmarkStart w:id="17" w:name="_Toc199353737"/>
      <w:r w:rsidRPr="00273290">
        <w:t>CONSIDERANDOS</w:t>
      </w:r>
      <w:bookmarkEnd w:id="17"/>
    </w:p>
    <w:p w14:paraId="13CD0FC9" w14:textId="77777777" w:rsidR="00C463B7" w:rsidRPr="00273290" w:rsidRDefault="00C463B7" w:rsidP="00273290">
      <w:pPr>
        <w:jc w:val="center"/>
        <w:rPr>
          <w:b/>
        </w:rPr>
      </w:pPr>
    </w:p>
    <w:p w14:paraId="3CE33B28" w14:textId="77777777" w:rsidR="00C463B7" w:rsidRPr="00273290" w:rsidRDefault="00415479" w:rsidP="00273290">
      <w:pPr>
        <w:pStyle w:val="Ttulo2"/>
      </w:pPr>
      <w:bookmarkStart w:id="18" w:name="_Toc199353738"/>
      <w:r w:rsidRPr="00273290">
        <w:t xml:space="preserve">PRIMERO. </w:t>
      </w:r>
      <w:proofErr w:type="spellStart"/>
      <w:r w:rsidRPr="00273290">
        <w:t>Procedibilidad</w:t>
      </w:r>
      <w:bookmarkEnd w:id="18"/>
      <w:proofErr w:type="spellEnd"/>
    </w:p>
    <w:p w14:paraId="74613CA7" w14:textId="77777777" w:rsidR="00C463B7" w:rsidRPr="00273290" w:rsidRDefault="00415479" w:rsidP="00273290">
      <w:pPr>
        <w:pStyle w:val="Ttulo3"/>
      </w:pPr>
      <w:bookmarkStart w:id="19" w:name="_Toc199353739"/>
      <w:r w:rsidRPr="00273290">
        <w:t>a) Competencia del Instituto</w:t>
      </w:r>
      <w:bookmarkEnd w:id="19"/>
    </w:p>
    <w:p w14:paraId="5160CBAD" w14:textId="77777777" w:rsidR="00C463B7" w:rsidRPr="00273290" w:rsidRDefault="00415479" w:rsidP="00273290">
      <w:r w:rsidRPr="0027329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73290">
        <w:lastRenderedPageBreak/>
        <w:t>Transparencia, Acceso a la Información Pública y Protección de Datos Personales del Estado de México y Municipios.</w:t>
      </w:r>
    </w:p>
    <w:p w14:paraId="0972932D" w14:textId="77777777" w:rsidR="00C463B7" w:rsidRPr="00273290" w:rsidRDefault="00C463B7" w:rsidP="00273290"/>
    <w:p w14:paraId="0B84EB56" w14:textId="77777777" w:rsidR="00C463B7" w:rsidRPr="00273290" w:rsidRDefault="00415479" w:rsidP="00273290">
      <w:pPr>
        <w:pStyle w:val="Ttulo3"/>
      </w:pPr>
      <w:bookmarkStart w:id="20" w:name="_Toc199353740"/>
      <w:r w:rsidRPr="00273290">
        <w:t>b) Legitimidad de la parte recurrente</w:t>
      </w:r>
      <w:bookmarkEnd w:id="20"/>
    </w:p>
    <w:p w14:paraId="0544E862" w14:textId="77777777" w:rsidR="00C463B7" w:rsidRPr="00273290" w:rsidRDefault="00415479" w:rsidP="00273290">
      <w:r w:rsidRPr="00273290">
        <w:t>El recurso de revisión fue interpuesto por parte legítima, ya que se presentó por la misma persona que formuló la solicitud de acceso a la Información Pública,</w:t>
      </w:r>
      <w:r w:rsidRPr="00273290">
        <w:rPr>
          <w:b/>
        </w:rPr>
        <w:t xml:space="preserve"> </w:t>
      </w:r>
      <w:r w:rsidRPr="00273290">
        <w:t>debido a que los datos de acceso</w:t>
      </w:r>
      <w:r w:rsidRPr="00273290">
        <w:rPr>
          <w:b/>
        </w:rPr>
        <w:t xml:space="preserve"> SAIMEX</w:t>
      </w:r>
      <w:r w:rsidRPr="00273290">
        <w:t xml:space="preserve"> son personales e irrepetibles.</w:t>
      </w:r>
    </w:p>
    <w:p w14:paraId="3F93BC89" w14:textId="77777777" w:rsidR="00C463B7" w:rsidRPr="00273290" w:rsidRDefault="00C463B7" w:rsidP="00273290"/>
    <w:p w14:paraId="21B4B1CF" w14:textId="77777777" w:rsidR="00C463B7" w:rsidRPr="00273290" w:rsidRDefault="00415479" w:rsidP="00273290">
      <w:pPr>
        <w:pStyle w:val="Ttulo3"/>
      </w:pPr>
      <w:bookmarkStart w:id="21" w:name="_Toc199353741"/>
      <w:r w:rsidRPr="00273290">
        <w:t>c) Plazo para interponer el recurso</w:t>
      </w:r>
      <w:bookmarkEnd w:id="21"/>
    </w:p>
    <w:p w14:paraId="2C16041A" w14:textId="77777777" w:rsidR="00C463B7" w:rsidRPr="00273290" w:rsidRDefault="00415479" w:rsidP="00273290">
      <w:r w:rsidRPr="00273290">
        <w:rPr>
          <w:b/>
        </w:rPr>
        <w:t>EL SUJETO OBLIGADO</w:t>
      </w:r>
      <w:r w:rsidRPr="00273290">
        <w:t xml:space="preserve"> notificó la respuesta a la solicitud de acceso a la Información Pública el </w:t>
      </w:r>
      <w:r w:rsidRPr="00273290">
        <w:rPr>
          <w:b/>
        </w:rPr>
        <w:t>veintiocho de marzo de dos mil veinticinco,</w:t>
      </w:r>
      <w:r w:rsidRPr="00273290">
        <w:t xml:space="preserve"> y el recurso que nos ocupa se tuvo por presentado el </w:t>
      </w:r>
      <w:r w:rsidRPr="00273290">
        <w:rPr>
          <w:b/>
        </w:rPr>
        <w:t>siete de abril de dos mil veinticinco</w:t>
      </w:r>
      <w:r w:rsidRPr="00273290">
        <w:t>; por lo tanto, éste se encuentra dentro del margen temporal previsto en el artículo 178 de la Ley de Transparencia y Acceso a la Información Pública del Estado de México y Municipios.</w:t>
      </w:r>
    </w:p>
    <w:p w14:paraId="63A8323C" w14:textId="77777777" w:rsidR="00C463B7" w:rsidRPr="00273290" w:rsidRDefault="00C463B7" w:rsidP="00273290"/>
    <w:p w14:paraId="469C0B00" w14:textId="77777777" w:rsidR="00C463B7" w:rsidRPr="00273290" w:rsidRDefault="00415479" w:rsidP="00273290">
      <w:pPr>
        <w:pStyle w:val="Ttulo3"/>
      </w:pPr>
      <w:bookmarkStart w:id="22" w:name="_Toc199353742"/>
      <w:r w:rsidRPr="00273290">
        <w:t>d) Causal de Procedencia</w:t>
      </w:r>
      <w:bookmarkEnd w:id="22"/>
    </w:p>
    <w:p w14:paraId="6B5EEBB8" w14:textId="77777777" w:rsidR="00C463B7" w:rsidRPr="00273290" w:rsidRDefault="00415479" w:rsidP="00273290">
      <w:r w:rsidRPr="00273290">
        <w:t>Resulta procedente la interposición del recurso de revisión, ya que se actualiza la causal de procedencia señalada en el artículo 179, fracción V de la Ley de Transparencia y Acceso a la Información Pública del Estado de México y Municipios.</w:t>
      </w:r>
    </w:p>
    <w:p w14:paraId="3385E130" w14:textId="77777777" w:rsidR="00C463B7" w:rsidRPr="00273290" w:rsidRDefault="00C463B7" w:rsidP="00273290"/>
    <w:p w14:paraId="321CC548" w14:textId="77777777" w:rsidR="00C463B7" w:rsidRPr="00273290" w:rsidRDefault="00415479" w:rsidP="00273290">
      <w:pPr>
        <w:pStyle w:val="Ttulo3"/>
      </w:pPr>
      <w:bookmarkStart w:id="23" w:name="_Toc199353743"/>
      <w:r w:rsidRPr="00273290">
        <w:t>e) Requisitos formales para la interposición del recurso</w:t>
      </w:r>
      <w:bookmarkEnd w:id="23"/>
    </w:p>
    <w:p w14:paraId="14C922A4" w14:textId="77777777" w:rsidR="00C463B7" w:rsidRPr="00273290" w:rsidRDefault="00415479" w:rsidP="00273290">
      <w:r w:rsidRPr="00273290">
        <w:t xml:space="preserve">Es importante mencionar que, de la revisión del expediente electrónico del </w:t>
      </w:r>
      <w:r w:rsidRPr="00273290">
        <w:rPr>
          <w:b/>
        </w:rPr>
        <w:t>SAIMEX</w:t>
      </w:r>
      <w:r w:rsidRPr="00273290">
        <w:t xml:space="preserve">, se observa que </w:t>
      </w:r>
      <w:r w:rsidRPr="00273290">
        <w:rPr>
          <w:b/>
        </w:rPr>
        <w:t>LA PARTE RECURRENTE</w:t>
      </w:r>
      <w:r w:rsidRPr="00273290">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273290">
        <w:lastRenderedPageBreak/>
        <w:t xml:space="preserve">Información Pública del Estado de México y Municipios prevé que toda persona tendrá acceso a la información sin necesidad de acreditar interés alguno o justificar su utilización, de lo que se infiere que </w:t>
      </w:r>
      <w:r w:rsidRPr="00273290">
        <w:rPr>
          <w:b/>
          <w:u w:val="single"/>
        </w:rPr>
        <w:t>el nombre no es un requisito indispensable</w:t>
      </w:r>
      <w:r w:rsidRPr="00273290">
        <w:t xml:space="preserve"> para que las y los ciudadanos ejerzan el derecho de acceso a la información pública. </w:t>
      </w:r>
    </w:p>
    <w:p w14:paraId="0342ABFF" w14:textId="77777777" w:rsidR="00C463B7" w:rsidRPr="00273290" w:rsidRDefault="00C463B7" w:rsidP="00273290"/>
    <w:p w14:paraId="2FCD14E1" w14:textId="77777777" w:rsidR="00C463B7" w:rsidRPr="00273290" w:rsidRDefault="00415479" w:rsidP="00273290">
      <w:r w:rsidRPr="0027329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73290">
        <w:rPr>
          <w:b/>
        </w:rPr>
        <w:t>LA PARTE RECURRENTE</w:t>
      </w:r>
      <w:r w:rsidRPr="00273290">
        <w:t xml:space="preserve">; por lo que, en el presente caso, al haber sido presentado el recurso de revisión vía </w:t>
      </w:r>
      <w:r w:rsidRPr="00273290">
        <w:rPr>
          <w:b/>
        </w:rPr>
        <w:t>SAIMEX</w:t>
      </w:r>
      <w:r w:rsidRPr="00273290">
        <w:t>, dicho requisito resulta innecesario.</w:t>
      </w:r>
    </w:p>
    <w:p w14:paraId="69A6BAE7" w14:textId="77777777" w:rsidR="00C463B7" w:rsidRPr="00273290" w:rsidRDefault="00C463B7" w:rsidP="00273290"/>
    <w:p w14:paraId="3C5D257B" w14:textId="77777777" w:rsidR="00C463B7" w:rsidRPr="00273290" w:rsidRDefault="00415479" w:rsidP="00273290">
      <w:pPr>
        <w:pStyle w:val="Ttulo2"/>
      </w:pPr>
      <w:bookmarkStart w:id="24" w:name="_Toc199353744"/>
      <w:r w:rsidRPr="00273290">
        <w:t>SEGUNDO. Estudio de Fondo</w:t>
      </w:r>
      <w:bookmarkEnd w:id="24"/>
    </w:p>
    <w:p w14:paraId="5C73B94C" w14:textId="77777777" w:rsidR="00C463B7" w:rsidRPr="00273290" w:rsidRDefault="00415479" w:rsidP="00273290">
      <w:pPr>
        <w:pStyle w:val="Ttulo3"/>
      </w:pPr>
      <w:bookmarkStart w:id="25" w:name="_Toc199353745"/>
      <w:r w:rsidRPr="00273290">
        <w:t>a) Mandato de transparencia y responsabilidad del Sujeto Obligado</w:t>
      </w:r>
      <w:bookmarkEnd w:id="25"/>
    </w:p>
    <w:p w14:paraId="5E987BBD" w14:textId="77777777" w:rsidR="00C463B7" w:rsidRPr="00273290" w:rsidRDefault="00415479" w:rsidP="00273290">
      <w:r w:rsidRPr="0027329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ACFE76A" w14:textId="77777777" w:rsidR="00C463B7" w:rsidRPr="00273290" w:rsidRDefault="00C463B7" w:rsidP="00273290"/>
    <w:p w14:paraId="34ED9A9C" w14:textId="77777777" w:rsidR="00C463B7" w:rsidRPr="00273290" w:rsidRDefault="00415479" w:rsidP="00273290">
      <w:pPr>
        <w:spacing w:line="240" w:lineRule="auto"/>
        <w:ind w:left="567" w:right="539"/>
        <w:rPr>
          <w:b/>
          <w:i/>
        </w:rPr>
      </w:pPr>
      <w:r w:rsidRPr="00273290">
        <w:rPr>
          <w:b/>
          <w:i/>
        </w:rPr>
        <w:t>Constitución Política de los Estados Unidos Mexicanos</w:t>
      </w:r>
    </w:p>
    <w:p w14:paraId="1A5128FE" w14:textId="77777777" w:rsidR="00C463B7" w:rsidRPr="00273290" w:rsidRDefault="00415479" w:rsidP="00273290">
      <w:pPr>
        <w:spacing w:line="240" w:lineRule="auto"/>
        <w:ind w:left="567" w:right="539"/>
        <w:rPr>
          <w:b/>
          <w:i/>
        </w:rPr>
      </w:pPr>
      <w:r w:rsidRPr="00273290">
        <w:rPr>
          <w:b/>
          <w:i/>
        </w:rPr>
        <w:t>“Artículo 6.</w:t>
      </w:r>
    </w:p>
    <w:p w14:paraId="369E5557" w14:textId="77777777" w:rsidR="00C463B7" w:rsidRPr="00273290" w:rsidRDefault="00415479" w:rsidP="00273290">
      <w:pPr>
        <w:spacing w:line="240" w:lineRule="auto"/>
        <w:ind w:left="567" w:right="539"/>
        <w:rPr>
          <w:i/>
        </w:rPr>
      </w:pPr>
      <w:r w:rsidRPr="00273290">
        <w:rPr>
          <w:i/>
        </w:rPr>
        <w:t>(…)</w:t>
      </w:r>
    </w:p>
    <w:p w14:paraId="733CC5DE" w14:textId="77777777" w:rsidR="00C463B7" w:rsidRPr="00273290" w:rsidRDefault="00415479" w:rsidP="00273290">
      <w:pPr>
        <w:spacing w:line="240" w:lineRule="auto"/>
        <w:ind w:left="567" w:right="539"/>
        <w:rPr>
          <w:i/>
        </w:rPr>
      </w:pPr>
      <w:r w:rsidRPr="00273290">
        <w:rPr>
          <w:i/>
        </w:rPr>
        <w:t>Para efectos de lo dispuesto en el presente artículo se observará lo siguiente:</w:t>
      </w:r>
    </w:p>
    <w:p w14:paraId="7D7FB8A0" w14:textId="77777777" w:rsidR="00C463B7" w:rsidRPr="00273290" w:rsidRDefault="00415479" w:rsidP="00273290">
      <w:pPr>
        <w:spacing w:line="240" w:lineRule="auto"/>
        <w:ind w:left="567" w:right="539"/>
        <w:rPr>
          <w:b/>
          <w:i/>
        </w:rPr>
      </w:pPr>
      <w:r w:rsidRPr="00273290">
        <w:rPr>
          <w:b/>
          <w:i/>
        </w:rPr>
        <w:t>A</w:t>
      </w:r>
      <w:r w:rsidRPr="00273290">
        <w:rPr>
          <w:i/>
        </w:rPr>
        <w:t xml:space="preserve">. </w:t>
      </w:r>
      <w:r w:rsidRPr="00273290">
        <w:rPr>
          <w:b/>
          <w:i/>
        </w:rPr>
        <w:t>Para el ejercicio del derecho de acceso a la información</w:t>
      </w:r>
      <w:r w:rsidRPr="00273290">
        <w:rPr>
          <w:i/>
        </w:rPr>
        <w:t xml:space="preserve">, la Federación y </w:t>
      </w:r>
      <w:r w:rsidRPr="00273290">
        <w:rPr>
          <w:b/>
          <w:i/>
        </w:rPr>
        <w:t>las entidades federativas, en el ámbito de sus respectivas competencias, se regirán por los siguientes principios y bases:</w:t>
      </w:r>
    </w:p>
    <w:p w14:paraId="27DAD062" w14:textId="77777777" w:rsidR="00C463B7" w:rsidRPr="00273290" w:rsidRDefault="00415479" w:rsidP="00273290">
      <w:pPr>
        <w:spacing w:line="240" w:lineRule="auto"/>
        <w:ind w:left="567" w:right="539"/>
        <w:rPr>
          <w:i/>
        </w:rPr>
      </w:pPr>
      <w:r w:rsidRPr="00273290">
        <w:rPr>
          <w:b/>
          <w:i/>
        </w:rPr>
        <w:t xml:space="preserve">I. </w:t>
      </w:r>
      <w:r w:rsidRPr="00273290">
        <w:rPr>
          <w:b/>
          <w:i/>
        </w:rPr>
        <w:tab/>
        <w:t>Toda la información en posesión de cualquier</w:t>
      </w:r>
      <w:r w:rsidRPr="00273290">
        <w:rPr>
          <w:i/>
        </w:rPr>
        <w:t xml:space="preserve"> </w:t>
      </w:r>
      <w:r w:rsidRPr="00273290">
        <w:rPr>
          <w:b/>
          <w:i/>
        </w:rPr>
        <w:t>autoridad</w:t>
      </w:r>
      <w:r w:rsidRPr="00273290">
        <w:rPr>
          <w:i/>
        </w:rPr>
        <w:t xml:space="preserve">, entidad, órgano y organismo de los Poderes Ejecutivo, Legislativo y Judicial, órganos autónomos, partidos políticos, fideicomisos y fondos públicos, así como de cualquier persona física, moral o </w:t>
      </w:r>
      <w:r w:rsidRPr="00273290">
        <w:rPr>
          <w:i/>
        </w:rPr>
        <w:lastRenderedPageBreak/>
        <w:t xml:space="preserve">sindicato que reciba y ejerza recursos públicos o realice actos de autoridad en el ámbito federal, estatal y </w:t>
      </w:r>
      <w:r w:rsidRPr="00273290">
        <w:rPr>
          <w:b/>
          <w:i/>
        </w:rPr>
        <w:t>municipal</w:t>
      </w:r>
      <w:r w:rsidRPr="00273290">
        <w:rPr>
          <w:i/>
        </w:rPr>
        <w:t xml:space="preserve">, </w:t>
      </w:r>
      <w:r w:rsidRPr="00273290">
        <w:rPr>
          <w:b/>
          <w:i/>
        </w:rPr>
        <w:t>es pública</w:t>
      </w:r>
      <w:r w:rsidRPr="00273290">
        <w:rPr>
          <w:i/>
        </w:rPr>
        <w:t xml:space="preserve"> y sólo podrá ser reservada temporalmente por razones de interés público y seguridad nacional, en los términos que fijen las leyes. </w:t>
      </w:r>
      <w:r w:rsidRPr="00273290">
        <w:rPr>
          <w:b/>
          <w:i/>
        </w:rPr>
        <w:t>En la interpretación de este derecho deberá prevalecer el principio de máxima publicidad. Los sujetos obligados deberán documentar todo acto que derive del ejercicio de sus facultades, competencias o funciones</w:t>
      </w:r>
      <w:r w:rsidRPr="00273290">
        <w:rPr>
          <w:i/>
        </w:rPr>
        <w:t>, la ley determinará los supuestos específicos bajo los cuales procederá la declaración de inexistencia de la información.”</w:t>
      </w:r>
    </w:p>
    <w:p w14:paraId="1078F5A1" w14:textId="77777777" w:rsidR="00C463B7" w:rsidRPr="00273290" w:rsidRDefault="00C463B7" w:rsidP="00273290">
      <w:pPr>
        <w:spacing w:line="240" w:lineRule="auto"/>
        <w:ind w:left="567" w:right="539"/>
        <w:rPr>
          <w:b/>
          <w:i/>
        </w:rPr>
      </w:pPr>
    </w:p>
    <w:p w14:paraId="0B73D38B" w14:textId="77777777" w:rsidR="00C463B7" w:rsidRPr="00273290" w:rsidRDefault="00415479" w:rsidP="00273290">
      <w:pPr>
        <w:spacing w:line="240" w:lineRule="auto"/>
        <w:ind w:left="567" w:right="539"/>
        <w:rPr>
          <w:b/>
          <w:i/>
        </w:rPr>
      </w:pPr>
      <w:r w:rsidRPr="00273290">
        <w:rPr>
          <w:b/>
          <w:i/>
        </w:rPr>
        <w:t>Constitución Política del Estado Libre y Soberano de México</w:t>
      </w:r>
    </w:p>
    <w:p w14:paraId="75873BDB" w14:textId="77777777" w:rsidR="00C463B7" w:rsidRPr="00273290" w:rsidRDefault="00415479" w:rsidP="00273290">
      <w:pPr>
        <w:spacing w:line="240" w:lineRule="auto"/>
        <w:ind w:left="567" w:right="539"/>
        <w:rPr>
          <w:i/>
        </w:rPr>
      </w:pPr>
      <w:r w:rsidRPr="00273290">
        <w:rPr>
          <w:b/>
          <w:i/>
        </w:rPr>
        <w:t>“Artículo 5</w:t>
      </w:r>
      <w:r w:rsidRPr="00273290">
        <w:rPr>
          <w:i/>
        </w:rPr>
        <w:t xml:space="preserve">.- </w:t>
      </w:r>
    </w:p>
    <w:p w14:paraId="601041E2" w14:textId="77777777" w:rsidR="00C463B7" w:rsidRPr="00273290" w:rsidRDefault="00415479" w:rsidP="00273290">
      <w:pPr>
        <w:spacing w:line="240" w:lineRule="auto"/>
        <w:ind w:left="567" w:right="539"/>
        <w:rPr>
          <w:i/>
        </w:rPr>
      </w:pPr>
      <w:r w:rsidRPr="00273290">
        <w:rPr>
          <w:i/>
        </w:rPr>
        <w:t>(…)</w:t>
      </w:r>
    </w:p>
    <w:p w14:paraId="6ABC68B8" w14:textId="77777777" w:rsidR="00C463B7" w:rsidRPr="00273290" w:rsidRDefault="00415479" w:rsidP="00273290">
      <w:pPr>
        <w:spacing w:line="240" w:lineRule="auto"/>
        <w:ind w:left="567" w:right="539"/>
        <w:rPr>
          <w:i/>
        </w:rPr>
      </w:pPr>
      <w:r w:rsidRPr="00273290">
        <w:rPr>
          <w:b/>
          <w:i/>
        </w:rPr>
        <w:t>El derecho a la información será garantizado por el Estado. La ley establecerá las previsiones que permitan asegurar la protección, el respeto y la difusión de este derecho</w:t>
      </w:r>
      <w:r w:rsidRPr="00273290">
        <w:rPr>
          <w:i/>
        </w:rPr>
        <w:t>.</w:t>
      </w:r>
    </w:p>
    <w:p w14:paraId="590A5114" w14:textId="77777777" w:rsidR="00C463B7" w:rsidRPr="00273290" w:rsidRDefault="00415479" w:rsidP="00273290">
      <w:pPr>
        <w:spacing w:line="240" w:lineRule="auto"/>
        <w:ind w:left="567" w:right="539"/>
        <w:rPr>
          <w:i/>
        </w:rPr>
      </w:pPr>
      <w:r w:rsidRPr="0027329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D55E3A" w14:textId="77777777" w:rsidR="00C463B7" w:rsidRPr="00273290" w:rsidRDefault="00415479" w:rsidP="00273290">
      <w:pPr>
        <w:spacing w:line="240" w:lineRule="auto"/>
        <w:ind w:left="567" w:right="539"/>
        <w:rPr>
          <w:i/>
        </w:rPr>
      </w:pPr>
      <w:r w:rsidRPr="00273290">
        <w:rPr>
          <w:b/>
          <w:i/>
        </w:rPr>
        <w:t>Este derecho se regirá por los principios y bases siguientes</w:t>
      </w:r>
      <w:r w:rsidRPr="00273290">
        <w:rPr>
          <w:i/>
        </w:rPr>
        <w:t>:</w:t>
      </w:r>
    </w:p>
    <w:p w14:paraId="438CE1D6" w14:textId="77777777" w:rsidR="00C463B7" w:rsidRPr="00273290" w:rsidRDefault="00415479" w:rsidP="00273290">
      <w:pPr>
        <w:spacing w:line="240" w:lineRule="auto"/>
        <w:ind w:left="567" w:right="539"/>
        <w:rPr>
          <w:i/>
        </w:rPr>
      </w:pPr>
      <w:r w:rsidRPr="00273290">
        <w:rPr>
          <w:b/>
          <w:i/>
        </w:rPr>
        <w:t>I. Toda la información en posesión de cualquier autoridad, entidad, órgano y organismos de los</w:t>
      </w:r>
      <w:r w:rsidRPr="00273290">
        <w:rPr>
          <w:i/>
        </w:rPr>
        <w:t xml:space="preserve"> Poderes Ejecutivo, Legislativo y Judicial, órganos autónomos, partidos políticos, fideicomisos y fondos públicos estatales y </w:t>
      </w:r>
      <w:r w:rsidRPr="00273290">
        <w:rPr>
          <w:b/>
          <w:i/>
        </w:rPr>
        <w:t>municipales</w:t>
      </w:r>
      <w:r w:rsidRPr="0027329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73290">
        <w:rPr>
          <w:b/>
          <w:i/>
        </w:rPr>
        <w:t>es pública</w:t>
      </w:r>
      <w:r w:rsidRPr="00273290">
        <w:rPr>
          <w:i/>
        </w:rPr>
        <w:t xml:space="preserve"> y sólo podrá ser reservada temporalmente por razones previstas en la Constitución Política de los Estados Unidos Mexicanos de interés público y seguridad, en los términos que fijen las leyes. </w:t>
      </w:r>
      <w:r w:rsidRPr="00273290">
        <w:rPr>
          <w:b/>
          <w:i/>
        </w:rPr>
        <w:t>En la interpretación de este derecho deberá prevalecer el principio de máxima publicidad</w:t>
      </w:r>
      <w:r w:rsidRPr="00273290">
        <w:rPr>
          <w:i/>
        </w:rPr>
        <w:t xml:space="preserve">. </w:t>
      </w:r>
      <w:r w:rsidRPr="00273290">
        <w:rPr>
          <w:b/>
          <w:i/>
        </w:rPr>
        <w:t>Los sujetos obligados deberán documentar todo acto que derive del ejercicio de sus facultades, competencias o funciones</w:t>
      </w:r>
      <w:r w:rsidRPr="00273290">
        <w:rPr>
          <w:i/>
        </w:rPr>
        <w:t>, la ley determinará los supuestos específicos bajo los cuales procederá la declaración de inexistencia de la información.”</w:t>
      </w:r>
    </w:p>
    <w:p w14:paraId="0EC0B7DF" w14:textId="77777777" w:rsidR="00C463B7" w:rsidRPr="00273290" w:rsidRDefault="00C463B7" w:rsidP="00273290">
      <w:pPr>
        <w:rPr>
          <w:b/>
          <w:i/>
        </w:rPr>
      </w:pPr>
    </w:p>
    <w:p w14:paraId="125A936C" w14:textId="77777777" w:rsidR="00C463B7" w:rsidRPr="00273290" w:rsidRDefault="00415479" w:rsidP="00273290">
      <w:pPr>
        <w:rPr>
          <w:i/>
        </w:rPr>
      </w:pPr>
      <w:r w:rsidRPr="0027329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73290">
        <w:rPr>
          <w:i/>
        </w:rPr>
        <w:t>por los principios de simplicidad, rapidez, gratuidad del procedimiento, auxilio y orientación a los particulares.</w:t>
      </w:r>
    </w:p>
    <w:p w14:paraId="37D64C8F" w14:textId="77777777" w:rsidR="00C463B7" w:rsidRPr="00273290" w:rsidRDefault="00C463B7" w:rsidP="00273290">
      <w:pPr>
        <w:rPr>
          <w:i/>
        </w:rPr>
      </w:pPr>
    </w:p>
    <w:p w14:paraId="3343D7E0" w14:textId="77777777" w:rsidR="00C463B7" w:rsidRPr="00273290" w:rsidRDefault="00415479" w:rsidP="00273290">
      <w:pPr>
        <w:rPr>
          <w:i/>
        </w:rPr>
      </w:pPr>
      <w:r w:rsidRPr="0027329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CBD829E" w14:textId="77777777" w:rsidR="00C463B7" w:rsidRPr="00273290" w:rsidRDefault="00C463B7" w:rsidP="00273290"/>
    <w:p w14:paraId="1D48C3DD" w14:textId="77777777" w:rsidR="00C463B7" w:rsidRPr="00273290" w:rsidRDefault="00415479" w:rsidP="00273290">
      <w:r w:rsidRPr="0027329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B8EAE4F" w14:textId="77777777" w:rsidR="00C463B7" w:rsidRPr="00273290" w:rsidRDefault="00C463B7" w:rsidP="00273290"/>
    <w:p w14:paraId="7BC1C8F0" w14:textId="77777777" w:rsidR="00C463B7" w:rsidRPr="00273290" w:rsidRDefault="00415479" w:rsidP="00273290">
      <w:r w:rsidRPr="0027329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446A0E3" w14:textId="77777777" w:rsidR="00C463B7" w:rsidRPr="00273290" w:rsidRDefault="00C463B7" w:rsidP="00273290"/>
    <w:p w14:paraId="34970E7D" w14:textId="77777777" w:rsidR="00C463B7" w:rsidRPr="00273290" w:rsidRDefault="00415479" w:rsidP="00273290">
      <w:r w:rsidRPr="0027329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213AC13" w14:textId="77777777" w:rsidR="00C463B7" w:rsidRPr="00273290" w:rsidRDefault="00C463B7" w:rsidP="00273290"/>
    <w:p w14:paraId="67BD267F" w14:textId="77777777" w:rsidR="00C463B7" w:rsidRPr="00273290" w:rsidRDefault="00415479" w:rsidP="00273290">
      <w:pPr>
        <w:pStyle w:val="Ttulo3"/>
      </w:pPr>
      <w:bookmarkStart w:id="26" w:name="_Toc199353746"/>
      <w:r w:rsidRPr="00273290">
        <w:t>b) Controversia a resolver</w:t>
      </w:r>
      <w:bookmarkEnd w:id="26"/>
    </w:p>
    <w:p w14:paraId="5E7ACEEB" w14:textId="77777777" w:rsidR="00C463B7" w:rsidRPr="00273290" w:rsidRDefault="00415479" w:rsidP="00273290">
      <w:r w:rsidRPr="00273290">
        <w:t xml:space="preserve">Con el objeto de ilustrar la controversia planteada, resulta conveniente precisar que, una vez realizado el estudio de las constancias que integran el expediente en que se actúa, se desprende que </w:t>
      </w:r>
      <w:r w:rsidRPr="00273290">
        <w:rPr>
          <w:b/>
        </w:rPr>
        <w:t>LA PARTE RECURRENTE</w:t>
      </w:r>
      <w:r w:rsidRPr="00273290">
        <w:t xml:space="preserve"> solicitó </w:t>
      </w:r>
    </w:p>
    <w:p w14:paraId="28610615" w14:textId="77777777" w:rsidR="00C463B7" w:rsidRPr="00273290" w:rsidRDefault="00C463B7" w:rsidP="00273290"/>
    <w:p w14:paraId="2D331F02" w14:textId="77777777" w:rsidR="00C463B7" w:rsidRPr="00273290" w:rsidRDefault="00415479" w:rsidP="00273290">
      <w:pPr>
        <w:numPr>
          <w:ilvl w:val="0"/>
          <w:numId w:val="3"/>
        </w:numPr>
      </w:pPr>
      <w:r w:rsidRPr="00273290">
        <w:t>Que calles se cierran en Toluca el 8 de marzo.</w:t>
      </w:r>
    </w:p>
    <w:p w14:paraId="1D395F3A" w14:textId="77777777" w:rsidR="00C463B7" w:rsidRPr="00273290" w:rsidRDefault="00C463B7" w:rsidP="00273290"/>
    <w:p w14:paraId="3D070332" w14:textId="77777777" w:rsidR="00C463B7" w:rsidRPr="00273290" w:rsidRDefault="00415479" w:rsidP="00273290">
      <w:pPr>
        <w:numPr>
          <w:ilvl w:val="0"/>
          <w:numId w:val="3"/>
        </w:numPr>
      </w:pPr>
      <w:r w:rsidRPr="00273290">
        <w:t>Nombre de los policías y servidores de derechos humanos qué participarán en el operativo</w:t>
      </w:r>
    </w:p>
    <w:p w14:paraId="511267CF" w14:textId="77777777" w:rsidR="00C463B7" w:rsidRPr="00273290" w:rsidRDefault="00C463B7" w:rsidP="00273290"/>
    <w:p w14:paraId="4A255773" w14:textId="77777777" w:rsidR="00C463B7" w:rsidRPr="00273290" w:rsidRDefault="00415479" w:rsidP="00273290">
      <w:pPr>
        <w:ind w:right="-28"/>
      </w:pPr>
      <w:r w:rsidRPr="00273290">
        <w:t xml:space="preserve">En respuesta, </w:t>
      </w:r>
      <w:r w:rsidRPr="00273290">
        <w:rPr>
          <w:b/>
        </w:rPr>
        <w:t>EL SUJETO OBLIGADO</w:t>
      </w:r>
      <w:r w:rsidRPr="00273290">
        <w:t xml:space="preserve"> le manifestó por medio del Director de Sustentabilidad Vial, que conforme a lo establecido en los artículos 92 fracción V y 101 del Bando Municipal de Toluca 2025, hago de su conocimiento que esta Dirección brindó el apoyo el día 08 de marzo del presente año, con motivo del Día de la Mujer 8M; cerrando en su totalidad las calles enlistadas correspondiente al Centro Histórico del Municipio, conteniendo los vehículos en un horario de 12:30 horas a 19:00 horas.</w:t>
      </w:r>
    </w:p>
    <w:p w14:paraId="1598BC29" w14:textId="77777777" w:rsidR="00C463B7" w:rsidRPr="00273290" w:rsidRDefault="00C463B7" w:rsidP="00273290">
      <w:pPr>
        <w:ind w:right="-28"/>
      </w:pPr>
    </w:p>
    <w:p w14:paraId="1F771B28" w14:textId="77777777" w:rsidR="00C463B7" w:rsidRPr="00273290" w:rsidRDefault="00415479" w:rsidP="00273290">
      <w:pPr>
        <w:ind w:right="-28"/>
      </w:pPr>
      <w:r w:rsidRPr="00273290">
        <w:t></w:t>
      </w:r>
      <w:r w:rsidRPr="00273290">
        <w:tab/>
        <w:t>Av. Miguel Hidalgo en su intersección con la calle Nicolás Bravo.</w:t>
      </w:r>
    </w:p>
    <w:p w14:paraId="37599217" w14:textId="77777777" w:rsidR="00C463B7" w:rsidRPr="00273290" w:rsidRDefault="00415479" w:rsidP="00273290">
      <w:pPr>
        <w:ind w:right="-28"/>
      </w:pPr>
      <w:r w:rsidRPr="00273290">
        <w:t></w:t>
      </w:r>
      <w:r w:rsidRPr="00273290">
        <w:tab/>
        <w:t xml:space="preserve">Calle Aquiles Serdán en su intersección con la calle 5 de </w:t>
      </w:r>
      <w:proofErr w:type="gramStart"/>
      <w:r w:rsidRPr="00273290">
        <w:t>Febrero</w:t>
      </w:r>
      <w:proofErr w:type="gramEnd"/>
      <w:r w:rsidRPr="00273290">
        <w:t>.</w:t>
      </w:r>
    </w:p>
    <w:p w14:paraId="02465DEB" w14:textId="77777777" w:rsidR="00C463B7" w:rsidRPr="00273290" w:rsidRDefault="00415479" w:rsidP="00273290">
      <w:pPr>
        <w:ind w:right="-28"/>
      </w:pPr>
      <w:r w:rsidRPr="00273290">
        <w:t></w:t>
      </w:r>
      <w:r w:rsidRPr="00273290">
        <w:tab/>
        <w:t>Av. Sebastián Lerdo de Tejada en su intersección con la Av. Benito Juárez.</w:t>
      </w:r>
    </w:p>
    <w:p w14:paraId="608DA084" w14:textId="77777777" w:rsidR="00C463B7" w:rsidRPr="00273290" w:rsidRDefault="00415479" w:rsidP="00273290">
      <w:pPr>
        <w:ind w:right="-28"/>
      </w:pPr>
      <w:r w:rsidRPr="00273290">
        <w:t></w:t>
      </w:r>
      <w:r w:rsidRPr="00273290">
        <w:tab/>
        <w:t>Calle Santos Degollado en su intersección con la calle Nicolás Bravo.</w:t>
      </w:r>
    </w:p>
    <w:p w14:paraId="3453BEE0" w14:textId="77777777" w:rsidR="00C463B7" w:rsidRPr="00273290" w:rsidRDefault="00C463B7" w:rsidP="00273290">
      <w:pPr>
        <w:ind w:right="-28"/>
      </w:pPr>
    </w:p>
    <w:p w14:paraId="0BCE5678" w14:textId="77777777" w:rsidR="00C463B7" w:rsidRPr="00273290" w:rsidRDefault="00415479" w:rsidP="00273290">
      <w:pPr>
        <w:ind w:right="-28"/>
      </w:pPr>
      <w:r w:rsidRPr="00273290">
        <w:t xml:space="preserve">En lo que respecta a la participación de esta Dirección en materia de tránsito y movilidad, se asignó un estado de fuerza de 170 elementos a efecto de agilizar la circulación vehicular y </w:t>
      </w:r>
      <w:r w:rsidRPr="00273290">
        <w:lastRenderedPageBreak/>
        <w:t>salvaguardar la integridad y seguridad de los asistentes. En relación a proporcionar el nombre de los Policías, es de carácter estrictamente confidencial por tratarse de datos personales.</w:t>
      </w:r>
    </w:p>
    <w:p w14:paraId="05D7EAD3" w14:textId="77777777" w:rsidR="00C463B7" w:rsidRPr="00273290" w:rsidRDefault="00C463B7" w:rsidP="00273290">
      <w:pPr>
        <w:ind w:right="-28"/>
      </w:pPr>
    </w:p>
    <w:p w14:paraId="47586117" w14:textId="77777777" w:rsidR="00C463B7" w:rsidRPr="00273290" w:rsidRDefault="00415479" w:rsidP="00273290">
      <w:pPr>
        <w:rPr>
          <w:b/>
        </w:rPr>
      </w:pPr>
      <w:r w:rsidRPr="00273290">
        <w:t xml:space="preserve">En esta tesitura, una vez conocida la respuesta </w:t>
      </w:r>
      <w:r w:rsidRPr="00273290">
        <w:rPr>
          <w:b/>
        </w:rPr>
        <w:t>LA PARTE RECURRENTE</w:t>
      </w:r>
      <w:r w:rsidRPr="00273290">
        <w:t xml:space="preserve">, se inconformó manifestando que la información proporcionada por </w:t>
      </w:r>
      <w:r w:rsidRPr="00273290">
        <w:rPr>
          <w:b/>
        </w:rPr>
        <w:t xml:space="preserve">EL SUJETO OBLIGADO </w:t>
      </w:r>
      <w:r w:rsidRPr="00273290">
        <w:t>estaba incompleta.</w:t>
      </w:r>
    </w:p>
    <w:p w14:paraId="2491914A" w14:textId="77777777" w:rsidR="00C463B7" w:rsidRPr="00273290" w:rsidRDefault="00C463B7" w:rsidP="00273290"/>
    <w:p w14:paraId="7F7F86DD" w14:textId="77777777" w:rsidR="00C463B7" w:rsidRPr="00273290" w:rsidRDefault="00415479" w:rsidP="00273290">
      <w:r w:rsidRPr="00273290">
        <w:t xml:space="preserve">Abierta la etapa de instrucción, </w:t>
      </w:r>
      <w:r w:rsidRPr="00273290">
        <w:rPr>
          <w:b/>
        </w:rPr>
        <w:t>EL SUJETO OBLIGADO</w:t>
      </w:r>
      <w:r w:rsidRPr="00273290">
        <w:t xml:space="preserve"> rindió su Informe Justificado, ratificando en todas y cada una de sus partes la respuesta primigenia proporcionada</w:t>
      </w:r>
      <w:r w:rsidRPr="00273290">
        <w:rPr>
          <w:b/>
        </w:rPr>
        <w:t>.</w:t>
      </w:r>
      <w:r w:rsidRPr="00273290">
        <w:t xml:space="preserve"> </w:t>
      </w:r>
      <w:r w:rsidRPr="00273290">
        <w:rPr>
          <w:b/>
        </w:rPr>
        <w:t xml:space="preserve">LA PARTE RECURRENTE </w:t>
      </w:r>
      <w:r w:rsidRPr="00273290">
        <w:t>omitió realizar las manifestaciones que a su derecho conviniera.</w:t>
      </w:r>
    </w:p>
    <w:p w14:paraId="5A65DB52" w14:textId="77777777" w:rsidR="00C463B7" w:rsidRPr="00273290" w:rsidRDefault="00C463B7" w:rsidP="00273290"/>
    <w:p w14:paraId="109BCF8E" w14:textId="77777777" w:rsidR="00C463B7" w:rsidRPr="00273290" w:rsidRDefault="00415479" w:rsidP="00273290">
      <w:pPr>
        <w:tabs>
          <w:tab w:val="left" w:pos="709"/>
        </w:tabs>
      </w:pPr>
      <w:r w:rsidRPr="00273290">
        <w:t xml:space="preserve">Bajo las premisas anteriores, se concluye que la controversia a dilucidar en el presente medio de impugnación será verificar si la información proporcionada en respuesta y en informe justificado por </w:t>
      </w:r>
      <w:r w:rsidRPr="00273290">
        <w:rPr>
          <w:b/>
        </w:rPr>
        <w:t xml:space="preserve">EL SUJETO OBLIGADO </w:t>
      </w:r>
      <w:r w:rsidRPr="00273290">
        <w:t xml:space="preserve">es adecuada y suficiente para tener por satisfecho el derecho de acceso a la información pública de </w:t>
      </w:r>
      <w:r w:rsidRPr="00273290">
        <w:rPr>
          <w:b/>
        </w:rPr>
        <w:t>LA PARTE RECURRENTE</w:t>
      </w:r>
      <w:r w:rsidRPr="00273290">
        <w:t xml:space="preserve">, o en su caso, ordenar la entrega de la información que corresponda. </w:t>
      </w:r>
    </w:p>
    <w:p w14:paraId="44762A3E" w14:textId="77777777" w:rsidR="00C463B7" w:rsidRPr="00273290" w:rsidRDefault="00C463B7" w:rsidP="00273290"/>
    <w:p w14:paraId="043F5415" w14:textId="77777777" w:rsidR="00C463B7" w:rsidRPr="00273290" w:rsidRDefault="00415479" w:rsidP="00273290">
      <w:pPr>
        <w:pStyle w:val="Ttulo3"/>
      </w:pPr>
      <w:bookmarkStart w:id="27" w:name="_Toc199353747"/>
      <w:r w:rsidRPr="00273290">
        <w:t>c) Estudio de la controversia</w:t>
      </w:r>
      <w:bookmarkEnd w:id="27"/>
    </w:p>
    <w:p w14:paraId="0C896F04" w14:textId="77777777" w:rsidR="00C463B7" w:rsidRPr="00273290" w:rsidRDefault="00415479" w:rsidP="00273290">
      <w:r w:rsidRPr="00273290">
        <w:t xml:space="preserve">Expuesto lo anterior, es de puntualizar que con el pronunciamiento del </w:t>
      </w:r>
      <w:r w:rsidRPr="00273290">
        <w:rPr>
          <w:b/>
        </w:rPr>
        <w:t xml:space="preserve">SUJETO OBLIGADO </w:t>
      </w:r>
      <w:r w:rsidRPr="00273290">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273290">
        <w:rPr>
          <w:b/>
        </w:rPr>
        <w:t>EL SUJETO OBLIGADO</w:t>
      </w:r>
      <w:r w:rsidRPr="00273290">
        <w:t xml:space="preserve">, dicha información, fue admitida por el mismo, ya que, se insiste, el ente obligado asumió la </w:t>
      </w:r>
      <w:r w:rsidRPr="00273290">
        <w:lastRenderedPageBreak/>
        <w:t xml:space="preserve">competencia referida, motivo por el cual se actualiza el supuesto previsto en el artículo 12 de la legislación aplicable en la materia. </w:t>
      </w:r>
    </w:p>
    <w:p w14:paraId="0F74A793" w14:textId="77777777" w:rsidR="00C463B7" w:rsidRPr="00273290" w:rsidRDefault="00C463B7" w:rsidP="00273290">
      <w:pPr>
        <w:ind w:right="-28"/>
      </w:pPr>
    </w:p>
    <w:p w14:paraId="094D71F2" w14:textId="77777777" w:rsidR="00C463B7" w:rsidRPr="00273290" w:rsidRDefault="00415479" w:rsidP="00273290">
      <w:pPr>
        <w:pStyle w:val="Puesto"/>
        <w:ind w:firstLine="0"/>
        <w:rPr>
          <w:color w:val="auto"/>
        </w:rPr>
      </w:pPr>
      <w:r w:rsidRPr="00273290">
        <w:rPr>
          <w:color w:val="auto"/>
        </w:rPr>
        <w:t>“</w:t>
      </w:r>
      <w:r w:rsidRPr="00273290">
        <w:rPr>
          <w:b/>
          <w:color w:val="auto"/>
        </w:rPr>
        <w:t>Artículo 12.</w:t>
      </w:r>
      <w:r w:rsidRPr="00273290">
        <w:rPr>
          <w:color w:val="auto"/>
        </w:rPr>
        <w:t xml:space="preserve"> Quienes generen, recopilen, administren, manejen, procesen, archiven o conserven información pública serán responsables de la misma en los términos de las disposiciones jurídicas aplicables. </w:t>
      </w:r>
    </w:p>
    <w:p w14:paraId="7B190596" w14:textId="77777777" w:rsidR="00C463B7" w:rsidRPr="00273290" w:rsidRDefault="00415479" w:rsidP="00273290">
      <w:pPr>
        <w:pStyle w:val="Puesto"/>
        <w:ind w:firstLine="0"/>
        <w:rPr>
          <w:color w:val="auto"/>
        </w:rPr>
      </w:pPr>
      <w:r w:rsidRPr="00273290">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9F83FEF" w14:textId="77777777" w:rsidR="00C463B7" w:rsidRPr="00273290" w:rsidRDefault="00C463B7" w:rsidP="00273290">
      <w:pPr>
        <w:spacing w:before="240"/>
        <w:ind w:right="-28"/>
      </w:pPr>
    </w:p>
    <w:p w14:paraId="13B971CB" w14:textId="77777777" w:rsidR="00C463B7" w:rsidRPr="00273290" w:rsidRDefault="00415479" w:rsidP="00273290">
      <w:pPr>
        <w:ind w:right="-28"/>
      </w:pPr>
      <w:r w:rsidRPr="00273290">
        <w:t xml:space="preserve">Luego entonces, a fin de clarificar lo solicitado y lo proporcionado por </w:t>
      </w:r>
      <w:r w:rsidRPr="00273290">
        <w:rPr>
          <w:b/>
        </w:rPr>
        <w:t xml:space="preserve">EL SUJETO OBLIGADO </w:t>
      </w:r>
      <w:r w:rsidRPr="00273290">
        <w:t>resulta conveniente realizarlo a través de la tabla siguiente:</w:t>
      </w:r>
    </w:p>
    <w:p w14:paraId="4C4F348A" w14:textId="77777777" w:rsidR="00C463B7" w:rsidRPr="00273290" w:rsidRDefault="00C463B7" w:rsidP="00273290">
      <w:pPr>
        <w:ind w:right="-28"/>
      </w:pPr>
    </w:p>
    <w:tbl>
      <w:tblPr>
        <w:tblStyle w:val="a2"/>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3011"/>
        <w:gridCol w:w="3012"/>
      </w:tblGrid>
      <w:tr w:rsidR="00273290" w:rsidRPr="00273290" w14:paraId="231FBA32" w14:textId="77777777">
        <w:tc>
          <w:tcPr>
            <w:tcW w:w="3011" w:type="dxa"/>
            <w:shd w:val="clear" w:color="auto" w:fill="D9D9D9"/>
          </w:tcPr>
          <w:p w14:paraId="159F6A07" w14:textId="77777777" w:rsidR="00C463B7" w:rsidRPr="00273290" w:rsidRDefault="00415479" w:rsidP="00273290">
            <w:pPr>
              <w:spacing w:before="240"/>
              <w:ind w:right="-28"/>
              <w:jc w:val="center"/>
              <w:rPr>
                <w:b/>
              </w:rPr>
            </w:pPr>
            <w:r w:rsidRPr="00273290">
              <w:rPr>
                <w:b/>
              </w:rPr>
              <w:t>Solicitud</w:t>
            </w:r>
          </w:p>
        </w:tc>
        <w:tc>
          <w:tcPr>
            <w:tcW w:w="3011" w:type="dxa"/>
            <w:shd w:val="clear" w:color="auto" w:fill="D9D9D9"/>
          </w:tcPr>
          <w:p w14:paraId="1FB3447E" w14:textId="77777777" w:rsidR="00C463B7" w:rsidRPr="00273290" w:rsidRDefault="00415479" w:rsidP="00273290">
            <w:pPr>
              <w:spacing w:before="240"/>
              <w:ind w:right="-28"/>
              <w:jc w:val="center"/>
              <w:rPr>
                <w:b/>
              </w:rPr>
            </w:pPr>
            <w:r w:rsidRPr="00273290">
              <w:rPr>
                <w:b/>
              </w:rPr>
              <w:t>Respuesta</w:t>
            </w:r>
          </w:p>
        </w:tc>
        <w:tc>
          <w:tcPr>
            <w:tcW w:w="3012" w:type="dxa"/>
            <w:shd w:val="clear" w:color="auto" w:fill="D9D9D9"/>
          </w:tcPr>
          <w:p w14:paraId="3B576739" w14:textId="77777777" w:rsidR="00C463B7" w:rsidRPr="00273290" w:rsidRDefault="00415479" w:rsidP="00273290">
            <w:pPr>
              <w:spacing w:before="240"/>
              <w:ind w:right="-28"/>
              <w:jc w:val="center"/>
              <w:rPr>
                <w:b/>
              </w:rPr>
            </w:pPr>
            <w:r w:rsidRPr="00273290">
              <w:rPr>
                <w:b/>
              </w:rPr>
              <w:t>Colma</w:t>
            </w:r>
          </w:p>
        </w:tc>
      </w:tr>
      <w:tr w:rsidR="00273290" w:rsidRPr="00273290" w14:paraId="21A73883" w14:textId="77777777">
        <w:tc>
          <w:tcPr>
            <w:tcW w:w="3011" w:type="dxa"/>
          </w:tcPr>
          <w:p w14:paraId="1336C464" w14:textId="77777777" w:rsidR="00C463B7" w:rsidRPr="00273290" w:rsidRDefault="00415479" w:rsidP="00273290">
            <w:pPr>
              <w:numPr>
                <w:ilvl w:val="0"/>
                <w:numId w:val="4"/>
              </w:numPr>
            </w:pPr>
            <w:r w:rsidRPr="00273290">
              <w:t>Que calles se cierran en Toluca el 8 de marzo.</w:t>
            </w:r>
          </w:p>
          <w:p w14:paraId="3718FAF5" w14:textId="77777777" w:rsidR="00C463B7" w:rsidRPr="00273290" w:rsidRDefault="00C463B7" w:rsidP="00273290">
            <w:pPr>
              <w:ind w:right="-28"/>
            </w:pPr>
          </w:p>
        </w:tc>
        <w:tc>
          <w:tcPr>
            <w:tcW w:w="3011" w:type="dxa"/>
          </w:tcPr>
          <w:p w14:paraId="54605F8C" w14:textId="77777777" w:rsidR="00C463B7" w:rsidRPr="00273290" w:rsidRDefault="00415479" w:rsidP="00273290">
            <w:pPr>
              <w:ind w:right="-28"/>
              <w:rPr>
                <w:i/>
              </w:rPr>
            </w:pPr>
            <w:r w:rsidRPr="00273290">
              <w:rPr>
                <w:i/>
              </w:rPr>
              <w:t>“…cerrando en su totalidad las calles enlistadas correspondiente al Centro Histórico del Municipio, conteniendo los vehículos en un horario de 12:30 horas a 19:00 horas.</w:t>
            </w:r>
          </w:p>
          <w:p w14:paraId="103E4FD6" w14:textId="77777777" w:rsidR="00C463B7" w:rsidRPr="00273290" w:rsidRDefault="00415479" w:rsidP="00273290">
            <w:pPr>
              <w:ind w:right="-28"/>
              <w:rPr>
                <w:i/>
              </w:rPr>
            </w:pPr>
            <w:r w:rsidRPr="00273290">
              <w:rPr>
                <w:i/>
              </w:rPr>
              <w:t></w:t>
            </w:r>
            <w:r w:rsidRPr="00273290">
              <w:rPr>
                <w:i/>
              </w:rPr>
              <w:tab/>
              <w:t>Av. Miguel Hidalgo en su intersección con la calle Nicolás Bravo.</w:t>
            </w:r>
          </w:p>
          <w:p w14:paraId="41896D47" w14:textId="77777777" w:rsidR="00C463B7" w:rsidRPr="00273290" w:rsidRDefault="00415479" w:rsidP="00273290">
            <w:pPr>
              <w:ind w:right="-28"/>
              <w:rPr>
                <w:i/>
              </w:rPr>
            </w:pPr>
            <w:r w:rsidRPr="00273290">
              <w:rPr>
                <w:i/>
              </w:rPr>
              <w:t></w:t>
            </w:r>
            <w:r w:rsidRPr="00273290">
              <w:rPr>
                <w:i/>
              </w:rPr>
              <w:tab/>
              <w:t xml:space="preserve">Calle Aquiles Serdán en su intersección con la calle 5 de </w:t>
            </w:r>
            <w:proofErr w:type="gramStart"/>
            <w:r w:rsidRPr="00273290">
              <w:rPr>
                <w:i/>
              </w:rPr>
              <w:t>Febrero</w:t>
            </w:r>
            <w:proofErr w:type="gramEnd"/>
            <w:r w:rsidRPr="00273290">
              <w:rPr>
                <w:i/>
              </w:rPr>
              <w:t>.</w:t>
            </w:r>
          </w:p>
          <w:p w14:paraId="503220E6" w14:textId="77777777" w:rsidR="00C463B7" w:rsidRPr="00273290" w:rsidRDefault="00415479" w:rsidP="00273290">
            <w:pPr>
              <w:ind w:right="-28"/>
              <w:rPr>
                <w:i/>
              </w:rPr>
            </w:pPr>
            <w:r w:rsidRPr="00273290">
              <w:rPr>
                <w:i/>
              </w:rPr>
              <w:t></w:t>
            </w:r>
            <w:r w:rsidRPr="00273290">
              <w:rPr>
                <w:i/>
              </w:rPr>
              <w:tab/>
              <w:t>Av. Sebastián Lerdo de Tejada en su intersección con la Av. Benito Juárez.</w:t>
            </w:r>
          </w:p>
          <w:p w14:paraId="2E24E4CF" w14:textId="77777777" w:rsidR="00C463B7" w:rsidRPr="00273290" w:rsidRDefault="00415479" w:rsidP="00273290">
            <w:pPr>
              <w:ind w:right="-28"/>
              <w:rPr>
                <w:i/>
              </w:rPr>
            </w:pPr>
            <w:r w:rsidRPr="00273290">
              <w:rPr>
                <w:i/>
              </w:rPr>
              <w:lastRenderedPageBreak/>
              <w:t></w:t>
            </w:r>
            <w:r w:rsidRPr="00273290">
              <w:rPr>
                <w:i/>
              </w:rPr>
              <w:tab/>
              <w:t>Calle Santos Degollado en su intersección con la calle Nicolás Bravo.” Sic.</w:t>
            </w:r>
          </w:p>
          <w:p w14:paraId="586A9717" w14:textId="77777777" w:rsidR="00C463B7" w:rsidRPr="00273290" w:rsidRDefault="00C463B7" w:rsidP="00273290">
            <w:pPr>
              <w:ind w:right="-28"/>
              <w:rPr>
                <w:i/>
              </w:rPr>
            </w:pPr>
          </w:p>
        </w:tc>
        <w:tc>
          <w:tcPr>
            <w:tcW w:w="3012" w:type="dxa"/>
          </w:tcPr>
          <w:p w14:paraId="0C33288C" w14:textId="77777777" w:rsidR="00C463B7" w:rsidRPr="00273290" w:rsidRDefault="00415479" w:rsidP="00273290">
            <w:pPr>
              <w:spacing w:before="240"/>
              <w:ind w:right="-28"/>
              <w:jc w:val="center"/>
            </w:pPr>
            <w:r w:rsidRPr="00273290">
              <w:lastRenderedPageBreak/>
              <w:t>Sí</w:t>
            </w:r>
          </w:p>
        </w:tc>
      </w:tr>
      <w:tr w:rsidR="00C463B7" w:rsidRPr="00273290" w14:paraId="491CDEC7" w14:textId="77777777">
        <w:tc>
          <w:tcPr>
            <w:tcW w:w="3011" w:type="dxa"/>
          </w:tcPr>
          <w:p w14:paraId="272FAF2A" w14:textId="77777777" w:rsidR="00C463B7" w:rsidRPr="00273290" w:rsidRDefault="00415479" w:rsidP="00273290">
            <w:pPr>
              <w:numPr>
                <w:ilvl w:val="0"/>
                <w:numId w:val="4"/>
              </w:numPr>
            </w:pPr>
            <w:r w:rsidRPr="00273290">
              <w:t>Nombre de los policías y servidores de derechos humanos qué participarán en el operativo</w:t>
            </w:r>
          </w:p>
          <w:p w14:paraId="6B5FB339" w14:textId="77777777" w:rsidR="00C463B7" w:rsidRPr="00273290" w:rsidRDefault="00C463B7" w:rsidP="00273290">
            <w:pPr>
              <w:ind w:right="-28"/>
            </w:pPr>
          </w:p>
        </w:tc>
        <w:tc>
          <w:tcPr>
            <w:tcW w:w="3011" w:type="dxa"/>
          </w:tcPr>
          <w:p w14:paraId="516B9129" w14:textId="77777777" w:rsidR="00C463B7" w:rsidRPr="00273290" w:rsidRDefault="00415479" w:rsidP="00273290">
            <w:pPr>
              <w:spacing w:before="240"/>
              <w:ind w:right="-28"/>
              <w:rPr>
                <w:i/>
              </w:rPr>
            </w:pPr>
            <w:r w:rsidRPr="00273290">
              <w:rPr>
                <w:i/>
              </w:rPr>
              <w:t>“…En relación a proporcionar el nombre de los Policías, es de carácter estrictamente confidencial por tratarse de datos personales.” Sic</w:t>
            </w:r>
          </w:p>
        </w:tc>
        <w:tc>
          <w:tcPr>
            <w:tcW w:w="3012" w:type="dxa"/>
          </w:tcPr>
          <w:p w14:paraId="26ACAAB0" w14:textId="77777777" w:rsidR="00C463B7" w:rsidRPr="00273290" w:rsidRDefault="00415479" w:rsidP="00273290">
            <w:pPr>
              <w:spacing w:before="240"/>
              <w:ind w:right="-28"/>
              <w:jc w:val="center"/>
            </w:pPr>
            <w:r w:rsidRPr="00273290">
              <w:t>No</w:t>
            </w:r>
          </w:p>
        </w:tc>
      </w:tr>
    </w:tbl>
    <w:p w14:paraId="739B6503" w14:textId="77777777" w:rsidR="00C463B7" w:rsidRPr="00273290" w:rsidRDefault="00C463B7" w:rsidP="00273290">
      <w:pPr>
        <w:spacing w:before="240"/>
        <w:ind w:right="-28"/>
      </w:pPr>
    </w:p>
    <w:p w14:paraId="2B7F136F" w14:textId="77777777" w:rsidR="00C463B7" w:rsidRPr="00273290" w:rsidRDefault="00415479" w:rsidP="00273290">
      <w:pPr>
        <w:ind w:right="-28"/>
      </w:pPr>
      <w:r w:rsidRPr="00273290">
        <w:t xml:space="preserve">Teniendo, así de la tabla previamente inserta que el único requerimiento que se colmó fue el relativo a los nombres de las calles que fueron cerradas el día 8 de marzo de la presente anualidad, en virtud de que </w:t>
      </w:r>
      <w:r w:rsidRPr="00273290">
        <w:rPr>
          <w:b/>
        </w:rPr>
        <w:t xml:space="preserve">EL SUJETO OBLIGADO </w:t>
      </w:r>
      <w:r w:rsidRPr="00273290">
        <w:t>le refirió el nombre de las mismas.</w:t>
      </w:r>
    </w:p>
    <w:p w14:paraId="4519602B" w14:textId="77777777" w:rsidR="00C463B7" w:rsidRPr="00273290" w:rsidRDefault="00C463B7" w:rsidP="00273290">
      <w:pPr>
        <w:ind w:right="-28"/>
      </w:pPr>
    </w:p>
    <w:p w14:paraId="798B1919" w14:textId="77777777" w:rsidR="00C463B7" w:rsidRPr="00273290" w:rsidRDefault="00415479" w:rsidP="00273290">
      <w:pPr>
        <w:ind w:right="-28"/>
      </w:pPr>
      <w:r w:rsidRPr="00273290">
        <w:t xml:space="preserve">En ese tener, es de puntualizar que ante el pronunciamiento emitido por </w:t>
      </w:r>
      <w:r w:rsidRPr="00273290">
        <w:rPr>
          <w:b/>
        </w:rPr>
        <w:t xml:space="preserve">EL SUJETO OBLIGADO </w:t>
      </w:r>
      <w:r w:rsidRPr="00273290">
        <w:t xml:space="preserve">a fin de atender el derecho de acceso a la información de </w:t>
      </w:r>
      <w:r w:rsidRPr="00273290">
        <w:rPr>
          <w:b/>
        </w:rPr>
        <w:t xml:space="preserve">LA PARTE RECURRENTE </w:t>
      </w:r>
      <w:r w:rsidRPr="00273290">
        <w:t>este Órgano Garante carece de facultades para dudar de la veracidad de la información proporcionada, razón por la que en el presente asunto se tiene por colmado dicho requerimiento.</w:t>
      </w:r>
    </w:p>
    <w:p w14:paraId="684EDF39" w14:textId="77777777" w:rsidR="00C463B7" w:rsidRPr="00273290" w:rsidRDefault="00C463B7" w:rsidP="00273290">
      <w:pPr>
        <w:ind w:right="-28"/>
      </w:pPr>
    </w:p>
    <w:p w14:paraId="34D67363" w14:textId="77777777" w:rsidR="00C463B7" w:rsidRPr="00273290" w:rsidRDefault="00415479" w:rsidP="00273290">
      <w:pPr>
        <w:ind w:right="-28"/>
      </w:pPr>
      <w:r w:rsidRPr="00273290">
        <w:t xml:space="preserve">Ahora bien, por lo que concierne al pedimento relativo al nombre de los policías y servidores de derechos humanos qué participarán en el operativo, es de tener en cuenta que </w:t>
      </w:r>
      <w:r w:rsidRPr="00273290">
        <w:rPr>
          <w:b/>
        </w:rPr>
        <w:t xml:space="preserve">EL SUJETO OBLIGADO </w:t>
      </w:r>
      <w:r w:rsidRPr="00273290">
        <w:t xml:space="preserve">manifestó </w:t>
      </w:r>
      <w:r w:rsidRPr="00273290">
        <w:rPr>
          <w:i/>
        </w:rPr>
        <w:t xml:space="preserve">“…En relación a proporcionar el nombre de los Policías, es de carácter estrictamente confidencial por tratarse de datos personales.” Sic, </w:t>
      </w:r>
      <w:r w:rsidRPr="00273290">
        <w:t xml:space="preserve">así como que parte de la información solicitada, fue </w:t>
      </w:r>
      <w:r w:rsidRPr="00273290">
        <w:rPr>
          <w:b/>
        </w:rPr>
        <w:t xml:space="preserve">Clasificada como Reservada, </w:t>
      </w:r>
      <w:r w:rsidRPr="00273290">
        <w:t xml:space="preserve">por el Comité de Transparencia, en la </w:t>
      </w:r>
      <w:r w:rsidRPr="00273290">
        <w:rPr>
          <w:b/>
        </w:rPr>
        <w:t xml:space="preserve">TRIGÉSIMA VIGÉSIMA NOVENA SESIÓN EXTRAORDINARIA, DE FECHA </w:t>
      </w:r>
      <w:r w:rsidRPr="00273290">
        <w:rPr>
          <w:b/>
        </w:rPr>
        <w:lastRenderedPageBreak/>
        <w:t xml:space="preserve">VEINTISÉIS DE MARZO DE DOS MIL VEINTICINCO; </w:t>
      </w:r>
      <w:r w:rsidRPr="00273290">
        <w:t>sin remitir acta del Comité de Transparencia que sustentara dicha manifestación.</w:t>
      </w:r>
    </w:p>
    <w:p w14:paraId="2215631A" w14:textId="77777777" w:rsidR="00C463B7" w:rsidRPr="00273290" w:rsidRDefault="00C463B7" w:rsidP="00273290">
      <w:pPr>
        <w:ind w:right="-28"/>
      </w:pPr>
    </w:p>
    <w:p w14:paraId="29879086" w14:textId="77777777" w:rsidR="00C463B7" w:rsidRPr="00273290" w:rsidRDefault="00415479" w:rsidP="00273290">
      <w:r w:rsidRPr="00273290">
        <w:t>En ese tenor, es primordial señalar que la restricción a la consulta de la información por parte de los particulares, se debe de justificar de manera fehaciente, por parte de los sujetos obligados, tal y como lo establece el Artículo 6, apartado A, numeral I de la Constitución Política de los Estados Unidos Mexicanos que a la letra establece:</w:t>
      </w:r>
    </w:p>
    <w:p w14:paraId="50C0215F" w14:textId="77777777" w:rsidR="00C463B7" w:rsidRPr="00273290" w:rsidRDefault="00C463B7" w:rsidP="00273290"/>
    <w:p w14:paraId="75CD184B" w14:textId="77777777" w:rsidR="00C463B7" w:rsidRPr="00273290" w:rsidRDefault="00415479" w:rsidP="00273290">
      <w:pPr>
        <w:pStyle w:val="Puesto"/>
        <w:ind w:firstLine="0"/>
        <w:rPr>
          <w:color w:val="auto"/>
        </w:rPr>
      </w:pPr>
      <w:r w:rsidRPr="00273290">
        <w:rPr>
          <w:color w:val="auto"/>
        </w:rPr>
        <w:t>“Artículo 6</w:t>
      </w:r>
    </w:p>
    <w:p w14:paraId="5829ECD5" w14:textId="77777777" w:rsidR="00C463B7" w:rsidRPr="00273290" w:rsidRDefault="00415479" w:rsidP="00273290">
      <w:pPr>
        <w:pStyle w:val="Puesto"/>
        <w:ind w:firstLine="0"/>
        <w:rPr>
          <w:color w:val="auto"/>
        </w:rPr>
      </w:pPr>
      <w:r w:rsidRPr="00273290">
        <w:rPr>
          <w:color w:val="auto"/>
        </w:rPr>
        <w:t>…</w:t>
      </w:r>
    </w:p>
    <w:p w14:paraId="5B6F7D52" w14:textId="77777777" w:rsidR="00C463B7" w:rsidRPr="00273290" w:rsidRDefault="00415479" w:rsidP="00273290">
      <w:pPr>
        <w:pStyle w:val="Puesto"/>
        <w:ind w:firstLine="0"/>
        <w:rPr>
          <w:color w:val="auto"/>
        </w:rPr>
      </w:pPr>
      <w:r w:rsidRPr="00273290">
        <w:rPr>
          <w:color w:val="auto"/>
        </w:rPr>
        <w:t>Para el ejercicio del derecho de acceso a la información, la Federación, los Estados y el Distrito Federal, en el ámbito de sus respectivas competencias, se regirán por los siguientes principios y bases:</w:t>
      </w:r>
    </w:p>
    <w:p w14:paraId="5F2799BD" w14:textId="77777777" w:rsidR="00C463B7" w:rsidRPr="00273290" w:rsidRDefault="00C463B7" w:rsidP="00273290">
      <w:pPr>
        <w:pStyle w:val="Puesto"/>
        <w:ind w:firstLine="0"/>
        <w:rPr>
          <w:color w:val="auto"/>
        </w:rPr>
      </w:pPr>
    </w:p>
    <w:p w14:paraId="0D41D788" w14:textId="77777777" w:rsidR="00C463B7" w:rsidRPr="00273290" w:rsidRDefault="00415479" w:rsidP="00273290">
      <w:pPr>
        <w:pStyle w:val="Puesto"/>
        <w:ind w:firstLine="0"/>
        <w:rPr>
          <w:color w:val="auto"/>
        </w:rPr>
      </w:pPr>
      <w:r w:rsidRPr="00273290">
        <w:rPr>
          <w:color w:val="auto"/>
        </w:rPr>
        <w:t xml:space="preserve">I. </w:t>
      </w:r>
      <w:r w:rsidRPr="00273290">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F63727" w14:textId="77777777" w:rsidR="00C463B7" w:rsidRPr="00273290" w:rsidRDefault="00C463B7" w:rsidP="00273290">
      <w:pPr>
        <w:rPr>
          <w:b/>
        </w:rPr>
      </w:pPr>
    </w:p>
    <w:p w14:paraId="4DAE963A" w14:textId="77777777" w:rsidR="00C463B7" w:rsidRPr="00273290" w:rsidRDefault="00415479" w:rsidP="00273290">
      <w:r w:rsidRPr="00273290">
        <w:t>Así como, el artículo 5, párrafo trigésimo segundo, fracción I de la Constitución Política del Estado Libre y Soberano de México, que dispone:</w:t>
      </w:r>
    </w:p>
    <w:p w14:paraId="3DC61EB7" w14:textId="77777777" w:rsidR="00C463B7" w:rsidRPr="00273290" w:rsidRDefault="00C463B7" w:rsidP="00273290">
      <w:pPr>
        <w:rPr>
          <w:b/>
          <w:i/>
        </w:rPr>
      </w:pPr>
    </w:p>
    <w:p w14:paraId="74951EAE" w14:textId="77777777" w:rsidR="00C463B7" w:rsidRPr="00273290" w:rsidRDefault="00415479" w:rsidP="00273290">
      <w:pPr>
        <w:pStyle w:val="Puesto"/>
        <w:ind w:firstLine="0"/>
        <w:rPr>
          <w:color w:val="auto"/>
        </w:rPr>
      </w:pPr>
      <w:r w:rsidRPr="00273290">
        <w:rPr>
          <w:color w:val="auto"/>
        </w:rPr>
        <w:t>“Artículo 5.-...</w:t>
      </w:r>
    </w:p>
    <w:p w14:paraId="17C6EF00" w14:textId="77777777" w:rsidR="00C463B7" w:rsidRPr="00273290" w:rsidRDefault="00415479" w:rsidP="00273290">
      <w:pPr>
        <w:pStyle w:val="Puesto"/>
        <w:ind w:firstLine="0"/>
        <w:rPr>
          <w:color w:val="auto"/>
        </w:rPr>
      </w:pPr>
      <w:r w:rsidRPr="00273290">
        <w:rPr>
          <w:color w:val="auto"/>
        </w:rPr>
        <w:t>...</w:t>
      </w:r>
    </w:p>
    <w:p w14:paraId="45CB9B28" w14:textId="77777777" w:rsidR="00C463B7" w:rsidRPr="00273290" w:rsidRDefault="00415479" w:rsidP="00273290">
      <w:pPr>
        <w:pStyle w:val="Puesto"/>
        <w:ind w:firstLine="0"/>
        <w:rPr>
          <w:color w:val="auto"/>
        </w:rPr>
      </w:pPr>
      <w:r w:rsidRPr="00273290">
        <w:rPr>
          <w:color w:val="auto"/>
        </w:rPr>
        <w:t>Este derecho se regirá por los siguientes principios y bases siguientes:</w:t>
      </w:r>
    </w:p>
    <w:p w14:paraId="2F0C244D" w14:textId="77777777" w:rsidR="00C463B7" w:rsidRPr="00273290" w:rsidRDefault="00C463B7" w:rsidP="00273290">
      <w:pPr>
        <w:pStyle w:val="Puesto"/>
        <w:ind w:firstLine="0"/>
        <w:rPr>
          <w:color w:val="auto"/>
        </w:rPr>
      </w:pPr>
    </w:p>
    <w:p w14:paraId="7FD95E7B" w14:textId="77777777" w:rsidR="00C463B7" w:rsidRPr="00273290" w:rsidRDefault="00415479" w:rsidP="00273290">
      <w:pPr>
        <w:pStyle w:val="Puesto"/>
        <w:ind w:firstLine="0"/>
        <w:rPr>
          <w:color w:val="auto"/>
        </w:rPr>
      </w:pPr>
      <w:r w:rsidRPr="00273290">
        <w:rPr>
          <w:color w:val="auto"/>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0AA3F2" w14:textId="77777777" w:rsidR="00C463B7" w:rsidRPr="00273290" w:rsidRDefault="00415479" w:rsidP="00273290">
      <w:pPr>
        <w:ind w:left="851" w:right="902"/>
        <w:rPr>
          <w:i/>
        </w:rPr>
      </w:pPr>
      <w:r w:rsidRPr="00273290">
        <w:rPr>
          <w:i/>
        </w:rPr>
        <w:t>...”</w:t>
      </w:r>
    </w:p>
    <w:p w14:paraId="20406025" w14:textId="77777777" w:rsidR="00C463B7" w:rsidRPr="00273290" w:rsidRDefault="00C463B7" w:rsidP="00273290">
      <w:pPr>
        <w:rPr>
          <w:i/>
        </w:rPr>
      </w:pPr>
    </w:p>
    <w:p w14:paraId="60B52E20" w14:textId="77777777" w:rsidR="00C463B7" w:rsidRPr="00273290" w:rsidRDefault="00415479" w:rsidP="00273290">
      <w:r w:rsidRPr="00273290">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21B774CB" w14:textId="77777777" w:rsidR="00C463B7" w:rsidRPr="00273290" w:rsidRDefault="00C463B7" w:rsidP="00273290"/>
    <w:p w14:paraId="16084A31" w14:textId="77777777" w:rsidR="00C463B7" w:rsidRPr="00273290" w:rsidRDefault="00415479" w:rsidP="00273290">
      <w:r w:rsidRPr="00273290">
        <w:t xml:space="preserve">Asimismo, el reservar la información implica el reconocimiento por parte del </w:t>
      </w:r>
      <w:r w:rsidRPr="00273290">
        <w:rPr>
          <w:b/>
        </w:rPr>
        <w:t>SUJETO OBLIGADO</w:t>
      </w:r>
      <w:r w:rsidRPr="00273290">
        <w:t xml:space="preserve"> de que se encuentra dentro de sus archivos; empero, advierte que existen causas presentes que impiden la publicidad y/o entrega de la información durante cierto periodo de tiempo. </w:t>
      </w:r>
    </w:p>
    <w:p w14:paraId="5713075A" w14:textId="77777777" w:rsidR="00C463B7" w:rsidRPr="00273290" w:rsidRDefault="00C463B7" w:rsidP="00273290"/>
    <w:p w14:paraId="100DE176" w14:textId="77777777" w:rsidR="00C463B7" w:rsidRPr="00273290" w:rsidRDefault="00415479" w:rsidP="00273290">
      <w:r w:rsidRPr="00273290">
        <w:t xml:space="preserve">Siendo pertinente aclarar que, la información que se clasifica bajo la premisa de reservada no pierde el carácter de pública, sino que se impide su acceso temporalmente de la ciudadanía, </w:t>
      </w:r>
      <w:r w:rsidRPr="00273290">
        <w:lastRenderedPageBreak/>
        <w:t xml:space="preserve">es decir, que por un tiempo determinado, se conservará y custodiará la información de manera especial, y una vez transcurrido el plazo de custodia, el documento podrá divulgarse. </w:t>
      </w:r>
    </w:p>
    <w:p w14:paraId="7F8F3691" w14:textId="77777777" w:rsidR="00C463B7" w:rsidRPr="00273290" w:rsidRDefault="00C463B7" w:rsidP="00273290"/>
    <w:p w14:paraId="342D5C8D" w14:textId="77777777" w:rsidR="00C463B7" w:rsidRPr="00273290" w:rsidRDefault="00415479" w:rsidP="00273290">
      <w:r w:rsidRPr="00273290">
        <w:t xml:space="preserve">Por todo lo anterior, la reserva de la información implica una medida de protección a la información, la cual debe entenderse como el proceso mediante el cual </w:t>
      </w:r>
      <w:r w:rsidRPr="00273290">
        <w:rPr>
          <w:b/>
        </w:rPr>
        <w:t>EL SUJETO OBLIGADO</w:t>
      </w:r>
      <w:r w:rsidRPr="00273290">
        <w:t xml:space="preserve"> determina que la información en su poder </w:t>
      </w:r>
      <w:proofErr w:type="spellStart"/>
      <w:r w:rsidRPr="00273290">
        <w:t>actualiza</w:t>
      </w:r>
      <w:proofErr w:type="spellEnd"/>
      <w:r w:rsidRPr="00273290">
        <w:t xml:space="preserve"> alguno de los supuestos conforme a las normas aplicables.</w:t>
      </w:r>
    </w:p>
    <w:p w14:paraId="4B445B13" w14:textId="77777777" w:rsidR="00C463B7" w:rsidRPr="00273290" w:rsidRDefault="00C463B7" w:rsidP="00273290"/>
    <w:p w14:paraId="1866B72E" w14:textId="77777777" w:rsidR="00C463B7" w:rsidRPr="00273290" w:rsidRDefault="00415479" w:rsidP="00273290">
      <w:r w:rsidRPr="00273290">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273290">
        <w:rPr>
          <w:b/>
        </w:rPr>
        <w:t>SUJETO OBLIGADO</w:t>
      </w:r>
      <w:r w:rsidRPr="00273290">
        <w:t xml:space="preserve"> a concluir que el caso particular se ajusta al supuesto previsto por la norma legal invocada como fundamento; siendo que, además, </w:t>
      </w:r>
      <w:r w:rsidRPr="00273290">
        <w:rPr>
          <w:b/>
        </w:rPr>
        <w:t xml:space="preserve">EL SUJETO OBLIGADO </w:t>
      </w:r>
      <w:r w:rsidRPr="00273290">
        <w:t xml:space="preserve">debe, en todo momento,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14:paraId="378E19EE" w14:textId="77777777" w:rsidR="00C463B7" w:rsidRPr="00273290" w:rsidRDefault="00C463B7" w:rsidP="00273290"/>
    <w:p w14:paraId="61859E78" w14:textId="77777777" w:rsidR="00C463B7" w:rsidRPr="00273290" w:rsidRDefault="00415479" w:rsidP="00273290">
      <w:r w:rsidRPr="00273290">
        <w:t xml:space="preserve">De este modo, conforme al artículo 132 en correlación con el numeral 49, fracción II de la Ley de Transparencia y Acceso a la Información Pública del Estado de México y Municipios, </w:t>
      </w:r>
      <w:r w:rsidRPr="00273290">
        <w:lastRenderedPageBreak/>
        <w:t xml:space="preserve">estipula que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5E1D47B8" w14:textId="77777777" w:rsidR="00C463B7" w:rsidRPr="00273290" w:rsidRDefault="00C463B7" w:rsidP="00273290"/>
    <w:p w14:paraId="24554DCA" w14:textId="77777777" w:rsidR="00C463B7" w:rsidRPr="00273290" w:rsidRDefault="00415479" w:rsidP="00273290">
      <w:r w:rsidRPr="00273290">
        <w:t xml:space="preserve">1. Se reciba una solicitud de acceso a la información. </w:t>
      </w:r>
    </w:p>
    <w:p w14:paraId="77960018" w14:textId="77777777" w:rsidR="00C463B7" w:rsidRPr="00273290" w:rsidRDefault="00415479" w:rsidP="00273290">
      <w:r w:rsidRPr="00273290">
        <w:t xml:space="preserve">2. Se determine mediante resolución de autoridad competente. </w:t>
      </w:r>
    </w:p>
    <w:p w14:paraId="508E7E05" w14:textId="77777777" w:rsidR="00C463B7" w:rsidRPr="00273290" w:rsidRDefault="00415479" w:rsidP="00273290">
      <w:r w:rsidRPr="00273290">
        <w:t xml:space="preserve">3. Se generen versiones públicas para dar cumplimiento a las obligaciones de transparencia previstas en la Ley. </w:t>
      </w:r>
    </w:p>
    <w:p w14:paraId="058575D7" w14:textId="77777777" w:rsidR="00C463B7" w:rsidRPr="00273290" w:rsidRDefault="00C463B7" w:rsidP="00273290"/>
    <w:p w14:paraId="6C065B6C" w14:textId="77777777" w:rsidR="00C463B7" w:rsidRPr="00273290" w:rsidRDefault="00415479" w:rsidP="00273290">
      <w:r w:rsidRPr="00273290">
        <w:t>Situación que se robustece con lo previsto en el artículo 141 de citada Ley, que señala que las causales de reserva previstas se deberán fundar y motivar, a través de la aplicación de la prueba de daño.</w:t>
      </w:r>
    </w:p>
    <w:p w14:paraId="4AEE1F6B" w14:textId="77777777" w:rsidR="00C463B7" w:rsidRPr="00273290" w:rsidRDefault="00C463B7" w:rsidP="00273290"/>
    <w:p w14:paraId="2C3815FA" w14:textId="77777777" w:rsidR="00C463B7" w:rsidRPr="00273290" w:rsidRDefault="00415479" w:rsidP="00273290">
      <w:r w:rsidRPr="00273290">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EAFE3F2" w14:textId="77777777" w:rsidR="00C463B7" w:rsidRPr="00273290" w:rsidRDefault="00C463B7" w:rsidP="00273290"/>
    <w:p w14:paraId="3CC8A9BC" w14:textId="77777777" w:rsidR="00C463B7" w:rsidRPr="00273290" w:rsidRDefault="00415479" w:rsidP="00273290">
      <w:pPr>
        <w:numPr>
          <w:ilvl w:val="0"/>
          <w:numId w:val="5"/>
        </w:numPr>
        <w:pBdr>
          <w:top w:val="nil"/>
          <w:left w:val="nil"/>
          <w:bottom w:val="nil"/>
          <w:right w:val="nil"/>
          <w:between w:val="nil"/>
        </w:pBdr>
        <w:ind w:left="714" w:hanging="357"/>
      </w:pPr>
      <w:r w:rsidRPr="00273290">
        <w:t xml:space="preserve">La divulgación de la información representa un riesgo real, demostrable e identificable del perjuicio significativo al interés público o a la seguridad pública; </w:t>
      </w:r>
    </w:p>
    <w:p w14:paraId="79245DA5" w14:textId="77777777" w:rsidR="00C463B7" w:rsidRPr="00273290" w:rsidRDefault="00415479" w:rsidP="00273290">
      <w:pPr>
        <w:numPr>
          <w:ilvl w:val="0"/>
          <w:numId w:val="5"/>
        </w:numPr>
        <w:pBdr>
          <w:top w:val="nil"/>
          <w:left w:val="nil"/>
          <w:bottom w:val="nil"/>
          <w:right w:val="nil"/>
          <w:between w:val="nil"/>
        </w:pBdr>
      </w:pPr>
      <w:r w:rsidRPr="00273290">
        <w:t>El riesgo de perjuicio que supondría la divulgación supera el interés público general de que se difunda; y</w:t>
      </w:r>
    </w:p>
    <w:p w14:paraId="032986AB" w14:textId="77777777" w:rsidR="00C463B7" w:rsidRPr="00273290" w:rsidRDefault="00415479" w:rsidP="00273290">
      <w:pPr>
        <w:numPr>
          <w:ilvl w:val="0"/>
          <w:numId w:val="5"/>
        </w:numPr>
        <w:pBdr>
          <w:top w:val="nil"/>
          <w:left w:val="nil"/>
          <w:bottom w:val="nil"/>
          <w:right w:val="nil"/>
          <w:between w:val="nil"/>
        </w:pBdr>
      </w:pPr>
      <w:r w:rsidRPr="00273290">
        <w:t>La limitación se adecua al principio de proporcionalidad y representa el medio menos restrictivo disponible para evitar el perjuicio.</w:t>
      </w:r>
    </w:p>
    <w:p w14:paraId="6B200E2F" w14:textId="77777777" w:rsidR="00C463B7" w:rsidRPr="00273290" w:rsidRDefault="00C463B7" w:rsidP="00273290">
      <w:pPr>
        <w:pBdr>
          <w:top w:val="nil"/>
          <w:left w:val="nil"/>
          <w:bottom w:val="nil"/>
          <w:right w:val="nil"/>
          <w:between w:val="nil"/>
        </w:pBdr>
        <w:ind w:left="720"/>
      </w:pPr>
    </w:p>
    <w:p w14:paraId="47CD0688" w14:textId="77777777" w:rsidR="00C463B7" w:rsidRPr="00273290" w:rsidRDefault="00415479" w:rsidP="00273290">
      <w:r w:rsidRPr="00273290">
        <w:t>De tal manera, las limitaciones y/o restricciones al acceso a la información deben sustentarse en una adecuada clasificación que debe distinguir y tomar en cuenta qué información puede generar un daño desproporcionado o innecesario a valores jurídicamente protegidos.</w:t>
      </w:r>
    </w:p>
    <w:p w14:paraId="1F8057B7" w14:textId="77777777" w:rsidR="00C463B7" w:rsidRPr="00273290" w:rsidRDefault="00415479" w:rsidP="00273290">
      <w:pPr>
        <w:spacing w:before="280"/>
      </w:pPr>
      <w:r w:rsidRPr="00273290">
        <w:t xml:space="preserve">Asimismo, es necesario hacer hincapié que los Sujetos Obligados conforme a lo establecido en la Ley, no pueden emitir acuerdos de carácter general en el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 </w:t>
      </w:r>
    </w:p>
    <w:p w14:paraId="19B1C5D3" w14:textId="77777777" w:rsidR="00C463B7" w:rsidRPr="00273290" w:rsidRDefault="00C463B7" w:rsidP="00273290"/>
    <w:p w14:paraId="53FEE7EC" w14:textId="77777777" w:rsidR="00C463B7" w:rsidRPr="00273290" w:rsidRDefault="00415479" w:rsidP="00273290">
      <w:r w:rsidRPr="00273290">
        <w:t xml:space="preserve">De este modo, es necesario que </w:t>
      </w:r>
      <w:r w:rsidRPr="00273290">
        <w:rPr>
          <w:b/>
        </w:rPr>
        <w:t>EL SUJETO OBLIGADO</w:t>
      </w:r>
      <w:r w:rsidRPr="00273290">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75143261" w14:textId="77777777" w:rsidR="00C463B7" w:rsidRPr="00273290" w:rsidRDefault="00C463B7" w:rsidP="00273290"/>
    <w:p w14:paraId="22DDB7CA" w14:textId="77777777" w:rsidR="00C463B7" w:rsidRPr="00273290" w:rsidRDefault="00415479" w:rsidP="00273290">
      <w:r w:rsidRPr="00273290">
        <w:t xml:space="preserve">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w:t>
      </w:r>
      <w:r w:rsidRPr="00273290">
        <w:lastRenderedPageBreak/>
        <w:t xml:space="preserve">concluir que el caso particular se ajusta al supuesto previsto por la norma legal invocada como fundamento. </w:t>
      </w:r>
    </w:p>
    <w:p w14:paraId="2EE0804C" w14:textId="77777777" w:rsidR="00C463B7" w:rsidRPr="00273290" w:rsidRDefault="00C463B7" w:rsidP="00273290"/>
    <w:p w14:paraId="75A6BB1F" w14:textId="77777777" w:rsidR="00C463B7" w:rsidRPr="00273290" w:rsidRDefault="00415479" w:rsidP="00273290">
      <w:r w:rsidRPr="00273290">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 </w:t>
      </w:r>
    </w:p>
    <w:p w14:paraId="18659A76" w14:textId="77777777" w:rsidR="00C463B7" w:rsidRPr="00273290" w:rsidRDefault="00C463B7" w:rsidP="00273290"/>
    <w:p w14:paraId="0CE360A2" w14:textId="77777777" w:rsidR="00C463B7" w:rsidRPr="00273290" w:rsidRDefault="00415479" w:rsidP="00273290">
      <w:r w:rsidRPr="00273290">
        <w:t>Por tanto, la fundamentación y motivación consiste en la obligación que tiene todo ente público de expresar los preceptos jurídicos aplicables al asunto motivo del acto y las razones o argumentos de su actuar.</w:t>
      </w:r>
    </w:p>
    <w:p w14:paraId="09FEF06F" w14:textId="77777777" w:rsidR="00C463B7" w:rsidRPr="00273290" w:rsidRDefault="00C463B7" w:rsidP="00273290"/>
    <w:p w14:paraId="145A940A" w14:textId="77777777" w:rsidR="00C463B7" w:rsidRPr="00273290" w:rsidRDefault="00415479" w:rsidP="00273290">
      <w:r w:rsidRPr="00273290">
        <w:t>Al respecto, el máximo tribunal del país ha establecido jurisprudencia respecto a qué debe entenderse por fundamentación y motivación, en los siguientes términos:</w:t>
      </w:r>
    </w:p>
    <w:p w14:paraId="71EE0292" w14:textId="77777777" w:rsidR="00C463B7" w:rsidRPr="00273290" w:rsidRDefault="00C463B7" w:rsidP="00273290"/>
    <w:p w14:paraId="52E58B0E" w14:textId="77777777" w:rsidR="00C463B7" w:rsidRPr="00273290" w:rsidRDefault="00415479" w:rsidP="00273290">
      <w:pPr>
        <w:ind w:left="851" w:right="899"/>
        <w:rPr>
          <w:i/>
        </w:rPr>
      </w:pPr>
      <w:r w:rsidRPr="00273290">
        <w:rPr>
          <w:i/>
        </w:rPr>
        <w:t>“</w:t>
      </w:r>
      <w:r w:rsidRPr="00273290">
        <w:rPr>
          <w:b/>
          <w:i/>
        </w:rPr>
        <w:t>FUNDAMENTACION Y MOTIVACION</w:t>
      </w:r>
      <w:r w:rsidRPr="00273290">
        <w:rPr>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B148734" w14:textId="77777777" w:rsidR="00C463B7" w:rsidRPr="00273290" w:rsidRDefault="00C463B7" w:rsidP="00273290">
      <w:pPr>
        <w:ind w:left="709" w:right="616"/>
        <w:rPr>
          <w:i/>
        </w:rPr>
      </w:pPr>
    </w:p>
    <w:p w14:paraId="6D93BE0A" w14:textId="77777777" w:rsidR="00C463B7" w:rsidRPr="00273290" w:rsidRDefault="00415479" w:rsidP="00273290">
      <w:r w:rsidRPr="00273290">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EE71E7" w14:textId="77777777" w:rsidR="00C463B7" w:rsidRPr="00273290" w:rsidRDefault="00C463B7" w:rsidP="00273290"/>
    <w:p w14:paraId="719496E3" w14:textId="77777777" w:rsidR="00C463B7" w:rsidRPr="00273290" w:rsidRDefault="00415479" w:rsidP="00273290">
      <w:r w:rsidRPr="00273290">
        <w:lastRenderedPageBreak/>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14:paraId="6C6D78D9" w14:textId="77777777" w:rsidR="00C463B7" w:rsidRPr="00273290" w:rsidRDefault="00C463B7" w:rsidP="00273290"/>
    <w:p w14:paraId="3EC21CBC" w14:textId="77777777" w:rsidR="00C463B7" w:rsidRPr="00273290" w:rsidRDefault="00415479" w:rsidP="00273290">
      <w:r w:rsidRPr="00273290">
        <w:t>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w:t>
      </w:r>
    </w:p>
    <w:p w14:paraId="37D53489" w14:textId="77777777" w:rsidR="00C463B7" w:rsidRPr="00273290" w:rsidRDefault="00C463B7" w:rsidP="00273290"/>
    <w:p w14:paraId="094D3640" w14:textId="77777777" w:rsidR="00C463B7" w:rsidRPr="00273290" w:rsidRDefault="00415479" w:rsidP="00273290">
      <w:r w:rsidRPr="00273290">
        <w:t>Asimismo, se precisa, que conforme a lo establecido en el artículo 59, fracción V, de la Ley de Transparencia, es una atribución de los Servidores Públicos Habilitados integrar y presentar al responsable de la Unidad de Transparencia la propuesta de clasificación de la información, la cual debe de contener los fundamentos y argumentos en que se basa dicha propuesta, como se advierte enseguida:</w:t>
      </w:r>
    </w:p>
    <w:p w14:paraId="7226FDDA" w14:textId="77777777" w:rsidR="00C463B7" w:rsidRPr="00273290" w:rsidRDefault="00C463B7" w:rsidP="00273290"/>
    <w:p w14:paraId="5CE594C5" w14:textId="77777777" w:rsidR="00C463B7" w:rsidRPr="00273290" w:rsidRDefault="00415479" w:rsidP="00273290">
      <w:pPr>
        <w:ind w:left="851" w:right="899"/>
        <w:rPr>
          <w:i/>
        </w:rPr>
      </w:pPr>
      <w:r w:rsidRPr="00273290">
        <w:rPr>
          <w:b/>
          <w:i/>
        </w:rPr>
        <w:t>Artículo 59.</w:t>
      </w:r>
      <w:r w:rsidRPr="00273290">
        <w:rPr>
          <w:i/>
        </w:rPr>
        <w:t xml:space="preserve"> Los servidores públicos habilitados tendrán las funciones siguientes:</w:t>
      </w:r>
    </w:p>
    <w:p w14:paraId="6E893E14" w14:textId="77777777" w:rsidR="00C463B7" w:rsidRPr="00273290" w:rsidRDefault="00415479" w:rsidP="00273290">
      <w:pPr>
        <w:ind w:left="851" w:right="899"/>
        <w:rPr>
          <w:i/>
        </w:rPr>
      </w:pPr>
      <w:r w:rsidRPr="00273290">
        <w:rPr>
          <w:i/>
        </w:rPr>
        <w:t>…</w:t>
      </w:r>
    </w:p>
    <w:p w14:paraId="221F706A" w14:textId="77777777" w:rsidR="00C463B7" w:rsidRPr="00273290" w:rsidRDefault="00C463B7" w:rsidP="00273290">
      <w:pPr>
        <w:ind w:left="851" w:right="899"/>
        <w:rPr>
          <w:i/>
        </w:rPr>
      </w:pPr>
    </w:p>
    <w:p w14:paraId="2B2862C2" w14:textId="77777777" w:rsidR="00C463B7" w:rsidRPr="00273290" w:rsidRDefault="00415479" w:rsidP="00273290">
      <w:pPr>
        <w:ind w:left="851" w:right="899"/>
        <w:rPr>
          <w:i/>
        </w:rPr>
      </w:pPr>
      <w:r w:rsidRPr="00273290">
        <w:rPr>
          <w:i/>
        </w:rPr>
        <w:t>V. Integrar y presentar al responsable de la Unidad de Transparencia la propuesta de clasificación de información, la cual tendrá los fundamentos y argumentos en que se basa dicha propuesta;</w:t>
      </w:r>
    </w:p>
    <w:p w14:paraId="4761748F" w14:textId="77777777" w:rsidR="00C463B7" w:rsidRPr="00273290" w:rsidRDefault="00C463B7" w:rsidP="00273290"/>
    <w:p w14:paraId="00C161C1" w14:textId="77777777" w:rsidR="00C463B7" w:rsidRPr="00273290" w:rsidRDefault="00415479" w:rsidP="00273290">
      <w:pPr>
        <w:ind w:right="49"/>
      </w:pPr>
      <w:r w:rsidRPr="00273290">
        <w:t xml:space="preserve">Así, una vez, que el Titular de la Unidad de Transparencia, tiene en su poder la petición formulada por el Servidor Público Habilitado, éste a su vez, lo someterá a la consideración de los integrantes del Comité de Transparencia para su confirmación, modificación o revocación, </w:t>
      </w:r>
      <w:r w:rsidRPr="00273290">
        <w:lastRenderedPageBreak/>
        <w:t>como lo disponen los artículos 53, fracción X, 49, fracciones II y VIII del ordenamiento invocado, que son del tenor siguiente:</w:t>
      </w:r>
    </w:p>
    <w:p w14:paraId="15CFC763" w14:textId="77777777" w:rsidR="00C463B7" w:rsidRPr="00273290" w:rsidRDefault="00C463B7" w:rsidP="00273290">
      <w:pPr>
        <w:ind w:left="851" w:right="899"/>
        <w:rPr>
          <w:i/>
        </w:rPr>
      </w:pPr>
    </w:p>
    <w:p w14:paraId="5F20E320" w14:textId="77777777" w:rsidR="00C463B7" w:rsidRPr="00273290" w:rsidRDefault="00415479" w:rsidP="00273290">
      <w:pPr>
        <w:pStyle w:val="Puesto"/>
        <w:ind w:firstLine="0"/>
        <w:rPr>
          <w:color w:val="auto"/>
        </w:rPr>
      </w:pPr>
      <w:r w:rsidRPr="00273290">
        <w:rPr>
          <w:color w:val="auto"/>
        </w:rPr>
        <w:t>“</w:t>
      </w:r>
      <w:r w:rsidRPr="00273290">
        <w:rPr>
          <w:b/>
          <w:color w:val="auto"/>
        </w:rPr>
        <w:t>Artículo 53.</w:t>
      </w:r>
      <w:r w:rsidRPr="00273290">
        <w:rPr>
          <w:color w:val="auto"/>
        </w:rPr>
        <w:t xml:space="preserve"> Las Unidades de Transparencia tendrán las siguientes funciones:</w:t>
      </w:r>
    </w:p>
    <w:p w14:paraId="0BB636E1" w14:textId="77777777" w:rsidR="00C463B7" w:rsidRPr="00273290" w:rsidRDefault="00415479" w:rsidP="00273290">
      <w:pPr>
        <w:pStyle w:val="Puesto"/>
        <w:ind w:firstLine="0"/>
        <w:rPr>
          <w:color w:val="auto"/>
        </w:rPr>
      </w:pPr>
      <w:r w:rsidRPr="00273290">
        <w:rPr>
          <w:color w:val="auto"/>
        </w:rPr>
        <w:t>…</w:t>
      </w:r>
    </w:p>
    <w:p w14:paraId="68641546" w14:textId="77777777" w:rsidR="00C463B7" w:rsidRPr="00273290" w:rsidRDefault="00415479" w:rsidP="00273290">
      <w:pPr>
        <w:pStyle w:val="Puesto"/>
        <w:ind w:firstLine="0"/>
        <w:rPr>
          <w:b/>
          <w:color w:val="auto"/>
          <w:u w:val="single"/>
        </w:rPr>
      </w:pPr>
      <w:r w:rsidRPr="00273290">
        <w:rPr>
          <w:b/>
          <w:color w:val="auto"/>
          <w:u w:val="single"/>
        </w:rPr>
        <w:t>X. Presentar ante el Comité, el proyecto de clasificación de información;</w:t>
      </w:r>
    </w:p>
    <w:p w14:paraId="62911FD4" w14:textId="77777777" w:rsidR="00C463B7" w:rsidRPr="00273290" w:rsidRDefault="00415479" w:rsidP="00273290">
      <w:pPr>
        <w:pStyle w:val="Puesto"/>
        <w:ind w:firstLine="0"/>
        <w:rPr>
          <w:color w:val="auto"/>
        </w:rPr>
      </w:pPr>
      <w:r w:rsidRPr="00273290">
        <w:rPr>
          <w:color w:val="auto"/>
        </w:rPr>
        <w:t>…</w:t>
      </w:r>
    </w:p>
    <w:p w14:paraId="747EFC74" w14:textId="77777777" w:rsidR="00C463B7" w:rsidRPr="00273290" w:rsidRDefault="00415479" w:rsidP="00273290">
      <w:pPr>
        <w:pStyle w:val="Puesto"/>
        <w:ind w:firstLine="0"/>
        <w:rPr>
          <w:color w:val="auto"/>
        </w:rPr>
      </w:pPr>
      <w:r w:rsidRPr="00273290">
        <w:rPr>
          <w:b/>
          <w:color w:val="auto"/>
        </w:rPr>
        <w:t>Artículo 49.</w:t>
      </w:r>
      <w:r w:rsidRPr="00273290">
        <w:rPr>
          <w:color w:val="auto"/>
        </w:rPr>
        <w:t xml:space="preserve"> Los Comités de Transparencia tendrán las siguientes atribuciones:</w:t>
      </w:r>
    </w:p>
    <w:p w14:paraId="46A7D252" w14:textId="77777777" w:rsidR="00C463B7" w:rsidRPr="00273290" w:rsidRDefault="00415479" w:rsidP="00273290">
      <w:pPr>
        <w:pStyle w:val="Puesto"/>
        <w:ind w:firstLine="0"/>
        <w:rPr>
          <w:color w:val="auto"/>
        </w:rPr>
      </w:pPr>
      <w:r w:rsidRPr="00273290">
        <w:rPr>
          <w:color w:val="auto"/>
        </w:rPr>
        <w:t>…</w:t>
      </w:r>
    </w:p>
    <w:p w14:paraId="2F3C6816" w14:textId="77777777" w:rsidR="00C463B7" w:rsidRPr="00273290" w:rsidRDefault="00415479" w:rsidP="00273290">
      <w:pPr>
        <w:pStyle w:val="Puesto"/>
        <w:ind w:firstLine="0"/>
        <w:rPr>
          <w:color w:val="auto"/>
        </w:rPr>
      </w:pPr>
      <w:r w:rsidRPr="00273290">
        <w:rPr>
          <w:color w:val="auto"/>
        </w:rPr>
        <w:t xml:space="preserve">II. </w:t>
      </w:r>
      <w:r w:rsidRPr="00273290">
        <w:rPr>
          <w:b/>
          <w:color w:val="auto"/>
          <w:u w:val="single"/>
        </w:rPr>
        <w:t>Confirmar, modificar o revocar las determinaciones que en materia</w:t>
      </w:r>
      <w:r w:rsidRPr="00273290">
        <w:rPr>
          <w:color w:val="auto"/>
        </w:rPr>
        <w:t xml:space="preserve"> de ampliación del plazo de respuesta, </w:t>
      </w:r>
      <w:r w:rsidRPr="00273290">
        <w:rPr>
          <w:b/>
          <w:color w:val="auto"/>
          <w:u w:val="single"/>
        </w:rPr>
        <w:t>clasificación de la información</w:t>
      </w:r>
      <w:r w:rsidRPr="00273290">
        <w:rPr>
          <w:color w:val="auto"/>
        </w:rPr>
        <w:t xml:space="preserve"> y declaración de inexistencia o de incompetencia realicen los titulares de las áreas de los sujetos obligados;</w:t>
      </w:r>
    </w:p>
    <w:p w14:paraId="3B71D4BB" w14:textId="77777777" w:rsidR="00C463B7" w:rsidRPr="00273290" w:rsidRDefault="00415479" w:rsidP="00273290">
      <w:pPr>
        <w:pStyle w:val="Puesto"/>
        <w:ind w:firstLine="0"/>
        <w:rPr>
          <w:color w:val="auto"/>
        </w:rPr>
      </w:pPr>
      <w:r w:rsidRPr="00273290">
        <w:rPr>
          <w:color w:val="auto"/>
        </w:rPr>
        <w:t>…</w:t>
      </w:r>
    </w:p>
    <w:p w14:paraId="18FAE161" w14:textId="77777777" w:rsidR="00C463B7" w:rsidRPr="00273290" w:rsidRDefault="00415479" w:rsidP="00273290">
      <w:pPr>
        <w:pStyle w:val="Puesto"/>
        <w:ind w:firstLine="0"/>
        <w:rPr>
          <w:color w:val="auto"/>
        </w:rPr>
      </w:pPr>
      <w:r w:rsidRPr="00273290">
        <w:rPr>
          <w:color w:val="auto"/>
        </w:rPr>
        <w:t>VIII. Aprobar, modificar o revocar la clasificación de la información;</w:t>
      </w:r>
    </w:p>
    <w:p w14:paraId="6BA4F8BD" w14:textId="77777777" w:rsidR="00C463B7" w:rsidRPr="00273290" w:rsidRDefault="00415479" w:rsidP="00273290">
      <w:pPr>
        <w:pStyle w:val="Puesto"/>
        <w:ind w:firstLine="0"/>
        <w:rPr>
          <w:color w:val="auto"/>
        </w:rPr>
      </w:pPr>
      <w:r w:rsidRPr="00273290">
        <w:rPr>
          <w:color w:val="auto"/>
        </w:rPr>
        <w:t>…” Sic.</w:t>
      </w:r>
    </w:p>
    <w:p w14:paraId="32E754D6" w14:textId="77777777" w:rsidR="00C463B7" w:rsidRPr="00273290" w:rsidRDefault="00C463B7" w:rsidP="00273290">
      <w:pPr>
        <w:ind w:left="851" w:right="899"/>
        <w:rPr>
          <w:i/>
        </w:rPr>
      </w:pPr>
    </w:p>
    <w:p w14:paraId="6FAE580D" w14:textId="77777777" w:rsidR="00C463B7" w:rsidRPr="00273290" w:rsidRDefault="00415479" w:rsidP="00273290">
      <w:r w:rsidRPr="00273290">
        <w:t xml:space="preserve">En ese contexto, se tiene que en el caso en particular </w:t>
      </w:r>
      <w:r w:rsidRPr="00273290">
        <w:rPr>
          <w:b/>
        </w:rPr>
        <w:t xml:space="preserve">EL SUJETO OBLIGADO </w:t>
      </w:r>
      <w:r w:rsidRPr="00273290">
        <w:t xml:space="preserve">fue omiso en fundar y motivar la clasificación de la información aducida, así como en remitir el Acta del Comité de Transparencia referida, debidamente fundado y motivado, en el que se contenga la prueba de daño correspondiente, actuación que es contraria a lo estipulado en las leyes de la Ley de la materia. </w:t>
      </w:r>
    </w:p>
    <w:p w14:paraId="0E74E16A" w14:textId="77777777" w:rsidR="00C463B7" w:rsidRPr="00273290" w:rsidRDefault="00C463B7" w:rsidP="00273290"/>
    <w:p w14:paraId="34F84832" w14:textId="77777777" w:rsidR="00C463B7" w:rsidRPr="00273290" w:rsidRDefault="00415479" w:rsidP="00273290">
      <w:r w:rsidRPr="00273290">
        <w:t xml:space="preserve">Establecido lo anterior, por otro lado, es importante señalar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273290">
        <w:rPr>
          <w:b/>
        </w:rPr>
        <w:t xml:space="preserve">elementos de seguridad pública, la elaboración de versiones públicas pudiera variar, eliminando información adicional, siempre y cuando se </w:t>
      </w:r>
      <w:r w:rsidRPr="00273290">
        <w:rPr>
          <w:b/>
        </w:rPr>
        <w:lastRenderedPageBreak/>
        <w:t>demuestre que pueda poner en riesgo la vida e integridad física con motivo de las funciones de servidores públicos</w:t>
      </w:r>
      <w:r w:rsidRPr="00273290">
        <w:t>.</w:t>
      </w:r>
    </w:p>
    <w:p w14:paraId="33F671D8" w14:textId="77777777" w:rsidR="00C463B7" w:rsidRPr="00273290" w:rsidRDefault="00C463B7" w:rsidP="00273290"/>
    <w:p w14:paraId="107A307B" w14:textId="77777777" w:rsidR="00C463B7" w:rsidRPr="00273290" w:rsidRDefault="00415479" w:rsidP="00273290">
      <w:r w:rsidRPr="00273290">
        <w:t xml:space="preserve">Siendo criterio del pleno de este Organismo que el nombre de estos servidores públicos encuadra en una excepción y por tanto debe ser objeto de un proceso de </w:t>
      </w:r>
      <w:r w:rsidRPr="00273290">
        <w:rPr>
          <w:b/>
          <w:u w:val="single"/>
        </w:rPr>
        <w:t>reserva de la información</w:t>
      </w:r>
      <w:r w:rsidRPr="00273290">
        <w:t>, para no hacer identificable al titular de tal dato personal.</w:t>
      </w:r>
    </w:p>
    <w:p w14:paraId="3AA29D53" w14:textId="77777777" w:rsidR="00C463B7" w:rsidRPr="00273290" w:rsidRDefault="00C463B7" w:rsidP="00273290">
      <w:pPr>
        <w:ind w:right="-93"/>
      </w:pPr>
    </w:p>
    <w:p w14:paraId="0B7A4D4D" w14:textId="77777777" w:rsidR="00C463B7" w:rsidRPr="00273290" w:rsidRDefault="00415479" w:rsidP="00273290">
      <w:r w:rsidRPr="00273290">
        <w:t>Ello, conforme al propio concepto de versión pública contenido en el artículo 3, fracción XXIV, de la multicitada Ley se define como:</w:t>
      </w:r>
    </w:p>
    <w:p w14:paraId="6DF435C6" w14:textId="77777777" w:rsidR="00C463B7" w:rsidRPr="00273290" w:rsidRDefault="00C463B7" w:rsidP="00273290"/>
    <w:p w14:paraId="4CBFCC9D" w14:textId="77777777" w:rsidR="00C463B7" w:rsidRPr="00273290" w:rsidRDefault="00415479" w:rsidP="00273290">
      <w:pPr>
        <w:spacing w:line="240" w:lineRule="auto"/>
        <w:ind w:left="851" w:right="899"/>
        <w:rPr>
          <w:i/>
        </w:rPr>
      </w:pPr>
      <w:r w:rsidRPr="00273290">
        <w:rPr>
          <w:i/>
        </w:rPr>
        <w:t>“</w:t>
      </w:r>
      <w:r w:rsidRPr="00273290">
        <w:rPr>
          <w:b/>
          <w:i/>
        </w:rPr>
        <w:t>XXIV</w:t>
      </w:r>
      <w:r w:rsidRPr="00273290">
        <w:rPr>
          <w:i/>
        </w:rPr>
        <w:t xml:space="preserve">. </w:t>
      </w:r>
      <w:r w:rsidRPr="00273290">
        <w:rPr>
          <w:b/>
          <w:i/>
        </w:rPr>
        <w:t>Información reservada:</w:t>
      </w:r>
      <w:r w:rsidRPr="00273290">
        <w:rPr>
          <w:i/>
        </w:rPr>
        <w:t xml:space="preserve"> La clasificada con este carácter de manera temporal por las disposiciones de esta Ley, cuya divulgación puede causar daño en términos de lo establecido por esta Ley;”</w:t>
      </w:r>
    </w:p>
    <w:p w14:paraId="75197B39" w14:textId="77777777" w:rsidR="00C463B7" w:rsidRPr="00273290" w:rsidRDefault="00C463B7" w:rsidP="00273290"/>
    <w:p w14:paraId="6D9931E4" w14:textId="77777777" w:rsidR="00C463B7" w:rsidRPr="00273290" w:rsidRDefault="00415479" w:rsidP="00273290">
      <w:r w:rsidRPr="00273290">
        <w:t xml:space="preserve">Esto es así, ya que el artículo 81, fracción III, de la Ley de Seguridad del Estado de México, establece lo siguiente: </w:t>
      </w:r>
    </w:p>
    <w:p w14:paraId="291BDF28" w14:textId="77777777" w:rsidR="00C463B7" w:rsidRPr="00273290" w:rsidRDefault="00C463B7" w:rsidP="00273290"/>
    <w:p w14:paraId="2D4CC797" w14:textId="77777777" w:rsidR="00C463B7" w:rsidRPr="00273290" w:rsidRDefault="00415479" w:rsidP="00273290">
      <w:pPr>
        <w:pStyle w:val="Puesto"/>
        <w:ind w:firstLine="0"/>
        <w:rPr>
          <w:color w:val="auto"/>
        </w:rPr>
      </w:pPr>
      <w:r w:rsidRPr="00273290">
        <w:rPr>
          <w:color w:val="auto"/>
        </w:rPr>
        <w:t>“</w:t>
      </w:r>
      <w:r w:rsidRPr="00273290">
        <w:rPr>
          <w:b/>
          <w:color w:val="auto"/>
        </w:rPr>
        <w:t>Artículo 81.-</w:t>
      </w:r>
      <w:r w:rsidRPr="00273290">
        <w:rPr>
          <w:color w:val="auto"/>
        </w:rPr>
        <w:t xml:space="preserve"> </w:t>
      </w:r>
      <w:r w:rsidRPr="00273290">
        <w:rPr>
          <w:b/>
          <w:color w:val="auto"/>
        </w:rPr>
        <w:t>Toda información para la seguridad pública</w:t>
      </w:r>
      <w:r w:rsidRPr="00273290">
        <w:rPr>
          <w:color w:val="auto"/>
        </w:rPr>
        <w:t xml:space="preserve"> generada o en poder de Instituciones de Seguridad Pública o de cualquier instancia del Sistema Estatal </w:t>
      </w:r>
      <w:r w:rsidRPr="00273290">
        <w:rPr>
          <w:color w:val="auto"/>
          <w:u w:val="single"/>
        </w:rPr>
        <w:t>debe</w:t>
      </w:r>
      <w:r w:rsidRPr="00273290">
        <w:rPr>
          <w:color w:val="auto"/>
        </w:rPr>
        <w:t xml:space="preserve"> registrarse, </w:t>
      </w:r>
      <w:r w:rsidRPr="00273290">
        <w:rPr>
          <w:color w:val="auto"/>
          <w:u w:val="single"/>
        </w:rPr>
        <w:t>clasificarse</w:t>
      </w:r>
      <w:r w:rsidRPr="00273290">
        <w:rPr>
          <w:color w:val="auto"/>
        </w:rPr>
        <w:t xml:space="preserve"> y tratarse de conformidad con las disposiciones aplicables. No obstante lo anterior, esta información se considerará reservada en los casos siguientes:</w:t>
      </w:r>
    </w:p>
    <w:p w14:paraId="7591BF53" w14:textId="77777777" w:rsidR="00C463B7" w:rsidRPr="00273290" w:rsidRDefault="00415479" w:rsidP="00273290">
      <w:pPr>
        <w:pStyle w:val="Puesto"/>
        <w:ind w:firstLine="0"/>
        <w:rPr>
          <w:color w:val="auto"/>
        </w:rPr>
      </w:pPr>
      <w:r w:rsidRPr="00273290">
        <w:rPr>
          <w:color w:val="auto"/>
        </w:rPr>
        <w:t>(…)</w:t>
      </w:r>
    </w:p>
    <w:p w14:paraId="7365BA53" w14:textId="77777777" w:rsidR="00C463B7" w:rsidRPr="00273290" w:rsidRDefault="00415479" w:rsidP="00273290">
      <w:pPr>
        <w:pStyle w:val="Puesto"/>
        <w:ind w:firstLine="0"/>
        <w:rPr>
          <w:b/>
          <w:color w:val="auto"/>
        </w:rPr>
      </w:pPr>
      <w:r w:rsidRPr="00273290">
        <w:rPr>
          <w:b/>
          <w:color w:val="auto"/>
        </w:rPr>
        <w:t>III</w:t>
      </w:r>
      <w:r w:rsidRPr="00273290">
        <w:rPr>
          <w:color w:val="auto"/>
        </w:rPr>
        <w:t xml:space="preserve">. </w:t>
      </w:r>
      <w:r w:rsidRPr="00273290">
        <w:rPr>
          <w:b/>
          <w:color w:val="auto"/>
        </w:rPr>
        <w:t>La relativa a servidores públicos miembros de las instituciones de seguridad pública, cuya revelación pueda poner en riesgo su vida e integridad física con motivo de sus funciones;”</w:t>
      </w:r>
    </w:p>
    <w:p w14:paraId="20AA0701" w14:textId="77777777" w:rsidR="00C463B7" w:rsidRPr="00273290" w:rsidRDefault="00C463B7" w:rsidP="00273290"/>
    <w:p w14:paraId="35DB66CA" w14:textId="77777777" w:rsidR="00C463B7" w:rsidRPr="00273290" w:rsidRDefault="00415479" w:rsidP="00273290">
      <w:r w:rsidRPr="00273290">
        <w:t xml:space="preserve">Por tanto, </w:t>
      </w:r>
      <w:r w:rsidRPr="00273290">
        <w:rPr>
          <w:b/>
        </w:rPr>
        <w:t>EL SUJETO OBLIGADO</w:t>
      </w:r>
      <w:r w:rsidRPr="00273290">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w:t>
      </w:r>
      <w:r w:rsidRPr="00273290">
        <w:lastRenderedPageBreak/>
        <w:t>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D031A6A" w14:textId="77777777" w:rsidR="00C463B7" w:rsidRPr="00273290" w:rsidRDefault="00C463B7" w:rsidP="00273290"/>
    <w:p w14:paraId="3B1935D7" w14:textId="77777777" w:rsidR="00C463B7" w:rsidRPr="00273290" w:rsidRDefault="00415479" w:rsidP="00273290">
      <w:r w:rsidRPr="00273290">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1335112" w14:textId="77777777" w:rsidR="00C463B7" w:rsidRPr="00273290" w:rsidRDefault="00C463B7" w:rsidP="00273290"/>
    <w:p w14:paraId="38BA02D2" w14:textId="77777777" w:rsidR="00C463B7" w:rsidRPr="00273290" w:rsidRDefault="00415479" w:rsidP="00273290">
      <w:r w:rsidRPr="00273290">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30AFF9D" w14:textId="77777777" w:rsidR="00C463B7" w:rsidRPr="00273290" w:rsidRDefault="00C463B7" w:rsidP="00273290"/>
    <w:p w14:paraId="67FD1541" w14:textId="77777777" w:rsidR="00C463B7" w:rsidRPr="00273290" w:rsidRDefault="00415479" w:rsidP="00273290">
      <w:r w:rsidRPr="00273290">
        <w:t>Resulta alusivo por analogía el criterio orientador 06-09 emitido por el entonces Instituto Federal de Acceso a la Información (IFAI), antes Instituto Nacional de Transparencia, Acceso a la Información y Protección de Datos Personales (INAI) que a la letra dice:</w:t>
      </w:r>
    </w:p>
    <w:p w14:paraId="73255C0A" w14:textId="77777777" w:rsidR="00C463B7" w:rsidRPr="00273290" w:rsidRDefault="00C463B7" w:rsidP="00273290"/>
    <w:p w14:paraId="7B48EE61" w14:textId="77777777" w:rsidR="00C463B7" w:rsidRPr="00273290" w:rsidRDefault="00415479" w:rsidP="00273290">
      <w:pPr>
        <w:pStyle w:val="Puesto"/>
        <w:ind w:firstLine="0"/>
        <w:rPr>
          <w:color w:val="auto"/>
        </w:rPr>
      </w:pPr>
      <w:r w:rsidRPr="00273290">
        <w:rPr>
          <w:color w:val="auto"/>
        </w:rPr>
        <w:lastRenderedPageBreak/>
        <w:t>“</w:t>
      </w:r>
      <w:r w:rsidRPr="00273290">
        <w:rPr>
          <w:b/>
          <w:color w:val="auto"/>
        </w:rPr>
        <w:t>Nombres de servidores públicos dedicados a actividades en materia de seguridad, por excepción pueden considerarse información reservada</w:t>
      </w:r>
      <w:r w:rsidRPr="00273290">
        <w:rPr>
          <w:color w:val="auto"/>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7EDFE18" w14:textId="77777777" w:rsidR="00C463B7" w:rsidRPr="00273290" w:rsidRDefault="00C463B7" w:rsidP="00273290">
      <w:pPr>
        <w:ind w:right="-93"/>
      </w:pPr>
    </w:p>
    <w:p w14:paraId="4039A620" w14:textId="77777777" w:rsidR="00C463B7" w:rsidRPr="00273290" w:rsidRDefault="00415479" w:rsidP="00273290">
      <w:pPr>
        <w:ind w:right="-93"/>
      </w:pPr>
      <w:r w:rsidRPr="00273290">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EA6F76F" w14:textId="77777777" w:rsidR="00C463B7" w:rsidRPr="00273290" w:rsidRDefault="00C463B7" w:rsidP="00273290">
      <w:pPr>
        <w:ind w:right="-93"/>
      </w:pPr>
    </w:p>
    <w:p w14:paraId="666F470C" w14:textId="77777777" w:rsidR="00C463B7" w:rsidRPr="00273290" w:rsidRDefault="00415479" w:rsidP="00273290">
      <w:pPr>
        <w:ind w:right="-93"/>
        <w:rPr>
          <w:b/>
          <w:u w:val="single"/>
        </w:rPr>
      </w:pPr>
      <w:r w:rsidRPr="00273290">
        <w:t xml:space="preserve">En ese orden de ideas, </w:t>
      </w:r>
      <w:r w:rsidRPr="00273290">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56057C96" w14:textId="77777777" w:rsidR="00C463B7" w:rsidRPr="00273290" w:rsidRDefault="00C463B7" w:rsidP="00273290">
      <w:pPr>
        <w:ind w:right="-93"/>
      </w:pPr>
    </w:p>
    <w:p w14:paraId="2B896F8B" w14:textId="77777777" w:rsidR="00C463B7" w:rsidRPr="00273290" w:rsidRDefault="00415479" w:rsidP="00273290">
      <w:pPr>
        <w:ind w:right="-93"/>
      </w:pPr>
      <w:r w:rsidRPr="00273290">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288F44C" w14:textId="77777777" w:rsidR="00C463B7" w:rsidRPr="00273290" w:rsidRDefault="00C463B7" w:rsidP="00273290">
      <w:pPr>
        <w:ind w:right="-93"/>
      </w:pPr>
    </w:p>
    <w:p w14:paraId="6B10E86A" w14:textId="77777777" w:rsidR="00C463B7" w:rsidRPr="00273290" w:rsidRDefault="00415479" w:rsidP="00273290">
      <w:pPr>
        <w:ind w:right="-93"/>
      </w:pPr>
      <w:r w:rsidRPr="00273290">
        <w:t>En ese contexto, el artículo 6, fracciones XI y XII de dicho ordenamiento jurídico, establece los siguientes conceptos:</w:t>
      </w:r>
    </w:p>
    <w:p w14:paraId="02B11E6D" w14:textId="77777777" w:rsidR="00C463B7" w:rsidRPr="00273290" w:rsidRDefault="00C463B7" w:rsidP="00273290">
      <w:pPr>
        <w:ind w:right="-93"/>
      </w:pPr>
    </w:p>
    <w:p w14:paraId="5FE8EF12" w14:textId="77777777" w:rsidR="00C463B7" w:rsidRPr="00273290" w:rsidRDefault="00415479" w:rsidP="00273290">
      <w:pPr>
        <w:numPr>
          <w:ilvl w:val="0"/>
          <w:numId w:val="6"/>
        </w:numPr>
        <w:ind w:right="-93"/>
        <w:rPr>
          <w:b/>
        </w:rPr>
      </w:pPr>
      <w:r w:rsidRPr="00273290">
        <w:rPr>
          <w:b/>
        </w:rPr>
        <w:t xml:space="preserve">Instituciones Policiales: </w:t>
      </w:r>
      <w:r w:rsidRPr="00273290">
        <w:t xml:space="preserve">Son los cuerpos de policía, de vigilancia y custodia de los establecimientos penitenciarios, detención preventiva, centros de arraigo y en general, </w:t>
      </w:r>
      <w:r w:rsidRPr="00273290">
        <w:rPr>
          <w:b/>
        </w:rPr>
        <w:t>todas las dependencias encargadas de la seguridad pública a nivel</w:t>
      </w:r>
      <w:r w:rsidRPr="00273290">
        <w:t xml:space="preserve"> estatal y </w:t>
      </w:r>
      <w:r w:rsidRPr="00273290">
        <w:rPr>
          <w:b/>
        </w:rPr>
        <w:t>municipal.</w:t>
      </w:r>
    </w:p>
    <w:p w14:paraId="06287D95" w14:textId="77777777" w:rsidR="00C463B7" w:rsidRPr="00273290" w:rsidRDefault="00415479" w:rsidP="00273290">
      <w:pPr>
        <w:numPr>
          <w:ilvl w:val="0"/>
          <w:numId w:val="6"/>
        </w:numPr>
        <w:ind w:right="-93"/>
        <w:rPr>
          <w:b/>
        </w:rPr>
      </w:pPr>
      <w:r w:rsidRPr="00273290">
        <w:rPr>
          <w:b/>
        </w:rPr>
        <w:t xml:space="preserve">Instituciones de Seguridad Pública: </w:t>
      </w:r>
      <w:r w:rsidRPr="00273290">
        <w:t xml:space="preserve">Instituciones Policiales, Procuración de Justicia, Sistema Penitenciario y </w:t>
      </w:r>
      <w:r w:rsidRPr="00273290">
        <w:rPr>
          <w:b/>
        </w:rPr>
        <w:t xml:space="preserve">dependencias encargadas de la seguridad pública a nivel </w:t>
      </w:r>
      <w:r w:rsidRPr="00273290">
        <w:t xml:space="preserve">estatal y </w:t>
      </w:r>
      <w:r w:rsidRPr="00273290">
        <w:rPr>
          <w:b/>
        </w:rPr>
        <w:t>municipal.</w:t>
      </w:r>
    </w:p>
    <w:p w14:paraId="5A6660CB" w14:textId="77777777" w:rsidR="00C463B7" w:rsidRPr="00273290" w:rsidRDefault="00C463B7" w:rsidP="00273290">
      <w:pPr>
        <w:ind w:right="-93"/>
        <w:rPr>
          <w:b/>
        </w:rPr>
      </w:pPr>
    </w:p>
    <w:p w14:paraId="249C3745" w14:textId="77777777" w:rsidR="00C463B7" w:rsidRPr="00273290" w:rsidRDefault="00415479" w:rsidP="00273290">
      <w:pPr>
        <w:ind w:right="-93"/>
      </w:pPr>
      <w:r w:rsidRPr="00273290">
        <w:t>Conforme a lo anterior, se puede deducir que el área Seguridad Pública tiene como atribución principal, la prevención de delitos y proteger a las personas, sus propiedades, posesiones y derechos</w:t>
      </w:r>
    </w:p>
    <w:p w14:paraId="18011EA5" w14:textId="77777777" w:rsidR="00C463B7" w:rsidRPr="00273290" w:rsidRDefault="00C463B7" w:rsidP="00273290">
      <w:pPr>
        <w:ind w:right="-93"/>
      </w:pPr>
    </w:p>
    <w:p w14:paraId="7E016BD7" w14:textId="77777777" w:rsidR="00C463B7" w:rsidRPr="00273290" w:rsidRDefault="00415479" w:rsidP="00273290">
      <w:pPr>
        <w:ind w:right="-93"/>
      </w:pPr>
      <w:r w:rsidRPr="00273290">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1">
        <w:r w:rsidRPr="00273290">
          <w:rPr>
            <w:u w:val="single"/>
          </w:rPr>
          <w:t>http://secretariadoejecutivo.gob.mx/work/models/SecretariadoEjecutivo/Resource/328/1/imag</w:t>
        </w:r>
        <w:r w:rsidRPr="00273290">
          <w:rPr>
            <w:u w:val="single"/>
          </w:rPr>
          <w:lastRenderedPageBreak/>
          <w:t>es/instructivo_final_edo_fuerza(1).pdf</w:t>
        </w:r>
      </w:hyperlink>
      <w:r w:rsidRPr="00273290">
        <w:t xml:space="preserve">), establece que los elementos operativos de seguridad pública, son aquellos que desempeñan funciones de campo (policiacas, especializadas o equivalentes y que no </w:t>
      </w:r>
      <w:r w:rsidRPr="00273290">
        <w:rPr>
          <w:b/>
        </w:rPr>
        <w:t>desempeña funciones de mando</w:t>
      </w:r>
      <w:r w:rsidRPr="00273290">
        <w:t xml:space="preserve">), entre los cuales, se encuentra </w:t>
      </w:r>
      <w:r w:rsidRPr="00273290">
        <w:rPr>
          <w:b/>
        </w:rPr>
        <w:t>la Policía Municipal</w:t>
      </w:r>
      <w:r w:rsidRPr="00273290">
        <w:t>.</w:t>
      </w:r>
    </w:p>
    <w:p w14:paraId="17931763" w14:textId="77777777" w:rsidR="00C463B7" w:rsidRPr="00273290" w:rsidRDefault="00C463B7" w:rsidP="00273290">
      <w:pPr>
        <w:ind w:right="-93"/>
      </w:pPr>
    </w:p>
    <w:p w14:paraId="00F4E33F" w14:textId="77777777" w:rsidR="00C463B7" w:rsidRPr="00273290" w:rsidRDefault="00415479" w:rsidP="00273290">
      <w:pPr>
        <w:ind w:right="-93"/>
      </w:pPr>
      <w:r w:rsidRPr="00273290">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4DBE96CB" w14:textId="77777777" w:rsidR="00C463B7" w:rsidRPr="00273290" w:rsidRDefault="00C463B7" w:rsidP="00273290">
      <w:pPr>
        <w:ind w:right="-93"/>
      </w:pPr>
    </w:p>
    <w:p w14:paraId="23ABB859" w14:textId="77777777" w:rsidR="00C463B7" w:rsidRPr="00273290" w:rsidRDefault="00415479" w:rsidP="00273290">
      <w:pPr>
        <w:ind w:right="-93"/>
      </w:pPr>
      <w:r w:rsidRPr="00273290">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DCC0208" w14:textId="77777777" w:rsidR="00C463B7" w:rsidRPr="00273290" w:rsidRDefault="00C463B7" w:rsidP="00273290">
      <w:pPr>
        <w:ind w:right="-93"/>
      </w:pPr>
    </w:p>
    <w:p w14:paraId="66769C42" w14:textId="77777777" w:rsidR="00C463B7" w:rsidRPr="00273290" w:rsidRDefault="00415479" w:rsidP="00273290">
      <w:pPr>
        <w:ind w:right="-91"/>
      </w:pPr>
      <w:r w:rsidRPr="00273290">
        <w:t xml:space="preserve">Consecuentemente, se destaca que la versión pública que elabore </w:t>
      </w:r>
      <w:r w:rsidRPr="00273290">
        <w:rPr>
          <w:b/>
        </w:rPr>
        <w:t>EL SUJETO OBLIGADO</w:t>
      </w:r>
      <w:r w:rsidRPr="00273290">
        <w:t xml:space="preserve"> debe cumplir con las formalidades exigidas en la Ley, por lo que para tal efecto emitirá el </w:t>
      </w:r>
      <w:r w:rsidRPr="00273290">
        <w:rPr>
          <w:b/>
        </w:rPr>
        <w:t>Acuerdo del Comité de Transparencia</w:t>
      </w:r>
      <w:r w:rsidRPr="00273290">
        <w:t xml:space="preserve"> en términos de los artículos 122 y 124 de la Ley de Transparencia y Acceso a la Información Pública del Estado de México y Municipios, con el </w:t>
      </w:r>
      <w:r w:rsidRPr="00273290">
        <w:lastRenderedPageBreak/>
        <w:t>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558862" w14:textId="77777777" w:rsidR="00C463B7" w:rsidRPr="00273290" w:rsidRDefault="00C463B7" w:rsidP="00273290"/>
    <w:p w14:paraId="3F5E13D5" w14:textId="77777777" w:rsidR="00C463B7" w:rsidRPr="00273290" w:rsidRDefault="00415479" w:rsidP="00273290">
      <w:r w:rsidRPr="00273290">
        <w:t xml:space="preserve">En ese sentido, resulta dable ordenar al </w:t>
      </w:r>
      <w:r w:rsidRPr="00273290">
        <w:rPr>
          <w:b/>
        </w:rPr>
        <w:t>SUJETO OBLIGADO</w:t>
      </w:r>
      <w:r w:rsidRPr="00273290">
        <w:t xml:space="preserve"> la entrega del Acta del Comité de Transparencia, en el que se clasifique como información reservada el nombre de los policías que participaron en el operativo del día del 8 de marzo de 2025; y entregar únicamente el nombre de los servidores públicos adscritos al área de derechos humanos que participaron en el mismo.</w:t>
      </w:r>
    </w:p>
    <w:p w14:paraId="172BB284" w14:textId="77777777" w:rsidR="004C6278" w:rsidRPr="00273290" w:rsidRDefault="004C6278" w:rsidP="00273290"/>
    <w:p w14:paraId="026C2728" w14:textId="77777777" w:rsidR="004C6278" w:rsidRPr="00273290" w:rsidRDefault="004C6278" w:rsidP="00273290">
      <w:pPr>
        <w:ind w:right="-93"/>
      </w:pPr>
      <w:r w:rsidRPr="00273290">
        <w:t xml:space="preserve">Sin embargo, para el caso de que la información ordenada no obre en los archivos del </w:t>
      </w:r>
      <w:r w:rsidRPr="00273290">
        <w:rPr>
          <w:b/>
        </w:rPr>
        <w:t>SUJETO OBLIGADO</w:t>
      </w:r>
      <w:r w:rsidRPr="00273290">
        <w:t xml:space="preserve"> en razón de que </w:t>
      </w:r>
      <w:r w:rsidR="002C41A2" w:rsidRPr="00273290">
        <w:t xml:space="preserve">no sea obligatorio </w:t>
      </w:r>
      <w:r w:rsidR="000526D8" w:rsidRPr="00273290">
        <w:t>que los servidores públicos adscritos al área de derechos humanos participen,</w:t>
      </w:r>
      <w:r w:rsidRPr="00273290">
        <w:t xml:space="preserve"> bastará con que así lo haga del conocimiento de </w:t>
      </w:r>
      <w:r w:rsidRPr="00273290">
        <w:rPr>
          <w:b/>
        </w:rPr>
        <w:t>LA PARTE RECURRENTE</w:t>
      </w:r>
      <w:r w:rsidRPr="00273290">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0A26DBA9" w14:textId="77777777" w:rsidR="004C6278" w:rsidRPr="00273290" w:rsidRDefault="004C6278" w:rsidP="00273290">
      <w:pPr>
        <w:ind w:right="-93"/>
        <w:rPr>
          <w:b/>
        </w:rPr>
      </w:pPr>
    </w:p>
    <w:p w14:paraId="0FC5A9BB" w14:textId="77777777" w:rsidR="004C6278" w:rsidRPr="00273290" w:rsidRDefault="004C6278" w:rsidP="00273290">
      <w:pPr>
        <w:pStyle w:val="Puesto"/>
        <w:ind w:firstLine="0"/>
        <w:rPr>
          <w:b/>
          <w:color w:val="auto"/>
        </w:rPr>
      </w:pPr>
      <w:r w:rsidRPr="00273290">
        <w:rPr>
          <w:b/>
          <w:color w:val="auto"/>
        </w:rPr>
        <w:t>“Artículo 19…</w:t>
      </w:r>
    </w:p>
    <w:p w14:paraId="2D0D3268" w14:textId="77777777" w:rsidR="00C463B7" w:rsidRPr="00273290" w:rsidRDefault="004C6278" w:rsidP="00273290">
      <w:pPr>
        <w:pStyle w:val="Puesto"/>
        <w:ind w:firstLine="0"/>
        <w:rPr>
          <w:b/>
          <w:color w:val="auto"/>
        </w:rPr>
      </w:pPr>
      <w:r w:rsidRPr="00273290">
        <w:rPr>
          <w:b/>
          <w:color w:val="auto"/>
        </w:rPr>
        <w:t>En los casos en que ciertas facultades, competencias o funciones no se hayan ejercido, se debe motivar la respuesta en función de las causas que motiven tal circunstancia.”</w:t>
      </w:r>
      <w:bookmarkStart w:id="28" w:name="_heading=h.sgihjlmgpqzd" w:colFirst="0" w:colLast="0"/>
      <w:bookmarkEnd w:id="28"/>
    </w:p>
    <w:p w14:paraId="6E53954F" w14:textId="77777777" w:rsidR="004C6278" w:rsidRPr="00273290" w:rsidRDefault="004C6278" w:rsidP="00273290">
      <w:pPr>
        <w:ind w:right="-93"/>
        <w:rPr>
          <w:b/>
          <w:i/>
        </w:rPr>
      </w:pPr>
    </w:p>
    <w:p w14:paraId="1793F1DF" w14:textId="77777777" w:rsidR="00C463B7" w:rsidRPr="00273290" w:rsidRDefault="00415479" w:rsidP="00273290">
      <w:pPr>
        <w:pStyle w:val="Ttulo3"/>
      </w:pPr>
      <w:bookmarkStart w:id="29" w:name="_Toc199353748"/>
      <w:r w:rsidRPr="00273290">
        <w:t>d) Versión pública</w:t>
      </w:r>
      <w:bookmarkEnd w:id="29"/>
    </w:p>
    <w:p w14:paraId="21B2C51D" w14:textId="77777777" w:rsidR="00C463B7" w:rsidRPr="00273290" w:rsidRDefault="00415479" w:rsidP="00273290">
      <w:r w:rsidRPr="00273290">
        <w:t xml:space="preserve">Para el caso de que el o los documentos de los cuales se ordena su entrega contengan datos personales susceptibles de ser testados, deberán ser entregados en </w:t>
      </w:r>
      <w:r w:rsidRPr="00273290">
        <w:rPr>
          <w:b/>
        </w:rPr>
        <w:t>versión pública</w:t>
      </w:r>
      <w:r w:rsidRPr="00273290">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40BFDA" w14:textId="77777777" w:rsidR="00C463B7" w:rsidRPr="00273290" w:rsidRDefault="00C463B7" w:rsidP="00273290"/>
    <w:p w14:paraId="690CF19F" w14:textId="77777777" w:rsidR="00C463B7" w:rsidRPr="00273290" w:rsidRDefault="00415479" w:rsidP="00273290">
      <w:r w:rsidRPr="00273290">
        <w:t>A este respecto, los artículos 3, fracciones IX, XX, XXI y XLV; 51 y 52 de la Ley de Transparencia y Acceso a la Información Pública del Estado de México y Municipios establecen:</w:t>
      </w:r>
    </w:p>
    <w:p w14:paraId="309E6264" w14:textId="77777777" w:rsidR="00C463B7" w:rsidRPr="00273290" w:rsidRDefault="00C463B7" w:rsidP="00273290"/>
    <w:p w14:paraId="473152F2" w14:textId="77777777" w:rsidR="00C463B7" w:rsidRPr="00273290" w:rsidRDefault="00415479" w:rsidP="00273290">
      <w:pPr>
        <w:pStyle w:val="Puesto"/>
        <w:ind w:firstLine="0"/>
        <w:rPr>
          <w:color w:val="auto"/>
        </w:rPr>
      </w:pPr>
      <w:r w:rsidRPr="00273290">
        <w:rPr>
          <w:b/>
          <w:color w:val="auto"/>
        </w:rPr>
        <w:t xml:space="preserve">“Artículo 3. </w:t>
      </w:r>
      <w:r w:rsidRPr="00273290">
        <w:rPr>
          <w:color w:val="auto"/>
        </w:rPr>
        <w:t xml:space="preserve">Para los efectos de la presente Ley se entenderá por: </w:t>
      </w:r>
    </w:p>
    <w:p w14:paraId="4A47E5BB" w14:textId="77777777" w:rsidR="00C463B7" w:rsidRPr="00273290" w:rsidRDefault="00415479" w:rsidP="00273290">
      <w:pPr>
        <w:pStyle w:val="Puesto"/>
        <w:ind w:firstLine="0"/>
        <w:rPr>
          <w:color w:val="auto"/>
        </w:rPr>
      </w:pPr>
      <w:r w:rsidRPr="00273290">
        <w:rPr>
          <w:b/>
          <w:color w:val="auto"/>
        </w:rPr>
        <w:t>IX.</w:t>
      </w:r>
      <w:r w:rsidRPr="00273290">
        <w:rPr>
          <w:color w:val="auto"/>
        </w:rPr>
        <w:t xml:space="preserve"> </w:t>
      </w:r>
      <w:r w:rsidRPr="00273290">
        <w:rPr>
          <w:b/>
          <w:color w:val="auto"/>
        </w:rPr>
        <w:t xml:space="preserve">Datos personales: </w:t>
      </w:r>
      <w:r w:rsidRPr="00273290">
        <w:rPr>
          <w:color w:val="auto"/>
        </w:rPr>
        <w:t xml:space="preserve">La información concerniente a una persona, identificada o identificable según lo dispuesto por la Ley de Protección de Datos Personales del Estado de México; </w:t>
      </w:r>
    </w:p>
    <w:p w14:paraId="43450C47" w14:textId="77777777" w:rsidR="00C463B7" w:rsidRPr="00273290" w:rsidRDefault="00C463B7" w:rsidP="00273290"/>
    <w:p w14:paraId="4AF4D55C" w14:textId="77777777" w:rsidR="00C463B7" w:rsidRPr="00273290" w:rsidRDefault="00415479" w:rsidP="00273290">
      <w:pPr>
        <w:pStyle w:val="Puesto"/>
        <w:ind w:firstLine="0"/>
        <w:rPr>
          <w:color w:val="auto"/>
        </w:rPr>
      </w:pPr>
      <w:r w:rsidRPr="00273290">
        <w:rPr>
          <w:b/>
          <w:color w:val="auto"/>
        </w:rPr>
        <w:t>XX.</w:t>
      </w:r>
      <w:r w:rsidRPr="00273290">
        <w:rPr>
          <w:color w:val="auto"/>
        </w:rPr>
        <w:t xml:space="preserve"> </w:t>
      </w:r>
      <w:r w:rsidRPr="00273290">
        <w:rPr>
          <w:b/>
          <w:color w:val="auto"/>
        </w:rPr>
        <w:t>Información clasificada:</w:t>
      </w:r>
      <w:r w:rsidRPr="00273290">
        <w:rPr>
          <w:color w:val="auto"/>
        </w:rPr>
        <w:t xml:space="preserve"> Aquella considerada por la presente Ley como reservada o confidencial; </w:t>
      </w:r>
    </w:p>
    <w:p w14:paraId="2DAA14E5" w14:textId="77777777" w:rsidR="00C463B7" w:rsidRPr="00273290" w:rsidRDefault="00C463B7" w:rsidP="00273290"/>
    <w:p w14:paraId="70F0734C" w14:textId="77777777" w:rsidR="00C463B7" w:rsidRPr="00273290" w:rsidRDefault="00415479" w:rsidP="00273290">
      <w:pPr>
        <w:pStyle w:val="Puesto"/>
        <w:ind w:firstLine="0"/>
        <w:rPr>
          <w:color w:val="auto"/>
        </w:rPr>
      </w:pPr>
      <w:r w:rsidRPr="00273290">
        <w:rPr>
          <w:b/>
          <w:color w:val="auto"/>
        </w:rPr>
        <w:t>XXI.</w:t>
      </w:r>
      <w:r w:rsidRPr="00273290">
        <w:rPr>
          <w:color w:val="auto"/>
        </w:rPr>
        <w:t xml:space="preserve"> </w:t>
      </w:r>
      <w:r w:rsidRPr="00273290">
        <w:rPr>
          <w:b/>
          <w:color w:val="auto"/>
        </w:rPr>
        <w:t>Información confidencial</w:t>
      </w:r>
      <w:r w:rsidRPr="00273290">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843035" w14:textId="77777777" w:rsidR="00C463B7" w:rsidRPr="00273290" w:rsidRDefault="00C463B7" w:rsidP="00273290"/>
    <w:p w14:paraId="113A3600" w14:textId="77777777" w:rsidR="00C463B7" w:rsidRPr="00273290" w:rsidRDefault="00415479" w:rsidP="00273290">
      <w:pPr>
        <w:pStyle w:val="Puesto"/>
        <w:ind w:firstLine="0"/>
        <w:rPr>
          <w:color w:val="auto"/>
        </w:rPr>
      </w:pPr>
      <w:r w:rsidRPr="00273290">
        <w:rPr>
          <w:b/>
          <w:color w:val="auto"/>
        </w:rPr>
        <w:lastRenderedPageBreak/>
        <w:t>XLV. Versión pública:</w:t>
      </w:r>
      <w:r w:rsidRPr="00273290">
        <w:rPr>
          <w:color w:val="auto"/>
        </w:rPr>
        <w:t xml:space="preserve"> Documento en el que se elimine, suprime o borra la información clasificada como reservada o confidencial para permitir su acceso. </w:t>
      </w:r>
    </w:p>
    <w:p w14:paraId="01366230" w14:textId="77777777" w:rsidR="00C463B7" w:rsidRPr="00273290" w:rsidRDefault="00C463B7" w:rsidP="00273290"/>
    <w:p w14:paraId="1E618A28" w14:textId="77777777" w:rsidR="00C463B7" w:rsidRPr="00273290" w:rsidRDefault="00415479" w:rsidP="00273290">
      <w:pPr>
        <w:pStyle w:val="Puesto"/>
        <w:ind w:firstLine="0"/>
        <w:rPr>
          <w:color w:val="auto"/>
        </w:rPr>
      </w:pPr>
      <w:r w:rsidRPr="00273290">
        <w:rPr>
          <w:b/>
          <w:color w:val="auto"/>
        </w:rPr>
        <w:t>Artículo 51.</w:t>
      </w:r>
      <w:r w:rsidRPr="00273290">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73290">
        <w:rPr>
          <w:b/>
          <w:color w:val="auto"/>
        </w:rPr>
        <w:t xml:space="preserve">y tendrá la responsabilidad de verificar en cada caso que la misma no sea confidencial o reservada. </w:t>
      </w:r>
      <w:r w:rsidRPr="00273290">
        <w:rPr>
          <w:color w:val="auto"/>
        </w:rPr>
        <w:t>Dicha Unidad contará con las facultades internas necesarias para gestionar la atención a las solicitudes de información en los términos de la Ley General y la presente Ley.</w:t>
      </w:r>
    </w:p>
    <w:p w14:paraId="1EFDD549" w14:textId="77777777" w:rsidR="00C463B7" w:rsidRPr="00273290" w:rsidRDefault="00C463B7" w:rsidP="00273290"/>
    <w:p w14:paraId="0AEC0BB4" w14:textId="77777777" w:rsidR="00C463B7" w:rsidRPr="00273290" w:rsidRDefault="00415479" w:rsidP="00273290">
      <w:pPr>
        <w:pStyle w:val="Puesto"/>
        <w:ind w:firstLine="0"/>
        <w:rPr>
          <w:color w:val="auto"/>
        </w:rPr>
      </w:pPr>
      <w:r w:rsidRPr="00273290">
        <w:rPr>
          <w:b/>
          <w:color w:val="auto"/>
        </w:rPr>
        <w:t>Artículo 52.</w:t>
      </w:r>
      <w:r w:rsidRPr="00273290">
        <w:rPr>
          <w:color w:val="auto"/>
        </w:rPr>
        <w:t xml:space="preserve"> Las solicitudes de acceso a la información y las respuestas que se les dé, incluyendo, en su caso, </w:t>
      </w:r>
      <w:r w:rsidRPr="00273290">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73290">
        <w:rPr>
          <w:color w:val="auto"/>
        </w:rPr>
        <w:t xml:space="preserve">, siempre y cuando la resolución de referencia se someta a un proceso de disociación, es decir, no haga identificable al titular de tales datos personales.” </w:t>
      </w:r>
      <w:r w:rsidRPr="00273290">
        <w:rPr>
          <w:i w:val="0"/>
          <w:color w:val="auto"/>
        </w:rPr>
        <w:t>(Énfasis añadido)</w:t>
      </w:r>
    </w:p>
    <w:p w14:paraId="1C89C0BD" w14:textId="77777777" w:rsidR="00C463B7" w:rsidRPr="00273290" w:rsidRDefault="00C463B7" w:rsidP="00273290"/>
    <w:p w14:paraId="6BB3C14D" w14:textId="77777777" w:rsidR="00C463B7" w:rsidRPr="00273290" w:rsidRDefault="00415479" w:rsidP="00273290">
      <w:r w:rsidRPr="0027329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A0B96BA" w14:textId="77777777" w:rsidR="00C463B7" w:rsidRPr="00273290" w:rsidRDefault="00C463B7" w:rsidP="00273290"/>
    <w:p w14:paraId="59A24771" w14:textId="77777777" w:rsidR="00C463B7" w:rsidRPr="00273290" w:rsidRDefault="00415479" w:rsidP="00273290">
      <w:pPr>
        <w:pStyle w:val="Puesto"/>
        <w:ind w:firstLine="0"/>
        <w:rPr>
          <w:color w:val="auto"/>
        </w:rPr>
      </w:pPr>
      <w:r w:rsidRPr="00273290">
        <w:rPr>
          <w:b/>
          <w:color w:val="auto"/>
        </w:rPr>
        <w:t>“Artículo 22.</w:t>
      </w:r>
      <w:r w:rsidRPr="00273290">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19BAD24" w14:textId="77777777" w:rsidR="00C463B7" w:rsidRPr="00273290" w:rsidRDefault="00C463B7" w:rsidP="00273290"/>
    <w:p w14:paraId="0C4E17EC" w14:textId="77777777" w:rsidR="00C463B7" w:rsidRPr="00273290" w:rsidRDefault="00415479" w:rsidP="00273290">
      <w:pPr>
        <w:pStyle w:val="Puesto"/>
        <w:ind w:firstLine="0"/>
        <w:rPr>
          <w:color w:val="auto"/>
        </w:rPr>
      </w:pPr>
      <w:r w:rsidRPr="00273290">
        <w:rPr>
          <w:b/>
          <w:color w:val="auto"/>
        </w:rPr>
        <w:lastRenderedPageBreak/>
        <w:t>Artículo 38.</w:t>
      </w:r>
      <w:r w:rsidRPr="00273290">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73290">
        <w:rPr>
          <w:b/>
          <w:color w:val="auto"/>
        </w:rPr>
        <w:t>”</w:t>
      </w:r>
      <w:r w:rsidRPr="00273290">
        <w:rPr>
          <w:color w:val="auto"/>
        </w:rPr>
        <w:t xml:space="preserve"> </w:t>
      </w:r>
    </w:p>
    <w:p w14:paraId="2AF8640B" w14:textId="77777777" w:rsidR="00C463B7" w:rsidRPr="00273290" w:rsidRDefault="00C463B7" w:rsidP="00273290">
      <w:pPr>
        <w:rPr>
          <w:i/>
        </w:rPr>
      </w:pPr>
    </w:p>
    <w:p w14:paraId="1622D363" w14:textId="77777777" w:rsidR="00C463B7" w:rsidRPr="00273290" w:rsidRDefault="00415479" w:rsidP="00273290">
      <w:r w:rsidRPr="0027329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1144B30" w14:textId="77777777" w:rsidR="00C463B7" w:rsidRPr="00273290" w:rsidRDefault="00C463B7" w:rsidP="00273290"/>
    <w:p w14:paraId="1295628E" w14:textId="77777777" w:rsidR="00C463B7" w:rsidRPr="00273290" w:rsidRDefault="00415479" w:rsidP="00273290">
      <w:r w:rsidRPr="0027329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73290">
        <w:rPr>
          <w:b/>
        </w:rPr>
        <w:t>EL SUJETO OBLIGADO,</w:t>
      </w:r>
      <w:r w:rsidRPr="00273290">
        <w:t xml:space="preserve"> por lo que, todo dato personal susceptible de clasificación debe ser protegido.</w:t>
      </w:r>
    </w:p>
    <w:p w14:paraId="07F2AD91" w14:textId="77777777" w:rsidR="00C463B7" w:rsidRPr="00273290" w:rsidRDefault="00C463B7" w:rsidP="00273290"/>
    <w:p w14:paraId="03F94E33" w14:textId="77777777" w:rsidR="00C463B7" w:rsidRPr="00273290" w:rsidRDefault="00415479" w:rsidP="00273290">
      <w:r w:rsidRPr="0027329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E39A8B0" w14:textId="77777777" w:rsidR="00C463B7" w:rsidRPr="00273290" w:rsidRDefault="00C463B7" w:rsidP="00273290"/>
    <w:p w14:paraId="55091737" w14:textId="77777777" w:rsidR="00C463B7" w:rsidRPr="00273290" w:rsidRDefault="00415479" w:rsidP="00273290">
      <w:r w:rsidRPr="00273290">
        <w:t xml:space="preserve">Asimismo, es importante señalar que dicha clasificación se tiene que efectuar mediante la forma y formalidades que la ley de la materia impone; es decir, mediante acuerdo </w:t>
      </w:r>
      <w:r w:rsidRPr="00273290">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8CC8A6C" w14:textId="77777777" w:rsidR="00C463B7" w:rsidRPr="00273290" w:rsidRDefault="00C463B7" w:rsidP="00273290"/>
    <w:p w14:paraId="39E72B39" w14:textId="77777777" w:rsidR="00C463B7" w:rsidRPr="00273290" w:rsidRDefault="00415479" w:rsidP="00273290">
      <w:pPr>
        <w:pStyle w:val="Puesto"/>
        <w:ind w:firstLine="0"/>
        <w:jc w:val="center"/>
        <w:rPr>
          <w:b/>
          <w:color w:val="auto"/>
        </w:rPr>
      </w:pPr>
      <w:r w:rsidRPr="00273290">
        <w:rPr>
          <w:b/>
          <w:color w:val="auto"/>
        </w:rPr>
        <w:t>Ley de Transparencia y Acceso a la Información Pública del Estado de México y Municipios</w:t>
      </w:r>
    </w:p>
    <w:p w14:paraId="74720950" w14:textId="77777777" w:rsidR="00C463B7" w:rsidRPr="00273290" w:rsidRDefault="00C463B7" w:rsidP="00273290">
      <w:pPr>
        <w:pStyle w:val="Puesto"/>
        <w:ind w:firstLine="0"/>
        <w:rPr>
          <w:color w:val="auto"/>
        </w:rPr>
      </w:pPr>
    </w:p>
    <w:p w14:paraId="55DC3992" w14:textId="77777777" w:rsidR="00C463B7" w:rsidRPr="00273290" w:rsidRDefault="00415479" w:rsidP="00273290">
      <w:pPr>
        <w:pStyle w:val="Puesto"/>
        <w:ind w:firstLine="0"/>
        <w:rPr>
          <w:color w:val="auto"/>
        </w:rPr>
      </w:pPr>
      <w:r w:rsidRPr="00273290">
        <w:rPr>
          <w:color w:val="auto"/>
        </w:rPr>
        <w:t>“</w:t>
      </w:r>
      <w:r w:rsidRPr="00273290">
        <w:rPr>
          <w:b/>
          <w:color w:val="auto"/>
        </w:rPr>
        <w:t>Artículo 49.</w:t>
      </w:r>
      <w:r w:rsidRPr="00273290">
        <w:rPr>
          <w:color w:val="auto"/>
        </w:rPr>
        <w:t xml:space="preserve"> Los Comités de Transparencia tendrán las siguientes atribuciones:</w:t>
      </w:r>
    </w:p>
    <w:p w14:paraId="7C998B73" w14:textId="77777777" w:rsidR="00C463B7" w:rsidRPr="00273290" w:rsidRDefault="00415479" w:rsidP="00273290">
      <w:pPr>
        <w:pStyle w:val="Puesto"/>
        <w:ind w:firstLine="0"/>
        <w:rPr>
          <w:color w:val="auto"/>
        </w:rPr>
      </w:pPr>
      <w:r w:rsidRPr="00273290">
        <w:rPr>
          <w:color w:val="auto"/>
        </w:rPr>
        <w:t>VIII. Aprobar, modificar o revocar la clasificación de la información;</w:t>
      </w:r>
    </w:p>
    <w:p w14:paraId="2987ACD2" w14:textId="77777777" w:rsidR="00C463B7" w:rsidRPr="00273290" w:rsidRDefault="00C463B7" w:rsidP="00273290">
      <w:pPr>
        <w:pStyle w:val="Puesto"/>
        <w:ind w:firstLine="0"/>
        <w:rPr>
          <w:color w:val="auto"/>
        </w:rPr>
      </w:pPr>
    </w:p>
    <w:p w14:paraId="54FDB972" w14:textId="77777777" w:rsidR="00C463B7" w:rsidRPr="00273290" w:rsidRDefault="00415479" w:rsidP="00273290">
      <w:pPr>
        <w:pStyle w:val="Puesto"/>
        <w:ind w:firstLine="0"/>
        <w:rPr>
          <w:color w:val="auto"/>
        </w:rPr>
      </w:pPr>
      <w:r w:rsidRPr="00273290">
        <w:rPr>
          <w:b/>
          <w:color w:val="auto"/>
        </w:rPr>
        <w:t>Artículo 132.</w:t>
      </w:r>
      <w:r w:rsidRPr="00273290">
        <w:rPr>
          <w:color w:val="auto"/>
        </w:rPr>
        <w:t xml:space="preserve"> La clasificación de la información se llevará a cabo en el momento en que:</w:t>
      </w:r>
    </w:p>
    <w:p w14:paraId="24C03D5B" w14:textId="77777777" w:rsidR="00C463B7" w:rsidRPr="00273290" w:rsidRDefault="00415479" w:rsidP="00273290">
      <w:pPr>
        <w:pStyle w:val="Puesto"/>
        <w:ind w:firstLine="0"/>
        <w:rPr>
          <w:color w:val="auto"/>
        </w:rPr>
      </w:pPr>
      <w:r w:rsidRPr="00273290">
        <w:rPr>
          <w:color w:val="auto"/>
        </w:rPr>
        <w:t>I. Se reciba una solicitud de acceso a la información;</w:t>
      </w:r>
    </w:p>
    <w:p w14:paraId="7DFE97F5" w14:textId="77777777" w:rsidR="00C463B7" w:rsidRPr="00273290" w:rsidRDefault="00415479" w:rsidP="00273290">
      <w:pPr>
        <w:pStyle w:val="Puesto"/>
        <w:ind w:firstLine="0"/>
        <w:rPr>
          <w:color w:val="auto"/>
        </w:rPr>
      </w:pPr>
      <w:r w:rsidRPr="00273290">
        <w:rPr>
          <w:color w:val="auto"/>
        </w:rPr>
        <w:t>II. Se determine mediante resolución de autoridad competente; o</w:t>
      </w:r>
    </w:p>
    <w:p w14:paraId="2B189248" w14:textId="77777777" w:rsidR="00C463B7" w:rsidRPr="00273290" w:rsidRDefault="00415479" w:rsidP="00273290">
      <w:pPr>
        <w:pStyle w:val="Puesto"/>
        <w:ind w:firstLine="0"/>
        <w:rPr>
          <w:color w:val="auto"/>
        </w:rPr>
      </w:pPr>
      <w:r w:rsidRPr="00273290">
        <w:rPr>
          <w:color w:val="auto"/>
        </w:rPr>
        <w:t>III. Se generen versiones públicas para dar cumplimiento a las obligaciones de transparencia previstas en esta Ley.”</w:t>
      </w:r>
    </w:p>
    <w:p w14:paraId="68B0ACCB" w14:textId="77777777" w:rsidR="00C463B7" w:rsidRPr="00273290" w:rsidRDefault="00C463B7" w:rsidP="00273290">
      <w:pPr>
        <w:pStyle w:val="Puesto"/>
        <w:ind w:firstLine="0"/>
        <w:rPr>
          <w:color w:val="auto"/>
        </w:rPr>
      </w:pPr>
    </w:p>
    <w:p w14:paraId="5CE1E360" w14:textId="77777777" w:rsidR="00C463B7" w:rsidRPr="00273290" w:rsidRDefault="00415479" w:rsidP="00273290">
      <w:pPr>
        <w:pStyle w:val="Puesto"/>
        <w:ind w:firstLine="0"/>
        <w:rPr>
          <w:color w:val="auto"/>
        </w:rPr>
      </w:pPr>
      <w:r w:rsidRPr="00273290">
        <w:rPr>
          <w:color w:val="auto"/>
        </w:rPr>
        <w:t>“</w:t>
      </w:r>
      <w:r w:rsidRPr="00273290">
        <w:rPr>
          <w:b/>
          <w:color w:val="auto"/>
        </w:rPr>
        <w:t>Segundo. -</w:t>
      </w:r>
      <w:r w:rsidRPr="00273290">
        <w:rPr>
          <w:color w:val="auto"/>
        </w:rPr>
        <w:t xml:space="preserve"> Para efectos de los presentes Lineamientos Generales, se entenderá por:</w:t>
      </w:r>
    </w:p>
    <w:p w14:paraId="60DCCED6" w14:textId="77777777" w:rsidR="00C463B7" w:rsidRPr="00273290" w:rsidRDefault="00415479" w:rsidP="00273290">
      <w:pPr>
        <w:pStyle w:val="Puesto"/>
        <w:ind w:firstLine="0"/>
        <w:rPr>
          <w:color w:val="auto"/>
        </w:rPr>
      </w:pPr>
      <w:r w:rsidRPr="00273290">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F7D657" w14:textId="77777777" w:rsidR="00C463B7" w:rsidRPr="00273290" w:rsidRDefault="00C463B7" w:rsidP="00273290">
      <w:pPr>
        <w:pStyle w:val="Puesto"/>
        <w:ind w:firstLine="0"/>
        <w:rPr>
          <w:color w:val="auto"/>
        </w:rPr>
      </w:pPr>
    </w:p>
    <w:p w14:paraId="6BE67EFA" w14:textId="77777777" w:rsidR="00C463B7" w:rsidRPr="00273290" w:rsidRDefault="00415479" w:rsidP="00273290">
      <w:pPr>
        <w:pStyle w:val="Puesto"/>
        <w:ind w:firstLine="0"/>
        <w:jc w:val="center"/>
        <w:rPr>
          <w:b/>
          <w:color w:val="auto"/>
        </w:rPr>
      </w:pPr>
      <w:r w:rsidRPr="00273290">
        <w:rPr>
          <w:b/>
          <w:color w:val="auto"/>
        </w:rPr>
        <w:t>Lineamientos Generales en materia de Clasificación y Desclasificación de la Información</w:t>
      </w:r>
    </w:p>
    <w:p w14:paraId="04A21F94" w14:textId="77777777" w:rsidR="00C463B7" w:rsidRPr="00273290" w:rsidRDefault="00C463B7" w:rsidP="00273290">
      <w:pPr>
        <w:pStyle w:val="Puesto"/>
        <w:ind w:firstLine="0"/>
        <w:jc w:val="center"/>
        <w:rPr>
          <w:b/>
          <w:color w:val="auto"/>
        </w:rPr>
      </w:pPr>
    </w:p>
    <w:p w14:paraId="5AA233D3" w14:textId="77777777" w:rsidR="00C463B7" w:rsidRPr="00273290" w:rsidRDefault="00415479" w:rsidP="00273290">
      <w:pPr>
        <w:pStyle w:val="Puesto"/>
        <w:ind w:firstLine="0"/>
        <w:rPr>
          <w:color w:val="auto"/>
        </w:rPr>
      </w:pPr>
      <w:r w:rsidRPr="00273290">
        <w:rPr>
          <w:b/>
          <w:color w:val="auto"/>
        </w:rPr>
        <w:t>Cuarto.</w:t>
      </w:r>
      <w:r w:rsidRPr="00273290">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AB154C" w14:textId="77777777" w:rsidR="00C463B7" w:rsidRPr="00273290" w:rsidRDefault="00415479" w:rsidP="00273290">
      <w:pPr>
        <w:pStyle w:val="Puesto"/>
        <w:ind w:firstLine="0"/>
        <w:rPr>
          <w:color w:val="auto"/>
        </w:rPr>
      </w:pPr>
      <w:r w:rsidRPr="00273290">
        <w:rPr>
          <w:color w:val="auto"/>
        </w:rPr>
        <w:lastRenderedPageBreak/>
        <w:t>Los sujetos obligados deberán aplicar, de manera estricta, las excepciones al derecho de acceso a la información y sólo podrán invocarlas cuando acrediten su procedencia.</w:t>
      </w:r>
    </w:p>
    <w:p w14:paraId="0D5CD0D1" w14:textId="77777777" w:rsidR="00C463B7" w:rsidRPr="00273290" w:rsidRDefault="00C463B7" w:rsidP="00273290">
      <w:pPr>
        <w:pStyle w:val="Puesto"/>
        <w:ind w:firstLine="0"/>
        <w:rPr>
          <w:color w:val="auto"/>
        </w:rPr>
      </w:pPr>
    </w:p>
    <w:p w14:paraId="3CC38AFD" w14:textId="77777777" w:rsidR="00C463B7" w:rsidRPr="00273290" w:rsidRDefault="00415479" w:rsidP="00273290">
      <w:pPr>
        <w:pStyle w:val="Puesto"/>
        <w:ind w:firstLine="0"/>
        <w:rPr>
          <w:color w:val="auto"/>
        </w:rPr>
      </w:pPr>
      <w:r w:rsidRPr="00273290">
        <w:rPr>
          <w:b/>
          <w:color w:val="auto"/>
        </w:rPr>
        <w:t>Quinto.</w:t>
      </w:r>
      <w:r w:rsidRPr="00273290">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B7D411" w14:textId="77777777" w:rsidR="00C463B7" w:rsidRPr="00273290" w:rsidRDefault="00C463B7" w:rsidP="00273290">
      <w:pPr>
        <w:pStyle w:val="Puesto"/>
        <w:ind w:firstLine="0"/>
        <w:rPr>
          <w:color w:val="auto"/>
        </w:rPr>
      </w:pPr>
    </w:p>
    <w:p w14:paraId="0B4F66F2" w14:textId="77777777" w:rsidR="00C463B7" w:rsidRPr="00273290" w:rsidRDefault="00415479" w:rsidP="00273290">
      <w:pPr>
        <w:pStyle w:val="Puesto"/>
        <w:ind w:firstLine="0"/>
        <w:rPr>
          <w:color w:val="auto"/>
        </w:rPr>
      </w:pPr>
      <w:r w:rsidRPr="00273290">
        <w:rPr>
          <w:b/>
          <w:color w:val="auto"/>
        </w:rPr>
        <w:t>Sexto.</w:t>
      </w:r>
      <w:r w:rsidRPr="00273290">
        <w:rPr>
          <w:color w:val="auto"/>
        </w:rPr>
        <w:t xml:space="preserve"> Se deroga.</w:t>
      </w:r>
    </w:p>
    <w:p w14:paraId="002D126E" w14:textId="77777777" w:rsidR="00C463B7" w:rsidRPr="00273290" w:rsidRDefault="00C463B7" w:rsidP="00273290">
      <w:pPr>
        <w:pStyle w:val="Puesto"/>
        <w:ind w:firstLine="0"/>
        <w:rPr>
          <w:color w:val="auto"/>
        </w:rPr>
      </w:pPr>
    </w:p>
    <w:p w14:paraId="5C28C87F" w14:textId="77777777" w:rsidR="00C463B7" w:rsidRPr="00273290" w:rsidRDefault="00415479" w:rsidP="00273290">
      <w:pPr>
        <w:pStyle w:val="Puesto"/>
        <w:ind w:firstLine="0"/>
        <w:rPr>
          <w:color w:val="auto"/>
        </w:rPr>
      </w:pPr>
      <w:r w:rsidRPr="00273290">
        <w:rPr>
          <w:b/>
          <w:color w:val="auto"/>
        </w:rPr>
        <w:t>Séptimo.</w:t>
      </w:r>
      <w:r w:rsidRPr="00273290">
        <w:rPr>
          <w:color w:val="auto"/>
        </w:rPr>
        <w:t xml:space="preserve"> La clasificación de la información se llevará a cabo en el momento en que:</w:t>
      </w:r>
    </w:p>
    <w:p w14:paraId="23A0955E" w14:textId="77777777" w:rsidR="00C463B7" w:rsidRPr="00273290" w:rsidRDefault="00415479" w:rsidP="00273290">
      <w:pPr>
        <w:pStyle w:val="Puesto"/>
        <w:ind w:firstLine="0"/>
        <w:rPr>
          <w:color w:val="auto"/>
        </w:rPr>
      </w:pPr>
      <w:r w:rsidRPr="00273290">
        <w:rPr>
          <w:color w:val="auto"/>
        </w:rPr>
        <w:t>I.        Se reciba una solicitud de acceso a la información;</w:t>
      </w:r>
    </w:p>
    <w:p w14:paraId="628F0838" w14:textId="77777777" w:rsidR="00C463B7" w:rsidRPr="00273290" w:rsidRDefault="00415479" w:rsidP="00273290">
      <w:pPr>
        <w:pStyle w:val="Puesto"/>
        <w:ind w:firstLine="0"/>
        <w:rPr>
          <w:color w:val="auto"/>
        </w:rPr>
      </w:pPr>
      <w:r w:rsidRPr="00273290">
        <w:rPr>
          <w:color w:val="auto"/>
        </w:rPr>
        <w:t>II.       Se determine mediante resolución del Comité de Transparencia, el órgano garante competente, o en cumplimiento a una sentencia del Poder Judicial; o</w:t>
      </w:r>
    </w:p>
    <w:p w14:paraId="243B3AB7" w14:textId="77777777" w:rsidR="00C463B7" w:rsidRPr="00273290" w:rsidRDefault="00415479" w:rsidP="00273290">
      <w:pPr>
        <w:pStyle w:val="Puesto"/>
        <w:ind w:firstLine="0"/>
        <w:rPr>
          <w:color w:val="auto"/>
        </w:rPr>
      </w:pPr>
      <w:r w:rsidRPr="00273290">
        <w:rPr>
          <w:color w:val="auto"/>
        </w:rPr>
        <w:t>III.      Se generen versiones públicas para dar cumplimiento a las obligaciones de transparencia previstas en la Ley General, la Ley Federal y las correspondientes de las entidades federativas.</w:t>
      </w:r>
    </w:p>
    <w:p w14:paraId="0F484750" w14:textId="77777777" w:rsidR="00C463B7" w:rsidRPr="00273290" w:rsidRDefault="00415479" w:rsidP="00273290">
      <w:pPr>
        <w:pStyle w:val="Puesto"/>
        <w:ind w:firstLine="0"/>
        <w:rPr>
          <w:color w:val="auto"/>
        </w:rPr>
      </w:pPr>
      <w:r w:rsidRPr="00273290">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62E490D1" w14:textId="77777777" w:rsidR="00C463B7" w:rsidRPr="00273290" w:rsidRDefault="00C463B7" w:rsidP="00273290">
      <w:pPr>
        <w:pStyle w:val="Puesto"/>
        <w:ind w:firstLine="0"/>
        <w:rPr>
          <w:color w:val="auto"/>
        </w:rPr>
      </w:pPr>
    </w:p>
    <w:p w14:paraId="75948A13" w14:textId="77777777" w:rsidR="00C463B7" w:rsidRPr="00273290" w:rsidRDefault="00415479" w:rsidP="00273290">
      <w:pPr>
        <w:pStyle w:val="Puesto"/>
        <w:ind w:firstLine="0"/>
        <w:rPr>
          <w:color w:val="auto"/>
        </w:rPr>
      </w:pPr>
      <w:r w:rsidRPr="00273290">
        <w:rPr>
          <w:b/>
          <w:color w:val="auto"/>
        </w:rPr>
        <w:t>Octavo.</w:t>
      </w:r>
      <w:r w:rsidRPr="00273290">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81E72C" w14:textId="77777777" w:rsidR="00C463B7" w:rsidRPr="00273290" w:rsidRDefault="00415479" w:rsidP="00273290">
      <w:pPr>
        <w:pStyle w:val="Puesto"/>
        <w:ind w:firstLine="0"/>
        <w:rPr>
          <w:color w:val="auto"/>
        </w:rPr>
      </w:pPr>
      <w:r w:rsidRPr="00273290">
        <w:rPr>
          <w:color w:val="auto"/>
        </w:rPr>
        <w:t>Para motivar la clasificación se deberán señalar las razones o circunstancias especiales que lo llevaron a concluir que el caso particular se ajusta al supuesto previsto por la norma legal invocada como fundamento.</w:t>
      </w:r>
    </w:p>
    <w:p w14:paraId="388E6EF5" w14:textId="77777777" w:rsidR="00C463B7" w:rsidRPr="00273290" w:rsidRDefault="00415479" w:rsidP="00273290">
      <w:pPr>
        <w:pStyle w:val="Puesto"/>
        <w:ind w:firstLine="0"/>
        <w:rPr>
          <w:color w:val="auto"/>
        </w:rPr>
      </w:pPr>
      <w:r w:rsidRPr="00273290">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B437D07" w14:textId="77777777" w:rsidR="00C463B7" w:rsidRPr="00273290" w:rsidRDefault="00C463B7" w:rsidP="00273290">
      <w:pPr>
        <w:pStyle w:val="Puesto"/>
        <w:ind w:firstLine="0"/>
        <w:rPr>
          <w:color w:val="auto"/>
        </w:rPr>
      </w:pPr>
    </w:p>
    <w:p w14:paraId="77204F14" w14:textId="77777777" w:rsidR="00C463B7" w:rsidRPr="00273290" w:rsidRDefault="00415479" w:rsidP="00273290">
      <w:pPr>
        <w:pStyle w:val="Puesto"/>
        <w:ind w:firstLine="0"/>
        <w:rPr>
          <w:color w:val="auto"/>
        </w:rPr>
      </w:pPr>
      <w:r w:rsidRPr="00273290">
        <w:rPr>
          <w:b/>
          <w:color w:val="auto"/>
        </w:rPr>
        <w:t>Noveno.</w:t>
      </w:r>
      <w:r w:rsidRPr="00273290">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86B4CB" w14:textId="77777777" w:rsidR="00C463B7" w:rsidRPr="00273290" w:rsidRDefault="00C463B7" w:rsidP="00273290">
      <w:pPr>
        <w:pStyle w:val="Puesto"/>
        <w:ind w:firstLine="0"/>
        <w:rPr>
          <w:color w:val="auto"/>
        </w:rPr>
      </w:pPr>
    </w:p>
    <w:p w14:paraId="23D29369" w14:textId="77777777" w:rsidR="00C463B7" w:rsidRPr="00273290" w:rsidRDefault="00415479" w:rsidP="00273290">
      <w:pPr>
        <w:pStyle w:val="Puesto"/>
        <w:ind w:firstLine="0"/>
        <w:rPr>
          <w:color w:val="auto"/>
        </w:rPr>
      </w:pPr>
      <w:r w:rsidRPr="00273290">
        <w:rPr>
          <w:b/>
          <w:color w:val="auto"/>
        </w:rPr>
        <w:t>Décimo.</w:t>
      </w:r>
      <w:r w:rsidRPr="00273290">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06DD771" w14:textId="77777777" w:rsidR="00C463B7" w:rsidRPr="00273290" w:rsidRDefault="00415479" w:rsidP="00273290">
      <w:pPr>
        <w:pStyle w:val="Puesto"/>
        <w:ind w:firstLine="0"/>
        <w:rPr>
          <w:color w:val="auto"/>
        </w:rPr>
      </w:pPr>
      <w:r w:rsidRPr="00273290">
        <w:rPr>
          <w:color w:val="auto"/>
        </w:rPr>
        <w:t>En ausencia de los titulares de las áreas, la información será clasificada o desclasificada por la persona que lo supla, en términos de la normativa que rija la actuación del sujeto obligado.</w:t>
      </w:r>
    </w:p>
    <w:p w14:paraId="70EF0202" w14:textId="77777777" w:rsidR="00C463B7" w:rsidRPr="00273290" w:rsidRDefault="00415479" w:rsidP="00273290">
      <w:pPr>
        <w:pStyle w:val="Puesto"/>
        <w:ind w:firstLine="0"/>
        <w:rPr>
          <w:color w:val="auto"/>
        </w:rPr>
      </w:pPr>
      <w:r w:rsidRPr="00273290">
        <w:rPr>
          <w:b/>
          <w:color w:val="auto"/>
        </w:rPr>
        <w:t xml:space="preserve">Décimo primero. </w:t>
      </w:r>
      <w:r w:rsidRPr="00273290">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C2CFF83" w14:textId="77777777" w:rsidR="00C463B7" w:rsidRPr="00273290" w:rsidRDefault="00C463B7" w:rsidP="00273290"/>
    <w:p w14:paraId="055316F1" w14:textId="77777777" w:rsidR="00C463B7" w:rsidRPr="00273290" w:rsidRDefault="00415479" w:rsidP="00273290">
      <w:r w:rsidRPr="00273290">
        <w:t xml:space="preserve">Consecuentemente, se destaca que la versión pública que elabore </w:t>
      </w:r>
      <w:r w:rsidRPr="00273290">
        <w:rPr>
          <w:b/>
        </w:rPr>
        <w:t>EL SUJETO OBLIGADO</w:t>
      </w:r>
      <w:r w:rsidRPr="00273290">
        <w:t xml:space="preserve"> debe cumplir con las formalidades exigidas en la Ley, por lo que para tal efecto emitirá el </w:t>
      </w:r>
      <w:r w:rsidRPr="00273290">
        <w:rPr>
          <w:b/>
        </w:rPr>
        <w:t>Acuerdo del Comité de Transparencia</w:t>
      </w:r>
      <w:r w:rsidRPr="0027329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FA3C090" w14:textId="77777777" w:rsidR="00C463B7" w:rsidRPr="00273290" w:rsidRDefault="00C463B7" w:rsidP="00273290">
      <w:pPr>
        <w:ind w:right="-93"/>
      </w:pPr>
    </w:p>
    <w:p w14:paraId="281F4A2D" w14:textId="77777777" w:rsidR="00C463B7" w:rsidRPr="00273290" w:rsidRDefault="00415479" w:rsidP="00273290">
      <w:r w:rsidRPr="00273290">
        <w:t>Es importante señalar que, para el caso en concreto, se deben tomar en consideración los siguientes criterios respecto a la información que debe ser, o no, clasificada como confidencial:</w:t>
      </w:r>
    </w:p>
    <w:p w14:paraId="536D6F79" w14:textId="77777777" w:rsidR="00C463B7" w:rsidRPr="00273290" w:rsidRDefault="00C463B7" w:rsidP="00273290"/>
    <w:p w14:paraId="285A479B" w14:textId="77777777" w:rsidR="00C463B7" w:rsidRPr="00273290" w:rsidRDefault="00415479" w:rsidP="00273290">
      <w:pPr>
        <w:numPr>
          <w:ilvl w:val="0"/>
          <w:numId w:val="7"/>
        </w:numPr>
        <w:tabs>
          <w:tab w:val="left" w:pos="709"/>
        </w:tabs>
        <w:rPr>
          <w:b/>
        </w:rPr>
      </w:pPr>
      <w:r w:rsidRPr="00273290">
        <w:rPr>
          <w:b/>
        </w:rPr>
        <w:lastRenderedPageBreak/>
        <w:t>Clave Única de Registro de Población (CURP).</w:t>
      </w:r>
    </w:p>
    <w:p w14:paraId="2A79C633" w14:textId="77777777" w:rsidR="00C463B7" w:rsidRPr="00273290" w:rsidRDefault="00C463B7" w:rsidP="00273290">
      <w:pPr>
        <w:tabs>
          <w:tab w:val="left" w:pos="709"/>
        </w:tabs>
      </w:pPr>
    </w:p>
    <w:p w14:paraId="1CB5518B" w14:textId="77777777" w:rsidR="00C463B7" w:rsidRPr="00273290" w:rsidRDefault="00415479" w:rsidP="00273290">
      <w:pPr>
        <w:tabs>
          <w:tab w:val="left" w:pos="709"/>
        </w:tabs>
      </w:pPr>
      <w:r w:rsidRPr="00273290">
        <w:t xml:space="preserve">El artículo 36 de la Constitución Política de los Estados Unidos Mexicanos, dispone la obligación de los ciudadanos de inscribirse en el Registro Nacional de Ciudadanos. </w:t>
      </w:r>
    </w:p>
    <w:p w14:paraId="7306121E" w14:textId="77777777" w:rsidR="00C463B7" w:rsidRPr="00273290" w:rsidRDefault="00C463B7" w:rsidP="00273290">
      <w:pPr>
        <w:tabs>
          <w:tab w:val="left" w:pos="709"/>
        </w:tabs>
      </w:pPr>
    </w:p>
    <w:p w14:paraId="4AF1F3D2" w14:textId="77777777" w:rsidR="00C463B7" w:rsidRPr="00273290" w:rsidRDefault="00415479" w:rsidP="00273290">
      <w:pPr>
        <w:tabs>
          <w:tab w:val="left" w:pos="709"/>
        </w:tabs>
      </w:pPr>
      <w:r w:rsidRPr="00273290">
        <w:t>El artículo 85 de la Ley General de Población, prevé que corresponde a la Secretaría de Gobernación el registro y acreditación de la identidad de todas las personas residentes en el país y de los nacionales que residan en el extranjero.</w:t>
      </w:r>
    </w:p>
    <w:p w14:paraId="3F23A0EC" w14:textId="77777777" w:rsidR="00C463B7" w:rsidRPr="00273290" w:rsidRDefault="00C463B7" w:rsidP="00273290">
      <w:pPr>
        <w:tabs>
          <w:tab w:val="left" w:pos="709"/>
        </w:tabs>
      </w:pPr>
    </w:p>
    <w:p w14:paraId="54E14B36" w14:textId="77777777" w:rsidR="00C463B7" w:rsidRPr="00273290" w:rsidRDefault="00415479" w:rsidP="00273290">
      <w:pPr>
        <w:tabs>
          <w:tab w:val="left" w:pos="709"/>
        </w:tabs>
      </w:pPr>
      <w:r w:rsidRPr="00273290">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20F2969" w14:textId="77777777" w:rsidR="00C463B7" w:rsidRPr="00273290" w:rsidRDefault="00C463B7" w:rsidP="00273290">
      <w:pPr>
        <w:tabs>
          <w:tab w:val="left" w:pos="709"/>
        </w:tabs>
      </w:pPr>
    </w:p>
    <w:p w14:paraId="7AB49654" w14:textId="77777777" w:rsidR="00C463B7" w:rsidRPr="00273290" w:rsidRDefault="00415479" w:rsidP="00273290">
      <w:pPr>
        <w:tabs>
          <w:tab w:val="left" w:pos="709"/>
        </w:tabs>
      </w:pPr>
      <w:r w:rsidRPr="00273290">
        <w:t xml:space="preserve">De conformidad con lo precisado por la propia Secretaría de Gobernación en la dirección </w:t>
      </w:r>
      <w:hyperlink r:id="rId12">
        <w:r w:rsidRPr="00273290">
          <w:rPr>
            <w:u w:val="single"/>
          </w:rPr>
          <w:t>https://consultas.curp.gob.mx/CurpSP/html/informacionecurpPS.html</w:t>
        </w:r>
      </w:hyperlink>
      <w:r w:rsidRPr="00273290">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73290">
        <w:rPr>
          <w:b/>
        </w:rPr>
        <w:t>se generan a partir de los datos contenidos en el documento probatorio de la identidad</w:t>
      </w:r>
      <w:r w:rsidRPr="00273290">
        <w:t xml:space="preserve"> </w:t>
      </w:r>
      <w:r w:rsidRPr="00273290">
        <w:rPr>
          <w:b/>
        </w:rPr>
        <w:t xml:space="preserve">del interesado </w:t>
      </w:r>
      <w:r w:rsidRPr="00273290">
        <w:t>(acta de nacimiento, carta de naturalización o documento migratorio) de la siguiente forma:</w:t>
      </w:r>
    </w:p>
    <w:p w14:paraId="7CF81803" w14:textId="77777777" w:rsidR="00C463B7" w:rsidRPr="00273290" w:rsidRDefault="00C463B7" w:rsidP="00273290">
      <w:pPr>
        <w:tabs>
          <w:tab w:val="left" w:pos="709"/>
        </w:tabs>
      </w:pPr>
    </w:p>
    <w:p w14:paraId="54BE22E6" w14:textId="77777777" w:rsidR="00C463B7" w:rsidRPr="00273290" w:rsidRDefault="00415479" w:rsidP="00273290">
      <w:pPr>
        <w:tabs>
          <w:tab w:val="left" w:pos="709"/>
        </w:tabs>
      </w:pPr>
      <w:r w:rsidRPr="00273290">
        <w:t xml:space="preserve"> • El primero y segundo apellidos, así como al nombre de pila.</w:t>
      </w:r>
    </w:p>
    <w:p w14:paraId="1D4DBC7B" w14:textId="77777777" w:rsidR="00C463B7" w:rsidRPr="00273290" w:rsidRDefault="00415479" w:rsidP="00273290">
      <w:pPr>
        <w:tabs>
          <w:tab w:val="left" w:pos="709"/>
        </w:tabs>
      </w:pPr>
      <w:r w:rsidRPr="00273290">
        <w:t xml:space="preserve"> • La fecha de nacimiento.</w:t>
      </w:r>
    </w:p>
    <w:p w14:paraId="4A4475E0" w14:textId="77777777" w:rsidR="00C463B7" w:rsidRPr="00273290" w:rsidRDefault="00415479" w:rsidP="00273290">
      <w:pPr>
        <w:tabs>
          <w:tab w:val="left" w:pos="709"/>
        </w:tabs>
      </w:pPr>
      <w:r w:rsidRPr="00273290">
        <w:lastRenderedPageBreak/>
        <w:t xml:space="preserve"> • El sexo.</w:t>
      </w:r>
    </w:p>
    <w:p w14:paraId="3F6AFF3F" w14:textId="77777777" w:rsidR="00C463B7" w:rsidRPr="00273290" w:rsidRDefault="00415479" w:rsidP="00273290">
      <w:pPr>
        <w:tabs>
          <w:tab w:val="left" w:pos="709"/>
        </w:tabs>
      </w:pPr>
      <w:r w:rsidRPr="00273290">
        <w:t xml:space="preserve"> • La entidad federativa de nacimiento.</w:t>
      </w:r>
    </w:p>
    <w:p w14:paraId="06CEEACF" w14:textId="77777777" w:rsidR="00C463B7" w:rsidRPr="00273290" w:rsidRDefault="00C463B7" w:rsidP="00273290">
      <w:pPr>
        <w:tabs>
          <w:tab w:val="left" w:pos="709"/>
        </w:tabs>
      </w:pPr>
    </w:p>
    <w:p w14:paraId="4B12AF49" w14:textId="77777777" w:rsidR="00C463B7" w:rsidRPr="00273290" w:rsidRDefault="00415479" w:rsidP="00273290">
      <w:pPr>
        <w:tabs>
          <w:tab w:val="left" w:pos="709"/>
        </w:tabs>
      </w:pPr>
      <w:r w:rsidRPr="00273290">
        <w:t>Los dos últimos elementos de la Clave Única de Registro de Población evitan la duplicidad de la Clave y garantizan su correcta integración.</w:t>
      </w:r>
    </w:p>
    <w:p w14:paraId="26DB642E" w14:textId="77777777" w:rsidR="00C463B7" w:rsidRPr="00273290" w:rsidRDefault="00C463B7" w:rsidP="00273290">
      <w:pPr>
        <w:tabs>
          <w:tab w:val="left" w:pos="709"/>
        </w:tabs>
      </w:pPr>
    </w:p>
    <w:p w14:paraId="499EF853" w14:textId="77777777" w:rsidR="00C463B7" w:rsidRPr="00273290" w:rsidRDefault="00415479" w:rsidP="00273290">
      <w:pPr>
        <w:tabs>
          <w:tab w:val="left" w:pos="709"/>
        </w:tabs>
      </w:pPr>
      <w:r w:rsidRPr="00273290">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2A96A28" w14:textId="77777777" w:rsidR="00C463B7" w:rsidRPr="00273290" w:rsidRDefault="00C463B7" w:rsidP="00273290">
      <w:pPr>
        <w:tabs>
          <w:tab w:val="left" w:pos="709"/>
        </w:tabs>
      </w:pPr>
    </w:p>
    <w:p w14:paraId="685A70D9" w14:textId="77777777" w:rsidR="00C463B7" w:rsidRPr="00273290" w:rsidRDefault="00415479" w:rsidP="00273290">
      <w:pPr>
        <w:tabs>
          <w:tab w:val="left" w:pos="709"/>
        </w:tabs>
      </w:pPr>
      <w:r w:rsidRPr="00273290">
        <w:t>Resulta aplicable en la especie, como argumento orientador, el Criterio 3/10, emitido por el Instituto Nacional de Transparencia, Acceso a la Información y Protección de Datos Personales.</w:t>
      </w:r>
    </w:p>
    <w:p w14:paraId="70A81975" w14:textId="77777777" w:rsidR="00C463B7" w:rsidRPr="00273290" w:rsidRDefault="00C463B7" w:rsidP="00273290">
      <w:pPr>
        <w:tabs>
          <w:tab w:val="left" w:pos="709"/>
        </w:tabs>
        <w:rPr>
          <w:b/>
        </w:rPr>
      </w:pPr>
    </w:p>
    <w:p w14:paraId="7BE59B88" w14:textId="77777777" w:rsidR="00C463B7" w:rsidRPr="00273290" w:rsidRDefault="00415479" w:rsidP="00273290">
      <w:pPr>
        <w:pStyle w:val="Puesto"/>
        <w:ind w:firstLine="567"/>
        <w:rPr>
          <w:color w:val="auto"/>
        </w:rPr>
      </w:pPr>
      <w:r w:rsidRPr="00273290">
        <w:rPr>
          <w:b/>
          <w:color w:val="auto"/>
        </w:rPr>
        <w:t xml:space="preserve">Clave Única de Registro de Población (CURP) es un dato personal confidencial. </w:t>
      </w:r>
      <w:r w:rsidRPr="00273290">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328C9E54" w14:textId="77777777" w:rsidR="00C463B7" w:rsidRPr="00273290" w:rsidRDefault="00C463B7" w:rsidP="00273290">
      <w:pPr>
        <w:tabs>
          <w:tab w:val="left" w:pos="709"/>
        </w:tabs>
      </w:pPr>
    </w:p>
    <w:p w14:paraId="57A2C1F9" w14:textId="77777777" w:rsidR="00C463B7" w:rsidRPr="00273290" w:rsidRDefault="00415479" w:rsidP="00273290">
      <w:pPr>
        <w:tabs>
          <w:tab w:val="left" w:pos="709"/>
        </w:tabs>
        <w:rPr>
          <w:b/>
        </w:rPr>
      </w:pPr>
      <w:r w:rsidRPr="00273290">
        <w:lastRenderedPageBreak/>
        <w:t xml:space="preserve">De acuerdo con lo anterior, </w:t>
      </w:r>
      <w:r w:rsidRPr="00273290">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19F855E9" w14:textId="77777777" w:rsidR="00C463B7" w:rsidRPr="00273290" w:rsidRDefault="00C463B7" w:rsidP="00273290"/>
    <w:p w14:paraId="67048710" w14:textId="77777777" w:rsidR="00C463B7" w:rsidRPr="00273290" w:rsidRDefault="00415479" w:rsidP="00273290">
      <w:pPr>
        <w:numPr>
          <w:ilvl w:val="0"/>
          <w:numId w:val="7"/>
        </w:numPr>
        <w:tabs>
          <w:tab w:val="left" w:pos="709"/>
        </w:tabs>
        <w:rPr>
          <w:b/>
        </w:rPr>
      </w:pPr>
      <w:r w:rsidRPr="00273290">
        <w:rPr>
          <w:b/>
        </w:rPr>
        <w:t>La credencial para votar</w:t>
      </w:r>
    </w:p>
    <w:p w14:paraId="33BE4C3A" w14:textId="77777777" w:rsidR="00C463B7" w:rsidRPr="00273290" w:rsidRDefault="00415479" w:rsidP="00273290">
      <w:pPr>
        <w:spacing w:before="280"/>
        <w:ind w:right="49"/>
      </w:pPr>
      <w:r w:rsidRPr="00273290">
        <w:t xml:space="preserve">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267F17A0" w14:textId="77777777" w:rsidR="00C463B7" w:rsidRPr="00273290" w:rsidRDefault="00C463B7" w:rsidP="00273290">
      <w:pPr>
        <w:ind w:left="1134" w:right="618"/>
        <w:rPr>
          <w:i/>
        </w:rPr>
      </w:pPr>
    </w:p>
    <w:p w14:paraId="74BA24B2" w14:textId="77777777" w:rsidR="00C463B7" w:rsidRPr="00273290" w:rsidRDefault="00415479" w:rsidP="00273290">
      <w:pPr>
        <w:pStyle w:val="Puesto"/>
        <w:ind w:firstLine="567"/>
        <w:rPr>
          <w:b/>
          <w:color w:val="auto"/>
        </w:rPr>
      </w:pPr>
      <w:r w:rsidRPr="00273290">
        <w:rPr>
          <w:color w:val="auto"/>
        </w:rPr>
        <w:t>“</w:t>
      </w:r>
      <w:r w:rsidRPr="00273290">
        <w:rPr>
          <w:b/>
          <w:color w:val="auto"/>
        </w:rPr>
        <w:t xml:space="preserve">Artículo 156. </w:t>
      </w:r>
    </w:p>
    <w:p w14:paraId="241EBD1F" w14:textId="77777777" w:rsidR="00C463B7" w:rsidRPr="00273290" w:rsidRDefault="00415479" w:rsidP="00273290">
      <w:pPr>
        <w:pStyle w:val="Puesto"/>
        <w:ind w:firstLine="567"/>
        <w:rPr>
          <w:color w:val="auto"/>
        </w:rPr>
      </w:pPr>
      <w:r w:rsidRPr="00273290">
        <w:rPr>
          <w:color w:val="auto"/>
        </w:rPr>
        <w:t xml:space="preserve">1. La credencial para votar deberá contener, cuando menos, los siguientes datos del elector: … </w:t>
      </w:r>
    </w:p>
    <w:p w14:paraId="4A4A1CDC" w14:textId="77777777" w:rsidR="00C463B7" w:rsidRPr="00273290" w:rsidRDefault="00415479" w:rsidP="00273290">
      <w:pPr>
        <w:pStyle w:val="Puesto"/>
        <w:ind w:firstLine="567"/>
        <w:rPr>
          <w:color w:val="auto"/>
        </w:rPr>
      </w:pPr>
      <w:r w:rsidRPr="00273290">
        <w:rPr>
          <w:color w:val="auto"/>
        </w:rPr>
        <w:t>d) Domicilio</w:t>
      </w:r>
      <w:proofErr w:type="gramStart"/>
      <w:r w:rsidRPr="00273290">
        <w:rPr>
          <w:color w:val="auto"/>
        </w:rPr>
        <w:t>; …</w:t>
      </w:r>
      <w:proofErr w:type="gramEnd"/>
      <w:r w:rsidRPr="00273290">
        <w:rPr>
          <w:color w:val="auto"/>
        </w:rPr>
        <w:t xml:space="preserve"> </w:t>
      </w:r>
    </w:p>
    <w:p w14:paraId="18421285" w14:textId="77777777" w:rsidR="00C463B7" w:rsidRPr="00273290" w:rsidRDefault="00415479" w:rsidP="00273290">
      <w:pPr>
        <w:pStyle w:val="Puesto"/>
        <w:ind w:firstLine="567"/>
        <w:rPr>
          <w:color w:val="auto"/>
        </w:rPr>
      </w:pPr>
      <w:r w:rsidRPr="00273290">
        <w:rPr>
          <w:color w:val="auto"/>
        </w:rPr>
        <w:t>g) Firma, huella digital y fotografía del elector</w:t>
      </w:r>
      <w:proofErr w:type="gramStart"/>
      <w:r w:rsidRPr="00273290">
        <w:rPr>
          <w:color w:val="auto"/>
        </w:rPr>
        <w:t>; …</w:t>
      </w:r>
      <w:proofErr w:type="gramEnd"/>
      <w:r w:rsidRPr="00273290">
        <w:rPr>
          <w:color w:val="auto"/>
        </w:rPr>
        <w:t xml:space="preserve"> </w:t>
      </w:r>
    </w:p>
    <w:p w14:paraId="39CD2FB0" w14:textId="77777777" w:rsidR="00C463B7" w:rsidRPr="00273290" w:rsidRDefault="00415479" w:rsidP="00273290">
      <w:pPr>
        <w:pStyle w:val="Puesto"/>
        <w:ind w:firstLine="567"/>
        <w:rPr>
          <w:color w:val="auto"/>
        </w:rPr>
      </w:pPr>
      <w:r w:rsidRPr="00273290">
        <w:rPr>
          <w:color w:val="auto"/>
        </w:rPr>
        <w:t xml:space="preserve">i) Clave Única del Registro de Población. ” </w:t>
      </w:r>
    </w:p>
    <w:p w14:paraId="0FAB55B2" w14:textId="77777777" w:rsidR="00C463B7" w:rsidRPr="00273290" w:rsidRDefault="00415479" w:rsidP="00273290">
      <w:pPr>
        <w:pStyle w:val="Puesto"/>
        <w:ind w:firstLine="567"/>
        <w:rPr>
          <w:color w:val="auto"/>
        </w:rPr>
      </w:pPr>
      <w:r w:rsidRPr="00273290">
        <w:rPr>
          <w:color w:val="auto"/>
        </w:rPr>
        <w:t>(Énfasis añadido)</w:t>
      </w:r>
    </w:p>
    <w:p w14:paraId="3B035093" w14:textId="77777777" w:rsidR="00C463B7" w:rsidRPr="00273290" w:rsidRDefault="00415479" w:rsidP="00273290">
      <w:pPr>
        <w:spacing w:before="280"/>
        <w:ind w:right="49"/>
      </w:pPr>
      <w:r w:rsidRPr="00273290">
        <w:t xml:space="preserve">Así, el conocimiento de dichos datos afecta la esfera más íntima de su Titular, en razón de que todos los elementos contenidos en la credencial hacen a su titular, identificado, identificable. </w:t>
      </w:r>
    </w:p>
    <w:p w14:paraId="0936F91D" w14:textId="77777777" w:rsidR="00C463B7" w:rsidRPr="00273290" w:rsidRDefault="00415479" w:rsidP="00273290">
      <w:pPr>
        <w:spacing w:before="280"/>
        <w:ind w:right="49"/>
      </w:pPr>
      <w:r w:rsidRPr="00273290">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1CFF7B9E" w14:textId="77777777" w:rsidR="00C463B7" w:rsidRPr="00273290" w:rsidRDefault="00415479" w:rsidP="00273290">
      <w:pPr>
        <w:spacing w:before="280"/>
        <w:ind w:right="49"/>
      </w:pPr>
      <w:r w:rsidRPr="00273290">
        <w:lastRenderedPageBreak/>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3">
        <w:r w:rsidRPr="00273290">
          <w:rPr>
            <w:u w:val="single"/>
          </w:rPr>
          <w:t>https://www.ine.mx/wp-content/uploads/2022/10/DERFEABCCREDENCIAL2022.pdf</w:t>
        </w:r>
      </w:hyperlink>
      <w:r w:rsidRPr="00273290">
        <w:t xml:space="preserve">     </w:t>
      </w:r>
    </w:p>
    <w:p w14:paraId="10362B14" w14:textId="77777777" w:rsidR="00C463B7" w:rsidRPr="00273290" w:rsidRDefault="00415479" w:rsidP="00273290">
      <w:pPr>
        <w:spacing w:before="280"/>
        <w:ind w:right="49"/>
      </w:pPr>
      <w:r w:rsidRPr="00273290">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091F471B" w14:textId="77777777" w:rsidR="00C463B7" w:rsidRPr="00273290" w:rsidRDefault="00415479" w:rsidP="00273290">
      <w:pPr>
        <w:spacing w:before="280"/>
        <w:ind w:right="49"/>
      </w:pPr>
      <w:r w:rsidRPr="00273290">
        <w:t xml:space="preserve">En el caso de la edad, se trata de un dato personal sensible que concierne únicamente a su titular, al corresponder a su esfera más íntima. </w:t>
      </w:r>
    </w:p>
    <w:p w14:paraId="0FF78A10" w14:textId="77777777" w:rsidR="00C463B7" w:rsidRPr="00273290" w:rsidRDefault="00415479" w:rsidP="00273290">
      <w:pPr>
        <w:spacing w:before="280"/>
        <w:ind w:right="49"/>
      </w:pPr>
      <w:r w:rsidRPr="00273290">
        <w:t xml:space="preserve">El código de barras bidimensional y credenciales para votar, contiene datos e información, utilizada para efectos electorales, misma, que únicamente concierne a las autoridades competentes en la materia y a su propio titular. </w:t>
      </w:r>
    </w:p>
    <w:p w14:paraId="26784495" w14:textId="77777777" w:rsidR="00C463B7" w:rsidRPr="00273290" w:rsidRDefault="00415479" w:rsidP="00273290">
      <w:pPr>
        <w:spacing w:before="280" w:after="240"/>
        <w:ind w:right="49"/>
      </w:pPr>
      <w:r w:rsidRPr="00273290">
        <w:t xml:space="preserve">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 </w:t>
      </w:r>
    </w:p>
    <w:p w14:paraId="6EEBC784" w14:textId="77777777" w:rsidR="00C463B7" w:rsidRPr="00273290" w:rsidRDefault="00415479" w:rsidP="00273290">
      <w:pPr>
        <w:pStyle w:val="Ttulo3"/>
        <w:spacing w:line="360" w:lineRule="auto"/>
        <w:ind w:right="-312"/>
      </w:pPr>
      <w:bookmarkStart w:id="30" w:name="_Toc199353749"/>
      <w:r w:rsidRPr="00273290">
        <w:t>e) Conclusión</w:t>
      </w:r>
      <w:bookmarkEnd w:id="30"/>
    </w:p>
    <w:p w14:paraId="6652066A" w14:textId="77777777" w:rsidR="00C463B7" w:rsidRPr="00273290" w:rsidRDefault="00415479" w:rsidP="00273290">
      <w:pPr>
        <w:widowControl w:val="0"/>
        <w:tabs>
          <w:tab w:val="left" w:pos="1701"/>
          <w:tab w:val="left" w:pos="1843"/>
        </w:tabs>
      </w:pPr>
      <w:r w:rsidRPr="00273290">
        <w:t xml:space="preserve">En razón de lo anteriormente expuesto, este Instituto estima que las razones o motivos de inconformidad hechos valer por </w:t>
      </w:r>
      <w:r w:rsidRPr="00273290">
        <w:rPr>
          <w:b/>
        </w:rPr>
        <w:t>LA PARTE RECURRENTE</w:t>
      </w:r>
      <w:r w:rsidRPr="00273290">
        <w:t xml:space="preserve"> devienen </w:t>
      </w:r>
      <w:r w:rsidRPr="00273290">
        <w:rPr>
          <w:b/>
        </w:rPr>
        <w:t>fundadas</w:t>
      </w:r>
      <w:r w:rsidRPr="00273290">
        <w:t xml:space="preserve"> y suficientes para </w:t>
      </w:r>
      <w:r w:rsidRPr="00273290">
        <w:rPr>
          <w:b/>
        </w:rPr>
        <w:t>MODIFICAR</w:t>
      </w:r>
      <w:r w:rsidRPr="00273290">
        <w:t xml:space="preserve"> la respuesta del </w:t>
      </w:r>
      <w:r w:rsidRPr="00273290">
        <w:rPr>
          <w:b/>
        </w:rPr>
        <w:t>SUJETO OBLIGADO</w:t>
      </w:r>
      <w:r w:rsidRPr="00273290">
        <w:t xml:space="preserve"> y ordenarle haga entrega de la información precisada con anterioridad.</w:t>
      </w:r>
    </w:p>
    <w:p w14:paraId="73CD0D43" w14:textId="77777777" w:rsidR="00C463B7" w:rsidRPr="00273290" w:rsidRDefault="00415479" w:rsidP="00273290">
      <w:pPr>
        <w:ind w:right="-93"/>
      </w:pPr>
      <w:bookmarkStart w:id="31" w:name="_heading=h.wlqsccqvlelm" w:colFirst="0" w:colLast="0"/>
      <w:bookmarkEnd w:id="31"/>
      <w:r w:rsidRPr="00273290">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C82ADBE" w14:textId="77777777" w:rsidR="00C463B7" w:rsidRPr="00273290" w:rsidRDefault="00C463B7" w:rsidP="00273290"/>
    <w:p w14:paraId="5C5002CD" w14:textId="77777777" w:rsidR="00C463B7" w:rsidRPr="00273290" w:rsidRDefault="00415479" w:rsidP="00273290">
      <w:pPr>
        <w:pStyle w:val="Ttulo1"/>
      </w:pPr>
      <w:bookmarkStart w:id="32" w:name="_Toc199353750"/>
      <w:r w:rsidRPr="00273290">
        <w:t>RESUELVE</w:t>
      </w:r>
      <w:bookmarkEnd w:id="32"/>
    </w:p>
    <w:p w14:paraId="048855D5" w14:textId="77777777" w:rsidR="00C463B7" w:rsidRPr="00273290" w:rsidRDefault="00C463B7" w:rsidP="00273290">
      <w:pPr>
        <w:ind w:right="113"/>
        <w:rPr>
          <w:b/>
        </w:rPr>
      </w:pPr>
    </w:p>
    <w:p w14:paraId="7D517A4E" w14:textId="77777777" w:rsidR="00C463B7" w:rsidRPr="00273290" w:rsidRDefault="00415479" w:rsidP="00273290">
      <w:pPr>
        <w:widowControl w:val="0"/>
      </w:pPr>
      <w:r w:rsidRPr="00273290">
        <w:rPr>
          <w:b/>
        </w:rPr>
        <w:t>PRIMERO.</w:t>
      </w:r>
      <w:r w:rsidRPr="00273290">
        <w:t xml:space="preserve"> Se</w:t>
      </w:r>
      <w:r w:rsidRPr="00273290">
        <w:rPr>
          <w:b/>
        </w:rPr>
        <w:t xml:space="preserve"> MODIFICA</w:t>
      </w:r>
      <w:r w:rsidRPr="00273290">
        <w:t xml:space="preserve"> la respuesta entregada por el </w:t>
      </w:r>
      <w:r w:rsidRPr="00273290">
        <w:rPr>
          <w:b/>
        </w:rPr>
        <w:t>SUJETO OBLIGADO</w:t>
      </w:r>
      <w:r w:rsidRPr="00273290">
        <w:t xml:space="preserve"> en la solicitud de información </w:t>
      </w:r>
      <w:r w:rsidRPr="00273290">
        <w:rPr>
          <w:b/>
        </w:rPr>
        <w:t>01371/TOLUCA/IP/2025</w:t>
      </w:r>
      <w:r w:rsidRPr="00273290">
        <w:t xml:space="preserve">, por resultar </w:t>
      </w:r>
      <w:r w:rsidRPr="00273290">
        <w:rPr>
          <w:b/>
        </w:rPr>
        <w:t>FUNDADAS</w:t>
      </w:r>
      <w:r w:rsidRPr="00273290">
        <w:t xml:space="preserve"> las razones o motivos de inconformidad hechos valer por </w:t>
      </w:r>
      <w:r w:rsidRPr="00273290">
        <w:rPr>
          <w:b/>
        </w:rPr>
        <w:t>LA PARTE RECURRENTE</w:t>
      </w:r>
      <w:r w:rsidRPr="00273290">
        <w:t xml:space="preserve"> en el Recurso de Revisión </w:t>
      </w:r>
      <w:r w:rsidRPr="00273290">
        <w:rPr>
          <w:b/>
        </w:rPr>
        <w:t>04087/INFOEM/IP/RR/2025</w:t>
      </w:r>
      <w:r w:rsidRPr="00273290">
        <w:t>,</w:t>
      </w:r>
      <w:r w:rsidRPr="00273290">
        <w:rPr>
          <w:b/>
        </w:rPr>
        <w:t xml:space="preserve"> </w:t>
      </w:r>
      <w:r w:rsidRPr="00273290">
        <w:t xml:space="preserve">en términos del considerando </w:t>
      </w:r>
      <w:r w:rsidRPr="00273290">
        <w:rPr>
          <w:b/>
        </w:rPr>
        <w:t>SEGUNDO</w:t>
      </w:r>
      <w:r w:rsidRPr="00273290">
        <w:t xml:space="preserve"> de la presente Resolución.</w:t>
      </w:r>
    </w:p>
    <w:p w14:paraId="39CE0FCD" w14:textId="77777777" w:rsidR="00C463B7" w:rsidRPr="00273290" w:rsidRDefault="00C463B7" w:rsidP="00273290">
      <w:pPr>
        <w:widowControl w:val="0"/>
      </w:pPr>
    </w:p>
    <w:p w14:paraId="314102EA" w14:textId="77777777" w:rsidR="00C463B7" w:rsidRPr="00273290" w:rsidRDefault="00415479" w:rsidP="00273290">
      <w:pPr>
        <w:ind w:right="-93"/>
        <w:rPr>
          <w:i/>
        </w:rPr>
      </w:pPr>
      <w:r w:rsidRPr="00273290">
        <w:rPr>
          <w:b/>
        </w:rPr>
        <w:t>SEGUNDO.</w:t>
      </w:r>
      <w:r w:rsidRPr="00273290">
        <w:t xml:space="preserve"> Se </w:t>
      </w:r>
      <w:r w:rsidRPr="00273290">
        <w:rPr>
          <w:b/>
        </w:rPr>
        <w:t xml:space="preserve">ORDENA </w:t>
      </w:r>
      <w:r w:rsidRPr="00273290">
        <w:t xml:space="preserve">al </w:t>
      </w:r>
      <w:r w:rsidRPr="00273290">
        <w:rPr>
          <w:b/>
        </w:rPr>
        <w:t>SUJETO OBLIGADO</w:t>
      </w:r>
      <w:r w:rsidRPr="00273290">
        <w:t xml:space="preserve">, a efecto de que, entregue, a través del </w:t>
      </w:r>
      <w:r w:rsidRPr="00273290">
        <w:rPr>
          <w:b/>
        </w:rPr>
        <w:t>SAIMEX</w:t>
      </w:r>
      <w:r w:rsidRPr="00273290">
        <w:t>, lo siguiente:</w:t>
      </w:r>
      <w:r w:rsidRPr="00273290">
        <w:rPr>
          <w:i/>
        </w:rPr>
        <w:t xml:space="preserve"> </w:t>
      </w:r>
    </w:p>
    <w:p w14:paraId="2619A3E0" w14:textId="77777777" w:rsidR="00C463B7" w:rsidRPr="00273290" w:rsidRDefault="00C463B7" w:rsidP="00273290">
      <w:pPr>
        <w:ind w:right="-93"/>
        <w:rPr>
          <w:i/>
        </w:rPr>
      </w:pPr>
    </w:p>
    <w:p w14:paraId="40B08C2F" w14:textId="77777777" w:rsidR="00C463B7" w:rsidRPr="00273290" w:rsidRDefault="00415479" w:rsidP="00273290">
      <w:pPr>
        <w:pStyle w:val="Puesto"/>
        <w:ind w:firstLine="0"/>
        <w:rPr>
          <w:b/>
          <w:color w:val="auto"/>
        </w:rPr>
      </w:pPr>
      <w:r w:rsidRPr="00273290">
        <w:rPr>
          <w:b/>
          <w:color w:val="auto"/>
        </w:rPr>
        <w:t xml:space="preserve">a) </w:t>
      </w:r>
      <w:r w:rsidRPr="00273290">
        <w:rPr>
          <w:color w:val="auto"/>
        </w:rPr>
        <w:t xml:space="preserve">El documento en donde el conste el nombre de los servidores públicos adscritos al área de derechos humanos que participaron en el operativo del 08 de marzo de 2025, en </w:t>
      </w:r>
      <w:r w:rsidRPr="00273290">
        <w:rPr>
          <w:b/>
          <w:color w:val="auto"/>
        </w:rPr>
        <w:t>versión pública.</w:t>
      </w:r>
    </w:p>
    <w:p w14:paraId="4FFECFAC" w14:textId="77777777" w:rsidR="00C463B7" w:rsidRPr="00273290" w:rsidRDefault="00C463B7" w:rsidP="00273290"/>
    <w:p w14:paraId="7D71E933" w14:textId="77777777" w:rsidR="00C463B7" w:rsidRPr="00273290" w:rsidRDefault="00415479" w:rsidP="00273290">
      <w:r w:rsidRPr="00273290">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60C4310" w14:textId="77777777" w:rsidR="004C6278" w:rsidRPr="00273290" w:rsidRDefault="004C6278" w:rsidP="00273290"/>
    <w:p w14:paraId="6F758843" w14:textId="77777777" w:rsidR="004C6278" w:rsidRPr="00273290" w:rsidRDefault="004C6278" w:rsidP="00273290">
      <w:pPr>
        <w:rPr>
          <w:b/>
        </w:rPr>
      </w:pPr>
      <w:r w:rsidRPr="00273290">
        <w:lastRenderedPageBreak/>
        <w:t xml:space="preserve">En el supuesto que la información que se ordena no obre en los archivos del </w:t>
      </w:r>
      <w:r w:rsidRPr="00273290">
        <w:rPr>
          <w:b/>
        </w:rPr>
        <w:t>SUJETO OBLIGADO</w:t>
      </w:r>
      <w:r w:rsidRPr="00273290">
        <w:t xml:space="preserve"> por no haberse generado bastará con que así lo haga del conocimiento de </w:t>
      </w:r>
      <w:r w:rsidRPr="00273290">
        <w:rPr>
          <w:b/>
        </w:rPr>
        <w:t>LA PARTE RECURRENTE.</w:t>
      </w:r>
    </w:p>
    <w:p w14:paraId="0AF96F2D" w14:textId="77777777" w:rsidR="00C463B7" w:rsidRPr="00273290" w:rsidRDefault="00C463B7" w:rsidP="00273290">
      <w:pPr>
        <w:pStyle w:val="Puesto"/>
        <w:ind w:firstLine="0"/>
        <w:rPr>
          <w:color w:val="auto"/>
        </w:rPr>
      </w:pPr>
    </w:p>
    <w:p w14:paraId="1E2AB624" w14:textId="77777777" w:rsidR="00C463B7" w:rsidRPr="00273290" w:rsidRDefault="00415479" w:rsidP="00273290">
      <w:pPr>
        <w:pStyle w:val="Puesto"/>
        <w:ind w:firstLine="0"/>
        <w:rPr>
          <w:i w:val="0"/>
          <w:color w:val="auto"/>
        </w:rPr>
      </w:pPr>
      <w:bookmarkStart w:id="33" w:name="_heading=h.ykys4o3e4p4g" w:colFirst="0" w:colLast="0"/>
      <w:bookmarkEnd w:id="33"/>
      <w:r w:rsidRPr="00273290">
        <w:rPr>
          <w:b/>
          <w:color w:val="auto"/>
        </w:rPr>
        <w:t xml:space="preserve">b) </w:t>
      </w:r>
      <w:r w:rsidRPr="00273290">
        <w:rPr>
          <w:color w:val="auto"/>
        </w:rPr>
        <w:t>El acuerdo debidamente fundado y motivado que emita el Comité de Transparencia en el que clasifique como información reservada el nombre de los policías que participaron en el operativo del 8 de marzo de 2025, en términos de los ordinales 49, fracción VIII, 129, 140 y 141 de la Ley de Transparencia y Acceso a la Información pública del Estado de México y Municipios.</w:t>
      </w:r>
    </w:p>
    <w:p w14:paraId="679A3DAC" w14:textId="77777777" w:rsidR="00C463B7" w:rsidRPr="00273290" w:rsidRDefault="00C463B7" w:rsidP="00273290"/>
    <w:p w14:paraId="233CCAF9" w14:textId="77777777" w:rsidR="00C463B7" w:rsidRPr="00273290" w:rsidRDefault="00415479" w:rsidP="00273290">
      <w:r w:rsidRPr="00273290">
        <w:rPr>
          <w:b/>
        </w:rPr>
        <w:t>TERCERO.</w:t>
      </w:r>
      <w:r w:rsidRPr="00273290">
        <w:t xml:space="preserve"> </w:t>
      </w:r>
      <w:r w:rsidRPr="00273290">
        <w:rPr>
          <w:b/>
        </w:rPr>
        <w:t xml:space="preserve">Notifíquese </w:t>
      </w:r>
      <w:r w:rsidRPr="00273290">
        <w:t>vía Sistema de Acceso a la Información Mexiquense (</w:t>
      </w:r>
      <w:r w:rsidRPr="00273290">
        <w:rPr>
          <w:b/>
        </w:rPr>
        <w:t>SAIMEX</w:t>
      </w:r>
      <w:r w:rsidRPr="00273290">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4383FA" w14:textId="77777777" w:rsidR="00C463B7" w:rsidRPr="00273290" w:rsidRDefault="00C463B7" w:rsidP="00273290"/>
    <w:p w14:paraId="2F2AFFA3" w14:textId="77777777" w:rsidR="00C463B7" w:rsidRPr="00273290" w:rsidRDefault="00415479" w:rsidP="00273290">
      <w:r w:rsidRPr="00273290">
        <w:rPr>
          <w:b/>
        </w:rPr>
        <w:t>CUARTO.</w:t>
      </w:r>
      <w:r w:rsidRPr="00273290">
        <w:t xml:space="preserve"> Notifíquese a </w:t>
      </w:r>
      <w:r w:rsidRPr="00273290">
        <w:rPr>
          <w:b/>
        </w:rPr>
        <w:t>LA PARTE RECURRENTE</w:t>
      </w:r>
      <w:r w:rsidRPr="00273290">
        <w:t xml:space="preserve"> la presente resolución vía Sistema de Acceso a la Información Mexiquense (</w:t>
      </w:r>
      <w:r w:rsidRPr="00273290">
        <w:rPr>
          <w:b/>
        </w:rPr>
        <w:t>SAIMEX</w:t>
      </w:r>
      <w:r w:rsidRPr="00273290">
        <w:t>).</w:t>
      </w:r>
    </w:p>
    <w:p w14:paraId="1F9DE6C2" w14:textId="77777777" w:rsidR="00C463B7" w:rsidRPr="00273290" w:rsidRDefault="00C463B7" w:rsidP="00273290"/>
    <w:p w14:paraId="07AA7274" w14:textId="77777777" w:rsidR="00C463B7" w:rsidRPr="00273290" w:rsidRDefault="00415479" w:rsidP="00273290">
      <w:r w:rsidRPr="00273290">
        <w:rPr>
          <w:b/>
        </w:rPr>
        <w:t>QUINTO</w:t>
      </w:r>
      <w:r w:rsidRPr="00273290">
        <w:t xml:space="preserve">. Hágase del conocimiento a </w:t>
      </w:r>
      <w:r w:rsidRPr="00273290">
        <w:rPr>
          <w:b/>
        </w:rPr>
        <w:t>LA PARTE RECURRENTE</w:t>
      </w:r>
      <w:r w:rsidRPr="0027329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F574AE" w14:textId="77777777" w:rsidR="00C463B7" w:rsidRPr="00273290" w:rsidRDefault="00415479" w:rsidP="00273290">
      <w:r w:rsidRPr="00273290">
        <w:rPr>
          <w:b/>
        </w:rPr>
        <w:lastRenderedPageBreak/>
        <w:t>SEXTO.</w:t>
      </w:r>
      <w:r w:rsidRPr="00273290">
        <w:t xml:space="preserve"> De conformidad con el artículo 198 de la Ley de Transparencia y Acceso a la Información Pública del Estado de México y Municipios, el </w:t>
      </w:r>
      <w:r w:rsidRPr="00273290">
        <w:rPr>
          <w:b/>
        </w:rPr>
        <w:t>SUJETO OBLIGADO</w:t>
      </w:r>
      <w:r w:rsidRPr="00273290">
        <w:t xml:space="preserve"> podrá solicitar una ampliación de plazo de manera fundada y motivada, para el cumplimiento de la presente resolución.</w:t>
      </w:r>
    </w:p>
    <w:p w14:paraId="5389F4F3" w14:textId="77777777" w:rsidR="00C463B7" w:rsidRPr="00273290" w:rsidRDefault="00C463B7" w:rsidP="00273290"/>
    <w:p w14:paraId="6E8701E4" w14:textId="520596E5" w:rsidR="00C463B7" w:rsidRPr="00273290" w:rsidRDefault="00273290" w:rsidP="00273290">
      <w:r w:rsidRPr="0027329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D5730">
        <w:t xml:space="preserve"> (EMITIENDO VOTO PARTICULAR)</w:t>
      </w:r>
      <w:r w:rsidRPr="00273290">
        <w:t xml:space="preserve"> Y GUADALUPE RAMÍREZ PEÑA, EN LA VIGÉSIMA SESIÓN ORDINARIA, CELEBRADA EL CUATRO DE JUNIO DE DOS MIL VEINTICINCO, ANTE EL SECRETARIO TÉCNICO DEL PLENO, ALEXIS TAPIA RAMÍREZ</w:t>
      </w:r>
      <w:r w:rsidR="00415479" w:rsidRPr="00273290">
        <w:t>.</w:t>
      </w:r>
    </w:p>
    <w:p w14:paraId="4C606C15" w14:textId="77777777" w:rsidR="00C463B7" w:rsidRPr="00273290" w:rsidRDefault="00415479" w:rsidP="00273290">
      <w:pPr>
        <w:ind w:right="-93"/>
      </w:pPr>
      <w:r w:rsidRPr="00273290">
        <w:t>SCMM/AGZ/DEMF/PAG</w:t>
      </w:r>
    </w:p>
    <w:p w14:paraId="2A1F3CF8" w14:textId="77777777" w:rsidR="00C463B7" w:rsidRPr="00273290" w:rsidRDefault="00C463B7" w:rsidP="00273290">
      <w:pPr>
        <w:ind w:right="-93"/>
      </w:pPr>
    </w:p>
    <w:p w14:paraId="0B72B9AF" w14:textId="77777777" w:rsidR="00C463B7" w:rsidRPr="00273290" w:rsidRDefault="00C463B7" w:rsidP="00273290">
      <w:pPr>
        <w:ind w:right="-93"/>
      </w:pPr>
    </w:p>
    <w:p w14:paraId="4B4A1BE8" w14:textId="77777777" w:rsidR="00C463B7" w:rsidRPr="00273290" w:rsidRDefault="00C463B7" w:rsidP="00273290">
      <w:pPr>
        <w:ind w:right="-93"/>
      </w:pPr>
    </w:p>
    <w:p w14:paraId="751D68FF" w14:textId="77777777" w:rsidR="00C463B7" w:rsidRPr="00273290" w:rsidRDefault="00C463B7" w:rsidP="00273290">
      <w:pPr>
        <w:ind w:right="-93"/>
      </w:pPr>
    </w:p>
    <w:p w14:paraId="0451F70D" w14:textId="77777777" w:rsidR="00C463B7" w:rsidRPr="00273290" w:rsidRDefault="00C463B7" w:rsidP="00273290">
      <w:pPr>
        <w:ind w:right="-93"/>
      </w:pPr>
    </w:p>
    <w:p w14:paraId="577F5D4D" w14:textId="77777777" w:rsidR="00C463B7" w:rsidRPr="00273290" w:rsidRDefault="00C463B7" w:rsidP="00273290">
      <w:pPr>
        <w:ind w:right="-93"/>
      </w:pPr>
    </w:p>
    <w:p w14:paraId="4C2B39EC" w14:textId="77777777" w:rsidR="00C463B7" w:rsidRPr="00273290" w:rsidRDefault="00C463B7" w:rsidP="00273290">
      <w:pPr>
        <w:ind w:right="-93"/>
      </w:pPr>
    </w:p>
    <w:p w14:paraId="315A029B" w14:textId="77777777" w:rsidR="00C463B7" w:rsidRPr="00273290" w:rsidRDefault="00C463B7" w:rsidP="00273290">
      <w:pPr>
        <w:ind w:right="-93"/>
      </w:pPr>
    </w:p>
    <w:p w14:paraId="6522AF0D" w14:textId="77777777" w:rsidR="00C463B7" w:rsidRPr="00273290" w:rsidRDefault="00C463B7" w:rsidP="00273290">
      <w:pPr>
        <w:tabs>
          <w:tab w:val="center" w:pos="4568"/>
        </w:tabs>
        <w:ind w:right="-93"/>
      </w:pPr>
    </w:p>
    <w:p w14:paraId="7EA26F25" w14:textId="77777777" w:rsidR="00C463B7" w:rsidRPr="00273290" w:rsidRDefault="00C463B7" w:rsidP="00273290">
      <w:pPr>
        <w:tabs>
          <w:tab w:val="center" w:pos="4568"/>
        </w:tabs>
        <w:ind w:right="-93"/>
      </w:pPr>
    </w:p>
    <w:p w14:paraId="388ECE16" w14:textId="77777777" w:rsidR="00C463B7" w:rsidRPr="00273290" w:rsidRDefault="00C463B7" w:rsidP="00273290">
      <w:pPr>
        <w:tabs>
          <w:tab w:val="center" w:pos="4568"/>
        </w:tabs>
        <w:ind w:right="-93"/>
      </w:pPr>
    </w:p>
    <w:p w14:paraId="5984EE58" w14:textId="77777777" w:rsidR="00C463B7" w:rsidRPr="00273290" w:rsidRDefault="00C463B7" w:rsidP="00273290">
      <w:pPr>
        <w:tabs>
          <w:tab w:val="center" w:pos="4568"/>
        </w:tabs>
        <w:ind w:right="-93"/>
      </w:pPr>
    </w:p>
    <w:p w14:paraId="5BB88354" w14:textId="77777777" w:rsidR="00C463B7" w:rsidRPr="00273290" w:rsidRDefault="00C463B7" w:rsidP="00273290">
      <w:pPr>
        <w:tabs>
          <w:tab w:val="center" w:pos="4568"/>
        </w:tabs>
        <w:ind w:right="-93"/>
      </w:pPr>
    </w:p>
    <w:p w14:paraId="509313CB" w14:textId="77777777" w:rsidR="00C463B7" w:rsidRPr="00273290" w:rsidRDefault="00C463B7" w:rsidP="00273290">
      <w:pPr>
        <w:tabs>
          <w:tab w:val="center" w:pos="4568"/>
        </w:tabs>
        <w:ind w:right="-93"/>
      </w:pPr>
    </w:p>
    <w:p w14:paraId="356B2A43" w14:textId="77777777" w:rsidR="00C463B7" w:rsidRPr="00273290" w:rsidRDefault="00C463B7" w:rsidP="00273290">
      <w:pPr>
        <w:tabs>
          <w:tab w:val="center" w:pos="4568"/>
        </w:tabs>
        <w:ind w:right="-93"/>
      </w:pPr>
    </w:p>
    <w:p w14:paraId="6B412C2C" w14:textId="77777777" w:rsidR="00C463B7" w:rsidRPr="00273290" w:rsidRDefault="00C463B7" w:rsidP="00273290">
      <w:pPr>
        <w:tabs>
          <w:tab w:val="center" w:pos="4568"/>
        </w:tabs>
        <w:ind w:right="-93"/>
      </w:pPr>
    </w:p>
    <w:p w14:paraId="3E487A0A" w14:textId="77777777" w:rsidR="00C463B7" w:rsidRPr="00273290" w:rsidRDefault="00C463B7" w:rsidP="00273290">
      <w:pPr>
        <w:tabs>
          <w:tab w:val="center" w:pos="4568"/>
        </w:tabs>
        <w:ind w:right="-93"/>
      </w:pPr>
    </w:p>
    <w:p w14:paraId="7D7E9464" w14:textId="77777777" w:rsidR="00C463B7" w:rsidRPr="00273290" w:rsidRDefault="00C463B7" w:rsidP="00273290">
      <w:pPr>
        <w:tabs>
          <w:tab w:val="center" w:pos="4568"/>
        </w:tabs>
        <w:ind w:right="-93"/>
      </w:pPr>
    </w:p>
    <w:p w14:paraId="7C0FBA75" w14:textId="77777777" w:rsidR="00C463B7" w:rsidRPr="00273290" w:rsidRDefault="00C463B7" w:rsidP="00273290">
      <w:pPr>
        <w:tabs>
          <w:tab w:val="center" w:pos="4568"/>
        </w:tabs>
        <w:ind w:right="-93"/>
      </w:pPr>
    </w:p>
    <w:p w14:paraId="02711DB5" w14:textId="77777777" w:rsidR="00C463B7" w:rsidRPr="00273290" w:rsidRDefault="00C463B7" w:rsidP="00273290">
      <w:pPr>
        <w:tabs>
          <w:tab w:val="center" w:pos="4568"/>
        </w:tabs>
        <w:ind w:right="-93"/>
      </w:pPr>
    </w:p>
    <w:p w14:paraId="488D5E54" w14:textId="77777777" w:rsidR="00C463B7" w:rsidRPr="00273290" w:rsidRDefault="00C463B7" w:rsidP="00273290">
      <w:pPr>
        <w:tabs>
          <w:tab w:val="center" w:pos="4568"/>
        </w:tabs>
        <w:ind w:right="-93"/>
      </w:pPr>
    </w:p>
    <w:p w14:paraId="7268917C" w14:textId="77777777" w:rsidR="00C463B7" w:rsidRPr="00273290" w:rsidRDefault="00C463B7" w:rsidP="00273290"/>
    <w:sectPr w:rsidR="00C463B7" w:rsidRPr="00273290">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D5F78" w14:textId="77777777" w:rsidR="00B22D93" w:rsidRDefault="00B22D93">
      <w:pPr>
        <w:spacing w:line="240" w:lineRule="auto"/>
      </w:pPr>
      <w:r>
        <w:separator/>
      </w:r>
    </w:p>
  </w:endnote>
  <w:endnote w:type="continuationSeparator" w:id="0">
    <w:p w14:paraId="1DC367EB" w14:textId="77777777" w:rsidR="00B22D93" w:rsidRDefault="00B22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7339F" w14:textId="77777777" w:rsidR="00C463B7" w:rsidRDefault="00C463B7">
    <w:pPr>
      <w:tabs>
        <w:tab w:val="center" w:pos="4550"/>
        <w:tab w:val="left" w:pos="5818"/>
      </w:tabs>
      <w:ind w:right="260"/>
      <w:jc w:val="right"/>
      <w:rPr>
        <w:color w:val="071320"/>
        <w:sz w:val="24"/>
        <w:szCs w:val="24"/>
      </w:rPr>
    </w:pPr>
  </w:p>
  <w:p w14:paraId="14444563" w14:textId="77777777" w:rsidR="00C463B7" w:rsidRDefault="00C463B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4B50" w14:textId="77777777" w:rsidR="00C463B7" w:rsidRDefault="0041547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F578B">
      <w:rPr>
        <w:noProof/>
        <w:color w:val="0A1D30"/>
        <w:sz w:val="24"/>
        <w:szCs w:val="24"/>
      </w:rPr>
      <w:t>41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F578B">
      <w:rPr>
        <w:noProof/>
        <w:color w:val="0A1D30"/>
        <w:sz w:val="24"/>
        <w:szCs w:val="24"/>
      </w:rPr>
      <w:t>44</w:t>
    </w:r>
    <w:r>
      <w:rPr>
        <w:color w:val="0A1D30"/>
        <w:sz w:val="24"/>
        <w:szCs w:val="24"/>
      </w:rPr>
      <w:fldChar w:fldCharType="end"/>
    </w:r>
  </w:p>
  <w:p w14:paraId="7655F77A" w14:textId="77777777" w:rsidR="00C463B7" w:rsidRDefault="00C463B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48C4A" w14:textId="77777777" w:rsidR="00B22D93" w:rsidRDefault="00B22D93">
      <w:pPr>
        <w:spacing w:line="240" w:lineRule="auto"/>
      </w:pPr>
      <w:r>
        <w:separator/>
      </w:r>
    </w:p>
  </w:footnote>
  <w:footnote w:type="continuationSeparator" w:id="0">
    <w:p w14:paraId="65457C4A" w14:textId="77777777" w:rsidR="00B22D93" w:rsidRDefault="00B22D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243EA" w14:textId="77777777" w:rsidR="00C463B7" w:rsidRDefault="00C463B7">
    <w:pPr>
      <w:widowControl w:val="0"/>
      <w:pBdr>
        <w:top w:val="nil"/>
        <w:left w:val="nil"/>
        <w:bottom w:val="nil"/>
        <w:right w:val="nil"/>
        <w:between w:val="nil"/>
      </w:pBdr>
      <w:spacing w:line="276" w:lineRule="auto"/>
      <w:jc w:val="left"/>
      <w:rPr>
        <w:color w:val="000000"/>
        <w:sz w:val="20"/>
        <w:szCs w:val="20"/>
      </w:rPr>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463B7" w14:paraId="65DF2B31" w14:textId="77777777">
      <w:trPr>
        <w:trHeight w:val="144"/>
        <w:jc w:val="right"/>
      </w:trPr>
      <w:tc>
        <w:tcPr>
          <w:tcW w:w="2727" w:type="dxa"/>
        </w:tcPr>
        <w:p w14:paraId="04944E24" w14:textId="77777777" w:rsidR="00C463B7" w:rsidRDefault="00415479">
          <w:pPr>
            <w:tabs>
              <w:tab w:val="right" w:pos="8838"/>
            </w:tabs>
            <w:ind w:left="-74" w:right="-105"/>
            <w:rPr>
              <w:b/>
            </w:rPr>
          </w:pPr>
          <w:r>
            <w:rPr>
              <w:b/>
            </w:rPr>
            <w:t>Recurso de Revisión:</w:t>
          </w:r>
        </w:p>
      </w:tc>
      <w:tc>
        <w:tcPr>
          <w:tcW w:w="3402" w:type="dxa"/>
        </w:tcPr>
        <w:p w14:paraId="48865E5F" w14:textId="77777777" w:rsidR="00C463B7" w:rsidRDefault="00415479">
          <w:pPr>
            <w:tabs>
              <w:tab w:val="right" w:pos="8838"/>
            </w:tabs>
            <w:ind w:left="-74" w:right="-105"/>
          </w:pPr>
          <w:r>
            <w:t>04087/INFOEM/IP/RR/2025</w:t>
          </w:r>
        </w:p>
      </w:tc>
    </w:tr>
    <w:tr w:rsidR="00C463B7" w14:paraId="3D99FAED" w14:textId="77777777">
      <w:trPr>
        <w:trHeight w:val="283"/>
        <w:jc w:val="right"/>
      </w:trPr>
      <w:tc>
        <w:tcPr>
          <w:tcW w:w="2727" w:type="dxa"/>
        </w:tcPr>
        <w:p w14:paraId="3D88D7FC" w14:textId="77777777" w:rsidR="00C463B7" w:rsidRDefault="00415479">
          <w:pPr>
            <w:tabs>
              <w:tab w:val="right" w:pos="8838"/>
            </w:tabs>
            <w:ind w:left="-74" w:right="-105"/>
            <w:rPr>
              <w:b/>
            </w:rPr>
          </w:pPr>
          <w:r>
            <w:rPr>
              <w:b/>
            </w:rPr>
            <w:t>Sujeto Obligado:</w:t>
          </w:r>
        </w:p>
      </w:tc>
      <w:tc>
        <w:tcPr>
          <w:tcW w:w="3402" w:type="dxa"/>
        </w:tcPr>
        <w:p w14:paraId="45D2A893" w14:textId="77777777" w:rsidR="00C463B7" w:rsidRDefault="00415479">
          <w:pPr>
            <w:tabs>
              <w:tab w:val="left" w:pos="2834"/>
              <w:tab w:val="right" w:pos="8838"/>
            </w:tabs>
            <w:ind w:left="-108" w:right="-105"/>
          </w:pPr>
          <w:r>
            <w:t>Ayuntamiento de Toluca</w:t>
          </w:r>
        </w:p>
      </w:tc>
    </w:tr>
    <w:tr w:rsidR="00C463B7" w14:paraId="78DB29A9" w14:textId="77777777">
      <w:trPr>
        <w:trHeight w:val="283"/>
        <w:jc w:val="right"/>
      </w:trPr>
      <w:tc>
        <w:tcPr>
          <w:tcW w:w="2727" w:type="dxa"/>
        </w:tcPr>
        <w:p w14:paraId="573C22AC" w14:textId="77777777" w:rsidR="00C463B7" w:rsidRDefault="00415479">
          <w:pPr>
            <w:tabs>
              <w:tab w:val="right" w:pos="8838"/>
            </w:tabs>
            <w:ind w:left="-74" w:right="-105"/>
            <w:rPr>
              <w:b/>
            </w:rPr>
          </w:pPr>
          <w:r>
            <w:rPr>
              <w:b/>
            </w:rPr>
            <w:t>Comisionada Ponente:</w:t>
          </w:r>
        </w:p>
      </w:tc>
      <w:tc>
        <w:tcPr>
          <w:tcW w:w="3402" w:type="dxa"/>
        </w:tcPr>
        <w:p w14:paraId="390B12C0" w14:textId="77777777" w:rsidR="00C463B7" w:rsidRDefault="00415479">
          <w:pPr>
            <w:tabs>
              <w:tab w:val="right" w:pos="8838"/>
            </w:tabs>
            <w:ind w:left="-108" w:right="-105"/>
          </w:pPr>
          <w:r>
            <w:t>Sharon Cristina Morales Martínez</w:t>
          </w:r>
        </w:p>
      </w:tc>
    </w:tr>
  </w:tbl>
  <w:p w14:paraId="0ADA3767" w14:textId="77777777" w:rsidR="00C463B7" w:rsidRDefault="0041547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D55EECB" wp14:editId="34B6917A">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A334C" w14:textId="77777777" w:rsidR="00C463B7" w:rsidRDefault="00C463B7">
    <w:pPr>
      <w:widowControl w:val="0"/>
      <w:pBdr>
        <w:top w:val="nil"/>
        <w:left w:val="nil"/>
        <w:bottom w:val="nil"/>
        <w:right w:val="nil"/>
        <w:between w:val="nil"/>
      </w:pBdr>
      <w:spacing w:line="276" w:lineRule="auto"/>
      <w:jc w:val="left"/>
      <w:rPr>
        <w:color w:val="000000"/>
        <w:sz w:val="14"/>
        <w:szCs w:val="14"/>
      </w:rPr>
    </w:pPr>
  </w:p>
  <w:tbl>
    <w:tblPr>
      <w:tblStyle w:val="a4"/>
      <w:tblW w:w="6660" w:type="dxa"/>
      <w:tblInd w:w="2552" w:type="dxa"/>
      <w:tblLayout w:type="fixed"/>
      <w:tblLook w:val="0400" w:firstRow="0" w:lastRow="0" w:firstColumn="0" w:lastColumn="0" w:noHBand="0" w:noVBand="1"/>
    </w:tblPr>
    <w:tblGrid>
      <w:gridCol w:w="283"/>
      <w:gridCol w:w="6377"/>
    </w:tblGrid>
    <w:tr w:rsidR="00C463B7" w14:paraId="6B4EFB03" w14:textId="77777777">
      <w:trPr>
        <w:trHeight w:val="1435"/>
      </w:trPr>
      <w:tc>
        <w:tcPr>
          <w:tcW w:w="283" w:type="dxa"/>
          <w:shd w:val="clear" w:color="auto" w:fill="auto"/>
        </w:tcPr>
        <w:p w14:paraId="7A4EC006" w14:textId="77777777" w:rsidR="00C463B7" w:rsidRDefault="00C463B7">
          <w:pPr>
            <w:tabs>
              <w:tab w:val="right" w:pos="4273"/>
            </w:tabs>
            <w:rPr>
              <w:rFonts w:ascii="Garamond" w:eastAsia="Garamond" w:hAnsi="Garamond" w:cs="Garamond"/>
            </w:rPr>
          </w:pPr>
        </w:p>
      </w:tc>
      <w:tc>
        <w:tcPr>
          <w:tcW w:w="6378" w:type="dxa"/>
          <w:shd w:val="clear" w:color="auto" w:fill="auto"/>
        </w:tcPr>
        <w:p w14:paraId="3A29A915" w14:textId="77777777" w:rsidR="00C463B7" w:rsidRDefault="00C463B7">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463B7" w14:paraId="7D76EBEE" w14:textId="77777777">
            <w:trPr>
              <w:trHeight w:val="144"/>
            </w:trPr>
            <w:tc>
              <w:tcPr>
                <w:tcW w:w="2581" w:type="dxa"/>
              </w:tcPr>
              <w:p w14:paraId="6B484AB1" w14:textId="77777777" w:rsidR="00C463B7" w:rsidRDefault="00415479">
                <w:pPr>
                  <w:tabs>
                    <w:tab w:val="right" w:pos="8838"/>
                  </w:tabs>
                  <w:ind w:left="-74" w:right="-108"/>
                  <w:rPr>
                    <w:b/>
                  </w:rPr>
                </w:pPr>
                <w:bookmarkStart w:id="1" w:name="_heading=h.5beqbzq8gv0u" w:colFirst="0" w:colLast="0"/>
                <w:bookmarkEnd w:id="1"/>
                <w:r>
                  <w:rPr>
                    <w:b/>
                  </w:rPr>
                  <w:t>Recurso de Revisión:</w:t>
                </w:r>
              </w:p>
            </w:tc>
            <w:tc>
              <w:tcPr>
                <w:tcW w:w="3548" w:type="dxa"/>
              </w:tcPr>
              <w:p w14:paraId="4F664DC1" w14:textId="77777777" w:rsidR="00C463B7" w:rsidRDefault="00415479">
                <w:pPr>
                  <w:tabs>
                    <w:tab w:val="left" w:pos="3122"/>
                    <w:tab w:val="right" w:pos="8838"/>
                  </w:tabs>
                  <w:ind w:left="-105" w:right="-108"/>
                </w:pPr>
                <w:r>
                  <w:t>04087/INFOEM/IP/RR/2025</w:t>
                </w:r>
              </w:p>
            </w:tc>
            <w:tc>
              <w:tcPr>
                <w:tcW w:w="3402" w:type="dxa"/>
              </w:tcPr>
              <w:p w14:paraId="22C1BCDB" w14:textId="77777777" w:rsidR="00C463B7" w:rsidRDefault="00C463B7">
                <w:pPr>
                  <w:tabs>
                    <w:tab w:val="right" w:pos="8838"/>
                  </w:tabs>
                  <w:ind w:left="-74" w:right="-108"/>
                </w:pPr>
              </w:p>
            </w:tc>
          </w:tr>
          <w:tr w:rsidR="00C463B7" w14:paraId="13E40569" w14:textId="77777777">
            <w:trPr>
              <w:trHeight w:val="144"/>
            </w:trPr>
            <w:tc>
              <w:tcPr>
                <w:tcW w:w="2581" w:type="dxa"/>
              </w:tcPr>
              <w:p w14:paraId="56460983" w14:textId="77777777" w:rsidR="00C463B7" w:rsidRDefault="00415479">
                <w:pPr>
                  <w:tabs>
                    <w:tab w:val="right" w:pos="8838"/>
                  </w:tabs>
                  <w:ind w:left="-74" w:right="-108"/>
                  <w:rPr>
                    <w:b/>
                  </w:rPr>
                </w:pPr>
                <w:bookmarkStart w:id="2" w:name="_heading=h.6014uw9duoy7" w:colFirst="0" w:colLast="0"/>
                <w:bookmarkEnd w:id="2"/>
                <w:r>
                  <w:rPr>
                    <w:b/>
                  </w:rPr>
                  <w:t>Recurrente:</w:t>
                </w:r>
              </w:p>
            </w:tc>
            <w:tc>
              <w:tcPr>
                <w:tcW w:w="3548" w:type="dxa"/>
              </w:tcPr>
              <w:p w14:paraId="57E7D0C3" w14:textId="77777777" w:rsidR="00C463B7" w:rsidRDefault="00C463B7">
                <w:pPr>
                  <w:tabs>
                    <w:tab w:val="left" w:pos="3122"/>
                    <w:tab w:val="right" w:pos="8838"/>
                  </w:tabs>
                  <w:ind w:left="-105" w:right="-108"/>
                </w:pPr>
              </w:p>
            </w:tc>
            <w:tc>
              <w:tcPr>
                <w:tcW w:w="3402" w:type="dxa"/>
              </w:tcPr>
              <w:p w14:paraId="7340B170" w14:textId="77777777" w:rsidR="00C463B7" w:rsidRDefault="00C463B7">
                <w:pPr>
                  <w:tabs>
                    <w:tab w:val="left" w:pos="3122"/>
                    <w:tab w:val="right" w:pos="8838"/>
                  </w:tabs>
                  <w:ind w:left="-105" w:right="-108"/>
                </w:pPr>
              </w:p>
            </w:tc>
          </w:tr>
          <w:tr w:rsidR="00C463B7" w14:paraId="01EC24DE" w14:textId="77777777">
            <w:trPr>
              <w:trHeight w:val="283"/>
            </w:trPr>
            <w:tc>
              <w:tcPr>
                <w:tcW w:w="2581" w:type="dxa"/>
              </w:tcPr>
              <w:p w14:paraId="2DB03A07" w14:textId="77777777" w:rsidR="00C463B7" w:rsidRDefault="00415479">
                <w:pPr>
                  <w:tabs>
                    <w:tab w:val="right" w:pos="8838"/>
                  </w:tabs>
                  <w:ind w:left="-74" w:right="-108"/>
                  <w:rPr>
                    <w:b/>
                  </w:rPr>
                </w:pPr>
                <w:r>
                  <w:rPr>
                    <w:b/>
                  </w:rPr>
                  <w:t>Sujeto Obligado:</w:t>
                </w:r>
              </w:p>
            </w:tc>
            <w:tc>
              <w:tcPr>
                <w:tcW w:w="3548" w:type="dxa"/>
              </w:tcPr>
              <w:p w14:paraId="5CAEF0D0" w14:textId="77777777" w:rsidR="00C463B7" w:rsidRDefault="00415479">
                <w:pPr>
                  <w:tabs>
                    <w:tab w:val="left" w:pos="2834"/>
                    <w:tab w:val="right" w:pos="8838"/>
                  </w:tabs>
                  <w:ind w:left="-108" w:right="-108"/>
                </w:pPr>
                <w:r>
                  <w:t>Ayuntamiento de Toluca</w:t>
                </w:r>
              </w:p>
            </w:tc>
            <w:tc>
              <w:tcPr>
                <w:tcW w:w="3402" w:type="dxa"/>
              </w:tcPr>
              <w:p w14:paraId="3E594656" w14:textId="77777777" w:rsidR="00C463B7" w:rsidRDefault="00C463B7">
                <w:pPr>
                  <w:tabs>
                    <w:tab w:val="left" w:pos="2834"/>
                    <w:tab w:val="right" w:pos="8838"/>
                  </w:tabs>
                  <w:ind w:left="-108" w:right="-108"/>
                </w:pPr>
              </w:p>
            </w:tc>
          </w:tr>
          <w:tr w:rsidR="00C463B7" w14:paraId="79E59283" w14:textId="77777777">
            <w:trPr>
              <w:trHeight w:val="283"/>
            </w:trPr>
            <w:tc>
              <w:tcPr>
                <w:tcW w:w="2581" w:type="dxa"/>
              </w:tcPr>
              <w:p w14:paraId="5B4F0109" w14:textId="77777777" w:rsidR="00C463B7" w:rsidRDefault="00415479">
                <w:pPr>
                  <w:tabs>
                    <w:tab w:val="right" w:pos="8838"/>
                  </w:tabs>
                  <w:ind w:left="-74" w:right="-108"/>
                  <w:rPr>
                    <w:b/>
                  </w:rPr>
                </w:pPr>
                <w:r>
                  <w:rPr>
                    <w:b/>
                  </w:rPr>
                  <w:t>Comisionada Ponente:</w:t>
                </w:r>
              </w:p>
            </w:tc>
            <w:tc>
              <w:tcPr>
                <w:tcW w:w="3548" w:type="dxa"/>
              </w:tcPr>
              <w:p w14:paraId="00E78C72" w14:textId="77777777" w:rsidR="00C463B7" w:rsidRDefault="00415479">
                <w:pPr>
                  <w:tabs>
                    <w:tab w:val="right" w:pos="8838"/>
                  </w:tabs>
                  <w:ind w:left="-108" w:right="-108"/>
                </w:pPr>
                <w:r>
                  <w:t>Sharon Cristina Morales Martínez</w:t>
                </w:r>
              </w:p>
            </w:tc>
            <w:tc>
              <w:tcPr>
                <w:tcW w:w="3402" w:type="dxa"/>
              </w:tcPr>
              <w:p w14:paraId="4E03912F" w14:textId="77777777" w:rsidR="00C463B7" w:rsidRDefault="00C463B7">
                <w:pPr>
                  <w:tabs>
                    <w:tab w:val="right" w:pos="8838"/>
                  </w:tabs>
                  <w:ind w:left="-108" w:right="-108"/>
                </w:pPr>
              </w:p>
            </w:tc>
          </w:tr>
        </w:tbl>
        <w:p w14:paraId="77329A1B" w14:textId="77777777" w:rsidR="00C463B7" w:rsidRDefault="00C463B7">
          <w:pPr>
            <w:tabs>
              <w:tab w:val="right" w:pos="8838"/>
            </w:tabs>
            <w:ind w:left="-28"/>
            <w:rPr>
              <w:rFonts w:ascii="Arial" w:eastAsia="Arial" w:hAnsi="Arial" w:cs="Arial"/>
              <w:b/>
            </w:rPr>
          </w:pPr>
        </w:p>
      </w:tc>
    </w:tr>
  </w:tbl>
  <w:p w14:paraId="50009002" w14:textId="77777777" w:rsidR="00C463B7" w:rsidRDefault="00AF578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AF7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BB3"/>
    <w:multiLevelType w:val="multilevel"/>
    <w:tmpl w:val="AC0CE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9C28DB"/>
    <w:multiLevelType w:val="multilevel"/>
    <w:tmpl w:val="3B2EC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A06022"/>
    <w:multiLevelType w:val="multilevel"/>
    <w:tmpl w:val="7A5EC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6C344C"/>
    <w:multiLevelType w:val="multilevel"/>
    <w:tmpl w:val="FB7675C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DE2BD0"/>
    <w:multiLevelType w:val="multilevel"/>
    <w:tmpl w:val="11BCA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E264D5"/>
    <w:multiLevelType w:val="multilevel"/>
    <w:tmpl w:val="11AC7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E47C45"/>
    <w:multiLevelType w:val="multilevel"/>
    <w:tmpl w:val="4C780C7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B7"/>
    <w:rsid w:val="000526D8"/>
    <w:rsid w:val="00057E93"/>
    <w:rsid w:val="000B1481"/>
    <w:rsid w:val="00273290"/>
    <w:rsid w:val="002C41A2"/>
    <w:rsid w:val="00415479"/>
    <w:rsid w:val="004C6278"/>
    <w:rsid w:val="008F260F"/>
    <w:rsid w:val="00904271"/>
    <w:rsid w:val="009D5730"/>
    <w:rsid w:val="00AF578B"/>
    <w:rsid w:val="00B22D93"/>
    <w:rsid w:val="00C463B7"/>
    <w:rsid w:val="00F860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60394"/>
  <w15:docId w15:val="{96776066-9004-487F-937B-EA833384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8E771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e.mx/wp-content/uploads/2022/10/DERFEABCCREDENCIAL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gmGonMZJ7/Fr2XQx2d1S9HR5Q==">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11440</Words>
  <Characters>62923</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7</cp:revision>
  <cp:lastPrinted>2025-06-05T17:22:00Z</cp:lastPrinted>
  <dcterms:created xsi:type="dcterms:W3CDTF">2025-05-26T23:33:00Z</dcterms:created>
  <dcterms:modified xsi:type="dcterms:W3CDTF">2025-06-05T17:22:00Z</dcterms:modified>
</cp:coreProperties>
</file>