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321ECA" w:rsidRDefault="00A077F4" w:rsidP="00321ECA">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321ECA">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321ECA">
        <w:rPr>
          <w:rFonts w:ascii="Palatino Linotype" w:eastAsia="Palatino Linotype" w:hAnsi="Palatino Linotype" w:cs="Palatino Linotype"/>
          <w:b/>
          <w:color w:val="000000" w:themeColor="text1"/>
        </w:rPr>
        <w:t xml:space="preserve">de fecha veintidós (22) </w:t>
      </w:r>
      <w:r w:rsidR="00321ECA" w:rsidRPr="00157555">
        <w:rPr>
          <w:rFonts w:ascii="Palatino Linotype" w:eastAsia="Palatino Linotype" w:hAnsi="Palatino Linotype" w:cs="Palatino Linotype"/>
          <w:b/>
          <w:color w:val="000000" w:themeColor="text1"/>
        </w:rPr>
        <w:t xml:space="preserve">de </w:t>
      </w:r>
      <w:r w:rsidR="00321ECA">
        <w:rPr>
          <w:rFonts w:ascii="Palatino Linotype" w:eastAsia="Palatino Linotype" w:hAnsi="Palatino Linotype" w:cs="Palatino Linotype"/>
          <w:b/>
          <w:color w:val="000000" w:themeColor="text1"/>
        </w:rPr>
        <w:t xml:space="preserve">octubre </w:t>
      </w:r>
      <w:r w:rsidR="00321ECA" w:rsidRPr="00157555">
        <w:rPr>
          <w:rFonts w:ascii="Palatino Linotype" w:eastAsia="Palatino Linotype" w:hAnsi="Palatino Linotype" w:cs="Palatino Linotype"/>
          <w:b/>
          <w:color w:val="000000" w:themeColor="text1"/>
        </w:rPr>
        <w:t>de dos mil veinticinco</w:t>
      </w:r>
      <w:r w:rsidRPr="00321ECA">
        <w:rPr>
          <w:rFonts w:ascii="Palatino Linotype" w:eastAsia="Palatino Linotype" w:hAnsi="Palatino Linotype" w:cs="Palatino Linotype"/>
          <w:color w:val="000000" w:themeColor="text1"/>
        </w:rPr>
        <w:t>.</w:t>
      </w:r>
    </w:p>
    <w:p w:rsidR="0072148B" w:rsidRPr="00321ECA" w:rsidRDefault="0072148B" w:rsidP="00321ECA">
      <w:pPr>
        <w:tabs>
          <w:tab w:val="left" w:pos="3465"/>
        </w:tabs>
        <w:spacing w:line="360" w:lineRule="auto"/>
        <w:jc w:val="both"/>
        <w:rPr>
          <w:rFonts w:ascii="Palatino Linotype" w:eastAsia="Palatino Linotype" w:hAnsi="Palatino Linotype" w:cs="Palatino Linotype"/>
          <w:color w:val="000000" w:themeColor="text1"/>
        </w:rPr>
      </w:pPr>
    </w:p>
    <w:p w:rsidR="0072148B" w:rsidRPr="00321ECA" w:rsidRDefault="00A077F4" w:rsidP="00321ECA">
      <w:pPr>
        <w:spacing w:line="360" w:lineRule="auto"/>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b/>
          <w:color w:val="000000" w:themeColor="text1"/>
        </w:rPr>
        <w:t xml:space="preserve">VISTAS </w:t>
      </w:r>
      <w:r w:rsidRPr="00321ECA">
        <w:rPr>
          <w:rFonts w:ascii="Palatino Linotype" w:eastAsia="Palatino Linotype" w:hAnsi="Palatino Linotype" w:cs="Palatino Linotype"/>
          <w:color w:val="000000" w:themeColor="text1"/>
        </w:rPr>
        <w:t xml:space="preserve">las constancias para resolver </w:t>
      </w:r>
      <w:r w:rsidR="002C4BEC" w:rsidRPr="00321ECA">
        <w:rPr>
          <w:rFonts w:ascii="Palatino Linotype" w:eastAsia="Palatino Linotype" w:hAnsi="Palatino Linotype" w:cs="Palatino Linotype"/>
          <w:color w:val="000000" w:themeColor="text1"/>
        </w:rPr>
        <w:t>el Recurso</w:t>
      </w:r>
      <w:r w:rsidRPr="00321ECA">
        <w:rPr>
          <w:rFonts w:ascii="Palatino Linotype" w:eastAsia="Palatino Linotype" w:hAnsi="Palatino Linotype" w:cs="Palatino Linotype"/>
          <w:color w:val="000000" w:themeColor="text1"/>
        </w:rPr>
        <w:t xml:space="preserve"> de Revisión </w:t>
      </w:r>
      <w:r w:rsidR="00602788" w:rsidRPr="00321ECA">
        <w:rPr>
          <w:rFonts w:ascii="Palatino Linotype" w:eastAsia="Palatino Linotype" w:hAnsi="Palatino Linotype" w:cs="Palatino Linotype"/>
          <w:b/>
          <w:color w:val="000000" w:themeColor="text1"/>
        </w:rPr>
        <w:t>08773</w:t>
      </w:r>
      <w:r w:rsidRPr="00321ECA">
        <w:rPr>
          <w:rFonts w:ascii="Palatino Linotype" w:eastAsia="Palatino Linotype" w:hAnsi="Palatino Linotype" w:cs="Palatino Linotype"/>
          <w:b/>
          <w:color w:val="000000" w:themeColor="text1"/>
        </w:rPr>
        <w:t>/INFOEM/IP/RR/2025</w:t>
      </w:r>
      <w:r w:rsidR="002C4BEC" w:rsidRPr="00321ECA">
        <w:rPr>
          <w:rFonts w:ascii="Palatino Linotype" w:eastAsia="Palatino Linotype" w:hAnsi="Palatino Linotype" w:cs="Palatino Linotype"/>
          <w:color w:val="000000" w:themeColor="text1"/>
        </w:rPr>
        <w:t>, promovido</w:t>
      </w:r>
      <w:r w:rsidRPr="00321ECA">
        <w:rPr>
          <w:rFonts w:ascii="Palatino Linotype" w:eastAsia="Palatino Linotype" w:hAnsi="Palatino Linotype" w:cs="Palatino Linotype"/>
          <w:color w:val="000000" w:themeColor="text1"/>
        </w:rPr>
        <w:t xml:space="preserve"> por </w:t>
      </w:r>
      <w:r w:rsidR="00116141">
        <w:rPr>
          <w:rFonts w:ascii="Palatino Linotype" w:eastAsia="Palatino Linotype" w:hAnsi="Palatino Linotype" w:cs="Palatino Linotype"/>
          <w:b/>
          <w:color w:val="000000" w:themeColor="text1"/>
        </w:rPr>
        <w:t>XXXX</w:t>
      </w:r>
      <w:r w:rsidRPr="00321ECA">
        <w:rPr>
          <w:rFonts w:ascii="Palatino Linotype" w:eastAsia="Palatino Linotype" w:hAnsi="Palatino Linotype" w:cs="Palatino Linotype"/>
          <w:color w:val="000000" w:themeColor="text1"/>
        </w:rPr>
        <w:t xml:space="preserve">, en lo sucesivo </w:t>
      </w:r>
      <w:r w:rsidRPr="00321ECA">
        <w:rPr>
          <w:rFonts w:ascii="Palatino Linotype" w:eastAsia="Palatino Linotype" w:hAnsi="Palatino Linotype" w:cs="Palatino Linotype"/>
          <w:b/>
          <w:color w:val="000000" w:themeColor="text1"/>
        </w:rPr>
        <w:t>EL RECURRENTE</w:t>
      </w:r>
      <w:r w:rsidRPr="00321ECA">
        <w:rPr>
          <w:rFonts w:ascii="Palatino Linotype" w:eastAsia="Palatino Linotype" w:hAnsi="Palatino Linotype" w:cs="Palatino Linotype"/>
          <w:color w:val="000000" w:themeColor="text1"/>
        </w:rPr>
        <w:t>, en contr</w:t>
      </w:r>
      <w:r w:rsidR="002C4BEC" w:rsidRPr="00321ECA">
        <w:rPr>
          <w:rFonts w:ascii="Palatino Linotype" w:eastAsia="Palatino Linotype" w:hAnsi="Palatino Linotype" w:cs="Palatino Linotype"/>
          <w:color w:val="000000" w:themeColor="text1"/>
        </w:rPr>
        <w:t>a de la respuesta otorgada a la solicitud</w:t>
      </w:r>
      <w:r w:rsidRPr="00321ECA">
        <w:rPr>
          <w:rFonts w:ascii="Palatino Linotype" w:eastAsia="Palatino Linotype" w:hAnsi="Palatino Linotype" w:cs="Palatino Linotype"/>
          <w:color w:val="000000" w:themeColor="text1"/>
        </w:rPr>
        <w:t xml:space="preserve"> de información </w:t>
      </w:r>
      <w:r w:rsidR="00602788" w:rsidRPr="00321ECA">
        <w:rPr>
          <w:rFonts w:ascii="Palatino Linotype" w:eastAsia="Palatino Linotype" w:hAnsi="Palatino Linotype" w:cs="Palatino Linotype"/>
          <w:b/>
          <w:color w:val="000000" w:themeColor="text1"/>
        </w:rPr>
        <w:t>00360</w:t>
      </w:r>
      <w:r w:rsidR="007C2517" w:rsidRPr="00321ECA">
        <w:rPr>
          <w:rFonts w:ascii="Palatino Linotype" w:eastAsia="Palatino Linotype" w:hAnsi="Palatino Linotype" w:cs="Palatino Linotype"/>
          <w:b/>
          <w:color w:val="000000" w:themeColor="text1"/>
        </w:rPr>
        <w:t>/SMOV/IP/2025</w:t>
      </w:r>
      <w:r w:rsidRPr="00321ECA">
        <w:rPr>
          <w:rFonts w:ascii="Palatino Linotype" w:eastAsia="Palatino Linotype" w:hAnsi="Palatino Linotype" w:cs="Palatino Linotype"/>
          <w:color w:val="000000" w:themeColor="text1"/>
        </w:rPr>
        <w:t xml:space="preserve">, </w:t>
      </w:r>
      <w:r w:rsidR="00EB7C0B" w:rsidRPr="00321ECA">
        <w:rPr>
          <w:rFonts w:ascii="Palatino Linotype" w:eastAsia="Palatino Linotype" w:hAnsi="Palatino Linotype" w:cs="Palatino Linotype"/>
          <w:color w:val="000000" w:themeColor="text1"/>
        </w:rPr>
        <w:t xml:space="preserve">por parte de la </w:t>
      </w:r>
      <w:r w:rsidR="00EB7C0B" w:rsidRPr="00321ECA">
        <w:rPr>
          <w:rFonts w:ascii="Palatino Linotype" w:eastAsia="Palatino Linotype" w:hAnsi="Palatino Linotype" w:cs="Palatino Linotype"/>
          <w:b/>
          <w:color w:val="000000" w:themeColor="text1"/>
        </w:rPr>
        <w:t>Secretaría de Movilidad</w:t>
      </w:r>
      <w:r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color w:val="000000" w:themeColor="text1"/>
        </w:rPr>
        <w:t xml:space="preserve">en adelante el </w:t>
      </w:r>
      <w:r w:rsidRPr="00321ECA">
        <w:rPr>
          <w:rFonts w:ascii="Palatino Linotype" w:eastAsia="Palatino Linotype" w:hAnsi="Palatino Linotype" w:cs="Palatino Linotype"/>
          <w:b/>
          <w:color w:val="000000" w:themeColor="text1"/>
        </w:rPr>
        <w:t>SUJETO OBLIGADO</w:t>
      </w:r>
      <w:r w:rsidRPr="00321ECA">
        <w:rPr>
          <w:rFonts w:ascii="Palatino Linotype" w:eastAsia="Palatino Linotype" w:hAnsi="Palatino Linotype" w:cs="Palatino Linotype"/>
          <w:color w:val="000000" w:themeColor="text1"/>
        </w:rPr>
        <w:t>, se emite la presente resolución con base en los siguientes:</w:t>
      </w:r>
    </w:p>
    <w:p w:rsidR="0072148B" w:rsidRPr="00321ECA" w:rsidRDefault="0072148B" w:rsidP="00321ECA">
      <w:pPr>
        <w:spacing w:line="360" w:lineRule="auto"/>
        <w:jc w:val="both"/>
        <w:rPr>
          <w:rFonts w:ascii="Palatino Linotype" w:eastAsia="Palatino Linotype" w:hAnsi="Palatino Linotype" w:cs="Palatino Linotype"/>
          <w:color w:val="000000" w:themeColor="text1"/>
        </w:rPr>
      </w:pPr>
    </w:p>
    <w:p w:rsidR="0072148B" w:rsidRPr="00321ECA" w:rsidRDefault="00A077F4" w:rsidP="00321ECA">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321ECA">
        <w:rPr>
          <w:rFonts w:ascii="Palatino Linotype" w:eastAsia="Palatino Linotype" w:hAnsi="Palatino Linotype" w:cs="Palatino Linotype"/>
          <w:b/>
          <w:color w:val="000000" w:themeColor="text1"/>
          <w:sz w:val="24"/>
          <w:szCs w:val="24"/>
        </w:rPr>
        <w:t>A N T E C E D E N T E S</w:t>
      </w:r>
    </w:p>
    <w:p w:rsidR="0072148B" w:rsidRPr="00321ECA" w:rsidRDefault="0072148B" w:rsidP="00321EC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72148B" w:rsidRPr="00321ECA" w:rsidRDefault="00A077F4" w:rsidP="00321EC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El </w:t>
      </w:r>
      <w:r w:rsidR="00C06A3D" w:rsidRPr="00321ECA">
        <w:rPr>
          <w:rFonts w:ascii="Palatino Linotype" w:eastAsia="Palatino Linotype" w:hAnsi="Palatino Linotype" w:cs="Palatino Linotype"/>
          <w:b/>
          <w:color w:val="000000" w:themeColor="text1"/>
        </w:rPr>
        <w:t>dieciséis de junio</w:t>
      </w:r>
      <w:r w:rsidRPr="00321ECA">
        <w:rPr>
          <w:rFonts w:ascii="Palatino Linotype" w:eastAsia="Palatino Linotype" w:hAnsi="Palatino Linotype" w:cs="Palatino Linotype"/>
          <w:b/>
          <w:color w:val="000000" w:themeColor="text1"/>
        </w:rPr>
        <w:t xml:space="preserve"> de dos mil veinticinco</w:t>
      </w:r>
      <w:r w:rsidRPr="00321ECA">
        <w:rPr>
          <w:rFonts w:ascii="Palatino Linotype" w:eastAsia="Palatino Linotype" w:hAnsi="Palatino Linotype" w:cs="Palatino Linotype"/>
          <w:color w:val="000000" w:themeColor="text1"/>
        </w:rPr>
        <w:t>,</w:t>
      </w:r>
      <w:r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color w:val="000000" w:themeColor="text1"/>
        </w:rPr>
        <w:t>se presentó ante el Sujeto Obligado vía Sistema de Acceso a la Información Mex</w:t>
      </w:r>
      <w:r w:rsidR="002C4BEC" w:rsidRPr="00321ECA">
        <w:rPr>
          <w:rFonts w:ascii="Palatino Linotype" w:eastAsia="Palatino Linotype" w:hAnsi="Palatino Linotype" w:cs="Palatino Linotype"/>
          <w:color w:val="000000" w:themeColor="text1"/>
        </w:rPr>
        <w:t xml:space="preserve">iquense, en adelante SAIMEX, la siguiente </w:t>
      </w:r>
      <w:r w:rsidR="002C4BEC" w:rsidRPr="00321ECA">
        <w:rPr>
          <w:rFonts w:ascii="Palatino Linotype" w:eastAsia="Palatino Linotype" w:hAnsi="Palatino Linotype" w:cs="Palatino Linotype"/>
          <w:b/>
          <w:color w:val="000000" w:themeColor="text1"/>
        </w:rPr>
        <w:t xml:space="preserve">solicitud </w:t>
      </w:r>
      <w:r w:rsidRPr="00321ECA">
        <w:rPr>
          <w:rFonts w:ascii="Palatino Linotype" w:eastAsia="Palatino Linotype" w:hAnsi="Palatino Linotype" w:cs="Palatino Linotype"/>
          <w:b/>
          <w:color w:val="000000" w:themeColor="text1"/>
        </w:rPr>
        <w:t>de información pública</w:t>
      </w:r>
      <w:r w:rsidRPr="00321ECA">
        <w:rPr>
          <w:rFonts w:ascii="Palatino Linotype" w:eastAsia="Palatino Linotype" w:hAnsi="Palatino Linotype" w:cs="Palatino Linotype"/>
          <w:color w:val="000000" w:themeColor="text1"/>
        </w:rPr>
        <w:t>:</w:t>
      </w:r>
    </w:p>
    <w:p w:rsidR="0072148B" w:rsidRPr="00321ECA" w:rsidRDefault="0072148B" w:rsidP="00321ECA">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321ECA" w:rsidRDefault="00223B24" w:rsidP="00321ECA">
      <w:pPr>
        <w:pBdr>
          <w:top w:val="nil"/>
          <w:left w:val="nil"/>
          <w:bottom w:val="nil"/>
          <w:right w:val="nil"/>
          <w:between w:val="nil"/>
        </w:pBd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r w:rsidR="00C06A3D" w:rsidRPr="00321ECA">
        <w:rPr>
          <w:rFonts w:ascii="Palatino Linotype" w:hAnsi="Palatino Linotype"/>
          <w:i/>
          <w:color w:val="000000" w:themeColor="text1"/>
        </w:rPr>
        <w:t>buen día, la siguiente información es con fines estadísticos, solicito todas las concesiones vigentes que existen en el estado de méxico con su documento soporte ya sea el titulo de concesión o cualquier otro que avale las concesiones vigentes, así como los pagos realizados para dichas vigencias</w:t>
      </w:r>
      <w:r w:rsidRPr="00321ECA">
        <w:rPr>
          <w:rFonts w:ascii="Palatino Linotype" w:eastAsia="Palatino Linotype" w:hAnsi="Palatino Linotype" w:cs="Palatino Linotype"/>
          <w:i/>
          <w:color w:val="000000" w:themeColor="text1"/>
        </w:rPr>
        <w:t>” (Sic)</w:t>
      </w:r>
    </w:p>
    <w:p w:rsidR="00223B24" w:rsidRDefault="00223B24" w:rsidP="00321ECA">
      <w:pPr>
        <w:pBdr>
          <w:top w:val="nil"/>
          <w:left w:val="nil"/>
          <w:bottom w:val="nil"/>
          <w:right w:val="nil"/>
          <w:between w:val="nil"/>
        </w:pBdr>
        <w:jc w:val="both"/>
        <w:rPr>
          <w:rFonts w:ascii="Palatino Linotype" w:eastAsia="Palatino Linotype" w:hAnsi="Palatino Linotype" w:cs="Palatino Linotype"/>
          <w:i/>
          <w:color w:val="000000" w:themeColor="text1"/>
        </w:rPr>
      </w:pPr>
    </w:p>
    <w:p w:rsidR="00552E39" w:rsidRDefault="00552E39" w:rsidP="00321ECA">
      <w:pPr>
        <w:pBdr>
          <w:top w:val="nil"/>
          <w:left w:val="nil"/>
          <w:bottom w:val="nil"/>
          <w:right w:val="nil"/>
          <w:between w:val="nil"/>
        </w:pBdr>
        <w:jc w:val="both"/>
        <w:rPr>
          <w:rFonts w:ascii="Palatino Linotype" w:eastAsia="Palatino Linotype" w:hAnsi="Palatino Linotype" w:cs="Palatino Linotype"/>
          <w:i/>
          <w:color w:val="000000" w:themeColor="text1"/>
        </w:rPr>
      </w:pPr>
    </w:p>
    <w:p w:rsidR="00552E39" w:rsidRPr="00321ECA" w:rsidRDefault="00552E39" w:rsidP="00321ECA">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321ECA" w:rsidRDefault="00C06A3D" w:rsidP="0011614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M</w:t>
      </w:r>
      <w:r w:rsidR="00A077F4" w:rsidRPr="00321ECA">
        <w:rPr>
          <w:rFonts w:ascii="Palatino Linotype" w:eastAsia="Palatino Linotype" w:hAnsi="Palatino Linotype" w:cs="Palatino Linotype"/>
          <w:color w:val="000000" w:themeColor="text1"/>
        </w:rPr>
        <w:t xml:space="preserve">odalidad de entrega de la información: A través del </w:t>
      </w:r>
      <w:r w:rsidR="00A077F4" w:rsidRPr="00321ECA">
        <w:rPr>
          <w:rFonts w:ascii="Palatino Linotype" w:eastAsia="Palatino Linotype" w:hAnsi="Palatino Linotype" w:cs="Palatino Linotype"/>
          <w:b/>
          <w:color w:val="000000" w:themeColor="text1"/>
        </w:rPr>
        <w:t>SAIMEX.</w:t>
      </w:r>
    </w:p>
    <w:p w:rsidR="0035300F" w:rsidRPr="00321ECA" w:rsidRDefault="0035300F" w:rsidP="00321EC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321ECA" w:rsidRDefault="00A077F4" w:rsidP="00321EC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El</w:t>
      </w:r>
      <w:r w:rsidRPr="00321ECA">
        <w:rPr>
          <w:rFonts w:ascii="Palatino Linotype" w:eastAsia="Palatino Linotype" w:hAnsi="Palatino Linotype" w:cs="Palatino Linotype"/>
          <w:b/>
          <w:color w:val="000000" w:themeColor="text1"/>
        </w:rPr>
        <w:t xml:space="preserve"> </w:t>
      </w:r>
      <w:r w:rsidR="00C06A3D" w:rsidRPr="00321ECA">
        <w:rPr>
          <w:rFonts w:ascii="Palatino Linotype" w:eastAsia="Palatino Linotype" w:hAnsi="Palatino Linotype" w:cs="Palatino Linotype"/>
          <w:b/>
          <w:color w:val="000000" w:themeColor="text1"/>
        </w:rPr>
        <w:t>siete de julio</w:t>
      </w:r>
      <w:r w:rsidRPr="00321ECA">
        <w:rPr>
          <w:rFonts w:ascii="Palatino Linotype" w:eastAsia="Palatino Linotype" w:hAnsi="Palatino Linotype" w:cs="Palatino Linotype"/>
          <w:b/>
          <w:color w:val="000000" w:themeColor="text1"/>
        </w:rPr>
        <w:t xml:space="preserve"> de dos mil veinticinco</w:t>
      </w:r>
      <w:r w:rsidRPr="00321ECA">
        <w:rPr>
          <w:rFonts w:ascii="Palatino Linotype" w:eastAsia="Palatino Linotype" w:hAnsi="Palatino Linotype" w:cs="Palatino Linotype"/>
          <w:color w:val="000000" w:themeColor="text1"/>
        </w:rPr>
        <w:t>, el Sujeto Obligado</w:t>
      </w:r>
      <w:r w:rsidRPr="00321ECA">
        <w:rPr>
          <w:rFonts w:ascii="Palatino Linotype" w:eastAsia="Palatino Linotype" w:hAnsi="Palatino Linotype" w:cs="Palatino Linotype"/>
          <w:b/>
          <w:color w:val="000000" w:themeColor="text1"/>
        </w:rPr>
        <w:t>,</w:t>
      </w:r>
      <w:r w:rsidRPr="00321ECA">
        <w:rPr>
          <w:rFonts w:ascii="Palatino Linotype" w:eastAsia="Palatino Linotype" w:hAnsi="Palatino Linotype" w:cs="Palatino Linotype"/>
          <w:color w:val="000000" w:themeColor="text1"/>
        </w:rPr>
        <w:t xml:space="preserve"> dio </w:t>
      </w:r>
      <w:r w:rsidRPr="00321ECA">
        <w:rPr>
          <w:rFonts w:ascii="Palatino Linotype" w:eastAsia="Palatino Linotype" w:hAnsi="Palatino Linotype" w:cs="Palatino Linotype"/>
          <w:b/>
          <w:color w:val="000000" w:themeColor="text1"/>
        </w:rPr>
        <w:t>respuesta</w:t>
      </w:r>
      <w:r w:rsidRPr="00321ECA">
        <w:rPr>
          <w:rFonts w:ascii="Palatino Linotype" w:eastAsia="Palatino Linotype" w:hAnsi="Palatino Linotype" w:cs="Palatino Linotype"/>
          <w:color w:val="000000" w:themeColor="text1"/>
        </w:rPr>
        <w:t xml:space="preserve"> a través </w:t>
      </w:r>
      <w:r w:rsidR="00EF68C9" w:rsidRPr="00321ECA">
        <w:rPr>
          <w:rFonts w:ascii="Palatino Linotype" w:eastAsia="Palatino Linotype" w:hAnsi="Palatino Linotype" w:cs="Palatino Linotype"/>
          <w:color w:val="000000" w:themeColor="text1"/>
        </w:rPr>
        <w:t xml:space="preserve">de </w:t>
      </w:r>
      <w:r w:rsidR="00C06A3D" w:rsidRPr="00321ECA">
        <w:rPr>
          <w:rFonts w:ascii="Palatino Linotype" w:eastAsia="Palatino Linotype" w:hAnsi="Palatino Linotype" w:cs="Palatino Linotype"/>
          <w:color w:val="000000" w:themeColor="text1"/>
        </w:rPr>
        <w:t>que en cuanto al asunto en estudio señala lo siguiente</w:t>
      </w:r>
      <w:r w:rsidRPr="00321ECA">
        <w:rPr>
          <w:rFonts w:ascii="Palatino Linotype" w:eastAsia="Palatino Linotype" w:hAnsi="Palatino Linotype" w:cs="Palatino Linotype"/>
          <w:b/>
          <w:i/>
          <w:color w:val="000000" w:themeColor="text1"/>
        </w:rPr>
        <w:t>:</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21ECA" w:rsidRPr="00321ECA" w:rsidTr="00C06A3D">
        <w:trPr>
          <w:trHeight w:val="150"/>
          <w:tblCellSpacing w:w="0" w:type="dxa"/>
          <w:jc w:val="center"/>
        </w:trPr>
        <w:tc>
          <w:tcPr>
            <w:tcW w:w="0" w:type="auto"/>
            <w:vAlign w:val="center"/>
            <w:hideMark/>
          </w:tcPr>
          <w:p w:rsidR="00C06A3D" w:rsidRPr="00321ECA" w:rsidRDefault="00C06A3D" w:rsidP="00321ECA">
            <w:pPr>
              <w:jc w:val="both"/>
              <w:rPr>
                <w:rFonts w:ascii="Palatino Linotype" w:eastAsia="Times New Roman" w:hAnsi="Palatino Linotype" w:cs="Times New Roman"/>
                <w:i/>
                <w:color w:val="000000" w:themeColor="text1"/>
                <w:lang w:val="es-MX" w:eastAsia="es-MX"/>
              </w:rPr>
            </w:pPr>
            <w:r w:rsidRPr="00321ECA">
              <w:rPr>
                <w:rFonts w:ascii="Palatino Linotype" w:eastAsia="Times New Roman" w:hAnsi="Palatino Linotype" w:cs="Times New Roman"/>
                <w:i/>
                <w:color w:val="000000" w:themeColor="text1"/>
                <w:lang w:val="es-MX" w:eastAsia="es-MX"/>
              </w:rPr>
              <w:lastRenderedPageBreak/>
              <w:t>Al respecto, es importante invocar el artículo 143 de la Constitución Política del Estado Libre y Soberano de México, que indica, las autoridades administrativas únicamente pueden hacer lo que la ley expresamente les confiere, por lo que es puntual mencionar que la Secretaría de Movilidad del Estado de México, le corresponde lo relativo al servicio público de transporte de jurisdicción estatal y sus servicios conexos, ergo, de conformidad con el Reglamento Interior de la Secretaría de Movilidad, esta Dirección del Registro Estatal de Transporte Público de forma general únicamente tiene atribuciones para integrar y custodiar la información que con motivo del otorgamiento de concesiones y/o permisos se genere para la prestación del servicio de transporte público y sus movimientos adicionales. En ese contexto, es importante comentar que el soporte como lo es titulo de concesión es entregado a al concesionario, toda vez, que es el documento que acredita el otorgamiento de la concesión, por lo que se presume que este se encuentra en posesión del concesionario, no obstante, en una interpretación armónica y en observancia del principio de Buena Fe, así como, en términos de lo dispuesto en el párrafo segundo del artículo 12 de la Ley de Transparencia y Acceso a la Información Pública del Estado de México y Municipios, que indica: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se comunica que se realizó una búsqueda en los archivos digitales del Registro Estatal de Transporte Publico, de la estadística del concesionamiento vigente localizando 41,840 hasta la fecha de actuación, se hace de su conocimiento para los efectos que estime convenientes. Sin más por el momento envío un cordial saludo.</w:t>
            </w:r>
          </w:p>
        </w:tc>
      </w:tr>
      <w:tr w:rsidR="00321ECA" w:rsidRPr="00321ECA" w:rsidTr="00C06A3D">
        <w:trPr>
          <w:trHeight w:val="375"/>
          <w:tblCellSpacing w:w="0" w:type="dxa"/>
          <w:jc w:val="center"/>
        </w:trPr>
        <w:tc>
          <w:tcPr>
            <w:tcW w:w="0" w:type="auto"/>
            <w:vAlign w:val="center"/>
            <w:hideMark/>
          </w:tcPr>
          <w:p w:rsidR="00C06A3D" w:rsidRPr="00321ECA" w:rsidRDefault="00C06A3D" w:rsidP="00321ECA">
            <w:pPr>
              <w:rPr>
                <w:rFonts w:ascii="Palatino Linotype" w:eastAsia="Times New Roman" w:hAnsi="Palatino Linotype" w:cs="Times New Roman"/>
                <w:color w:val="000000" w:themeColor="text1"/>
                <w:lang w:val="es-MX" w:eastAsia="es-MX"/>
              </w:rPr>
            </w:pPr>
          </w:p>
        </w:tc>
      </w:tr>
      <w:tr w:rsidR="00321ECA" w:rsidRPr="00321ECA" w:rsidTr="00C06A3D">
        <w:trPr>
          <w:trHeight w:val="150"/>
          <w:tblCellSpacing w:w="0" w:type="dxa"/>
          <w:jc w:val="center"/>
        </w:trPr>
        <w:tc>
          <w:tcPr>
            <w:tcW w:w="0" w:type="auto"/>
            <w:vAlign w:val="center"/>
            <w:hideMark/>
          </w:tcPr>
          <w:p w:rsidR="00C06A3D" w:rsidRPr="00321ECA" w:rsidRDefault="00C06A3D" w:rsidP="00321ECA">
            <w:pPr>
              <w:jc w:val="center"/>
              <w:rPr>
                <w:rFonts w:ascii="Palatino Linotype" w:eastAsia="Times New Roman" w:hAnsi="Palatino Linotype" w:cs="Times New Roman"/>
                <w:color w:val="000000" w:themeColor="text1"/>
                <w:lang w:val="es-MX" w:eastAsia="es-MX"/>
              </w:rPr>
            </w:pPr>
          </w:p>
        </w:tc>
      </w:tr>
      <w:tr w:rsidR="00321ECA" w:rsidRPr="00321ECA" w:rsidTr="00C06A3D">
        <w:trPr>
          <w:trHeight w:val="150"/>
          <w:tblCellSpacing w:w="0" w:type="dxa"/>
          <w:jc w:val="center"/>
        </w:trPr>
        <w:tc>
          <w:tcPr>
            <w:tcW w:w="0" w:type="auto"/>
            <w:vAlign w:val="center"/>
            <w:hideMark/>
          </w:tcPr>
          <w:p w:rsidR="00C06A3D" w:rsidRPr="00321ECA" w:rsidRDefault="00C06A3D" w:rsidP="00321ECA">
            <w:pPr>
              <w:rPr>
                <w:rFonts w:ascii="Palatino Linotype" w:eastAsia="Times New Roman" w:hAnsi="Palatino Linotype" w:cs="Times New Roman"/>
                <w:color w:val="000000" w:themeColor="text1"/>
                <w:lang w:val="es-MX" w:eastAsia="es-MX"/>
              </w:rPr>
            </w:pPr>
          </w:p>
        </w:tc>
      </w:tr>
    </w:tbl>
    <w:p w:rsidR="0072148B" w:rsidRPr="00321ECA" w:rsidRDefault="00A077F4" w:rsidP="00321EC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El</w:t>
      </w:r>
      <w:r w:rsidRPr="00321ECA">
        <w:rPr>
          <w:rFonts w:ascii="Palatino Linotype" w:eastAsia="Palatino Linotype" w:hAnsi="Palatino Linotype" w:cs="Palatino Linotype"/>
          <w:b/>
          <w:color w:val="000000" w:themeColor="text1"/>
        </w:rPr>
        <w:t xml:space="preserve"> </w:t>
      </w:r>
      <w:r w:rsidR="00C06A3D" w:rsidRPr="00321ECA">
        <w:rPr>
          <w:rFonts w:ascii="Palatino Linotype" w:eastAsia="Palatino Linotype" w:hAnsi="Palatino Linotype" w:cs="Palatino Linotype"/>
          <w:b/>
          <w:color w:val="000000" w:themeColor="text1"/>
        </w:rPr>
        <w:t>dieciocho de julio</w:t>
      </w:r>
      <w:r w:rsidRPr="00321ECA">
        <w:rPr>
          <w:rFonts w:ascii="Palatino Linotype" w:eastAsia="Palatino Linotype" w:hAnsi="Palatino Linotype" w:cs="Palatino Linotype"/>
          <w:b/>
          <w:color w:val="000000" w:themeColor="text1"/>
        </w:rPr>
        <w:t xml:space="preserve"> de dos mil veinticinco</w:t>
      </w:r>
      <w:r w:rsidRPr="00321ECA">
        <w:rPr>
          <w:rFonts w:ascii="Palatino Linotype" w:eastAsia="Palatino Linotype" w:hAnsi="Palatino Linotype" w:cs="Palatino Linotype"/>
          <w:color w:val="000000" w:themeColor="text1"/>
        </w:rPr>
        <w:t xml:space="preserve">, el particular interpuso </w:t>
      </w:r>
      <w:r w:rsidR="00E30A06" w:rsidRPr="00321ECA">
        <w:rPr>
          <w:rFonts w:ascii="Palatino Linotype" w:eastAsia="Palatino Linotype" w:hAnsi="Palatino Linotype" w:cs="Palatino Linotype"/>
          <w:color w:val="000000" w:themeColor="text1"/>
        </w:rPr>
        <w:t xml:space="preserve">el </w:t>
      </w:r>
      <w:r w:rsidR="00E30A06" w:rsidRPr="00321ECA">
        <w:rPr>
          <w:rFonts w:ascii="Palatino Linotype" w:eastAsia="Palatino Linotype" w:hAnsi="Palatino Linotype" w:cs="Palatino Linotype"/>
          <w:b/>
          <w:color w:val="000000" w:themeColor="text1"/>
        </w:rPr>
        <w:t>recurso</w:t>
      </w:r>
      <w:r w:rsidRPr="00321ECA">
        <w:rPr>
          <w:rFonts w:ascii="Palatino Linotype" w:eastAsia="Palatino Linotype" w:hAnsi="Palatino Linotype" w:cs="Palatino Linotype"/>
          <w:b/>
          <w:color w:val="000000" w:themeColor="text1"/>
        </w:rPr>
        <w:t xml:space="preserve"> de revisión</w:t>
      </w:r>
      <w:r w:rsidRPr="00321ECA">
        <w:rPr>
          <w:rFonts w:ascii="Palatino Linotype" w:eastAsia="Palatino Linotype" w:hAnsi="Palatino Linotype" w:cs="Palatino Linotype"/>
          <w:color w:val="000000" w:themeColor="text1"/>
        </w:rPr>
        <w:t xml:space="preserve"> a</w:t>
      </w:r>
      <w:r w:rsidR="00E30A06" w:rsidRPr="00321ECA">
        <w:rPr>
          <w:rFonts w:ascii="Palatino Linotype" w:eastAsia="Palatino Linotype" w:hAnsi="Palatino Linotype" w:cs="Palatino Linotype"/>
          <w:color w:val="000000" w:themeColor="text1"/>
        </w:rPr>
        <w:t>l</w:t>
      </w:r>
      <w:r w:rsidRPr="00321ECA">
        <w:rPr>
          <w:rFonts w:ascii="Palatino Linotype" w:eastAsia="Palatino Linotype" w:hAnsi="Palatino Linotype" w:cs="Palatino Linotype"/>
          <w:color w:val="000000" w:themeColor="text1"/>
        </w:rPr>
        <w:t xml:space="preserve"> </w:t>
      </w:r>
      <w:r w:rsidR="00E30A06" w:rsidRPr="00321ECA">
        <w:rPr>
          <w:rFonts w:ascii="Palatino Linotype" w:eastAsia="Palatino Linotype" w:hAnsi="Palatino Linotype" w:cs="Palatino Linotype"/>
          <w:color w:val="000000" w:themeColor="text1"/>
        </w:rPr>
        <w:t>que se le</w:t>
      </w:r>
      <w:r w:rsidRPr="00321ECA">
        <w:rPr>
          <w:rFonts w:ascii="Palatino Linotype" w:eastAsia="Palatino Linotype" w:hAnsi="Palatino Linotype" w:cs="Palatino Linotype"/>
          <w:color w:val="000000" w:themeColor="text1"/>
        </w:rPr>
        <w:t xml:space="preserve"> </w:t>
      </w:r>
      <w:r w:rsidR="00E30A06" w:rsidRPr="00321ECA">
        <w:rPr>
          <w:rFonts w:ascii="Palatino Linotype" w:eastAsia="Palatino Linotype" w:hAnsi="Palatino Linotype" w:cs="Palatino Linotype"/>
          <w:color w:val="000000" w:themeColor="text1"/>
        </w:rPr>
        <w:t>asignó</w:t>
      </w:r>
      <w:r w:rsidRPr="00321ECA">
        <w:rPr>
          <w:rFonts w:ascii="Palatino Linotype" w:eastAsia="Palatino Linotype" w:hAnsi="Palatino Linotype" w:cs="Palatino Linotype"/>
          <w:color w:val="000000" w:themeColor="text1"/>
        </w:rPr>
        <w:t xml:space="preserve"> </w:t>
      </w:r>
      <w:r w:rsidR="00E30A06" w:rsidRPr="00321ECA">
        <w:rPr>
          <w:rFonts w:ascii="Palatino Linotype" w:eastAsia="Palatino Linotype" w:hAnsi="Palatino Linotype" w:cs="Palatino Linotype"/>
          <w:color w:val="000000" w:themeColor="text1"/>
        </w:rPr>
        <w:t>el folio</w:t>
      </w:r>
      <w:r w:rsidRPr="00321ECA">
        <w:rPr>
          <w:rFonts w:ascii="Palatino Linotype" w:eastAsia="Palatino Linotype" w:hAnsi="Palatino Linotype" w:cs="Palatino Linotype"/>
          <w:color w:val="000000" w:themeColor="text1"/>
        </w:rPr>
        <w:t xml:space="preserve"> </w:t>
      </w:r>
      <w:r w:rsidR="00C06A3D" w:rsidRPr="00321ECA">
        <w:rPr>
          <w:rFonts w:ascii="Palatino Linotype" w:eastAsia="Palatino Linotype" w:hAnsi="Palatino Linotype" w:cs="Palatino Linotype"/>
          <w:b/>
          <w:color w:val="000000" w:themeColor="text1"/>
        </w:rPr>
        <w:t>08773</w:t>
      </w:r>
      <w:r w:rsidR="00E30A06" w:rsidRPr="00321ECA">
        <w:rPr>
          <w:rFonts w:ascii="Palatino Linotype" w:eastAsia="Palatino Linotype" w:hAnsi="Palatino Linotype" w:cs="Palatino Linotype"/>
          <w:b/>
          <w:color w:val="000000" w:themeColor="text1"/>
        </w:rPr>
        <w:t>/INFOEM/IP/RR/2025</w:t>
      </w:r>
      <w:r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color w:val="000000" w:themeColor="text1"/>
        </w:rPr>
        <w:t xml:space="preserve">en contra de </w:t>
      </w:r>
      <w:r w:rsidR="00E30A06" w:rsidRPr="00321ECA">
        <w:rPr>
          <w:rFonts w:ascii="Palatino Linotype" w:eastAsia="Palatino Linotype" w:hAnsi="Palatino Linotype" w:cs="Palatino Linotype"/>
          <w:color w:val="000000" w:themeColor="text1"/>
        </w:rPr>
        <w:t>la respuesta emitida</w:t>
      </w:r>
      <w:r w:rsidRPr="00321ECA">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33402D" w:rsidRPr="00321ECA" w:rsidRDefault="0033402D" w:rsidP="00321ECA">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2148B" w:rsidRPr="00552E39" w:rsidRDefault="00A077F4" w:rsidP="00552E39">
      <w:pPr>
        <w:pStyle w:val="Prrafodelista"/>
        <w:numPr>
          <w:ilvl w:val="0"/>
          <w:numId w:val="49"/>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552E39">
        <w:rPr>
          <w:rFonts w:ascii="Palatino Linotype" w:eastAsia="Palatino Linotype" w:hAnsi="Palatino Linotype" w:cs="Palatino Linotype"/>
          <w:b/>
          <w:color w:val="000000" w:themeColor="text1"/>
        </w:rPr>
        <w:t xml:space="preserve">Acto impugnado: </w:t>
      </w:r>
      <w:r w:rsidRPr="00552E39">
        <w:rPr>
          <w:rFonts w:ascii="Palatino Linotype" w:eastAsia="Palatino Linotype" w:hAnsi="Palatino Linotype" w:cs="Palatino Linotype"/>
          <w:i/>
          <w:color w:val="000000" w:themeColor="text1"/>
        </w:rPr>
        <w:t>“</w:t>
      </w:r>
      <w:r w:rsidR="00C06A3D" w:rsidRPr="00552E39">
        <w:rPr>
          <w:rFonts w:ascii="Palatino Linotype" w:hAnsi="Palatino Linotype"/>
          <w:i/>
          <w:color w:val="000000" w:themeColor="text1"/>
        </w:rPr>
        <w:t>informacion incompleta</w:t>
      </w:r>
      <w:r w:rsidRPr="00552E39">
        <w:rPr>
          <w:rFonts w:ascii="Palatino Linotype" w:eastAsia="Palatino Linotype" w:hAnsi="Palatino Linotype" w:cs="Palatino Linotype"/>
          <w:i/>
          <w:color w:val="000000" w:themeColor="text1"/>
        </w:rPr>
        <w:t>” (Sic)</w:t>
      </w:r>
    </w:p>
    <w:p w:rsidR="0072148B" w:rsidRPr="00321ECA" w:rsidRDefault="0072148B" w:rsidP="00321ECA">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552E39" w:rsidRDefault="00A077F4" w:rsidP="00552E39">
      <w:pPr>
        <w:pStyle w:val="Prrafodelista"/>
        <w:numPr>
          <w:ilvl w:val="0"/>
          <w:numId w:val="49"/>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552E39">
        <w:rPr>
          <w:rFonts w:ascii="Palatino Linotype" w:eastAsia="Palatino Linotype" w:hAnsi="Palatino Linotype" w:cs="Palatino Linotype"/>
          <w:b/>
          <w:color w:val="000000" w:themeColor="text1"/>
        </w:rPr>
        <w:t xml:space="preserve">Razones o Motivos de inconformidad: </w:t>
      </w:r>
      <w:r w:rsidRPr="00552E39">
        <w:rPr>
          <w:rFonts w:ascii="Palatino Linotype" w:eastAsia="Palatino Linotype" w:hAnsi="Palatino Linotype" w:cs="Palatino Linotype"/>
          <w:i/>
          <w:color w:val="000000" w:themeColor="text1"/>
        </w:rPr>
        <w:t>“</w:t>
      </w:r>
      <w:r w:rsidR="00C06A3D" w:rsidRPr="00552E39">
        <w:rPr>
          <w:rFonts w:ascii="Palatino Linotype" w:hAnsi="Palatino Linotype"/>
          <w:i/>
          <w:color w:val="000000" w:themeColor="text1"/>
        </w:rPr>
        <w:t>informacion incompleta</w:t>
      </w:r>
      <w:r w:rsidRPr="00552E39">
        <w:rPr>
          <w:rFonts w:ascii="Palatino Linotype" w:eastAsia="Palatino Linotype" w:hAnsi="Palatino Linotype" w:cs="Palatino Linotype"/>
          <w:i/>
          <w:color w:val="000000" w:themeColor="text1"/>
        </w:rPr>
        <w:t xml:space="preserve">” </w:t>
      </w:r>
      <w:r w:rsidRPr="00552E39">
        <w:rPr>
          <w:rFonts w:ascii="Palatino Linotype" w:eastAsia="Palatino Linotype" w:hAnsi="Palatino Linotype" w:cs="Palatino Linotype"/>
          <w:color w:val="000000" w:themeColor="text1"/>
        </w:rPr>
        <w:t>(Sic)</w:t>
      </w:r>
    </w:p>
    <w:p w:rsidR="0072148B" w:rsidRPr="00321ECA" w:rsidRDefault="0072148B" w:rsidP="00321EC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321ECA" w:rsidRDefault="006C72E8" w:rsidP="00321EC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La Comisionada Ponente</w:t>
      </w:r>
      <w:r w:rsidR="00A077F4" w:rsidRPr="00321ECA">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Pr="00321ECA">
        <w:rPr>
          <w:rFonts w:ascii="Palatino Linotype" w:eastAsia="Palatino Linotype" w:hAnsi="Palatino Linotype" w:cs="Palatino Linotype"/>
          <w:color w:val="000000" w:themeColor="text1"/>
        </w:rPr>
        <w:t>del</w:t>
      </w:r>
      <w:r w:rsidR="00A077F4" w:rsidRPr="00321ECA">
        <w:rPr>
          <w:rFonts w:ascii="Palatino Linotype" w:eastAsia="Palatino Linotype" w:hAnsi="Palatino Linotype" w:cs="Palatino Linotype"/>
          <w:color w:val="000000" w:themeColor="text1"/>
        </w:rPr>
        <w:t xml:space="preserve"> </w:t>
      </w:r>
      <w:r w:rsidRPr="00321ECA">
        <w:rPr>
          <w:rFonts w:ascii="Palatino Linotype" w:eastAsia="Palatino Linotype" w:hAnsi="Palatino Linotype" w:cs="Palatino Linotype"/>
          <w:b/>
          <w:color w:val="000000" w:themeColor="text1"/>
        </w:rPr>
        <w:t>acuerdo</w:t>
      </w:r>
      <w:r w:rsidR="00A077F4" w:rsidRPr="00321ECA">
        <w:rPr>
          <w:rFonts w:ascii="Palatino Linotype" w:eastAsia="Palatino Linotype" w:hAnsi="Palatino Linotype" w:cs="Palatino Linotype"/>
          <w:b/>
          <w:color w:val="000000" w:themeColor="text1"/>
        </w:rPr>
        <w:t xml:space="preserve"> de admisión </w:t>
      </w:r>
      <w:r w:rsidRPr="00321ECA">
        <w:rPr>
          <w:rFonts w:ascii="Palatino Linotype" w:eastAsia="Palatino Linotype" w:hAnsi="Palatino Linotype" w:cs="Palatino Linotype"/>
          <w:color w:val="000000" w:themeColor="text1"/>
        </w:rPr>
        <w:t>de fecha</w:t>
      </w:r>
      <w:r w:rsidR="00A077F4" w:rsidRPr="00321ECA">
        <w:rPr>
          <w:rFonts w:ascii="Palatino Linotype" w:eastAsia="Palatino Linotype" w:hAnsi="Palatino Linotype" w:cs="Palatino Linotype"/>
          <w:color w:val="000000" w:themeColor="text1"/>
        </w:rPr>
        <w:t xml:space="preserve"> </w:t>
      </w:r>
      <w:r w:rsidR="00C06A3D" w:rsidRPr="00321ECA">
        <w:rPr>
          <w:rFonts w:ascii="Palatino Linotype" w:eastAsia="Palatino Linotype" w:hAnsi="Palatino Linotype" w:cs="Palatino Linotype"/>
          <w:b/>
          <w:color w:val="000000" w:themeColor="text1"/>
        </w:rPr>
        <w:t>cuatro de agosto</w:t>
      </w:r>
      <w:r w:rsidR="00ED7C55" w:rsidRPr="00321ECA">
        <w:rPr>
          <w:rFonts w:ascii="Palatino Linotype" w:eastAsia="Palatino Linotype" w:hAnsi="Palatino Linotype" w:cs="Palatino Linotype"/>
          <w:b/>
          <w:color w:val="000000" w:themeColor="text1"/>
        </w:rPr>
        <w:t xml:space="preserve"> de</w:t>
      </w:r>
      <w:r w:rsidR="00A077F4" w:rsidRPr="00321ECA">
        <w:rPr>
          <w:rFonts w:ascii="Palatino Linotype" w:eastAsia="Palatino Linotype" w:hAnsi="Palatino Linotype" w:cs="Palatino Linotype"/>
          <w:b/>
          <w:color w:val="000000" w:themeColor="text1"/>
        </w:rPr>
        <w:t xml:space="preserve"> dos mil veinticinco, </w:t>
      </w:r>
      <w:r w:rsidRPr="00321ECA">
        <w:rPr>
          <w:rFonts w:ascii="Palatino Linotype" w:eastAsia="Palatino Linotype" w:hAnsi="Palatino Linotype" w:cs="Palatino Linotype"/>
          <w:color w:val="000000" w:themeColor="text1"/>
        </w:rPr>
        <w:t>puso</w:t>
      </w:r>
      <w:r w:rsidR="00A077F4" w:rsidRPr="00321ECA">
        <w:rPr>
          <w:rFonts w:ascii="Palatino Linotype" w:eastAsia="Palatino Linotype" w:hAnsi="Palatino Linotype" w:cs="Palatino Linotype"/>
          <w:color w:val="000000" w:themeColor="text1"/>
        </w:rPr>
        <w:t xml:space="preserve"> a disposición de las partes el expediente electrónico vía SAIMEX </w:t>
      </w:r>
      <w:r w:rsidR="00A077F4" w:rsidRPr="00321ECA">
        <w:rPr>
          <w:rFonts w:ascii="Palatino Linotype" w:eastAsia="Palatino Linotype" w:hAnsi="Palatino Linotype" w:cs="Palatino Linotype"/>
          <w:color w:val="000000" w:themeColor="text1"/>
        </w:rPr>
        <w:lastRenderedPageBreak/>
        <w:t xml:space="preserve">a efecto de que en un plazo máximo de siete días manifestara lo que a su derecho conviniera, ofreciera pruebas y alegatos según corresponda al caso concreto, de esta forma para que el </w:t>
      </w:r>
      <w:r w:rsidR="00A077F4" w:rsidRPr="00321ECA">
        <w:rPr>
          <w:rFonts w:ascii="Palatino Linotype" w:eastAsia="Palatino Linotype" w:hAnsi="Palatino Linotype" w:cs="Palatino Linotype"/>
          <w:b/>
          <w:color w:val="000000" w:themeColor="text1"/>
        </w:rPr>
        <w:t xml:space="preserve">SUJETO OBLIGADO </w:t>
      </w:r>
      <w:r w:rsidR="00A077F4" w:rsidRPr="00321ECA">
        <w:rPr>
          <w:rFonts w:ascii="Palatino Linotype" w:eastAsia="Palatino Linotype" w:hAnsi="Palatino Linotype" w:cs="Palatino Linotype"/>
          <w:color w:val="000000" w:themeColor="text1"/>
        </w:rPr>
        <w:t>presentara el Informe Justificado procedente.</w:t>
      </w:r>
    </w:p>
    <w:p w:rsidR="004E0AFD" w:rsidRPr="00321ECA" w:rsidRDefault="004E0AFD" w:rsidP="00321EC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321ECA" w:rsidRDefault="004E0AFD" w:rsidP="00321EC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El Recurrente</w:t>
      </w:r>
      <w:r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color w:val="000000" w:themeColor="text1"/>
        </w:rPr>
        <w:t>dejó de realizar manifestaciones que a su derecho conviniera y asistiera. Por su parte, el Sujeto Obligado,</w:t>
      </w:r>
      <w:r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color w:val="000000" w:themeColor="text1"/>
        </w:rPr>
        <w:t>el</w:t>
      </w:r>
      <w:r w:rsidRPr="00321ECA">
        <w:rPr>
          <w:rFonts w:ascii="Palatino Linotype" w:eastAsia="Palatino Linotype" w:hAnsi="Palatino Linotype" w:cs="Palatino Linotype"/>
          <w:b/>
          <w:color w:val="000000" w:themeColor="text1"/>
        </w:rPr>
        <w:t xml:space="preserve"> </w:t>
      </w:r>
      <w:r w:rsidR="00C06A3D" w:rsidRPr="00321ECA">
        <w:rPr>
          <w:rFonts w:ascii="Palatino Linotype" w:eastAsia="Palatino Linotype" w:hAnsi="Palatino Linotype" w:cs="Palatino Linotype"/>
          <w:b/>
          <w:color w:val="000000" w:themeColor="text1"/>
        </w:rPr>
        <w:t>veinte de agosto</w:t>
      </w:r>
      <w:r w:rsidRPr="00321ECA">
        <w:rPr>
          <w:rFonts w:ascii="Palatino Linotype" w:eastAsia="Palatino Linotype" w:hAnsi="Palatino Linotype" w:cs="Palatino Linotype"/>
          <w:b/>
          <w:color w:val="000000" w:themeColor="text1"/>
        </w:rPr>
        <w:t xml:space="preserve"> de dos mil veinticinco </w:t>
      </w:r>
      <w:r w:rsidR="00F26E84" w:rsidRPr="00321ECA">
        <w:rPr>
          <w:rFonts w:ascii="Palatino Linotype" w:eastAsia="Palatino Linotype" w:hAnsi="Palatino Linotype" w:cs="Palatino Linotype"/>
          <w:color w:val="000000" w:themeColor="text1"/>
        </w:rPr>
        <w:t>presentó informe</w:t>
      </w:r>
      <w:r w:rsidR="00BB0B24" w:rsidRPr="00321ECA">
        <w:rPr>
          <w:rFonts w:ascii="Palatino Linotype" w:eastAsia="Palatino Linotype" w:hAnsi="Palatino Linotype" w:cs="Palatino Linotype"/>
          <w:color w:val="000000" w:themeColor="text1"/>
        </w:rPr>
        <w:t xml:space="preserve"> justificado</w:t>
      </w:r>
      <w:r w:rsidR="000A0F74" w:rsidRPr="00321ECA">
        <w:rPr>
          <w:rFonts w:ascii="Palatino Linotype" w:eastAsia="Palatino Linotype" w:hAnsi="Palatino Linotype" w:cs="Palatino Linotype"/>
          <w:color w:val="000000" w:themeColor="text1"/>
        </w:rPr>
        <w:t xml:space="preserve"> a través </w:t>
      </w:r>
      <w:r w:rsidR="003217E8" w:rsidRPr="00321ECA">
        <w:rPr>
          <w:rFonts w:ascii="Palatino Linotype" w:eastAsia="Palatino Linotype" w:hAnsi="Palatino Linotype" w:cs="Palatino Linotype"/>
          <w:color w:val="000000" w:themeColor="text1"/>
        </w:rPr>
        <w:t>del</w:t>
      </w:r>
      <w:r w:rsidR="000A0F74" w:rsidRPr="00321ECA">
        <w:rPr>
          <w:rFonts w:ascii="Palatino Linotype" w:eastAsia="Palatino Linotype" w:hAnsi="Palatino Linotype" w:cs="Palatino Linotype"/>
          <w:color w:val="000000" w:themeColor="text1"/>
        </w:rPr>
        <w:t xml:space="preserve"> archivo digital </w:t>
      </w:r>
      <w:r w:rsidRPr="00321ECA">
        <w:rPr>
          <w:rFonts w:ascii="Palatino Linotype" w:eastAsia="Palatino Linotype" w:hAnsi="Palatino Linotype" w:cs="Palatino Linotype"/>
          <w:color w:val="000000" w:themeColor="text1"/>
        </w:rPr>
        <w:t xml:space="preserve">siguiente: </w:t>
      </w:r>
    </w:p>
    <w:p w:rsidR="00C145E8" w:rsidRPr="00321ECA" w:rsidRDefault="007F1CC8" w:rsidP="00321ECA">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321ECA">
        <w:rPr>
          <w:rFonts w:ascii="Palatino Linotype" w:eastAsia="Palatino Linotype" w:hAnsi="Palatino Linotype" w:cs="Palatino Linotype"/>
          <w:b/>
          <w:i/>
          <w:color w:val="000000" w:themeColor="text1"/>
        </w:rPr>
        <w:tab/>
      </w:r>
      <w:r w:rsidR="00015B4D" w:rsidRPr="00321ECA">
        <w:rPr>
          <w:rFonts w:ascii="Palatino Linotype" w:eastAsia="Palatino Linotype" w:hAnsi="Palatino Linotype" w:cs="Palatino Linotype"/>
          <w:b/>
          <w:i/>
          <w:color w:val="000000" w:themeColor="text1"/>
        </w:rPr>
        <w:t>2025.2967</w:t>
      </w:r>
      <w:r w:rsidR="00C145E8" w:rsidRPr="00321ECA">
        <w:rPr>
          <w:rFonts w:ascii="Palatino Linotype" w:eastAsia="Palatino Linotype" w:hAnsi="Palatino Linotype" w:cs="Palatino Linotype"/>
          <w:b/>
          <w:i/>
          <w:color w:val="000000" w:themeColor="text1"/>
        </w:rPr>
        <w:t>.pdf</w:t>
      </w:r>
    </w:p>
    <w:p w:rsidR="009916C0" w:rsidRPr="00321ECA" w:rsidRDefault="009916C0" w:rsidP="00321ECA">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i/>
          <w:color w:val="000000" w:themeColor="text1"/>
        </w:rPr>
        <w:t xml:space="preserve">Oficio </w:t>
      </w:r>
      <w:r w:rsidR="00015B4D" w:rsidRPr="00321ECA">
        <w:rPr>
          <w:rFonts w:ascii="Palatino Linotype" w:eastAsia="Palatino Linotype" w:hAnsi="Palatino Linotype" w:cs="Palatino Linotype"/>
          <w:i/>
          <w:color w:val="000000" w:themeColor="text1"/>
        </w:rPr>
        <w:t>DGRETP/22000007000000L/2025/2967</w:t>
      </w:r>
      <w:r w:rsidRPr="00321ECA">
        <w:rPr>
          <w:rFonts w:ascii="Palatino Linotype" w:eastAsia="Palatino Linotype" w:hAnsi="Palatino Linotype" w:cs="Palatino Linotype"/>
          <w:i/>
          <w:color w:val="000000" w:themeColor="text1"/>
        </w:rPr>
        <w:t xml:space="preserve"> de fecha </w:t>
      </w:r>
      <w:r w:rsidR="00015B4D" w:rsidRPr="00321ECA">
        <w:rPr>
          <w:rFonts w:ascii="Palatino Linotype" w:eastAsia="Palatino Linotype" w:hAnsi="Palatino Linotype" w:cs="Palatino Linotype"/>
          <w:i/>
          <w:color w:val="000000" w:themeColor="text1"/>
        </w:rPr>
        <w:t>4 de agosto</w:t>
      </w:r>
      <w:r w:rsidRPr="00321ECA">
        <w:rPr>
          <w:rFonts w:ascii="Palatino Linotype" w:eastAsia="Palatino Linotype" w:hAnsi="Palatino Linotype" w:cs="Palatino Linotype"/>
          <w:i/>
          <w:color w:val="000000" w:themeColor="text1"/>
        </w:rPr>
        <w:t xml:space="preserve"> de 2025, firmado por el </w:t>
      </w:r>
      <w:r w:rsidRPr="00321ECA">
        <w:rPr>
          <w:rFonts w:ascii="Palatino Linotype" w:eastAsia="Palatino Linotype" w:hAnsi="Palatino Linotype" w:cs="Palatino Linotype"/>
          <w:b/>
          <w:i/>
          <w:color w:val="000000" w:themeColor="text1"/>
        </w:rPr>
        <w:t>Director General del Registro Estatal de Transporte Público</w:t>
      </w:r>
      <w:r w:rsidRPr="00321ECA">
        <w:rPr>
          <w:rFonts w:ascii="Palatino Linotype" w:eastAsia="Palatino Linotype" w:hAnsi="Palatino Linotype" w:cs="Palatino Linotype"/>
          <w:i/>
          <w:color w:val="000000" w:themeColor="text1"/>
        </w:rPr>
        <w:t xml:space="preserve"> a través del cual ratifica su respuesta inicial</w:t>
      </w:r>
      <w:r w:rsidRPr="00321ECA">
        <w:rPr>
          <w:rFonts w:ascii="Palatino Linotype" w:eastAsia="Palatino Linotype" w:hAnsi="Palatino Linotype" w:cs="Palatino Linotype"/>
          <w:color w:val="000000" w:themeColor="text1"/>
        </w:rPr>
        <w:t>.</w:t>
      </w:r>
    </w:p>
    <w:p w:rsidR="009916C0" w:rsidRDefault="009916C0" w:rsidP="00321ECA">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p>
    <w:p w:rsidR="00552E39" w:rsidRPr="00321ECA" w:rsidRDefault="00552E39" w:rsidP="00321ECA">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p>
    <w:p w:rsidR="0072148B" w:rsidRPr="00321ECA" w:rsidRDefault="00A077F4" w:rsidP="00321EC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321ECA">
        <w:rPr>
          <w:rFonts w:ascii="Palatino Linotype" w:eastAsia="Palatino Linotype" w:hAnsi="Palatino Linotype" w:cs="Palatino Linotype"/>
          <w:color w:val="000000" w:themeColor="text1"/>
        </w:rPr>
        <w:t xml:space="preserve">Seguidamente, en fecha </w:t>
      </w:r>
      <w:r w:rsidR="00015B4D" w:rsidRPr="00321ECA">
        <w:rPr>
          <w:rFonts w:ascii="Palatino Linotype" w:eastAsia="Palatino Linotype" w:hAnsi="Palatino Linotype" w:cs="Palatino Linotype"/>
          <w:b/>
          <w:color w:val="000000" w:themeColor="text1"/>
        </w:rPr>
        <w:t xml:space="preserve">veinticuatro </w:t>
      </w:r>
      <w:r w:rsidR="00021534" w:rsidRPr="00321ECA">
        <w:rPr>
          <w:rFonts w:ascii="Palatino Linotype" w:eastAsia="Palatino Linotype" w:hAnsi="Palatino Linotype" w:cs="Palatino Linotype"/>
          <w:b/>
          <w:color w:val="000000" w:themeColor="text1"/>
        </w:rPr>
        <w:t>de septiembre</w:t>
      </w:r>
      <w:r w:rsidRPr="00321ECA">
        <w:rPr>
          <w:rFonts w:ascii="Palatino Linotype" w:eastAsia="Palatino Linotype" w:hAnsi="Palatino Linotype" w:cs="Palatino Linotype"/>
          <w:b/>
          <w:color w:val="000000" w:themeColor="text1"/>
        </w:rPr>
        <w:t xml:space="preserve"> de dos mil veinticinco</w:t>
      </w:r>
      <w:r w:rsidRPr="00321ECA">
        <w:rPr>
          <w:rFonts w:ascii="Palatino Linotype" w:eastAsia="Palatino Linotype" w:hAnsi="Palatino Linotype" w:cs="Palatino Linotype"/>
          <w:color w:val="000000" w:themeColor="text1"/>
        </w:rPr>
        <w:t xml:space="preserve">, la Comisionada Ponente dictó el </w:t>
      </w:r>
      <w:r w:rsidRPr="00321ECA">
        <w:rPr>
          <w:rFonts w:ascii="Palatino Linotype" w:eastAsia="Palatino Linotype" w:hAnsi="Palatino Linotype" w:cs="Palatino Linotype"/>
          <w:b/>
          <w:color w:val="000000" w:themeColor="text1"/>
        </w:rPr>
        <w:t>cierre del periodo de instrucción</w:t>
      </w:r>
      <w:r w:rsidRPr="00321ECA">
        <w:rPr>
          <w:rFonts w:ascii="Palatino Linotype" w:eastAsia="Palatino Linotype" w:hAnsi="Palatino Linotype" w:cs="Palatino Linotype"/>
          <w:color w:val="000000" w:themeColor="text1"/>
        </w:rPr>
        <w:t xml:space="preserve"> y, ordenó la resolución</w:t>
      </w:r>
      <w:r w:rsidR="00116141">
        <w:rPr>
          <w:rFonts w:ascii="Palatino Linotype" w:eastAsia="Palatino Linotype" w:hAnsi="Palatino Linotype" w:cs="Palatino Linotype"/>
          <w:color w:val="000000" w:themeColor="text1"/>
        </w:rPr>
        <w:t xml:space="preserve"> que conforme a d</w:t>
      </w:r>
      <w:r w:rsidR="00A42940" w:rsidRPr="00321ECA">
        <w:rPr>
          <w:rFonts w:ascii="Palatino Linotype" w:eastAsia="Palatino Linotype" w:hAnsi="Palatino Linotype" w:cs="Palatino Linotype"/>
          <w:color w:val="000000" w:themeColor="text1"/>
        </w:rPr>
        <w:t>erecho proceda</w:t>
      </w:r>
      <w:r w:rsidRPr="00321ECA">
        <w:rPr>
          <w:rFonts w:ascii="Palatino Linotype" w:eastAsia="Palatino Linotype" w:hAnsi="Palatino Linotype" w:cs="Palatino Linotype"/>
          <w:color w:val="000000" w:themeColor="text1"/>
        </w:rPr>
        <w:t>:</w:t>
      </w:r>
    </w:p>
    <w:p w:rsidR="0072148B" w:rsidRPr="00321ECA" w:rsidRDefault="0072148B" w:rsidP="00321ECA">
      <w:pPr>
        <w:pBdr>
          <w:top w:val="nil"/>
          <w:left w:val="nil"/>
          <w:bottom w:val="nil"/>
          <w:right w:val="nil"/>
          <w:between w:val="nil"/>
        </w:pBdr>
        <w:rPr>
          <w:rFonts w:ascii="Palatino Linotype" w:eastAsia="Palatino Linotype" w:hAnsi="Palatino Linotype" w:cs="Palatino Linotype"/>
          <w:b/>
          <w:color w:val="000000" w:themeColor="text1"/>
        </w:rPr>
      </w:pPr>
    </w:p>
    <w:p w:rsidR="00A42940" w:rsidRPr="00321ECA" w:rsidRDefault="00A42940" w:rsidP="00321ECA">
      <w:pPr>
        <w:keepNext/>
        <w:keepLines/>
        <w:spacing w:line="360" w:lineRule="auto"/>
        <w:jc w:val="center"/>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t>C</w:t>
      </w:r>
      <w:r w:rsidR="003C12D7"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b/>
          <w:color w:val="000000" w:themeColor="text1"/>
        </w:rPr>
        <w:t>O</w:t>
      </w:r>
      <w:r w:rsidR="003C12D7"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b/>
          <w:color w:val="000000" w:themeColor="text1"/>
        </w:rPr>
        <w:t>N</w:t>
      </w:r>
      <w:r w:rsidR="003C12D7"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b/>
          <w:color w:val="000000" w:themeColor="text1"/>
        </w:rPr>
        <w:t>S</w:t>
      </w:r>
      <w:r w:rsidR="003C12D7"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b/>
          <w:color w:val="000000" w:themeColor="text1"/>
        </w:rPr>
        <w:t>I</w:t>
      </w:r>
      <w:r w:rsidR="003C12D7"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b/>
          <w:color w:val="000000" w:themeColor="text1"/>
        </w:rPr>
        <w:t>D</w:t>
      </w:r>
      <w:r w:rsidR="003C12D7"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b/>
          <w:color w:val="000000" w:themeColor="text1"/>
        </w:rPr>
        <w:t>E</w:t>
      </w:r>
      <w:r w:rsidR="003C12D7"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b/>
          <w:color w:val="000000" w:themeColor="text1"/>
        </w:rPr>
        <w:t>R</w:t>
      </w:r>
      <w:r w:rsidR="003C12D7"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b/>
          <w:color w:val="000000" w:themeColor="text1"/>
        </w:rPr>
        <w:t>A</w:t>
      </w:r>
      <w:r w:rsidR="003C12D7"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b/>
          <w:color w:val="000000" w:themeColor="text1"/>
        </w:rPr>
        <w:t>N</w:t>
      </w:r>
      <w:r w:rsidR="003C12D7"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b/>
          <w:color w:val="000000" w:themeColor="text1"/>
        </w:rPr>
        <w:t>D</w:t>
      </w:r>
      <w:r w:rsidR="003C12D7"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b/>
          <w:color w:val="000000" w:themeColor="text1"/>
        </w:rPr>
        <w:t xml:space="preserve">O </w:t>
      </w:r>
    </w:p>
    <w:p w:rsidR="00A42940" w:rsidRPr="00321ECA" w:rsidRDefault="00A42940" w:rsidP="00321ECA">
      <w:pPr>
        <w:spacing w:line="360" w:lineRule="auto"/>
        <w:rPr>
          <w:rFonts w:ascii="Palatino Linotype" w:eastAsia="Palatino Linotype" w:hAnsi="Palatino Linotype" w:cs="Palatino Linotype"/>
          <w:color w:val="000000" w:themeColor="text1"/>
        </w:rPr>
      </w:pPr>
    </w:p>
    <w:p w:rsidR="00A42940" w:rsidRPr="00321ECA" w:rsidRDefault="00A42940" w:rsidP="00321ECA">
      <w:pPr>
        <w:keepNext/>
        <w:keepLines/>
        <w:spacing w:line="360" w:lineRule="auto"/>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t>PRIMERO. De la competencia</w:t>
      </w:r>
    </w:p>
    <w:p w:rsidR="00A42940" w:rsidRPr="00321ECA" w:rsidRDefault="00A42940" w:rsidP="00321EC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CD1B14" w:rsidRPr="00321ECA">
        <w:rPr>
          <w:rFonts w:ascii="Palatino Linotype" w:eastAsia="Palatino Linotype" w:hAnsi="Palatino Linotype" w:cs="Palatino Linotype"/>
          <w:color w:val="000000" w:themeColor="text1"/>
        </w:rPr>
        <w:t>trigésimo noveno, cuadragésimo y cuadragésimo primero</w:t>
      </w:r>
      <w:r w:rsidRPr="00321ECA">
        <w:rPr>
          <w:rFonts w:ascii="Palatino Linotype" w:eastAsia="Palatino Linotype" w:hAnsi="Palatino Linotype" w:cs="Palatino Linotype"/>
          <w:color w:val="000000" w:themeColor="text1"/>
        </w:rPr>
        <w:t xml:space="preserve">, fracciones IV y V, de la Constitución Política del Estado Libre y Soberano de México; artículos 1, 2 fracción II, 13, 29, 36 fracciones I y II, 176, 178, 179, 181 párrafo tercero y 185 de la Ley de Transparencia y </w:t>
      </w:r>
      <w:r w:rsidRPr="00321ECA">
        <w:rPr>
          <w:rFonts w:ascii="Palatino Linotype" w:eastAsia="Palatino Linotype" w:hAnsi="Palatino Linotype" w:cs="Palatino Linotype"/>
          <w:color w:val="000000" w:themeColor="text1"/>
        </w:rPr>
        <w:lastRenderedPageBreak/>
        <w:t>Acceso a la Información Pública del Estado de México y Municipios; 6, 9 fracciones I y XXIII, y 11 del Reglamento Interior del Instituto de Transparencia, Acceso a la Información Pública y Protección de Datos Personales del Estado de México y Municipios.</w:t>
      </w:r>
    </w:p>
    <w:p w:rsidR="00A42940" w:rsidRPr="00321ECA" w:rsidRDefault="00A42940" w:rsidP="00321ECA">
      <w:pPr>
        <w:tabs>
          <w:tab w:val="left" w:pos="426"/>
        </w:tabs>
        <w:spacing w:line="360" w:lineRule="auto"/>
        <w:jc w:val="both"/>
        <w:rPr>
          <w:rFonts w:ascii="Palatino Linotype" w:eastAsia="Palatino Linotype" w:hAnsi="Palatino Linotype" w:cs="Palatino Linotype"/>
          <w:color w:val="000000" w:themeColor="text1"/>
        </w:rPr>
      </w:pPr>
    </w:p>
    <w:p w:rsidR="00A42940" w:rsidRPr="00321ECA" w:rsidRDefault="00A42940" w:rsidP="00321ECA">
      <w:pPr>
        <w:keepNext/>
        <w:keepLines/>
        <w:spacing w:line="360" w:lineRule="auto"/>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t>SEGUNDO. De la oportunidad y procedencia.</w:t>
      </w:r>
    </w:p>
    <w:p w:rsidR="00A42940" w:rsidRPr="00321ECA" w:rsidRDefault="00A42940" w:rsidP="00321EC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El medio de impugnación fue presentado a través del </w:t>
      </w:r>
      <w:r w:rsidRPr="00321ECA">
        <w:rPr>
          <w:rFonts w:ascii="Palatino Linotype" w:eastAsia="Palatino Linotype" w:hAnsi="Palatino Linotype" w:cs="Palatino Linotype"/>
          <w:b/>
          <w:color w:val="000000" w:themeColor="text1"/>
        </w:rPr>
        <w:t>SAIMEX,</w:t>
      </w:r>
      <w:r w:rsidRPr="00321EC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321ECA">
        <w:rPr>
          <w:rFonts w:ascii="Palatino Linotype" w:eastAsia="Palatino Linotype" w:hAnsi="Palatino Linotype" w:cs="Palatino Linotype"/>
          <w:b/>
          <w:color w:val="000000" w:themeColor="text1"/>
        </w:rPr>
        <w:t>SUJETO OBLIGADO</w:t>
      </w:r>
      <w:r w:rsidRPr="00321ECA">
        <w:rPr>
          <w:rFonts w:ascii="Palatino Linotype" w:eastAsia="Palatino Linotype" w:hAnsi="Palatino Linotype" w:cs="Palatino Linotype"/>
          <w:color w:val="000000" w:themeColor="text1"/>
        </w:rPr>
        <w:t xml:space="preserve"> entregó respuesta el </w:t>
      </w:r>
      <w:r w:rsidR="00015B4D" w:rsidRPr="00321ECA">
        <w:rPr>
          <w:rFonts w:ascii="Palatino Linotype" w:eastAsia="Palatino Linotype" w:hAnsi="Palatino Linotype" w:cs="Palatino Linotype"/>
          <w:b/>
          <w:color w:val="000000" w:themeColor="text1"/>
        </w:rPr>
        <w:t>siete de julio</w:t>
      </w:r>
      <w:r w:rsidR="00D02866"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b/>
          <w:color w:val="000000" w:themeColor="text1"/>
        </w:rPr>
        <w:t>de dos mil veinticinco</w:t>
      </w:r>
      <w:r w:rsidRPr="00321ECA">
        <w:rPr>
          <w:rFonts w:ascii="Palatino Linotype" w:eastAsia="Palatino Linotype" w:hAnsi="Palatino Linotype" w:cs="Palatino Linotype"/>
          <w:color w:val="000000" w:themeColor="text1"/>
        </w:rPr>
        <w:t xml:space="preserve">, de tal forma que el plazo para interponer el recurso transcurrió del </w:t>
      </w:r>
      <w:r w:rsidR="00015B4D" w:rsidRPr="00321ECA">
        <w:rPr>
          <w:rFonts w:ascii="Palatino Linotype" w:eastAsia="Palatino Linotype" w:hAnsi="Palatino Linotype" w:cs="Palatino Linotype"/>
          <w:b/>
          <w:color w:val="000000" w:themeColor="text1"/>
        </w:rPr>
        <w:t>ocho de julio</w:t>
      </w:r>
      <w:r w:rsidRPr="00321ECA">
        <w:rPr>
          <w:rFonts w:ascii="Palatino Linotype" w:eastAsia="Palatino Linotype" w:hAnsi="Palatino Linotype" w:cs="Palatino Linotype"/>
          <w:b/>
          <w:color w:val="000000" w:themeColor="text1"/>
        </w:rPr>
        <w:t xml:space="preserve"> al </w:t>
      </w:r>
      <w:r w:rsidR="00015B4D" w:rsidRPr="00321ECA">
        <w:rPr>
          <w:rFonts w:ascii="Palatino Linotype" w:eastAsia="Palatino Linotype" w:hAnsi="Palatino Linotype" w:cs="Palatino Linotype"/>
          <w:b/>
          <w:color w:val="000000" w:themeColor="text1"/>
        </w:rPr>
        <w:t>once de agosto</w:t>
      </w:r>
      <w:r w:rsidRPr="00321ECA">
        <w:rPr>
          <w:rFonts w:ascii="Palatino Linotype" w:eastAsia="Palatino Linotype" w:hAnsi="Palatino Linotype" w:cs="Palatino Linotype"/>
          <w:b/>
          <w:color w:val="000000" w:themeColor="text1"/>
        </w:rPr>
        <w:t xml:space="preserve"> de dos mil veinticinco, </w:t>
      </w:r>
      <w:r w:rsidRPr="00321ECA">
        <w:rPr>
          <w:rFonts w:ascii="Palatino Linotype" w:eastAsia="Palatino Linotype" w:hAnsi="Palatino Linotype" w:cs="Palatino Linotype"/>
          <w:color w:val="000000" w:themeColor="text1"/>
        </w:rPr>
        <w:t xml:space="preserve">en consecuencia, si el </w:t>
      </w:r>
      <w:r w:rsidRPr="00321ECA">
        <w:rPr>
          <w:rFonts w:ascii="Palatino Linotype" w:eastAsia="Palatino Linotype" w:hAnsi="Palatino Linotype" w:cs="Palatino Linotype"/>
          <w:b/>
          <w:color w:val="000000" w:themeColor="text1"/>
        </w:rPr>
        <w:t>PARTICULAR</w:t>
      </w:r>
      <w:r w:rsidRPr="00321ECA">
        <w:rPr>
          <w:rFonts w:ascii="Palatino Linotype" w:eastAsia="Palatino Linotype" w:hAnsi="Palatino Linotype" w:cs="Palatino Linotype"/>
          <w:color w:val="000000" w:themeColor="text1"/>
        </w:rPr>
        <w:t xml:space="preserve"> presentó su inconformidad el </w:t>
      </w:r>
      <w:r w:rsidR="00015B4D" w:rsidRPr="00321ECA">
        <w:rPr>
          <w:rFonts w:ascii="Palatino Linotype" w:eastAsia="Palatino Linotype" w:hAnsi="Palatino Linotype" w:cs="Palatino Linotype"/>
          <w:b/>
          <w:color w:val="000000" w:themeColor="text1"/>
        </w:rPr>
        <w:t>dieciocho de julio</w:t>
      </w:r>
      <w:r w:rsidRPr="00321ECA">
        <w:rPr>
          <w:rFonts w:ascii="Palatino Linotype" w:eastAsia="Palatino Linotype" w:hAnsi="Palatino Linotype" w:cs="Palatino Linotype"/>
          <w:b/>
          <w:color w:val="000000" w:themeColor="text1"/>
        </w:rPr>
        <w:t xml:space="preserve"> de dos mil veinticinco</w:t>
      </w:r>
      <w:r w:rsidRPr="00321ECA">
        <w:rPr>
          <w:rFonts w:ascii="Palatino Linotype" w:eastAsia="Palatino Linotype" w:hAnsi="Palatino Linotype" w:cs="Palatino Linotype"/>
          <w:color w:val="000000" w:themeColor="text1"/>
        </w:rPr>
        <w:t xml:space="preserve">, este  se encuentra dentro de los márgenes temporales previstos en el artículo 178 de la </w:t>
      </w:r>
      <w:r w:rsidRPr="00321EC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21ECA">
        <w:rPr>
          <w:rFonts w:ascii="Palatino Linotype" w:eastAsia="Palatino Linotype" w:hAnsi="Palatino Linotype" w:cs="Palatino Linotype"/>
          <w:color w:val="000000" w:themeColor="text1"/>
        </w:rPr>
        <w:t xml:space="preserve">vigente. </w:t>
      </w:r>
    </w:p>
    <w:p w:rsidR="00A42940" w:rsidRPr="00321ECA" w:rsidRDefault="00A42940" w:rsidP="00321ECA">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A42940" w:rsidRPr="00321ECA" w:rsidRDefault="00A42940" w:rsidP="00321ECA">
      <w:pPr>
        <w:pStyle w:val="Ttulo2"/>
        <w:rPr>
          <w:rFonts w:ascii="Palatino Linotype" w:eastAsia="Palatino Linotype" w:hAnsi="Palatino Linotype" w:cs="Palatino Linotype"/>
          <w:b/>
          <w:i/>
          <w:color w:val="000000" w:themeColor="text1"/>
          <w:sz w:val="24"/>
          <w:szCs w:val="24"/>
        </w:rPr>
      </w:pPr>
      <w:r w:rsidRPr="00321ECA">
        <w:rPr>
          <w:rFonts w:ascii="Palatino Linotype" w:eastAsia="Palatino Linotype" w:hAnsi="Palatino Linotype" w:cs="Palatino Linotype"/>
          <w:b/>
          <w:color w:val="000000" w:themeColor="text1"/>
          <w:sz w:val="24"/>
          <w:szCs w:val="24"/>
        </w:rPr>
        <w:t xml:space="preserve">TERCERO. Del planteamiento de la </w:t>
      </w:r>
      <w:r w:rsidRPr="00321ECA">
        <w:rPr>
          <w:rFonts w:ascii="Palatino Linotype" w:eastAsia="Palatino Linotype" w:hAnsi="Palatino Linotype" w:cs="Palatino Linotype"/>
          <w:b/>
          <w:i/>
          <w:color w:val="000000" w:themeColor="text1"/>
          <w:sz w:val="24"/>
          <w:szCs w:val="24"/>
        </w:rPr>
        <w:t>Litis.</w:t>
      </w:r>
    </w:p>
    <w:p w:rsidR="002B7A1B" w:rsidRPr="00321ECA" w:rsidRDefault="002B7A1B"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Se solicitó tener acceso, a la información que a continuación se simplifica:</w:t>
      </w:r>
    </w:p>
    <w:p w:rsidR="00015B4D" w:rsidRPr="00321ECA" w:rsidRDefault="0058583E" w:rsidP="00552E39">
      <w:pPr>
        <w:pStyle w:val="Prrafodelista"/>
        <w:numPr>
          <w:ilvl w:val="0"/>
          <w:numId w:val="40"/>
        </w:numPr>
        <w:ind w:left="0" w:firstLine="0"/>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i/>
          <w:color w:val="000000" w:themeColor="text1"/>
        </w:rPr>
        <w:t xml:space="preserve"> </w:t>
      </w:r>
      <w:r w:rsidR="00015B4D" w:rsidRPr="00321ECA">
        <w:rPr>
          <w:rFonts w:ascii="Palatino Linotype" w:eastAsia="Palatino Linotype" w:hAnsi="Palatino Linotype" w:cs="Palatino Linotype"/>
          <w:i/>
          <w:color w:val="000000" w:themeColor="text1"/>
        </w:rPr>
        <w:t>C</w:t>
      </w:r>
      <w:r w:rsidR="00015B4D" w:rsidRPr="00321ECA">
        <w:rPr>
          <w:rFonts w:ascii="Palatino Linotype" w:hAnsi="Palatino Linotype"/>
          <w:i/>
          <w:color w:val="000000" w:themeColor="text1"/>
        </w:rPr>
        <w:t xml:space="preserve">oncesiones vigentes </w:t>
      </w:r>
    </w:p>
    <w:p w:rsidR="009037EC" w:rsidRPr="00552E39" w:rsidRDefault="006F67D1" w:rsidP="00552E39">
      <w:pPr>
        <w:pStyle w:val="Prrafodelista"/>
        <w:numPr>
          <w:ilvl w:val="0"/>
          <w:numId w:val="40"/>
        </w:numPr>
        <w:ind w:left="0" w:firstLine="0"/>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i/>
          <w:color w:val="000000" w:themeColor="text1"/>
        </w:rPr>
        <w:t>Documentos que acrediten los derechos correspondientes a las concesiones vigentes</w:t>
      </w:r>
    </w:p>
    <w:p w:rsidR="00552E39" w:rsidRPr="00321ECA" w:rsidRDefault="00552E39" w:rsidP="00552E39">
      <w:pPr>
        <w:pStyle w:val="Prrafodelista"/>
        <w:ind w:left="0"/>
        <w:rPr>
          <w:rFonts w:ascii="Palatino Linotype" w:eastAsia="Palatino Linotype" w:hAnsi="Palatino Linotype" w:cs="Palatino Linotype"/>
          <w:color w:val="000000" w:themeColor="text1"/>
        </w:rPr>
      </w:pPr>
    </w:p>
    <w:p w:rsidR="002B7A1B" w:rsidRPr="00321ECA" w:rsidRDefault="002B7A1B"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En respuesta, el Sujeto Obligado</w:t>
      </w:r>
      <w:r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color w:val="000000" w:themeColor="text1"/>
        </w:rPr>
        <w:t xml:space="preserve">remitió </w:t>
      </w:r>
      <w:r w:rsidR="006A0F03" w:rsidRPr="00321ECA">
        <w:rPr>
          <w:rFonts w:ascii="Palatino Linotype" w:eastAsia="Palatino Linotype" w:hAnsi="Palatino Linotype" w:cs="Palatino Linotype"/>
          <w:color w:val="000000" w:themeColor="text1"/>
        </w:rPr>
        <w:t>lo</w:t>
      </w:r>
      <w:r w:rsidR="00FA778F" w:rsidRPr="00321ECA">
        <w:rPr>
          <w:rFonts w:ascii="Palatino Linotype" w:eastAsia="Palatino Linotype" w:hAnsi="Palatino Linotype" w:cs="Palatino Linotype"/>
          <w:color w:val="000000" w:themeColor="text1"/>
        </w:rPr>
        <w:t xml:space="preserve"> </w:t>
      </w:r>
      <w:r w:rsidRPr="00321ECA">
        <w:rPr>
          <w:rFonts w:ascii="Palatino Linotype" w:eastAsia="Palatino Linotype" w:hAnsi="Palatino Linotype" w:cs="Palatino Linotype"/>
          <w:color w:val="000000" w:themeColor="text1"/>
        </w:rPr>
        <w:t>ya de</w:t>
      </w:r>
      <w:r w:rsidR="006A0F03" w:rsidRPr="00321ECA">
        <w:rPr>
          <w:rFonts w:ascii="Palatino Linotype" w:eastAsia="Palatino Linotype" w:hAnsi="Palatino Linotype" w:cs="Palatino Linotype"/>
          <w:color w:val="000000" w:themeColor="text1"/>
        </w:rPr>
        <w:t>scrito</w:t>
      </w:r>
      <w:r w:rsidR="0003090E" w:rsidRPr="00321ECA">
        <w:rPr>
          <w:rFonts w:ascii="Palatino Linotype" w:eastAsia="Palatino Linotype" w:hAnsi="Palatino Linotype" w:cs="Palatino Linotype"/>
          <w:color w:val="000000" w:themeColor="text1"/>
        </w:rPr>
        <w:t xml:space="preserve"> en el anterior párrafo 2</w:t>
      </w:r>
      <w:r w:rsidRPr="00321ECA">
        <w:rPr>
          <w:rFonts w:ascii="Palatino Linotype" w:eastAsia="Palatino Linotype" w:hAnsi="Palatino Linotype" w:cs="Palatino Linotype"/>
          <w:color w:val="000000" w:themeColor="text1"/>
        </w:rPr>
        <w:t>, inconforme con la</w:t>
      </w:r>
      <w:r w:rsidR="00FA778F" w:rsidRPr="00321ECA">
        <w:rPr>
          <w:rFonts w:ascii="Palatino Linotype" w:eastAsia="Palatino Linotype" w:hAnsi="Palatino Linotype" w:cs="Palatino Linotype"/>
          <w:color w:val="000000" w:themeColor="text1"/>
        </w:rPr>
        <w:t xml:space="preserve"> respuesta</w:t>
      </w:r>
      <w:r w:rsidRPr="00321ECA">
        <w:rPr>
          <w:rFonts w:ascii="Palatino Linotype" w:eastAsia="Palatino Linotype" w:hAnsi="Palatino Linotype" w:cs="Palatino Linotype"/>
          <w:color w:val="000000" w:themeColor="text1"/>
        </w:rPr>
        <w:t xml:space="preserve">, se interpuso recurso de revisión argumentando sustancialmente </w:t>
      </w:r>
      <w:r w:rsidR="0003090E" w:rsidRPr="00321ECA">
        <w:rPr>
          <w:rFonts w:ascii="Palatino Linotype" w:eastAsia="Palatino Linotype" w:hAnsi="Palatino Linotype" w:cs="Palatino Linotype"/>
          <w:color w:val="000000" w:themeColor="text1"/>
        </w:rPr>
        <w:t xml:space="preserve">la </w:t>
      </w:r>
      <w:r w:rsidR="006A0F03" w:rsidRPr="00321ECA">
        <w:rPr>
          <w:rFonts w:ascii="Palatino Linotype" w:eastAsia="Palatino Linotype" w:hAnsi="Palatino Linotype" w:cs="Palatino Linotype"/>
          <w:color w:val="000000" w:themeColor="text1"/>
        </w:rPr>
        <w:t xml:space="preserve">entrega incompleta </w:t>
      </w:r>
      <w:r w:rsidR="0003090E" w:rsidRPr="00321ECA">
        <w:rPr>
          <w:rFonts w:ascii="Palatino Linotype" w:eastAsia="Palatino Linotype" w:hAnsi="Palatino Linotype" w:cs="Palatino Linotype"/>
          <w:color w:val="000000" w:themeColor="text1"/>
        </w:rPr>
        <w:t>de la información</w:t>
      </w:r>
      <w:r w:rsidRPr="00321ECA">
        <w:rPr>
          <w:rFonts w:ascii="Palatino Linotype" w:eastAsia="Palatino Linotype" w:hAnsi="Palatino Linotype" w:cs="Palatino Linotype"/>
          <w:color w:val="000000" w:themeColor="text1"/>
        </w:rPr>
        <w:t>.</w:t>
      </w:r>
    </w:p>
    <w:p w:rsidR="002B7A1B" w:rsidRPr="00321ECA" w:rsidRDefault="002B7A1B" w:rsidP="00321ECA">
      <w:pPr>
        <w:contextualSpacing/>
        <w:jc w:val="both"/>
        <w:rPr>
          <w:rFonts w:ascii="Palatino Linotype" w:eastAsia="Palatino Linotype" w:hAnsi="Palatino Linotype" w:cs="Palatino Linotype"/>
          <w:i/>
          <w:color w:val="000000" w:themeColor="text1"/>
        </w:rPr>
      </w:pPr>
    </w:p>
    <w:p w:rsidR="002B7A1B" w:rsidRPr="00321ECA" w:rsidRDefault="002B7A1B"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321ECA">
        <w:rPr>
          <w:rFonts w:ascii="Palatino Linotype" w:eastAsia="Palatino Linotype" w:hAnsi="Palatino Linotype" w:cs="Palatino Linotype"/>
          <w:b/>
          <w:color w:val="000000" w:themeColor="text1"/>
        </w:rPr>
        <w:t xml:space="preserve">179, </w:t>
      </w:r>
      <w:r w:rsidR="00895953" w:rsidRPr="00321ECA">
        <w:rPr>
          <w:rFonts w:ascii="Palatino Linotype" w:eastAsia="Palatino Linotype" w:hAnsi="Palatino Linotype" w:cs="Palatino Linotype"/>
          <w:b/>
          <w:color w:val="000000" w:themeColor="text1"/>
        </w:rPr>
        <w:lastRenderedPageBreak/>
        <w:t>fracción</w:t>
      </w:r>
      <w:r w:rsidRPr="00321ECA">
        <w:rPr>
          <w:rFonts w:ascii="Palatino Linotype" w:eastAsia="Palatino Linotype" w:hAnsi="Palatino Linotype" w:cs="Palatino Linotype"/>
          <w:b/>
          <w:color w:val="000000" w:themeColor="text1"/>
        </w:rPr>
        <w:t xml:space="preserve"> </w:t>
      </w:r>
      <w:r w:rsidR="006A0F03" w:rsidRPr="00321ECA">
        <w:rPr>
          <w:rFonts w:ascii="Palatino Linotype" w:eastAsia="Palatino Linotype" w:hAnsi="Palatino Linotype" w:cs="Palatino Linotype"/>
          <w:b/>
          <w:color w:val="000000" w:themeColor="text1"/>
        </w:rPr>
        <w:t>V</w:t>
      </w:r>
      <w:r w:rsidRPr="00321ECA">
        <w:rPr>
          <w:rFonts w:ascii="Palatino Linotype" w:eastAsia="Palatino Linotype" w:hAnsi="Palatino Linotype" w:cs="Palatino Linotype"/>
          <w:b/>
          <w:color w:val="000000" w:themeColor="text1"/>
        </w:rPr>
        <w:t>, de la Ley de Transparencia y Acceso a la Información Pública del Estado de México y Municipios</w:t>
      </w:r>
      <w:r w:rsidRPr="00321ECA">
        <w:rPr>
          <w:rFonts w:ascii="Palatino Linotype" w:eastAsia="Palatino Linotype" w:hAnsi="Palatino Linotype" w:cs="Palatino Linotype"/>
          <w:color w:val="000000" w:themeColor="text1"/>
        </w:rPr>
        <w:t xml:space="preserve">; </w:t>
      </w:r>
      <w:r w:rsidR="00895953" w:rsidRPr="00321ECA">
        <w:rPr>
          <w:rFonts w:ascii="Palatino Linotype" w:eastAsia="Palatino Linotype" w:hAnsi="Palatino Linotype" w:cs="Palatino Linotype"/>
          <w:color w:val="000000" w:themeColor="text1"/>
        </w:rPr>
        <w:t>fracción</w:t>
      </w:r>
      <w:r w:rsidRPr="00321ECA">
        <w:rPr>
          <w:rFonts w:ascii="Palatino Linotype" w:eastAsia="Palatino Linotype" w:hAnsi="Palatino Linotype" w:cs="Palatino Linotype"/>
          <w:color w:val="000000" w:themeColor="text1"/>
        </w:rPr>
        <w:t xml:space="preserve"> que determina la hipótesis relativa a </w:t>
      </w:r>
      <w:r w:rsidR="006A0F03" w:rsidRPr="00321ECA">
        <w:rPr>
          <w:rFonts w:ascii="Palatino Linotype" w:eastAsia="Palatino Linotype" w:hAnsi="Palatino Linotype" w:cs="Palatino Linotype"/>
          <w:b/>
          <w:color w:val="000000" w:themeColor="text1"/>
        </w:rPr>
        <w:t>la entrega incompleta de la información</w:t>
      </w:r>
      <w:r w:rsidRPr="00321ECA">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321ECA">
        <w:rPr>
          <w:rFonts w:ascii="Palatino Linotype" w:eastAsia="Palatino Linotype" w:hAnsi="Palatino Linotype" w:cs="Palatino Linotype"/>
          <w:b/>
          <w:color w:val="000000" w:themeColor="text1"/>
        </w:rPr>
        <w:t xml:space="preserve"> </w:t>
      </w:r>
      <w:r w:rsidR="001C1CEC" w:rsidRPr="00321ECA">
        <w:rPr>
          <w:rFonts w:ascii="Palatino Linotype" w:eastAsia="Palatino Linotype" w:hAnsi="Palatino Linotype" w:cs="Palatino Linotype"/>
          <w:color w:val="000000" w:themeColor="text1"/>
        </w:rPr>
        <w:t>señalada.</w:t>
      </w:r>
    </w:p>
    <w:p w:rsidR="002B7A1B" w:rsidRPr="00321ECA" w:rsidRDefault="002B7A1B" w:rsidP="00321ECA">
      <w:pPr>
        <w:spacing w:line="360" w:lineRule="auto"/>
        <w:rPr>
          <w:rFonts w:ascii="Palatino Linotype" w:eastAsia="Palatino Linotype" w:hAnsi="Palatino Linotype" w:cs="Palatino Linotype"/>
          <w:color w:val="000000" w:themeColor="text1"/>
        </w:rPr>
      </w:pPr>
    </w:p>
    <w:p w:rsidR="00846BB7" w:rsidRPr="00321ECA" w:rsidRDefault="00846BB7" w:rsidP="00321ECA">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321ECA">
        <w:rPr>
          <w:rFonts w:ascii="Palatino Linotype" w:eastAsia="Palatino Linotype" w:hAnsi="Palatino Linotype" w:cs="Palatino Linotype"/>
          <w:b/>
          <w:color w:val="000000" w:themeColor="text1"/>
          <w:sz w:val="24"/>
          <w:szCs w:val="24"/>
        </w:rPr>
        <w:t>CUARTO. Del estudio y resolución del asunto.</w:t>
      </w:r>
    </w:p>
    <w:p w:rsidR="002B7A1B" w:rsidRPr="00321ECA" w:rsidRDefault="002B7A1B"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B7A1B" w:rsidRPr="00321ECA" w:rsidRDefault="002B7A1B" w:rsidP="00321ECA">
      <w:pPr>
        <w:spacing w:line="360" w:lineRule="auto"/>
        <w:jc w:val="both"/>
        <w:rPr>
          <w:rFonts w:ascii="Palatino Linotype" w:eastAsia="Palatino Linotype" w:hAnsi="Palatino Linotype" w:cs="Palatino Linotype"/>
          <w:color w:val="000000" w:themeColor="text1"/>
        </w:rPr>
      </w:pPr>
    </w:p>
    <w:p w:rsidR="002B7A1B" w:rsidRPr="00321ECA" w:rsidRDefault="002B7A1B"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321ECA" w:rsidRDefault="002B7A1B" w:rsidP="00321ECA">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B7A1B" w:rsidRPr="00321ECA" w:rsidRDefault="002B7A1B"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A778F" w:rsidRPr="00321ECA" w:rsidRDefault="00FA778F" w:rsidP="00321ECA">
      <w:pPr>
        <w:spacing w:line="360" w:lineRule="auto"/>
        <w:jc w:val="both"/>
        <w:rPr>
          <w:rFonts w:ascii="Palatino Linotype" w:eastAsia="Palatino Linotype" w:hAnsi="Palatino Linotype" w:cs="Palatino Linotype"/>
          <w:color w:val="000000" w:themeColor="text1"/>
        </w:rPr>
      </w:pPr>
    </w:p>
    <w:p w:rsidR="002B7A1B" w:rsidRPr="00321ECA" w:rsidRDefault="00FA778F" w:rsidP="00552E39">
      <w:pPr>
        <w:numPr>
          <w:ilvl w:val="0"/>
          <w:numId w:val="4"/>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t>Del Sujeto Obligado.</w:t>
      </w:r>
    </w:p>
    <w:p w:rsidR="008F1029" w:rsidRPr="00321ECA" w:rsidRDefault="000B146A" w:rsidP="00321ECA">
      <w:pPr>
        <w:numPr>
          <w:ilvl w:val="0"/>
          <w:numId w:val="2"/>
        </w:numPr>
        <w:spacing w:line="360" w:lineRule="auto"/>
        <w:ind w:left="0" w:firstLine="0"/>
        <w:jc w:val="both"/>
        <w:rPr>
          <w:rFonts w:ascii="Palatino Linotype" w:hAnsi="Palatino Linotype"/>
          <w:color w:val="000000" w:themeColor="text1"/>
        </w:rPr>
      </w:pPr>
      <w:r w:rsidRPr="00321ECA">
        <w:rPr>
          <w:rFonts w:ascii="Palatino Linotype" w:eastAsia="Palatino Linotype" w:hAnsi="Palatino Linotype" w:cs="Palatino Linotype"/>
          <w:color w:val="000000" w:themeColor="text1"/>
        </w:rPr>
        <w:t>Para el estudio, planeación y despacho de los asuntos, en los diversos ramos de la Administración Pública, auxiliarán a la persona titular del Poder Ejecutivo del Estado, las siguientes dependencias:</w:t>
      </w:r>
    </w:p>
    <w:p w:rsidR="008F1029" w:rsidRPr="00321ECA" w:rsidRDefault="000B146A" w:rsidP="00321ECA">
      <w:pPr>
        <w:jc w:val="center"/>
        <w:rPr>
          <w:rFonts w:ascii="Palatino Linotype" w:eastAsia="Palatino Linotype" w:hAnsi="Palatino Linotype" w:cs="Palatino Linotype"/>
          <w:b/>
          <w:i/>
          <w:color w:val="000000" w:themeColor="text1"/>
        </w:rPr>
      </w:pPr>
      <w:r w:rsidRPr="00321ECA">
        <w:rPr>
          <w:rFonts w:ascii="Palatino Linotype" w:eastAsia="Palatino Linotype" w:hAnsi="Palatino Linotype" w:cs="Palatino Linotype"/>
          <w:b/>
          <w:i/>
          <w:color w:val="000000" w:themeColor="text1"/>
        </w:rPr>
        <w:t>LEY ORGÁNICA DE LA ADMINISTRACIÓN PÚBLICA DEL ESTADO DE MÉXICO</w:t>
      </w:r>
    </w:p>
    <w:p w:rsidR="000B146A" w:rsidRPr="00321ECA" w:rsidRDefault="000B146A" w:rsidP="00321ECA">
      <w:pPr>
        <w:jc w:val="center"/>
        <w:rPr>
          <w:rFonts w:ascii="Palatino Linotype" w:eastAsia="Palatino Linotype" w:hAnsi="Palatino Linotype" w:cs="Palatino Linotype"/>
          <w:b/>
          <w:i/>
          <w:color w:val="000000" w:themeColor="text1"/>
        </w:rPr>
      </w:pPr>
    </w:p>
    <w:p w:rsidR="008F1029" w:rsidRPr="00321ECA" w:rsidRDefault="000B146A" w:rsidP="00321ECA">
      <w:pPr>
        <w:jc w:val="both"/>
        <w:rPr>
          <w:rFonts w:ascii="Palatino Linotype" w:eastAsia="Palatino Linotype" w:hAnsi="Palatino Linotype" w:cs="Palatino Linotype"/>
          <w:b/>
          <w:i/>
          <w:color w:val="000000" w:themeColor="text1"/>
        </w:rPr>
      </w:pPr>
      <w:r w:rsidRPr="00321ECA">
        <w:rPr>
          <w:rFonts w:ascii="Palatino Linotype" w:eastAsia="Palatino Linotype" w:hAnsi="Palatino Linotype" w:cs="Palatino Linotype"/>
          <w:b/>
          <w:i/>
          <w:color w:val="000000" w:themeColor="text1"/>
        </w:rPr>
        <w:t xml:space="preserve">Artículo 23. </w:t>
      </w:r>
      <w:r w:rsidRPr="00321ECA">
        <w:rPr>
          <w:rFonts w:ascii="Palatino Linotype" w:eastAsia="Palatino Linotype" w:hAnsi="Palatino Linotype" w:cs="Palatino Linotype"/>
          <w:i/>
          <w:color w:val="000000" w:themeColor="text1"/>
        </w:rPr>
        <w:t>Para el estudio, planeación y despacho de los asuntos, en los diversos ramos de la Administración Pública, auxiliarán a la persona titular del Poder Ejecutivo del Estado, las siguientes dependencias:</w:t>
      </w:r>
    </w:p>
    <w:p w:rsidR="000B146A" w:rsidRPr="00321ECA" w:rsidRDefault="000B146A"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8F1029" w:rsidRPr="00321ECA" w:rsidRDefault="000B146A" w:rsidP="00321ECA">
      <w:pPr>
        <w:jc w:val="both"/>
        <w:rPr>
          <w:rFonts w:ascii="Palatino Linotype" w:eastAsia="Palatino Linotype" w:hAnsi="Palatino Linotype" w:cs="Palatino Linotype"/>
          <w:b/>
          <w:i/>
          <w:color w:val="000000" w:themeColor="text1"/>
        </w:rPr>
      </w:pPr>
      <w:r w:rsidRPr="00321ECA">
        <w:rPr>
          <w:rFonts w:ascii="Palatino Linotype" w:eastAsia="Palatino Linotype" w:hAnsi="Palatino Linotype" w:cs="Palatino Linotype"/>
          <w:b/>
          <w:i/>
          <w:color w:val="000000" w:themeColor="text1"/>
        </w:rPr>
        <w:t>XVI. Secretaría de Movilidad;</w:t>
      </w:r>
    </w:p>
    <w:p w:rsidR="000B146A" w:rsidRPr="00321ECA" w:rsidRDefault="000B146A" w:rsidP="00321ECA">
      <w:pPr>
        <w:jc w:val="both"/>
        <w:rPr>
          <w:rFonts w:ascii="Palatino Linotype" w:eastAsia="Palatino Linotype" w:hAnsi="Palatino Linotype" w:cs="Palatino Linotype"/>
          <w:b/>
          <w:i/>
          <w:color w:val="000000" w:themeColor="text1"/>
        </w:rPr>
      </w:pPr>
      <w:r w:rsidRPr="00321ECA">
        <w:rPr>
          <w:rFonts w:ascii="Palatino Linotype" w:eastAsia="Palatino Linotype" w:hAnsi="Palatino Linotype" w:cs="Palatino Linotype"/>
          <w:b/>
          <w:i/>
          <w:color w:val="000000" w:themeColor="text1"/>
        </w:rPr>
        <w:t>…</w:t>
      </w:r>
    </w:p>
    <w:p w:rsidR="000B146A" w:rsidRPr="00321ECA" w:rsidRDefault="000B146A" w:rsidP="00321ECA">
      <w:pPr>
        <w:jc w:val="both"/>
        <w:rPr>
          <w:rFonts w:ascii="Palatino Linotype" w:eastAsia="Palatino Linotype" w:hAnsi="Palatino Linotype" w:cs="Palatino Linotype"/>
          <w:b/>
          <w:i/>
          <w:color w:val="000000" w:themeColor="text1"/>
        </w:rPr>
      </w:pPr>
    </w:p>
    <w:p w:rsidR="000B146A" w:rsidRPr="00321ECA" w:rsidRDefault="000B146A" w:rsidP="00321ECA">
      <w:pPr>
        <w:jc w:val="both"/>
        <w:rPr>
          <w:rFonts w:ascii="Palatino Linotype" w:eastAsia="Palatino Linotype" w:hAnsi="Palatino Linotype" w:cs="Palatino Linotype"/>
          <w:b/>
          <w:i/>
          <w:color w:val="000000" w:themeColor="text1"/>
        </w:rPr>
      </w:pPr>
    </w:p>
    <w:p w:rsidR="008F1029" w:rsidRPr="00321ECA" w:rsidRDefault="000B146A"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La </w:t>
      </w:r>
      <w:r w:rsidRPr="00321ECA">
        <w:rPr>
          <w:rFonts w:ascii="Palatino Linotype" w:eastAsia="Palatino Linotype" w:hAnsi="Palatino Linotype" w:cs="Palatino Linotype"/>
          <w:b/>
          <w:color w:val="000000" w:themeColor="text1"/>
        </w:rPr>
        <w:t>Secretaría de Movilidad</w:t>
      </w:r>
      <w:r w:rsidRPr="00321ECA">
        <w:rPr>
          <w:rFonts w:ascii="Palatino Linotype" w:eastAsia="Palatino Linotype" w:hAnsi="Palatino Linotype" w:cs="Palatino Linotype"/>
          <w:color w:val="000000" w:themeColor="text1"/>
        </w:rPr>
        <w:t xml:space="preserve"> es la dependencia encargada de planear, formular, dirigir, coordinar, gestionar, evaluar, ejecutar y supervisar las acciones, políticas, programas, protocolos, proyectos y estudios para el desarrollo del sistema integral de </w:t>
      </w:r>
      <w:r w:rsidRPr="00321ECA">
        <w:rPr>
          <w:rFonts w:ascii="Palatino Linotype" w:eastAsia="Palatino Linotype" w:hAnsi="Palatino Linotype" w:cs="Palatino Linotype"/>
          <w:color w:val="000000" w:themeColor="text1"/>
        </w:rPr>
        <w:lastRenderedPageBreak/>
        <w:t>movilidad,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w:t>
      </w:r>
      <w:r w:rsidR="008F1029" w:rsidRPr="00321ECA">
        <w:rPr>
          <w:rFonts w:ascii="Palatino Linotype" w:eastAsia="Palatino Linotype" w:hAnsi="Palatino Linotype" w:cs="Palatino Linotype"/>
          <w:color w:val="000000" w:themeColor="text1"/>
        </w:rPr>
        <w:t xml:space="preserve">, de conformidad con el artículo </w:t>
      </w:r>
      <w:r w:rsidRPr="00321ECA">
        <w:rPr>
          <w:rFonts w:ascii="Palatino Linotype" w:eastAsia="Palatino Linotype" w:hAnsi="Palatino Linotype" w:cs="Palatino Linotype"/>
          <w:color w:val="000000" w:themeColor="text1"/>
        </w:rPr>
        <w:t>54</w:t>
      </w:r>
      <w:r w:rsidR="008F1029" w:rsidRPr="00321ECA">
        <w:rPr>
          <w:rFonts w:ascii="Palatino Linotype" w:eastAsia="Palatino Linotype" w:hAnsi="Palatino Linotype" w:cs="Palatino Linotype"/>
          <w:color w:val="000000" w:themeColor="text1"/>
        </w:rPr>
        <w:t xml:space="preserve">, </w:t>
      </w:r>
      <w:r w:rsidRPr="00321ECA">
        <w:rPr>
          <w:rFonts w:ascii="Palatino Linotype" w:eastAsia="Palatino Linotype" w:hAnsi="Palatino Linotype" w:cs="Palatino Linotype"/>
          <w:color w:val="000000" w:themeColor="text1"/>
        </w:rPr>
        <w:t>de la Ley Orgánica de la Administración Pública del Estado de México.</w:t>
      </w:r>
    </w:p>
    <w:p w:rsidR="009E36C5" w:rsidRPr="00321ECA" w:rsidRDefault="009E36C5" w:rsidP="00321ECA">
      <w:pPr>
        <w:spacing w:line="360" w:lineRule="auto"/>
        <w:jc w:val="both"/>
        <w:rPr>
          <w:rFonts w:ascii="Palatino Linotype" w:eastAsia="Palatino Linotype" w:hAnsi="Palatino Linotype" w:cs="Palatino Linotype"/>
          <w:color w:val="000000" w:themeColor="text1"/>
        </w:rPr>
      </w:pPr>
    </w:p>
    <w:p w:rsidR="009E36C5" w:rsidRPr="00321ECA" w:rsidRDefault="009E36C5"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La Secretaría de Movilidad se auxiliará de diversas unidades administrativas, como lo señala el artículo 4 del Reglamento Interior de la Secretaría de Movilidad, que a la letra dice:</w:t>
      </w:r>
    </w:p>
    <w:p w:rsidR="009E36C5" w:rsidRPr="00321ECA" w:rsidRDefault="009E36C5" w:rsidP="00321ECA">
      <w:pPr>
        <w:jc w:val="center"/>
        <w:rPr>
          <w:rFonts w:ascii="Palatino Linotype" w:eastAsia="Palatino Linotype" w:hAnsi="Palatino Linotype" w:cs="Palatino Linotype"/>
          <w:b/>
          <w:i/>
          <w:color w:val="000000" w:themeColor="text1"/>
        </w:rPr>
      </w:pPr>
      <w:r w:rsidRPr="00321ECA">
        <w:rPr>
          <w:rFonts w:ascii="Palatino Linotype" w:eastAsia="Palatino Linotype" w:hAnsi="Palatino Linotype" w:cs="Palatino Linotype"/>
          <w:b/>
          <w:i/>
          <w:color w:val="000000" w:themeColor="text1"/>
        </w:rPr>
        <w:t>REGLAMENTO INTERIOR DE LA SECRETARÍA DE MOVILIDAD</w:t>
      </w:r>
    </w:p>
    <w:p w:rsidR="009E36C5" w:rsidRPr="00321ECA" w:rsidRDefault="009E36C5" w:rsidP="00321ECA">
      <w:pPr>
        <w:jc w:val="center"/>
        <w:rPr>
          <w:rFonts w:ascii="Palatino Linotype" w:eastAsia="Palatino Linotype" w:hAnsi="Palatino Linotype" w:cs="Palatino Linotype"/>
          <w:b/>
          <w:i/>
          <w:color w:val="000000" w:themeColor="text1"/>
        </w:rPr>
      </w:pPr>
    </w:p>
    <w:p w:rsidR="009E36C5"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b/>
          <w:i/>
          <w:color w:val="000000" w:themeColor="text1"/>
        </w:rPr>
        <w:t>Artículo 4</w:t>
      </w:r>
      <w:r w:rsidRPr="00321ECA">
        <w:rPr>
          <w:rFonts w:ascii="Palatino Linotype" w:eastAsia="Palatino Linotype" w:hAnsi="Palatino Linotype" w:cs="Palatino Linotype"/>
          <w:i/>
          <w:color w:val="000000" w:themeColor="text1"/>
        </w:rPr>
        <w:t xml:space="preserve">. Al frente de la Secretaría estará una persona titular quien, para el desahogo de los asuntos de su competencia, se auxiliará de las unidades administrativas básicas siguientes: </w:t>
      </w:r>
    </w:p>
    <w:p w:rsidR="009E36C5" w:rsidRPr="00321ECA" w:rsidRDefault="009E36C5" w:rsidP="00321ECA">
      <w:pPr>
        <w:jc w:val="both"/>
        <w:rPr>
          <w:rFonts w:ascii="Palatino Linotype" w:eastAsia="Palatino Linotype" w:hAnsi="Palatino Linotype" w:cs="Palatino Linotype"/>
          <w:i/>
          <w:color w:val="000000" w:themeColor="text1"/>
        </w:rPr>
      </w:pPr>
    </w:p>
    <w:p w:rsidR="009E36C5"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I. Subsecretaría de Movilidad, que tendrá adscritas las Direcciones Generales siguientes: </w:t>
      </w:r>
    </w:p>
    <w:p w:rsidR="009E36C5"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a. Dirección General de Movilidad Zona I; </w:t>
      </w:r>
    </w:p>
    <w:p w:rsidR="009E36C5"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b. Dirección General de Movilidad Zona II; </w:t>
      </w:r>
    </w:p>
    <w:p w:rsidR="009E36C5"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c. Dirección General de Movilidad Zona III; </w:t>
      </w:r>
    </w:p>
    <w:p w:rsidR="009E36C5"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d. Dirección General de Movilidad Zona IV; </w:t>
      </w:r>
    </w:p>
    <w:p w:rsidR="009E36C5"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e. Dirección General de Transporte Público Mexiquense; </w:t>
      </w:r>
    </w:p>
    <w:p w:rsidR="009E36C5"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II. Dirección General de Vialidad; </w:t>
      </w:r>
    </w:p>
    <w:p w:rsidR="009E36C5"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III. Coordinación Jurídica, de Igualdad de Género y Erradicación de la Violencia, que tendrá adscritas, entre otras, las Direcciones siguientes: </w:t>
      </w:r>
    </w:p>
    <w:p w:rsidR="009E36C5"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a. Dirección de lo Contencioso; </w:t>
      </w:r>
    </w:p>
    <w:p w:rsidR="009E36C5"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b. Dirección de Procesos Jurisdiccionales en Materia Federal; </w:t>
      </w:r>
    </w:p>
    <w:p w:rsidR="009E36C5"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c. Dirección Consultiva, y</w:t>
      </w:r>
    </w:p>
    <w:p w:rsidR="009E36C5"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d. Dirección de Asuntos Jurídicos.</w:t>
      </w:r>
    </w:p>
    <w:p w:rsidR="009E36C5"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 IV. Coordinación Administrativa; </w:t>
      </w:r>
    </w:p>
    <w:p w:rsidR="009E36C5"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V. Dirección General del Registro Estatal de Transporte Público, que tendrá adscritas las Direcciones siguientes: </w:t>
      </w:r>
    </w:p>
    <w:p w:rsidR="009E36C5"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a. Dirección del Registro de Licencias y Operadores, y </w:t>
      </w:r>
    </w:p>
    <w:p w:rsidR="008E79CC"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b. Dirección del Registro Estatal de Transporte Público. </w:t>
      </w:r>
    </w:p>
    <w:p w:rsidR="008E79CC"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lastRenderedPageBreak/>
        <w:t xml:space="preserve">VI. Coordinación de Programas y Proyectos Estratégicos, que tendrá adscritas las Direcciones siguientes: </w:t>
      </w:r>
    </w:p>
    <w:p w:rsidR="008E79CC"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a. Dirección de Reciclaje de Vehículos, y </w:t>
      </w:r>
    </w:p>
    <w:p w:rsidR="009E36C5" w:rsidRPr="00321ECA" w:rsidRDefault="009E36C5"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VII. Coordinación de Análisis y Seguimiento del Sistema Integral de Movilidad.</w:t>
      </w:r>
    </w:p>
    <w:p w:rsidR="008F1029" w:rsidRPr="00321ECA" w:rsidRDefault="008F1029" w:rsidP="00321ECA">
      <w:pPr>
        <w:spacing w:line="360" w:lineRule="auto"/>
        <w:jc w:val="both"/>
        <w:rPr>
          <w:rFonts w:ascii="Palatino Linotype" w:eastAsia="Palatino Linotype" w:hAnsi="Palatino Linotype" w:cs="Palatino Linotype"/>
          <w:color w:val="000000" w:themeColor="text1"/>
        </w:rPr>
      </w:pPr>
    </w:p>
    <w:p w:rsidR="008F1029" w:rsidRPr="00321ECA" w:rsidRDefault="007935EF"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De lo anterior, las unidades administrativas que tienen dentro de sus funciones temas </w:t>
      </w:r>
      <w:r w:rsidR="006A0F03" w:rsidRPr="00321ECA">
        <w:rPr>
          <w:rFonts w:ascii="Palatino Linotype" w:eastAsia="Palatino Linotype" w:hAnsi="Palatino Linotype" w:cs="Palatino Linotype"/>
          <w:color w:val="000000" w:themeColor="text1"/>
        </w:rPr>
        <w:t>de otorgamiento, modificación, revocación, rescate, sustitución, cancelación o terminación de las concesiones</w:t>
      </w:r>
      <w:r w:rsidR="00DD0EC3" w:rsidRPr="00321ECA">
        <w:rPr>
          <w:rFonts w:ascii="Palatino Linotype" w:eastAsia="Palatino Linotype" w:hAnsi="Palatino Linotype" w:cs="Palatino Linotype"/>
          <w:color w:val="000000" w:themeColor="text1"/>
        </w:rPr>
        <w:t xml:space="preserve"> </w:t>
      </w:r>
      <w:r w:rsidRPr="00321ECA">
        <w:rPr>
          <w:rFonts w:ascii="Palatino Linotype" w:eastAsia="Palatino Linotype" w:hAnsi="Palatino Linotype" w:cs="Palatino Linotype"/>
          <w:color w:val="000000" w:themeColor="text1"/>
        </w:rPr>
        <w:t>, son las siguientes de conformidad con el mismo Reglamento Interno referido con antelación:</w:t>
      </w:r>
    </w:p>
    <w:p w:rsidR="002C3AC3" w:rsidRPr="00321ECA" w:rsidRDefault="007935EF" w:rsidP="00321ECA">
      <w:pPr>
        <w:jc w:val="center"/>
        <w:rPr>
          <w:rFonts w:ascii="Palatino Linotype" w:eastAsia="Palatino Linotype" w:hAnsi="Palatino Linotype" w:cs="Palatino Linotype"/>
          <w:b/>
          <w:i/>
          <w:color w:val="000000" w:themeColor="text1"/>
        </w:rPr>
      </w:pPr>
      <w:r w:rsidRPr="00321ECA">
        <w:rPr>
          <w:rFonts w:ascii="Palatino Linotype" w:eastAsia="Palatino Linotype" w:hAnsi="Palatino Linotype" w:cs="Palatino Linotype"/>
          <w:b/>
          <w:i/>
          <w:color w:val="000000" w:themeColor="text1"/>
        </w:rPr>
        <w:t>REGLAMENTO INTERIOR DE LA SECRETARÍA DE MOVILIDAD</w:t>
      </w:r>
    </w:p>
    <w:p w:rsidR="002C3AC3" w:rsidRPr="00321ECA" w:rsidRDefault="002C3AC3" w:rsidP="00321ECA">
      <w:pPr>
        <w:jc w:val="both"/>
        <w:rPr>
          <w:rFonts w:ascii="Palatino Linotype" w:eastAsia="Palatino Linotype" w:hAnsi="Palatino Linotype" w:cs="Palatino Linotype"/>
          <w:b/>
          <w:i/>
          <w:color w:val="000000" w:themeColor="text1"/>
        </w:rPr>
      </w:pPr>
    </w:p>
    <w:p w:rsidR="002C3AC3"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b/>
          <w:i/>
          <w:color w:val="000000" w:themeColor="text1"/>
        </w:rPr>
        <w:t xml:space="preserve">Artículo 7. </w:t>
      </w:r>
      <w:r w:rsidRPr="00321ECA">
        <w:rPr>
          <w:rFonts w:ascii="Palatino Linotype" w:eastAsia="Palatino Linotype" w:hAnsi="Palatino Linotype" w:cs="Palatino Linotype"/>
          <w:i/>
          <w:color w:val="000000" w:themeColor="text1"/>
        </w:rPr>
        <w:t xml:space="preserve">Corresponden a la persona </w:t>
      </w:r>
      <w:r w:rsidRPr="00321ECA">
        <w:rPr>
          <w:rFonts w:ascii="Palatino Linotype" w:eastAsia="Palatino Linotype" w:hAnsi="Palatino Linotype" w:cs="Palatino Linotype"/>
          <w:b/>
          <w:i/>
          <w:color w:val="000000" w:themeColor="text1"/>
        </w:rPr>
        <w:t>titular de la Secretaría</w:t>
      </w:r>
      <w:r w:rsidRPr="00321ECA">
        <w:rPr>
          <w:rFonts w:ascii="Palatino Linotype" w:eastAsia="Palatino Linotype" w:hAnsi="Palatino Linotype" w:cs="Palatino Linotype"/>
          <w:i/>
          <w:color w:val="000000" w:themeColor="text1"/>
        </w:rPr>
        <w:t xml:space="preserve"> las atribuciones siguientes:</w:t>
      </w:r>
    </w:p>
    <w:p w:rsidR="007935EF"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7935EF"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XLII. Aprobar las concesiones, permisos o autorizaciones, según corresponda, para la prestación del servicio público de pasajeros colectivo, individual, mixto, y el servicio de arrastre, salvamento, guarda, custodia y depósito de vehículos;</w:t>
      </w:r>
    </w:p>
    <w:p w:rsidR="007935EF"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7935EF"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XLIV. Determinar el otorgamiento, modificación, revocación, rescate, sustitución, cancelación o terminación de las concesiones, permisos o autorizaciones, según corresponda, para la prestación del servicio público de pasajeros colectivo, individual, mixto, y el servicio de arrastre, salvamento, guarda, custodia y depósito de vehículos, y para la construcción, ampliación, rehabilitación, mantenimiento, administración y operación de la infraestructura vial primaria libre de peaje y de cuota y de los sistemas de transporte masivo o de alta capacidad, así como para el ejercicio de los derechos de rescate y reversión;</w:t>
      </w:r>
    </w:p>
    <w:p w:rsidR="007935EF"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7935EF"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XLVI. Otorgar, modificar, cancelar, revocar, rescatar, sustituir o dar por terminados los permisos para la prestación de servicios de transporte de pasajeros, de carga y de arrastre y traslado; de servicios conexos; y para la instalación y explotación de anuncios publicitarios en los diversos tipos de vehículos y servicios auxiliares y conexos;</w:t>
      </w:r>
    </w:p>
    <w:p w:rsidR="007935EF"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XLVII. Emitir los lineamientos y normas para los servicios de arrastre, salvamento, guarda, custodia y depósito de vehículos, en coordinación con la Secretaría de Seguridad Ciudadana;</w:t>
      </w:r>
    </w:p>
    <w:p w:rsidR="007935EF"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7935EF"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LIV. Aprobar y suscribir las bases, convocatoria y autorizaciones para el otorgamiento, prórroga, modificación, revocación, cancelación, rescate, de concesiones y permisos, según corresponda, para la </w:t>
      </w:r>
      <w:r w:rsidRPr="00321ECA">
        <w:rPr>
          <w:rFonts w:ascii="Palatino Linotype" w:eastAsia="Palatino Linotype" w:hAnsi="Palatino Linotype" w:cs="Palatino Linotype"/>
          <w:i/>
          <w:color w:val="000000" w:themeColor="text1"/>
        </w:rPr>
        <w:lastRenderedPageBreak/>
        <w:t>prestación del servicio público de pasajeros colectivo, individual, mixto, y el servicio de arrastre, salvamento, guarda, custodia y depósito de vehículos, y para la construcción, ampliación, rehabilitación, mantenimiento, administración y operación de la infraestructura vial primaria libre de peaje y de cuota y de los sistemas de transporte masivo o de alta capacidad;</w:t>
      </w:r>
    </w:p>
    <w:p w:rsidR="007935EF"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7935EF"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LX. Fijar los requisitos mediante disposiciones de carácter general para el otorgamiento de concesiones, permisos o autorizaciones, según corresponda, para la prestación del servicio público de pasajeros colectivo, individual, mixto, y el servicio de arrastre, salvamento, guarda, custodia y depósito de vehículos;</w:t>
      </w:r>
    </w:p>
    <w:p w:rsidR="007935EF"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LXI. Aprobar el otorgamiento de permisos para la prestación de servicios de transporte de pasajeros, de carga y de arrastre y traslado; y de servicios conexos; y para la instalación y explotación de anuncios publicitarios en los diversos tipos de vehículos y servicios auxiliares y conexos;</w:t>
      </w:r>
    </w:p>
    <w:p w:rsidR="007935EF"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7935EF" w:rsidRPr="00321ECA" w:rsidRDefault="007935EF" w:rsidP="00321ECA">
      <w:pPr>
        <w:jc w:val="both"/>
        <w:rPr>
          <w:rFonts w:ascii="Palatino Linotype" w:eastAsia="Palatino Linotype" w:hAnsi="Palatino Linotype" w:cs="Palatino Linotype"/>
          <w:i/>
          <w:color w:val="000000" w:themeColor="text1"/>
        </w:rPr>
      </w:pPr>
    </w:p>
    <w:p w:rsidR="00752A6A" w:rsidRPr="00321ECA" w:rsidRDefault="00752A6A" w:rsidP="00321ECA">
      <w:pPr>
        <w:jc w:val="both"/>
        <w:rPr>
          <w:rFonts w:ascii="Palatino Linotype" w:eastAsia="Palatino Linotype" w:hAnsi="Palatino Linotype" w:cs="Palatino Linotype"/>
          <w:b/>
          <w:i/>
          <w:color w:val="000000" w:themeColor="text1"/>
        </w:rPr>
      </w:pPr>
      <w:r w:rsidRPr="00321ECA">
        <w:rPr>
          <w:rFonts w:ascii="Palatino Linotype" w:eastAsia="Palatino Linotype" w:hAnsi="Palatino Linotype" w:cs="Palatino Linotype"/>
          <w:b/>
          <w:i/>
          <w:color w:val="000000" w:themeColor="text1"/>
        </w:rPr>
        <w:t xml:space="preserve">Artículo 10. </w:t>
      </w:r>
      <w:r w:rsidRPr="00321ECA">
        <w:rPr>
          <w:rFonts w:ascii="Palatino Linotype" w:eastAsia="Palatino Linotype" w:hAnsi="Palatino Linotype" w:cs="Palatino Linotype"/>
          <w:i/>
          <w:color w:val="000000" w:themeColor="text1"/>
        </w:rPr>
        <w:t xml:space="preserve">Corresponden a la </w:t>
      </w:r>
      <w:r w:rsidRPr="00321ECA">
        <w:rPr>
          <w:rFonts w:ascii="Palatino Linotype" w:eastAsia="Palatino Linotype" w:hAnsi="Palatino Linotype" w:cs="Palatino Linotype"/>
          <w:b/>
          <w:i/>
          <w:color w:val="000000" w:themeColor="text1"/>
        </w:rPr>
        <w:t>Subsecretaría</w:t>
      </w:r>
      <w:r w:rsidRPr="00321ECA">
        <w:rPr>
          <w:rFonts w:ascii="Palatino Linotype" w:eastAsia="Palatino Linotype" w:hAnsi="Palatino Linotype" w:cs="Palatino Linotype"/>
          <w:i/>
          <w:color w:val="000000" w:themeColor="text1"/>
        </w:rPr>
        <w:t xml:space="preserve"> las siguientes atribuciones</w:t>
      </w:r>
      <w:r w:rsidRPr="00321ECA">
        <w:rPr>
          <w:rFonts w:ascii="Palatino Linotype" w:eastAsia="Palatino Linotype" w:hAnsi="Palatino Linotype" w:cs="Palatino Linotype"/>
          <w:b/>
          <w:i/>
          <w:color w:val="000000" w:themeColor="text1"/>
        </w:rPr>
        <w:t>:</w:t>
      </w:r>
    </w:p>
    <w:p w:rsidR="00752A6A" w:rsidRPr="00321ECA" w:rsidRDefault="00752A6A" w:rsidP="00321ECA">
      <w:pPr>
        <w:jc w:val="both"/>
        <w:rPr>
          <w:rFonts w:ascii="Palatino Linotype" w:eastAsia="Palatino Linotype" w:hAnsi="Palatino Linotype" w:cs="Palatino Linotype"/>
          <w:b/>
          <w:i/>
          <w:color w:val="000000" w:themeColor="text1"/>
        </w:rPr>
      </w:pPr>
      <w:r w:rsidRPr="00321ECA">
        <w:rPr>
          <w:rFonts w:ascii="Palatino Linotype" w:eastAsia="Palatino Linotype" w:hAnsi="Palatino Linotype" w:cs="Palatino Linotype"/>
          <w:b/>
          <w:i/>
          <w:color w:val="000000" w:themeColor="text1"/>
        </w:rPr>
        <w:t>…</w:t>
      </w:r>
    </w:p>
    <w:p w:rsidR="00752A6A" w:rsidRPr="00321ECA" w:rsidRDefault="00752A6A"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II. Suscribir los documentos relacionados con el otorgamiento de concesiones, permisos, autorizaciones de bases, lanzaderas y derroteros, modificaciones de alargamientos y enlaces de los mismos, así como con las autorizaciones de emplacamiento, previo acuerdo con la persona Titular de la Secretaría; </w:t>
      </w:r>
    </w:p>
    <w:p w:rsidR="00752A6A" w:rsidRPr="00321ECA" w:rsidRDefault="00752A6A"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III. Suscribir los documentos relativos a concesiones, permisos y autorizaciones para la prestación del servicio público de transporte en sus diversas modalidades o relacionadas con él, de los servicios auxiliares y de las autorizaciones de los servicios conexos y aquellas para la operación de los talleres de inspección y servicio;</w:t>
      </w:r>
    </w:p>
    <w:p w:rsidR="00752A6A" w:rsidRPr="00321ECA" w:rsidRDefault="00752A6A"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752A6A" w:rsidRPr="00321ECA" w:rsidRDefault="00752A6A" w:rsidP="00321ECA">
      <w:pPr>
        <w:jc w:val="both"/>
        <w:rPr>
          <w:rFonts w:ascii="Palatino Linotype" w:eastAsia="Palatino Linotype" w:hAnsi="Palatino Linotype" w:cs="Palatino Linotype"/>
          <w:b/>
          <w:i/>
          <w:color w:val="000000" w:themeColor="text1"/>
        </w:rPr>
      </w:pPr>
    </w:p>
    <w:p w:rsidR="007935EF"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b/>
          <w:i/>
          <w:color w:val="000000" w:themeColor="text1"/>
        </w:rPr>
        <w:t>Artículo 12</w:t>
      </w:r>
      <w:r w:rsidRPr="00321ECA">
        <w:rPr>
          <w:rFonts w:ascii="Palatino Linotype" w:eastAsia="Palatino Linotype" w:hAnsi="Palatino Linotype" w:cs="Palatino Linotype"/>
          <w:i/>
          <w:color w:val="000000" w:themeColor="text1"/>
        </w:rPr>
        <w:t xml:space="preserve">. Corresponden a las </w:t>
      </w:r>
      <w:r w:rsidRPr="00321ECA">
        <w:rPr>
          <w:rFonts w:ascii="Palatino Linotype" w:eastAsia="Palatino Linotype" w:hAnsi="Palatino Linotype" w:cs="Palatino Linotype"/>
          <w:b/>
          <w:i/>
          <w:color w:val="000000" w:themeColor="text1"/>
        </w:rPr>
        <w:t>Direcciones Generales de Movilidad Zona I, II, III y IV</w:t>
      </w:r>
      <w:r w:rsidRPr="00321ECA">
        <w:rPr>
          <w:rFonts w:ascii="Palatino Linotype" w:eastAsia="Palatino Linotype" w:hAnsi="Palatino Linotype" w:cs="Palatino Linotype"/>
          <w:i/>
          <w:color w:val="000000" w:themeColor="text1"/>
        </w:rPr>
        <w:t>, en su respectiva circunscripción territorial, las atribuciones siguientes:</w:t>
      </w:r>
    </w:p>
    <w:p w:rsidR="007935EF"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7935EF"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XXXII. Supervisar que los concesionarios del servicio público de arrastre, salvamento, guarda, custodia y depósito de vehículos, así como los permisionarios del servicio público de arrastre y traslado cumplan con las obligaciones jurídicas que le sean aplicables;</w:t>
      </w:r>
    </w:p>
    <w:p w:rsidR="007935EF"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7935EF"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XXXVI. Determinar para cada delegación regional de movilidad a su cargo, en el mes de diciembre, el rol de turno de servicios aplicable para el ejercicio del año siguiente, al que estarán sujetos los concesionarios del servicio público de arrastre, salvamento, guarda, custodia y depósito de vehículos, </w:t>
      </w:r>
      <w:r w:rsidRPr="00321ECA">
        <w:rPr>
          <w:rFonts w:ascii="Palatino Linotype" w:eastAsia="Palatino Linotype" w:hAnsi="Palatino Linotype" w:cs="Palatino Linotype"/>
          <w:i/>
          <w:color w:val="000000" w:themeColor="text1"/>
        </w:rPr>
        <w:lastRenderedPageBreak/>
        <w:t>vigilando su participación de manera equitativa, conforme a los títulos de concesión y al tipo de equipo que posean, así como ordenar su publicación en el Periódico Oficial “Gaceta del Gobierno”;</w:t>
      </w:r>
    </w:p>
    <w:p w:rsidR="007935EF" w:rsidRPr="00321ECA" w:rsidRDefault="007935EF"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7935EF" w:rsidRPr="00321ECA" w:rsidRDefault="007935EF" w:rsidP="00321ECA">
      <w:pPr>
        <w:jc w:val="both"/>
        <w:rPr>
          <w:rFonts w:ascii="Palatino Linotype" w:eastAsia="Palatino Linotype" w:hAnsi="Palatino Linotype" w:cs="Palatino Linotype"/>
          <w:i/>
          <w:color w:val="000000" w:themeColor="text1"/>
        </w:rPr>
      </w:pPr>
    </w:p>
    <w:p w:rsidR="007935EF" w:rsidRPr="00321ECA" w:rsidRDefault="007935EF" w:rsidP="00321ECA">
      <w:pPr>
        <w:jc w:val="both"/>
        <w:rPr>
          <w:rFonts w:ascii="Palatino Linotype" w:eastAsia="Palatino Linotype" w:hAnsi="Palatino Linotype" w:cs="Palatino Linotype"/>
          <w:i/>
          <w:color w:val="000000" w:themeColor="text1"/>
        </w:rPr>
      </w:pPr>
    </w:p>
    <w:p w:rsidR="007935EF" w:rsidRPr="00321ECA" w:rsidRDefault="007F3BF7"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b/>
          <w:i/>
          <w:color w:val="000000" w:themeColor="text1"/>
        </w:rPr>
        <w:t>Artículo 14.</w:t>
      </w:r>
      <w:r w:rsidRPr="00321ECA">
        <w:rPr>
          <w:rFonts w:ascii="Palatino Linotype" w:eastAsia="Palatino Linotype" w:hAnsi="Palatino Linotype" w:cs="Palatino Linotype"/>
          <w:i/>
          <w:color w:val="000000" w:themeColor="text1"/>
        </w:rPr>
        <w:t xml:space="preserve"> Corresponde a la </w:t>
      </w:r>
      <w:r w:rsidRPr="00321ECA">
        <w:rPr>
          <w:rFonts w:ascii="Palatino Linotype" w:eastAsia="Palatino Linotype" w:hAnsi="Palatino Linotype" w:cs="Palatino Linotype"/>
          <w:b/>
          <w:i/>
          <w:color w:val="000000" w:themeColor="text1"/>
        </w:rPr>
        <w:t>Dirección General del Registro Estatal de Transporte Público</w:t>
      </w:r>
      <w:r w:rsidRPr="00321ECA">
        <w:rPr>
          <w:rFonts w:ascii="Palatino Linotype" w:eastAsia="Palatino Linotype" w:hAnsi="Palatino Linotype" w:cs="Palatino Linotype"/>
          <w:i/>
          <w:color w:val="000000" w:themeColor="text1"/>
        </w:rPr>
        <w:t>, las siguientes atribuciones:</w:t>
      </w:r>
    </w:p>
    <w:p w:rsidR="007F3BF7" w:rsidRPr="00321ECA" w:rsidRDefault="007F3BF7"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7F3BF7" w:rsidRPr="00321ECA" w:rsidRDefault="007F3BF7"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II. Contribuir con las demás unidades administrativas competentes de la Secretaría, en el otorgamiento, prórroga, modificación, revocación, cancelación, rescate, de concesiones y permisos, para la prestación del servicio público de pasajeros colectivo, individual, mixto, así como el de arrastre, salvamento, guarda, custodia y depósito de vehículos;</w:t>
      </w:r>
    </w:p>
    <w:p w:rsidR="007F3BF7" w:rsidRPr="00321ECA" w:rsidRDefault="007F3BF7"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E875EF" w:rsidRPr="00321ECA" w:rsidRDefault="00E875EF" w:rsidP="00321ECA">
      <w:pPr>
        <w:spacing w:line="360" w:lineRule="auto"/>
        <w:jc w:val="both"/>
        <w:rPr>
          <w:rFonts w:ascii="Palatino Linotype" w:eastAsia="Palatino Linotype" w:hAnsi="Palatino Linotype" w:cs="Palatino Linotype"/>
          <w:color w:val="000000" w:themeColor="text1"/>
        </w:rPr>
      </w:pPr>
    </w:p>
    <w:p w:rsidR="00752A6A" w:rsidRPr="00321ECA" w:rsidRDefault="00E875EF"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La </w:t>
      </w:r>
      <w:r w:rsidR="00752A6A" w:rsidRPr="00321ECA">
        <w:rPr>
          <w:rFonts w:ascii="Palatino Linotype" w:eastAsia="Palatino Linotype" w:hAnsi="Palatino Linotype" w:cs="Palatino Linotype"/>
          <w:b/>
          <w:color w:val="000000" w:themeColor="text1"/>
        </w:rPr>
        <w:t xml:space="preserve">Secretaría de Movilidad </w:t>
      </w:r>
      <w:r w:rsidRPr="00321ECA">
        <w:rPr>
          <w:rFonts w:ascii="Palatino Linotype" w:eastAsia="Palatino Linotype" w:hAnsi="Palatino Linotype" w:cs="Palatino Linotype"/>
          <w:color w:val="000000" w:themeColor="text1"/>
        </w:rPr>
        <w:t xml:space="preserve">, es la responsable de </w:t>
      </w:r>
      <w:r w:rsidR="00752A6A" w:rsidRPr="00321ECA">
        <w:rPr>
          <w:rFonts w:ascii="Palatino Linotype" w:eastAsia="Palatino Linotype" w:hAnsi="Palatino Linotype" w:cs="Palatino Linotype"/>
          <w:color w:val="000000" w:themeColor="text1"/>
        </w:rPr>
        <w:t>aprobar, determinar, modificar, renovar, cancelar y terminar concesiones, permisos o autorizaciones; emitir los lineamientos y normas; Aprobar y suscribir las bases, convocatoria y autorizaciones; fijar los requisitos para el otorgamiento de concesiones, permisos o autorizaciones</w:t>
      </w:r>
      <w:r w:rsidR="00551D43" w:rsidRPr="00321ECA">
        <w:rPr>
          <w:rFonts w:ascii="Palatino Linotype" w:eastAsia="Palatino Linotype" w:hAnsi="Palatino Linotype" w:cs="Palatino Linotype"/>
          <w:color w:val="000000" w:themeColor="text1"/>
        </w:rPr>
        <w:t xml:space="preserve">; todas las anteriores </w:t>
      </w:r>
      <w:r w:rsidR="00752A6A" w:rsidRPr="00321ECA">
        <w:rPr>
          <w:rFonts w:ascii="Palatino Linotype" w:eastAsia="Palatino Linotype" w:hAnsi="Palatino Linotype" w:cs="Palatino Linotype"/>
          <w:color w:val="000000" w:themeColor="text1"/>
        </w:rPr>
        <w:t>para la prestación del servicio de arrastre, salvamento, guarda, custodia y depósito de vehículos</w:t>
      </w:r>
      <w:r w:rsidR="00551D43" w:rsidRPr="00321ECA">
        <w:rPr>
          <w:rFonts w:ascii="Palatino Linotype" w:eastAsia="Palatino Linotype" w:hAnsi="Palatino Linotype" w:cs="Palatino Linotype"/>
          <w:color w:val="000000" w:themeColor="text1"/>
        </w:rPr>
        <w:t>.</w:t>
      </w:r>
    </w:p>
    <w:p w:rsidR="00551D43" w:rsidRPr="00321ECA" w:rsidRDefault="00551D43" w:rsidP="00321ECA">
      <w:pPr>
        <w:spacing w:line="360" w:lineRule="auto"/>
        <w:jc w:val="both"/>
        <w:rPr>
          <w:rFonts w:ascii="Palatino Linotype" w:eastAsia="Palatino Linotype" w:hAnsi="Palatino Linotype" w:cs="Palatino Linotype"/>
          <w:color w:val="000000" w:themeColor="text1"/>
        </w:rPr>
      </w:pPr>
    </w:p>
    <w:p w:rsidR="00551D43" w:rsidRPr="00321ECA" w:rsidRDefault="00551D43"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La </w:t>
      </w:r>
      <w:r w:rsidRPr="00321ECA">
        <w:rPr>
          <w:rFonts w:ascii="Palatino Linotype" w:eastAsia="Palatino Linotype" w:hAnsi="Palatino Linotype" w:cs="Palatino Linotype"/>
          <w:b/>
          <w:color w:val="000000" w:themeColor="text1"/>
        </w:rPr>
        <w:t>Subsecretaría de Movilidad</w:t>
      </w:r>
      <w:r w:rsidRPr="00321ECA">
        <w:rPr>
          <w:rFonts w:ascii="Palatino Linotype" w:eastAsia="Palatino Linotype" w:hAnsi="Palatino Linotype" w:cs="Palatino Linotype"/>
          <w:color w:val="000000" w:themeColor="text1"/>
        </w:rPr>
        <w:t xml:space="preserve">, tiene dentro de sus atribuciones la de </w:t>
      </w:r>
      <w:r w:rsidR="00784719" w:rsidRPr="00321ECA">
        <w:rPr>
          <w:rFonts w:ascii="Palatino Linotype" w:eastAsia="Palatino Linotype" w:hAnsi="Palatino Linotype" w:cs="Palatino Linotype"/>
          <w:color w:val="000000" w:themeColor="text1"/>
        </w:rPr>
        <w:t>Suscribir los documentos relativos a concesiones, permisos y autorizaciones para la prestación del servicio público de transporte en sus diversas modalidades o relacionadas con él, de los servicios auxiliares</w:t>
      </w:r>
      <w:r w:rsidR="00770923" w:rsidRPr="00321ECA">
        <w:rPr>
          <w:rFonts w:ascii="Palatino Linotype" w:eastAsia="Palatino Linotype" w:hAnsi="Palatino Linotype" w:cs="Palatino Linotype"/>
          <w:color w:val="000000" w:themeColor="text1"/>
        </w:rPr>
        <w:t>.</w:t>
      </w:r>
    </w:p>
    <w:p w:rsidR="00752A6A" w:rsidRPr="00321ECA" w:rsidRDefault="00752A6A" w:rsidP="00321ECA">
      <w:pPr>
        <w:spacing w:line="360" w:lineRule="auto"/>
        <w:jc w:val="both"/>
        <w:rPr>
          <w:rFonts w:ascii="Palatino Linotype" w:eastAsia="Palatino Linotype" w:hAnsi="Palatino Linotype" w:cs="Palatino Linotype"/>
          <w:color w:val="000000" w:themeColor="text1"/>
        </w:rPr>
      </w:pPr>
    </w:p>
    <w:p w:rsidR="00E875EF" w:rsidRPr="00321ECA" w:rsidRDefault="00752A6A"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 </w:t>
      </w:r>
      <w:r w:rsidR="00551D43" w:rsidRPr="00321ECA">
        <w:rPr>
          <w:rFonts w:ascii="Palatino Linotype" w:eastAsia="Palatino Linotype" w:hAnsi="Palatino Linotype" w:cs="Palatino Linotype"/>
          <w:color w:val="000000" w:themeColor="text1"/>
        </w:rPr>
        <w:t xml:space="preserve">Las </w:t>
      </w:r>
      <w:r w:rsidR="00551D43" w:rsidRPr="00321ECA">
        <w:rPr>
          <w:rFonts w:ascii="Palatino Linotype" w:eastAsia="Palatino Linotype" w:hAnsi="Palatino Linotype" w:cs="Palatino Linotype"/>
          <w:b/>
          <w:color w:val="000000" w:themeColor="text1"/>
        </w:rPr>
        <w:t>Direcciones Generales de Movilidad Zona I, II, III y IV</w:t>
      </w:r>
      <w:r w:rsidR="00551D43" w:rsidRPr="00321ECA">
        <w:rPr>
          <w:rFonts w:ascii="Palatino Linotype" w:eastAsia="Palatino Linotype" w:hAnsi="Palatino Linotype" w:cs="Palatino Linotype"/>
          <w:color w:val="000000" w:themeColor="text1"/>
        </w:rPr>
        <w:t xml:space="preserve"> son las responsables de supervisar que los concesionarios del servicio público de arrastre, salvamento, guarda, custodia y depósito de vehículos, así como los permisionarios del servicio público de arrastre y traslado cumplan con las obligaciones jurídicas que le sean aplicables: así como </w:t>
      </w:r>
      <w:r w:rsidR="00551D43" w:rsidRPr="00321ECA">
        <w:rPr>
          <w:rFonts w:ascii="Palatino Linotype" w:eastAsia="Palatino Linotype" w:hAnsi="Palatino Linotype" w:cs="Palatino Linotype"/>
          <w:color w:val="000000" w:themeColor="text1"/>
        </w:rPr>
        <w:lastRenderedPageBreak/>
        <w:t>determinar para cada delegación regional de movilidad a su cargo, el rol de turno de servicios aplicable, al que estarán sujetos los concesionarios del mencionado servicio.</w:t>
      </w:r>
    </w:p>
    <w:p w:rsidR="00551D43" w:rsidRPr="00321ECA" w:rsidRDefault="00551D43" w:rsidP="00321ECA">
      <w:pPr>
        <w:spacing w:line="360" w:lineRule="auto"/>
        <w:jc w:val="both"/>
        <w:rPr>
          <w:rFonts w:ascii="Palatino Linotype" w:eastAsia="Palatino Linotype" w:hAnsi="Palatino Linotype" w:cs="Palatino Linotype"/>
          <w:color w:val="000000" w:themeColor="text1"/>
        </w:rPr>
      </w:pPr>
    </w:p>
    <w:p w:rsidR="00551D43" w:rsidRPr="00321ECA" w:rsidRDefault="00551D43"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La </w:t>
      </w:r>
      <w:r w:rsidRPr="00321ECA">
        <w:rPr>
          <w:rFonts w:ascii="Palatino Linotype" w:eastAsia="Palatino Linotype" w:hAnsi="Palatino Linotype" w:cs="Palatino Linotype"/>
          <w:b/>
          <w:color w:val="000000" w:themeColor="text1"/>
        </w:rPr>
        <w:t>Dirección General del Registro Estatal de Transporte Público</w:t>
      </w:r>
      <w:r w:rsidRPr="00321ECA">
        <w:rPr>
          <w:rFonts w:ascii="Palatino Linotype" w:eastAsia="Palatino Linotype" w:hAnsi="Palatino Linotype" w:cs="Palatino Linotype"/>
          <w:color w:val="000000" w:themeColor="text1"/>
        </w:rPr>
        <w:t>, se encarga de contribuir con las demás unidades administrativas competentes de la Secretaría, en el otorgamiento, prórroga, modificación, revocación, cancelación, rescate, de concesiones y permisos, para la prestación del servicio de arrastre, salvamento, guarda, custodia y depósito de vehículos.</w:t>
      </w:r>
    </w:p>
    <w:p w:rsidR="008F1029" w:rsidRPr="00321ECA" w:rsidRDefault="008F1029" w:rsidP="00321ECA">
      <w:pPr>
        <w:spacing w:line="360" w:lineRule="auto"/>
        <w:jc w:val="both"/>
        <w:rPr>
          <w:rFonts w:ascii="Palatino Linotype" w:eastAsia="Palatino Linotype" w:hAnsi="Palatino Linotype" w:cs="Palatino Linotype"/>
          <w:color w:val="000000" w:themeColor="text1"/>
        </w:rPr>
      </w:pPr>
    </w:p>
    <w:p w:rsidR="002C71D9" w:rsidRPr="00321ECA" w:rsidRDefault="002C71D9"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De lo expuesto es de precisar que la respuesta fue emitida </w:t>
      </w:r>
      <w:r w:rsidR="00112CBB" w:rsidRPr="00321ECA">
        <w:rPr>
          <w:rFonts w:ascii="Palatino Linotype" w:eastAsia="Palatino Linotype" w:hAnsi="Palatino Linotype" w:cs="Palatino Linotype"/>
          <w:color w:val="000000" w:themeColor="text1"/>
        </w:rPr>
        <w:t>por</w:t>
      </w:r>
      <w:r w:rsidRPr="00321ECA">
        <w:rPr>
          <w:rFonts w:ascii="Palatino Linotype" w:eastAsia="Palatino Linotype" w:hAnsi="Palatino Linotype" w:cs="Palatino Linotype"/>
          <w:color w:val="000000" w:themeColor="text1"/>
        </w:rPr>
        <w:t xml:space="preserve"> </w:t>
      </w:r>
      <w:r w:rsidR="0019339B" w:rsidRPr="00321ECA">
        <w:rPr>
          <w:rFonts w:ascii="Palatino Linotype" w:eastAsia="Palatino Linotype" w:hAnsi="Palatino Linotype" w:cs="Palatino Linotype"/>
          <w:color w:val="000000" w:themeColor="text1"/>
        </w:rPr>
        <w:t>la</w:t>
      </w:r>
      <w:r w:rsidR="00AC028D" w:rsidRPr="00321ECA">
        <w:rPr>
          <w:rFonts w:ascii="Palatino Linotype" w:eastAsia="Palatino Linotype" w:hAnsi="Palatino Linotype" w:cs="Palatino Linotype"/>
          <w:color w:val="000000" w:themeColor="text1"/>
        </w:rPr>
        <w:t xml:space="preserve"> Unidad de Transparencia</w:t>
      </w:r>
      <w:r w:rsidRPr="00321ECA">
        <w:rPr>
          <w:rFonts w:ascii="Palatino Linotype" w:eastAsia="Palatino Linotype" w:hAnsi="Palatino Linotype" w:cs="Palatino Linotype"/>
          <w:color w:val="000000" w:themeColor="text1"/>
        </w:rPr>
        <w:t xml:space="preserve">, no obstante del análisis de la normatividad referida, de manera enunciativa mas no limitativa </w:t>
      </w:r>
      <w:r w:rsidR="00AC028D" w:rsidRPr="00321ECA">
        <w:rPr>
          <w:rFonts w:ascii="Palatino Linotype" w:eastAsia="Palatino Linotype" w:hAnsi="Palatino Linotype" w:cs="Palatino Linotype"/>
          <w:color w:val="000000" w:themeColor="text1"/>
        </w:rPr>
        <w:t xml:space="preserve">la </w:t>
      </w:r>
      <w:r w:rsidR="00AC028D" w:rsidRPr="00321ECA">
        <w:rPr>
          <w:rFonts w:ascii="Palatino Linotype" w:eastAsia="Palatino Linotype" w:hAnsi="Palatino Linotype" w:cs="Palatino Linotype"/>
          <w:b/>
          <w:color w:val="000000" w:themeColor="text1"/>
        </w:rPr>
        <w:t xml:space="preserve">Dirección de Asuntos Jurídicos, </w:t>
      </w:r>
      <w:r w:rsidR="00AC028D" w:rsidRPr="00321ECA">
        <w:rPr>
          <w:rFonts w:ascii="Palatino Linotype" w:eastAsia="Palatino Linotype" w:hAnsi="Palatino Linotype" w:cs="Palatino Linotype"/>
          <w:color w:val="000000" w:themeColor="text1"/>
        </w:rPr>
        <w:t>la</w:t>
      </w:r>
      <w:r w:rsidR="00AC028D" w:rsidRPr="00321ECA">
        <w:rPr>
          <w:rFonts w:ascii="Palatino Linotype" w:eastAsia="Palatino Linotype" w:hAnsi="Palatino Linotype" w:cs="Palatino Linotype"/>
          <w:b/>
          <w:color w:val="000000" w:themeColor="text1"/>
        </w:rPr>
        <w:t xml:space="preserve"> Subsecretaría de Movilidad, </w:t>
      </w:r>
      <w:r w:rsidR="00AC028D" w:rsidRPr="00321ECA">
        <w:rPr>
          <w:rFonts w:ascii="Palatino Linotype" w:eastAsia="Palatino Linotype" w:hAnsi="Palatino Linotype" w:cs="Palatino Linotype"/>
          <w:color w:val="000000" w:themeColor="text1"/>
        </w:rPr>
        <w:t>las</w:t>
      </w:r>
      <w:r w:rsidR="00AC028D" w:rsidRPr="00321ECA">
        <w:rPr>
          <w:rFonts w:ascii="Palatino Linotype" w:eastAsia="Palatino Linotype" w:hAnsi="Palatino Linotype" w:cs="Palatino Linotype"/>
          <w:b/>
          <w:color w:val="000000" w:themeColor="text1"/>
        </w:rPr>
        <w:t xml:space="preserve"> Direcciones Generales de Movilidad Zona I, II, III y IV</w:t>
      </w:r>
      <w:r w:rsidR="00AC028D" w:rsidRPr="00321ECA">
        <w:rPr>
          <w:rFonts w:ascii="Palatino Linotype" w:eastAsia="Palatino Linotype" w:hAnsi="Palatino Linotype" w:cs="Palatino Linotype"/>
          <w:color w:val="000000" w:themeColor="text1"/>
        </w:rPr>
        <w:t xml:space="preserve"> y </w:t>
      </w:r>
      <w:r w:rsidR="0019339B" w:rsidRPr="00321ECA">
        <w:rPr>
          <w:rFonts w:ascii="Palatino Linotype" w:eastAsia="Palatino Linotype" w:hAnsi="Palatino Linotype" w:cs="Palatino Linotype"/>
          <w:color w:val="000000" w:themeColor="text1"/>
        </w:rPr>
        <w:t xml:space="preserve">la propia oficina de la </w:t>
      </w:r>
      <w:r w:rsidR="0019339B" w:rsidRPr="00321ECA">
        <w:rPr>
          <w:rFonts w:ascii="Palatino Linotype" w:eastAsia="Palatino Linotype" w:hAnsi="Palatino Linotype" w:cs="Palatino Linotype"/>
          <w:b/>
          <w:color w:val="000000" w:themeColor="text1"/>
        </w:rPr>
        <w:t xml:space="preserve">Secretaría de Movilidad, </w:t>
      </w:r>
      <w:r w:rsidR="00AC028D" w:rsidRPr="00321ECA">
        <w:rPr>
          <w:rFonts w:ascii="Palatino Linotype" w:eastAsia="Palatino Linotype" w:hAnsi="Palatino Linotype" w:cs="Palatino Linotype"/>
          <w:color w:val="000000" w:themeColor="text1"/>
        </w:rPr>
        <w:t>son</w:t>
      </w:r>
      <w:r w:rsidRPr="00321ECA">
        <w:rPr>
          <w:rFonts w:ascii="Palatino Linotype" w:eastAsia="Palatino Linotype" w:hAnsi="Palatino Linotype" w:cs="Palatino Linotype"/>
          <w:color w:val="000000" w:themeColor="text1"/>
        </w:rPr>
        <w:t xml:space="preserve"> área</w:t>
      </w:r>
      <w:r w:rsidR="00AC028D" w:rsidRPr="00321ECA">
        <w:rPr>
          <w:rFonts w:ascii="Palatino Linotype" w:eastAsia="Palatino Linotype" w:hAnsi="Palatino Linotype" w:cs="Palatino Linotype"/>
          <w:color w:val="000000" w:themeColor="text1"/>
        </w:rPr>
        <w:t>s</w:t>
      </w:r>
      <w:r w:rsidRPr="00321ECA">
        <w:rPr>
          <w:rFonts w:ascii="Palatino Linotype" w:eastAsia="Palatino Linotype" w:hAnsi="Palatino Linotype" w:cs="Palatino Linotype"/>
          <w:color w:val="000000" w:themeColor="text1"/>
        </w:rPr>
        <w:t xml:space="preserve"> en la que pudiera obrar la información</w:t>
      </w:r>
      <w:r w:rsidR="0019339B" w:rsidRPr="00321ECA">
        <w:rPr>
          <w:rFonts w:ascii="Palatino Linotype" w:eastAsia="Palatino Linotype" w:hAnsi="Palatino Linotype" w:cs="Palatino Linotype"/>
          <w:color w:val="000000" w:themeColor="text1"/>
        </w:rPr>
        <w:t>, de conformidad con sus atribuciones</w:t>
      </w:r>
      <w:r w:rsidRPr="00321ECA">
        <w:rPr>
          <w:rFonts w:ascii="Palatino Linotype" w:eastAsia="Palatino Linotype" w:hAnsi="Palatino Linotype" w:cs="Palatino Linotype"/>
          <w:color w:val="000000" w:themeColor="text1"/>
        </w:rPr>
        <w:t xml:space="preserve">, por lo que podemos advertir que </w:t>
      </w:r>
      <w:r w:rsidRPr="00321ECA">
        <w:rPr>
          <w:rFonts w:ascii="Palatino Linotype" w:eastAsia="Palatino Linotype" w:hAnsi="Palatino Linotype" w:cs="Palatino Linotype"/>
          <w:b/>
          <w:color w:val="000000" w:themeColor="text1"/>
        </w:rPr>
        <w:t xml:space="preserve">EL SUJETO OBLIGADO no </w:t>
      </w:r>
      <w:r w:rsidRPr="00321ECA">
        <w:rPr>
          <w:rFonts w:ascii="Palatino Linotype" w:eastAsia="Palatino Linotype" w:hAnsi="Palatino Linotype" w:cs="Palatino Linotype"/>
          <w:color w:val="000000" w:themeColor="text1"/>
        </w:rPr>
        <w:t xml:space="preserve">siguió el procedimiento inmerso en la normatividad aplicable, ya que </w:t>
      </w:r>
      <w:r w:rsidRPr="00321ECA">
        <w:rPr>
          <w:rFonts w:ascii="Palatino Linotype" w:eastAsia="Palatino Linotype" w:hAnsi="Palatino Linotype" w:cs="Palatino Linotype"/>
          <w:b/>
          <w:color w:val="000000" w:themeColor="text1"/>
        </w:rPr>
        <w:t>no turnó</w:t>
      </w:r>
      <w:r w:rsidRPr="00321ECA">
        <w:rPr>
          <w:rFonts w:ascii="Palatino Linotype" w:eastAsia="Palatino Linotype" w:hAnsi="Palatino Linotype" w:cs="Palatino Linotype"/>
          <w:color w:val="000000" w:themeColor="text1"/>
        </w:rPr>
        <w:t xml:space="preserve"> los requerimientos de información a las unidades administrativas competentes en las que pudiera obrar la información,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2C71D9" w:rsidRPr="00321ECA" w:rsidRDefault="002C71D9"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b/>
          <w:i/>
          <w:color w:val="000000" w:themeColor="text1"/>
        </w:rPr>
        <w:t>XXXIX.</w:t>
      </w:r>
      <w:r w:rsidRPr="00321ECA">
        <w:rPr>
          <w:rFonts w:ascii="Palatino Linotype" w:eastAsia="Palatino Linotype" w:hAnsi="Palatino Linotype" w:cs="Palatino Linotype"/>
          <w:i/>
          <w:color w:val="000000" w:themeColor="text1"/>
        </w:rPr>
        <w:t xml:space="preserve"> </w:t>
      </w:r>
      <w:r w:rsidRPr="00321ECA">
        <w:rPr>
          <w:rFonts w:ascii="Palatino Linotype" w:eastAsia="Palatino Linotype" w:hAnsi="Palatino Linotype" w:cs="Palatino Linotype"/>
          <w:b/>
          <w:i/>
          <w:color w:val="000000" w:themeColor="text1"/>
        </w:rPr>
        <w:t>Servidor público habilitado</w:t>
      </w:r>
      <w:r w:rsidRPr="00321ECA">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2C71D9" w:rsidRPr="00321ECA" w:rsidRDefault="002C71D9"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lastRenderedPageBreak/>
        <w:t xml:space="preserve">Así las cosas, se advierte que la Unidad de Transparencia </w:t>
      </w:r>
      <w:r w:rsidRPr="00321ECA">
        <w:rPr>
          <w:rFonts w:ascii="Palatino Linotype" w:eastAsia="Palatino Linotype" w:hAnsi="Palatino Linotype" w:cs="Palatino Linotype"/>
          <w:b/>
          <w:color w:val="000000" w:themeColor="text1"/>
        </w:rPr>
        <w:t>no cumplió</w:t>
      </w:r>
      <w:r w:rsidRPr="00321ECA">
        <w:rPr>
          <w:rFonts w:ascii="Palatino Linotype" w:eastAsia="Palatino Linotype" w:hAnsi="Palatino Linotype" w:cs="Palatino Linotype"/>
          <w:color w:val="000000" w:themeColor="text1"/>
        </w:rPr>
        <w:t xml:space="preserve"> con lo establecido en el artículo 162 de la Ley de Transparencia y Acceso a la Información Pública del Estado de México y Municipios, el cual menciona lo siguiente:</w:t>
      </w:r>
    </w:p>
    <w:p w:rsidR="002C71D9" w:rsidRPr="00321ECA" w:rsidRDefault="002C71D9"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r w:rsidRPr="00321ECA">
        <w:rPr>
          <w:rFonts w:ascii="Palatino Linotype" w:eastAsia="Palatino Linotype" w:hAnsi="Palatino Linotype" w:cs="Palatino Linotype"/>
          <w:b/>
          <w:i/>
          <w:color w:val="000000" w:themeColor="text1"/>
        </w:rPr>
        <w:t>Artículo 162.</w:t>
      </w:r>
      <w:r w:rsidRPr="00321ECA">
        <w:rPr>
          <w:rFonts w:ascii="Palatino Linotype" w:eastAsia="Palatino Linotype" w:hAnsi="Palatino Linotype" w:cs="Palatino Linotype"/>
          <w:i/>
          <w:color w:val="000000" w:themeColor="text1"/>
        </w:rPr>
        <w:t xml:space="preserve"> Las unidades de transparencia deberán garantizar que las solicitudes se turnen a </w:t>
      </w:r>
      <w:r w:rsidRPr="00321ECA">
        <w:rPr>
          <w:rFonts w:ascii="Palatino Linotype" w:eastAsia="Palatino Linotype" w:hAnsi="Palatino Linotype" w:cs="Palatino Linotype"/>
          <w:b/>
          <w:i/>
          <w:color w:val="000000" w:themeColor="text1"/>
        </w:rPr>
        <w:t>todas las Áreas competentes</w:t>
      </w:r>
      <w:r w:rsidRPr="00321ECA">
        <w:rPr>
          <w:rFonts w:ascii="Palatino Linotype" w:eastAsia="Palatino Linotype" w:hAnsi="Palatino Linotype" w:cs="Palatino Linotype"/>
          <w:i/>
          <w:color w:val="000000" w:themeColor="text1"/>
        </w:rPr>
        <w:t xml:space="preserve"> que cuenten con la información o deban tenerla de acuerdo a sus facultades, competencias y funciones, </w:t>
      </w:r>
      <w:r w:rsidRPr="00321ECA">
        <w:rPr>
          <w:rFonts w:ascii="Palatino Linotype" w:eastAsia="Palatino Linotype" w:hAnsi="Palatino Linotype" w:cs="Palatino Linotype"/>
          <w:b/>
          <w:i/>
          <w:color w:val="000000" w:themeColor="text1"/>
        </w:rPr>
        <w:t>con el objeto de que realicen una búsqueda exhaustiva y razonable de la información solicitada</w:t>
      </w:r>
      <w:r w:rsidRPr="00321ECA">
        <w:rPr>
          <w:rFonts w:ascii="Palatino Linotype" w:eastAsia="Palatino Linotype" w:hAnsi="Palatino Linotype" w:cs="Palatino Linotype"/>
          <w:i/>
          <w:color w:val="000000" w:themeColor="text1"/>
        </w:rPr>
        <w:t>.”</w:t>
      </w:r>
    </w:p>
    <w:p w:rsidR="002C71D9" w:rsidRPr="00321ECA" w:rsidRDefault="002C71D9" w:rsidP="00321EC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C71D9" w:rsidRPr="00321ECA" w:rsidRDefault="002C71D9" w:rsidP="00321ECA">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color w:val="000000" w:themeColor="text1"/>
        </w:rPr>
        <w:t>El buscar exhaustivamente en sus archivos, es identificar la unidad(s) administrativa(s) que resguardan el documento al que una persona pretende acceder, es practicar una adecuada gestión documental que nos permite localizar el documento, como bien señala el artículo 159, de la Ley de Transparencia;  por lo que, se puede apreciar que probablemente se cuente con la información solicitada.</w:t>
      </w:r>
    </w:p>
    <w:p w:rsidR="002C71D9" w:rsidRPr="00321ECA" w:rsidRDefault="002C71D9" w:rsidP="00321ECA">
      <w:pPr>
        <w:pBdr>
          <w:top w:val="nil"/>
          <w:left w:val="nil"/>
          <w:bottom w:val="nil"/>
          <w:right w:val="nil"/>
          <w:between w:val="nil"/>
        </w:pBdr>
        <w:rPr>
          <w:rFonts w:ascii="Palatino Linotype" w:eastAsia="Palatino Linotype" w:hAnsi="Palatino Linotype" w:cs="Palatino Linotype"/>
          <w:b/>
          <w:color w:val="000000" w:themeColor="text1"/>
        </w:rPr>
      </w:pPr>
    </w:p>
    <w:p w:rsidR="002C71D9" w:rsidRPr="00321ECA" w:rsidRDefault="002C71D9"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Por lo anterior, de la respuesta emitida a la solicitud de información, no se tiene la certeza de que efectivamente se haya llevado a cabo la búsqueda de lo requerido de manera razonable, en el soporte documental, electrónico, digital o cualquier otro que se albergan en los archivos de cada área que conforman al </w:t>
      </w:r>
      <w:r w:rsidRPr="00321ECA">
        <w:rPr>
          <w:rFonts w:ascii="Palatino Linotype" w:eastAsia="Palatino Linotype" w:hAnsi="Palatino Linotype" w:cs="Palatino Linotype"/>
          <w:b/>
          <w:color w:val="000000" w:themeColor="text1"/>
        </w:rPr>
        <w:t>SUJETO OBLIGADO</w:t>
      </w:r>
      <w:r w:rsidRPr="00321ECA">
        <w:rPr>
          <w:rFonts w:ascii="Palatino Linotype" w:eastAsia="Palatino Linotype" w:hAnsi="Palatino Linotype" w:cs="Palatino Linotype"/>
          <w:color w:val="000000" w:themeColor="text1"/>
        </w:rPr>
        <w:t xml:space="preserve"> y que derivado de sus funciones, atribuciones y competencias haya generado algún tipo de documento en el que se haya registrado lo solicitado. En ese sentido si no existe evidencia documental que acredite que en efecto, se haya realizado una búsqueda exhaustiva y razonable de lo solicitado, para poder confirmar que la respuesta es correcta.</w:t>
      </w:r>
    </w:p>
    <w:p w:rsidR="002C71D9" w:rsidRPr="00321ECA" w:rsidRDefault="002C71D9" w:rsidP="00321ECA">
      <w:pPr>
        <w:spacing w:line="360" w:lineRule="auto"/>
        <w:jc w:val="both"/>
        <w:rPr>
          <w:rFonts w:ascii="Palatino Linotype" w:eastAsia="Palatino Linotype" w:hAnsi="Palatino Linotype" w:cs="Palatino Linotype"/>
          <w:color w:val="000000" w:themeColor="text1"/>
        </w:rPr>
      </w:pPr>
    </w:p>
    <w:p w:rsidR="002C71D9" w:rsidRPr="00321ECA" w:rsidRDefault="002C71D9" w:rsidP="00321ECA">
      <w:pPr>
        <w:numPr>
          <w:ilvl w:val="0"/>
          <w:numId w:val="2"/>
        </w:numPr>
        <w:spacing w:line="360" w:lineRule="auto"/>
        <w:ind w:left="0" w:firstLine="0"/>
        <w:jc w:val="both"/>
        <w:rPr>
          <w:rFonts w:ascii="Palatino Linotype" w:hAnsi="Palatino Linotype"/>
          <w:color w:val="000000" w:themeColor="text1"/>
        </w:rPr>
      </w:pPr>
      <w:r w:rsidRPr="00321ECA">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w:t>
      </w:r>
      <w:r w:rsidRPr="00321ECA">
        <w:rPr>
          <w:rFonts w:ascii="Palatino Linotype" w:eastAsia="Palatino Linotype" w:hAnsi="Palatino Linotype" w:cs="Palatino Linotype"/>
          <w:color w:val="000000" w:themeColor="text1"/>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2C71D9" w:rsidRPr="00321ECA" w:rsidRDefault="002C71D9"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r w:rsidRPr="00321ECA">
        <w:rPr>
          <w:rFonts w:ascii="Palatino Linotype" w:eastAsia="Palatino Linotype" w:hAnsi="Palatino Linotype" w:cs="Palatino Linotype"/>
          <w:b/>
          <w:i/>
          <w:color w:val="000000" w:themeColor="text1"/>
        </w:rPr>
        <w:t xml:space="preserve">Artículo 3. </w:t>
      </w:r>
      <w:r w:rsidRPr="00321ECA">
        <w:rPr>
          <w:rFonts w:ascii="Palatino Linotype" w:eastAsia="Palatino Linotype" w:hAnsi="Palatino Linotype" w:cs="Palatino Linotype"/>
          <w:i/>
          <w:color w:val="000000" w:themeColor="text1"/>
        </w:rPr>
        <w:t>Para los efectos de la presente Ley se entenderá por:</w:t>
      </w:r>
    </w:p>
    <w:p w:rsidR="002C71D9" w:rsidRPr="00321ECA" w:rsidRDefault="002C71D9"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2C71D9" w:rsidRPr="00321ECA" w:rsidRDefault="002C71D9"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b/>
          <w:i/>
          <w:color w:val="000000" w:themeColor="text1"/>
        </w:rPr>
        <w:t>XI. Documento:</w:t>
      </w:r>
      <w:r w:rsidRPr="00321ECA">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C71D9" w:rsidRPr="00321ECA" w:rsidRDefault="002C71D9" w:rsidP="00321ECA">
      <w:pPr>
        <w:spacing w:line="360" w:lineRule="auto"/>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2C71D9" w:rsidRPr="00321ECA" w:rsidRDefault="002C71D9" w:rsidP="00321ECA">
      <w:pPr>
        <w:jc w:val="both"/>
        <w:rPr>
          <w:rFonts w:ascii="Palatino Linotype" w:eastAsia="Palatino Linotype" w:hAnsi="Palatino Linotype" w:cs="Palatino Linotype"/>
          <w:color w:val="000000" w:themeColor="text1"/>
        </w:rPr>
      </w:pPr>
    </w:p>
    <w:p w:rsidR="002C71D9" w:rsidRPr="00321ECA" w:rsidRDefault="002C71D9" w:rsidP="00321ECA">
      <w:pPr>
        <w:numPr>
          <w:ilvl w:val="0"/>
          <w:numId w:val="2"/>
        </w:numPr>
        <w:spacing w:line="360" w:lineRule="auto"/>
        <w:ind w:left="0" w:firstLine="0"/>
        <w:jc w:val="both"/>
        <w:rPr>
          <w:rFonts w:ascii="Palatino Linotype" w:hAnsi="Palatino Linotype"/>
          <w:color w:val="000000" w:themeColor="text1"/>
        </w:rPr>
      </w:pPr>
      <w:r w:rsidRPr="00321ECA">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C71D9" w:rsidRPr="00321ECA" w:rsidRDefault="002C71D9" w:rsidP="00321ECA">
      <w:pPr>
        <w:jc w:val="both"/>
        <w:rPr>
          <w:rFonts w:ascii="Palatino Linotype" w:eastAsia="Palatino Linotype" w:hAnsi="Palatino Linotype" w:cs="Palatino Linotype"/>
          <w:b/>
          <w:i/>
          <w:color w:val="000000" w:themeColor="text1"/>
        </w:rPr>
      </w:pPr>
      <w:r w:rsidRPr="00321ECA">
        <w:rPr>
          <w:rFonts w:ascii="Palatino Linotype" w:eastAsia="Palatino Linotype" w:hAnsi="Palatino Linotype" w:cs="Palatino Linotype"/>
          <w:b/>
          <w:color w:val="000000" w:themeColor="text1"/>
        </w:rPr>
        <w:t>“</w:t>
      </w:r>
      <w:r w:rsidRPr="00321ECA">
        <w:rPr>
          <w:rFonts w:ascii="Palatino Linotype" w:eastAsia="Palatino Linotype" w:hAnsi="Palatino Linotype" w:cs="Palatino Linotype"/>
          <w:b/>
          <w:i/>
          <w:color w:val="000000" w:themeColor="text1"/>
        </w:rPr>
        <w:t>CRITERIO 0002-11</w:t>
      </w:r>
    </w:p>
    <w:p w:rsidR="002C71D9" w:rsidRPr="00321ECA" w:rsidRDefault="002C71D9"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321ECA">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C71D9" w:rsidRPr="00321ECA" w:rsidRDefault="002C71D9"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lastRenderedPageBreak/>
        <w:t>En consecuencia el acceso a la información se refiere a que se cumplan cualquiera de los siguientes tres supuestos:</w:t>
      </w:r>
    </w:p>
    <w:p w:rsidR="002C71D9" w:rsidRPr="00321ECA" w:rsidRDefault="002C71D9" w:rsidP="00321ECA">
      <w:pPr>
        <w:jc w:val="both"/>
        <w:rPr>
          <w:rFonts w:ascii="Palatino Linotype" w:eastAsia="Palatino Linotype" w:hAnsi="Palatino Linotype" w:cs="Palatino Linotype"/>
          <w:b/>
          <w:i/>
          <w:color w:val="000000" w:themeColor="text1"/>
        </w:rPr>
      </w:pPr>
      <w:r w:rsidRPr="00321ECA">
        <w:rPr>
          <w:rFonts w:ascii="Palatino Linotype" w:eastAsia="Palatino Linotype" w:hAnsi="Palatino Linotype" w:cs="Palatino Linotype"/>
          <w:b/>
          <w:i/>
          <w:color w:val="000000" w:themeColor="text1"/>
        </w:rPr>
        <w:t xml:space="preserve">1) </w:t>
      </w:r>
      <w:r w:rsidRPr="00321ECA">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2C71D9" w:rsidRPr="00321ECA" w:rsidRDefault="002C71D9"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2C71D9" w:rsidRPr="00321ECA" w:rsidRDefault="002C71D9"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2C71D9" w:rsidRPr="00321ECA" w:rsidRDefault="002C71D9" w:rsidP="00321ECA">
      <w:pPr>
        <w:tabs>
          <w:tab w:val="left" w:pos="851"/>
        </w:tabs>
        <w:spacing w:line="360" w:lineRule="auto"/>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(Énfasis Añadido)</w:t>
      </w:r>
    </w:p>
    <w:p w:rsidR="002C71D9" w:rsidRPr="00321ECA" w:rsidRDefault="002C71D9" w:rsidP="00321ECA">
      <w:pPr>
        <w:pBdr>
          <w:top w:val="nil"/>
          <w:left w:val="nil"/>
          <w:bottom w:val="nil"/>
          <w:right w:val="nil"/>
          <w:between w:val="nil"/>
        </w:pBdr>
        <w:jc w:val="both"/>
        <w:rPr>
          <w:rFonts w:ascii="Palatino Linotype" w:eastAsia="Palatino Linotype" w:hAnsi="Palatino Linotype" w:cs="Palatino Linotype"/>
          <w:color w:val="000000" w:themeColor="text1"/>
        </w:rPr>
      </w:pPr>
    </w:p>
    <w:p w:rsidR="002C71D9" w:rsidRPr="00321ECA" w:rsidRDefault="002C71D9" w:rsidP="00321ECA">
      <w:pPr>
        <w:numPr>
          <w:ilvl w:val="0"/>
          <w:numId w:val="2"/>
        </w:numPr>
        <w:spacing w:line="360" w:lineRule="auto"/>
        <w:ind w:left="0" w:firstLine="0"/>
        <w:jc w:val="both"/>
        <w:rPr>
          <w:rFonts w:ascii="Palatino Linotype" w:hAnsi="Palatino Linotype"/>
          <w:color w:val="000000" w:themeColor="text1"/>
        </w:rPr>
      </w:pPr>
      <w:r w:rsidRPr="00321ECA">
        <w:rPr>
          <w:rFonts w:ascii="Palatino Linotype" w:eastAsia="Palatino Linotype" w:hAnsi="Palatino Linotype" w:cs="Palatino Linotype"/>
          <w:color w:val="000000" w:themeColor="text1"/>
        </w:rPr>
        <w:t>Por su parte los artículos 160 y 166, de la Ley local en la materia, que se reproduce de la siguiente forma:</w:t>
      </w:r>
    </w:p>
    <w:p w:rsidR="002C71D9" w:rsidRPr="00321ECA" w:rsidRDefault="002C71D9"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r w:rsidRPr="00321ECA">
        <w:rPr>
          <w:rFonts w:ascii="Palatino Linotype" w:eastAsia="Palatino Linotype" w:hAnsi="Palatino Linotype" w:cs="Palatino Linotype"/>
          <w:b/>
          <w:i/>
          <w:color w:val="000000" w:themeColor="text1"/>
        </w:rPr>
        <w:t>Artículo 160.</w:t>
      </w:r>
      <w:r w:rsidRPr="00321ECA">
        <w:rPr>
          <w:rFonts w:ascii="Palatino Linotype" w:eastAsia="Palatino Linotype" w:hAnsi="Palatino Linotype" w:cs="Palatino Linotype"/>
          <w:i/>
          <w:color w:val="000000" w:themeColor="text1"/>
        </w:rPr>
        <w:t xml:space="preserve"> </w:t>
      </w:r>
      <w:r w:rsidRPr="00321ECA">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321ECA">
        <w:rPr>
          <w:rFonts w:ascii="Palatino Linotype" w:eastAsia="Palatino Linotype" w:hAnsi="Palatino Linotype" w:cs="Palatino Linotype"/>
          <w:i/>
          <w:color w:val="000000" w:themeColor="text1"/>
        </w:rPr>
        <w:t>.</w:t>
      </w:r>
    </w:p>
    <w:p w:rsidR="002C71D9" w:rsidRPr="00321ECA" w:rsidRDefault="002C71D9" w:rsidP="00321ECA">
      <w:pPr>
        <w:jc w:val="both"/>
        <w:rPr>
          <w:rFonts w:ascii="Palatino Linotype" w:eastAsia="Palatino Linotype" w:hAnsi="Palatino Linotype" w:cs="Palatino Linotype"/>
          <w:i/>
          <w:color w:val="000000" w:themeColor="text1"/>
        </w:rPr>
      </w:pPr>
    </w:p>
    <w:p w:rsidR="002C71D9" w:rsidRPr="00321ECA" w:rsidRDefault="002C71D9"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2C71D9" w:rsidRPr="00321ECA" w:rsidRDefault="002C71D9" w:rsidP="00321ECA">
      <w:pPr>
        <w:jc w:val="both"/>
        <w:rPr>
          <w:rFonts w:ascii="Palatino Linotype" w:eastAsia="Palatino Linotype" w:hAnsi="Palatino Linotype" w:cs="Palatino Linotype"/>
          <w:i/>
          <w:color w:val="000000" w:themeColor="text1"/>
          <w:u w:val="single"/>
        </w:rPr>
      </w:pPr>
      <w:r w:rsidRPr="00321ECA">
        <w:rPr>
          <w:rFonts w:ascii="Palatino Linotype" w:eastAsia="Palatino Linotype" w:hAnsi="Palatino Linotype" w:cs="Palatino Linotype"/>
          <w:b/>
          <w:i/>
          <w:color w:val="000000" w:themeColor="text1"/>
        </w:rPr>
        <w:t>Artículo 166.</w:t>
      </w:r>
      <w:r w:rsidRPr="00321ECA">
        <w:rPr>
          <w:rFonts w:ascii="Palatino Linotype" w:eastAsia="Palatino Linotype" w:hAnsi="Palatino Linotype" w:cs="Palatino Linotype"/>
          <w:i/>
          <w:color w:val="000000" w:themeColor="text1"/>
        </w:rPr>
        <w:t xml:space="preserve"> </w:t>
      </w:r>
      <w:r w:rsidRPr="00321ECA">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2C71D9" w:rsidRPr="00321ECA" w:rsidRDefault="002C71D9" w:rsidP="00321ECA">
      <w:pPr>
        <w:spacing w:line="360" w:lineRule="auto"/>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(Énfasis añadido)</w:t>
      </w:r>
    </w:p>
    <w:p w:rsidR="002C71D9" w:rsidRPr="00321ECA" w:rsidRDefault="002C71D9" w:rsidP="00321ECA">
      <w:pPr>
        <w:jc w:val="both"/>
        <w:rPr>
          <w:rFonts w:ascii="Palatino Linotype" w:eastAsia="Palatino Linotype" w:hAnsi="Palatino Linotype" w:cs="Palatino Linotype"/>
          <w:color w:val="000000" w:themeColor="text1"/>
        </w:rPr>
      </w:pPr>
    </w:p>
    <w:p w:rsidR="002C71D9" w:rsidRPr="00321ECA" w:rsidRDefault="002C71D9" w:rsidP="00321ECA">
      <w:pPr>
        <w:numPr>
          <w:ilvl w:val="0"/>
          <w:numId w:val="2"/>
        </w:numPr>
        <w:spacing w:line="360" w:lineRule="auto"/>
        <w:ind w:left="0" w:firstLine="0"/>
        <w:jc w:val="both"/>
        <w:rPr>
          <w:rFonts w:ascii="Palatino Linotype" w:hAnsi="Palatino Linotype"/>
          <w:color w:val="000000" w:themeColor="text1"/>
        </w:rPr>
      </w:pPr>
      <w:r w:rsidRPr="00321ECA">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2C71D9" w:rsidRPr="00321ECA" w:rsidRDefault="002C71D9" w:rsidP="00321ECA">
      <w:pPr>
        <w:spacing w:line="360" w:lineRule="auto"/>
        <w:jc w:val="both"/>
        <w:rPr>
          <w:rFonts w:ascii="Palatino Linotype" w:hAnsi="Palatino Linotype"/>
          <w:b/>
          <w:color w:val="000000" w:themeColor="text1"/>
        </w:rPr>
      </w:pPr>
    </w:p>
    <w:p w:rsidR="008F1029" w:rsidRPr="00321ECA" w:rsidRDefault="008F1029"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Ahora bien, es de precisar que el particular requirió:</w:t>
      </w:r>
    </w:p>
    <w:p w:rsidR="00AC028D" w:rsidRPr="00321ECA" w:rsidRDefault="00AC028D" w:rsidP="00116141">
      <w:pPr>
        <w:pStyle w:val="Prrafodelista"/>
        <w:numPr>
          <w:ilvl w:val="0"/>
          <w:numId w:val="41"/>
        </w:numPr>
        <w:ind w:left="709" w:firstLine="0"/>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i/>
          <w:color w:val="000000" w:themeColor="text1"/>
        </w:rPr>
        <w:t>C</w:t>
      </w:r>
      <w:r w:rsidRPr="00321ECA">
        <w:rPr>
          <w:rFonts w:ascii="Palatino Linotype" w:hAnsi="Palatino Linotype"/>
          <w:i/>
          <w:color w:val="000000" w:themeColor="text1"/>
        </w:rPr>
        <w:t xml:space="preserve">oncesiones vigentes que existen con su documento soporte </w:t>
      </w:r>
    </w:p>
    <w:p w:rsidR="0063254D" w:rsidRPr="00321ECA" w:rsidRDefault="006F67D1" w:rsidP="00116141">
      <w:pPr>
        <w:pStyle w:val="Prrafodelista"/>
        <w:numPr>
          <w:ilvl w:val="0"/>
          <w:numId w:val="41"/>
        </w:numPr>
        <w:ind w:left="709" w:firstLine="0"/>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i/>
          <w:color w:val="000000" w:themeColor="text1"/>
        </w:rPr>
        <w:lastRenderedPageBreak/>
        <w:t>Documentos que acrediten el pago por los derechos correspondientes a las concesiones vigentes</w:t>
      </w:r>
    </w:p>
    <w:p w:rsidR="006D0B72" w:rsidRPr="00321ECA" w:rsidRDefault="006D0B72" w:rsidP="00321ECA">
      <w:pPr>
        <w:jc w:val="both"/>
        <w:rPr>
          <w:rFonts w:ascii="Palatino Linotype" w:eastAsia="Palatino Linotype" w:hAnsi="Palatino Linotype" w:cs="Palatino Linotype"/>
          <w:i/>
          <w:color w:val="000000" w:themeColor="text1"/>
        </w:rPr>
      </w:pPr>
    </w:p>
    <w:p w:rsidR="00D20CB8" w:rsidRPr="00321ECA" w:rsidRDefault="00A06B53"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En respuesta el Sujeto Obligado a través de la </w:t>
      </w:r>
      <w:r w:rsidR="00AC028D" w:rsidRPr="00321ECA">
        <w:rPr>
          <w:rFonts w:ascii="Palatino Linotype" w:eastAsia="Palatino Linotype" w:hAnsi="Palatino Linotype" w:cs="Palatino Linotype"/>
          <w:color w:val="000000" w:themeColor="text1"/>
        </w:rPr>
        <w:t>Unidad de Transparencia</w:t>
      </w:r>
      <w:r w:rsidRPr="00321ECA">
        <w:rPr>
          <w:rFonts w:ascii="Palatino Linotype" w:eastAsia="Palatino Linotype" w:hAnsi="Palatino Linotype" w:cs="Palatino Linotype"/>
          <w:b/>
          <w:color w:val="000000" w:themeColor="text1"/>
        </w:rPr>
        <w:t xml:space="preserve">, </w:t>
      </w:r>
      <w:r w:rsidR="00AC028D" w:rsidRPr="00321ECA">
        <w:rPr>
          <w:rFonts w:ascii="Palatino Linotype" w:eastAsia="Palatino Linotype" w:hAnsi="Palatino Linotype" w:cs="Palatino Linotype"/>
          <w:color w:val="000000" w:themeColor="text1"/>
        </w:rPr>
        <w:t>refirió</w:t>
      </w:r>
      <w:r w:rsidRPr="00321ECA">
        <w:rPr>
          <w:rFonts w:ascii="Palatino Linotype" w:eastAsia="Palatino Linotype" w:hAnsi="Palatino Linotype" w:cs="Palatino Linotype"/>
          <w:color w:val="000000" w:themeColor="text1"/>
        </w:rPr>
        <w:t xml:space="preserve"> no contar con la información requerida, circunstancia de la cual se dolió el recurrente inconformándose </w:t>
      </w:r>
      <w:r w:rsidR="00AC028D" w:rsidRPr="00321ECA">
        <w:rPr>
          <w:rFonts w:ascii="Palatino Linotype" w:eastAsia="Palatino Linotype" w:hAnsi="Palatino Linotype" w:cs="Palatino Linotype"/>
          <w:color w:val="000000" w:themeColor="text1"/>
        </w:rPr>
        <w:t>entrega incompleta de la información</w:t>
      </w:r>
      <w:r w:rsidRPr="00321ECA">
        <w:rPr>
          <w:rFonts w:ascii="Palatino Linotype" w:eastAsia="Palatino Linotype" w:hAnsi="Palatino Linotype" w:cs="Palatino Linotype"/>
          <w:color w:val="000000" w:themeColor="text1"/>
        </w:rPr>
        <w:t xml:space="preserve">, posteriormente a través </w:t>
      </w:r>
      <w:r w:rsidR="00AC028D" w:rsidRPr="00321ECA">
        <w:rPr>
          <w:rFonts w:ascii="Palatino Linotype" w:eastAsia="Palatino Linotype" w:hAnsi="Palatino Linotype" w:cs="Palatino Linotype"/>
          <w:color w:val="000000" w:themeColor="text1"/>
        </w:rPr>
        <w:t xml:space="preserve">de informe justificado, el Director general del Registro Estatal de Transporte Público </w:t>
      </w:r>
      <w:r w:rsidRPr="00321ECA">
        <w:rPr>
          <w:rFonts w:ascii="Palatino Linotype" w:eastAsia="Palatino Linotype" w:hAnsi="Palatino Linotype" w:cs="Palatino Linotype"/>
          <w:color w:val="000000" w:themeColor="text1"/>
        </w:rPr>
        <w:t>ratificó la respuesta inicial.</w:t>
      </w:r>
    </w:p>
    <w:p w:rsidR="00D20CB8" w:rsidRPr="00321ECA" w:rsidRDefault="00D20CB8" w:rsidP="00321ECA">
      <w:pPr>
        <w:spacing w:line="360" w:lineRule="auto"/>
        <w:jc w:val="both"/>
        <w:rPr>
          <w:rFonts w:ascii="Palatino Linotype" w:eastAsia="Palatino Linotype" w:hAnsi="Palatino Linotype" w:cs="Palatino Linotype"/>
          <w:color w:val="000000" w:themeColor="text1"/>
        </w:rPr>
      </w:pPr>
    </w:p>
    <w:p w:rsidR="00A06B53" w:rsidRPr="00321ECA" w:rsidRDefault="00A06B53"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En razón de lo expuesto es de referir que el Reglamento Interior de la Secretaría de Movi</w:t>
      </w:r>
      <w:r w:rsidR="00924510" w:rsidRPr="00321ECA">
        <w:rPr>
          <w:rFonts w:ascii="Palatino Linotype" w:eastAsia="Palatino Linotype" w:hAnsi="Palatino Linotype" w:cs="Palatino Linotype"/>
          <w:color w:val="000000" w:themeColor="text1"/>
        </w:rPr>
        <w:t>lidad señala lo siguiente:</w:t>
      </w:r>
    </w:p>
    <w:p w:rsidR="00924510" w:rsidRPr="00321ECA" w:rsidRDefault="00924510" w:rsidP="00321ECA">
      <w:pPr>
        <w:jc w:val="center"/>
        <w:rPr>
          <w:rFonts w:ascii="Palatino Linotype" w:eastAsia="Palatino Linotype" w:hAnsi="Palatino Linotype" w:cs="Palatino Linotype"/>
          <w:b/>
          <w:i/>
          <w:color w:val="000000" w:themeColor="text1"/>
        </w:rPr>
      </w:pPr>
      <w:r w:rsidRPr="00321ECA">
        <w:rPr>
          <w:rFonts w:ascii="Palatino Linotype" w:eastAsia="Palatino Linotype" w:hAnsi="Palatino Linotype" w:cs="Palatino Linotype"/>
          <w:b/>
          <w:i/>
          <w:color w:val="000000" w:themeColor="text1"/>
        </w:rPr>
        <w:t>REGLAMENTO INTERIOR DE LA SECRETARÍA DE MOVILIDAD</w:t>
      </w:r>
    </w:p>
    <w:p w:rsidR="00924510" w:rsidRPr="00321ECA" w:rsidRDefault="00924510" w:rsidP="00321ECA">
      <w:pPr>
        <w:jc w:val="both"/>
        <w:rPr>
          <w:rFonts w:ascii="Palatino Linotype" w:eastAsia="Palatino Linotype" w:hAnsi="Palatino Linotype" w:cs="Palatino Linotype"/>
          <w:b/>
          <w:i/>
          <w:color w:val="000000" w:themeColor="text1"/>
        </w:rPr>
      </w:pP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b/>
          <w:i/>
          <w:color w:val="000000" w:themeColor="text1"/>
        </w:rPr>
        <w:t xml:space="preserve">Artículo 7. </w:t>
      </w:r>
      <w:r w:rsidRPr="00321ECA">
        <w:rPr>
          <w:rFonts w:ascii="Palatino Linotype" w:eastAsia="Palatino Linotype" w:hAnsi="Palatino Linotype" w:cs="Palatino Linotype"/>
          <w:i/>
          <w:color w:val="000000" w:themeColor="text1"/>
        </w:rPr>
        <w:t xml:space="preserve">Corresponden a la persona </w:t>
      </w:r>
      <w:r w:rsidRPr="00321ECA">
        <w:rPr>
          <w:rFonts w:ascii="Palatino Linotype" w:eastAsia="Palatino Linotype" w:hAnsi="Palatino Linotype" w:cs="Palatino Linotype"/>
          <w:b/>
          <w:i/>
          <w:color w:val="000000" w:themeColor="text1"/>
        </w:rPr>
        <w:t>titular de la Secretaría</w:t>
      </w:r>
      <w:r w:rsidRPr="00321ECA">
        <w:rPr>
          <w:rFonts w:ascii="Palatino Linotype" w:eastAsia="Palatino Linotype" w:hAnsi="Palatino Linotype" w:cs="Palatino Linotype"/>
          <w:i/>
          <w:color w:val="000000" w:themeColor="text1"/>
        </w:rPr>
        <w:t xml:space="preserve"> las atribuciones siguientes:</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XLII. Aprobar las concesiones, permisos o autorizaciones, según corresponda, para la prestación del servicio público de pasajeros colectivo, individual, mixto, y el servicio de arrastre, salvamento, guarda, custodia y depósito de vehículos;</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XLIV. Determinar el otorgamiento, modificación, revocación, rescate, sustitución, cancelación o terminación de las concesiones, permisos o autorizaciones, según corresponda, para la prestación del servicio público de pasajeros colectivo, individual, mixto, y el servicio de arrastre, salvamento, guarda, custodia y depósito de vehículos, y para la construcción, ampliación, rehabilitación, mantenimiento, administración y operación de la infraestructura vial primaria libre de peaje y de cuota y de los sistemas de transporte masivo o de alta capacidad, así como para el ejercicio de los derechos de rescate y reversión;</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XLVI. Otorgar, modificar, cancelar, revocar, rescatar, sustituir o dar por terminados los permisos para la prestación de servicios de transporte de pasajeros, de carga y de arrastre y traslado; de servicios conexos; y para la instalación y explotación de anuncios publicitarios en los diversos tipos de vehículos y servicios auxiliares y conexos;</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lastRenderedPageBreak/>
        <w:t>XLVII. Emitir los lineamientos y normas para los servicios de arrastre, salvamento, guarda, custodia y depósito de vehículos, en coordinación con la Secretaría de Seguridad Ciudadana;</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LIV. Aprobar y suscribir las bases, convocatoria y autorizaciones para el otorgamiento, prórroga, modificación, revocación, cancelación, rescate, de concesiones y permisos, según corresponda, para la prestación del servicio público de pasajeros colectivo, individual, mixto, y el servicio de arrastre, salvamento, guarda, custodia y depósito de vehículos, y para la construcción, ampliación, rehabilitación, mantenimiento, administración y operación de la infraestructura vial primaria libre de peaje y de cuota y de los sistemas de transporte masivo o de alta capacidad;</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LX. Fijar los requisitos mediante disposiciones de carácter general para el otorgamiento de concesiones, permisos o autorizaciones, según corresponda, para la prestación del servicio público de pasajeros colectivo, individual, mixto, y el servicio de arrastre, salvamento, guarda, custodia y depósito de vehículos;</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LXI. Aprobar el otorgamiento de permisos para la prestación de servicios de transporte de pasajeros, de carga y de arrastre y traslado; y de servicios conexos; y para la instalación y explotación de anuncios publicitarios en los diversos tipos de vehículos y servicios auxiliares y conexos;</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924510" w:rsidRPr="00321ECA" w:rsidRDefault="00924510" w:rsidP="00321ECA">
      <w:pPr>
        <w:jc w:val="both"/>
        <w:rPr>
          <w:rFonts w:ascii="Palatino Linotype" w:eastAsia="Palatino Linotype" w:hAnsi="Palatino Linotype" w:cs="Palatino Linotype"/>
          <w:i/>
          <w:color w:val="000000" w:themeColor="text1"/>
        </w:rPr>
      </w:pPr>
    </w:p>
    <w:p w:rsidR="00924510" w:rsidRPr="00321ECA" w:rsidRDefault="00924510" w:rsidP="00321ECA">
      <w:pPr>
        <w:jc w:val="both"/>
        <w:rPr>
          <w:rFonts w:ascii="Palatino Linotype" w:eastAsia="Palatino Linotype" w:hAnsi="Palatino Linotype" w:cs="Palatino Linotype"/>
          <w:b/>
          <w:i/>
          <w:color w:val="000000" w:themeColor="text1"/>
        </w:rPr>
      </w:pPr>
      <w:r w:rsidRPr="00321ECA">
        <w:rPr>
          <w:rFonts w:ascii="Palatino Linotype" w:eastAsia="Palatino Linotype" w:hAnsi="Palatino Linotype" w:cs="Palatino Linotype"/>
          <w:b/>
          <w:i/>
          <w:color w:val="000000" w:themeColor="text1"/>
        </w:rPr>
        <w:t xml:space="preserve">Artículo 10. </w:t>
      </w:r>
      <w:r w:rsidRPr="00321ECA">
        <w:rPr>
          <w:rFonts w:ascii="Palatino Linotype" w:eastAsia="Palatino Linotype" w:hAnsi="Palatino Linotype" w:cs="Palatino Linotype"/>
          <w:i/>
          <w:color w:val="000000" w:themeColor="text1"/>
        </w:rPr>
        <w:t xml:space="preserve">Corresponden a la </w:t>
      </w:r>
      <w:r w:rsidRPr="00321ECA">
        <w:rPr>
          <w:rFonts w:ascii="Palatino Linotype" w:eastAsia="Palatino Linotype" w:hAnsi="Palatino Linotype" w:cs="Palatino Linotype"/>
          <w:b/>
          <w:i/>
          <w:color w:val="000000" w:themeColor="text1"/>
        </w:rPr>
        <w:t>Subsecretaría</w:t>
      </w:r>
      <w:r w:rsidRPr="00321ECA">
        <w:rPr>
          <w:rFonts w:ascii="Palatino Linotype" w:eastAsia="Palatino Linotype" w:hAnsi="Palatino Linotype" w:cs="Palatino Linotype"/>
          <w:i/>
          <w:color w:val="000000" w:themeColor="text1"/>
        </w:rPr>
        <w:t xml:space="preserve"> las siguientes atribuciones</w:t>
      </w:r>
      <w:r w:rsidRPr="00321ECA">
        <w:rPr>
          <w:rFonts w:ascii="Palatino Linotype" w:eastAsia="Palatino Linotype" w:hAnsi="Palatino Linotype" w:cs="Palatino Linotype"/>
          <w:b/>
          <w:i/>
          <w:color w:val="000000" w:themeColor="text1"/>
        </w:rPr>
        <w:t>:</w:t>
      </w:r>
    </w:p>
    <w:p w:rsidR="00924510" w:rsidRPr="00321ECA" w:rsidRDefault="00924510" w:rsidP="00321ECA">
      <w:pPr>
        <w:jc w:val="both"/>
        <w:rPr>
          <w:rFonts w:ascii="Palatino Linotype" w:eastAsia="Palatino Linotype" w:hAnsi="Palatino Linotype" w:cs="Palatino Linotype"/>
          <w:b/>
          <w:i/>
          <w:color w:val="000000" w:themeColor="text1"/>
        </w:rPr>
      </w:pPr>
      <w:r w:rsidRPr="00321ECA">
        <w:rPr>
          <w:rFonts w:ascii="Palatino Linotype" w:eastAsia="Palatino Linotype" w:hAnsi="Palatino Linotype" w:cs="Palatino Linotype"/>
          <w:b/>
          <w:i/>
          <w:color w:val="000000" w:themeColor="text1"/>
        </w:rPr>
        <w:t>…</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II. Suscribir los documentos relacionados con el otorgamiento de concesiones, permisos, autorizaciones de bases, lanzaderas y derroteros, modificaciones de alargamientos y enlaces de los mismos, así como con las autorizaciones de emplacamiento, previo acuerdo con la persona Titular de la Secretaría; </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III. Suscribir los documentos relativos a concesiones, permisos y autorizaciones para la prestación del servicio público de transporte en sus diversas modalidades o relacionadas con él, de los servicios auxiliares y de las autorizaciones de los servicios conexos y aquellas para la operación de los talleres de inspección y servicio;</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924510" w:rsidRPr="00321ECA" w:rsidRDefault="00924510" w:rsidP="00321ECA">
      <w:pPr>
        <w:jc w:val="both"/>
        <w:rPr>
          <w:rFonts w:ascii="Palatino Linotype" w:eastAsia="Palatino Linotype" w:hAnsi="Palatino Linotype" w:cs="Palatino Linotype"/>
          <w:b/>
          <w:i/>
          <w:color w:val="000000" w:themeColor="text1"/>
        </w:rPr>
      </w:pP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b/>
          <w:i/>
          <w:color w:val="000000" w:themeColor="text1"/>
        </w:rPr>
        <w:t>Artículo 12</w:t>
      </w:r>
      <w:r w:rsidRPr="00321ECA">
        <w:rPr>
          <w:rFonts w:ascii="Palatino Linotype" w:eastAsia="Palatino Linotype" w:hAnsi="Palatino Linotype" w:cs="Palatino Linotype"/>
          <w:i/>
          <w:color w:val="000000" w:themeColor="text1"/>
        </w:rPr>
        <w:t xml:space="preserve">. Corresponden a las </w:t>
      </w:r>
      <w:r w:rsidRPr="00321ECA">
        <w:rPr>
          <w:rFonts w:ascii="Palatino Linotype" w:eastAsia="Palatino Linotype" w:hAnsi="Palatino Linotype" w:cs="Palatino Linotype"/>
          <w:b/>
          <w:i/>
          <w:color w:val="000000" w:themeColor="text1"/>
        </w:rPr>
        <w:t>Direcciones Generales de Movilidad Zona I, II, III y IV</w:t>
      </w:r>
      <w:r w:rsidRPr="00321ECA">
        <w:rPr>
          <w:rFonts w:ascii="Palatino Linotype" w:eastAsia="Palatino Linotype" w:hAnsi="Palatino Linotype" w:cs="Palatino Linotype"/>
          <w:i/>
          <w:color w:val="000000" w:themeColor="text1"/>
        </w:rPr>
        <w:t>, en su respectiva circunscripción territorial, las atribuciones siguientes:</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lastRenderedPageBreak/>
        <w:t>XXXII. Supervisar que los concesionarios del servicio público de arrastre, salvamento, guarda, custodia y depósito de vehículos, así como los permisionarios del servicio público de arrastre y traslado cumplan con las obligaciones jurídicas que le sean aplicables;</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XXXVI. Determinar para cada delegación regional de movilidad a su cargo, en el mes de diciembre, el rol de turno de servicios aplicable para el ejercicio del año siguiente, al que estarán sujetos los concesionarios del servicio público de arrastre, salvamento, guarda, custodia y depósito de vehículos, vigilando su participación de manera equitativa, conforme a los títulos de concesión y al tipo de equipo que posean, así como ordenar su publicación en el Periódico Oficial “Gaceta del Gobierno”;</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924510" w:rsidRPr="00321ECA" w:rsidRDefault="00924510" w:rsidP="00321ECA">
      <w:pPr>
        <w:jc w:val="both"/>
        <w:rPr>
          <w:rFonts w:ascii="Palatino Linotype" w:eastAsia="Palatino Linotype" w:hAnsi="Palatino Linotype" w:cs="Palatino Linotype"/>
          <w:i/>
          <w:color w:val="000000" w:themeColor="text1"/>
        </w:rPr>
      </w:pPr>
    </w:p>
    <w:p w:rsidR="00924510" w:rsidRPr="00321ECA" w:rsidRDefault="00924510" w:rsidP="00321ECA">
      <w:pPr>
        <w:jc w:val="both"/>
        <w:rPr>
          <w:rFonts w:ascii="Palatino Linotype" w:eastAsia="Palatino Linotype" w:hAnsi="Palatino Linotype" w:cs="Palatino Linotype"/>
          <w:i/>
          <w:color w:val="000000" w:themeColor="text1"/>
        </w:rPr>
      </w:pP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b/>
          <w:i/>
          <w:color w:val="000000" w:themeColor="text1"/>
        </w:rPr>
        <w:t>Artículo 14</w:t>
      </w:r>
      <w:r w:rsidR="00007810" w:rsidRPr="00321ECA">
        <w:rPr>
          <w:rFonts w:ascii="Palatino Linotype" w:eastAsia="Palatino Linotype" w:hAnsi="Palatino Linotype" w:cs="Palatino Linotype"/>
          <w:b/>
          <w:i/>
          <w:color w:val="000000" w:themeColor="text1"/>
        </w:rPr>
        <w:t xml:space="preserve"> bis</w:t>
      </w:r>
      <w:r w:rsidRPr="00321ECA">
        <w:rPr>
          <w:rFonts w:ascii="Palatino Linotype" w:eastAsia="Palatino Linotype" w:hAnsi="Palatino Linotype" w:cs="Palatino Linotype"/>
          <w:b/>
          <w:i/>
          <w:color w:val="000000" w:themeColor="text1"/>
        </w:rPr>
        <w:t>.</w:t>
      </w:r>
      <w:r w:rsidRPr="00321ECA">
        <w:rPr>
          <w:rFonts w:ascii="Palatino Linotype" w:eastAsia="Palatino Linotype" w:hAnsi="Palatino Linotype" w:cs="Palatino Linotype"/>
          <w:i/>
          <w:color w:val="000000" w:themeColor="text1"/>
        </w:rPr>
        <w:t xml:space="preserve"> Corresponde a la </w:t>
      </w:r>
      <w:r w:rsidRPr="00321ECA">
        <w:rPr>
          <w:rFonts w:ascii="Palatino Linotype" w:eastAsia="Palatino Linotype" w:hAnsi="Palatino Linotype" w:cs="Palatino Linotype"/>
          <w:b/>
          <w:i/>
          <w:color w:val="000000" w:themeColor="text1"/>
        </w:rPr>
        <w:t>Dirección General del Registro Estatal de Transporte Público</w:t>
      </w:r>
      <w:r w:rsidRPr="00321ECA">
        <w:rPr>
          <w:rFonts w:ascii="Palatino Linotype" w:eastAsia="Palatino Linotype" w:hAnsi="Palatino Linotype" w:cs="Palatino Linotype"/>
          <w:i/>
          <w:color w:val="000000" w:themeColor="text1"/>
        </w:rPr>
        <w:t>, las siguientes atribuciones:</w:t>
      </w:r>
    </w:p>
    <w:p w:rsidR="00924510" w:rsidRPr="00321ECA" w:rsidRDefault="00924510"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4279CE" w:rsidRPr="00321ECA" w:rsidRDefault="004279CE" w:rsidP="00321ECA">
      <w:pPr>
        <w:jc w:val="both"/>
        <w:rPr>
          <w:rFonts w:ascii="Palatino Linotype" w:eastAsia="Palatino Linotype" w:hAnsi="Palatino Linotype" w:cs="Palatino Linotype"/>
          <w:i/>
          <w:color w:val="000000" w:themeColor="text1"/>
        </w:rPr>
      </w:pPr>
    </w:p>
    <w:p w:rsidR="004279CE" w:rsidRPr="00321ECA" w:rsidRDefault="004279CE" w:rsidP="00321ECA">
      <w:pPr>
        <w:spacing w:line="276" w:lineRule="auto"/>
        <w:jc w:val="both"/>
        <w:rPr>
          <w:rFonts w:ascii="Palatino Linotype" w:hAnsi="Palatino Linotype"/>
          <w:i/>
          <w:color w:val="000000" w:themeColor="text1"/>
        </w:rPr>
      </w:pPr>
      <w:r w:rsidRPr="00321ECA">
        <w:rPr>
          <w:rFonts w:ascii="Palatino Linotype" w:hAnsi="Palatino Linotype"/>
          <w:i/>
          <w:color w:val="000000" w:themeColor="text1"/>
        </w:rPr>
        <w:t>I.</w:t>
      </w:r>
      <w:r w:rsidRPr="00321ECA">
        <w:rPr>
          <w:rFonts w:ascii="Palatino Linotype" w:hAnsi="Palatino Linotype"/>
          <w:b/>
          <w:i/>
          <w:color w:val="000000" w:themeColor="text1"/>
        </w:rPr>
        <w:t>Integrar, supervisar, operar, actualizar, controlar, evaluar y validar el Registro Estatal de Movilidad, Seguridad Vial y Transporte</w:t>
      </w:r>
      <w:r w:rsidRPr="00321ECA">
        <w:rPr>
          <w:rFonts w:ascii="Palatino Linotype" w:hAnsi="Palatino Linotype"/>
          <w:i/>
          <w:color w:val="000000" w:themeColor="text1"/>
        </w:rPr>
        <w:t xml:space="preserve">; </w:t>
      </w:r>
    </w:p>
    <w:p w:rsidR="004279CE" w:rsidRPr="00321ECA" w:rsidRDefault="004279CE" w:rsidP="00321ECA">
      <w:pPr>
        <w:spacing w:line="276" w:lineRule="auto"/>
        <w:jc w:val="both"/>
        <w:rPr>
          <w:rFonts w:ascii="Palatino Linotype" w:hAnsi="Palatino Linotype"/>
          <w:i/>
          <w:color w:val="000000" w:themeColor="text1"/>
        </w:rPr>
      </w:pPr>
      <w:r w:rsidRPr="00321ECA">
        <w:rPr>
          <w:rFonts w:ascii="Palatino Linotype" w:hAnsi="Palatino Linotype"/>
          <w:i/>
          <w:color w:val="000000" w:themeColor="text1"/>
        </w:rPr>
        <w:t xml:space="preserve">II. </w:t>
      </w:r>
      <w:r w:rsidRPr="00321ECA">
        <w:rPr>
          <w:rFonts w:ascii="Palatino Linotype" w:hAnsi="Palatino Linotype"/>
          <w:b/>
          <w:i/>
          <w:color w:val="000000" w:themeColor="text1"/>
        </w:rPr>
        <w:t>Emitir el formato único de pago por los derechos correspondientes, una vez que el expediente de concesionamiento se encuentre debidamente integrado para el otorgamiento de concesiones, permisos y autorizaciones para la prestación del servicio público de transporte</w:t>
      </w:r>
      <w:r w:rsidRPr="00321ECA">
        <w:rPr>
          <w:rFonts w:ascii="Palatino Linotype" w:hAnsi="Palatino Linotype"/>
          <w:i/>
          <w:color w:val="000000" w:themeColor="text1"/>
        </w:rPr>
        <w:t xml:space="preserve">; </w:t>
      </w:r>
    </w:p>
    <w:p w:rsidR="00E17148" w:rsidRPr="00321ECA" w:rsidRDefault="004279CE" w:rsidP="00321ECA">
      <w:pPr>
        <w:spacing w:line="276" w:lineRule="auto"/>
        <w:jc w:val="both"/>
        <w:rPr>
          <w:rFonts w:ascii="Palatino Linotype" w:hAnsi="Palatino Linotype"/>
          <w:i/>
          <w:color w:val="000000" w:themeColor="text1"/>
        </w:rPr>
      </w:pPr>
      <w:r w:rsidRPr="00321ECA">
        <w:rPr>
          <w:rFonts w:ascii="Palatino Linotype" w:hAnsi="Palatino Linotype"/>
          <w:i/>
          <w:color w:val="000000" w:themeColor="text1"/>
        </w:rPr>
        <w:t>III. Calificar e inscribir los actos registrables que determine la Ley de Movilidad y Seguridad Vial del Estado de México y sus Municipios y demás disposiciones jurídicas aplicables;</w:t>
      </w:r>
    </w:p>
    <w:p w:rsidR="004279CE" w:rsidRPr="00321ECA" w:rsidRDefault="004279CE" w:rsidP="00321ECA">
      <w:pPr>
        <w:spacing w:line="276" w:lineRule="auto"/>
        <w:jc w:val="both"/>
        <w:rPr>
          <w:rFonts w:ascii="Palatino Linotype" w:hAnsi="Palatino Linotype"/>
          <w:i/>
          <w:color w:val="000000" w:themeColor="text1"/>
        </w:rPr>
      </w:pPr>
    </w:p>
    <w:p w:rsidR="004279CE" w:rsidRPr="00321ECA" w:rsidRDefault="004279CE" w:rsidP="00321ECA">
      <w:pPr>
        <w:spacing w:line="276" w:lineRule="auto"/>
        <w:jc w:val="both"/>
        <w:rPr>
          <w:rFonts w:ascii="Palatino Linotype" w:hAnsi="Palatino Linotype"/>
          <w:i/>
          <w:color w:val="000000" w:themeColor="text1"/>
        </w:rPr>
      </w:pPr>
      <w:r w:rsidRPr="00321ECA">
        <w:rPr>
          <w:rFonts w:ascii="Palatino Linotype" w:hAnsi="Palatino Linotype"/>
          <w:i/>
          <w:color w:val="000000" w:themeColor="text1"/>
        </w:rPr>
        <w:t>IV.</w:t>
      </w:r>
      <w:r w:rsidRPr="00321ECA">
        <w:rPr>
          <w:rFonts w:ascii="Palatino Linotype" w:hAnsi="Palatino Linotype"/>
          <w:b/>
          <w:i/>
          <w:color w:val="000000" w:themeColor="text1"/>
        </w:rPr>
        <w:t>Integrar y presentar la información estadística del Registro Estatal de Movilidad, Seguridad Vial y Transporte y la que le solicite la persona titular de la Secretaría;</w:t>
      </w:r>
      <w:r w:rsidRPr="00321ECA">
        <w:rPr>
          <w:rFonts w:ascii="Palatino Linotype" w:hAnsi="Palatino Linotype"/>
          <w:i/>
          <w:color w:val="000000" w:themeColor="text1"/>
        </w:rPr>
        <w:t xml:space="preserve"> </w:t>
      </w:r>
    </w:p>
    <w:p w:rsidR="004279CE" w:rsidRPr="00321ECA" w:rsidRDefault="004279CE" w:rsidP="00321ECA">
      <w:pPr>
        <w:spacing w:line="276" w:lineRule="auto"/>
        <w:jc w:val="both"/>
        <w:rPr>
          <w:rFonts w:ascii="Palatino Linotype" w:hAnsi="Palatino Linotype"/>
          <w:i/>
          <w:color w:val="000000" w:themeColor="text1"/>
        </w:rPr>
      </w:pPr>
      <w:r w:rsidRPr="00321ECA">
        <w:rPr>
          <w:rFonts w:ascii="Palatino Linotype" w:hAnsi="Palatino Linotype"/>
          <w:i/>
          <w:color w:val="000000" w:themeColor="text1"/>
        </w:rPr>
        <w:t xml:space="preserve">V.Expedir certificaciones de los asientos, notas marginales y documentos relativos al Registro Estatal de Movilidad, Seguridad Vial y Transporte a petición de las personas interesadas que acrediten su personalidad e interés jurídico, previo pago de los derechos respectivos o cuando así lo ordene la autoridad competente; </w:t>
      </w:r>
    </w:p>
    <w:p w:rsidR="004279CE" w:rsidRPr="00321ECA" w:rsidRDefault="004279CE" w:rsidP="00321ECA">
      <w:pPr>
        <w:spacing w:line="276" w:lineRule="auto"/>
        <w:jc w:val="both"/>
        <w:rPr>
          <w:rFonts w:ascii="Palatino Linotype" w:eastAsia="Palatino Linotype" w:hAnsi="Palatino Linotype" w:cs="Palatino Linotype"/>
          <w:i/>
          <w:color w:val="000000" w:themeColor="text1"/>
        </w:rPr>
      </w:pPr>
      <w:r w:rsidRPr="00321ECA">
        <w:rPr>
          <w:rFonts w:ascii="Palatino Linotype" w:hAnsi="Palatino Linotype"/>
          <w:i/>
          <w:color w:val="000000" w:themeColor="text1"/>
        </w:rPr>
        <w:t xml:space="preserve">VI. Mantener actualizado el registro y archivo digital de los documentos de las inscripciones, anotaciones marginales y apéndices del Registro Estatal de Movilidad, Seguridad Vial y Transporte; </w:t>
      </w:r>
    </w:p>
    <w:p w:rsidR="004279CE" w:rsidRPr="00321ECA" w:rsidRDefault="004279CE" w:rsidP="00321ECA">
      <w:pPr>
        <w:spacing w:line="276" w:lineRule="auto"/>
        <w:jc w:val="both"/>
        <w:rPr>
          <w:rFonts w:ascii="Palatino Linotype" w:eastAsia="Palatino Linotype" w:hAnsi="Palatino Linotype" w:cs="Palatino Linotype"/>
          <w:i/>
          <w:color w:val="000000" w:themeColor="text1"/>
        </w:rPr>
      </w:pPr>
      <w:r w:rsidRPr="00321ECA">
        <w:rPr>
          <w:rFonts w:ascii="Palatino Linotype" w:hAnsi="Palatino Linotype"/>
          <w:i/>
          <w:color w:val="000000" w:themeColor="text1"/>
        </w:rPr>
        <w:lastRenderedPageBreak/>
        <w:t xml:space="preserve">VII. Aplicar las políticas y lineamientos para el registro y control de la información relativa a las concesiones, permisos y autorizaciones que otorgue la Secretaría; </w:t>
      </w:r>
    </w:p>
    <w:p w:rsidR="004279CE" w:rsidRPr="00321ECA" w:rsidRDefault="004279CE" w:rsidP="00321ECA">
      <w:pPr>
        <w:spacing w:line="276" w:lineRule="auto"/>
        <w:jc w:val="both"/>
        <w:rPr>
          <w:rFonts w:ascii="Palatino Linotype" w:eastAsia="Palatino Linotype" w:hAnsi="Palatino Linotype" w:cs="Palatino Linotype"/>
          <w:i/>
          <w:color w:val="000000" w:themeColor="text1"/>
        </w:rPr>
      </w:pPr>
      <w:r w:rsidRPr="00321ECA">
        <w:rPr>
          <w:rFonts w:ascii="Palatino Linotype" w:hAnsi="Palatino Linotype"/>
          <w:i/>
          <w:color w:val="000000" w:themeColor="text1"/>
        </w:rPr>
        <w:t xml:space="preserve">VIII. Proponer a la persona titular de la Dirección General del Registro Estatal de Transporte Público, las normas técnicas y procedimientos administrativos para la operación del Registro Estatal de Movilidad, Seguridad Vial y Transporte; </w:t>
      </w:r>
    </w:p>
    <w:p w:rsidR="004279CE" w:rsidRPr="00321ECA" w:rsidRDefault="004279CE" w:rsidP="00321ECA">
      <w:pPr>
        <w:spacing w:line="276" w:lineRule="auto"/>
        <w:jc w:val="both"/>
        <w:rPr>
          <w:rFonts w:ascii="Palatino Linotype" w:eastAsia="Palatino Linotype" w:hAnsi="Palatino Linotype" w:cs="Palatino Linotype"/>
          <w:i/>
          <w:color w:val="000000" w:themeColor="text1"/>
        </w:rPr>
      </w:pPr>
      <w:r w:rsidRPr="00321ECA">
        <w:rPr>
          <w:rFonts w:ascii="Palatino Linotype" w:hAnsi="Palatino Linotype"/>
          <w:i/>
          <w:color w:val="000000" w:themeColor="text1"/>
        </w:rPr>
        <w:t xml:space="preserve">IX. Calificar e inscribir en el Registro Estatal de Movilidad, Seguridad Vial y Transporte, los actos relativos al registro de las concesiones, permisos y autorizaciones para la prestación del servicio público de transporte de pasajeros y de carga que determine la normatividad respectiva; </w:t>
      </w:r>
    </w:p>
    <w:p w:rsidR="004279CE" w:rsidRPr="00321ECA" w:rsidRDefault="004279CE" w:rsidP="00321ECA">
      <w:pPr>
        <w:spacing w:line="276" w:lineRule="auto"/>
        <w:jc w:val="both"/>
        <w:rPr>
          <w:rFonts w:ascii="Palatino Linotype" w:eastAsia="Palatino Linotype" w:hAnsi="Palatino Linotype" w:cs="Palatino Linotype"/>
          <w:i/>
          <w:color w:val="000000" w:themeColor="text1"/>
        </w:rPr>
      </w:pPr>
      <w:r w:rsidRPr="00321ECA">
        <w:rPr>
          <w:rFonts w:ascii="Palatino Linotype" w:hAnsi="Palatino Linotype"/>
          <w:i/>
          <w:color w:val="000000" w:themeColor="text1"/>
        </w:rPr>
        <w:t xml:space="preserve">X. Participar en el control y evaluación de los servicios relacionados con el registro, autorización y control de vehículos afectos a la prestación del servicio público de transporte; </w:t>
      </w:r>
    </w:p>
    <w:p w:rsidR="004279CE" w:rsidRPr="00321ECA" w:rsidRDefault="004279CE" w:rsidP="00321ECA">
      <w:pPr>
        <w:spacing w:line="276" w:lineRule="auto"/>
        <w:jc w:val="both"/>
        <w:rPr>
          <w:rFonts w:ascii="Palatino Linotype" w:eastAsia="Palatino Linotype" w:hAnsi="Palatino Linotype" w:cs="Palatino Linotype"/>
          <w:i/>
          <w:color w:val="000000" w:themeColor="text1"/>
        </w:rPr>
      </w:pPr>
      <w:r w:rsidRPr="00321ECA">
        <w:rPr>
          <w:rFonts w:ascii="Palatino Linotype" w:hAnsi="Palatino Linotype"/>
          <w:i/>
          <w:color w:val="000000" w:themeColor="text1"/>
        </w:rPr>
        <w:t xml:space="preserve">XI. Elaborar, diseñar y aprobar los formatos y documentación relativa al control vehicular del servicio público de transporte; </w:t>
      </w:r>
    </w:p>
    <w:p w:rsidR="004279CE" w:rsidRPr="00321ECA" w:rsidRDefault="004279CE" w:rsidP="00321ECA">
      <w:pPr>
        <w:spacing w:line="276" w:lineRule="auto"/>
        <w:jc w:val="both"/>
        <w:rPr>
          <w:rFonts w:ascii="Palatino Linotype" w:eastAsia="Palatino Linotype" w:hAnsi="Palatino Linotype" w:cs="Palatino Linotype"/>
          <w:i/>
          <w:color w:val="000000" w:themeColor="text1"/>
        </w:rPr>
      </w:pPr>
      <w:r w:rsidRPr="00321ECA">
        <w:rPr>
          <w:rFonts w:ascii="Palatino Linotype" w:hAnsi="Palatino Linotype"/>
          <w:i/>
          <w:color w:val="000000" w:themeColor="text1"/>
        </w:rPr>
        <w:t xml:space="preserve">XII. Proveer oportunamente las formas valoradas y formatos a las unidades administrativas adscritas al Registro Estatal de Movilidad, Seguridad Vial y Transporte y requerirles información sobre su uso; </w:t>
      </w:r>
    </w:p>
    <w:p w:rsidR="004279CE" w:rsidRPr="00321ECA" w:rsidRDefault="004279CE" w:rsidP="00321ECA">
      <w:pPr>
        <w:spacing w:line="276" w:lineRule="auto"/>
        <w:jc w:val="both"/>
        <w:rPr>
          <w:rFonts w:ascii="Palatino Linotype" w:eastAsia="Palatino Linotype" w:hAnsi="Palatino Linotype" w:cs="Palatino Linotype"/>
          <w:i/>
          <w:color w:val="000000" w:themeColor="text1"/>
        </w:rPr>
      </w:pPr>
      <w:r w:rsidRPr="00321ECA">
        <w:rPr>
          <w:rFonts w:ascii="Palatino Linotype" w:hAnsi="Palatino Linotype"/>
          <w:i/>
          <w:color w:val="000000" w:themeColor="text1"/>
        </w:rPr>
        <w:t xml:space="preserve">XIII. </w:t>
      </w:r>
      <w:r w:rsidRPr="00321ECA">
        <w:rPr>
          <w:rFonts w:ascii="Palatino Linotype" w:hAnsi="Palatino Linotype"/>
          <w:b/>
          <w:i/>
          <w:color w:val="000000" w:themeColor="text1"/>
        </w:rPr>
        <w:t>Registrar, integrar, sistematizar, monitorear, conservar y custodiar la información que se genere con motivo del otorgamiento, modificación, revocación, rescate, sustitución, cancelación, terminación, y registro de las concesiones, permisos y autorizaciones para la prestación del servicio público de transporte de pasajeros y de carga, así como aquella otra que prevea la Ley de Movilidad y Seguridad Vial del Estado de México y sus Municipios</w:t>
      </w:r>
      <w:r w:rsidRPr="00321ECA">
        <w:rPr>
          <w:rFonts w:ascii="Palatino Linotype" w:hAnsi="Palatino Linotype"/>
          <w:i/>
          <w:color w:val="000000" w:themeColor="text1"/>
        </w:rPr>
        <w:t xml:space="preserve">; </w:t>
      </w:r>
    </w:p>
    <w:p w:rsidR="004279CE" w:rsidRPr="00321ECA" w:rsidRDefault="004279CE" w:rsidP="00321ECA">
      <w:pPr>
        <w:spacing w:line="276" w:lineRule="auto"/>
        <w:jc w:val="both"/>
        <w:rPr>
          <w:rFonts w:ascii="Palatino Linotype" w:eastAsia="Palatino Linotype" w:hAnsi="Palatino Linotype" w:cs="Palatino Linotype"/>
          <w:i/>
          <w:color w:val="000000" w:themeColor="text1"/>
        </w:rPr>
      </w:pPr>
      <w:r w:rsidRPr="00321ECA">
        <w:rPr>
          <w:rFonts w:ascii="Palatino Linotype" w:hAnsi="Palatino Linotype"/>
          <w:i/>
          <w:color w:val="000000" w:themeColor="text1"/>
        </w:rPr>
        <w:t xml:space="preserve">XIV. Registrar, integrar, sistematizar, monitorear y evaluar la contratación, cobertura y vigencia del seguro de responsabilidad a favor de las personas usuarias o terceras, y </w:t>
      </w:r>
    </w:p>
    <w:p w:rsidR="004279CE" w:rsidRPr="00321ECA" w:rsidRDefault="004279CE" w:rsidP="00321ECA">
      <w:pPr>
        <w:spacing w:line="276" w:lineRule="auto"/>
        <w:jc w:val="both"/>
        <w:rPr>
          <w:rFonts w:ascii="Palatino Linotype" w:hAnsi="Palatino Linotype"/>
          <w:i/>
          <w:color w:val="000000" w:themeColor="text1"/>
        </w:rPr>
      </w:pPr>
      <w:r w:rsidRPr="00321ECA">
        <w:rPr>
          <w:rFonts w:ascii="Palatino Linotype" w:hAnsi="Palatino Linotype"/>
          <w:i/>
          <w:color w:val="000000" w:themeColor="text1"/>
        </w:rPr>
        <w:t>XV. Las demás que le confieren otras disposiciones jurídicas y las que le encomienden las personas titulares de la Dirección General del Registro Estatal de Transporte Público y de la Secretaría.</w:t>
      </w:r>
    </w:p>
    <w:p w:rsidR="00007810" w:rsidRPr="00321ECA" w:rsidRDefault="00007810" w:rsidP="00321ECA">
      <w:pPr>
        <w:spacing w:line="276" w:lineRule="auto"/>
        <w:jc w:val="both"/>
        <w:rPr>
          <w:rFonts w:ascii="Palatino Linotype" w:eastAsia="Palatino Linotype" w:hAnsi="Palatino Linotype" w:cs="Palatino Linotype"/>
          <w:i/>
          <w:color w:val="000000" w:themeColor="text1"/>
        </w:rPr>
      </w:pPr>
    </w:p>
    <w:p w:rsidR="00924510" w:rsidRPr="00321ECA" w:rsidRDefault="00924510"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Del análisis de la normatividad referida es de señalar que la </w:t>
      </w:r>
      <w:r w:rsidRPr="00321ECA">
        <w:rPr>
          <w:rFonts w:ascii="Palatino Linotype" w:eastAsia="Palatino Linotype" w:hAnsi="Palatino Linotype" w:cs="Palatino Linotype"/>
          <w:b/>
          <w:color w:val="000000" w:themeColor="text1"/>
        </w:rPr>
        <w:t xml:space="preserve">Secretaría de Movilidad </w:t>
      </w:r>
      <w:r w:rsidRPr="00321ECA">
        <w:rPr>
          <w:rFonts w:ascii="Palatino Linotype" w:eastAsia="Palatino Linotype" w:hAnsi="Palatino Linotype" w:cs="Palatino Linotype"/>
          <w:color w:val="000000" w:themeColor="text1"/>
        </w:rPr>
        <w:t>, es la responsable de aprobar, determinar, modificar, renovar, cancelar y terminar concesiones, permisos o autorizaciones; emitir los lineamientos y normas; Aprobar y suscribir las bases, convocatoria y autorizaciones; fijar los requisitos para el otorgamiento de concesiones, permisos o autorizaciones</w:t>
      </w:r>
      <w:r w:rsidR="007616F8" w:rsidRPr="00321ECA">
        <w:rPr>
          <w:rFonts w:ascii="Palatino Linotype" w:eastAsia="Palatino Linotype" w:hAnsi="Palatino Linotype" w:cs="Palatino Linotype"/>
          <w:color w:val="000000" w:themeColor="text1"/>
        </w:rPr>
        <w:t>.</w:t>
      </w:r>
    </w:p>
    <w:p w:rsidR="007616F8" w:rsidRPr="00321ECA" w:rsidRDefault="007616F8" w:rsidP="00321ECA">
      <w:pPr>
        <w:spacing w:line="360" w:lineRule="auto"/>
        <w:jc w:val="both"/>
        <w:rPr>
          <w:rFonts w:ascii="Palatino Linotype" w:eastAsia="Palatino Linotype" w:hAnsi="Palatino Linotype" w:cs="Palatino Linotype"/>
          <w:color w:val="000000" w:themeColor="text1"/>
        </w:rPr>
      </w:pPr>
    </w:p>
    <w:p w:rsidR="00924510" w:rsidRPr="00321ECA" w:rsidRDefault="00924510" w:rsidP="00321ECA">
      <w:pPr>
        <w:numPr>
          <w:ilvl w:val="0"/>
          <w:numId w:val="2"/>
        </w:numPr>
        <w:spacing w:line="360" w:lineRule="auto"/>
        <w:ind w:left="0" w:firstLine="0"/>
        <w:jc w:val="both"/>
        <w:rPr>
          <w:rFonts w:ascii="Palatino Linotype" w:eastAsia="Palatino Linotype" w:hAnsi="Palatino Linotype" w:cs="Palatino Linotype"/>
          <w:color w:val="000000" w:themeColor="text1"/>
          <w:u w:val="single"/>
        </w:rPr>
      </w:pPr>
      <w:r w:rsidRPr="00321ECA">
        <w:rPr>
          <w:rFonts w:ascii="Palatino Linotype" w:eastAsia="Palatino Linotype" w:hAnsi="Palatino Linotype" w:cs="Palatino Linotype"/>
          <w:color w:val="000000" w:themeColor="text1"/>
        </w:rPr>
        <w:lastRenderedPageBreak/>
        <w:t xml:space="preserve">La </w:t>
      </w:r>
      <w:r w:rsidRPr="00321ECA">
        <w:rPr>
          <w:rFonts w:ascii="Palatino Linotype" w:eastAsia="Palatino Linotype" w:hAnsi="Palatino Linotype" w:cs="Palatino Linotype"/>
          <w:b/>
          <w:color w:val="000000" w:themeColor="text1"/>
        </w:rPr>
        <w:t>Subsecretaría de Movilidad</w:t>
      </w:r>
      <w:r w:rsidRPr="00321ECA">
        <w:rPr>
          <w:rFonts w:ascii="Palatino Linotype" w:eastAsia="Palatino Linotype" w:hAnsi="Palatino Linotype" w:cs="Palatino Linotype"/>
          <w:color w:val="000000" w:themeColor="text1"/>
        </w:rPr>
        <w:t xml:space="preserve">, tiene dentro de sus atribuciones la de Suscribir los documentos relativos a concesiones, permisos y autorizaciones para la prestación del servicio público de transporte en sus diversas modalidades o relacionadas con él, de los </w:t>
      </w:r>
      <w:r w:rsidRPr="00321ECA">
        <w:rPr>
          <w:rFonts w:ascii="Palatino Linotype" w:eastAsia="Palatino Linotype" w:hAnsi="Palatino Linotype" w:cs="Palatino Linotype"/>
          <w:color w:val="000000" w:themeColor="text1"/>
          <w:u w:val="single"/>
        </w:rPr>
        <w:t>servicios auxiliares.</w:t>
      </w:r>
    </w:p>
    <w:p w:rsidR="00924510" w:rsidRPr="00321ECA" w:rsidRDefault="00924510" w:rsidP="00321ECA">
      <w:pPr>
        <w:spacing w:line="360" w:lineRule="auto"/>
        <w:jc w:val="both"/>
        <w:rPr>
          <w:rFonts w:ascii="Palatino Linotype" w:eastAsia="Palatino Linotype" w:hAnsi="Palatino Linotype" w:cs="Palatino Linotype"/>
          <w:color w:val="000000" w:themeColor="text1"/>
          <w:u w:val="single"/>
        </w:rPr>
      </w:pPr>
    </w:p>
    <w:p w:rsidR="00924510" w:rsidRPr="00321ECA" w:rsidRDefault="00924510" w:rsidP="00321ECA">
      <w:pPr>
        <w:numPr>
          <w:ilvl w:val="0"/>
          <w:numId w:val="2"/>
        </w:numPr>
        <w:spacing w:line="360" w:lineRule="auto"/>
        <w:ind w:left="0" w:firstLine="0"/>
        <w:jc w:val="both"/>
        <w:rPr>
          <w:rFonts w:ascii="Palatino Linotype" w:eastAsia="Palatino Linotype" w:hAnsi="Palatino Linotype" w:cs="Palatino Linotype"/>
          <w:color w:val="000000" w:themeColor="text1"/>
          <w:lang w:val="es-MX"/>
        </w:rPr>
      </w:pPr>
      <w:r w:rsidRPr="00321ECA">
        <w:rPr>
          <w:rFonts w:ascii="Palatino Linotype" w:eastAsia="Palatino Linotype" w:hAnsi="Palatino Linotype" w:cs="Palatino Linotype"/>
          <w:color w:val="000000" w:themeColor="text1"/>
        </w:rPr>
        <w:t xml:space="preserve">Los servicios auxiliares corresponden a </w:t>
      </w:r>
      <w:r w:rsidRPr="00321ECA">
        <w:rPr>
          <w:rFonts w:ascii="Palatino Linotype" w:eastAsia="Palatino Linotype" w:hAnsi="Palatino Linotype" w:cs="Palatino Linotype"/>
          <w:color w:val="000000" w:themeColor="text1"/>
          <w:lang w:val="es-MX"/>
        </w:rPr>
        <w:t xml:space="preserve">servicios de arrastre, salvamento, guarda, custodia y depósito de </w:t>
      </w:r>
      <w:r w:rsidRPr="00321ECA">
        <w:rPr>
          <w:rFonts w:ascii="Palatino Linotype" w:eastAsia="Palatino Linotype" w:hAnsi="Palatino Linotype" w:cs="Palatino Linotype"/>
          <w:color w:val="000000" w:themeColor="text1"/>
        </w:rPr>
        <w:t>vehículos</w:t>
      </w:r>
      <w:r w:rsidRPr="00321ECA">
        <w:rPr>
          <w:rFonts w:ascii="Palatino Linotype" w:eastAsia="Palatino Linotype" w:hAnsi="Palatino Linotype" w:cs="Palatino Linotype"/>
          <w:color w:val="000000" w:themeColor="text1"/>
          <w:lang w:val="es-MX"/>
        </w:rPr>
        <w:t>,  servicios que pueden ser prestados por el gobierno o por terceros mediante concesiones o permisos. </w:t>
      </w:r>
    </w:p>
    <w:p w:rsidR="00924510" w:rsidRPr="00321ECA" w:rsidRDefault="00924510" w:rsidP="00321ECA">
      <w:pPr>
        <w:spacing w:line="360" w:lineRule="auto"/>
        <w:jc w:val="both"/>
        <w:rPr>
          <w:rFonts w:ascii="Palatino Linotype" w:eastAsia="Palatino Linotype" w:hAnsi="Palatino Linotype" w:cs="Palatino Linotype"/>
          <w:color w:val="000000" w:themeColor="text1"/>
          <w:lang w:val="es-MX"/>
        </w:rPr>
      </w:pPr>
    </w:p>
    <w:p w:rsidR="00924510" w:rsidRPr="00321ECA" w:rsidRDefault="00924510"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Las </w:t>
      </w:r>
      <w:r w:rsidRPr="00321ECA">
        <w:rPr>
          <w:rFonts w:ascii="Palatino Linotype" w:eastAsia="Palatino Linotype" w:hAnsi="Palatino Linotype" w:cs="Palatino Linotype"/>
          <w:b/>
          <w:color w:val="000000" w:themeColor="text1"/>
        </w:rPr>
        <w:t>Direcciones Generales de Movilidad Zona I, II, III y IV</w:t>
      </w:r>
      <w:r w:rsidRPr="00321ECA">
        <w:rPr>
          <w:rFonts w:ascii="Palatino Linotype" w:eastAsia="Palatino Linotype" w:hAnsi="Palatino Linotype" w:cs="Palatino Linotype"/>
          <w:color w:val="000000" w:themeColor="text1"/>
        </w:rPr>
        <w:t xml:space="preserve"> son las responsables de supervisar que los concesionarios y los  permisionarios del servicio público de arrastre, salvamento, guarda, custodia y depósito de vehículos, cumplan con las obligaciones jurídicas que le sean aplicables: así como determinar para cada delegación regional de movilidad a su cargo, el rol de turno de servicios aplicable, al que estarán sujetos los concesionarios del mencionado servicio.</w:t>
      </w:r>
    </w:p>
    <w:p w:rsidR="00924510" w:rsidRPr="00321ECA" w:rsidRDefault="00924510" w:rsidP="00321ECA">
      <w:pPr>
        <w:spacing w:line="360" w:lineRule="auto"/>
        <w:jc w:val="both"/>
        <w:rPr>
          <w:rFonts w:ascii="Palatino Linotype" w:eastAsia="Palatino Linotype" w:hAnsi="Palatino Linotype" w:cs="Palatino Linotype"/>
          <w:color w:val="000000" w:themeColor="text1"/>
        </w:rPr>
      </w:pPr>
    </w:p>
    <w:p w:rsidR="00924510" w:rsidRPr="00321ECA" w:rsidRDefault="00924510"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La </w:t>
      </w:r>
      <w:r w:rsidRPr="00321ECA">
        <w:rPr>
          <w:rFonts w:ascii="Palatino Linotype" w:eastAsia="Palatino Linotype" w:hAnsi="Palatino Linotype" w:cs="Palatino Linotype"/>
          <w:b/>
          <w:color w:val="000000" w:themeColor="text1"/>
        </w:rPr>
        <w:t>Dirección General del Registro Estatal de Transporte Público</w:t>
      </w:r>
      <w:r w:rsidRPr="00321ECA">
        <w:rPr>
          <w:rFonts w:ascii="Palatino Linotype" w:eastAsia="Palatino Linotype" w:hAnsi="Palatino Linotype" w:cs="Palatino Linotype"/>
          <w:color w:val="000000" w:themeColor="text1"/>
        </w:rPr>
        <w:t>, se encarga de contribuir con las demás unidades administrativas competentes de la Secretaría, en el otorgamiento, prórroga, modificación, revocación, cancelación, rescate, de concesiones y permisos, para la prestación del servicio de arrastre, salvamento, guarda, custodia y depósito de vehículos</w:t>
      </w:r>
      <w:r w:rsidR="00007810" w:rsidRPr="00321ECA">
        <w:rPr>
          <w:rFonts w:ascii="Palatino Linotype" w:eastAsia="Palatino Linotype" w:hAnsi="Palatino Linotype" w:cs="Palatino Linotype"/>
          <w:color w:val="000000" w:themeColor="text1"/>
        </w:rPr>
        <w:t>, así como registrar, integrar, sistematizar, monitorear, conservar y custodiar la información que se genere con motivo del otorgamiento, modificación, revocación, rescate, sustitución, cancelación, terminación y registro de las concesiones.</w:t>
      </w:r>
    </w:p>
    <w:p w:rsidR="008D380A" w:rsidRPr="00321ECA" w:rsidRDefault="008D380A" w:rsidP="00321ECA">
      <w:pPr>
        <w:spacing w:line="360" w:lineRule="auto"/>
        <w:jc w:val="center"/>
        <w:rPr>
          <w:rFonts w:ascii="Palatino Linotype" w:eastAsia="Palatino Linotype" w:hAnsi="Palatino Linotype" w:cs="Palatino Linotype"/>
          <w:color w:val="000000" w:themeColor="text1"/>
        </w:rPr>
      </w:pPr>
    </w:p>
    <w:p w:rsidR="008D380A" w:rsidRPr="00321ECA" w:rsidRDefault="008D380A"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lastRenderedPageBreak/>
        <w:t>En este sentido como lo señala el artículo 9 de la Ley de Transparencia Local, Se presume que la información debe existir si se refiere a las facultades, competencias y funciones que los ordenamientos jurídicos aplicables otorgan a los sujetos obligados.</w:t>
      </w:r>
    </w:p>
    <w:p w:rsidR="008D380A" w:rsidRPr="00321ECA" w:rsidRDefault="008D380A" w:rsidP="00321ECA">
      <w:pPr>
        <w:spacing w:line="360" w:lineRule="auto"/>
        <w:jc w:val="both"/>
        <w:rPr>
          <w:rFonts w:ascii="Palatino Linotype" w:eastAsia="Palatino Linotype" w:hAnsi="Palatino Linotype" w:cs="Palatino Linotype"/>
          <w:color w:val="000000" w:themeColor="text1"/>
        </w:rPr>
      </w:pPr>
    </w:p>
    <w:p w:rsidR="008D380A" w:rsidRPr="00321ECA" w:rsidRDefault="008D380A"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De la misma manera, el Capítulo II del citado ordenamiento jurídico establece dentro de las Obligaciones de transparencia común  poner a disposición de los particulares la información relacionada con concesiones, tal como se señala a continuación:</w:t>
      </w:r>
    </w:p>
    <w:p w:rsidR="008D380A" w:rsidRPr="00321ECA" w:rsidRDefault="008D380A" w:rsidP="00321ECA">
      <w:pPr>
        <w:jc w:val="center"/>
        <w:rPr>
          <w:rFonts w:ascii="Palatino Linotype" w:eastAsia="Palatino Linotype" w:hAnsi="Palatino Linotype" w:cs="Palatino Linotype"/>
          <w:b/>
          <w:i/>
          <w:color w:val="000000" w:themeColor="text1"/>
        </w:rPr>
      </w:pPr>
      <w:r w:rsidRPr="00321ECA">
        <w:rPr>
          <w:rFonts w:ascii="Palatino Linotype" w:eastAsia="Palatino Linotype" w:hAnsi="Palatino Linotype" w:cs="Palatino Linotype"/>
          <w:b/>
          <w:i/>
          <w:color w:val="000000" w:themeColor="text1"/>
        </w:rPr>
        <w:t xml:space="preserve">Capítulo II </w:t>
      </w:r>
    </w:p>
    <w:p w:rsidR="008D380A" w:rsidRPr="00321ECA" w:rsidRDefault="008D380A" w:rsidP="00321ECA">
      <w:pPr>
        <w:jc w:val="center"/>
        <w:rPr>
          <w:rFonts w:ascii="Palatino Linotype" w:eastAsia="Palatino Linotype" w:hAnsi="Palatino Linotype" w:cs="Palatino Linotype"/>
          <w:b/>
          <w:i/>
          <w:color w:val="000000" w:themeColor="text1"/>
        </w:rPr>
      </w:pPr>
      <w:r w:rsidRPr="00321ECA">
        <w:rPr>
          <w:rFonts w:ascii="Palatino Linotype" w:eastAsia="Palatino Linotype" w:hAnsi="Palatino Linotype" w:cs="Palatino Linotype"/>
          <w:b/>
          <w:i/>
          <w:color w:val="000000" w:themeColor="text1"/>
        </w:rPr>
        <w:t>De las Obligaciones de Transparencia Comunes</w:t>
      </w:r>
    </w:p>
    <w:p w:rsidR="008D380A" w:rsidRPr="00321ECA" w:rsidRDefault="008D380A" w:rsidP="00321ECA">
      <w:pPr>
        <w:jc w:val="both"/>
        <w:rPr>
          <w:rFonts w:ascii="Palatino Linotype" w:eastAsia="Palatino Linotype" w:hAnsi="Palatino Linotype" w:cs="Palatino Linotype"/>
          <w:i/>
          <w:color w:val="000000" w:themeColor="text1"/>
        </w:rPr>
      </w:pPr>
    </w:p>
    <w:p w:rsidR="008D380A" w:rsidRPr="00321ECA" w:rsidRDefault="008D380A"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b/>
          <w:i/>
          <w:color w:val="000000" w:themeColor="text1"/>
        </w:rPr>
        <w:t>Artículo 92.</w:t>
      </w:r>
      <w:r w:rsidRPr="00321ECA">
        <w:rPr>
          <w:rFonts w:ascii="Palatino Linotype" w:eastAsia="Palatino Linotype" w:hAnsi="Palatino Linotype" w:cs="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D380A" w:rsidRPr="00321ECA" w:rsidRDefault="008D380A"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8D380A" w:rsidRPr="00321ECA" w:rsidRDefault="008D380A" w:rsidP="00321ECA">
      <w:pPr>
        <w:jc w:val="both"/>
        <w:rPr>
          <w:rFonts w:ascii="Palatino Linotype" w:eastAsia="Palatino Linotype" w:hAnsi="Palatino Linotype" w:cs="Palatino Linotype"/>
          <w:i/>
          <w:color w:val="000000" w:themeColor="text1"/>
        </w:rPr>
      </w:pPr>
    </w:p>
    <w:p w:rsidR="008D380A" w:rsidRPr="00321ECA" w:rsidRDefault="008D380A"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b/>
          <w:i/>
          <w:color w:val="000000" w:themeColor="text1"/>
        </w:rPr>
        <w:t>XXXII. Las concesiones</w:t>
      </w:r>
      <w:r w:rsidRPr="00321ECA">
        <w:rPr>
          <w:rFonts w:ascii="Palatino Linotype" w:eastAsia="Palatino Linotype" w:hAnsi="Palatino Linotype" w:cs="Palatino Linotype"/>
          <w:i/>
          <w:color w:val="000000" w:themeColor="text1"/>
        </w:rPr>
        <w:t>,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8D380A" w:rsidRPr="00321ECA" w:rsidRDefault="008D380A"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8D380A" w:rsidRPr="00321ECA" w:rsidRDefault="008D380A" w:rsidP="00321ECA">
      <w:pPr>
        <w:spacing w:line="360" w:lineRule="auto"/>
        <w:jc w:val="both"/>
        <w:rPr>
          <w:rFonts w:ascii="Palatino Linotype" w:hAnsi="Palatino Linotype"/>
          <w:color w:val="000000" w:themeColor="text1"/>
        </w:rPr>
      </w:pPr>
    </w:p>
    <w:p w:rsidR="008D380A" w:rsidRPr="00321ECA" w:rsidRDefault="008D380A"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Cabe mencionar que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571A4E" w:rsidRPr="00321ECA">
        <w:rPr>
          <w:rFonts w:ascii="Palatino Linotype" w:eastAsia="Palatino Linotype" w:hAnsi="Palatino Linotype" w:cs="Palatino Linotype"/>
          <w:color w:val="000000" w:themeColor="text1"/>
        </w:rPr>
        <w:t>, establecen lo siguiente:</w:t>
      </w:r>
    </w:p>
    <w:p w:rsidR="00571A4E" w:rsidRPr="00321ECA" w:rsidRDefault="00571A4E" w:rsidP="00321ECA">
      <w:pPr>
        <w:spacing w:line="360" w:lineRule="auto"/>
        <w:jc w:val="both"/>
        <w:rPr>
          <w:rFonts w:ascii="Palatino Linotype" w:eastAsia="Palatino Linotype" w:hAnsi="Palatino Linotype" w:cs="Palatino Linotype"/>
          <w:color w:val="000000" w:themeColor="text1"/>
        </w:rPr>
      </w:pPr>
    </w:p>
    <w:p w:rsidR="00571A4E" w:rsidRPr="00321ECA" w:rsidRDefault="00571A4E"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lastRenderedPageBreak/>
        <w:t>XXVII.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571A4E" w:rsidRPr="00321ECA" w:rsidRDefault="00571A4E" w:rsidP="00321ECA">
      <w:pPr>
        <w:jc w:val="both"/>
        <w:rPr>
          <w:rFonts w:ascii="Palatino Linotype" w:eastAsia="Palatino Linotype" w:hAnsi="Palatino Linotype" w:cs="Palatino Linotype"/>
          <w:i/>
          <w:color w:val="000000" w:themeColor="text1"/>
        </w:rPr>
      </w:pPr>
    </w:p>
    <w:p w:rsidR="00571A4E" w:rsidRPr="00321ECA" w:rsidRDefault="00571A4E" w:rsidP="00321ECA">
      <w:pPr>
        <w:jc w:val="both"/>
        <w:rPr>
          <w:rFonts w:ascii="Palatino Linotype" w:eastAsia="Palatino Linotype" w:hAnsi="Palatino Linotype" w:cs="Palatino Linotype"/>
          <w:b/>
          <w:i/>
          <w:color w:val="000000" w:themeColor="text1"/>
        </w:rPr>
      </w:pPr>
      <w:r w:rsidRPr="00321ECA">
        <w:rPr>
          <w:rFonts w:ascii="Palatino Linotype" w:eastAsia="Palatino Linotype" w:hAnsi="Palatino Linotype" w:cs="Palatino Linotype"/>
          <w:b/>
          <w:i/>
          <w:color w:val="000000" w:themeColor="text1"/>
        </w:rPr>
        <w:t>Criterios sustantivos de contenido</w:t>
      </w:r>
    </w:p>
    <w:p w:rsidR="00571A4E" w:rsidRPr="00321ECA" w:rsidRDefault="00571A4E" w:rsidP="00321ECA">
      <w:pPr>
        <w:jc w:val="both"/>
        <w:rPr>
          <w:rFonts w:ascii="Palatino Linotype" w:eastAsia="Palatino Linotype" w:hAnsi="Palatino Linotype" w:cs="Palatino Linotype"/>
          <w:b/>
          <w:i/>
          <w:color w:val="000000" w:themeColor="text1"/>
        </w:rPr>
      </w:pPr>
      <w:r w:rsidRPr="00321ECA">
        <w:rPr>
          <w:rFonts w:ascii="Palatino Linotype" w:eastAsia="Palatino Linotype" w:hAnsi="Palatino Linotype" w:cs="Palatino Linotype"/>
          <w:b/>
          <w:i/>
          <w:color w:val="000000" w:themeColor="text1"/>
        </w:rPr>
        <w:t>…</w:t>
      </w:r>
    </w:p>
    <w:p w:rsidR="00571A4E" w:rsidRPr="00321ECA" w:rsidRDefault="00571A4E"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Criterio 3 Tipo de acto jurídico (catálogo): Concesión / Contrato / Convenio / Permiso / Licencia / Autorización / Asignación/ Otro (especificar).</w:t>
      </w:r>
    </w:p>
    <w:p w:rsidR="00571A4E" w:rsidRPr="00321ECA" w:rsidRDefault="00571A4E"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Criterio 4 Número de control interno asignado, en su caso, al contrato, convenio, concesión, permiso, licencia, autorización o asignación. </w:t>
      </w:r>
    </w:p>
    <w:p w:rsidR="00571A4E" w:rsidRPr="00321ECA" w:rsidRDefault="00571A4E"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Criterio 5 Objeto (la finalidad con la que se realizó el acto jurídico). </w:t>
      </w:r>
    </w:p>
    <w:p w:rsidR="00571A4E" w:rsidRPr="00321ECA" w:rsidRDefault="00571A4E"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 xml:space="preserve">Criterio 6 Fundamento jurídico por el cual se llevó a cabo el acto jurídico. </w:t>
      </w:r>
    </w:p>
    <w:p w:rsidR="00571A4E" w:rsidRPr="00321ECA" w:rsidRDefault="00571A4E"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Criterio 7 Unidad(es) o área(s) responsable(s) de instrumentación.</w:t>
      </w:r>
    </w:p>
    <w:p w:rsidR="00571A4E" w:rsidRPr="00321ECA" w:rsidRDefault="00571A4E"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571A4E" w:rsidRPr="00321ECA" w:rsidRDefault="00571A4E"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Respecto de la persona titular a quien se otorgó el acto jurídico se deberá publicar, según corresponda:</w:t>
      </w:r>
    </w:p>
    <w:p w:rsidR="00571A4E" w:rsidRPr="00321ECA" w:rsidRDefault="00571A4E" w:rsidP="00321ECA">
      <w:pPr>
        <w:jc w:val="both"/>
        <w:rPr>
          <w:rFonts w:ascii="Palatino Linotype" w:eastAsia="Palatino Linotype" w:hAnsi="Palatino Linotype" w:cs="Palatino Linotype"/>
          <w:i/>
          <w:color w:val="000000" w:themeColor="text1"/>
        </w:rPr>
      </w:pPr>
    </w:p>
    <w:p w:rsidR="00571A4E" w:rsidRPr="00321ECA" w:rsidRDefault="00571A4E"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Criterio 9 Nombre completo (nombre[s], primer apellido y segundo apellido), tratándose se persona física.</w:t>
      </w:r>
    </w:p>
    <w:p w:rsidR="00571A4E" w:rsidRPr="00321ECA" w:rsidRDefault="00571A4E"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w:t>
      </w:r>
    </w:p>
    <w:p w:rsidR="00571A4E" w:rsidRPr="00321ECA" w:rsidRDefault="00571A4E"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color w:val="000000" w:themeColor="text1"/>
        </w:rPr>
        <w:t>Criterio 12 Nombre completo (nombre[s], primer apellido y segundo apellido) de la(s) persona(s) beneficiaria(s) final(s), es decir, de quien controle, posea o se beneficie de los actos jurídicos celebrados por la persona moral, en su caso.</w:t>
      </w:r>
    </w:p>
    <w:p w:rsidR="00571A4E" w:rsidRPr="00321ECA" w:rsidRDefault="00571A4E" w:rsidP="00321ECA">
      <w:pPr>
        <w:jc w:val="both"/>
        <w:rPr>
          <w:rFonts w:ascii="Palatino Linotype" w:eastAsia="Palatino Linotype" w:hAnsi="Palatino Linotype" w:cs="Palatino Linotype"/>
          <w:i/>
          <w:color w:val="000000" w:themeColor="text1"/>
        </w:rPr>
      </w:pPr>
    </w:p>
    <w:p w:rsidR="00571A4E" w:rsidRPr="00321ECA" w:rsidRDefault="00571A4E" w:rsidP="00321ECA">
      <w:pPr>
        <w:jc w:val="center"/>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i/>
          <w:noProof/>
          <w:color w:val="000000" w:themeColor="text1"/>
          <w:lang w:val="es-MX" w:eastAsia="es-MX"/>
        </w:rPr>
        <w:lastRenderedPageBreak/>
        <w:drawing>
          <wp:inline distT="0" distB="0" distL="0" distR="0" wp14:anchorId="795BF5EA" wp14:editId="5325DFFA">
            <wp:extent cx="5075140" cy="4855114"/>
            <wp:effectExtent l="152400" t="152400" r="354330" b="3651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82777" cy="4862420"/>
                    </a:xfrm>
                    <a:prstGeom prst="rect">
                      <a:avLst/>
                    </a:prstGeom>
                    <a:ln>
                      <a:noFill/>
                    </a:ln>
                    <a:effectLst>
                      <a:outerShdw blurRad="292100" dist="139700" dir="2700000" algn="tl" rotWithShape="0">
                        <a:srgbClr val="333333">
                          <a:alpha val="65000"/>
                        </a:srgbClr>
                      </a:outerShdw>
                    </a:effectLst>
                  </pic:spPr>
                </pic:pic>
              </a:graphicData>
            </a:graphic>
          </wp:inline>
        </w:drawing>
      </w:r>
    </w:p>
    <w:p w:rsidR="00571A4E" w:rsidRPr="00321ECA" w:rsidRDefault="00571A4E" w:rsidP="00321ECA">
      <w:pPr>
        <w:jc w:val="both"/>
        <w:rPr>
          <w:rFonts w:ascii="Palatino Linotype" w:eastAsia="Palatino Linotype" w:hAnsi="Palatino Linotype" w:cs="Palatino Linotype"/>
          <w:i/>
          <w:color w:val="000000" w:themeColor="text1"/>
        </w:rPr>
      </w:pPr>
    </w:p>
    <w:p w:rsidR="006A05EF" w:rsidRPr="00321ECA" w:rsidRDefault="006A05EF" w:rsidP="00321ECA">
      <w:pPr>
        <w:numPr>
          <w:ilvl w:val="0"/>
          <w:numId w:val="2"/>
        </w:numPr>
        <w:spacing w:line="360" w:lineRule="auto"/>
        <w:ind w:left="0" w:firstLine="0"/>
        <w:jc w:val="both"/>
        <w:rPr>
          <w:rFonts w:ascii="Palatino Linotype" w:hAnsi="Palatino Linotype"/>
          <w:color w:val="000000" w:themeColor="text1"/>
        </w:rPr>
      </w:pPr>
      <w:r w:rsidRPr="00321ECA">
        <w:rPr>
          <w:rFonts w:ascii="Palatino Linotype" w:eastAsia="Palatino Linotype" w:hAnsi="Palatino Linotype" w:cs="Palatino Linotype"/>
          <w:color w:val="000000" w:themeColor="text1"/>
        </w:rPr>
        <w:t xml:space="preserve">En este mismo sentido, es importante precisar que, los sujetos obligados no se encuentran obligados a generar documentos </w:t>
      </w:r>
      <w:r w:rsidRPr="00321ECA">
        <w:rPr>
          <w:rFonts w:ascii="Palatino Linotype" w:eastAsia="Palatino Linotype" w:hAnsi="Palatino Linotype" w:cs="Palatino Linotype"/>
          <w:b/>
          <w:i/>
          <w:color w:val="000000" w:themeColor="text1"/>
        </w:rPr>
        <w:t>ad hoc</w:t>
      </w:r>
      <w:r w:rsidRPr="00321ECA">
        <w:rPr>
          <w:rFonts w:ascii="Palatino Linotype" w:eastAsia="Palatino Linotype" w:hAnsi="Palatino Linotype" w:cs="Palatino Linotype"/>
          <w:color w:val="000000" w:themeColor="text1"/>
        </w:rPr>
        <w:t xml:space="preserve"> para atender las solicitudes de información de los particulares conforme a sus intereses del solicitante (como se advierte del caso concreto con la respuesta), como apoyo a lo anterior, es aplicable por analogía el </w:t>
      </w:r>
      <w:r w:rsidRPr="00321ECA">
        <w:rPr>
          <w:rFonts w:ascii="Palatino Linotype" w:eastAsia="Palatino Linotype" w:hAnsi="Palatino Linotype" w:cs="Palatino Linotype"/>
          <w:b/>
          <w:color w:val="000000" w:themeColor="text1"/>
        </w:rPr>
        <w:t>Criterio orientador 03/17</w:t>
      </w:r>
      <w:r w:rsidRPr="00321ECA">
        <w:rPr>
          <w:rFonts w:ascii="Palatino Linotype" w:eastAsia="Palatino Linotype" w:hAnsi="Palatino Linotype" w:cs="Palatino Linotype"/>
          <w:color w:val="000000" w:themeColor="text1"/>
        </w:rPr>
        <w:t>, emitido por el Pleno del Instituto Nacional de Transparencia, Acceso a la Información y Protección de Datos Personales (INAI), que a la letra dice:</w:t>
      </w:r>
    </w:p>
    <w:p w:rsidR="006A05EF" w:rsidRPr="00321ECA" w:rsidRDefault="006A05EF" w:rsidP="00321ECA">
      <w:pPr>
        <w:pBdr>
          <w:top w:val="nil"/>
          <w:left w:val="nil"/>
          <w:bottom w:val="nil"/>
          <w:right w:val="nil"/>
          <w:between w:val="nil"/>
        </w:pBd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b/>
          <w:i/>
          <w:color w:val="000000" w:themeColor="text1"/>
        </w:rPr>
        <w:lastRenderedPageBreak/>
        <w:t xml:space="preserve">“No existe obligación de elaborar documentos ad hoc para atender las solicitudes de acceso a la información. </w:t>
      </w:r>
      <w:r w:rsidRPr="00321ECA">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A05EF" w:rsidRPr="00321ECA" w:rsidRDefault="006A05EF" w:rsidP="00321ECA">
      <w:pPr>
        <w:spacing w:line="360" w:lineRule="auto"/>
        <w:jc w:val="both"/>
        <w:rPr>
          <w:rFonts w:ascii="Palatino Linotype" w:hAnsi="Palatino Linotype" w:cs="Arial"/>
          <w:color w:val="000000" w:themeColor="text1"/>
        </w:rPr>
      </w:pPr>
    </w:p>
    <w:p w:rsidR="00982DF2" w:rsidRPr="00321ECA" w:rsidRDefault="00982DF2" w:rsidP="00321ECA">
      <w:pPr>
        <w:numPr>
          <w:ilvl w:val="0"/>
          <w:numId w:val="2"/>
        </w:numPr>
        <w:spacing w:line="360" w:lineRule="auto"/>
        <w:ind w:left="0" w:firstLine="0"/>
        <w:jc w:val="both"/>
        <w:rPr>
          <w:rFonts w:ascii="Palatino Linotype" w:hAnsi="Palatino Linotype" w:cs="Arial"/>
          <w:color w:val="000000" w:themeColor="text1"/>
        </w:rPr>
      </w:pPr>
      <w:r w:rsidRPr="00321ECA">
        <w:rPr>
          <w:rFonts w:ascii="Palatino Linotype" w:eastAsia="Palatino Linotype" w:hAnsi="Palatino Linotype" w:cs="Palatino Linotype"/>
          <w:color w:val="000000" w:themeColor="text1"/>
        </w:rPr>
        <w:t xml:space="preserve">Ahora bien, como ha quedado precisado a lo largo del estudio, el Sujeto Obligado </w:t>
      </w:r>
      <w:r w:rsidR="00F61FAF" w:rsidRPr="00321ECA">
        <w:rPr>
          <w:rFonts w:ascii="Palatino Linotype" w:eastAsia="Palatino Linotype" w:hAnsi="Palatino Linotype" w:cs="Palatino Linotype"/>
          <w:color w:val="000000" w:themeColor="text1"/>
        </w:rPr>
        <w:t xml:space="preserve"> cuenta con las facultades para generar, poseer y administrar la información requerida, considerando que</w:t>
      </w:r>
      <w:r w:rsidRPr="00321ECA">
        <w:rPr>
          <w:rFonts w:ascii="Palatino Linotype" w:hAnsi="Palatino Linotype" w:cs="Arial"/>
          <w:color w:val="000000" w:themeColor="text1"/>
        </w:rPr>
        <w:t xml:space="preserve"> el Sujeto Obligado </w:t>
      </w:r>
      <w:r w:rsidRPr="00321ECA">
        <w:rPr>
          <w:rFonts w:ascii="Palatino Linotype" w:eastAsia="Calibri" w:hAnsi="Palatino Linotype" w:cs="Tahoma"/>
          <w:b/>
          <w:bCs/>
          <w:color w:val="000000" w:themeColor="text1"/>
          <w:lang w:eastAsia="en-US"/>
        </w:rPr>
        <w:t>no</w:t>
      </w:r>
      <w:r w:rsidRPr="00321ECA">
        <w:rPr>
          <w:rFonts w:ascii="Palatino Linotype" w:eastAsia="Calibri" w:hAnsi="Palatino Linotype" w:cs="Tahoma"/>
          <w:bCs/>
          <w:color w:val="000000" w:themeColor="text1"/>
          <w:lang w:eastAsia="en-US"/>
        </w:rPr>
        <w:t xml:space="preserve"> </w:t>
      </w:r>
      <w:r w:rsidRPr="00321ECA">
        <w:rPr>
          <w:rFonts w:ascii="Palatino Linotype" w:eastAsia="Calibri" w:hAnsi="Palatino Linotype" w:cs="Tahoma"/>
          <w:b/>
          <w:bCs/>
          <w:color w:val="000000" w:themeColor="text1"/>
          <w:lang w:eastAsia="en-US"/>
        </w:rPr>
        <w:t xml:space="preserve">cumplió con el principio de exhaustividad, </w:t>
      </w:r>
      <w:r w:rsidRPr="00321ECA">
        <w:rPr>
          <w:rFonts w:ascii="Palatino Linotype" w:eastAsia="Calibri" w:hAnsi="Palatino Linotype" w:cs="Tahoma"/>
          <w:bCs/>
          <w:color w:val="000000" w:themeColor="text1"/>
          <w:lang w:eastAsia="en-US"/>
        </w:rPr>
        <w:t xml:space="preserve">pues </w:t>
      </w:r>
      <w:r w:rsidR="00F61FAF" w:rsidRPr="00321ECA">
        <w:rPr>
          <w:rFonts w:ascii="Palatino Linotype" w:eastAsia="Calibri" w:hAnsi="Palatino Linotype" w:cs="Tahoma"/>
          <w:bCs/>
          <w:color w:val="000000" w:themeColor="text1"/>
          <w:lang w:eastAsia="en-US"/>
        </w:rPr>
        <w:t>el pronunciamiento no satisface el derecho de acceso a la información adicionalmente que no se manifestaron todas las áreas en las que pudiera obrar la información</w:t>
      </w:r>
      <w:r w:rsidR="000E7A59" w:rsidRPr="00321ECA">
        <w:rPr>
          <w:rFonts w:ascii="Palatino Linotype" w:eastAsia="Calibri" w:hAnsi="Palatino Linotype" w:cs="Tahoma"/>
          <w:bCs/>
          <w:color w:val="000000" w:themeColor="text1"/>
          <w:lang w:eastAsia="en-US"/>
        </w:rPr>
        <w:t>.</w:t>
      </w:r>
    </w:p>
    <w:p w:rsidR="00982DF2" w:rsidRPr="00321ECA" w:rsidRDefault="00982DF2" w:rsidP="00321ECA">
      <w:pPr>
        <w:spacing w:line="360" w:lineRule="auto"/>
        <w:jc w:val="both"/>
        <w:rPr>
          <w:rFonts w:ascii="Palatino Linotype" w:eastAsia="Calibri" w:hAnsi="Palatino Linotype" w:cs="Tahoma"/>
          <w:bCs/>
          <w:color w:val="000000" w:themeColor="text1"/>
          <w:lang w:eastAsia="en-US"/>
        </w:rPr>
      </w:pPr>
    </w:p>
    <w:p w:rsidR="00982DF2" w:rsidRPr="00321ECA" w:rsidRDefault="00982DF2"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hAnsi="Palatino Linotype" w:cs="Arial"/>
          <w:color w:val="000000" w:themeColor="text1"/>
        </w:rPr>
        <w:t>Resultando</w:t>
      </w:r>
      <w:r w:rsidRPr="00321ECA">
        <w:rPr>
          <w:rFonts w:ascii="Palatino Linotype" w:eastAsia="Palatino Linotype" w:hAnsi="Palatino Linotype" w:cs="Palatino Linotype"/>
          <w:color w:val="000000" w:themeColor="text1"/>
        </w:rPr>
        <w:t xml:space="preserve"> aplicable el Criterio orientador 02/17 emitido por el Pleno del Instituto Nacional de Transparencia y Acceso a la Información y Protección de Datos Personales, de título y texto siguientes:</w:t>
      </w:r>
    </w:p>
    <w:p w:rsidR="00982DF2" w:rsidRPr="00321ECA" w:rsidRDefault="00982DF2" w:rsidP="00321ECA">
      <w:pPr>
        <w:pBdr>
          <w:top w:val="nil"/>
          <w:left w:val="nil"/>
          <w:bottom w:val="nil"/>
          <w:right w:val="nil"/>
          <w:between w:val="nil"/>
        </w:pBd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b/>
          <w:i/>
          <w:color w:val="000000" w:themeColor="text1"/>
        </w:rPr>
        <w:t xml:space="preserve"> “Congruencia y exhaustividad. Sus alcances para garantizar el derecho de acceso a la información. </w:t>
      </w:r>
      <w:r w:rsidRPr="00321ECA">
        <w:rPr>
          <w:rFonts w:ascii="Palatino Linotype" w:eastAsia="Palatino Linotype" w:hAnsi="Palatino Linotype" w:cs="Palatino Linotype"/>
          <w:i/>
          <w:color w:val="000000" w:themeColor="text1"/>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21ECA">
        <w:rPr>
          <w:rFonts w:ascii="Palatino Linotype" w:eastAsia="Palatino Linotype" w:hAnsi="Palatino Linotype" w:cs="Palatino Linotype"/>
          <w:b/>
          <w:i/>
          <w:color w:val="000000" w:themeColor="text1"/>
        </w:rPr>
        <w:t>la congruencia implica que exista concordancia entre el requerimiento formulado por el particular y la respuesta proporcionada por el sujeto obligado</w:t>
      </w:r>
      <w:r w:rsidRPr="00321ECA">
        <w:rPr>
          <w:rFonts w:ascii="Palatino Linotype" w:eastAsia="Palatino Linotype" w:hAnsi="Palatino Linotype" w:cs="Palatino Linotype"/>
          <w:i/>
          <w:color w:val="000000" w:themeColor="text1"/>
        </w:rPr>
        <w:t xml:space="preserve">; mientras que </w:t>
      </w:r>
      <w:r w:rsidRPr="00321ECA">
        <w:rPr>
          <w:rFonts w:ascii="Palatino Linotype" w:eastAsia="Palatino Linotype" w:hAnsi="Palatino Linotype" w:cs="Palatino Linotype"/>
          <w:b/>
          <w:i/>
          <w:color w:val="000000" w:themeColor="text1"/>
        </w:rPr>
        <w:t>la exhaustividad significa que dicha respuesta se refiera expresamente a cada uno de los puntos solicitados</w:t>
      </w:r>
      <w:r w:rsidRPr="00321ECA">
        <w:rPr>
          <w:rFonts w:ascii="Palatino Linotype" w:eastAsia="Palatino Linotype" w:hAnsi="Palatino Linotype" w:cs="Palatino Linotype"/>
          <w:i/>
          <w:color w:val="000000" w:themeColor="text1"/>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982DF2" w:rsidRPr="00321ECA" w:rsidRDefault="00982DF2" w:rsidP="00321ECA">
      <w:pPr>
        <w:pBdr>
          <w:top w:val="nil"/>
          <w:left w:val="nil"/>
          <w:bottom w:val="nil"/>
          <w:right w:val="nil"/>
          <w:between w:val="nil"/>
        </w:pBdr>
        <w:jc w:val="both"/>
        <w:rPr>
          <w:rFonts w:ascii="Palatino Linotype" w:eastAsia="Palatino Linotype" w:hAnsi="Palatino Linotype" w:cs="Palatino Linotype"/>
          <w:i/>
          <w:color w:val="000000" w:themeColor="text1"/>
        </w:rPr>
      </w:pPr>
    </w:p>
    <w:p w:rsidR="00982DF2" w:rsidRPr="00321ECA" w:rsidRDefault="00982DF2" w:rsidP="00321EC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lastRenderedPageBreak/>
        <w:t xml:space="preserve">Por lo anterior, este Organismo, con la finalidad de garantizar el derecho humano de acceso a la información de la parte </w:t>
      </w:r>
      <w:r w:rsidRPr="00321ECA">
        <w:rPr>
          <w:rFonts w:ascii="Palatino Linotype" w:eastAsia="Palatino Linotype" w:hAnsi="Palatino Linotype" w:cs="Palatino Linotype"/>
          <w:b/>
          <w:color w:val="000000" w:themeColor="text1"/>
        </w:rPr>
        <w:t>Recurrente,</w:t>
      </w:r>
      <w:r w:rsidRPr="00321ECA">
        <w:rPr>
          <w:rFonts w:ascii="Palatino Linotype" w:eastAsia="Palatino Linotype" w:hAnsi="Palatino Linotype" w:cs="Palatino Linotype"/>
          <w:color w:val="000000" w:themeColor="text1"/>
        </w:rPr>
        <w:t xml:space="preserve"> y a fin de reparar el agravio causado ante la omisión en que incurriera el </w:t>
      </w:r>
      <w:r w:rsidRPr="00321ECA">
        <w:rPr>
          <w:rFonts w:ascii="Palatino Linotype" w:eastAsia="Palatino Linotype" w:hAnsi="Palatino Linotype" w:cs="Palatino Linotype"/>
          <w:b/>
          <w:color w:val="000000" w:themeColor="text1"/>
        </w:rPr>
        <w:t>Sujeto Obligado</w:t>
      </w:r>
      <w:r w:rsidRPr="00321ECA">
        <w:rPr>
          <w:rFonts w:ascii="Palatino Linotype" w:eastAsia="Palatino Linotype" w:hAnsi="Palatino Linotype" w:cs="Palatino Linotype"/>
          <w:color w:val="000000" w:themeColor="text1"/>
        </w:rPr>
        <w:t>, ya que, como se señaló, su respuesta careció del principio de exhaustividad, al no pronunciarse por las consideraciones ya expuestas, por lo que se estima procedente ordenar que, previa búsqueda exhaustiva y razonable, se haga entrega del soporte documental en el que conste la información que es del interés del particular.</w:t>
      </w:r>
    </w:p>
    <w:p w:rsidR="004B6262" w:rsidRPr="00321ECA" w:rsidRDefault="004B6262" w:rsidP="00321ECA">
      <w:pPr>
        <w:spacing w:line="360" w:lineRule="auto"/>
        <w:jc w:val="both"/>
        <w:rPr>
          <w:rFonts w:ascii="Palatino Linotype" w:eastAsia="Palatino Linotype" w:hAnsi="Palatino Linotype" w:cs="Palatino Linotype"/>
          <w:b/>
          <w:i/>
          <w:color w:val="000000" w:themeColor="text1"/>
          <w:u w:val="single"/>
        </w:rPr>
      </w:pPr>
    </w:p>
    <w:p w:rsidR="006F67D1" w:rsidRPr="00321ECA" w:rsidRDefault="0063254D" w:rsidP="00116141">
      <w:pPr>
        <w:pStyle w:val="Prrafodelista"/>
        <w:numPr>
          <w:ilvl w:val="0"/>
          <w:numId w:val="44"/>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Ahora bien por cuanto hace al punto dos de la solicitud relativa a </w:t>
      </w:r>
      <w:r w:rsidR="005E281F" w:rsidRPr="00321ECA">
        <w:rPr>
          <w:rFonts w:ascii="Palatino Linotype" w:eastAsia="Palatino Linotype" w:hAnsi="Palatino Linotype" w:cs="Palatino Linotype"/>
          <w:color w:val="000000" w:themeColor="text1"/>
        </w:rPr>
        <w:t xml:space="preserve">los </w:t>
      </w:r>
      <w:r w:rsidR="0063418B" w:rsidRPr="00321ECA">
        <w:rPr>
          <w:rFonts w:ascii="Palatino Linotype" w:eastAsia="Palatino Linotype" w:hAnsi="Palatino Linotype" w:cs="Palatino Linotype"/>
          <w:color w:val="000000" w:themeColor="text1"/>
        </w:rPr>
        <w:t xml:space="preserve">documentos que acrediten  los </w:t>
      </w:r>
      <w:r w:rsidR="005E281F" w:rsidRPr="00321ECA">
        <w:rPr>
          <w:rFonts w:ascii="Palatino Linotype" w:eastAsia="Palatino Linotype" w:hAnsi="Palatino Linotype" w:cs="Palatino Linotype"/>
          <w:color w:val="000000" w:themeColor="text1"/>
        </w:rPr>
        <w:t xml:space="preserve">pagos </w:t>
      </w:r>
      <w:r w:rsidR="0063418B" w:rsidRPr="00321ECA">
        <w:rPr>
          <w:rFonts w:ascii="Palatino Linotype" w:eastAsia="Palatino Linotype" w:hAnsi="Palatino Linotype" w:cs="Palatino Linotype"/>
          <w:color w:val="000000" w:themeColor="text1"/>
        </w:rPr>
        <w:t xml:space="preserve">correspondientes a </w:t>
      </w:r>
      <w:r w:rsidR="005E281F" w:rsidRPr="00321ECA">
        <w:rPr>
          <w:rFonts w:ascii="Palatino Linotype" w:eastAsia="Palatino Linotype" w:hAnsi="Palatino Linotype" w:cs="Palatino Linotype"/>
          <w:color w:val="000000" w:themeColor="text1"/>
        </w:rPr>
        <w:t xml:space="preserve"> las concesiones</w:t>
      </w:r>
      <w:r w:rsidR="0063418B" w:rsidRPr="00321ECA">
        <w:rPr>
          <w:rFonts w:ascii="Palatino Linotype" w:eastAsia="Palatino Linotype" w:hAnsi="Palatino Linotype" w:cs="Palatino Linotype"/>
          <w:color w:val="000000" w:themeColor="text1"/>
        </w:rPr>
        <w:t xml:space="preserve"> </w:t>
      </w:r>
      <w:r w:rsidRPr="00321ECA">
        <w:rPr>
          <w:rFonts w:ascii="Palatino Linotype" w:eastAsia="Palatino Linotype" w:hAnsi="Palatino Linotype" w:cs="Palatino Linotype"/>
          <w:color w:val="000000" w:themeColor="text1"/>
        </w:rPr>
        <w:t xml:space="preserve">vigentes, </w:t>
      </w:r>
      <w:r w:rsidR="005E281F" w:rsidRPr="00321ECA">
        <w:rPr>
          <w:rFonts w:ascii="Palatino Linotype" w:eastAsia="Palatino Linotype" w:hAnsi="Palatino Linotype" w:cs="Palatino Linotype"/>
          <w:color w:val="000000" w:themeColor="text1"/>
        </w:rPr>
        <w:t xml:space="preserve">en informe justificado el Director del Registro Estatal de Transporte Público </w:t>
      </w:r>
      <w:r w:rsidRPr="00321ECA">
        <w:rPr>
          <w:rFonts w:ascii="Palatino Linotype" w:eastAsia="Palatino Linotype" w:hAnsi="Palatino Linotype" w:cs="Palatino Linotype"/>
          <w:color w:val="000000" w:themeColor="text1"/>
        </w:rPr>
        <w:t xml:space="preserve"> </w:t>
      </w:r>
      <w:r w:rsidR="005E281F" w:rsidRPr="00321ECA">
        <w:rPr>
          <w:rFonts w:ascii="Palatino Linotype" w:eastAsia="Palatino Linotype" w:hAnsi="Palatino Linotype" w:cs="Palatino Linotype"/>
          <w:color w:val="000000" w:themeColor="text1"/>
        </w:rPr>
        <w:t>informó su incompetencia al indicar que tal información compete exclusivame</w:t>
      </w:r>
      <w:r w:rsidR="00800B3C" w:rsidRPr="00321ECA">
        <w:rPr>
          <w:rFonts w:ascii="Palatino Linotype" w:eastAsia="Palatino Linotype" w:hAnsi="Palatino Linotype" w:cs="Palatino Linotype"/>
          <w:color w:val="000000" w:themeColor="text1"/>
        </w:rPr>
        <w:t xml:space="preserve">nte a la Secretaría de Finanzas, </w:t>
      </w:r>
      <w:r w:rsidR="003C28B0" w:rsidRPr="00321ECA">
        <w:rPr>
          <w:rFonts w:ascii="Palatino Linotype" w:eastAsia="Palatino Linotype" w:hAnsi="Palatino Linotype" w:cs="Palatino Linotype"/>
          <w:color w:val="000000" w:themeColor="text1"/>
        </w:rPr>
        <w:t xml:space="preserve">sin embargo del análisis de sus atribuciones </w:t>
      </w:r>
      <w:r w:rsidR="006314D9" w:rsidRPr="00321ECA">
        <w:rPr>
          <w:rFonts w:ascii="Palatino Linotype" w:eastAsia="Palatino Linotype" w:hAnsi="Palatino Linotype" w:cs="Palatino Linotype"/>
          <w:color w:val="000000" w:themeColor="text1"/>
        </w:rPr>
        <w:t>se aprecia el generar</w:t>
      </w:r>
      <w:r w:rsidR="003C28B0" w:rsidRPr="00321ECA">
        <w:rPr>
          <w:rFonts w:ascii="Palatino Linotype" w:eastAsia="Palatino Linotype" w:hAnsi="Palatino Linotype" w:cs="Palatino Linotype"/>
          <w:color w:val="000000" w:themeColor="text1"/>
        </w:rPr>
        <w:t xml:space="preserve"> la línea de captura para el pago de los derechos correspondientes y posteriormente r</w:t>
      </w:r>
      <w:r w:rsidR="003C28B0" w:rsidRPr="00321ECA">
        <w:rPr>
          <w:rFonts w:ascii="Palatino Linotype" w:hAnsi="Palatino Linotype"/>
          <w:color w:val="000000" w:themeColor="text1"/>
        </w:rPr>
        <w:t>egistrar, integrar, sistematizar, monitorear, conservar y custodiar la información que se genere con motivo del otorgamiento, modificación, revocación, rescate, sustitución, cancelación, terminación, y registro de las concesiones, permisos y autorizaciones para la prestación del servicio público de transporte de pasajeros y de carga, así como aquella otra que prevea la Ley de Movilidad y Seguridad Vial del Estado de México y sus Municipios</w:t>
      </w:r>
      <w:r w:rsidR="006F67D1" w:rsidRPr="00321ECA">
        <w:rPr>
          <w:rFonts w:ascii="Palatino Linotype" w:hAnsi="Palatino Linotype"/>
          <w:color w:val="000000" w:themeColor="text1"/>
        </w:rPr>
        <w:t>.</w:t>
      </w:r>
      <w:r w:rsidR="003C28B0" w:rsidRPr="00321ECA">
        <w:rPr>
          <w:rFonts w:ascii="Palatino Linotype" w:hAnsi="Palatino Linotype"/>
          <w:color w:val="000000" w:themeColor="text1"/>
        </w:rPr>
        <w:t xml:space="preserve"> </w:t>
      </w:r>
    </w:p>
    <w:p w:rsidR="006F67D1" w:rsidRPr="00321ECA" w:rsidRDefault="006F67D1" w:rsidP="00321ECA">
      <w:pPr>
        <w:spacing w:line="360" w:lineRule="auto"/>
        <w:jc w:val="both"/>
        <w:rPr>
          <w:rFonts w:ascii="Palatino Linotype" w:eastAsia="Palatino Linotype" w:hAnsi="Palatino Linotype" w:cs="Palatino Linotype"/>
          <w:color w:val="000000" w:themeColor="text1"/>
        </w:rPr>
      </w:pPr>
    </w:p>
    <w:p w:rsidR="006F67D1" w:rsidRPr="00321ECA" w:rsidRDefault="002F35A5" w:rsidP="00321ECA">
      <w:pPr>
        <w:pStyle w:val="Prrafodelista"/>
        <w:numPr>
          <w:ilvl w:val="0"/>
          <w:numId w:val="44"/>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Por lo expuesto lo dable es </w:t>
      </w:r>
      <w:r w:rsidR="00385DD2" w:rsidRPr="00321ECA">
        <w:rPr>
          <w:rFonts w:ascii="Palatino Linotype" w:eastAsia="Palatino Linotype" w:hAnsi="Palatino Linotype" w:cs="Palatino Linotype"/>
          <w:b/>
          <w:color w:val="000000" w:themeColor="text1"/>
        </w:rPr>
        <w:t>REVOCAR</w:t>
      </w:r>
      <w:r w:rsidRPr="00321ECA">
        <w:rPr>
          <w:rFonts w:ascii="Palatino Linotype" w:eastAsia="Palatino Linotype" w:hAnsi="Palatino Linotype" w:cs="Palatino Linotype"/>
          <w:color w:val="000000" w:themeColor="text1"/>
        </w:rPr>
        <w:t xml:space="preserve"> la respuesta del Sujeto Obligado y </w:t>
      </w:r>
      <w:r w:rsidRPr="00321ECA">
        <w:rPr>
          <w:rFonts w:ascii="Palatino Linotype" w:eastAsia="Palatino Linotype" w:hAnsi="Palatino Linotype" w:cs="Palatino Linotype"/>
          <w:b/>
          <w:color w:val="000000" w:themeColor="text1"/>
        </w:rPr>
        <w:t>ORDENAR</w:t>
      </w:r>
      <w:r w:rsidRPr="00321ECA">
        <w:rPr>
          <w:rFonts w:ascii="Palatino Linotype" w:eastAsia="Palatino Linotype" w:hAnsi="Palatino Linotype" w:cs="Palatino Linotype"/>
          <w:color w:val="000000" w:themeColor="text1"/>
        </w:rPr>
        <w:t xml:space="preserve"> </w:t>
      </w:r>
      <w:r w:rsidR="00385DD2" w:rsidRPr="00321ECA">
        <w:rPr>
          <w:rFonts w:ascii="Palatino Linotype" w:eastAsia="Palatino Linotype" w:hAnsi="Palatino Linotype" w:cs="Palatino Linotype"/>
          <w:color w:val="000000" w:themeColor="text1"/>
        </w:rPr>
        <w:t xml:space="preserve">previa búsqueda exhaustiva y razonable, de ser procedente en versión pública, </w:t>
      </w:r>
      <w:r w:rsidRPr="00321ECA">
        <w:rPr>
          <w:rFonts w:ascii="Palatino Linotype" w:eastAsia="Palatino Linotype" w:hAnsi="Palatino Linotype" w:cs="Palatino Linotype"/>
          <w:color w:val="000000" w:themeColor="text1"/>
        </w:rPr>
        <w:t xml:space="preserve">la entrega </w:t>
      </w:r>
      <w:r w:rsidR="005E572F" w:rsidRPr="00321ECA">
        <w:rPr>
          <w:rFonts w:ascii="Palatino Linotype" w:eastAsia="Palatino Linotype" w:hAnsi="Palatino Linotype" w:cs="Palatino Linotype"/>
          <w:color w:val="000000" w:themeColor="text1"/>
        </w:rPr>
        <w:t xml:space="preserve">de </w:t>
      </w:r>
      <w:r w:rsidR="00385DD2" w:rsidRPr="00321ECA">
        <w:rPr>
          <w:rFonts w:ascii="Palatino Linotype" w:eastAsia="Palatino Linotype" w:hAnsi="Palatino Linotype" w:cs="Palatino Linotype"/>
          <w:b/>
          <w:color w:val="000000" w:themeColor="text1"/>
        </w:rPr>
        <w:t xml:space="preserve"> </w:t>
      </w:r>
      <w:r w:rsidR="006F67D1" w:rsidRPr="00321ECA">
        <w:rPr>
          <w:rFonts w:ascii="Palatino Linotype" w:hAnsi="Palatino Linotype" w:cs="Arial"/>
          <w:color w:val="000000" w:themeColor="text1"/>
        </w:rPr>
        <w:t>l</w:t>
      </w:r>
      <w:r w:rsidR="00385DD2" w:rsidRPr="00321ECA">
        <w:rPr>
          <w:rFonts w:ascii="Palatino Linotype" w:hAnsi="Palatino Linotype" w:cs="Arial"/>
          <w:color w:val="000000" w:themeColor="text1"/>
        </w:rPr>
        <w:t>as concesiones</w:t>
      </w:r>
      <w:r w:rsidR="006F67D1" w:rsidRPr="00321ECA">
        <w:rPr>
          <w:rFonts w:ascii="Palatino Linotype" w:hAnsi="Palatino Linotype" w:cs="Arial"/>
          <w:color w:val="000000" w:themeColor="text1"/>
        </w:rPr>
        <w:t xml:space="preserve"> y</w:t>
      </w:r>
      <w:r w:rsidR="006F67D1" w:rsidRPr="00321ECA">
        <w:rPr>
          <w:rFonts w:ascii="Palatino Linotype" w:hAnsi="Palatino Linotype" w:cs="Arial"/>
          <w:b/>
          <w:color w:val="000000" w:themeColor="text1"/>
        </w:rPr>
        <w:t xml:space="preserve"> </w:t>
      </w:r>
      <w:r w:rsidR="006F67D1" w:rsidRPr="00321ECA">
        <w:rPr>
          <w:rFonts w:ascii="Palatino Linotype" w:hAnsi="Palatino Linotype"/>
          <w:color w:val="000000" w:themeColor="text1"/>
        </w:rPr>
        <w:t>los documentos que contengan los pagos de derechos correspondientes a concesiones vigentes.</w:t>
      </w:r>
    </w:p>
    <w:p w:rsidR="00FA778F" w:rsidRPr="00321ECA" w:rsidRDefault="00FA778F" w:rsidP="00321ECA">
      <w:pPr>
        <w:keepNext/>
        <w:keepLines/>
        <w:spacing w:after="160" w:line="360" w:lineRule="auto"/>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lastRenderedPageBreak/>
        <w:t>QUINTO. De la versión pública.</w:t>
      </w:r>
    </w:p>
    <w:p w:rsidR="00FA778F" w:rsidRPr="00321ECA" w:rsidRDefault="00FA778F" w:rsidP="00552E39">
      <w:pPr>
        <w:keepNext/>
        <w:keepLines/>
        <w:numPr>
          <w:ilvl w:val="0"/>
          <w:numId w:val="3"/>
        </w:numPr>
        <w:tabs>
          <w:tab w:val="left" w:pos="284"/>
        </w:tabs>
        <w:spacing w:after="160" w:line="360" w:lineRule="auto"/>
        <w:ind w:left="0" w:firstLine="0"/>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t xml:space="preserve">Nociones generales. </w:t>
      </w:r>
    </w:p>
    <w:p w:rsidR="00FA778F" w:rsidRPr="00116141" w:rsidRDefault="00FA778F" w:rsidP="00116141">
      <w:pPr>
        <w:pStyle w:val="Prrafodelista"/>
        <w:numPr>
          <w:ilvl w:val="0"/>
          <w:numId w:val="46"/>
        </w:numPr>
        <w:spacing w:line="360" w:lineRule="auto"/>
        <w:ind w:left="0" w:firstLine="0"/>
        <w:jc w:val="both"/>
        <w:rPr>
          <w:rFonts w:ascii="Palatino Linotype" w:eastAsia="Palatino Linotype" w:hAnsi="Palatino Linotype" w:cs="Palatino Linotype"/>
          <w:color w:val="000000" w:themeColor="text1"/>
        </w:rPr>
      </w:pPr>
      <w:r w:rsidRPr="00116141">
        <w:rPr>
          <w:rFonts w:ascii="Palatino Linotype" w:eastAsia="Palatino Linotype" w:hAnsi="Palatino Linotype" w:cs="Palatino Linotype"/>
          <w:color w:val="000000" w:themeColor="text1"/>
        </w:rPr>
        <w:t>Debe destacarse que, debido a la naturaleza de la información solicitada</w:t>
      </w:r>
      <w:r w:rsidRPr="00116141">
        <w:rPr>
          <w:rFonts w:ascii="Palatino Linotype" w:eastAsia="Palatino Linotype" w:hAnsi="Palatino Linotype" w:cs="Palatino Linotype"/>
          <w:b/>
          <w:color w:val="000000" w:themeColor="text1"/>
        </w:rPr>
        <w:t xml:space="preserve">, </w:t>
      </w:r>
      <w:r w:rsidRPr="00116141">
        <w:rPr>
          <w:rFonts w:ascii="Palatino Linotype" w:eastAsia="Palatino Linotype" w:hAnsi="Palatino Linotype" w:cs="Palatino Linotype"/>
          <w:color w:val="000000" w:themeColor="text1"/>
        </w:rPr>
        <w:t xml:space="preserve">eventualmente pudieran obrar datos personales susceptibles de protegerse, el </w:t>
      </w:r>
      <w:r w:rsidRPr="00116141">
        <w:rPr>
          <w:rFonts w:ascii="Palatino Linotype" w:eastAsia="Palatino Linotype" w:hAnsi="Palatino Linotype" w:cs="Palatino Linotype"/>
          <w:b/>
          <w:color w:val="000000" w:themeColor="text1"/>
        </w:rPr>
        <w:t xml:space="preserve">SUJETO OBLIGADO </w:t>
      </w:r>
      <w:r w:rsidRPr="00116141">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FA778F" w:rsidRPr="00321ECA" w:rsidRDefault="00FA778F" w:rsidP="00321ECA">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FA778F" w:rsidRPr="00321ECA" w:rsidRDefault="00FA778F" w:rsidP="00321ECA">
      <w:pPr>
        <w:numPr>
          <w:ilvl w:val="0"/>
          <w:numId w:val="46"/>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No pasa desapercibido para este Órgano Garante que los Sujetos Obligados</w:t>
      </w:r>
      <w:r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B62228" w:rsidRPr="00321ECA" w:rsidRDefault="00B62228" w:rsidP="00321ECA">
      <w:pPr>
        <w:tabs>
          <w:tab w:val="left" w:pos="284"/>
        </w:tabs>
        <w:spacing w:after="160"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321ECA" w:rsidRPr="00321ECA" w:rsidTr="00552E39">
        <w:tc>
          <w:tcPr>
            <w:tcW w:w="2689" w:type="dxa"/>
          </w:tcPr>
          <w:p w:rsidR="00B62228" w:rsidRPr="00321ECA" w:rsidRDefault="00B62228" w:rsidP="00321ECA">
            <w:pPr>
              <w:tabs>
                <w:tab w:val="left" w:pos="284"/>
              </w:tabs>
              <w:spacing w:line="360" w:lineRule="auto"/>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t>a) Requisitos previos.</w:t>
            </w:r>
          </w:p>
        </w:tc>
        <w:tc>
          <w:tcPr>
            <w:tcW w:w="6945" w:type="dxa"/>
          </w:tcPr>
          <w:p w:rsidR="00B62228" w:rsidRPr="00321ECA" w:rsidRDefault="00B62228" w:rsidP="00321ECA">
            <w:pPr>
              <w:tabs>
                <w:tab w:val="left" w:pos="284"/>
              </w:tabs>
              <w:spacing w:line="360" w:lineRule="auto"/>
              <w:jc w:val="both"/>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B62228" w:rsidRPr="00321ECA" w:rsidRDefault="00B62228" w:rsidP="00321ECA">
            <w:pPr>
              <w:tabs>
                <w:tab w:val="left" w:pos="284"/>
              </w:tabs>
              <w:spacing w:line="360" w:lineRule="auto"/>
              <w:jc w:val="both"/>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B62228" w:rsidRPr="00321ECA" w:rsidRDefault="00B62228" w:rsidP="00321ECA">
            <w:pPr>
              <w:tabs>
                <w:tab w:val="left" w:pos="284"/>
              </w:tabs>
              <w:spacing w:line="360" w:lineRule="auto"/>
              <w:jc w:val="both"/>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lastRenderedPageBreak/>
              <w:t>Además, se debe señalar el procedimiento, de los tres que establecen los artículos 132 y 106 de la Ley Estatal y General, respectivamente.</w:t>
            </w:r>
          </w:p>
          <w:p w:rsidR="00B62228" w:rsidRPr="00321ECA" w:rsidRDefault="00B62228" w:rsidP="00321ECA">
            <w:pPr>
              <w:tabs>
                <w:tab w:val="left" w:pos="284"/>
              </w:tabs>
              <w:spacing w:line="360" w:lineRule="auto"/>
              <w:jc w:val="both"/>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321ECA">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321ECA">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321ECA" w:rsidRPr="00321ECA" w:rsidTr="00552E39">
        <w:tc>
          <w:tcPr>
            <w:tcW w:w="2689" w:type="dxa"/>
          </w:tcPr>
          <w:p w:rsidR="00B62228" w:rsidRPr="00321ECA" w:rsidRDefault="00B62228" w:rsidP="00321ECA">
            <w:pPr>
              <w:tabs>
                <w:tab w:val="left" w:pos="284"/>
              </w:tabs>
              <w:spacing w:line="360" w:lineRule="auto"/>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lastRenderedPageBreak/>
              <w:t>b) Supuestos de clasificación.</w:t>
            </w:r>
          </w:p>
        </w:tc>
        <w:tc>
          <w:tcPr>
            <w:tcW w:w="6945" w:type="dxa"/>
          </w:tcPr>
          <w:p w:rsidR="00B62228" w:rsidRPr="00321ECA" w:rsidRDefault="00B62228" w:rsidP="00321ECA">
            <w:pPr>
              <w:tabs>
                <w:tab w:val="left" w:pos="284"/>
              </w:tabs>
              <w:spacing w:line="360" w:lineRule="auto"/>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B62228" w:rsidRPr="00321ECA" w:rsidRDefault="00B62228" w:rsidP="00321ECA">
            <w:pPr>
              <w:tabs>
                <w:tab w:val="left" w:pos="284"/>
              </w:tabs>
              <w:spacing w:line="360" w:lineRule="auto"/>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w:t>
            </w:r>
            <w:r w:rsidRPr="00321ECA">
              <w:rPr>
                <w:rFonts w:ascii="Palatino Linotype" w:eastAsia="Palatino Linotype" w:hAnsi="Palatino Linotype" w:cs="Palatino Linotype"/>
                <w:color w:val="000000" w:themeColor="text1"/>
              </w:rPr>
              <w:lastRenderedPageBreak/>
              <w:t>excepciones o supuestos de clasificación aduciendo analogía o mayoría de razón.</w:t>
            </w:r>
          </w:p>
          <w:p w:rsidR="00B62228" w:rsidRPr="00321ECA" w:rsidRDefault="00B62228" w:rsidP="00321ECA">
            <w:pPr>
              <w:tabs>
                <w:tab w:val="left" w:pos="284"/>
              </w:tabs>
              <w:spacing w:line="360" w:lineRule="auto"/>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El </w:t>
            </w:r>
            <w:r w:rsidRPr="00321ECA">
              <w:rPr>
                <w:rFonts w:ascii="Palatino Linotype" w:eastAsia="Palatino Linotype" w:hAnsi="Palatino Linotype" w:cs="Palatino Linotype"/>
                <w:b/>
                <w:color w:val="000000" w:themeColor="text1"/>
              </w:rPr>
              <w:t>Sujeto Obligado</w:t>
            </w:r>
            <w:r w:rsidRPr="00321ECA">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21ECA" w:rsidRPr="00321ECA" w:rsidTr="00552E39">
        <w:tc>
          <w:tcPr>
            <w:tcW w:w="2689" w:type="dxa"/>
          </w:tcPr>
          <w:p w:rsidR="00B62228" w:rsidRPr="00321ECA" w:rsidRDefault="00B62228" w:rsidP="00321ECA">
            <w:pPr>
              <w:tabs>
                <w:tab w:val="left" w:pos="284"/>
              </w:tabs>
              <w:spacing w:line="360" w:lineRule="auto"/>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lastRenderedPageBreak/>
              <w:t>c) Formalidades para emitir el acuerdo de clasificación.</w:t>
            </w:r>
          </w:p>
        </w:tc>
        <w:tc>
          <w:tcPr>
            <w:tcW w:w="6945" w:type="dxa"/>
          </w:tcPr>
          <w:p w:rsidR="00B62228" w:rsidRPr="00321ECA" w:rsidRDefault="00B62228" w:rsidP="00321ECA">
            <w:pPr>
              <w:tabs>
                <w:tab w:val="left" w:pos="284"/>
              </w:tabs>
              <w:spacing w:line="360" w:lineRule="auto"/>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B62228" w:rsidRPr="00321ECA" w:rsidRDefault="00B62228" w:rsidP="00321ECA">
            <w:pPr>
              <w:tabs>
                <w:tab w:val="left" w:pos="284"/>
              </w:tabs>
              <w:spacing w:line="360" w:lineRule="auto"/>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Es necesario que </w:t>
            </w:r>
            <w:r w:rsidRPr="00321ECA">
              <w:rPr>
                <w:rFonts w:ascii="Palatino Linotype" w:eastAsia="Palatino Linotype" w:hAnsi="Palatino Linotype" w:cs="Palatino Linotype"/>
                <w:b/>
                <w:color w:val="000000" w:themeColor="text1"/>
                <w:u w:val="single"/>
              </w:rPr>
              <w:t>el acto reúna con los requisitos elementales</w:t>
            </w:r>
            <w:r w:rsidRPr="00321ECA">
              <w:rPr>
                <w:rFonts w:ascii="Palatino Linotype" w:eastAsia="Palatino Linotype" w:hAnsi="Palatino Linotype" w:cs="Palatino Linotype"/>
                <w:color w:val="000000" w:themeColor="text1"/>
              </w:rPr>
              <w:t>, entre ellos, que la autoridad que va a emitir el acto de autoridad sea la legalmente facultada para ello.</w:t>
            </w:r>
          </w:p>
          <w:p w:rsidR="00B62228" w:rsidRPr="00321ECA" w:rsidRDefault="00B62228" w:rsidP="00321ECA">
            <w:pPr>
              <w:tabs>
                <w:tab w:val="left" w:pos="284"/>
              </w:tabs>
              <w:spacing w:line="360" w:lineRule="auto"/>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21ECA" w:rsidRPr="00321ECA" w:rsidTr="00552E39">
        <w:tc>
          <w:tcPr>
            <w:tcW w:w="2689" w:type="dxa"/>
          </w:tcPr>
          <w:p w:rsidR="00B62228" w:rsidRPr="00321ECA" w:rsidRDefault="00B62228" w:rsidP="00321ECA">
            <w:pPr>
              <w:tabs>
                <w:tab w:val="left" w:pos="284"/>
              </w:tabs>
              <w:spacing w:line="360" w:lineRule="auto"/>
              <w:rPr>
                <w:rFonts w:ascii="Palatino Linotype" w:eastAsia="Palatino Linotype" w:hAnsi="Palatino Linotype" w:cs="Palatino Linotype"/>
                <w:b/>
                <w:color w:val="000000" w:themeColor="text1"/>
              </w:rPr>
            </w:pPr>
          </w:p>
          <w:p w:rsidR="00B62228" w:rsidRPr="00321ECA" w:rsidRDefault="00B62228" w:rsidP="00321ECA">
            <w:pPr>
              <w:tabs>
                <w:tab w:val="left" w:pos="284"/>
              </w:tabs>
              <w:spacing w:line="360" w:lineRule="auto"/>
              <w:jc w:val="both"/>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t xml:space="preserve">d) Requisitos de fondo del acuerdo de clasificación. </w:t>
            </w:r>
          </w:p>
        </w:tc>
        <w:tc>
          <w:tcPr>
            <w:tcW w:w="6945" w:type="dxa"/>
          </w:tcPr>
          <w:p w:rsidR="00B62228" w:rsidRPr="00321ECA" w:rsidRDefault="00B62228" w:rsidP="00321ECA">
            <w:pPr>
              <w:tabs>
                <w:tab w:val="left" w:pos="284"/>
              </w:tabs>
              <w:spacing w:line="360" w:lineRule="auto"/>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21ECA">
              <w:rPr>
                <w:rFonts w:ascii="Palatino Linotype" w:eastAsia="Palatino Linotype" w:hAnsi="Palatino Linotype" w:cs="Palatino Linotype"/>
                <w:b/>
                <w:color w:val="000000" w:themeColor="text1"/>
              </w:rPr>
              <w:t>Sujetos Obligados</w:t>
            </w:r>
            <w:r w:rsidRPr="00321ECA">
              <w:rPr>
                <w:rFonts w:ascii="Palatino Linotype" w:eastAsia="Palatino Linotype" w:hAnsi="Palatino Linotype" w:cs="Palatino Linotype"/>
                <w:color w:val="000000" w:themeColor="text1"/>
              </w:rPr>
              <w:t xml:space="preserve">, por lo que deberán fundar y motivar debidamente la clasificación. </w:t>
            </w:r>
          </w:p>
          <w:p w:rsidR="00B62228" w:rsidRPr="00321ECA" w:rsidRDefault="00B62228" w:rsidP="00321ECA">
            <w:pPr>
              <w:tabs>
                <w:tab w:val="left" w:pos="284"/>
              </w:tabs>
              <w:spacing w:line="360" w:lineRule="auto"/>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De lo anterior, se desprende que para una correcta </w:t>
            </w:r>
            <w:r w:rsidRPr="00321ECA">
              <w:rPr>
                <w:rFonts w:ascii="Palatino Linotype" w:eastAsia="Palatino Linotype" w:hAnsi="Palatino Linotype" w:cs="Palatino Linotype"/>
                <w:b/>
                <w:color w:val="000000" w:themeColor="text1"/>
              </w:rPr>
              <w:t>clasificación total o parcial</w:t>
            </w:r>
            <w:r w:rsidRPr="00321ECA">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62228" w:rsidRPr="00321ECA" w:rsidRDefault="00B62228" w:rsidP="00321ECA">
            <w:pPr>
              <w:tabs>
                <w:tab w:val="left" w:pos="284"/>
              </w:tabs>
              <w:spacing w:line="360" w:lineRule="auto"/>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62228" w:rsidRPr="00321ECA" w:rsidRDefault="00B62228" w:rsidP="00321ECA">
            <w:pPr>
              <w:tabs>
                <w:tab w:val="left" w:pos="284"/>
              </w:tabs>
              <w:spacing w:line="360" w:lineRule="auto"/>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En ese mismo sentido, el numeral trigésimo tercero fracción V de los Lineamientos Generales, precisa que para motivar la </w:t>
            </w:r>
            <w:r w:rsidRPr="00321ECA">
              <w:rPr>
                <w:rFonts w:ascii="Palatino Linotype" w:eastAsia="Palatino Linotype" w:hAnsi="Palatino Linotype" w:cs="Palatino Linotype"/>
                <w:color w:val="000000" w:themeColor="text1"/>
              </w:rPr>
              <w:lastRenderedPageBreak/>
              <w:t>clasificación se deben acreditar las circunstancias de tiempo, modo y lugar.</w:t>
            </w:r>
          </w:p>
          <w:p w:rsidR="00B62228" w:rsidRPr="00321ECA" w:rsidRDefault="00B62228" w:rsidP="00321ECA">
            <w:pPr>
              <w:tabs>
                <w:tab w:val="left" w:pos="284"/>
              </w:tabs>
              <w:spacing w:line="360" w:lineRule="auto"/>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Ahora bien, </w:t>
            </w:r>
            <w:r w:rsidRPr="00321ECA">
              <w:rPr>
                <w:rFonts w:ascii="Palatino Linotype" w:eastAsia="Palatino Linotype" w:hAnsi="Palatino Linotype" w:cs="Palatino Linotype"/>
                <w:b/>
                <w:color w:val="000000" w:themeColor="text1"/>
                <w:u w:val="single"/>
              </w:rPr>
              <w:t>para cada caso además de fundar y motivar</w:t>
            </w:r>
            <w:r w:rsidRPr="00321ECA">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62228" w:rsidRPr="00321ECA" w:rsidTr="00552E39">
        <w:tc>
          <w:tcPr>
            <w:tcW w:w="2689" w:type="dxa"/>
          </w:tcPr>
          <w:p w:rsidR="00B62228" w:rsidRPr="00321ECA" w:rsidRDefault="00B62228" w:rsidP="00321ECA">
            <w:pPr>
              <w:tabs>
                <w:tab w:val="left" w:pos="284"/>
              </w:tabs>
              <w:spacing w:line="360" w:lineRule="auto"/>
              <w:jc w:val="both"/>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945" w:type="dxa"/>
          </w:tcPr>
          <w:p w:rsidR="00B62228" w:rsidRPr="00321ECA" w:rsidRDefault="00B62228" w:rsidP="00321ECA">
            <w:pPr>
              <w:tabs>
                <w:tab w:val="left" w:pos="284"/>
              </w:tabs>
              <w:spacing w:line="360" w:lineRule="auto"/>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B62228" w:rsidRPr="00321ECA" w:rsidRDefault="00B62228" w:rsidP="00321ECA">
            <w:pPr>
              <w:tabs>
                <w:tab w:val="left" w:pos="284"/>
              </w:tabs>
              <w:spacing w:line="360" w:lineRule="auto"/>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62228" w:rsidRPr="00321ECA" w:rsidRDefault="00B62228" w:rsidP="00321ECA">
            <w:pPr>
              <w:tabs>
                <w:tab w:val="left" w:pos="284"/>
              </w:tabs>
              <w:spacing w:line="360" w:lineRule="auto"/>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si permite o no el acceso. De no ser posible, la realización </w:t>
            </w:r>
            <w:r w:rsidRPr="00321ECA">
              <w:rPr>
                <w:rFonts w:ascii="Palatino Linotype" w:eastAsia="Palatino Linotype" w:hAnsi="Palatino Linotype" w:cs="Palatino Linotype"/>
                <w:color w:val="000000" w:themeColor="text1"/>
              </w:rPr>
              <w:lastRenderedPageBreak/>
              <w:t>de la consulta, procede, fundando y motivando, la clasificación.</w:t>
            </w:r>
          </w:p>
        </w:tc>
      </w:tr>
    </w:tbl>
    <w:p w:rsidR="00B62228" w:rsidRPr="00321ECA" w:rsidRDefault="00B62228" w:rsidP="00321ECA">
      <w:pPr>
        <w:tabs>
          <w:tab w:val="left" w:pos="284"/>
        </w:tabs>
        <w:spacing w:line="360" w:lineRule="auto"/>
        <w:rPr>
          <w:rFonts w:ascii="Palatino Linotype" w:eastAsia="Palatino Linotype" w:hAnsi="Palatino Linotype" w:cs="Palatino Linotype"/>
          <w:color w:val="000000" w:themeColor="text1"/>
        </w:rPr>
      </w:pPr>
    </w:p>
    <w:p w:rsidR="00B62228" w:rsidRPr="00321ECA" w:rsidRDefault="00B62228" w:rsidP="00321ECA">
      <w:pPr>
        <w:rPr>
          <w:rFonts w:ascii="Palatino Linotype" w:eastAsia="Palatino Linotype" w:hAnsi="Palatino Linotype" w:cs="Palatino Linotype"/>
          <w:color w:val="000000" w:themeColor="text1"/>
        </w:rPr>
      </w:pPr>
    </w:p>
    <w:p w:rsidR="00830AE7" w:rsidRPr="00321ECA" w:rsidRDefault="00830AE7" w:rsidP="00321ECA">
      <w:pPr>
        <w:numPr>
          <w:ilvl w:val="0"/>
          <w:numId w:val="46"/>
        </w:numPr>
        <w:spacing w:line="360" w:lineRule="auto"/>
        <w:ind w:left="0" w:firstLine="0"/>
        <w:jc w:val="both"/>
        <w:rPr>
          <w:rFonts w:ascii="Palatino Linotype" w:hAnsi="Palatino Linotype" w:cs="Tahoma"/>
          <w:bCs/>
          <w:iCs/>
          <w:color w:val="000000" w:themeColor="text1"/>
        </w:rPr>
      </w:pPr>
      <w:r w:rsidRPr="00321ECA">
        <w:rPr>
          <w:rFonts w:ascii="Palatino Linotype" w:hAnsi="Palatino Linotype" w:cs="Tahoma"/>
          <w:bCs/>
          <w:iCs/>
          <w:color w:val="000000" w:themeColor="text1"/>
        </w:rPr>
        <w:t xml:space="preserve">Dada la </w:t>
      </w:r>
      <w:r w:rsidRPr="00321ECA">
        <w:rPr>
          <w:rFonts w:ascii="Palatino Linotype" w:eastAsia="Palatino Linotype" w:hAnsi="Palatino Linotype" w:cs="Palatino Linotype"/>
          <w:color w:val="000000" w:themeColor="text1"/>
        </w:rPr>
        <w:t>complejidad</w:t>
      </w:r>
      <w:r w:rsidRPr="00321ECA">
        <w:rPr>
          <w:rFonts w:ascii="Palatino Linotype" w:hAnsi="Palatino Linotype" w:cs="Tahoma"/>
          <w:bCs/>
          <w:iCs/>
          <w:color w:val="000000" w:themeColor="text1"/>
        </w:rPr>
        <w:t xml:space="preserve">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830AE7" w:rsidRPr="00321ECA" w:rsidRDefault="00830AE7" w:rsidP="00321ECA">
      <w:pPr>
        <w:spacing w:line="360" w:lineRule="auto"/>
        <w:jc w:val="both"/>
        <w:rPr>
          <w:rFonts w:ascii="Palatino Linotype" w:hAnsi="Palatino Linotype" w:cs="Tahoma"/>
          <w:bCs/>
          <w:iCs/>
          <w:color w:val="000000" w:themeColor="text1"/>
        </w:rPr>
      </w:pPr>
    </w:p>
    <w:p w:rsidR="00830AE7" w:rsidRPr="00321ECA" w:rsidRDefault="00830AE7" w:rsidP="00321ECA">
      <w:pPr>
        <w:numPr>
          <w:ilvl w:val="0"/>
          <w:numId w:val="46"/>
        </w:numPr>
        <w:spacing w:line="360" w:lineRule="auto"/>
        <w:ind w:left="0" w:firstLine="0"/>
        <w:jc w:val="both"/>
        <w:rPr>
          <w:rFonts w:ascii="Palatino Linotype" w:hAnsi="Palatino Linotype" w:cs="Tahoma"/>
          <w:bCs/>
          <w:iCs/>
          <w:color w:val="000000" w:themeColor="text1"/>
        </w:rPr>
      </w:pPr>
      <w:r w:rsidRPr="00321ECA">
        <w:rPr>
          <w:rFonts w:ascii="Palatino Linotype" w:hAnsi="Palatino Linotype" w:cs="Tahoma"/>
          <w:bCs/>
          <w:iCs/>
          <w:color w:val="000000" w:themeColor="text1"/>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830AE7" w:rsidRPr="00321ECA" w:rsidRDefault="00830AE7" w:rsidP="00321ECA">
      <w:pPr>
        <w:spacing w:line="360" w:lineRule="auto"/>
        <w:jc w:val="both"/>
        <w:rPr>
          <w:rFonts w:ascii="Palatino Linotype" w:hAnsi="Palatino Linotype" w:cs="Tahoma"/>
          <w:bCs/>
          <w:iCs/>
          <w:color w:val="000000" w:themeColor="text1"/>
        </w:rPr>
      </w:pPr>
    </w:p>
    <w:p w:rsidR="00830AE7" w:rsidRPr="00321ECA" w:rsidRDefault="00830AE7" w:rsidP="00321ECA">
      <w:pPr>
        <w:numPr>
          <w:ilvl w:val="0"/>
          <w:numId w:val="46"/>
        </w:numPr>
        <w:spacing w:line="360" w:lineRule="auto"/>
        <w:ind w:left="0" w:firstLine="0"/>
        <w:jc w:val="both"/>
        <w:rPr>
          <w:rFonts w:ascii="Palatino Linotype" w:hAnsi="Palatino Linotype" w:cs="Tahoma"/>
          <w:bCs/>
          <w:iCs/>
          <w:color w:val="000000" w:themeColor="text1"/>
        </w:rPr>
      </w:pPr>
      <w:r w:rsidRPr="00321ECA">
        <w:rPr>
          <w:rFonts w:ascii="Palatino Linotype" w:hAnsi="Palatino Linotype" w:cs="Tahoma"/>
          <w:bCs/>
          <w:iCs/>
          <w:color w:val="000000" w:themeColor="text1"/>
        </w:rPr>
        <w:t xml:space="preserve">Bajo este esquema, se aprecia que la información ordenada, puede contener información susceptible a clasificar como confidencial y otra que resulta publica; a fin de </w:t>
      </w:r>
      <w:r w:rsidRPr="00321ECA">
        <w:rPr>
          <w:rFonts w:ascii="Palatino Linotype" w:hAnsi="Palatino Linotype" w:cs="Tahoma"/>
          <w:bCs/>
          <w:iCs/>
          <w:color w:val="000000" w:themeColor="text1"/>
        </w:rPr>
        <w:lastRenderedPageBreak/>
        <w:t xml:space="preserve">aportar mayores elementos para la correcta elaboración de las versiones públicas; de forma enunciativa más no limitativa; se analizan el Registro Federal de Contribuyentes (RFC) y la Clave Única de Registro de Población (CURP), el nombre de representante legal de una persona jurídico colectiva; entre otros, </w:t>
      </w:r>
      <w:r w:rsidR="005C3BF0" w:rsidRPr="00321ECA">
        <w:rPr>
          <w:rFonts w:ascii="Palatino Linotype" w:hAnsi="Palatino Linotype" w:cs="Tahoma"/>
          <w:bCs/>
          <w:iCs/>
          <w:color w:val="000000" w:themeColor="text1"/>
        </w:rPr>
        <w:t xml:space="preserve">ya que </w:t>
      </w:r>
      <w:r w:rsidRPr="00321ECA">
        <w:rPr>
          <w:rFonts w:ascii="Palatino Linotype" w:hAnsi="Palatino Linotype" w:cs="Tahoma"/>
          <w:bCs/>
          <w:iCs/>
          <w:color w:val="000000" w:themeColor="text1"/>
        </w:rPr>
        <w:t>son datos que obran en los documentos solicitados</w:t>
      </w:r>
      <w:r w:rsidRPr="00321ECA">
        <w:rPr>
          <w:rFonts w:ascii="Palatino Linotype" w:eastAsia="Calibri" w:hAnsi="Palatino Linotype" w:cs="Tahoma"/>
          <w:bCs/>
          <w:color w:val="000000" w:themeColor="text1"/>
          <w:lang w:eastAsia="en-US"/>
        </w:rPr>
        <w:t>.</w:t>
      </w:r>
    </w:p>
    <w:p w:rsidR="00830AE7" w:rsidRPr="00321ECA" w:rsidRDefault="00830AE7" w:rsidP="00321ECA">
      <w:pPr>
        <w:jc w:val="both"/>
        <w:rPr>
          <w:rFonts w:ascii="Palatino Linotype" w:hAnsi="Palatino Linotype" w:cs="Tahoma"/>
          <w:b/>
          <w:color w:val="000000" w:themeColor="text1"/>
        </w:rPr>
      </w:pPr>
    </w:p>
    <w:p w:rsidR="00830AE7" w:rsidRPr="00321ECA" w:rsidRDefault="00830AE7" w:rsidP="00552E39">
      <w:pPr>
        <w:numPr>
          <w:ilvl w:val="0"/>
          <w:numId w:val="30"/>
        </w:numPr>
        <w:spacing w:line="360" w:lineRule="auto"/>
        <w:ind w:left="0" w:firstLine="0"/>
        <w:jc w:val="both"/>
        <w:rPr>
          <w:rFonts w:ascii="Palatino Linotype" w:eastAsia="Calibri" w:hAnsi="Palatino Linotype" w:cs="Tahoma"/>
          <w:bCs/>
          <w:color w:val="000000" w:themeColor="text1"/>
          <w:lang w:val="es-ES" w:eastAsia="en-US"/>
        </w:rPr>
      </w:pPr>
      <w:r w:rsidRPr="00321ECA">
        <w:rPr>
          <w:rFonts w:ascii="Palatino Linotype" w:eastAsia="Calibri" w:hAnsi="Palatino Linotype" w:cs="Tahoma"/>
          <w:b/>
          <w:bCs/>
          <w:color w:val="000000" w:themeColor="text1"/>
          <w:lang w:eastAsia="en-US"/>
        </w:rPr>
        <w:t>Registro Federal de Contribuyentes (RFC)</w:t>
      </w:r>
    </w:p>
    <w:p w:rsidR="00830AE7" w:rsidRPr="00321ECA" w:rsidRDefault="00830AE7" w:rsidP="00321ECA">
      <w:pPr>
        <w:spacing w:line="360" w:lineRule="auto"/>
        <w:jc w:val="both"/>
        <w:rPr>
          <w:rFonts w:ascii="Palatino Linotype" w:eastAsia="Calibri" w:hAnsi="Palatino Linotype" w:cs="Tahoma"/>
          <w:b/>
          <w:bCs/>
          <w:color w:val="000000" w:themeColor="text1"/>
          <w:lang w:eastAsia="en-US"/>
        </w:rPr>
      </w:pPr>
      <w:r w:rsidRPr="00321ECA">
        <w:rPr>
          <w:rFonts w:ascii="Palatino Linotype" w:eastAsia="Calibri" w:hAnsi="Palatino Linotype" w:cs="Tahoma"/>
          <w:b/>
          <w:bCs/>
          <w:color w:val="000000" w:themeColor="text1"/>
          <w:lang w:eastAsia="en-US"/>
        </w:rPr>
        <w:t>Persona física.</w:t>
      </w:r>
    </w:p>
    <w:p w:rsidR="00830AE7" w:rsidRPr="00321ECA" w:rsidRDefault="00830AE7" w:rsidP="00321ECA">
      <w:pPr>
        <w:numPr>
          <w:ilvl w:val="0"/>
          <w:numId w:val="46"/>
        </w:numPr>
        <w:spacing w:line="360" w:lineRule="auto"/>
        <w:ind w:left="0" w:firstLine="0"/>
        <w:jc w:val="both"/>
        <w:rPr>
          <w:rFonts w:ascii="Palatino Linotype" w:hAnsi="Palatino Linotype" w:cs="Tahoma"/>
          <w:color w:val="000000" w:themeColor="text1"/>
          <w:lang w:eastAsia="es-MX"/>
        </w:rPr>
      </w:pPr>
      <w:r w:rsidRPr="00321ECA">
        <w:rPr>
          <w:rFonts w:ascii="Palatino Linotype" w:hAnsi="Palatino Linotype" w:cs="Tahoma"/>
          <w:color w:val="000000" w:themeColor="text1"/>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830AE7" w:rsidRPr="00321ECA" w:rsidRDefault="00830AE7" w:rsidP="00321ECA">
      <w:pPr>
        <w:jc w:val="both"/>
        <w:rPr>
          <w:rFonts w:ascii="Palatino Linotype" w:hAnsi="Palatino Linotype" w:cs="Tahoma"/>
          <w:color w:val="000000" w:themeColor="text1"/>
          <w:lang w:eastAsia="es-MX"/>
        </w:rPr>
      </w:pPr>
    </w:p>
    <w:p w:rsidR="00830AE7" w:rsidRPr="00321ECA" w:rsidRDefault="00830AE7" w:rsidP="00321ECA">
      <w:pPr>
        <w:numPr>
          <w:ilvl w:val="0"/>
          <w:numId w:val="46"/>
        </w:numPr>
        <w:spacing w:line="360" w:lineRule="auto"/>
        <w:ind w:left="0" w:firstLine="0"/>
        <w:jc w:val="both"/>
        <w:rPr>
          <w:rFonts w:ascii="Palatino Linotype" w:hAnsi="Palatino Linotype" w:cs="Tahoma"/>
          <w:color w:val="000000" w:themeColor="text1"/>
          <w:lang w:eastAsia="es-MX"/>
        </w:rPr>
      </w:pPr>
      <w:r w:rsidRPr="00321ECA">
        <w:rPr>
          <w:rFonts w:ascii="Palatino Linotype" w:hAnsi="Palatino Linotype" w:cs="Tahoma"/>
          <w:color w:val="000000" w:themeColor="text1"/>
          <w:lang w:eastAsia="es-MX"/>
        </w:rPr>
        <w:t>De acuerdo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830AE7" w:rsidRPr="00321ECA" w:rsidRDefault="00830AE7" w:rsidP="00321ECA">
      <w:pPr>
        <w:jc w:val="both"/>
        <w:rPr>
          <w:rFonts w:ascii="Palatino Linotype" w:hAnsi="Palatino Linotype" w:cs="Tahoma"/>
          <w:color w:val="000000" w:themeColor="text1"/>
          <w:lang w:eastAsia="es-MX"/>
        </w:rPr>
      </w:pPr>
    </w:p>
    <w:p w:rsidR="00830AE7" w:rsidRPr="00321ECA" w:rsidRDefault="00830AE7" w:rsidP="00321ECA">
      <w:pPr>
        <w:numPr>
          <w:ilvl w:val="0"/>
          <w:numId w:val="46"/>
        </w:numPr>
        <w:spacing w:line="360" w:lineRule="auto"/>
        <w:ind w:left="0" w:firstLine="0"/>
        <w:jc w:val="both"/>
        <w:rPr>
          <w:rFonts w:ascii="Palatino Linotype" w:hAnsi="Palatino Linotype" w:cs="Tahoma"/>
          <w:color w:val="000000" w:themeColor="text1"/>
          <w:lang w:eastAsia="es-MX"/>
        </w:rPr>
      </w:pPr>
      <w:r w:rsidRPr="00321ECA">
        <w:rPr>
          <w:rFonts w:ascii="Palatino Linotype" w:hAnsi="Palatino Linotype" w:cs="Tahoma"/>
          <w:color w:val="000000" w:themeColor="text1"/>
          <w:lang w:eastAsia="es-MX"/>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w:t>
      </w:r>
      <w:r w:rsidRPr="00321ECA">
        <w:rPr>
          <w:rFonts w:ascii="Palatino Linotype" w:hAnsi="Palatino Linotype" w:cs="Tahoma"/>
          <w:color w:val="000000" w:themeColor="text1"/>
          <w:lang w:eastAsia="es-MX"/>
        </w:rPr>
        <w:lastRenderedPageBreak/>
        <w:t>propósito de realizar mediante esa clave de identificación, operaciones o actividades de naturaleza fiscal.</w:t>
      </w:r>
    </w:p>
    <w:p w:rsidR="00830AE7" w:rsidRPr="00321ECA" w:rsidRDefault="00830AE7" w:rsidP="00321ECA">
      <w:pPr>
        <w:jc w:val="both"/>
        <w:rPr>
          <w:rFonts w:ascii="Palatino Linotype" w:hAnsi="Palatino Linotype" w:cs="Tahoma"/>
          <w:color w:val="000000" w:themeColor="text1"/>
          <w:lang w:eastAsia="es-MX"/>
        </w:rPr>
      </w:pPr>
    </w:p>
    <w:p w:rsidR="00830AE7" w:rsidRPr="00321ECA" w:rsidRDefault="00830AE7" w:rsidP="00321ECA">
      <w:pPr>
        <w:numPr>
          <w:ilvl w:val="0"/>
          <w:numId w:val="46"/>
        </w:numPr>
        <w:spacing w:line="360" w:lineRule="auto"/>
        <w:ind w:left="0" w:firstLine="0"/>
        <w:jc w:val="both"/>
        <w:rPr>
          <w:rFonts w:ascii="Palatino Linotype" w:hAnsi="Palatino Linotype" w:cs="Tahoma"/>
          <w:color w:val="000000" w:themeColor="text1"/>
          <w:lang w:eastAsia="es-MX"/>
        </w:rPr>
      </w:pPr>
      <w:r w:rsidRPr="00321ECA">
        <w:rPr>
          <w:rFonts w:ascii="Palatino Linotype" w:hAnsi="Palatino Linotype" w:cs="Tahoma"/>
          <w:color w:val="000000" w:themeColor="text1"/>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830AE7" w:rsidRPr="00321ECA" w:rsidRDefault="00830AE7" w:rsidP="00321ECA">
      <w:pPr>
        <w:spacing w:line="360" w:lineRule="auto"/>
        <w:jc w:val="both"/>
        <w:rPr>
          <w:rFonts w:ascii="Palatino Linotype" w:hAnsi="Palatino Linotype" w:cs="Tahoma"/>
          <w:color w:val="000000" w:themeColor="text1"/>
          <w:lang w:eastAsia="es-MX"/>
        </w:rPr>
      </w:pPr>
    </w:p>
    <w:p w:rsidR="00830AE7" w:rsidRPr="00321ECA" w:rsidRDefault="00830AE7" w:rsidP="00321ECA">
      <w:pPr>
        <w:numPr>
          <w:ilvl w:val="0"/>
          <w:numId w:val="46"/>
        </w:numPr>
        <w:spacing w:line="360" w:lineRule="auto"/>
        <w:ind w:left="0" w:firstLine="0"/>
        <w:jc w:val="both"/>
        <w:rPr>
          <w:rFonts w:ascii="Palatino Linotype" w:eastAsia="Calibri" w:hAnsi="Palatino Linotype" w:cs="Tahoma"/>
          <w:bCs/>
          <w:color w:val="000000" w:themeColor="text1"/>
          <w:lang w:eastAsia="es-MX"/>
        </w:rPr>
      </w:pPr>
      <w:r w:rsidRPr="00321ECA">
        <w:rPr>
          <w:rFonts w:ascii="Palatino Linotype" w:eastAsia="Calibri" w:hAnsi="Palatino Linotype" w:cs="Tahoma"/>
          <w:bCs/>
          <w:color w:val="000000" w:themeColor="text1"/>
          <w:lang w:eastAsia="es-MX"/>
        </w:rPr>
        <w:t xml:space="preserve">Lo </w:t>
      </w:r>
      <w:r w:rsidRPr="00321ECA">
        <w:rPr>
          <w:rFonts w:ascii="Palatino Linotype" w:hAnsi="Palatino Linotype" w:cs="Tahoma"/>
          <w:color w:val="000000" w:themeColor="text1"/>
          <w:lang w:eastAsia="es-MX"/>
        </w:rPr>
        <w:t>anterior</w:t>
      </w:r>
      <w:r w:rsidRPr="00321ECA">
        <w:rPr>
          <w:rFonts w:ascii="Palatino Linotype" w:eastAsia="Calibri" w:hAnsi="Palatino Linotype" w:cs="Tahoma"/>
          <w:bCs/>
          <w:color w:val="000000" w:themeColor="text1"/>
          <w:lang w:eastAsia="es-MX"/>
        </w:rPr>
        <w:t>, resulta congruente con el Criterio orientador 19/17 emitido por el Instituto Nacional de Transparencia, Acceso a la Información y Protección de Datos Personales, en el cual se señala lo siguiente:</w:t>
      </w:r>
    </w:p>
    <w:p w:rsidR="00830AE7" w:rsidRPr="00321ECA" w:rsidRDefault="00830AE7" w:rsidP="00321ECA">
      <w:pPr>
        <w:contextualSpacing/>
        <w:jc w:val="both"/>
        <w:rPr>
          <w:rFonts w:ascii="Palatino Linotype" w:hAnsi="Palatino Linotype" w:cs="Tahoma"/>
          <w:i/>
          <w:color w:val="000000" w:themeColor="text1"/>
        </w:rPr>
      </w:pPr>
      <w:r w:rsidRPr="00321ECA">
        <w:rPr>
          <w:rFonts w:ascii="Palatino Linotype" w:hAnsi="Palatino Linotype" w:cs="Tahoma"/>
          <w:b/>
          <w:i/>
          <w:color w:val="000000" w:themeColor="text1"/>
        </w:rPr>
        <w:t>Registro Federal de Contribuyentes (RFC) de personas físicas.</w:t>
      </w:r>
      <w:r w:rsidRPr="00321ECA">
        <w:rPr>
          <w:rFonts w:ascii="Palatino Linotype" w:hAnsi="Palatino Linotype" w:cs="Tahoma"/>
          <w:i/>
          <w:color w:val="000000" w:themeColor="text1"/>
        </w:rPr>
        <w:t xml:space="preserve"> El RFC es una clave de carácter fiscal, única e irrepetible, que permite identificar al titular, su edad y fecha de nacimiento, por lo que es un dato personal de carácter confidencial.</w:t>
      </w:r>
    </w:p>
    <w:p w:rsidR="00830AE7" w:rsidRPr="00321ECA" w:rsidRDefault="00830AE7" w:rsidP="00321ECA">
      <w:pPr>
        <w:spacing w:line="360" w:lineRule="auto"/>
        <w:contextualSpacing/>
        <w:jc w:val="both"/>
        <w:rPr>
          <w:rFonts w:ascii="Palatino Linotype" w:hAnsi="Palatino Linotype" w:cs="Tahoma"/>
          <w:color w:val="000000" w:themeColor="text1"/>
        </w:rPr>
      </w:pPr>
    </w:p>
    <w:p w:rsidR="00830AE7" w:rsidRPr="00321ECA" w:rsidRDefault="00830AE7" w:rsidP="00321ECA">
      <w:pPr>
        <w:numPr>
          <w:ilvl w:val="0"/>
          <w:numId w:val="46"/>
        </w:numPr>
        <w:spacing w:line="360" w:lineRule="auto"/>
        <w:ind w:left="0" w:firstLine="0"/>
        <w:jc w:val="both"/>
        <w:rPr>
          <w:rFonts w:ascii="Palatino Linotype" w:eastAsia="Calibri" w:hAnsi="Palatino Linotype" w:cs="Tahoma"/>
          <w:bCs/>
          <w:color w:val="000000" w:themeColor="text1"/>
          <w:lang w:eastAsia="en-US"/>
        </w:rPr>
      </w:pPr>
      <w:r w:rsidRPr="00321ECA">
        <w:rPr>
          <w:rFonts w:ascii="Palatino Linotype" w:hAnsi="Palatino Linotype" w:cs="Tahoma"/>
          <w:color w:val="000000" w:themeColor="text1"/>
          <w:lang w:eastAsia="es-MX"/>
        </w:rPr>
        <w:t xml:space="preserve">De tal suerte, el Registro Federal de Contribuyentes de persona físicas no guarda relación con la transparencia de los recursos públicos, por lo que constituye un dato personal </w:t>
      </w:r>
      <w:r w:rsidRPr="00321ECA">
        <w:rPr>
          <w:rFonts w:ascii="Palatino Linotype" w:eastAsia="Calibri" w:hAnsi="Palatino Linotype" w:cs="Tahoma"/>
          <w:bCs/>
          <w:color w:val="000000" w:themeColor="text1"/>
          <w:lang w:eastAsia="es-MX"/>
        </w:rPr>
        <w:t>confidencial</w:t>
      </w:r>
      <w:r w:rsidRPr="00321ECA">
        <w:rPr>
          <w:rFonts w:ascii="Palatino Linotype" w:hAnsi="Palatino Linotype" w:cs="Tahoma"/>
          <w:color w:val="000000" w:themeColor="text1"/>
          <w:lang w:eastAsia="es-MX"/>
        </w:rPr>
        <w:t xml:space="preserve"> </w:t>
      </w:r>
      <w:r w:rsidRPr="00321ECA">
        <w:rPr>
          <w:rFonts w:ascii="Palatino Linotype" w:hAnsi="Palatino Linotype" w:cs="Tahoma"/>
          <w:color w:val="000000" w:themeColor="text1"/>
        </w:rPr>
        <w:t>al actualizar el supuesto normativo del artículo 143, fracción I, de la Ley de Transparencia y Acceso a la Información Pública del Estado de México y Municipios</w:t>
      </w:r>
      <w:r w:rsidRPr="00321ECA">
        <w:rPr>
          <w:rFonts w:ascii="Palatino Linotype" w:hAnsi="Palatino Linotype" w:cs="Tahoma"/>
          <w:color w:val="000000" w:themeColor="text1"/>
          <w:lang w:eastAsia="es-MX"/>
        </w:rPr>
        <w:t>.</w:t>
      </w:r>
    </w:p>
    <w:p w:rsidR="00C5635C" w:rsidRPr="00321ECA" w:rsidRDefault="00C5635C" w:rsidP="00321ECA">
      <w:pPr>
        <w:jc w:val="both"/>
        <w:rPr>
          <w:rFonts w:ascii="Palatino Linotype" w:eastAsia="Calibri" w:hAnsi="Palatino Linotype" w:cs="Tahoma"/>
          <w:bCs/>
          <w:color w:val="000000" w:themeColor="text1"/>
          <w:lang w:val="es-ES" w:eastAsia="en-US"/>
        </w:rPr>
      </w:pPr>
    </w:p>
    <w:p w:rsidR="00830AE7" w:rsidRPr="00321ECA" w:rsidRDefault="00830AE7" w:rsidP="00552E39">
      <w:pPr>
        <w:pStyle w:val="Prrafodelista"/>
        <w:numPr>
          <w:ilvl w:val="0"/>
          <w:numId w:val="30"/>
        </w:numPr>
        <w:spacing w:line="360" w:lineRule="auto"/>
        <w:ind w:left="0" w:firstLine="0"/>
        <w:jc w:val="both"/>
        <w:rPr>
          <w:rFonts w:ascii="Palatino Linotype" w:eastAsia="Calibri" w:hAnsi="Palatino Linotype" w:cs="Tahoma"/>
          <w:b/>
          <w:color w:val="000000" w:themeColor="text1"/>
          <w:lang w:val="es-ES" w:eastAsia="en-US"/>
        </w:rPr>
      </w:pPr>
      <w:r w:rsidRPr="00321ECA">
        <w:rPr>
          <w:rFonts w:ascii="Palatino Linotype" w:eastAsia="Calibri" w:hAnsi="Palatino Linotype" w:cs="Tahoma"/>
          <w:b/>
          <w:color w:val="000000" w:themeColor="text1"/>
          <w:lang w:val="es-ES" w:eastAsia="en-US"/>
        </w:rPr>
        <w:t>Persona Jurídico-colectiva.</w:t>
      </w:r>
    </w:p>
    <w:p w:rsidR="00830AE7" w:rsidRPr="00321ECA" w:rsidRDefault="00830AE7" w:rsidP="00321ECA">
      <w:pPr>
        <w:numPr>
          <w:ilvl w:val="0"/>
          <w:numId w:val="46"/>
        </w:numPr>
        <w:spacing w:line="360" w:lineRule="auto"/>
        <w:ind w:left="0" w:firstLine="0"/>
        <w:jc w:val="both"/>
        <w:rPr>
          <w:rFonts w:ascii="Palatino Linotype" w:eastAsia="Calibri" w:hAnsi="Palatino Linotype" w:cs="Tahoma"/>
          <w:bCs/>
          <w:color w:val="000000" w:themeColor="text1"/>
          <w:lang w:eastAsia="en-US"/>
        </w:rPr>
      </w:pPr>
      <w:r w:rsidRPr="00321ECA">
        <w:rPr>
          <w:rFonts w:ascii="Palatino Linotype" w:eastAsia="Calibri" w:hAnsi="Palatino Linotype" w:cs="Tahoma"/>
          <w:bCs/>
          <w:color w:val="000000" w:themeColor="text1"/>
          <w:lang w:val="es-ES" w:eastAsia="en-US"/>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w:t>
      </w:r>
      <w:r w:rsidRPr="00321ECA">
        <w:rPr>
          <w:rFonts w:ascii="Palatino Linotype" w:eastAsia="Calibri" w:hAnsi="Palatino Linotype" w:cs="Tahoma"/>
          <w:bCs/>
          <w:color w:val="000000" w:themeColor="text1"/>
          <w:lang w:val="es-ES" w:eastAsia="en-US"/>
        </w:rPr>
        <w:lastRenderedPageBreak/>
        <w:t>ciertos documentos, que para las personas jurídico colectivas, serán, entre otros, la copia</w:t>
      </w:r>
      <w:r w:rsidRPr="00321ECA">
        <w:rPr>
          <w:rFonts w:ascii="Palatino Linotype" w:eastAsia="Calibri" w:hAnsi="Palatino Linotype" w:cs="Tahoma"/>
          <w:bCs/>
          <w:color w:val="000000" w:themeColor="text1"/>
          <w:lang w:eastAsia="en-US"/>
        </w:rPr>
        <w:t xml:space="preserve">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w:t>
      </w:r>
    </w:p>
    <w:p w:rsidR="00830AE7" w:rsidRPr="00321ECA" w:rsidRDefault="00830AE7" w:rsidP="00321ECA">
      <w:pPr>
        <w:spacing w:line="360" w:lineRule="auto"/>
        <w:jc w:val="both"/>
        <w:rPr>
          <w:rFonts w:ascii="Palatino Linotype" w:eastAsia="Calibri" w:hAnsi="Palatino Linotype" w:cs="Tahoma"/>
          <w:b/>
          <w:bCs/>
          <w:color w:val="000000" w:themeColor="text1"/>
          <w:lang w:eastAsia="en-US"/>
        </w:rPr>
      </w:pPr>
      <w:r w:rsidRPr="00321ECA">
        <w:rPr>
          <w:rFonts w:ascii="Palatino Linotype" w:eastAsia="Calibri" w:hAnsi="Palatino Linotype" w:cs="Tahoma"/>
          <w:bCs/>
          <w:color w:val="000000" w:themeColor="text1"/>
          <w:lang w:eastAsia="en-US"/>
        </w:rPr>
        <w:t xml:space="preserve">Derivado del trámite se obtiene, entre otros, la </w:t>
      </w:r>
      <w:r w:rsidRPr="00321ECA">
        <w:rPr>
          <w:rFonts w:ascii="Palatino Linotype" w:eastAsia="Calibri" w:hAnsi="Palatino Linotype" w:cs="Tahoma"/>
          <w:b/>
          <w:bCs/>
          <w:color w:val="000000" w:themeColor="text1"/>
          <w:lang w:eastAsia="en-US"/>
        </w:rPr>
        <w:t>cédula de identificación fiscal o constancia de registro.</w:t>
      </w:r>
    </w:p>
    <w:p w:rsidR="00830AE7" w:rsidRPr="00321ECA" w:rsidRDefault="00830AE7" w:rsidP="00321ECA">
      <w:pPr>
        <w:jc w:val="both"/>
        <w:rPr>
          <w:rFonts w:ascii="Palatino Linotype" w:eastAsia="Calibri" w:hAnsi="Palatino Linotype" w:cs="Tahoma"/>
          <w:bCs/>
          <w:color w:val="000000" w:themeColor="text1"/>
          <w:lang w:val="es-ES" w:eastAsia="en-US"/>
        </w:rPr>
      </w:pPr>
    </w:p>
    <w:p w:rsidR="00830AE7" w:rsidRPr="00321ECA" w:rsidRDefault="00830AE7" w:rsidP="00321ECA">
      <w:pPr>
        <w:numPr>
          <w:ilvl w:val="0"/>
          <w:numId w:val="46"/>
        </w:numPr>
        <w:spacing w:line="360" w:lineRule="auto"/>
        <w:ind w:left="0" w:firstLine="0"/>
        <w:jc w:val="both"/>
        <w:rPr>
          <w:rFonts w:ascii="Palatino Linotype" w:eastAsia="Calibri" w:hAnsi="Palatino Linotype" w:cs="Tahoma"/>
          <w:bCs/>
          <w:color w:val="000000" w:themeColor="text1"/>
          <w:lang w:val="es-ES" w:eastAsia="en-US"/>
        </w:rPr>
      </w:pPr>
      <w:r w:rsidRPr="00321ECA">
        <w:rPr>
          <w:rFonts w:ascii="Palatino Linotype" w:eastAsia="Calibri" w:hAnsi="Palatino Linotype" w:cs="Tahoma"/>
          <w:bCs/>
          <w:color w:val="000000" w:themeColor="text1"/>
          <w:lang w:val="es-ES" w:eastAsia="en-US"/>
        </w:rPr>
        <w:t>Por ende, la información correspondiente al Registro Federal de Contribuyentes de una persona moral da cuenta del cumplimiento o no en sus obligaciones fiscales; por tanto, no se actualiza su clasificación como confidencial.</w:t>
      </w:r>
    </w:p>
    <w:p w:rsidR="00830AE7" w:rsidRPr="00321ECA" w:rsidRDefault="00830AE7" w:rsidP="00321ECA">
      <w:pPr>
        <w:jc w:val="both"/>
        <w:rPr>
          <w:rFonts w:ascii="Palatino Linotype" w:eastAsia="Calibri" w:hAnsi="Palatino Linotype" w:cs="Tahoma"/>
          <w:b/>
          <w:bCs/>
          <w:color w:val="000000" w:themeColor="text1"/>
          <w:lang w:eastAsia="en-US"/>
        </w:rPr>
      </w:pPr>
    </w:p>
    <w:p w:rsidR="00830AE7" w:rsidRPr="00321ECA" w:rsidRDefault="00830AE7" w:rsidP="00321ECA">
      <w:pPr>
        <w:numPr>
          <w:ilvl w:val="0"/>
          <w:numId w:val="46"/>
        </w:numPr>
        <w:spacing w:line="360" w:lineRule="auto"/>
        <w:ind w:left="0" w:firstLine="0"/>
        <w:jc w:val="both"/>
        <w:rPr>
          <w:rFonts w:ascii="Palatino Linotype" w:eastAsia="Calibri" w:hAnsi="Palatino Linotype" w:cs="Tahoma"/>
          <w:bCs/>
          <w:color w:val="000000" w:themeColor="text1"/>
          <w:lang w:val="es-ES" w:eastAsia="en-US"/>
        </w:rPr>
      </w:pPr>
      <w:r w:rsidRPr="00321ECA">
        <w:rPr>
          <w:rFonts w:ascii="Palatino Linotype" w:eastAsia="Calibri" w:hAnsi="Palatino Linotype" w:cs="Tahoma"/>
          <w:bCs/>
          <w:color w:val="000000" w:themeColor="text1"/>
          <w:lang w:val="es-ES" w:eastAsia="en-US"/>
        </w:rPr>
        <w:t>Además, resulta aplicable el Criterio orientador 08/19 emitido por el Instituto Nacional de Transparencia, Acceso a la Información y Protección de Datos Personales, que señala lo siguiente:</w:t>
      </w:r>
    </w:p>
    <w:p w:rsidR="00830AE7" w:rsidRPr="00321ECA" w:rsidRDefault="00830AE7" w:rsidP="00321ECA">
      <w:pPr>
        <w:jc w:val="both"/>
        <w:rPr>
          <w:rFonts w:ascii="Palatino Linotype" w:eastAsia="Calibri" w:hAnsi="Palatino Linotype" w:cs="Tahoma"/>
          <w:bCs/>
          <w:i/>
          <w:color w:val="000000" w:themeColor="text1"/>
          <w:lang w:eastAsia="en-US"/>
        </w:rPr>
      </w:pPr>
      <w:r w:rsidRPr="00321ECA">
        <w:rPr>
          <w:rFonts w:ascii="Palatino Linotype" w:eastAsia="Calibri" w:hAnsi="Palatino Linotype" w:cs="Tahoma"/>
          <w:b/>
          <w:bCs/>
          <w:i/>
          <w:color w:val="000000" w:themeColor="text1"/>
          <w:lang w:eastAsia="en-US"/>
        </w:rPr>
        <w:t xml:space="preserve">Razón social y RFC de personas morales. </w:t>
      </w:r>
      <w:r w:rsidRPr="00321ECA">
        <w:rPr>
          <w:rFonts w:ascii="Palatino Linotype" w:eastAsia="Calibri" w:hAnsi="Palatino Linotype" w:cs="Tahoma"/>
          <w:bCs/>
          <w:i/>
          <w:color w:val="000000" w:themeColor="text1"/>
          <w:lang w:eastAsia="en-U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830AE7" w:rsidRPr="00321ECA" w:rsidRDefault="00830AE7" w:rsidP="00321ECA">
      <w:pPr>
        <w:spacing w:line="360" w:lineRule="auto"/>
        <w:jc w:val="both"/>
        <w:rPr>
          <w:rFonts w:ascii="Palatino Linotype" w:eastAsia="Calibri" w:hAnsi="Palatino Linotype" w:cs="Tahoma"/>
          <w:bCs/>
          <w:color w:val="000000" w:themeColor="text1"/>
          <w:lang w:val="es-ES" w:eastAsia="en-US"/>
        </w:rPr>
      </w:pPr>
    </w:p>
    <w:p w:rsidR="00830AE7" w:rsidRPr="00321ECA" w:rsidRDefault="00830AE7" w:rsidP="00321ECA">
      <w:pPr>
        <w:numPr>
          <w:ilvl w:val="0"/>
          <w:numId w:val="46"/>
        </w:numPr>
        <w:spacing w:line="360" w:lineRule="auto"/>
        <w:ind w:left="0" w:firstLine="0"/>
        <w:jc w:val="both"/>
        <w:rPr>
          <w:rFonts w:ascii="Palatino Linotype" w:eastAsia="Calibri" w:hAnsi="Palatino Linotype" w:cs="Tahoma"/>
          <w:bCs/>
          <w:color w:val="000000" w:themeColor="text1"/>
          <w:lang w:val="es-ES" w:eastAsia="en-US"/>
        </w:rPr>
      </w:pPr>
      <w:r w:rsidRPr="00321ECA">
        <w:rPr>
          <w:rFonts w:ascii="Palatino Linotype" w:eastAsia="Calibri" w:hAnsi="Palatino Linotype" w:cs="Tahoma"/>
          <w:bCs/>
          <w:color w:val="000000" w:themeColor="text1"/>
          <w:lang w:val="es-ES" w:eastAsia="en-US"/>
        </w:rPr>
        <w:t>Dicho criterio, precisa que el Registro Federal de Contribuyentes de personas morales, es público, al no referir a hechos o actos de carácter económico, contable, jurídico o administrativo que sean útiles o representen una ventaja a sus competidores.</w:t>
      </w:r>
    </w:p>
    <w:p w:rsidR="00830AE7" w:rsidRPr="00321ECA" w:rsidRDefault="00830AE7" w:rsidP="00321ECA">
      <w:pPr>
        <w:spacing w:line="360" w:lineRule="auto"/>
        <w:jc w:val="both"/>
        <w:rPr>
          <w:rFonts w:ascii="Palatino Linotype" w:eastAsia="Calibri" w:hAnsi="Palatino Linotype" w:cs="Tahoma"/>
          <w:bCs/>
          <w:color w:val="000000" w:themeColor="text1"/>
          <w:lang w:val="es-ES" w:eastAsia="en-US"/>
        </w:rPr>
      </w:pPr>
    </w:p>
    <w:p w:rsidR="00830AE7" w:rsidRPr="00321ECA" w:rsidRDefault="00830AE7" w:rsidP="00321ECA">
      <w:pPr>
        <w:numPr>
          <w:ilvl w:val="0"/>
          <w:numId w:val="46"/>
        </w:numPr>
        <w:spacing w:line="360" w:lineRule="auto"/>
        <w:ind w:left="0" w:firstLine="0"/>
        <w:jc w:val="both"/>
        <w:rPr>
          <w:rFonts w:ascii="Palatino Linotype" w:eastAsia="Calibri" w:hAnsi="Palatino Linotype" w:cs="Tahoma"/>
          <w:bCs/>
          <w:color w:val="000000" w:themeColor="text1"/>
          <w:lang w:eastAsia="en-US"/>
        </w:rPr>
      </w:pPr>
      <w:r w:rsidRPr="00321ECA">
        <w:rPr>
          <w:rFonts w:ascii="Palatino Linotype" w:eastAsia="Calibri" w:hAnsi="Palatino Linotype" w:cs="Tahoma"/>
          <w:bCs/>
          <w:color w:val="000000" w:themeColor="text1"/>
          <w:lang w:val="es-ES" w:eastAsia="en-US"/>
        </w:rPr>
        <w:lastRenderedPageBreak/>
        <w:t>De tales circunstancias, el Registro Federal de Contribuyentes de personas</w:t>
      </w:r>
      <w:r w:rsidRPr="00321ECA">
        <w:rPr>
          <w:rFonts w:ascii="Palatino Linotype" w:eastAsia="Calibri" w:hAnsi="Palatino Linotype" w:cs="Tahoma"/>
          <w:bCs/>
          <w:color w:val="000000" w:themeColor="text1"/>
          <w:lang w:eastAsia="en-US"/>
        </w:rPr>
        <w:t xml:space="preserve"> morales, no actualizan la causal de clasificación, prevista en el artículo 143, fracción I de la Ley de Transparencia y Acceso a la Información Pública del Estado de México y Municipios, al ser de naturaleza pública.</w:t>
      </w:r>
    </w:p>
    <w:p w:rsidR="00830AE7" w:rsidRPr="00321ECA" w:rsidRDefault="00830AE7" w:rsidP="00321ECA">
      <w:pPr>
        <w:spacing w:line="360" w:lineRule="auto"/>
        <w:jc w:val="both"/>
        <w:rPr>
          <w:rFonts w:ascii="Palatino Linotype" w:eastAsia="Calibri" w:hAnsi="Palatino Linotype" w:cs="Tahoma"/>
          <w:bCs/>
          <w:color w:val="000000" w:themeColor="text1"/>
          <w:lang w:eastAsia="en-US"/>
        </w:rPr>
      </w:pPr>
    </w:p>
    <w:p w:rsidR="00830AE7" w:rsidRPr="00321ECA" w:rsidRDefault="00830AE7" w:rsidP="00321ECA">
      <w:pPr>
        <w:numPr>
          <w:ilvl w:val="0"/>
          <w:numId w:val="46"/>
        </w:numPr>
        <w:spacing w:line="360" w:lineRule="auto"/>
        <w:ind w:left="0" w:firstLine="0"/>
        <w:jc w:val="both"/>
        <w:rPr>
          <w:rFonts w:ascii="Palatino Linotype" w:hAnsi="Palatino Linotype"/>
          <w:color w:val="000000" w:themeColor="text1"/>
        </w:rPr>
      </w:pPr>
      <w:r w:rsidRPr="00321ECA">
        <w:rPr>
          <w:rFonts w:ascii="Palatino Linotype" w:hAnsi="Palatino Linotype"/>
          <w:color w:val="000000" w:themeColor="text1"/>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830AE7" w:rsidRPr="00321ECA" w:rsidRDefault="00830AE7" w:rsidP="00321ECA">
      <w:pPr>
        <w:spacing w:line="360" w:lineRule="auto"/>
        <w:jc w:val="both"/>
        <w:rPr>
          <w:rFonts w:ascii="Palatino Linotype" w:hAnsi="Palatino Linotype"/>
          <w:color w:val="000000" w:themeColor="text1"/>
        </w:rPr>
      </w:pPr>
    </w:p>
    <w:p w:rsidR="00830AE7" w:rsidRPr="00321ECA" w:rsidRDefault="00830AE7" w:rsidP="00321ECA">
      <w:pPr>
        <w:numPr>
          <w:ilvl w:val="0"/>
          <w:numId w:val="46"/>
        </w:numPr>
        <w:spacing w:line="360" w:lineRule="auto"/>
        <w:ind w:left="0" w:firstLine="0"/>
        <w:jc w:val="both"/>
        <w:rPr>
          <w:rFonts w:ascii="Palatino Linotype" w:hAnsi="Palatino Linotype"/>
          <w:color w:val="000000" w:themeColor="text1"/>
        </w:rPr>
      </w:pPr>
      <w:r w:rsidRPr="00321ECA">
        <w:rPr>
          <w:rFonts w:ascii="Palatino Linotype" w:hAnsi="Palatino Linotype"/>
          <w:color w:val="000000" w:themeColor="text1"/>
        </w:rPr>
        <w:t>Robustece lo anterior el criterio orientador 04/21 emitido por el Instituto Nacional de Transparencia, Acceso a la Información y Protección de Datos Personales, INAI, el cual refiere:</w:t>
      </w:r>
    </w:p>
    <w:p w:rsidR="00830AE7" w:rsidRPr="00321ECA" w:rsidRDefault="00830AE7" w:rsidP="00321ECA">
      <w:pPr>
        <w:jc w:val="both"/>
        <w:rPr>
          <w:rFonts w:ascii="Palatino Linotype" w:hAnsi="Palatino Linotype"/>
          <w:i/>
          <w:iCs/>
          <w:color w:val="000000" w:themeColor="text1"/>
        </w:rPr>
      </w:pPr>
      <w:r w:rsidRPr="00321ECA">
        <w:rPr>
          <w:rFonts w:ascii="Palatino Linotype" w:hAnsi="Palatino Linotype"/>
          <w:b/>
          <w:bCs/>
          <w:i/>
          <w:iCs/>
          <w:color w:val="000000" w:themeColor="text1"/>
        </w:rPr>
        <w:t xml:space="preserve">“Registro Federal de Contribuyentes (RFC) de personas físicas proveedoras o contratistas. </w:t>
      </w:r>
      <w:r w:rsidRPr="00321ECA">
        <w:rPr>
          <w:rFonts w:ascii="Palatino Linotype" w:hAnsi="Palatino Linotype"/>
          <w:i/>
          <w:iCs/>
          <w:color w:val="000000" w:themeColor="text1"/>
        </w:rPr>
        <w:t xml:space="preserve">El RFC de contratistas o proveedores de los sujetos obligados debe ser público, ya que al tratarse de personas con contrataciones públicas, su difusión favorece la </w:t>
      </w:r>
      <w:r w:rsidRPr="00321ECA">
        <w:rPr>
          <w:rFonts w:ascii="Palatino Linotype" w:eastAsia="Calibri" w:hAnsi="Palatino Linotype" w:cs="Tahoma"/>
          <w:bCs/>
          <w:i/>
          <w:color w:val="000000" w:themeColor="text1"/>
          <w:lang w:eastAsia="en-US"/>
        </w:rPr>
        <w:t>transparencia</w:t>
      </w:r>
      <w:r w:rsidRPr="00321ECA">
        <w:rPr>
          <w:rFonts w:ascii="Palatino Linotype" w:hAnsi="Palatino Linotype"/>
          <w:i/>
          <w:iCs/>
          <w:color w:val="000000" w:themeColor="text1"/>
        </w:rPr>
        <w:t xml:space="preserve"> con la que deben administrarse los recursos públicos, en términos del artículo 134 de la Constitución Política de los Estados Unidos Mexicanos.”</w:t>
      </w:r>
    </w:p>
    <w:p w:rsidR="00830AE7" w:rsidRPr="00321ECA" w:rsidRDefault="00830AE7" w:rsidP="00321ECA">
      <w:pPr>
        <w:jc w:val="both"/>
        <w:rPr>
          <w:rFonts w:ascii="Palatino Linotype" w:hAnsi="Palatino Linotype" w:cs="Tahoma"/>
          <w:bCs/>
          <w:iCs/>
          <w:color w:val="000000" w:themeColor="text1"/>
        </w:rPr>
      </w:pPr>
    </w:p>
    <w:p w:rsidR="00830AE7" w:rsidRPr="00321ECA" w:rsidRDefault="00830AE7" w:rsidP="00552E39">
      <w:pPr>
        <w:numPr>
          <w:ilvl w:val="0"/>
          <w:numId w:val="31"/>
        </w:numPr>
        <w:spacing w:line="360" w:lineRule="auto"/>
        <w:ind w:left="0" w:firstLine="0"/>
        <w:jc w:val="both"/>
        <w:rPr>
          <w:rFonts w:ascii="Palatino Linotype" w:hAnsi="Palatino Linotype" w:cs="Tahoma"/>
          <w:b/>
          <w:color w:val="000000" w:themeColor="text1"/>
        </w:rPr>
      </w:pPr>
      <w:r w:rsidRPr="00321ECA">
        <w:rPr>
          <w:rFonts w:ascii="Palatino Linotype" w:hAnsi="Palatino Linotype" w:cs="Tahoma"/>
          <w:b/>
          <w:color w:val="000000" w:themeColor="text1"/>
        </w:rPr>
        <w:t>Clave Única de Registro de Población (CURP).</w:t>
      </w:r>
    </w:p>
    <w:p w:rsidR="00830AE7" w:rsidRPr="00321ECA" w:rsidRDefault="00830AE7" w:rsidP="00321ECA">
      <w:pPr>
        <w:numPr>
          <w:ilvl w:val="0"/>
          <w:numId w:val="46"/>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De igual manera la </w:t>
      </w:r>
      <w:r w:rsidRPr="00321ECA">
        <w:rPr>
          <w:rFonts w:ascii="Palatino Linotype" w:eastAsia="Palatino Linotype" w:hAnsi="Palatino Linotype" w:cs="Palatino Linotype"/>
          <w:b/>
          <w:color w:val="000000" w:themeColor="text1"/>
        </w:rPr>
        <w:t>Clave Única de Registro de Población (CURP),</w:t>
      </w:r>
      <w:r w:rsidRPr="00321ECA">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w:t>
      </w:r>
      <w:r w:rsidRPr="00321ECA">
        <w:rPr>
          <w:rFonts w:ascii="Palatino Linotype" w:eastAsia="Palatino Linotype" w:hAnsi="Palatino Linotype" w:cs="Palatino Linotype"/>
          <w:color w:val="000000" w:themeColor="text1"/>
        </w:rPr>
        <w:lastRenderedPageBreak/>
        <w:t>un particular como son su fecha de nacimiento, su nombre, sus apellidos y su lugar de nacimiento; información que permite distinguirlo del resto de los habitantes, por tal motivo, se considera que es de carácter confidencial.</w:t>
      </w:r>
    </w:p>
    <w:p w:rsidR="00830AE7" w:rsidRPr="00321ECA" w:rsidRDefault="00830AE7" w:rsidP="00321ECA">
      <w:pPr>
        <w:tabs>
          <w:tab w:val="left" w:pos="284"/>
        </w:tabs>
        <w:spacing w:line="360" w:lineRule="auto"/>
        <w:jc w:val="both"/>
        <w:rPr>
          <w:rFonts w:ascii="Palatino Linotype" w:eastAsia="Palatino Linotype" w:hAnsi="Palatino Linotype" w:cs="Palatino Linotype"/>
          <w:color w:val="000000" w:themeColor="text1"/>
        </w:rPr>
      </w:pPr>
    </w:p>
    <w:p w:rsidR="00830AE7" w:rsidRPr="00321ECA" w:rsidRDefault="00830AE7" w:rsidP="00321ECA">
      <w:pPr>
        <w:numPr>
          <w:ilvl w:val="0"/>
          <w:numId w:val="46"/>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Argumento que es compartido por el Instituto Nacional de Transparencia, Acceso a la Información y Protección de Datos Personales, INAI, conforme al criterio orientador 18/17, el cual refiere: </w:t>
      </w:r>
    </w:p>
    <w:p w:rsidR="00830AE7" w:rsidRPr="00321ECA" w:rsidRDefault="00830AE7" w:rsidP="00321ECA">
      <w:pPr>
        <w:jc w:val="both"/>
        <w:rPr>
          <w:rFonts w:ascii="Palatino Linotype" w:eastAsia="Palatino Linotype" w:hAnsi="Palatino Linotype" w:cs="Palatino Linotype"/>
          <w:i/>
          <w:color w:val="000000" w:themeColor="text1"/>
        </w:rPr>
      </w:pPr>
      <w:r w:rsidRPr="00321ECA">
        <w:rPr>
          <w:rFonts w:ascii="Palatino Linotype" w:eastAsia="Palatino Linotype" w:hAnsi="Palatino Linotype" w:cs="Palatino Linotype"/>
          <w:b/>
          <w:i/>
          <w:color w:val="000000" w:themeColor="text1"/>
        </w:rPr>
        <w:t xml:space="preserve">“Clave Única de Registro de Población (CURP). </w:t>
      </w:r>
      <w:r w:rsidRPr="00321ECA">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30AE7" w:rsidRPr="00321ECA" w:rsidRDefault="00830AE7" w:rsidP="00321ECA">
      <w:pPr>
        <w:pBdr>
          <w:top w:val="nil"/>
          <w:left w:val="nil"/>
          <w:bottom w:val="nil"/>
          <w:right w:val="nil"/>
          <w:between w:val="nil"/>
        </w:pBdr>
        <w:spacing w:line="360" w:lineRule="auto"/>
        <w:jc w:val="both"/>
        <w:rPr>
          <w:rFonts w:ascii="Palatino Linotype" w:eastAsia="Palatino Linotype" w:hAnsi="Palatino Linotype" w:cs="Palatino Linotype"/>
          <w:bCs/>
          <w:color w:val="000000" w:themeColor="text1"/>
        </w:rPr>
      </w:pPr>
    </w:p>
    <w:p w:rsidR="00830AE7" w:rsidRPr="00321ECA" w:rsidRDefault="00830AE7" w:rsidP="00552E39">
      <w:pPr>
        <w:pStyle w:val="Prrafodelista"/>
        <w:numPr>
          <w:ilvl w:val="0"/>
          <w:numId w:val="33"/>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color w:val="000000" w:themeColor="text1"/>
        </w:rPr>
      </w:pPr>
      <w:r w:rsidRPr="00321ECA">
        <w:rPr>
          <w:rFonts w:ascii="Palatino Linotype" w:hAnsi="Palatino Linotype"/>
          <w:b/>
          <w:color w:val="000000" w:themeColor="text1"/>
        </w:rPr>
        <w:t>Cuentas bancarias o clabes interbancarias</w:t>
      </w:r>
    </w:p>
    <w:p w:rsidR="00830AE7" w:rsidRPr="00321ECA" w:rsidRDefault="00830AE7" w:rsidP="00321ECA">
      <w:pPr>
        <w:numPr>
          <w:ilvl w:val="0"/>
          <w:numId w:val="46"/>
        </w:numPr>
        <w:spacing w:line="360" w:lineRule="auto"/>
        <w:ind w:left="0" w:firstLine="0"/>
        <w:jc w:val="both"/>
        <w:rPr>
          <w:rFonts w:ascii="Palatino Linotype" w:hAnsi="Palatino Linotype"/>
          <w:color w:val="000000" w:themeColor="text1"/>
        </w:rPr>
      </w:pPr>
      <w:r w:rsidRPr="00321ECA">
        <w:rPr>
          <w:rFonts w:ascii="Palatino Linotype" w:eastAsia="Palatino Linotype" w:hAnsi="Palatino Linotype" w:cs="Palatino Linotype"/>
          <w:color w:val="000000" w:themeColor="text1"/>
        </w:rPr>
        <w:t xml:space="preserve">Resulta importante señalar que </w:t>
      </w:r>
      <w:r w:rsidRPr="00321ECA">
        <w:rPr>
          <w:rFonts w:ascii="Palatino Linotype" w:hAnsi="Palatino Linotype"/>
          <w:color w:val="000000" w:themeColor="text1"/>
        </w:rPr>
        <w:t>tratándose de las cuentas bancarias o clabes interbancarias de los Sujetos Obligados ya que su publicidad cede a la rendición de cuentas al transparentar la forma en que son administrados los recursos públicos.</w:t>
      </w:r>
    </w:p>
    <w:p w:rsidR="00830AE7" w:rsidRPr="00321ECA" w:rsidRDefault="00830AE7" w:rsidP="00321ECA">
      <w:pPr>
        <w:spacing w:line="360" w:lineRule="auto"/>
        <w:jc w:val="both"/>
        <w:rPr>
          <w:rFonts w:ascii="Palatino Linotype" w:hAnsi="Palatino Linotype"/>
          <w:color w:val="000000" w:themeColor="text1"/>
        </w:rPr>
      </w:pPr>
    </w:p>
    <w:p w:rsidR="00830AE7" w:rsidRPr="00321ECA" w:rsidRDefault="00830AE7" w:rsidP="00321ECA">
      <w:pPr>
        <w:numPr>
          <w:ilvl w:val="0"/>
          <w:numId w:val="46"/>
        </w:numPr>
        <w:spacing w:line="360" w:lineRule="auto"/>
        <w:ind w:left="0" w:firstLine="0"/>
        <w:jc w:val="both"/>
        <w:rPr>
          <w:rFonts w:ascii="Palatino Linotype" w:hAnsi="Palatino Linotype"/>
          <w:color w:val="000000" w:themeColor="text1"/>
        </w:rPr>
      </w:pPr>
      <w:r w:rsidRPr="00321ECA">
        <w:rPr>
          <w:rFonts w:ascii="Palatino Linotype" w:hAnsi="Palatino Linotype"/>
          <w:color w:val="000000" w:themeColor="text1"/>
        </w:rPr>
        <w:t>Lo argumentado encuentra sustento en los criterios orientadores 10/17 y 11/17 emitidos por el Instituto Nacional de Transparencia, Acceso a la Información y Protección de Datos Personales, INAI, que llevan por rubro y texto los siguientes:</w:t>
      </w:r>
    </w:p>
    <w:p w:rsidR="00830AE7" w:rsidRPr="00321ECA" w:rsidRDefault="00830AE7" w:rsidP="00321ECA">
      <w:pPr>
        <w:pStyle w:val="NormalWeb"/>
        <w:spacing w:before="240" w:beforeAutospacing="0" w:after="240" w:afterAutospacing="0"/>
        <w:jc w:val="both"/>
        <w:rPr>
          <w:rFonts w:ascii="Palatino Linotype" w:hAnsi="Palatino Linotype"/>
          <w:color w:val="000000" w:themeColor="text1"/>
        </w:rPr>
      </w:pPr>
      <w:r w:rsidRPr="00321ECA">
        <w:rPr>
          <w:rFonts w:ascii="Palatino Linotype" w:hAnsi="Palatino Linotype"/>
          <w:b/>
          <w:bCs/>
          <w:i/>
          <w:iCs/>
          <w:color w:val="000000" w:themeColor="text1"/>
        </w:rPr>
        <w:t>“Cuentas bancarias y/o CLABE interbancaria de personas físicas y morales privadas.</w:t>
      </w:r>
      <w:r w:rsidRPr="00321ECA">
        <w:rPr>
          <w:rFonts w:ascii="Palatino Linotype" w:hAnsi="Palatino Linotype"/>
          <w:i/>
          <w:iCs/>
          <w:color w:val="000000" w:themeColor="text1"/>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w:t>
      </w:r>
      <w:r w:rsidRPr="00321ECA">
        <w:rPr>
          <w:rFonts w:ascii="Palatino Linotype" w:hAnsi="Palatino Linotype"/>
          <w:i/>
          <w:iCs/>
          <w:color w:val="000000" w:themeColor="text1"/>
        </w:rPr>
        <w:lastRenderedPageBreak/>
        <w:t>fundamento en los artículos 116 de la Ley General de Transparencia y Acceso a la Información Pública y 113 de la Ley Federal de Transparencia y Acceso a la Información Pública.</w:t>
      </w:r>
    </w:p>
    <w:p w:rsidR="005C3BF0" w:rsidRPr="00321ECA" w:rsidRDefault="00830AE7" w:rsidP="00321ECA">
      <w:pPr>
        <w:pStyle w:val="NormalWeb"/>
        <w:spacing w:before="240" w:beforeAutospacing="0" w:after="240" w:afterAutospacing="0"/>
        <w:jc w:val="both"/>
        <w:rPr>
          <w:rFonts w:ascii="Palatino Linotype" w:hAnsi="Palatino Linotype"/>
          <w:i/>
          <w:iCs/>
          <w:color w:val="000000" w:themeColor="text1"/>
        </w:rPr>
      </w:pPr>
      <w:r w:rsidRPr="00321ECA">
        <w:rPr>
          <w:rFonts w:ascii="Palatino Linotype" w:hAnsi="Palatino Linotype"/>
          <w:b/>
          <w:bCs/>
          <w:i/>
          <w:iCs/>
          <w:color w:val="000000" w:themeColor="text1"/>
        </w:rPr>
        <w:t>Cuentas bancarias y/o CLABE interbancaria de sujetos obligados que reciben y/o transfieren recursos públicos, son información pública</w:t>
      </w:r>
      <w:r w:rsidRPr="00321ECA">
        <w:rPr>
          <w:rFonts w:ascii="Palatino Linotype" w:hAnsi="Palatino Linotype"/>
          <w:i/>
          <w:iCs/>
          <w:color w:val="000000" w:themeColor="text1"/>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0B68C4" w:rsidRPr="00321ECA" w:rsidRDefault="000B68C4" w:rsidP="00321ECA">
      <w:pPr>
        <w:pStyle w:val="NormalWeb"/>
        <w:spacing w:before="240" w:beforeAutospacing="0" w:after="240" w:afterAutospacing="0"/>
        <w:jc w:val="both"/>
        <w:rPr>
          <w:rFonts w:ascii="Palatino Linotype" w:hAnsi="Palatino Linotype"/>
          <w:i/>
          <w:iCs/>
          <w:color w:val="000000" w:themeColor="text1"/>
        </w:rPr>
      </w:pPr>
    </w:p>
    <w:p w:rsidR="00830AE7" w:rsidRPr="00321ECA" w:rsidRDefault="00830AE7" w:rsidP="00321ECA">
      <w:pPr>
        <w:numPr>
          <w:ilvl w:val="0"/>
          <w:numId w:val="46"/>
        </w:numPr>
        <w:pBdr>
          <w:top w:val="nil"/>
          <w:left w:val="nil"/>
          <w:bottom w:val="nil"/>
          <w:right w:val="nil"/>
          <w:between w:val="nil"/>
        </w:pBdr>
        <w:spacing w:line="360" w:lineRule="auto"/>
        <w:ind w:left="0" w:firstLine="0"/>
        <w:jc w:val="both"/>
        <w:rPr>
          <w:rFonts w:ascii="Palatino Linotype" w:eastAsia="Palatino Linotype" w:hAnsi="Palatino Linotype" w:cs="Palatino Linotype"/>
          <w:bCs/>
          <w:color w:val="000000" w:themeColor="text1"/>
        </w:rPr>
      </w:pPr>
      <w:r w:rsidRPr="00321ECA">
        <w:rPr>
          <w:rFonts w:ascii="Palatino Linotype" w:eastAsia="Palatino Linotype" w:hAnsi="Palatino Linotype" w:cs="Palatino Linotype"/>
          <w:color w:val="000000" w:themeColor="text1"/>
        </w:rPr>
        <w:t xml:space="preserve">Si bien las cuentas bancarias y/o CLABE de personas que </w:t>
      </w:r>
      <w:r w:rsidRPr="00321ECA">
        <w:rPr>
          <w:rFonts w:ascii="Palatino Linotype" w:eastAsia="Palatino Linotype" w:hAnsi="Palatino Linotype" w:cs="Palatino Linotype"/>
          <w:bCs/>
          <w:iCs/>
          <w:color w:val="000000" w:themeColor="text1"/>
        </w:rPr>
        <w:t>reciben y/o transfieren recursos públicos</w:t>
      </w:r>
      <w:r w:rsidRPr="00321ECA">
        <w:rPr>
          <w:rFonts w:ascii="Palatino Linotype" w:eastAsia="Palatino Linotype" w:hAnsi="Palatino Linotype" w:cs="Palatino Linotype"/>
          <w:color w:val="000000" w:themeColor="text1"/>
        </w:rPr>
        <w:t xml:space="preserve"> corresponden a datos personales, </w:t>
      </w:r>
      <w:r w:rsidRPr="00321ECA">
        <w:rPr>
          <w:rFonts w:ascii="Palatino Linotype" w:eastAsia="Palatino Linotype" w:hAnsi="Palatino Linotype" w:cs="Palatino Linotype"/>
          <w:bCs/>
          <w:color w:val="000000" w:themeColor="text1"/>
        </w:rPr>
        <w:t>no actualizan la causal de clasificación establecida en el artículo 143, fracción I, de la Ley de Transparencia y Acceso a la Información Pública del Estado de México y Municipios.</w:t>
      </w:r>
    </w:p>
    <w:p w:rsidR="00830AE7" w:rsidRPr="00321ECA" w:rsidRDefault="00830AE7" w:rsidP="00321ECA">
      <w:pPr>
        <w:spacing w:line="360" w:lineRule="auto"/>
        <w:jc w:val="both"/>
        <w:rPr>
          <w:rFonts w:ascii="Palatino Linotype" w:eastAsia="Calibri" w:hAnsi="Palatino Linotype" w:cs="Tahoma"/>
          <w:bCs/>
          <w:color w:val="000000" w:themeColor="text1"/>
          <w:lang w:val="es-ES" w:eastAsia="en-US"/>
        </w:rPr>
      </w:pPr>
    </w:p>
    <w:p w:rsidR="00830AE7" w:rsidRPr="00321ECA" w:rsidRDefault="00830AE7" w:rsidP="00552E39">
      <w:pPr>
        <w:pStyle w:val="Prrafodelista"/>
        <w:numPr>
          <w:ilvl w:val="0"/>
          <w:numId w:val="32"/>
        </w:numPr>
        <w:spacing w:line="360" w:lineRule="auto"/>
        <w:ind w:left="0" w:firstLine="0"/>
        <w:jc w:val="both"/>
        <w:rPr>
          <w:rFonts w:ascii="Palatino Linotype" w:eastAsia="Calibri" w:hAnsi="Palatino Linotype" w:cs="Tahoma"/>
          <w:b/>
          <w:color w:val="000000" w:themeColor="text1"/>
          <w:lang w:val="es-ES" w:eastAsia="en-US"/>
        </w:rPr>
      </w:pPr>
      <w:r w:rsidRPr="00321ECA">
        <w:rPr>
          <w:rFonts w:ascii="Palatino Linotype" w:eastAsia="Calibri" w:hAnsi="Palatino Linotype" w:cs="Tahoma"/>
          <w:b/>
          <w:color w:val="000000" w:themeColor="text1"/>
          <w:lang w:val="es-ES" w:eastAsia="en-US"/>
        </w:rPr>
        <w:t>Nombre, firma y rúbrica de representante legal.</w:t>
      </w:r>
    </w:p>
    <w:p w:rsidR="00830AE7" w:rsidRPr="00321ECA" w:rsidRDefault="00830AE7" w:rsidP="00321ECA">
      <w:pPr>
        <w:numPr>
          <w:ilvl w:val="0"/>
          <w:numId w:val="46"/>
        </w:numPr>
        <w:spacing w:line="360" w:lineRule="auto"/>
        <w:ind w:left="0" w:firstLine="0"/>
        <w:jc w:val="both"/>
        <w:rPr>
          <w:rFonts w:ascii="Palatino Linotype" w:hAnsi="Palatino Linotype" w:cs="Tahoma"/>
          <w:color w:val="000000" w:themeColor="text1"/>
          <w:lang w:val="es-ES"/>
        </w:rPr>
      </w:pPr>
      <w:r w:rsidRPr="00321ECA">
        <w:rPr>
          <w:rFonts w:ascii="Palatino Linotype" w:hAnsi="Palatino Linotype" w:cs="Tahoma"/>
          <w:color w:val="000000" w:themeColor="text1"/>
          <w:lang w:val="es-ES"/>
        </w:rPr>
        <w:t xml:space="preserve">Al respecto, resulta necesario señalar que las personas jurídico colectivas son representadas mediante personas físicas, debidamente acreditadas para realizar determinados actos a nombre de la jurídico-colectiva, por lo que, el nombre de dichos individuos no </w:t>
      </w:r>
      <w:r w:rsidRPr="00321ECA">
        <w:rPr>
          <w:rFonts w:ascii="Palatino Linotype" w:eastAsia="Palatino Linotype" w:hAnsi="Palatino Linotype" w:cs="Palatino Linotype"/>
          <w:color w:val="000000" w:themeColor="text1"/>
        </w:rPr>
        <w:t>puede</w:t>
      </w:r>
      <w:r w:rsidRPr="00321ECA">
        <w:rPr>
          <w:rFonts w:ascii="Palatino Linotype" w:hAnsi="Palatino Linotype" w:cs="Tahoma"/>
          <w:color w:val="000000" w:themeColor="text1"/>
          <w:lang w:val="es-ES"/>
        </w:rPr>
        <w:t xml:space="preserve"> ser objeto de clasificación, en virtud de que la representación persigue la finalidad de dar certeza jurídica a los actos que realiza, en el presente caso, solicitar y recibir diversas Licencias de Funcionamiento.</w:t>
      </w:r>
    </w:p>
    <w:p w:rsidR="00830AE7" w:rsidRPr="00321ECA" w:rsidRDefault="00830AE7" w:rsidP="00321ECA">
      <w:pPr>
        <w:spacing w:line="360" w:lineRule="auto"/>
        <w:jc w:val="both"/>
        <w:rPr>
          <w:rFonts w:ascii="Palatino Linotype" w:hAnsi="Palatino Linotype" w:cs="Tahoma"/>
          <w:color w:val="000000" w:themeColor="text1"/>
          <w:lang w:val="es-ES"/>
        </w:rPr>
      </w:pPr>
    </w:p>
    <w:p w:rsidR="00830AE7" w:rsidRPr="00321ECA" w:rsidRDefault="00830AE7" w:rsidP="00321ECA">
      <w:pPr>
        <w:numPr>
          <w:ilvl w:val="0"/>
          <w:numId w:val="46"/>
        </w:numPr>
        <w:spacing w:line="360" w:lineRule="auto"/>
        <w:ind w:left="0" w:firstLine="0"/>
        <w:jc w:val="both"/>
        <w:rPr>
          <w:rFonts w:ascii="Palatino Linotype" w:hAnsi="Palatino Linotype" w:cs="Tahoma"/>
          <w:color w:val="000000" w:themeColor="text1"/>
          <w:lang w:val="es-ES"/>
        </w:rPr>
      </w:pPr>
      <w:r w:rsidRPr="00321ECA">
        <w:rPr>
          <w:rFonts w:ascii="Palatino Linotype" w:hAnsi="Palatino Linotype" w:cs="Tahoma"/>
          <w:color w:val="000000" w:themeColor="text1"/>
          <w:lang w:val="es-ES"/>
        </w:rPr>
        <w:t xml:space="preserve">En ese sentido, el artículo 10 de la Ley General de Sociedades Mercantiles, establece que la representación de toda sociedad mercantil corresponderá a su administrador o administradores, quiénes podrán realizar todas las operaciones inherentes al objeto de la </w:t>
      </w:r>
      <w:r w:rsidRPr="00321ECA">
        <w:rPr>
          <w:rFonts w:ascii="Palatino Linotype" w:hAnsi="Palatino Linotype" w:cs="Tahoma"/>
          <w:color w:val="000000" w:themeColor="text1"/>
          <w:lang w:val="es-ES"/>
        </w:rPr>
        <w:lastRenderedPageBreak/>
        <w:t>sociedad; por lo que, para que surtan efectos los poderes que otorgue dicha empresa bastará su protocolización ante notario público.</w:t>
      </w:r>
    </w:p>
    <w:p w:rsidR="00830AE7" w:rsidRPr="00321ECA" w:rsidRDefault="00830AE7" w:rsidP="00321ECA">
      <w:pPr>
        <w:spacing w:line="360" w:lineRule="auto"/>
        <w:jc w:val="both"/>
        <w:rPr>
          <w:rFonts w:ascii="Palatino Linotype" w:hAnsi="Palatino Linotype" w:cs="Tahoma"/>
          <w:color w:val="000000" w:themeColor="text1"/>
          <w:lang w:val="es-ES"/>
        </w:rPr>
      </w:pPr>
    </w:p>
    <w:p w:rsidR="00830AE7" w:rsidRPr="00321ECA" w:rsidRDefault="00830AE7" w:rsidP="00321ECA">
      <w:pPr>
        <w:numPr>
          <w:ilvl w:val="0"/>
          <w:numId w:val="46"/>
        </w:numPr>
        <w:spacing w:line="360" w:lineRule="auto"/>
        <w:ind w:left="0" w:firstLine="0"/>
        <w:jc w:val="both"/>
        <w:rPr>
          <w:rFonts w:ascii="Palatino Linotype" w:hAnsi="Palatino Linotype" w:cs="Tahoma"/>
          <w:color w:val="000000" w:themeColor="text1"/>
          <w:lang w:val="es-ES"/>
        </w:rPr>
      </w:pPr>
      <w:r w:rsidRPr="00321ECA">
        <w:rPr>
          <w:rFonts w:ascii="Palatino Linotype" w:hAnsi="Palatino Linotype" w:cs="Tahoma"/>
          <w:color w:val="000000" w:themeColor="text1"/>
          <w:lang w:val="es-ES"/>
        </w:rPr>
        <w:t>En esa tesitura, la representación de las personas morales se realizará por medio de representantes o apoderados, y en el caso específico de las sociedades mercantiles, dicha representación se otorgará mediante instrumento público.</w:t>
      </w:r>
    </w:p>
    <w:p w:rsidR="00830AE7" w:rsidRPr="00321ECA" w:rsidRDefault="00830AE7" w:rsidP="00321ECA">
      <w:pPr>
        <w:spacing w:line="360" w:lineRule="auto"/>
        <w:jc w:val="both"/>
        <w:rPr>
          <w:rFonts w:ascii="Palatino Linotype" w:hAnsi="Palatino Linotype" w:cs="Tahoma"/>
          <w:color w:val="000000" w:themeColor="text1"/>
          <w:lang w:val="es-ES"/>
        </w:rPr>
      </w:pPr>
    </w:p>
    <w:p w:rsidR="00830AE7" w:rsidRPr="00321ECA" w:rsidRDefault="00830AE7" w:rsidP="00321ECA">
      <w:pPr>
        <w:numPr>
          <w:ilvl w:val="0"/>
          <w:numId w:val="46"/>
        </w:numPr>
        <w:spacing w:line="360" w:lineRule="auto"/>
        <w:ind w:left="0" w:firstLine="0"/>
        <w:jc w:val="both"/>
        <w:rPr>
          <w:rFonts w:ascii="Palatino Linotype" w:hAnsi="Palatino Linotype" w:cs="Tahoma"/>
          <w:color w:val="000000" w:themeColor="text1"/>
          <w:lang w:val="es-ES"/>
        </w:rPr>
      </w:pPr>
      <w:r w:rsidRPr="00321ECA">
        <w:rPr>
          <w:rFonts w:ascii="Palatino Linotype" w:hAnsi="Palatino Linotype" w:cs="Tahoma"/>
          <w:color w:val="000000" w:themeColor="text1"/>
          <w:lang w:val="es-ES"/>
        </w:rPr>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rsidR="00830AE7" w:rsidRPr="00321ECA" w:rsidRDefault="00830AE7" w:rsidP="00321ECA">
      <w:pPr>
        <w:spacing w:line="360" w:lineRule="auto"/>
        <w:jc w:val="both"/>
        <w:rPr>
          <w:rFonts w:ascii="Palatino Linotype" w:hAnsi="Palatino Linotype" w:cs="Tahoma"/>
          <w:color w:val="000000" w:themeColor="text1"/>
          <w:lang w:val="es-ES"/>
        </w:rPr>
      </w:pPr>
    </w:p>
    <w:p w:rsidR="00830AE7" w:rsidRPr="00321ECA" w:rsidRDefault="00830AE7" w:rsidP="00321ECA">
      <w:pPr>
        <w:numPr>
          <w:ilvl w:val="0"/>
          <w:numId w:val="46"/>
        </w:numPr>
        <w:spacing w:line="360" w:lineRule="auto"/>
        <w:ind w:left="0" w:firstLine="0"/>
        <w:jc w:val="both"/>
        <w:rPr>
          <w:rFonts w:ascii="Palatino Linotype" w:hAnsi="Palatino Linotype" w:cs="Tahoma"/>
          <w:color w:val="000000" w:themeColor="text1"/>
          <w:lang w:val="es-ES"/>
        </w:rPr>
      </w:pPr>
      <w:r w:rsidRPr="00321ECA">
        <w:rPr>
          <w:rFonts w:ascii="Palatino Linotype" w:hAnsi="Palatino Linotype" w:cs="Tahoma"/>
          <w:color w:val="000000" w:themeColor="text1"/>
          <w:lang w:val="es-ES"/>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w:t>
      </w:r>
      <w:r w:rsidRPr="00321ECA">
        <w:rPr>
          <w:rFonts w:ascii="Palatino Linotype" w:hAnsi="Palatino Linotype" w:cs="Tahoma"/>
          <w:b/>
          <w:color w:val="000000" w:themeColor="text1"/>
          <w:lang w:val="es-ES"/>
        </w:rPr>
        <w:t>nombre, la firma y la rúbrica del apoderado legal de una empresa</w:t>
      </w:r>
      <w:r w:rsidRPr="00321ECA">
        <w:rPr>
          <w:rFonts w:ascii="Palatino Linotype" w:hAnsi="Palatino Linotype" w:cs="Tahoma"/>
          <w:color w:val="000000" w:themeColor="text1"/>
          <w:lang w:val="es-ES"/>
        </w:rPr>
        <w:t xml:space="preserve">, </w:t>
      </w:r>
      <w:r w:rsidRPr="00321ECA">
        <w:rPr>
          <w:rFonts w:ascii="Palatino Linotype" w:hAnsi="Palatino Linotype" w:cs="Tahoma"/>
          <w:b/>
          <w:color w:val="000000" w:themeColor="text1"/>
          <w:lang w:val="es-ES"/>
        </w:rPr>
        <w:t xml:space="preserve">es público, </w:t>
      </w:r>
      <w:r w:rsidRPr="00321ECA">
        <w:rPr>
          <w:rFonts w:ascii="Palatino Linotype" w:hAnsi="Palatino Linotype" w:cs="Tahoma"/>
          <w:color w:val="000000" w:themeColor="text1"/>
          <w:lang w:val="es-ES"/>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rsidR="00830AE7" w:rsidRPr="00321ECA" w:rsidRDefault="00830AE7" w:rsidP="00321ECA">
      <w:pPr>
        <w:spacing w:line="360" w:lineRule="auto"/>
        <w:jc w:val="both"/>
        <w:rPr>
          <w:rFonts w:ascii="Palatino Linotype" w:hAnsi="Palatino Linotype" w:cs="Tahoma"/>
          <w:color w:val="000000" w:themeColor="text1"/>
          <w:lang w:val="es-ES"/>
        </w:rPr>
      </w:pPr>
    </w:p>
    <w:p w:rsidR="00830AE7" w:rsidRPr="00321ECA" w:rsidRDefault="00830AE7" w:rsidP="00321ECA">
      <w:pPr>
        <w:numPr>
          <w:ilvl w:val="0"/>
          <w:numId w:val="46"/>
        </w:numPr>
        <w:spacing w:line="360" w:lineRule="auto"/>
        <w:ind w:left="0" w:firstLine="0"/>
        <w:jc w:val="both"/>
        <w:rPr>
          <w:rFonts w:ascii="Palatino Linotype" w:hAnsi="Palatino Linotype" w:cs="Tahoma"/>
          <w:color w:val="000000" w:themeColor="text1"/>
          <w:lang w:val="es-ES"/>
        </w:rPr>
      </w:pPr>
      <w:r w:rsidRPr="00321ECA">
        <w:rPr>
          <w:rFonts w:ascii="Palatino Linotype" w:hAnsi="Palatino Linotype" w:cs="Tahoma"/>
          <w:color w:val="000000" w:themeColor="text1"/>
          <w:lang w:val="es-ES"/>
        </w:rPr>
        <w:lastRenderedPageBreak/>
        <w:t>Lo anterior, se robustece con el criterio orientador 01/19, emitido por el Instituto Nacional de Transparencia, Acceso a la Información Pública y Protección de Datos Personales, que establece lo siguiente:</w:t>
      </w:r>
    </w:p>
    <w:p w:rsidR="00830AE7" w:rsidRPr="00321ECA" w:rsidRDefault="00830AE7" w:rsidP="00321ECA">
      <w:pPr>
        <w:tabs>
          <w:tab w:val="left" w:pos="8080"/>
        </w:tabs>
        <w:jc w:val="both"/>
        <w:rPr>
          <w:rFonts w:ascii="Palatino Linotype" w:hAnsi="Palatino Linotype" w:cs="Tahoma"/>
          <w:i/>
          <w:color w:val="000000" w:themeColor="text1"/>
          <w:lang w:val="es-ES"/>
        </w:rPr>
      </w:pPr>
      <w:r w:rsidRPr="00321ECA">
        <w:rPr>
          <w:rFonts w:ascii="Palatino Linotype" w:hAnsi="Palatino Linotype" w:cs="Tahoma"/>
          <w:b/>
          <w:i/>
          <w:color w:val="000000" w:themeColor="text1"/>
        </w:rPr>
        <w:t>Datos de identificación del representante o apoderado legal.</w:t>
      </w:r>
      <w:r w:rsidRPr="00321ECA">
        <w:rPr>
          <w:rFonts w:ascii="Palatino Linotype" w:hAnsi="Palatino Linotype" w:cs="Tahoma"/>
          <w:i/>
          <w:color w:val="000000" w:themeColor="text1"/>
        </w:rPr>
        <w:t xml:space="preserve"> </w:t>
      </w:r>
      <w:r w:rsidRPr="00321ECA">
        <w:rPr>
          <w:rFonts w:ascii="Palatino Linotype" w:hAnsi="Palatino Linotype" w:cs="Tahoma"/>
          <w:b/>
          <w:i/>
          <w:color w:val="000000" w:themeColor="text1"/>
        </w:rPr>
        <w:t xml:space="preserve">Naturaleza jurídica. </w:t>
      </w:r>
      <w:r w:rsidRPr="00321ECA">
        <w:rPr>
          <w:rFonts w:ascii="Palatino Linotype" w:hAnsi="Palatino Linotype" w:cs="Tahoma"/>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830AE7" w:rsidRPr="00321ECA" w:rsidRDefault="00830AE7" w:rsidP="00321ECA">
      <w:pPr>
        <w:spacing w:line="360" w:lineRule="auto"/>
        <w:jc w:val="both"/>
        <w:rPr>
          <w:rFonts w:ascii="Palatino Linotype" w:hAnsi="Palatino Linotype" w:cs="Tahoma"/>
          <w:color w:val="000000" w:themeColor="text1"/>
          <w:lang w:val="es-ES"/>
        </w:rPr>
      </w:pPr>
    </w:p>
    <w:p w:rsidR="00830AE7" w:rsidRPr="00321ECA" w:rsidRDefault="00830AE7" w:rsidP="00321ECA">
      <w:pPr>
        <w:numPr>
          <w:ilvl w:val="0"/>
          <w:numId w:val="46"/>
        </w:numPr>
        <w:spacing w:line="360" w:lineRule="auto"/>
        <w:ind w:left="0" w:firstLine="0"/>
        <w:jc w:val="both"/>
        <w:rPr>
          <w:rFonts w:ascii="Palatino Linotype" w:hAnsi="Palatino Linotype" w:cs="Tahoma"/>
          <w:color w:val="000000" w:themeColor="text1"/>
          <w:lang w:val="es-ES"/>
        </w:rPr>
      </w:pPr>
      <w:r w:rsidRPr="00321ECA">
        <w:rPr>
          <w:rFonts w:ascii="Palatino Linotype" w:hAnsi="Palatino Linotype" w:cs="Tahoma"/>
          <w:color w:val="000000" w:themeColor="text1"/>
          <w:lang w:val="es-ES"/>
        </w:rPr>
        <w:t>Ante tales situaciones, el nombre, firma y rúbrica del representante legal, de una persona jurídica colectiva que solicitó una Licencia de Funcionamiento, no es susceptible de ser clasificado como confidencial, en términos del artículo 143, fracción I de la Ley Federal de Transparencia y Acceso a la Información Pública; inclusive ayuda a rendir cuentas, de que dicha autorización fue entregada a la persona adecuada.</w:t>
      </w:r>
    </w:p>
    <w:p w:rsidR="00830AE7" w:rsidRPr="00321ECA" w:rsidRDefault="00830AE7" w:rsidP="00321ECA">
      <w:pPr>
        <w:spacing w:line="360" w:lineRule="auto"/>
        <w:jc w:val="both"/>
        <w:rPr>
          <w:rFonts w:ascii="Palatino Linotype" w:hAnsi="Palatino Linotype" w:cs="Tahoma"/>
          <w:color w:val="000000" w:themeColor="text1"/>
          <w:lang w:val="es-ES"/>
        </w:rPr>
      </w:pPr>
    </w:p>
    <w:p w:rsidR="001B6D8E" w:rsidRPr="00321ECA" w:rsidRDefault="001B6D8E" w:rsidP="00552E39">
      <w:pPr>
        <w:pStyle w:val="Prrafodelista"/>
        <w:numPr>
          <w:ilvl w:val="0"/>
          <w:numId w:val="33"/>
        </w:numPr>
        <w:shd w:val="clear" w:color="auto" w:fill="FFFFFF" w:themeFill="background1"/>
        <w:spacing w:line="360" w:lineRule="auto"/>
        <w:ind w:left="0" w:firstLine="0"/>
        <w:jc w:val="both"/>
        <w:rPr>
          <w:rFonts w:ascii="Palatino Linotype" w:hAnsi="Palatino Linotype" w:cs="Tahoma"/>
          <w:b/>
          <w:color w:val="000000" w:themeColor="text1"/>
          <w:lang w:eastAsia="es-MX"/>
        </w:rPr>
      </w:pPr>
      <w:r w:rsidRPr="00321ECA">
        <w:rPr>
          <w:rFonts w:ascii="Palatino Linotype" w:hAnsi="Palatino Linotype" w:cs="Tahoma"/>
          <w:b/>
          <w:color w:val="000000" w:themeColor="text1"/>
          <w:lang w:eastAsia="es-MX"/>
        </w:rPr>
        <w:t>Domicilio Fiscal o legal (proveedor persona física o moral)</w:t>
      </w:r>
    </w:p>
    <w:p w:rsidR="001B6D8E" w:rsidRPr="00321ECA" w:rsidRDefault="001B6D8E" w:rsidP="00321ECA">
      <w:pPr>
        <w:numPr>
          <w:ilvl w:val="0"/>
          <w:numId w:val="46"/>
        </w:numPr>
        <w:spacing w:line="360" w:lineRule="auto"/>
        <w:ind w:left="0" w:firstLine="0"/>
        <w:jc w:val="both"/>
        <w:rPr>
          <w:rFonts w:ascii="Palatino Linotype" w:hAnsi="Palatino Linotype" w:cs="Tahoma"/>
          <w:color w:val="000000" w:themeColor="text1"/>
          <w:lang w:val="es-ES"/>
        </w:rPr>
      </w:pPr>
      <w:r w:rsidRPr="00321ECA">
        <w:rPr>
          <w:rFonts w:ascii="Palatino Linotype" w:eastAsia="Palatino Linotype" w:hAnsi="Palatino Linotype" w:cs="Palatino Linotype"/>
          <w:color w:val="000000" w:themeColor="text1"/>
        </w:rPr>
        <w:t>De</w:t>
      </w:r>
      <w:r w:rsidRPr="00321ECA">
        <w:rPr>
          <w:rFonts w:ascii="Palatino Linotype" w:hAnsi="Palatino Linotype" w:cs="Tahoma"/>
          <w:color w:val="000000" w:themeColor="text1"/>
          <w:lang w:val="es-ES"/>
        </w:rPr>
        <w:t xml:space="preserv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rsidR="001B6D8E" w:rsidRPr="00321ECA" w:rsidRDefault="001B6D8E" w:rsidP="00321ECA">
      <w:pPr>
        <w:shd w:val="clear" w:color="auto" w:fill="FFFFFF" w:themeFill="background1"/>
        <w:spacing w:before="240" w:after="240" w:line="360" w:lineRule="auto"/>
        <w:jc w:val="both"/>
        <w:rPr>
          <w:rFonts w:ascii="Palatino Linotype" w:eastAsia="Calibri" w:hAnsi="Palatino Linotype" w:cs="Tahoma"/>
          <w:bCs/>
          <w:iCs/>
          <w:color w:val="000000" w:themeColor="text1"/>
          <w:lang w:val="es-ES"/>
        </w:rPr>
      </w:pPr>
      <w:r w:rsidRPr="00321ECA">
        <w:rPr>
          <w:rFonts w:ascii="Palatino Linotype" w:eastAsia="Calibri" w:hAnsi="Palatino Linotype" w:cs="Tahoma"/>
          <w:bCs/>
          <w:iCs/>
          <w:color w:val="000000" w:themeColor="text1"/>
          <w:lang w:val="es-ES"/>
        </w:rPr>
        <w:t>Además, respecto al domicilio fiscal, resulta necesario traer el artículo 22 del Código Financiero del Estado de México y Municipios, que establece:</w:t>
      </w:r>
    </w:p>
    <w:p w:rsidR="001B6D8E" w:rsidRPr="00321ECA" w:rsidRDefault="001B6D8E" w:rsidP="00321ECA">
      <w:pPr>
        <w:tabs>
          <w:tab w:val="left" w:pos="8080"/>
        </w:tabs>
        <w:jc w:val="both"/>
        <w:rPr>
          <w:rFonts w:ascii="Palatino Linotype" w:eastAsia="Calibri" w:hAnsi="Palatino Linotype" w:cs="Tahoma"/>
          <w:b/>
          <w:bCs/>
          <w:i/>
          <w:iCs/>
          <w:color w:val="000000" w:themeColor="text1"/>
        </w:rPr>
      </w:pPr>
      <w:r w:rsidRPr="00321ECA">
        <w:rPr>
          <w:rFonts w:ascii="Palatino Linotype" w:eastAsia="Calibri" w:hAnsi="Palatino Linotype" w:cs="Tahoma"/>
          <w:b/>
          <w:bCs/>
          <w:i/>
          <w:iCs/>
          <w:color w:val="000000" w:themeColor="text1"/>
        </w:rPr>
        <w:t xml:space="preserve">Artículo 22.- Se considera domicilio fiscal de las personas físicas y </w:t>
      </w:r>
      <w:r w:rsidRPr="00321ECA">
        <w:rPr>
          <w:rFonts w:ascii="Palatino Linotype" w:hAnsi="Palatino Linotype" w:cs="Tahoma"/>
          <w:i/>
          <w:color w:val="000000" w:themeColor="text1"/>
        </w:rPr>
        <w:t>jurídicas</w:t>
      </w:r>
      <w:r w:rsidRPr="00321ECA">
        <w:rPr>
          <w:rFonts w:ascii="Palatino Linotype" w:eastAsia="Calibri" w:hAnsi="Palatino Linotype" w:cs="Tahoma"/>
          <w:b/>
          <w:bCs/>
          <w:i/>
          <w:iCs/>
          <w:color w:val="000000" w:themeColor="text1"/>
        </w:rPr>
        <w:t xml:space="preserve"> colectivas: </w:t>
      </w:r>
    </w:p>
    <w:p w:rsidR="001B6D8E" w:rsidRPr="00321ECA" w:rsidRDefault="001B6D8E" w:rsidP="00321ECA">
      <w:pPr>
        <w:shd w:val="clear" w:color="auto" w:fill="FFFFFF" w:themeFill="background1"/>
        <w:jc w:val="both"/>
        <w:rPr>
          <w:rFonts w:ascii="Palatino Linotype" w:eastAsia="Calibri" w:hAnsi="Palatino Linotype" w:cs="Tahoma"/>
          <w:bCs/>
          <w:i/>
          <w:iCs/>
          <w:color w:val="000000" w:themeColor="text1"/>
        </w:rPr>
      </w:pPr>
    </w:p>
    <w:p w:rsidR="001B6D8E" w:rsidRPr="00321ECA" w:rsidRDefault="001B6D8E" w:rsidP="00321ECA">
      <w:pPr>
        <w:tabs>
          <w:tab w:val="left" w:pos="8080"/>
        </w:tabs>
        <w:jc w:val="both"/>
        <w:rPr>
          <w:rFonts w:ascii="Palatino Linotype" w:eastAsia="Calibri" w:hAnsi="Palatino Linotype" w:cs="Tahoma"/>
          <w:bCs/>
          <w:i/>
          <w:iCs/>
          <w:color w:val="000000" w:themeColor="text1"/>
        </w:rPr>
      </w:pPr>
      <w:r w:rsidRPr="00321ECA">
        <w:rPr>
          <w:rFonts w:ascii="Palatino Linotype" w:eastAsia="Calibri" w:hAnsi="Palatino Linotype" w:cs="Tahoma"/>
          <w:bCs/>
          <w:i/>
          <w:iCs/>
          <w:color w:val="000000" w:themeColor="text1"/>
        </w:rPr>
        <w:t xml:space="preserve">I. El lugar o establecimiento donde se realicen actividades que generen obligaciones fiscales. </w:t>
      </w:r>
    </w:p>
    <w:p w:rsidR="001B6D8E" w:rsidRPr="00321ECA" w:rsidRDefault="001B6D8E" w:rsidP="00321ECA">
      <w:pPr>
        <w:tabs>
          <w:tab w:val="left" w:pos="8080"/>
        </w:tabs>
        <w:jc w:val="both"/>
        <w:rPr>
          <w:rFonts w:ascii="Palatino Linotype" w:eastAsia="Calibri" w:hAnsi="Palatino Linotype" w:cs="Tahoma"/>
          <w:bCs/>
          <w:i/>
          <w:iCs/>
          <w:color w:val="000000" w:themeColor="text1"/>
        </w:rPr>
      </w:pPr>
      <w:r w:rsidRPr="00321ECA">
        <w:rPr>
          <w:rFonts w:ascii="Palatino Linotype" w:eastAsia="Calibri" w:hAnsi="Palatino Linotype" w:cs="Tahoma"/>
          <w:bCs/>
          <w:i/>
          <w:iCs/>
          <w:color w:val="000000" w:themeColor="text1"/>
        </w:rPr>
        <w:lastRenderedPageBreak/>
        <w:t xml:space="preserve">II. El lugar o establecimiento en que se realice el hecho generador de la obligación fiscal, cuando las actividades no se realicen en forma habitual. </w:t>
      </w:r>
    </w:p>
    <w:p w:rsidR="001B6D8E" w:rsidRPr="00321ECA" w:rsidRDefault="001B6D8E" w:rsidP="00321ECA">
      <w:pPr>
        <w:tabs>
          <w:tab w:val="left" w:pos="8080"/>
        </w:tabs>
        <w:jc w:val="both"/>
        <w:rPr>
          <w:rFonts w:ascii="Palatino Linotype" w:eastAsia="Calibri" w:hAnsi="Palatino Linotype" w:cs="Tahoma"/>
          <w:bCs/>
          <w:i/>
          <w:iCs/>
          <w:color w:val="000000" w:themeColor="text1"/>
        </w:rPr>
      </w:pPr>
    </w:p>
    <w:p w:rsidR="001B6D8E" w:rsidRPr="00321ECA" w:rsidRDefault="001B6D8E" w:rsidP="00321ECA">
      <w:pPr>
        <w:tabs>
          <w:tab w:val="left" w:pos="8080"/>
        </w:tabs>
        <w:jc w:val="both"/>
        <w:rPr>
          <w:rFonts w:ascii="Palatino Linotype" w:eastAsia="Calibri" w:hAnsi="Palatino Linotype" w:cs="Tahoma"/>
          <w:bCs/>
          <w:i/>
          <w:iCs/>
          <w:color w:val="000000" w:themeColor="text1"/>
        </w:rPr>
      </w:pPr>
      <w:r w:rsidRPr="00321ECA">
        <w:rPr>
          <w:rFonts w:ascii="Palatino Linotype" w:eastAsia="Calibri" w:hAnsi="Palatino Linotype" w:cs="Tahoma"/>
          <w:bCs/>
          <w:i/>
          <w:iCs/>
          <w:color w:val="000000" w:themeColor="text1"/>
        </w:rPr>
        <w:t xml:space="preserve">III. El inmueble en el que residan en el territorio del Estado de México, cuando realicen sus actividades en la vía pública, en puestos fijos y semifijos; </w:t>
      </w:r>
    </w:p>
    <w:p w:rsidR="001B6D8E" w:rsidRPr="00321ECA" w:rsidRDefault="001B6D8E" w:rsidP="00321ECA">
      <w:pPr>
        <w:tabs>
          <w:tab w:val="left" w:pos="8080"/>
        </w:tabs>
        <w:jc w:val="both"/>
        <w:rPr>
          <w:rFonts w:ascii="Palatino Linotype" w:eastAsia="Calibri" w:hAnsi="Palatino Linotype" w:cs="Tahoma"/>
          <w:bCs/>
          <w:i/>
          <w:iCs/>
          <w:color w:val="000000" w:themeColor="text1"/>
        </w:rPr>
      </w:pPr>
    </w:p>
    <w:p w:rsidR="001B6D8E" w:rsidRPr="00321ECA" w:rsidRDefault="001B6D8E" w:rsidP="00321ECA">
      <w:pPr>
        <w:tabs>
          <w:tab w:val="left" w:pos="8080"/>
        </w:tabs>
        <w:jc w:val="both"/>
        <w:rPr>
          <w:rFonts w:ascii="Palatino Linotype" w:eastAsia="Calibri" w:hAnsi="Palatino Linotype" w:cs="Tahoma"/>
          <w:bCs/>
          <w:i/>
          <w:iCs/>
          <w:color w:val="000000" w:themeColor="text1"/>
        </w:rPr>
      </w:pPr>
      <w:r w:rsidRPr="00321ECA">
        <w:rPr>
          <w:rFonts w:ascii="Palatino Linotype" w:eastAsia="Calibri" w:hAnsi="Palatino Linotype" w:cs="Tahoma"/>
          <w:bCs/>
          <w:i/>
          <w:iCs/>
          <w:color w:val="000000" w:themeColor="text1"/>
        </w:rPr>
        <w:t xml:space="preserve">IV. La residencia que identifique la autoridad fiscal, cuando exista certeza de que es el único lugar posible de localización del contribuyente. </w:t>
      </w:r>
    </w:p>
    <w:p w:rsidR="001B6D8E" w:rsidRPr="00321ECA" w:rsidRDefault="001B6D8E" w:rsidP="00321ECA">
      <w:pPr>
        <w:tabs>
          <w:tab w:val="left" w:pos="8080"/>
        </w:tabs>
        <w:jc w:val="both"/>
        <w:rPr>
          <w:rFonts w:ascii="Palatino Linotype" w:eastAsia="Calibri" w:hAnsi="Palatino Linotype" w:cs="Tahoma"/>
          <w:bCs/>
          <w:i/>
          <w:iCs/>
          <w:color w:val="000000" w:themeColor="text1"/>
        </w:rPr>
      </w:pPr>
    </w:p>
    <w:p w:rsidR="001B6D8E" w:rsidRPr="00321ECA" w:rsidRDefault="001B6D8E" w:rsidP="00321ECA">
      <w:pPr>
        <w:tabs>
          <w:tab w:val="left" w:pos="8080"/>
        </w:tabs>
        <w:jc w:val="both"/>
        <w:rPr>
          <w:rFonts w:ascii="Palatino Linotype" w:eastAsia="Calibri" w:hAnsi="Palatino Linotype" w:cs="Tahoma"/>
          <w:bCs/>
          <w:i/>
          <w:iCs/>
          <w:color w:val="000000" w:themeColor="text1"/>
        </w:rPr>
      </w:pPr>
      <w:r w:rsidRPr="00321ECA">
        <w:rPr>
          <w:rFonts w:ascii="Palatino Linotype" w:eastAsia="Calibri" w:hAnsi="Palatino Linotype" w:cs="Tahoma"/>
          <w:bCs/>
          <w:i/>
          <w:iCs/>
          <w:color w:val="000000" w:themeColor="text1"/>
        </w:rPr>
        <w:t>V. Aquel que señalen a las entidades financieras o sociedades cooperativas de ahorro y préstamo, cuando sean usuarios de los servicios que presten estas, siempre que los contribuyentes no hayan manifestado alguno de los domicilios citados en las fracciones anteriores o no hayan sido localizados en los mismos.</w:t>
      </w:r>
    </w:p>
    <w:p w:rsidR="001B6D8E" w:rsidRPr="00321ECA" w:rsidRDefault="001B6D8E" w:rsidP="00321ECA">
      <w:pPr>
        <w:tabs>
          <w:tab w:val="left" w:pos="8080"/>
        </w:tabs>
        <w:jc w:val="both"/>
        <w:rPr>
          <w:rFonts w:ascii="Palatino Linotype" w:eastAsia="Calibri" w:hAnsi="Palatino Linotype" w:cs="Tahoma"/>
          <w:bCs/>
          <w:i/>
          <w:iCs/>
          <w:color w:val="000000" w:themeColor="text1"/>
        </w:rPr>
      </w:pPr>
      <w:r w:rsidRPr="00321ECA">
        <w:rPr>
          <w:rFonts w:ascii="Palatino Linotype" w:eastAsia="Calibri" w:hAnsi="Palatino Linotype" w:cs="Tahoma"/>
          <w:bCs/>
          <w:i/>
          <w:iCs/>
          <w:color w:val="000000" w:themeColor="text1"/>
        </w:rPr>
        <w:t>…</w:t>
      </w:r>
    </w:p>
    <w:p w:rsidR="001B6D8E" w:rsidRPr="00321ECA" w:rsidRDefault="001B6D8E" w:rsidP="00321ECA">
      <w:pPr>
        <w:jc w:val="both"/>
        <w:rPr>
          <w:rFonts w:ascii="Palatino Linotype" w:eastAsia="Calibri" w:hAnsi="Palatino Linotype" w:cs="Tahoma"/>
          <w:bCs/>
          <w:iCs/>
          <w:color w:val="000000" w:themeColor="text1"/>
          <w:lang w:val="es-ES"/>
        </w:rPr>
      </w:pPr>
    </w:p>
    <w:p w:rsidR="001B6D8E" w:rsidRPr="00321ECA" w:rsidRDefault="001B6D8E" w:rsidP="00552E39">
      <w:pPr>
        <w:pStyle w:val="Prrafodelista"/>
        <w:numPr>
          <w:ilvl w:val="0"/>
          <w:numId w:val="33"/>
        </w:numPr>
        <w:spacing w:line="360" w:lineRule="auto"/>
        <w:ind w:left="0" w:firstLine="0"/>
        <w:jc w:val="both"/>
        <w:rPr>
          <w:rFonts w:ascii="Palatino Linotype" w:eastAsia="Calibri" w:hAnsi="Palatino Linotype" w:cs="Tahoma"/>
          <w:b/>
          <w:bCs/>
          <w:color w:val="000000" w:themeColor="text1"/>
        </w:rPr>
      </w:pPr>
      <w:r w:rsidRPr="00321ECA">
        <w:rPr>
          <w:rFonts w:ascii="Palatino Linotype" w:eastAsia="Calibri" w:hAnsi="Palatino Linotype" w:cs="Tahoma"/>
          <w:b/>
          <w:bCs/>
          <w:color w:val="000000" w:themeColor="text1"/>
        </w:rPr>
        <w:t>Número telefónico</w:t>
      </w:r>
    </w:p>
    <w:p w:rsidR="001B6D8E" w:rsidRPr="00321ECA" w:rsidRDefault="001B6D8E" w:rsidP="00321ECA">
      <w:pPr>
        <w:numPr>
          <w:ilvl w:val="0"/>
          <w:numId w:val="46"/>
        </w:numPr>
        <w:spacing w:line="360" w:lineRule="auto"/>
        <w:ind w:left="0" w:firstLine="0"/>
        <w:jc w:val="both"/>
        <w:rPr>
          <w:rFonts w:ascii="Palatino Linotype" w:eastAsia="Calibri" w:hAnsi="Palatino Linotype" w:cs="Tahoma"/>
          <w:bCs/>
          <w:color w:val="000000" w:themeColor="text1"/>
        </w:rPr>
      </w:pPr>
      <w:r w:rsidRPr="00321ECA">
        <w:rPr>
          <w:rFonts w:ascii="Palatino Linotype" w:eastAsia="Calibri" w:hAnsi="Palatino Linotype" w:cs="Tahoma"/>
          <w:b/>
          <w:bCs/>
          <w:color w:val="000000" w:themeColor="text1"/>
        </w:rPr>
        <w:t>Un</w:t>
      </w:r>
      <w:r w:rsidRPr="00321ECA">
        <w:rPr>
          <w:rFonts w:ascii="Palatino Linotype" w:eastAsia="Calibri" w:hAnsi="Palatino Linotype" w:cs="Tahoma"/>
          <w:bCs/>
          <w:color w:val="000000" w:themeColor="text1"/>
        </w:rPr>
        <w:t> </w:t>
      </w:r>
      <w:r w:rsidRPr="00321ECA">
        <w:rPr>
          <w:rFonts w:ascii="Palatino Linotype" w:eastAsia="Calibri" w:hAnsi="Palatino Linotype" w:cs="Tahoma"/>
          <w:b/>
          <w:bCs/>
          <w:color w:val="000000" w:themeColor="text1"/>
        </w:rPr>
        <w:t>número de teléfono</w:t>
      </w:r>
      <w:r w:rsidRPr="00321ECA">
        <w:rPr>
          <w:rFonts w:ascii="Palatino Linotype" w:eastAsia="Calibri" w:hAnsi="Palatino Linotype" w:cs="Tahoma"/>
          <w:bCs/>
          <w:color w:val="000000" w:themeColor="text1"/>
        </w:rPr>
        <w:t> es una secuencia de </w:t>
      </w:r>
      <w:r w:rsidRPr="00321ECA">
        <w:rPr>
          <w:rStyle w:val="Hipervnculo"/>
          <w:rFonts w:ascii="Palatino Linotype" w:eastAsia="Calibri" w:hAnsi="Palatino Linotype" w:cs="Tahoma"/>
          <w:bCs/>
          <w:color w:val="000000" w:themeColor="text1"/>
          <w:u w:val="none"/>
        </w:rPr>
        <w:t>dígitos</w:t>
      </w:r>
      <w:r w:rsidRPr="00321ECA">
        <w:rPr>
          <w:rFonts w:ascii="Palatino Linotype" w:eastAsia="Calibri" w:hAnsi="Palatino Linotype" w:cs="Tahoma"/>
          <w:bCs/>
          <w:color w:val="000000" w:themeColor="text1"/>
        </w:rPr>
        <w:t> utilizada para identificar una </w:t>
      </w:r>
      <w:r w:rsidRPr="00321ECA">
        <w:rPr>
          <w:rStyle w:val="Hipervnculo"/>
          <w:rFonts w:ascii="Palatino Linotype" w:eastAsia="Calibri" w:hAnsi="Palatino Linotype" w:cs="Tahoma"/>
          <w:bCs/>
          <w:color w:val="000000" w:themeColor="text1"/>
          <w:u w:val="none"/>
        </w:rPr>
        <w:t>línea telefónica</w:t>
      </w:r>
      <w:r w:rsidRPr="00321ECA">
        <w:rPr>
          <w:rFonts w:ascii="Palatino Linotype" w:eastAsia="Calibri" w:hAnsi="Palatino Linotype" w:cs="Tahoma"/>
          <w:bCs/>
          <w:color w:val="000000" w:themeColor="text1"/>
        </w:rPr>
        <w:t> dentro de una </w:t>
      </w:r>
      <w:r w:rsidRPr="00321ECA">
        <w:rPr>
          <w:rStyle w:val="Hipervnculo"/>
          <w:rFonts w:ascii="Palatino Linotype" w:eastAsia="Calibri" w:hAnsi="Palatino Linotype" w:cs="Tahoma"/>
          <w:bCs/>
          <w:color w:val="000000" w:themeColor="text1"/>
          <w:u w:val="none"/>
        </w:rPr>
        <w:t>Red Telefónica Conmutada</w:t>
      </w:r>
      <w:r w:rsidRPr="00321ECA">
        <w:rPr>
          <w:rFonts w:ascii="Palatino Linotype" w:eastAsia="Calibri" w:hAnsi="Palatino Linotype" w:cs="Tahoma"/>
          <w:bCs/>
          <w:color w:val="000000" w:themeColor="text1"/>
        </w:rPr>
        <w:t>, el número contiene la información necesaria para identificar el punto final de la llamada. Los números de teléfono están a menudo asignados a líneas que tienen conectados dispositivos distintos de un </w:t>
      </w:r>
      <w:r w:rsidRPr="00321ECA">
        <w:rPr>
          <w:rStyle w:val="Hipervnculo"/>
          <w:rFonts w:ascii="Palatino Linotype" w:eastAsia="Calibri" w:hAnsi="Palatino Linotype" w:cs="Tahoma"/>
          <w:bCs/>
          <w:color w:val="000000" w:themeColor="text1"/>
          <w:u w:val="none"/>
        </w:rPr>
        <w:t>teléfono</w:t>
      </w:r>
      <w:r w:rsidRPr="00321ECA">
        <w:rPr>
          <w:rFonts w:ascii="Palatino Linotype" w:eastAsia="Calibri" w:hAnsi="Palatino Linotype" w:cs="Tahoma"/>
          <w:bCs/>
          <w:color w:val="000000" w:themeColor="text1"/>
        </w:rPr>
        <w:t>, tales como </w:t>
      </w:r>
      <w:r w:rsidRPr="00321ECA">
        <w:rPr>
          <w:rStyle w:val="Hipervnculo"/>
          <w:rFonts w:ascii="Palatino Linotype" w:eastAsia="Calibri" w:hAnsi="Palatino Linotype" w:cs="Tahoma"/>
          <w:bCs/>
          <w:color w:val="000000" w:themeColor="text1"/>
          <w:u w:val="none"/>
        </w:rPr>
        <w:t>faxes</w:t>
      </w:r>
      <w:r w:rsidRPr="00321ECA">
        <w:rPr>
          <w:rFonts w:ascii="Palatino Linotype" w:eastAsia="Calibri" w:hAnsi="Palatino Linotype" w:cs="Tahoma"/>
          <w:bCs/>
          <w:color w:val="000000" w:themeColor="text1"/>
        </w:rPr>
        <w:t> y </w:t>
      </w:r>
      <w:r w:rsidRPr="00321ECA">
        <w:rPr>
          <w:rStyle w:val="Hipervnculo"/>
          <w:rFonts w:ascii="Palatino Linotype" w:eastAsia="Calibri" w:hAnsi="Palatino Linotype" w:cs="Tahoma"/>
          <w:bCs/>
          <w:color w:val="000000" w:themeColor="text1"/>
          <w:u w:val="none"/>
        </w:rPr>
        <w:t>módems</w:t>
      </w:r>
      <w:r w:rsidRPr="00321ECA">
        <w:rPr>
          <w:rFonts w:ascii="Palatino Linotype" w:eastAsia="Calibri" w:hAnsi="Palatino Linotype" w:cs="Tahoma"/>
          <w:bCs/>
          <w:color w:val="000000" w:themeColor="text1"/>
        </w:rPr>
        <w:t>. Cada uno de esos </w:t>
      </w:r>
      <w:r w:rsidRPr="00321ECA">
        <w:rPr>
          <w:rStyle w:val="Hipervnculo"/>
          <w:rFonts w:ascii="Palatino Linotype" w:eastAsia="Calibri" w:hAnsi="Palatino Linotype" w:cs="Tahoma"/>
          <w:bCs/>
          <w:color w:val="000000" w:themeColor="text1"/>
          <w:u w:val="none"/>
        </w:rPr>
        <w:t>puntos de terminación de red</w:t>
      </w:r>
      <w:r w:rsidRPr="00321ECA">
        <w:rPr>
          <w:rFonts w:ascii="Palatino Linotype" w:eastAsia="Calibri" w:hAnsi="Palatino Linotype" w:cs="Tahoma"/>
          <w:bCs/>
          <w:color w:val="000000" w:themeColor="text1"/>
        </w:rPr>
        <w:t> deben de tener un número único en la red para poder realizar una </w:t>
      </w:r>
      <w:r w:rsidRPr="00321ECA">
        <w:rPr>
          <w:rStyle w:val="Hipervnculo"/>
          <w:rFonts w:ascii="Palatino Linotype" w:eastAsia="Calibri" w:hAnsi="Palatino Linotype" w:cs="Tahoma"/>
          <w:bCs/>
          <w:color w:val="000000" w:themeColor="text1"/>
          <w:u w:val="none"/>
        </w:rPr>
        <w:t>llamada telefónica</w:t>
      </w:r>
      <w:r w:rsidRPr="00321ECA">
        <w:rPr>
          <w:rFonts w:ascii="Palatino Linotype" w:eastAsia="Calibri" w:hAnsi="Palatino Linotype" w:cs="Tahoma"/>
          <w:bCs/>
          <w:color w:val="000000" w:themeColor="text1"/>
        </w:rPr>
        <w:t>.</w:t>
      </w:r>
    </w:p>
    <w:p w:rsidR="001B6D8E" w:rsidRPr="00321ECA" w:rsidRDefault="001B6D8E" w:rsidP="00321ECA">
      <w:pPr>
        <w:spacing w:line="360" w:lineRule="auto"/>
        <w:jc w:val="both"/>
        <w:rPr>
          <w:rFonts w:ascii="Palatino Linotype" w:eastAsia="Calibri" w:hAnsi="Palatino Linotype" w:cs="Tahoma"/>
          <w:bCs/>
          <w:color w:val="000000" w:themeColor="text1"/>
        </w:rPr>
      </w:pPr>
    </w:p>
    <w:p w:rsidR="001B6D8E" w:rsidRPr="00321ECA" w:rsidRDefault="001B6D8E" w:rsidP="00552E39">
      <w:pPr>
        <w:pStyle w:val="Prrafodelista"/>
        <w:numPr>
          <w:ilvl w:val="0"/>
          <w:numId w:val="33"/>
        </w:numPr>
        <w:spacing w:line="360" w:lineRule="auto"/>
        <w:ind w:left="0" w:firstLine="0"/>
        <w:jc w:val="both"/>
        <w:rPr>
          <w:rFonts w:ascii="Palatino Linotype" w:hAnsi="Palatino Linotype" w:cs="Tahoma"/>
          <w:color w:val="000000" w:themeColor="text1"/>
        </w:rPr>
      </w:pPr>
      <w:r w:rsidRPr="00321ECA">
        <w:rPr>
          <w:rFonts w:ascii="Palatino Linotype" w:hAnsi="Palatino Linotype" w:cs="Tahoma"/>
          <w:b/>
          <w:color w:val="000000" w:themeColor="text1"/>
        </w:rPr>
        <w:t>Correo electrónico</w:t>
      </w:r>
    </w:p>
    <w:p w:rsidR="001B6D8E" w:rsidRPr="00321ECA" w:rsidRDefault="001B6D8E" w:rsidP="00321ECA">
      <w:pPr>
        <w:numPr>
          <w:ilvl w:val="0"/>
          <w:numId w:val="46"/>
        </w:numPr>
        <w:spacing w:line="360" w:lineRule="auto"/>
        <w:ind w:left="0" w:firstLine="0"/>
        <w:jc w:val="both"/>
        <w:rPr>
          <w:rFonts w:ascii="Palatino Linotype" w:eastAsia="Calibri" w:hAnsi="Palatino Linotype" w:cs="Tahoma"/>
          <w:bCs/>
          <w:color w:val="000000" w:themeColor="text1"/>
          <w:lang w:eastAsia="en-US"/>
        </w:rPr>
      </w:pPr>
      <w:r w:rsidRPr="00321ECA">
        <w:rPr>
          <w:rFonts w:ascii="Palatino Linotype" w:eastAsia="Calibri" w:hAnsi="Palatino Linotype" w:cs="Tahoma"/>
          <w:bCs/>
          <w:color w:val="000000" w:themeColor="text1"/>
        </w:rPr>
        <w:t>El</w:t>
      </w:r>
      <w:r w:rsidRPr="00321ECA">
        <w:rPr>
          <w:rFonts w:ascii="Palatino Linotype" w:eastAsia="Calibri" w:hAnsi="Palatino Linotype" w:cs="Tahoma"/>
          <w:bCs/>
          <w:color w:val="000000" w:themeColor="text1"/>
          <w:lang w:eastAsia="en-US"/>
        </w:rPr>
        <w:t xml:space="preserve"> </w:t>
      </w:r>
      <w:r w:rsidRPr="00321ECA">
        <w:rPr>
          <w:rFonts w:ascii="Palatino Linotype" w:eastAsia="Calibri" w:hAnsi="Palatino Linotype" w:cs="Tahoma"/>
          <w:b/>
          <w:bCs/>
          <w:color w:val="000000" w:themeColor="text1"/>
          <w:lang w:eastAsia="en-US"/>
        </w:rPr>
        <w:t>correo electrónico</w:t>
      </w:r>
      <w:r w:rsidRPr="00321ECA">
        <w:rPr>
          <w:rFonts w:ascii="Palatino Linotype" w:eastAsia="Calibri" w:hAnsi="Palatino Linotype" w:cs="Tahoma"/>
          <w:bCs/>
          <w:color w:val="000000" w:themeColor="text1"/>
          <w:lang w:eastAsia="en-US"/>
        </w:rPr>
        <w:t xml:space="preserve"> es un sistema de transmisión de mensajes a través de internet.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A50657" w:rsidRPr="00321ECA" w:rsidRDefault="00A50657" w:rsidP="00321ECA">
      <w:pPr>
        <w:numPr>
          <w:ilvl w:val="0"/>
          <w:numId w:val="46"/>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lastRenderedPageBreak/>
        <w:t xml:space="preserve">En ese sentido, el </w:t>
      </w:r>
      <w:r w:rsidRPr="00321ECA">
        <w:rPr>
          <w:rFonts w:ascii="Palatino Linotype" w:eastAsia="Palatino Linotype" w:hAnsi="Palatino Linotype" w:cs="Palatino Linotype"/>
          <w:b/>
          <w:color w:val="000000" w:themeColor="text1"/>
        </w:rPr>
        <w:t>SUJETO OBLIGADO</w:t>
      </w:r>
      <w:r w:rsidRPr="00321ECA">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por las cuales se clasifican como confidenciales los datos expuestos con anterioridad.</w:t>
      </w:r>
    </w:p>
    <w:p w:rsidR="00A50657" w:rsidRPr="00321ECA" w:rsidRDefault="00A50657" w:rsidP="00321ECA">
      <w:pPr>
        <w:tabs>
          <w:tab w:val="left" w:pos="284"/>
        </w:tabs>
        <w:spacing w:line="360" w:lineRule="auto"/>
        <w:jc w:val="both"/>
        <w:rPr>
          <w:rFonts w:ascii="Palatino Linotype" w:eastAsia="Palatino Linotype" w:hAnsi="Palatino Linotype" w:cs="Palatino Linotype"/>
          <w:color w:val="000000" w:themeColor="text1"/>
        </w:rPr>
      </w:pPr>
    </w:p>
    <w:p w:rsidR="00B62228" w:rsidRPr="00321ECA" w:rsidRDefault="00A50657" w:rsidP="00321ECA">
      <w:pPr>
        <w:numPr>
          <w:ilvl w:val="0"/>
          <w:numId w:val="46"/>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Derivado de lo establecido en párrafos anteriores, si el </w:t>
      </w:r>
      <w:r w:rsidRPr="00321ECA">
        <w:rPr>
          <w:rFonts w:ascii="Palatino Linotype" w:eastAsia="Palatino Linotype" w:hAnsi="Palatino Linotype" w:cs="Palatino Linotype"/>
          <w:b/>
          <w:color w:val="000000" w:themeColor="text1"/>
        </w:rPr>
        <w:t>SUJETO OBLIGADO</w:t>
      </w:r>
      <w:r w:rsidRPr="00321ECA">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B62228" w:rsidRPr="00321ECA" w:rsidRDefault="00B62228" w:rsidP="00321ECA">
      <w:pPr>
        <w:spacing w:line="360" w:lineRule="auto"/>
        <w:jc w:val="both"/>
        <w:rPr>
          <w:rFonts w:ascii="Palatino Linotype" w:hAnsi="Palatino Linotype"/>
          <w:color w:val="000000" w:themeColor="text1"/>
        </w:rPr>
      </w:pPr>
    </w:p>
    <w:p w:rsidR="00B62228" w:rsidRPr="00321ECA" w:rsidRDefault="00B62228" w:rsidP="00321ECA">
      <w:pPr>
        <w:numPr>
          <w:ilvl w:val="0"/>
          <w:numId w:val="46"/>
        </w:numPr>
        <w:spacing w:line="360" w:lineRule="auto"/>
        <w:ind w:left="0" w:firstLine="0"/>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 xml:space="preserve">Por lo expuesto, y con fundamento en lo prescrito en los artículos </w:t>
      </w:r>
      <w:r w:rsidR="001B6D8E" w:rsidRPr="00321ECA">
        <w:rPr>
          <w:rFonts w:ascii="Palatino Linotype" w:eastAsia="Palatino Linotype" w:hAnsi="Palatino Linotype" w:cs="Palatino Linotype"/>
          <w:color w:val="000000" w:themeColor="text1"/>
        </w:rPr>
        <w:t>5</w:t>
      </w:r>
      <w:r w:rsidRPr="00321ECA">
        <w:rPr>
          <w:rFonts w:ascii="Palatino Linotype" w:eastAsia="Palatino Linotype" w:hAnsi="Palatino Linotype" w:cs="Palatino Linotype"/>
          <w:color w:val="000000" w:themeColor="text1"/>
        </w:rPr>
        <w:t xml:space="preserve">, </w:t>
      </w:r>
      <w:r w:rsidRPr="00321ECA">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321ECA">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72148B" w:rsidRDefault="0072148B" w:rsidP="00321ECA">
      <w:pPr>
        <w:rPr>
          <w:rFonts w:ascii="Palatino Linotype" w:eastAsia="Palatino Linotype" w:hAnsi="Palatino Linotype" w:cs="Palatino Linotype"/>
          <w:color w:val="000000" w:themeColor="text1"/>
        </w:rPr>
      </w:pPr>
    </w:p>
    <w:p w:rsidR="00552E39" w:rsidRPr="00321ECA" w:rsidRDefault="00552E39" w:rsidP="00321ECA">
      <w:pPr>
        <w:rPr>
          <w:rFonts w:ascii="Palatino Linotype" w:eastAsia="Palatino Linotype" w:hAnsi="Palatino Linotype" w:cs="Palatino Linotype"/>
          <w:color w:val="000000" w:themeColor="text1"/>
        </w:rPr>
      </w:pPr>
    </w:p>
    <w:p w:rsidR="0072148B" w:rsidRPr="00321ECA" w:rsidRDefault="00A077F4" w:rsidP="00321ECA">
      <w:pPr>
        <w:spacing w:line="360" w:lineRule="auto"/>
        <w:jc w:val="center"/>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t>R E S U E L V E</w:t>
      </w:r>
    </w:p>
    <w:p w:rsidR="0072148B" w:rsidRPr="00321ECA" w:rsidRDefault="0072148B" w:rsidP="00321ECA">
      <w:pPr>
        <w:spacing w:line="360" w:lineRule="auto"/>
        <w:jc w:val="center"/>
        <w:rPr>
          <w:rFonts w:ascii="Palatino Linotype" w:eastAsia="Palatino Linotype" w:hAnsi="Palatino Linotype" w:cs="Palatino Linotype"/>
          <w:b/>
          <w:color w:val="000000" w:themeColor="text1"/>
        </w:rPr>
      </w:pPr>
    </w:p>
    <w:p w:rsidR="002B7A1B" w:rsidRPr="00321ECA" w:rsidRDefault="002B7A1B" w:rsidP="00321ECA">
      <w:pPr>
        <w:spacing w:line="360" w:lineRule="auto"/>
        <w:jc w:val="both"/>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t>PRIMERO</w:t>
      </w:r>
      <w:r w:rsidRPr="00321ECA">
        <w:rPr>
          <w:rFonts w:ascii="Palatino Linotype" w:eastAsia="Palatino Linotype" w:hAnsi="Palatino Linotype" w:cs="Palatino Linotype"/>
          <w:color w:val="000000" w:themeColor="text1"/>
        </w:rPr>
        <w:t xml:space="preserve">. Resultan </w:t>
      </w:r>
      <w:r w:rsidRPr="00321ECA">
        <w:rPr>
          <w:rFonts w:ascii="Palatino Linotype" w:eastAsia="Palatino Linotype" w:hAnsi="Palatino Linotype" w:cs="Palatino Linotype"/>
          <w:b/>
          <w:color w:val="000000" w:themeColor="text1"/>
        </w:rPr>
        <w:t>FUNDADAS</w:t>
      </w:r>
      <w:r w:rsidRPr="00321ECA">
        <w:rPr>
          <w:rFonts w:ascii="Palatino Linotype" w:eastAsia="Palatino Linotype" w:hAnsi="Palatino Linotype" w:cs="Palatino Linotype"/>
          <w:color w:val="000000" w:themeColor="text1"/>
        </w:rPr>
        <w:t xml:space="preserve"> las razones o motivos de inconformidad hechos valer en el recurso de revisión </w:t>
      </w:r>
      <w:r w:rsidR="00910DC0" w:rsidRPr="00321ECA">
        <w:rPr>
          <w:rFonts w:ascii="Palatino Linotype" w:eastAsia="Palatino Linotype" w:hAnsi="Palatino Linotype" w:cs="Palatino Linotype"/>
          <w:b/>
          <w:color w:val="000000" w:themeColor="text1"/>
        </w:rPr>
        <w:t>08773</w:t>
      </w:r>
      <w:r w:rsidRPr="00321ECA">
        <w:rPr>
          <w:rFonts w:ascii="Palatino Linotype" w:eastAsia="Palatino Linotype" w:hAnsi="Palatino Linotype" w:cs="Palatino Linotype"/>
          <w:b/>
          <w:color w:val="000000" w:themeColor="text1"/>
        </w:rPr>
        <w:t>/INFOEM/IP/RR/2025</w:t>
      </w:r>
      <w:r w:rsidRPr="00321ECA">
        <w:rPr>
          <w:rFonts w:ascii="Palatino Linotype" w:eastAsia="Palatino Linotype" w:hAnsi="Palatino Linotype" w:cs="Palatino Linotype"/>
          <w:color w:val="000000" w:themeColor="text1"/>
        </w:rPr>
        <w:t>,</w:t>
      </w:r>
      <w:r w:rsidRPr="00321ECA">
        <w:rPr>
          <w:rFonts w:ascii="Palatino Linotype" w:eastAsia="Palatino Linotype" w:hAnsi="Palatino Linotype" w:cs="Palatino Linotype"/>
          <w:b/>
          <w:color w:val="000000" w:themeColor="text1"/>
        </w:rPr>
        <w:t xml:space="preserve"> </w:t>
      </w:r>
      <w:r w:rsidRPr="00321ECA">
        <w:rPr>
          <w:rFonts w:ascii="Palatino Linotype" w:eastAsia="Palatino Linotype" w:hAnsi="Palatino Linotype" w:cs="Palatino Linotype"/>
          <w:color w:val="000000" w:themeColor="text1"/>
        </w:rPr>
        <w:t xml:space="preserve">en términos </w:t>
      </w:r>
      <w:r w:rsidR="00FC679B" w:rsidRPr="00321ECA">
        <w:rPr>
          <w:rFonts w:ascii="Palatino Linotype" w:eastAsia="Palatino Linotype" w:hAnsi="Palatino Linotype" w:cs="Palatino Linotype"/>
          <w:color w:val="000000" w:themeColor="text1"/>
        </w:rPr>
        <w:t>del</w:t>
      </w:r>
      <w:r w:rsidRPr="00321ECA">
        <w:rPr>
          <w:rFonts w:ascii="Palatino Linotype" w:eastAsia="Palatino Linotype" w:hAnsi="Palatino Linotype" w:cs="Palatino Linotype"/>
          <w:color w:val="000000" w:themeColor="text1"/>
        </w:rPr>
        <w:t xml:space="preserve"> </w:t>
      </w:r>
      <w:r w:rsidR="00FC679B" w:rsidRPr="00321ECA">
        <w:rPr>
          <w:rFonts w:ascii="Palatino Linotype" w:eastAsia="Palatino Linotype" w:hAnsi="Palatino Linotype" w:cs="Palatino Linotype"/>
          <w:b/>
          <w:color w:val="000000" w:themeColor="text1"/>
        </w:rPr>
        <w:t>Considerando</w:t>
      </w:r>
      <w:r w:rsidRPr="00321ECA">
        <w:rPr>
          <w:rFonts w:ascii="Palatino Linotype" w:eastAsia="Palatino Linotype" w:hAnsi="Palatino Linotype" w:cs="Palatino Linotype"/>
          <w:b/>
          <w:color w:val="000000" w:themeColor="text1"/>
        </w:rPr>
        <w:t xml:space="preserve"> CUARTO </w:t>
      </w:r>
      <w:r w:rsidRPr="00321ECA">
        <w:rPr>
          <w:rFonts w:ascii="Palatino Linotype" w:eastAsia="Palatino Linotype" w:hAnsi="Palatino Linotype" w:cs="Palatino Linotype"/>
          <w:color w:val="000000" w:themeColor="text1"/>
        </w:rPr>
        <w:t>de la presente resolución</w:t>
      </w:r>
      <w:r w:rsidRPr="00321ECA">
        <w:rPr>
          <w:rFonts w:ascii="Palatino Linotype" w:eastAsia="Palatino Linotype" w:hAnsi="Palatino Linotype" w:cs="Palatino Linotype"/>
          <w:b/>
          <w:color w:val="000000" w:themeColor="text1"/>
        </w:rPr>
        <w:t>.</w:t>
      </w:r>
    </w:p>
    <w:p w:rsidR="002B7A1B" w:rsidRPr="00321ECA" w:rsidRDefault="002B7A1B" w:rsidP="00321ECA">
      <w:pPr>
        <w:spacing w:line="360" w:lineRule="auto"/>
        <w:jc w:val="both"/>
        <w:rPr>
          <w:rFonts w:ascii="Palatino Linotype" w:eastAsia="Palatino Linotype" w:hAnsi="Palatino Linotype" w:cs="Palatino Linotype"/>
          <w:b/>
          <w:color w:val="000000" w:themeColor="text1"/>
        </w:rPr>
      </w:pPr>
    </w:p>
    <w:p w:rsidR="002B7A1B" w:rsidRPr="00321ECA" w:rsidRDefault="002B7A1B" w:rsidP="00321ECA">
      <w:pPr>
        <w:spacing w:line="360" w:lineRule="auto"/>
        <w:jc w:val="both"/>
        <w:rPr>
          <w:rFonts w:ascii="Palatino Linotype" w:eastAsia="Palatino Linotype" w:hAnsi="Palatino Linotype" w:cs="Palatino Linotype"/>
          <w:color w:val="000000" w:themeColor="text1"/>
        </w:rPr>
      </w:pPr>
      <w:bookmarkStart w:id="7" w:name="_heading=h.1ksv4uv" w:colFirst="0" w:colLast="0"/>
      <w:bookmarkEnd w:id="7"/>
      <w:r w:rsidRPr="00321ECA">
        <w:rPr>
          <w:rFonts w:ascii="Palatino Linotype" w:eastAsia="Palatino Linotype" w:hAnsi="Palatino Linotype" w:cs="Palatino Linotype"/>
          <w:b/>
          <w:color w:val="000000" w:themeColor="text1"/>
        </w:rPr>
        <w:t>SEGUNDO.</w:t>
      </w:r>
      <w:r w:rsidRPr="00321ECA">
        <w:rPr>
          <w:rFonts w:ascii="Palatino Linotype" w:eastAsia="Palatino Linotype" w:hAnsi="Palatino Linotype" w:cs="Palatino Linotype"/>
          <w:color w:val="000000" w:themeColor="text1"/>
        </w:rPr>
        <w:t xml:space="preserve"> Se </w:t>
      </w:r>
      <w:r w:rsidR="00E27D97" w:rsidRPr="00321ECA">
        <w:rPr>
          <w:rFonts w:ascii="Palatino Linotype" w:eastAsia="Palatino Linotype" w:hAnsi="Palatino Linotype" w:cs="Palatino Linotype"/>
          <w:b/>
          <w:color w:val="000000" w:themeColor="text1"/>
        </w:rPr>
        <w:t>REVOCA</w:t>
      </w:r>
      <w:r w:rsidRPr="00321ECA">
        <w:rPr>
          <w:rFonts w:ascii="Palatino Linotype" w:eastAsia="Palatino Linotype" w:hAnsi="Palatino Linotype" w:cs="Palatino Linotype"/>
          <w:b/>
          <w:color w:val="000000" w:themeColor="text1"/>
        </w:rPr>
        <w:t xml:space="preserve"> </w:t>
      </w:r>
      <w:r w:rsidR="006E679E" w:rsidRPr="00321ECA">
        <w:rPr>
          <w:rFonts w:ascii="Palatino Linotype" w:eastAsia="Palatino Linotype" w:hAnsi="Palatino Linotype" w:cs="Palatino Linotype"/>
          <w:color w:val="000000" w:themeColor="text1"/>
        </w:rPr>
        <w:t>la respuesta emitida</w:t>
      </w:r>
      <w:r w:rsidRPr="00321ECA">
        <w:rPr>
          <w:rFonts w:ascii="Palatino Linotype" w:eastAsia="Palatino Linotype" w:hAnsi="Palatino Linotype" w:cs="Palatino Linotype"/>
          <w:color w:val="000000" w:themeColor="text1"/>
        </w:rPr>
        <w:t xml:space="preserve"> por el </w:t>
      </w:r>
      <w:r w:rsidR="00EB7C0B" w:rsidRPr="00321ECA">
        <w:rPr>
          <w:rFonts w:ascii="Palatino Linotype" w:eastAsia="Palatino Linotype" w:hAnsi="Palatino Linotype" w:cs="Palatino Linotype"/>
          <w:b/>
          <w:bCs/>
          <w:color w:val="000000" w:themeColor="text1"/>
        </w:rPr>
        <w:t>Secretaría de Movilidad</w:t>
      </w:r>
      <w:r w:rsidRPr="00321ECA">
        <w:rPr>
          <w:rFonts w:ascii="Palatino Linotype" w:eastAsia="Palatino Linotype" w:hAnsi="Palatino Linotype" w:cs="Palatino Linotype"/>
          <w:b/>
          <w:bCs/>
          <w:color w:val="000000" w:themeColor="text1"/>
        </w:rPr>
        <w:t xml:space="preserve"> </w:t>
      </w:r>
      <w:r w:rsidRPr="00321ECA">
        <w:rPr>
          <w:rFonts w:ascii="Palatino Linotype" w:eastAsia="Palatino Linotype" w:hAnsi="Palatino Linotype" w:cs="Palatino Linotype"/>
          <w:color w:val="000000" w:themeColor="text1"/>
        </w:rPr>
        <w:t xml:space="preserve">y se </w:t>
      </w:r>
      <w:r w:rsidRPr="00321ECA">
        <w:rPr>
          <w:rFonts w:ascii="Palatino Linotype" w:eastAsia="Palatino Linotype" w:hAnsi="Palatino Linotype" w:cs="Palatino Linotype"/>
          <w:b/>
          <w:color w:val="000000" w:themeColor="text1"/>
        </w:rPr>
        <w:t>ORDENA</w:t>
      </w:r>
      <w:r w:rsidRPr="00321ECA">
        <w:rPr>
          <w:rFonts w:ascii="Palatino Linotype" w:eastAsia="Palatino Linotype" w:hAnsi="Palatino Linotype" w:cs="Palatino Linotype"/>
          <w:color w:val="000000" w:themeColor="text1"/>
        </w:rPr>
        <w:t xml:space="preserve"> entregar, vía Sistema de Acceso a la Información Mexiquense </w:t>
      </w:r>
      <w:r w:rsidR="006E679E" w:rsidRPr="00321ECA">
        <w:rPr>
          <w:rFonts w:ascii="Palatino Linotype" w:eastAsia="Palatino Linotype" w:hAnsi="Palatino Linotype" w:cs="Palatino Linotype"/>
          <w:b/>
          <w:color w:val="000000" w:themeColor="text1"/>
        </w:rPr>
        <w:t>(SAIMEX)</w:t>
      </w:r>
      <w:r w:rsidRPr="00321ECA">
        <w:rPr>
          <w:rFonts w:ascii="Palatino Linotype" w:eastAsia="Palatino Linotype" w:hAnsi="Palatino Linotype" w:cs="Palatino Linotype"/>
          <w:color w:val="000000" w:themeColor="text1"/>
        </w:rPr>
        <w:t xml:space="preserve">, </w:t>
      </w:r>
      <w:r w:rsidR="00D2445C" w:rsidRPr="00321ECA">
        <w:rPr>
          <w:rFonts w:ascii="Palatino Linotype" w:eastAsia="Palatino Linotype" w:hAnsi="Palatino Linotype" w:cs="Palatino Linotype"/>
          <w:color w:val="000000" w:themeColor="text1"/>
        </w:rPr>
        <w:t xml:space="preserve">previa </w:t>
      </w:r>
      <w:r w:rsidR="00D2445C" w:rsidRPr="00321ECA">
        <w:rPr>
          <w:rFonts w:ascii="Palatino Linotype" w:eastAsia="Palatino Linotype" w:hAnsi="Palatino Linotype" w:cs="Palatino Linotype"/>
          <w:color w:val="000000" w:themeColor="text1"/>
        </w:rPr>
        <w:lastRenderedPageBreak/>
        <w:t xml:space="preserve">búsqueda exhaustiva y razonable, de ser el caso en versión pública, </w:t>
      </w:r>
      <w:r w:rsidRPr="00321ECA">
        <w:rPr>
          <w:rFonts w:ascii="Palatino Linotype" w:eastAsia="Palatino Linotype" w:hAnsi="Palatino Linotype" w:cs="Palatino Linotype"/>
          <w:color w:val="000000" w:themeColor="text1"/>
        </w:rPr>
        <w:t>la siguiente información</w:t>
      </w:r>
      <w:r w:rsidR="00EB7C0B" w:rsidRPr="00321ECA">
        <w:rPr>
          <w:rFonts w:ascii="Palatino Linotype" w:eastAsia="Palatino Linotype" w:hAnsi="Palatino Linotype" w:cs="Palatino Linotype"/>
          <w:color w:val="000000" w:themeColor="text1"/>
        </w:rPr>
        <w:t xml:space="preserve">, </w:t>
      </w:r>
      <w:r w:rsidR="00EB7C0B" w:rsidRPr="00321ECA">
        <w:rPr>
          <w:rFonts w:ascii="Palatino Linotype" w:eastAsia="Palatino Linotype" w:hAnsi="Palatino Linotype" w:cs="Palatino Linotype"/>
          <w:b/>
          <w:color w:val="000000" w:themeColor="text1"/>
        </w:rPr>
        <w:t xml:space="preserve">vigente al </w:t>
      </w:r>
      <w:r w:rsidR="00910DC0" w:rsidRPr="00321ECA">
        <w:rPr>
          <w:rFonts w:ascii="Palatino Linotype" w:eastAsia="Palatino Linotype" w:hAnsi="Palatino Linotype" w:cs="Palatino Linotype"/>
          <w:b/>
          <w:color w:val="000000" w:themeColor="text1"/>
        </w:rPr>
        <w:t>dieciséis de junio</w:t>
      </w:r>
      <w:r w:rsidR="00EB7C0B" w:rsidRPr="00321ECA">
        <w:rPr>
          <w:rFonts w:ascii="Palatino Linotype" w:eastAsia="Palatino Linotype" w:hAnsi="Palatino Linotype" w:cs="Palatino Linotype"/>
          <w:b/>
          <w:color w:val="000000" w:themeColor="text1"/>
        </w:rPr>
        <w:t xml:space="preserve"> de 2025</w:t>
      </w:r>
      <w:r w:rsidR="006E679E" w:rsidRPr="00321ECA">
        <w:rPr>
          <w:rFonts w:ascii="Palatino Linotype" w:eastAsia="Palatino Linotype" w:hAnsi="Palatino Linotype" w:cs="Palatino Linotype"/>
          <w:color w:val="000000" w:themeColor="text1"/>
        </w:rPr>
        <w:t>:</w:t>
      </w:r>
    </w:p>
    <w:p w:rsidR="002B7A1B" w:rsidRPr="00321ECA" w:rsidRDefault="002B7A1B" w:rsidP="00321ECA">
      <w:pPr>
        <w:jc w:val="both"/>
        <w:rPr>
          <w:rFonts w:ascii="Palatino Linotype" w:eastAsia="Palatino Linotype" w:hAnsi="Palatino Linotype" w:cs="Palatino Linotype"/>
          <w:color w:val="000000" w:themeColor="text1"/>
        </w:rPr>
      </w:pPr>
    </w:p>
    <w:p w:rsidR="00B975A5" w:rsidRPr="00321ECA" w:rsidRDefault="0016530A" w:rsidP="00552E39">
      <w:pPr>
        <w:pStyle w:val="Prrafodelista"/>
        <w:numPr>
          <w:ilvl w:val="0"/>
          <w:numId w:val="47"/>
        </w:numPr>
        <w:ind w:left="0" w:firstLine="0"/>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i/>
          <w:color w:val="000000" w:themeColor="text1"/>
        </w:rPr>
        <w:t xml:space="preserve">Documento </w:t>
      </w:r>
      <w:r w:rsidR="00E116AA" w:rsidRPr="00321ECA">
        <w:rPr>
          <w:rFonts w:ascii="Palatino Linotype" w:eastAsia="Palatino Linotype" w:hAnsi="Palatino Linotype" w:cs="Palatino Linotype"/>
          <w:b/>
          <w:i/>
          <w:color w:val="000000" w:themeColor="text1"/>
        </w:rPr>
        <w:t xml:space="preserve">o documentos </w:t>
      </w:r>
      <w:r w:rsidRPr="00321ECA">
        <w:rPr>
          <w:rFonts w:ascii="Palatino Linotype" w:eastAsia="Palatino Linotype" w:hAnsi="Palatino Linotype" w:cs="Palatino Linotype"/>
          <w:b/>
          <w:i/>
          <w:color w:val="000000" w:themeColor="text1"/>
        </w:rPr>
        <w:t>donde conste</w:t>
      </w:r>
      <w:r w:rsidR="00E116AA" w:rsidRPr="00321ECA">
        <w:rPr>
          <w:rFonts w:ascii="Palatino Linotype" w:eastAsia="Palatino Linotype" w:hAnsi="Palatino Linotype" w:cs="Palatino Linotype"/>
          <w:b/>
          <w:i/>
          <w:color w:val="000000" w:themeColor="text1"/>
        </w:rPr>
        <w:t>n las concesiones</w:t>
      </w:r>
      <w:r w:rsidRPr="00321ECA">
        <w:rPr>
          <w:rFonts w:ascii="Palatino Linotype" w:eastAsia="Palatino Linotype" w:hAnsi="Palatino Linotype" w:cs="Palatino Linotype"/>
          <w:b/>
          <w:i/>
          <w:color w:val="000000" w:themeColor="text1"/>
        </w:rPr>
        <w:t xml:space="preserve"> </w:t>
      </w:r>
    </w:p>
    <w:p w:rsidR="00910DC0" w:rsidRPr="00321ECA" w:rsidRDefault="00910DC0" w:rsidP="00552E39">
      <w:pPr>
        <w:pStyle w:val="Prrafodelista"/>
        <w:numPr>
          <w:ilvl w:val="3"/>
          <w:numId w:val="48"/>
        </w:numPr>
        <w:ind w:left="0" w:firstLine="0"/>
        <w:jc w:val="both"/>
        <w:rPr>
          <w:rFonts w:ascii="Palatino Linotype" w:eastAsia="Palatino Linotype" w:hAnsi="Palatino Linotype" w:cs="Palatino Linotype"/>
          <w:b/>
          <w:i/>
          <w:color w:val="000000" w:themeColor="text1"/>
        </w:rPr>
      </w:pPr>
      <w:r w:rsidRPr="00321ECA">
        <w:rPr>
          <w:rFonts w:ascii="Palatino Linotype" w:eastAsia="Palatino Linotype" w:hAnsi="Palatino Linotype" w:cs="Palatino Linotype"/>
          <w:b/>
          <w:i/>
          <w:color w:val="000000" w:themeColor="text1"/>
        </w:rPr>
        <w:t>Documento</w:t>
      </w:r>
      <w:r w:rsidR="006314D9" w:rsidRPr="00321ECA">
        <w:rPr>
          <w:rFonts w:ascii="Palatino Linotype" w:eastAsia="Palatino Linotype" w:hAnsi="Palatino Linotype" w:cs="Palatino Linotype"/>
          <w:b/>
          <w:i/>
          <w:color w:val="000000" w:themeColor="text1"/>
        </w:rPr>
        <w:t xml:space="preserve"> o documentos</w:t>
      </w:r>
      <w:r w:rsidRPr="00321ECA">
        <w:rPr>
          <w:rFonts w:ascii="Palatino Linotype" w:eastAsia="Palatino Linotype" w:hAnsi="Palatino Linotype" w:cs="Palatino Linotype"/>
          <w:b/>
          <w:i/>
          <w:color w:val="000000" w:themeColor="text1"/>
        </w:rPr>
        <w:t xml:space="preserve"> en los que conste el pago de los derechos correspondientes a las concesiones.</w:t>
      </w:r>
    </w:p>
    <w:p w:rsidR="00EB7C0B" w:rsidRPr="00321ECA" w:rsidRDefault="00EB7C0B" w:rsidP="00321ECA">
      <w:pPr>
        <w:spacing w:line="360" w:lineRule="auto"/>
        <w:jc w:val="both"/>
        <w:rPr>
          <w:rFonts w:ascii="Palatino Linotype" w:hAnsi="Palatino Linotype" w:cs="Tahoma"/>
          <w:color w:val="000000" w:themeColor="text1"/>
          <w:lang w:val="es-419"/>
        </w:rPr>
      </w:pPr>
    </w:p>
    <w:p w:rsidR="002272E3" w:rsidRPr="00321ECA" w:rsidRDefault="002272E3" w:rsidP="00321ECA">
      <w:pPr>
        <w:pStyle w:val="Prrafodelista"/>
        <w:tabs>
          <w:tab w:val="left" w:pos="8080"/>
        </w:tabs>
        <w:spacing w:line="360" w:lineRule="auto"/>
        <w:ind w:left="0"/>
        <w:jc w:val="both"/>
        <w:rPr>
          <w:rFonts w:ascii="Palatino Linotype" w:eastAsia="Calibri" w:hAnsi="Palatino Linotype" w:cs="Arial"/>
          <w:b/>
          <w:i/>
          <w:color w:val="000000" w:themeColor="text1"/>
        </w:rPr>
      </w:pPr>
      <w:r w:rsidRPr="00321ECA">
        <w:rPr>
          <w:rFonts w:ascii="Palatino Linotype" w:eastAsia="Calibri" w:hAnsi="Palatino Linotype" w:cs="Arial"/>
          <w:i/>
          <w:color w:val="000000" w:themeColor="text1"/>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321ECA">
        <w:rPr>
          <w:rFonts w:ascii="Palatino Linotype" w:eastAsia="Calibri" w:hAnsi="Palatino Linotype" w:cs="Arial"/>
          <w:b/>
          <w:i/>
          <w:color w:val="000000" w:themeColor="text1"/>
        </w:rPr>
        <w:t>RECURRENTE.</w:t>
      </w:r>
    </w:p>
    <w:p w:rsidR="00576C88" w:rsidRPr="00321ECA" w:rsidRDefault="00576C88" w:rsidP="00321ECA">
      <w:pPr>
        <w:spacing w:line="360" w:lineRule="auto"/>
        <w:jc w:val="both"/>
        <w:rPr>
          <w:rFonts w:ascii="Palatino Linotype" w:hAnsi="Palatino Linotype"/>
          <w:color w:val="000000" w:themeColor="text1"/>
        </w:rPr>
      </w:pPr>
    </w:p>
    <w:p w:rsidR="002B7A1B" w:rsidRPr="00321ECA" w:rsidRDefault="006E679E" w:rsidP="00321ECA">
      <w:pPr>
        <w:spacing w:line="360" w:lineRule="auto"/>
        <w:jc w:val="both"/>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b/>
          <w:color w:val="000000" w:themeColor="text1"/>
        </w:rPr>
        <w:t>TERCERO</w:t>
      </w:r>
      <w:r w:rsidR="002B7A1B" w:rsidRPr="00321ECA">
        <w:rPr>
          <w:rFonts w:ascii="Palatino Linotype" w:eastAsia="Palatino Linotype" w:hAnsi="Palatino Linotype" w:cs="Palatino Linotype"/>
          <w:b/>
          <w:color w:val="000000" w:themeColor="text1"/>
        </w:rPr>
        <w:t>. NOTIFÍQUESE</w:t>
      </w:r>
      <w:r w:rsidR="002B7A1B" w:rsidRPr="00321ECA">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2B7A1B" w:rsidRPr="00321ECA">
        <w:rPr>
          <w:rFonts w:ascii="Palatino Linotype" w:eastAsia="Palatino Linotype" w:hAnsi="Palatino Linotype" w:cs="Palatino Linotype"/>
          <w:b/>
          <w:color w:val="000000" w:themeColor="text1"/>
        </w:rPr>
        <w:t xml:space="preserve">dé cumplimiento a lo ordenado dentro del plazo </w:t>
      </w:r>
      <w:r w:rsidR="002B7A1B" w:rsidRPr="00321ECA">
        <w:rPr>
          <w:rFonts w:ascii="Palatino Linotype" w:eastAsia="Palatino Linotype" w:hAnsi="Palatino Linotype" w:cs="Palatino Linotype"/>
          <w:color w:val="000000" w:themeColor="text1"/>
        </w:rPr>
        <w:t>de</w:t>
      </w:r>
      <w:r w:rsidR="002B7A1B" w:rsidRPr="00321ECA">
        <w:rPr>
          <w:rFonts w:ascii="Palatino Linotype" w:eastAsia="Palatino Linotype" w:hAnsi="Palatino Linotype" w:cs="Palatino Linotype"/>
          <w:b/>
          <w:color w:val="000000" w:themeColor="text1"/>
        </w:rPr>
        <w:t xml:space="preserve"> diez días hábiles, </w:t>
      </w:r>
      <w:r w:rsidR="002B7A1B" w:rsidRPr="00321ECA">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B7A1B" w:rsidRPr="00321ECA" w:rsidRDefault="002B7A1B" w:rsidP="00321ECA">
      <w:pPr>
        <w:spacing w:line="360" w:lineRule="auto"/>
        <w:jc w:val="both"/>
        <w:rPr>
          <w:rFonts w:ascii="Palatino Linotype" w:eastAsia="Palatino Linotype" w:hAnsi="Palatino Linotype" w:cs="Palatino Linotype"/>
          <w:color w:val="000000" w:themeColor="text1"/>
        </w:rPr>
      </w:pPr>
    </w:p>
    <w:p w:rsidR="002B7A1B" w:rsidRPr="00321ECA" w:rsidRDefault="006E679E" w:rsidP="00321ECA">
      <w:pPr>
        <w:spacing w:line="360" w:lineRule="auto"/>
        <w:jc w:val="both"/>
        <w:rPr>
          <w:rFonts w:ascii="Palatino Linotype" w:eastAsia="Palatino Linotype" w:hAnsi="Palatino Linotype" w:cs="Palatino Linotype"/>
          <w:color w:val="000000" w:themeColor="text1"/>
        </w:rPr>
      </w:pPr>
      <w:bookmarkStart w:id="8" w:name="_heading=h.3rdcrjn" w:colFirst="0" w:colLast="0"/>
      <w:bookmarkEnd w:id="8"/>
      <w:r w:rsidRPr="00321ECA">
        <w:rPr>
          <w:rFonts w:ascii="Palatino Linotype" w:eastAsia="Palatino Linotype" w:hAnsi="Palatino Linotype" w:cs="Palatino Linotype"/>
          <w:b/>
          <w:color w:val="000000" w:themeColor="text1"/>
        </w:rPr>
        <w:t>CUARTO</w:t>
      </w:r>
      <w:r w:rsidR="002B7A1B" w:rsidRPr="00321ECA">
        <w:rPr>
          <w:rFonts w:ascii="Palatino Linotype" w:eastAsia="Palatino Linotype" w:hAnsi="Palatino Linotype" w:cs="Palatino Linotype"/>
          <w:b/>
          <w:color w:val="000000" w:themeColor="text1"/>
        </w:rPr>
        <w:t xml:space="preserve">. </w:t>
      </w:r>
      <w:r w:rsidR="002B7A1B" w:rsidRPr="00321ECA">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2B7A1B" w:rsidRPr="00321ECA">
        <w:rPr>
          <w:rFonts w:ascii="Palatino Linotype" w:eastAsia="Palatino Linotype" w:hAnsi="Palatino Linotype" w:cs="Palatino Linotype"/>
          <w:b/>
          <w:color w:val="000000" w:themeColor="text1"/>
        </w:rPr>
        <w:lastRenderedPageBreak/>
        <w:t>SUJETO OBLIGADO</w:t>
      </w:r>
      <w:r w:rsidR="002B7A1B" w:rsidRPr="00321ECA">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177B12" w:rsidRPr="00321ECA" w:rsidRDefault="00177B12" w:rsidP="00321ECA">
      <w:pPr>
        <w:spacing w:line="360" w:lineRule="auto"/>
        <w:jc w:val="both"/>
        <w:rPr>
          <w:rFonts w:ascii="Palatino Linotype" w:eastAsiaTheme="minorHAnsi" w:hAnsi="Palatino Linotype" w:cs="Arial"/>
          <w:color w:val="000000" w:themeColor="text1"/>
          <w:lang w:eastAsia="en-US"/>
        </w:rPr>
      </w:pPr>
    </w:p>
    <w:p w:rsidR="00177B12" w:rsidRPr="00321ECA" w:rsidRDefault="006E679E" w:rsidP="00321ECA">
      <w:pPr>
        <w:spacing w:line="360" w:lineRule="auto"/>
        <w:contextualSpacing/>
        <w:jc w:val="both"/>
        <w:rPr>
          <w:rFonts w:ascii="Palatino Linotype" w:hAnsi="Palatino Linotype" w:cs="Arial"/>
          <w:color w:val="000000" w:themeColor="text1"/>
          <w:lang w:eastAsia="en-US"/>
        </w:rPr>
      </w:pPr>
      <w:r w:rsidRPr="00321ECA">
        <w:rPr>
          <w:rFonts w:ascii="Palatino Linotype" w:hAnsi="Palatino Linotype" w:cs="Arial"/>
          <w:b/>
          <w:bCs/>
          <w:color w:val="000000" w:themeColor="text1"/>
          <w:lang w:eastAsia="en-US"/>
        </w:rPr>
        <w:t>QUINTO</w:t>
      </w:r>
      <w:r w:rsidR="00177B12" w:rsidRPr="00321ECA">
        <w:rPr>
          <w:rFonts w:ascii="Palatino Linotype" w:hAnsi="Palatino Linotype" w:cs="Arial"/>
          <w:b/>
          <w:bCs/>
          <w:color w:val="000000" w:themeColor="text1"/>
          <w:lang w:eastAsia="en-US"/>
        </w:rPr>
        <w:t>. NOTIFÍQUESE</w:t>
      </w:r>
      <w:r w:rsidR="00177B12" w:rsidRPr="00321ECA">
        <w:rPr>
          <w:rFonts w:ascii="Palatino Linotype" w:hAnsi="Palatino Linotype" w:cs="Arial"/>
          <w:color w:val="000000" w:themeColor="text1"/>
          <w:lang w:eastAsia="en-US"/>
        </w:rPr>
        <w:t xml:space="preserve"> la presente resolución a la parte </w:t>
      </w:r>
      <w:r w:rsidR="00177B12" w:rsidRPr="00321ECA">
        <w:rPr>
          <w:rFonts w:ascii="Palatino Linotype" w:hAnsi="Palatino Linotype" w:cs="Arial"/>
          <w:b/>
          <w:bCs/>
          <w:color w:val="000000" w:themeColor="text1"/>
          <w:lang w:eastAsia="en-US"/>
        </w:rPr>
        <w:t>Recurrente</w:t>
      </w:r>
      <w:r w:rsidR="00177B12" w:rsidRPr="00321ECA">
        <w:rPr>
          <w:rFonts w:ascii="Palatino Linotype" w:eastAsia="Calibri" w:hAnsi="Palatino Linotype"/>
          <w:color w:val="000000" w:themeColor="text1"/>
          <w:lang w:eastAsia="es-MX"/>
        </w:rPr>
        <w:t xml:space="preserve"> </w:t>
      </w:r>
      <w:r w:rsidR="00177B12" w:rsidRPr="00321ECA">
        <w:rPr>
          <w:rFonts w:ascii="Palatino Linotype" w:hAnsi="Palatino Linotype" w:cs="Arial"/>
          <w:color w:val="000000" w:themeColor="text1"/>
          <w:lang w:eastAsia="en-US"/>
        </w:rPr>
        <w:t xml:space="preserve">a través del Sistema de Acceso a la Información Mexiquense </w:t>
      </w:r>
      <w:r w:rsidR="00177B12" w:rsidRPr="00321ECA">
        <w:rPr>
          <w:rFonts w:ascii="Palatino Linotype" w:hAnsi="Palatino Linotype" w:cs="Arial"/>
          <w:b/>
          <w:bCs/>
          <w:color w:val="000000" w:themeColor="text1"/>
          <w:lang w:eastAsia="en-US"/>
        </w:rPr>
        <w:t>(SAIMEX)</w:t>
      </w:r>
      <w:r w:rsidR="00177B12" w:rsidRPr="00321ECA">
        <w:rPr>
          <w:rFonts w:ascii="Palatino Linotype" w:hAnsi="Palatino Linotype" w:cs="Arial"/>
          <w:color w:val="000000" w:themeColor="text1"/>
          <w:lang w:eastAsia="en-US"/>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0E67B2" w:rsidRPr="00321ECA" w:rsidRDefault="000E67B2" w:rsidP="00321ECA">
      <w:pPr>
        <w:spacing w:line="360" w:lineRule="auto"/>
        <w:jc w:val="both"/>
        <w:rPr>
          <w:rFonts w:ascii="Palatino Linotype" w:eastAsia="Palatino Linotype" w:hAnsi="Palatino Linotype" w:cs="Palatino Linotype"/>
          <w:b/>
          <w:color w:val="000000" w:themeColor="text1"/>
        </w:rPr>
      </w:pPr>
    </w:p>
    <w:p w:rsidR="00CA7B69" w:rsidRPr="00444783" w:rsidRDefault="00CA7B69" w:rsidP="00CA7B69">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F60C53" w:rsidRPr="00321ECA" w:rsidRDefault="00F60C53" w:rsidP="00321ECA">
      <w:pPr>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br w:type="page"/>
      </w:r>
    </w:p>
    <w:p w:rsidR="00A10ACB" w:rsidRPr="00321ECA" w:rsidRDefault="00A10ACB" w:rsidP="00321ECA">
      <w:pPr>
        <w:spacing w:before="240" w:after="240" w:line="360" w:lineRule="auto"/>
        <w:jc w:val="both"/>
        <w:rPr>
          <w:rFonts w:ascii="Palatino Linotype" w:eastAsia="Palatino Linotype" w:hAnsi="Palatino Linotype" w:cs="Palatino Linotype"/>
          <w:color w:val="000000" w:themeColor="text1"/>
        </w:rPr>
      </w:pPr>
    </w:p>
    <w:p w:rsidR="0072148B" w:rsidRPr="00321ECA" w:rsidRDefault="0072148B" w:rsidP="00321ECA">
      <w:pPr>
        <w:rPr>
          <w:rFonts w:ascii="Palatino Linotype" w:eastAsia="Palatino Linotype" w:hAnsi="Palatino Linotype" w:cs="Palatino Linotype"/>
          <w:color w:val="000000" w:themeColor="text1"/>
        </w:rPr>
      </w:pPr>
    </w:p>
    <w:p w:rsidR="0072148B" w:rsidRPr="00321ECA" w:rsidRDefault="0072148B" w:rsidP="00321ECA">
      <w:pPr>
        <w:spacing w:line="360" w:lineRule="auto"/>
        <w:rPr>
          <w:rFonts w:ascii="Palatino Linotype" w:eastAsia="Palatino Linotype" w:hAnsi="Palatino Linotype" w:cs="Palatino Linotype"/>
          <w:color w:val="000000" w:themeColor="text1"/>
        </w:rPr>
      </w:pPr>
    </w:p>
    <w:p w:rsidR="0072148B" w:rsidRPr="00321ECA" w:rsidRDefault="0072148B" w:rsidP="00321ECA">
      <w:pPr>
        <w:spacing w:line="360" w:lineRule="auto"/>
        <w:rPr>
          <w:rFonts w:ascii="Palatino Linotype" w:eastAsia="Palatino Linotype" w:hAnsi="Palatino Linotype" w:cs="Palatino Linotype"/>
          <w:color w:val="000000" w:themeColor="text1"/>
        </w:rPr>
      </w:pPr>
    </w:p>
    <w:p w:rsidR="0072148B" w:rsidRPr="00321ECA" w:rsidRDefault="0072148B" w:rsidP="00321ECA">
      <w:pPr>
        <w:spacing w:line="360" w:lineRule="auto"/>
        <w:rPr>
          <w:rFonts w:ascii="Palatino Linotype" w:eastAsia="Palatino Linotype" w:hAnsi="Palatino Linotype" w:cs="Palatino Linotype"/>
          <w:color w:val="000000" w:themeColor="text1"/>
        </w:rPr>
      </w:pPr>
    </w:p>
    <w:p w:rsidR="0072148B" w:rsidRPr="00321ECA" w:rsidRDefault="00A077F4" w:rsidP="00321ECA">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r w:rsidRPr="00321ECA">
        <w:rPr>
          <w:rFonts w:ascii="Palatino Linotype" w:eastAsia="Palatino Linotype" w:hAnsi="Palatino Linotype" w:cs="Palatino Linotype"/>
          <w:color w:val="000000" w:themeColor="text1"/>
        </w:rPr>
        <w:tab/>
      </w:r>
    </w:p>
    <w:sectPr w:rsidR="0072148B" w:rsidRPr="00321ECA" w:rsidSect="00552E39">
      <w:headerReference w:type="even" r:id="rId9"/>
      <w:headerReference w:type="default" r:id="rId10"/>
      <w:footerReference w:type="default" r:id="rId11"/>
      <w:headerReference w:type="first" r:id="rId12"/>
      <w:footerReference w:type="first" r:id="rId13"/>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061" w:rsidRDefault="00792061">
      <w:r>
        <w:separator/>
      </w:r>
    </w:p>
  </w:endnote>
  <w:endnote w:type="continuationSeparator" w:id="0">
    <w:p w:rsidR="00792061" w:rsidRDefault="0079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3B4" w:rsidRDefault="000123B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1614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16141">
      <w:rPr>
        <w:rFonts w:ascii="Palatino Linotype" w:eastAsia="Palatino Linotype" w:hAnsi="Palatino Linotype" w:cs="Palatino Linotype"/>
        <w:noProof/>
        <w:color w:val="000000"/>
        <w:sz w:val="20"/>
        <w:szCs w:val="20"/>
      </w:rPr>
      <w:t>43</w:t>
    </w:r>
    <w:r>
      <w:rPr>
        <w:rFonts w:ascii="Palatino Linotype" w:eastAsia="Palatino Linotype" w:hAnsi="Palatino Linotype" w:cs="Palatino Linotype"/>
        <w:color w:val="000000"/>
        <w:sz w:val="20"/>
        <w:szCs w:val="20"/>
      </w:rPr>
      <w:fldChar w:fldCharType="end"/>
    </w:r>
  </w:p>
  <w:p w:rsidR="000123B4" w:rsidRDefault="000123B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3B4" w:rsidRDefault="000123B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1614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16141">
      <w:rPr>
        <w:rFonts w:ascii="Palatino Linotype" w:eastAsia="Palatino Linotype" w:hAnsi="Palatino Linotype" w:cs="Palatino Linotype"/>
        <w:noProof/>
        <w:color w:val="000000"/>
        <w:sz w:val="20"/>
        <w:szCs w:val="20"/>
      </w:rPr>
      <w:t>43</w:t>
    </w:r>
    <w:r>
      <w:rPr>
        <w:rFonts w:ascii="Palatino Linotype" w:eastAsia="Palatino Linotype" w:hAnsi="Palatino Linotype" w:cs="Palatino Linotype"/>
        <w:color w:val="000000"/>
        <w:sz w:val="20"/>
        <w:szCs w:val="20"/>
      </w:rPr>
      <w:fldChar w:fldCharType="end"/>
    </w:r>
  </w:p>
  <w:p w:rsidR="000123B4" w:rsidRDefault="000123B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061" w:rsidRDefault="00792061">
      <w:r>
        <w:separator/>
      </w:r>
    </w:p>
  </w:footnote>
  <w:footnote w:type="continuationSeparator" w:id="0">
    <w:p w:rsidR="00792061" w:rsidRDefault="00792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3B4" w:rsidRDefault="0079206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686" w:type="dxa"/>
      <w:tblLayout w:type="fixed"/>
      <w:tblLook w:val="0400" w:firstRow="0" w:lastRow="0" w:firstColumn="0" w:lastColumn="0" w:noHBand="0" w:noVBand="1"/>
    </w:tblPr>
    <w:tblGrid>
      <w:gridCol w:w="2693"/>
      <w:gridCol w:w="4252"/>
    </w:tblGrid>
    <w:tr w:rsidR="000123B4" w:rsidTr="00552E39">
      <w:trPr>
        <w:trHeight w:val="227"/>
      </w:trPr>
      <w:tc>
        <w:tcPr>
          <w:tcW w:w="2693" w:type="dxa"/>
        </w:tcPr>
        <w:p w:rsidR="000123B4" w:rsidRPr="00321ECA" w:rsidRDefault="000123B4" w:rsidP="007C2517">
          <w:pPr>
            <w:jc w:val="right"/>
            <w:rPr>
              <w:rFonts w:ascii="Palatino Linotype" w:eastAsia="Palatino Linotype" w:hAnsi="Palatino Linotype" w:cs="Palatino Linotype"/>
              <w:b/>
            </w:rPr>
          </w:pPr>
          <w:r w:rsidRPr="00321ECA">
            <w:rPr>
              <w:rFonts w:ascii="Palatino Linotype" w:eastAsia="Palatino Linotype" w:hAnsi="Palatino Linotype" w:cs="Palatino Linotype"/>
              <w:b/>
            </w:rPr>
            <w:t>Recurso de Revisión:</w:t>
          </w:r>
        </w:p>
      </w:tc>
      <w:tc>
        <w:tcPr>
          <w:tcW w:w="4252" w:type="dxa"/>
        </w:tcPr>
        <w:p w:rsidR="000123B4" w:rsidRPr="00321ECA" w:rsidRDefault="000123B4" w:rsidP="00321ECA">
          <w:pPr>
            <w:pBdr>
              <w:top w:val="nil"/>
              <w:left w:val="nil"/>
              <w:bottom w:val="nil"/>
              <w:right w:val="nil"/>
              <w:between w:val="nil"/>
            </w:pBdr>
            <w:tabs>
              <w:tab w:val="left" w:pos="4026"/>
              <w:tab w:val="right" w:pos="8838"/>
            </w:tabs>
            <w:ind w:right="-1285"/>
            <w:rPr>
              <w:rFonts w:ascii="Palatino Linotype" w:eastAsia="Palatino Linotype" w:hAnsi="Palatino Linotype" w:cs="Palatino Linotype"/>
              <w:color w:val="000000"/>
              <w:highlight w:val="green"/>
            </w:rPr>
          </w:pPr>
          <w:r w:rsidRPr="00321ECA">
            <w:rPr>
              <w:rFonts w:ascii="Palatino Linotype" w:eastAsia="Palatino Linotype" w:hAnsi="Palatino Linotype" w:cs="Palatino Linotype"/>
              <w:color w:val="000000"/>
            </w:rPr>
            <w:t>08773/INFOEM/IP/RR/2025</w:t>
          </w:r>
        </w:p>
      </w:tc>
    </w:tr>
    <w:tr w:rsidR="000123B4" w:rsidTr="00552E39">
      <w:trPr>
        <w:trHeight w:val="342"/>
      </w:trPr>
      <w:tc>
        <w:tcPr>
          <w:tcW w:w="2693" w:type="dxa"/>
        </w:tcPr>
        <w:p w:rsidR="000123B4" w:rsidRPr="00321ECA" w:rsidRDefault="000123B4" w:rsidP="007C2517">
          <w:pPr>
            <w:jc w:val="right"/>
            <w:rPr>
              <w:rFonts w:ascii="Palatino Linotype" w:eastAsia="Palatino Linotype" w:hAnsi="Palatino Linotype" w:cs="Palatino Linotype"/>
              <w:b/>
            </w:rPr>
          </w:pPr>
          <w:r w:rsidRPr="00321ECA">
            <w:rPr>
              <w:rFonts w:ascii="Palatino Linotype" w:eastAsia="Palatino Linotype" w:hAnsi="Palatino Linotype" w:cs="Palatino Linotype"/>
              <w:b/>
            </w:rPr>
            <w:t>Sujeto Obligado:</w:t>
          </w:r>
        </w:p>
      </w:tc>
      <w:tc>
        <w:tcPr>
          <w:tcW w:w="4252" w:type="dxa"/>
        </w:tcPr>
        <w:p w:rsidR="000123B4" w:rsidRPr="00321ECA" w:rsidRDefault="000123B4" w:rsidP="00321ECA">
          <w:pPr>
            <w:pBdr>
              <w:top w:val="nil"/>
              <w:left w:val="nil"/>
              <w:bottom w:val="nil"/>
              <w:right w:val="nil"/>
              <w:between w:val="nil"/>
            </w:pBdr>
            <w:tabs>
              <w:tab w:val="left" w:pos="4026"/>
              <w:tab w:val="right" w:pos="8838"/>
            </w:tabs>
            <w:jc w:val="both"/>
            <w:rPr>
              <w:rFonts w:ascii="Palatino Linotype" w:eastAsia="Palatino Linotype" w:hAnsi="Palatino Linotype" w:cs="Palatino Linotype"/>
              <w:color w:val="000000"/>
              <w:highlight w:val="green"/>
            </w:rPr>
          </w:pPr>
          <w:r w:rsidRPr="00321ECA">
            <w:rPr>
              <w:rFonts w:ascii="Palatino Linotype" w:eastAsia="Palatino Linotype" w:hAnsi="Palatino Linotype" w:cs="Palatino Linotype"/>
              <w:color w:val="000000"/>
            </w:rPr>
            <w:t>Secretaría de Movilidad</w:t>
          </w:r>
        </w:p>
      </w:tc>
    </w:tr>
    <w:tr w:rsidR="000123B4" w:rsidTr="00552E39">
      <w:trPr>
        <w:trHeight w:val="342"/>
      </w:trPr>
      <w:tc>
        <w:tcPr>
          <w:tcW w:w="2693" w:type="dxa"/>
        </w:tcPr>
        <w:p w:rsidR="000123B4" w:rsidRPr="00321ECA" w:rsidRDefault="000123B4" w:rsidP="007C2517">
          <w:pPr>
            <w:jc w:val="right"/>
            <w:rPr>
              <w:rFonts w:ascii="Palatino Linotype" w:eastAsia="Palatino Linotype" w:hAnsi="Palatino Linotype" w:cs="Palatino Linotype"/>
              <w:b/>
            </w:rPr>
          </w:pPr>
          <w:r w:rsidRPr="00321ECA">
            <w:rPr>
              <w:rFonts w:ascii="Palatino Linotype" w:eastAsia="Palatino Linotype" w:hAnsi="Palatino Linotype" w:cs="Palatino Linotype"/>
              <w:b/>
            </w:rPr>
            <w:t>Comisionada Ponente:</w:t>
          </w:r>
        </w:p>
      </w:tc>
      <w:tc>
        <w:tcPr>
          <w:tcW w:w="4252" w:type="dxa"/>
        </w:tcPr>
        <w:p w:rsidR="000123B4" w:rsidRPr="00321ECA" w:rsidRDefault="000123B4" w:rsidP="00321ECA">
          <w:pPr>
            <w:pBdr>
              <w:top w:val="nil"/>
              <w:left w:val="nil"/>
              <w:bottom w:val="nil"/>
              <w:right w:val="nil"/>
              <w:between w:val="nil"/>
            </w:pBdr>
            <w:tabs>
              <w:tab w:val="left" w:pos="4026"/>
              <w:tab w:val="right" w:pos="8838"/>
            </w:tabs>
            <w:ind w:right="-1285"/>
            <w:rPr>
              <w:rFonts w:ascii="Palatino Linotype" w:eastAsia="Palatino Linotype" w:hAnsi="Palatino Linotype" w:cs="Palatino Linotype"/>
              <w:color w:val="000000"/>
            </w:rPr>
          </w:pPr>
          <w:r w:rsidRPr="00321ECA">
            <w:rPr>
              <w:rFonts w:ascii="Palatino Linotype" w:eastAsia="Palatino Linotype" w:hAnsi="Palatino Linotype" w:cs="Palatino Linotype"/>
              <w:color w:val="000000"/>
            </w:rPr>
            <w:t>María del Rosario Mejía Ayala</w:t>
          </w:r>
        </w:p>
      </w:tc>
    </w:tr>
  </w:tbl>
  <w:p w:rsidR="000123B4" w:rsidRDefault="00792061">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5.5pt;margin-top:-126.4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087" w:type="dxa"/>
      <w:tblInd w:w="3544" w:type="dxa"/>
      <w:tblLayout w:type="fixed"/>
      <w:tblLook w:val="0400" w:firstRow="0" w:lastRow="0" w:firstColumn="0" w:lastColumn="0" w:noHBand="0" w:noVBand="1"/>
    </w:tblPr>
    <w:tblGrid>
      <w:gridCol w:w="2693"/>
      <w:gridCol w:w="4394"/>
    </w:tblGrid>
    <w:tr w:rsidR="000123B4" w:rsidTr="00552E39">
      <w:trPr>
        <w:trHeight w:val="227"/>
      </w:trPr>
      <w:tc>
        <w:tcPr>
          <w:tcW w:w="2693" w:type="dxa"/>
        </w:tcPr>
        <w:p w:rsidR="000123B4" w:rsidRPr="00321ECA" w:rsidRDefault="000123B4" w:rsidP="00321ECA">
          <w:pPr>
            <w:jc w:val="right"/>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t>Recurso de Revisión:</w:t>
          </w:r>
        </w:p>
      </w:tc>
      <w:tc>
        <w:tcPr>
          <w:tcW w:w="4394" w:type="dxa"/>
        </w:tcPr>
        <w:p w:rsidR="000123B4" w:rsidRPr="00321ECA" w:rsidRDefault="000123B4" w:rsidP="00321ECA">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321ECA">
            <w:rPr>
              <w:rFonts w:ascii="Palatino Linotype" w:eastAsia="Palatino Linotype" w:hAnsi="Palatino Linotype" w:cs="Palatino Linotype"/>
              <w:color w:val="000000" w:themeColor="text1"/>
            </w:rPr>
            <w:t>08773/INFOEM/IP/RR/2025</w:t>
          </w:r>
        </w:p>
      </w:tc>
    </w:tr>
    <w:tr w:rsidR="000123B4" w:rsidTr="00552E39">
      <w:trPr>
        <w:trHeight w:val="242"/>
      </w:trPr>
      <w:tc>
        <w:tcPr>
          <w:tcW w:w="2693" w:type="dxa"/>
        </w:tcPr>
        <w:p w:rsidR="000123B4" w:rsidRPr="00321ECA" w:rsidRDefault="000123B4" w:rsidP="00321ECA">
          <w:pPr>
            <w:jc w:val="right"/>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t>Recurrente:</w:t>
          </w:r>
        </w:p>
      </w:tc>
      <w:tc>
        <w:tcPr>
          <w:tcW w:w="4394" w:type="dxa"/>
        </w:tcPr>
        <w:p w:rsidR="000123B4" w:rsidRPr="00321ECA" w:rsidRDefault="00116141" w:rsidP="00321ECA">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0123B4" w:rsidTr="00552E39">
      <w:trPr>
        <w:trHeight w:val="342"/>
      </w:trPr>
      <w:tc>
        <w:tcPr>
          <w:tcW w:w="2693" w:type="dxa"/>
        </w:tcPr>
        <w:p w:rsidR="000123B4" w:rsidRPr="00321ECA" w:rsidRDefault="000123B4" w:rsidP="00321ECA">
          <w:pPr>
            <w:jc w:val="right"/>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t>Sujeto Obligado:</w:t>
          </w:r>
        </w:p>
      </w:tc>
      <w:tc>
        <w:tcPr>
          <w:tcW w:w="4394" w:type="dxa"/>
        </w:tcPr>
        <w:p w:rsidR="000123B4" w:rsidRPr="00321ECA" w:rsidRDefault="000123B4" w:rsidP="00321ECA">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321ECA">
            <w:rPr>
              <w:rFonts w:ascii="Palatino Linotype" w:eastAsia="Palatino Linotype" w:hAnsi="Palatino Linotype" w:cs="Palatino Linotype"/>
              <w:color w:val="000000" w:themeColor="text1"/>
            </w:rPr>
            <w:t>Secretaría de Movilidad</w:t>
          </w:r>
        </w:p>
      </w:tc>
    </w:tr>
    <w:tr w:rsidR="000123B4" w:rsidTr="00552E39">
      <w:trPr>
        <w:trHeight w:val="342"/>
      </w:trPr>
      <w:tc>
        <w:tcPr>
          <w:tcW w:w="2693" w:type="dxa"/>
        </w:tcPr>
        <w:p w:rsidR="000123B4" w:rsidRPr="00321ECA" w:rsidRDefault="000123B4" w:rsidP="00321ECA">
          <w:pPr>
            <w:jc w:val="right"/>
            <w:rPr>
              <w:rFonts w:ascii="Palatino Linotype" w:eastAsia="Palatino Linotype" w:hAnsi="Palatino Linotype" w:cs="Palatino Linotype"/>
              <w:b/>
              <w:color w:val="000000" w:themeColor="text1"/>
            </w:rPr>
          </w:pPr>
          <w:r w:rsidRPr="00321ECA">
            <w:rPr>
              <w:rFonts w:ascii="Palatino Linotype" w:eastAsia="Palatino Linotype" w:hAnsi="Palatino Linotype" w:cs="Palatino Linotype"/>
              <w:b/>
              <w:color w:val="000000" w:themeColor="text1"/>
            </w:rPr>
            <w:t>Comisionada Ponente:</w:t>
          </w:r>
        </w:p>
      </w:tc>
      <w:tc>
        <w:tcPr>
          <w:tcW w:w="4394" w:type="dxa"/>
        </w:tcPr>
        <w:p w:rsidR="000123B4" w:rsidRPr="00321ECA" w:rsidRDefault="000123B4" w:rsidP="00321ECA">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321ECA">
            <w:rPr>
              <w:rFonts w:ascii="Palatino Linotype" w:eastAsia="Palatino Linotype" w:hAnsi="Palatino Linotype" w:cs="Palatino Linotype"/>
              <w:color w:val="000000" w:themeColor="text1"/>
            </w:rPr>
            <w:t>María del Rosario Mejía Ayala</w:t>
          </w:r>
        </w:p>
      </w:tc>
    </w:tr>
  </w:tbl>
  <w:p w:rsidR="000123B4" w:rsidRDefault="00792061">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616C2F"/>
    <w:multiLevelType w:val="hybridMultilevel"/>
    <w:tmpl w:val="611842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D826CBA"/>
    <w:multiLevelType w:val="hybridMultilevel"/>
    <w:tmpl w:val="031CA2C4"/>
    <w:lvl w:ilvl="0" w:tplc="D4B483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45B1EBA"/>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835C8"/>
    <w:multiLevelType w:val="multilevel"/>
    <w:tmpl w:val="8CE8164A"/>
    <w:lvl w:ilvl="0">
      <w:start w:val="48"/>
      <w:numFmt w:val="decimal"/>
      <w:lvlText w:val="%1."/>
      <w:lvlJc w:val="left"/>
      <w:pPr>
        <w:ind w:left="2629"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A179B9"/>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9EA4921"/>
    <w:multiLevelType w:val="hybridMultilevel"/>
    <w:tmpl w:val="73609D2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2001382"/>
    <w:multiLevelType w:val="hybridMultilevel"/>
    <w:tmpl w:val="4FF854DA"/>
    <w:lvl w:ilvl="0" w:tplc="D4B483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F7142B"/>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181E89"/>
    <w:multiLevelType w:val="hybridMultilevel"/>
    <w:tmpl w:val="949222D2"/>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83A765B"/>
    <w:multiLevelType w:val="multilevel"/>
    <w:tmpl w:val="5C6AAB76"/>
    <w:lvl w:ilvl="0">
      <w:start w:val="1"/>
      <w:numFmt w:val="decimal"/>
      <w:lvlText w:val="%1."/>
      <w:lvlJc w:val="left"/>
      <w:pPr>
        <w:ind w:left="2629"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516D61"/>
    <w:multiLevelType w:val="hybridMultilevel"/>
    <w:tmpl w:val="CEEE24E8"/>
    <w:lvl w:ilvl="0" w:tplc="C7DE039C">
      <w:start w:val="1"/>
      <w:numFmt w:val="decimal"/>
      <w:lvlText w:val="%1."/>
      <w:lvlJc w:val="left"/>
      <w:pPr>
        <w:ind w:left="1440" w:hanging="360"/>
      </w:pPr>
      <w:rPr>
        <w:rFonts w:hint="default"/>
        <w:b/>
      </w:r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E2E46BA"/>
    <w:multiLevelType w:val="hybridMultilevel"/>
    <w:tmpl w:val="949222D2"/>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3C96499"/>
    <w:multiLevelType w:val="multilevel"/>
    <w:tmpl w:val="E81AA9E6"/>
    <w:lvl w:ilvl="0">
      <w:start w:val="49"/>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5570F50"/>
    <w:multiLevelType w:val="hybridMultilevel"/>
    <w:tmpl w:val="C3F8BBEE"/>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84E35A1"/>
    <w:multiLevelType w:val="hybridMultilevel"/>
    <w:tmpl w:val="949222D2"/>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1A4DF9"/>
    <w:multiLevelType w:val="hybridMultilevel"/>
    <w:tmpl w:val="0A385D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AB4834"/>
    <w:multiLevelType w:val="multilevel"/>
    <w:tmpl w:val="73086526"/>
    <w:lvl w:ilvl="0">
      <w:start w:val="1"/>
      <w:numFmt w:val="decimal"/>
      <w:lvlText w:val="%1."/>
      <w:lvlJc w:val="left"/>
      <w:pPr>
        <w:ind w:left="2629" w:hanging="360"/>
      </w:pPr>
      <w:rPr>
        <w:rFonts w:hint="default"/>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803EE6"/>
    <w:multiLevelType w:val="hybridMultilevel"/>
    <w:tmpl w:val="C5CA80C6"/>
    <w:lvl w:ilvl="0" w:tplc="6A049668">
      <w:start w:val="46"/>
      <w:numFmt w:val="decimal"/>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BE7B62"/>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337D53"/>
    <w:multiLevelType w:val="multilevel"/>
    <w:tmpl w:val="36188C66"/>
    <w:lvl w:ilvl="0">
      <w:start w:val="1"/>
      <w:numFmt w:val="decimal"/>
      <w:lvlText w:val="%1."/>
      <w:lvlJc w:val="left"/>
      <w:pPr>
        <w:ind w:left="2629"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BD037EF"/>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4D062E47"/>
    <w:multiLevelType w:val="hybridMultilevel"/>
    <w:tmpl w:val="2DD4A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0" w15:restartNumberingAfterBreak="0">
    <w:nsid w:val="50405ADE"/>
    <w:multiLevelType w:val="hybridMultilevel"/>
    <w:tmpl w:val="5C36ED84"/>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1" w15:restartNumberingAfterBreak="0">
    <w:nsid w:val="506031A3"/>
    <w:multiLevelType w:val="hybridMultilevel"/>
    <w:tmpl w:val="D3A02E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3" w15:restartNumberingAfterBreak="0">
    <w:nsid w:val="554C021A"/>
    <w:multiLevelType w:val="hybridMultilevel"/>
    <w:tmpl w:val="67EC4CC0"/>
    <w:lvl w:ilvl="0" w:tplc="C7DE03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5FA1932"/>
    <w:multiLevelType w:val="multilevel"/>
    <w:tmpl w:val="107A8340"/>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704EC3"/>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5B575D0B"/>
    <w:multiLevelType w:val="hybridMultilevel"/>
    <w:tmpl w:val="63C4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E064666"/>
    <w:multiLevelType w:val="hybridMultilevel"/>
    <w:tmpl w:val="784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F9934E0"/>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0F57231"/>
    <w:multiLevelType w:val="hybridMultilevel"/>
    <w:tmpl w:val="0C10161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621643DF"/>
    <w:multiLevelType w:val="hybridMultilevel"/>
    <w:tmpl w:val="1756B2B8"/>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696340A6"/>
    <w:multiLevelType w:val="multilevel"/>
    <w:tmpl w:val="AC0CE72C"/>
    <w:lvl w:ilvl="0">
      <w:start w:val="1"/>
      <w:numFmt w:val="decimal"/>
      <w:lvlText w:val="%1."/>
      <w:lvlJc w:val="left"/>
      <w:pPr>
        <w:ind w:left="532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B241107"/>
    <w:multiLevelType w:val="hybridMultilevel"/>
    <w:tmpl w:val="B69E7C6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4" w15:restartNumberingAfterBreak="0">
    <w:nsid w:val="72EF137F"/>
    <w:multiLevelType w:val="multilevel"/>
    <w:tmpl w:val="388EF06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0844B1"/>
    <w:multiLevelType w:val="hybridMultilevel"/>
    <w:tmpl w:val="541C4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6D87B30"/>
    <w:multiLevelType w:val="multilevel"/>
    <w:tmpl w:val="6718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8"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48"/>
  </w:num>
  <w:num w:numId="3">
    <w:abstractNumId w:val="19"/>
  </w:num>
  <w:num w:numId="4">
    <w:abstractNumId w:val="32"/>
  </w:num>
  <w:num w:numId="5">
    <w:abstractNumId w:val="37"/>
  </w:num>
  <w:num w:numId="6">
    <w:abstractNumId w:val="27"/>
  </w:num>
  <w:num w:numId="7">
    <w:abstractNumId w:val="8"/>
  </w:num>
  <w:num w:numId="8">
    <w:abstractNumId w:val="31"/>
  </w:num>
  <w:num w:numId="9">
    <w:abstractNumId w:val="40"/>
  </w:num>
  <w:num w:numId="10">
    <w:abstractNumId w:val="20"/>
  </w:num>
  <w:num w:numId="11">
    <w:abstractNumId w:val="30"/>
  </w:num>
  <w:num w:numId="12">
    <w:abstractNumId w:val="5"/>
  </w:num>
  <w:num w:numId="13">
    <w:abstractNumId w:val="35"/>
  </w:num>
  <w:num w:numId="14">
    <w:abstractNumId w:val="47"/>
  </w:num>
  <w:num w:numId="15">
    <w:abstractNumId w:val="33"/>
  </w:num>
  <w:num w:numId="16">
    <w:abstractNumId w:val="21"/>
  </w:num>
  <w:num w:numId="17">
    <w:abstractNumId w:val="2"/>
  </w:num>
  <w:num w:numId="18">
    <w:abstractNumId w:val="24"/>
  </w:num>
  <w:num w:numId="19">
    <w:abstractNumId w:val="9"/>
  </w:num>
  <w:num w:numId="20">
    <w:abstractNumId w:val="28"/>
  </w:num>
  <w:num w:numId="21">
    <w:abstractNumId w:val="45"/>
  </w:num>
  <w:num w:numId="22">
    <w:abstractNumId w:val="25"/>
  </w:num>
  <w:num w:numId="23">
    <w:abstractNumId w:val="6"/>
  </w:num>
  <w:num w:numId="24">
    <w:abstractNumId w:val="34"/>
  </w:num>
  <w:num w:numId="25">
    <w:abstractNumId w:val="41"/>
  </w:num>
  <w:num w:numId="26">
    <w:abstractNumId w:val="15"/>
  </w:num>
  <w:num w:numId="27">
    <w:abstractNumId w:val="17"/>
  </w:num>
  <w:num w:numId="28">
    <w:abstractNumId w:val="44"/>
  </w:num>
  <w:num w:numId="29">
    <w:abstractNumId w:val="42"/>
  </w:num>
  <w:num w:numId="30">
    <w:abstractNumId w:val="3"/>
  </w:num>
  <w:num w:numId="31">
    <w:abstractNumId w:val="1"/>
  </w:num>
  <w:num w:numId="32">
    <w:abstractNumId w:val="0"/>
  </w:num>
  <w:num w:numId="33">
    <w:abstractNumId w:val="38"/>
  </w:num>
  <w:num w:numId="34">
    <w:abstractNumId w:val="11"/>
  </w:num>
  <w:num w:numId="35">
    <w:abstractNumId w:val="12"/>
  </w:num>
  <w:num w:numId="36">
    <w:abstractNumId w:val="39"/>
  </w:num>
  <w:num w:numId="37">
    <w:abstractNumId w:val="43"/>
  </w:num>
  <w:num w:numId="38">
    <w:abstractNumId w:val="18"/>
  </w:num>
  <w:num w:numId="39">
    <w:abstractNumId w:val="46"/>
  </w:num>
  <w:num w:numId="40">
    <w:abstractNumId w:val="14"/>
  </w:num>
  <w:num w:numId="41">
    <w:abstractNumId w:val="22"/>
  </w:num>
  <w:num w:numId="42">
    <w:abstractNumId w:val="4"/>
  </w:num>
  <w:num w:numId="43">
    <w:abstractNumId w:val="10"/>
  </w:num>
  <w:num w:numId="44">
    <w:abstractNumId w:val="23"/>
  </w:num>
  <w:num w:numId="45">
    <w:abstractNumId w:val="16"/>
  </w:num>
  <w:num w:numId="46">
    <w:abstractNumId w:val="7"/>
  </w:num>
  <w:num w:numId="47">
    <w:abstractNumId w:val="26"/>
  </w:num>
  <w:num w:numId="48">
    <w:abstractNumId w:val="13"/>
  </w:num>
  <w:num w:numId="49">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04BE"/>
    <w:rsid w:val="00001D6A"/>
    <w:rsid w:val="00003DD9"/>
    <w:rsid w:val="00007810"/>
    <w:rsid w:val="000123B4"/>
    <w:rsid w:val="00012DB5"/>
    <w:rsid w:val="00015B4D"/>
    <w:rsid w:val="00016420"/>
    <w:rsid w:val="0002040E"/>
    <w:rsid w:val="000206F7"/>
    <w:rsid w:val="00020F49"/>
    <w:rsid w:val="00021534"/>
    <w:rsid w:val="00023808"/>
    <w:rsid w:val="00023A0F"/>
    <w:rsid w:val="00023F89"/>
    <w:rsid w:val="00024F93"/>
    <w:rsid w:val="0003090E"/>
    <w:rsid w:val="00034FDC"/>
    <w:rsid w:val="00036F07"/>
    <w:rsid w:val="00037080"/>
    <w:rsid w:val="00037694"/>
    <w:rsid w:val="00040090"/>
    <w:rsid w:val="00041D38"/>
    <w:rsid w:val="00043971"/>
    <w:rsid w:val="00050693"/>
    <w:rsid w:val="00062045"/>
    <w:rsid w:val="00062444"/>
    <w:rsid w:val="00070275"/>
    <w:rsid w:val="00070E1F"/>
    <w:rsid w:val="00071483"/>
    <w:rsid w:val="000746C9"/>
    <w:rsid w:val="00076337"/>
    <w:rsid w:val="00077434"/>
    <w:rsid w:val="000779D3"/>
    <w:rsid w:val="00084793"/>
    <w:rsid w:val="000930BF"/>
    <w:rsid w:val="00096F87"/>
    <w:rsid w:val="00097AC4"/>
    <w:rsid w:val="000A0F74"/>
    <w:rsid w:val="000A311B"/>
    <w:rsid w:val="000A61EB"/>
    <w:rsid w:val="000A7E6E"/>
    <w:rsid w:val="000B146A"/>
    <w:rsid w:val="000B55B4"/>
    <w:rsid w:val="000B5E74"/>
    <w:rsid w:val="000B68C4"/>
    <w:rsid w:val="000B756F"/>
    <w:rsid w:val="000C0DBE"/>
    <w:rsid w:val="000C5A00"/>
    <w:rsid w:val="000D3698"/>
    <w:rsid w:val="000D4D94"/>
    <w:rsid w:val="000D50F3"/>
    <w:rsid w:val="000D7C34"/>
    <w:rsid w:val="000E2661"/>
    <w:rsid w:val="000E36B6"/>
    <w:rsid w:val="000E67B2"/>
    <w:rsid w:val="000E6B02"/>
    <w:rsid w:val="000E7A59"/>
    <w:rsid w:val="000F113E"/>
    <w:rsid w:val="000F1D57"/>
    <w:rsid w:val="000F6F52"/>
    <w:rsid w:val="00102F1F"/>
    <w:rsid w:val="00106553"/>
    <w:rsid w:val="001068F6"/>
    <w:rsid w:val="00112CBB"/>
    <w:rsid w:val="00113135"/>
    <w:rsid w:val="00116141"/>
    <w:rsid w:val="00117B4F"/>
    <w:rsid w:val="0012052F"/>
    <w:rsid w:val="0012172E"/>
    <w:rsid w:val="00127517"/>
    <w:rsid w:val="00132F8B"/>
    <w:rsid w:val="001331A0"/>
    <w:rsid w:val="00133E64"/>
    <w:rsid w:val="00135433"/>
    <w:rsid w:val="00146910"/>
    <w:rsid w:val="00146A65"/>
    <w:rsid w:val="001510E5"/>
    <w:rsid w:val="001550E7"/>
    <w:rsid w:val="0016082D"/>
    <w:rsid w:val="00161EAC"/>
    <w:rsid w:val="0016530A"/>
    <w:rsid w:val="00172272"/>
    <w:rsid w:val="001749B2"/>
    <w:rsid w:val="001760C0"/>
    <w:rsid w:val="001765AF"/>
    <w:rsid w:val="00177B12"/>
    <w:rsid w:val="00181C24"/>
    <w:rsid w:val="001834E9"/>
    <w:rsid w:val="00186184"/>
    <w:rsid w:val="001863AD"/>
    <w:rsid w:val="00186FCA"/>
    <w:rsid w:val="00192B2A"/>
    <w:rsid w:val="0019339B"/>
    <w:rsid w:val="001940C1"/>
    <w:rsid w:val="001956BA"/>
    <w:rsid w:val="001961CD"/>
    <w:rsid w:val="00196322"/>
    <w:rsid w:val="00196AA0"/>
    <w:rsid w:val="00196D9E"/>
    <w:rsid w:val="00196E7B"/>
    <w:rsid w:val="001A030B"/>
    <w:rsid w:val="001A3205"/>
    <w:rsid w:val="001A5FBE"/>
    <w:rsid w:val="001A6DF5"/>
    <w:rsid w:val="001A78A1"/>
    <w:rsid w:val="001B1A41"/>
    <w:rsid w:val="001B631F"/>
    <w:rsid w:val="001B6D8E"/>
    <w:rsid w:val="001C0342"/>
    <w:rsid w:val="001C1CEC"/>
    <w:rsid w:val="001C2CB6"/>
    <w:rsid w:val="001C3302"/>
    <w:rsid w:val="001C3FA6"/>
    <w:rsid w:val="001C41F8"/>
    <w:rsid w:val="001C5729"/>
    <w:rsid w:val="001D1D1B"/>
    <w:rsid w:val="001D3B8D"/>
    <w:rsid w:val="001D457E"/>
    <w:rsid w:val="001D6B14"/>
    <w:rsid w:val="001E2CB9"/>
    <w:rsid w:val="001F159B"/>
    <w:rsid w:val="001F7965"/>
    <w:rsid w:val="00200F34"/>
    <w:rsid w:val="00201F7E"/>
    <w:rsid w:val="002026AC"/>
    <w:rsid w:val="00205368"/>
    <w:rsid w:val="002061C6"/>
    <w:rsid w:val="00207157"/>
    <w:rsid w:val="002109CD"/>
    <w:rsid w:val="002148D1"/>
    <w:rsid w:val="00214CB0"/>
    <w:rsid w:val="00215106"/>
    <w:rsid w:val="00216DCC"/>
    <w:rsid w:val="00221338"/>
    <w:rsid w:val="00223B24"/>
    <w:rsid w:val="002272E3"/>
    <w:rsid w:val="002326A9"/>
    <w:rsid w:val="00237C0D"/>
    <w:rsid w:val="00240C7B"/>
    <w:rsid w:val="00244BB7"/>
    <w:rsid w:val="00250902"/>
    <w:rsid w:val="002510AE"/>
    <w:rsid w:val="002629BB"/>
    <w:rsid w:val="00262AEA"/>
    <w:rsid w:val="002657FB"/>
    <w:rsid w:val="00266102"/>
    <w:rsid w:val="00270929"/>
    <w:rsid w:val="00272605"/>
    <w:rsid w:val="0027567B"/>
    <w:rsid w:val="00276FC4"/>
    <w:rsid w:val="00284285"/>
    <w:rsid w:val="002859D5"/>
    <w:rsid w:val="002907AD"/>
    <w:rsid w:val="00296C6B"/>
    <w:rsid w:val="00297A5F"/>
    <w:rsid w:val="002A444A"/>
    <w:rsid w:val="002A534D"/>
    <w:rsid w:val="002B3B48"/>
    <w:rsid w:val="002B7A1B"/>
    <w:rsid w:val="002B7EE9"/>
    <w:rsid w:val="002C3AC3"/>
    <w:rsid w:val="002C4BEC"/>
    <w:rsid w:val="002C71D9"/>
    <w:rsid w:val="002C7769"/>
    <w:rsid w:val="002D10DC"/>
    <w:rsid w:val="002D26ED"/>
    <w:rsid w:val="002D6B94"/>
    <w:rsid w:val="002E038F"/>
    <w:rsid w:val="002F35A5"/>
    <w:rsid w:val="002F79EB"/>
    <w:rsid w:val="002F7B5C"/>
    <w:rsid w:val="00301118"/>
    <w:rsid w:val="00306003"/>
    <w:rsid w:val="0031031B"/>
    <w:rsid w:val="00313CDC"/>
    <w:rsid w:val="00320425"/>
    <w:rsid w:val="003217E8"/>
    <w:rsid w:val="00321ECA"/>
    <w:rsid w:val="0032392F"/>
    <w:rsid w:val="003246CC"/>
    <w:rsid w:val="0033057E"/>
    <w:rsid w:val="00331DE1"/>
    <w:rsid w:val="00332E4A"/>
    <w:rsid w:val="0033402D"/>
    <w:rsid w:val="003400CB"/>
    <w:rsid w:val="003410F3"/>
    <w:rsid w:val="003429E3"/>
    <w:rsid w:val="00343DB0"/>
    <w:rsid w:val="00351275"/>
    <w:rsid w:val="003524E0"/>
    <w:rsid w:val="0035300F"/>
    <w:rsid w:val="0036122E"/>
    <w:rsid w:val="00361441"/>
    <w:rsid w:val="00361780"/>
    <w:rsid w:val="003644DE"/>
    <w:rsid w:val="00367B8C"/>
    <w:rsid w:val="00370FBE"/>
    <w:rsid w:val="00377552"/>
    <w:rsid w:val="00380D59"/>
    <w:rsid w:val="00385641"/>
    <w:rsid w:val="00385C23"/>
    <w:rsid w:val="00385DD2"/>
    <w:rsid w:val="003948C1"/>
    <w:rsid w:val="003A2338"/>
    <w:rsid w:val="003A3C27"/>
    <w:rsid w:val="003A3C35"/>
    <w:rsid w:val="003A3F37"/>
    <w:rsid w:val="003A61B2"/>
    <w:rsid w:val="003A7307"/>
    <w:rsid w:val="003B2862"/>
    <w:rsid w:val="003B2E87"/>
    <w:rsid w:val="003B4C8D"/>
    <w:rsid w:val="003B699F"/>
    <w:rsid w:val="003C12D7"/>
    <w:rsid w:val="003C28B0"/>
    <w:rsid w:val="003C44EF"/>
    <w:rsid w:val="003C51F5"/>
    <w:rsid w:val="003D022A"/>
    <w:rsid w:val="003D0E31"/>
    <w:rsid w:val="003D2D85"/>
    <w:rsid w:val="003D3FBC"/>
    <w:rsid w:val="003D660B"/>
    <w:rsid w:val="003D691E"/>
    <w:rsid w:val="003D6A3E"/>
    <w:rsid w:val="003D7CF1"/>
    <w:rsid w:val="003E0A43"/>
    <w:rsid w:val="003E1C35"/>
    <w:rsid w:val="003E2B2A"/>
    <w:rsid w:val="003E4B8C"/>
    <w:rsid w:val="003E5DF4"/>
    <w:rsid w:val="003E664D"/>
    <w:rsid w:val="003E6CA4"/>
    <w:rsid w:val="003F25F5"/>
    <w:rsid w:val="003F31CF"/>
    <w:rsid w:val="003F3AC4"/>
    <w:rsid w:val="003F56B1"/>
    <w:rsid w:val="003F61B5"/>
    <w:rsid w:val="003F7CC2"/>
    <w:rsid w:val="00406CBB"/>
    <w:rsid w:val="00413E57"/>
    <w:rsid w:val="004216D4"/>
    <w:rsid w:val="00425B35"/>
    <w:rsid w:val="004279CE"/>
    <w:rsid w:val="00434E54"/>
    <w:rsid w:val="00440D77"/>
    <w:rsid w:val="00441313"/>
    <w:rsid w:val="00442770"/>
    <w:rsid w:val="004432E1"/>
    <w:rsid w:val="00444BE9"/>
    <w:rsid w:val="00445BB4"/>
    <w:rsid w:val="00447622"/>
    <w:rsid w:val="00450E28"/>
    <w:rsid w:val="00451CF4"/>
    <w:rsid w:val="00453D56"/>
    <w:rsid w:val="00454070"/>
    <w:rsid w:val="00455525"/>
    <w:rsid w:val="00455646"/>
    <w:rsid w:val="00456C43"/>
    <w:rsid w:val="00457703"/>
    <w:rsid w:val="004602F0"/>
    <w:rsid w:val="0046198A"/>
    <w:rsid w:val="0046336B"/>
    <w:rsid w:val="00463EAE"/>
    <w:rsid w:val="00466C47"/>
    <w:rsid w:val="0046784D"/>
    <w:rsid w:val="00471C55"/>
    <w:rsid w:val="00474BE5"/>
    <w:rsid w:val="004819DE"/>
    <w:rsid w:val="00481C72"/>
    <w:rsid w:val="00481FAC"/>
    <w:rsid w:val="0048201A"/>
    <w:rsid w:val="00482A22"/>
    <w:rsid w:val="00490F91"/>
    <w:rsid w:val="00491452"/>
    <w:rsid w:val="00491AB5"/>
    <w:rsid w:val="004927E8"/>
    <w:rsid w:val="00492829"/>
    <w:rsid w:val="0049478E"/>
    <w:rsid w:val="00497FA0"/>
    <w:rsid w:val="004A4399"/>
    <w:rsid w:val="004B06DD"/>
    <w:rsid w:val="004B6262"/>
    <w:rsid w:val="004C5179"/>
    <w:rsid w:val="004D0388"/>
    <w:rsid w:val="004D57AD"/>
    <w:rsid w:val="004D6804"/>
    <w:rsid w:val="004E0AFD"/>
    <w:rsid w:val="004E295B"/>
    <w:rsid w:val="004E302F"/>
    <w:rsid w:val="004F1783"/>
    <w:rsid w:val="004F511C"/>
    <w:rsid w:val="00520A3A"/>
    <w:rsid w:val="005240CD"/>
    <w:rsid w:val="00524B1C"/>
    <w:rsid w:val="00526EF7"/>
    <w:rsid w:val="00531F59"/>
    <w:rsid w:val="0053481A"/>
    <w:rsid w:val="00543175"/>
    <w:rsid w:val="00544302"/>
    <w:rsid w:val="005449F3"/>
    <w:rsid w:val="0054767D"/>
    <w:rsid w:val="005519B5"/>
    <w:rsid w:val="00551D43"/>
    <w:rsid w:val="00552E39"/>
    <w:rsid w:val="005536C5"/>
    <w:rsid w:val="005565B6"/>
    <w:rsid w:val="005606EF"/>
    <w:rsid w:val="005614A9"/>
    <w:rsid w:val="00561A03"/>
    <w:rsid w:val="00562370"/>
    <w:rsid w:val="00563F40"/>
    <w:rsid w:val="005646EB"/>
    <w:rsid w:val="00565EE7"/>
    <w:rsid w:val="0056710D"/>
    <w:rsid w:val="0057044D"/>
    <w:rsid w:val="00571A4E"/>
    <w:rsid w:val="00574F14"/>
    <w:rsid w:val="005751AB"/>
    <w:rsid w:val="00576BC2"/>
    <w:rsid w:val="00576C88"/>
    <w:rsid w:val="00581691"/>
    <w:rsid w:val="005818AD"/>
    <w:rsid w:val="005828AB"/>
    <w:rsid w:val="0058583E"/>
    <w:rsid w:val="005865BF"/>
    <w:rsid w:val="00596DC5"/>
    <w:rsid w:val="00597404"/>
    <w:rsid w:val="005A26DE"/>
    <w:rsid w:val="005A3070"/>
    <w:rsid w:val="005A367B"/>
    <w:rsid w:val="005A4ED2"/>
    <w:rsid w:val="005A7829"/>
    <w:rsid w:val="005B371F"/>
    <w:rsid w:val="005B4120"/>
    <w:rsid w:val="005B56CD"/>
    <w:rsid w:val="005C0E2D"/>
    <w:rsid w:val="005C28E1"/>
    <w:rsid w:val="005C3BF0"/>
    <w:rsid w:val="005C4221"/>
    <w:rsid w:val="005C572F"/>
    <w:rsid w:val="005C6920"/>
    <w:rsid w:val="005D320F"/>
    <w:rsid w:val="005D7D28"/>
    <w:rsid w:val="005E281F"/>
    <w:rsid w:val="005E572F"/>
    <w:rsid w:val="005E58C9"/>
    <w:rsid w:val="005F1B04"/>
    <w:rsid w:val="005F7245"/>
    <w:rsid w:val="006023DE"/>
    <w:rsid w:val="00602788"/>
    <w:rsid w:val="00604A69"/>
    <w:rsid w:val="00607532"/>
    <w:rsid w:val="00612F50"/>
    <w:rsid w:val="0061693B"/>
    <w:rsid w:val="00620CFB"/>
    <w:rsid w:val="00620E99"/>
    <w:rsid w:val="006314D9"/>
    <w:rsid w:val="0063254D"/>
    <w:rsid w:val="0063418B"/>
    <w:rsid w:val="006359C3"/>
    <w:rsid w:val="00635B00"/>
    <w:rsid w:val="00636A4F"/>
    <w:rsid w:val="00637135"/>
    <w:rsid w:val="00637C01"/>
    <w:rsid w:val="0064159F"/>
    <w:rsid w:val="006447FE"/>
    <w:rsid w:val="006504CC"/>
    <w:rsid w:val="0065634A"/>
    <w:rsid w:val="00657958"/>
    <w:rsid w:val="00657988"/>
    <w:rsid w:val="0066225D"/>
    <w:rsid w:val="00664BC5"/>
    <w:rsid w:val="006664EC"/>
    <w:rsid w:val="00667B7C"/>
    <w:rsid w:val="00667C8E"/>
    <w:rsid w:val="00670285"/>
    <w:rsid w:val="00670777"/>
    <w:rsid w:val="006736CE"/>
    <w:rsid w:val="00675A48"/>
    <w:rsid w:val="00676C68"/>
    <w:rsid w:val="00677B4D"/>
    <w:rsid w:val="006816FB"/>
    <w:rsid w:val="006821F7"/>
    <w:rsid w:val="006912C1"/>
    <w:rsid w:val="00691E11"/>
    <w:rsid w:val="00692C62"/>
    <w:rsid w:val="00693A63"/>
    <w:rsid w:val="00695347"/>
    <w:rsid w:val="00696CCE"/>
    <w:rsid w:val="00696D7E"/>
    <w:rsid w:val="00697A47"/>
    <w:rsid w:val="006A05EF"/>
    <w:rsid w:val="006A0F03"/>
    <w:rsid w:val="006A129D"/>
    <w:rsid w:val="006A2DF6"/>
    <w:rsid w:val="006A7954"/>
    <w:rsid w:val="006B0D8F"/>
    <w:rsid w:val="006B1694"/>
    <w:rsid w:val="006B652E"/>
    <w:rsid w:val="006C4541"/>
    <w:rsid w:val="006C4A35"/>
    <w:rsid w:val="006C72E8"/>
    <w:rsid w:val="006C7B25"/>
    <w:rsid w:val="006D0B72"/>
    <w:rsid w:val="006D0D17"/>
    <w:rsid w:val="006D1845"/>
    <w:rsid w:val="006D6E88"/>
    <w:rsid w:val="006E09FA"/>
    <w:rsid w:val="006E0FE7"/>
    <w:rsid w:val="006E2573"/>
    <w:rsid w:val="006E290B"/>
    <w:rsid w:val="006E295A"/>
    <w:rsid w:val="006E390C"/>
    <w:rsid w:val="006E679E"/>
    <w:rsid w:val="006E7A01"/>
    <w:rsid w:val="006F29D0"/>
    <w:rsid w:val="006F49D1"/>
    <w:rsid w:val="006F5CB7"/>
    <w:rsid w:val="006F67D1"/>
    <w:rsid w:val="00700C65"/>
    <w:rsid w:val="00711A66"/>
    <w:rsid w:val="007138B8"/>
    <w:rsid w:val="00715399"/>
    <w:rsid w:val="00720567"/>
    <w:rsid w:val="00720581"/>
    <w:rsid w:val="0072148B"/>
    <w:rsid w:val="00724BE4"/>
    <w:rsid w:val="007266C3"/>
    <w:rsid w:val="00730E91"/>
    <w:rsid w:val="00734D78"/>
    <w:rsid w:val="0073534C"/>
    <w:rsid w:val="00737C44"/>
    <w:rsid w:val="007406BD"/>
    <w:rsid w:val="00742100"/>
    <w:rsid w:val="00746978"/>
    <w:rsid w:val="007469B8"/>
    <w:rsid w:val="00747BDB"/>
    <w:rsid w:val="00751BDC"/>
    <w:rsid w:val="00752A6A"/>
    <w:rsid w:val="00761157"/>
    <w:rsid w:val="007616F8"/>
    <w:rsid w:val="00764743"/>
    <w:rsid w:val="00764C19"/>
    <w:rsid w:val="00764DF2"/>
    <w:rsid w:val="007653B2"/>
    <w:rsid w:val="00770923"/>
    <w:rsid w:val="00770DF7"/>
    <w:rsid w:val="007715D9"/>
    <w:rsid w:val="00774D62"/>
    <w:rsid w:val="00776874"/>
    <w:rsid w:val="00776FD7"/>
    <w:rsid w:val="00777FC2"/>
    <w:rsid w:val="00784719"/>
    <w:rsid w:val="00790CE8"/>
    <w:rsid w:val="00790F20"/>
    <w:rsid w:val="00792061"/>
    <w:rsid w:val="00792580"/>
    <w:rsid w:val="007935EF"/>
    <w:rsid w:val="00796D30"/>
    <w:rsid w:val="0079778B"/>
    <w:rsid w:val="007A3783"/>
    <w:rsid w:val="007A5006"/>
    <w:rsid w:val="007A5102"/>
    <w:rsid w:val="007B0ABA"/>
    <w:rsid w:val="007B0C35"/>
    <w:rsid w:val="007B4AEA"/>
    <w:rsid w:val="007B4AFB"/>
    <w:rsid w:val="007B5E42"/>
    <w:rsid w:val="007B6C06"/>
    <w:rsid w:val="007B7C68"/>
    <w:rsid w:val="007C2517"/>
    <w:rsid w:val="007C2BD4"/>
    <w:rsid w:val="007C2D1C"/>
    <w:rsid w:val="007C59E5"/>
    <w:rsid w:val="007C6FDB"/>
    <w:rsid w:val="007D083D"/>
    <w:rsid w:val="007D7192"/>
    <w:rsid w:val="007D7476"/>
    <w:rsid w:val="007E18CF"/>
    <w:rsid w:val="007E27AA"/>
    <w:rsid w:val="007E48A5"/>
    <w:rsid w:val="007E5AA2"/>
    <w:rsid w:val="007F1CC8"/>
    <w:rsid w:val="007F3BF7"/>
    <w:rsid w:val="007F61D8"/>
    <w:rsid w:val="007F7250"/>
    <w:rsid w:val="00800B3C"/>
    <w:rsid w:val="008016DD"/>
    <w:rsid w:val="00801DF9"/>
    <w:rsid w:val="00802549"/>
    <w:rsid w:val="00805D21"/>
    <w:rsid w:val="00811CF8"/>
    <w:rsid w:val="00816B3B"/>
    <w:rsid w:val="00817B76"/>
    <w:rsid w:val="008238A5"/>
    <w:rsid w:val="0082424A"/>
    <w:rsid w:val="0082506A"/>
    <w:rsid w:val="00825153"/>
    <w:rsid w:val="008306D7"/>
    <w:rsid w:val="00830AE7"/>
    <w:rsid w:val="00834068"/>
    <w:rsid w:val="008340A0"/>
    <w:rsid w:val="00835ACA"/>
    <w:rsid w:val="0084133A"/>
    <w:rsid w:val="008419F5"/>
    <w:rsid w:val="00846BB7"/>
    <w:rsid w:val="00847C3A"/>
    <w:rsid w:val="00851751"/>
    <w:rsid w:val="00853A73"/>
    <w:rsid w:val="0085755E"/>
    <w:rsid w:val="00864CD0"/>
    <w:rsid w:val="00870C33"/>
    <w:rsid w:val="0087256F"/>
    <w:rsid w:val="00891065"/>
    <w:rsid w:val="00891202"/>
    <w:rsid w:val="00893AEB"/>
    <w:rsid w:val="008954DA"/>
    <w:rsid w:val="00895953"/>
    <w:rsid w:val="00897DE3"/>
    <w:rsid w:val="008A2D0D"/>
    <w:rsid w:val="008A3FBA"/>
    <w:rsid w:val="008A5652"/>
    <w:rsid w:val="008A643F"/>
    <w:rsid w:val="008B0CC0"/>
    <w:rsid w:val="008B2146"/>
    <w:rsid w:val="008B7800"/>
    <w:rsid w:val="008C6196"/>
    <w:rsid w:val="008C6FAC"/>
    <w:rsid w:val="008C7F02"/>
    <w:rsid w:val="008D0A23"/>
    <w:rsid w:val="008D12E0"/>
    <w:rsid w:val="008D380A"/>
    <w:rsid w:val="008D44B0"/>
    <w:rsid w:val="008D7A23"/>
    <w:rsid w:val="008E5234"/>
    <w:rsid w:val="008E58F8"/>
    <w:rsid w:val="008E79CC"/>
    <w:rsid w:val="008E7B4E"/>
    <w:rsid w:val="008F1029"/>
    <w:rsid w:val="008F19B5"/>
    <w:rsid w:val="008F43B9"/>
    <w:rsid w:val="008F451D"/>
    <w:rsid w:val="008F4572"/>
    <w:rsid w:val="008F4A76"/>
    <w:rsid w:val="009037EC"/>
    <w:rsid w:val="009100D1"/>
    <w:rsid w:val="00910DC0"/>
    <w:rsid w:val="00916B6C"/>
    <w:rsid w:val="00920125"/>
    <w:rsid w:val="00923ACC"/>
    <w:rsid w:val="00923D1F"/>
    <w:rsid w:val="00924510"/>
    <w:rsid w:val="009314EF"/>
    <w:rsid w:val="00931ADB"/>
    <w:rsid w:val="00932626"/>
    <w:rsid w:val="00932B26"/>
    <w:rsid w:val="00936FC3"/>
    <w:rsid w:val="009532AE"/>
    <w:rsid w:val="00955B8A"/>
    <w:rsid w:val="00957E52"/>
    <w:rsid w:val="009628A8"/>
    <w:rsid w:val="0096318D"/>
    <w:rsid w:val="009643B5"/>
    <w:rsid w:val="00964BCE"/>
    <w:rsid w:val="0096692D"/>
    <w:rsid w:val="0097476E"/>
    <w:rsid w:val="00975EDC"/>
    <w:rsid w:val="00981D02"/>
    <w:rsid w:val="00982DF2"/>
    <w:rsid w:val="009845A2"/>
    <w:rsid w:val="009850E5"/>
    <w:rsid w:val="009858A5"/>
    <w:rsid w:val="00990A43"/>
    <w:rsid w:val="009916C0"/>
    <w:rsid w:val="00993617"/>
    <w:rsid w:val="0099608C"/>
    <w:rsid w:val="009965CB"/>
    <w:rsid w:val="009A0BC3"/>
    <w:rsid w:val="009A1383"/>
    <w:rsid w:val="009A3895"/>
    <w:rsid w:val="009A6040"/>
    <w:rsid w:val="009B18E2"/>
    <w:rsid w:val="009B2185"/>
    <w:rsid w:val="009B26D0"/>
    <w:rsid w:val="009B29E2"/>
    <w:rsid w:val="009B2A8F"/>
    <w:rsid w:val="009C00EF"/>
    <w:rsid w:val="009C3266"/>
    <w:rsid w:val="009C48E7"/>
    <w:rsid w:val="009C4FD5"/>
    <w:rsid w:val="009C60E6"/>
    <w:rsid w:val="009C709C"/>
    <w:rsid w:val="009D2E0C"/>
    <w:rsid w:val="009D30EF"/>
    <w:rsid w:val="009E092C"/>
    <w:rsid w:val="009E36C5"/>
    <w:rsid w:val="009E7A2A"/>
    <w:rsid w:val="009F0BEC"/>
    <w:rsid w:val="009F1F9E"/>
    <w:rsid w:val="009F2579"/>
    <w:rsid w:val="009F2820"/>
    <w:rsid w:val="009F7296"/>
    <w:rsid w:val="009F74E4"/>
    <w:rsid w:val="00A014FA"/>
    <w:rsid w:val="00A0503F"/>
    <w:rsid w:val="00A06B53"/>
    <w:rsid w:val="00A06C8F"/>
    <w:rsid w:val="00A077F4"/>
    <w:rsid w:val="00A07A67"/>
    <w:rsid w:val="00A10108"/>
    <w:rsid w:val="00A10ACB"/>
    <w:rsid w:val="00A122CB"/>
    <w:rsid w:val="00A14B95"/>
    <w:rsid w:val="00A151BF"/>
    <w:rsid w:val="00A1544D"/>
    <w:rsid w:val="00A15833"/>
    <w:rsid w:val="00A20CDE"/>
    <w:rsid w:val="00A26CE8"/>
    <w:rsid w:val="00A27E7A"/>
    <w:rsid w:val="00A35436"/>
    <w:rsid w:val="00A35890"/>
    <w:rsid w:val="00A408D1"/>
    <w:rsid w:val="00A41B62"/>
    <w:rsid w:val="00A42940"/>
    <w:rsid w:val="00A42B65"/>
    <w:rsid w:val="00A4570A"/>
    <w:rsid w:val="00A47D60"/>
    <w:rsid w:val="00A50657"/>
    <w:rsid w:val="00A51761"/>
    <w:rsid w:val="00A51835"/>
    <w:rsid w:val="00A52F82"/>
    <w:rsid w:val="00A54832"/>
    <w:rsid w:val="00A57814"/>
    <w:rsid w:val="00A658D6"/>
    <w:rsid w:val="00A674EF"/>
    <w:rsid w:val="00A70E02"/>
    <w:rsid w:val="00A73069"/>
    <w:rsid w:val="00A76E9C"/>
    <w:rsid w:val="00A80919"/>
    <w:rsid w:val="00A84063"/>
    <w:rsid w:val="00A90A2C"/>
    <w:rsid w:val="00A964C2"/>
    <w:rsid w:val="00AA0D5C"/>
    <w:rsid w:val="00AA0D71"/>
    <w:rsid w:val="00AA194B"/>
    <w:rsid w:val="00AA473F"/>
    <w:rsid w:val="00AB1E49"/>
    <w:rsid w:val="00AB2624"/>
    <w:rsid w:val="00AB29E7"/>
    <w:rsid w:val="00AB4BC1"/>
    <w:rsid w:val="00AB504D"/>
    <w:rsid w:val="00AB5259"/>
    <w:rsid w:val="00AB68A4"/>
    <w:rsid w:val="00AB71E5"/>
    <w:rsid w:val="00AC028D"/>
    <w:rsid w:val="00AC0B18"/>
    <w:rsid w:val="00AC1DD5"/>
    <w:rsid w:val="00AC260C"/>
    <w:rsid w:val="00AC39E5"/>
    <w:rsid w:val="00AD29E4"/>
    <w:rsid w:val="00AD5770"/>
    <w:rsid w:val="00AE0719"/>
    <w:rsid w:val="00AE0F0F"/>
    <w:rsid w:val="00AE5181"/>
    <w:rsid w:val="00AE5C5B"/>
    <w:rsid w:val="00AE5D44"/>
    <w:rsid w:val="00AF45E6"/>
    <w:rsid w:val="00AF66AD"/>
    <w:rsid w:val="00AF7688"/>
    <w:rsid w:val="00B000C9"/>
    <w:rsid w:val="00B00835"/>
    <w:rsid w:val="00B00D79"/>
    <w:rsid w:val="00B01DBC"/>
    <w:rsid w:val="00B029E8"/>
    <w:rsid w:val="00B04D23"/>
    <w:rsid w:val="00B0554B"/>
    <w:rsid w:val="00B109AA"/>
    <w:rsid w:val="00B17B2F"/>
    <w:rsid w:val="00B24FDD"/>
    <w:rsid w:val="00B25F16"/>
    <w:rsid w:val="00B2612A"/>
    <w:rsid w:val="00B2791E"/>
    <w:rsid w:val="00B313B7"/>
    <w:rsid w:val="00B3414E"/>
    <w:rsid w:val="00B344DA"/>
    <w:rsid w:val="00B357D6"/>
    <w:rsid w:val="00B37A43"/>
    <w:rsid w:val="00B470BA"/>
    <w:rsid w:val="00B5062D"/>
    <w:rsid w:val="00B55347"/>
    <w:rsid w:val="00B62228"/>
    <w:rsid w:val="00B626FF"/>
    <w:rsid w:val="00B6275E"/>
    <w:rsid w:val="00B6308B"/>
    <w:rsid w:val="00B65F2F"/>
    <w:rsid w:val="00B6629A"/>
    <w:rsid w:val="00B673C5"/>
    <w:rsid w:val="00B70D04"/>
    <w:rsid w:val="00B8552F"/>
    <w:rsid w:val="00B870D9"/>
    <w:rsid w:val="00B87828"/>
    <w:rsid w:val="00B90077"/>
    <w:rsid w:val="00B93515"/>
    <w:rsid w:val="00B94BF3"/>
    <w:rsid w:val="00B95873"/>
    <w:rsid w:val="00B975A5"/>
    <w:rsid w:val="00BA1F42"/>
    <w:rsid w:val="00BA5045"/>
    <w:rsid w:val="00BA6467"/>
    <w:rsid w:val="00BA7C15"/>
    <w:rsid w:val="00BB0B24"/>
    <w:rsid w:val="00BB245F"/>
    <w:rsid w:val="00BB3222"/>
    <w:rsid w:val="00BB337E"/>
    <w:rsid w:val="00BB6253"/>
    <w:rsid w:val="00BB781C"/>
    <w:rsid w:val="00BC0C17"/>
    <w:rsid w:val="00BC0CD7"/>
    <w:rsid w:val="00BC23B5"/>
    <w:rsid w:val="00BC5814"/>
    <w:rsid w:val="00BC5BC5"/>
    <w:rsid w:val="00BC6141"/>
    <w:rsid w:val="00BC669B"/>
    <w:rsid w:val="00BC719C"/>
    <w:rsid w:val="00BD021C"/>
    <w:rsid w:val="00BE02BC"/>
    <w:rsid w:val="00BE4972"/>
    <w:rsid w:val="00BE61BC"/>
    <w:rsid w:val="00BE7E39"/>
    <w:rsid w:val="00BF61BD"/>
    <w:rsid w:val="00C0184D"/>
    <w:rsid w:val="00C03B72"/>
    <w:rsid w:val="00C06A3D"/>
    <w:rsid w:val="00C1016B"/>
    <w:rsid w:val="00C11DB4"/>
    <w:rsid w:val="00C145E8"/>
    <w:rsid w:val="00C17AAF"/>
    <w:rsid w:val="00C26DB4"/>
    <w:rsid w:val="00C338BE"/>
    <w:rsid w:val="00C35239"/>
    <w:rsid w:val="00C35584"/>
    <w:rsid w:val="00C40725"/>
    <w:rsid w:val="00C41029"/>
    <w:rsid w:val="00C41343"/>
    <w:rsid w:val="00C41AD6"/>
    <w:rsid w:val="00C4426F"/>
    <w:rsid w:val="00C455B4"/>
    <w:rsid w:val="00C461B3"/>
    <w:rsid w:val="00C462D6"/>
    <w:rsid w:val="00C4747A"/>
    <w:rsid w:val="00C4759D"/>
    <w:rsid w:val="00C51275"/>
    <w:rsid w:val="00C5331D"/>
    <w:rsid w:val="00C54F37"/>
    <w:rsid w:val="00C5635C"/>
    <w:rsid w:val="00C56704"/>
    <w:rsid w:val="00C573AA"/>
    <w:rsid w:val="00C6599B"/>
    <w:rsid w:val="00C65E7F"/>
    <w:rsid w:val="00C7010D"/>
    <w:rsid w:val="00C734E1"/>
    <w:rsid w:val="00C75687"/>
    <w:rsid w:val="00C75731"/>
    <w:rsid w:val="00C84B99"/>
    <w:rsid w:val="00C84C75"/>
    <w:rsid w:val="00C8652F"/>
    <w:rsid w:val="00C93740"/>
    <w:rsid w:val="00CA7B69"/>
    <w:rsid w:val="00CB04D1"/>
    <w:rsid w:val="00CB1896"/>
    <w:rsid w:val="00CB4F68"/>
    <w:rsid w:val="00CC02DA"/>
    <w:rsid w:val="00CC0968"/>
    <w:rsid w:val="00CC21AB"/>
    <w:rsid w:val="00CC344E"/>
    <w:rsid w:val="00CC4FCD"/>
    <w:rsid w:val="00CC75D5"/>
    <w:rsid w:val="00CD1B14"/>
    <w:rsid w:val="00CD26C9"/>
    <w:rsid w:val="00CD3D3E"/>
    <w:rsid w:val="00CD6730"/>
    <w:rsid w:val="00CD7976"/>
    <w:rsid w:val="00CE125E"/>
    <w:rsid w:val="00CE2DDA"/>
    <w:rsid w:val="00CE56E1"/>
    <w:rsid w:val="00CE719F"/>
    <w:rsid w:val="00CF0E68"/>
    <w:rsid w:val="00CF1027"/>
    <w:rsid w:val="00CF270D"/>
    <w:rsid w:val="00CF78CA"/>
    <w:rsid w:val="00D02866"/>
    <w:rsid w:val="00D03862"/>
    <w:rsid w:val="00D0590D"/>
    <w:rsid w:val="00D0667E"/>
    <w:rsid w:val="00D11C04"/>
    <w:rsid w:val="00D20CB8"/>
    <w:rsid w:val="00D2445C"/>
    <w:rsid w:val="00D263BE"/>
    <w:rsid w:val="00D30A12"/>
    <w:rsid w:val="00D42289"/>
    <w:rsid w:val="00D445F8"/>
    <w:rsid w:val="00D45862"/>
    <w:rsid w:val="00D47A7F"/>
    <w:rsid w:val="00D50CF8"/>
    <w:rsid w:val="00D51BED"/>
    <w:rsid w:val="00D52C6C"/>
    <w:rsid w:val="00D533FA"/>
    <w:rsid w:val="00D54EE2"/>
    <w:rsid w:val="00D551CB"/>
    <w:rsid w:val="00D56406"/>
    <w:rsid w:val="00D57868"/>
    <w:rsid w:val="00D61638"/>
    <w:rsid w:val="00D61F2E"/>
    <w:rsid w:val="00D650A9"/>
    <w:rsid w:val="00D6538C"/>
    <w:rsid w:val="00D677EA"/>
    <w:rsid w:val="00D72719"/>
    <w:rsid w:val="00D77599"/>
    <w:rsid w:val="00D820CC"/>
    <w:rsid w:val="00D85006"/>
    <w:rsid w:val="00D900FC"/>
    <w:rsid w:val="00D941B7"/>
    <w:rsid w:val="00DA2545"/>
    <w:rsid w:val="00DA42B1"/>
    <w:rsid w:val="00DB09D6"/>
    <w:rsid w:val="00DB45A9"/>
    <w:rsid w:val="00DB4E57"/>
    <w:rsid w:val="00DB691B"/>
    <w:rsid w:val="00DB69D1"/>
    <w:rsid w:val="00DB78F7"/>
    <w:rsid w:val="00DC17DF"/>
    <w:rsid w:val="00DC2361"/>
    <w:rsid w:val="00DC7996"/>
    <w:rsid w:val="00DD029E"/>
    <w:rsid w:val="00DD0EC3"/>
    <w:rsid w:val="00DD463E"/>
    <w:rsid w:val="00DD4ED2"/>
    <w:rsid w:val="00DD5064"/>
    <w:rsid w:val="00DD72FD"/>
    <w:rsid w:val="00DD7307"/>
    <w:rsid w:val="00DE25F8"/>
    <w:rsid w:val="00DE4F98"/>
    <w:rsid w:val="00DF0D6F"/>
    <w:rsid w:val="00DF23B4"/>
    <w:rsid w:val="00DF3E1F"/>
    <w:rsid w:val="00DF404E"/>
    <w:rsid w:val="00DF5B3A"/>
    <w:rsid w:val="00DF6457"/>
    <w:rsid w:val="00DF6469"/>
    <w:rsid w:val="00DF6D89"/>
    <w:rsid w:val="00DF70DB"/>
    <w:rsid w:val="00E027D8"/>
    <w:rsid w:val="00E031A9"/>
    <w:rsid w:val="00E054F5"/>
    <w:rsid w:val="00E06511"/>
    <w:rsid w:val="00E0658C"/>
    <w:rsid w:val="00E10CC5"/>
    <w:rsid w:val="00E116AA"/>
    <w:rsid w:val="00E14CE2"/>
    <w:rsid w:val="00E17148"/>
    <w:rsid w:val="00E216B6"/>
    <w:rsid w:val="00E2183F"/>
    <w:rsid w:val="00E222E3"/>
    <w:rsid w:val="00E24CA2"/>
    <w:rsid w:val="00E27D97"/>
    <w:rsid w:val="00E30A06"/>
    <w:rsid w:val="00E335B2"/>
    <w:rsid w:val="00E35E0B"/>
    <w:rsid w:val="00E36700"/>
    <w:rsid w:val="00E418CB"/>
    <w:rsid w:val="00E44A9E"/>
    <w:rsid w:val="00E464DC"/>
    <w:rsid w:val="00E5636D"/>
    <w:rsid w:val="00E62CF4"/>
    <w:rsid w:val="00E67AF7"/>
    <w:rsid w:val="00E7220B"/>
    <w:rsid w:val="00E775D3"/>
    <w:rsid w:val="00E77884"/>
    <w:rsid w:val="00E832FF"/>
    <w:rsid w:val="00E86D0A"/>
    <w:rsid w:val="00E871B6"/>
    <w:rsid w:val="00E875EF"/>
    <w:rsid w:val="00E87D3E"/>
    <w:rsid w:val="00E91B7B"/>
    <w:rsid w:val="00E91E8A"/>
    <w:rsid w:val="00E92ACE"/>
    <w:rsid w:val="00E933B9"/>
    <w:rsid w:val="00E95E9D"/>
    <w:rsid w:val="00EA53DB"/>
    <w:rsid w:val="00EA5953"/>
    <w:rsid w:val="00EB7BD0"/>
    <w:rsid w:val="00EB7C0B"/>
    <w:rsid w:val="00EC5511"/>
    <w:rsid w:val="00EC5C49"/>
    <w:rsid w:val="00ED4A10"/>
    <w:rsid w:val="00ED51BB"/>
    <w:rsid w:val="00ED51D1"/>
    <w:rsid w:val="00ED6083"/>
    <w:rsid w:val="00ED7C55"/>
    <w:rsid w:val="00EE1146"/>
    <w:rsid w:val="00EE57D7"/>
    <w:rsid w:val="00EE75AA"/>
    <w:rsid w:val="00EF110B"/>
    <w:rsid w:val="00EF34EC"/>
    <w:rsid w:val="00EF430C"/>
    <w:rsid w:val="00EF68C9"/>
    <w:rsid w:val="00F01203"/>
    <w:rsid w:val="00F018DF"/>
    <w:rsid w:val="00F111C0"/>
    <w:rsid w:val="00F11E00"/>
    <w:rsid w:val="00F124E2"/>
    <w:rsid w:val="00F26E84"/>
    <w:rsid w:val="00F27EE0"/>
    <w:rsid w:val="00F33488"/>
    <w:rsid w:val="00F3416E"/>
    <w:rsid w:val="00F35035"/>
    <w:rsid w:val="00F351F9"/>
    <w:rsid w:val="00F37DE2"/>
    <w:rsid w:val="00F43CFE"/>
    <w:rsid w:val="00F4507F"/>
    <w:rsid w:val="00F4697B"/>
    <w:rsid w:val="00F5030F"/>
    <w:rsid w:val="00F510E6"/>
    <w:rsid w:val="00F53867"/>
    <w:rsid w:val="00F560FB"/>
    <w:rsid w:val="00F60C53"/>
    <w:rsid w:val="00F61FAF"/>
    <w:rsid w:val="00F63D02"/>
    <w:rsid w:val="00F66203"/>
    <w:rsid w:val="00F67F21"/>
    <w:rsid w:val="00F7059B"/>
    <w:rsid w:val="00F72364"/>
    <w:rsid w:val="00F75447"/>
    <w:rsid w:val="00F85306"/>
    <w:rsid w:val="00F91042"/>
    <w:rsid w:val="00F91AEC"/>
    <w:rsid w:val="00F92AD0"/>
    <w:rsid w:val="00FA533D"/>
    <w:rsid w:val="00FA778F"/>
    <w:rsid w:val="00FB2C70"/>
    <w:rsid w:val="00FB4887"/>
    <w:rsid w:val="00FB50A1"/>
    <w:rsid w:val="00FB50C0"/>
    <w:rsid w:val="00FB778E"/>
    <w:rsid w:val="00FC0B1F"/>
    <w:rsid w:val="00FC0C33"/>
    <w:rsid w:val="00FC11C6"/>
    <w:rsid w:val="00FC17E4"/>
    <w:rsid w:val="00FC2A51"/>
    <w:rsid w:val="00FC679B"/>
    <w:rsid w:val="00FC70E7"/>
    <w:rsid w:val="00FD141C"/>
    <w:rsid w:val="00FD5730"/>
    <w:rsid w:val="00FD5BA7"/>
    <w:rsid w:val="00FD5DC8"/>
    <w:rsid w:val="00FE21E7"/>
    <w:rsid w:val="00FE3BF2"/>
    <w:rsid w:val="00FE3CEA"/>
    <w:rsid w:val="00FE6274"/>
    <w:rsid w:val="00FE7701"/>
    <w:rsid w:val="00FF6EE7"/>
    <w:rsid w:val="00FF73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443">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73206506">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332807660">
      <w:bodyDiv w:val="1"/>
      <w:marLeft w:val="0"/>
      <w:marRight w:val="0"/>
      <w:marTop w:val="0"/>
      <w:marBottom w:val="0"/>
      <w:divBdr>
        <w:top w:val="none" w:sz="0" w:space="0" w:color="auto"/>
        <w:left w:val="none" w:sz="0" w:space="0" w:color="auto"/>
        <w:bottom w:val="none" w:sz="0" w:space="0" w:color="auto"/>
        <w:right w:val="none" w:sz="0" w:space="0" w:color="auto"/>
      </w:divBdr>
    </w:div>
    <w:div w:id="385417992">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7385808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612135147">
      <w:bodyDiv w:val="1"/>
      <w:marLeft w:val="0"/>
      <w:marRight w:val="0"/>
      <w:marTop w:val="0"/>
      <w:marBottom w:val="0"/>
      <w:divBdr>
        <w:top w:val="none" w:sz="0" w:space="0" w:color="auto"/>
        <w:left w:val="none" w:sz="0" w:space="0" w:color="auto"/>
        <w:bottom w:val="none" w:sz="0" w:space="0" w:color="auto"/>
        <w:right w:val="none" w:sz="0" w:space="0" w:color="auto"/>
      </w:divBdr>
    </w:div>
    <w:div w:id="648704814">
      <w:bodyDiv w:val="1"/>
      <w:marLeft w:val="0"/>
      <w:marRight w:val="0"/>
      <w:marTop w:val="0"/>
      <w:marBottom w:val="0"/>
      <w:divBdr>
        <w:top w:val="none" w:sz="0" w:space="0" w:color="auto"/>
        <w:left w:val="none" w:sz="0" w:space="0" w:color="auto"/>
        <w:bottom w:val="none" w:sz="0" w:space="0" w:color="auto"/>
        <w:right w:val="none" w:sz="0" w:space="0" w:color="auto"/>
      </w:divBdr>
    </w:div>
    <w:div w:id="742147124">
      <w:bodyDiv w:val="1"/>
      <w:marLeft w:val="0"/>
      <w:marRight w:val="0"/>
      <w:marTop w:val="0"/>
      <w:marBottom w:val="0"/>
      <w:divBdr>
        <w:top w:val="none" w:sz="0" w:space="0" w:color="auto"/>
        <w:left w:val="none" w:sz="0" w:space="0" w:color="auto"/>
        <w:bottom w:val="none" w:sz="0" w:space="0" w:color="auto"/>
        <w:right w:val="none" w:sz="0" w:space="0" w:color="auto"/>
      </w:divBdr>
    </w:div>
    <w:div w:id="780536393">
      <w:bodyDiv w:val="1"/>
      <w:marLeft w:val="0"/>
      <w:marRight w:val="0"/>
      <w:marTop w:val="0"/>
      <w:marBottom w:val="0"/>
      <w:divBdr>
        <w:top w:val="none" w:sz="0" w:space="0" w:color="auto"/>
        <w:left w:val="none" w:sz="0" w:space="0" w:color="auto"/>
        <w:bottom w:val="none" w:sz="0" w:space="0" w:color="auto"/>
        <w:right w:val="none" w:sz="0" w:space="0" w:color="auto"/>
      </w:divBdr>
    </w:div>
    <w:div w:id="799080627">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987321501">
      <w:bodyDiv w:val="1"/>
      <w:marLeft w:val="0"/>
      <w:marRight w:val="0"/>
      <w:marTop w:val="0"/>
      <w:marBottom w:val="0"/>
      <w:divBdr>
        <w:top w:val="none" w:sz="0" w:space="0" w:color="auto"/>
        <w:left w:val="none" w:sz="0" w:space="0" w:color="auto"/>
        <w:bottom w:val="none" w:sz="0" w:space="0" w:color="auto"/>
        <w:right w:val="none" w:sz="0" w:space="0" w:color="auto"/>
      </w:divBdr>
    </w:div>
    <w:div w:id="1038241237">
      <w:bodyDiv w:val="1"/>
      <w:marLeft w:val="0"/>
      <w:marRight w:val="0"/>
      <w:marTop w:val="0"/>
      <w:marBottom w:val="0"/>
      <w:divBdr>
        <w:top w:val="none" w:sz="0" w:space="0" w:color="auto"/>
        <w:left w:val="none" w:sz="0" w:space="0" w:color="auto"/>
        <w:bottom w:val="none" w:sz="0" w:space="0" w:color="auto"/>
        <w:right w:val="none" w:sz="0" w:space="0" w:color="auto"/>
      </w:divBdr>
    </w:div>
    <w:div w:id="1085150830">
      <w:bodyDiv w:val="1"/>
      <w:marLeft w:val="0"/>
      <w:marRight w:val="0"/>
      <w:marTop w:val="0"/>
      <w:marBottom w:val="0"/>
      <w:divBdr>
        <w:top w:val="none" w:sz="0" w:space="0" w:color="auto"/>
        <w:left w:val="none" w:sz="0" w:space="0" w:color="auto"/>
        <w:bottom w:val="none" w:sz="0" w:space="0" w:color="auto"/>
        <w:right w:val="none" w:sz="0" w:space="0" w:color="auto"/>
      </w:divBdr>
    </w:div>
    <w:div w:id="1087464418">
      <w:bodyDiv w:val="1"/>
      <w:marLeft w:val="0"/>
      <w:marRight w:val="0"/>
      <w:marTop w:val="0"/>
      <w:marBottom w:val="0"/>
      <w:divBdr>
        <w:top w:val="none" w:sz="0" w:space="0" w:color="auto"/>
        <w:left w:val="none" w:sz="0" w:space="0" w:color="auto"/>
        <w:bottom w:val="none" w:sz="0" w:space="0" w:color="auto"/>
        <w:right w:val="none" w:sz="0" w:space="0" w:color="auto"/>
      </w:divBdr>
    </w:div>
    <w:div w:id="1159610523">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198078554">
      <w:bodyDiv w:val="1"/>
      <w:marLeft w:val="0"/>
      <w:marRight w:val="0"/>
      <w:marTop w:val="0"/>
      <w:marBottom w:val="0"/>
      <w:divBdr>
        <w:top w:val="none" w:sz="0" w:space="0" w:color="auto"/>
        <w:left w:val="none" w:sz="0" w:space="0" w:color="auto"/>
        <w:bottom w:val="none" w:sz="0" w:space="0" w:color="auto"/>
        <w:right w:val="none" w:sz="0" w:space="0" w:color="auto"/>
      </w:divBdr>
    </w:div>
    <w:div w:id="1273781723">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614678019">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792089147">
      <w:bodyDiv w:val="1"/>
      <w:marLeft w:val="0"/>
      <w:marRight w:val="0"/>
      <w:marTop w:val="0"/>
      <w:marBottom w:val="0"/>
      <w:divBdr>
        <w:top w:val="none" w:sz="0" w:space="0" w:color="auto"/>
        <w:left w:val="none" w:sz="0" w:space="0" w:color="auto"/>
        <w:bottom w:val="none" w:sz="0" w:space="0" w:color="auto"/>
        <w:right w:val="none" w:sz="0" w:space="0" w:color="auto"/>
      </w:divBdr>
    </w:div>
    <w:div w:id="1838761651">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1930700826">
      <w:bodyDiv w:val="1"/>
      <w:marLeft w:val="0"/>
      <w:marRight w:val="0"/>
      <w:marTop w:val="0"/>
      <w:marBottom w:val="0"/>
      <w:divBdr>
        <w:top w:val="none" w:sz="0" w:space="0" w:color="auto"/>
        <w:left w:val="none" w:sz="0" w:space="0" w:color="auto"/>
        <w:bottom w:val="none" w:sz="0" w:space="0" w:color="auto"/>
        <w:right w:val="none" w:sz="0" w:space="0" w:color="auto"/>
      </w:divBdr>
    </w:div>
    <w:div w:id="2108381122">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43</Pages>
  <Words>11230</Words>
  <Characters>61765</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8</cp:revision>
  <dcterms:created xsi:type="dcterms:W3CDTF">2025-10-14T00:21:00Z</dcterms:created>
  <dcterms:modified xsi:type="dcterms:W3CDTF">2025-11-13T23:05:00Z</dcterms:modified>
</cp:coreProperties>
</file>