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Palatino Linotype" w:cs="Palatino Linotype"/>
          <w:b w:val="0"/>
          <w:color w:val="000000" w:themeColor="text1"/>
          <w:szCs w:val="22"/>
          <w:lang w:val="es-ES" w:eastAsia="en-US"/>
        </w:rPr>
        <w:id w:val="1831946835"/>
        <w:docPartObj>
          <w:docPartGallery w:val="Table of Contents"/>
          <w:docPartUnique/>
        </w:docPartObj>
      </w:sdtPr>
      <w:sdtEndPr>
        <w:rPr>
          <w:rFonts w:eastAsiaTheme="minorHAnsi" w:cstheme="minorBidi"/>
          <w:bCs/>
        </w:rPr>
      </w:sdtEndPr>
      <w:sdtContent>
        <w:p w14:paraId="32079407" w14:textId="77777777" w:rsidR="009461D1" w:rsidRPr="00684D3F" w:rsidRDefault="009461D1" w:rsidP="00BA549A">
          <w:pPr>
            <w:pStyle w:val="TtulodeTDC"/>
            <w:rPr>
              <w:sz w:val="24"/>
              <w:szCs w:val="24"/>
            </w:rPr>
          </w:pPr>
          <w:r w:rsidRPr="00684D3F">
            <w:rPr>
              <w:sz w:val="24"/>
              <w:szCs w:val="24"/>
              <w:lang w:val="es-ES"/>
            </w:rPr>
            <w:t>Contenido</w:t>
          </w:r>
        </w:p>
        <w:p w14:paraId="70A028EE" w14:textId="495870A5" w:rsidR="00853D65" w:rsidRPr="00684D3F" w:rsidRDefault="009461D1">
          <w:pPr>
            <w:pStyle w:val="TDC1"/>
            <w:tabs>
              <w:tab w:val="right" w:leader="dot" w:pos="9062"/>
            </w:tabs>
            <w:rPr>
              <w:rFonts w:asciiTheme="minorHAnsi" w:eastAsiaTheme="minorEastAsia" w:hAnsiTheme="minorHAnsi" w:cstheme="minorBidi"/>
              <w:noProof/>
              <w:color w:val="auto"/>
              <w:kern w:val="2"/>
              <w:sz w:val="24"/>
              <w:szCs w:val="24"/>
              <w14:ligatures w14:val="standardContextual"/>
            </w:rPr>
          </w:pPr>
          <w:r w:rsidRPr="00684D3F">
            <w:fldChar w:fldCharType="begin"/>
          </w:r>
          <w:r w:rsidRPr="00684D3F">
            <w:instrText xml:space="preserve"> TOC \o "1-3" \h \z \u </w:instrText>
          </w:r>
          <w:r w:rsidRPr="00684D3F">
            <w:fldChar w:fldCharType="separate"/>
          </w:r>
          <w:hyperlink w:anchor="_Toc195193241" w:history="1">
            <w:r w:rsidR="00853D65" w:rsidRPr="00684D3F">
              <w:rPr>
                <w:rStyle w:val="Hipervnculo"/>
                <w:noProof/>
              </w:rPr>
              <w:t>A N T E C E D E N T E S</w:t>
            </w:r>
            <w:r w:rsidR="00853D65" w:rsidRPr="00684D3F">
              <w:rPr>
                <w:noProof/>
                <w:webHidden/>
              </w:rPr>
              <w:tab/>
            </w:r>
            <w:r w:rsidR="00853D65" w:rsidRPr="00684D3F">
              <w:rPr>
                <w:noProof/>
                <w:webHidden/>
              </w:rPr>
              <w:fldChar w:fldCharType="begin"/>
            </w:r>
            <w:r w:rsidR="00853D65" w:rsidRPr="00684D3F">
              <w:rPr>
                <w:noProof/>
                <w:webHidden/>
              </w:rPr>
              <w:instrText xml:space="preserve"> PAGEREF _Toc195193241 \h </w:instrText>
            </w:r>
            <w:r w:rsidR="00853D65" w:rsidRPr="00684D3F">
              <w:rPr>
                <w:noProof/>
                <w:webHidden/>
              </w:rPr>
            </w:r>
            <w:r w:rsidR="00853D65" w:rsidRPr="00684D3F">
              <w:rPr>
                <w:noProof/>
                <w:webHidden/>
              </w:rPr>
              <w:fldChar w:fldCharType="separate"/>
            </w:r>
            <w:r w:rsidR="00703072">
              <w:rPr>
                <w:noProof/>
                <w:webHidden/>
              </w:rPr>
              <w:t>2</w:t>
            </w:r>
            <w:r w:rsidR="00853D65" w:rsidRPr="00684D3F">
              <w:rPr>
                <w:noProof/>
                <w:webHidden/>
              </w:rPr>
              <w:fldChar w:fldCharType="end"/>
            </w:r>
          </w:hyperlink>
        </w:p>
        <w:p w14:paraId="4B4F30DD" w14:textId="03EC3F77" w:rsidR="00853D65" w:rsidRPr="00684D3F" w:rsidRDefault="00410049">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42" w:history="1">
            <w:r w:rsidR="00853D65" w:rsidRPr="00684D3F">
              <w:rPr>
                <w:rStyle w:val="Hipervnculo"/>
                <w:noProof/>
              </w:rPr>
              <w:t>I. Presentación de la solicitud</w:t>
            </w:r>
            <w:r w:rsidR="00853D65" w:rsidRPr="00684D3F">
              <w:rPr>
                <w:noProof/>
                <w:webHidden/>
              </w:rPr>
              <w:tab/>
            </w:r>
            <w:r w:rsidR="00853D65" w:rsidRPr="00684D3F">
              <w:rPr>
                <w:noProof/>
                <w:webHidden/>
              </w:rPr>
              <w:fldChar w:fldCharType="begin"/>
            </w:r>
            <w:r w:rsidR="00853D65" w:rsidRPr="00684D3F">
              <w:rPr>
                <w:noProof/>
                <w:webHidden/>
              </w:rPr>
              <w:instrText xml:space="preserve"> PAGEREF _Toc195193242 \h </w:instrText>
            </w:r>
            <w:r w:rsidR="00853D65" w:rsidRPr="00684D3F">
              <w:rPr>
                <w:noProof/>
                <w:webHidden/>
              </w:rPr>
            </w:r>
            <w:r w:rsidR="00853D65" w:rsidRPr="00684D3F">
              <w:rPr>
                <w:noProof/>
                <w:webHidden/>
              </w:rPr>
              <w:fldChar w:fldCharType="separate"/>
            </w:r>
            <w:r w:rsidR="00703072">
              <w:rPr>
                <w:noProof/>
                <w:webHidden/>
              </w:rPr>
              <w:t>2</w:t>
            </w:r>
            <w:r w:rsidR="00853D65" w:rsidRPr="00684D3F">
              <w:rPr>
                <w:noProof/>
                <w:webHidden/>
              </w:rPr>
              <w:fldChar w:fldCharType="end"/>
            </w:r>
          </w:hyperlink>
        </w:p>
        <w:p w14:paraId="3812789C" w14:textId="02832EAE" w:rsidR="00853D65" w:rsidRPr="00684D3F" w:rsidRDefault="00410049">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43" w:history="1">
            <w:r w:rsidR="00853D65" w:rsidRPr="00684D3F">
              <w:rPr>
                <w:rStyle w:val="Hipervnculo"/>
                <w:noProof/>
              </w:rPr>
              <w:t>II. Respuesta a la solicitud</w:t>
            </w:r>
            <w:r w:rsidR="00853D65" w:rsidRPr="00684D3F">
              <w:rPr>
                <w:noProof/>
                <w:webHidden/>
              </w:rPr>
              <w:tab/>
            </w:r>
            <w:r w:rsidR="00853D65" w:rsidRPr="00684D3F">
              <w:rPr>
                <w:noProof/>
                <w:webHidden/>
              </w:rPr>
              <w:fldChar w:fldCharType="begin"/>
            </w:r>
            <w:r w:rsidR="00853D65" w:rsidRPr="00684D3F">
              <w:rPr>
                <w:noProof/>
                <w:webHidden/>
              </w:rPr>
              <w:instrText xml:space="preserve"> PAGEREF _Toc195193243 \h </w:instrText>
            </w:r>
            <w:r w:rsidR="00853D65" w:rsidRPr="00684D3F">
              <w:rPr>
                <w:noProof/>
                <w:webHidden/>
              </w:rPr>
            </w:r>
            <w:r w:rsidR="00853D65" w:rsidRPr="00684D3F">
              <w:rPr>
                <w:noProof/>
                <w:webHidden/>
              </w:rPr>
              <w:fldChar w:fldCharType="separate"/>
            </w:r>
            <w:r w:rsidR="00703072">
              <w:rPr>
                <w:noProof/>
                <w:webHidden/>
              </w:rPr>
              <w:t>5</w:t>
            </w:r>
            <w:r w:rsidR="00853D65" w:rsidRPr="00684D3F">
              <w:rPr>
                <w:noProof/>
                <w:webHidden/>
              </w:rPr>
              <w:fldChar w:fldCharType="end"/>
            </w:r>
          </w:hyperlink>
        </w:p>
        <w:p w14:paraId="37A9C8D9" w14:textId="41EFF56E" w:rsidR="00853D65" w:rsidRPr="00684D3F" w:rsidRDefault="00410049">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44" w:history="1">
            <w:r w:rsidR="00853D65" w:rsidRPr="00684D3F">
              <w:rPr>
                <w:rStyle w:val="Hipervnculo"/>
                <w:noProof/>
              </w:rPr>
              <w:t>IV. Interposición del Recurso de Revisión</w:t>
            </w:r>
            <w:r w:rsidR="00853D65" w:rsidRPr="00684D3F">
              <w:rPr>
                <w:noProof/>
                <w:webHidden/>
              </w:rPr>
              <w:tab/>
            </w:r>
            <w:r w:rsidR="00853D65" w:rsidRPr="00684D3F">
              <w:rPr>
                <w:noProof/>
                <w:webHidden/>
              </w:rPr>
              <w:fldChar w:fldCharType="begin"/>
            </w:r>
            <w:r w:rsidR="00853D65" w:rsidRPr="00684D3F">
              <w:rPr>
                <w:noProof/>
                <w:webHidden/>
              </w:rPr>
              <w:instrText xml:space="preserve"> PAGEREF _Toc195193244 \h </w:instrText>
            </w:r>
            <w:r w:rsidR="00853D65" w:rsidRPr="00684D3F">
              <w:rPr>
                <w:noProof/>
                <w:webHidden/>
              </w:rPr>
            </w:r>
            <w:r w:rsidR="00853D65" w:rsidRPr="00684D3F">
              <w:rPr>
                <w:noProof/>
                <w:webHidden/>
              </w:rPr>
              <w:fldChar w:fldCharType="separate"/>
            </w:r>
            <w:r w:rsidR="00703072">
              <w:rPr>
                <w:noProof/>
                <w:webHidden/>
              </w:rPr>
              <w:t>5</w:t>
            </w:r>
            <w:r w:rsidR="00853D65" w:rsidRPr="00684D3F">
              <w:rPr>
                <w:noProof/>
                <w:webHidden/>
              </w:rPr>
              <w:fldChar w:fldCharType="end"/>
            </w:r>
          </w:hyperlink>
        </w:p>
        <w:p w14:paraId="078AEDF3" w14:textId="52123340" w:rsidR="00853D65" w:rsidRPr="00684D3F" w:rsidRDefault="00410049">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45" w:history="1">
            <w:r w:rsidR="00853D65" w:rsidRPr="00684D3F">
              <w:rPr>
                <w:rStyle w:val="Hipervnculo"/>
                <w:noProof/>
              </w:rPr>
              <w:t>V. Trámite del Recurso de Revisión ante este Instituto</w:t>
            </w:r>
            <w:r w:rsidR="00853D65" w:rsidRPr="00684D3F">
              <w:rPr>
                <w:noProof/>
                <w:webHidden/>
              </w:rPr>
              <w:tab/>
            </w:r>
            <w:r w:rsidR="00853D65" w:rsidRPr="00684D3F">
              <w:rPr>
                <w:noProof/>
                <w:webHidden/>
              </w:rPr>
              <w:fldChar w:fldCharType="begin"/>
            </w:r>
            <w:r w:rsidR="00853D65" w:rsidRPr="00684D3F">
              <w:rPr>
                <w:noProof/>
                <w:webHidden/>
              </w:rPr>
              <w:instrText xml:space="preserve"> PAGEREF _Toc195193245 \h </w:instrText>
            </w:r>
            <w:r w:rsidR="00853D65" w:rsidRPr="00684D3F">
              <w:rPr>
                <w:noProof/>
                <w:webHidden/>
              </w:rPr>
            </w:r>
            <w:r w:rsidR="00853D65" w:rsidRPr="00684D3F">
              <w:rPr>
                <w:noProof/>
                <w:webHidden/>
              </w:rPr>
              <w:fldChar w:fldCharType="separate"/>
            </w:r>
            <w:r w:rsidR="00703072">
              <w:rPr>
                <w:noProof/>
                <w:webHidden/>
              </w:rPr>
              <w:t>6</w:t>
            </w:r>
            <w:r w:rsidR="00853D65" w:rsidRPr="00684D3F">
              <w:rPr>
                <w:noProof/>
                <w:webHidden/>
              </w:rPr>
              <w:fldChar w:fldCharType="end"/>
            </w:r>
          </w:hyperlink>
        </w:p>
        <w:p w14:paraId="77D730D5" w14:textId="4A99BCFE" w:rsidR="00853D65" w:rsidRPr="00684D3F" w:rsidRDefault="00410049">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46" w:history="1">
            <w:r w:rsidR="00853D65" w:rsidRPr="00684D3F">
              <w:rPr>
                <w:rStyle w:val="Hipervnculo"/>
                <w:noProof/>
              </w:rPr>
              <w:t>a)</w:t>
            </w:r>
            <w:r w:rsidR="00853D65" w:rsidRPr="00684D3F">
              <w:rPr>
                <w:rFonts w:asciiTheme="minorHAnsi" w:eastAsiaTheme="minorEastAsia" w:hAnsiTheme="minorHAnsi" w:cstheme="minorBidi"/>
                <w:noProof/>
                <w:color w:val="auto"/>
                <w:kern w:val="2"/>
                <w:sz w:val="24"/>
                <w:szCs w:val="24"/>
                <w14:ligatures w14:val="standardContextual"/>
              </w:rPr>
              <w:tab/>
            </w:r>
            <w:r w:rsidR="00853D65" w:rsidRPr="00684D3F">
              <w:rPr>
                <w:rStyle w:val="Hipervnculo"/>
                <w:noProof/>
              </w:rPr>
              <w:t>Turno del Medio de Impugnación</w:t>
            </w:r>
            <w:r w:rsidR="00853D65" w:rsidRPr="00684D3F">
              <w:rPr>
                <w:noProof/>
                <w:webHidden/>
              </w:rPr>
              <w:tab/>
            </w:r>
            <w:r w:rsidR="00853D65" w:rsidRPr="00684D3F">
              <w:rPr>
                <w:noProof/>
                <w:webHidden/>
              </w:rPr>
              <w:fldChar w:fldCharType="begin"/>
            </w:r>
            <w:r w:rsidR="00853D65" w:rsidRPr="00684D3F">
              <w:rPr>
                <w:noProof/>
                <w:webHidden/>
              </w:rPr>
              <w:instrText xml:space="preserve"> PAGEREF _Toc195193246 \h </w:instrText>
            </w:r>
            <w:r w:rsidR="00853D65" w:rsidRPr="00684D3F">
              <w:rPr>
                <w:noProof/>
                <w:webHidden/>
              </w:rPr>
            </w:r>
            <w:r w:rsidR="00853D65" w:rsidRPr="00684D3F">
              <w:rPr>
                <w:noProof/>
                <w:webHidden/>
              </w:rPr>
              <w:fldChar w:fldCharType="separate"/>
            </w:r>
            <w:r w:rsidR="00703072">
              <w:rPr>
                <w:noProof/>
                <w:webHidden/>
              </w:rPr>
              <w:t>6</w:t>
            </w:r>
            <w:r w:rsidR="00853D65" w:rsidRPr="00684D3F">
              <w:rPr>
                <w:noProof/>
                <w:webHidden/>
              </w:rPr>
              <w:fldChar w:fldCharType="end"/>
            </w:r>
          </w:hyperlink>
        </w:p>
        <w:p w14:paraId="15794601" w14:textId="01D934EC" w:rsidR="00853D65" w:rsidRPr="00684D3F" w:rsidRDefault="00410049">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47" w:history="1">
            <w:r w:rsidR="00853D65" w:rsidRPr="00684D3F">
              <w:rPr>
                <w:rStyle w:val="Hipervnculo"/>
                <w:noProof/>
              </w:rPr>
              <w:t>b)</w:t>
            </w:r>
            <w:r w:rsidR="00853D65" w:rsidRPr="00684D3F">
              <w:rPr>
                <w:rFonts w:asciiTheme="minorHAnsi" w:eastAsiaTheme="minorEastAsia" w:hAnsiTheme="minorHAnsi" w:cstheme="minorBidi"/>
                <w:noProof/>
                <w:color w:val="auto"/>
                <w:kern w:val="2"/>
                <w:sz w:val="24"/>
                <w:szCs w:val="24"/>
                <w14:ligatures w14:val="standardContextual"/>
              </w:rPr>
              <w:tab/>
            </w:r>
            <w:r w:rsidR="00853D65" w:rsidRPr="00684D3F">
              <w:rPr>
                <w:rStyle w:val="Hipervnculo"/>
                <w:noProof/>
              </w:rPr>
              <w:t>Acuerdo de Reconducción</w:t>
            </w:r>
            <w:r w:rsidR="00853D65" w:rsidRPr="00684D3F">
              <w:rPr>
                <w:noProof/>
                <w:webHidden/>
              </w:rPr>
              <w:tab/>
            </w:r>
            <w:r w:rsidR="00853D65" w:rsidRPr="00684D3F">
              <w:rPr>
                <w:noProof/>
                <w:webHidden/>
              </w:rPr>
              <w:fldChar w:fldCharType="begin"/>
            </w:r>
            <w:r w:rsidR="00853D65" w:rsidRPr="00684D3F">
              <w:rPr>
                <w:noProof/>
                <w:webHidden/>
              </w:rPr>
              <w:instrText xml:space="preserve"> PAGEREF _Toc195193247 \h </w:instrText>
            </w:r>
            <w:r w:rsidR="00853D65" w:rsidRPr="00684D3F">
              <w:rPr>
                <w:noProof/>
                <w:webHidden/>
              </w:rPr>
            </w:r>
            <w:r w:rsidR="00853D65" w:rsidRPr="00684D3F">
              <w:rPr>
                <w:noProof/>
                <w:webHidden/>
              </w:rPr>
              <w:fldChar w:fldCharType="separate"/>
            </w:r>
            <w:r w:rsidR="00703072">
              <w:rPr>
                <w:noProof/>
                <w:webHidden/>
              </w:rPr>
              <w:t>7</w:t>
            </w:r>
            <w:r w:rsidR="00853D65" w:rsidRPr="00684D3F">
              <w:rPr>
                <w:noProof/>
                <w:webHidden/>
              </w:rPr>
              <w:fldChar w:fldCharType="end"/>
            </w:r>
          </w:hyperlink>
        </w:p>
        <w:p w14:paraId="687F5A1F" w14:textId="2894278C" w:rsidR="00853D65" w:rsidRPr="00684D3F" w:rsidRDefault="00410049">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48" w:history="1">
            <w:r w:rsidR="00853D65" w:rsidRPr="00684D3F">
              <w:rPr>
                <w:rStyle w:val="Hipervnculo"/>
                <w:rFonts w:cs="Tahoma"/>
                <w:iCs/>
                <w:noProof/>
              </w:rPr>
              <w:t>c)</w:t>
            </w:r>
            <w:r w:rsidR="00853D65" w:rsidRPr="00684D3F">
              <w:rPr>
                <w:rFonts w:asciiTheme="minorHAnsi" w:eastAsiaTheme="minorEastAsia" w:hAnsiTheme="minorHAnsi" w:cstheme="minorBidi"/>
                <w:noProof/>
                <w:color w:val="auto"/>
                <w:kern w:val="2"/>
                <w:sz w:val="24"/>
                <w:szCs w:val="24"/>
                <w14:ligatures w14:val="standardContextual"/>
              </w:rPr>
              <w:tab/>
            </w:r>
            <w:r w:rsidR="00853D65" w:rsidRPr="00684D3F">
              <w:rPr>
                <w:rStyle w:val="Hipervnculo"/>
                <w:noProof/>
              </w:rPr>
              <w:t>Apertura de la Etapa de Conciliación</w:t>
            </w:r>
            <w:r w:rsidR="00853D65" w:rsidRPr="00684D3F">
              <w:rPr>
                <w:noProof/>
                <w:webHidden/>
              </w:rPr>
              <w:tab/>
            </w:r>
            <w:r w:rsidR="00853D65" w:rsidRPr="00684D3F">
              <w:rPr>
                <w:noProof/>
                <w:webHidden/>
              </w:rPr>
              <w:fldChar w:fldCharType="begin"/>
            </w:r>
            <w:r w:rsidR="00853D65" w:rsidRPr="00684D3F">
              <w:rPr>
                <w:noProof/>
                <w:webHidden/>
              </w:rPr>
              <w:instrText xml:space="preserve"> PAGEREF _Toc195193248 \h </w:instrText>
            </w:r>
            <w:r w:rsidR="00853D65" w:rsidRPr="00684D3F">
              <w:rPr>
                <w:noProof/>
                <w:webHidden/>
              </w:rPr>
            </w:r>
            <w:r w:rsidR="00853D65" w:rsidRPr="00684D3F">
              <w:rPr>
                <w:noProof/>
                <w:webHidden/>
              </w:rPr>
              <w:fldChar w:fldCharType="separate"/>
            </w:r>
            <w:r w:rsidR="00703072">
              <w:rPr>
                <w:noProof/>
                <w:webHidden/>
              </w:rPr>
              <w:t>7</w:t>
            </w:r>
            <w:r w:rsidR="00853D65" w:rsidRPr="00684D3F">
              <w:rPr>
                <w:noProof/>
                <w:webHidden/>
              </w:rPr>
              <w:fldChar w:fldCharType="end"/>
            </w:r>
          </w:hyperlink>
        </w:p>
        <w:p w14:paraId="78B13538" w14:textId="4FDD4B4E" w:rsidR="00853D65" w:rsidRPr="00684D3F" w:rsidRDefault="00410049">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49" w:history="1">
            <w:r w:rsidR="00853D65" w:rsidRPr="00684D3F">
              <w:rPr>
                <w:rStyle w:val="Hipervnculo"/>
                <w:noProof/>
              </w:rPr>
              <w:t>d)</w:t>
            </w:r>
            <w:r w:rsidR="00853D65" w:rsidRPr="00684D3F">
              <w:rPr>
                <w:rFonts w:asciiTheme="minorHAnsi" w:eastAsiaTheme="minorEastAsia" w:hAnsiTheme="minorHAnsi" w:cstheme="minorBidi"/>
                <w:noProof/>
                <w:color w:val="auto"/>
                <w:kern w:val="2"/>
                <w:sz w:val="24"/>
                <w:szCs w:val="24"/>
                <w14:ligatures w14:val="standardContextual"/>
              </w:rPr>
              <w:tab/>
            </w:r>
            <w:r w:rsidR="00853D65" w:rsidRPr="00684D3F">
              <w:rPr>
                <w:rStyle w:val="Hipervnculo"/>
                <w:noProof/>
              </w:rPr>
              <w:t>Manifestaciones</w:t>
            </w:r>
            <w:r w:rsidR="00853D65" w:rsidRPr="00684D3F">
              <w:rPr>
                <w:noProof/>
                <w:webHidden/>
              </w:rPr>
              <w:tab/>
            </w:r>
            <w:r w:rsidR="00853D65" w:rsidRPr="00684D3F">
              <w:rPr>
                <w:noProof/>
                <w:webHidden/>
              </w:rPr>
              <w:fldChar w:fldCharType="begin"/>
            </w:r>
            <w:r w:rsidR="00853D65" w:rsidRPr="00684D3F">
              <w:rPr>
                <w:noProof/>
                <w:webHidden/>
              </w:rPr>
              <w:instrText xml:space="preserve"> PAGEREF _Toc195193249 \h </w:instrText>
            </w:r>
            <w:r w:rsidR="00853D65" w:rsidRPr="00684D3F">
              <w:rPr>
                <w:noProof/>
                <w:webHidden/>
              </w:rPr>
            </w:r>
            <w:r w:rsidR="00853D65" w:rsidRPr="00684D3F">
              <w:rPr>
                <w:noProof/>
                <w:webHidden/>
              </w:rPr>
              <w:fldChar w:fldCharType="separate"/>
            </w:r>
            <w:r w:rsidR="00703072">
              <w:rPr>
                <w:noProof/>
                <w:webHidden/>
              </w:rPr>
              <w:t>7</w:t>
            </w:r>
            <w:r w:rsidR="00853D65" w:rsidRPr="00684D3F">
              <w:rPr>
                <w:noProof/>
                <w:webHidden/>
              </w:rPr>
              <w:fldChar w:fldCharType="end"/>
            </w:r>
          </w:hyperlink>
        </w:p>
        <w:p w14:paraId="41539D01" w14:textId="12BCA8C7" w:rsidR="00853D65" w:rsidRPr="00684D3F" w:rsidRDefault="00410049">
          <w:pPr>
            <w:pStyle w:val="TDC2"/>
            <w:tabs>
              <w:tab w:val="left" w:pos="720"/>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50" w:history="1">
            <w:r w:rsidR="00853D65" w:rsidRPr="00684D3F">
              <w:rPr>
                <w:rStyle w:val="Hipervnculo"/>
                <w:rFonts w:cs="Tahoma"/>
                <w:bCs/>
                <w:iCs/>
                <w:noProof/>
              </w:rPr>
              <w:t>e)</w:t>
            </w:r>
            <w:r w:rsidR="00853D65" w:rsidRPr="00684D3F">
              <w:rPr>
                <w:rFonts w:asciiTheme="minorHAnsi" w:eastAsiaTheme="minorEastAsia" w:hAnsiTheme="minorHAnsi" w:cstheme="minorBidi"/>
                <w:noProof/>
                <w:color w:val="auto"/>
                <w:kern w:val="2"/>
                <w:sz w:val="24"/>
                <w:szCs w:val="24"/>
                <w14:ligatures w14:val="standardContextual"/>
              </w:rPr>
              <w:tab/>
            </w:r>
            <w:r w:rsidR="00853D65" w:rsidRPr="00684D3F">
              <w:rPr>
                <w:rStyle w:val="Hipervnculo"/>
                <w:rFonts w:cs="Tahoma"/>
                <w:bCs/>
                <w:iCs/>
                <w:noProof/>
              </w:rPr>
              <w:t>Cierre de instrucción</w:t>
            </w:r>
            <w:r w:rsidR="00853D65" w:rsidRPr="00684D3F">
              <w:rPr>
                <w:noProof/>
                <w:webHidden/>
              </w:rPr>
              <w:tab/>
            </w:r>
            <w:r w:rsidR="00853D65" w:rsidRPr="00684D3F">
              <w:rPr>
                <w:noProof/>
                <w:webHidden/>
              </w:rPr>
              <w:fldChar w:fldCharType="begin"/>
            </w:r>
            <w:r w:rsidR="00853D65" w:rsidRPr="00684D3F">
              <w:rPr>
                <w:noProof/>
                <w:webHidden/>
              </w:rPr>
              <w:instrText xml:space="preserve"> PAGEREF _Toc195193250 \h </w:instrText>
            </w:r>
            <w:r w:rsidR="00853D65" w:rsidRPr="00684D3F">
              <w:rPr>
                <w:noProof/>
                <w:webHidden/>
              </w:rPr>
            </w:r>
            <w:r w:rsidR="00853D65" w:rsidRPr="00684D3F">
              <w:rPr>
                <w:noProof/>
                <w:webHidden/>
              </w:rPr>
              <w:fldChar w:fldCharType="separate"/>
            </w:r>
            <w:r w:rsidR="00703072">
              <w:rPr>
                <w:noProof/>
                <w:webHidden/>
              </w:rPr>
              <w:t>8</w:t>
            </w:r>
            <w:r w:rsidR="00853D65" w:rsidRPr="00684D3F">
              <w:rPr>
                <w:noProof/>
                <w:webHidden/>
              </w:rPr>
              <w:fldChar w:fldCharType="end"/>
            </w:r>
          </w:hyperlink>
        </w:p>
        <w:p w14:paraId="3FBB0C5A" w14:textId="31DDC0C1" w:rsidR="00853D65" w:rsidRPr="00684D3F" w:rsidRDefault="00410049">
          <w:pPr>
            <w:pStyle w:val="TDC1"/>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51" w:history="1">
            <w:r w:rsidR="00853D65" w:rsidRPr="00684D3F">
              <w:rPr>
                <w:rStyle w:val="Hipervnculo"/>
                <w:noProof/>
              </w:rPr>
              <w:t>C O N S I D E R A N D O S</w:t>
            </w:r>
            <w:r w:rsidR="00853D65" w:rsidRPr="00684D3F">
              <w:rPr>
                <w:noProof/>
                <w:webHidden/>
              </w:rPr>
              <w:tab/>
            </w:r>
            <w:r w:rsidR="00853D65" w:rsidRPr="00684D3F">
              <w:rPr>
                <w:noProof/>
                <w:webHidden/>
              </w:rPr>
              <w:fldChar w:fldCharType="begin"/>
            </w:r>
            <w:r w:rsidR="00853D65" w:rsidRPr="00684D3F">
              <w:rPr>
                <w:noProof/>
                <w:webHidden/>
              </w:rPr>
              <w:instrText xml:space="preserve"> PAGEREF _Toc195193251 \h </w:instrText>
            </w:r>
            <w:r w:rsidR="00853D65" w:rsidRPr="00684D3F">
              <w:rPr>
                <w:noProof/>
                <w:webHidden/>
              </w:rPr>
            </w:r>
            <w:r w:rsidR="00853D65" w:rsidRPr="00684D3F">
              <w:rPr>
                <w:noProof/>
                <w:webHidden/>
              </w:rPr>
              <w:fldChar w:fldCharType="separate"/>
            </w:r>
            <w:r w:rsidR="00703072">
              <w:rPr>
                <w:noProof/>
                <w:webHidden/>
              </w:rPr>
              <w:t>8</w:t>
            </w:r>
            <w:r w:rsidR="00853D65" w:rsidRPr="00684D3F">
              <w:rPr>
                <w:noProof/>
                <w:webHidden/>
              </w:rPr>
              <w:fldChar w:fldCharType="end"/>
            </w:r>
          </w:hyperlink>
        </w:p>
        <w:p w14:paraId="05D59C22" w14:textId="77640069" w:rsidR="00853D65" w:rsidRPr="00684D3F" w:rsidRDefault="00410049">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52" w:history="1">
            <w:r w:rsidR="00853D65" w:rsidRPr="00684D3F">
              <w:rPr>
                <w:rStyle w:val="Hipervnculo"/>
                <w:noProof/>
              </w:rPr>
              <w:t>PRIMERO. Competencia</w:t>
            </w:r>
            <w:r w:rsidR="00853D65" w:rsidRPr="00684D3F">
              <w:rPr>
                <w:noProof/>
                <w:webHidden/>
              </w:rPr>
              <w:tab/>
            </w:r>
            <w:r w:rsidR="00853D65" w:rsidRPr="00684D3F">
              <w:rPr>
                <w:noProof/>
                <w:webHidden/>
              </w:rPr>
              <w:fldChar w:fldCharType="begin"/>
            </w:r>
            <w:r w:rsidR="00853D65" w:rsidRPr="00684D3F">
              <w:rPr>
                <w:noProof/>
                <w:webHidden/>
              </w:rPr>
              <w:instrText xml:space="preserve"> PAGEREF _Toc195193252 \h </w:instrText>
            </w:r>
            <w:r w:rsidR="00853D65" w:rsidRPr="00684D3F">
              <w:rPr>
                <w:noProof/>
                <w:webHidden/>
              </w:rPr>
            </w:r>
            <w:r w:rsidR="00853D65" w:rsidRPr="00684D3F">
              <w:rPr>
                <w:noProof/>
                <w:webHidden/>
              </w:rPr>
              <w:fldChar w:fldCharType="separate"/>
            </w:r>
            <w:r w:rsidR="00703072">
              <w:rPr>
                <w:noProof/>
                <w:webHidden/>
              </w:rPr>
              <w:t>8</w:t>
            </w:r>
            <w:r w:rsidR="00853D65" w:rsidRPr="00684D3F">
              <w:rPr>
                <w:noProof/>
                <w:webHidden/>
              </w:rPr>
              <w:fldChar w:fldCharType="end"/>
            </w:r>
          </w:hyperlink>
        </w:p>
        <w:p w14:paraId="6ED38A1B" w14:textId="170A0549" w:rsidR="00853D65" w:rsidRPr="00684D3F" w:rsidRDefault="00410049">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53" w:history="1">
            <w:r w:rsidR="00853D65" w:rsidRPr="00684D3F">
              <w:rPr>
                <w:rStyle w:val="Hipervnculo"/>
                <w:noProof/>
              </w:rPr>
              <w:t>SEGUNDO. Causales de improcedencia y sobreseimiento</w:t>
            </w:r>
            <w:r w:rsidR="00853D65" w:rsidRPr="00684D3F">
              <w:rPr>
                <w:noProof/>
                <w:webHidden/>
              </w:rPr>
              <w:tab/>
            </w:r>
            <w:r w:rsidR="00853D65" w:rsidRPr="00684D3F">
              <w:rPr>
                <w:noProof/>
                <w:webHidden/>
              </w:rPr>
              <w:fldChar w:fldCharType="begin"/>
            </w:r>
            <w:r w:rsidR="00853D65" w:rsidRPr="00684D3F">
              <w:rPr>
                <w:noProof/>
                <w:webHidden/>
              </w:rPr>
              <w:instrText xml:space="preserve"> PAGEREF _Toc195193253 \h </w:instrText>
            </w:r>
            <w:r w:rsidR="00853D65" w:rsidRPr="00684D3F">
              <w:rPr>
                <w:noProof/>
                <w:webHidden/>
              </w:rPr>
            </w:r>
            <w:r w:rsidR="00853D65" w:rsidRPr="00684D3F">
              <w:rPr>
                <w:noProof/>
                <w:webHidden/>
              </w:rPr>
              <w:fldChar w:fldCharType="separate"/>
            </w:r>
            <w:r w:rsidR="00703072">
              <w:rPr>
                <w:noProof/>
                <w:webHidden/>
              </w:rPr>
              <w:t>9</w:t>
            </w:r>
            <w:r w:rsidR="00853D65" w:rsidRPr="00684D3F">
              <w:rPr>
                <w:noProof/>
                <w:webHidden/>
              </w:rPr>
              <w:fldChar w:fldCharType="end"/>
            </w:r>
          </w:hyperlink>
        </w:p>
        <w:p w14:paraId="44663222" w14:textId="747E1012" w:rsidR="00853D65" w:rsidRPr="00684D3F" w:rsidRDefault="00410049">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54" w:history="1">
            <w:r w:rsidR="00853D65" w:rsidRPr="00684D3F">
              <w:rPr>
                <w:rStyle w:val="Hipervnculo"/>
                <w:noProof/>
              </w:rPr>
              <w:t>TERCERO. Determinación de la Controversia</w:t>
            </w:r>
            <w:r w:rsidR="00853D65" w:rsidRPr="00684D3F">
              <w:rPr>
                <w:noProof/>
                <w:webHidden/>
              </w:rPr>
              <w:tab/>
            </w:r>
            <w:r w:rsidR="00853D65" w:rsidRPr="00684D3F">
              <w:rPr>
                <w:noProof/>
                <w:webHidden/>
              </w:rPr>
              <w:fldChar w:fldCharType="begin"/>
            </w:r>
            <w:r w:rsidR="00853D65" w:rsidRPr="00684D3F">
              <w:rPr>
                <w:noProof/>
                <w:webHidden/>
              </w:rPr>
              <w:instrText xml:space="preserve"> PAGEREF _Toc195193254 \h </w:instrText>
            </w:r>
            <w:r w:rsidR="00853D65" w:rsidRPr="00684D3F">
              <w:rPr>
                <w:noProof/>
                <w:webHidden/>
              </w:rPr>
            </w:r>
            <w:r w:rsidR="00853D65" w:rsidRPr="00684D3F">
              <w:rPr>
                <w:noProof/>
                <w:webHidden/>
              </w:rPr>
              <w:fldChar w:fldCharType="separate"/>
            </w:r>
            <w:r w:rsidR="00703072">
              <w:rPr>
                <w:noProof/>
                <w:webHidden/>
              </w:rPr>
              <w:t>10</w:t>
            </w:r>
            <w:r w:rsidR="00853D65" w:rsidRPr="00684D3F">
              <w:rPr>
                <w:noProof/>
                <w:webHidden/>
              </w:rPr>
              <w:fldChar w:fldCharType="end"/>
            </w:r>
          </w:hyperlink>
        </w:p>
        <w:p w14:paraId="1F9E13CD" w14:textId="0443F095" w:rsidR="00853D65" w:rsidRPr="00684D3F" w:rsidRDefault="00410049">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55" w:history="1">
            <w:r w:rsidR="00853D65" w:rsidRPr="00684D3F">
              <w:rPr>
                <w:rStyle w:val="Hipervnculo"/>
                <w:noProof/>
              </w:rPr>
              <w:t>CUARTO. Marco normativo aplicable en materia de acceso, rectificación, cancelación y oposición de datos personales</w:t>
            </w:r>
            <w:r w:rsidR="00853D65" w:rsidRPr="00684D3F">
              <w:rPr>
                <w:noProof/>
                <w:webHidden/>
              </w:rPr>
              <w:tab/>
            </w:r>
            <w:r w:rsidR="00853D65" w:rsidRPr="00684D3F">
              <w:rPr>
                <w:noProof/>
                <w:webHidden/>
              </w:rPr>
              <w:fldChar w:fldCharType="begin"/>
            </w:r>
            <w:r w:rsidR="00853D65" w:rsidRPr="00684D3F">
              <w:rPr>
                <w:noProof/>
                <w:webHidden/>
              </w:rPr>
              <w:instrText xml:space="preserve"> PAGEREF _Toc195193255 \h </w:instrText>
            </w:r>
            <w:r w:rsidR="00853D65" w:rsidRPr="00684D3F">
              <w:rPr>
                <w:noProof/>
                <w:webHidden/>
              </w:rPr>
            </w:r>
            <w:r w:rsidR="00853D65" w:rsidRPr="00684D3F">
              <w:rPr>
                <w:noProof/>
                <w:webHidden/>
              </w:rPr>
              <w:fldChar w:fldCharType="separate"/>
            </w:r>
            <w:r w:rsidR="00703072">
              <w:rPr>
                <w:noProof/>
                <w:webHidden/>
              </w:rPr>
              <w:t>11</w:t>
            </w:r>
            <w:r w:rsidR="00853D65" w:rsidRPr="00684D3F">
              <w:rPr>
                <w:noProof/>
                <w:webHidden/>
              </w:rPr>
              <w:fldChar w:fldCharType="end"/>
            </w:r>
          </w:hyperlink>
        </w:p>
        <w:p w14:paraId="0E6A63F6" w14:textId="5ADDB98A" w:rsidR="00853D65" w:rsidRPr="00684D3F" w:rsidRDefault="00410049">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56" w:history="1">
            <w:r w:rsidR="00853D65" w:rsidRPr="00684D3F">
              <w:rPr>
                <w:rStyle w:val="Hipervnculo"/>
                <w:noProof/>
              </w:rPr>
              <w:t>QUINTO. Estudio de Fondo</w:t>
            </w:r>
            <w:r w:rsidR="00853D65" w:rsidRPr="00684D3F">
              <w:rPr>
                <w:noProof/>
                <w:webHidden/>
              </w:rPr>
              <w:tab/>
            </w:r>
            <w:r w:rsidR="00853D65" w:rsidRPr="00684D3F">
              <w:rPr>
                <w:noProof/>
                <w:webHidden/>
              </w:rPr>
              <w:fldChar w:fldCharType="begin"/>
            </w:r>
            <w:r w:rsidR="00853D65" w:rsidRPr="00684D3F">
              <w:rPr>
                <w:noProof/>
                <w:webHidden/>
              </w:rPr>
              <w:instrText xml:space="preserve"> PAGEREF _Toc195193256 \h </w:instrText>
            </w:r>
            <w:r w:rsidR="00853D65" w:rsidRPr="00684D3F">
              <w:rPr>
                <w:noProof/>
                <w:webHidden/>
              </w:rPr>
            </w:r>
            <w:r w:rsidR="00853D65" w:rsidRPr="00684D3F">
              <w:rPr>
                <w:noProof/>
                <w:webHidden/>
              </w:rPr>
              <w:fldChar w:fldCharType="separate"/>
            </w:r>
            <w:r w:rsidR="00703072">
              <w:rPr>
                <w:noProof/>
                <w:webHidden/>
              </w:rPr>
              <w:t>12</w:t>
            </w:r>
            <w:r w:rsidR="00853D65" w:rsidRPr="00684D3F">
              <w:rPr>
                <w:noProof/>
                <w:webHidden/>
              </w:rPr>
              <w:fldChar w:fldCharType="end"/>
            </w:r>
          </w:hyperlink>
        </w:p>
        <w:p w14:paraId="22898898" w14:textId="599AD52C" w:rsidR="00853D65" w:rsidRPr="00684D3F" w:rsidRDefault="00410049">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57" w:history="1">
            <w:r w:rsidR="00853D65" w:rsidRPr="00684D3F">
              <w:rPr>
                <w:rStyle w:val="Hipervnculo"/>
                <w:noProof/>
              </w:rPr>
              <w:t>SEXTO. Decisión</w:t>
            </w:r>
            <w:r w:rsidR="00853D65" w:rsidRPr="00684D3F">
              <w:rPr>
                <w:noProof/>
                <w:webHidden/>
              </w:rPr>
              <w:tab/>
            </w:r>
            <w:r w:rsidR="00853D65" w:rsidRPr="00684D3F">
              <w:rPr>
                <w:noProof/>
                <w:webHidden/>
              </w:rPr>
              <w:fldChar w:fldCharType="begin"/>
            </w:r>
            <w:r w:rsidR="00853D65" w:rsidRPr="00684D3F">
              <w:rPr>
                <w:noProof/>
                <w:webHidden/>
              </w:rPr>
              <w:instrText xml:space="preserve"> PAGEREF _Toc195193257 \h </w:instrText>
            </w:r>
            <w:r w:rsidR="00853D65" w:rsidRPr="00684D3F">
              <w:rPr>
                <w:noProof/>
                <w:webHidden/>
              </w:rPr>
            </w:r>
            <w:r w:rsidR="00853D65" w:rsidRPr="00684D3F">
              <w:rPr>
                <w:noProof/>
                <w:webHidden/>
              </w:rPr>
              <w:fldChar w:fldCharType="separate"/>
            </w:r>
            <w:r w:rsidR="00703072">
              <w:rPr>
                <w:noProof/>
                <w:webHidden/>
              </w:rPr>
              <w:t>14</w:t>
            </w:r>
            <w:r w:rsidR="00853D65" w:rsidRPr="00684D3F">
              <w:rPr>
                <w:noProof/>
                <w:webHidden/>
              </w:rPr>
              <w:fldChar w:fldCharType="end"/>
            </w:r>
          </w:hyperlink>
        </w:p>
        <w:p w14:paraId="1149F9DA" w14:textId="6702B5B2" w:rsidR="00853D65" w:rsidRPr="00684D3F" w:rsidRDefault="00410049">
          <w:pPr>
            <w:pStyle w:val="TDC1"/>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95193258" w:history="1">
            <w:r w:rsidR="00853D65" w:rsidRPr="00684D3F">
              <w:rPr>
                <w:rStyle w:val="Hipervnculo"/>
                <w:noProof/>
              </w:rPr>
              <w:t>R E S U E L V E</w:t>
            </w:r>
            <w:r w:rsidR="00853D65" w:rsidRPr="00684D3F">
              <w:rPr>
                <w:noProof/>
                <w:webHidden/>
              </w:rPr>
              <w:tab/>
            </w:r>
            <w:r w:rsidR="00853D65" w:rsidRPr="00684D3F">
              <w:rPr>
                <w:noProof/>
                <w:webHidden/>
              </w:rPr>
              <w:fldChar w:fldCharType="begin"/>
            </w:r>
            <w:r w:rsidR="00853D65" w:rsidRPr="00684D3F">
              <w:rPr>
                <w:noProof/>
                <w:webHidden/>
              </w:rPr>
              <w:instrText xml:space="preserve"> PAGEREF _Toc195193258 \h </w:instrText>
            </w:r>
            <w:r w:rsidR="00853D65" w:rsidRPr="00684D3F">
              <w:rPr>
                <w:noProof/>
                <w:webHidden/>
              </w:rPr>
            </w:r>
            <w:r w:rsidR="00853D65" w:rsidRPr="00684D3F">
              <w:rPr>
                <w:noProof/>
                <w:webHidden/>
              </w:rPr>
              <w:fldChar w:fldCharType="separate"/>
            </w:r>
            <w:r w:rsidR="00703072">
              <w:rPr>
                <w:noProof/>
                <w:webHidden/>
              </w:rPr>
              <w:t>15</w:t>
            </w:r>
            <w:r w:rsidR="00853D65" w:rsidRPr="00684D3F">
              <w:rPr>
                <w:noProof/>
                <w:webHidden/>
              </w:rPr>
              <w:fldChar w:fldCharType="end"/>
            </w:r>
          </w:hyperlink>
        </w:p>
        <w:p w14:paraId="0944E079" w14:textId="5E02D05F" w:rsidR="009461D1" w:rsidRPr="00684D3F" w:rsidRDefault="009461D1" w:rsidP="00BA549A">
          <w:pPr>
            <w:rPr>
              <w:b/>
              <w:bCs/>
              <w:lang w:val="es-ES"/>
            </w:rPr>
          </w:pPr>
          <w:r w:rsidRPr="00684D3F">
            <w:rPr>
              <w:b/>
              <w:bCs/>
              <w:lang w:val="es-ES"/>
            </w:rPr>
            <w:fldChar w:fldCharType="end"/>
          </w:r>
        </w:p>
      </w:sdtContent>
    </w:sdt>
    <w:p w14:paraId="23FD4821" w14:textId="3B9CE64B" w:rsidR="00D62ACF" w:rsidRPr="00684D3F" w:rsidRDefault="00D62ACF" w:rsidP="00BA549A">
      <w:pPr>
        <w:jc w:val="left"/>
        <w:rPr>
          <w:rFonts w:cs="Tahoma"/>
          <w:bCs/>
        </w:rPr>
      </w:pPr>
      <w:r w:rsidRPr="00684D3F">
        <w:rPr>
          <w:rFonts w:cs="Tahoma"/>
          <w:bCs/>
        </w:rPr>
        <w:br w:type="page"/>
      </w:r>
    </w:p>
    <w:p w14:paraId="0D3B96ED" w14:textId="77777777" w:rsidR="003C57FF" w:rsidRPr="00684D3F" w:rsidRDefault="003C57FF" w:rsidP="00BA549A">
      <w:pPr>
        <w:spacing w:after="0" w:line="360" w:lineRule="auto"/>
        <w:contextualSpacing/>
        <w:rPr>
          <w:rFonts w:cs="Tahoma"/>
          <w:bCs/>
        </w:rPr>
      </w:pPr>
    </w:p>
    <w:p w14:paraId="71D1AC16" w14:textId="29996024" w:rsidR="00D51763" w:rsidRPr="00684D3F" w:rsidRDefault="00D51763" w:rsidP="00BA549A">
      <w:pPr>
        <w:spacing w:after="0" w:line="360" w:lineRule="auto"/>
        <w:contextualSpacing/>
        <w:rPr>
          <w:rFonts w:cs="Tahoma"/>
          <w:bCs/>
        </w:rPr>
      </w:pPr>
      <w:r w:rsidRPr="00684D3F">
        <w:rPr>
          <w:rFonts w:cs="Tahoma"/>
          <w:bCs/>
        </w:rPr>
        <w:t xml:space="preserve">Resolución del Pleno del Instituto de Transparencia, Acceso a la Información Pública y Protección de Datos Personales del Estado de México y Municipios, con domicilio en Metepec, Estado de México, de fecha </w:t>
      </w:r>
      <w:r w:rsidR="00F56728" w:rsidRPr="00684D3F">
        <w:rPr>
          <w:rFonts w:cs="Tahoma"/>
          <w:bCs/>
        </w:rPr>
        <w:t>nueve</w:t>
      </w:r>
      <w:r w:rsidR="00B408D4" w:rsidRPr="00684D3F">
        <w:rPr>
          <w:rFonts w:cs="Tahoma"/>
          <w:bCs/>
        </w:rPr>
        <w:t xml:space="preserve"> </w:t>
      </w:r>
      <w:r w:rsidRPr="00684D3F">
        <w:rPr>
          <w:rFonts w:cs="Tahoma"/>
          <w:bCs/>
        </w:rPr>
        <w:t xml:space="preserve">de </w:t>
      </w:r>
      <w:r w:rsidR="00F56728" w:rsidRPr="00684D3F">
        <w:rPr>
          <w:rFonts w:cs="Tahoma"/>
          <w:bCs/>
        </w:rPr>
        <w:t>abril</w:t>
      </w:r>
      <w:r w:rsidRPr="00684D3F">
        <w:rPr>
          <w:rFonts w:cs="Tahoma"/>
          <w:bCs/>
        </w:rPr>
        <w:t xml:space="preserve"> de dos mil </w:t>
      </w:r>
      <w:r w:rsidR="00F56728" w:rsidRPr="00684D3F">
        <w:rPr>
          <w:rFonts w:cs="Tahoma"/>
          <w:bCs/>
        </w:rPr>
        <w:t>veinticinco</w:t>
      </w:r>
      <w:r w:rsidRPr="00684D3F">
        <w:rPr>
          <w:rFonts w:cs="Tahoma"/>
          <w:bCs/>
        </w:rPr>
        <w:t>.</w:t>
      </w:r>
    </w:p>
    <w:p w14:paraId="13C3A954" w14:textId="77777777" w:rsidR="00D51763" w:rsidRPr="00684D3F" w:rsidRDefault="00D51763" w:rsidP="00BA549A">
      <w:pPr>
        <w:spacing w:after="0" w:line="360" w:lineRule="auto"/>
        <w:contextualSpacing/>
        <w:rPr>
          <w:rFonts w:cs="Tahoma"/>
          <w:bCs/>
        </w:rPr>
      </w:pPr>
    </w:p>
    <w:p w14:paraId="5443AD31" w14:textId="0D2BE2D3" w:rsidR="00D51763" w:rsidRPr="00684D3F" w:rsidRDefault="00D51763" w:rsidP="00BA549A">
      <w:pPr>
        <w:tabs>
          <w:tab w:val="left" w:pos="284"/>
          <w:tab w:val="left" w:pos="6946"/>
        </w:tabs>
        <w:spacing w:after="0" w:line="360" w:lineRule="auto"/>
        <w:contextualSpacing/>
        <w:rPr>
          <w:rFonts w:cs="Tahoma"/>
          <w:bCs/>
        </w:rPr>
      </w:pPr>
      <w:r w:rsidRPr="00684D3F">
        <w:rPr>
          <w:rFonts w:cs="Tahoma"/>
          <w:b/>
          <w:bCs/>
          <w:color w:val="0D0D0D" w:themeColor="text1" w:themeTint="F2"/>
        </w:rPr>
        <w:t xml:space="preserve">VISTO </w:t>
      </w:r>
      <w:r w:rsidRPr="00684D3F">
        <w:rPr>
          <w:rFonts w:cs="Tahoma"/>
          <w:bCs/>
          <w:color w:val="0D0D0D" w:themeColor="text1" w:themeTint="F2"/>
        </w:rPr>
        <w:t>el expediente conformado con motivo de</w:t>
      </w:r>
      <w:r w:rsidR="00F56728" w:rsidRPr="00684D3F">
        <w:rPr>
          <w:rFonts w:cs="Tahoma"/>
          <w:bCs/>
          <w:color w:val="0D0D0D" w:themeColor="text1" w:themeTint="F2"/>
        </w:rPr>
        <w:t>l</w:t>
      </w:r>
      <w:r w:rsidRPr="00684D3F">
        <w:rPr>
          <w:rFonts w:cs="Tahoma"/>
          <w:bCs/>
          <w:color w:val="0D0D0D" w:themeColor="text1" w:themeTint="F2"/>
        </w:rPr>
        <w:t xml:space="preserve"> Recurso de Revisión </w:t>
      </w:r>
      <w:r w:rsidR="00F56728" w:rsidRPr="00684D3F">
        <w:rPr>
          <w:b/>
          <w:bCs/>
        </w:rPr>
        <w:t>02331/INFOEM/IP/RR/2025</w:t>
      </w:r>
      <w:r w:rsidRPr="00684D3F">
        <w:rPr>
          <w:rFonts w:cs="Tahoma"/>
          <w:b/>
          <w:bCs/>
          <w:color w:val="0D0D0D" w:themeColor="text1" w:themeTint="F2"/>
        </w:rPr>
        <w:t>,</w:t>
      </w:r>
      <w:r w:rsidRPr="00684D3F">
        <w:rPr>
          <w:rFonts w:cs="Tahoma"/>
          <w:bCs/>
          <w:color w:val="0D0D0D" w:themeColor="text1" w:themeTint="F2"/>
        </w:rPr>
        <w:t xml:space="preserve"> interpuesto por </w:t>
      </w:r>
      <w:r w:rsidR="005A7892" w:rsidRPr="005A7892">
        <w:rPr>
          <w:highlight w:val="black"/>
        </w:rPr>
        <w:t>XXXXX XXXXXXXXX XXXXXXXX</w:t>
      </w:r>
      <w:r w:rsidR="005A7892">
        <w:rPr>
          <w:highlight w:val="black"/>
        </w:rPr>
        <w:t>X</w:t>
      </w:r>
      <w:r w:rsidR="005A7892" w:rsidRPr="005A7892">
        <w:rPr>
          <w:highlight w:val="black"/>
        </w:rPr>
        <w:t>X</w:t>
      </w:r>
      <w:r w:rsidRPr="00684D3F">
        <w:rPr>
          <w:rFonts w:cs="Tahoma"/>
          <w:bCs/>
          <w:color w:val="0D0D0D" w:themeColor="text1" w:themeTint="F2"/>
        </w:rPr>
        <w:t xml:space="preserve">, en adelante Recurrente o Particular, en contra de la respuesta </w:t>
      </w:r>
      <w:r w:rsidR="007379D6" w:rsidRPr="00684D3F">
        <w:rPr>
          <w:rFonts w:cs="Tahoma"/>
          <w:bCs/>
          <w:color w:val="0D0D0D" w:themeColor="text1" w:themeTint="F2"/>
        </w:rPr>
        <w:t xml:space="preserve">a la solicitud </w:t>
      </w:r>
      <w:r w:rsidR="00F56728" w:rsidRPr="00684D3F">
        <w:rPr>
          <w:rFonts w:cs="Tahoma"/>
          <w:b/>
          <w:color w:val="0D0D0D" w:themeColor="text1" w:themeTint="F2"/>
        </w:rPr>
        <w:t>00160/SF/IP/2025</w:t>
      </w:r>
      <w:r w:rsidR="007379D6" w:rsidRPr="00684D3F">
        <w:rPr>
          <w:rFonts w:cs="Tahoma"/>
          <w:bCs/>
          <w:color w:val="0D0D0D" w:themeColor="text1" w:themeTint="F2"/>
        </w:rPr>
        <w:t>, formulada por el</w:t>
      </w:r>
      <w:r w:rsidRPr="00684D3F">
        <w:rPr>
          <w:rFonts w:cs="Tahoma"/>
          <w:bCs/>
          <w:color w:val="0D0D0D" w:themeColor="text1" w:themeTint="F2"/>
        </w:rPr>
        <w:t xml:space="preserve"> </w:t>
      </w:r>
      <w:r w:rsidR="00DF6C63" w:rsidRPr="00684D3F">
        <w:rPr>
          <w:rFonts w:cs="Tahoma"/>
          <w:bCs/>
          <w:color w:val="0D0D0D" w:themeColor="text1" w:themeTint="F2"/>
        </w:rPr>
        <w:t xml:space="preserve">Responsable del Tratamiento o </w:t>
      </w:r>
      <w:r w:rsidRPr="00684D3F">
        <w:rPr>
          <w:rFonts w:cs="Tahoma"/>
          <w:bCs/>
          <w:color w:val="0D0D0D" w:themeColor="text1" w:themeTint="F2"/>
        </w:rPr>
        <w:t>Sujeto Obligado</w:t>
      </w:r>
      <w:r w:rsidR="00DF6C63" w:rsidRPr="00684D3F">
        <w:rPr>
          <w:rFonts w:cs="Tahoma"/>
          <w:bCs/>
          <w:color w:val="0D0D0D" w:themeColor="text1" w:themeTint="F2"/>
        </w:rPr>
        <w:t>,</w:t>
      </w:r>
      <w:r w:rsidRPr="00684D3F">
        <w:rPr>
          <w:rFonts w:cs="Tahoma"/>
          <w:bCs/>
          <w:color w:val="0D0D0D" w:themeColor="text1" w:themeTint="F2"/>
        </w:rPr>
        <w:t xml:space="preserve"> </w:t>
      </w:r>
      <w:r w:rsidR="00F56728" w:rsidRPr="00684D3F">
        <w:rPr>
          <w:rFonts w:eastAsia="Calibri" w:cs="Tahoma"/>
          <w:b/>
          <w:bCs/>
        </w:rPr>
        <w:t>Secretaría de Finanzas</w:t>
      </w:r>
      <w:r w:rsidRPr="00684D3F">
        <w:rPr>
          <w:rFonts w:cs="Tahoma"/>
          <w:b/>
          <w:color w:val="0D0D0D" w:themeColor="text1" w:themeTint="F2"/>
        </w:rPr>
        <w:t xml:space="preserve">, </w:t>
      </w:r>
      <w:r w:rsidRPr="00684D3F">
        <w:rPr>
          <w:rFonts w:cs="Tahoma"/>
          <w:bCs/>
          <w:color w:val="0D0D0D" w:themeColor="text1" w:themeTint="F2"/>
        </w:rPr>
        <w:t>se emite la presente Resolución, con base en los Antecedentes y C</w:t>
      </w:r>
      <w:r w:rsidRPr="00684D3F">
        <w:rPr>
          <w:rFonts w:cs="Tahoma"/>
          <w:bCs/>
        </w:rPr>
        <w:t>onsiderandos que a continuación se exponen:</w:t>
      </w:r>
    </w:p>
    <w:p w14:paraId="43581B0D" w14:textId="77777777" w:rsidR="00D51763" w:rsidRPr="00684D3F" w:rsidRDefault="00D51763" w:rsidP="00BA549A">
      <w:pPr>
        <w:spacing w:after="0" w:line="360" w:lineRule="auto"/>
        <w:contextualSpacing/>
        <w:rPr>
          <w:rFonts w:cs="Tahoma"/>
          <w:bCs/>
        </w:rPr>
      </w:pPr>
    </w:p>
    <w:p w14:paraId="26128AEE" w14:textId="1F3F84C2" w:rsidR="00D51763" w:rsidRPr="00684D3F" w:rsidRDefault="00D51763" w:rsidP="00BA549A">
      <w:pPr>
        <w:pStyle w:val="Ttulo1"/>
        <w:rPr>
          <w:b w:val="0"/>
        </w:rPr>
      </w:pPr>
      <w:bookmarkStart w:id="0" w:name="_Toc195193241"/>
      <w:r w:rsidRPr="00684D3F">
        <w:t>A N T E C E D E N T E S</w:t>
      </w:r>
      <w:bookmarkEnd w:id="0"/>
    </w:p>
    <w:p w14:paraId="62D4D30D" w14:textId="77777777" w:rsidR="00A336FF" w:rsidRPr="00684D3F" w:rsidRDefault="00A336FF" w:rsidP="00BA549A">
      <w:pPr>
        <w:tabs>
          <w:tab w:val="center" w:pos="4522"/>
          <w:tab w:val="left" w:pos="7245"/>
        </w:tabs>
        <w:spacing w:after="0" w:line="360" w:lineRule="auto"/>
        <w:contextualSpacing/>
        <w:jc w:val="center"/>
        <w:rPr>
          <w:rFonts w:cs="Tahoma"/>
          <w:b/>
        </w:rPr>
      </w:pPr>
    </w:p>
    <w:p w14:paraId="306891B2" w14:textId="1C7585FE" w:rsidR="00D51763" w:rsidRPr="00684D3F" w:rsidRDefault="00D51763" w:rsidP="00BA549A">
      <w:pPr>
        <w:pStyle w:val="Ttulo2"/>
      </w:pPr>
      <w:bookmarkStart w:id="1" w:name="_Toc195193242"/>
      <w:r w:rsidRPr="00684D3F">
        <w:t xml:space="preserve">I. Presentación de </w:t>
      </w:r>
      <w:r w:rsidR="00F56728" w:rsidRPr="00684D3F">
        <w:t>la solicitud</w:t>
      </w:r>
      <w:bookmarkEnd w:id="1"/>
    </w:p>
    <w:p w14:paraId="4A66A352" w14:textId="77777777" w:rsidR="00A336FF" w:rsidRPr="00684D3F" w:rsidRDefault="00A336FF" w:rsidP="00BA549A">
      <w:pPr>
        <w:pStyle w:val="Prrafodelista"/>
        <w:tabs>
          <w:tab w:val="left" w:pos="567"/>
        </w:tabs>
        <w:spacing w:after="0" w:line="360" w:lineRule="auto"/>
        <w:ind w:left="0"/>
        <w:rPr>
          <w:rFonts w:cs="Tahoma"/>
          <w:b/>
        </w:rPr>
      </w:pPr>
    </w:p>
    <w:p w14:paraId="39953866" w14:textId="18FAFB0A" w:rsidR="00D51763" w:rsidRPr="00684D3F" w:rsidRDefault="00D51763" w:rsidP="00BA549A">
      <w:pPr>
        <w:tabs>
          <w:tab w:val="left" w:pos="567"/>
        </w:tabs>
        <w:spacing w:after="0" w:line="360" w:lineRule="auto"/>
        <w:rPr>
          <w:rFonts w:cs="Tahoma"/>
        </w:rPr>
      </w:pPr>
      <w:r w:rsidRPr="00684D3F">
        <w:rPr>
          <w:rFonts w:cs="Tahoma"/>
        </w:rPr>
        <w:t xml:space="preserve">Con fecha </w:t>
      </w:r>
      <w:r w:rsidR="00F56728" w:rsidRPr="00684D3F">
        <w:rPr>
          <w:rFonts w:cs="Tahoma"/>
        </w:rPr>
        <w:t>diecisiete</w:t>
      </w:r>
      <w:r w:rsidR="00A336FF" w:rsidRPr="00684D3F">
        <w:rPr>
          <w:rFonts w:cs="Tahoma"/>
        </w:rPr>
        <w:t xml:space="preserve"> de </w:t>
      </w:r>
      <w:r w:rsidR="00F56728" w:rsidRPr="00684D3F">
        <w:rPr>
          <w:rFonts w:cs="Tahoma"/>
        </w:rPr>
        <w:t>febrero</w:t>
      </w:r>
      <w:r w:rsidR="00A336FF" w:rsidRPr="00684D3F">
        <w:rPr>
          <w:rFonts w:cs="Tahoma"/>
        </w:rPr>
        <w:t xml:space="preserve"> de</w:t>
      </w:r>
      <w:r w:rsidR="009461D1" w:rsidRPr="00684D3F">
        <w:rPr>
          <w:rFonts w:cs="Tahoma"/>
        </w:rPr>
        <w:t xml:space="preserve"> dos mil </w:t>
      </w:r>
      <w:r w:rsidR="00F56728" w:rsidRPr="00684D3F">
        <w:rPr>
          <w:rFonts w:cs="Tahoma"/>
        </w:rPr>
        <w:t>veinticinco</w:t>
      </w:r>
      <w:r w:rsidRPr="00684D3F">
        <w:rPr>
          <w:rFonts w:cs="Tahoma"/>
        </w:rPr>
        <w:t xml:space="preserve">, </w:t>
      </w:r>
      <w:r w:rsidR="008039DF" w:rsidRPr="00684D3F">
        <w:rPr>
          <w:rFonts w:cs="Tahoma"/>
        </w:rPr>
        <w:t>el</w:t>
      </w:r>
      <w:r w:rsidRPr="00684D3F">
        <w:rPr>
          <w:rFonts w:cs="Tahoma"/>
        </w:rPr>
        <w:t xml:space="preserve"> Particular presentó</w:t>
      </w:r>
      <w:r w:rsidR="00B53186" w:rsidRPr="00684D3F">
        <w:rPr>
          <w:rFonts w:cs="Tahoma"/>
        </w:rPr>
        <w:t xml:space="preserve">, a través del </w:t>
      </w:r>
      <w:r w:rsidR="00774E73" w:rsidRPr="00684D3F">
        <w:rPr>
          <w:rFonts w:cs="Tahoma"/>
        </w:rPr>
        <w:t>Sistema de Acceso a la Información Mexiquense</w:t>
      </w:r>
      <w:r w:rsidR="009D13CD" w:rsidRPr="00684D3F">
        <w:rPr>
          <w:rFonts w:cs="Tahoma"/>
        </w:rPr>
        <w:t xml:space="preserve"> (</w:t>
      </w:r>
      <w:r w:rsidR="00774E73" w:rsidRPr="00684D3F">
        <w:rPr>
          <w:rFonts w:cs="Tahoma"/>
        </w:rPr>
        <w:t>SAIMEX</w:t>
      </w:r>
      <w:r w:rsidR="009D13CD" w:rsidRPr="00684D3F">
        <w:rPr>
          <w:rFonts w:cs="Tahoma"/>
        </w:rPr>
        <w:t>)</w:t>
      </w:r>
      <w:r w:rsidR="00B53186" w:rsidRPr="00684D3F">
        <w:rPr>
          <w:rFonts w:cs="Tahoma"/>
        </w:rPr>
        <w:t xml:space="preserve">, </w:t>
      </w:r>
      <w:r w:rsidR="00F56728" w:rsidRPr="00684D3F">
        <w:rPr>
          <w:rFonts w:cs="Tahoma"/>
        </w:rPr>
        <w:t>una</w:t>
      </w:r>
      <w:r w:rsidR="00B53186" w:rsidRPr="00684D3F">
        <w:rPr>
          <w:rFonts w:cs="Tahoma"/>
        </w:rPr>
        <w:t xml:space="preserve"> solicitud de acceso a </w:t>
      </w:r>
      <w:r w:rsidR="009D13CD" w:rsidRPr="00684D3F">
        <w:rPr>
          <w:rFonts w:cs="Tahoma"/>
        </w:rPr>
        <w:t>datos personales</w:t>
      </w:r>
      <w:r w:rsidR="00E726A9" w:rsidRPr="00684D3F">
        <w:rPr>
          <w:rFonts w:cs="Tahoma"/>
        </w:rPr>
        <w:t>, con folio de identificación</w:t>
      </w:r>
      <w:r w:rsidR="00BB6B9F" w:rsidRPr="00684D3F">
        <w:rPr>
          <w:rFonts w:cs="Tahoma"/>
        </w:rPr>
        <w:t xml:space="preserve"> </w:t>
      </w:r>
      <w:bookmarkStart w:id="2" w:name="_Hlk194529609"/>
      <w:r w:rsidR="00F56728" w:rsidRPr="00684D3F">
        <w:rPr>
          <w:rFonts w:cs="Tahoma"/>
          <w:b/>
          <w:bCs/>
        </w:rPr>
        <w:t>00160/SF/IP/2025</w:t>
      </w:r>
      <w:bookmarkEnd w:id="2"/>
      <w:r w:rsidR="00B53186" w:rsidRPr="00684D3F">
        <w:rPr>
          <w:rFonts w:cs="Tahoma"/>
        </w:rPr>
        <w:t>,</w:t>
      </w:r>
      <w:r w:rsidRPr="00684D3F">
        <w:rPr>
          <w:rFonts w:cs="Tahoma"/>
        </w:rPr>
        <w:t xml:space="preserve"> mediante </w:t>
      </w:r>
      <w:r w:rsidR="00F56728" w:rsidRPr="00684D3F">
        <w:rPr>
          <w:rFonts w:cs="Tahoma"/>
        </w:rPr>
        <w:t>la cual requirió lo siguiente</w:t>
      </w:r>
      <w:r w:rsidRPr="00684D3F">
        <w:rPr>
          <w:rFonts w:cs="Tahoma"/>
        </w:rPr>
        <w:t>:</w:t>
      </w:r>
    </w:p>
    <w:p w14:paraId="335C95DC" w14:textId="77777777" w:rsidR="00E726A9" w:rsidRPr="00684D3F" w:rsidRDefault="00E726A9" w:rsidP="00BA549A">
      <w:pPr>
        <w:tabs>
          <w:tab w:val="left" w:pos="567"/>
        </w:tabs>
        <w:spacing w:after="0" w:line="360" w:lineRule="auto"/>
        <w:rPr>
          <w:rFonts w:cs="Tahoma"/>
        </w:rPr>
      </w:pPr>
    </w:p>
    <w:p w14:paraId="74D0BD15" w14:textId="37E208D1" w:rsidR="00E726A9" w:rsidRPr="00684D3F" w:rsidRDefault="00F56728" w:rsidP="00BA549A">
      <w:pPr>
        <w:tabs>
          <w:tab w:val="left" w:pos="567"/>
        </w:tabs>
        <w:spacing w:after="0" w:line="360" w:lineRule="auto"/>
        <w:ind w:left="567" w:right="567"/>
        <w:rPr>
          <w:i/>
          <w:iCs/>
          <w:sz w:val="20"/>
          <w:szCs w:val="20"/>
        </w:rPr>
      </w:pPr>
      <w:r w:rsidRPr="00684D3F">
        <w:rPr>
          <w:b/>
          <w:bCs/>
          <w:i/>
          <w:iCs/>
          <w:sz w:val="20"/>
          <w:szCs w:val="20"/>
        </w:rPr>
        <w:t xml:space="preserve"> “</w:t>
      </w:r>
      <w:r w:rsidRPr="00684D3F">
        <w:rPr>
          <w:i/>
          <w:iCs/>
          <w:sz w:val="20"/>
          <w:szCs w:val="20"/>
        </w:rPr>
        <w:t xml:space="preserve">Toluca, Méx., a 16 de febrero 2025 PAULINA MORENO GARCIA SECRETARIA DE FINANZAS ESTADO DE MEXICO PRESENTE Anticipando un cordial saludo, el que suscribe el presente oficio de petición, con los siguientes datos de identificación como servidor público: </w:t>
      </w:r>
      <w:r w:rsidR="0040712A" w:rsidRPr="0040712A">
        <w:rPr>
          <w:i/>
          <w:iCs/>
          <w:sz w:val="20"/>
          <w:szCs w:val="20"/>
        </w:rPr>
        <w:t xml:space="preserve">NOMBRE: PEDRO VELAZQUEZ CONTRERAS CURP: </w:t>
      </w:r>
      <w:r w:rsidR="0040712A" w:rsidRPr="0040712A">
        <w:rPr>
          <w:i/>
          <w:iCs/>
          <w:sz w:val="20"/>
          <w:szCs w:val="20"/>
          <w:highlight w:val="black"/>
        </w:rPr>
        <w:t>XXXXXXXXXXXXX</w:t>
      </w:r>
      <w:r w:rsidR="0040712A" w:rsidRPr="0040712A">
        <w:rPr>
          <w:i/>
          <w:iCs/>
          <w:sz w:val="20"/>
          <w:szCs w:val="20"/>
        </w:rPr>
        <w:t xml:space="preserve"> RFC: </w:t>
      </w:r>
      <w:r w:rsidR="0040712A" w:rsidRPr="0040712A">
        <w:rPr>
          <w:i/>
          <w:iCs/>
          <w:sz w:val="20"/>
          <w:szCs w:val="20"/>
          <w:highlight w:val="black"/>
        </w:rPr>
        <w:t>XXXXXXXXXXXXX</w:t>
      </w:r>
      <w:r w:rsidR="0040712A" w:rsidRPr="0040712A">
        <w:rPr>
          <w:i/>
          <w:iCs/>
          <w:sz w:val="20"/>
          <w:szCs w:val="20"/>
        </w:rPr>
        <w:t xml:space="preserve"> ADSCRPICION DE PLANTEL: PLANTEL 40 IXTLAHUACA CATEGORIA: DIRECTOR DE PLANTEL "A" NUMERO DE EMPLEADO O SERVIDOR PUBLICO: 27058</w:t>
      </w:r>
      <w:r w:rsidR="0040712A">
        <w:rPr>
          <w:i/>
          <w:iCs/>
          <w:sz w:val="20"/>
          <w:szCs w:val="20"/>
        </w:rPr>
        <w:t xml:space="preserve"> </w:t>
      </w:r>
      <w:r w:rsidRPr="00684D3F">
        <w:rPr>
          <w:i/>
          <w:iCs/>
          <w:sz w:val="20"/>
          <w:szCs w:val="20"/>
        </w:rPr>
        <w:t xml:space="preserve">El que suscribe y atendiendo a que estoy solicitando datos personales acredito mi personalidad con la credencial de elector que adjunto a la presente solicitud en archivo pdf; lo anterior para dar cumplimiento a la ley de datos personales en posesión de sujetos obligados del 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OTROS PAGOS: • PAGO APLICACIÓN DE EXANI I OTRAS PERCEPCIONES: • PRIMA VACACIONAL • ISR PRIMA VACACIONAL • PAGO DE AGUINALDO • ISR AGUINALDO DEDUCCIONES: • APADRINA A UN NI N O INDIGENA • CUOTAS DEL SIS.CAPITALIZ 1.4 • DESC.SEGURO. SEP. INDIV • ISSEMYM 4.625 • ISSEMYM 6.1 • CUOTAS VOLUNTARIAS DE INVERSION • I.S.R. • AJUSTE ISSEMYM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 Sin otro particular quedo de Usted. ATENTAMENTE </w:t>
      </w:r>
      <w:r w:rsidR="00761504" w:rsidRPr="00761504">
        <w:rPr>
          <w:i/>
          <w:iCs/>
          <w:sz w:val="20"/>
          <w:szCs w:val="20"/>
        </w:rPr>
        <w:t xml:space="preserve">PEDRO VELAZQUEZ CONTRERAS </w:t>
      </w:r>
      <w:bookmarkStart w:id="3" w:name="_GoBack"/>
      <w:bookmarkEnd w:id="3"/>
      <w:r w:rsidR="003F2161" w:rsidRPr="00684D3F">
        <w:rPr>
          <w:i/>
          <w:iCs/>
          <w:sz w:val="20"/>
          <w:szCs w:val="20"/>
        </w:rPr>
        <w:t>“</w:t>
      </w:r>
    </w:p>
    <w:p w14:paraId="740E3C14" w14:textId="77777777" w:rsidR="00F56728" w:rsidRPr="00684D3F" w:rsidRDefault="00F56728" w:rsidP="00BA549A">
      <w:pPr>
        <w:tabs>
          <w:tab w:val="left" w:pos="567"/>
        </w:tabs>
        <w:spacing w:after="0" w:line="360" w:lineRule="auto"/>
        <w:ind w:left="567" w:right="567"/>
        <w:rPr>
          <w:i/>
          <w:iCs/>
          <w:sz w:val="20"/>
          <w:szCs w:val="20"/>
        </w:rPr>
      </w:pPr>
    </w:p>
    <w:p w14:paraId="329A5DF8" w14:textId="1D94AAA1" w:rsidR="00550607" w:rsidRPr="00684D3F" w:rsidRDefault="00667E5F" w:rsidP="00BA549A">
      <w:pPr>
        <w:tabs>
          <w:tab w:val="left" w:pos="567"/>
        </w:tabs>
        <w:spacing w:after="0" w:line="360" w:lineRule="auto"/>
        <w:ind w:left="567" w:right="567"/>
        <w:rPr>
          <w:i/>
          <w:iCs/>
          <w:sz w:val="20"/>
          <w:szCs w:val="20"/>
        </w:rPr>
      </w:pPr>
      <w:r w:rsidRPr="00684D3F">
        <w:rPr>
          <w:b/>
          <w:bCs/>
          <w:i/>
          <w:iCs/>
          <w:sz w:val="20"/>
          <w:szCs w:val="20"/>
        </w:rPr>
        <w:t>MODALIDAD DE ACCESO</w:t>
      </w:r>
      <w:r w:rsidR="00A336FF" w:rsidRPr="00684D3F">
        <w:rPr>
          <w:b/>
          <w:bCs/>
          <w:i/>
          <w:iCs/>
          <w:sz w:val="20"/>
          <w:szCs w:val="20"/>
        </w:rPr>
        <w:t>:</w:t>
      </w:r>
      <w:r w:rsidR="00C4493F" w:rsidRPr="00684D3F">
        <w:rPr>
          <w:b/>
          <w:bCs/>
          <w:i/>
          <w:iCs/>
          <w:sz w:val="20"/>
          <w:szCs w:val="20"/>
        </w:rPr>
        <w:t xml:space="preserve"> </w:t>
      </w:r>
      <w:r w:rsidR="0070092B" w:rsidRPr="00684D3F">
        <w:rPr>
          <w:i/>
          <w:iCs/>
          <w:sz w:val="20"/>
          <w:szCs w:val="20"/>
        </w:rPr>
        <w:t>A través del SAIMEX</w:t>
      </w:r>
    </w:p>
    <w:p w14:paraId="6BAD2F71" w14:textId="77777777" w:rsidR="00B53186" w:rsidRPr="00684D3F" w:rsidRDefault="00B53186" w:rsidP="00BA549A">
      <w:pPr>
        <w:tabs>
          <w:tab w:val="left" w:pos="567"/>
        </w:tabs>
        <w:spacing w:after="0" w:line="360" w:lineRule="auto"/>
        <w:ind w:left="567"/>
        <w:rPr>
          <w:b/>
          <w:bCs/>
          <w:i/>
          <w:iCs/>
          <w:sz w:val="20"/>
          <w:szCs w:val="20"/>
        </w:rPr>
      </w:pPr>
    </w:p>
    <w:p w14:paraId="30BF2D10" w14:textId="77777777" w:rsidR="00F56728" w:rsidRPr="00684D3F" w:rsidRDefault="00B53186" w:rsidP="00BA549A">
      <w:pPr>
        <w:tabs>
          <w:tab w:val="left" w:pos="4667"/>
        </w:tabs>
        <w:spacing w:after="0" w:line="360" w:lineRule="auto"/>
        <w:contextualSpacing/>
        <w:rPr>
          <w:rFonts w:cs="Tahoma"/>
          <w:bCs/>
          <w:iCs/>
        </w:rPr>
      </w:pPr>
      <w:r w:rsidRPr="00684D3F">
        <w:rPr>
          <w:rFonts w:cs="Tahoma"/>
          <w:bCs/>
          <w:iCs/>
        </w:rPr>
        <w:t xml:space="preserve">A </w:t>
      </w:r>
      <w:r w:rsidR="00F56728" w:rsidRPr="00684D3F">
        <w:rPr>
          <w:rFonts w:cs="Tahoma"/>
          <w:bCs/>
          <w:iCs/>
        </w:rPr>
        <w:t>esta solicitud adjuntó dos archivos que dan cuenta de la siguiente información:</w:t>
      </w:r>
    </w:p>
    <w:p w14:paraId="2D71B1F7" w14:textId="77777777" w:rsidR="00F56728" w:rsidRPr="00684D3F" w:rsidRDefault="00F56728" w:rsidP="00BA549A">
      <w:pPr>
        <w:tabs>
          <w:tab w:val="left" w:pos="4667"/>
        </w:tabs>
        <w:spacing w:after="0" w:line="360" w:lineRule="auto"/>
        <w:contextualSpacing/>
        <w:rPr>
          <w:rFonts w:cs="Tahoma"/>
          <w:bCs/>
          <w:iCs/>
        </w:rPr>
      </w:pPr>
    </w:p>
    <w:p w14:paraId="7932A78A" w14:textId="7AB2D903" w:rsidR="00F56728" w:rsidRPr="00684D3F" w:rsidRDefault="00F56728" w:rsidP="00BA549A">
      <w:pPr>
        <w:tabs>
          <w:tab w:val="left" w:pos="4667"/>
        </w:tabs>
        <w:spacing w:after="0" w:line="360" w:lineRule="auto"/>
        <w:contextualSpacing/>
        <w:rPr>
          <w:rFonts w:cs="Tahoma"/>
          <w:bCs/>
          <w:iCs/>
        </w:rPr>
      </w:pPr>
      <w:r w:rsidRPr="00684D3F">
        <w:rPr>
          <w:rFonts w:cs="Tahoma"/>
          <w:b/>
          <w:bCs/>
          <w:iCs/>
        </w:rPr>
        <w:t>01 INE PVC.pdf.</w:t>
      </w:r>
      <w:r w:rsidRPr="00684D3F">
        <w:rPr>
          <w:rFonts w:cs="Tahoma"/>
          <w:bCs/>
          <w:iCs/>
        </w:rPr>
        <w:t xml:space="preserve"> Documento de </w:t>
      </w:r>
      <w:r w:rsidR="00BB3D6B" w:rsidRPr="00684D3F">
        <w:rPr>
          <w:rFonts w:cs="Tahoma"/>
          <w:bCs/>
          <w:iCs/>
        </w:rPr>
        <w:t>una foja, que contiene anverso y reverso de imagen de credencial para votar, expedida por el Instituto Nacional Electoral, al solicitante en el presente asunto.</w:t>
      </w:r>
    </w:p>
    <w:p w14:paraId="3A3C339D" w14:textId="77777777" w:rsidR="00BB3D6B" w:rsidRPr="00684D3F" w:rsidRDefault="00BB3D6B" w:rsidP="00BA549A">
      <w:pPr>
        <w:tabs>
          <w:tab w:val="left" w:pos="4667"/>
        </w:tabs>
        <w:spacing w:after="0" w:line="360" w:lineRule="auto"/>
        <w:contextualSpacing/>
        <w:rPr>
          <w:rFonts w:cs="Tahoma"/>
          <w:bCs/>
          <w:iCs/>
        </w:rPr>
      </w:pPr>
    </w:p>
    <w:p w14:paraId="5C48DF5A" w14:textId="44079F7E" w:rsidR="00667E5F" w:rsidRPr="00684D3F" w:rsidRDefault="00F56728" w:rsidP="00BA549A">
      <w:pPr>
        <w:tabs>
          <w:tab w:val="left" w:pos="4667"/>
        </w:tabs>
        <w:spacing w:after="0" w:line="360" w:lineRule="auto"/>
        <w:contextualSpacing/>
        <w:rPr>
          <w:rFonts w:cs="Tahoma"/>
          <w:bCs/>
          <w:iCs/>
        </w:rPr>
      </w:pPr>
      <w:r w:rsidRPr="00684D3F">
        <w:rPr>
          <w:rFonts w:cs="Tahoma"/>
          <w:b/>
          <w:bCs/>
          <w:iCs/>
        </w:rPr>
        <w:t>15_ANEXO DE EJECUCION MEXICO 0236_24.pdf</w:t>
      </w:r>
      <w:r w:rsidR="00BB3D6B" w:rsidRPr="00684D3F">
        <w:rPr>
          <w:rFonts w:cs="Tahoma"/>
          <w:b/>
          <w:bCs/>
          <w:iCs/>
        </w:rPr>
        <w:t xml:space="preserve">. </w:t>
      </w:r>
      <w:r w:rsidR="00BB3D6B" w:rsidRPr="00684D3F">
        <w:rPr>
          <w:rFonts w:cs="Tahoma"/>
          <w:bCs/>
          <w:iCs/>
        </w:rPr>
        <w:t>Documento de quince fojas, que ostenta en la página ocho del documento que es un documento de fecha 10 de enero de dos mil veinticuatro, que lleva por rubro:</w:t>
      </w:r>
    </w:p>
    <w:p w14:paraId="343C725A" w14:textId="77777777" w:rsidR="00BB3D6B" w:rsidRPr="00684D3F" w:rsidRDefault="00BB3D6B" w:rsidP="00BA549A">
      <w:pPr>
        <w:tabs>
          <w:tab w:val="left" w:pos="4667"/>
        </w:tabs>
        <w:spacing w:after="0" w:line="360" w:lineRule="auto"/>
        <w:ind w:left="567" w:right="567"/>
        <w:contextualSpacing/>
        <w:rPr>
          <w:rFonts w:cs="Tahoma"/>
          <w:bCs/>
          <w:iCs/>
        </w:rPr>
      </w:pPr>
    </w:p>
    <w:p w14:paraId="70E096A7" w14:textId="6EB04BA5" w:rsidR="00BB3D6B" w:rsidRPr="00684D3F" w:rsidRDefault="00BB3D6B" w:rsidP="00BA549A">
      <w:pPr>
        <w:tabs>
          <w:tab w:val="left" w:pos="567"/>
        </w:tabs>
        <w:spacing w:after="0" w:line="360" w:lineRule="auto"/>
        <w:ind w:left="567" w:right="567"/>
        <w:rPr>
          <w:i/>
          <w:iCs/>
          <w:sz w:val="20"/>
          <w:szCs w:val="20"/>
        </w:rPr>
      </w:pPr>
      <w:r w:rsidRPr="00684D3F">
        <w:rPr>
          <w:i/>
          <w:iCs/>
          <w:sz w:val="20"/>
          <w:szCs w:val="20"/>
        </w:rPr>
        <w:t xml:space="preserve">ANEXO DE EJECUCIÓN QUE </w:t>
      </w:r>
      <w:r w:rsidR="00412EB7" w:rsidRPr="00684D3F">
        <w:rPr>
          <w:i/>
          <w:iCs/>
          <w:sz w:val="20"/>
          <w:szCs w:val="20"/>
        </w:rPr>
        <w:t>C</w:t>
      </w:r>
      <w:r w:rsidRPr="00684D3F">
        <w:rPr>
          <w:i/>
          <w:iCs/>
          <w:sz w:val="20"/>
          <w:szCs w:val="20"/>
        </w:rPr>
        <w:t>ELEBRAN EL EJECUTIVO FEDERAL, POR CONDUCTO DE LA SECRETARÍA DE EDUCACIÓN PÚBLICA, EN LO SUCESIVO “LA SEP”, REPRESENTADA POR NORA RUVALCABA GÁMEZ, SUBSECRETARIA DE EDUCACIÓN MEDAI SUPERIOR, ASISTIDA POR MARÍA ALEJANDRA CARREÓN CAPUCHINO, COORDINADORA SECTORIAL DE PLANEACIÓN YA DMINISTRACIÓN; EL GOBIERNO DEL ESTADO LIBRE Y SOBERANO DE MÉXICO EN LO SUCESIVO “EL GOBIERNO DEL ESTADO DE MÉXICO”, REPRESENTADO POR DELFINA GÓMEZ ÁLVAREZ, GOBERNADORA CONSTITUCIONAL DEL ESTADO DE MÉXICO, ASISTIDA POR PAULINA MORENO GARCÍA, SECRETARIA DE FINANZAS, Y MIGUEL ANGUEL HERNÁNDEZ ESPEJEL, SECRETARIO DE EDUCACIÓN, CIENCIA, TECNOLOGÍA E INNOVACIÓN, Y EL COLEGIO DE BACHILLERES DEL ESTADO DE MÉXICO, EN LO SUCESIVO “EL COBAEM” REPRESENTADO POR JUAN CARLOS MEDINA HUICOCHEA, DIRECTOR GENERAL; A QUIENES EN FORMA CONJUNTA SE LES DENOMINARÁ COMO “LAS PARTES”, AL TENOR DE LOS ATNECEDENTES, DECLARACIONES Y CLÁUSULAS SIGUIENTES:</w:t>
      </w:r>
    </w:p>
    <w:p w14:paraId="6F88DA31" w14:textId="5F57F1B1" w:rsidR="00BB3D6B" w:rsidRPr="00684D3F" w:rsidRDefault="00BB3D6B" w:rsidP="00BA549A">
      <w:pPr>
        <w:tabs>
          <w:tab w:val="left" w:pos="567"/>
        </w:tabs>
        <w:spacing w:after="0" w:line="360" w:lineRule="auto"/>
        <w:ind w:left="567" w:right="567"/>
        <w:rPr>
          <w:i/>
          <w:iCs/>
          <w:sz w:val="20"/>
          <w:szCs w:val="20"/>
        </w:rPr>
      </w:pPr>
      <w:r w:rsidRPr="00684D3F">
        <w:rPr>
          <w:i/>
          <w:iCs/>
          <w:sz w:val="20"/>
          <w:szCs w:val="20"/>
        </w:rPr>
        <w:t>…”</w:t>
      </w:r>
    </w:p>
    <w:p w14:paraId="042C5819" w14:textId="77777777" w:rsidR="00BB3D6B" w:rsidRPr="00684D3F" w:rsidRDefault="00BB3D6B" w:rsidP="00BA549A">
      <w:pPr>
        <w:tabs>
          <w:tab w:val="left" w:pos="4667"/>
        </w:tabs>
        <w:spacing w:after="0" w:line="360" w:lineRule="auto"/>
        <w:contextualSpacing/>
        <w:rPr>
          <w:rFonts w:cs="Tahoma"/>
          <w:bCs/>
          <w:iCs/>
        </w:rPr>
      </w:pPr>
    </w:p>
    <w:p w14:paraId="0760153D" w14:textId="3991366F" w:rsidR="00E726A9" w:rsidRPr="00684D3F" w:rsidRDefault="00E726A9" w:rsidP="00BA549A">
      <w:pPr>
        <w:pStyle w:val="Ttulo2"/>
      </w:pPr>
      <w:bookmarkStart w:id="4" w:name="_Toc195193243"/>
      <w:r w:rsidRPr="00684D3F">
        <w:t xml:space="preserve">II. </w:t>
      </w:r>
      <w:r w:rsidR="00811BFB" w:rsidRPr="00684D3F">
        <w:t>Respuesta a la solicitud</w:t>
      </w:r>
      <w:bookmarkEnd w:id="4"/>
    </w:p>
    <w:p w14:paraId="0C1B8B4C" w14:textId="77777777" w:rsidR="00E726A9" w:rsidRPr="00684D3F" w:rsidRDefault="00E726A9" w:rsidP="00BA549A">
      <w:pPr>
        <w:pStyle w:val="Prrafodelista"/>
        <w:tabs>
          <w:tab w:val="left" w:pos="567"/>
        </w:tabs>
        <w:spacing w:after="0" w:line="360" w:lineRule="auto"/>
        <w:ind w:left="0"/>
        <w:rPr>
          <w:rFonts w:cs="Tahoma"/>
          <w:bCs/>
        </w:rPr>
      </w:pPr>
    </w:p>
    <w:p w14:paraId="00EA6AA4" w14:textId="4330F7F9" w:rsidR="00066AFF" w:rsidRPr="00684D3F" w:rsidRDefault="00E726A9" w:rsidP="00BA549A">
      <w:pPr>
        <w:pStyle w:val="Prrafodelista"/>
        <w:tabs>
          <w:tab w:val="left" w:pos="567"/>
        </w:tabs>
        <w:spacing w:after="0" w:line="360" w:lineRule="auto"/>
        <w:ind w:left="0"/>
        <w:rPr>
          <w:rFonts w:cs="Tahoma"/>
          <w:bCs/>
        </w:rPr>
      </w:pPr>
      <w:r w:rsidRPr="00684D3F">
        <w:rPr>
          <w:rFonts w:cs="Tahoma"/>
          <w:bCs/>
        </w:rPr>
        <w:t xml:space="preserve">El </w:t>
      </w:r>
      <w:r w:rsidR="00BB3D6B" w:rsidRPr="00684D3F">
        <w:rPr>
          <w:rFonts w:cs="Tahoma"/>
          <w:bCs/>
        </w:rPr>
        <w:t>diecinueve</w:t>
      </w:r>
      <w:r w:rsidRPr="00684D3F">
        <w:rPr>
          <w:rFonts w:cs="Tahoma"/>
          <w:bCs/>
        </w:rPr>
        <w:t xml:space="preserve"> de </w:t>
      </w:r>
      <w:r w:rsidR="00BB3D6B" w:rsidRPr="00684D3F">
        <w:rPr>
          <w:rFonts w:cs="Tahoma"/>
          <w:bCs/>
        </w:rPr>
        <w:t>febrero</w:t>
      </w:r>
      <w:r w:rsidRPr="00684D3F">
        <w:rPr>
          <w:rFonts w:cs="Tahoma"/>
          <w:bCs/>
        </w:rPr>
        <w:t xml:space="preserve"> de dos mil </w:t>
      </w:r>
      <w:r w:rsidR="00BB3D6B" w:rsidRPr="00684D3F">
        <w:rPr>
          <w:rFonts w:cs="Tahoma"/>
          <w:bCs/>
        </w:rPr>
        <w:t>veinticinco</w:t>
      </w:r>
      <w:r w:rsidRPr="00684D3F">
        <w:rPr>
          <w:rFonts w:cs="Tahoma"/>
          <w:bCs/>
        </w:rPr>
        <w:t>,</w:t>
      </w:r>
      <w:r w:rsidR="00DF6C63" w:rsidRPr="00684D3F">
        <w:rPr>
          <w:rFonts w:cs="Tahoma"/>
          <w:bCs/>
        </w:rPr>
        <w:t xml:space="preserve"> </w:t>
      </w:r>
      <w:r w:rsidR="00811BFB" w:rsidRPr="00684D3F">
        <w:rPr>
          <w:rFonts w:cs="Tahoma"/>
          <w:bCs/>
        </w:rPr>
        <w:t>el Sujeto Obligado, se declaró incompetente para poseer la información en los siguientes términos:</w:t>
      </w:r>
    </w:p>
    <w:p w14:paraId="48A5D509" w14:textId="77777777" w:rsidR="00811BFB" w:rsidRPr="00684D3F" w:rsidRDefault="00811BFB" w:rsidP="00BA549A">
      <w:pPr>
        <w:tabs>
          <w:tab w:val="left" w:pos="567"/>
        </w:tabs>
        <w:spacing w:after="0" w:line="360" w:lineRule="auto"/>
        <w:ind w:left="567"/>
        <w:rPr>
          <w:i/>
          <w:iCs/>
          <w:sz w:val="20"/>
          <w:szCs w:val="20"/>
        </w:rPr>
      </w:pPr>
    </w:p>
    <w:p w14:paraId="302146C9" w14:textId="3F9ECF3E" w:rsidR="00811BFB" w:rsidRPr="00684D3F" w:rsidRDefault="00811BFB" w:rsidP="00BA549A">
      <w:pPr>
        <w:tabs>
          <w:tab w:val="left" w:pos="567"/>
        </w:tabs>
        <w:spacing w:after="0" w:line="360" w:lineRule="auto"/>
        <w:ind w:left="567" w:right="567"/>
        <w:rPr>
          <w:i/>
          <w:iCs/>
          <w:sz w:val="20"/>
          <w:szCs w:val="20"/>
        </w:rPr>
      </w:pPr>
      <w:r w:rsidRPr="00684D3F">
        <w:rPr>
          <w:i/>
          <w:iCs/>
          <w:sz w:val="20"/>
          <w:szCs w:val="20"/>
        </w:rPr>
        <w:t>“…se precisa que la información no es generada por la Secretaría de Fianzas, pudiendo ser competente para atender la presente solicitud el Colegio de Bachilleres del Estado de México y la Oficialía Mayor, los cuales son un Sujeto Obligado en términos de lo dispuesto en el artículo 3, fracción XLI de la Ley de Transparencia, lo anterior, en correlación con lo establecido en el…Manual General de Organización del Colegio de Bachilleres del Estado de México… Reglamento Interior de la Oficialía Mayor…Manual General de Organización de la Oficialía Mayor…</w:t>
      </w:r>
    </w:p>
    <w:p w14:paraId="2FDB9B7B" w14:textId="3FE479B9" w:rsidR="00811BFB" w:rsidRPr="00684D3F" w:rsidRDefault="00811BFB" w:rsidP="00BA549A">
      <w:pPr>
        <w:tabs>
          <w:tab w:val="left" w:pos="567"/>
        </w:tabs>
        <w:spacing w:after="0" w:line="360" w:lineRule="auto"/>
        <w:ind w:left="567" w:right="567"/>
        <w:rPr>
          <w:i/>
          <w:iCs/>
          <w:sz w:val="20"/>
          <w:szCs w:val="20"/>
        </w:rPr>
      </w:pPr>
      <w:r w:rsidRPr="00684D3F">
        <w:rPr>
          <w:i/>
          <w:iCs/>
          <w:sz w:val="20"/>
          <w:szCs w:val="20"/>
        </w:rPr>
        <w:t>…</w:t>
      </w:r>
    </w:p>
    <w:p w14:paraId="4A81495A" w14:textId="6CEAE468" w:rsidR="00811BFB" w:rsidRPr="00684D3F" w:rsidRDefault="00811BFB" w:rsidP="00BA549A">
      <w:pPr>
        <w:tabs>
          <w:tab w:val="left" w:pos="567"/>
        </w:tabs>
        <w:spacing w:after="0" w:line="360" w:lineRule="auto"/>
        <w:ind w:left="567" w:right="567"/>
        <w:rPr>
          <w:i/>
          <w:iCs/>
          <w:sz w:val="20"/>
          <w:szCs w:val="20"/>
        </w:rPr>
      </w:pPr>
      <w:r w:rsidRPr="00684D3F">
        <w:rPr>
          <w:i/>
          <w:iCs/>
          <w:sz w:val="20"/>
          <w:szCs w:val="20"/>
        </w:rPr>
        <w:t>IV…se hace del conocimiento que el Sujeto Obligado que podría ser competente para conocer de su solicitud es el Colegio de Bachilleres del Estado de México y la Oficialía Mayor.</w:t>
      </w:r>
    </w:p>
    <w:p w14:paraId="0A496C63" w14:textId="0AEB725E" w:rsidR="00811BFB" w:rsidRPr="00684D3F" w:rsidRDefault="00811BFB" w:rsidP="00BA549A">
      <w:pPr>
        <w:tabs>
          <w:tab w:val="left" w:pos="567"/>
        </w:tabs>
        <w:spacing w:after="0" w:line="360" w:lineRule="auto"/>
        <w:ind w:left="567" w:right="567"/>
        <w:rPr>
          <w:i/>
          <w:iCs/>
          <w:sz w:val="20"/>
          <w:szCs w:val="20"/>
        </w:rPr>
      </w:pPr>
      <w:r w:rsidRPr="00684D3F">
        <w:rPr>
          <w:i/>
          <w:iCs/>
          <w:sz w:val="20"/>
          <w:szCs w:val="20"/>
        </w:rPr>
        <w:t>…”</w:t>
      </w:r>
    </w:p>
    <w:p w14:paraId="302119E0" w14:textId="77777777" w:rsidR="00066AFF" w:rsidRPr="00684D3F" w:rsidRDefault="00066AFF" w:rsidP="00BA549A">
      <w:pPr>
        <w:tabs>
          <w:tab w:val="left" w:pos="567"/>
        </w:tabs>
        <w:spacing w:after="0" w:line="360" w:lineRule="auto"/>
        <w:rPr>
          <w:rFonts w:cs="Tahoma"/>
          <w:b/>
        </w:rPr>
      </w:pPr>
    </w:p>
    <w:p w14:paraId="67CAAAA9" w14:textId="2D742E21" w:rsidR="008E3ABB" w:rsidRPr="00684D3F" w:rsidRDefault="009B682E" w:rsidP="00BA549A">
      <w:pPr>
        <w:pStyle w:val="Ttulo2"/>
      </w:pPr>
      <w:bookmarkStart w:id="5" w:name="_Toc195193244"/>
      <w:r w:rsidRPr="00684D3F">
        <w:t>IV</w:t>
      </w:r>
      <w:r w:rsidR="00E04852" w:rsidRPr="00684D3F">
        <w:t>. Interposición del Recurso de Revisión</w:t>
      </w:r>
      <w:bookmarkEnd w:id="5"/>
    </w:p>
    <w:p w14:paraId="2343165B" w14:textId="77777777" w:rsidR="005E2840" w:rsidRPr="00684D3F" w:rsidRDefault="005E2840" w:rsidP="00BA549A">
      <w:pPr>
        <w:tabs>
          <w:tab w:val="left" w:pos="4667"/>
        </w:tabs>
        <w:spacing w:after="0" w:line="360" w:lineRule="auto"/>
        <w:contextualSpacing/>
        <w:rPr>
          <w:rFonts w:cs="Tahoma"/>
          <w:b/>
          <w:iCs/>
        </w:rPr>
      </w:pPr>
    </w:p>
    <w:p w14:paraId="278853F8" w14:textId="28D49F1F" w:rsidR="008E3ABB" w:rsidRPr="00684D3F" w:rsidRDefault="00E04852" w:rsidP="00BA549A">
      <w:pPr>
        <w:tabs>
          <w:tab w:val="left" w:pos="4667"/>
        </w:tabs>
        <w:spacing w:after="0" w:line="360" w:lineRule="auto"/>
        <w:contextualSpacing/>
        <w:rPr>
          <w:rFonts w:cs="Tahoma"/>
          <w:bCs/>
          <w:iCs/>
        </w:rPr>
      </w:pPr>
      <w:r w:rsidRPr="00684D3F">
        <w:rPr>
          <w:rFonts w:cs="Tahoma"/>
          <w:bCs/>
          <w:iCs/>
        </w:rPr>
        <w:t xml:space="preserve">Con fecha </w:t>
      </w:r>
      <w:r w:rsidR="00811BFB" w:rsidRPr="00684D3F">
        <w:rPr>
          <w:rFonts w:cs="Tahoma"/>
          <w:bCs/>
          <w:iCs/>
        </w:rPr>
        <w:t>dos</w:t>
      </w:r>
      <w:r w:rsidR="009D13CD" w:rsidRPr="00684D3F">
        <w:rPr>
          <w:rFonts w:cs="Tahoma"/>
          <w:bCs/>
          <w:iCs/>
        </w:rPr>
        <w:t xml:space="preserve"> de </w:t>
      </w:r>
      <w:r w:rsidR="00811BFB" w:rsidRPr="00684D3F">
        <w:rPr>
          <w:rFonts w:cs="Tahoma"/>
          <w:bCs/>
          <w:iCs/>
        </w:rPr>
        <w:t>marzo</w:t>
      </w:r>
      <w:r w:rsidR="009D13CD" w:rsidRPr="00684D3F">
        <w:rPr>
          <w:rFonts w:cs="Tahoma"/>
          <w:bCs/>
          <w:iCs/>
        </w:rPr>
        <w:t xml:space="preserve"> de dos mil </w:t>
      </w:r>
      <w:r w:rsidR="00811BFB" w:rsidRPr="00684D3F">
        <w:rPr>
          <w:rFonts w:cs="Tahoma"/>
          <w:bCs/>
          <w:iCs/>
        </w:rPr>
        <w:t>veinticinco</w:t>
      </w:r>
      <w:r w:rsidRPr="00684D3F">
        <w:rPr>
          <w:rFonts w:cs="Tahoma"/>
          <w:bCs/>
          <w:iCs/>
        </w:rPr>
        <w:t xml:space="preserve">, a través del </w:t>
      </w:r>
      <w:r w:rsidR="00774E73" w:rsidRPr="00684D3F">
        <w:rPr>
          <w:rFonts w:cs="Tahoma"/>
          <w:bCs/>
          <w:iCs/>
        </w:rPr>
        <w:t>SAIMEX</w:t>
      </w:r>
      <w:r w:rsidRPr="00684D3F">
        <w:rPr>
          <w:rFonts w:cs="Tahoma"/>
          <w:bCs/>
          <w:iCs/>
        </w:rPr>
        <w:t xml:space="preserve">, se interpuso </w:t>
      </w:r>
      <w:r w:rsidR="00066AFF" w:rsidRPr="00684D3F">
        <w:rPr>
          <w:rFonts w:cs="Tahoma"/>
          <w:bCs/>
          <w:iCs/>
        </w:rPr>
        <w:t>Recurso de Revisión en donde el hoy Recurrente, expresó lo siguiente</w:t>
      </w:r>
      <w:r w:rsidR="009D13CD" w:rsidRPr="00684D3F">
        <w:rPr>
          <w:rFonts w:cs="Tahoma"/>
          <w:bCs/>
          <w:iCs/>
        </w:rPr>
        <w:t>:</w:t>
      </w:r>
    </w:p>
    <w:p w14:paraId="006F3A6E" w14:textId="77777777" w:rsidR="008E3ABB" w:rsidRPr="00684D3F" w:rsidRDefault="008E3ABB" w:rsidP="00BA549A">
      <w:pPr>
        <w:tabs>
          <w:tab w:val="left" w:pos="4667"/>
        </w:tabs>
        <w:spacing w:after="0" w:line="360" w:lineRule="auto"/>
        <w:contextualSpacing/>
        <w:rPr>
          <w:rFonts w:cs="Tahoma"/>
          <w:bCs/>
          <w:iCs/>
        </w:rPr>
      </w:pPr>
    </w:p>
    <w:p w14:paraId="039925B8" w14:textId="4025B625" w:rsidR="008E3ABB" w:rsidRPr="00684D3F" w:rsidRDefault="00E04852" w:rsidP="00BA549A">
      <w:pPr>
        <w:tabs>
          <w:tab w:val="left" w:pos="567"/>
        </w:tabs>
        <w:spacing w:after="0" w:line="360" w:lineRule="auto"/>
        <w:ind w:left="567" w:right="567"/>
        <w:rPr>
          <w:b/>
          <w:bCs/>
          <w:i/>
          <w:iCs/>
          <w:sz w:val="20"/>
          <w:szCs w:val="20"/>
        </w:rPr>
      </w:pPr>
      <w:r w:rsidRPr="00684D3F">
        <w:rPr>
          <w:b/>
          <w:bCs/>
          <w:i/>
          <w:iCs/>
          <w:sz w:val="20"/>
          <w:szCs w:val="20"/>
        </w:rPr>
        <w:t>ACTO IMPUGNADO</w:t>
      </w:r>
    </w:p>
    <w:p w14:paraId="29B86BE3" w14:textId="7FF4A25F" w:rsidR="007C10FB" w:rsidRPr="00684D3F" w:rsidRDefault="00811BFB" w:rsidP="00BA549A">
      <w:pPr>
        <w:tabs>
          <w:tab w:val="left" w:pos="567"/>
        </w:tabs>
        <w:spacing w:after="0" w:line="360" w:lineRule="auto"/>
        <w:ind w:left="567" w:right="567"/>
        <w:rPr>
          <w:i/>
          <w:iCs/>
          <w:sz w:val="20"/>
          <w:szCs w:val="20"/>
        </w:rPr>
      </w:pPr>
      <w:r w:rsidRPr="00684D3F">
        <w:rPr>
          <w:i/>
          <w:iCs/>
          <w:sz w:val="20"/>
          <w:szCs w:val="20"/>
        </w:rPr>
        <w:t>Oficio de respuesta suscrito por Claudia Noguez González, Directora de Información de la Secretaría de Finanzas del Gobierno del Estado de México que recayó a esta solicitud y por el cual se está presentando el presente Recurso de Revisión EN TIEMPO Y FORMA.</w:t>
      </w:r>
    </w:p>
    <w:p w14:paraId="67061477" w14:textId="77777777" w:rsidR="00811BFB" w:rsidRPr="00684D3F" w:rsidRDefault="00811BFB" w:rsidP="00BA549A">
      <w:pPr>
        <w:tabs>
          <w:tab w:val="left" w:pos="567"/>
        </w:tabs>
        <w:spacing w:after="0" w:line="360" w:lineRule="auto"/>
        <w:ind w:left="567" w:right="567"/>
        <w:rPr>
          <w:b/>
          <w:bCs/>
          <w:i/>
          <w:iCs/>
          <w:sz w:val="20"/>
          <w:szCs w:val="20"/>
        </w:rPr>
      </w:pPr>
    </w:p>
    <w:p w14:paraId="44DDE5CC" w14:textId="65C8CD17" w:rsidR="008E3ABB" w:rsidRPr="00684D3F" w:rsidRDefault="00E04852" w:rsidP="00BA549A">
      <w:pPr>
        <w:tabs>
          <w:tab w:val="left" w:pos="567"/>
        </w:tabs>
        <w:spacing w:after="0" w:line="360" w:lineRule="auto"/>
        <w:ind w:left="567" w:right="567"/>
        <w:rPr>
          <w:b/>
          <w:bCs/>
          <w:i/>
          <w:iCs/>
          <w:sz w:val="20"/>
          <w:szCs w:val="20"/>
        </w:rPr>
      </w:pPr>
      <w:r w:rsidRPr="00684D3F">
        <w:rPr>
          <w:b/>
          <w:bCs/>
          <w:i/>
          <w:iCs/>
          <w:sz w:val="20"/>
          <w:szCs w:val="20"/>
        </w:rPr>
        <w:t>RAZONES O MOTIVOS DE LA INCONFORMIDAD</w:t>
      </w:r>
    </w:p>
    <w:p w14:paraId="7B796C64" w14:textId="403A2D4C" w:rsidR="008E3ABB" w:rsidRPr="00684D3F" w:rsidRDefault="00811BFB" w:rsidP="00BA549A">
      <w:pPr>
        <w:tabs>
          <w:tab w:val="left" w:pos="567"/>
        </w:tabs>
        <w:spacing w:after="0" w:line="360" w:lineRule="auto"/>
        <w:ind w:left="567" w:right="567"/>
        <w:rPr>
          <w:i/>
          <w:iCs/>
          <w:sz w:val="20"/>
          <w:szCs w:val="20"/>
        </w:rPr>
      </w:pPr>
      <w:r w:rsidRPr="00684D3F">
        <w:rPr>
          <w:i/>
          <w:iCs/>
          <w:sz w:val="20"/>
          <w:szCs w:val="20"/>
        </w:rPr>
        <w:t xml:space="preserve">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 </w:t>
      </w:r>
      <w:r w:rsidR="009D13CD" w:rsidRPr="00684D3F">
        <w:rPr>
          <w:i/>
          <w:iCs/>
          <w:sz w:val="20"/>
          <w:szCs w:val="20"/>
        </w:rPr>
        <w:t>“</w:t>
      </w:r>
      <w:r w:rsidR="000D5A18" w:rsidRPr="00684D3F">
        <w:rPr>
          <w:i/>
          <w:iCs/>
          <w:sz w:val="20"/>
          <w:szCs w:val="20"/>
        </w:rPr>
        <w:t>(</w:t>
      </w:r>
      <w:r w:rsidR="00147A5F" w:rsidRPr="00684D3F">
        <w:rPr>
          <w:i/>
          <w:iCs/>
          <w:sz w:val="20"/>
          <w:szCs w:val="20"/>
        </w:rPr>
        <w:t>Sic)</w:t>
      </w:r>
    </w:p>
    <w:p w14:paraId="0D963439" w14:textId="738CA9FB" w:rsidR="008E3ABB" w:rsidRPr="00684D3F" w:rsidRDefault="008E3ABB" w:rsidP="00BA549A">
      <w:pPr>
        <w:tabs>
          <w:tab w:val="left" w:pos="4667"/>
        </w:tabs>
        <w:spacing w:after="0" w:line="360" w:lineRule="auto"/>
        <w:contextualSpacing/>
        <w:rPr>
          <w:rFonts w:cs="Tahoma"/>
          <w:bCs/>
          <w:iCs/>
        </w:rPr>
      </w:pPr>
    </w:p>
    <w:p w14:paraId="76698198" w14:textId="510313B9" w:rsidR="00811BFB" w:rsidRPr="00684D3F" w:rsidRDefault="00811BFB" w:rsidP="00BA549A">
      <w:pPr>
        <w:tabs>
          <w:tab w:val="left" w:pos="4667"/>
        </w:tabs>
        <w:spacing w:after="0" w:line="360" w:lineRule="auto"/>
        <w:contextualSpacing/>
        <w:rPr>
          <w:rFonts w:cs="Tahoma"/>
          <w:b/>
          <w:bCs/>
          <w:iCs/>
        </w:rPr>
      </w:pPr>
      <w:r w:rsidRPr="00684D3F">
        <w:rPr>
          <w:rFonts w:cs="Tahoma"/>
          <w:bCs/>
          <w:iCs/>
        </w:rPr>
        <w:t xml:space="preserve">A la interposición, adjuntó dos archivos de nombre 01 </w:t>
      </w:r>
      <w:r w:rsidRPr="00684D3F">
        <w:rPr>
          <w:rFonts w:cs="Tahoma"/>
          <w:b/>
          <w:bCs/>
          <w:iCs/>
        </w:rPr>
        <w:t>INE PVC.pdf,</w:t>
      </w:r>
      <w:r w:rsidRPr="00684D3F">
        <w:rPr>
          <w:rFonts w:cs="Tahoma"/>
          <w:bCs/>
          <w:iCs/>
        </w:rPr>
        <w:t xml:space="preserve"> y </w:t>
      </w:r>
      <w:r w:rsidRPr="00684D3F">
        <w:rPr>
          <w:rFonts w:cs="Tahoma"/>
          <w:b/>
          <w:bCs/>
          <w:iCs/>
        </w:rPr>
        <w:t xml:space="preserve">15_ANEXO DE EJECUCION MEXICO 0236_24.pdf, </w:t>
      </w:r>
      <w:r w:rsidRPr="00684D3F">
        <w:rPr>
          <w:rFonts w:cs="Tahoma"/>
          <w:bCs/>
          <w:iCs/>
        </w:rPr>
        <w:t>que son los mismos documentos adjuntados por el Particular en la solicitud.</w:t>
      </w:r>
    </w:p>
    <w:p w14:paraId="489D9C2E" w14:textId="77777777" w:rsidR="00811BFB" w:rsidRPr="00684D3F" w:rsidRDefault="00811BFB" w:rsidP="00BA549A">
      <w:pPr>
        <w:tabs>
          <w:tab w:val="left" w:pos="4667"/>
        </w:tabs>
        <w:spacing w:after="0" w:line="360" w:lineRule="auto"/>
        <w:contextualSpacing/>
        <w:rPr>
          <w:rFonts w:cs="Tahoma"/>
          <w:bCs/>
          <w:iCs/>
        </w:rPr>
      </w:pPr>
    </w:p>
    <w:p w14:paraId="018B858A" w14:textId="5D1A8247" w:rsidR="005C1065" w:rsidRPr="00684D3F" w:rsidRDefault="0038278C" w:rsidP="00BA549A">
      <w:pPr>
        <w:pStyle w:val="Ttulo2"/>
      </w:pPr>
      <w:bookmarkStart w:id="6" w:name="_Toc195193245"/>
      <w:r w:rsidRPr="00684D3F">
        <w:t>V</w:t>
      </w:r>
      <w:r w:rsidR="008E3ABB" w:rsidRPr="00684D3F">
        <w:t xml:space="preserve">. </w:t>
      </w:r>
      <w:r w:rsidR="00A875E5" w:rsidRPr="00684D3F">
        <w:t>Trámite del Recurso de Revisión ante este Instituto</w:t>
      </w:r>
      <w:bookmarkEnd w:id="6"/>
    </w:p>
    <w:p w14:paraId="067C1350" w14:textId="77777777" w:rsidR="00A875E5" w:rsidRPr="00684D3F" w:rsidRDefault="00A875E5" w:rsidP="00BA549A">
      <w:pPr>
        <w:tabs>
          <w:tab w:val="left" w:pos="4667"/>
        </w:tabs>
        <w:spacing w:after="0" w:line="360" w:lineRule="auto"/>
        <w:contextualSpacing/>
        <w:rPr>
          <w:rFonts w:cs="Tahoma"/>
          <w:b/>
          <w:iCs/>
        </w:rPr>
      </w:pPr>
    </w:p>
    <w:p w14:paraId="03FA7B08" w14:textId="25711C0D" w:rsidR="008E3ABB" w:rsidRPr="00684D3F" w:rsidRDefault="008E3ABB" w:rsidP="00BA549A">
      <w:pPr>
        <w:pStyle w:val="Ttulo2"/>
        <w:numPr>
          <w:ilvl w:val="0"/>
          <w:numId w:val="3"/>
        </w:numPr>
      </w:pPr>
      <w:bookmarkStart w:id="7" w:name="_Toc195193246"/>
      <w:r w:rsidRPr="00684D3F">
        <w:t>Turno del</w:t>
      </w:r>
      <w:r w:rsidR="005C1065" w:rsidRPr="00684D3F">
        <w:t xml:space="preserve"> Medio de Impugnación</w:t>
      </w:r>
      <w:bookmarkEnd w:id="7"/>
    </w:p>
    <w:p w14:paraId="5145D876" w14:textId="77777777" w:rsidR="00A336FF" w:rsidRPr="00684D3F" w:rsidRDefault="00A336FF" w:rsidP="00BA549A">
      <w:pPr>
        <w:tabs>
          <w:tab w:val="left" w:pos="4667"/>
        </w:tabs>
        <w:spacing w:after="0" w:line="360" w:lineRule="auto"/>
        <w:contextualSpacing/>
        <w:rPr>
          <w:rFonts w:cs="Tahoma"/>
          <w:b/>
          <w:iCs/>
        </w:rPr>
      </w:pPr>
    </w:p>
    <w:p w14:paraId="5F60C595" w14:textId="1B12F15D" w:rsidR="005C1065" w:rsidRPr="00684D3F" w:rsidRDefault="00E04852" w:rsidP="00BA549A">
      <w:pPr>
        <w:tabs>
          <w:tab w:val="left" w:pos="4667"/>
        </w:tabs>
        <w:spacing w:after="0" w:line="360" w:lineRule="auto"/>
        <w:contextualSpacing/>
        <w:rPr>
          <w:rFonts w:cs="Tahoma"/>
          <w:bCs/>
          <w:iCs/>
        </w:rPr>
      </w:pPr>
      <w:r w:rsidRPr="00684D3F">
        <w:rPr>
          <w:rFonts w:cs="Tahoma"/>
          <w:bCs/>
          <w:iCs/>
        </w:rPr>
        <w:t xml:space="preserve">El </w:t>
      </w:r>
      <w:r w:rsidR="00811BFB" w:rsidRPr="00684D3F">
        <w:rPr>
          <w:rFonts w:cs="Tahoma"/>
          <w:bCs/>
          <w:iCs/>
        </w:rPr>
        <w:t>dos</w:t>
      </w:r>
      <w:r w:rsidR="005C1065" w:rsidRPr="00684D3F">
        <w:rPr>
          <w:rFonts w:cs="Tahoma"/>
          <w:bCs/>
          <w:iCs/>
        </w:rPr>
        <w:t xml:space="preserve"> </w:t>
      </w:r>
      <w:r w:rsidRPr="00684D3F">
        <w:rPr>
          <w:rFonts w:cs="Tahoma"/>
          <w:bCs/>
          <w:iCs/>
        </w:rPr>
        <w:t xml:space="preserve">de </w:t>
      </w:r>
      <w:r w:rsidR="00811BFB" w:rsidRPr="00684D3F">
        <w:rPr>
          <w:rFonts w:cs="Tahoma"/>
          <w:bCs/>
          <w:iCs/>
        </w:rPr>
        <w:t>marzo</w:t>
      </w:r>
      <w:r w:rsidRPr="00684D3F">
        <w:rPr>
          <w:rFonts w:cs="Tahoma"/>
          <w:bCs/>
          <w:iCs/>
        </w:rPr>
        <w:t xml:space="preserve"> de dos mil </w:t>
      </w:r>
      <w:r w:rsidR="00811BFB" w:rsidRPr="00684D3F">
        <w:rPr>
          <w:rFonts w:cs="Tahoma"/>
          <w:bCs/>
          <w:iCs/>
        </w:rPr>
        <w:t>veinticinco</w:t>
      </w:r>
      <w:r w:rsidRPr="00684D3F">
        <w:rPr>
          <w:rFonts w:cs="Tahoma"/>
          <w:bCs/>
          <w:iCs/>
        </w:rPr>
        <w:t xml:space="preserve">, </w:t>
      </w:r>
      <w:r w:rsidR="009D13CD" w:rsidRPr="00684D3F">
        <w:rPr>
          <w:rFonts w:cs="Tahoma"/>
          <w:bCs/>
          <w:iCs/>
        </w:rPr>
        <w:t xml:space="preserve">el </w:t>
      </w:r>
      <w:r w:rsidR="00774E73" w:rsidRPr="00684D3F">
        <w:rPr>
          <w:rFonts w:cs="Tahoma"/>
          <w:bCs/>
          <w:iCs/>
        </w:rPr>
        <w:t>SAIMEX</w:t>
      </w:r>
      <w:r w:rsidRPr="00684D3F">
        <w:rPr>
          <w:rFonts w:cs="Tahoma"/>
          <w:bCs/>
          <w:iCs/>
        </w:rPr>
        <w:t xml:space="preserve">, asignó </w:t>
      </w:r>
      <w:r w:rsidR="006D6BD7" w:rsidRPr="00684D3F">
        <w:rPr>
          <w:rFonts w:cs="Tahoma"/>
          <w:bCs/>
          <w:iCs/>
        </w:rPr>
        <w:t>el</w:t>
      </w:r>
      <w:r w:rsidRPr="00684D3F">
        <w:rPr>
          <w:rFonts w:cs="Tahoma"/>
          <w:bCs/>
          <w:iCs/>
        </w:rPr>
        <w:t xml:space="preserve"> </w:t>
      </w:r>
      <w:r w:rsidR="006D6BD7" w:rsidRPr="00684D3F">
        <w:rPr>
          <w:rFonts w:cs="Tahoma"/>
          <w:bCs/>
          <w:iCs/>
        </w:rPr>
        <w:t>número</w:t>
      </w:r>
      <w:r w:rsidRPr="00684D3F">
        <w:rPr>
          <w:rFonts w:cs="Tahoma"/>
          <w:bCs/>
          <w:iCs/>
        </w:rPr>
        <w:t xml:space="preserve"> de expediente </w:t>
      </w:r>
      <w:r w:rsidR="006D6BD7" w:rsidRPr="00684D3F">
        <w:rPr>
          <w:b/>
          <w:bCs/>
        </w:rPr>
        <w:t>02331/INFOEM/IP/RR/2025</w:t>
      </w:r>
      <w:r w:rsidRPr="00684D3F">
        <w:rPr>
          <w:rFonts w:cs="Tahoma"/>
          <w:bCs/>
          <w:iCs/>
        </w:rPr>
        <w:t xml:space="preserve">, al medio de impugnación, con base en el sistema aprobado por el Pleno de este </w:t>
      </w:r>
      <w:r w:rsidR="00D62ACF" w:rsidRPr="00684D3F">
        <w:rPr>
          <w:rFonts w:cs="Tahoma"/>
          <w:bCs/>
          <w:iCs/>
        </w:rPr>
        <w:t>Organismo</w:t>
      </w:r>
      <w:r w:rsidRPr="00684D3F">
        <w:rPr>
          <w:rFonts w:cs="Tahoma"/>
          <w:bCs/>
          <w:iCs/>
        </w:rPr>
        <w:t xml:space="preserve"> Garante y lo turnó al Comisionado Ponente Luis Gustavo Parra Noriega</w:t>
      </w:r>
      <w:r w:rsidR="004A221F" w:rsidRPr="00684D3F">
        <w:rPr>
          <w:rFonts w:cs="Tahoma"/>
          <w:bCs/>
          <w:iCs/>
        </w:rPr>
        <w:t>,</w:t>
      </w:r>
      <w:r w:rsidRPr="00684D3F">
        <w:rPr>
          <w:rFonts w:cs="Tahoma"/>
          <w:bCs/>
          <w:iCs/>
        </w:rPr>
        <w:t xml:space="preserve"> para los efectos del artículo 185, fracción I de la Ley de Transparencia y Acceso a la Información Pública del Estado de México y Municipios</w:t>
      </w:r>
      <w:r w:rsidR="001C3C7B" w:rsidRPr="00684D3F">
        <w:rPr>
          <w:rFonts w:cs="Tahoma"/>
          <w:bCs/>
          <w:iCs/>
        </w:rPr>
        <w:t>, supletoria de la Ley de Protección de Datos vigente en la Entidad</w:t>
      </w:r>
      <w:r w:rsidRPr="00684D3F">
        <w:rPr>
          <w:rFonts w:cs="Tahoma"/>
          <w:bCs/>
          <w:iCs/>
        </w:rPr>
        <w:t xml:space="preserve">. </w:t>
      </w:r>
    </w:p>
    <w:p w14:paraId="23396707" w14:textId="77777777" w:rsidR="00133275" w:rsidRPr="00684D3F" w:rsidRDefault="00133275" w:rsidP="00BA549A">
      <w:pPr>
        <w:tabs>
          <w:tab w:val="left" w:pos="4667"/>
        </w:tabs>
        <w:spacing w:after="0" w:line="360" w:lineRule="auto"/>
        <w:contextualSpacing/>
        <w:rPr>
          <w:rFonts w:cs="Tahoma"/>
          <w:bCs/>
          <w:iCs/>
        </w:rPr>
      </w:pPr>
    </w:p>
    <w:p w14:paraId="6129B11E" w14:textId="6370CB7D" w:rsidR="00133275" w:rsidRPr="00684D3F" w:rsidRDefault="00133275" w:rsidP="00BA549A">
      <w:pPr>
        <w:pStyle w:val="Ttulo2"/>
        <w:numPr>
          <w:ilvl w:val="0"/>
          <w:numId w:val="3"/>
        </w:numPr>
      </w:pPr>
      <w:bookmarkStart w:id="8" w:name="_Toc195193247"/>
      <w:r w:rsidRPr="00684D3F">
        <w:t>Acuerdo de Reconducción</w:t>
      </w:r>
      <w:bookmarkEnd w:id="8"/>
    </w:p>
    <w:p w14:paraId="30FA9839" w14:textId="77777777" w:rsidR="004312CD" w:rsidRPr="00684D3F" w:rsidRDefault="004312CD" w:rsidP="00BA549A">
      <w:pPr>
        <w:tabs>
          <w:tab w:val="left" w:pos="4667"/>
        </w:tabs>
        <w:spacing w:after="0" w:line="360" w:lineRule="auto"/>
        <w:contextualSpacing/>
        <w:rPr>
          <w:rFonts w:cs="Tahoma"/>
          <w:bCs/>
          <w:iCs/>
        </w:rPr>
      </w:pPr>
    </w:p>
    <w:p w14:paraId="510F9623" w14:textId="640E924A" w:rsidR="003C0F4A" w:rsidRPr="00684D3F" w:rsidRDefault="008349F9" w:rsidP="00BA549A">
      <w:pPr>
        <w:tabs>
          <w:tab w:val="left" w:pos="4667"/>
        </w:tabs>
        <w:spacing w:after="0" w:line="360" w:lineRule="auto"/>
        <w:contextualSpacing/>
        <w:rPr>
          <w:rFonts w:cs="Tahoma"/>
          <w:bCs/>
          <w:iCs/>
        </w:rPr>
      </w:pPr>
      <w:r w:rsidRPr="00684D3F">
        <w:rPr>
          <w:rFonts w:cs="Tahoma"/>
          <w:bCs/>
          <w:iCs/>
        </w:rPr>
        <w:t>Se realizó un estudio del expediente digital a efecto de determinar sobre la procedencia del derecho que se ejercita en la presente solicitud y medio de impugnación;</w:t>
      </w:r>
      <w:r w:rsidR="00D10EDA" w:rsidRPr="00684D3F">
        <w:rPr>
          <w:rFonts w:cs="Tahoma"/>
          <w:bCs/>
          <w:iCs/>
        </w:rPr>
        <w:t xml:space="preserve"> se determinó que el Particular solicitó acceso a sus datos personales, por lo que se recondujo la vía </w:t>
      </w:r>
      <w:r w:rsidR="006D6BD7" w:rsidRPr="00684D3F">
        <w:rPr>
          <w:rFonts w:cs="Tahoma"/>
          <w:bCs/>
          <w:iCs/>
        </w:rPr>
        <w:t>para</w:t>
      </w:r>
      <w:r w:rsidR="00D10EDA" w:rsidRPr="00684D3F">
        <w:rPr>
          <w:rFonts w:cs="Tahoma"/>
          <w:bCs/>
          <w:iCs/>
        </w:rPr>
        <w:t xml:space="preserve"> dar tratamiento del eje</w:t>
      </w:r>
      <w:r w:rsidR="006D6BD7" w:rsidRPr="00684D3F">
        <w:rPr>
          <w:rFonts w:cs="Tahoma"/>
          <w:bCs/>
          <w:iCs/>
        </w:rPr>
        <w:t>rcicio de un derecho ARCO, por lo que, u</w:t>
      </w:r>
      <w:r w:rsidR="009D13CD" w:rsidRPr="00684D3F">
        <w:rPr>
          <w:rFonts w:cs="Tahoma"/>
          <w:bCs/>
          <w:iCs/>
        </w:rPr>
        <w:t>na vez realizado el estudio de las constancias digitales, este Organismo Garante determinó la admisión del medio de impugnación,</w:t>
      </w:r>
      <w:r w:rsidR="006D6BD7" w:rsidRPr="00684D3F">
        <w:rPr>
          <w:rFonts w:cs="Tahoma"/>
          <w:bCs/>
          <w:iCs/>
        </w:rPr>
        <w:t xml:space="preserve"> la que se </w:t>
      </w:r>
      <w:r w:rsidR="0070225F" w:rsidRPr="00684D3F">
        <w:rPr>
          <w:rFonts w:cs="Tahoma"/>
          <w:bCs/>
          <w:iCs/>
        </w:rPr>
        <w:t xml:space="preserve">notificó </w:t>
      </w:r>
      <w:r w:rsidR="00864558" w:rsidRPr="00684D3F">
        <w:rPr>
          <w:rFonts w:cs="Tahoma"/>
          <w:bCs/>
          <w:iCs/>
        </w:rPr>
        <w:t xml:space="preserve">el </w:t>
      </w:r>
      <w:r w:rsidR="006D6BD7" w:rsidRPr="00684D3F">
        <w:rPr>
          <w:rFonts w:cs="Tahoma"/>
          <w:bCs/>
          <w:iCs/>
        </w:rPr>
        <w:t>doce</w:t>
      </w:r>
      <w:r w:rsidR="00864558" w:rsidRPr="00684D3F">
        <w:rPr>
          <w:rFonts w:cs="Tahoma"/>
          <w:bCs/>
          <w:iCs/>
        </w:rPr>
        <w:t xml:space="preserve"> de </w:t>
      </w:r>
      <w:r w:rsidR="006D6BD7" w:rsidRPr="00684D3F">
        <w:rPr>
          <w:rFonts w:cs="Tahoma"/>
          <w:bCs/>
          <w:iCs/>
        </w:rPr>
        <w:t>marzo</w:t>
      </w:r>
      <w:r w:rsidR="00864558" w:rsidRPr="00684D3F">
        <w:rPr>
          <w:rFonts w:cs="Tahoma"/>
          <w:bCs/>
          <w:iCs/>
        </w:rPr>
        <w:t xml:space="preserve"> de dos mil </w:t>
      </w:r>
      <w:r w:rsidR="006D6BD7" w:rsidRPr="00684D3F">
        <w:rPr>
          <w:rFonts w:cs="Tahoma"/>
          <w:bCs/>
          <w:iCs/>
        </w:rPr>
        <w:t>veinticinco</w:t>
      </w:r>
      <w:r w:rsidR="00864558" w:rsidRPr="00684D3F">
        <w:rPr>
          <w:rFonts w:cs="Tahoma"/>
          <w:bCs/>
          <w:iCs/>
        </w:rPr>
        <w:t xml:space="preserve"> a través del </w:t>
      </w:r>
      <w:r w:rsidR="00774E73" w:rsidRPr="00684D3F">
        <w:rPr>
          <w:rFonts w:cs="Tahoma"/>
          <w:bCs/>
          <w:iCs/>
        </w:rPr>
        <w:t>SAIMEX</w:t>
      </w:r>
      <w:r w:rsidR="00EA242C" w:rsidRPr="00684D3F">
        <w:rPr>
          <w:rFonts w:cs="Tahoma"/>
          <w:bCs/>
          <w:iCs/>
        </w:rPr>
        <w:t>.</w:t>
      </w:r>
    </w:p>
    <w:p w14:paraId="534C27E1" w14:textId="0D441B05" w:rsidR="00A1132A" w:rsidRPr="00684D3F" w:rsidRDefault="00A1132A" w:rsidP="00BA549A">
      <w:pPr>
        <w:tabs>
          <w:tab w:val="left" w:pos="4667"/>
        </w:tabs>
        <w:spacing w:after="0" w:line="360" w:lineRule="auto"/>
        <w:contextualSpacing/>
        <w:rPr>
          <w:rFonts w:cs="Tahoma"/>
          <w:bCs/>
          <w:iCs/>
        </w:rPr>
      </w:pPr>
    </w:p>
    <w:p w14:paraId="3A64E9A6" w14:textId="19AD8C8E" w:rsidR="00664856" w:rsidRPr="00684D3F" w:rsidRDefault="004312CD" w:rsidP="00BA549A">
      <w:pPr>
        <w:pStyle w:val="Ttulo2"/>
        <w:numPr>
          <w:ilvl w:val="0"/>
          <w:numId w:val="3"/>
        </w:numPr>
        <w:rPr>
          <w:rFonts w:cs="Tahoma"/>
          <w:b w:val="0"/>
          <w:iCs/>
        </w:rPr>
      </w:pPr>
      <w:bookmarkStart w:id="9" w:name="_Toc195193248"/>
      <w:r w:rsidRPr="00684D3F">
        <w:t>Apertura de la Etapa de Conciliación</w:t>
      </w:r>
      <w:bookmarkEnd w:id="9"/>
    </w:p>
    <w:p w14:paraId="4C64466B" w14:textId="77777777" w:rsidR="00664856" w:rsidRPr="00684D3F" w:rsidRDefault="00664856" w:rsidP="00BA549A">
      <w:pPr>
        <w:tabs>
          <w:tab w:val="left" w:pos="4667"/>
        </w:tabs>
        <w:spacing w:after="0" w:line="360" w:lineRule="auto"/>
        <w:contextualSpacing/>
        <w:rPr>
          <w:rFonts w:cs="Tahoma"/>
          <w:bCs/>
          <w:iCs/>
        </w:rPr>
      </w:pPr>
    </w:p>
    <w:p w14:paraId="32C81CE5" w14:textId="6781D905" w:rsidR="00EA242C" w:rsidRPr="00684D3F" w:rsidRDefault="00664856" w:rsidP="00BA549A">
      <w:pPr>
        <w:tabs>
          <w:tab w:val="left" w:pos="4667"/>
        </w:tabs>
        <w:spacing w:after="0" w:line="360" w:lineRule="auto"/>
        <w:contextualSpacing/>
        <w:rPr>
          <w:rFonts w:cs="Tahoma"/>
          <w:bCs/>
          <w:iCs/>
        </w:rPr>
      </w:pPr>
      <w:r w:rsidRPr="00684D3F">
        <w:rPr>
          <w:rFonts w:cs="Tahoma"/>
          <w:bCs/>
          <w:iCs/>
        </w:rPr>
        <w:t xml:space="preserve">A través de </w:t>
      </w:r>
      <w:r w:rsidR="003C0F4A" w:rsidRPr="00684D3F">
        <w:rPr>
          <w:rFonts w:cs="Tahoma"/>
          <w:bCs/>
          <w:iCs/>
        </w:rPr>
        <w:t xml:space="preserve">la apertura en </w:t>
      </w:r>
      <w:r w:rsidR="00745443" w:rsidRPr="00684D3F">
        <w:rPr>
          <w:rFonts w:cs="Tahoma"/>
          <w:bCs/>
          <w:iCs/>
        </w:rPr>
        <w:t xml:space="preserve">el </w:t>
      </w:r>
      <w:r w:rsidR="00774E73" w:rsidRPr="00684D3F">
        <w:rPr>
          <w:rFonts w:cs="Tahoma"/>
          <w:bCs/>
          <w:iCs/>
        </w:rPr>
        <w:t>SAIMEX</w:t>
      </w:r>
      <w:r w:rsidR="003C0F4A" w:rsidRPr="00684D3F">
        <w:rPr>
          <w:rFonts w:cs="Tahoma"/>
          <w:bCs/>
          <w:iCs/>
        </w:rPr>
        <w:t xml:space="preserve"> de la etapa de conciliación, </w:t>
      </w:r>
      <w:r w:rsidR="006D6BD7" w:rsidRPr="00684D3F">
        <w:rPr>
          <w:rFonts w:cs="Tahoma"/>
          <w:bCs/>
          <w:iCs/>
        </w:rPr>
        <w:t>en fecha catorce de marzo de dos mil veinticinco</w:t>
      </w:r>
      <w:r w:rsidR="00DE27AC" w:rsidRPr="00684D3F">
        <w:rPr>
          <w:rFonts w:cs="Tahoma"/>
          <w:bCs/>
          <w:iCs/>
        </w:rPr>
        <w:t>, se invitó a las partes a conciliar en el presente asunto</w:t>
      </w:r>
      <w:r w:rsidR="00EA242C" w:rsidRPr="00684D3F">
        <w:rPr>
          <w:rFonts w:cs="Tahoma"/>
          <w:bCs/>
          <w:iCs/>
        </w:rPr>
        <w:t>.</w:t>
      </w:r>
    </w:p>
    <w:p w14:paraId="77408EE9" w14:textId="77777777" w:rsidR="00EA242C" w:rsidRPr="00684D3F" w:rsidRDefault="00EA242C" w:rsidP="00BA549A">
      <w:pPr>
        <w:tabs>
          <w:tab w:val="left" w:pos="4667"/>
        </w:tabs>
        <w:spacing w:after="0" w:line="360" w:lineRule="auto"/>
        <w:contextualSpacing/>
        <w:rPr>
          <w:rFonts w:cs="Tahoma"/>
          <w:bCs/>
          <w:iCs/>
        </w:rPr>
      </w:pPr>
    </w:p>
    <w:p w14:paraId="0C4B0BD7" w14:textId="58CDBF19" w:rsidR="00AE4EF3" w:rsidRPr="00684D3F" w:rsidRDefault="006D6BD7" w:rsidP="00BA549A">
      <w:pPr>
        <w:tabs>
          <w:tab w:val="left" w:pos="4667"/>
        </w:tabs>
        <w:spacing w:after="0" w:line="360" w:lineRule="auto"/>
        <w:contextualSpacing/>
        <w:rPr>
          <w:rFonts w:cs="Tahoma"/>
          <w:bCs/>
          <w:iCs/>
        </w:rPr>
      </w:pPr>
      <w:r w:rsidRPr="00684D3F">
        <w:rPr>
          <w:rFonts w:cs="Tahoma"/>
          <w:bCs/>
          <w:iCs/>
        </w:rPr>
        <w:t xml:space="preserve">En el presente asunto, ninguna de las partes expresó su intención de conciliar, por lo que una vez que transcurrió el plazo para ello, se cerró la etapa conciliatoria. </w:t>
      </w:r>
    </w:p>
    <w:p w14:paraId="7E160148" w14:textId="77777777" w:rsidR="00745443" w:rsidRPr="00684D3F" w:rsidRDefault="00745443" w:rsidP="00BA549A">
      <w:pPr>
        <w:tabs>
          <w:tab w:val="left" w:pos="4667"/>
        </w:tabs>
        <w:spacing w:after="0" w:line="360" w:lineRule="auto"/>
        <w:contextualSpacing/>
        <w:rPr>
          <w:rFonts w:cs="Tahoma"/>
          <w:bCs/>
          <w:iCs/>
        </w:rPr>
      </w:pPr>
    </w:p>
    <w:p w14:paraId="4B590D3E" w14:textId="59614B42" w:rsidR="00843451" w:rsidRPr="00684D3F" w:rsidRDefault="002716F5" w:rsidP="00BA549A">
      <w:pPr>
        <w:pStyle w:val="Ttulo2"/>
        <w:numPr>
          <w:ilvl w:val="0"/>
          <w:numId w:val="3"/>
        </w:numPr>
      </w:pPr>
      <w:bookmarkStart w:id="10" w:name="_Toc195193249"/>
      <w:r w:rsidRPr="00684D3F">
        <w:t>Manifestaciones</w:t>
      </w:r>
      <w:bookmarkEnd w:id="10"/>
    </w:p>
    <w:p w14:paraId="0F4024C5" w14:textId="3B11B93F" w:rsidR="003A0DB6" w:rsidRPr="00684D3F" w:rsidRDefault="003A0DB6" w:rsidP="00BA549A">
      <w:pPr>
        <w:tabs>
          <w:tab w:val="left" w:pos="4667"/>
        </w:tabs>
        <w:spacing w:after="0" w:line="360" w:lineRule="auto"/>
        <w:contextualSpacing/>
        <w:rPr>
          <w:rFonts w:cs="Tahoma"/>
          <w:bCs/>
          <w:iCs/>
        </w:rPr>
      </w:pPr>
    </w:p>
    <w:p w14:paraId="4A6D8205" w14:textId="402234FA" w:rsidR="002716F5" w:rsidRPr="00684D3F" w:rsidRDefault="002716F5" w:rsidP="00BA549A">
      <w:pPr>
        <w:tabs>
          <w:tab w:val="left" w:pos="4667"/>
        </w:tabs>
        <w:spacing w:after="0" w:line="360" w:lineRule="auto"/>
        <w:contextualSpacing/>
        <w:rPr>
          <w:rFonts w:cs="Tahoma"/>
          <w:bCs/>
          <w:iCs/>
        </w:rPr>
      </w:pPr>
      <w:r w:rsidRPr="00684D3F">
        <w:rPr>
          <w:rFonts w:cs="Tahoma"/>
          <w:bCs/>
          <w:iCs/>
        </w:rPr>
        <w:t xml:space="preserve">El </w:t>
      </w:r>
      <w:r w:rsidR="006D6BD7" w:rsidRPr="00684D3F">
        <w:rPr>
          <w:rFonts w:cs="Tahoma"/>
          <w:bCs/>
          <w:iCs/>
        </w:rPr>
        <w:t xml:space="preserve">veintisiete de marzo de dos mil veinticinco, se abrió la etapa de manifestaciones a efecto de que las partes remitiesen documentos o aportaran expresión alguna que a su derecho convenga. </w:t>
      </w:r>
    </w:p>
    <w:p w14:paraId="7B57387A" w14:textId="77777777" w:rsidR="006D6BD7" w:rsidRPr="00684D3F" w:rsidRDefault="006D6BD7" w:rsidP="00BA549A">
      <w:pPr>
        <w:tabs>
          <w:tab w:val="left" w:pos="4667"/>
        </w:tabs>
        <w:spacing w:after="0" w:line="360" w:lineRule="auto"/>
        <w:contextualSpacing/>
        <w:rPr>
          <w:rFonts w:cs="Tahoma"/>
          <w:bCs/>
          <w:iCs/>
        </w:rPr>
      </w:pPr>
    </w:p>
    <w:p w14:paraId="5C1EA278" w14:textId="7384913B" w:rsidR="006D6BD7" w:rsidRPr="00684D3F" w:rsidRDefault="006D6BD7" w:rsidP="00BA549A">
      <w:pPr>
        <w:tabs>
          <w:tab w:val="left" w:pos="4667"/>
        </w:tabs>
        <w:spacing w:after="0" w:line="360" w:lineRule="auto"/>
        <w:contextualSpacing/>
        <w:rPr>
          <w:rFonts w:cs="Tahoma"/>
          <w:bCs/>
          <w:iCs/>
        </w:rPr>
      </w:pPr>
      <w:r w:rsidRPr="00684D3F">
        <w:rPr>
          <w:rFonts w:cs="Tahoma"/>
          <w:bCs/>
          <w:iCs/>
        </w:rPr>
        <w:t xml:space="preserve">El Recurrente, no realizó expresión alguna y por </w:t>
      </w:r>
      <w:r w:rsidR="00BA549A" w:rsidRPr="00684D3F">
        <w:rPr>
          <w:rFonts w:cs="Tahoma"/>
          <w:bCs/>
          <w:iCs/>
        </w:rPr>
        <w:t>la otra</w:t>
      </w:r>
      <w:r w:rsidRPr="00684D3F">
        <w:rPr>
          <w:rFonts w:cs="Tahoma"/>
          <w:bCs/>
          <w:iCs/>
        </w:rPr>
        <w:t xml:space="preserve"> parte, el Sujeto Obligado, ratificó su incompetencia</w:t>
      </w:r>
      <w:r w:rsidR="00BA549A" w:rsidRPr="00684D3F">
        <w:rPr>
          <w:rFonts w:cs="Tahoma"/>
          <w:bCs/>
          <w:iCs/>
        </w:rPr>
        <w:t>, documento que fue puesto a la vista del Particular por acuerdo del dos de abril de dos mil veinticinco.</w:t>
      </w:r>
    </w:p>
    <w:p w14:paraId="391558F9" w14:textId="77777777" w:rsidR="002716F5" w:rsidRPr="00684D3F" w:rsidRDefault="002716F5" w:rsidP="00BA549A">
      <w:pPr>
        <w:tabs>
          <w:tab w:val="left" w:pos="4667"/>
        </w:tabs>
        <w:spacing w:after="0" w:line="360" w:lineRule="auto"/>
        <w:contextualSpacing/>
        <w:rPr>
          <w:rFonts w:cs="Tahoma"/>
          <w:bCs/>
          <w:iCs/>
        </w:rPr>
      </w:pPr>
    </w:p>
    <w:p w14:paraId="786828E0" w14:textId="5FB42313" w:rsidR="00141D34" w:rsidRPr="00684D3F" w:rsidRDefault="00E04852" w:rsidP="00BA549A">
      <w:pPr>
        <w:pStyle w:val="Ttulo2"/>
        <w:numPr>
          <w:ilvl w:val="0"/>
          <w:numId w:val="3"/>
        </w:numPr>
        <w:rPr>
          <w:rFonts w:cs="Tahoma"/>
          <w:bCs/>
          <w:iCs/>
        </w:rPr>
      </w:pPr>
      <w:bookmarkStart w:id="11" w:name="_Toc195193250"/>
      <w:r w:rsidRPr="00684D3F">
        <w:rPr>
          <w:rFonts w:cs="Tahoma"/>
          <w:bCs/>
          <w:iCs/>
        </w:rPr>
        <w:t>Cierre de instrucción</w:t>
      </w:r>
      <w:bookmarkEnd w:id="11"/>
    </w:p>
    <w:p w14:paraId="15434F75" w14:textId="77777777" w:rsidR="009F7E29" w:rsidRPr="00684D3F" w:rsidRDefault="009F7E29" w:rsidP="00BA549A">
      <w:pPr>
        <w:tabs>
          <w:tab w:val="left" w:pos="4667"/>
        </w:tabs>
        <w:spacing w:after="0" w:line="360" w:lineRule="auto"/>
        <w:contextualSpacing/>
        <w:rPr>
          <w:rFonts w:cs="Tahoma"/>
          <w:b/>
          <w:iCs/>
        </w:rPr>
      </w:pPr>
    </w:p>
    <w:p w14:paraId="4889EEDC" w14:textId="356A4EE5" w:rsidR="00BA549A" w:rsidRPr="00684D3F" w:rsidRDefault="00E04852" w:rsidP="00BA549A">
      <w:pPr>
        <w:tabs>
          <w:tab w:val="left" w:pos="4667"/>
        </w:tabs>
        <w:spacing w:after="0" w:line="360" w:lineRule="auto"/>
        <w:contextualSpacing/>
        <w:rPr>
          <w:rFonts w:cs="Tahoma"/>
          <w:bCs/>
          <w:iCs/>
        </w:rPr>
      </w:pPr>
      <w:r w:rsidRPr="00684D3F">
        <w:rPr>
          <w:rFonts w:cs="Tahoma"/>
          <w:bCs/>
          <w:iCs/>
        </w:rPr>
        <w:t xml:space="preserve">El </w:t>
      </w:r>
      <w:r w:rsidR="002E6E7E" w:rsidRPr="00684D3F">
        <w:rPr>
          <w:rFonts w:cs="Tahoma"/>
          <w:bCs/>
          <w:iCs/>
        </w:rPr>
        <w:t xml:space="preserve"> </w:t>
      </w:r>
      <w:r w:rsidR="00BA549A" w:rsidRPr="00684D3F">
        <w:rPr>
          <w:rFonts w:cs="Tahoma"/>
          <w:bCs/>
          <w:iCs/>
        </w:rPr>
        <w:t>ocho</w:t>
      </w:r>
      <w:r w:rsidR="00B74BC1" w:rsidRPr="00684D3F">
        <w:rPr>
          <w:rFonts w:cs="Tahoma"/>
          <w:bCs/>
          <w:iCs/>
        </w:rPr>
        <w:t xml:space="preserve"> de </w:t>
      </w:r>
      <w:r w:rsidR="00BA549A" w:rsidRPr="00684D3F">
        <w:rPr>
          <w:rFonts w:cs="Tahoma"/>
          <w:bCs/>
          <w:iCs/>
        </w:rPr>
        <w:t>abril</w:t>
      </w:r>
      <w:r w:rsidR="00B74BC1" w:rsidRPr="00684D3F">
        <w:rPr>
          <w:rFonts w:cs="Tahoma"/>
          <w:bCs/>
          <w:iCs/>
        </w:rPr>
        <w:t xml:space="preserve"> </w:t>
      </w:r>
      <w:r w:rsidRPr="00684D3F">
        <w:rPr>
          <w:rFonts w:cs="Tahoma"/>
          <w:bCs/>
          <w:iCs/>
        </w:rPr>
        <w:t xml:space="preserve">de dos mil </w:t>
      </w:r>
      <w:r w:rsidR="00BA549A" w:rsidRPr="00684D3F">
        <w:rPr>
          <w:rFonts w:cs="Tahoma"/>
          <w:bCs/>
          <w:iCs/>
        </w:rPr>
        <w:t>veinticinco</w:t>
      </w:r>
      <w:r w:rsidRPr="00684D3F">
        <w:rPr>
          <w:rFonts w:cs="Tahoma"/>
          <w:bCs/>
          <w:iCs/>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8E6A7A" w:rsidRPr="00684D3F">
        <w:rPr>
          <w:rFonts w:cs="Tahoma"/>
          <w:bCs/>
          <w:iCs/>
        </w:rPr>
        <w:t>el diez de abril de dos mil veinticinco</w:t>
      </w:r>
      <w:r w:rsidRPr="00684D3F">
        <w:rPr>
          <w:rFonts w:cs="Tahoma"/>
          <w:bCs/>
          <w:iCs/>
        </w:rPr>
        <w:t xml:space="preserve">, a través del Sistema de Acceso a la Información Mexiquense (SAIMEX). </w:t>
      </w:r>
    </w:p>
    <w:p w14:paraId="25A29550" w14:textId="77777777" w:rsidR="00BA549A" w:rsidRPr="00684D3F" w:rsidRDefault="00BA549A" w:rsidP="00BA549A">
      <w:pPr>
        <w:tabs>
          <w:tab w:val="left" w:pos="4667"/>
        </w:tabs>
        <w:spacing w:after="0" w:line="360" w:lineRule="auto"/>
        <w:contextualSpacing/>
        <w:rPr>
          <w:rFonts w:cs="Tahoma"/>
          <w:bCs/>
          <w:iCs/>
        </w:rPr>
      </w:pPr>
    </w:p>
    <w:p w14:paraId="1888B223" w14:textId="6E9D5A6A" w:rsidR="00141D34" w:rsidRPr="00684D3F" w:rsidRDefault="00E04852" w:rsidP="00BA549A">
      <w:pPr>
        <w:tabs>
          <w:tab w:val="left" w:pos="4667"/>
        </w:tabs>
        <w:spacing w:after="0" w:line="360" w:lineRule="auto"/>
        <w:contextualSpacing/>
        <w:rPr>
          <w:rFonts w:cs="Tahoma"/>
          <w:bCs/>
          <w:iCs/>
        </w:rPr>
      </w:pPr>
      <w:r w:rsidRPr="00684D3F">
        <w:rPr>
          <w:rFonts w:cs="Tahoma"/>
          <w:bCs/>
          <w:iCs/>
        </w:rPr>
        <w:t xml:space="preserve">En razón de que fue debidamente sustanciado el expediente electrónico y no existe diligencia pendiente de desahogo, se emite la resolución que conforme a Derecho proceda, de acuerdo a los siguientes: </w:t>
      </w:r>
    </w:p>
    <w:p w14:paraId="6C374605" w14:textId="77777777" w:rsidR="00B54DCF" w:rsidRPr="00684D3F" w:rsidRDefault="00B54DCF" w:rsidP="00BA549A">
      <w:pPr>
        <w:tabs>
          <w:tab w:val="left" w:pos="4667"/>
        </w:tabs>
        <w:spacing w:after="0" w:line="360" w:lineRule="auto"/>
        <w:contextualSpacing/>
        <w:rPr>
          <w:rFonts w:cs="Tahoma"/>
          <w:bCs/>
          <w:iCs/>
          <w:sz w:val="16"/>
          <w:szCs w:val="16"/>
        </w:rPr>
      </w:pPr>
    </w:p>
    <w:p w14:paraId="2A73A86F" w14:textId="77777777" w:rsidR="00BA549A" w:rsidRPr="00684D3F" w:rsidRDefault="00BA549A" w:rsidP="00BA549A">
      <w:pPr>
        <w:pStyle w:val="Ttulo1"/>
        <w:spacing w:before="0"/>
      </w:pPr>
      <w:bookmarkStart w:id="12" w:name="_Toc195193251"/>
      <w:r w:rsidRPr="00684D3F">
        <w:t>C O N S I D E R A N D O S</w:t>
      </w:r>
      <w:bookmarkEnd w:id="12"/>
    </w:p>
    <w:p w14:paraId="3211781A" w14:textId="77777777" w:rsidR="00BA549A" w:rsidRPr="00684D3F" w:rsidRDefault="00BA549A" w:rsidP="00BA549A">
      <w:pPr>
        <w:spacing w:after="0" w:line="360" w:lineRule="auto"/>
        <w:rPr>
          <w:b/>
        </w:rPr>
      </w:pPr>
    </w:p>
    <w:p w14:paraId="633945C0" w14:textId="77777777" w:rsidR="00BA549A" w:rsidRPr="00684D3F" w:rsidRDefault="00BA549A" w:rsidP="00BA549A">
      <w:pPr>
        <w:pStyle w:val="Ttulo2"/>
        <w:spacing w:before="0"/>
      </w:pPr>
      <w:bookmarkStart w:id="13" w:name="_heading=h.lnxbz9" w:colFirst="0" w:colLast="0"/>
      <w:bookmarkStart w:id="14" w:name="_Toc195193252"/>
      <w:bookmarkEnd w:id="13"/>
      <w:r w:rsidRPr="00684D3F">
        <w:rPr>
          <w:color w:val="000000"/>
        </w:rPr>
        <w:t xml:space="preserve">PRIMERO. </w:t>
      </w:r>
      <w:r w:rsidRPr="00684D3F">
        <w:t>Competencia</w:t>
      </w:r>
      <w:bookmarkEnd w:id="14"/>
    </w:p>
    <w:p w14:paraId="2AAC24AC" w14:textId="77777777" w:rsidR="00BA549A" w:rsidRPr="00684D3F" w:rsidRDefault="00BA549A" w:rsidP="00BA549A">
      <w:pPr>
        <w:spacing w:after="0" w:line="360" w:lineRule="auto"/>
        <w:rPr>
          <w:b/>
        </w:rPr>
      </w:pPr>
    </w:p>
    <w:p w14:paraId="29079A06" w14:textId="19188464" w:rsidR="00BA549A" w:rsidRPr="00684D3F" w:rsidRDefault="00BA549A" w:rsidP="00BA549A">
      <w:pPr>
        <w:spacing w:after="0" w:line="360" w:lineRule="auto"/>
      </w:pPr>
      <w:r w:rsidRPr="00684D3F">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684D3F">
        <w:rPr>
          <w:color w:val="000000"/>
        </w:rPr>
        <w:t>trigésimo séptimo, trigésimo octavo y trigésimo noveno</w:t>
      </w:r>
      <w:r w:rsidRPr="00684D3F">
        <w:t>, fracciones I, II, III, IV y V de la Constitución Política del Estado Libre y Soberano de México; 127, 129, 133 y 135 de la Ley de Protección de Datos Personales en Posesión de Sujetos Obligados del Estado de México y Municipios; 1°, 2°, fracciones II y IV; 13, 29, 36, fracciones I y II; 176, 178, 179, 181 párrafo tercero, 185, 188 y 189 de la Ley Transparencia y Acceso a la Información Pública del Estado de México y Municipios supletoria de la Ley de Protección de Datos Personales para la sustanciación de recursos de revisión; 7°, 9°, fracciones I y XXIII y 11 del Reglamento Interior del Instituto de Transparencia, Acceso a la Información Pública y Protección de Datos Personales del Estado de México y Municipios.</w:t>
      </w:r>
    </w:p>
    <w:p w14:paraId="23ACB338" w14:textId="77777777" w:rsidR="00BA549A" w:rsidRPr="00684D3F" w:rsidRDefault="00BA549A" w:rsidP="00BA549A">
      <w:pPr>
        <w:spacing w:after="0" w:line="360" w:lineRule="auto"/>
      </w:pPr>
    </w:p>
    <w:p w14:paraId="7CF3C590" w14:textId="77777777" w:rsidR="009A5A62" w:rsidRPr="00684D3F" w:rsidRDefault="009A5A62" w:rsidP="009A5A62">
      <w:pPr>
        <w:pStyle w:val="Ttulo2"/>
        <w:spacing w:before="0"/>
      </w:pPr>
      <w:bookmarkStart w:id="15" w:name="_Toc195193253"/>
      <w:r w:rsidRPr="00684D3F">
        <w:t>SEGUNDO. Causales de improcedencia y sobreseimiento</w:t>
      </w:r>
      <w:bookmarkEnd w:id="15"/>
    </w:p>
    <w:p w14:paraId="2EEF27C4" w14:textId="77777777" w:rsidR="009A5A62" w:rsidRPr="00684D3F" w:rsidRDefault="009A5A62" w:rsidP="009A5A62">
      <w:pPr>
        <w:spacing w:after="0" w:line="360" w:lineRule="auto"/>
      </w:pPr>
    </w:p>
    <w:p w14:paraId="27D546D2" w14:textId="77777777" w:rsidR="009A5A62" w:rsidRPr="00684D3F" w:rsidRDefault="009A5A62" w:rsidP="009A5A62">
      <w:pPr>
        <w:spacing w:after="0" w:line="360" w:lineRule="auto"/>
      </w:pPr>
      <w:r w:rsidRPr="00684D3F">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3C0ABE1B" w14:textId="77777777" w:rsidR="009A5A62" w:rsidRPr="00684D3F" w:rsidRDefault="009A5A62" w:rsidP="009A5A62">
      <w:pPr>
        <w:spacing w:after="0" w:line="360" w:lineRule="auto"/>
      </w:pPr>
    </w:p>
    <w:p w14:paraId="032BE728" w14:textId="77777777" w:rsidR="009A5A62" w:rsidRPr="00684D3F" w:rsidRDefault="009A5A62" w:rsidP="009A5A62">
      <w:pPr>
        <w:numPr>
          <w:ilvl w:val="0"/>
          <w:numId w:val="13"/>
        </w:numPr>
        <w:pBdr>
          <w:top w:val="nil"/>
          <w:left w:val="nil"/>
          <w:bottom w:val="nil"/>
          <w:right w:val="nil"/>
          <w:between w:val="nil"/>
        </w:pBdr>
        <w:spacing w:after="0" w:line="360" w:lineRule="auto"/>
        <w:rPr>
          <w:b/>
          <w:color w:val="000000"/>
        </w:rPr>
      </w:pPr>
      <w:r w:rsidRPr="00684D3F">
        <w:rPr>
          <w:b/>
          <w:color w:val="000000"/>
        </w:rPr>
        <w:t>Causales de improcedencia</w:t>
      </w:r>
    </w:p>
    <w:p w14:paraId="464F98BC" w14:textId="77777777" w:rsidR="009A5A62" w:rsidRPr="00684D3F" w:rsidRDefault="009A5A62" w:rsidP="009A5A62">
      <w:pPr>
        <w:spacing w:after="0" w:line="360" w:lineRule="auto"/>
      </w:pPr>
    </w:p>
    <w:p w14:paraId="76A34EC5" w14:textId="77777777" w:rsidR="009A5A62" w:rsidRPr="00684D3F" w:rsidRDefault="009A5A62" w:rsidP="009A5A62">
      <w:pPr>
        <w:spacing w:after="0" w:line="360" w:lineRule="auto"/>
      </w:pPr>
      <w:r w:rsidRPr="00684D3F">
        <w:t>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fracción III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w:t>
      </w:r>
    </w:p>
    <w:p w14:paraId="7211D0AD" w14:textId="77777777" w:rsidR="009A5A62" w:rsidRPr="00684D3F" w:rsidRDefault="009A5A62" w:rsidP="009A5A62">
      <w:pPr>
        <w:spacing w:after="0" w:line="360" w:lineRule="auto"/>
      </w:pPr>
    </w:p>
    <w:p w14:paraId="307F7974" w14:textId="77777777" w:rsidR="009A5A62" w:rsidRPr="00684D3F" w:rsidRDefault="009A5A62" w:rsidP="009A5A62">
      <w:pPr>
        <w:numPr>
          <w:ilvl w:val="0"/>
          <w:numId w:val="13"/>
        </w:numPr>
        <w:pBdr>
          <w:top w:val="nil"/>
          <w:left w:val="nil"/>
          <w:bottom w:val="nil"/>
          <w:right w:val="nil"/>
          <w:between w:val="nil"/>
        </w:pBdr>
        <w:spacing w:after="0" w:line="360" w:lineRule="auto"/>
        <w:rPr>
          <w:b/>
          <w:color w:val="000000"/>
        </w:rPr>
      </w:pPr>
      <w:r w:rsidRPr="00684D3F">
        <w:rPr>
          <w:b/>
          <w:color w:val="000000"/>
        </w:rPr>
        <w:t>Causales de sobreseimiento</w:t>
      </w:r>
    </w:p>
    <w:p w14:paraId="256333AE" w14:textId="77777777" w:rsidR="009A5A62" w:rsidRPr="00684D3F" w:rsidRDefault="009A5A62" w:rsidP="009A5A62">
      <w:pPr>
        <w:spacing w:after="0" w:line="360" w:lineRule="auto"/>
      </w:pPr>
    </w:p>
    <w:p w14:paraId="69C25A33" w14:textId="77777777" w:rsidR="009A5A62" w:rsidRPr="00684D3F" w:rsidRDefault="009A5A62" w:rsidP="009A5A62">
      <w:pPr>
        <w:spacing w:after="0" w:line="360" w:lineRule="auto"/>
      </w:pPr>
      <w:r w:rsidRPr="00684D3F">
        <w:t xml:space="preserve">De los autos que corren agregados al expediente en el que se actúa, no fue posible advertir que se actualizarán causales de sobreseimiento previstas en el artículo 139 fracciones I, II, III y V de la Ley de Protección de Datos Personales en Posesión de Sujetos Obligados del Estado de México y Municipios; toda vez que no obra constancia de que el solicitante se hubiera desistido del recurso, que hubiera fallecido, que hubiera aparecido una causal de improcedencia durante el trámite del presente recurso, que el Sujeto Obligado hubiera modificado su respuesta y con ello dejado sin materia el recurso de revisión, o bien que el recurso de revisión hubiera quedado sin materia por algún motivo. </w:t>
      </w:r>
    </w:p>
    <w:p w14:paraId="600B3503" w14:textId="77777777" w:rsidR="009A5A62" w:rsidRPr="00684D3F" w:rsidRDefault="009A5A62" w:rsidP="009A5A62">
      <w:pPr>
        <w:spacing w:after="0" w:line="360" w:lineRule="auto"/>
      </w:pPr>
    </w:p>
    <w:p w14:paraId="28FD8FCE" w14:textId="77777777" w:rsidR="009A5A62" w:rsidRPr="00684D3F" w:rsidRDefault="009A5A62" w:rsidP="009A5A62">
      <w:pPr>
        <w:spacing w:after="0" w:line="360" w:lineRule="auto"/>
      </w:pPr>
      <w:r w:rsidRPr="00684D3F">
        <w:t>Consecuentemente al no existir motivo de improcedencia y/o sobreseimiento en el presente asunto, lo conducente es entrar al análisis de fondo de la controversia. Para ello, en el Considerando siguiente se realizará la relatoría de las actuaciones efectuadas por las partes durante el procedimiento de Acceso a Datos Personales y a Información Pública, con la finalidad de determinar claramente la cuestión a resolver.</w:t>
      </w:r>
    </w:p>
    <w:p w14:paraId="228291E7" w14:textId="77777777" w:rsidR="009A5A62" w:rsidRPr="00684D3F" w:rsidRDefault="009A5A62" w:rsidP="009A5A62">
      <w:pPr>
        <w:tabs>
          <w:tab w:val="left" w:pos="4962"/>
        </w:tabs>
        <w:spacing w:after="0" w:line="360" w:lineRule="auto"/>
        <w:rPr>
          <w:b/>
        </w:rPr>
      </w:pPr>
    </w:p>
    <w:p w14:paraId="06240A03" w14:textId="77777777" w:rsidR="009A5A62" w:rsidRPr="00684D3F" w:rsidRDefault="009A5A62" w:rsidP="009A5A62">
      <w:pPr>
        <w:pStyle w:val="Ttulo2"/>
        <w:spacing w:before="0"/>
      </w:pPr>
      <w:bookmarkStart w:id="16" w:name="_heading=h.1ksv4uv" w:colFirst="0" w:colLast="0"/>
      <w:bookmarkStart w:id="17" w:name="_Toc195193254"/>
      <w:bookmarkEnd w:id="16"/>
      <w:r w:rsidRPr="00684D3F">
        <w:t>TERCERO. Determinación de la Controversia</w:t>
      </w:r>
      <w:bookmarkEnd w:id="17"/>
      <w:r w:rsidRPr="00684D3F">
        <w:t xml:space="preserve"> </w:t>
      </w:r>
    </w:p>
    <w:p w14:paraId="2FA0C652" w14:textId="77777777" w:rsidR="009A5A62" w:rsidRPr="00684D3F" w:rsidRDefault="009A5A62" w:rsidP="009A5A62">
      <w:pPr>
        <w:tabs>
          <w:tab w:val="left" w:pos="4962"/>
        </w:tabs>
        <w:spacing w:after="0" w:line="360" w:lineRule="auto"/>
        <w:rPr>
          <w:b/>
        </w:rPr>
      </w:pPr>
    </w:p>
    <w:p w14:paraId="2F8A389D" w14:textId="78CD2C02" w:rsidR="009A5A62" w:rsidRPr="00684D3F" w:rsidRDefault="009A5A62" w:rsidP="003C42DD">
      <w:pPr>
        <w:widowControl w:val="0"/>
        <w:spacing w:after="0" w:line="360" w:lineRule="auto"/>
        <w:rPr>
          <w:color w:val="000000"/>
        </w:rPr>
      </w:pPr>
      <w:r w:rsidRPr="00684D3F">
        <w:rPr>
          <w:color w:val="000000"/>
        </w:rPr>
        <w:t xml:space="preserve">Con el objeto de ilustrar la controversia planteada, resulta conveniente precisar, que una vez realizado el estudio de las constancias que integran el expediente en que se actúa, se desprende que </w:t>
      </w:r>
      <w:r w:rsidR="00A90096" w:rsidRPr="00684D3F">
        <w:rPr>
          <w:color w:val="000000"/>
        </w:rPr>
        <w:t xml:space="preserve">el Particular, requirió el monto </w:t>
      </w:r>
      <w:r w:rsidR="003C42DD" w:rsidRPr="00684D3F">
        <w:rPr>
          <w:color w:val="000000"/>
        </w:rPr>
        <w:t>total individualizado asignado a su plaza como ingreso bruto por el 2024; el monto detallado que debió aplicarse por concepto tanto de percepciones como de deducciones, también anualizada.</w:t>
      </w:r>
    </w:p>
    <w:p w14:paraId="0EB86606" w14:textId="77777777" w:rsidR="003C42DD" w:rsidRPr="00684D3F" w:rsidRDefault="003C42DD" w:rsidP="003C42DD">
      <w:pPr>
        <w:widowControl w:val="0"/>
        <w:spacing w:after="0" w:line="360" w:lineRule="auto"/>
        <w:rPr>
          <w:i/>
          <w:color w:val="000000"/>
          <w:sz w:val="20"/>
          <w:szCs w:val="20"/>
        </w:rPr>
      </w:pPr>
    </w:p>
    <w:p w14:paraId="5F112728" w14:textId="0B5D3240" w:rsidR="009A5A62" w:rsidRPr="00684D3F" w:rsidRDefault="009A5A62" w:rsidP="009A5A62">
      <w:pPr>
        <w:widowControl w:val="0"/>
        <w:spacing w:after="0" w:line="360" w:lineRule="auto"/>
        <w:rPr>
          <w:color w:val="000000"/>
        </w:rPr>
      </w:pPr>
      <w:r w:rsidRPr="00684D3F">
        <w:rPr>
          <w:color w:val="000000"/>
        </w:rPr>
        <w:t xml:space="preserve">En respuesta, el Sujeto Obligado, </w:t>
      </w:r>
      <w:r w:rsidR="003C42DD" w:rsidRPr="00684D3F">
        <w:rPr>
          <w:color w:val="000000"/>
        </w:rPr>
        <w:t>se declaró notoriamente incompetente y orientó al Particular a requerir la información ante la Oficialía Mayor o el Colegio de Bachilleres. El Particular se inconformó de que la Secretaría de Finanzas formó parte del convenio, por lo que considera que debe ser competente para entregar la información</w:t>
      </w:r>
      <w:r w:rsidR="00F66ED4" w:rsidRPr="00684D3F">
        <w:rPr>
          <w:color w:val="000000"/>
        </w:rPr>
        <w:t>.</w:t>
      </w:r>
    </w:p>
    <w:p w14:paraId="301807CB" w14:textId="77777777" w:rsidR="009A5A62" w:rsidRPr="00684D3F" w:rsidRDefault="009A5A62" w:rsidP="009A5A62">
      <w:pPr>
        <w:widowControl w:val="0"/>
        <w:spacing w:after="0" w:line="360" w:lineRule="auto"/>
        <w:rPr>
          <w:color w:val="000000"/>
        </w:rPr>
      </w:pPr>
    </w:p>
    <w:p w14:paraId="24EFBD8E" w14:textId="4934C233" w:rsidR="009A5A62" w:rsidRPr="00684D3F" w:rsidRDefault="009A5A62" w:rsidP="009A5A62">
      <w:pPr>
        <w:tabs>
          <w:tab w:val="left" w:pos="4962"/>
        </w:tabs>
        <w:spacing w:after="0" w:line="360" w:lineRule="auto"/>
      </w:pPr>
      <w:r w:rsidRPr="00684D3F">
        <w:t>Así, estos, motivos de inconformidad, podemos circunscribirlos a lo contemplado en el artículo 129, fracción III, de la Ley de Protección de Datos Personales en Posesión de Sujetos Obligados</w:t>
      </w:r>
      <w:r w:rsidR="00C96E43" w:rsidRPr="00684D3F">
        <w:t xml:space="preserve"> del Estado de México y Municipios, vigente a la fecha de la solicitud</w:t>
      </w:r>
      <w:r w:rsidRPr="00684D3F">
        <w:t xml:space="preserve">, que contempla la procedencia del recurso de revisión en contra de </w:t>
      </w:r>
      <w:r w:rsidRPr="00684D3F">
        <w:rPr>
          <w:b/>
        </w:rPr>
        <w:t>–</w:t>
      </w:r>
      <w:r w:rsidRPr="00684D3F">
        <w:rPr>
          <w:b/>
          <w:bCs/>
        </w:rPr>
        <w:t>se declare la incompetencia del Sujeto Obligado</w:t>
      </w:r>
      <w:r w:rsidRPr="00684D3F">
        <w:rPr>
          <w:b/>
        </w:rPr>
        <w:t>-.</w:t>
      </w:r>
    </w:p>
    <w:p w14:paraId="1C47BD04" w14:textId="77777777" w:rsidR="009A5A62" w:rsidRPr="00684D3F" w:rsidRDefault="009A5A62" w:rsidP="009A5A62">
      <w:pPr>
        <w:tabs>
          <w:tab w:val="left" w:pos="6830"/>
        </w:tabs>
        <w:spacing w:after="0" w:line="360" w:lineRule="auto"/>
        <w:rPr>
          <w:b/>
          <w:color w:val="000000"/>
        </w:rPr>
      </w:pPr>
    </w:p>
    <w:p w14:paraId="072B006C" w14:textId="77777777" w:rsidR="009A5A62" w:rsidRPr="00684D3F" w:rsidRDefault="009A5A62" w:rsidP="009A5A62">
      <w:pPr>
        <w:pStyle w:val="Ttulo2"/>
        <w:spacing w:before="0"/>
      </w:pPr>
      <w:bookmarkStart w:id="18" w:name="_heading=h.44sinio" w:colFirst="0" w:colLast="0"/>
      <w:bookmarkStart w:id="19" w:name="_Toc195193255"/>
      <w:bookmarkEnd w:id="18"/>
      <w:r w:rsidRPr="00684D3F">
        <w:t>CUARTO. Marco normativo aplicable en materia de acceso, rectificación, cancelación y oposición de datos personales</w:t>
      </w:r>
      <w:bookmarkEnd w:id="19"/>
    </w:p>
    <w:p w14:paraId="17BBEB08" w14:textId="77777777" w:rsidR="009A5A62" w:rsidRPr="00684D3F" w:rsidRDefault="009A5A62" w:rsidP="009A5A62">
      <w:pPr>
        <w:spacing w:after="0" w:line="360" w:lineRule="auto"/>
      </w:pPr>
    </w:p>
    <w:p w14:paraId="1F344370" w14:textId="77777777" w:rsidR="009A5A62" w:rsidRPr="00684D3F" w:rsidRDefault="009A5A62" w:rsidP="009A5A62">
      <w:pPr>
        <w:spacing w:after="0" w:line="360" w:lineRule="auto"/>
      </w:pPr>
      <w:r w:rsidRPr="00684D3F">
        <w:t>Los derechos de Acceso, Rectificación, Cancelación y Oposición de datos personales, se encuentran regulados en los artículos 6°, apartado A y 16, segundo párrafo de la Constitución Política de los Estados Unidos Mexicanos, los cuales establecen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330BD5A3" w14:textId="77777777" w:rsidR="009A5A62" w:rsidRPr="00684D3F" w:rsidRDefault="009A5A62" w:rsidP="009A5A62">
      <w:pPr>
        <w:spacing w:after="0" w:line="360" w:lineRule="auto"/>
      </w:pPr>
    </w:p>
    <w:p w14:paraId="680F9FA9" w14:textId="77777777" w:rsidR="009A5A62" w:rsidRPr="00684D3F" w:rsidRDefault="009A5A62" w:rsidP="009A5A62">
      <w:pPr>
        <w:spacing w:after="0" w:line="360" w:lineRule="auto"/>
      </w:pPr>
      <w:r w:rsidRPr="00684D3F">
        <w:t>Los referidos derechos, son catalogados como el derecho humano con que cuenta una persona para la protección de sus datos personales, en posesión de Sujetos Obligados, el tratamiento de estos debe de ajustarse a los principios de licitud, finalidad, lealtad, consentimiento, calidad, proporcionalidad, información y responsabilidad.</w:t>
      </w:r>
    </w:p>
    <w:p w14:paraId="3A6D013E" w14:textId="77777777" w:rsidR="009A5A62" w:rsidRPr="00684D3F" w:rsidRDefault="009A5A62" w:rsidP="009A5A62">
      <w:pPr>
        <w:spacing w:after="0" w:line="360" w:lineRule="auto"/>
      </w:pPr>
    </w:p>
    <w:p w14:paraId="02D5821E" w14:textId="3001471E" w:rsidR="009A5A62" w:rsidRPr="00684D3F" w:rsidRDefault="009A5A62" w:rsidP="009A5A62">
      <w:pPr>
        <w:spacing w:after="0" w:line="360" w:lineRule="auto"/>
      </w:pPr>
      <w:r w:rsidRPr="00684D3F">
        <w:t>El procedimiento aplicable al Recurso de Revisión en materia del ejercicio de derechos ARCOP (Acceso, Rectificación, Cancelación, Oposición y Portabilidad de datos personales), se encuentra contemplado en el Título Décimo Tercer de la Ley de Protección de Datos Personales en Posesión de Sujetos Obligados del Estado de México y Municipios</w:t>
      </w:r>
      <w:r w:rsidR="00C96E43" w:rsidRPr="00684D3F">
        <w:t>, vigente a la fecha de la solicitud.</w:t>
      </w:r>
    </w:p>
    <w:p w14:paraId="53ED5D2A" w14:textId="77777777" w:rsidR="009A5A62" w:rsidRPr="00684D3F" w:rsidRDefault="009A5A62" w:rsidP="009A5A62">
      <w:pPr>
        <w:spacing w:after="0" w:line="360" w:lineRule="auto"/>
      </w:pPr>
    </w:p>
    <w:p w14:paraId="541BEACD" w14:textId="77777777" w:rsidR="009A5A62" w:rsidRPr="00684D3F" w:rsidRDefault="009A5A62" w:rsidP="009A5A62">
      <w:pPr>
        <w:spacing w:after="0" w:line="360" w:lineRule="auto"/>
      </w:pPr>
      <w:r w:rsidRPr="00684D3F">
        <w:t>Finalmente es de precisarse que el Sistema de Acceso, Rectificación, Cancelación y Oposición de Datos Personales del Estado de México (SARCOEM), funge como guía para complementar cada una de las etapas del proceso y con ello estar en posibilidad de acceder a lo peticionado</w:t>
      </w:r>
    </w:p>
    <w:p w14:paraId="74614AF4" w14:textId="77777777" w:rsidR="00BA549A" w:rsidRPr="00684D3F" w:rsidRDefault="00BA549A" w:rsidP="00BA549A">
      <w:pPr>
        <w:spacing w:after="0" w:line="360" w:lineRule="auto"/>
      </w:pPr>
    </w:p>
    <w:p w14:paraId="5385564B" w14:textId="77777777" w:rsidR="00BA549A" w:rsidRPr="00684D3F" w:rsidRDefault="00BA549A" w:rsidP="00BA549A">
      <w:pPr>
        <w:pStyle w:val="Ttulo2"/>
        <w:spacing w:before="0"/>
      </w:pPr>
      <w:bookmarkStart w:id="20" w:name="_heading=h.2jxsxqh" w:colFirst="0" w:colLast="0"/>
      <w:bookmarkStart w:id="21" w:name="_Toc195193256"/>
      <w:bookmarkEnd w:id="20"/>
      <w:r w:rsidRPr="00684D3F">
        <w:t>QUINTO. Estudio de Fondo</w:t>
      </w:r>
      <w:bookmarkEnd w:id="21"/>
    </w:p>
    <w:p w14:paraId="3D4C6B90" w14:textId="77777777" w:rsidR="00BA549A" w:rsidRPr="00684D3F" w:rsidRDefault="00BA549A" w:rsidP="00BA549A">
      <w:pPr>
        <w:tabs>
          <w:tab w:val="left" w:pos="4667"/>
        </w:tabs>
        <w:spacing w:after="0" w:line="360" w:lineRule="auto"/>
      </w:pPr>
    </w:p>
    <w:p w14:paraId="02F3C62D" w14:textId="76244989" w:rsidR="00BB11D5" w:rsidRPr="00684D3F" w:rsidRDefault="00BA549A" w:rsidP="00BB11D5">
      <w:pPr>
        <w:widowControl w:val="0"/>
        <w:spacing w:after="0" w:line="360" w:lineRule="auto"/>
        <w:rPr>
          <w:color w:val="000000"/>
        </w:rPr>
      </w:pPr>
      <w:r w:rsidRPr="00684D3F">
        <w:t xml:space="preserve">En el presente asunto, </w:t>
      </w:r>
      <w:r w:rsidR="008039DF" w:rsidRPr="00684D3F">
        <w:t>el</w:t>
      </w:r>
      <w:r w:rsidRPr="00684D3F">
        <w:t xml:space="preserve"> solicitante, requirió </w:t>
      </w:r>
      <w:r w:rsidR="00BB11D5" w:rsidRPr="00684D3F">
        <w:t xml:space="preserve">información respecto </w:t>
      </w:r>
      <w:r w:rsidR="00BB11D5" w:rsidRPr="00684D3F">
        <w:rPr>
          <w:color w:val="000000"/>
        </w:rPr>
        <w:t xml:space="preserve">al monto total individualizado asignado a su plaza como ingreso bruto por el 2024; el monto detallado que debió que aplicarse por concepto tanto de percepciones como de deducciones, también anualizada. Para esto aportó un anexo de </w:t>
      </w:r>
      <w:r w:rsidR="00412EB7" w:rsidRPr="00684D3F">
        <w:rPr>
          <w:color w:val="000000"/>
        </w:rPr>
        <w:t xml:space="preserve">ejecución, </w:t>
      </w:r>
      <w:r w:rsidR="00E67232" w:rsidRPr="00684D3F">
        <w:rPr>
          <w:color w:val="000000"/>
        </w:rPr>
        <w:t xml:space="preserve">celebrado entre el ejecutivo federal y las instituciones estatales, a efecto de </w:t>
      </w:r>
      <w:r w:rsidR="00B7112D" w:rsidRPr="00684D3F">
        <w:rPr>
          <w:color w:val="000000"/>
        </w:rPr>
        <w:t>contribuir a los gastos de operación del COBAEM.</w:t>
      </w:r>
    </w:p>
    <w:p w14:paraId="6217E69A" w14:textId="77777777" w:rsidR="00B7112D" w:rsidRPr="00684D3F" w:rsidRDefault="00B7112D" w:rsidP="00BB11D5">
      <w:pPr>
        <w:widowControl w:val="0"/>
        <w:spacing w:after="0" w:line="360" w:lineRule="auto"/>
        <w:rPr>
          <w:color w:val="000000"/>
        </w:rPr>
      </w:pPr>
    </w:p>
    <w:p w14:paraId="1CAA0504" w14:textId="6578354B" w:rsidR="00BA549A" w:rsidRPr="00684D3F" w:rsidRDefault="00B7112D" w:rsidP="00B7112D">
      <w:pPr>
        <w:widowControl w:val="0"/>
        <w:spacing w:after="0" w:line="360" w:lineRule="auto"/>
        <w:rPr>
          <w:color w:val="000000"/>
        </w:rPr>
      </w:pPr>
      <w:r w:rsidRPr="00684D3F">
        <w:rPr>
          <w:color w:val="000000"/>
        </w:rPr>
        <w:t>En respuesta la Secretaría de Finanzas se declaró incompetente y el Particular, se inconformó al señalar que toda vez que la Secretaria de Finanzas, asiste a la gobernadora en el anexo de ejecución, es competente para poseer la información.</w:t>
      </w:r>
    </w:p>
    <w:p w14:paraId="3291FC19" w14:textId="77777777" w:rsidR="00B7112D" w:rsidRPr="00684D3F" w:rsidRDefault="00B7112D" w:rsidP="0047482D">
      <w:pPr>
        <w:widowControl w:val="0"/>
        <w:spacing w:after="0" w:line="360" w:lineRule="auto"/>
        <w:rPr>
          <w:color w:val="000000"/>
        </w:rPr>
      </w:pPr>
    </w:p>
    <w:p w14:paraId="7C4FAF11" w14:textId="00017408" w:rsidR="00B7112D" w:rsidRPr="00684D3F" w:rsidRDefault="00B7112D" w:rsidP="0047482D">
      <w:pPr>
        <w:widowControl w:val="0"/>
        <w:spacing w:after="0" w:line="360" w:lineRule="auto"/>
        <w:rPr>
          <w:color w:val="000000"/>
        </w:rPr>
      </w:pPr>
      <w:r w:rsidRPr="00684D3F">
        <w:rPr>
          <w:color w:val="000000"/>
        </w:rPr>
        <w:t xml:space="preserve">Para ello, lo primero que se debe realizar, es estudiar el propio documento remitido por el solicitante desde </w:t>
      </w:r>
      <w:r w:rsidR="0047482D" w:rsidRPr="00684D3F">
        <w:rPr>
          <w:color w:val="000000"/>
        </w:rPr>
        <w:t xml:space="preserve">el escrito inicial, para lo que se puede ver que el objeto del mismo es una aportación por la Secretaría de Educación Pública y por el Gobierno del Estado de México, a efecto de </w:t>
      </w:r>
      <w:r w:rsidR="0027645B" w:rsidRPr="00684D3F">
        <w:rPr>
          <w:color w:val="000000"/>
        </w:rPr>
        <w:t>subsidiar el pago del COBAEM encaminado a los gastos de operación de servicios personales</w:t>
      </w:r>
      <w:r w:rsidR="006E5EB0" w:rsidRPr="00684D3F">
        <w:rPr>
          <w:color w:val="000000"/>
        </w:rPr>
        <w:t>, como se advierte en la cláusula segunda:</w:t>
      </w:r>
    </w:p>
    <w:p w14:paraId="105B7B77" w14:textId="044EE7B9" w:rsidR="006E5EB0" w:rsidRPr="00684D3F" w:rsidRDefault="006E5EB0" w:rsidP="006E5EB0">
      <w:pPr>
        <w:widowControl w:val="0"/>
        <w:spacing w:after="0" w:line="360" w:lineRule="auto"/>
        <w:jc w:val="center"/>
        <w:rPr>
          <w:color w:val="000000"/>
        </w:rPr>
      </w:pPr>
      <w:r w:rsidRPr="00684D3F">
        <w:rPr>
          <w:noProof/>
          <w:color w:val="000000"/>
          <w:lang w:eastAsia="es-MX"/>
        </w:rPr>
        <w:drawing>
          <wp:inline distT="0" distB="0" distL="0" distR="0" wp14:anchorId="3F5FDE38" wp14:editId="299AEA99">
            <wp:extent cx="5275931" cy="1644555"/>
            <wp:effectExtent l="0" t="0" r="1270" b="0"/>
            <wp:docPr id="16568125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50" t="23617" r="5643" b="56063"/>
                    <a:stretch/>
                  </pic:blipFill>
                  <pic:spPr bwMode="auto">
                    <a:xfrm>
                      <a:off x="0" y="0"/>
                      <a:ext cx="5299088" cy="1651773"/>
                    </a:xfrm>
                    <a:prstGeom prst="rect">
                      <a:avLst/>
                    </a:prstGeom>
                    <a:noFill/>
                    <a:ln>
                      <a:noFill/>
                    </a:ln>
                    <a:extLst>
                      <a:ext uri="{53640926-AAD7-44D8-BBD7-CCE9431645EC}">
                        <a14:shadowObscured xmlns:a14="http://schemas.microsoft.com/office/drawing/2010/main"/>
                      </a:ext>
                    </a:extLst>
                  </pic:spPr>
                </pic:pic>
              </a:graphicData>
            </a:graphic>
          </wp:inline>
        </w:drawing>
      </w:r>
    </w:p>
    <w:p w14:paraId="65DEE7D8" w14:textId="77777777" w:rsidR="003F2161" w:rsidRPr="00684D3F" w:rsidRDefault="003F2161" w:rsidP="0087586E">
      <w:pPr>
        <w:widowControl w:val="0"/>
        <w:spacing w:after="0" w:line="360" w:lineRule="auto"/>
        <w:rPr>
          <w:color w:val="000000"/>
        </w:rPr>
      </w:pPr>
    </w:p>
    <w:p w14:paraId="6459E110" w14:textId="19D6D7AC" w:rsidR="006E5EB0" w:rsidRPr="00684D3F" w:rsidRDefault="006E5EB0" w:rsidP="0087586E">
      <w:pPr>
        <w:widowControl w:val="0"/>
        <w:spacing w:after="0" w:line="360" w:lineRule="auto"/>
        <w:rPr>
          <w:color w:val="000000"/>
        </w:rPr>
      </w:pPr>
      <w:r w:rsidRPr="00684D3F">
        <w:rPr>
          <w:color w:val="000000"/>
        </w:rPr>
        <w:t xml:space="preserve">Al continuar la lectura, </w:t>
      </w:r>
      <w:r w:rsidR="009133EF" w:rsidRPr="00684D3F">
        <w:rPr>
          <w:color w:val="000000"/>
        </w:rPr>
        <w:t xml:space="preserve">en la </w:t>
      </w:r>
      <w:r w:rsidR="003F2161" w:rsidRPr="00684D3F">
        <w:rPr>
          <w:color w:val="000000"/>
        </w:rPr>
        <w:t>cláusula</w:t>
      </w:r>
      <w:r w:rsidR="009133EF" w:rsidRPr="00684D3F">
        <w:rPr>
          <w:color w:val="000000"/>
        </w:rPr>
        <w:t xml:space="preserve"> cuarta, se clarifica que la Secretaría de Finanzas, actuará como intermediario para la recepción del dinero de la SEP y la remisión de lo aportado tanto por la SEP como por el Gobierno del Estado de México, al COBAEM (Colegio de Bachilleres </w:t>
      </w:r>
      <w:r w:rsidR="00316025" w:rsidRPr="00684D3F">
        <w:rPr>
          <w:color w:val="000000"/>
        </w:rPr>
        <w:t>del Estado de México)</w:t>
      </w:r>
      <w:r w:rsidR="00BF06B7" w:rsidRPr="00684D3F">
        <w:rPr>
          <w:color w:val="000000"/>
        </w:rPr>
        <w:t xml:space="preserve">, sin embargo, es la </w:t>
      </w:r>
      <w:r w:rsidR="00D96DDE" w:rsidRPr="00684D3F">
        <w:rPr>
          <w:color w:val="000000"/>
        </w:rPr>
        <w:t xml:space="preserve">Secretaría de Educación, Ciencia, Tecnología e Innovación, la encargada de verificar </w:t>
      </w:r>
      <w:r w:rsidR="00FB6E6E" w:rsidRPr="00684D3F">
        <w:rPr>
          <w:color w:val="000000"/>
        </w:rPr>
        <w:t>que los recursos se apliquen para contribuir a los gastos de operación.</w:t>
      </w:r>
    </w:p>
    <w:p w14:paraId="51E4B449" w14:textId="77777777" w:rsidR="00FB6E6E" w:rsidRPr="00684D3F" w:rsidRDefault="00FB6E6E" w:rsidP="0087586E">
      <w:pPr>
        <w:widowControl w:val="0"/>
        <w:spacing w:after="0" w:line="360" w:lineRule="auto"/>
        <w:rPr>
          <w:color w:val="000000"/>
        </w:rPr>
      </w:pPr>
    </w:p>
    <w:p w14:paraId="7117FBCC" w14:textId="0BA7FE76" w:rsidR="00B841B3" w:rsidRPr="00684D3F" w:rsidRDefault="00B841B3" w:rsidP="0087586E">
      <w:pPr>
        <w:widowControl w:val="0"/>
        <w:spacing w:after="0" w:line="360" w:lineRule="auto"/>
        <w:rPr>
          <w:color w:val="000000"/>
        </w:rPr>
      </w:pPr>
      <w:r w:rsidRPr="00684D3F">
        <w:rPr>
          <w:noProof/>
          <w:color w:val="000000"/>
          <w:lang w:eastAsia="es-MX"/>
        </w:rPr>
        <w:drawing>
          <wp:inline distT="0" distB="0" distL="0" distR="0" wp14:anchorId="55EEC9F3" wp14:editId="5F496C68">
            <wp:extent cx="5760720" cy="3043450"/>
            <wp:effectExtent l="0" t="0" r="0" b="5080"/>
            <wp:docPr id="8495269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6839" b="5327"/>
                    <a:stretch/>
                  </pic:blipFill>
                  <pic:spPr bwMode="auto">
                    <a:xfrm>
                      <a:off x="0" y="0"/>
                      <a:ext cx="5768122" cy="3047361"/>
                    </a:xfrm>
                    <a:prstGeom prst="rect">
                      <a:avLst/>
                    </a:prstGeom>
                    <a:noFill/>
                    <a:ln>
                      <a:noFill/>
                    </a:ln>
                    <a:extLst>
                      <a:ext uri="{53640926-AAD7-44D8-BBD7-CCE9431645EC}">
                        <a14:shadowObscured xmlns:a14="http://schemas.microsoft.com/office/drawing/2010/main"/>
                      </a:ext>
                    </a:extLst>
                  </pic:spPr>
                </pic:pic>
              </a:graphicData>
            </a:graphic>
          </wp:inline>
        </w:drawing>
      </w:r>
    </w:p>
    <w:p w14:paraId="6ECB3316" w14:textId="77777777" w:rsidR="00FB6E6E" w:rsidRPr="00684D3F" w:rsidRDefault="00FB6E6E" w:rsidP="0087586E">
      <w:pPr>
        <w:widowControl w:val="0"/>
        <w:spacing w:after="0" w:line="360" w:lineRule="auto"/>
        <w:rPr>
          <w:color w:val="000000"/>
        </w:rPr>
      </w:pPr>
    </w:p>
    <w:p w14:paraId="0195C286" w14:textId="6A2A9FEB" w:rsidR="00B841B3" w:rsidRPr="00684D3F" w:rsidRDefault="00B841B3" w:rsidP="0087586E">
      <w:pPr>
        <w:widowControl w:val="0"/>
        <w:spacing w:after="0" w:line="360" w:lineRule="auto"/>
        <w:rPr>
          <w:color w:val="000000"/>
        </w:rPr>
      </w:pPr>
      <w:r w:rsidRPr="00684D3F">
        <w:rPr>
          <w:color w:val="000000"/>
        </w:rPr>
        <w:t xml:space="preserve">En este contexto, el propio instrumento aportado por el </w:t>
      </w:r>
      <w:r w:rsidR="003C2412" w:rsidRPr="00684D3F">
        <w:rPr>
          <w:color w:val="000000"/>
        </w:rPr>
        <w:t>Particular</w:t>
      </w:r>
      <w:r w:rsidRPr="00684D3F">
        <w:rPr>
          <w:color w:val="000000"/>
        </w:rPr>
        <w:t xml:space="preserve"> permite conocer que la Secretaría de Finanzas es incompetente para poseer la </w:t>
      </w:r>
      <w:r w:rsidR="003C2412" w:rsidRPr="00684D3F">
        <w:rPr>
          <w:color w:val="000000"/>
        </w:rPr>
        <w:t>información</w:t>
      </w:r>
      <w:r w:rsidRPr="00684D3F">
        <w:rPr>
          <w:color w:val="000000"/>
        </w:rPr>
        <w:t xml:space="preserve"> que requirió el Particular</w:t>
      </w:r>
      <w:r w:rsidR="00D5428C" w:rsidRPr="00684D3F">
        <w:rPr>
          <w:color w:val="000000"/>
        </w:rPr>
        <w:t>, que es información referente al monto individualizado, conforme al documento aportado</w:t>
      </w:r>
      <w:r w:rsidRPr="00684D3F">
        <w:rPr>
          <w:color w:val="000000"/>
        </w:rPr>
        <w:t xml:space="preserve">, pues en su caso, conforme al mismo </w:t>
      </w:r>
      <w:r w:rsidR="00D5428C" w:rsidRPr="00684D3F">
        <w:rPr>
          <w:color w:val="000000"/>
        </w:rPr>
        <w:t>documento</w:t>
      </w:r>
      <w:r w:rsidRPr="00684D3F">
        <w:rPr>
          <w:color w:val="000000"/>
        </w:rPr>
        <w:t xml:space="preserve">, quienes podrían tener la información, </w:t>
      </w:r>
      <w:r w:rsidR="00D5428C" w:rsidRPr="00684D3F">
        <w:rPr>
          <w:color w:val="000000"/>
        </w:rPr>
        <w:t>son</w:t>
      </w:r>
      <w:r w:rsidRPr="00684D3F">
        <w:rPr>
          <w:color w:val="000000"/>
        </w:rPr>
        <w:t xml:space="preserve"> el COBAEM y la </w:t>
      </w:r>
      <w:r w:rsidR="003C2412" w:rsidRPr="00684D3F">
        <w:rPr>
          <w:color w:val="000000"/>
        </w:rPr>
        <w:t>Secretaria</w:t>
      </w:r>
      <w:r w:rsidRPr="00684D3F">
        <w:rPr>
          <w:color w:val="000000"/>
        </w:rPr>
        <w:t xml:space="preserve"> de Educación, Ciencia, Tecno</w:t>
      </w:r>
      <w:r w:rsidR="003C2412" w:rsidRPr="00684D3F">
        <w:rPr>
          <w:color w:val="000000"/>
        </w:rPr>
        <w:t xml:space="preserve">logía y Innovación, pues uno tiene la obligación de generar la información </w:t>
      </w:r>
      <w:r w:rsidR="00D5428C" w:rsidRPr="00684D3F">
        <w:rPr>
          <w:color w:val="000000"/>
        </w:rPr>
        <w:t xml:space="preserve">de la dispersión del gasto </w:t>
      </w:r>
      <w:r w:rsidR="003C2412" w:rsidRPr="00684D3F">
        <w:rPr>
          <w:color w:val="000000"/>
        </w:rPr>
        <w:t xml:space="preserve">y </w:t>
      </w:r>
      <w:r w:rsidR="00D5428C" w:rsidRPr="00684D3F">
        <w:rPr>
          <w:color w:val="000000"/>
        </w:rPr>
        <w:t xml:space="preserve">en su caso, </w:t>
      </w:r>
      <w:r w:rsidR="003C2412" w:rsidRPr="00684D3F">
        <w:rPr>
          <w:color w:val="000000"/>
        </w:rPr>
        <w:t xml:space="preserve">la Secretaría, tiene facultades de </w:t>
      </w:r>
      <w:r w:rsidR="00D5428C" w:rsidRPr="00684D3F">
        <w:rPr>
          <w:color w:val="000000"/>
        </w:rPr>
        <w:t xml:space="preserve">verificación del gasto y de </w:t>
      </w:r>
      <w:r w:rsidR="003C2412" w:rsidRPr="00684D3F">
        <w:rPr>
          <w:color w:val="000000"/>
        </w:rPr>
        <w:t>revisión</w:t>
      </w:r>
      <w:r w:rsidR="00D5428C" w:rsidRPr="00684D3F">
        <w:rPr>
          <w:color w:val="000000"/>
        </w:rPr>
        <w:t xml:space="preserve"> de los informes trimestrales</w:t>
      </w:r>
      <w:r w:rsidR="003C2412" w:rsidRPr="00684D3F">
        <w:rPr>
          <w:color w:val="000000"/>
        </w:rPr>
        <w:t>, respecto a la correcta dispersión del gasto</w:t>
      </w:r>
      <w:r w:rsidR="00C96E43" w:rsidRPr="00684D3F">
        <w:rPr>
          <w:color w:val="000000"/>
        </w:rPr>
        <w:t xml:space="preserve"> realizado por el COBAEM, respecto a lo</w:t>
      </w:r>
      <w:r w:rsidR="003C2412" w:rsidRPr="00684D3F">
        <w:rPr>
          <w:color w:val="000000"/>
        </w:rPr>
        <w:t xml:space="preserve"> aportado por la SEP y por el Gobierno del Estado de México.</w:t>
      </w:r>
    </w:p>
    <w:p w14:paraId="712D47A4" w14:textId="77777777" w:rsidR="003C2412" w:rsidRPr="00684D3F" w:rsidRDefault="003C2412" w:rsidP="0087586E">
      <w:pPr>
        <w:widowControl w:val="0"/>
        <w:spacing w:after="0" w:line="360" w:lineRule="auto"/>
        <w:rPr>
          <w:color w:val="000000"/>
        </w:rPr>
      </w:pPr>
    </w:p>
    <w:p w14:paraId="4BE90F71" w14:textId="6B0385C4" w:rsidR="003C2412" w:rsidRPr="00684D3F" w:rsidRDefault="00D5428C" w:rsidP="0087586E">
      <w:pPr>
        <w:widowControl w:val="0"/>
        <w:spacing w:after="0" w:line="360" w:lineRule="auto"/>
        <w:rPr>
          <w:color w:val="000000"/>
        </w:rPr>
      </w:pPr>
      <w:r w:rsidRPr="00684D3F">
        <w:rPr>
          <w:color w:val="000000"/>
        </w:rPr>
        <w:t xml:space="preserve">Es así que cuando los Sujetos Obligados, determinen su notoria incompetencia, deberán hacerlo del conocimiento al Particular, con la finalidad de que puedan orientar sus esfuerzos ante los Sujetos Obligados competentes, por lo que una vez que se determinó que en efecto es </w:t>
      </w:r>
      <w:r w:rsidR="00C96E43" w:rsidRPr="00684D3F">
        <w:rPr>
          <w:color w:val="000000"/>
        </w:rPr>
        <w:t>la Secretaría de Finanzas es incompetente, solo queda confirmar la respuesta.</w:t>
      </w:r>
    </w:p>
    <w:p w14:paraId="3B7B1E5F" w14:textId="77777777" w:rsidR="00B7112D" w:rsidRPr="00684D3F" w:rsidRDefault="00B7112D" w:rsidP="00BA549A">
      <w:pPr>
        <w:tabs>
          <w:tab w:val="left" w:pos="4667"/>
        </w:tabs>
        <w:spacing w:after="0" w:line="360" w:lineRule="auto"/>
        <w:rPr>
          <w:b/>
        </w:rPr>
      </w:pPr>
    </w:p>
    <w:p w14:paraId="418F1A1C" w14:textId="77777777" w:rsidR="00BA549A" w:rsidRPr="00684D3F" w:rsidRDefault="00BA549A" w:rsidP="00BA549A">
      <w:pPr>
        <w:pStyle w:val="Ttulo2"/>
        <w:spacing w:before="0"/>
      </w:pPr>
      <w:bookmarkStart w:id="22" w:name="_heading=h.z337ya" w:colFirst="0" w:colLast="0"/>
      <w:bookmarkStart w:id="23" w:name="_Toc195193257"/>
      <w:bookmarkEnd w:id="22"/>
      <w:r w:rsidRPr="00684D3F">
        <w:t>SEXTO. Decisión</w:t>
      </w:r>
      <w:bookmarkEnd w:id="23"/>
    </w:p>
    <w:p w14:paraId="29E96BBB" w14:textId="77777777" w:rsidR="00BA549A" w:rsidRPr="00684D3F" w:rsidRDefault="00BA549A" w:rsidP="00BA549A">
      <w:pPr>
        <w:tabs>
          <w:tab w:val="left" w:pos="4667"/>
        </w:tabs>
        <w:spacing w:after="0" w:line="360" w:lineRule="auto"/>
        <w:rPr>
          <w:b/>
          <w:color w:val="000000"/>
        </w:rPr>
      </w:pPr>
    </w:p>
    <w:p w14:paraId="7AD6AA50" w14:textId="4092BB42" w:rsidR="00BA549A" w:rsidRPr="00684D3F" w:rsidRDefault="00BA549A" w:rsidP="00BA549A">
      <w:pPr>
        <w:tabs>
          <w:tab w:val="left" w:pos="4667"/>
        </w:tabs>
        <w:spacing w:after="0" w:line="360" w:lineRule="auto"/>
      </w:pPr>
      <w:r w:rsidRPr="00684D3F">
        <w:t xml:space="preserve">Con fundamento en el artículo 137, fracción II, de la Ley de Protección de Datos Personales en Posesión de Sujetos Obligados del Estado de México y Municipios, este Instituto considera procedente </w:t>
      </w:r>
      <w:r w:rsidRPr="00684D3F">
        <w:rPr>
          <w:b/>
        </w:rPr>
        <w:t>CONFIRMAR</w:t>
      </w:r>
      <w:r w:rsidRPr="00684D3F">
        <w:t xml:space="preserve"> la respuesta otorgada por </w:t>
      </w:r>
      <w:r w:rsidR="003C2412" w:rsidRPr="00684D3F">
        <w:t>la Secretaría de Finanzas</w:t>
      </w:r>
      <w:r w:rsidRPr="00684D3F">
        <w:t>.</w:t>
      </w:r>
    </w:p>
    <w:p w14:paraId="1850C6E9" w14:textId="77777777" w:rsidR="00BA549A" w:rsidRPr="00684D3F" w:rsidRDefault="00BA549A" w:rsidP="00BA549A">
      <w:pPr>
        <w:tabs>
          <w:tab w:val="left" w:pos="4667"/>
        </w:tabs>
        <w:spacing w:after="0" w:line="360" w:lineRule="auto"/>
      </w:pPr>
    </w:p>
    <w:p w14:paraId="6DEB9842" w14:textId="77777777" w:rsidR="00BA549A" w:rsidRPr="00684D3F" w:rsidRDefault="00BA549A" w:rsidP="00BA549A">
      <w:pPr>
        <w:tabs>
          <w:tab w:val="left" w:pos="4667"/>
        </w:tabs>
        <w:spacing w:after="0" w:line="360" w:lineRule="auto"/>
      </w:pPr>
      <w:r w:rsidRPr="00684D3F">
        <w:rPr>
          <w:b/>
          <w:u w:val="single"/>
        </w:rPr>
        <w:t>Términos de la Resolución para conocimiento del Particular</w:t>
      </w:r>
    </w:p>
    <w:p w14:paraId="023CFDFD" w14:textId="77777777" w:rsidR="00BA549A" w:rsidRPr="00684D3F" w:rsidRDefault="00BA549A" w:rsidP="00BA549A">
      <w:pPr>
        <w:tabs>
          <w:tab w:val="left" w:pos="4667"/>
        </w:tabs>
        <w:spacing w:after="0" w:line="360" w:lineRule="auto"/>
      </w:pPr>
    </w:p>
    <w:p w14:paraId="78E8767F" w14:textId="1D9608C1" w:rsidR="00BA549A" w:rsidRPr="00684D3F" w:rsidRDefault="00BA549A" w:rsidP="00BA549A">
      <w:pPr>
        <w:tabs>
          <w:tab w:val="left" w:pos="4667"/>
        </w:tabs>
        <w:spacing w:after="0" w:line="360" w:lineRule="auto"/>
      </w:pPr>
      <w:r w:rsidRPr="00684D3F">
        <w:t xml:space="preserve">Este Organismo Garante, una vez analizadas las constancias digitales determinó que el Sujeto Obligado </w:t>
      </w:r>
      <w:r w:rsidR="003C2412" w:rsidRPr="00684D3F">
        <w:t>es incompetente para poseer la información requerida por el Particular</w:t>
      </w:r>
      <w:r w:rsidR="006965B1" w:rsidRPr="00684D3F">
        <w:t>, por lo que podrá reconducir su solicitud ante la autoridad competente.</w:t>
      </w:r>
    </w:p>
    <w:p w14:paraId="0916F10F" w14:textId="77777777" w:rsidR="00BA549A" w:rsidRPr="00684D3F" w:rsidRDefault="00BA549A" w:rsidP="00BA549A">
      <w:pPr>
        <w:tabs>
          <w:tab w:val="left" w:pos="4667"/>
        </w:tabs>
        <w:spacing w:after="0" w:line="360" w:lineRule="auto"/>
      </w:pPr>
    </w:p>
    <w:p w14:paraId="59A0E69E" w14:textId="77777777" w:rsidR="00BA549A" w:rsidRPr="00684D3F" w:rsidRDefault="00BA549A" w:rsidP="00BA549A">
      <w:pPr>
        <w:tabs>
          <w:tab w:val="left" w:pos="4667"/>
        </w:tabs>
        <w:spacing w:after="0" w:line="360" w:lineRule="auto"/>
        <w:rPr>
          <w:u w:val="single"/>
        </w:rPr>
      </w:pPr>
      <w:r w:rsidRPr="00684D3F">
        <w:rPr>
          <w:u w:val="single"/>
        </w:rPr>
        <w:t>La labor del INFOEM, es apoyar a la población para acceder a la información pública y garantizar la protección y el acceso de sus datos personales.</w:t>
      </w:r>
    </w:p>
    <w:p w14:paraId="0CBC28F2" w14:textId="77777777" w:rsidR="00BA549A" w:rsidRPr="00684D3F" w:rsidRDefault="00BA549A" w:rsidP="00BA549A">
      <w:pPr>
        <w:tabs>
          <w:tab w:val="left" w:pos="4667"/>
        </w:tabs>
        <w:spacing w:after="0" w:line="360" w:lineRule="auto"/>
        <w:rPr>
          <w:u w:val="single"/>
        </w:rPr>
      </w:pPr>
      <w:r w:rsidRPr="00684D3F">
        <w:rPr>
          <w:u w:val="single"/>
        </w:rPr>
        <w:t xml:space="preserve"> </w:t>
      </w:r>
    </w:p>
    <w:p w14:paraId="297B94D2" w14:textId="77777777" w:rsidR="00BA549A" w:rsidRPr="00684D3F" w:rsidRDefault="00BA549A" w:rsidP="00BA549A">
      <w:pPr>
        <w:tabs>
          <w:tab w:val="left" w:pos="4667"/>
        </w:tabs>
        <w:spacing w:after="0" w:line="360" w:lineRule="auto"/>
      </w:pPr>
      <w:r w:rsidRPr="00684D3F">
        <w:t>Por lo expuesto y fundado, este Pleno:</w:t>
      </w:r>
    </w:p>
    <w:p w14:paraId="05090C04" w14:textId="77777777" w:rsidR="00BA549A" w:rsidRPr="00684D3F" w:rsidRDefault="00BA549A" w:rsidP="00BA549A">
      <w:pPr>
        <w:tabs>
          <w:tab w:val="left" w:pos="4667"/>
        </w:tabs>
        <w:spacing w:after="0" w:line="360" w:lineRule="auto"/>
      </w:pPr>
    </w:p>
    <w:p w14:paraId="471EB31E" w14:textId="77777777" w:rsidR="00BA549A" w:rsidRPr="00684D3F" w:rsidRDefault="00BA549A" w:rsidP="00BA549A">
      <w:pPr>
        <w:pStyle w:val="Ttulo1"/>
        <w:spacing w:before="0"/>
      </w:pPr>
      <w:bookmarkStart w:id="24" w:name="_heading=h.3j2qqm3" w:colFirst="0" w:colLast="0"/>
      <w:bookmarkStart w:id="25" w:name="_Toc195193258"/>
      <w:bookmarkEnd w:id="24"/>
      <w:r w:rsidRPr="00684D3F">
        <w:t>R E S U E L V E</w:t>
      </w:r>
      <w:bookmarkEnd w:id="25"/>
    </w:p>
    <w:p w14:paraId="7FCA728A" w14:textId="77777777" w:rsidR="00BA549A" w:rsidRPr="00684D3F" w:rsidRDefault="00BA549A" w:rsidP="00BA549A">
      <w:pPr>
        <w:tabs>
          <w:tab w:val="left" w:pos="4667"/>
        </w:tabs>
        <w:spacing w:after="0" w:line="360" w:lineRule="auto"/>
      </w:pPr>
    </w:p>
    <w:p w14:paraId="149926E0" w14:textId="3BC75510" w:rsidR="00BA549A" w:rsidRPr="00684D3F" w:rsidRDefault="00BA549A" w:rsidP="00BA549A">
      <w:pPr>
        <w:spacing w:after="0" w:line="360" w:lineRule="auto"/>
      </w:pPr>
      <w:r w:rsidRPr="00684D3F">
        <w:rPr>
          <w:b/>
        </w:rPr>
        <w:t xml:space="preserve">PRIMERO. </w:t>
      </w:r>
      <w:r w:rsidRPr="00684D3F">
        <w:t xml:space="preserve">Se </w:t>
      </w:r>
      <w:r w:rsidRPr="00684D3F">
        <w:rPr>
          <w:b/>
        </w:rPr>
        <w:t>CONFIRMA</w:t>
      </w:r>
      <w:r w:rsidRPr="00684D3F">
        <w:t xml:space="preserve"> la respuesta del Sujeto Obligado</w:t>
      </w:r>
      <w:r w:rsidRPr="00684D3F">
        <w:rPr>
          <w:b/>
        </w:rPr>
        <w:t xml:space="preserve"> </w:t>
      </w:r>
      <w:r w:rsidRPr="00684D3F">
        <w:t>para atender la solicitud de información</w:t>
      </w:r>
      <w:r w:rsidRPr="00684D3F">
        <w:rPr>
          <w:color w:val="000000"/>
        </w:rPr>
        <w:t xml:space="preserve"> </w:t>
      </w:r>
      <w:r w:rsidR="006965B1" w:rsidRPr="00684D3F">
        <w:rPr>
          <w:b/>
          <w:bCs/>
          <w:color w:val="auto"/>
        </w:rPr>
        <w:t>00160/SF/IP/2025</w:t>
      </w:r>
      <w:r w:rsidRPr="00684D3F">
        <w:rPr>
          <w:b/>
          <w:color w:val="000000"/>
        </w:rPr>
        <w:t>,</w:t>
      </w:r>
      <w:r w:rsidRPr="00684D3F">
        <w:rPr>
          <w:b/>
        </w:rPr>
        <w:t xml:space="preserve"> </w:t>
      </w:r>
      <w:r w:rsidRPr="00684D3F">
        <w:t xml:space="preserve">por resultar infundadas las razones o motivos de inconformidad hechos valer por el Recurrente en el Recurso de Revisión </w:t>
      </w:r>
      <w:r w:rsidR="006965B1" w:rsidRPr="00684D3F">
        <w:rPr>
          <w:b/>
        </w:rPr>
        <w:t>02331</w:t>
      </w:r>
      <w:r w:rsidRPr="00684D3F">
        <w:rPr>
          <w:b/>
        </w:rPr>
        <w:t>/INFOEM/</w:t>
      </w:r>
      <w:r w:rsidR="00AA36FF" w:rsidRPr="00684D3F">
        <w:rPr>
          <w:b/>
        </w:rPr>
        <w:t>IP</w:t>
      </w:r>
      <w:r w:rsidRPr="00684D3F">
        <w:rPr>
          <w:b/>
        </w:rPr>
        <w:t>/RR/</w:t>
      </w:r>
      <w:r w:rsidR="006965B1" w:rsidRPr="00684D3F">
        <w:rPr>
          <w:b/>
        </w:rPr>
        <w:t>2025</w:t>
      </w:r>
      <w:r w:rsidRPr="00684D3F">
        <w:t>, en términos de los Considerandos QUINTO y SEXTO</w:t>
      </w:r>
      <w:r w:rsidRPr="00684D3F">
        <w:rPr>
          <w:b/>
        </w:rPr>
        <w:t xml:space="preserve"> </w:t>
      </w:r>
      <w:r w:rsidRPr="00684D3F">
        <w:t>de esta Resolución.</w:t>
      </w:r>
    </w:p>
    <w:p w14:paraId="527513E6" w14:textId="77777777" w:rsidR="00BA549A" w:rsidRPr="00684D3F" w:rsidRDefault="00BA549A" w:rsidP="00BA549A">
      <w:pPr>
        <w:spacing w:after="0" w:line="360" w:lineRule="auto"/>
      </w:pPr>
    </w:p>
    <w:p w14:paraId="7089450E" w14:textId="59127596" w:rsidR="00BA549A" w:rsidRPr="00684D3F" w:rsidRDefault="00BA549A" w:rsidP="00BA549A">
      <w:pPr>
        <w:spacing w:after="0" w:line="360" w:lineRule="auto"/>
      </w:pPr>
      <w:r w:rsidRPr="00684D3F">
        <w:rPr>
          <w:b/>
        </w:rPr>
        <w:t xml:space="preserve">SEGUNDO. </w:t>
      </w:r>
      <w:r w:rsidR="00684D3F" w:rsidRPr="00684D3F">
        <w:rPr>
          <w:b/>
        </w:rPr>
        <w:t xml:space="preserve">NOTIFÍQUESE POR SAIMEX </w:t>
      </w:r>
      <w:r w:rsidRPr="00684D3F">
        <w:t>la presente resolución al Titular de la Unidad de Transparencia del Sujeto Obligado.</w:t>
      </w:r>
    </w:p>
    <w:p w14:paraId="5D2B1681" w14:textId="77777777" w:rsidR="00BA549A" w:rsidRPr="00684D3F" w:rsidRDefault="00BA549A" w:rsidP="00BA549A">
      <w:pPr>
        <w:spacing w:after="0" w:line="360" w:lineRule="auto"/>
      </w:pPr>
    </w:p>
    <w:p w14:paraId="590B4CC5" w14:textId="22151A21" w:rsidR="00BA549A" w:rsidRPr="00684D3F" w:rsidRDefault="00BA549A" w:rsidP="00BA549A">
      <w:pPr>
        <w:spacing w:after="0" w:line="360" w:lineRule="auto"/>
      </w:pPr>
      <w:r w:rsidRPr="00684D3F">
        <w:rPr>
          <w:b/>
        </w:rPr>
        <w:t xml:space="preserve">TERCERO. </w:t>
      </w:r>
      <w:r w:rsidR="00684D3F" w:rsidRPr="00684D3F">
        <w:rPr>
          <w:b/>
        </w:rPr>
        <w:t xml:space="preserve">NOTIFÍQUESE POR SAIMEX </w:t>
      </w:r>
      <w:r w:rsidRPr="00684D3F">
        <w:t>al Recurrente la presente Resolución,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w:t>
      </w:r>
      <w:r w:rsidR="00CC7C1B" w:rsidRPr="00684D3F">
        <w:t>.</w:t>
      </w:r>
    </w:p>
    <w:p w14:paraId="218D0FB7" w14:textId="77777777" w:rsidR="00BA549A" w:rsidRPr="00684D3F" w:rsidRDefault="00BA549A" w:rsidP="00BA549A">
      <w:pPr>
        <w:tabs>
          <w:tab w:val="left" w:pos="4667"/>
        </w:tabs>
        <w:spacing w:after="0" w:line="360" w:lineRule="auto"/>
      </w:pPr>
    </w:p>
    <w:p w14:paraId="3BA09368" w14:textId="33522AEF" w:rsidR="00BA549A" w:rsidRDefault="00BA549A" w:rsidP="00BA549A">
      <w:pPr>
        <w:spacing w:after="0" w:line="360" w:lineRule="auto"/>
      </w:pPr>
      <w:r w:rsidRPr="00684D3F">
        <w:t xml:space="preserve">ASÍ LO RESUELVE, POR </w:t>
      </w:r>
      <w:r w:rsidRPr="007B3F69">
        <w:rPr>
          <w:b/>
        </w:rPr>
        <w:t xml:space="preserve">UNANIMIDAD </w:t>
      </w:r>
      <w:r w:rsidRPr="00684D3F">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B3F69">
        <w:t>DÉCIMA</w:t>
      </w:r>
      <w:r w:rsidR="0041150F" w:rsidRPr="00684D3F">
        <w:t xml:space="preserve"> TERCERA</w:t>
      </w:r>
      <w:r w:rsidRPr="00684D3F">
        <w:t xml:space="preserve"> SESIÓN ORDINARIA, CELEBRADA EL </w:t>
      </w:r>
      <w:r w:rsidR="00541451" w:rsidRPr="00684D3F">
        <w:t>NUEVE</w:t>
      </w:r>
      <w:r w:rsidRPr="00684D3F">
        <w:t xml:space="preserve"> DE </w:t>
      </w:r>
      <w:r w:rsidR="00541451" w:rsidRPr="00684D3F">
        <w:t>ABRIL</w:t>
      </w:r>
      <w:r w:rsidR="007B3F69">
        <w:t xml:space="preserve"> DE DOS MIL VEINTICINCO</w:t>
      </w:r>
      <w:r w:rsidRPr="00684D3F">
        <w:t>, ANTE EL SECRETARIO TÉCNICO DEL PLENO ALEXIS TAPIA RAMÍREZ.</w:t>
      </w:r>
    </w:p>
    <w:p w14:paraId="43F3C2EF" w14:textId="67101FBB" w:rsidR="00FC7C34" w:rsidRDefault="00FC7C34" w:rsidP="00BA549A">
      <w:pPr>
        <w:tabs>
          <w:tab w:val="left" w:pos="4667"/>
        </w:tabs>
        <w:spacing w:after="0" w:line="360" w:lineRule="auto"/>
        <w:contextualSpacing/>
        <w:rPr>
          <w:rFonts w:cs="Tahoma"/>
          <w:bCs/>
          <w:iCs/>
        </w:rPr>
      </w:pPr>
    </w:p>
    <w:p w14:paraId="7C53A7C6" w14:textId="6A1F3FB5" w:rsidR="00FC7C34" w:rsidRPr="003D2E44" w:rsidRDefault="00FC7C34" w:rsidP="00BA549A">
      <w:pPr>
        <w:jc w:val="left"/>
        <w:rPr>
          <w:rFonts w:cs="Tahoma"/>
          <w:bCs/>
          <w:iCs/>
        </w:rPr>
      </w:pPr>
      <w:r>
        <w:rPr>
          <w:rFonts w:cs="Tahoma"/>
          <w:bCs/>
          <w:iCs/>
        </w:rPr>
        <w:br w:type="page"/>
      </w:r>
    </w:p>
    <w:sectPr w:rsidR="00FC7C34" w:rsidRPr="003D2E44" w:rsidSect="00257840">
      <w:headerReference w:type="even" r:id="rId10"/>
      <w:headerReference w:type="default" r:id="rId11"/>
      <w:footerReference w:type="even" r:id="rId12"/>
      <w:footerReference w:type="default" r:id="rId13"/>
      <w:headerReference w:type="first" r:id="rId14"/>
      <w:footerReference w:type="first" r:id="rId15"/>
      <w:pgSz w:w="12240" w:h="15840"/>
      <w:pgMar w:top="1418" w:right="14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2CE11" w14:textId="77777777" w:rsidR="00410049" w:rsidRDefault="00410049" w:rsidP="001B2D84">
      <w:pPr>
        <w:spacing w:after="0" w:line="240" w:lineRule="auto"/>
      </w:pPr>
      <w:r>
        <w:separator/>
      </w:r>
    </w:p>
  </w:endnote>
  <w:endnote w:type="continuationSeparator" w:id="0">
    <w:p w14:paraId="17E543C0" w14:textId="77777777" w:rsidR="00410049" w:rsidRDefault="00410049" w:rsidP="001B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984540"/>
      <w:docPartObj>
        <w:docPartGallery w:val="Page Numbers (Bottom of Page)"/>
        <w:docPartUnique/>
      </w:docPartObj>
    </w:sdtPr>
    <w:sdtEndPr/>
    <w:sdtContent>
      <w:sdt>
        <w:sdtPr>
          <w:id w:val="-1210721077"/>
          <w:docPartObj>
            <w:docPartGallery w:val="Page Numbers (Top of Page)"/>
            <w:docPartUnique/>
          </w:docPartObj>
        </w:sdtPr>
        <w:sdtEndPr/>
        <w:sdtContent>
          <w:p w14:paraId="1D7DED86" w14:textId="77777777"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03072">
              <w:rPr>
                <w:b/>
                <w:bCs/>
                <w:noProof/>
              </w:rPr>
              <w:t>16</w:t>
            </w:r>
            <w:r>
              <w:rPr>
                <w:b/>
                <w:bCs/>
                <w:sz w:val="24"/>
                <w:szCs w:val="24"/>
              </w:rPr>
              <w:fldChar w:fldCharType="end"/>
            </w:r>
          </w:p>
        </w:sdtContent>
      </w:sdt>
    </w:sdtContent>
  </w:sdt>
  <w:p w14:paraId="030DF04C" w14:textId="77777777" w:rsidR="00BA549A" w:rsidRDefault="00BA54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51953"/>
      <w:docPartObj>
        <w:docPartGallery w:val="Page Numbers (Bottom of Page)"/>
        <w:docPartUnique/>
      </w:docPartObj>
    </w:sdtPr>
    <w:sdtEndPr/>
    <w:sdtContent>
      <w:sdt>
        <w:sdtPr>
          <w:id w:val="1630431165"/>
          <w:docPartObj>
            <w:docPartGallery w:val="Page Numbers (Top of Page)"/>
            <w:docPartUnique/>
          </w:docPartObj>
        </w:sdtPr>
        <w:sdtEndPr/>
        <w:sdtContent>
          <w:p w14:paraId="435C6B32" w14:textId="46274FA6"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61504">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61504">
              <w:rPr>
                <w:b/>
                <w:bCs/>
                <w:noProof/>
              </w:rPr>
              <w:t>16</w:t>
            </w:r>
            <w:r>
              <w:rPr>
                <w:b/>
                <w:bCs/>
                <w:sz w:val="24"/>
                <w:szCs w:val="24"/>
              </w:rPr>
              <w:fldChar w:fldCharType="end"/>
            </w:r>
          </w:p>
        </w:sdtContent>
      </w:sdt>
    </w:sdtContent>
  </w:sdt>
  <w:p w14:paraId="4B894158" w14:textId="77777777" w:rsidR="00BA549A" w:rsidRDefault="00BA54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322618"/>
      <w:docPartObj>
        <w:docPartGallery w:val="Page Numbers (Bottom of Page)"/>
        <w:docPartUnique/>
      </w:docPartObj>
    </w:sdtPr>
    <w:sdtEndPr/>
    <w:sdtContent>
      <w:sdt>
        <w:sdtPr>
          <w:id w:val="-1769616900"/>
          <w:docPartObj>
            <w:docPartGallery w:val="Page Numbers (Top of Page)"/>
            <w:docPartUnique/>
          </w:docPartObj>
        </w:sdtPr>
        <w:sdtEndPr/>
        <w:sdtContent>
          <w:p w14:paraId="320C9919" w14:textId="4E2FA052" w:rsidR="00BA549A" w:rsidRDefault="00BA54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1004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10049">
              <w:rPr>
                <w:b/>
                <w:bCs/>
                <w:noProof/>
              </w:rPr>
              <w:t>1</w:t>
            </w:r>
            <w:r>
              <w:rPr>
                <w:b/>
                <w:bCs/>
                <w:sz w:val="24"/>
                <w:szCs w:val="24"/>
              </w:rPr>
              <w:fldChar w:fldCharType="end"/>
            </w:r>
          </w:p>
        </w:sdtContent>
      </w:sdt>
    </w:sdtContent>
  </w:sdt>
  <w:p w14:paraId="285A2109" w14:textId="77777777" w:rsidR="00BA549A" w:rsidRDefault="00BA54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2990B" w14:textId="77777777" w:rsidR="00410049" w:rsidRDefault="00410049" w:rsidP="001B2D84">
      <w:pPr>
        <w:spacing w:after="0" w:line="240" w:lineRule="auto"/>
      </w:pPr>
      <w:r>
        <w:separator/>
      </w:r>
    </w:p>
  </w:footnote>
  <w:footnote w:type="continuationSeparator" w:id="0">
    <w:p w14:paraId="7E0F137C" w14:textId="77777777" w:rsidR="00410049" w:rsidRDefault="00410049" w:rsidP="001B2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BA549A" w:rsidRPr="00E152D8" w14:paraId="31240F3C" w14:textId="77777777" w:rsidTr="009461D1">
      <w:trPr>
        <w:trHeight w:val="132"/>
      </w:trPr>
      <w:tc>
        <w:tcPr>
          <w:tcW w:w="2691" w:type="dxa"/>
        </w:tcPr>
        <w:p w14:paraId="0D3534F2"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D3CD0D3" w14:textId="77777777" w:rsidR="00BA549A" w:rsidRPr="00EE1572" w:rsidRDefault="00BA549A" w:rsidP="009461D1">
          <w:pPr>
            <w:tabs>
              <w:tab w:val="right" w:pos="8838"/>
            </w:tabs>
            <w:ind w:left="-28" w:right="-32"/>
            <w:rPr>
              <w:rFonts w:eastAsia="Calibri" w:cs="Tahoma"/>
            </w:rPr>
          </w:pPr>
          <w:r w:rsidRPr="00EE1572">
            <w:rPr>
              <w:rFonts w:eastAsia="Calibri" w:cs="Tahoma"/>
            </w:rPr>
            <w:t>03846/INFOEM/IP/RR/2020</w:t>
          </w:r>
        </w:p>
      </w:tc>
    </w:tr>
    <w:tr w:rsidR="00BA549A" w:rsidRPr="00E152D8" w14:paraId="03320850" w14:textId="77777777" w:rsidTr="009461D1">
      <w:trPr>
        <w:trHeight w:val="261"/>
      </w:trPr>
      <w:tc>
        <w:tcPr>
          <w:tcW w:w="2691" w:type="dxa"/>
        </w:tcPr>
        <w:p w14:paraId="4F694FCE"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162777F7" w14:textId="77777777" w:rsidR="00BA549A" w:rsidRPr="00EE1572" w:rsidRDefault="00BA549A" w:rsidP="009461D1">
          <w:pPr>
            <w:tabs>
              <w:tab w:val="right" w:pos="8838"/>
            </w:tabs>
            <w:ind w:right="-32"/>
            <w:rPr>
              <w:rFonts w:eastAsia="Calibri" w:cs="Tahoma"/>
              <w:lang w:val="es-MX"/>
            </w:rPr>
          </w:pPr>
          <w:r w:rsidRPr="00EE1572">
            <w:rPr>
              <w:rFonts w:eastAsia="Calibri" w:cs="Tahoma"/>
              <w:lang w:val="es-MX"/>
            </w:rPr>
            <w:t>Ayuntamiento de Temascalcingo</w:t>
          </w:r>
        </w:p>
      </w:tc>
    </w:tr>
    <w:tr w:rsidR="00BA549A" w:rsidRPr="00E152D8" w14:paraId="55FFE174" w14:textId="77777777" w:rsidTr="009461D1">
      <w:trPr>
        <w:trHeight w:val="261"/>
      </w:trPr>
      <w:tc>
        <w:tcPr>
          <w:tcW w:w="2691" w:type="dxa"/>
        </w:tcPr>
        <w:p w14:paraId="3175A6C7"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098BDF3D" w14:textId="77777777" w:rsidR="00BA549A" w:rsidRPr="00E152D8" w:rsidRDefault="00BA549A"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5479051E" w14:textId="77777777" w:rsidR="00BA549A" w:rsidRDefault="00410049">
    <w:pPr>
      <w:pStyle w:val="Encabezado"/>
    </w:pPr>
    <w:r>
      <w:rPr>
        <w:noProof/>
      </w:rPr>
      <w:pict w14:anchorId="5E185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0" type="#_x0000_t75" style="position:absolute;left:0;text-align:left;margin-left:0;margin-top:0;width:663.5pt;height:12in;z-index:-251656192;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BA549A" w:rsidRPr="00E152D8" w14:paraId="19ECDA8C" w14:textId="77777777" w:rsidTr="009461D1">
      <w:trPr>
        <w:trHeight w:val="132"/>
      </w:trPr>
      <w:tc>
        <w:tcPr>
          <w:tcW w:w="2691" w:type="dxa"/>
        </w:tcPr>
        <w:p w14:paraId="6B755B3C"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1039F15B" w14:textId="16C4FE4E" w:rsidR="00BA549A" w:rsidRPr="001B2D84" w:rsidRDefault="00BA549A" w:rsidP="005745DB">
          <w:pPr>
            <w:tabs>
              <w:tab w:val="right" w:pos="8838"/>
            </w:tabs>
            <w:ind w:left="-28" w:right="-32"/>
            <w:rPr>
              <w:rFonts w:eastAsia="Calibri" w:cs="Tahoma"/>
            </w:rPr>
          </w:pPr>
          <w:r>
            <w:rPr>
              <w:rFonts w:eastAsia="Calibri" w:cs="Tahoma"/>
            </w:rPr>
            <w:t>02331/INFOEM/IP/RR/2025</w:t>
          </w:r>
        </w:p>
      </w:tc>
    </w:tr>
    <w:tr w:rsidR="00BA549A" w:rsidRPr="00E152D8" w14:paraId="53B61CF1" w14:textId="77777777" w:rsidTr="009461D1">
      <w:trPr>
        <w:trHeight w:val="261"/>
      </w:trPr>
      <w:tc>
        <w:tcPr>
          <w:tcW w:w="2691" w:type="dxa"/>
        </w:tcPr>
        <w:p w14:paraId="2E88DFF6"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5404B58F" w14:textId="38AF17FB" w:rsidR="00BA549A" w:rsidRPr="00EE1572" w:rsidRDefault="00BA549A" w:rsidP="001824A7">
          <w:pPr>
            <w:tabs>
              <w:tab w:val="right" w:pos="8838"/>
            </w:tabs>
            <w:ind w:right="-32"/>
            <w:rPr>
              <w:rFonts w:eastAsia="Calibri" w:cs="Tahoma"/>
              <w:lang w:val="es-MX"/>
            </w:rPr>
          </w:pPr>
          <w:r>
            <w:t>Secretaría de Finanzas</w:t>
          </w:r>
        </w:p>
      </w:tc>
    </w:tr>
    <w:tr w:rsidR="00BA549A" w:rsidRPr="00E152D8" w14:paraId="5D477E17" w14:textId="77777777" w:rsidTr="009461D1">
      <w:trPr>
        <w:trHeight w:val="261"/>
      </w:trPr>
      <w:tc>
        <w:tcPr>
          <w:tcW w:w="2691" w:type="dxa"/>
        </w:tcPr>
        <w:p w14:paraId="0C813C45"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26043CBB" w14:textId="77777777" w:rsidR="00BA549A" w:rsidRDefault="00BA549A" w:rsidP="009461D1">
          <w:pPr>
            <w:tabs>
              <w:tab w:val="right" w:pos="8838"/>
            </w:tabs>
            <w:ind w:right="-32"/>
            <w:rPr>
              <w:rFonts w:eastAsia="Calibri" w:cs="Tahoma"/>
              <w:lang w:val="es-MX"/>
            </w:rPr>
          </w:pPr>
          <w:r w:rsidRPr="00E152D8">
            <w:rPr>
              <w:rFonts w:eastAsia="Calibri" w:cs="Tahoma"/>
              <w:lang w:val="es-MX"/>
            </w:rPr>
            <w:t>Luis Gustavo Parra Noriega</w:t>
          </w:r>
        </w:p>
        <w:p w14:paraId="54F1DA10" w14:textId="77777777" w:rsidR="00BA549A" w:rsidRPr="00E152D8" w:rsidRDefault="00BA549A" w:rsidP="009461D1">
          <w:pPr>
            <w:tabs>
              <w:tab w:val="right" w:pos="8838"/>
            </w:tabs>
            <w:ind w:right="-32"/>
            <w:rPr>
              <w:rFonts w:eastAsia="Calibri" w:cs="Tahoma"/>
              <w:b/>
              <w:lang w:val="es-MX"/>
            </w:rPr>
          </w:pPr>
        </w:p>
      </w:tc>
    </w:tr>
  </w:tbl>
  <w:p w14:paraId="1ABD0FE0" w14:textId="77777777" w:rsidR="00BA549A" w:rsidRDefault="00410049" w:rsidP="009461D1">
    <w:pPr>
      <w:pStyle w:val="Encabezado"/>
    </w:pPr>
    <w:r>
      <w:rPr>
        <w:noProof/>
      </w:rPr>
      <w:pict w14:anchorId="65CAD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1" type="#_x0000_t75" style="position:absolute;left:0;text-align:left;margin-left:-83.15pt;margin-top:-122.2pt;width:663.5pt;height:12in;z-index:-251655168;mso-position-horizontal-relative:margin;mso-position-vertical-relative:margin"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BA549A" w:rsidRPr="00E152D8" w14:paraId="0BD29662" w14:textId="77777777" w:rsidTr="009461D1">
      <w:trPr>
        <w:trHeight w:val="132"/>
        <w:jc w:val="right"/>
      </w:trPr>
      <w:tc>
        <w:tcPr>
          <w:tcW w:w="2691" w:type="dxa"/>
        </w:tcPr>
        <w:p w14:paraId="72E08E91"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2BCA52AE" w14:textId="39F300BE" w:rsidR="00BA549A" w:rsidRPr="001B2D84" w:rsidRDefault="00BA549A" w:rsidP="00F56728">
          <w:pPr>
            <w:tabs>
              <w:tab w:val="right" w:pos="8838"/>
            </w:tabs>
            <w:ind w:left="-28" w:right="-32"/>
            <w:rPr>
              <w:rFonts w:eastAsia="Calibri" w:cs="Tahoma"/>
            </w:rPr>
          </w:pPr>
          <w:r>
            <w:rPr>
              <w:rFonts w:eastAsia="Calibri" w:cs="Tahoma"/>
            </w:rPr>
            <w:t>02331/INFOEM/IP/RR/2025</w:t>
          </w:r>
        </w:p>
      </w:tc>
    </w:tr>
    <w:tr w:rsidR="00BA549A" w:rsidRPr="00E152D8" w14:paraId="0E0B5E74" w14:textId="77777777" w:rsidTr="009461D1">
      <w:trPr>
        <w:trHeight w:val="132"/>
        <w:jc w:val="right"/>
      </w:trPr>
      <w:tc>
        <w:tcPr>
          <w:tcW w:w="2691" w:type="dxa"/>
        </w:tcPr>
        <w:p w14:paraId="28DFF7C8"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Recurrente:</w:t>
          </w:r>
        </w:p>
      </w:tc>
      <w:tc>
        <w:tcPr>
          <w:tcW w:w="3612" w:type="dxa"/>
        </w:tcPr>
        <w:p w14:paraId="333186C1" w14:textId="1728C137" w:rsidR="00BA549A" w:rsidRPr="00104E57" w:rsidRDefault="005A7892" w:rsidP="005A7892">
          <w:r w:rsidRPr="005A7892">
            <w:rPr>
              <w:highlight w:val="black"/>
            </w:rPr>
            <w:t>XXXXX</w:t>
          </w:r>
          <w:r w:rsidR="00BA549A" w:rsidRPr="005A7892">
            <w:rPr>
              <w:highlight w:val="black"/>
            </w:rPr>
            <w:t xml:space="preserve"> </w:t>
          </w:r>
          <w:r w:rsidRPr="005A7892">
            <w:rPr>
              <w:highlight w:val="black"/>
            </w:rPr>
            <w:t>XXXXXXXXX</w:t>
          </w:r>
          <w:r w:rsidR="00BA549A" w:rsidRPr="005A7892">
            <w:rPr>
              <w:highlight w:val="black"/>
            </w:rPr>
            <w:t xml:space="preserve"> </w:t>
          </w:r>
          <w:r w:rsidRPr="005A7892">
            <w:rPr>
              <w:highlight w:val="black"/>
            </w:rPr>
            <w:t>XXXXXXXXX</w:t>
          </w:r>
        </w:p>
      </w:tc>
    </w:tr>
    <w:tr w:rsidR="00BA549A" w:rsidRPr="00E152D8" w14:paraId="5E8B352C" w14:textId="77777777" w:rsidTr="009461D1">
      <w:trPr>
        <w:trHeight w:val="261"/>
        <w:jc w:val="right"/>
      </w:trPr>
      <w:tc>
        <w:tcPr>
          <w:tcW w:w="2691" w:type="dxa"/>
        </w:tcPr>
        <w:p w14:paraId="65332E6D" w14:textId="77777777" w:rsidR="00BA549A" w:rsidRPr="00E152D8" w:rsidRDefault="00BA549A" w:rsidP="009461D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778904D4" w14:textId="0731A573" w:rsidR="00BA549A" w:rsidRPr="00104E57" w:rsidRDefault="00BA549A" w:rsidP="00104E57">
          <w:r>
            <w:t>Secretaría de Finanzas</w:t>
          </w:r>
        </w:p>
      </w:tc>
    </w:tr>
    <w:tr w:rsidR="00BA549A" w:rsidRPr="00E152D8" w14:paraId="78EE98A2" w14:textId="77777777" w:rsidTr="009461D1">
      <w:trPr>
        <w:trHeight w:val="261"/>
        <w:jc w:val="right"/>
      </w:trPr>
      <w:tc>
        <w:tcPr>
          <w:tcW w:w="2691" w:type="dxa"/>
        </w:tcPr>
        <w:p w14:paraId="1D83B214" w14:textId="77777777" w:rsidR="00BA549A" w:rsidRPr="00E152D8" w:rsidRDefault="00BA549A" w:rsidP="009461D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60535B9E" w14:textId="77777777" w:rsidR="00BA549A" w:rsidRPr="00E152D8" w:rsidRDefault="00BA549A" w:rsidP="009461D1">
          <w:pPr>
            <w:tabs>
              <w:tab w:val="right" w:pos="8838"/>
            </w:tabs>
            <w:ind w:right="-32"/>
            <w:rPr>
              <w:rFonts w:eastAsia="Calibri" w:cs="Tahoma"/>
              <w:b/>
              <w:lang w:val="es-MX"/>
            </w:rPr>
          </w:pPr>
          <w:r w:rsidRPr="00E152D8">
            <w:rPr>
              <w:rFonts w:eastAsia="Calibri" w:cs="Tahoma"/>
              <w:lang w:val="es-MX"/>
            </w:rPr>
            <w:t>Luis Gustavo Parra Noriega</w:t>
          </w:r>
        </w:p>
      </w:tc>
    </w:tr>
  </w:tbl>
  <w:p w14:paraId="74626FB1" w14:textId="77777777" w:rsidR="00BA549A" w:rsidRDefault="00410049">
    <w:pPr>
      <w:pStyle w:val="Encabezado"/>
    </w:pPr>
    <w:r>
      <w:rPr>
        <w:noProof/>
      </w:rPr>
      <w:pict w14:anchorId="31E08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style="position:absolute;left:0;text-align:left;margin-left:0;margin-top:0;width:663.5pt;height:12in;z-index:-251657216;mso-position-horizontal:center;mso-position-horizontal-relative:margin;mso-position-vertical:center;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2A"/>
    <w:multiLevelType w:val="hybridMultilevel"/>
    <w:tmpl w:val="941C6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2267B"/>
    <w:multiLevelType w:val="hybridMultilevel"/>
    <w:tmpl w:val="A8ECDC24"/>
    <w:lvl w:ilvl="0" w:tplc="089A556C">
      <w:start w:val="5"/>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434D89"/>
    <w:multiLevelType w:val="hybridMultilevel"/>
    <w:tmpl w:val="E570817A"/>
    <w:lvl w:ilvl="0" w:tplc="734CA6C2">
      <w:start w:val="3"/>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7B6057"/>
    <w:multiLevelType w:val="hybridMultilevel"/>
    <w:tmpl w:val="AF725E06"/>
    <w:lvl w:ilvl="0" w:tplc="6AACCC42">
      <w:start w:val="5"/>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1200D1"/>
    <w:multiLevelType w:val="hybridMultilevel"/>
    <w:tmpl w:val="A45C09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61182A"/>
    <w:multiLevelType w:val="hybridMultilevel"/>
    <w:tmpl w:val="8A625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941444"/>
    <w:multiLevelType w:val="hybridMultilevel"/>
    <w:tmpl w:val="74405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6C730B"/>
    <w:multiLevelType w:val="multilevel"/>
    <w:tmpl w:val="627EE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7A11A2"/>
    <w:multiLevelType w:val="hybridMultilevel"/>
    <w:tmpl w:val="6032B6D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55C946D5"/>
    <w:multiLevelType w:val="hybridMultilevel"/>
    <w:tmpl w:val="DA3024FE"/>
    <w:lvl w:ilvl="0" w:tplc="A6303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C34816"/>
    <w:multiLevelType w:val="hybridMultilevel"/>
    <w:tmpl w:val="831EA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C7AFE"/>
    <w:multiLevelType w:val="hybridMultilevel"/>
    <w:tmpl w:val="F77C0BEA"/>
    <w:lvl w:ilvl="0" w:tplc="C72C87B6">
      <w:start w:val="1"/>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F4C6D30"/>
    <w:multiLevelType w:val="hybridMultilevel"/>
    <w:tmpl w:val="DA3024FE"/>
    <w:lvl w:ilvl="0" w:tplc="A63033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1"/>
  </w:num>
  <w:num w:numId="8">
    <w:abstractNumId w:val="3"/>
  </w:num>
  <w:num w:numId="9">
    <w:abstractNumId w:val="6"/>
  </w:num>
  <w:num w:numId="10">
    <w:abstractNumId w:val="9"/>
  </w:num>
  <w:num w:numId="11">
    <w:abstractNumId w:val="8"/>
  </w:num>
  <w:num w:numId="12">
    <w:abstractNumId w:val="5"/>
  </w:num>
  <w:num w:numId="13">
    <w:abstractNumId w:val="7"/>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84"/>
    <w:rsid w:val="00000123"/>
    <w:rsid w:val="000074B2"/>
    <w:rsid w:val="00007585"/>
    <w:rsid w:val="000104F9"/>
    <w:rsid w:val="00012AD7"/>
    <w:rsid w:val="00013FE7"/>
    <w:rsid w:val="00015A9B"/>
    <w:rsid w:val="0002599E"/>
    <w:rsid w:val="000312E4"/>
    <w:rsid w:val="000337C1"/>
    <w:rsid w:val="000374F7"/>
    <w:rsid w:val="00041CF4"/>
    <w:rsid w:val="00042F15"/>
    <w:rsid w:val="000457A5"/>
    <w:rsid w:val="000475E4"/>
    <w:rsid w:val="0005028F"/>
    <w:rsid w:val="000513C2"/>
    <w:rsid w:val="00053816"/>
    <w:rsid w:val="00054F72"/>
    <w:rsid w:val="00060875"/>
    <w:rsid w:val="000632C6"/>
    <w:rsid w:val="00066AFF"/>
    <w:rsid w:val="00067357"/>
    <w:rsid w:val="000732B1"/>
    <w:rsid w:val="000743CD"/>
    <w:rsid w:val="00074E7D"/>
    <w:rsid w:val="00082216"/>
    <w:rsid w:val="00090F0D"/>
    <w:rsid w:val="0009171D"/>
    <w:rsid w:val="00092060"/>
    <w:rsid w:val="00097D52"/>
    <w:rsid w:val="000B049E"/>
    <w:rsid w:val="000B0D69"/>
    <w:rsid w:val="000B17AF"/>
    <w:rsid w:val="000B1CAF"/>
    <w:rsid w:val="000B25F8"/>
    <w:rsid w:val="000B2E8B"/>
    <w:rsid w:val="000B6333"/>
    <w:rsid w:val="000B66EE"/>
    <w:rsid w:val="000C5D52"/>
    <w:rsid w:val="000C6B10"/>
    <w:rsid w:val="000C71DE"/>
    <w:rsid w:val="000D0CBB"/>
    <w:rsid w:val="000D1CAD"/>
    <w:rsid w:val="000D1CEB"/>
    <w:rsid w:val="000D2FA9"/>
    <w:rsid w:val="000D370C"/>
    <w:rsid w:val="000D5A18"/>
    <w:rsid w:val="000E2F93"/>
    <w:rsid w:val="000E4CFD"/>
    <w:rsid w:val="000E6867"/>
    <w:rsid w:val="000F2BF0"/>
    <w:rsid w:val="000F463F"/>
    <w:rsid w:val="00100FBE"/>
    <w:rsid w:val="0010163B"/>
    <w:rsid w:val="00104E57"/>
    <w:rsid w:val="00106B0A"/>
    <w:rsid w:val="00113DC2"/>
    <w:rsid w:val="0011479F"/>
    <w:rsid w:val="00114EA1"/>
    <w:rsid w:val="00117346"/>
    <w:rsid w:val="00120D5A"/>
    <w:rsid w:val="00122CBE"/>
    <w:rsid w:val="0012491B"/>
    <w:rsid w:val="00125B9E"/>
    <w:rsid w:val="0012650B"/>
    <w:rsid w:val="00126618"/>
    <w:rsid w:val="001275EE"/>
    <w:rsid w:val="00130962"/>
    <w:rsid w:val="00131FCF"/>
    <w:rsid w:val="00133275"/>
    <w:rsid w:val="00136CCB"/>
    <w:rsid w:val="0014039F"/>
    <w:rsid w:val="00141D34"/>
    <w:rsid w:val="001464D3"/>
    <w:rsid w:val="00146F1B"/>
    <w:rsid w:val="00147A5F"/>
    <w:rsid w:val="00147D00"/>
    <w:rsid w:val="00154275"/>
    <w:rsid w:val="00162AD4"/>
    <w:rsid w:val="00162FE7"/>
    <w:rsid w:val="00163F1B"/>
    <w:rsid w:val="00164C8D"/>
    <w:rsid w:val="001703DD"/>
    <w:rsid w:val="001729BD"/>
    <w:rsid w:val="00173683"/>
    <w:rsid w:val="00173A55"/>
    <w:rsid w:val="001750CB"/>
    <w:rsid w:val="00180994"/>
    <w:rsid w:val="001824A7"/>
    <w:rsid w:val="00183785"/>
    <w:rsid w:val="001847A8"/>
    <w:rsid w:val="00186B12"/>
    <w:rsid w:val="00186EF0"/>
    <w:rsid w:val="00187773"/>
    <w:rsid w:val="0019063A"/>
    <w:rsid w:val="001907A1"/>
    <w:rsid w:val="00190E2F"/>
    <w:rsid w:val="0019208A"/>
    <w:rsid w:val="00193FEE"/>
    <w:rsid w:val="00194D60"/>
    <w:rsid w:val="001964CE"/>
    <w:rsid w:val="001A082C"/>
    <w:rsid w:val="001A1CF2"/>
    <w:rsid w:val="001A1D65"/>
    <w:rsid w:val="001A749B"/>
    <w:rsid w:val="001B1755"/>
    <w:rsid w:val="001B2D84"/>
    <w:rsid w:val="001C2E14"/>
    <w:rsid w:val="001C3C7B"/>
    <w:rsid w:val="001C3F22"/>
    <w:rsid w:val="001C7387"/>
    <w:rsid w:val="001D4664"/>
    <w:rsid w:val="001D68CF"/>
    <w:rsid w:val="001E51B5"/>
    <w:rsid w:val="001F0AFA"/>
    <w:rsid w:val="001F2D21"/>
    <w:rsid w:val="001F3654"/>
    <w:rsid w:val="00205510"/>
    <w:rsid w:val="00207D6E"/>
    <w:rsid w:val="00207FFB"/>
    <w:rsid w:val="0021072B"/>
    <w:rsid w:val="00210734"/>
    <w:rsid w:val="00210EC8"/>
    <w:rsid w:val="00213851"/>
    <w:rsid w:val="002146F6"/>
    <w:rsid w:val="00217092"/>
    <w:rsid w:val="00220D11"/>
    <w:rsid w:val="002213C5"/>
    <w:rsid w:val="00221816"/>
    <w:rsid w:val="002344B0"/>
    <w:rsid w:val="0024036E"/>
    <w:rsid w:val="002408E0"/>
    <w:rsid w:val="00242211"/>
    <w:rsid w:val="00247C74"/>
    <w:rsid w:val="0025022A"/>
    <w:rsid w:val="00251BD0"/>
    <w:rsid w:val="002534E2"/>
    <w:rsid w:val="00257276"/>
    <w:rsid w:val="00257840"/>
    <w:rsid w:val="002631F8"/>
    <w:rsid w:val="002642FA"/>
    <w:rsid w:val="00264B75"/>
    <w:rsid w:val="0026677C"/>
    <w:rsid w:val="00266E72"/>
    <w:rsid w:val="002716F5"/>
    <w:rsid w:val="0027645B"/>
    <w:rsid w:val="00277324"/>
    <w:rsid w:val="0027750F"/>
    <w:rsid w:val="002812EE"/>
    <w:rsid w:val="002839BA"/>
    <w:rsid w:val="00283E3A"/>
    <w:rsid w:val="00284FE4"/>
    <w:rsid w:val="00293C87"/>
    <w:rsid w:val="00295AA7"/>
    <w:rsid w:val="0029765D"/>
    <w:rsid w:val="002A0A43"/>
    <w:rsid w:val="002A2D00"/>
    <w:rsid w:val="002B00C0"/>
    <w:rsid w:val="002B6F82"/>
    <w:rsid w:val="002C560F"/>
    <w:rsid w:val="002C60E6"/>
    <w:rsid w:val="002C7185"/>
    <w:rsid w:val="002C7436"/>
    <w:rsid w:val="002D747F"/>
    <w:rsid w:val="002E6E7E"/>
    <w:rsid w:val="002F0153"/>
    <w:rsid w:val="002F23FB"/>
    <w:rsid w:val="002F3E86"/>
    <w:rsid w:val="002F5C12"/>
    <w:rsid w:val="002F5E17"/>
    <w:rsid w:val="0030116F"/>
    <w:rsid w:val="0030429F"/>
    <w:rsid w:val="00304914"/>
    <w:rsid w:val="00304BFE"/>
    <w:rsid w:val="00306271"/>
    <w:rsid w:val="00307A6F"/>
    <w:rsid w:val="003159E3"/>
    <w:rsid w:val="00316025"/>
    <w:rsid w:val="00316E36"/>
    <w:rsid w:val="003213C6"/>
    <w:rsid w:val="00323D7F"/>
    <w:rsid w:val="00326401"/>
    <w:rsid w:val="00326973"/>
    <w:rsid w:val="00326D51"/>
    <w:rsid w:val="0033063F"/>
    <w:rsid w:val="003309A4"/>
    <w:rsid w:val="00331CF7"/>
    <w:rsid w:val="00332BE6"/>
    <w:rsid w:val="00333D75"/>
    <w:rsid w:val="003366B5"/>
    <w:rsid w:val="0033784F"/>
    <w:rsid w:val="003409E0"/>
    <w:rsid w:val="0034155D"/>
    <w:rsid w:val="003449DF"/>
    <w:rsid w:val="00345A52"/>
    <w:rsid w:val="00353EAA"/>
    <w:rsid w:val="00355E94"/>
    <w:rsid w:val="0036284F"/>
    <w:rsid w:val="00364EFF"/>
    <w:rsid w:val="003706BD"/>
    <w:rsid w:val="00375098"/>
    <w:rsid w:val="00377E26"/>
    <w:rsid w:val="00381E9D"/>
    <w:rsid w:val="0038278C"/>
    <w:rsid w:val="00382B97"/>
    <w:rsid w:val="00385186"/>
    <w:rsid w:val="003900D6"/>
    <w:rsid w:val="00391092"/>
    <w:rsid w:val="003913D5"/>
    <w:rsid w:val="00392722"/>
    <w:rsid w:val="003931B0"/>
    <w:rsid w:val="00394515"/>
    <w:rsid w:val="00395EF6"/>
    <w:rsid w:val="003A0D3B"/>
    <w:rsid w:val="003A0DB6"/>
    <w:rsid w:val="003A12B0"/>
    <w:rsid w:val="003A28C8"/>
    <w:rsid w:val="003A5261"/>
    <w:rsid w:val="003A5BA1"/>
    <w:rsid w:val="003B0DD3"/>
    <w:rsid w:val="003B6F9B"/>
    <w:rsid w:val="003C0F4A"/>
    <w:rsid w:val="003C2412"/>
    <w:rsid w:val="003C42DD"/>
    <w:rsid w:val="003C57FF"/>
    <w:rsid w:val="003C7E73"/>
    <w:rsid w:val="003D1847"/>
    <w:rsid w:val="003D2ACC"/>
    <w:rsid w:val="003D2E44"/>
    <w:rsid w:val="003D4413"/>
    <w:rsid w:val="003D5B55"/>
    <w:rsid w:val="003D5CF7"/>
    <w:rsid w:val="003E189D"/>
    <w:rsid w:val="003E36F2"/>
    <w:rsid w:val="003E3C03"/>
    <w:rsid w:val="003E57B8"/>
    <w:rsid w:val="003E7CD7"/>
    <w:rsid w:val="003F0427"/>
    <w:rsid w:val="003F2161"/>
    <w:rsid w:val="003F399A"/>
    <w:rsid w:val="00402043"/>
    <w:rsid w:val="00406EFE"/>
    <w:rsid w:val="0040712A"/>
    <w:rsid w:val="00410049"/>
    <w:rsid w:val="00410FBD"/>
    <w:rsid w:val="0041150F"/>
    <w:rsid w:val="00411EAA"/>
    <w:rsid w:val="004120F5"/>
    <w:rsid w:val="00412EB7"/>
    <w:rsid w:val="00414B28"/>
    <w:rsid w:val="00417BD0"/>
    <w:rsid w:val="0042008E"/>
    <w:rsid w:val="0042038C"/>
    <w:rsid w:val="004203C0"/>
    <w:rsid w:val="004207DF"/>
    <w:rsid w:val="00423ADB"/>
    <w:rsid w:val="004247E6"/>
    <w:rsid w:val="004312CD"/>
    <w:rsid w:val="00440A53"/>
    <w:rsid w:val="00440B3A"/>
    <w:rsid w:val="00441734"/>
    <w:rsid w:val="004517A9"/>
    <w:rsid w:val="004577EE"/>
    <w:rsid w:val="00460E74"/>
    <w:rsid w:val="004612EB"/>
    <w:rsid w:val="00464B57"/>
    <w:rsid w:val="00464C33"/>
    <w:rsid w:val="004655BE"/>
    <w:rsid w:val="00470C48"/>
    <w:rsid w:val="00471B59"/>
    <w:rsid w:val="00471DAF"/>
    <w:rsid w:val="004733AB"/>
    <w:rsid w:val="00473A2C"/>
    <w:rsid w:val="0047482D"/>
    <w:rsid w:val="0048744E"/>
    <w:rsid w:val="00490D9A"/>
    <w:rsid w:val="004A1A0A"/>
    <w:rsid w:val="004A21DE"/>
    <w:rsid w:val="004A221F"/>
    <w:rsid w:val="004A3814"/>
    <w:rsid w:val="004B06E7"/>
    <w:rsid w:val="004B325E"/>
    <w:rsid w:val="004B3796"/>
    <w:rsid w:val="004C0C3B"/>
    <w:rsid w:val="004D01B0"/>
    <w:rsid w:val="004E1EE2"/>
    <w:rsid w:val="004E2707"/>
    <w:rsid w:val="004F095A"/>
    <w:rsid w:val="004F7C6C"/>
    <w:rsid w:val="004F7E7F"/>
    <w:rsid w:val="00500291"/>
    <w:rsid w:val="005037E3"/>
    <w:rsid w:val="00516207"/>
    <w:rsid w:val="00523FC8"/>
    <w:rsid w:val="005334E9"/>
    <w:rsid w:val="00541451"/>
    <w:rsid w:val="005431A4"/>
    <w:rsid w:val="005433EC"/>
    <w:rsid w:val="0054348B"/>
    <w:rsid w:val="00543BFE"/>
    <w:rsid w:val="0054742D"/>
    <w:rsid w:val="005479BF"/>
    <w:rsid w:val="00550607"/>
    <w:rsid w:val="005506C6"/>
    <w:rsid w:val="00565192"/>
    <w:rsid w:val="00566A5C"/>
    <w:rsid w:val="00567A20"/>
    <w:rsid w:val="00570EC5"/>
    <w:rsid w:val="005745DB"/>
    <w:rsid w:val="00575870"/>
    <w:rsid w:val="00583FFA"/>
    <w:rsid w:val="0058500E"/>
    <w:rsid w:val="00592747"/>
    <w:rsid w:val="005965F9"/>
    <w:rsid w:val="00597915"/>
    <w:rsid w:val="005A0324"/>
    <w:rsid w:val="005A20F5"/>
    <w:rsid w:val="005A607C"/>
    <w:rsid w:val="005A7892"/>
    <w:rsid w:val="005A7AA7"/>
    <w:rsid w:val="005B3971"/>
    <w:rsid w:val="005B3AAE"/>
    <w:rsid w:val="005B5657"/>
    <w:rsid w:val="005C0352"/>
    <w:rsid w:val="005C1065"/>
    <w:rsid w:val="005C4636"/>
    <w:rsid w:val="005C4B5C"/>
    <w:rsid w:val="005D218B"/>
    <w:rsid w:val="005D393D"/>
    <w:rsid w:val="005D531A"/>
    <w:rsid w:val="005D6B1A"/>
    <w:rsid w:val="005E2840"/>
    <w:rsid w:val="005E5F3D"/>
    <w:rsid w:val="005E5FD0"/>
    <w:rsid w:val="005E7DF1"/>
    <w:rsid w:val="005F4EB4"/>
    <w:rsid w:val="00600C00"/>
    <w:rsid w:val="00604E44"/>
    <w:rsid w:val="00622EF5"/>
    <w:rsid w:val="006257FB"/>
    <w:rsid w:val="00630DB0"/>
    <w:rsid w:val="006373EF"/>
    <w:rsid w:val="00637689"/>
    <w:rsid w:val="00637A5E"/>
    <w:rsid w:val="00643ACC"/>
    <w:rsid w:val="00650B4D"/>
    <w:rsid w:val="00654571"/>
    <w:rsid w:val="0065504F"/>
    <w:rsid w:val="006551FB"/>
    <w:rsid w:val="00656548"/>
    <w:rsid w:val="006638D3"/>
    <w:rsid w:val="00664856"/>
    <w:rsid w:val="00666996"/>
    <w:rsid w:val="00666BB9"/>
    <w:rsid w:val="00667191"/>
    <w:rsid w:val="00667E5F"/>
    <w:rsid w:val="006765E4"/>
    <w:rsid w:val="00676F31"/>
    <w:rsid w:val="00680A3C"/>
    <w:rsid w:val="0068389D"/>
    <w:rsid w:val="00684CBE"/>
    <w:rsid w:val="00684D3F"/>
    <w:rsid w:val="00691D8C"/>
    <w:rsid w:val="00694283"/>
    <w:rsid w:val="006965B1"/>
    <w:rsid w:val="00697F4C"/>
    <w:rsid w:val="006B1D25"/>
    <w:rsid w:val="006B4C73"/>
    <w:rsid w:val="006C156B"/>
    <w:rsid w:val="006C388A"/>
    <w:rsid w:val="006C4B43"/>
    <w:rsid w:val="006D0254"/>
    <w:rsid w:val="006D40E5"/>
    <w:rsid w:val="006D65D1"/>
    <w:rsid w:val="006D6BD7"/>
    <w:rsid w:val="006E3ADE"/>
    <w:rsid w:val="006E431E"/>
    <w:rsid w:val="006E5EB0"/>
    <w:rsid w:val="006E76BD"/>
    <w:rsid w:val="006E7F00"/>
    <w:rsid w:val="006F09CF"/>
    <w:rsid w:val="006F0FAC"/>
    <w:rsid w:val="006F3D2E"/>
    <w:rsid w:val="006F4427"/>
    <w:rsid w:val="0070092B"/>
    <w:rsid w:val="0070225F"/>
    <w:rsid w:val="00703072"/>
    <w:rsid w:val="00706E4C"/>
    <w:rsid w:val="00712392"/>
    <w:rsid w:val="007130BF"/>
    <w:rsid w:val="00716726"/>
    <w:rsid w:val="007209C8"/>
    <w:rsid w:val="00723195"/>
    <w:rsid w:val="00731C92"/>
    <w:rsid w:val="007379D6"/>
    <w:rsid w:val="00741F66"/>
    <w:rsid w:val="00743145"/>
    <w:rsid w:val="00745443"/>
    <w:rsid w:val="007476F0"/>
    <w:rsid w:val="00750130"/>
    <w:rsid w:val="007572CF"/>
    <w:rsid w:val="00760043"/>
    <w:rsid w:val="007610C0"/>
    <w:rsid w:val="00761504"/>
    <w:rsid w:val="00771197"/>
    <w:rsid w:val="007719BB"/>
    <w:rsid w:val="00774E73"/>
    <w:rsid w:val="00783357"/>
    <w:rsid w:val="0078402A"/>
    <w:rsid w:val="00790DA4"/>
    <w:rsid w:val="0079256F"/>
    <w:rsid w:val="00792A48"/>
    <w:rsid w:val="007931A9"/>
    <w:rsid w:val="0079651D"/>
    <w:rsid w:val="00797406"/>
    <w:rsid w:val="007A58FE"/>
    <w:rsid w:val="007A68DF"/>
    <w:rsid w:val="007B3F69"/>
    <w:rsid w:val="007B5A84"/>
    <w:rsid w:val="007B6750"/>
    <w:rsid w:val="007B6F2C"/>
    <w:rsid w:val="007C10FB"/>
    <w:rsid w:val="007C495F"/>
    <w:rsid w:val="007D4462"/>
    <w:rsid w:val="007D4FAF"/>
    <w:rsid w:val="007D5CA7"/>
    <w:rsid w:val="007D5FA4"/>
    <w:rsid w:val="007E183C"/>
    <w:rsid w:val="007E2A14"/>
    <w:rsid w:val="007F09B2"/>
    <w:rsid w:val="007F74BF"/>
    <w:rsid w:val="007F783B"/>
    <w:rsid w:val="008026A3"/>
    <w:rsid w:val="008039DF"/>
    <w:rsid w:val="00804097"/>
    <w:rsid w:val="00804BA2"/>
    <w:rsid w:val="0080505D"/>
    <w:rsid w:val="00811BFB"/>
    <w:rsid w:val="0081648B"/>
    <w:rsid w:val="008169E3"/>
    <w:rsid w:val="00824B32"/>
    <w:rsid w:val="00825100"/>
    <w:rsid w:val="00830A7E"/>
    <w:rsid w:val="00831B95"/>
    <w:rsid w:val="00831F48"/>
    <w:rsid w:val="0083325C"/>
    <w:rsid w:val="008349F9"/>
    <w:rsid w:val="00840336"/>
    <w:rsid w:val="00843451"/>
    <w:rsid w:val="00843A78"/>
    <w:rsid w:val="00843AF3"/>
    <w:rsid w:val="008462BE"/>
    <w:rsid w:val="008505E0"/>
    <w:rsid w:val="00853D65"/>
    <w:rsid w:val="00855664"/>
    <w:rsid w:val="00864558"/>
    <w:rsid w:val="00867CDE"/>
    <w:rsid w:val="00873D08"/>
    <w:rsid w:val="008756ED"/>
    <w:rsid w:val="0087586E"/>
    <w:rsid w:val="00876BAA"/>
    <w:rsid w:val="00881A9E"/>
    <w:rsid w:val="00881ADF"/>
    <w:rsid w:val="008847E6"/>
    <w:rsid w:val="008907E3"/>
    <w:rsid w:val="008922DD"/>
    <w:rsid w:val="008964F6"/>
    <w:rsid w:val="008965AA"/>
    <w:rsid w:val="008A2CD0"/>
    <w:rsid w:val="008A4C06"/>
    <w:rsid w:val="008B313B"/>
    <w:rsid w:val="008B3554"/>
    <w:rsid w:val="008E027E"/>
    <w:rsid w:val="008E227B"/>
    <w:rsid w:val="008E290D"/>
    <w:rsid w:val="008E30E0"/>
    <w:rsid w:val="008E3ABB"/>
    <w:rsid w:val="008E4F99"/>
    <w:rsid w:val="008E6A7A"/>
    <w:rsid w:val="008F12CA"/>
    <w:rsid w:val="008F314F"/>
    <w:rsid w:val="008F5555"/>
    <w:rsid w:val="008F5693"/>
    <w:rsid w:val="008F5E34"/>
    <w:rsid w:val="008F60A2"/>
    <w:rsid w:val="00903A55"/>
    <w:rsid w:val="009125EF"/>
    <w:rsid w:val="009133EF"/>
    <w:rsid w:val="009147E4"/>
    <w:rsid w:val="009148C6"/>
    <w:rsid w:val="00915977"/>
    <w:rsid w:val="00917E5C"/>
    <w:rsid w:val="00920B22"/>
    <w:rsid w:val="00922CCC"/>
    <w:rsid w:val="00925B1D"/>
    <w:rsid w:val="00926F9F"/>
    <w:rsid w:val="00927BAE"/>
    <w:rsid w:val="0093405F"/>
    <w:rsid w:val="00945023"/>
    <w:rsid w:val="009461D1"/>
    <w:rsid w:val="009472D8"/>
    <w:rsid w:val="0094776A"/>
    <w:rsid w:val="009477C6"/>
    <w:rsid w:val="009531B5"/>
    <w:rsid w:val="00956CAD"/>
    <w:rsid w:val="00957066"/>
    <w:rsid w:val="009574B6"/>
    <w:rsid w:val="00957633"/>
    <w:rsid w:val="00957F93"/>
    <w:rsid w:val="0096052F"/>
    <w:rsid w:val="009617C9"/>
    <w:rsid w:val="00962B24"/>
    <w:rsid w:val="0097288E"/>
    <w:rsid w:val="0097442B"/>
    <w:rsid w:val="0097499A"/>
    <w:rsid w:val="009749A3"/>
    <w:rsid w:val="00977CAA"/>
    <w:rsid w:val="00980F5A"/>
    <w:rsid w:val="0098248C"/>
    <w:rsid w:val="00982551"/>
    <w:rsid w:val="00983CF4"/>
    <w:rsid w:val="00993482"/>
    <w:rsid w:val="00994F14"/>
    <w:rsid w:val="00996A2D"/>
    <w:rsid w:val="009A0AC9"/>
    <w:rsid w:val="009A0B55"/>
    <w:rsid w:val="009A5A62"/>
    <w:rsid w:val="009B09E4"/>
    <w:rsid w:val="009B2454"/>
    <w:rsid w:val="009B682E"/>
    <w:rsid w:val="009B6CF6"/>
    <w:rsid w:val="009C0F46"/>
    <w:rsid w:val="009C113A"/>
    <w:rsid w:val="009C2CB3"/>
    <w:rsid w:val="009C6775"/>
    <w:rsid w:val="009C7AA2"/>
    <w:rsid w:val="009D13CD"/>
    <w:rsid w:val="009D3111"/>
    <w:rsid w:val="009D486F"/>
    <w:rsid w:val="009D4AF4"/>
    <w:rsid w:val="009D66DD"/>
    <w:rsid w:val="009D7016"/>
    <w:rsid w:val="009E126B"/>
    <w:rsid w:val="009E59A1"/>
    <w:rsid w:val="009E78E3"/>
    <w:rsid w:val="009F5D0F"/>
    <w:rsid w:val="009F7E29"/>
    <w:rsid w:val="00A0163A"/>
    <w:rsid w:val="00A022E3"/>
    <w:rsid w:val="00A1132A"/>
    <w:rsid w:val="00A115D3"/>
    <w:rsid w:val="00A13CEA"/>
    <w:rsid w:val="00A16A94"/>
    <w:rsid w:val="00A25954"/>
    <w:rsid w:val="00A27801"/>
    <w:rsid w:val="00A329D6"/>
    <w:rsid w:val="00A336FF"/>
    <w:rsid w:val="00A34B38"/>
    <w:rsid w:val="00A354D6"/>
    <w:rsid w:val="00A3702E"/>
    <w:rsid w:val="00A37B8B"/>
    <w:rsid w:val="00A40DB7"/>
    <w:rsid w:val="00A42C3A"/>
    <w:rsid w:val="00A452C5"/>
    <w:rsid w:val="00A52C28"/>
    <w:rsid w:val="00A54073"/>
    <w:rsid w:val="00A568EE"/>
    <w:rsid w:val="00A6144E"/>
    <w:rsid w:val="00A65665"/>
    <w:rsid w:val="00A67339"/>
    <w:rsid w:val="00A700CF"/>
    <w:rsid w:val="00A7101A"/>
    <w:rsid w:val="00A7418B"/>
    <w:rsid w:val="00A84463"/>
    <w:rsid w:val="00A875E5"/>
    <w:rsid w:val="00A90096"/>
    <w:rsid w:val="00A92ECB"/>
    <w:rsid w:val="00A95E22"/>
    <w:rsid w:val="00AA02CF"/>
    <w:rsid w:val="00AA1E97"/>
    <w:rsid w:val="00AA36FF"/>
    <w:rsid w:val="00AA521A"/>
    <w:rsid w:val="00AA54BD"/>
    <w:rsid w:val="00AA5711"/>
    <w:rsid w:val="00AA6242"/>
    <w:rsid w:val="00AB583F"/>
    <w:rsid w:val="00AB76DC"/>
    <w:rsid w:val="00AC4221"/>
    <w:rsid w:val="00AC45E9"/>
    <w:rsid w:val="00AD5A38"/>
    <w:rsid w:val="00AD6D98"/>
    <w:rsid w:val="00AE3209"/>
    <w:rsid w:val="00AE4EF3"/>
    <w:rsid w:val="00AF5944"/>
    <w:rsid w:val="00AF6A55"/>
    <w:rsid w:val="00AF779E"/>
    <w:rsid w:val="00B04AC9"/>
    <w:rsid w:val="00B13C24"/>
    <w:rsid w:val="00B13C61"/>
    <w:rsid w:val="00B14350"/>
    <w:rsid w:val="00B14BA3"/>
    <w:rsid w:val="00B14C90"/>
    <w:rsid w:val="00B21FBE"/>
    <w:rsid w:val="00B224C6"/>
    <w:rsid w:val="00B242B8"/>
    <w:rsid w:val="00B24F7A"/>
    <w:rsid w:val="00B27274"/>
    <w:rsid w:val="00B30AF6"/>
    <w:rsid w:val="00B32547"/>
    <w:rsid w:val="00B34FED"/>
    <w:rsid w:val="00B408D4"/>
    <w:rsid w:val="00B42898"/>
    <w:rsid w:val="00B441B5"/>
    <w:rsid w:val="00B53186"/>
    <w:rsid w:val="00B54B7D"/>
    <w:rsid w:val="00B54DCF"/>
    <w:rsid w:val="00B55146"/>
    <w:rsid w:val="00B576BE"/>
    <w:rsid w:val="00B60957"/>
    <w:rsid w:val="00B64887"/>
    <w:rsid w:val="00B679E2"/>
    <w:rsid w:val="00B67B9B"/>
    <w:rsid w:val="00B70D03"/>
    <w:rsid w:val="00B7112D"/>
    <w:rsid w:val="00B74BC1"/>
    <w:rsid w:val="00B841B3"/>
    <w:rsid w:val="00B8760C"/>
    <w:rsid w:val="00B9266D"/>
    <w:rsid w:val="00B94A9C"/>
    <w:rsid w:val="00BA3541"/>
    <w:rsid w:val="00BA549A"/>
    <w:rsid w:val="00BA5CDE"/>
    <w:rsid w:val="00BB094F"/>
    <w:rsid w:val="00BB11D5"/>
    <w:rsid w:val="00BB20E5"/>
    <w:rsid w:val="00BB3D6B"/>
    <w:rsid w:val="00BB648A"/>
    <w:rsid w:val="00BB6B9F"/>
    <w:rsid w:val="00BC31DF"/>
    <w:rsid w:val="00BC3A33"/>
    <w:rsid w:val="00BC4722"/>
    <w:rsid w:val="00BD1B96"/>
    <w:rsid w:val="00BE2975"/>
    <w:rsid w:val="00BE40B7"/>
    <w:rsid w:val="00BE5B12"/>
    <w:rsid w:val="00BE6DF4"/>
    <w:rsid w:val="00BF06B7"/>
    <w:rsid w:val="00BF2EB0"/>
    <w:rsid w:val="00BF32EC"/>
    <w:rsid w:val="00BF6838"/>
    <w:rsid w:val="00BF7A43"/>
    <w:rsid w:val="00C0274C"/>
    <w:rsid w:val="00C07BA8"/>
    <w:rsid w:val="00C1185E"/>
    <w:rsid w:val="00C12670"/>
    <w:rsid w:val="00C142CD"/>
    <w:rsid w:val="00C176A4"/>
    <w:rsid w:val="00C2256C"/>
    <w:rsid w:val="00C25F78"/>
    <w:rsid w:val="00C32B06"/>
    <w:rsid w:val="00C32E17"/>
    <w:rsid w:val="00C37A04"/>
    <w:rsid w:val="00C41028"/>
    <w:rsid w:val="00C412AE"/>
    <w:rsid w:val="00C4146E"/>
    <w:rsid w:val="00C4493F"/>
    <w:rsid w:val="00C46826"/>
    <w:rsid w:val="00C61DC8"/>
    <w:rsid w:val="00C648E0"/>
    <w:rsid w:val="00C653A0"/>
    <w:rsid w:val="00C66F50"/>
    <w:rsid w:val="00C714BF"/>
    <w:rsid w:val="00C71A01"/>
    <w:rsid w:val="00C74F34"/>
    <w:rsid w:val="00C77BA2"/>
    <w:rsid w:val="00C84D54"/>
    <w:rsid w:val="00C904F0"/>
    <w:rsid w:val="00C90619"/>
    <w:rsid w:val="00C96DF9"/>
    <w:rsid w:val="00C96E43"/>
    <w:rsid w:val="00CA2667"/>
    <w:rsid w:val="00CA354C"/>
    <w:rsid w:val="00CA664C"/>
    <w:rsid w:val="00CA6E0E"/>
    <w:rsid w:val="00CB15B3"/>
    <w:rsid w:val="00CB5A52"/>
    <w:rsid w:val="00CC0CE6"/>
    <w:rsid w:val="00CC2CA8"/>
    <w:rsid w:val="00CC3451"/>
    <w:rsid w:val="00CC3BC8"/>
    <w:rsid w:val="00CC6AB0"/>
    <w:rsid w:val="00CC7C1B"/>
    <w:rsid w:val="00CD3349"/>
    <w:rsid w:val="00CD3A57"/>
    <w:rsid w:val="00CD6773"/>
    <w:rsid w:val="00CD6EFD"/>
    <w:rsid w:val="00CD7826"/>
    <w:rsid w:val="00CE1708"/>
    <w:rsid w:val="00CE3BF6"/>
    <w:rsid w:val="00CE471B"/>
    <w:rsid w:val="00CF3A8E"/>
    <w:rsid w:val="00D04A89"/>
    <w:rsid w:val="00D06FEA"/>
    <w:rsid w:val="00D10021"/>
    <w:rsid w:val="00D10A76"/>
    <w:rsid w:val="00D10EDA"/>
    <w:rsid w:val="00D1415A"/>
    <w:rsid w:val="00D142E0"/>
    <w:rsid w:val="00D206D2"/>
    <w:rsid w:val="00D242D8"/>
    <w:rsid w:val="00D32394"/>
    <w:rsid w:val="00D3346D"/>
    <w:rsid w:val="00D33D90"/>
    <w:rsid w:val="00D34F7D"/>
    <w:rsid w:val="00D36408"/>
    <w:rsid w:val="00D400F6"/>
    <w:rsid w:val="00D4149F"/>
    <w:rsid w:val="00D43C14"/>
    <w:rsid w:val="00D44A34"/>
    <w:rsid w:val="00D51763"/>
    <w:rsid w:val="00D53312"/>
    <w:rsid w:val="00D5428C"/>
    <w:rsid w:val="00D54E48"/>
    <w:rsid w:val="00D602D5"/>
    <w:rsid w:val="00D616EA"/>
    <w:rsid w:val="00D62ACF"/>
    <w:rsid w:val="00D63DD1"/>
    <w:rsid w:val="00D66609"/>
    <w:rsid w:val="00D6670A"/>
    <w:rsid w:val="00D73E01"/>
    <w:rsid w:val="00D75399"/>
    <w:rsid w:val="00D816C8"/>
    <w:rsid w:val="00D83EAE"/>
    <w:rsid w:val="00D85BDB"/>
    <w:rsid w:val="00D91161"/>
    <w:rsid w:val="00D912A9"/>
    <w:rsid w:val="00D91D1D"/>
    <w:rsid w:val="00D9387B"/>
    <w:rsid w:val="00D96531"/>
    <w:rsid w:val="00D96DDE"/>
    <w:rsid w:val="00DA0406"/>
    <w:rsid w:val="00DA5362"/>
    <w:rsid w:val="00DB218A"/>
    <w:rsid w:val="00DB2423"/>
    <w:rsid w:val="00DB3A39"/>
    <w:rsid w:val="00DB496C"/>
    <w:rsid w:val="00DB5BFB"/>
    <w:rsid w:val="00DB6430"/>
    <w:rsid w:val="00DC16E3"/>
    <w:rsid w:val="00DC19BC"/>
    <w:rsid w:val="00DC4677"/>
    <w:rsid w:val="00DC5969"/>
    <w:rsid w:val="00DC5ACF"/>
    <w:rsid w:val="00DC7F06"/>
    <w:rsid w:val="00DD0CAB"/>
    <w:rsid w:val="00DD323B"/>
    <w:rsid w:val="00DD4A74"/>
    <w:rsid w:val="00DD764E"/>
    <w:rsid w:val="00DD7BD9"/>
    <w:rsid w:val="00DE2531"/>
    <w:rsid w:val="00DE27AC"/>
    <w:rsid w:val="00DE28BC"/>
    <w:rsid w:val="00DE54BF"/>
    <w:rsid w:val="00DF0CED"/>
    <w:rsid w:val="00DF4059"/>
    <w:rsid w:val="00DF6C63"/>
    <w:rsid w:val="00DF7226"/>
    <w:rsid w:val="00DF7AB7"/>
    <w:rsid w:val="00E008DD"/>
    <w:rsid w:val="00E0097B"/>
    <w:rsid w:val="00E027DA"/>
    <w:rsid w:val="00E04852"/>
    <w:rsid w:val="00E12985"/>
    <w:rsid w:val="00E315A3"/>
    <w:rsid w:val="00E31E4B"/>
    <w:rsid w:val="00E33420"/>
    <w:rsid w:val="00E37E09"/>
    <w:rsid w:val="00E41057"/>
    <w:rsid w:val="00E413FA"/>
    <w:rsid w:val="00E455A5"/>
    <w:rsid w:val="00E474BE"/>
    <w:rsid w:val="00E52970"/>
    <w:rsid w:val="00E56F1B"/>
    <w:rsid w:val="00E61571"/>
    <w:rsid w:val="00E67232"/>
    <w:rsid w:val="00E726A9"/>
    <w:rsid w:val="00E73813"/>
    <w:rsid w:val="00E827E4"/>
    <w:rsid w:val="00E82B12"/>
    <w:rsid w:val="00E854E3"/>
    <w:rsid w:val="00E867F7"/>
    <w:rsid w:val="00E8701D"/>
    <w:rsid w:val="00E90FF0"/>
    <w:rsid w:val="00E93095"/>
    <w:rsid w:val="00E94249"/>
    <w:rsid w:val="00E96FB3"/>
    <w:rsid w:val="00EA242C"/>
    <w:rsid w:val="00EA5410"/>
    <w:rsid w:val="00EA6A9A"/>
    <w:rsid w:val="00EA6BB4"/>
    <w:rsid w:val="00EB6BC7"/>
    <w:rsid w:val="00EB7E12"/>
    <w:rsid w:val="00EC03E5"/>
    <w:rsid w:val="00EC3BDF"/>
    <w:rsid w:val="00ED1461"/>
    <w:rsid w:val="00ED1BFD"/>
    <w:rsid w:val="00ED42A8"/>
    <w:rsid w:val="00ED4B2A"/>
    <w:rsid w:val="00ED519D"/>
    <w:rsid w:val="00EE36A8"/>
    <w:rsid w:val="00EE4E4C"/>
    <w:rsid w:val="00EF0673"/>
    <w:rsid w:val="00F00F7D"/>
    <w:rsid w:val="00F0128B"/>
    <w:rsid w:val="00F01AEA"/>
    <w:rsid w:val="00F01C16"/>
    <w:rsid w:val="00F02FC4"/>
    <w:rsid w:val="00F03B61"/>
    <w:rsid w:val="00F057EE"/>
    <w:rsid w:val="00F05A33"/>
    <w:rsid w:val="00F06F66"/>
    <w:rsid w:val="00F101A2"/>
    <w:rsid w:val="00F13054"/>
    <w:rsid w:val="00F149C0"/>
    <w:rsid w:val="00F15167"/>
    <w:rsid w:val="00F1788C"/>
    <w:rsid w:val="00F236F5"/>
    <w:rsid w:val="00F25344"/>
    <w:rsid w:val="00F25862"/>
    <w:rsid w:val="00F3059C"/>
    <w:rsid w:val="00F3421F"/>
    <w:rsid w:val="00F36DFC"/>
    <w:rsid w:val="00F3706F"/>
    <w:rsid w:val="00F4057F"/>
    <w:rsid w:val="00F409BB"/>
    <w:rsid w:val="00F40AF7"/>
    <w:rsid w:val="00F419CE"/>
    <w:rsid w:val="00F47020"/>
    <w:rsid w:val="00F47056"/>
    <w:rsid w:val="00F52438"/>
    <w:rsid w:val="00F52FA1"/>
    <w:rsid w:val="00F56728"/>
    <w:rsid w:val="00F57518"/>
    <w:rsid w:val="00F6172D"/>
    <w:rsid w:val="00F6247A"/>
    <w:rsid w:val="00F65EC2"/>
    <w:rsid w:val="00F66ED4"/>
    <w:rsid w:val="00F72100"/>
    <w:rsid w:val="00F77DAD"/>
    <w:rsid w:val="00F80740"/>
    <w:rsid w:val="00F80E3B"/>
    <w:rsid w:val="00F8231F"/>
    <w:rsid w:val="00F83AAF"/>
    <w:rsid w:val="00F84155"/>
    <w:rsid w:val="00F84784"/>
    <w:rsid w:val="00F85B6E"/>
    <w:rsid w:val="00F86903"/>
    <w:rsid w:val="00F87890"/>
    <w:rsid w:val="00F91388"/>
    <w:rsid w:val="00F914A3"/>
    <w:rsid w:val="00F968A6"/>
    <w:rsid w:val="00FA0A2B"/>
    <w:rsid w:val="00FA19C3"/>
    <w:rsid w:val="00FA1A85"/>
    <w:rsid w:val="00FA2CEE"/>
    <w:rsid w:val="00FA4A5F"/>
    <w:rsid w:val="00FA6E73"/>
    <w:rsid w:val="00FB460B"/>
    <w:rsid w:val="00FB6E6E"/>
    <w:rsid w:val="00FC0F35"/>
    <w:rsid w:val="00FC763C"/>
    <w:rsid w:val="00FC7C34"/>
    <w:rsid w:val="00FE1B17"/>
    <w:rsid w:val="00FE62A4"/>
    <w:rsid w:val="00FF36EA"/>
    <w:rsid w:val="00FF7819"/>
    <w:rsid w:val="00FF7D77"/>
    <w:rsid w:val="6A41D1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57E9FD"/>
  <w15:chartTrackingRefBased/>
  <w15:docId w15:val="{99FEAD54-37FA-4700-8A7A-9987A8EF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1D5"/>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9461D1"/>
    <w:pPr>
      <w:keepNext/>
      <w:keepLines/>
      <w:spacing w:before="240" w:after="0" w:line="360" w:lineRule="auto"/>
      <w:jc w:val="center"/>
      <w:outlineLvl w:val="0"/>
    </w:pPr>
    <w:rPr>
      <w:rFonts w:eastAsiaTheme="majorEastAsia" w:cstheme="majorBidi"/>
      <w:b/>
      <w:color w:val="auto"/>
      <w:szCs w:val="32"/>
    </w:rPr>
  </w:style>
  <w:style w:type="paragraph" w:styleId="Ttulo2">
    <w:name w:val="heading 2"/>
    <w:basedOn w:val="Normal"/>
    <w:next w:val="Normal"/>
    <w:link w:val="Ttulo2Car"/>
    <w:uiPriority w:val="9"/>
    <w:unhideWhenUsed/>
    <w:qFormat/>
    <w:rsid w:val="009461D1"/>
    <w:pPr>
      <w:keepNext/>
      <w:keepLines/>
      <w:spacing w:before="40" w:after="0" w:line="360" w:lineRule="auto"/>
      <w:outlineLvl w:val="1"/>
    </w:pPr>
    <w:rPr>
      <w:rFonts w:eastAsiaTheme="majorEastAsia" w:cstheme="majorBidi"/>
      <w:b/>
      <w:color w:val="auto"/>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3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lang w:eastAsia="es-MX"/>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120F5"/>
    <w:pPr>
      <w:spacing w:after="0" w:line="240" w:lineRule="auto"/>
    </w:pPr>
    <w:rPr>
      <w:rFonts w:ascii="Palatino Linotype" w:hAnsi="Palatino Linotype"/>
      <w:color w:val="000000" w:themeColor="text1"/>
    </w:rPr>
  </w:style>
  <w:style w:type="character" w:customStyle="1" w:styleId="bold">
    <w:name w:val="bold"/>
    <w:basedOn w:val="Fuentedeprrafopredeter"/>
    <w:rsid w:val="00CD6EFD"/>
  </w:style>
  <w:style w:type="character" w:customStyle="1" w:styleId="ng-star-inserted">
    <w:name w:val="ng-star-inserted"/>
    <w:basedOn w:val="Fuentedeprrafopredeter"/>
    <w:rsid w:val="00CD6EFD"/>
  </w:style>
  <w:style w:type="character" w:customStyle="1" w:styleId="Ttulo1Car">
    <w:name w:val="Título 1 Car"/>
    <w:basedOn w:val="Fuentedeprrafopredeter"/>
    <w:link w:val="Ttulo1"/>
    <w:uiPriority w:val="9"/>
    <w:rsid w:val="009461D1"/>
    <w:rPr>
      <w:rFonts w:ascii="Palatino Linotype" w:eastAsiaTheme="majorEastAsia" w:hAnsi="Palatino Linotype" w:cstheme="majorBidi"/>
      <w:b/>
      <w:szCs w:val="32"/>
    </w:rPr>
  </w:style>
  <w:style w:type="paragraph" w:styleId="TtulodeTDC">
    <w:name w:val="TOC Heading"/>
    <w:basedOn w:val="Ttulo1"/>
    <w:next w:val="Normal"/>
    <w:uiPriority w:val="39"/>
    <w:unhideWhenUsed/>
    <w:qFormat/>
    <w:rsid w:val="009461D1"/>
    <w:pPr>
      <w:jc w:val="left"/>
      <w:outlineLvl w:val="9"/>
    </w:pPr>
    <w:rPr>
      <w:lang w:eastAsia="es-MX"/>
    </w:rPr>
  </w:style>
  <w:style w:type="paragraph" w:styleId="TDC1">
    <w:name w:val="toc 1"/>
    <w:basedOn w:val="Normal"/>
    <w:next w:val="Normal"/>
    <w:autoRedefine/>
    <w:uiPriority w:val="39"/>
    <w:unhideWhenUsed/>
    <w:rsid w:val="009461D1"/>
    <w:pPr>
      <w:spacing w:after="100"/>
    </w:pPr>
    <w:rPr>
      <w:rFonts w:eastAsia="Palatino Linotype" w:cs="Palatino Linotype"/>
      <w:lang w:eastAsia="es-MX"/>
    </w:rPr>
  </w:style>
  <w:style w:type="paragraph" w:styleId="TDC2">
    <w:name w:val="toc 2"/>
    <w:basedOn w:val="Normal"/>
    <w:next w:val="Normal"/>
    <w:autoRedefine/>
    <w:uiPriority w:val="39"/>
    <w:unhideWhenUsed/>
    <w:rsid w:val="009461D1"/>
    <w:pPr>
      <w:spacing w:after="100"/>
      <w:ind w:left="220"/>
    </w:pPr>
    <w:rPr>
      <w:rFonts w:eastAsia="Palatino Linotype" w:cs="Palatino Linotype"/>
      <w:lang w:eastAsia="es-MX"/>
    </w:rPr>
  </w:style>
  <w:style w:type="character" w:customStyle="1" w:styleId="Ttulo2Car">
    <w:name w:val="Título 2 Car"/>
    <w:basedOn w:val="Fuentedeprrafopredeter"/>
    <w:link w:val="Ttulo2"/>
    <w:uiPriority w:val="9"/>
    <w:rsid w:val="009461D1"/>
    <w:rPr>
      <w:rFonts w:ascii="Palatino Linotype" w:eastAsiaTheme="majorEastAsia" w:hAnsi="Palatino Linotype" w:cstheme="majorBidi"/>
      <w:b/>
      <w:szCs w:val="26"/>
    </w:rPr>
  </w:style>
  <w:style w:type="character" w:customStyle="1" w:styleId="Mencinsinresolver2">
    <w:name w:val="Mención sin resolver2"/>
    <w:basedOn w:val="Fuentedeprrafopredeter"/>
    <w:uiPriority w:val="99"/>
    <w:semiHidden/>
    <w:unhideWhenUsed/>
    <w:rsid w:val="00543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4864">
      <w:bodyDiv w:val="1"/>
      <w:marLeft w:val="0"/>
      <w:marRight w:val="0"/>
      <w:marTop w:val="0"/>
      <w:marBottom w:val="0"/>
      <w:divBdr>
        <w:top w:val="none" w:sz="0" w:space="0" w:color="auto"/>
        <w:left w:val="none" w:sz="0" w:space="0" w:color="auto"/>
        <w:bottom w:val="none" w:sz="0" w:space="0" w:color="auto"/>
        <w:right w:val="none" w:sz="0" w:space="0" w:color="auto"/>
      </w:divBdr>
    </w:div>
    <w:div w:id="147018468">
      <w:bodyDiv w:val="1"/>
      <w:marLeft w:val="0"/>
      <w:marRight w:val="0"/>
      <w:marTop w:val="0"/>
      <w:marBottom w:val="0"/>
      <w:divBdr>
        <w:top w:val="none" w:sz="0" w:space="0" w:color="auto"/>
        <w:left w:val="none" w:sz="0" w:space="0" w:color="auto"/>
        <w:bottom w:val="none" w:sz="0" w:space="0" w:color="auto"/>
        <w:right w:val="none" w:sz="0" w:space="0" w:color="auto"/>
      </w:divBdr>
    </w:div>
    <w:div w:id="150297751">
      <w:bodyDiv w:val="1"/>
      <w:marLeft w:val="0"/>
      <w:marRight w:val="0"/>
      <w:marTop w:val="0"/>
      <w:marBottom w:val="0"/>
      <w:divBdr>
        <w:top w:val="none" w:sz="0" w:space="0" w:color="auto"/>
        <w:left w:val="none" w:sz="0" w:space="0" w:color="auto"/>
        <w:bottom w:val="none" w:sz="0" w:space="0" w:color="auto"/>
        <w:right w:val="none" w:sz="0" w:space="0" w:color="auto"/>
      </w:divBdr>
    </w:div>
    <w:div w:id="201212535">
      <w:bodyDiv w:val="1"/>
      <w:marLeft w:val="0"/>
      <w:marRight w:val="0"/>
      <w:marTop w:val="0"/>
      <w:marBottom w:val="0"/>
      <w:divBdr>
        <w:top w:val="none" w:sz="0" w:space="0" w:color="auto"/>
        <w:left w:val="none" w:sz="0" w:space="0" w:color="auto"/>
        <w:bottom w:val="none" w:sz="0" w:space="0" w:color="auto"/>
        <w:right w:val="none" w:sz="0" w:space="0" w:color="auto"/>
      </w:divBdr>
    </w:div>
    <w:div w:id="203181402">
      <w:bodyDiv w:val="1"/>
      <w:marLeft w:val="0"/>
      <w:marRight w:val="0"/>
      <w:marTop w:val="0"/>
      <w:marBottom w:val="0"/>
      <w:divBdr>
        <w:top w:val="none" w:sz="0" w:space="0" w:color="auto"/>
        <w:left w:val="none" w:sz="0" w:space="0" w:color="auto"/>
        <w:bottom w:val="none" w:sz="0" w:space="0" w:color="auto"/>
        <w:right w:val="none" w:sz="0" w:space="0" w:color="auto"/>
      </w:divBdr>
    </w:div>
    <w:div w:id="276261038">
      <w:bodyDiv w:val="1"/>
      <w:marLeft w:val="0"/>
      <w:marRight w:val="0"/>
      <w:marTop w:val="0"/>
      <w:marBottom w:val="0"/>
      <w:divBdr>
        <w:top w:val="none" w:sz="0" w:space="0" w:color="auto"/>
        <w:left w:val="none" w:sz="0" w:space="0" w:color="auto"/>
        <w:bottom w:val="none" w:sz="0" w:space="0" w:color="auto"/>
        <w:right w:val="none" w:sz="0" w:space="0" w:color="auto"/>
      </w:divBdr>
    </w:div>
    <w:div w:id="284429320">
      <w:bodyDiv w:val="1"/>
      <w:marLeft w:val="0"/>
      <w:marRight w:val="0"/>
      <w:marTop w:val="0"/>
      <w:marBottom w:val="0"/>
      <w:divBdr>
        <w:top w:val="none" w:sz="0" w:space="0" w:color="auto"/>
        <w:left w:val="none" w:sz="0" w:space="0" w:color="auto"/>
        <w:bottom w:val="none" w:sz="0" w:space="0" w:color="auto"/>
        <w:right w:val="none" w:sz="0" w:space="0" w:color="auto"/>
      </w:divBdr>
    </w:div>
    <w:div w:id="421532918">
      <w:bodyDiv w:val="1"/>
      <w:marLeft w:val="0"/>
      <w:marRight w:val="0"/>
      <w:marTop w:val="0"/>
      <w:marBottom w:val="0"/>
      <w:divBdr>
        <w:top w:val="none" w:sz="0" w:space="0" w:color="auto"/>
        <w:left w:val="none" w:sz="0" w:space="0" w:color="auto"/>
        <w:bottom w:val="none" w:sz="0" w:space="0" w:color="auto"/>
        <w:right w:val="none" w:sz="0" w:space="0" w:color="auto"/>
      </w:divBdr>
    </w:div>
    <w:div w:id="429353639">
      <w:bodyDiv w:val="1"/>
      <w:marLeft w:val="0"/>
      <w:marRight w:val="0"/>
      <w:marTop w:val="0"/>
      <w:marBottom w:val="0"/>
      <w:divBdr>
        <w:top w:val="none" w:sz="0" w:space="0" w:color="auto"/>
        <w:left w:val="none" w:sz="0" w:space="0" w:color="auto"/>
        <w:bottom w:val="none" w:sz="0" w:space="0" w:color="auto"/>
        <w:right w:val="none" w:sz="0" w:space="0" w:color="auto"/>
      </w:divBdr>
      <w:divsChild>
        <w:div w:id="1662273548">
          <w:marLeft w:val="0"/>
          <w:marRight w:val="0"/>
          <w:marTop w:val="0"/>
          <w:marBottom w:val="0"/>
          <w:divBdr>
            <w:top w:val="none" w:sz="0" w:space="0" w:color="auto"/>
            <w:left w:val="none" w:sz="0" w:space="0" w:color="auto"/>
            <w:bottom w:val="none" w:sz="0" w:space="0" w:color="auto"/>
            <w:right w:val="none" w:sz="0" w:space="0" w:color="auto"/>
          </w:divBdr>
        </w:div>
      </w:divsChild>
    </w:div>
    <w:div w:id="457839597">
      <w:bodyDiv w:val="1"/>
      <w:marLeft w:val="0"/>
      <w:marRight w:val="0"/>
      <w:marTop w:val="0"/>
      <w:marBottom w:val="0"/>
      <w:divBdr>
        <w:top w:val="none" w:sz="0" w:space="0" w:color="auto"/>
        <w:left w:val="none" w:sz="0" w:space="0" w:color="auto"/>
        <w:bottom w:val="none" w:sz="0" w:space="0" w:color="auto"/>
        <w:right w:val="none" w:sz="0" w:space="0" w:color="auto"/>
      </w:divBdr>
    </w:div>
    <w:div w:id="469710350">
      <w:bodyDiv w:val="1"/>
      <w:marLeft w:val="0"/>
      <w:marRight w:val="0"/>
      <w:marTop w:val="0"/>
      <w:marBottom w:val="0"/>
      <w:divBdr>
        <w:top w:val="none" w:sz="0" w:space="0" w:color="auto"/>
        <w:left w:val="none" w:sz="0" w:space="0" w:color="auto"/>
        <w:bottom w:val="none" w:sz="0" w:space="0" w:color="auto"/>
        <w:right w:val="none" w:sz="0" w:space="0" w:color="auto"/>
      </w:divBdr>
    </w:div>
    <w:div w:id="498421761">
      <w:bodyDiv w:val="1"/>
      <w:marLeft w:val="0"/>
      <w:marRight w:val="0"/>
      <w:marTop w:val="0"/>
      <w:marBottom w:val="0"/>
      <w:divBdr>
        <w:top w:val="none" w:sz="0" w:space="0" w:color="auto"/>
        <w:left w:val="none" w:sz="0" w:space="0" w:color="auto"/>
        <w:bottom w:val="none" w:sz="0" w:space="0" w:color="auto"/>
        <w:right w:val="none" w:sz="0" w:space="0" w:color="auto"/>
      </w:divBdr>
      <w:divsChild>
        <w:div w:id="677122367">
          <w:marLeft w:val="0"/>
          <w:marRight w:val="0"/>
          <w:marTop w:val="0"/>
          <w:marBottom w:val="0"/>
          <w:divBdr>
            <w:top w:val="none" w:sz="0" w:space="0" w:color="auto"/>
            <w:left w:val="none" w:sz="0" w:space="0" w:color="auto"/>
            <w:bottom w:val="none" w:sz="0" w:space="0" w:color="auto"/>
            <w:right w:val="none" w:sz="0" w:space="0" w:color="auto"/>
          </w:divBdr>
          <w:divsChild>
            <w:div w:id="218590480">
              <w:marLeft w:val="0"/>
              <w:marRight w:val="0"/>
              <w:marTop w:val="0"/>
              <w:marBottom w:val="0"/>
              <w:divBdr>
                <w:top w:val="none" w:sz="0" w:space="0" w:color="auto"/>
                <w:left w:val="none" w:sz="0" w:space="0" w:color="auto"/>
                <w:bottom w:val="none" w:sz="0" w:space="0" w:color="auto"/>
                <w:right w:val="none" w:sz="0" w:space="0" w:color="auto"/>
              </w:divBdr>
              <w:divsChild>
                <w:div w:id="1820271319">
                  <w:marLeft w:val="0"/>
                  <w:marRight w:val="0"/>
                  <w:marTop w:val="0"/>
                  <w:marBottom w:val="0"/>
                  <w:divBdr>
                    <w:top w:val="none" w:sz="0" w:space="0" w:color="auto"/>
                    <w:left w:val="none" w:sz="0" w:space="0" w:color="auto"/>
                    <w:bottom w:val="none" w:sz="0" w:space="0" w:color="auto"/>
                    <w:right w:val="none" w:sz="0" w:space="0" w:color="auto"/>
                  </w:divBdr>
                </w:div>
                <w:div w:id="4045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72035">
      <w:bodyDiv w:val="1"/>
      <w:marLeft w:val="0"/>
      <w:marRight w:val="0"/>
      <w:marTop w:val="0"/>
      <w:marBottom w:val="0"/>
      <w:divBdr>
        <w:top w:val="none" w:sz="0" w:space="0" w:color="auto"/>
        <w:left w:val="none" w:sz="0" w:space="0" w:color="auto"/>
        <w:bottom w:val="none" w:sz="0" w:space="0" w:color="auto"/>
        <w:right w:val="none" w:sz="0" w:space="0" w:color="auto"/>
      </w:divBdr>
    </w:div>
    <w:div w:id="636759944">
      <w:bodyDiv w:val="1"/>
      <w:marLeft w:val="0"/>
      <w:marRight w:val="0"/>
      <w:marTop w:val="0"/>
      <w:marBottom w:val="0"/>
      <w:divBdr>
        <w:top w:val="none" w:sz="0" w:space="0" w:color="auto"/>
        <w:left w:val="none" w:sz="0" w:space="0" w:color="auto"/>
        <w:bottom w:val="none" w:sz="0" w:space="0" w:color="auto"/>
        <w:right w:val="none" w:sz="0" w:space="0" w:color="auto"/>
      </w:divBdr>
    </w:div>
    <w:div w:id="681126476">
      <w:bodyDiv w:val="1"/>
      <w:marLeft w:val="0"/>
      <w:marRight w:val="0"/>
      <w:marTop w:val="0"/>
      <w:marBottom w:val="0"/>
      <w:divBdr>
        <w:top w:val="none" w:sz="0" w:space="0" w:color="auto"/>
        <w:left w:val="none" w:sz="0" w:space="0" w:color="auto"/>
        <w:bottom w:val="none" w:sz="0" w:space="0" w:color="auto"/>
        <w:right w:val="none" w:sz="0" w:space="0" w:color="auto"/>
      </w:divBdr>
    </w:div>
    <w:div w:id="682896113">
      <w:bodyDiv w:val="1"/>
      <w:marLeft w:val="0"/>
      <w:marRight w:val="0"/>
      <w:marTop w:val="0"/>
      <w:marBottom w:val="0"/>
      <w:divBdr>
        <w:top w:val="none" w:sz="0" w:space="0" w:color="auto"/>
        <w:left w:val="none" w:sz="0" w:space="0" w:color="auto"/>
        <w:bottom w:val="none" w:sz="0" w:space="0" w:color="auto"/>
        <w:right w:val="none" w:sz="0" w:space="0" w:color="auto"/>
      </w:divBdr>
    </w:div>
    <w:div w:id="719208082">
      <w:bodyDiv w:val="1"/>
      <w:marLeft w:val="0"/>
      <w:marRight w:val="0"/>
      <w:marTop w:val="0"/>
      <w:marBottom w:val="0"/>
      <w:divBdr>
        <w:top w:val="none" w:sz="0" w:space="0" w:color="auto"/>
        <w:left w:val="none" w:sz="0" w:space="0" w:color="auto"/>
        <w:bottom w:val="none" w:sz="0" w:space="0" w:color="auto"/>
        <w:right w:val="none" w:sz="0" w:space="0" w:color="auto"/>
      </w:divBdr>
    </w:div>
    <w:div w:id="725570528">
      <w:bodyDiv w:val="1"/>
      <w:marLeft w:val="0"/>
      <w:marRight w:val="0"/>
      <w:marTop w:val="0"/>
      <w:marBottom w:val="0"/>
      <w:divBdr>
        <w:top w:val="none" w:sz="0" w:space="0" w:color="auto"/>
        <w:left w:val="none" w:sz="0" w:space="0" w:color="auto"/>
        <w:bottom w:val="none" w:sz="0" w:space="0" w:color="auto"/>
        <w:right w:val="none" w:sz="0" w:space="0" w:color="auto"/>
      </w:divBdr>
    </w:div>
    <w:div w:id="731998374">
      <w:bodyDiv w:val="1"/>
      <w:marLeft w:val="0"/>
      <w:marRight w:val="0"/>
      <w:marTop w:val="0"/>
      <w:marBottom w:val="0"/>
      <w:divBdr>
        <w:top w:val="none" w:sz="0" w:space="0" w:color="auto"/>
        <w:left w:val="none" w:sz="0" w:space="0" w:color="auto"/>
        <w:bottom w:val="none" w:sz="0" w:space="0" w:color="auto"/>
        <w:right w:val="none" w:sz="0" w:space="0" w:color="auto"/>
      </w:divBdr>
    </w:div>
    <w:div w:id="755714682">
      <w:bodyDiv w:val="1"/>
      <w:marLeft w:val="0"/>
      <w:marRight w:val="0"/>
      <w:marTop w:val="0"/>
      <w:marBottom w:val="0"/>
      <w:divBdr>
        <w:top w:val="none" w:sz="0" w:space="0" w:color="auto"/>
        <w:left w:val="none" w:sz="0" w:space="0" w:color="auto"/>
        <w:bottom w:val="none" w:sz="0" w:space="0" w:color="auto"/>
        <w:right w:val="none" w:sz="0" w:space="0" w:color="auto"/>
      </w:divBdr>
      <w:divsChild>
        <w:div w:id="1286349950">
          <w:marLeft w:val="0"/>
          <w:marRight w:val="0"/>
          <w:marTop w:val="0"/>
          <w:marBottom w:val="0"/>
          <w:divBdr>
            <w:top w:val="none" w:sz="0" w:space="0" w:color="auto"/>
            <w:left w:val="none" w:sz="0" w:space="0" w:color="auto"/>
            <w:bottom w:val="none" w:sz="0" w:space="0" w:color="auto"/>
            <w:right w:val="none" w:sz="0" w:space="0" w:color="auto"/>
          </w:divBdr>
        </w:div>
      </w:divsChild>
    </w:div>
    <w:div w:id="805124670">
      <w:bodyDiv w:val="1"/>
      <w:marLeft w:val="0"/>
      <w:marRight w:val="0"/>
      <w:marTop w:val="0"/>
      <w:marBottom w:val="0"/>
      <w:divBdr>
        <w:top w:val="none" w:sz="0" w:space="0" w:color="auto"/>
        <w:left w:val="none" w:sz="0" w:space="0" w:color="auto"/>
        <w:bottom w:val="none" w:sz="0" w:space="0" w:color="auto"/>
        <w:right w:val="none" w:sz="0" w:space="0" w:color="auto"/>
      </w:divBdr>
    </w:div>
    <w:div w:id="1036928402">
      <w:bodyDiv w:val="1"/>
      <w:marLeft w:val="0"/>
      <w:marRight w:val="0"/>
      <w:marTop w:val="0"/>
      <w:marBottom w:val="0"/>
      <w:divBdr>
        <w:top w:val="none" w:sz="0" w:space="0" w:color="auto"/>
        <w:left w:val="none" w:sz="0" w:space="0" w:color="auto"/>
        <w:bottom w:val="none" w:sz="0" w:space="0" w:color="auto"/>
        <w:right w:val="none" w:sz="0" w:space="0" w:color="auto"/>
      </w:divBdr>
    </w:div>
    <w:div w:id="1037118079">
      <w:bodyDiv w:val="1"/>
      <w:marLeft w:val="0"/>
      <w:marRight w:val="0"/>
      <w:marTop w:val="0"/>
      <w:marBottom w:val="0"/>
      <w:divBdr>
        <w:top w:val="none" w:sz="0" w:space="0" w:color="auto"/>
        <w:left w:val="none" w:sz="0" w:space="0" w:color="auto"/>
        <w:bottom w:val="none" w:sz="0" w:space="0" w:color="auto"/>
        <w:right w:val="none" w:sz="0" w:space="0" w:color="auto"/>
      </w:divBdr>
      <w:divsChild>
        <w:div w:id="555942505">
          <w:marLeft w:val="0"/>
          <w:marRight w:val="0"/>
          <w:marTop w:val="0"/>
          <w:marBottom w:val="0"/>
          <w:divBdr>
            <w:top w:val="none" w:sz="0" w:space="0" w:color="auto"/>
            <w:left w:val="none" w:sz="0" w:space="0" w:color="auto"/>
            <w:bottom w:val="none" w:sz="0" w:space="0" w:color="auto"/>
            <w:right w:val="none" w:sz="0" w:space="0" w:color="auto"/>
          </w:divBdr>
        </w:div>
        <w:div w:id="2139181258">
          <w:marLeft w:val="0"/>
          <w:marRight w:val="0"/>
          <w:marTop w:val="0"/>
          <w:marBottom w:val="0"/>
          <w:divBdr>
            <w:top w:val="none" w:sz="0" w:space="0" w:color="auto"/>
            <w:left w:val="none" w:sz="0" w:space="0" w:color="auto"/>
            <w:bottom w:val="none" w:sz="0" w:space="0" w:color="auto"/>
            <w:right w:val="none" w:sz="0" w:space="0" w:color="auto"/>
          </w:divBdr>
        </w:div>
        <w:div w:id="2038726514">
          <w:marLeft w:val="0"/>
          <w:marRight w:val="0"/>
          <w:marTop w:val="0"/>
          <w:marBottom w:val="0"/>
          <w:divBdr>
            <w:top w:val="none" w:sz="0" w:space="0" w:color="auto"/>
            <w:left w:val="none" w:sz="0" w:space="0" w:color="auto"/>
            <w:bottom w:val="none" w:sz="0" w:space="0" w:color="auto"/>
            <w:right w:val="none" w:sz="0" w:space="0" w:color="auto"/>
          </w:divBdr>
        </w:div>
        <w:div w:id="1818034203">
          <w:marLeft w:val="0"/>
          <w:marRight w:val="0"/>
          <w:marTop w:val="0"/>
          <w:marBottom w:val="0"/>
          <w:divBdr>
            <w:top w:val="none" w:sz="0" w:space="0" w:color="auto"/>
            <w:left w:val="none" w:sz="0" w:space="0" w:color="auto"/>
            <w:bottom w:val="none" w:sz="0" w:space="0" w:color="auto"/>
            <w:right w:val="none" w:sz="0" w:space="0" w:color="auto"/>
          </w:divBdr>
        </w:div>
        <w:div w:id="35739709">
          <w:marLeft w:val="0"/>
          <w:marRight w:val="0"/>
          <w:marTop w:val="0"/>
          <w:marBottom w:val="0"/>
          <w:divBdr>
            <w:top w:val="none" w:sz="0" w:space="0" w:color="auto"/>
            <w:left w:val="none" w:sz="0" w:space="0" w:color="auto"/>
            <w:bottom w:val="none" w:sz="0" w:space="0" w:color="auto"/>
            <w:right w:val="none" w:sz="0" w:space="0" w:color="auto"/>
          </w:divBdr>
        </w:div>
        <w:div w:id="844587044">
          <w:marLeft w:val="0"/>
          <w:marRight w:val="0"/>
          <w:marTop w:val="0"/>
          <w:marBottom w:val="0"/>
          <w:divBdr>
            <w:top w:val="none" w:sz="0" w:space="0" w:color="auto"/>
            <w:left w:val="none" w:sz="0" w:space="0" w:color="auto"/>
            <w:bottom w:val="none" w:sz="0" w:space="0" w:color="auto"/>
            <w:right w:val="none" w:sz="0" w:space="0" w:color="auto"/>
          </w:divBdr>
        </w:div>
        <w:div w:id="1576084573">
          <w:marLeft w:val="0"/>
          <w:marRight w:val="0"/>
          <w:marTop w:val="0"/>
          <w:marBottom w:val="0"/>
          <w:divBdr>
            <w:top w:val="none" w:sz="0" w:space="0" w:color="auto"/>
            <w:left w:val="none" w:sz="0" w:space="0" w:color="auto"/>
            <w:bottom w:val="none" w:sz="0" w:space="0" w:color="auto"/>
            <w:right w:val="none" w:sz="0" w:space="0" w:color="auto"/>
          </w:divBdr>
        </w:div>
        <w:div w:id="505287584">
          <w:marLeft w:val="0"/>
          <w:marRight w:val="0"/>
          <w:marTop w:val="0"/>
          <w:marBottom w:val="0"/>
          <w:divBdr>
            <w:top w:val="none" w:sz="0" w:space="0" w:color="auto"/>
            <w:left w:val="none" w:sz="0" w:space="0" w:color="auto"/>
            <w:bottom w:val="none" w:sz="0" w:space="0" w:color="auto"/>
            <w:right w:val="none" w:sz="0" w:space="0" w:color="auto"/>
          </w:divBdr>
        </w:div>
        <w:div w:id="1720201408">
          <w:marLeft w:val="0"/>
          <w:marRight w:val="0"/>
          <w:marTop w:val="0"/>
          <w:marBottom w:val="0"/>
          <w:divBdr>
            <w:top w:val="none" w:sz="0" w:space="0" w:color="auto"/>
            <w:left w:val="none" w:sz="0" w:space="0" w:color="auto"/>
            <w:bottom w:val="none" w:sz="0" w:space="0" w:color="auto"/>
            <w:right w:val="none" w:sz="0" w:space="0" w:color="auto"/>
          </w:divBdr>
        </w:div>
      </w:divsChild>
    </w:div>
    <w:div w:id="1067416901">
      <w:bodyDiv w:val="1"/>
      <w:marLeft w:val="0"/>
      <w:marRight w:val="0"/>
      <w:marTop w:val="0"/>
      <w:marBottom w:val="0"/>
      <w:divBdr>
        <w:top w:val="none" w:sz="0" w:space="0" w:color="auto"/>
        <w:left w:val="none" w:sz="0" w:space="0" w:color="auto"/>
        <w:bottom w:val="none" w:sz="0" w:space="0" w:color="auto"/>
        <w:right w:val="none" w:sz="0" w:space="0" w:color="auto"/>
      </w:divBdr>
    </w:div>
    <w:div w:id="1111391153">
      <w:bodyDiv w:val="1"/>
      <w:marLeft w:val="0"/>
      <w:marRight w:val="0"/>
      <w:marTop w:val="0"/>
      <w:marBottom w:val="0"/>
      <w:divBdr>
        <w:top w:val="none" w:sz="0" w:space="0" w:color="auto"/>
        <w:left w:val="none" w:sz="0" w:space="0" w:color="auto"/>
        <w:bottom w:val="none" w:sz="0" w:space="0" w:color="auto"/>
        <w:right w:val="none" w:sz="0" w:space="0" w:color="auto"/>
      </w:divBdr>
    </w:div>
    <w:div w:id="1119645387">
      <w:bodyDiv w:val="1"/>
      <w:marLeft w:val="0"/>
      <w:marRight w:val="0"/>
      <w:marTop w:val="0"/>
      <w:marBottom w:val="0"/>
      <w:divBdr>
        <w:top w:val="none" w:sz="0" w:space="0" w:color="auto"/>
        <w:left w:val="none" w:sz="0" w:space="0" w:color="auto"/>
        <w:bottom w:val="none" w:sz="0" w:space="0" w:color="auto"/>
        <w:right w:val="none" w:sz="0" w:space="0" w:color="auto"/>
      </w:divBdr>
    </w:div>
    <w:div w:id="1205487149">
      <w:bodyDiv w:val="1"/>
      <w:marLeft w:val="0"/>
      <w:marRight w:val="0"/>
      <w:marTop w:val="0"/>
      <w:marBottom w:val="0"/>
      <w:divBdr>
        <w:top w:val="none" w:sz="0" w:space="0" w:color="auto"/>
        <w:left w:val="none" w:sz="0" w:space="0" w:color="auto"/>
        <w:bottom w:val="none" w:sz="0" w:space="0" w:color="auto"/>
        <w:right w:val="none" w:sz="0" w:space="0" w:color="auto"/>
      </w:divBdr>
    </w:div>
    <w:div w:id="1253513206">
      <w:bodyDiv w:val="1"/>
      <w:marLeft w:val="0"/>
      <w:marRight w:val="0"/>
      <w:marTop w:val="0"/>
      <w:marBottom w:val="0"/>
      <w:divBdr>
        <w:top w:val="none" w:sz="0" w:space="0" w:color="auto"/>
        <w:left w:val="none" w:sz="0" w:space="0" w:color="auto"/>
        <w:bottom w:val="none" w:sz="0" w:space="0" w:color="auto"/>
        <w:right w:val="none" w:sz="0" w:space="0" w:color="auto"/>
      </w:divBdr>
    </w:div>
    <w:div w:id="1303853302">
      <w:bodyDiv w:val="1"/>
      <w:marLeft w:val="0"/>
      <w:marRight w:val="0"/>
      <w:marTop w:val="0"/>
      <w:marBottom w:val="0"/>
      <w:divBdr>
        <w:top w:val="none" w:sz="0" w:space="0" w:color="auto"/>
        <w:left w:val="none" w:sz="0" w:space="0" w:color="auto"/>
        <w:bottom w:val="none" w:sz="0" w:space="0" w:color="auto"/>
        <w:right w:val="none" w:sz="0" w:space="0" w:color="auto"/>
      </w:divBdr>
      <w:divsChild>
        <w:div w:id="1106851912">
          <w:marLeft w:val="0"/>
          <w:marRight w:val="0"/>
          <w:marTop w:val="0"/>
          <w:marBottom w:val="0"/>
          <w:divBdr>
            <w:top w:val="none" w:sz="0" w:space="0" w:color="auto"/>
            <w:left w:val="none" w:sz="0" w:space="0" w:color="auto"/>
            <w:bottom w:val="none" w:sz="0" w:space="0" w:color="auto"/>
            <w:right w:val="none" w:sz="0" w:space="0" w:color="auto"/>
          </w:divBdr>
        </w:div>
        <w:div w:id="988897125">
          <w:marLeft w:val="0"/>
          <w:marRight w:val="0"/>
          <w:marTop w:val="0"/>
          <w:marBottom w:val="0"/>
          <w:divBdr>
            <w:top w:val="none" w:sz="0" w:space="0" w:color="auto"/>
            <w:left w:val="none" w:sz="0" w:space="0" w:color="auto"/>
            <w:bottom w:val="none" w:sz="0" w:space="0" w:color="auto"/>
            <w:right w:val="none" w:sz="0" w:space="0" w:color="auto"/>
          </w:divBdr>
        </w:div>
        <w:div w:id="1169565822">
          <w:marLeft w:val="0"/>
          <w:marRight w:val="0"/>
          <w:marTop w:val="0"/>
          <w:marBottom w:val="0"/>
          <w:divBdr>
            <w:top w:val="none" w:sz="0" w:space="0" w:color="auto"/>
            <w:left w:val="none" w:sz="0" w:space="0" w:color="auto"/>
            <w:bottom w:val="none" w:sz="0" w:space="0" w:color="auto"/>
            <w:right w:val="none" w:sz="0" w:space="0" w:color="auto"/>
          </w:divBdr>
        </w:div>
        <w:div w:id="2117483404">
          <w:marLeft w:val="0"/>
          <w:marRight w:val="0"/>
          <w:marTop w:val="0"/>
          <w:marBottom w:val="0"/>
          <w:divBdr>
            <w:top w:val="none" w:sz="0" w:space="0" w:color="auto"/>
            <w:left w:val="none" w:sz="0" w:space="0" w:color="auto"/>
            <w:bottom w:val="none" w:sz="0" w:space="0" w:color="auto"/>
            <w:right w:val="none" w:sz="0" w:space="0" w:color="auto"/>
          </w:divBdr>
        </w:div>
        <w:div w:id="1965309144">
          <w:marLeft w:val="0"/>
          <w:marRight w:val="0"/>
          <w:marTop w:val="0"/>
          <w:marBottom w:val="0"/>
          <w:divBdr>
            <w:top w:val="none" w:sz="0" w:space="0" w:color="auto"/>
            <w:left w:val="none" w:sz="0" w:space="0" w:color="auto"/>
            <w:bottom w:val="none" w:sz="0" w:space="0" w:color="auto"/>
            <w:right w:val="none" w:sz="0" w:space="0" w:color="auto"/>
          </w:divBdr>
        </w:div>
        <w:div w:id="1339652250">
          <w:marLeft w:val="0"/>
          <w:marRight w:val="0"/>
          <w:marTop w:val="0"/>
          <w:marBottom w:val="0"/>
          <w:divBdr>
            <w:top w:val="none" w:sz="0" w:space="0" w:color="auto"/>
            <w:left w:val="none" w:sz="0" w:space="0" w:color="auto"/>
            <w:bottom w:val="none" w:sz="0" w:space="0" w:color="auto"/>
            <w:right w:val="none" w:sz="0" w:space="0" w:color="auto"/>
          </w:divBdr>
        </w:div>
        <w:div w:id="1438332496">
          <w:marLeft w:val="0"/>
          <w:marRight w:val="0"/>
          <w:marTop w:val="0"/>
          <w:marBottom w:val="0"/>
          <w:divBdr>
            <w:top w:val="none" w:sz="0" w:space="0" w:color="auto"/>
            <w:left w:val="none" w:sz="0" w:space="0" w:color="auto"/>
            <w:bottom w:val="none" w:sz="0" w:space="0" w:color="auto"/>
            <w:right w:val="none" w:sz="0" w:space="0" w:color="auto"/>
          </w:divBdr>
        </w:div>
        <w:div w:id="621158452">
          <w:marLeft w:val="0"/>
          <w:marRight w:val="0"/>
          <w:marTop w:val="0"/>
          <w:marBottom w:val="0"/>
          <w:divBdr>
            <w:top w:val="none" w:sz="0" w:space="0" w:color="auto"/>
            <w:left w:val="none" w:sz="0" w:space="0" w:color="auto"/>
            <w:bottom w:val="none" w:sz="0" w:space="0" w:color="auto"/>
            <w:right w:val="none" w:sz="0" w:space="0" w:color="auto"/>
          </w:divBdr>
        </w:div>
        <w:div w:id="2021269748">
          <w:marLeft w:val="0"/>
          <w:marRight w:val="0"/>
          <w:marTop w:val="0"/>
          <w:marBottom w:val="0"/>
          <w:divBdr>
            <w:top w:val="none" w:sz="0" w:space="0" w:color="auto"/>
            <w:left w:val="none" w:sz="0" w:space="0" w:color="auto"/>
            <w:bottom w:val="none" w:sz="0" w:space="0" w:color="auto"/>
            <w:right w:val="none" w:sz="0" w:space="0" w:color="auto"/>
          </w:divBdr>
        </w:div>
      </w:divsChild>
    </w:div>
    <w:div w:id="1412579021">
      <w:bodyDiv w:val="1"/>
      <w:marLeft w:val="0"/>
      <w:marRight w:val="0"/>
      <w:marTop w:val="0"/>
      <w:marBottom w:val="0"/>
      <w:divBdr>
        <w:top w:val="none" w:sz="0" w:space="0" w:color="auto"/>
        <w:left w:val="none" w:sz="0" w:space="0" w:color="auto"/>
        <w:bottom w:val="none" w:sz="0" w:space="0" w:color="auto"/>
        <w:right w:val="none" w:sz="0" w:space="0" w:color="auto"/>
      </w:divBdr>
    </w:div>
    <w:div w:id="1498963885">
      <w:bodyDiv w:val="1"/>
      <w:marLeft w:val="0"/>
      <w:marRight w:val="0"/>
      <w:marTop w:val="0"/>
      <w:marBottom w:val="0"/>
      <w:divBdr>
        <w:top w:val="none" w:sz="0" w:space="0" w:color="auto"/>
        <w:left w:val="none" w:sz="0" w:space="0" w:color="auto"/>
        <w:bottom w:val="none" w:sz="0" w:space="0" w:color="auto"/>
        <w:right w:val="none" w:sz="0" w:space="0" w:color="auto"/>
      </w:divBdr>
    </w:div>
    <w:div w:id="1571577466">
      <w:bodyDiv w:val="1"/>
      <w:marLeft w:val="0"/>
      <w:marRight w:val="0"/>
      <w:marTop w:val="0"/>
      <w:marBottom w:val="0"/>
      <w:divBdr>
        <w:top w:val="none" w:sz="0" w:space="0" w:color="auto"/>
        <w:left w:val="none" w:sz="0" w:space="0" w:color="auto"/>
        <w:bottom w:val="none" w:sz="0" w:space="0" w:color="auto"/>
        <w:right w:val="none" w:sz="0" w:space="0" w:color="auto"/>
      </w:divBdr>
    </w:div>
    <w:div w:id="1598368359">
      <w:bodyDiv w:val="1"/>
      <w:marLeft w:val="0"/>
      <w:marRight w:val="0"/>
      <w:marTop w:val="0"/>
      <w:marBottom w:val="0"/>
      <w:divBdr>
        <w:top w:val="none" w:sz="0" w:space="0" w:color="auto"/>
        <w:left w:val="none" w:sz="0" w:space="0" w:color="auto"/>
        <w:bottom w:val="none" w:sz="0" w:space="0" w:color="auto"/>
        <w:right w:val="none" w:sz="0" w:space="0" w:color="auto"/>
      </w:divBdr>
    </w:div>
    <w:div w:id="1617445718">
      <w:bodyDiv w:val="1"/>
      <w:marLeft w:val="0"/>
      <w:marRight w:val="0"/>
      <w:marTop w:val="0"/>
      <w:marBottom w:val="0"/>
      <w:divBdr>
        <w:top w:val="none" w:sz="0" w:space="0" w:color="auto"/>
        <w:left w:val="none" w:sz="0" w:space="0" w:color="auto"/>
        <w:bottom w:val="none" w:sz="0" w:space="0" w:color="auto"/>
        <w:right w:val="none" w:sz="0" w:space="0" w:color="auto"/>
      </w:divBdr>
      <w:divsChild>
        <w:div w:id="1416706945">
          <w:marLeft w:val="0"/>
          <w:marRight w:val="0"/>
          <w:marTop w:val="0"/>
          <w:marBottom w:val="0"/>
          <w:divBdr>
            <w:top w:val="none" w:sz="0" w:space="0" w:color="auto"/>
            <w:left w:val="none" w:sz="0" w:space="0" w:color="auto"/>
            <w:bottom w:val="none" w:sz="0" w:space="0" w:color="auto"/>
            <w:right w:val="none" w:sz="0" w:space="0" w:color="auto"/>
          </w:divBdr>
        </w:div>
      </w:divsChild>
    </w:div>
    <w:div w:id="1659574192">
      <w:bodyDiv w:val="1"/>
      <w:marLeft w:val="0"/>
      <w:marRight w:val="0"/>
      <w:marTop w:val="0"/>
      <w:marBottom w:val="0"/>
      <w:divBdr>
        <w:top w:val="none" w:sz="0" w:space="0" w:color="auto"/>
        <w:left w:val="none" w:sz="0" w:space="0" w:color="auto"/>
        <w:bottom w:val="none" w:sz="0" w:space="0" w:color="auto"/>
        <w:right w:val="none" w:sz="0" w:space="0" w:color="auto"/>
      </w:divBdr>
    </w:div>
    <w:div w:id="1729183079">
      <w:bodyDiv w:val="1"/>
      <w:marLeft w:val="0"/>
      <w:marRight w:val="0"/>
      <w:marTop w:val="0"/>
      <w:marBottom w:val="0"/>
      <w:divBdr>
        <w:top w:val="none" w:sz="0" w:space="0" w:color="auto"/>
        <w:left w:val="none" w:sz="0" w:space="0" w:color="auto"/>
        <w:bottom w:val="none" w:sz="0" w:space="0" w:color="auto"/>
        <w:right w:val="none" w:sz="0" w:space="0" w:color="auto"/>
      </w:divBdr>
      <w:divsChild>
        <w:div w:id="1429890905">
          <w:marLeft w:val="0"/>
          <w:marRight w:val="0"/>
          <w:marTop w:val="0"/>
          <w:marBottom w:val="0"/>
          <w:divBdr>
            <w:top w:val="none" w:sz="0" w:space="0" w:color="auto"/>
            <w:left w:val="none" w:sz="0" w:space="0" w:color="auto"/>
            <w:bottom w:val="none" w:sz="0" w:space="0" w:color="auto"/>
            <w:right w:val="none" w:sz="0" w:space="0" w:color="auto"/>
          </w:divBdr>
        </w:div>
      </w:divsChild>
    </w:div>
    <w:div w:id="1860266655">
      <w:bodyDiv w:val="1"/>
      <w:marLeft w:val="0"/>
      <w:marRight w:val="0"/>
      <w:marTop w:val="0"/>
      <w:marBottom w:val="0"/>
      <w:divBdr>
        <w:top w:val="none" w:sz="0" w:space="0" w:color="auto"/>
        <w:left w:val="none" w:sz="0" w:space="0" w:color="auto"/>
        <w:bottom w:val="none" w:sz="0" w:space="0" w:color="auto"/>
        <w:right w:val="none" w:sz="0" w:space="0" w:color="auto"/>
      </w:divBdr>
      <w:divsChild>
        <w:div w:id="1214735990">
          <w:marLeft w:val="0"/>
          <w:marRight w:val="0"/>
          <w:marTop w:val="0"/>
          <w:marBottom w:val="0"/>
          <w:divBdr>
            <w:top w:val="none" w:sz="0" w:space="0" w:color="auto"/>
            <w:left w:val="none" w:sz="0" w:space="0" w:color="auto"/>
            <w:bottom w:val="none" w:sz="0" w:space="0" w:color="auto"/>
            <w:right w:val="none" w:sz="0" w:space="0" w:color="auto"/>
          </w:divBdr>
        </w:div>
      </w:divsChild>
    </w:div>
    <w:div w:id="1884054237">
      <w:bodyDiv w:val="1"/>
      <w:marLeft w:val="0"/>
      <w:marRight w:val="0"/>
      <w:marTop w:val="0"/>
      <w:marBottom w:val="0"/>
      <w:divBdr>
        <w:top w:val="none" w:sz="0" w:space="0" w:color="auto"/>
        <w:left w:val="none" w:sz="0" w:space="0" w:color="auto"/>
        <w:bottom w:val="none" w:sz="0" w:space="0" w:color="auto"/>
        <w:right w:val="none" w:sz="0" w:space="0" w:color="auto"/>
      </w:divBdr>
    </w:div>
    <w:div w:id="1940596698">
      <w:bodyDiv w:val="1"/>
      <w:marLeft w:val="0"/>
      <w:marRight w:val="0"/>
      <w:marTop w:val="0"/>
      <w:marBottom w:val="0"/>
      <w:divBdr>
        <w:top w:val="none" w:sz="0" w:space="0" w:color="auto"/>
        <w:left w:val="none" w:sz="0" w:space="0" w:color="auto"/>
        <w:bottom w:val="none" w:sz="0" w:space="0" w:color="auto"/>
        <w:right w:val="none" w:sz="0" w:space="0" w:color="auto"/>
      </w:divBdr>
    </w:div>
    <w:div w:id="1975787638">
      <w:bodyDiv w:val="1"/>
      <w:marLeft w:val="0"/>
      <w:marRight w:val="0"/>
      <w:marTop w:val="0"/>
      <w:marBottom w:val="0"/>
      <w:divBdr>
        <w:top w:val="none" w:sz="0" w:space="0" w:color="auto"/>
        <w:left w:val="none" w:sz="0" w:space="0" w:color="auto"/>
        <w:bottom w:val="none" w:sz="0" w:space="0" w:color="auto"/>
        <w:right w:val="none" w:sz="0" w:space="0" w:color="auto"/>
      </w:divBdr>
    </w:div>
    <w:div w:id="1999461188">
      <w:bodyDiv w:val="1"/>
      <w:marLeft w:val="0"/>
      <w:marRight w:val="0"/>
      <w:marTop w:val="0"/>
      <w:marBottom w:val="0"/>
      <w:divBdr>
        <w:top w:val="none" w:sz="0" w:space="0" w:color="auto"/>
        <w:left w:val="none" w:sz="0" w:space="0" w:color="auto"/>
        <w:bottom w:val="none" w:sz="0" w:space="0" w:color="auto"/>
        <w:right w:val="none" w:sz="0" w:space="0" w:color="auto"/>
      </w:divBdr>
    </w:div>
    <w:div w:id="2026593554">
      <w:bodyDiv w:val="1"/>
      <w:marLeft w:val="0"/>
      <w:marRight w:val="0"/>
      <w:marTop w:val="0"/>
      <w:marBottom w:val="0"/>
      <w:divBdr>
        <w:top w:val="none" w:sz="0" w:space="0" w:color="auto"/>
        <w:left w:val="none" w:sz="0" w:space="0" w:color="auto"/>
        <w:bottom w:val="none" w:sz="0" w:space="0" w:color="auto"/>
        <w:right w:val="none" w:sz="0" w:space="0" w:color="auto"/>
      </w:divBdr>
    </w:div>
    <w:div w:id="20929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D053-6D07-48D3-8ED1-0FF0F534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3804</Words>
  <Characters>20925</Characters>
  <Application>Microsoft Office Word</Application>
  <DocSecurity>0</DocSecurity>
  <Lines>174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 medina hernandez</dc:creator>
  <cp:keywords/>
  <dc:description/>
  <cp:lastModifiedBy>ROX</cp:lastModifiedBy>
  <cp:revision>7</cp:revision>
  <cp:lastPrinted>2025-04-11T17:29:00Z</cp:lastPrinted>
  <dcterms:created xsi:type="dcterms:W3CDTF">2025-04-11T17:29:00Z</dcterms:created>
  <dcterms:modified xsi:type="dcterms:W3CDTF">2025-06-17T18:37:00Z</dcterms:modified>
</cp:coreProperties>
</file>