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D7" w:rsidRDefault="000660D7">
      <w:pPr>
        <w:widowControl w:val="0"/>
        <w:pBdr>
          <w:top w:val="nil"/>
          <w:left w:val="nil"/>
          <w:bottom w:val="nil"/>
          <w:right w:val="nil"/>
          <w:between w:val="nil"/>
        </w:pBdr>
        <w:spacing w:after="0" w:line="276" w:lineRule="auto"/>
        <w:jc w:val="left"/>
      </w:pPr>
    </w:p>
    <w:p w:rsidR="000660D7" w:rsidRPr="00D903F0" w:rsidRDefault="00792C91">
      <w:pPr>
        <w:keepNext/>
        <w:keepLines/>
        <w:pBdr>
          <w:top w:val="nil"/>
          <w:left w:val="nil"/>
          <w:bottom w:val="nil"/>
          <w:right w:val="nil"/>
          <w:between w:val="nil"/>
        </w:pBdr>
        <w:spacing w:after="0" w:line="360" w:lineRule="auto"/>
        <w:jc w:val="center"/>
        <w:rPr>
          <w:color w:val="000000"/>
        </w:rPr>
      </w:pPr>
      <w:bookmarkStart w:id="0" w:name="_heading=h.gjdgxs" w:colFirst="0" w:colLast="0"/>
      <w:bookmarkEnd w:id="0"/>
      <w:r w:rsidRPr="00D903F0">
        <w:rPr>
          <w:color w:val="000000"/>
        </w:rPr>
        <w:t>RESOLUCIÓN DEL RECURSO DE REVISIÓN 00706/INFOEM/IP/RR/2025</w:t>
      </w:r>
    </w:p>
    <w:sdt>
      <w:sdtPr>
        <w:id w:val="507558524"/>
        <w:docPartObj>
          <w:docPartGallery w:val="Table of Contents"/>
          <w:docPartUnique/>
        </w:docPartObj>
      </w:sdtPr>
      <w:sdtEndPr/>
      <w:sdtContent>
        <w:p w:rsidR="000660D7" w:rsidRPr="00D903F0" w:rsidRDefault="00792C91">
          <w:pPr>
            <w:pBdr>
              <w:top w:val="nil"/>
              <w:left w:val="nil"/>
              <w:bottom w:val="nil"/>
              <w:right w:val="nil"/>
              <w:between w:val="nil"/>
            </w:pBdr>
            <w:tabs>
              <w:tab w:val="right" w:pos="9072"/>
            </w:tabs>
            <w:spacing w:after="100" w:line="360" w:lineRule="auto"/>
            <w:rPr>
              <w:color w:val="000000"/>
            </w:rPr>
          </w:pPr>
          <w:r w:rsidRPr="00D903F0">
            <w:fldChar w:fldCharType="begin"/>
          </w:r>
          <w:r w:rsidRPr="00D903F0">
            <w:instrText xml:space="preserve"> TOC \h \u \z \t "Heading 1,1,Heading 2,2,Heading 3,3,"</w:instrText>
          </w:r>
          <w:r w:rsidRPr="00D903F0">
            <w:fldChar w:fldCharType="separate"/>
          </w:r>
          <w:hyperlink w:anchor="_heading=h.30j0zll">
            <w:r w:rsidRPr="00D903F0">
              <w:rPr>
                <w:color w:val="000000"/>
              </w:rPr>
              <w:t>A N T E C E D E N T E S</w:t>
            </w:r>
            <w:r w:rsidRPr="00D903F0">
              <w:rPr>
                <w:color w:val="000000"/>
              </w:rPr>
              <w:tab/>
              <w:t>2</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1fob9te">
            <w:r w:rsidR="00792C91" w:rsidRPr="00D903F0">
              <w:rPr>
                <w:color w:val="000000"/>
              </w:rPr>
              <w:t>I. Presentación de la solicitud de información</w:t>
            </w:r>
            <w:r w:rsidR="00792C91" w:rsidRPr="00D903F0">
              <w:rPr>
                <w:color w:val="000000"/>
              </w:rPr>
              <w:tab/>
              <w:t>2</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3znysh7">
            <w:r w:rsidR="00792C91" w:rsidRPr="00D903F0">
              <w:rPr>
                <w:color w:val="000000"/>
              </w:rPr>
              <w:t>II. Prorroga</w:t>
            </w:r>
            <w:r w:rsidR="00792C91" w:rsidRPr="00D903F0">
              <w:rPr>
                <w:color w:val="000000"/>
              </w:rPr>
              <w:tab/>
              <w:t>2</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2et92p0">
            <w:r w:rsidR="00792C91" w:rsidRPr="00D903F0">
              <w:rPr>
                <w:color w:val="000000"/>
              </w:rPr>
              <w:t>III. Respuesta del Sujeto Obligado</w:t>
            </w:r>
            <w:r w:rsidR="00792C91" w:rsidRPr="00D903F0">
              <w:rPr>
                <w:color w:val="000000"/>
              </w:rPr>
              <w:tab/>
              <w:t>3</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3dy6vkm">
            <w:r w:rsidR="00792C91" w:rsidRPr="00D903F0">
              <w:rPr>
                <w:color w:val="000000"/>
              </w:rPr>
              <w:t>IV. Interposición del Recurso de Revisión</w:t>
            </w:r>
            <w:r w:rsidR="00792C91" w:rsidRPr="00D903F0">
              <w:rPr>
                <w:color w:val="000000"/>
              </w:rPr>
              <w:tab/>
              <w:t>5</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1t3h5sf">
            <w:r w:rsidR="00792C91" w:rsidRPr="00D903F0">
              <w:rPr>
                <w:color w:val="000000"/>
              </w:rPr>
              <w:t>V. Trámite del Recurso de Revisión ante este Instituto</w:t>
            </w:r>
            <w:r w:rsidR="00792C91" w:rsidRPr="00D903F0">
              <w:rPr>
                <w:color w:val="000000"/>
              </w:rPr>
              <w:tab/>
              <w:t>5</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4d34og8">
            <w:r w:rsidR="00792C91" w:rsidRPr="00D903F0">
              <w:rPr>
                <w:color w:val="000000"/>
              </w:rPr>
              <w:t>a) Turno del Medio de Impugnación.</w:t>
            </w:r>
            <w:r w:rsidR="00792C91" w:rsidRPr="00D903F0">
              <w:rPr>
                <w:color w:val="000000"/>
              </w:rPr>
              <w:tab/>
              <w:t>5</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2s8eyo1">
            <w:r w:rsidR="00792C91" w:rsidRPr="00D903F0">
              <w:rPr>
                <w:color w:val="000000"/>
              </w:rPr>
              <w:t>b) Admisión del Recurso de Revisión.</w:t>
            </w:r>
            <w:r w:rsidR="00792C91" w:rsidRPr="00D903F0">
              <w:rPr>
                <w:color w:val="000000"/>
              </w:rPr>
              <w:tab/>
              <w:t>6</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17dp8vu">
            <w:r w:rsidR="00792C91" w:rsidRPr="00D903F0">
              <w:rPr>
                <w:color w:val="000000"/>
              </w:rPr>
              <w:t>c) Informe Justificado.</w:t>
            </w:r>
            <w:r w:rsidR="00792C91" w:rsidRPr="00D903F0">
              <w:rPr>
                <w:color w:val="000000"/>
              </w:rPr>
              <w:tab/>
              <w:t>6</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3rdcrjn">
            <w:r w:rsidR="00792C91" w:rsidRPr="00D903F0">
              <w:rPr>
                <w:color w:val="000000"/>
              </w:rPr>
              <w:t>d) Vista del Informe Justificado.</w:t>
            </w:r>
            <w:r w:rsidR="00792C91" w:rsidRPr="00D903F0">
              <w:rPr>
                <w:color w:val="000000"/>
              </w:rPr>
              <w:tab/>
              <w:t>7</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26in1rg">
            <w:r w:rsidR="00792C91" w:rsidRPr="00D903F0">
              <w:rPr>
                <w:color w:val="000000"/>
              </w:rPr>
              <w:t>e) Cierre de instrucción.</w:t>
            </w:r>
            <w:r w:rsidR="00792C91" w:rsidRPr="00D903F0">
              <w:rPr>
                <w:color w:val="000000"/>
              </w:rPr>
              <w:tab/>
              <w:t>7</w:t>
            </w:r>
          </w:hyperlink>
        </w:p>
        <w:p w:rsidR="000660D7" w:rsidRPr="00D903F0" w:rsidRDefault="004D514D">
          <w:pPr>
            <w:pBdr>
              <w:top w:val="nil"/>
              <w:left w:val="nil"/>
              <w:bottom w:val="nil"/>
              <w:right w:val="nil"/>
              <w:between w:val="nil"/>
            </w:pBdr>
            <w:tabs>
              <w:tab w:val="right" w:pos="9072"/>
            </w:tabs>
            <w:spacing w:after="100" w:line="360" w:lineRule="auto"/>
            <w:rPr>
              <w:color w:val="000000"/>
            </w:rPr>
          </w:pPr>
          <w:hyperlink w:anchor="_heading=h.lnxbz9">
            <w:r w:rsidR="00792C91" w:rsidRPr="00D903F0">
              <w:rPr>
                <w:color w:val="000000"/>
              </w:rPr>
              <w:t>C O N S I D E R A N D O S</w:t>
            </w:r>
            <w:r w:rsidR="00792C91" w:rsidRPr="00D903F0">
              <w:rPr>
                <w:color w:val="000000"/>
              </w:rPr>
              <w:tab/>
              <w:t>7</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35nkun2">
            <w:r w:rsidR="00792C91" w:rsidRPr="00D903F0">
              <w:rPr>
                <w:color w:val="000000"/>
              </w:rPr>
              <w:t>PRIMERO. Competencia</w:t>
            </w:r>
            <w:r w:rsidR="00792C91" w:rsidRPr="00D903F0">
              <w:rPr>
                <w:color w:val="000000"/>
              </w:rPr>
              <w:tab/>
              <w:t>7</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44sinio">
            <w:r w:rsidR="00792C91" w:rsidRPr="00D903F0">
              <w:rPr>
                <w:color w:val="000000"/>
              </w:rPr>
              <w:t>SEGUNDO. Causales de improcedencia y sobreseimiento</w:t>
            </w:r>
            <w:r w:rsidR="00792C91" w:rsidRPr="00D903F0">
              <w:rPr>
                <w:color w:val="000000"/>
              </w:rPr>
              <w:tab/>
              <w:t>8</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2jxsxqh">
            <w:r w:rsidR="00792C91" w:rsidRPr="00D903F0">
              <w:rPr>
                <w:color w:val="000000"/>
              </w:rPr>
              <w:t>TERCERO. Determinación de la Controversia</w:t>
            </w:r>
            <w:r w:rsidR="00792C91" w:rsidRPr="00D903F0">
              <w:rPr>
                <w:color w:val="000000"/>
              </w:rPr>
              <w:tab/>
              <w:t>9</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z337ya">
            <w:r w:rsidR="00792C91" w:rsidRPr="00D903F0">
              <w:rPr>
                <w:color w:val="000000"/>
              </w:rPr>
              <w:t>CUARTO. Marco normativo aplicable en materia de transparencia y acceso a la información pública</w:t>
            </w:r>
            <w:r w:rsidR="00792C91" w:rsidRPr="00D903F0">
              <w:rPr>
                <w:color w:val="000000"/>
              </w:rPr>
              <w:tab/>
              <w:t>10</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3j2qqm3">
            <w:r w:rsidR="00792C91" w:rsidRPr="00D903F0">
              <w:rPr>
                <w:color w:val="000000"/>
              </w:rPr>
              <w:t>QUINTO. Estudio de Fondo</w:t>
            </w:r>
            <w:r w:rsidR="00792C91" w:rsidRPr="00D903F0">
              <w:rPr>
                <w:color w:val="000000"/>
              </w:rPr>
              <w:tab/>
              <w:t>12</w:t>
            </w:r>
          </w:hyperlink>
        </w:p>
        <w:p w:rsidR="000660D7" w:rsidRPr="00D903F0" w:rsidRDefault="004D514D">
          <w:pPr>
            <w:pBdr>
              <w:top w:val="nil"/>
              <w:left w:val="nil"/>
              <w:bottom w:val="nil"/>
              <w:right w:val="nil"/>
              <w:between w:val="nil"/>
            </w:pBdr>
            <w:tabs>
              <w:tab w:val="right" w:pos="8921"/>
            </w:tabs>
            <w:spacing w:after="100" w:line="240" w:lineRule="auto"/>
            <w:ind w:left="200"/>
            <w:jc w:val="left"/>
            <w:rPr>
              <w:color w:val="000000"/>
            </w:rPr>
          </w:pPr>
          <w:hyperlink w:anchor="_heading=h.4i7ojhp">
            <w:r w:rsidR="00792C91" w:rsidRPr="00D903F0">
              <w:rPr>
                <w:color w:val="000000"/>
              </w:rPr>
              <w:t>SEXTO. Decisión.</w:t>
            </w:r>
            <w:r w:rsidR="00792C91" w:rsidRPr="00D903F0">
              <w:rPr>
                <w:color w:val="000000"/>
              </w:rPr>
              <w:tab/>
              <w:t>31</w:t>
            </w:r>
          </w:hyperlink>
        </w:p>
        <w:p w:rsidR="000660D7" w:rsidRPr="00D903F0" w:rsidRDefault="004D514D">
          <w:pPr>
            <w:pBdr>
              <w:top w:val="nil"/>
              <w:left w:val="nil"/>
              <w:bottom w:val="nil"/>
              <w:right w:val="nil"/>
              <w:between w:val="nil"/>
            </w:pBdr>
            <w:tabs>
              <w:tab w:val="right" w:pos="9072"/>
            </w:tabs>
            <w:spacing w:after="100" w:line="360" w:lineRule="auto"/>
            <w:rPr>
              <w:color w:val="000000"/>
            </w:rPr>
          </w:pPr>
          <w:hyperlink w:anchor="_heading=h.2xcytpi">
            <w:r w:rsidR="00792C91" w:rsidRPr="00D903F0">
              <w:rPr>
                <w:color w:val="000000"/>
              </w:rPr>
              <w:t>R E S U E L V E:</w:t>
            </w:r>
            <w:r w:rsidR="00792C91" w:rsidRPr="00D903F0">
              <w:rPr>
                <w:color w:val="000000"/>
              </w:rPr>
              <w:tab/>
              <w:t>32</w:t>
            </w:r>
          </w:hyperlink>
        </w:p>
        <w:p w:rsidR="000660D7" w:rsidRPr="00D903F0" w:rsidRDefault="00792C91">
          <w:pPr>
            <w:spacing w:after="0" w:line="360" w:lineRule="auto"/>
          </w:pPr>
          <w:r w:rsidRPr="00D903F0">
            <w:fldChar w:fldCharType="end"/>
          </w:r>
        </w:p>
      </w:sdtContent>
    </w:sdt>
    <w:p w:rsidR="000660D7" w:rsidRPr="00D903F0" w:rsidRDefault="000660D7">
      <w:pPr>
        <w:tabs>
          <w:tab w:val="left" w:pos="8931"/>
        </w:tabs>
        <w:spacing w:after="0" w:line="360" w:lineRule="auto"/>
        <w:rPr>
          <w:color w:val="FF0000"/>
        </w:rPr>
      </w:pPr>
    </w:p>
    <w:p w:rsidR="000660D7" w:rsidRPr="00D903F0" w:rsidRDefault="000660D7">
      <w:pPr>
        <w:tabs>
          <w:tab w:val="left" w:pos="8931"/>
        </w:tabs>
        <w:spacing w:after="0" w:line="360" w:lineRule="auto"/>
        <w:rPr>
          <w:color w:val="FF0000"/>
        </w:rPr>
      </w:pPr>
    </w:p>
    <w:p w:rsidR="000660D7" w:rsidRPr="00D903F0" w:rsidRDefault="000660D7">
      <w:pPr>
        <w:tabs>
          <w:tab w:val="left" w:pos="8931"/>
        </w:tabs>
        <w:spacing w:after="0" w:line="360" w:lineRule="auto"/>
        <w:rPr>
          <w:color w:val="FF0000"/>
        </w:rPr>
      </w:pPr>
    </w:p>
    <w:p w:rsidR="000660D7" w:rsidRPr="00D903F0" w:rsidRDefault="000660D7">
      <w:pPr>
        <w:tabs>
          <w:tab w:val="left" w:pos="8931"/>
        </w:tabs>
        <w:spacing w:after="0" w:line="360" w:lineRule="auto"/>
        <w:rPr>
          <w:color w:val="FF0000"/>
        </w:rPr>
      </w:pPr>
    </w:p>
    <w:p w:rsidR="000660D7" w:rsidRPr="00D903F0" w:rsidRDefault="00792C91">
      <w:pPr>
        <w:tabs>
          <w:tab w:val="left" w:pos="8931"/>
        </w:tabs>
        <w:spacing w:after="0" w:line="360" w:lineRule="auto"/>
        <w:rPr>
          <w:color w:val="000000"/>
        </w:rPr>
      </w:pPr>
      <w:r w:rsidRPr="00D903F0">
        <w:rPr>
          <w:color w:val="000000"/>
        </w:rPr>
        <w:lastRenderedPageBreak/>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rsidR="000660D7" w:rsidRPr="00D903F0" w:rsidRDefault="00792C91">
      <w:pPr>
        <w:tabs>
          <w:tab w:val="left" w:pos="2340"/>
        </w:tabs>
        <w:spacing w:after="0" w:line="360" w:lineRule="auto"/>
        <w:rPr>
          <w:b/>
          <w:color w:val="FF0000"/>
        </w:rPr>
      </w:pPr>
      <w:r w:rsidRPr="00D903F0">
        <w:rPr>
          <w:b/>
          <w:color w:val="FF0000"/>
        </w:rPr>
        <w:tab/>
      </w:r>
    </w:p>
    <w:p w:rsidR="000660D7" w:rsidRPr="00D903F0" w:rsidRDefault="00792C91">
      <w:pPr>
        <w:tabs>
          <w:tab w:val="right" w:pos="8838"/>
        </w:tabs>
        <w:spacing w:after="0" w:line="360" w:lineRule="auto"/>
        <w:ind w:left="-113" w:right="-32"/>
        <w:rPr>
          <w:shd w:val="clear" w:color="auto" w:fill="F7F7F8"/>
        </w:rPr>
      </w:pPr>
      <w:r w:rsidRPr="00D903F0">
        <w:rPr>
          <w:b/>
          <w:color w:val="000000"/>
        </w:rPr>
        <w:t xml:space="preserve">VISTO </w:t>
      </w:r>
      <w:r w:rsidRPr="00D903F0">
        <w:rPr>
          <w:color w:val="000000"/>
        </w:rPr>
        <w:t xml:space="preserve">el expediente electrónico conformado con motivo del Recurso de Revisión, </w:t>
      </w:r>
      <w:r w:rsidRPr="00EB16BA">
        <w:rPr>
          <w:b/>
          <w:color w:val="000000"/>
        </w:rPr>
        <w:t>00706/INFOEM/IP/RR/2025,</w:t>
      </w:r>
      <w:r w:rsidRPr="00D903F0">
        <w:rPr>
          <w:color w:val="000000"/>
        </w:rPr>
        <w:t xml:space="preserve"> interpuesto por </w:t>
      </w:r>
      <w:r w:rsidR="00593D2E" w:rsidRPr="005070B3">
        <w:rPr>
          <w:bCs/>
          <w:highlight w:val="black"/>
        </w:rPr>
        <w:t>XX</w:t>
      </w:r>
      <w:r w:rsidR="00593D2E">
        <w:rPr>
          <w:bCs/>
          <w:highlight w:val="black"/>
        </w:rPr>
        <w:t>XXXXXXXXXXXXXXX</w:t>
      </w:r>
      <w:bookmarkStart w:id="1" w:name="_GoBack"/>
      <w:bookmarkEnd w:id="1"/>
      <w:r w:rsidRPr="00D903F0">
        <w:rPr>
          <w:color w:val="000000"/>
        </w:rPr>
        <w:t xml:space="preserve">, en contra de la respuesta del Sujeto Obligado, </w:t>
      </w:r>
      <w:r w:rsidRPr="00EB16BA">
        <w:rPr>
          <w:b/>
          <w:color w:val="000000"/>
        </w:rPr>
        <w:t>Unidad de Asuntos Internos</w:t>
      </w:r>
      <w:r w:rsidRPr="00D903F0">
        <w:rPr>
          <w:color w:val="000000"/>
        </w:rPr>
        <w:t>,</w:t>
      </w:r>
      <w:r w:rsidRPr="00D903F0">
        <w:t xml:space="preserve"> </w:t>
      </w:r>
      <w:r w:rsidRPr="00D903F0">
        <w:rPr>
          <w:color w:val="000000"/>
        </w:rPr>
        <w:t xml:space="preserve">a la solicitud de acceso a la información pública </w:t>
      </w:r>
      <w:r w:rsidRPr="00D903F0">
        <w:t>00544/UAI/IP/2024,</w:t>
      </w:r>
      <w:r w:rsidRPr="00D903F0">
        <w:rPr>
          <w:rFonts w:ascii="Verdana" w:eastAsia="Verdana" w:hAnsi="Verdana" w:cs="Verdana"/>
          <w:b/>
        </w:rPr>
        <w:t xml:space="preserve"> </w:t>
      </w:r>
      <w:r w:rsidRPr="00D903F0">
        <w:rPr>
          <w:color w:val="000000"/>
        </w:rPr>
        <w:t>se emite la presente Resolución, con base en los Antecedentes y Considerandos que se exponen a continuación:</w:t>
      </w:r>
    </w:p>
    <w:p w:rsidR="000660D7" w:rsidRPr="00D903F0" w:rsidRDefault="00792C91">
      <w:pPr>
        <w:tabs>
          <w:tab w:val="left" w:pos="1965"/>
        </w:tabs>
        <w:spacing w:after="0" w:line="360" w:lineRule="auto"/>
        <w:rPr>
          <w:b/>
          <w:color w:val="FF0000"/>
        </w:rPr>
      </w:pPr>
      <w:r w:rsidRPr="00D903F0">
        <w:rPr>
          <w:b/>
          <w:color w:val="FF0000"/>
        </w:rPr>
        <w:tab/>
      </w:r>
    </w:p>
    <w:p w:rsidR="000660D7" w:rsidRPr="00D903F0" w:rsidRDefault="00792C91">
      <w:pPr>
        <w:pStyle w:val="Ttulo1"/>
        <w:spacing w:before="0"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D903F0">
        <w:rPr>
          <w:rFonts w:ascii="Palatino Linotype" w:eastAsia="Palatino Linotype" w:hAnsi="Palatino Linotype" w:cs="Palatino Linotype"/>
          <w:b/>
          <w:color w:val="000000"/>
          <w:sz w:val="22"/>
          <w:szCs w:val="22"/>
        </w:rPr>
        <w:t>A N T E C E D E N T E S</w:t>
      </w:r>
    </w:p>
    <w:p w:rsidR="000660D7" w:rsidRPr="00D903F0" w:rsidRDefault="000660D7">
      <w:pPr>
        <w:spacing w:after="0" w:line="360" w:lineRule="auto"/>
        <w:jc w:val="center"/>
        <w:rPr>
          <w:b/>
          <w:color w:val="00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3" w:name="_heading=h.1fob9te" w:colFirst="0" w:colLast="0"/>
      <w:bookmarkEnd w:id="3"/>
      <w:r w:rsidRPr="00D903F0">
        <w:rPr>
          <w:rFonts w:ascii="Palatino Linotype" w:eastAsia="Palatino Linotype" w:hAnsi="Palatino Linotype" w:cs="Palatino Linotype"/>
          <w:b/>
          <w:color w:val="000000"/>
          <w:sz w:val="22"/>
          <w:szCs w:val="22"/>
        </w:rPr>
        <w:t>I. Presentación de la solicitud de información</w:t>
      </w:r>
    </w:p>
    <w:p w:rsidR="000660D7" w:rsidRPr="00D903F0" w:rsidRDefault="000660D7">
      <w:pPr>
        <w:spacing w:after="0" w:line="360" w:lineRule="auto"/>
        <w:rPr>
          <w:b/>
          <w:color w:val="000000"/>
        </w:rPr>
      </w:pPr>
    </w:p>
    <w:p w:rsidR="000660D7" w:rsidRPr="00D903F0" w:rsidRDefault="00792C91">
      <w:pPr>
        <w:spacing w:after="0" w:line="360" w:lineRule="auto"/>
        <w:rPr>
          <w:color w:val="000000"/>
        </w:rPr>
      </w:pPr>
      <w:r w:rsidRPr="00D903F0">
        <w:rPr>
          <w:color w:val="000000"/>
        </w:rPr>
        <w:t>Con fecha dieciséis de diciembre de dos mil veinticuatro, la persona Solicitante presentó un requerimiento de acceso a la información, a través del Sistema de Acceso a la Información Mexiquense (SAIMEX), ante la Unidad de Asuntos Internos,</w:t>
      </w:r>
      <w:r w:rsidRPr="00D903F0">
        <w:rPr>
          <w:b/>
          <w:color w:val="000000"/>
        </w:rPr>
        <w:t xml:space="preserve"> </w:t>
      </w:r>
      <w:r w:rsidRPr="00D903F0">
        <w:rPr>
          <w:color w:val="000000"/>
        </w:rPr>
        <w:t>en los siguientes términos:</w:t>
      </w:r>
    </w:p>
    <w:p w:rsidR="000660D7" w:rsidRPr="00D903F0" w:rsidRDefault="000660D7">
      <w:pPr>
        <w:tabs>
          <w:tab w:val="left" w:pos="4667"/>
        </w:tabs>
        <w:spacing w:after="0" w:line="360" w:lineRule="auto"/>
        <w:ind w:right="567"/>
        <w:rPr>
          <w:b/>
          <w:i/>
          <w:color w:val="FF0000"/>
        </w:rPr>
      </w:pPr>
    </w:p>
    <w:p w:rsidR="000660D7" w:rsidRPr="00D903F0" w:rsidRDefault="00792C91">
      <w:pPr>
        <w:spacing w:after="0" w:line="360" w:lineRule="auto"/>
        <w:ind w:left="567" w:right="567"/>
        <w:rPr>
          <w:b/>
          <w:i/>
          <w:color w:val="000000"/>
          <w:sz w:val="20"/>
          <w:szCs w:val="20"/>
        </w:rPr>
      </w:pPr>
      <w:r w:rsidRPr="00D903F0">
        <w:rPr>
          <w:b/>
          <w:i/>
          <w:color w:val="000000"/>
          <w:sz w:val="20"/>
          <w:szCs w:val="20"/>
        </w:rPr>
        <w:t>“DESCRIPCIÓN CLARA Y PRECISA DE LA INFORMACIÓN SOLICITADA.</w:t>
      </w:r>
    </w:p>
    <w:p w:rsidR="000660D7" w:rsidRPr="00D903F0" w:rsidRDefault="00792C91">
      <w:pPr>
        <w:spacing w:after="0" w:line="360" w:lineRule="auto"/>
        <w:ind w:left="567" w:right="567"/>
        <w:rPr>
          <w:i/>
          <w:color w:val="000000"/>
          <w:sz w:val="20"/>
          <w:szCs w:val="20"/>
        </w:rPr>
      </w:pPr>
      <w:r w:rsidRPr="00D903F0">
        <w:rPr>
          <w:i/>
          <w:color w:val="000000"/>
          <w:sz w:val="20"/>
          <w:szCs w:val="20"/>
        </w:rPr>
        <w:t xml:space="preserve">VERSION PÚBLICA DE LOS RECIBOS DE NÓMINA DEL TODO EL PERSONAL ADSCRITO A LA UNIDAD DE ASUNTOS INTERNOS DEL 01 DE SEPTIEMBRE AL 15 DE DICIEMBRE DE 2024” (Sic) </w:t>
      </w:r>
    </w:p>
    <w:p w:rsidR="000660D7" w:rsidRPr="00D903F0" w:rsidRDefault="000660D7">
      <w:pPr>
        <w:spacing w:after="0" w:line="360" w:lineRule="auto"/>
        <w:ind w:right="567"/>
        <w:rPr>
          <w:i/>
          <w:color w:val="000000"/>
          <w:sz w:val="20"/>
          <w:szCs w:val="20"/>
        </w:rPr>
      </w:pPr>
    </w:p>
    <w:p w:rsidR="000660D7" w:rsidRPr="00D903F0" w:rsidRDefault="00792C91">
      <w:pPr>
        <w:spacing w:after="0" w:line="360" w:lineRule="auto"/>
        <w:ind w:left="567" w:right="567"/>
        <w:rPr>
          <w:b/>
          <w:i/>
          <w:color w:val="000000"/>
          <w:sz w:val="20"/>
          <w:szCs w:val="20"/>
        </w:rPr>
      </w:pPr>
      <w:r w:rsidRPr="00D903F0">
        <w:rPr>
          <w:b/>
          <w:i/>
          <w:color w:val="000000"/>
          <w:sz w:val="20"/>
          <w:szCs w:val="20"/>
        </w:rPr>
        <w:t>“MODALIDAD DE ENTREGA</w:t>
      </w:r>
    </w:p>
    <w:p w:rsidR="000660D7" w:rsidRPr="00D903F0" w:rsidRDefault="00792C91">
      <w:pPr>
        <w:spacing w:after="0" w:line="360" w:lineRule="auto"/>
        <w:ind w:left="567" w:right="567"/>
        <w:rPr>
          <w:i/>
          <w:color w:val="000000"/>
          <w:sz w:val="20"/>
          <w:szCs w:val="20"/>
        </w:rPr>
      </w:pPr>
      <w:r w:rsidRPr="00D903F0">
        <w:rPr>
          <w:i/>
          <w:color w:val="000000"/>
          <w:sz w:val="20"/>
          <w:szCs w:val="20"/>
        </w:rPr>
        <w:t>A través del SAIMEX”</w:t>
      </w:r>
    </w:p>
    <w:p w:rsidR="000660D7" w:rsidRPr="00D903F0" w:rsidRDefault="000660D7">
      <w:pPr>
        <w:spacing w:after="0" w:line="360" w:lineRule="auto"/>
        <w:rPr>
          <w:b/>
          <w:color w:val="00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4" w:name="_heading=h.3znysh7" w:colFirst="0" w:colLast="0"/>
      <w:bookmarkEnd w:id="4"/>
      <w:r w:rsidRPr="00D903F0">
        <w:rPr>
          <w:rFonts w:ascii="Palatino Linotype" w:eastAsia="Palatino Linotype" w:hAnsi="Palatino Linotype" w:cs="Palatino Linotype"/>
          <w:b/>
          <w:color w:val="000000"/>
          <w:sz w:val="22"/>
          <w:szCs w:val="22"/>
        </w:rPr>
        <w:lastRenderedPageBreak/>
        <w:t>II. Prórroga</w:t>
      </w:r>
    </w:p>
    <w:p w:rsidR="000660D7" w:rsidRPr="00D903F0" w:rsidRDefault="000660D7">
      <w:pPr>
        <w:spacing w:after="0" w:line="360" w:lineRule="auto"/>
      </w:pPr>
    </w:p>
    <w:p w:rsidR="000660D7" w:rsidRPr="00D903F0" w:rsidRDefault="00792C91">
      <w:pPr>
        <w:spacing w:after="0" w:line="360" w:lineRule="auto"/>
        <w:rPr>
          <w:b/>
        </w:rPr>
      </w:pPr>
      <w:r w:rsidRPr="00D903F0">
        <w:t>Con fecha de veinticuatro de enero de dos mil veinticinco, el Sujeto Obligado, a través del Sistema de Acceso a la Información Mexiquense (SAIMEX) y mediante el Responsable de la Unidad de Transparencia del Sujeto Obligado, informó que se aprobó la ampliación de plazo por el Comité de Transparencia del Sujeto Obligado en la Primera Sesión Extraordinaria del dos mil veinticinco.</w:t>
      </w:r>
    </w:p>
    <w:p w:rsidR="000660D7" w:rsidRPr="00D903F0" w:rsidRDefault="000660D7">
      <w:pPr>
        <w:spacing w:after="0" w:line="360" w:lineRule="auto"/>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5" w:name="_heading=h.2et92p0" w:colFirst="0" w:colLast="0"/>
      <w:bookmarkEnd w:id="5"/>
      <w:r w:rsidRPr="00D903F0">
        <w:rPr>
          <w:rFonts w:ascii="Palatino Linotype" w:eastAsia="Palatino Linotype" w:hAnsi="Palatino Linotype" w:cs="Palatino Linotype"/>
          <w:b/>
          <w:color w:val="000000"/>
          <w:sz w:val="22"/>
          <w:szCs w:val="22"/>
        </w:rPr>
        <w:t xml:space="preserve"> III. Respuesta del Sujeto Obligado</w:t>
      </w:r>
    </w:p>
    <w:p w:rsidR="000660D7" w:rsidRPr="00D903F0" w:rsidRDefault="000660D7">
      <w:pPr>
        <w:spacing w:after="0" w:line="360" w:lineRule="auto"/>
        <w:rPr>
          <w:b/>
          <w:color w:val="FF0000"/>
        </w:rPr>
      </w:pPr>
    </w:p>
    <w:p w:rsidR="000660D7" w:rsidRPr="00D903F0" w:rsidRDefault="00792C91">
      <w:pPr>
        <w:spacing w:after="0" w:line="360" w:lineRule="auto"/>
        <w:rPr>
          <w:color w:val="000000"/>
        </w:rPr>
      </w:pPr>
      <w:bookmarkStart w:id="6" w:name="_heading=h.tyjcwt" w:colFirst="0" w:colLast="0"/>
      <w:bookmarkEnd w:id="6"/>
      <w:r w:rsidRPr="00D903F0">
        <w:rPr>
          <w:color w:val="000000"/>
        </w:rPr>
        <w:t>Con fecha cinco de febrero de dos mil veinticinco, la Unidad de Asuntos Internos, notificó la respuesta a la solicitud, a través del Sistema de Acceso a la Información Mexiquense (SAIMEX), mediante la digitalización del siguiente documento:</w:t>
      </w:r>
    </w:p>
    <w:p w:rsidR="000660D7" w:rsidRPr="00D903F0" w:rsidRDefault="000660D7">
      <w:pPr>
        <w:spacing w:after="0" w:line="360" w:lineRule="auto"/>
        <w:rPr>
          <w:color w:val="FF0000"/>
        </w:rPr>
      </w:pPr>
    </w:p>
    <w:p w:rsidR="000660D7" w:rsidRPr="00D903F0" w:rsidRDefault="00792C91">
      <w:pPr>
        <w:spacing w:after="0" w:line="360" w:lineRule="auto"/>
        <w:rPr>
          <w:color w:val="000000"/>
        </w:rPr>
      </w:pPr>
      <w:r w:rsidRPr="00D903F0">
        <w:rPr>
          <w:color w:val="000000"/>
        </w:rPr>
        <w:t xml:space="preserve">i) Oficio número 206C0301030000L/89/2025, de la misma fecha de recepción, suscrito por el Titular de la Unidad de Transparencia y dirigido al Solicitante, por medio del cual cambió de modalidad a consulta directa, de conformidad con lo siguiente: </w:t>
      </w:r>
    </w:p>
    <w:p w:rsidR="000660D7" w:rsidRPr="00D903F0" w:rsidRDefault="000660D7">
      <w:pPr>
        <w:spacing w:after="0" w:line="360" w:lineRule="auto"/>
        <w:rPr>
          <w:color w:val="000000"/>
        </w:rPr>
      </w:pPr>
    </w:p>
    <w:p w:rsidR="000660D7" w:rsidRPr="00D903F0" w:rsidRDefault="00792C91">
      <w:pPr>
        <w:spacing w:after="0" w:line="360" w:lineRule="auto"/>
        <w:ind w:left="567" w:right="567"/>
        <w:rPr>
          <w:i/>
          <w:color w:val="000000"/>
          <w:sz w:val="20"/>
          <w:szCs w:val="20"/>
        </w:rPr>
      </w:pPr>
      <w:r w:rsidRPr="00D903F0">
        <w:rPr>
          <w:i/>
          <w:color w:val="000000"/>
          <w:sz w:val="20"/>
          <w:szCs w:val="20"/>
        </w:rPr>
        <w:t xml:space="preserve">“…la Unidad de Transparencia de la Unidad de Asuntos Internos turnó la solicitud que nos ocupa a la </w:t>
      </w:r>
      <w:r w:rsidRPr="00D903F0">
        <w:rPr>
          <w:b/>
          <w:i/>
          <w:color w:val="000000"/>
          <w:sz w:val="20"/>
          <w:szCs w:val="20"/>
        </w:rPr>
        <w:t>Unidad de Apoyo Administrativo</w:t>
      </w:r>
      <w:r w:rsidRPr="00D903F0">
        <w:rPr>
          <w:i/>
          <w:color w:val="000000"/>
          <w:sz w:val="20"/>
          <w:szCs w:val="20"/>
        </w:rPr>
        <w:t xml:space="preserve"> la cual después de ser analizada por está, remitió la información correspondiente mediante oficio número 206C0301000300S/94/2025 a través del cual informó lo siguiente:</w:t>
      </w:r>
    </w:p>
    <w:p w:rsidR="000660D7" w:rsidRPr="00D903F0" w:rsidRDefault="000660D7">
      <w:pPr>
        <w:spacing w:after="0" w:line="360" w:lineRule="auto"/>
        <w:ind w:left="567" w:right="567"/>
        <w:rPr>
          <w:i/>
          <w:color w:val="000000"/>
          <w:sz w:val="20"/>
          <w:szCs w:val="20"/>
        </w:rPr>
      </w:pPr>
    </w:p>
    <w:p w:rsidR="000660D7" w:rsidRPr="00D903F0" w:rsidRDefault="00792C91">
      <w:pPr>
        <w:spacing w:after="0" w:line="360" w:lineRule="auto"/>
        <w:ind w:left="993" w:right="993"/>
        <w:rPr>
          <w:i/>
          <w:color w:val="000000"/>
          <w:sz w:val="20"/>
          <w:szCs w:val="20"/>
        </w:rPr>
      </w:pPr>
      <w:r w:rsidRPr="00D903F0">
        <w:rPr>
          <w:i/>
          <w:color w:val="000000"/>
          <w:sz w:val="20"/>
          <w:szCs w:val="20"/>
        </w:rPr>
        <w:t xml:space="preserve">(…) dicha información tendría que pasar por un conjunto de actividades para procesarla como son: búsqueda y extracción de la documentación en los expedientes, la digitalización, la reproducción en formato compatible con medio magnético y el análisis </w:t>
      </w:r>
      <w:r w:rsidRPr="00D903F0">
        <w:rPr>
          <w:i/>
          <w:color w:val="000000"/>
          <w:sz w:val="20"/>
          <w:szCs w:val="20"/>
        </w:rPr>
        <w:lastRenderedPageBreak/>
        <w:t>e identificación de información confidencial o reservada, así como testado y generación de versiones públicas.</w:t>
      </w:r>
    </w:p>
    <w:p w:rsidR="000660D7" w:rsidRPr="00D903F0" w:rsidRDefault="00792C91">
      <w:pPr>
        <w:spacing w:after="0" w:line="360" w:lineRule="auto"/>
        <w:ind w:left="993" w:right="993"/>
        <w:rPr>
          <w:i/>
          <w:color w:val="000000"/>
          <w:sz w:val="20"/>
          <w:szCs w:val="20"/>
        </w:rPr>
      </w:pPr>
      <w:r w:rsidRPr="00D903F0">
        <w:rPr>
          <w:i/>
          <w:color w:val="000000"/>
          <w:sz w:val="20"/>
          <w:szCs w:val="20"/>
        </w:rPr>
        <w:t xml:space="preserve">Lo anterior, para estar en posibilidad de otorgarla electrónicamente a través del SAIMEX, en disco compacto, en USB, en copias simples o certificadas, por correo postal certificado, por correo electrónico o por vinculo electrónico, cuestión que sobrepasa las capacidades técnicas, administrativas y humanas del área poseedora de la información, así como de este Sujeto Obligado, </w:t>
      </w:r>
      <w:r w:rsidRPr="00D903F0">
        <w:rPr>
          <w:i/>
          <w:color w:val="000000"/>
          <w:sz w:val="20"/>
          <w:szCs w:val="20"/>
          <w:u w:val="single"/>
        </w:rPr>
        <w:t>además de que no se debe descuidar la operación de la Unidad de Asuntos internos</w:t>
      </w:r>
      <w:r w:rsidRPr="00D903F0">
        <w:rPr>
          <w:i/>
          <w:color w:val="000000"/>
          <w:sz w:val="20"/>
          <w:szCs w:val="20"/>
        </w:rPr>
        <w:t>, por lo que, en virtud de que solo se debe proporcionar la información que obre en los archivos en el estado en que se encuentre, toda vez que la obligación de proporcionar la información no comprende el procesamiento de la misma de conformidad con el artículo 12, segundo párrafo de la Ley de Transparencia y Acceso a la Información Pública del Estado de México y Municipios, se pone a disposición del solicitante lo siguiente:</w:t>
      </w:r>
    </w:p>
    <w:p w:rsidR="000660D7" w:rsidRPr="00D903F0" w:rsidRDefault="00792C91">
      <w:pPr>
        <w:spacing w:after="0" w:line="360" w:lineRule="auto"/>
        <w:ind w:left="993" w:right="993"/>
        <w:rPr>
          <w:i/>
          <w:color w:val="000000"/>
          <w:sz w:val="20"/>
          <w:szCs w:val="20"/>
        </w:rPr>
      </w:pPr>
      <w:r w:rsidRPr="00D903F0">
        <w:rPr>
          <w:i/>
          <w:color w:val="000000"/>
          <w:sz w:val="20"/>
          <w:szCs w:val="20"/>
        </w:rPr>
        <w:t>…</w:t>
      </w:r>
    </w:p>
    <w:p w:rsidR="000660D7" w:rsidRPr="00D903F0" w:rsidRDefault="00792C91">
      <w:pPr>
        <w:spacing w:after="0" w:line="360" w:lineRule="auto"/>
        <w:ind w:left="993" w:right="993"/>
        <w:rPr>
          <w:i/>
          <w:color w:val="000000"/>
          <w:sz w:val="20"/>
          <w:szCs w:val="20"/>
        </w:rPr>
      </w:pPr>
      <w:r w:rsidRPr="00D903F0">
        <w:rPr>
          <w:i/>
          <w:color w:val="000000"/>
          <w:sz w:val="20"/>
          <w:szCs w:val="20"/>
        </w:rPr>
        <w:t xml:space="preserve">En este sentido, podrá hacerlo en consulta directa de manera calendarizada programando cada lunes del mes de febrero del año en curso; es decir, los días 10, 17, 24, de manera sucesiva los días lunes hábiles de cada mes en las oficinas ubicadas en Paseo San Isidro número 803, Barrio de Santiaguito, C.P. 52140, Metepec, México en un horario de 10:00 a 17:00 horas, </w:t>
      </w:r>
      <w:r w:rsidRPr="00D903F0">
        <w:rPr>
          <w:b/>
          <w:i/>
          <w:color w:val="000000"/>
          <w:sz w:val="20"/>
          <w:szCs w:val="20"/>
        </w:rPr>
        <w:t>la entregas de 50 fojas, con el objeto de poder atender su requerimiento de información</w:t>
      </w:r>
      <w:r w:rsidRPr="00D903F0">
        <w:rPr>
          <w:i/>
          <w:color w:val="000000"/>
          <w:sz w:val="20"/>
          <w:szCs w:val="20"/>
        </w:rPr>
        <w:t>, ello de conformidad con el artículo 158 de la Ley de Transparencia y Acceso a la Información Pública del Estado de México y Municipios y de los numerales Vigésimo Cuarto, Vigésimo Quinto y Vigésimo Sexto de los Lineamientos para la operación del Sistema de Acceso a la Información Mexiquense (SA/MEX) y del Sistema de Acceso, Rectificación, Cancelación y Oposición de Datos Personales del Estado de México(SACOEM).</w:t>
      </w:r>
    </w:p>
    <w:p w:rsidR="000660D7" w:rsidRPr="00D903F0" w:rsidRDefault="00792C91">
      <w:pPr>
        <w:spacing w:after="0" w:line="360" w:lineRule="auto"/>
        <w:ind w:left="993" w:right="993"/>
        <w:rPr>
          <w:i/>
          <w:color w:val="000000"/>
          <w:sz w:val="20"/>
          <w:szCs w:val="20"/>
        </w:rPr>
      </w:pPr>
      <w:r w:rsidRPr="00D903F0">
        <w:rPr>
          <w:i/>
          <w:color w:val="000000"/>
          <w:sz w:val="20"/>
          <w:szCs w:val="20"/>
        </w:rPr>
        <w:t>(…)</w:t>
      </w:r>
    </w:p>
    <w:p w:rsidR="000660D7" w:rsidRPr="00D903F0" w:rsidRDefault="000660D7">
      <w:pPr>
        <w:spacing w:after="0" w:line="360" w:lineRule="auto"/>
        <w:ind w:left="567" w:right="567"/>
        <w:rPr>
          <w:i/>
          <w:color w:val="000000"/>
          <w:sz w:val="20"/>
          <w:szCs w:val="20"/>
        </w:rPr>
      </w:pPr>
    </w:p>
    <w:p w:rsidR="000660D7" w:rsidRPr="00D903F0" w:rsidRDefault="00792C91">
      <w:pPr>
        <w:spacing w:after="0" w:line="360" w:lineRule="auto"/>
        <w:ind w:left="567" w:right="567"/>
        <w:rPr>
          <w:i/>
          <w:color w:val="000000"/>
          <w:sz w:val="20"/>
          <w:szCs w:val="20"/>
        </w:rPr>
      </w:pPr>
      <w:r w:rsidRPr="00D903F0">
        <w:rPr>
          <w:i/>
          <w:color w:val="000000"/>
          <w:sz w:val="20"/>
          <w:szCs w:val="20"/>
        </w:rPr>
        <w:t xml:space="preserve">Atento a lo anterior, y a fin de dar cumplimiento a su solicitud de información con número de folio 00544/UAI/1P/2024, podrá acudir a la Unidad de Transparencia de la Unidad de Asuntos </w:t>
      </w:r>
      <w:r w:rsidRPr="00D903F0">
        <w:rPr>
          <w:i/>
          <w:color w:val="000000"/>
          <w:sz w:val="20"/>
          <w:szCs w:val="20"/>
        </w:rPr>
        <w:lastRenderedPageBreak/>
        <w:t>Internos, con domicilio ubicado en Paseo San Isidro número 803, Barrio de Santiaguito, C. P. 52140, Metepec, Estado de México, en donde el Lic. Aldo Aguilar Carmona, lo atenderá los días lunes del mes de febrero del año en curso; es decir los días 10, 17, y 24, y de manera sucesiva los días lunes hábiles de cada mes en un horario de 10:00 a 17:00 horas, donde podrá consultar de manera directa la información solicitada.</w:t>
      </w:r>
    </w:p>
    <w:p w:rsidR="000660D7" w:rsidRPr="00D903F0" w:rsidRDefault="00792C91">
      <w:pPr>
        <w:spacing w:after="0" w:line="360" w:lineRule="auto"/>
        <w:ind w:left="567" w:right="567"/>
        <w:rPr>
          <w:i/>
          <w:color w:val="000000"/>
          <w:sz w:val="20"/>
          <w:szCs w:val="20"/>
        </w:rPr>
      </w:pPr>
      <w:r w:rsidRPr="00D903F0">
        <w:rPr>
          <w:i/>
          <w:color w:val="000000"/>
          <w:sz w:val="20"/>
          <w:szCs w:val="20"/>
        </w:rPr>
        <w:t>No se omite mencionar que la información estará disponible 60 días naturales conforme a lo establecido en el artículo 166 de la Ley de Transparencia y Acceso a la Información</w:t>
      </w:r>
    </w:p>
    <w:p w:rsidR="000660D7" w:rsidRPr="00D903F0" w:rsidRDefault="00792C91">
      <w:pPr>
        <w:spacing w:after="0" w:line="360" w:lineRule="auto"/>
        <w:ind w:left="567" w:right="567"/>
        <w:rPr>
          <w:i/>
          <w:color w:val="000000"/>
          <w:sz w:val="20"/>
          <w:szCs w:val="20"/>
        </w:rPr>
      </w:pPr>
      <w:r w:rsidRPr="00D903F0">
        <w:rPr>
          <w:i/>
          <w:color w:val="000000"/>
          <w:sz w:val="20"/>
          <w:szCs w:val="20"/>
        </w:rPr>
        <w:t>Pública del Estado de México y Municipios.</w:t>
      </w:r>
    </w:p>
    <w:p w:rsidR="000660D7" w:rsidRPr="00D903F0" w:rsidRDefault="00792C91">
      <w:pPr>
        <w:spacing w:after="0" w:line="360" w:lineRule="auto"/>
        <w:ind w:left="567" w:right="567"/>
        <w:rPr>
          <w:i/>
          <w:color w:val="000000"/>
          <w:sz w:val="20"/>
          <w:szCs w:val="20"/>
        </w:rPr>
      </w:pPr>
      <w:r w:rsidRPr="00D903F0">
        <w:rPr>
          <w:i/>
          <w:color w:val="000000"/>
          <w:sz w:val="20"/>
          <w:szCs w:val="20"/>
        </w:rPr>
        <w:t>…”</w:t>
      </w:r>
    </w:p>
    <w:p w:rsidR="000660D7" w:rsidRPr="00D903F0" w:rsidRDefault="000660D7">
      <w:pPr>
        <w:spacing w:after="0" w:line="360" w:lineRule="auto"/>
        <w:ind w:right="567"/>
        <w:rPr>
          <w:color w:val="FF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D903F0">
        <w:rPr>
          <w:rFonts w:ascii="Palatino Linotype" w:eastAsia="Palatino Linotype" w:hAnsi="Palatino Linotype" w:cs="Palatino Linotype"/>
          <w:b/>
          <w:color w:val="000000"/>
          <w:sz w:val="22"/>
          <w:szCs w:val="22"/>
        </w:rPr>
        <w:t>IV. Interposición del Recurso de Revisión</w:t>
      </w:r>
    </w:p>
    <w:p w:rsidR="000660D7" w:rsidRPr="00D903F0" w:rsidRDefault="000660D7">
      <w:pPr>
        <w:spacing w:after="0" w:line="360" w:lineRule="auto"/>
        <w:rPr>
          <w:color w:val="FF0000"/>
        </w:rPr>
      </w:pPr>
    </w:p>
    <w:p w:rsidR="000660D7" w:rsidRPr="00D903F0" w:rsidRDefault="00792C91">
      <w:pPr>
        <w:widowControl w:val="0"/>
        <w:spacing w:after="0" w:line="360" w:lineRule="auto"/>
        <w:rPr>
          <w:color w:val="000000"/>
        </w:rPr>
      </w:pPr>
      <w:r w:rsidRPr="00D903F0">
        <w:rPr>
          <w:color w:val="000000"/>
        </w:rPr>
        <w:t>Con fecha seis de febrero de dos mil veinticinco, se recibió en este Instituto, a través del Sistema de Acceso a la Información Mexiquense (SAIMEX), el Recurso de Revisión interpuesto por la parte Recurrente, en contra de la respuesta del Sujeto Obligado, en los siguientes términos:</w:t>
      </w:r>
    </w:p>
    <w:p w:rsidR="000660D7" w:rsidRPr="00D903F0" w:rsidRDefault="000660D7">
      <w:pPr>
        <w:tabs>
          <w:tab w:val="left" w:pos="4667"/>
        </w:tabs>
        <w:spacing w:after="0" w:line="360" w:lineRule="auto"/>
        <w:ind w:left="567" w:right="567"/>
        <w:rPr>
          <w:b/>
          <w:i/>
          <w:color w:val="FF0000"/>
          <w:sz w:val="20"/>
          <w:szCs w:val="20"/>
        </w:rPr>
      </w:pPr>
    </w:p>
    <w:p w:rsidR="000660D7" w:rsidRPr="00D903F0" w:rsidRDefault="00792C91">
      <w:pPr>
        <w:tabs>
          <w:tab w:val="left" w:pos="4667"/>
        </w:tabs>
        <w:spacing w:after="0" w:line="360" w:lineRule="auto"/>
        <w:ind w:left="567" w:right="567"/>
        <w:rPr>
          <w:b/>
          <w:i/>
          <w:color w:val="000000"/>
          <w:sz w:val="20"/>
          <w:szCs w:val="20"/>
        </w:rPr>
      </w:pPr>
      <w:r w:rsidRPr="00D903F0">
        <w:rPr>
          <w:b/>
          <w:i/>
          <w:color w:val="000000"/>
          <w:sz w:val="20"/>
          <w:szCs w:val="20"/>
        </w:rPr>
        <w:t>“ACTO IMPUGNADO</w:t>
      </w:r>
    </w:p>
    <w:p w:rsidR="000660D7" w:rsidRPr="00D903F0" w:rsidRDefault="00792C91">
      <w:pPr>
        <w:tabs>
          <w:tab w:val="left" w:pos="4667"/>
        </w:tabs>
        <w:spacing w:after="0" w:line="360" w:lineRule="auto"/>
        <w:ind w:left="567" w:right="567"/>
        <w:rPr>
          <w:i/>
          <w:color w:val="000000"/>
          <w:sz w:val="20"/>
          <w:szCs w:val="20"/>
        </w:rPr>
      </w:pPr>
      <w:r w:rsidRPr="00D903F0">
        <w:rPr>
          <w:i/>
          <w:color w:val="000000"/>
        </w:rPr>
        <w:t>CAMBIO DE MODALIDAD Y NEGATIVA DE IENTRAGAR NFORMACIÓN PUBLICA</w:t>
      </w:r>
      <w:r w:rsidRPr="00D903F0">
        <w:rPr>
          <w:i/>
          <w:color w:val="000000"/>
          <w:sz w:val="20"/>
          <w:szCs w:val="20"/>
        </w:rPr>
        <w:t>” (Sic.)</w:t>
      </w:r>
    </w:p>
    <w:p w:rsidR="000660D7" w:rsidRPr="00D903F0" w:rsidRDefault="000660D7">
      <w:pPr>
        <w:tabs>
          <w:tab w:val="left" w:pos="4667"/>
        </w:tabs>
        <w:spacing w:after="0" w:line="360" w:lineRule="auto"/>
        <w:ind w:left="567" w:right="567"/>
        <w:rPr>
          <w:i/>
          <w:color w:val="FF0000"/>
          <w:sz w:val="20"/>
          <w:szCs w:val="20"/>
        </w:rPr>
      </w:pPr>
    </w:p>
    <w:p w:rsidR="000660D7" w:rsidRPr="00D903F0" w:rsidRDefault="00792C91">
      <w:pPr>
        <w:tabs>
          <w:tab w:val="left" w:pos="4667"/>
        </w:tabs>
        <w:spacing w:after="0" w:line="360" w:lineRule="auto"/>
        <w:ind w:left="567" w:right="567"/>
        <w:rPr>
          <w:b/>
          <w:i/>
          <w:color w:val="000000"/>
          <w:sz w:val="20"/>
          <w:szCs w:val="20"/>
        </w:rPr>
      </w:pPr>
      <w:r w:rsidRPr="00D903F0">
        <w:rPr>
          <w:b/>
          <w:i/>
          <w:color w:val="000000"/>
          <w:sz w:val="20"/>
          <w:szCs w:val="20"/>
        </w:rPr>
        <w:t>“RAZONES O MOTIVOS DE LA INCONFORMIDAD</w:t>
      </w:r>
    </w:p>
    <w:p w:rsidR="000660D7" w:rsidRPr="00D903F0" w:rsidRDefault="00792C91">
      <w:pPr>
        <w:tabs>
          <w:tab w:val="left" w:pos="4667"/>
        </w:tabs>
        <w:spacing w:after="0" w:line="360" w:lineRule="auto"/>
        <w:ind w:left="567" w:right="567"/>
        <w:rPr>
          <w:i/>
          <w:color w:val="000000"/>
          <w:sz w:val="20"/>
          <w:szCs w:val="20"/>
        </w:rPr>
      </w:pPr>
      <w:r w:rsidRPr="00D903F0">
        <w:rPr>
          <w:i/>
          <w:color w:val="000000"/>
        </w:rPr>
        <w:t>CAMBIO DE MODALIDAD Y NEGATIVA DE IENTRAGAR NFORMACIÓN PUBLICA</w:t>
      </w:r>
      <w:r w:rsidRPr="00D903F0">
        <w:rPr>
          <w:i/>
          <w:color w:val="000000"/>
          <w:sz w:val="20"/>
          <w:szCs w:val="20"/>
        </w:rPr>
        <w:t>” (Sic.)</w:t>
      </w:r>
    </w:p>
    <w:p w:rsidR="000660D7" w:rsidRPr="00D903F0" w:rsidRDefault="000660D7">
      <w:pPr>
        <w:tabs>
          <w:tab w:val="left" w:pos="4667"/>
        </w:tabs>
        <w:spacing w:after="0" w:line="360" w:lineRule="auto"/>
        <w:ind w:right="567"/>
        <w:rPr>
          <w:i/>
          <w:color w:val="000000"/>
          <w:sz w:val="20"/>
          <w:szCs w:val="2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8" w:name="_heading=h.1t3h5sf" w:colFirst="0" w:colLast="0"/>
      <w:bookmarkEnd w:id="8"/>
      <w:r w:rsidRPr="00D903F0">
        <w:rPr>
          <w:rFonts w:ascii="Palatino Linotype" w:eastAsia="Palatino Linotype" w:hAnsi="Palatino Linotype" w:cs="Palatino Linotype"/>
          <w:b/>
          <w:color w:val="000000"/>
          <w:sz w:val="22"/>
          <w:szCs w:val="22"/>
        </w:rPr>
        <w:t>V. Trámite del Recurso de Revisión ante este Instituto</w:t>
      </w:r>
    </w:p>
    <w:p w:rsidR="000660D7" w:rsidRPr="00D903F0" w:rsidRDefault="000660D7">
      <w:pPr>
        <w:spacing w:after="0" w:line="360" w:lineRule="auto"/>
        <w:rPr>
          <w:b/>
          <w:color w:val="FF0000"/>
        </w:rPr>
      </w:pPr>
    </w:p>
    <w:p w:rsidR="000660D7" w:rsidRPr="00D903F0" w:rsidRDefault="00792C91">
      <w:pPr>
        <w:spacing w:after="0" w:line="360" w:lineRule="auto"/>
        <w:rPr>
          <w:color w:val="000000"/>
        </w:rPr>
      </w:pPr>
      <w:bookmarkStart w:id="9" w:name="_heading=h.4d34og8" w:colFirst="0" w:colLast="0"/>
      <w:bookmarkEnd w:id="9"/>
      <w:r w:rsidRPr="00D903F0">
        <w:rPr>
          <w:b/>
          <w:color w:val="000000"/>
        </w:rPr>
        <w:lastRenderedPageBreak/>
        <w:t>a) Turno del Medio de Impugnación.</w:t>
      </w:r>
      <w:r w:rsidRPr="00D903F0">
        <w:rPr>
          <w:b/>
        </w:rPr>
        <w:t xml:space="preserve"> </w:t>
      </w:r>
      <w:r w:rsidRPr="00D903F0">
        <w:rPr>
          <w:color w:val="000000"/>
        </w:rPr>
        <w:t xml:space="preserve">El seis de febrero de dos mil veinticinco, el Sistema de Acceso a la Información Mexiquense (SAIMEX), asignó el número de expediente </w:t>
      </w:r>
      <w:r w:rsidRPr="00D903F0">
        <w:rPr>
          <w:b/>
          <w:color w:val="000000"/>
        </w:rPr>
        <w:t>00706/INFOEM/IP/RR/2025</w:t>
      </w:r>
      <w:r w:rsidRPr="00D903F0">
        <w:rPr>
          <w:color w:val="000000"/>
        </w:rPr>
        <w:t xml:space="preserve">, al Medio de Impugnación que nos ocupa, con base en el sistema aprobado por el Pleno de este Órgano Garante y lo turnó al </w:t>
      </w:r>
      <w:r w:rsidRPr="00D903F0">
        <w:rPr>
          <w:b/>
          <w:color w:val="000000"/>
        </w:rPr>
        <w:t>Comisionado Ponente Luis Gustavo Parra Noriega</w:t>
      </w:r>
      <w:r w:rsidRPr="00D903F0">
        <w:rPr>
          <w:color w:val="000000"/>
        </w:rPr>
        <w:t>, para los efectos del artículo 185, fracción I de la Ley de Transparencia y Acceso a la Información Pública del Estado de México y Municipios.</w:t>
      </w:r>
    </w:p>
    <w:p w:rsidR="000660D7" w:rsidRPr="00D903F0" w:rsidRDefault="000660D7">
      <w:pPr>
        <w:spacing w:after="0" w:line="360" w:lineRule="auto"/>
        <w:rPr>
          <w:b/>
          <w:color w:val="000000"/>
        </w:rPr>
      </w:pPr>
    </w:p>
    <w:p w:rsidR="000660D7" w:rsidRPr="00D903F0" w:rsidRDefault="00792C91">
      <w:pPr>
        <w:spacing w:after="0" w:line="360" w:lineRule="auto"/>
        <w:rPr>
          <w:color w:val="000000"/>
        </w:rPr>
      </w:pPr>
      <w:bookmarkStart w:id="10" w:name="_heading=h.2s8eyo1" w:colFirst="0" w:colLast="0"/>
      <w:bookmarkEnd w:id="10"/>
      <w:r w:rsidRPr="00D903F0">
        <w:rPr>
          <w:b/>
          <w:color w:val="000000"/>
        </w:rPr>
        <w:t>b) Admisión del Recurso de Revisión.</w:t>
      </w:r>
      <w:r w:rsidRPr="00D903F0">
        <w:rPr>
          <w:b/>
        </w:rPr>
        <w:t xml:space="preserve"> </w:t>
      </w:r>
      <w:r w:rsidRPr="00D903F0">
        <w:rPr>
          <w:color w:val="000000"/>
        </w:rPr>
        <w:t xml:space="preserve">El once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mismo día, a través del Sistema de Acceso a la Información Mexiquense (SAIMEX), en el que se les otorgó un plazo de siete días hábiles posteriores a la misma, para que manifestaran lo que a su derecho conviniera y formularan alegatos. </w:t>
      </w:r>
    </w:p>
    <w:p w:rsidR="000660D7" w:rsidRPr="00D903F0" w:rsidRDefault="000660D7">
      <w:pPr>
        <w:spacing w:after="0" w:line="360" w:lineRule="auto"/>
        <w:rPr>
          <w:b/>
          <w:color w:val="000000"/>
        </w:rPr>
      </w:pPr>
    </w:p>
    <w:p w:rsidR="000660D7" w:rsidRPr="00D903F0" w:rsidRDefault="00792C91">
      <w:pPr>
        <w:spacing w:after="0" w:line="360" w:lineRule="auto"/>
      </w:pPr>
      <w:bookmarkStart w:id="11" w:name="_heading=h.17dp8vu" w:colFirst="0" w:colLast="0"/>
      <w:bookmarkEnd w:id="11"/>
      <w:r w:rsidRPr="00D903F0">
        <w:rPr>
          <w:b/>
          <w:color w:val="000000"/>
        </w:rPr>
        <w:t>c) Informe Justificado.</w:t>
      </w:r>
      <w:r w:rsidRPr="00D903F0">
        <w:rPr>
          <w:color w:val="000000"/>
        </w:rPr>
        <w:t xml:space="preserve"> </w:t>
      </w:r>
      <w:r w:rsidRPr="00D903F0">
        <w:t xml:space="preserve">El diecinueve de febrero de dos mil veinticinco, se recibió, a través de Sistema de Acceso a la Información Mexiquense (SAIMEX), el Informe Justificado del Sujeto Obligado, por medio de un oficio sin número, del doce de febrero de dos mil veinticinco, suscrito por el Titular de la Unidad de Transparencia y dirigido al Comisionado Ponente por medio del cual confirmó la respuesta, de conformidad con lo siguiente: </w:t>
      </w:r>
    </w:p>
    <w:p w:rsidR="000660D7" w:rsidRPr="00D903F0" w:rsidRDefault="000660D7">
      <w:pPr>
        <w:spacing w:after="0" w:line="360" w:lineRule="auto"/>
      </w:pPr>
    </w:p>
    <w:p w:rsidR="000660D7" w:rsidRPr="00D903F0" w:rsidRDefault="00792C91">
      <w:pPr>
        <w:spacing w:after="0" w:line="360" w:lineRule="auto"/>
        <w:ind w:left="567" w:right="567"/>
        <w:rPr>
          <w:i/>
          <w:sz w:val="20"/>
          <w:szCs w:val="20"/>
        </w:rPr>
      </w:pPr>
      <w:r w:rsidRPr="00D903F0">
        <w:rPr>
          <w:i/>
          <w:sz w:val="20"/>
          <w:szCs w:val="20"/>
        </w:rPr>
        <w:t xml:space="preserve">“… </w:t>
      </w:r>
    </w:p>
    <w:p w:rsidR="000660D7" w:rsidRPr="00D903F0" w:rsidRDefault="00792C91">
      <w:pPr>
        <w:spacing w:after="0" w:line="360" w:lineRule="auto"/>
        <w:ind w:left="567" w:right="567"/>
        <w:rPr>
          <w:i/>
          <w:sz w:val="20"/>
          <w:szCs w:val="20"/>
        </w:rPr>
      </w:pPr>
      <w:r w:rsidRPr="00D903F0">
        <w:rPr>
          <w:i/>
          <w:sz w:val="20"/>
          <w:szCs w:val="20"/>
        </w:rPr>
        <w:t xml:space="preserve">Al respecto, este Sujeto Obligado CONFIRMA la respuesta, por lo que atentamente se solicita al Pleno del Instituto de Transparencia, Acceso a la Información Pública y Protección de Datos Personales del Estado de México y Municipios lo siguiente: </w:t>
      </w:r>
    </w:p>
    <w:p w:rsidR="000660D7" w:rsidRPr="00D903F0" w:rsidRDefault="00792C91">
      <w:pPr>
        <w:spacing w:after="0" w:line="360" w:lineRule="auto"/>
        <w:ind w:left="567" w:right="567"/>
        <w:rPr>
          <w:i/>
          <w:sz w:val="20"/>
          <w:szCs w:val="20"/>
        </w:rPr>
      </w:pPr>
      <w:r w:rsidRPr="00D903F0">
        <w:rPr>
          <w:i/>
          <w:sz w:val="20"/>
          <w:szCs w:val="20"/>
        </w:rPr>
        <w:t>…</w:t>
      </w:r>
    </w:p>
    <w:p w:rsidR="000660D7" w:rsidRPr="00D903F0" w:rsidRDefault="00792C91">
      <w:pPr>
        <w:spacing w:after="0" w:line="360" w:lineRule="auto"/>
        <w:ind w:left="567" w:right="567"/>
        <w:rPr>
          <w:i/>
          <w:sz w:val="20"/>
          <w:szCs w:val="20"/>
        </w:rPr>
      </w:pPr>
      <w:r w:rsidRPr="00D903F0">
        <w:rPr>
          <w:b/>
          <w:i/>
          <w:sz w:val="20"/>
          <w:szCs w:val="20"/>
        </w:rPr>
        <w:lastRenderedPageBreak/>
        <w:t xml:space="preserve">SEGUNDO: </w:t>
      </w:r>
      <w:r w:rsidRPr="00D903F0">
        <w:rPr>
          <w:i/>
          <w:sz w:val="20"/>
          <w:szCs w:val="20"/>
        </w:rPr>
        <w:t xml:space="preserve">Con fundamento en lo previsto en el artículo 186, fracción II de la Ley de Transparencia y Acceso a la Información Pública del Estado de México y Municipios, SE </w:t>
      </w:r>
      <w:r w:rsidRPr="00D903F0">
        <w:rPr>
          <w:b/>
          <w:i/>
          <w:sz w:val="20"/>
          <w:szCs w:val="20"/>
        </w:rPr>
        <w:t xml:space="preserve">CONFIRME </w:t>
      </w:r>
      <w:r w:rsidRPr="00D903F0">
        <w:rPr>
          <w:i/>
          <w:sz w:val="20"/>
          <w:szCs w:val="20"/>
        </w:rPr>
        <w:t>la respuesta emitida por la Unidad de Asuntos Internos, conforme a los numerales Vigésimo Cuarto, Vigésimo Quinto y Vigésimo Sexto de los Lineamientos para la Operación del Sistema de Acceso a la Información Mexiquense (SAIMEX) y del Sistema de Acceso, Rectificación, Cancelación y Oposición de DATOS Personales del Estado de México (SARCOEM).</w:t>
      </w:r>
    </w:p>
    <w:p w:rsidR="000660D7" w:rsidRPr="00D903F0" w:rsidRDefault="00792C91">
      <w:pPr>
        <w:spacing w:after="0" w:line="360" w:lineRule="auto"/>
        <w:ind w:left="567" w:right="567"/>
        <w:rPr>
          <w:i/>
          <w:sz w:val="20"/>
          <w:szCs w:val="20"/>
        </w:rPr>
      </w:pPr>
      <w:r w:rsidRPr="00D903F0">
        <w:rPr>
          <w:i/>
          <w:sz w:val="20"/>
          <w:szCs w:val="20"/>
        </w:rPr>
        <w:t>…”</w:t>
      </w:r>
    </w:p>
    <w:p w:rsidR="000660D7" w:rsidRPr="00D903F0" w:rsidRDefault="000660D7">
      <w:pPr>
        <w:spacing w:after="0" w:line="360" w:lineRule="auto"/>
        <w:ind w:right="567"/>
        <w:rPr>
          <w:i/>
          <w:sz w:val="20"/>
          <w:szCs w:val="20"/>
        </w:rPr>
      </w:pPr>
    </w:p>
    <w:p w:rsidR="000660D7" w:rsidRPr="00D903F0" w:rsidRDefault="00792C91">
      <w:pPr>
        <w:spacing w:after="0" w:line="360" w:lineRule="auto"/>
        <w:rPr>
          <w:b/>
        </w:rPr>
      </w:pPr>
      <w:bookmarkStart w:id="12" w:name="_heading=h.3rdcrjn" w:colFirst="0" w:colLast="0"/>
      <w:bookmarkEnd w:id="12"/>
      <w:r w:rsidRPr="00D903F0">
        <w:rPr>
          <w:b/>
          <w:color w:val="000000"/>
        </w:rPr>
        <w:t xml:space="preserve">d) Vista del Informe Justificado. </w:t>
      </w:r>
      <w:r w:rsidRPr="00D903F0">
        <w:t xml:space="preserve">El diecinueve de febrero de dos mil veinticinco, se dictó acuerdo por medio del cual se puso a la vista del Recurrente el Informe Justificado entregado por el Sujeto Obligado, el cual fue notificado a las partes, a través del Sistema de Acceso a la Información Mexiquense (SAIMEX). </w:t>
      </w:r>
      <w:r w:rsidRPr="00D903F0">
        <w:rPr>
          <w:b/>
        </w:rPr>
        <w:t>Cabe señalar que el Particular fue omiso en realizar manifestación alguna.</w:t>
      </w:r>
    </w:p>
    <w:p w:rsidR="000660D7" w:rsidRPr="00D903F0" w:rsidRDefault="000660D7">
      <w:pPr>
        <w:tabs>
          <w:tab w:val="left" w:pos="3261"/>
        </w:tabs>
        <w:spacing w:after="0" w:line="360" w:lineRule="auto"/>
        <w:rPr>
          <w:color w:val="000000"/>
        </w:rPr>
      </w:pPr>
    </w:p>
    <w:p w:rsidR="000660D7" w:rsidRPr="00D903F0" w:rsidRDefault="00792C91">
      <w:pPr>
        <w:spacing w:line="360" w:lineRule="auto"/>
      </w:pPr>
      <w:bookmarkStart w:id="13" w:name="_heading=h.26in1rg" w:colFirst="0" w:colLast="0"/>
      <w:bookmarkEnd w:id="13"/>
      <w:r w:rsidRPr="00D903F0">
        <w:rPr>
          <w:b/>
          <w:color w:val="000000"/>
        </w:rPr>
        <w:t>e) Cierre de instrucción.</w:t>
      </w:r>
      <w:r w:rsidRPr="00D903F0">
        <w:rPr>
          <w:color w:val="000000"/>
          <w:sz w:val="18"/>
          <w:szCs w:val="18"/>
        </w:rPr>
        <w:t xml:space="preserve"> </w:t>
      </w:r>
      <w:r w:rsidRPr="00D903F0">
        <w:t>El veinticinco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rsidR="000660D7" w:rsidRPr="00D903F0" w:rsidRDefault="000660D7">
      <w:pPr>
        <w:pStyle w:val="Ttulo1"/>
        <w:spacing w:before="0" w:line="360" w:lineRule="auto"/>
        <w:jc w:val="center"/>
        <w:rPr>
          <w:rFonts w:ascii="Palatino Linotype" w:eastAsia="Palatino Linotype" w:hAnsi="Palatino Linotype" w:cs="Palatino Linotype"/>
          <w:b/>
          <w:color w:val="000000"/>
          <w:sz w:val="22"/>
          <w:szCs w:val="22"/>
        </w:rPr>
      </w:pPr>
    </w:p>
    <w:p w:rsidR="000660D7" w:rsidRPr="00D903F0" w:rsidRDefault="00792C91">
      <w:pPr>
        <w:pStyle w:val="Ttulo1"/>
        <w:spacing w:before="0" w:line="360" w:lineRule="auto"/>
        <w:jc w:val="center"/>
        <w:rPr>
          <w:rFonts w:ascii="Palatino Linotype" w:eastAsia="Palatino Linotype" w:hAnsi="Palatino Linotype" w:cs="Palatino Linotype"/>
          <w:b/>
          <w:color w:val="000000"/>
          <w:sz w:val="22"/>
          <w:szCs w:val="22"/>
        </w:rPr>
      </w:pPr>
      <w:bookmarkStart w:id="14" w:name="_heading=h.lnxbz9" w:colFirst="0" w:colLast="0"/>
      <w:bookmarkEnd w:id="14"/>
      <w:r w:rsidRPr="00D903F0">
        <w:rPr>
          <w:rFonts w:ascii="Palatino Linotype" w:eastAsia="Palatino Linotype" w:hAnsi="Palatino Linotype" w:cs="Palatino Linotype"/>
          <w:b/>
          <w:color w:val="000000"/>
          <w:sz w:val="22"/>
          <w:szCs w:val="22"/>
        </w:rPr>
        <w:t>C O N S I D E R A N D O S</w:t>
      </w:r>
    </w:p>
    <w:p w:rsidR="000660D7" w:rsidRPr="00D903F0" w:rsidRDefault="000660D7">
      <w:pPr>
        <w:spacing w:after="0" w:line="360" w:lineRule="auto"/>
        <w:jc w:val="center"/>
        <w:rPr>
          <w:b/>
          <w:color w:val="00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15" w:name="_heading=h.35nkun2" w:colFirst="0" w:colLast="0"/>
      <w:bookmarkEnd w:id="15"/>
      <w:r w:rsidRPr="00D903F0">
        <w:rPr>
          <w:rFonts w:ascii="Palatino Linotype" w:eastAsia="Palatino Linotype" w:hAnsi="Palatino Linotype" w:cs="Palatino Linotype"/>
          <w:b/>
          <w:color w:val="000000"/>
          <w:sz w:val="22"/>
          <w:szCs w:val="22"/>
        </w:rPr>
        <w:t>PRIMERO. Competencia</w:t>
      </w:r>
    </w:p>
    <w:p w:rsidR="000660D7" w:rsidRPr="00D903F0" w:rsidRDefault="000660D7">
      <w:pPr>
        <w:spacing w:after="0" w:line="360" w:lineRule="auto"/>
        <w:rPr>
          <w:b/>
          <w:color w:val="FF0000"/>
        </w:rPr>
      </w:pPr>
    </w:p>
    <w:p w:rsidR="000660D7" w:rsidRPr="00D903F0" w:rsidRDefault="00792C91">
      <w:pPr>
        <w:spacing w:after="0" w:line="360" w:lineRule="auto"/>
        <w:rPr>
          <w:color w:val="000000"/>
        </w:rPr>
      </w:pPr>
      <w:bookmarkStart w:id="16" w:name="_heading=h.1ksv4uv" w:colFirst="0" w:colLast="0"/>
      <w:bookmarkEnd w:id="16"/>
      <w:r w:rsidRPr="00D903F0">
        <w:rPr>
          <w:color w:val="000000"/>
        </w:rPr>
        <w:t xml:space="preserve">El Instituto de Transparencia, Acceso a la Información Pública y Protección de Datos Personales del Estado de México y Municipios, es competente para conocer y resolver el </w:t>
      </w:r>
      <w:r w:rsidRPr="00D903F0">
        <w:rPr>
          <w:color w:val="000000"/>
        </w:rPr>
        <w:lastRenderedPageBreak/>
        <w:t>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0660D7" w:rsidRPr="00D903F0" w:rsidRDefault="000660D7">
      <w:pPr>
        <w:spacing w:after="0" w:line="360" w:lineRule="auto"/>
        <w:rPr>
          <w:b/>
          <w:color w:val="00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17" w:name="_heading=h.44sinio" w:colFirst="0" w:colLast="0"/>
      <w:bookmarkEnd w:id="17"/>
      <w:r w:rsidRPr="00D903F0">
        <w:rPr>
          <w:rFonts w:ascii="Palatino Linotype" w:eastAsia="Palatino Linotype" w:hAnsi="Palatino Linotype" w:cs="Palatino Linotype"/>
          <w:b/>
          <w:color w:val="000000"/>
          <w:sz w:val="22"/>
          <w:szCs w:val="22"/>
        </w:rPr>
        <w:t xml:space="preserve">SEGUNDO. Causales de improcedencia y sobreseimiento </w:t>
      </w:r>
    </w:p>
    <w:p w:rsidR="000660D7" w:rsidRPr="00D903F0" w:rsidRDefault="000660D7">
      <w:pPr>
        <w:spacing w:after="0" w:line="360" w:lineRule="auto"/>
      </w:pPr>
    </w:p>
    <w:p w:rsidR="000660D7" w:rsidRPr="00D903F0" w:rsidRDefault="00792C91">
      <w:pPr>
        <w:spacing w:after="0" w:line="360" w:lineRule="auto"/>
        <w:rPr>
          <w:color w:val="000000"/>
        </w:rPr>
      </w:pPr>
      <w:r w:rsidRPr="00D903F0">
        <w:rPr>
          <w:color w:val="000000"/>
        </w:rPr>
        <w:t xml:space="preserve">De las constancias que forma parte del Recurso de Revisión que se analiza, se advierte que previo al estudio del fondo de la </w:t>
      </w:r>
      <w:proofErr w:type="spellStart"/>
      <w:r w:rsidRPr="00D903F0">
        <w:rPr>
          <w:i/>
          <w:color w:val="000000"/>
        </w:rPr>
        <w:t>litis</w:t>
      </w:r>
      <w:proofErr w:type="spellEnd"/>
      <w:r w:rsidRPr="00D903F0">
        <w:rPr>
          <w:color w:val="000000"/>
        </w:rPr>
        <w:t>, es necesario estudiar las causales de improcedencia y sobreseimiento que se adviertan, para determinar lo que en Derecho proceda.</w:t>
      </w:r>
    </w:p>
    <w:p w:rsidR="000660D7" w:rsidRPr="00D903F0" w:rsidRDefault="000660D7">
      <w:pPr>
        <w:spacing w:after="0" w:line="360" w:lineRule="auto"/>
        <w:rPr>
          <w:color w:val="000000"/>
        </w:rPr>
      </w:pPr>
    </w:p>
    <w:p w:rsidR="000660D7" w:rsidRPr="00D903F0" w:rsidRDefault="00792C91">
      <w:pPr>
        <w:spacing w:after="0" w:line="360" w:lineRule="auto"/>
        <w:rPr>
          <w:b/>
          <w:color w:val="000000"/>
        </w:rPr>
      </w:pPr>
      <w:r w:rsidRPr="00D903F0">
        <w:rPr>
          <w:b/>
          <w:color w:val="000000"/>
        </w:rPr>
        <w:t>Causales de improcedencia</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En el presente caso, </w:t>
      </w:r>
      <w:r w:rsidRPr="00D903F0">
        <w:rPr>
          <w:b/>
          <w:color w:val="000000"/>
        </w:rPr>
        <w:t>no se actualiza ninguna de las causales de improcedencia</w:t>
      </w:r>
      <w:r w:rsidRPr="00D903F0">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Por lo cual, se actualiza la causal de procedencia del Recurso de Revisión señalada en el artículo 179, fracción VIII, de la Ley en cita, pues la persona Recurrente se inconformó de la notificación, entrega o puesta a disposición de información en una modalidad distinta a la solicitada.</w:t>
      </w:r>
    </w:p>
    <w:p w:rsidR="000660D7" w:rsidRPr="00D903F0" w:rsidRDefault="000660D7">
      <w:pPr>
        <w:spacing w:after="0" w:line="360" w:lineRule="auto"/>
        <w:rPr>
          <w:color w:val="000000"/>
        </w:rPr>
      </w:pPr>
    </w:p>
    <w:p w:rsidR="000660D7" w:rsidRPr="00D903F0" w:rsidRDefault="00792C91">
      <w:pPr>
        <w:spacing w:after="0" w:line="360" w:lineRule="auto"/>
        <w:rPr>
          <w:color w:val="0D0D0D"/>
        </w:rPr>
      </w:pPr>
      <w:r w:rsidRPr="00D903F0">
        <w:rPr>
          <w:b/>
          <w:color w:val="0D0D0D"/>
        </w:rPr>
        <w:t>Causales de sobreseimiento</w:t>
      </w:r>
    </w:p>
    <w:p w:rsidR="000660D7" w:rsidRPr="00D903F0" w:rsidRDefault="000660D7">
      <w:pPr>
        <w:spacing w:after="0" w:line="360" w:lineRule="auto"/>
        <w:rPr>
          <w:color w:val="0D0D0D"/>
        </w:rPr>
      </w:pPr>
    </w:p>
    <w:p w:rsidR="000660D7" w:rsidRPr="00D903F0" w:rsidRDefault="00792C91">
      <w:pPr>
        <w:spacing w:after="0" w:line="360" w:lineRule="auto"/>
        <w:rPr>
          <w:color w:val="0D0D0D"/>
        </w:rPr>
      </w:pPr>
      <w:r w:rsidRPr="00D903F0">
        <w:rPr>
          <w:color w:val="0D0D0D"/>
        </w:rPr>
        <w:t>Por ser de previo y especial pronunciamiento, este Instituto analiza si se actualiza alguna causal de sobreseimiento.</w:t>
      </w:r>
    </w:p>
    <w:p w:rsidR="000660D7" w:rsidRPr="00D903F0" w:rsidRDefault="000660D7">
      <w:pPr>
        <w:spacing w:after="0" w:line="360" w:lineRule="auto"/>
        <w:rPr>
          <w:color w:val="0D0D0D"/>
        </w:rPr>
      </w:pPr>
    </w:p>
    <w:p w:rsidR="000660D7" w:rsidRPr="00D903F0" w:rsidRDefault="00792C91">
      <w:pPr>
        <w:spacing w:after="0" w:line="360" w:lineRule="auto"/>
        <w:rPr>
          <w:color w:val="000000"/>
        </w:rPr>
      </w:pPr>
      <w:r w:rsidRPr="00D903F0">
        <w:rPr>
          <w:color w:val="0D0D0D"/>
        </w:rPr>
        <w:t>Sobre el tema, e</w:t>
      </w:r>
      <w:r w:rsidRPr="00D903F0">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0660D7" w:rsidRPr="00D903F0" w:rsidRDefault="000660D7">
      <w:pPr>
        <w:spacing w:after="0" w:line="360" w:lineRule="auto"/>
        <w:rPr>
          <w:color w:val="000000"/>
        </w:rPr>
      </w:pPr>
    </w:p>
    <w:p w:rsidR="000660D7" w:rsidRPr="00D903F0" w:rsidRDefault="00792C91">
      <w:pPr>
        <w:spacing w:after="0" w:line="360" w:lineRule="auto"/>
        <w:rPr>
          <w:color w:val="0D0D0D"/>
        </w:rPr>
      </w:pPr>
      <w:r w:rsidRPr="00D903F0">
        <w:rPr>
          <w:color w:val="0D0D0D"/>
        </w:rPr>
        <w:t xml:space="preserve">Por tales motivos, se considera procedente entrar al fondo del presente asunto. </w:t>
      </w:r>
    </w:p>
    <w:p w:rsidR="000660D7" w:rsidRPr="00D903F0" w:rsidRDefault="000660D7">
      <w:pPr>
        <w:spacing w:after="0" w:line="360" w:lineRule="auto"/>
        <w:rPr>
          <w:b/>
          <w:color w:val="00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18" w:name="_heading=h.2jxsxqh" w:colFirst="0" w:colLast="0"/>
      <w:bookmarkEnd w:id="18"/>
      <w:r w:rsidRPr="00D903F0">
        <w:rPr>
          <w:rFonts w:ascii="Palatino Linotype" w:eastAsia="Palatino Linotype" w:hAnsi="Palatino Linotype" w:cs="Palatino Linotype"/>
          <w:b/>
          <w:color w:val="000000"/>
          <w:sz w:val="22"/>
          <w:szCs w:val="22"/>
        </w:rPr>
        <w:t>TERCERO. Determinación de la Controversia</w:t>
      </w:r>
    </w:p>
    <w:p w:rsidR="000660D7" w:rsidRPr="00D903F0" w:rsidRDefault="000660D7">
      <w:pPr>
        <w:spacing w:after="0" w:line="360" w:lineRule="auto"/>
        <w:rPr>
          <w:color w:val="FF0000"/>
        </w:rPr>
      </w:pPr>
    </w:p>
    <w:p w:rsidR="000660D7" w:rsidRPr="00D903F0" w:rsidRDefault="00792C91">
      <w:pPr>
        <w:spacing w:after="0" w:line="360" w:lineRule="auto"/>
      </w:pPr>
      <w:r w:rsidRPr="00D903F0">
        <w:t xml:space="preserve">Con el objetivo de ilustrar la controversia planteada, resulta conveniente precisar, que una vez realizado el estudio de las constancias que integran el expediente en el que se actúa, se desprende que el Particular requirió los recibos de nómina de todo el personal adscrito a la Unidad de Asuntos Internos del primero de septiembre al quince de diciembre de dos mil veinticuatro. </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En respuesta, el Sujeto Obligado, a través de la Unidad de Apoyo  Administrativo  precisó que debido al procesamiento de documentos, en la  búsqueda y extracción de documentación, digitalización y análisis de la información  confidencial o reservada, además de que con el fin de no descuidar la operación de la Unidad de Asuntos Internos, ponía a disposición la entrega de cincuenta fojas con la información solicitada mediante consulta directa, dentro de las oficinas de la Unidad de Transparencia; ante dicha circunstancia, el Particular se inconformó de la puesta a disposición la información a consulta directa, lo cual actualiza la causal de procedencia prevista en la fracción VIII, del artículo 179 de la Ley de Transparencia y Acceso a la Información Pública del Estado de México y Municipios</w:t>
      </w:r>
      <w:r w:rsidRPr="00D903F0">
        <w:rPr>
          <w:color w:val="0D0D0D"/>
        </w:rPr>
        <w:t xml:space="preserve">. </w:t>
      </w:r>
      <w:r w:rsidRPr="00D903F0">
        <w:rPr>
          <w:color w:val="000000"/>
        </w:rPr>
        <w:t>Así, las cosas, una vez admitido y notificado el Recurso de Revisión a las partes, el Sujeto Obligado ratificó la respuesta.</w:t>
      </w:r>
    </w:p>
    <w:p w:rsidR="000660D7" w:rsidRPr="00D903F0" w:rsidRDefault="000660D7">
      <w:pPr>
        <w:spacing w:after="0" w:line="360" w:lineRule="auto"/>
        <w:rPr>
          <w:color w:val="000000"/>
        </w:rPr>
      </w:pPr>
    </w:p>
    <w:p w:rsidR="000660D7" w:rsidRPr="00D903F0" w:rsidRDefault="00792C91">
      <w:pPr>
        <w:tabs>
          <w:tab w:val="left" w:pos="4962"/>
        </w:tabs>
        <w:spacing w:after="0" w:line="360" w:lineRule="auto"/>
        <w:rPr>
          <w:color w:val="000000"/>
        </w:rPr>
      </w:pPr>
      <w:r w:rsidRPr="00D903F0">
        <w:rPr>
          <w:color w:val="000000"/>
        </w:rPr>
        <w:t xml:space="preserve">Lo anterior, se desprende de las documentales que obran en el expediente de referencia, materia de la presente resolución, consistente en: la solicitud de acceso a la información, la respuesta del Sujeto Obligado y el escrito recursal; instrumentales que se toman en cuenta a </w:t>
      </w:r>
      <w:r w:rsidRPr="00D903F0">
        <w:rPr>
          <w:color w:val="000000"/>
        </w:rPr>
        <w:lastRenderedPageBreak/>
        <w:t>efecto de resolver el presente medio de impugnación, conforme a lo dispuesto por el artículo 185, fracción IV, de la Ley de Transparencia y Acceso a la Información Pública del Estado de México y Municipios.</w:t>
      </w:r>
    </w:p>
    <w:p w:rsidR="000660D7" w:rsidRPr="00D903F0" w:rsidRDefault="000660D7">
      <w:pPr>
        <w:spacing w:after="0" w:line="360" w:lineRule="auto"/>
        <w:rPr>
          <w:b/>
          <w:color w:val="00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19" w:name="_heading=h.z337ya" w:colFirst="0" w:colLast="0"/>
      <w:bookmarkEnd w:id="19"/>
      <w:r w:rsidRPr="00D903F0">
        <w:rPr>
          <w:rFonts w:ascii="Palatino Linotype" w:eastAsia="Palatino Linotype" w:hAnsi="Palatino Linotype" w:cs="Palatino Linotype"/>
          <w:b/>
          <w:color w:val="000000"/>
          <w:sz w:val="22"/>
          <w:szCs w:val="22"/>
        </w:rPr>
        <w:t>CUARTO. Marco normativo aplicable en materia de transparencia y acceso a la información pública</w:t>
      </w:r>
    </w:p>
    <w:p w:rsidR="000660D7" w:rsidRPr="00D903F0" w:rsidRDefault="000660D7">
      <w:pPr>
        <w:spacing w:after="0" w:line="360" w:lineRule="auto"/>
        <w:rPr>
          <w:color w:val="FF0000"/>
        </w:rPr>
      </w:pPr>
    </w:p>
    <w:p w:rsidR="000660D7" w:rsidRPr="00D903F0" w:rsidRDefault="00792C91">
      <w:pPr>
        <w:spacing w:after="0" w:line="360" w:lineRule="auto"/>
        <w:rPr>
          <w:color w:val="000000"/>
        </w:rPr>
      </w:pPr>
      <w:r w:rsidRPr="00D903F0">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Por su parte, la Ley de Transparencia y Acceso a la Información Pública del Estado de México y Municipios (Reglamentaria del artículo 5° de la Constitución Local), establece lo siguiente:</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El artículo 12, que, quienes generen, recopilen, administren, manejen, procesen, archiven o conserven información pública serán responsables de la misma.</w:t>
      </w:r>
    </w:p>
    <w:p w:rsidR="000660D7" w:rsidRPr="00D903F0" w:rsidRDefault="000660D7">
      <w:pPr>
        <w:spacing w:after="0" w:line="360" w:lineRule="auto"/>
        <w:rPr>
          <w:color w:val="000000"/>
        </w:rPr>
      </w:pPr>
    </w:p>
    <w:p w:rsidR="000660D7" w:rsidRPr="00D903F0" w:rsidRDefault="00792C91">
      <w:pPr>
        <w:widowControl w:val="0"/>
        <w:spacing w:after="0" w:line="360" w:lineRule="auto"/>
        <w:rPr>
          <w:color w:val="000000"/>
        </w:rPr>
      </w:pPr>
      <w:r w:rsidRPr="00D903F0">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0660D7" w:rsidRPr="00D903F0" w:rsidRDefault="000660D7">
      <w:pPr>
        <w:spacing w:after="0" w:line="360" w:lineRule="auto"/>
        <w:rPr>
          <w:color w:val="FF0000"/>
        </w:rPr>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20" w:name="_heading=h.3j2qqm3" w:colFirst="0" w:colLast="0"/>
      <w:bookmarkEnd w:id="20"/>
      <w:r w:rsidRPr="00D903F0">
        <w:rPr>
          <w:rFonts w:ascii="Palatino Linotype" w:eastAsia="Palatino Linotype" w:hAnsi="Palatino Linotype" w:cs="Palatino Linotype"/>
          <w:b/>
          <w:color w:val="000000"/>
          <w:sz w:val="22"/>
          <w:szCs w:val="22"/>
        </w:rPr>
        <w:t>QUINTO. Estudio de Fondo</w:t>
      </w:r>
    </w:p>
    <w:p w:rsidR="000660D7" w:rsidRPr="00D903F0" w:rsidRDefault="000660D7">
      <w:pPr>
        <w:spacing w:after="0" w:line="360" w:lineRule="auto"/>
        <w:rPr>
          <w:b/>
          <w:color w:val="000000"/>
        </w:rPr>
      </w:pPr>
    </w:p>
    <w:p w:rsidR="000660D7" w:rsidRPr="00D903F0" w:rsidRDefault="00792C91">
      <w:pPr>
        <w:spacing w:after="0" w:line="360" w:lineRule="auto"/>
        <w:rPr>
          <w:color w:val="000000"/>
        </w:rPr>
      </w:pPr>
      <w:r w:rsidRPr="00D903F0">
        <w:rPr>
          <w:color w:val="000000"/>
        </w:rPr>
        <w:t xml:space="preserve">Expuestas las posturas de las partes, se procede al análisis de los agravios hechos valer por la persona Recurrente, concerniente a la entrega de información en una modalidad distinta a la solicitada, por lo que, en principio es necesario contextualizar la solicitud de información, referente a los recibos de nómina. </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 xml:space="preserve">Al respecto, resulta necesario traer a colación, el artículo 147 de la Constitución Política del </w:t>
      </w:r>
    </w:p>
    <w:p w:rsidR="000660D7" w:rsidRPr="00D903F0" w:rsidRDefault="00792C91">
      <w:pPr>
        <w:spacing w:after="0" w:line="360" w:lineRule="auto"/>
        <w:rPr>
          <w:color w:val="000000"/>
        </w:rPr>
      </w:pPr>
      <w:r w:rsidRPr="00D903F0">
        <w:rPr>
          <w:color w:val="000000"/>
        </w:rPr>
        <w:t>Estado Libre y Soberano de México, que establece que los trabajadores y trabajadoras al Servicio del Estado, recibirán una remuneración adecuada e irrenunciable por el desempeño de su empleo, cargo o comisión, que será determinada en el presupuesto de egresos que corresponda.</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 xml:space="preserve">En orden de ideas, el artículo 3°, fracción XXXII, del Código Financiero del Estado de México y Municipios establece que la remuneración consiste en los pagos hechos por concepto de </w:t>
      </w:r>
      <w:r w:rsidRPr="00D903F0">
        <w:rPr>
          <w:color w:val="000000"/>
        </w:rPr>
        <w:lastRenderedPageBreak/>
        <w:t>sueldo, compensaciones, gratificaciones, habitación, primas, comisiones, prestaciones, en especie y cualquier otra percepción o prestación que se entregue al servidor por su trabajo.</w:t>
      </w:r>
    </w:p>
    <w:p w:rsidR="000660D7" w:rsidRPr="00D903F0" w:rsidRDefault="00792C91">
      <w:pPr>
        <w:spacing w:after="0" w:line="360" w:lineRule="auto"/>
        <w:rPr>
          <w:b/>
          <w:color w:val="000000"/>
        </w:rPr>
      </w:pPr>
      <w:r w:rsidRPr="00D903F0">
        <w:rPr>
          <w:color w:val="000000"/>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D903F0">
        <w:rPr>
          <w:b/>
          <w:color w:val="000000"/>
        </w:rPr>
        <w:t>las remuneraciones brutas y netas de todos los servidores públicos, que incluya todas las percepciones, entre las cuales, se encuentran los sueldos, prestaciones, gratificaciones, primas, comisiones, dietas, bonos, estímulos, ingresos, entre otros.</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D903F0">
        <w:rPr>
          <w:b/>
          <w:color w:val="000000"/>
        </w:rPr>
        <w:t>recibos de pago de salarios o las constancias documentales del pago de sueldos</w:t>
      </w:r>
      <w:r w:rsidRPr="00D903F0">
        <w:rPr>
          <w:color w:val="000000"/>
        </w:rPr>
        <w:t>, cuando sea por</w:t>
      </w:r>
      <w:r w:rsidRPr="00D903F0">
        <w:t xml:space="preserve"> </w:t>
      </w:r>
      <w:r w:rsidRPr="00D903F0">
        <w:rPr>
          <w:color w:val="000000"/>
        </w:rPr>
        <w:t>depósito o mediante información electrónica; así como los recibos o constancias de depósito o del medio de información magnética o electrónica que sean utilizadas para el pago de salarios, prima vacacional, aguinaldo y demás prestaciones.</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0660D7" w:rsidRPr="00D903F0" w:rsidRDefault="000660D7">
      <w:pPr>
        <w:spacing w:after="0" w:line="360" w:lineRule="auto"/>
        <w:rPr>
          <w:color w:val="000000"/>
        </w:rPr>
      </w:pPr>
    </w:p>
    <w:p w:rsidR="000660D7" w:rsidRPr="00D903F0" w:rsidRDefault="00792C91">
      <w:pPr>
        <w:spacing w:after="0" w:line="360" w:lineRule="auto"/>
        <w:ind w:left="567" w:right="567"/>
        <w:rPr>
          <w:i/>
          <w:color w:val="000000"/>
          <w:sz w:val="20"/>
          <w:szCs w:val="20"/>
        </w:rPr>
      </w:pPr>
      <w:r w:rsidRPr="00D903F0">
        <w:rPr>
          <w:b/>
          <w:i/>
          <w:color w:val="000000"/>
          <w:sz w:val="20"/>
          <w:szCs w:val="20"/>
        </w:rPr>
        <w:t xml:space="preserve">“RECIBOS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D903F0">
        <w:rPr>
          <w:i/>
          <w:color w:val="000000"/>
          <w:sz w:val="20"/>
          <w:szCs w:val="20"/>
        </w:rPr>
        <w:t xml:space="preserve">En materia burocrática los recibos de </w:t>
      </w:r>
      <w:r w:rsidRPr="00D903F0">
        <w:rPr>
          <w:i/>
          <w:color w:val="000000"/>
          <w:sz w:val="20"/>
          <w:szCs w:val="20"/>
        </w:rPr>
        <w:lastRenderedPageBreak/>
        <w:t>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rsidR="000660D7" w:rsidRPr="00D903F0" w:rsidRDefault="000660D7">
      <w:pPr>
        <w:spacing w:after="0" w:line="360" w:lineRule="auto"/>
        <w:rPr>
          <w:i/>
          <w:color w:val="000000"/>
          <w:sz w:val="20"/>
          <w:szCs w:val="20"/>
        </w:rPr>
      </w:pPr>
    </w:p>
    <w:p w:rsidR="000660D7" w:rsidRPr="00D903F0" w:rsidRDefault="00792C91">
      <w:pPr>
        <w:spacing w:after="0" w:line="360" w:lineRule="auto"/>
        <w:rPr>
          <w:color w:val="000000"/>
        </w:rPr>
      </w:pPr>
      <w:r w:rsidRPr="00D903F0">
        <w:rPr>
          <w:color w:val="000000"/>
        </w:rPr>
        <w:t xml:space="preserve">De la tesis transcrita, se desprende que </w:t>
      </w:r>
      <w:r w:rsidRPr="00D903F0">
        <w:rPr>
          <w:b/>
          <w:color w:val="000000"/>
        </w:rPr>
        <w:t xml:space="preserve">en materia burocrática los recibos de pago acreditan los conceptos y montos que en ellos se insertan, </w:t>
      </w:r>
      <w:r w:rsidRPr="00D903F0">
        <w:rPr>
          <w:color w:val="000000"/>
        </w:rPr>
        <w:t>y constituyen prueba para demostrar las percepciones y montos que reciben los servidores públicos.</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Además, la Resolución Miscelánea Fiscal del ejercicio fiscal dos mil veinticuatro, y la página oficial del Servicio de Administración Tributaria, precisa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rsidR="000660D7" w:rsidRPr="00D903F0" w:rsidRDefault="000660D7">
      <w:pPr>
        <w:spacing w:after="0" w:line="360" w:lineRule="auto"/>
        <w:rPr>
          <w:color w:val="000000"/>
        </w:rPr>
      </w:pPr>
    </w:p>
    <w:p w:rsidR="000660D7" w:rsidRPr="00D903F0" w:rsidRDefault="00792C91">
      <w:pPr>
        <w:spacing w:after="0" w:line="360" w:lineRule="auto"/>
        <w:jc w:val="center"/>
        <w:rPr>
          <w:color w:val="000000"/>
        </w:rPr>
      </w:pPr>
      <w:r w:rsidRPr="00D903F0">
        <w:rPr>
          <w:noProof/>
          <w:color w:val="000000"/>
        </w:rPr>
        <w:drawing>
          <wp:inline distT="0" distB="0" distL="0" distR="0">
            <wp:extent cx="4907388" cy="149842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07388" cy="1498426"/>
                    </a:xfrm>
                    <a:prstGeom prst="rect">
                      <a:avLst/>
                    </a:prstGeom>
                    <a:ln/>
                  </pic:spPr>
                </pic:pic>
              </a:graphicData>
            </a:graphic>
          </wp:inline>
        </w:drawing>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Asimismo, precisa que se considerará como fecha de expedición y entrega de tales comprobantes fiscales la fecha en que efectivamente se realizó el pago de dichas remuneraciones.</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 xml:space="preserve">Conforme a lo anterior, se logra vislumbrar que los servidores públicos deben recibir los comprobantes de pago, por concepto de nómina, emitidos por la Unidad de Asuntos Internos; lo anterior, toma relevancia, pues conforme al Manual General de Organización de la Unidad de Asuntos Internos, el Sujeto Obligado cuenta con una </w:t>
      </w:r>
      <w:r w:rsidRPr="00D903F0">
        <w:rPr>
          <w:b/>
          <w:color w:val="000000"/>
        </w:rPr>
        <w:t>Unidad de Apoyo Administrativo</w:t>
      </w:r>
      <w:r w:rsidRPr="00D903F0">
        <w:rPr>
          <w:color w:val="000000"/>
        </w:rPr>
        <w:t>, encargada de coordinar y supervisar el pago de remuneraciones y prestaciones.</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t>Conforme a lo anterior, se logra vislumbrar que la pretensión del ahora Recurrente es acceder a los recibos de nómina de todo el personal adscrito a la Unidad de Asuntos Internos, del primero de septiembre al quince de diciembre de dos mil veinticuatro.</w:t>
      </w:r>
    </w:p>
    <w:p w:rsidR="000660D7" w:rsidRPr="00D903F0" w:rsidRDefault="000660D7">
      <w:pPr>
        <w:spacing w:after="0" w:line="360" w:lineRule="auto"/>
        <w:ind w:right="-93"/>
        <w:rPr>
          <w:color w:val="FF0000"/>
        </w:rPr>
      </w:pPr>
    </w:p>
    <w:p w:rsidR="000660D7" w:rsidRPr="00D903F0" w:rsidRDefault="00792C91">
      <w:pPr>
        <w:spacing w:after="0" w:line="360" w:lineRule="auto"/>
        <w:rPr>
          <w:color w:val="000000"/>
        </w:rPr>
      </w:pPr>
      <w:r w:rsidRPr="00D903F0">
        <w:rPr>
          <w:color w:val="000000"/>
        </w:rPr>
        <w:t xml:space="preserve">Ahora bien, de las constancias que obran en el expediente electrónico, se advierte que el Sujeto Obligado, turnó la solicitud de información a la Unidad de Apoyo Administrativo; por lo que, es oportuno hacer referencia al </w:t>
      </w:r>
      <w:r w:rsidRPr="00D903F0">
        <w:rPr>
          <w:b/>
          <w:color w:val="000000"/>
        </w:rPr>
        <w:t>procedimiento de búsqueda que deben de seguir los Sujetos Obligados para localizar la información</w:t>
      </w:r>
      <w:r w:rsidRPr="00D903F0">
        <w:rPr>
          <w:color w:val="000000"/>
        </w:rP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0660D7" w:rsidRPr="00D903F0" w:rsidRDefault="000660D7">
      <w:pPr>
        <w:spacing w:after="0" w:line="360" w:lineRule="auto"/>
        <w:ind w:left="720"/>
        <w:rPr>
          <w:color w:val="000000"/>
        </w:rPr>
      </w:pPr>
    </w:p>
    <w:p w:rsidR="000660D7" w:rsidRPr="00D903F0" w:rsidRDefault="00792C91">
      <w:pPr>
        <w:spacing w:after="0" w:line="360" w:lineRule="auto"/>
        <w:rPr>
          <w:color w:val="000000"/>
        </w:rPr>
      </w:pPr>
      <w:r w:rsidRPr="00D903F0">
        <w:rPr>
          <w:color w:val="000000"/>
        </w:rPr>
        <w:t>Así y de lo plasmado en párrafos anteriores, se logra colegir que el Sujeto Obligado cumplió con el procedimiento de búsqueda establecido en el artículo 162 de la Ley de Transparencia y Acceso a la Información Pública del Estado de México y Municipios, toda vez, que gestionó el requerimiento de información al área competente para conocer de lo peticionado.</w:t>
      </w:r>
    </w:p>
    <w:p w:rsidR="000660D7" w:rsidRPr="00D903F0" w:rsidRDefault="000660D7">
      <w:pPr>
        <w:spacing w:after="0" w:line="360" w:lineRule="auto"/>
        <w:rPr>
          <w:color w:val="FF0000"/>
        </w:rPr>
      </w:pPr>
    </w:p>
    <w:p w:rsidR="000660D7" w:rsidRPr="00D903F0" w:rsidRDefault="00792C91">
      <w:pPr>
        <w:spacing w:after="0" w:line="360" w:lineRule="auto"/>
        <w:rPr>
          <w:color w:val="000000"/>
        </w:rPr>
      </w:pPr>
      <w:r w:rsidRPr="00D903F0">
        <w:rPr>
          <w:color w:val="000000"/>
        </w:rPr>
        <w:t>Ahora bien, en respuesta, dicha área precisó que, debido al procesamiento de los documentos y con el fin de no descuidar la operación de la Unidad de Asuntos Internos, se ponía a disposición la entrega de cincuenta fojas con la información solicitada con el fin de poder atender el requerimiento de información; por lo que, se procede analizar si procede el cambio de modalidad. Al respecto, cabe recordar que se requirió la información, a través del Sistema de Acceso a Información Mexiquense (SAIMEX).</w:t>
      </w:r>
    </w:p>
    <w:p w:rsidR="000660D7" w:rsidRPr="00D903F0" w:rsidRDefault="000660D7">
      <w:pPr>
        <w:spacing w:after="0" w:line="360" w:lineRule="auto"/>
        <w:rPr>
          <w:color w:val="FF0000"/>
        </w:rPr>
      </w:pPr>
    </w:p>
    <w:p w:rsidR="000660D7" w:rsidRPr="00D903F0" w:rsidRDefault="00792C91">
      <w:pPr>
        <w:spacing w:after="0" w:line="360" w:lineRule="auto"/>
        <w:rPr>
          <w:color w:val="000000"/>
        </w:rPr>
      </w:pPr>
      <w:r w:rsidRPr="00D903F0">
        <w:rPr>
          <w:color w:val="000000"/>
        </w:rPr>
        <w:t xml:space="preserve">En ese sentido, el artículo 155, fracción V, de la Ley de Transparencia y Acceso a la Información Pública del Estado de México y Municipios, precisa que para presentar una solicitud, el particular podrá señalar </w:t>
      </w:r>
      <w:r w:rsidRPr="00D903F0">
        <w:rPr>
          <w:b/>
          <w:color w:val="000000"/>
        </w:rPr>
        <w:t>la modalidad en la que prefiere se otorgue el acceso a la información</w:t>
      </w:r>
      <w:r w:rsidRPr="00D903F0">
        <w:rPr>
          <w:color w:val="000000"/>
        </w:rPr>
        <w:t>, la cual podrá ser verbal, siempre y cuando sea para fines de orientación, mediante consulta directa, mediante la expedición de copias simples o certificadas o la reproducción en cualquier otro medio, incluidos los electrónicos.</w:t>
      </w:r>
    </w:p>
    <w:p w:rsidR="000660D7" w:rsidRPr="00D903F0" w:rsidRDefault="000660D7">
      <w:pPr>
        <w:spacing w:after="0" w:line="360" w:lineRule="auto"/>
        <w:rPr>
          <w:color w:val="000000"/>
        </w:rPr>
      </w:pPr>
    </w:p>
    <w:p w:rsidR="000660D7" w:rsidRPr="00D903F0" w:rsidRDefault="00792C91">
      <w:pPr>
        <w:spacing w:after="0" w:line="360" w:lineRule="auto"/>
        <w:rPr>
          <w:b/>
          <w:color w:val="000000"/>
        </w:rPr>
      </w:pPr>
      <w:r w:rsidRPr="00D903F0">
        <w:rPr>
          <w:color w:val="000000"/>
        </w:rPr>
        <w:t xml:space="preserve">El artículo 158, dispone que, de manera excepcional, cuando de manera fundada y motivada lo determine el Sujeto Obligado, </w:t>
      </w:r>
      <w:r w:rsidRPr="00D903F0">
        <w:rPr>
          <w:b/>
          <w:color w:val="000000"/>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0660D7" w:rsidRPr="00D903F0" w:rsidRDefault="000660D7">
      <w:pPr>
        <w:spacing w:after="0" w:line="360" w:lineRule="auto"/>
        <w:rPr>
          <w:b/>
          <w:color w:val="FF0000"/>
        </w:rPr>
      </w:pPr>
    </w:p>
    <w:p w:rsidR="000660D7" w:rsidRPr="00D903F0" w:rsidRDefault="00792C91">
      <w:pPr>
        <w:spacing w:after="0" w:line="360" w:lineRule="auto"/>
        <w:rPr>
          <w:color w:val="000000"/>
        </w:rPr>
      </w:pPr>
      <w:r w:rsidRPr="00D903F0">
        <w:rPr>
          <w:color w:val="000000"/>
        </w:rPr>
        <w:lastRenderedPageBreak/>
        <w:t xml:space="preserve">En ese orden de ideas, el artículo 164 de dicho ordenamiento jurídico, prevé que el acceso se dará en la modalidad de entrega y, en su caso, de envío elegidos por al solicitante. </w:t>
      </w:r>
      <w:r w:rsidRPr="00D903F0">
        <w:rPr>
          <w:b/>
          <w:color w:val="000000"/>
        </w:rPr>
        <w:t>Cuando la información no pueda entregarse o enviarse en la modalidad elegida, el sujeto obligado deberá ofrecer otra u otras modalidades de entrega.</w:t>
      </w:r>
      <w:r w:rsidRPr="00D903F0">
        <w:rPr>
          <w:color w:val="000000"/>
        </w:rPr>
        <w:t xml:space="preserve"> En cualquier caso, </w:t>
      </w:r>
      <w:r w:rsidRPr="00D903F0">
        <w:rPr>
          <w:b/>
          <w:color w:val="000000"/>
        </w:rPr>
        <w:t>se deberá fundar y motivar</w:t>
      </w:r>
      <w:r w:rsidRPr="00D903F0">
        <w:rPr>
          <w:color w:val="000000"/>
        </w:rPr>
        <w:t xml:space="preserve"> la necesidad de ofrecer otras modalidades.</w:t>
      </w:r>
    </w:p>
    <w:p w:rsidR="000660D7" w:rsidRPr="00D903F0" w:rsidRDefault="000660D7">
      <w:pPr>
        <w:spacing w:after="0" w:line="360" w:lineRule="auto"/>
        <w:rPr>
          <w:color w:val="000000"/>
        </w:rPr>
      </w:pPr>
    </w:p>
    <w:p w:rsidR="000660D7" w:rsidRPr="00D903F0" w:rsidRDefault="00792C91">
      <w:pPr>
        <w:spacing w:after="0" w:line="360" w:lineRule="auto"/>
        <w:rPr>
          <w:b/>
          <w:color w:val="000000"/>
        </w:rPr>
      </w:pPr>
      <w:r w:rsidRPr="00D903F0">
        <w:rPr>
          <w:color w:val="000000"/>
        </w:rPr>
        <w:t xml:space="preserve">En tales consideraciones, la entrega de la información deberá hacerse, </w:t>
      </w:r>
      <w:r w:rsidRPr="00D903F0">
        <w:rPr>
          <w:b/>
          <w:color w:val="000000"/>
        </w:rPr>
        <w:t>en la medida de lo posible, en la forma solicitada por el interesado, salvo que exista un impedimento justificado para atenderla</w:t>
      </w:r>
      <w:r w:rsidRPr="00D903F0">
        <w:rPr>
          <w:color w:val="000000"/>
        </w:rPr>
        <w:t xml:space="preserve">, en cuyo caso, deberán exponerse las razones por las cuales no era posible utilizar el medio de reproducción solicitado; en ese sentido, la entrega de la información en una modalidad distinta a la elegida por el particular </w:t>
      </w:r>
      <w:r w:rsidRPr="00D903F0">
        <w:rPr>
          <w:b/>
          <w:color w:val="000000"/>
        </w:rPr>
        <w:t xml:space="preserve">sólo procede, en caso de que se acredite la imposibilidad de atenderla. </w:t>
      </w:r>
    </w:p>
    <w:p w:rsidR="000660D7" w:rsidRPr="00D903F0" w:rsidRDefault="000660D7">
      <w:pPr>
        <w:spacing w:after="0" w:line="360" w:lineRule="auto"/>
        <w:rPr>
          <w:color w:val="FF0000"/>
        </w:rPr>
      </w:pPr>
    </w:p>
    <w:p w:rsidR="000660D7" w:rsidRPr="00D903F0" w:rsidRDefault="00792C91">
      <w:pPr>
        <w:spacing w:after="0" w:line="360" w:lineRule="auto"/>
        <w:rPr>
          <w:b/>
          <w:color w:val="000000"/>
        </w:rPr>
      </w:pPr>
      <w:bookmarkStart w:id="21" w:name="_heading=h.1y810tw" w:colFirst="0" w:colLast="0"/>
      <w:bookmarkEnd w:id="21"/>
      <w:r w:rsidRPr="00D903F0">
        <w:rPr>
          <w:color w:val="000000"/>
        </w:rPr>
        <w:t xml:space="preserve">Así, cuando se justifique el impedimento, </w:t>
      </w:r>
      <w:r w:rsidRPr="00D903F0">
        <w:rPr>
          <w:b/>
          <w:color w:val="000000"/>
        </w:rPr>
        <w:t>los Sujetos Obligados deberán ofrecer al particular otras modalidades de entrega que permita la información</w:t>
      </w:r>
      <w:r w:rsidRPr="00D903F0">
        <w:rPr>
          <w:color w:val="000000"/>
        </w:rPr>
        <w:t xml:space="preserve">, como consulta directa en las oficinas de la Unidad de Transparencia; lo anterior, es robustecido con el Criterio SO/008/2017, emitido por el Pleno del Instituto Nacional de Transparencia, Acceso a la Información y Protección de Datos Personales, que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D903F0">
        <w:rPr>
          <w:b/>
          <w:color w:val="000000"/>
        </w:rPr>
        <w:t>información en todas las modalidades que lo permitan, procurando reducir los costos de entrega.</w:t>
      </w:r>
    </w:p>
    <w:p w:rsidR="000660D7" w:rsidRPr="00D903F0" w:rsidRDefault="000660D7">
      <w:pPr>
        <w:spacing w:after="0" w:line="360" w:lineRule="auto"/>
        <w:rPr>
          <w:color w:val="FF0000"/>
        </w:rPr>
      </w:pPr>
    </w:p>
    <w:p w:rsidR="000660D7" w:rsidRPr="00D903F0" w:rsidRDefault="00792C91">
      <w:pPr>
        <w:widowControl w:val="0"/>
        <w:spacing w:after="0" w:line="360" w:lineRule="auto"/>
        <w:rPr>
          <w:color w:val="000000"/>
        </w:rPr>
      </w:pPr>
      <w:r w:rsidRPr="00D903F0">
        <w:rPr>
          <w:color w:val="000000"/>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w:t>
      </w:r>
      <w:r w:rsidRPr="00D903F0">
        <w:rPr>
          <w:color w:val="000000"/>
        </w:rPr>
        <w:lastRenderedPageBreak/>
        <w:t>las razones por las cuales no es posible otorgar el acceso a los documentos de otra forma; además que se deberá explicar de manera detallada lo siguiente:</w:t>
      </w:r>
    </w:p>
    <w:p w:rsidR="000660D7" w:rsidRPr="00D903F0" w:rsidRDefault="000660D7">
      <w:pPr>
        <w:widowControl w:val="0"/>
        <w:spacing w:after="0" w:line="360" w:lineRule="auto"/>
        <w:rPr>
          <w:color w:val="000000"/>
        </w:rPr>
      </w:pPr>
    </w:p>
    <w:p w:rsidR="000660D7" w:rsidRPr="00D903F0" w:rsidRDefault="00792C91">
      <w:pPr>
        <w:numPr>
          <w:ilvl w:val="0"/>
          <w:numId w:val="1"/>
        </w:numPr>
        <w:spacing w:after="0" w:line="360" w:lineRule="auto"/>
        <w:rPr>
          <w:color w:val="000000"/>
        </w:rPr>
      </w:pPr>
      <w:r w:rsidRPr="00D903F0">
        <w:rPr>
          <w:color w:val="000000"/>
        </w:rPr>
        <w:t>Las razones por las cuales la información implicaba un análisis, estudio o procesamiento de datos;</w:t>
      </w:r>
    </w:p>
    <w:p w:rsidR="000660D7" w:rsidRPr="00D903F0" w:rsidRDefault="000660D7">
      <w:pPr>
        <w:spacing w:after="0" w:line="360" w:lineRule="auto"/>
        <w:ind w:left="720"/>
        <w:rPr>
          <w:color w:val="000000"/>
        </w:rPr>
      </w:pPr>
    </w:p>
    <w:p w:rsidR="000660D7" w:rsidRPr="00D903F0" w:rsidRDefault="00792C91">
      <w:pPr>
        <w:numPr>
          <w:ilvl w:val="0"/>
          <w:numId w:val="1"/>
        </w:numPr>
        <w:spacing w:after="0" w:line="360" w:lineRule="auto"/>
        <w:rPr>
          <w:color w:val="000000"/>
        </w:rPr>
      </w:pPr>
      <w:r w:rsidRPr="00D903F0">
        <w:rPr>
          <w:color w:val="000000"/>
        </w:rPr>
        <w:t>Por qué motivo el tiempo, que se le otorga al Sujeto Obligado para dar respuesta, en la modalidad elegida a la solicitud de información, no le es suficiente, y</w:t>
      </w:r>
    </w:p>
    <w:p w:rsidR="000660D7" w:rsidRPr="00D903F0" w:rsidRDefault="000660D7">
      <w:pPr>
        <w:spacing w:after="0" w:line="360" w:lineRule="auto"/>
        <w:ind w:left="720"/>
        <w:rPr>
          <w:color w:val="000000"/>
        </w:rPr>
      </w:pPr>
    </w:p>
    <w:p w:rsidR="000660D7" w:rsidRPr="00D903F0" w:rsidRDefault="00792C91">
      <w:pPr>
        <w:numPr>
          <w:ilvl w:val="0"/>
          <w:numId w:val="1"/>
        </w:numPr>
        <w:spacing w:after="0" w:line="360" w:lineRule="auto"/>
        <w:rPr>
          <w:color w:val="000000"/>
        </w:rPr>
      </w:pPr>
      <w:r w:rsidRPr="00D903F0">
        <w:rPr>
          <w:color w:val="000000"/>
        </w:rPr>
        <w:t>La cantidad de recursos humanos y materiales con los que cuenta el Sujeto Obligado son insuficientes.</w:t>
      </w:r>
    </w:p>
    <w:p w:rsidR="000660D7" w:rsidRPr="00D903F0" w:rsidRDefault="000660D7">
      <w:pPr>
        <w:spacing w:after="0" w:line="360" w:lineRule="auto"/>
        <w:ind w:right="-28"/>
        <w:rPr>
          <w:color w:val="000000"/>
        </w:rPr>
      </w:pPr>
    </w:p>
    <w:p w:rsidR="000660D7" w:rsidRPr="00D903F0" w:rsidRDefault="00792C91">
      <w:pPr>
        <w:spacing w:after="0" w:line="360" w:lineRule="auto"/>
        <w:ind w:right="-28"/>
        <w:rPr>
          <w:color w:val="000000"/>
        </w:rPr>
      </w:pPr>
      <w:r w:rsidRPr="00D903F0">
        <w:rPr>
          <w:color w:val="000000"/>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0660D7" w:rsidRPr="00D903F0" w:rsidRDefault="000660D7">
      <w:pPr>
        <w:spacing w:after="0" w:line="360" w:lineRule="auto"/>
        <w:ind w:right="-28"/>
        <w:rPr>
          <w:color w:val="FF0000"/>
        </w:rPr>
      </w:pPr>
    </w:p>
    <w:p w:rsidR="000660D7" w:rsidRPr="00D903F0" w:rsidRDefault="00792C91">
      <w:pPr>
        <w:spacing w:after="0" w:line="360" w:lineRule="auto"/>
        <w:rPr>
          <w:color w:val="000000"/>
          <w:u w:val="single"/>
        </w:rPr>
      </w:pPr>
      <w:r w:rsidRPr="00D903F0">
        <w:rPr>
          <w:color w:val="000000"/>
        </w:rPr>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w:t>
      </w:r>
      <w:r w:rsidRPr="00D903F0">
        <w:rPr>
          <w:color w:val="000000"/>
        </w:rPr>
        <w:lastRenderedPageBreak/>
        <w:t xml:space="preserve">carga dentro del servidor con un peso total de </w:t>
      </w:r>
      <w:r w:rsidRPr="00D903F0">
        <w:rPr>
          <w:b/>
          <w:color w:val="000000"/>
        </w:rPr>
        <w:t>quinientos megabytes</w:t>
      </w:r>
      <w:r w:rsidRPr="00D903F0">
        <w:rPr>
          <w:color w:val="000000"/>
        </w:rPr>
        <w:t xml:space="preserve"> o su equivalente a </w:t>
      </w:r>
      <w:r w:rsidRPr="00D903F0">
        <w:rPr>
          <w:b/>
          <w:color w:val="000000"/>
          <w:u w:val="single"/>
        </w:rPr>
        <w:t>ocho mil fojas</w:t>
      </w:r>
      <w:r w:rsidRPr="00D903F0">
        <w:rPr>
          <w:color w:val="000000"/>
          <w:u w:val="single"/>
        </w:rPr>
        <w:t>.</w:t>
      </w:r>
    </w:p>
    <w:p w:rsidR="000660D7" w:rsidRPr="00D903F0" w:rsidRDefault="000660D7">
      <w:pPr>
        <w:spacing w:after="0" w:line="360" w:lineRule="auto"/>
        <w:ind w:right="-28"/>
        <w:rPr>
          <w:color w:val="000000"/>
        </w:rPr>
      </w:pPr>
    </w:p>
    <w:p w:rsidR="000660D7" w:rsidRPr="00D903F0" w:rsidRDefault="00792C91">
      <w:pPr>
        <w:spacing w:after="0" w:line="360" w:lineRule="auto"/>
        <w:ind w:right="-28"/>
        <w:rPr>
          <w:color w:val="000000"/>
        </w:rPr>
      </w:pPr>
      <w:r w:rsidRPr="00D903F0">
        <w:rPr>
          <w:color w:val="000000"/>
        </w:rPr>
        <w:t xml:space="preserve">Sobre esta situación, es necesario precisar que el Sujeto Obligado mencionó que, debido al procesamiento de documentos y con el fin de no descuidar la operación de la Unidad de Asuntos Internos, se ponía a disposición los recibos de nómina, mediante la entrega de </w:t>
      </w:r>
      <w:r w:rsidRPr="00D903F0">
        <w:rPr>
          <w:b/>
          <w:color w:val="000000"/>
          <w:u w:val="single"/>
        </w:rPr>
        <w:t>cincuenta fojas</w:t>
      </w:r>
      <w:r w:rsidRPr="00D903F0">
        <w:rPr>
          <w:color w:val="000000"/>
        </w:rPr>
        <w:t>, en consulta directa dentro de las oficinas.</w:t>
      </w:r>
    </w:p>
    <w:p w:rsidR="000660D7" w:rsidRPr="00D903F0" w:rsidRDefault="000660D7">
      <w:pPr>
        <w:spacing w:after="0" w:line="360" w:lineRule="auto"/>
        <w:ind w:right="-28"/>
        <w:rPr>
          <w:color w:val="FF0000"/>
        </w:rPr>
      </w:pPr>
    </w:p>
    <w:p w:rsidR="000660D7" w:rsidRPr="00D903F0" w:rsidRDefault="00792C91">
      <w:pPr>
        <w:spacing w:after="0" w:line="360" w:lineRule="auto"/>
        <w:ind w:right="-28"/>
        <w:rPr>
          <w:color w:val="000000"/>
        </w:rPr>
      </w:pPr>
      <w:r w:rsidRPr="00D903F0">
        <w:rPr>
          <w:color w:val="000000"/>
        </w:rPr>
        <w:t xml:space="preserve">En otras palabras, se logra vislumbrar que el Sujeto Obligado no tiene algún impedimento del número de hojas o peso de la información que sobrepasara las capacidades técnicas del sistema SAIMEX, si no que únicamente refiere que debido al procesamiento de los documentos la entrega y reproducción sobrepasa las capacidades técnicas, administrativas y humanas, por lo que, no puede ponerla a disposición del Particular a través del SAIMEX. </w:t>
      </w:r>
    </w:p>
    <w:p w:rsidR="000660D7" w:rsidRPr="00D903F0" w:rsidRDefault="000660D7">
      <w:pPr>
        <w:tabs>
          <w:tab w:val="left" w:pos="5040"/>
        </w:tabs>
        <w:spacing w:after="0" w:line="360" w:lineRule="auto"/>
        <w:rPr>
          <w:color w:val="000000"/>
        </w:rPr>
      </w:pPr>
    </w:p>
    <w:p w:rsidR="000660D7" w:rsidRPr="00D903F0" w:rsidRDefault="00792C91">
      <w:pPr>
        <w:spacing w:after="0" w:line="360" w:lineRule="auto"/>
        <w:rPr>
          <w:b/>
          <w:color w:val="000000"/>
        </w:rPr>
      </w:pPr>
      <w:r w:rsidRPr="00D903F0">
        <w:rPr>
          <w:color w:val="000000"/>
        </w:rPr>
        <w:t xml:space="preserve">Conforme a lo anterior, se logra vislumbrar que el Sujeto Obligado no proporcionó ningún elemento que acreditara el cambio de modalidad, aunado a que la información que da cuenta de lo solicitado no sobrepasa las capacidades del SAIMEX, lo cual da como resultado que el agravio sea </w:t>
      </w:r>
      <w:r w:rsidRPr="00D903F0">
        <w:rPr>
          <w:b/>
          <w:color w:val="000000"/>
        </w:rPr>
        <w:t>FUNDADO.</w:t>
      </w:r>
    </w:p>
    <w:p w:rsidR="000660D7" w:rsidRPr="00D903F0" w:rsidRDefault="000660D7">
      <w:pPr>
        <w:spacing w:after="0" w:line="360" w:lineRule="auto"/>
        <w:rPr>
          <w:b/>
          <w:color w:val="FF0000"/>
        </w:rPr>
      </w:pPr>
    </w:p>
    <w:p w:rsidR="000660D7" w:rsidRPr="00D903F0" w:rsidRDefault="00792C91">
      <w:pPr>
        <w:widowControl w:val="0"/>
        <w:spacing w:after="0" w:line="360" w:lineRule="auto"/>
      </w:pPr>
      <w:r w:rsidRPr="00D903F0">
        <w:rPr>
          <w:color w:val="000000"/>
        </w:rPr>
        <w:t xml:space="preserve">Situación que toma relevancia, pues este Instituto revisó el Portal de Información Pública de Oficio Mexiquense (IPOMEX 4.0), correspondiente al “Total de plazas vacantes y ocupadas”, del cual se logró advertir que durante el ejercicio fiscal dos mil veinticuatro, contaba con noventa y dos plazas de base y treinta y cinco plazas de confianza, que suman un total de ciento veintisiete plazas dentro del Sujeto Obligado, por lo que,  al realizar la aritmética correspondiente a las siete quincenas solicitadas por el Particular (de la primera quincena de septiembre a la  primera quincena de diciembre de dos mil veinticuatro), se tiene como </w:t>
      </w:r>
      <w:r w:rsidRPr="00D903F0">
        <w:rPr>
          <w:color w:val="000000"/>
        </w:rPr>
        <w:lastRenderedPageBreak/>
        <w:t xml:space="preserve">resultado un total de ochocientos ochenta y nueve  recibos de nómina correspondientes al periodo solicitado, por lo que </w:t>
      </w:r>
      <w:r w:rsidRPr="00D903F0">
        <w:t xml:space="preserve">en el presente caso, se logra vislumbrar que no sobrepasa las capacidades del SAIMEX. </w:t>
      </w:r>
    </w:p>
    <w:p w:rsidR="000660D7" w:rsidRPr="00D903F0" w:rsidRDefault="000660D7">
      <w:pPr>
        <w:widowControl w:val="0"/>
        <w:spacing w:after="0" w:line="360" w:lineRule="auto"/>
      </w:pPr>
    </w:p>
    <w:p w:rsidR="000660D7" w:rsidRPr="00D903F0" w:rsidRDefault="00792C91">
      <w:pPr>
        <w:widowControl w:val="0"/>
        <w:spacing w:after="0" w:line="360" w:lineRule="auto"/>
      </w:pPr>
      <w:r w:rsidRPr="00D903F0">
        <w:t>Ahora bien, cabe traer a colación la Resolución 6171/INFOEM/IP/RR/2024 y acumulados, por medio del cual el Sujeto Obligado señaló que no contaba con recibos de nómina físicos, sin embargo, no se señaló que no se contaran con los recibos electrónicos o algún documento que diera cuenta de las percepciones de los Servidores Públicos.</w:t>
      </w:r>
    </w:p>
    <w:p w:rsidR="000660D7" w:rsidRPr="00D903F0" w:rsidRDefault="000660D7">
      <w:pPr>
        <w:widowControl w:val="0"/>
        <w:spacing w:after="0" w:line="360" w:lineRule="auto"/>
      </w:pPr>
    </w:p>
    <w:p w:rsidR="000660D7" w:rsidRPr="00D903F0" w:rsidRDefault="00792C91">
      <w:pPr>
        <w:spacing w:after="0" w:line="360" w:lineRule="auto"/>
        <w:rPr>
          <w:color w:val="000000"/>
        </w:rPr>
      </w:pPr>
      <w:r w:rsidRPr="00D903F0">
        <w:rPr>
          <w:color w:val="000000"/>
        </w:rPr>
        <w:t>Lo anterior, se trae como hecho notorio, para justificar la entrega de lo peticionado,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rsidR="000660D7" w:rsidRPr="00D903F0" w:rsidRDefault="000660D7">
      <w:pPr>
        <w:widowControl w:val="0"/>
        <w:spacing w:after="0" w:line="360" w:lineRule="auto"/>
      </w:pPr>
    </w:p>
    <w:p w:rsidR="000660D7" w:rsidRPr="00D903F0" w:rsidRDefault="00792C91">
      <w:pPr>
        <w:widowControl w:val="0"/>
        <w:spacing w:after="0" w:line="360" w:lineRule="auto"/>
        <w:rPr>
          <w:color w:val="000000"/>
        </w:rPr>
      </w:pPr>
      <w:r w:rsidRPr="00D903F0">
        <w:t>Por lo que para atender el requerimiento de información, deberá realizar una búsqueda exhaustiva y razonable en los archivos de la Unidad de Apoyo Administrativo, a efecto de proporcionar los documentos donde consten las remuneraciones quincenales pagadas, del primero de septiembre al quince de diciembre de dos mil veinticuatro</w:t>
      </w:r>
      <w:r w:rsidRPr="00D903F0">
        <w:rPr>
          <w:color w:val="000000"/>
        </w:rPr>
        <w:t xml:space="preserve">; 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w:t>
      </w:r>
      <w:r w:rsidRPr="00D903F0">
        <w:rPr>
          <w:color w:val="000000"/>
        </w:rPr>
        <w:lastRenderedPageBreak/>
        <w:t>resumirla, efectuar cálculos o practicar investigaciones.</w:t>
      </w:r>
    </w:p>
    <w:p w:rsidR="000660D7" w:rsidRPr="00D903F0" w:rsidRDefault="000660D7">
      <w:pPr>
        <w:widowControl w:val="0"/>
        <w:spacing w:after="0" w:line="360" w:lineRule="auto"/>
        <w:rPr>
          <w:color w:val="000000"/>
        </w:rPr>
      </w:pPr>
    </w:p>
    <w:p w:rsidR="000660D7" w:rsidRPr="00D903F0" w:rsidRDefault="00792C91">
      <w:pPr>
        <w:spacing w:after="0" w:line="360" w:lineRule="auto"/>
        <w:rPr>
          <w:color w:val="000000"/>
        </w:rPr>
      </w:pPr>
      <w:r w:rsidRPr="00D903F0">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D903F0">
        <w:rPr>
          <w:i/>
          <w:color w:val="000000"/>
        </w:rPr>
        <w:t>ad hoc</w:t>
      </w:r>
      <w:r w:rsidRPr="00D903F0">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0660D7" w:rsidRPr="00D903F0" w:rsidRDefault="000660D7">
      <w:pPr>
        <w:spacing w:after="0" w:line="360" w:lineRule="auto"/>
        <w:rPr>
          <w:color w:val="000000"/>
        </w:rPr>
      </w:pPr>
    </w:p>
    <w:p w:rsidR="000660D7" w:rsidRPr="00D903F0" w:rsidRDefault="00792C91">
      <w:pPr>
        <w:spacing w:after="0" w:line="360" w:lineRule="auto"/>
        <w:ind w:right="-28"/>
        <w:rPr>
          <w:color w:val="000000"/>
        </w:rPr>
      </w:pPr>
      <w:r w:rsidRPr="00D903F0">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las expresiones documentales donde consten las remuneraciones pagadas</w:t>
      </w:r>
      <w:r w:rsidRPr="00D903F0">
        <w:rPr>
          <w:b/>
          <w:color w:val="000000"/>
        </w:rPr>
        <w:t>.</w:t>
      </w:r>
      <w:r w:rsidRPr="00D903F0">
        <w:t xml:space="preserve"> </w:t>
      </w:r>
      <w:r w:rsidRPr="00D903F0">
        <w:rPr>
          <w:color w:val="000000"/>
        </w:rPr>
        <w:t>Ahora bien, no pasa desapercibido que la información solicitada, pudieran contener datos o información clasificada conforme a lo siguiente:</w:t>
      </w:r>
    </w:p>
    <w:p w:rsidR="000660D7" w:rsidRPr="00D903F0" w:rsidRDefault="000660D7">
      <w:pPr>
        <w:spacing w:after="0" w:line="360" w:lineRule="auto"/>
        <w:ind w:right="-28"/>
        <w:rPr>
          <w:color w:val="000000"/>
        </w:rPr>
      </w:pPr>
    </w:p>
    <w:p w:rsidR="000660D7" w:rsidRPr="00D903F0" w:rsidRDefault="00792C91">
      <w:pPr>
        <w:numPr>
          <w:ilvl w:val="0"/>
          <w:numId w:val="3"/>
        </w:numPr>
        <w:pBdr>
          <w:top w:val="nil"/>
          <w:left w:val="nil"/>
          <w:bottom w:val="nil"/>
          <w:right w:val="nil"/>
          <w:between w:val="nil"/>
        </w:pBdr>
        <w:spacing w:after="0" w:line="360" w:lineRule="auto"/>
        <w:ind w:right="-28"/>
        <w:rPr>
          <w:color w:val="000000"/>
        </w:rPr>
      </w:pPr>
      <w:r w:rsidRPr="00D903F0">
        <w:rPr>
          <w:color w:val="000000"/>
        </w:rPr>
        <w:t xml:space="preserve">Clave Única de Registro de Población; </w:t>
      </w:r>
    </w:p>
    <w:p w:rsidR="000660D7" w:rsidRPr="00D903F0" w:rsidRDefault="00792C91">
      <w:pPr>
        <w:numPr>
          <w:ilvl w:val="0"/>
          <w:numId w:val="3"/>
        </w:numPr>
        <w:pBdr>
          <w:top w:val="nil"/>
          <w:left w:val="nil"/>
          <w:bottom w:val="nil"/>
          <w:right w:val="nil"/>
          <w:between w:val="nil"/>
        </w:pBdr>
        <w:spacing w:after="0" w:line="360" w:lineRule="auto"/>
        <w:ind w:right="-28"/>
        <w:rPr>
          <w:color w:val="000000"/>
        </w:rPr>
      </w:pPr>
      <w:r w:rsidRPr="00D903F0">
        <w:rPr>
          <w:color w:val="000000"/>
        </w:rPr>
        <w:t>Registro Federal de Contribuyentes;</w:t>
      </w:r>
    </w:p>
    <w:p w:rsidR="000660D7" w:rsidRPr="00D903F0" w:rsidRDefault="00792C91">
      <w:pPr>
        <w:numPr>
          <w:ilvl w:val="0"/>
          <w:numId w:val="3"/>
        </w:numPr>
        <w:pBdr>
          <w:top w:val="nil"/>
          <w:left w:val="nil"/>
          <w:bottom w:val="nil"/>
          <w:right w:val="nil"/>
          <w:between w:val="nil"/>
        </w:pBdr>
        <w:spacing w:after="0" w:line="360" w:lineRule="auto"/>
        <w:ind w:right="-28"/>
        <w:rPr>
          <w:color w:val="000000"/>
        </w:rPr>
      </w:pPr>
      <w:r w:rsidRPr="00D903F0">
        <w:rPr>
          <w:color w:val="000000"/>
        </w:rPr>
        <w:t>Código bidimensional o QR;</w:t>
      </w:r>
    </w:p>
    <w:p w:rsidR="000660D7" w:rsidRPr="00D903F0" w:rsidRDefault="00792C91">
      <w:pPr>
        <w:numPr>
          <w:ilvl w:val="0"/>
          <w:numId w:val="3"/>
        </w:numPr>
        <w:pBdr>
          <w:top w:val="nil"/>
          <w:left w:val="nil"/>
          <w:bottom w:val="nil"/>
          <w:right w:val="nil"/>
          <w:between w:val="nil"/>
        </w:pBdr>
        <w:spacing w:after="0" w:line="360" w:lineRule="auto"/>
        <w:rPr>
          <w:color w:val="000000"/>
        </w:rPr>
      </w:pPr>
      <w:r w:rsidRPr="00D903F0">
        <w:rPr>
          <w:color w:val="000000"/>
        </w:rPr>
        <w:t xml:space="preserve">Número de seguridad social del Instituto de Seguridad Social del Estado de México y Municipios; </w:t>
      </w:r>
    </w:p>
    <w:p w:rsidR="000660D7" w:rsidRPr="00D903F0" w:rsidRDefault="00792C91">
      <w:pPr>
        <w:numPr>
          <w:ilvl w:val="0"/>
          <w:numId w:val="3"/>
        </w:numPr>
        <w:pBdr>
          <w:top w:val="nil"/>
          <w:left w:val="nil"/>
          <w:bottom w:val="nil"/>
          <w:right w:val="nil"/>
          <w:between w:val="nil"/>
        </w:pBdr>
        <w:spacing w:after="0" w:line="360" w:lineRule="auto"/>
        <w:rPr>
          <w:color w:val="000000"/>
        </w:rPr>
      </w:pPr>
      <w:r w:rsidRPr="00D903F0">
        <w:rPr>
          <w:color w:val="000000"/>
        </w:rPr>
        <w:t xml:space="preserve">Deducciones personales; </w:t>
      </w:r>
    </w:p>
    <w:p w:rsidR="000660D7" w:rsidRPr="00D903F0" w:rsidRDefault="00792C91">
      <w:pPr>
        <w:numPr>
          <w:ilvl w:val="0"/>
          <w:numId w:val="3"/>
        </w:numPr>
        <w:pBdr>
          <w:top w:val="nil"/>
          <w:left w:val="nil"/>
          <w:bottom w:val="nil"/>
          <w:right w:val="nil"/>
          <w:between w:val="nil"/>
        </w:pBdr>
        <w:spacing w:after="0" w:line="360" w:lineRule="auto"/>
        <w:rPr>
          <w:color w:val="000000"/>
        </w:rPr>
      </w:pPr>
      <w:r w:rsidRPr="00D903F0">
        <w:rPr>
          <w:color w:val="000000"/>
        </w:rPr>
        <w:t>Sellos digitales del emisor y del Servicio de Administración Tributaria y cadena original del complemento de certificación digital del órgano previamente señalado.</w:t>
      </w:r>
    </w:p>
    <w:p w:rsidR="000660D7" w:rsidRPr="00D903F0" w:rsidRDefault="000660D7">
      <w:pPr>
        <w:spacing w:after="0" w:line="360" w:lineRule="auto"/>
        <w:rPr>
          <w:color w:val="000000"/>
        </w:rPr>
      </w:pPr>
    </w:p>
    <w:p w:rsidR="000660D7" w:rsidRPr="00D903F0" w:rsidRDefault="00792C91">
      <w:pPr>
        <w:spacing w:after="0" w:line="360" w:lineRule="auto"/>
      </w:pPr>
      <w:r w:rsidRPr="00D903F0">
        <w:lastRenderedPageBreak/>
        <w:t>Al respecto, resulta procedente analizar si dichos datos son públicos o privados; para lo cual, el artículo 143, fracción I, de la Ley de la materia, establece que la información privada y los datos personales, concernientes a una persona física o jurídica colectiva identificada o identificable son confidenciales.</w:t>
      </w:r>
    </w:p>
    <w:p w:rsidR="000660D7" w:rsidRPr="00D903F0" w:rsidRDefault="000660D7">
      <w:pPr>
        <w:spacing w:after="0" w:line="360" w:lineRule="auto"/>
      </w:pPr>
    </w:p>
    <w:p w:rsidR="000660D7" w:rsidRPr="00D903F0" w:rsidRDefault="00792C91">
      <w:pPr>
        <w:spacing w:after="0" w:line="360" w:lineRule="auto"/>
      </w:pPr>
      <w:r w:rsidRPr="00D903F0">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0660D7" w:rsidRPr="00D903F0" w:rsidRDefault="000660D7">
      <w:pPr>
        <w:spacing w:after="0" w:line="360" w:lineRule="auto"/>
      </w:pPr>
    </w:p>
    <w:p w:rsidR="000660D7" w:rsidRPr="00D903F0" w:rsidRDefault="00792C91">
      <w:pPr>
        <w:spacing w:after="0" w:line="360" w:lineRule="auto"/>
      </w:pPr>
      <w:r w:rsidRPr="00D903F0">
        <w:t>En términos de lo expuesto, la documentación y aquellos datos que se consideren confidenciales, serán una limitante del derecho de acceso a la información, siempre y cuando:</w:t>
      </w:r>
    </w:p>
    <w:p w:rsidR="000660D7" w:rsidRPr="00D903F0" w:rsidRDefault="000660D7">
      <w:pPr>
        <w:spacing w:after="0" w:line="360" w:lineRule="auto"/>
      </w:pPr>
    </w:p>
    <w:p w:rsidR="000660D7" w:rsidRPr="00D903F0" w:rsidRDefault="00792C91">
      <w:pPr>
        <w:numPr>
          <w:ilvl w:val="0"/>
          <w:numId w:val="4"/>
        </w:numPr>
        <w:spacing w:after="0" w:line="360" w:lineRule="auto"/>
      </w:pPr>
      <w:r w:rsidRPr="00D903F0">
        <w:t xml:space="preserve">Se trate de datos personales o información privada; esto es, información concerniente a una persona física o jurídico colectiva y que esta sea identificada o identificable. </w:t>
      </w:r>
    </w:p>
    <w:p w:rsidR="000660D7" w:rsidRPr="00D903F0" w:rsidRDefault="00792C91">
      <w:pPr>
        <w:numPr>
          <w:ilvl w:val="0"/>
          <w:numId w:val="4"/>
        </w:numPr>
        <w:spacing w:after="0" w:line="360" w:lineRule="auto"/>
      </w:pPr>
      <w:r w:rsidRPr="00D903F0">
        <w:t xml:space="preserve">Para la difusión de los datos, se requiera el consentimiento del titular. </w:t>
      </w:r>
    </w:p>
    <w:p w:rsidR="000660D7" w:rsidRPr="00D903F0" w:rsidRDefault="000660D7">
      <w:pPr>
        <w:spacing w:after="0" w:line="360" w:lineRule="auto"/>
      </w:pPr>
    </w:p>
    <w:p w:rsidR="000660D7" w:rsidRPr="00D903F0" w:rsidRDefault="00792C91">
      <w:pPr>
        <w:spacing w:after="0" w:line="360" w:lineRule="auto"/>
      </w:pPr>
      <w:r w:rsidRPr="00D903F0">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w:t>
      </w:r>
      <w:r w:rsidRPr="00D903F0">
        <w:lastRenderedPageBreak/>
        <w:t>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rsidR="000660D7" w:rsidRPr="00D903F0" w:rsidRDefault="000660D7">
      <w:pPr>
        <w:spacing w:after="0" w:line="360" w:lineRule="auto"/>
      </w:pPr>
    </w:p>
    <w:p w:rsidR="000660D7" w:rsidRPr="00D903F0" w:rsidRDefault="00792C91">
      <w:pPr>
        <w:numPr>
          <w:ilvl w:val="0"/>
          <w:numId w:val="5"/>
        </w:numPr>
        <w:spacing w:after="0" w:line="360" w:lineRule="auto"/>
        <w:rPr>
          <w:b/>
          <w:color w:val="000000"/>
        </w:rPr>
      </w:pPr>
      <w:r w:rsidRPr="00D903F0">
        <w:rPr>
          <w:b/>
          <w:color w:val="000000"/>
        </w:rPr>
        <w:t>Clave Única de Registro de Población (CURP)</w:t>
      </w:r>
    </w:p>
    <w:p w:rsidR="000660D7" w:rsidRPr="00D903F0" w:rsidRDefault="000660D7">
      <w:pPr>
        <w:tabs>
          <w:tab w:val="left" w:pos="4962"/>
        </w:tabs>
        <w:spacing w:after="0" w:line="360" w:lineRule="auto"/>
        <w:rPr>
          <w:color w:val="000000"/>
        </w:rPr>
      </w:pPr>
    </w:p>
    <w:p w:rsidR="000660D7" w:rsidRPr="00D903F0" w:rsidRDefault="00792C91">
      <w:pPr>
        <w:tabs>
          <w:tab w:val="left" w:pos="4962"/>
        </w:tabs>
        <w:spacing w:after="0" w:line="360" w:lineRule="auto"/>
        <w:rPr>
          <w:color w:val="000000"/>
        </w:rPr>
      </w:pPr>
      <w:r w:rsidRPr="00D903F0">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0660D7" w:rsidRPr="00D903F0" w:rsidRDefault="000660D7">
      <w:pPr>
        <w:tabs>
          <w:tab w:val="left" w:pos="4962"/>
        </w:tabs>
        <w:spacing w:after="0" w:line="360" w:lineRule="auto"/>
        <w:rPr>
          <w:color w:val="000000"/>
        </w:rPr>
      </w:pPr>
    </w:p>
    <w:p w:rsidR="000660D7" w:rsidRPr="00D903F0" w:rsidRDefault="00792C91">
      <w:pPr>
        <w:tabs>
          <w:tab w:val="left" w:pos="4962"/>
        </w:tabs>
        <w:spacing w:after="0" w:line="360" w:lineRule="auto"/>
        <w:rPr>
          <w:color w:val="000000"/>
        </w:rPr>
      </w:pPr>
      <w:r w:rsidRPr="00D903F0">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0660D7" w:rsidRPr="00D903F0" w:rsidRDefault="000660D7">
      <w:pPr>
        <w:tabs>
          <w:tab w:val="left" w:pos="4962"/>
        </w:tabs>
        <w:spacing w:after="0" w:line="360" w:lineRule="auto"/>
        <w:rPr>
          <w:color w:val="000000"/>
        </w:rPr>
      </w:pPr>
    </w:p>
    <w:p w:rsidR="000660D7" w:rsidRPr="00D903F0" w:rsidRDefault="00792C91">
      <w:pPr>
        <w:tabs>
          <w:tab w:val="left" w:pos="4962"/>
        </w:tabs>
        <w:spacing w:after="0" w:line="360" w:lineRule="auto"/>
        <w:rPr>
          <w:color w:val="000000"/>
        </w:rPr>
      </w:pPr>
      <w:r w:rsidRPr="00D903F0">
        <w:rPr>
          <w:color w:val="000000"/>
        </w:rPr>
        <w:t>En ese orden de ideas, la Secretaría de Gobernación en las direcciones https://consultas.curp.gob.mx/CurpSP/html/informacionecurpPS.html y https://www.gob.mx/segob/renapo/acciones-y-programas/clave-unica-de-registro-de-</w:t>
      </w:r>
    </w:p>
    <w:p w:rsidR="000660D7" w:rsidRPr="00D903F0" w:rsidRDefault="00792C91">
      <w:pPr>
        <w:tabs>
          <w:tab w:val="left" w:pos="4962"/>
        </w:tabs>
        <w:spacing w:after="0" w:line="360" w:lineRule="auto"/>
        <w:rPr>
          <w:color w:val="000000"/>
        </w:rPr>
      </w:pPr>
      <w:r w:rsidRPr="00D903F0">
        <w:rPr>
          <w:color w:val="000000"/>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w:t>
      </w:r>
      <w:r w:rsidRPr="00D903F0">
        <w:rPr>
          <w:color w:val="000000"/>
        </w:rPr>
        <w:lastRenderedPageBreak/>
        <w:t xml:space="preserve">que </w:t>
      </w:r>
      <w:r w:rsidRPr="00D903F0">
        <w:rPr>
          <w:b/>
          <w:color w:val="000000"/>
        </w:rPr>
        <w:t>se generan a partir de los datos contenidos en el documento probatorio de la identidad del interesado</w:t>
      </w:r>
      <w:r w:rsidRPr="00D903F0">
        <w:rPr>
          <w:color w:val="000000"/>
        </w:rPr>
        <w:t xml:space="preserve"> (acta de nacimiento, carta de naturalización o documento migratorio) de la siguiente forma:</w:t>
      </w:r>
    </w:p>
    <w:p w:rsidR="000660D7" w:rsidRPr="00D903F0" w:rsidRDefault="000660D7">
      <w:pPr>
        <w:tabs>
          <w:tab w:val="left" w:pos="4962"/>
        </w:tabs>
        <w:spacing w:after="0" w:line="360" w:lineRule="auto"/>
        <w:rPr>
          <w:color w:val="000000"/>
        </w:rPr>
      </w:pPr>
    </w:p>
    <w:p w:rsidR="000660D7" w:rsidRPr="00D903F0" w:rsidRDefault="00792C91">
      <w:pPr>
        <w:numPr>
          <w:ilvl w:val="0"/>
          <w:numId w:val="6"/>
        </w:numPr>
        <w:tabs>
          <w:tab w:val="left" w:pos="4962"/>
        </w:tabs>
        <w:spacing w:after="0" w:line="360" w:lineRule="auto"/>
        <w:rPr>
          <w:color w:val="000000"/>
        </w:rPr>
      </w:pPr>
      <w:r w:rsidRPr="00D903F0">
        <w:rPr>
          <w:color w:val="000000"/>
        </w:rPr>
        <w:t>El primero y segundo apellidos, así como al nombre de pila;</w:t>
      </w:r>
    </w:p>
    <w:p w:rsidR="000660D7" w:rsidRPr="00D903F0" w:rsidRDefault="00792C91">
      <w:pPr>
        <w:numPr>
          <w:ilvl w:val="0"/>
          <w:numId w:val="6"/>
        </w:numPr>
        <w:tabs>
          <w:tab w:val="left" w:pos="4962"/>
        </w:tabs>
        <w:spacing w:after="0" w:line="360" w:lineRule="auto"/>
        <w:rPr>
          <w:color w:val="000000"/>
        </w:rPr>
      </w:pPr>
      <w:r w:rsidRPr="00D903F0">
        <w:rPr>
          <w:color w:val="000000"/>
        </w:rPr>
        <w:t>La fecha de nacimiento;</w:t>
      </w:r>
    </w:p>
    <w:p w:rsidR="000660D7" w:rsidRPr="00D903F0" w:rsidRDefault="00792C91">
      <w:pPr>
        <w:numPr>
          <w:ilvl w:val="0"/>
          <w:numId w:val="6"/>
        </w:numPr>
        <w:tabs>
          <w:tab w:val="left" w:pos="4962"/>
        </w:tabs>
        <w:spacing w:after="0" w:line="360" w:lineRule="auto"/>
        <w:rPr>
          <w:color w:val="000000"/>
        </w:rPr>
      </w:pPr>
      <w:r w:rsidRPr="00D903F0">
        <w:rPr>
          <w:color w:val="000000"/>
        </w:rPr>
        <w:t>El sexo, y</w:t>
      </w:r>
    </w:p>
    <w:p w:rsidR="000660D7" w:rsidRPr="00D903F0" w:rsidRDefault="00792C91">
      <w:pPr>
        <w:numPr>
          <w:ilvl w:val="0"/>
          <w:numId w:val="6"/>
        </w:numPr>
        <w:tabs>
          <w:tab w:val="left" w:pos="4962"/>
        </w:tabs>
        <w:spacing w:after="0" w:line="360" w:lineRule="auto"/>
        <w:rPr>
          <w:color w:val="000000"/>
        </w:rPr>
      </w:pPr>
      <w:r w:rsidRPr="00D903F0">
        <w:rPr>
          <w:color w:val="000000"/>
        </w:rPr>
        <w:t>La entidad federativa de nacimiento.</w:t>
      </w:r>
    </w:p>
    <w:p w:rsidR="000660D7" w:rsidRPr="00D903F0" w:rsidRDefault="000660D7">
      <w:pPr>
        <w:tabs>
          <w:tab w:val="left" w:pos="4962"/>
        </w:tabs>
        <w:spacing w:after="0" w:line="360" w:lineRule="auto"/>
        <w:rPr>
          <w:color w:val="000000"/>
        </w:rPr>
      </w:pPr>
    </w:p>
    <w:p w:rsidR="000660D7" w:rsidRPr="00D903F0" w:rsidRDefault="00792C91">
      <w:pPr>
        <w:tabs>
          <w:tab w:val="left" w:pos="4962"/>
        </w:tabs>
        <w:spacing w:after="0" w:line="360" w:lineRule="auto"/>
        <w:rPr>
          <w:color w:val="000000"/>
        </w:rPr>
      </w:pPr>
      <w:r w:rsidRPr="00D903F0">
        <w:rPr>
          <w:color w:val="000000"/>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0660D7" w:rsidRPr="00D903F0" w:rsidRDefault="00792C91">
      <w:pPr>
        <w:spacing w:after="0" w:line="360" w:lineRule="auto"/>
      </w:pPr>
      <w:r w:rsidRPr="00D903F0">
        <w:t>Situación que se robustece, con el Criterio de Interpretación, de la Segunda Época, con número de registro SO/018/2017, emitido por el Instituto Nacional de Transparencia, Acceso a la Información y Protección de Datos Personales, que establece lo siguiente:</w:t>
      </w:r>
    </w:p>
    <w:p w:rsidR="000660D7" w:rsidRPr="00D903F0" w:rsidRDefault="000660D7">
      <w:pPr>
        <w:spacing w:after="0" w:line="360" w:lineRule="auto"/>
      </w:pPr>
    </w:p>
    <w:p w:rsidR="000660D7" w:rsidRPr="00D903F0" w:rsidRDefault="00792C91">
      <w:pPr>
        <w:spacing w:after="0" w:line="360" w:lineRule="auto"/>
        <w:ind w:left="567" w:right="567"/>
        <w:rPr>
          <w:i/>
          <w:sz w:val="20"/>
          <w:szCs w:val="20"/>
        </w:rPr>
      </w:pPr>
      <w:r w:rsidRPr="00D903F0">
        <w:rPr>
          <w:b/>
          <w:i/>
          <w:sz w:val="20"/>
          <w:szCs w:val="20"/>
        </w:rPr>
        <w:t xml:space="preserve">“Clave Única de Registro de Población (CURP). </w:t>
      </w:r>
      <w:r w:rsidRPr="00D903F0">
        <w:rPr>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0660D7" w:rsidRPr="00D903F0" w:rsidRDefault="000660D7">
      <w:pPr>
        <w:spacing w:after="0" w:line="360" w:lineRule="auto"/>
        <w:rPr>
          <w:i/>
        </w:rPr>
      </w:pPr>
    </w:p>
    <w:p w:rsidR="000660D7" w:rsidRPr="00D903F0" w:rsidRDefault="00792C91">
      <w:pPr>
        <w:spacing w:after="0" w:line="360" w:lineRule="auto"/>
      </w:pPr>
      <w:r w:rsidRPr="00D903F0">
        <w:lastRenderedPageBreak/>
        <w:t xml:space="preserve">De acuerdo con lo anterior, resulta procedente la clasificación de </w:t>
      </w:r>
      <w:r w:rsidRPr="00D903F0">
        <w:rPr>
          <w:b/>
        </w:rPr>
        <w:t>la Clave Única de Registro de Población</w:t>
      </w:r>
      <w:r w:rsidRPr="00D903F0">
        <w:t xml:space="preserve">, por tratarse de un dato personal confidencial, en términos del artículo 143, fracción I, de la Ley de Transparencia y Acceso a la Información Pública del Estado de México y Municipios. </w:t>
      </w:r>
    </w:p>
    <w:p w:rsidR="000660D7" w:rsidRPr="00D903F0" w:rsidRDefault="000660D7">
      <w:pPr>
        <w:tabs>
          <w:tab w:val="left" w:pos="4962"/>
        </w:tabs>
        <w:spacing w:after="0" w:line="360" w:lineRule="auto"/>
        <w:rPr>
          <w:color w:val="000000"/>
        </w:rPr>
      </w:pPr>
    </w:p>
    <w:p w:rsidR="000660D7" w:rsidRPr="00D903F0" w:rsidRDefault="00792C91">
      <w:pPr>
        <w:numPr>
          <w:ilvl w:val="0"/>
          <w:numId w:val="5"/>
        </w:numPr>
        <w:spacing w:after="0" w:line="360" w:lineRule="auto"/>
        <w:rPr>
          <w:b/>
        </w:rPr>
      </w:pPr>
      <w:r w:rsidRPr="00D903F0">
        <w:rPr>
          <w:b/>
        </w:rPr>
        <w:t>Registro Federal de Contribuyentes (RFC)</w:t>
      </w:r>
    </w:p>
    <w:p w:rsidR="000660D7" w:rsidRPr="00D903F0" w:rsidRDefault="000660D7">
      <w:pPr>
        <w:spacing w:after="0" w:line="360" w:lineRule="auto"/>
      </w:pPr>
    </w:p>
    <w:p w:rsidR="000660D7" w:rsidRPr="00D903F0" w:rsidRDefault="00792C91">
      <w:pPr>
        <w:spacing w:after="0" w:line="360" w:lineRule="auto"/>
      </w:pPr>
      <w:r w:rsidRPr="00D903F0">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0660D7" w:rsidRPr="00D903F0" w:rsidRDefault="000660D7">
      <w:pPr>
        <w:spacing w:after="0" w:line="360" w:lineRule="auto"/>
      </w:pPr>
    </w:p>
    <w:p w:rsidR="000660D7" w:rsidRPr="00D903F0" w:rsidRDefault="00792C91">
      <w:pPr>
        <w:spacing w:after="0" w:line="360" w:lineRule="auto"/>
      </w:pPr>
      <w:r w:rsidRPr="00D903F0">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0660D7" w:rsidRPr="00D903F0" w:rsidRDefault="000660D7">
      <w:pPr>
        <w:spacing w:after="0" w:line="360" w:lineRule="auto"/>
      </w:pPr>
    </w:p>
    <w:p w:rsidR="000660D7" w:rsidRPr="00D903F0" w:rsidRDefault="00792C91">
      <w:pPr>
        <w:spacing w:after="0" w:line="360" w:lineRule="auto"/>
      </w:pPr>
      <w:r w:rsidRPr="00D903F0">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0660D7" w:rsidRPr="00D903F0" w:rsidRDefault="000660D7">
      <w:pPr>
        <w:spacing w:after="0" w:line="360" w:lineRule="auto"/>
      </w:pPr>
    </w:p>
    <w:p w:rsidR="000660D7" w:rsidRPr="00D903F0" w:rsidRDefault="00792C91">
      <w:pPr>
        <w:spacing w:after="0" w:line="360" w:lineRule="auto"/>
      </w:pPr>
      <w:r w:rsidRPr="00D903F0">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0660D7" w:rsidRPr="00D903F0" w:rsidRDefault="000660D7">
      <w:pPr>
        <w:spacing w:after="0" w:line="360" w:lineRule="auto"/>
      </w:pPr>
    </w:p>
    <w:p w:rsidR="000660D7" w:rsidRPr="00D903F0" w:rsidRDefault="00792C91">
      <w:pPr>
        <w:spacing w:after="0" w:line="360" w:lineRule="auto"/>
      </w:pPr>
      <w:r w:rsidRPr="00D903F0">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rsidR="000660D7" w:rsidRPr="00D903F0" w:rsidRDefault="000660D7">
      <w:pPr>
        <w:spacing w:after="0" w:line="360" w:lineRule="auto"/>
      </w:pPr>
    </w:p>
    <w:p w:rsidR="000660D7" w:rsidRPr="00D903F0" w:rsidRDefault="00792C91">
      <w:pPr>
        <w:spacing w:after="0" w:line="360" w:lineRule="auto"/>
        <w:ind w:left="567" w:right="567"/>
        <w:rPr>
          <w:i/>
          <w:sz w:val="20"/>
          <w:szCs w:val="20"/>
        </w:rPr>
      </w:pPr>
      <w:r w:rsidRPr="00D903F0">
        <w:rPr>
          <w:b/>
          <w:i/>
          <w:sz w:val="20"/>
          <w:szCs w:val="20"/>
        </w:rPr>
        <w:t>“Registro Federal de Contribuyentes (RFC) de personas físicas.</w:t>
      </w:r>
      <w:r w:rsidRPr="00D903F0">
        <w:rPr>
          <w:i/>
          <w:sz w:val="20"/>
          <w:szCs w:val="20"/>
        </w:rPr>
        <w:t xml:space="preserve"> El RFC es una clave de carácter fiscal, única e irrepetible, que permite identificar al titular, su edad y fecha de nacimiento, por lo que es un dato personal de carácter confidencial.”</w:t>
      </w:r>
    </w:p>
    <w:p w:rsidR="000660D7" w:rsidRPr="00D903F0" w:rsidRDefault="000660D7">
      <w:pPr>
        <w:spacing w:after="0" w:line="360" w:lineRule="auto"/>
      </w:pPr>
    </w:p>
    <w:p w:rsidR="000660D7" w:rsidRPr="00D903F0" w:rsidRDefault="00792C91">
      <w:pPr>
        <w:spacing w:after="0" w:line="360" w:lineRule="auto"/>
      </w:pPr>
      <w:r w:rsidRPr="00D903F0">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Pr="00D903F0">
        <w:rPr>
          <w:b/>
        </w:rPr>
        <w:t xml:space="preserve"> </w:t>
      </w:r>
    </w:p>
    <w:p w:rsidR="000660D7" w:rsidRPr="00D903F0" w:rsidRDefault="000660D7">
      <w:pPr>
        <w:spacing w:after="0" w:line="360" w:lineRule="auto"/>
      </w:pPr>
    </w:p>
    <w:p w:rsidR="000660D7" w:rsidRPr="00D903F0" w:rsidRDefault="00792C91">
      <w:pPr>
        <w:numPr>
          <w:ilvl w:val="0"/>
          <w:numId w:val="7"/>
        </w:numPr>
        <w:spacing w:after="0" w:line="360" w:lineRule="auto"/>
        <w:jc w:val="left"/>
        <w:rPr>
          <w:b/>
        </w:rPr>
      </w:pPr>
      <w:r w:rsidRPr="00D903F0">
        <w:rPr>
          <w:b/>
        </w:rPr>
        <w:t xml:space="preserve">Código bidimensional o </w:t>
      </w:r>
      <w:proofErr w:type="spellStart"/>
      <w:r w:rsidRPr="00D903F0">
        <w:rPr>
          <w:b/>
        </w:rPr>
        <w:t>Qr</w:t>
      </w:r>
      <w:proofErr w:type="spellEnd"/>
    </w:p>
    <w:p w:rsidR="000660D7" w:rsidRPr="00D903F0" w:rsidRDefault="000660D7">
      <w:pPr>
        <w:spacing w:after="0" w:line="360" w:lineRule="auto"/>
        <w:rPr>
          <w:b/>
        </w:rPr>
      </w:pPr>
    </w:p>
    <w:p w:rsidR="000660D7" w:rsidRPr="00D903F0" w:rsidRDefault="00792C91">
      <w:pPr>
        <w:spacing w:after="0" w:line="360" w:lineRule="auto"/>
      </w:pPr>
      <w:r w:rsidRPr="00D903F0">
        <w:t xml:space="preserve">En principio, resulta necesario señalar que los comprobantes fiscales digitales por Internet, deben de incluir un código bidimensional conforme al formato </w:t>
      </w:r>
      <w:r w:rsidRPr="00D903F0">
        <w:rPr>
          <w:i/>
        </w:rPr>
        <w:t xml:space="preserve">QR </w:t>
      </w:r>
      <w:proofErr w:type="spellStart"/>
      <w:r w:rsidRPr="00D903F0">
        <w:rPr>
          <w:i/>
        </w:rPr>
        <w:t>Code</w:t>
      </w:r>
      <w:proofErr w:type="spellEnd"/>
      <w:r w:rsidRPr="00D903F0">
        <w:rPr>
          <w:i/>
        </w:rPr>
        <w:t xml:space="preserve"> (Quick Response </w:t>
      </w:r>
      <w:proofErr w:type="spellStart"/>
      <w:r w:rsidRPr="00D903F0">
        <w:rPr>
          <w:i/>
        </w:rPr>
        <w:t>Code</w:t>
      </w:r>
      <w:proofErr w:type="spellEnd"/>
      <w:r w:rsidRPr="00D903F0">
        <w:rPr>
          <w:i/>
        </w:rPr>
        <w:t>)</w:t>
      </w:r>
      <w:r w:rsidRPr="00D903F0">
        <w:t xml:space="preserve">, el cual contiene el Registro Federal de Contribuyentes del receptor, del emisor, o de ambos; lo anterior, conforme al Anexo 20 de la Segunda Resolución de modificación a la </w:t>
      </w:r>
      <w:r w:rsidRPr="00D903F0">
        <w:lastRenderedPageBreak/>
        <w:t xml:space="preserve">Resolución Miscelánea Fiscal para el 2017, localizada en la página electrónica  </w:t>
      </w:r>
      <w:hyperlink r:id="rId9">
        <w:r w:rsidRPr="00D903F0">
          <w:rPr>
            <w:color w:val="0563C1"/>
            <w:u w:val="single"/>
          </w:rPr>
          <w:t>http://dof.gob.mx/nota_detalle.php?codigo=5492254&amp;fecha=28/07/2017</w:t>
        </w:r>
      </w:hyperlink>
      <w:r w:rsidRPr="00D903F0">
        <w:t>. Incluso con la captura de dicho código, a través de la aplicación móvil del Servicio de Administración Tributaria, permite el acceso al Registro Federal de Contribuyentes, como del Sujeto Obligado, como de los servidores públicos.</w:t>
      </w:r>
    </w:p>
    <w:p w:rsidR="000660D7" w:rsidRPr="00D903F0" w:rsidRDefault="000660D7">
      <w:pPr>
        <w:spacing w:after="0" w:line="360" w:lineRule="auto"/>
      </w:pPr>
    </w:p>
    <w:p w:rsidR="000660D7" w:rsidRPr="00D903F0" w:rsidRDefault="00792C91">
      <w:pPr>
        <w:spacing w:after="0" w:line="360" w:lineRule="auto"/>
      </w:pPr>
      <w:r w:rsidRPr="00D903F0">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0660D7" w:rsidRPr="00D903F0" w:rsidRDefault="000660D7">
      <w:pPr>
        <w:spacing w:after="0" w:line="360" w:lineRule="auto"/>
      </w:pPr>
    </w:p>
    <w:p w:rsidR="000660D7" w:rsidRPr="00D903F0" w:rsidRDefault="00792C91">
      <w:pPr>
        <w:numPr>
          <w:ilvl w:val="0"/>
          <w:numId w:val="7"/>
        </w:numPr>
        <w:spacing w:after="0" w:line="360" w:lineRule="auto"/>
        <w:rPr>
          <w:b/>
        </w:rPr>
      </w:pPr>
      <w:r w:rsidRPr="00D903F0">
        <w:rPr>
          <w:b/>
        </w:rPr>
        <w:t>Número de seguridad social del Instituto de Seguridad Social del Estado de México y Municipios.</w:t>
      </w:r>
    </w:p>
    <w:p w:rsidR="000660D7" w:rsidRPr="00D903F0" w:rsidRDefault="000660D7">
      <w:pPr>
        <w:spacing w:after="0" w:line="360" w:lineRule="auto"/>
        <w:rPr>
          <w:b/>
        </w:rPr>
      </w:pPr>
    </w:p>
    <w:p w:rsidR="000660D7" w:rsidRPr="00D903F0" w:rsidRDefault="00792C91">
      <w:pPr>
        <w:spacing w:after="0" w:line="360" w:lineRule="auto"/>
      </w:pPr>
      <w:r w:rsidRPr="00D903F0">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0660D7" w:rsidRPr="00D903F0" w:rsidRDefault="000660D7">
      <w:pPr>
        <w:spacing w:after="0" w:line="360" w:lineRule="auto"/>
      </w:pPr>
    </w:p>
    <w:p w:rsidR="000660D7" w:rsidRPr="00D903F0" w:rsidRDefault="00792C91">
      <w:pPr>
        <w:spacing w:after="0" w:line="360" w:lineRule="auto"/>
      </w:pPr>
      <w:r w:rsidRPr="00D903F0">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w:t>
      </w:r>
      <w:r w:rsidRPr="00D903F0">
        <w:lastRenderedPageBreak/>
        <w:t xml:space="preserve">los acredite como tal, la cual será de naturaleza personal e intransferible. En esta credencial se consignan diversos datos personales </w:t>
      </w:r>
      <w:r w:rsidRPr="00D903F0">
        <w:rPr>
          <w:b/>
        </w:rPr>
        <w:t>y se le asigna una clave para hacer identificable al trabajador con el objetivo de poder proporcionar los servicios que brinda el Instituto de Seguridad Social del Estado de México y Municipios.</w:t>
      </w:r>
    </w:p>
    <w:p w:rsidR="000660D7" w:rsidRPr="00D903F0" w:rsidRDefault="000660D7">
      <w:pPr>
        <w:spacing w:after="0" w:line="360" w:lineRule="auto"/>
      </w:pPr>
    </w:p>
    <w:p w:rsidR="000660D7" w:rsidRPr="00D903F0" w:rsidRDefault="00792C91">
      <w:pPr>
        <w:spacing w:after="0" w:line="360" w:lineRule="auto"/>
      </w:pPr>
      <w:r w:rsidRPr="00D903F0">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0660D7" w:rsidRPr="00D903F0" w:rsidRDefault="000660D7">
      <w:pPr>
        <w:spacing w:after="0" w:line="360" w:lineRule="auto"/>
      </w:pPr>
    </w:p>
    <w:p w:rsidR="000660D7" w:rsidRPr="00D903F0" w:rsidRDefault="00792C91">
      <w:pPr>
        <w:spacing w:after="0" w:line="360" w:lineRule="auto"/>
        <w:rPr>
          <w:b/>
        </w:rPr>
      </w:pPr>
      <w:r w:rsidRPr="00D903F0">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0660D7" w:rsidRPr="00D903F0" w:rsidRDefault="000660D7">
      <w:pPr>
        <w:spacing w:after="0" w:line="360" w:lineRule="auto"/>
        <w:rPr>
          <w:b/>
        </w:rPr>
      </w:pPr>
    </w:p>
    <w:p w:rsidR="000660D7" w:rsidRPr="00D903F0" w:rsidRDefault="00792C91">
      <w:pPr>
        <w:numPr>
          <w:ilvl w:val="0"/>
          <w:numId w:val="8"/>
        </w:numPr>
        <w:spacing w:after="0" w:line="360" w:lineRule="auto"/>
        <w:rPr>
          <w:b/>
        </w:rPr>
      </w:pPr>
      <w:r w:rsidRPr="00D903F0">
        <w:rPr>
          <w:b/>
        </w:rPr>
        <w:t>Descuentos personales</w:t>
      </w:r>
    </w:p>
    <w:p w:rsidR="000660D7" w:rsidRPr="00D903F0" w:rsidRDefault="000660D7">
      <w:pPr>
        <w:spacing w:after="0" w:line="360" w:lineRule="auto"/>
        <w:rPr>
          <w:b/>
        </w:rPr>
      </w:pPr>
    </w:p>
    <w:p w:rsidR="000660D7" w:rsidRPr="00D903F0" w:rsidRDefault="00792C91">
      <w:pPr>
        <w:spacing w:after="0" w:line="360" w:lineRule="auto"/>
      </w:pPr>
      <w:r w:rsidRPr="00D903F0">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rsidR="000660D7" w:rsidRPr="00D903F0" w:rsidRDefault="000660D7">
      <w:pPr>
        <w:spacing w:after="0" w:line="360" w:lineRule="auto"/>
      </w:pPr>
    </w:p>
    <w:p w:rsidR="000660D7" w:rsidRPr="00D903F0" w:rsidRDefault="00792C91">
      <w:pPr>
        <w:spacing w:after="0" w:line="360" w:lineRule="auto"/>
      </w:pPr>
      <w:r w:rsidRPr="00D903F0">
        <w:t>Asimismo, hay otras que se generan con motivo de una sentencia judicial, como es la pensión alimenticia que periódicamente se retira de la cuenta de un empleado, a efecto de que sea entregado a un tercero.  </w:t>
      </w:r>
    </w:p>
    <w:p w:rsidR="000660D7" w:rsidRPr="00D903F0" w:rsidRDefault="000660D7">
      <w:pPr>
        <w:spacing w:after="0" w:line="360" w:lineRule="auto"/>
      </w:pPr>
    </w:p>
    <w:p w:rsidR="000660D7" w:rsidRPr="00D903F0" w:rsidRDefault="00792C91">
      <w:pPr>
        <w:spacing w:after="0" w:line="360" w:lineRule="auto"/>
      </w:pPr>
      <w:r w:rsidRPr="00D903F0">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0660D7" w:rsidRPr="00D903F0" w:rsidRDefault="000660D7">
      <w:pPr>
        <w:spacing w:after="0" w:line="360" w:lineRule="auto"/>
      </w:pPr>
    </w:p>
    <w:p w:rsidR="000660D7" w:rsidRPr="00D903F0" w:rsidRDefault="00792C91">
      <w:pPr>
        <w:spacing w:after="0" w:line="360" w:lineRule="auto"/>
        <w:rPr>
          <w:b/>
        </w:rPr>
      </w:pPr>
      <w:r w:rsidRPr="00D903F0">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rsidR="000660D7" w:rsidRPr="00D903F0" w:rsidRDefault="00792C91">
      <w:pPr>
        <w:numPr>
          <w:ilvl w:val="0"/>
          <w:numId w:val="7"/>
        </w:numPr>
        <w:spacing w:after="0" w:line="360" w:lineRule="auto"/>
      </w:pPr>
      <w:r w:rsidRPr="00D903F0">
        <w:rPr>
          <w:b/>
        </w:rPr>
        <w:t>Sellos digitales del emisor y del Servicio de Administración Tributaria y cadena original del complemento de certificación digital del órgano previamente señalado</w:t>
      </w:r>
    </w:p>
    <w:p w:rsidR="000660D7" w:rsidRPr="00D903F0" w:rsidRDefault="000660D7">
      <w:pPr>
        <w:spacing w:after="0" w:line="360" w:lineRule="auto"/>
        <w:ind w:left="720"/>
      </w:pPr>
    </w:p>
    <w:p w:rsidR="000660D7" w:rsidRPr="00D903F0" w:rsidRDefault="00792C91">
      <w:pPr>
        <w:spacing w:after="0" w:line="360" w:lineRule="auto"/>
      </w:pPr>
      <w:r w:rsidRPr="00D903F0">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w:t>
      </w:r>
      <w:r w:rsidRPr="00D903F0">
        <w:lastRenderedPageBreak/>
        <w:t>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0660D7" w:rsidRPr="00D903F0" w:rsidRDefault="00792C91">
      <w:pPr>
        <w:spacing w:after="0" w:line="360" w:lineRule="auto"/>
      </w:pPr>
      <w:r w:rsidRPr="00D903F0">
        <w:t> </w:t>
      </w:r>
    </w:p>
    <w:p w:rsidR="000660D7" w:rsidRPr="00D903F0" w:rsidRDefault="00792C91">
      <w:pPr>
        <w:spacing w:after="0" w:line="360" w:lineRule="auto"/>
      </w:pPr>
      <w:r w:rsidRPr="00D903F0">
        <w:t>Las cadenas originales y sellos que se agregan a las facturas</w:t>
      </w:r>
      <w:r w:rsidRPr="00D903F0">
        <w:rPr>
          <w:b/>
        </w:rPr>
        <w:t>,</w:t>
      </w:r>
      <w:r w:rsidRPr="00D903F0">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rsidR="000660D7" w:rsidRPr="00D903F0" w:rsidRDefault="00792C91">
      <w:pPr>
        <w:spacing w:after="0" w:line="360" w:lineRule="auto"/>
      </w:pPr>
      <w:r w:rsidRPr="00D903F0">
        <w:t> </w:t>
      </w:r>
    </w:p>
    <w:p w:rsidR="000660D7" w:rsidRPr="00D903F0" w:rsidRDefault="00792C91">
      <w:pPr>
        <w:spacing w:after="0" w:line="360" w:lineRule="auto"/>
        <w:ind w:left="567" w:right="539"/>
        <w:rPr>
          <w:i/>
          <w:sz w:val="20"/>
          <w:szCs w:val="20"/>
        </w:rPr>
      </w:pPr>
      <w:r w:rsidRPr="00D903F0">
        <w:rPr>
          <w:i/>
          <w:sz w:val="20"/>
          <w:szCs w:val="20"/>
        </w:rPr>
        <w:t>“…</w:t>
      </w:r>
    </w:p>
    <w:p w:rsidR="000660D7" w:rsidRPr="00D903F0" w:rsidRDefault="00792C91">
      <w:pPr>
        <w:spacing w:after="0" w:line="360" w:lineRule="auto"/>
        <w:ind w:left="567" w:right="539"/>
        <w:rPr>
          <w:i/>
          <w:sz w:val="20"/>
          <w:szCs w:val="20"/>
        </w:rPr>
      </w:pPr>
      <w:r w:rsidRPr="00D903F0">
        <w:rPr>
          <w:i/>
          <w:sz w:val="20"/>
          <w:szCs w:val="20"/>
        </w:rPr>
        <w:t>Elementos utilizados en la generación de Sellos Digitales:</w:t>
      </w:r>
    </w:p>
    <w:p w:rsidR="000660D7" w:rsidRPr="00D903F0" w:rsidRDefault="00792C91">
      <w:pPr>
        <w:spacing w:after="0" w:line="360" w:lineRule="auto"/>
        <w:ind w:left="567" w:right="539"/>
        <w:rPr>
          <w:i/>
          <w:sz w:val="20"/>
          <w:szCs w:val="20"/>
        </w:rPr>
      </w:pPr>
      <w:r w:rsidRPr="00D903F0">
        <w:rPr>
          <w:i/>
          <w:sz w:val="20"/>
          <w:szCs w:val="20"/>
        </w:rPr>
        <w:t>•</w:t>
      </w:r>
      <w:r w:rsidRPr="00D903F0">
        <w:rPr>
          <w:i/>
          <w:sz w:val="20"/>
          <w:szCs w:val="20"/>
        </w:rPr>
        <w:tab/>
        <w:t>Cadena Original, el elemento a sellar, en este caso de un comprobante fiscal digital a través de Internet.</w:t>
      </w:r>
    </w:p>
    <w:p w:rsidR="000660D7" w:rsidRPr="00D903F0" w:rsidRDefault="00792C91">
      <w:pPr>
        <w:spacing w:after="0" w:line="360" w:lineRule="auto"/>
        <w:ind w:left="567" w:right="539"/>
        <w:rPr>
          <w:i/>
          <w:sz w:val="20"/>
          <w:szCs w:val="20"/>
        </w:rPr>
      </w:pPr>
      <w:r w:rsidRPr="00D903F0">
        <w:rPr>
          <w:i/>
          <w:sz w:val="20"/>
          <w:szCs w:val="20"/>
        </w:rPr>
        <w:t>•</w:t>
      </w:r>
      <w:r w:rsidRPr="00D903F0">
        <w:rPr>
          <w:i/>
          <w:sz w:val="20"/>
          <w:szCs w:val="20"/>
        </w:rPr>
        <w:tab/>
        <w:t>Certificado de Sello Digital y su correspondiente clave privada.</w:t>
      </w:r>
    </w:p>
    <w:p w:rsidR="000660D7" w:rsidRPr="00D903F0" w:rsidRDefault="00792C91">
      <w:pPr>
        <w:spacing w:after="0" w:line="360" w:lineRule="auto"/>
        <w:ind w:left="567" w:right="539"/>
        <w:rPr>
          <w:i/>
          <w:sz w:val="20"/>
          <w:szCs w:val="20"/>
        </w:rPr>
      </w:pPr>
      <w:r w:rsidRPr="00D903F0">
        <w:rPr>
          <w:i/>
          <w:sz w:val="20"/>
          <w:szCs w:val="20"/>
        </w:rPr>
        <w:t>•</w:t>
      </w:r>
      <w:r w:rsidRPr="00D903F0">
        <w:rPr>
          <w:i/>
          <w:sz w:val="20"/>
          <w:szCs w:val="20"/>
        </w:rPr>
        <w:tab/>
        <w:t>Algoritmos de criptografía de clave pública para firma electrónica avanzada.</w:t>
      </w:r>
    </w:p>
    <w:p w:rsidR="000660D7" w:rsidRPr="00D903F0" w:rsidRDefault="00792C91">
      <w:pPr>
        <w:spacing w:after="0" w:line="360" w:lineRule="auto"/>
        <w:ind w:left="567" w:right="539"/>
        <w:rPr>
          <w:i/>
          <w:sz w:val="20"/>
          <w:szCs w:val="20"/>
        </w:rPr>
      </w:pPr>
      <w:r w:rsidRPr="00D903F0">
        <w:rPr>
          <w:i/>
          <w:sz w:val="20"/>
          <w:szCs w:val="20"/>
        </w:rPr>
        <w:t>•</w:t>
      </w:r>
      <w:r w:rsidRPr="00D903F0">
        <w:rPr>
          <w:i/>
          <w:sz w:val="20"/>
          <w:szCs w:val="20"/>
        </w:rPr>
        <w:tab/>
        <w:t>Especificaciones de conversión de la firma electrónica avanzada a Base 64.</w:t>
      </w:r>
    </w:p>
    <w:p w:rsidR="000660D7" w:rsidRPr="00D903F0" w:rsidRDefault="00792C91">
      <w:pPr>
        <w:spacing w:after="0" w:line="360" w:lineRule="auto"/>
        <w:ind w:left="567" w:right="539"/>
        <w:rPr>
          <w:i/>
          <w:sz w:val="20"/>
          <w:szCs w:val="20"/>
        </w:rPr>
      </w:pPr>
      <w:r w:rsidRPr="00D903F0">
        <w:rPr>
          <w:i/>
          <w:sz w:val="20"/>
          <w:szCs w:val="20"/>
        </w:rPr>
        <w:t>Para la generación de sellos digitales se utiliza criptografía de clave pública aplicada a una cadena original.</w:t>
      </w:r>
    </w:p>
    <w:p w:rsidR="000660D7" w:rsidRPr="00D903F0" w:rsidRDefault="00792C91">
      <w:pPr>
        <w:spacing w:after="0" w:line="360" w:lineRule="auto"/>
        <w:ind w:left="567" w:right="539"/>
        <w:rPr>
          <w:i/>
          <w:sz w:val="20"/>
          <w:szCs w:val="20"/>
        </w:rPr>
      </w:pPr>
      <w:r w:rsidRPr="00D903F0">
        <w:rPr>
          <w:i/>
          <w:sz w:val="20"/>
          <w:szCs w:val="20"/>
        </w:rPr>
        <w:t>Criptografía de la Clave Pública</w:t>
      </w:r>
    </w:p>
    <w:p w:rsidR="000660D7" w:rsidRPr="00D903F0" w:rsidRDefault="00792C91">
      <w:pPr>
        <w:spacing w:after="0" w:line="360" w:lineRule="auto"/>
        <w:ind w:left="567" w:right="539"/>
        <w:rPr>
          <w:i/>
          <w:sz w:val="20"/>
          <w:szCs w:val="20"/>
        </w:rPr>
      </w:pPr>
      <w:r w:rsidRPr="00D903F0">
        <w:rPr>
          <w:i/>
          <w:sz w:val="20"/>
          <w:szCs w:val="20"/>
        </w:rPr>
        <w:lastRenderedPageBreak/>
        <w:t xml:space="preserve">La criptografía de Clave Pública se basa en la generación de una pareja de números muy grandes relacionados íntimamente entre sí, de tal manera que una operación de </w:t>
      </w:r>
      <w:proofErr w:type="spellStart"/>
      <w:r w:rsidRPr="00D903F0">
        <w:rPr>
          <w:i/>
          <w:sz w:val="20"/>
          <w:szCs w:val="20"/>
        </w:rPr>
        <w:t>encripción</w:t>
      </w:r>
      <w:proofErr w:type="spellEnd"/>
      <w:r w:rsidRPr="00D903F0">
        <w:rPr>
          <w:i/>
          <w:sz w:val="20"/>
          <w:szCs w:val="20"/>
        </w:rPr>
        <w:t xml:space="preserve"> sobre un mensaje tomando como clave de </w:t>
      </w:r>
      <w:proofErr w:type="spellStart"/>
      <w:r w:rsidRPr="00D903F0">
        <w:rPr>
          <w:i/>
          <w:sz w:val="20"/>
          <w:szCs w:val="20"/>
        </w:rPr>
        <w:t>encripción</w:t>
      </w:r>
      <w:proofErr w:type="spellEnd"/>
      <w:r w:rsidRPr="00D903F0">
        <w:rPr>
          <w:i/>
          <w:sz w:val="20"/>
          <w:szCs w:val="20"/>
        </w:rPr>
        <w:t xml:space="preserve"> a uno de los dos números, produce un mensaje alterado en su significado que solo puede ser devuelto a su estado original mediante la operación de </w:t>
      </w:r>
      <w:proofErr w:type="spellStart"/>
      <w:r w:rsidRPr="00D903F0">
        <w:rPr>
          <w:i/>
          <w:sz w:val="20"/>
          <w:szCs w:val="20"/>
        </w:rPr>
        <w:t>desencripción</w:t>
      </w:r>
      <w:proofErr w:type="spellEnd"/>
      <w:r w:rsidRPr="00D903F0">
        <w:rPr>
          <w:i/>
          <w:sz w:val="20"/>
          <w:szCs w:val="20"/>
        </w:rPr>
        <w:t xml:space="preserve"> correspondiente tomando como clave de </w:t>
      </w:r>
      <w:proofErr w:type="spellStart"/>
      <w:r w:rsidRPr="00D903F0">
        <w:rPr>
          <w:i/>
          <w:sz w:val="20"/>
          <w:szCs w:val="20"/>
        </w:rPr>
        <w:t>desencripción</w:t>
      </w:r>
      <w:proofErr w:type="spellEnd"/>
      <w:r w:rsidRPr="00D903F0">
        <w:rPr>
          <w:i/>
          <w:sz w:val="20"/>
          <w:szCs w:val="20"/>
        </w:rPr>
        <w:t xml:space="preserve"> al otro número de la pareja.</w:t>
      </w:r>
    </w:p>
    <w:p w:rsidR="000660D7" w:rsidRPr="00D903F0" w:rsidRDefault="00792C91">
      <w:pPr>
        <w:spacing w:after="0" w:line="360" w:lineRule="auto"/>
        <w:ind w:left="567" w:right="539"/>
        <w:rPr>
          <w:i/>
          <w:sz w:val="20"/>
          <w:szCs w:val="20"/>
        </w:rPr>
      </w:pPr>
      <w:r w:rsidRPr="00D903F0">
        <w:rPr>
          <w:i/>
          <w:sz w:val="20"/>
          <w:szCs w:val="20"/>
        </w:rPr>
        <w:t>…”</w:t>
      </w:r>
    </w:p>
    <w:p w:rsidR="000660D7" w:rsidRPr="00D903F0" w:rsidRDefault="00792C91">
      <w:pPr>
        <w:spacing w:after="0" w:line="360" w:lineRule="auto"/>
      </w:pPr>
      <w:r w:rsidRPr="00D903F0">
        <w:t> </w:t>
      </w:r>
    </w:p>
    <w:p w:rsidR="000660D7" w:rsidRPr="00D903F0" w:rsidRDefault="00792C91">
      <w:pPr>
        <w:spacing w:after="0" w:line="360" w:lineRule="auto"/>
      </w:pPr>
      <w:r w:rsidRPr="00D903F0">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0660D7" w:rsidRPr="00D903F0" w:rsidRDefault="000660D7">
      <w:pPr>
        <w:tabs>
          <w:tab w:val="left" w:pos="4962"/>
        </w:tabs>
        <w:spacing w:after="0" w:line="360" w:lineRule="auto"/>
        <w:rPr>
          <w:color w:val="000000"/>
        </w:rPr>
      </w:pPr>
    </w:p>
    <w:p w:rsidR="000660D7" w:rsidRPr="00D903F0" w:rsidRDefault="00792C91">
      <w:pPr>
        <w:spacing w:after="0" w:line="360" w:lineRule="auto"/>
      </w:pPr>
      <w:r w:rsidRPr="00D903F0">
        <w:rPr>
          <w:color w:val="000000"/>
        </w:rPr>
        <w:t>Cabe señalar que, en algunos casos, las</w:t>
      </w:r>
      <w:r w:rsidRPr="00D903F0">
        <w:t xml:space="preserve"> cadenas originales y sellos digitales, se pueden conformar de datos confidenciales, tales como el Registro Federal de Contribuyentes o la Clave Única de Registro de Población o las deducciones personales; por lo que, en su caso actualizarían actualiza la clasificación, en términos del artículo 143, fracción I, de la Ley de la materia.</w:t>
      </w:r>
    </w:p>
    <w:p w:rsidR="000660D7" w:rsidRPr="00D903F0" w:rsidRDefault="000660D7">
      <w:pPr>
        <w:spacing w:after="0" w:line="360" w:lineRule="auto"/>
      </w:pPr>
    </w:p>
    <w:p w:rsidR="000660D7" w:rsidRPr="00D903F0" w:rsidRDefault="00792C91">
      <w:pPr>
        <w:tabs>
          <w:tab w:val="left" w:pos="4962"/>
        </w:tabs>
        <w:spacing w:after="0" w:line="360" w:lineRule="auto"/>
      </w:pPr>
      <w:r w:rsidRPr="00D903F0">
        <w:t xml:space="preserve">Así, este Instituto considera que el Sujeto Obligado deberá proporcionar los documentos solicitados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w:t>
      </w:r>
      <w:r w:rsidRPr="00D903F0">
        <w:lastRenderedPageBreak/>
        <w:t>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0660D7" w:rsidRPr="00D903F0" w:rsidRDefault="000660D7">
      <w:pPr>
        <w:spacing w:after="0" w:line="360" w:lineRule="auto"/>
      </w:pPr>
    </w:p>
    <w:p w:rsidR="000660D7" w:rsidRPr="00D903F0" w:rsidRDefault="00792C91">
      <w:pPr>
        <w:pStyle w:val="Ttulo2"/>
        <w:spacing w:before="0" w:line="360" w:lineRule="auto"/>
        <w:rPr>
          <w:rFonts w:ascii="Palatino Linotype" w:eastAsia="Palatino Linotype" w:hAnsi="Palatino Linotype" w:cs="Palatino Linotype"/>
          <w:b/>
          <w:color w:val="000000"/>
          <w:sz w:val="22"/>
          <w:szCs w:val="22"/>
        </w:rPr>
      </w:pPr>
      <w:bookmarkStart w:id="22" w:name="_heading=h.4i7ojhp" w:colFirst="0" w:colLast="0"/>
      <w:bookmarkEnd w:id="22"/>
      <w:r w:rsidRPr="00D903F0">
        <w:rPr>
          <w:rFonts w:ascii="Palatino Linotype" w:eastAsia="Palatino Linotype" w:hAnsi="Palatino Linotype" w:cs="Palatino Linotype"/>
          <w:b/>
          <w:color w:val="000000"/>
          <w:sz w:val="22"/>
          <w:szCs w:val="22"/>
        </w:rPr>
        <w:t xml:space="preserve">SEXTO. Decisión. </w:t>
      </w:r>
    </w:p>
    <w:p w:rsidR="000660D7" w:rsidRPr="00D903F0" w:rsidRDefault="000660D7">
      <w:pPr>
        <w:spacing w:after="0" w:line="360" w:lineRule="auto"/>
        <w:rPr>
          <w:b/>
          <w:color w:val="000000"/>
        </w:rPr>
      </w:pPr>
    </w:p>
    <w:p w:rsidR="000660D7" w:rsidRPr="00D903F0" w:rsidRDefault="00792C91">
      <w:pPr>
        <w:spacing w:after="0" w:line="360" w:lineRule="auto"/>
        <w:rPr>
          <w:color w:val="000000"/>
        </w:rPr>
      </w:pPr>
      <w:r w:rsidRPr="00D903F0">
        <w:rPr>
          <w:color w:val="000000"/>
        </w:rPr>
        <w:t xml:space="preserve">De acuerdo con lo expuesto y, con fundamento en el artículo 186, fracción III, de la Ley de Transparencia y Acceso a la Información Pública del Estado de México y Municipios, este Instituto considera procedente </w:t>
      </w:r>
      <w:r w:rsidRPr="00D903F0">
        <w:rPr>
          <w:b/>
          <w:color w:val="000000"/>
        </w:rPr>
        <w:t xml:space="preserve">REVOCAR </w:t>
      </w:r>
      <w:r w:rsidRPr="00D903F0">
        <w:rPr>
          <w:color w:val="000000"/>
        </w:rPr>
        <w:t>la respuesta de la Unidad de Asuntos Internos</w:t>
      </w:r>
      <w:r w:rsidRPr="00D903F0">
        <w:rPr>
          <w:b/>
          <w:color w:val="000000"/>
        </w:rPr>
        <w:t xml:space="preserve">, </w:t>
      </w:r>
      <w:r w:rsidRPr="00D903F0">
        <w:rPr>
          <w:color w:val="000000"/>
        </w:rPr>
        <w:t>a efecto de que previa búsqueda exhaustiva y razonable entregue, en su caso en versión pública, la información solicitada.</w:t>
      </w:r>
    </w:p>
    <w:p w:rsidR="000660D7" w:rsidRPr="00D903F0" w:rsidRDefault="000660D7">
      <w:pPr>
        <w:spacing w:after="0" w:line="360" w:lineRule="auto"/>
        <w:rPr>
          <w:color w:val="000000"/>
        </w:rPr>
      </w:pPr>
    </w:p>
    <w:p w:rsidR="000660D7" w:rsidRPr="00D903F0" w:rsidRDefault="00792C91">
      <w:pPr>
        <w:spacing w:after="0" w:line="360" w:lineRule="auto"/>
        <w:rPr>
          <w:b/>
          <w:color w:val="000000"/>
        </w:rPr>
      </w:pPr>
      <w:r w:rsidRPr="00D903F0">
        <w:rPr>
          <w:b/>
          <w:color w:val="000000"/>
        </w:rPr>
        <w:t>Términos de la Resolución para conocimiento del Particular.</w:t>
      </w:r>
    </w:p>
    <w:p w:rsidR="000660D7" w:rsidRPr="00D903F0" w:rsidRDefault="000660D7">
      <w:pPr>
        <w:spacing w:after="0" w:line="360" w:lineRule="auto"/>
        <w:rPr>
          <w:b/>
          <w:color w:val="000000"/>
        </w:rPr>
      </w:pPr>
    </w:p>
    <w:p w:rsidR="000660D7" w:rsidRPr="00D903F0" w:rsidRDefault="00792C91">
      <w:pPr>
        <w:spacing w:after="0" w:line="360" w:lineRule="auto"/>
        <w:rPr>
          <w:color w:val="000000"/>
        </w:rPr>
      </w:pPr>
      <w:r w:rsidRPr="00D903F0">
        <w:rPr>
          <w:color w:val="000000"/>
        </w:rPr>
        <w:t xml:space="preserve">Se le hace del conocimiento a la persona Recurrente que, en el presente asunto, se le da la razón, pues el Sujeto Obligado, no acreditó el cambio de modalidad, por lo que, deberá hacer la entrega de la información solicitada. </w:t>
      </w:r>
    </w:p>
    <w:p w:rsidR="000660D7" w:rsidRPr="00D903F0" w:rsidRDefault="000660D7">
      <w:pPr>
        <w:spacing w:after="0" w:line="360" w:lineRule="auto"/>
        <w:rPr>
          <w:color w:val="000000"/>
        </w:rPr>
      </w:pPr>
    </w:p>
    <w:p w:rsidR="000660D7" w:rsidRPr="00D903F0" w:rsidRDefault="00792C91">
      <w:pPr>
        <w:spacing w:after="0" w:line="360" w:lineRule="auto"/>
      </w:pPr>
      <w:r w:rsidRPr="00D903F0">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0660D7" w:rsidRPr="00D903F0" w:rsidRDefault="000660D7">
      <w:pPr>
        <w:spacing w:after="0" w:line="360" w:lineRule="auto"/>
      </w:pP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color w:val="000000"/>
        </w:rPr>
        <w:lastRenderedPageBreak/>
        <w:t>Por lo expuesto y fundado, este Pleno:</w:t>
      </w:r>
    </w:p>
    <w:p w:rsidR="000660D7" w:rsidRPr="00D903F0" w:rsidRDefault="000660D7">
      <w:pPr>
        <w:spacing w:after="0" w:line="360" w:lineRule="auto"/>
        <w:rPr>
          <w:color w:val="000000"/>
        </w:rPr>
      </w:pPr>
    </w:p>
    <w:p w:rsidR="000660D7" w:rsidRPr="00D903F0" w:rsidRDefault="00792C91">
      <w:pPr>
        <w:pStyle w:val="Ttulo1"/>
        <w:spacing w:before="0" w:line="360" w:lineRule="auto"/>
        <w:jc w:val="center"/>
        <w:rPr>
          <w:rFonts w:ascii="Palatino Linotype" w:eastAsia="Palatino Linotype" w:hAnsi="Palatino Linotype" w:cs="Palatino Linotype"/>
          <w:b/>
          <w:color w:val="000000"/>
          <w:sz w:val="22"/>
          <w:szCs w:val="22"/>
        </w:rPr>
      </w:pPr>
      <w:bookmarkStart w:id="23" w:name="_heading=h.2xcytpi" w:colFirst="0" w:colLast="0"/>
      <w:bookmarkEnd w:id="23"/>
      <w:r w:rsidRPr="00D903F0">
        <w:rPr>
          <w:rFonts w:ascii="Palatino Linotype" w:eastAsia="Palatino Linotype" w:hAnsi="Palatino Linotype" w:cs="Palatino Linotype"/>
          <w:b/>
          <w:color w:val="000000"/>
          <w:sz w:val="22"/>
          <w:szCs w:val="22"/>
        </w:rPr>
        <w:t>R E S U E L V E:</w:t>
      </w:r>
    </w:p>
    <w:p w:rsidR="000660D7" w:rsidRPr="00D903F0" w:rsidRDefault="000660D7">
      <w:pPr>
        <w:spacing w:after="0" w:line="360" w:lineRule="auto"/>
        <w:ind w:right="-91"/>
        <w:jc w:val="center"/>
        <w:rPr>
          <w:b/>
          <w:color w:val="000000"/>
        </w:rPr>
      </w:pPr>
    </w:p>
    <w:p w:rsidR="000660D7" w:rsidRPr="00D903F0" w:rsidRDefault="00792C91">
      <w:pPr>
        <w:spacing w:after="0" w:line="360" w:lineRule="auto"/>
        <w:rPr>
          <w:color w:val="000000"/>
        </w:rPr>
      </w:pPr>
      <w:r w:rsidRPr="00D903F0">
        <w:rPr>
          <w:b/>
          <w:color w:val="000000"/>
        </w:rPr>
        <w:t xml:space="preserve">PRIMERO. </w:t>
      </w:r>
      <w:r w:rsidRPr="00D903F0">
        <w:rPr>
          <w:color w:val="000000"/>
        </w:rPr>
        <w:t xml:space="preserve">Se </w:t>
      </w:r>
      <w:r w:rsidRPr="00D903F0">
        <w:rPr>
          <w:b/>
          <w:color w:val="000000"/>
        </w:rPr>
        <w:t xml:space="preserve">REVOCA </w:t>
      </w:r>
      <w:r w:rsidRPr="00D903F0">
        <w:rPr>
          <w:color w:val="000000"/>
        </w:rPr>
        <w:t xml:space="preserve">la respuesta entregada por la Unidad de Asuntos Internos, a la solicitud de información 00544/UAI/IP/2024, por resultar </w:t>
      </w:r>
      <w:r w:rsidRPr="00D903F0">
        <w:rPr>
          <w:b/>
          <w:color w:val="000000"/>
        </w:rPr>
        <w:t xml:space="preserve">FUNDADAS </w:t>
      </w:r>
      <w:r w:rsidRPr="00D903F0">
        <w:rPr>
          <w:color w:val="000000"/>
        </w:rPr>
        <w:t>las razones o motivos de inconformidad hechos valer por el Recurrente, en términos de los considerandos QUINTO y SEXTO de la presente Resolución.</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b/>
          <w:color w:val="000000"/>
        </w:rPr>
        <w:t xml:space="preserve">SEGUNDO. </w:t>
      </w:r>
      <w:r w:rsidRPr="00D903F0">
        <w:rPr>
          <w:color w:val="000000"/>
        </w:rPr>
        <w:t xml:space="preserve">Se </w:t>
      </w:r>
      <w:r w:rsidRPr="00D903F0">
        <w:rPr>
          <w:b/>
          <w:color w:val="000000"/>
        </w:rPr>
        <w:t>ORDENA</w:t>
      </w:r>
      <w:r w:rsidRPr="00D903F0">
        <w:rPr>
          <w:color w:val="000000"/>
        </w:rPr>
        <w:t xml:space="preserve"> al Ente Recurrido</w:t>
      </w:r>
      <w:r w:rsidRPr="00D903F0">
        <w:rPr>
          <w:b/>
          <w:color w:val="000000"/>
        </w:rPr>
        <w:t xml:space="preserve">, </w:t>
      </w:r>
      <w:r w:rsidRPr="00D903F0">
        <w:rPr>
          <w:color w:val="000000"/>
        </w:rPr>
        <w:t>a efecto de que previa búsqueda exhaustiva y razonable, en los archivos de las unidades administrativas competentes, entregue a través del Sistema de Acceso a la Información Mexiquense (SAIMEX), en su caso, en versión pública, lo siguiente:</w:t>
      </w:r>
    </w:p>
    <w:p w:rsidR="000660D7" w:rsidRPr="00D903F0" w:rsidRDefault="000660D7">
      <w:pPr>
        <w:spacing w:after="0" w:line="360" w:lineRule="auto"/>
        <w:rPr>
          <w:color w:val="000000"/>
        </w:rPr>
      </w:pPr>
    </w:p>
    <w:p w:rsidR="000660D7" w:rsidRPr="00D903F0" w:rsidRDefault="00792C91">
      <w:pPr>
        <w:numPr>
          <w:ilvl w:val="0"/>
          <w:numId w:val="2"/>
        </w:numPr>
        <w:spacing w:after="0" w:line="360" w:lineRule="auto"/>
        <w:rPr>
          <w:color w:val="000000"/>
        </w:rPr>
      </w:pPr>
      <w:r w:rsidRPr="00D903F0">
        <w:rPr>
          <w:color w:val="000000"/>
        </w:rPr>
        <w:t>Los Comprobantes Fiscales Digitales por Internet por concepto de nómina o los recibos de nómina o los Comprobantes de Percepciones y Deducciones, de los servidores públicos adscritos a la Unidad de Asuntos Internos, de la primera quincena de septiembre a la primera quincena de diciembre de dos mil veinticuatro.</w:t>
      </w:r>
    </w:p>
    <w:p w:rsidR="000660D7" w:rsidRPr="00D903F0" w:rsidRDefault="000660D7">
      <w:pPr>
        <w:spacing w:after="0" w:line="360" w:lineRule="auto"/>
        <w:ind w:left="720"/>
        <w:rPr>
          <w:color w:val="000000"/>
        </w:rPr>
      </w:pPr>
    </w:p>
    <w:p w:rsidR="000660D7" w:rsidRPr="00D903F0" w:rsidRDefault="00792C91">
      <w:pPr>
        <w:spacing w:after="0" w:line="360" w:lineRule="auto"/>
        <w:rPr>
          <w:color w:val="000000"/>
        </w:rPr>
      </w:pPr>
      <w:r w:rsidRPr="00D903F0">
        <w:rPr>
          <w:color w:val="000000"/>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rsidR="000660D7" w:rsidRPr="00D903F0" w:rsidRDefault="000660D7">
      <w:pPr>
        <w:spacing w:after="0" w:line="360" w:lineRule="auto"/>
        <w:ind w:right="-91"/>
        <w:rPr>
          <w:b/>
          <w:color w:val="000000"/>
        </w:rPr>
      </w:pPr>
    </w:p>
    <w:p w:rsidR="000660D7" w:rsidRPr="00D903F0" w:rsidRDefault="00792C91">
      <w:pPr>
        <w:spacing w:after="0" w:line="360" w:lineRule="auto"/>
        <w:ind w:right="-28"/>
        <w:rPr>
          <w:b/>
          <w:color w:val="000000"/>
        </w:rPr>
      </w:pPr>
      <w:r w:rsidRPr="00D903F0">
        <w:rPr>
          <w:b/>
          <w:color w:val="000000"/>
        </w:rPr>
        <w:lastRenderedPageBreak/>
        <w:t xml:space="preserve">TERCERO. NOTIFÍQUESE POR SAIMEX </w:t>
      </w:r>
      <w:r w:rsidRPr="00D903F0">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0660D7" w:rsidRPr="00D903F0" w:rsidRDefault="000660D7">
      <w:pPr>
        <w:spacing w:after="0" w:line="360" w:lineRule="auto"/>
        <w:ind w:right="-28"/>
        <w:rPr>
          <w:color w:val="000000"/>
        </w:rPr>
      </w:pPr>
    </w:p>
    <w:p w:rsidR="000660D7" w:rsidRPr="00D903F0" w:rsidRDefault="00792C91">
      <w:pPr>
        <w:spacing w:after="0" w:line="360" w:lineRule="auto"/>
        <w:rPr>
          <w:color w:val="000000"/>
        </w:rPr>
      </w:pPr>
      <w:r w:rsidRPr="00D903F0">
        <w:rPr>
          <w:color w:val="000000"/>
        </w:rPr>
        <w:t>De conformidad con el artículo 198 de la Ley de la materia, de considerarlo procedente, el Sujeto Obligado de manera fundada y motivada, podrá solicitar una ampliación de plazo para el cumplimiento de la presente resolución.</w:t>
      </w:r>
    </w:p>
    <w:p w:rsidR="000660D7" w:rsidRPr="00D903F0" w:rsidRDefault="000660D7">
      <w:pPr>
        <w:spacing w:after="0" w:line="360" w:lineRule="auto"/>
        <w:rPr>
          <w:color w:val="000000"/>
        </w:rPr>
      </w:pPr>
    </w:p>
    <w:p w:rsidR="000660D7" w:rsidRPr="00D903F0" w:rsidRDefault="00792C91">
      <w:pPr>
        <w:spacing w:after="0" w:line="360" w:lineRule="auto"/>
        <w:rPr>
          <w:color w:val="000000"/>
        </w:rPr>
      </w:pPr>
      <w:r w:rsidRPr="00D903F0">
        <w:rPr>
          <w:b/>
          <w:color w:val="000000"/>
        </w:rPr>
        <w:t>CUARTO. NOTIFÍQUESE POR SAIMEX</w:t>
      </w:r>
      <w:r w:rsidRPr="00D903F0">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0660D7" w:rsidRPr="00D903F0" w:rsidRDefault="000660D7">
      <w:pPr>
        <w:spacing w:after="0" w:line="360" w:lineRule="auto"/>
        <w:rPr>
          <w:b/>
          <w:color w:val="000000"/>
        </w:rPr>
      </w:pPr>
    </w:p>
    <w:p w:rsidR="000660D7" w:rsidRDefault="00792C91">
      <w:pPr>
        <w:spacing w:after="0" w:line="360" w:lineRule="auto"/>
        <w:rPr>
          <w:color w:val="000000"/>
        </w:rPr>
      </w:pPr>
      <w:r w:rsidRPr="00D903F0">
        <w:rPr>
          <w:color w:val="000000"/>
        </w:rPr>
        <w:t>ASÍ LO RESUELVE, POR </w:t>
      </w:r>
      <w:r w:rsidRPr="00D903F0">
        <w:rPr>
          <w:b/>
          <w:color w:val="000000"/>
        </w:rPr>
        <w:t>UNANIMIDAD</w:t>
      </w:r>
      <w:r w:rsidRPr="00D903F0">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w:t>
      </w:r>
      <w:r w:rsidRPr="00D903F0">
        <w:rPr>
          <w:color w:val="000000"/>
        </w:rPr>
        <w:lastRenderedPageBreak/>
        <w:t>CELEBRADA EL VEINTISÉIS DE FEBRERO DE DOS MIL VEINTICINCO, ANTE EL SECRETARIO TÉCNICO DEL PLENO, ALEXIS TAPIA RAMÍREZ.</w:t>
      </w:r>
    </w:p>
    <w:p w:rsidR="000660D7" w:rsidRDefault="000660D7">
      <w:pPr>
        <w:spacing w:after="0" w:line="360" w:lineRule="auto"/>
        <w:rPr>
          <w:color w:val="FF0000"/>
        </w:rPr>
      </w:pPr>
    </w:p>
    <w:p w:rsidR="000660D7" w:rsidRDefault="000660D7">
      <w:pPr>
        <w:spacing w:after="0" w:line="360" w:lineRule="auto"/>
        <w:rPr>
          <w:color w:val="FF0000"/>
        </w:rPr>
      </w:pPr>
    </w:p>
    <w:p w:rsidR="000660D7" w:rsidRDefault="000660D7">
      <w:pPr>
        <w:spacing w:after="0" w:line="360" w:lineRule="auto"/>
        <w:rPr>
          <w:color w:val="FF0000"/>
        </w:rPr>
      </w:pPr>
    </w:p>
    <w:p w:rsidR="000660D7" w:rsidRDefault="000660D7">
      <w:pPr>
        <w:spacing w:after="0" w:line="360" w:lineRule="auto"/>
        <w:rPr>
          <w:color w:val="FF0000"/>
        </w:rPr>
      </w:pPr>
    </w:p>
    <w:p w:rsidR="000660D7" w:rsidRDefault="000660D7">
      <w:pPr>
        <w:spacing w:after="0" w:line="360" w:lineRule="auto"/>
        <w:rPr>
          <w:color w:val="FF0000"/>
        </w:rPr>
      </w:pPr>
    </w:p>
    <w:p w:rsidR="000660D7" w:rsidRDefault="000660D7">
      <w:pPr>
        <w:spacing w:after="0" w:line="360" w:lineRule="auto"/>
        <w:rPr>
          <w:color w:val="FF0000"/>
        </w:rPr>
      </w:pPr>
    </w:p>
    <w:p w:rsidR="000660D7" w:rsidRDefault="000660D7">
      <w:pPr>
        <w:spacing w:after="0" w:line="360" w:lineRule="auto"/>
        <w:rPr>
          <w:color w:val="FF0000"/>
        </w:rPr>
      </w:pPr>
    </w:p>
    <w:p w:rsidR="000660D7" w:rsidRDefault="000660D7">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p w:rsidR="00C672B4" w:rsidRDefault="00C672B4">
      <w:pPr>
        <w:spacing w:after="0" w:line="360" w:lineRule="auto"/>
        <w:jc w:val="left"/>
        <w:rPr>
          <w:color w:val="FF0000"/>
        </w:rPr>
      </w:pPr>
    </w:p>
    <w:sectPr w:rsidR="00C672B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4D" w:rsidRDefault="004D514D">
      <w:pPr>
        <w:spacing w:after="0" w:line="240" w:lineRule="auto"/>
      </w:pPr>
      <w:r>
        <w:separator/>
      </w:r>
    </w:p>
  </w:endnote>
  <w:endnote w:type="continuationSeparator" w:id="0">
    <w:p w:rsidR="004D514D" w:rsidRDefault="004D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7" w:rsidRDefault="00792C9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90C88">
      <w:rPr>
        <w:b/>
        <w:noProof/>
        <w:color w:val="000000"/>
        <w:sz w:val="24"/>
        <w:szCs w:val="24"/>
      </w:rPr>
      <w:t>36</w:t>
    </w:r>
    <w:r>
      <w:rPr>
        <w:b/>
        <w:color w:val="000000"/>
        <w:sz w:val="24"/>
        <w:szCs w:val="24"/>
      </w:rPr>
      <w:fldChar w:fldCharType="end"/>
    </w:r>
  </w:p>
  <w:p w:rsidR="000660D7" w:rsidRDefault="000660D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7" w:rsidRDefault="00792C9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93D2E">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93D2E">
      <w:rPr>
        <w:b/>
        <w:noProof/>
        <w:color w:val="000000"/>
        <w:sz w:val="24"/>
        <w:szCs w:val="24"/>
      </w:rPr>
      <w:t>36</w:t>
    </w:r>
    <w:r>
      <w:rPr>
        <w:b/>
        <w:color w:val="000000"/>
        <w:sz w:val="24"/>
        <w:szCs w:val="24"/>
      </w:rPr>
      <w:fldChar w:fldCharType="end"/>
    </w:r>
  </w:p>
  <w:p w:rsidR="000660D7" w:rsidRDefault="000660D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7" w:rsidRDefault="00792C9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93D2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93D2E">
      <w:rPr>
        <w:b/>
        <w:noProof/>
        <w:color w:val="000000"/>
        <w:sz w:val="24"/>
        <w:szCs w:val="24"/>
      </w:rPr>
      <w:t>36</w:t>
    </w:r>
    <w:r>
      <w:rPr>
        <w:b/>
        <w:color w:val="000000"/>
        <w:sz w:val="24"/>
        <w:szCs w:val="24"/>
      </w:rPr>
      <w:fldChar w:fldCharType="end"/>
    </w:r>
  </w:p>
  <w:p w:rsidR="000660D7" w:rsidRDefault="000660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4D" w:rsidRDefault="004D514D">
      <w:pPr>
        <w:spacing w:after="0" w:line="240" w:lineRule="auto"/>
      </w:pPr>
      <w:r>
        <w:separator/>
      </w:r>
    </w:p>
  </w:footnote>
  <w:footnote w:type="continuationSeparator" w:id="0">
    <w:p w:rsidR="004D514D" w:rsidRDefault="004D5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7" w:rsidRDefault="000660D7">
    <w:pPr>
      <w:widowControl w:val="0"/>
      <w:pBdr>
        <w:top w:val="nil"/>
        <w:left w:val="nil"/>
        <w:bottom w:val="nil"/>
        <w:right w:val="nil"/>
        <w:between w:val="nil"/>
      </w:pBdr>
      <w:spacing w:after="0" w:line="276" w:lineRule="auto"/>
      <w:jc w:val="left"/>
      <w:rPr>
        <w:color w:val="FF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0660D7">
      <w:trPr>
        <w:trHeight w:val="132"/>
      </w:trPr>
      <w:tc>
        <w:tcPr>
          <w:tcW w:w="0" w:type="auto"/>
        </w:tcPr>
        <w:p w:rsidR="000660D7" w:rsidRDefault="00792C91">
          <w:pPr>
            <w:tabs>
              <w:tab w:val="right" w:pos="8838"/>
            </w:tabs>
            <w:ind w:right="-105"/>
            <w:rPr>
              <w:b/>
            </w:rPr>
          </w:pPr>
          <w:r>
            <w:rPr>
              <w:b/>
            </w:rPr>
            <w:t>Recurso de Revisión:</w:t>
          </w:r>
        </w:p>
      </w:tc>
      <w:tc>
        <w:tcPr>
          <w:tcW w:w="0" w:type="auto"/>
        </w:tcPr>
        <w:p w:rsidR="000660D7" w:rsidRDefault="00792C91">
          <w:pPr>
            <w:tabs>
              <w:tab w:val="right" w:pos="8838"/>
            </w:tabs>
            <w:ind w:left="-28" w:right="-32"/>
          </w:pPr>
          <w:r>
            <w:t>03846/INFOEM/IP/RR/2020</w:t>
          </w:r>
        </w:p>
      </w:tc>
    </w:tr>
    <w:tr w:rsidR="000660D7">
      <w:trPr>
        <w:trHeight w:val="261"/>
      </w:trPr>
      <w:tc>
        <w:tcPr>
          <w:tcW w:w="0" w:type="auto"/>
        </w:tcPr>
        <w:p w:rsidR="000660D7" w:rsidRDefault="00792C91">
          <w:pPr>
            <w:tabs>
              <w:tab w:val="right" w:pos="8838"/>
            </w:tabs>
            <w:ind w:right="-105"/>
            <w:rPr>
              <w:b/>
            </w:rPr>
          </w:pPr>
          <w:r>
            <w:rPr>
              <w:b/>
            </w:rPr>
            <w:t>Sujeto Obligado:</w:t>
          </w:r>
        </w:p>
      </w:tc>
      <w:tc>
        <w:tcPr>
          <w:tcW w:w="0" w:type="auto"/>
        </w:tcPr>
        <w:p w:rsidR="000660D7" w:rsidRDefault="00792C91">
          <w:pPr>
            <w:tabs>
              <w:tab w:val="right" w:pos="8838"/>
            </w:tabs>
            <w:ind w:right="-32"/>
          </w:pPr>
          <w:r>
            <w:t xml:space="preserve">Ayuntamiento de </w:t>
          </w:r>
          <w:proofErr w:type="spellStart"/>
          <w:r>
            <w:t>Temascalcingo</w:t>
          </w:r>
          <w:proofErr w:type="spellEnd"/>
        </w:p>
      </w:tc>
    </w:tr>
    <w:tr w:rsidR="000660D7">
      <w:trPr>
        <w:trHeight w:val="261"/>
      </w:trPr>
      <w:tc>
        <w:tcPr>
          <w:tcW w:w="0" w:type="auto"/>
        </w:tcPr>
        <w:p w:rsidR="000660D7" w:rsidRDefault="00792C91">
          <w:pPr>
            <w:tabs>
              <w:tab w:val="right" w:pos="8838"/>
            </w:tabs>
            <w:ind w:right="-105"/>
            <w:rPr>
              <w:b/>
            </w:rPr>
          </w:pPr>
          <w:r>
            <w:rPr>
              <w:b/>
            </w:rPr>
            <w:t>Comisionado Ponente:</w:t>
          </w:r>
        </w:p>
      </w:tc>
      <w:tc>
        <w:tcPr>
          <w:tcW w:w="0" w:type="auto"/>
        </w:tcPr>
        <w:p w:rsidR="000660D7" w:rsidRDefault="00792C91">
          <w:pPr>
            <w:tabs>
              <w:tab w:val="right" w:pos="8838"/>
            </w:tabs>
            <w:ind w:right="-32"/>
            <w:rPr>
              <w:b/>
            </w:rPr>
          </w:pPr>
          <w:r>
            <w:t>Luis Gustavo Parra Noriega</w:t>
          </w:r>
        </w:p>
      </w:tc>
    </w:tr>
  </w:tbl>
  <w:p w:rsidR="000660D7" w:rsidRDefault="004D514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7" w:rsidRDefault="000660D7">
    <w:pPr>
      <w:widowControl w:val="0"/>
      <w:pBdr>
        <w:top w:val="nil"/>
        <w:left w:val="nil"/>
        <w:bottom w:val="nil"/>
        <w:right w:val="nil"/>
        <w:between w:val="nil"/>
      </w:pBdr>
      <w:spacing w:after="0" w:line="276" w:lineRule="auto"/>
      <w:jc w:val="left"/>
      <w:rPr>
        <w:color w:val="000000"/>
      </w:rPr>
    </w:pPr>
  </w:p>
  <w:tbl>
    <w:tblPr>
      <w:tblStyle w:val="a0"/>
      <w:tblW w:w="6803"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2"/>
    </w:tblGrid>
    <w:tr w:rsidR="000660D7">
      <w:trPr>
        <w:trHeight w:val="138"/>
      </w:trPr>
      <w:tc>
        <w:tcPr>
          <w:tcW w:w="2551" w:type="dxa"/>
          <w:vAlign w:val="center"/>
        </w:tcPr>
        <w:p w:rsidR="000660D7" w:rsidRDefault="00792C91">
          <w:pPr>
            <w:tabs>
              <w:tab w:val="right" w:pos="8838"/>
            </w:tabs>
            <w:ind w:right="-105"/>
            <w:jc w:val="left"/>
            <w:rPr>
              <w:b/>
            </w:rPr>
          </w:pPr>
          <w:r>
            <w:rPr>
              <w:b/>
            </w:rPr>
            <w:t>Recurso de Revisión:</w:t>
          </w:r>
        </w:p>
      </w:tc>
      <w:tc>
        <w:tcPr>
          <w:tcW w:w="4252" w:type="dxa"/>
        </w:tcPr>
        <w:p w:rsidR="000660D7" w:rsidRDefault="00792C91">
          <w:pPr>
            <w:tabs>
              <w:tab w:val="right" w:pos="8838"/>
            </w:tabs>
            <w:ind w:left="-113" w:right="57"/>
          </w:pPr>
          <w:r>
            <w:rPr>
              <w:color w:val="000000"/>
            </w:rPr>
            <w:t>00706/INFOEM/IP/RR/2025</w:t>
          </w:r>
        </w:p>
      </w:tc>
    </w:tr>
    <w:tr w:rsidR="000660D7">
      <w:trPr>
        <w:trHeight w:val="273"/>
      </w:trPr>
      <w:tc>
        <w:tcPr>
          <w:tcW w:w="2551" w:type="dxa"/>
        </w:tcPr>
        <w:p w:rsidR="000660D7" w:rsidRDefault="00792C91">
          <w:pPr>
            <w:tabs>
              <w:tab w:val="right" w:pos="8838"/>
            </w:tabs>
            <w:ind w:right="-105"/>
            <w:rPr>
              <w:b/>
            </w:rPr>
          </w:pPr>
          <w:r>
            <w:rPr>
              <w:b/>
            </w:rPr>
            <w:t>Sujeto Obligado:</w:t>
          </w:r>
        </w:p>
      </w:tc>
      <w:tc>
        <w:tcPr>
          <w:tcW w:w="4252" w:type="dxa"/>
        </w:tcPr>
        <w:p w:rsidR="000660D7" w:rsidRDefault="00792C91">
          <w:pPr>
            <w:tabs>
              <w:tab w:val="left" w:pos="2728"/>
              <w:tab w:val="right" w:pos="8838"/>
            </w:tabs>
            <w:ind w:left="-113" w:right="-170"/>
          </w:pPr>
          <w:r>
            <w:rPr>
              <w:color w:val="000000"/>
            </w:rPr>
            <w:t>Unidad de Asuntos Internos</w:t>
          </w:r>
        </w:p>
      </w:tc>
    </w:tr>
    <w:tr w:rsidR="000660D7">
      <w:trPr>
        <w:trHeight w:val="273"/>
      </w:trPr>
      <w:tc>
        <w:tcPr>
          <w:tcW w:w="2551" w:type="dxa"/>
        </w:tcPr>
        <w:p w:rsidR="000660D7" w:rsidRDefault="00792C91">
          <w:pPr>
            <w:tabs>
              <w:tab w:val="right" w:pos="8838"/>
            </w:tabs>
            <w:ind w:right="-105"/>
            <w:rPr>
              <w:b/>
            </w:rPr>
          </w:pPr>
          <w:r>
            <w:rPr>
              <w:b/>
            </w:rPr>
            <w:t>Comisionado Ponente:</w:t>
          </w:r>
        </w:p>
      </w:tc>
      <w:tc>
        <w:tcPr>
          <w:tcW w:w="4252" w:type="dxa"/>
        </w:tcPr>
        <w:p w:rsidR="000660D7" w:rsidRDefault="00792C91">
          <w:pPr>
            <w:tabs>
              <w:tab w:val="right" w:pos="8838"/>
            </w:tabs>
            <w:ind w:left="-113" w:right="-170"/>
            <w:rPr>
              <w:b/>
            </w:rPr>
          </w:pPr>
          <w:r>
            <w:t>Luis Gustavo Parra Noriega</w:t>
          </w:r>
        </w:p>
      </w:tc>
    </w:tr>
  </w:tbl>
  <w:p w:rsidR="000660D7" w:rsidRDefault="004D514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4.6pt;margin-top:-122.8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7" w:rsidRDefault="000660D7">
    <w:pPr>
      <w:widowControl w:val="0"/>
      <w:pBdr>
        <w:top w:val="nil"/>
        <w:left w:val="nil"/>
        <w:bottom w:val="nil"/>
        <w:right w:val="nil"/>
        <w:between w:val="nil"/>
      </w:pBdr>
      <w:spacing w:after="0" w:line="276" w:lineRule="auto"/>
      <w:jc w:val="left"/>
      <w:rPr>
        <w:color w:val="000000"/>
      </w:rPr>
    </w:pPr>
  </w:p>
  <w:tbl>
    <w:tblPr>
      <w:tblStyle w:val="a1"/>
      <w:tblW w:w="552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0660D7">
      <w:trPr>
        <w:trHeight w:val="132"/>
      </w:trPr>
      <w:tc>
        <w:tcPr>
          <w:tcW w:w="2551" w:type="dxa"/>
        </w:tcPr>
        <w:p w:rsidR="000660D7" w:rsidRDefault="00792C91">
          <w:pPr>
            <w:tabs>
              <w:tab w:val="right" w:pos="8838"/>
            </w:tabs>
            <w:ind w:right="-105"/>
            <w:rPr>
              <w:b/>
            </w:rPr>
          </w:pPr>
          <w:r>
            <w:rPr>
              <w:b/>
            </w:rPr>
            <w:t>Recurso de Revisión:</w:t>
          </w:r>
        </w:p>
      </w:tc>
      <w:tc>
        <w:tcPr>
          <w:tcW w:w="2977" w:type="dxa"/>
        </w:tcPr>
        <w:p w:rsidR="000660D7" w:rsidRDefault="00792C91">
          <w:pPr>
            <w:tabs>
              <w:tab w:val="right" w:pos="8838"/>
            </w:tabs>
            <w:ind w:left="-113" w:right="-32"/>
          </w:pPr>
          <w:r>
            <w:rPr>
              <w:color w:val="000000"/>
            </w:rPr>
            <w:t>00706/INFOEM/IP/RR/2025</w:t>
          </w:r>
        </w:p>
      </w:tc>
    </w:tr>
    <w:tr w:rsidR="000660D7">
      <w:trPr>
        <w:trHeight w:val="132"/>
      </w:trPr>
      <w:tc>
        <w:tcPr>
          <w:tcW w:w="2551" w:type="dxa"/>
          <w:shd w:val="clear" w:color="auto" w:fill="auto"/>
        </w:tcPr>
        <w:p w:rsidR="000660D7" w:rsidRDefault="00792C91">
          <w:pPr>
            <w:tabs>
              <w:tab w:val="left" w:pos="1875"/>
            </w:tabs>
            <w:ind w:right="-105"/>
            <w:rPr>
              <w:b/>
            </w:rPr>
          </w:pPr>
          <w:r>
            <w:rPr>
              <w:b/>
            </w:rPr>
            <w:t>Recurrente:</w:t>
          </w:r>
          <w:r>
            <w:rPr>
              <w:b/>
            </w:rPr>
            <w:tab/>
          </w:r>
        </w:p>
      </w:tc>
      <w:tc>
        <w:tcPr>
          <w:tcW w:w="2977" w:type="dxa"/>
          <w:shd w:val="clear" w:color="auto" w:fill="auto"/>
        </w:tcPr>
        <w:p w:rsidR="000660D7" w:rsidRDefault="00593D2E">
          <w:pPr>
            <w:tabs>
              <w:tab w:val="right" w:pos="8838"/>
            </w:tabs>
            <w:ind w:left="-107"/>
          </w:pPr>
          <w:r w:rsidRPr="005070B3">
            <w:rPr>
              <w:bCs/>
              <w:highlight w:val="black"/>
            </w:rPr>
            <w:t>XX</w:t>
          </w:r>
          <w:r>
            <w:rPr>
              <w:bCs/>
              <w:highlight w:val="black"/>
            </w:rPr>
            <w:t>XXXXXXXXXXXXXXX</w:t>
          </w:r>
        </w:p>
      </w:tc>
    </w:tr>
    <w:tr w:rsidR="000660D7">
      <w:trPr>
        <w:trHeight w:val="261"/>
      </w:trPr>
      <w:tc>
        <w:tcPr>
          <w:tcW w:w="2551" w:type="dxa"/>
        </w:tcPr>
        <w:p w:rsidR="000660D7" w:rsidRDefault="00792C91">
          <w:pPr>
            <w:tabs>
              <w:tab w:val="right" w:pos="8838"/>
            </w:tabs>
            <w:ind w:right="-105"/>
            <w:rPr>
              <w:b/>
            </w:rPr>
          </w:pPr>
          <w:r>
            <w:rPr>
              <w:b/>
            </w:rPr>
            <w:t>Sujeto Obligado:</w:t>
          </w:r>
        </w:p>
      </w:tc>
      <w:tc>
        <w:tcPr>
          <w:tcW w:w="2977" w:type="dxa"/>
        </w:tcPr>
        <w:p w:rsidR="000660D7" w:rsidRDefault="00792C91">
          <w:pPr>
            <w:tabs>
              <w:tab w:val="right" w:pos="8838"/>
            </w:tabs>
            <w:ind w:left="-113" w:right="-32"/>
          </w:pPr>
          <w:r>
            <w:rPr>
              <w:color w:val="000000"/>
            </w:rPr>
            <w:t>Unidad de Asuntos Internos</w:t>
          </w:r>
        </w:p>
      </w:tc>
    </w:tr>
    <w:tr w:rsidR="000660D7">
      <w:trPr>
        <w:trHeight w:val="261"/>
      </w:trPr>
      <w:tc>
        <w:tcPr>
          <w:tcW w:w="2551" w:type="dxa"/>
        </w:tcPr>
        <w:p w:rsidR="000660D7" w:rsidRDefault="00792C91">
          <w:pPr>
            <w:tabs>
              <w:tab w:val="right" w:pos="8838"/>
            </w:tabs>
            <w:ind w:right="-105"/>
            <w:rPr>
              <w:b/>
            </w:rPr>
          </w:pPr>
          <w:r>
            <w:rPr>
              <w:b/>
            </w:rPr>
            <w:t>Comisionado Ponente:</w:t>
          </w:r>
        </w:p>
      </w:tc>
      <w:tc>
        <w:tcPr>
          <w:tcW w:w="2977" w:type="dxa"/>
        </w:tcPr>
        <w:p w:rsidR="000660D7" w:rsidRDefault="00792C91">
          <w:pPr>
            <w:tabs>
              <w:tab w:val="right" w:pos="8838"/>
            </w:tabs>
            <w:ind w:left="-113" w:right="-32"/>
            <w:rPr>
              <w:b/>
            </w:rPr>
          </w:pPr>
          <w:r>
            <w:t>Luis Gustavo Parra Noriega</w:t>
          </w:r>
        </w:p>
      </w:tc>
    </w:tr>
  </w:tbl>
  <w:p w:rsidR="000660D7" w:rsidRDefault="004D514D">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3.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1394"/>
    <w:multiLevelType w:val="multilevel"/>
    <w:tmpl w:val="B0621B0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D3086"/>
    <w:multiLevelType w:val="multilevel"/>
    <w:tmpl w:val="A0402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C16202"/>
    <w:multiLevelType w:val="multilevel"/>
    <w:tmpl w:val="7D9C2D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9951AA"/>
    <w:multiLevelType w:val="multilevel"/>
    <w:tmpl w:val="6540D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5108EE"/>
    <w:multiLevelType w:val="multilevel"/>
    <w:tmpl w:val="6406D7C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D969DD"/>
    <w:multiLevelType w:val="multilevel"/>
    <w:tmpl w:val="45286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FD4AB4"/>
    <w:multiLevelType w:val="multilevel"/>
    <w:tmpl w:val="504CD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2657B77"/>
    <w:multiLevelType w:val="multilevel"/>
    <w:tmpl w:val="BE80D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
  </w:num>
  <w:num w:numId="4">
    <w:abstractNumId w:val="2"/>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D7"/>
    <w:rsid w:val="000660D7"/>
    <w:rsid w:val="00390C88"/>
    <w:rsid w:val="004D514D"/>
    <w:rsid w:val="00593D2E"/>
    <w:rsid w:val="00792C91"/>
    <w:rsid w:val="00C21DCE"/>
    <w:rsid w:val="00C672B4"/>
    <w:rsid w:val="00D903F0"/>
    <w:rsid w:val="00EB1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2C137C6-3D01-483A-95F8-E094F59A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rPr>
      <w:color w:val="000000" w:themeColor="text1"/>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5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rPr>
  </w:style>
  <w:style w:type="paragraph" w:styleId="TtulodeTDC">
    <w:name w:val="TOC Heading"/>
    <w:basedOn w:val="Ttulo1"/>
    <w:next w:val="Normal"/>
    <w:uiPriority w:val="39"/>
    <w:unhideWhenUsed/>
    <w:qFormat/>
    <w:rsid w:val="00076681"/>
    <w:pPr>
      <w:jc w:val="left"/>
      <w:outlineLvl w:val="9"/>
    </w:pPr>
  </w:style>
  <w:style w:type="paragraph" w:styleId="TDC1">
    <w:name w:val="toc 1"/>
    <w:basedOn w:val="Normal"/>
    <w:next w:val="Normal"/>
    <w:autoRedefine/>
    <w:uiPriority w:val="39"/>
    <w:unhideWhenUsed/>
    <w:rsid w:val="00FA6939"/>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qbzDs3lazURwkLuCRt0+PVe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UtfWWR1T3l1Szk0RlRTZkoxNmRKdnpnRHdnSlBVdH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8825</Words>
  <Characters>48538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4</cp:revision>
  <cp:lastPrinted>2025-02-28T16:58:00Z</cp:lastPrinted>
  <dcterms:created xsi:type="dcterms:W3CDTF">2025-02-28T16:58:00Z</dcterms:created>
  <dcterms:modified xsi:type="dcterms:W3CDTF">2025-03-10T23:12:00Z</dcterms:modified>
</cp:coreProperties>
</file>