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9B09"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F5205D">
        <w:rPr>
          <w:rFonts w:ascii="Palatino Linotype" w:eastAsia="Palatino Linotype" w:hAnsi="Palatino Linotype" w:cs="Palatino Linotype"/>
          <w:b/>
          <w:sz w:val="22"/>
          <w:szCs w:val="22"/>
        </w:rPr>
        <w:t>catorce de mayo de dos mil veinticinco</w:t>
      </w:r>
      <w:r w:rsidRPr="00F5205D">
        <w:rPr>
          <w:rFonts w:ascii="Palatino Linotype" w:eastAsia="Palatino Linotype" w:hAnsi="Palatino Linotype" w:cs="Palatino Linotype"/>
          <w:sz w:val="22"/>
          <w:szCs w:val="22"/>
        </w:rPr>
        <w:t xml:space="preserve">. </w:t>
      </w:r>
    </w:p>
    <w:p w14:paraId="0E9CA481"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Vistos</w:t>
      </w:r>
      <w:r w:rsidRPr="00F5205D">
        <w:rPr>
          <w:rFonts w:ascii="Palatino Linotype" w:eastAsia="Palatino Linotype" w:hAnsi="Palatino Linotype" w:cs="Palatino Linotype"/>
          <w:sz w:val="22"/>
          <w:szCs w:val="22"/>
        </w:rPr>
        <w:t xml:space="preserve"> los expedientes formados con motivo de los recursos de revisión </w:t>
      </w:r>
      <w:r w:rsidRPr="00F5205D">
        <w:rPr>
          <w:rFonts w:ascii="Palatino Linotype" w:eastAsia="Palatino Linotype" w:hAnsi="Palatino Linotype" w:cs="Palatino Linotype"/>
          <w:b/>
          <w:sz w:val="22"/>
          <w:szCs w:val="22"/>
        </w:rPr>
        <w:t xml:space="preserve">03024/INFOEM/IP/RR/2025 y 04028/INFOEM/IP/RR/2025 acumulados, </w:t>
      </w:r>
      <w:r w:rsidRPr="00F5205D">
        <w:rPr>
          <w:rFonts w:ascii="Palatino Linotype" w:eastAsia="Palatino Linotype" w:hAnsi="Palatino Linotype" w:cs="Palatino Linotype"/>
          <w:sz w:val="22"/>
          <w:szCs w:val="22"/>
        </w:rPr>
        <w:t>interpuestos por</w:t>
      </w:r>
      <w:r w:rsidRPr="00F5205D">
        <w:rPr>
          <w:rFonts w:ascii="Palatino Linotype" w:eastAsia="Palatino Linotype" w:hAnsi="Palatino Linotype" w:cs="Palatino Linotype"/>
          <w:b/>
          <w:sz w:val="22"/>
          <w:szCs w:val="22"/>
        </w:rPr>
        <w:t xml:space="preserve"> un particular de manera anónima, </w:t>
      </w:r>
      <w:r w:rsidRPr="00F5205D">
        <w:rPr>
          <w:rFonts w:ascii="Palatino Linotype" w:eastAsia="Palatino Linotype" w:hAnsi="Palatino Linotype" w:cs="Palatino Linotype"/>
          <w:sz w:val="22"/>
          <w:szCs w:val="22"/>
        </w:rPr>
        <w:t>quien en lo sucesivo</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será identificado como </w:t>
      </w:r>
      <w:r w:rsidRPr="00F5205D">
        <w:rPr>
          <w:rFonts w:ascii="Palatino Linotype" w:eastAsia="Palatino Linotype" w:hAnsi="Palatino Linotype" w:cs="Palatino Linotype"/>
          <w:b/>
          <w:sz w:val="22"/>
          <w:szCs w:val="22"/>
        </w:rPr>
        <w:t>la parte Recurrente,</w:t>
      </w:r>
      <w:r w:rsidRPr="00F5205D">
        <w:rPr>
          <w:rFonts w:ascii="Palatino Linotype" w:eastAsia="Palatino Linotype" w:hAnsi="Palatino Linotype" w:cs="Palatino Linotype"/>
          <w:sz w:val="22"/>
          <w:szCs w:val="22"/>
        </w:rPr>
        <w:t xml:space="preserve"> en contra de las respuestas en las solicitudes de información con número de folio </w:t>
      </w:r>
      <w:r w:rsidRPr="00F5205D">
        <w:rPr>
          <w:rFonts w:ascii="Palatino Linotype" w:eastAsia="Palatino Linotype" w:hAnsi="Palatino Linotype" w:cs="Palatino Linotype"/>
          <w:b/>
          <w:sz w:val="22"/>
          <w:szCs w:val="22"/>
        </w:rPr>
        <w:t xml:space="preserve">00158/COCOTIT/IP/2025 y 00230/COCOTIT/IP/2025, </w:t>
      </w:r>
      <w:r w:rsidRPr="00F5205D">
        <w:rPr>
          <w:rFonts w:ascii="Palatino Linotype" w:eastAsia="Palatino Linotype" w:hAnsi="Palatino Linotype" w:cs="Palatino Linotype"/>
          <w:sz w:val="22"/>
          <w:szCs w:val="22"/>
        </w:rPr>
        <w:t>por parte</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del </w:t>
      </w:r>
      <w:r w:rsidRPr="00F5205D">
        <w:rPr>
          <w:rFonts w:ascii="Palatino Linotype" w:eastAsia="Palatino Linotype" w:hAnsi="Palatino Linotype" w:cs="Palatino Linotype"/>
          <w:b/>
          <w:sz w:val="22"/>
          <w:szCs w:val="22"/>
        </w:rPr>
        <w:t xml:space="preserve">Ayuntamiento de Cocotitlán, </w:t>
      </w:r>
      <w:r w:rsidRPr="00F5205D">
        <w:rPr>
          <w:rFonts w:ascii="Palatino Linotype" w:eastAsia="Palatino Linotype" w:hAnsi="Palatino Linotype" w:cs="Palatino Linotype"/>
          <w:sz w:val="22"/>
          <w:szCs w:val="22"/>
        </w:rPr>
        <w:t xml:space="preserve">en lo sucesivo el </w:t>
      </w:r>
      <w:r w:rsidRPr="00F5205D">
        <w:rPr>
          <w:rFonts w:ascii="Palatino Linotype" w:eastAsia="Palatino Linotype" w:hAnsi="Palatino Linotype" w:cs="Palatino Linotype"/>
          <w:b/>
          <w:sz w:val="22"/>
          <w:szCs w:val="22"/>
        </w:rPr>
        <w:t xml:space="preserve">Sujeto Obligado, </w:t>
      </w:r>
      <w:r w:rsidRPr="00F5205D">
        <w:rPr>
          <w:rFonts w:ascii="Palatino Linotype" w:eastAsia="Palatino Linotype" w:hAnsi="Palatino Linotype" w:cs="Palatino Linotype"/>
          <w:sz w:val="22"/>
          <w:szCs w:val="22"/>
        </w:rPr>
        <w:t xml:space="preserve">se procede a dictar la presente resolución con base en los siguientes: </w:t>
      </w:r>
    </w:p>
    <w:p w14:paraId="2A5FA27C" w14:textId="77777777" w:rsidR="007E2F50" w:rsidRPr="00F5205D" w:rsidRDefault="006C067B">
      <w:pPr>
        <w:spacing w:before="240" w:after="240" w:line="360" w:lineRule="auto"/>
        <w:jc w:val="center"/>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I. A N T E C E D E N T E S:</w:t>
      </w:r>
    </w:p>
    <w:p w14:paraId="31E93CAC"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bookmarkStart w:id="0" w:name="_heading=h.gjdgxs" w:colFirst="0" w:colLast="0"/>
      <w:bookmarkEnd w:id="0"/>
      <w:r w:rsidRPr="00F5205D">
        <w:rPr>
          <w:rFonts w:ascii="Palatino Linotype" w:eastAsia="Palatino Linotype" w:hAnsi="Palatino Linotype" w:cs="Palatino Linotype"/>
          <w:b/>
          <w:sz w:val="22"/>
          <w:szCs w:val="22"/>
        </w:rPr>
        <w:t>1. Solicitudes de acceso a la información.</w:t>
      </w:r>
      <w:r w:rsidRPr="00F5205D">
        <w:rPr>
          <w:rFonts w:ascii="Palatino Linotype" w:eastAsia="Palatino Linotype" w:hAnsi="Palatino Linotype" w:cs="Palatino Linotype"/>
          <w:sz w:val="22"/>
          <w:szCs w:val="22"/>
        </w:rPr>
        <w:t xml:space="preserve"> Los días </w:t>
      </w:r>
      <w:r w:rsidRPr="00F5205D">
        <w:rPr>
          <w:rFonts w:ascii="Palatino Linotype" w:eastAsia="Palatino Linotype" w:hAnsi="Palatino Linotype" w:cs="Palatino Linotype"/>
          <w:b/>
          <w:sz w:val="22"/>
          <w:szCs w:val="22"/>
        </w:rPr>
        <w:t>veinte de febrero y</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doce de marzo de dos mil veinticinco,</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 xml:space="preserve">la parte Recurrente </w:t>
      </w:r>
      <w:r w:rsidRPr="00F5205D">
        <w:rPr>
          <w:rFonts w:ascii="Palatino Linotype" w:eastAsia="Palatino Linotype" w:hAnsi="Palatino Linotype" w:cs="Palatino Linotype"/>
          <w:sz w:val="22"/>
          <w:szCs w:val="22"/>
        </w:rPr>
        <w:t>formuló solicitudes de acceso a información pública a través del Sistema de Acceso a la Información Mexiquense (SAIMEX)</w:t>
      </w:r>
      <w:r w:rsidRPr="00F5205D">
        <w:rPr>
          <w:rFonts w:ascii="Palatino Linotype" w:eastAsia="Palatino Linotype" w:hAnsi="Palatino Linotype" w:cs="Palatino Linotype"/>
          <w:b/>
          <w:sz w:val="22"/>
          <w:szCs w:val="22"/>
        </w:rPr>
        <w:t>,</w:t>
      </w:r>
      <w:r w:rsidRPr="00F5205D">
        <w:rPr>
          <w:rFonts w:ascii="Palatino Linotype" w:eastAsia="Palatino Linotype" w:hAnsi="Palatino Linotype" w:cs="Palatino Linotype"/>
          <w:sz w:val="22"/>
          <w:szCs w:val="22"/>
        </w:rPr>
        <w:t xml:space="preserve"> en las que requirió lo siguiente:</w:t>
      </w:r>
    </w:p>
    <w:tbl>
      <w:tblPr>
        <w:tblStyle w:val="affff4"/>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536D9E" w:rsidRPr="00F5205D" w14:paraId="2E2EEEFC" w14:textId="77777777">
        <w:tc>
          <w:tcPr>
            <w:tcW w:w="3823" w:type="dxa"/>
            <w:shd w:val="clear" w:color="auto" w:fill="EEECE1"/>
          </w:tcPr>
          <w:p w14:paraId="5BC97337" w14:textId="77777777" w:rsidR="007E2F50" w:rsidRPr="00F5205D" w:rsidRDefault="006C067B">
            <w:pPr>
              <w:spacing w:before="240" w:after="240"/>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t>Número de solicitud y recurso de revisión</w:t>
            </w:r>
          </w:p>
        </w:tc>
        <w:tc>
          <w:tcPr>
            <w:tcW w:w="5098" w:type="dxa"/>
            <w:shd w:val="clear" w:color="auto" w:fill="EEECE1"/>
          </w:tcPr>
          <w:p w14:paraId="5A55F1ED" w14:textId="77777777" w:rsidR="007E2F50" w:rsidRPr="00F5205D" w:rsidRDefault="006C067B">
            <w:pPr>
              <w:spacing w:before="240" w:after="240" w:line="360" w:lineRule="auto"/>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t>Información requerida</w:t>
            </w:r>
          </w:p>
        </w:tc>
      </w:tr>
      <w:tr w:rsidR="00536D9E" w:rsidRPr="00F5205D" w14:paraId="7A8C3D3C" w14:textId="77777777">
        <w:tc>
          <w:tcPr>
            <w:tcW w:w="3823" w:type="dxa"/>
          </w:tcPr>
          <w:p w14:paraId="599303E0"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 xml:space="preserve">00158/COCOTIT/IP/2025, </w:t>
            </w:r>
            <w:r w:rsidRPr="00F5205D">
              <w:rPr>
                <w:rFonts w:ascii="Palatino Linotype" w:eastAsia="Palatino Linotype" w:hAnsi="Palatino Linotype" w:cs="Palatino Linotype"/>
                <w:sz w:val="20"/>
                <w:szCs w:val="20"/>
              </w:rPr>
              <w:t>correspondiente al Recurso de Revisión</w:t>
            </w:r>
            <w:r w:rsidRPr="00F5205D">
              <w:rPr>
                <w:rFonts w:ascii="Palatino Linotype" w:eastAsia="Palatino Linotype" w:hAnsi="Palatino Linotype" w:cs="Palatino Linotype"/>
                <w:b/>
                <w:sz w:val="20"/>
                <w:szCs w:val="20"/>
              </w:rPr>
              <w:t xml:space="preserve"> 03024/INFOEM/IP/RR/2025</w:t>
            </w:r>
          </w:p>
        </w:tc>
        <w:tc>
          <w:tcPr>
            <w:tcW w:w="5098" w:type="dxa"/>
          </w:tcPr>
          <w:p w14:paraId="78088967" w14:textId="77777777" w:rsidR="007E2F50" w:rsidRPr="00F5205D" w:rsidRDefault="006C067B">
            <w:pPr>
              <w:spacing w:before="240" w:after="240"/>
              <w:jc w:val="both"/>
              <w:rPr>
                <w:rFonts w:ascii="Palatino Linotype" w:eastAsia="Palatino Linotype" w:hAnsi="Palatino Linotype" w:cs="Palatino Linotype"/>
                <w:i/>
                <w:sz w:val="20"/>
                <w:szCs w:val="20"/>
              </w:rPr>
            </w:pPr>
            <w:r w:rsidRPr="00F5205D">
              <w:rPr>
                <w:rFonts w:ascii="Palatino Linotype" w:eastAsia="Palatino Linotype" w:hAnsi="Palatino Linotype" w:cs="Palatino Linotype"/>
                <w:i/>
                <w:sz w:val="20"/>
                <w:szCs w:val="20"/>
              </w:rPr>
              <w:t xml:space="preserve">“Requiero conocer el nombre del director coordinador o equivalente del que se encuentre encargado de la unidad de control y bienestar animal de este municipio 2025-2027, correo institucional y número de teléfono si es que existe alguno, dirección de donde quedan sus instalaciones y horario, también solicito su cedula profesional y certificación </w:t>
            </w:r>
            <w:r w:rsidRPr="00F5205D">
              <w:rPr>
                <w:rFonts w:ascii="Palatino Linotype" w:eastAsia="Palatino Linotype" w:hAnsi="Palatino Linotype" w:cs="Palatino Linotype"/>
                <w:i/>
                <w:sz w:val="20"/>
                <w:szCs w:val="20"/>
              </w:rPr>
              <w:lastRenderedPageBreak/>
              <w:t xml:space="preserve">en la materia para ocupar el cargo como lo estipula la ley orgánica municipal.” (Sic) </w:t>
            </w:r>
          </w:p>
        </w:tc>
      </w:tr>
      <w:tr w:rsidR="00536D9E" w:rsidRPr="00F5205D" w14:paraId="6EEB35C0" w14:textId="77777777">
        <w:tc>
          <w:tcPr>
            <w:tcW w:w="3823" w:type="dxa"/>
          </w:tcPr>
          <w:p w14:paraId="71161AB5" w14:textId="77777777" w:rsidR="007E2F50" w:rsidRPr="00F5205D" w:rsidRDefault="006C067B">
            <w:pPr>
              <w:spacing w:before="240" w:after="240"/>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lastRenderedPageBreak/>
              <w:t xml:space="preserve">00230/COCOTIT/IP/2025, </w:t>
            </w:r>
            <w:r w:rsidRPr="00F5205D">
              <w:rPr>
                <w:rFonts w:ascii="Palatino Linotype" w:eastAsia="Palatino Linotype" w:hAnsi="Palatino Linotype" w:cs="Palatino Linotype"/>
                <w:sz w:val="20"/>
                <w:szCs w:val="20"/>
              </w:rPr>
              <w:t>correspondiente al Recurso de Revisión</w:t>
            </w:r>
            <w:r w:rsidRPr="00F5205D">
              <w:rPr>
                <w:rFonts w:ascii="Palatino Linotype" w:eastAsia="Palatino Linotype" w:hAnsi="Palatino Linotype" w:cs="Palatino Linotype"/>
                <w:b/>
                <w:sz w:val="20"/>
                <w:szCs w:val="20"/>
              </w:rPr>
              <w:t xml:space="preserve">    04028/INFOEM/IP/RR/2025</w:t>
            </w:r>
          </w:p>
        </w:tc>
        <w:tc>
          <w:tcPr>
            <w:tcW w:w="5098" w:type="dxa"/>
          </w:tcPr>
          <w:p w14:paraId="780B91F4" w14:textId="77777777" w:rsidR="007E2F50" w:rsidRPr="00F5205D" w:rsidRDefault="006C067B">
            <w:pPr>
              <w:spacing w:before="240" w:after="240"/>
              <w:jc w:val="both"/>
              <w:rPr>
                <w:rFonts w:ascii="Palatino Linotype" w:eastAsia="Palatino Linotype" w:hAnsi="Palatino Linotype" w:cs="Palatino Linotype"/>
                <w:i/>
                <w:sz w:val="20"/>
                <w:szCs w:val="20"/>
              </w:rPr>
            </w:pPr>
            <w:r w:rsidRPr="00F5205D">
              <w:rPr>
                <w:rFonts w:ascii="Palatino Linotype" w:eastAsia="Palatino Linotype" w:hAnsi="Palatino Linotype" w:cs="Palatino Linotype"/>
                <w:i/>
                <w:sz w:val="20"/>
                <w:szCs w:val="20"/>
              </w:rPr>
              <w:t xml:space="preserve">“Donde queda el módulo de atención y bienestar animal y nombre del que se encuentra encargado de la protección y el bienestar animal de esta nueva administración y al mismo tiempo remitir la documentación oficial de estudios y certificaciones en la materia, porque se pide un nivel de estudio </w:t>
            </w:r>
            <w:proofErr w:type="spellStart"/>
            <w:r w:rsidRPr="00F5205D">
              <w:rPr>
                <w:rFonts w:ascii="Palatino Linotype" w:eastAsia="Palatino Linotype" w:hAnsi="Palatino Linotype" w:cs="Palatino Linotype"/>
                <w:i/>
                <w:sz w:val="20"/>
                <w:szCs w:val="20"/>
              </w:rPr>
              <w:t>especifico</w:t>
            </w:r>
            <w:proofErr w:type="spellEnd"/>
            <w:r w:rsidRPr="00F5205D">
              <w:rPr>
                <w:rFonts w:ascii="Palatino Linotype" w:eastAsia="Palatino Linotype" w:hAnsi="Palatino Linotype" w:cs="Palatino Linotype"/>
                <w:i/>
                <w:sz w:val="20"/>
                <w:szCs w:val="20"/>
              </w:rPr>
              <w:t xml:space="preserve"> para ocupar ese cargo.” (Sic) </w:t>
            </w:r>
          </w:p>
        </w:tc>
      </w:tr>
    </w:tbl>
    <w:p w14:paraId="5079E72F"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 xml:space="preserve">Modalidad elegida para la entrega de la información: </w:t>
      </w:r>
      <w:r w:rsidRPr="00F5205D">
        <w:rPr>
          <w:rFonts w:ascii="Palatino Linotype" w:eastAsia="Palatino Linotype" w:hAnsi="Palatino Linotype" w:cs="Palatino Linotype"/>
          <w:sz w:val="22"/>
          <w:szCs w:val="22"/>
        </w:rPr>
        <w:t xml:space="preserve">A través del </w:t>
      </w:r>
      <w:r w:rsidRPr="00F5205D">
        <w:rPr>
          <w:rFonts w:ascii="Palatino Linotype" w:eastAsia="Palatino Linotype" w:hAnsi="Palatino Linotype" w:cs="Palatino Linotype"/>
          <w:b/>
          <w:sz w:val="22"/>
          <w:szCs w:val="22"/>
        </w:rPr>
        <w:t xml:space="preserve">SAIMEX </w:t>
      </w:r>
    </w:p>
    <w:p w14:paraId="6FA6C738"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 xml:space="preserve">2. </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 xml:space="preserve">Respuestas. </w:t>
      </w:r>
      <w:r w:rsidRPr="00F5205D">
        <w:rPr>
          <w:rFonts w:ascii="Palatino Linotype" w:eastAsia="Palatino Linotype" w:hAnsi="Palatino Linotype" w:cs="Palatino Linotype"/>
          <w:sz w:val="22"/>
          <w:szCs w:val="22"/>
        </w:rPr>
        <w:t xml:space="preserve"> Los días </w:t>
      </w:r>
      <w:r w:rsidRPr="00F5205D">
        <w:rPr>
          <w:rFonts w:ascii="Palatino Linotype" w:eastAsia="Palatino Linotype" w:hAnsi="Palatino Linotype" w:cs="Palatino Linotype"/>
          <w:b/>
          <w:sz w:val="22"/>
          <w:szCs w:val="22"/>
        </w:rPr>
        <w:t>catorce de marzo y tres</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de abril</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de dos mil veinticinco</w:t>
      </w:r>
      <w:r w:rsidRPr="00F5205D">
        <w:rPr>
          <w:rFonts w:ascii="Palatino Linotype" w:eastAsia="Palatino Linotype" w:hAnsi="Palatino Linotype" w:cs="Palatino Linotype"/>
          <w:sz w:val="22"/>
          <w:szCs w:val="22"/>
        </w:rPr>
        <w:t xml:space="preserv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notificó a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 xml:space="preserve">, las respuestas a sus solicitudes de información, en los términos siguientes: </w:t>
      </w:r>
    </w:p>
    <w:tbl>
      <w:tblPr>
        <w:tblStyle w:val="aff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536D9E" w:rsidRPr="00F5205D" w14:paraId="2E2D8378" w14:textId="77777777">
        <w:tc>
          <w:tcPr>
            <w:tcW w:w="3823" w:type="dxa"/>
            <w:shd w:val="clear" w:color="auto" w:fill="EEECE1"/>
          </w:tcPr>
          <w:p w14:paraId="6C35A4AE" w14:textId="77777777" w:rsidR="007E2F50" w:rsidRPr="00F5205D" w:rsidRDefault="006C067B">
            <w:pPr>
              <w:spacing w:before="240" w:after="240"/>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t>Número de solicitud y recurso de revisión</w:t>
            </w:r>
          </w:p>
        </w:tc>
        <w:tc>
          <w:tcPr>
            <w:tcW w:w="5098" w:type="dxa"/>
            <w:shd w:val="clear" w:color="auto" w:fill="EEECE1"/>
          </w:tcPr>
          <w:p w14:paraId="60FB926F" w14:textId="77777777" w:rsidR="007E2F50" w:rsidRPr="00F5205D" w:rsidRDefault="006C067B">
            <w:pPr>
              <w:spacing w:before="240" w:after="240" w:line="360" w:lineRule="auto"/>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t>Descripción de las respuestas</w:t>
            </w:r>
          </w:p>
        </w:tc>
      </w:tr>
      <w:tr w:rsidR="00536D9E" w:rsidRPr="00F5205D" w14:paraId="082E3CCB" w14:textId="77777777">
        <w:tc>
          <w:tcPr>
            <w:tcW w:w="3823" w:type="dxa"/>
          </w:tcPr>
          <w:p w14:paraId="23194F96"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 xml:space="preserve">00158/COCOTIT/IP/2025, </w:t>
            </w:r>
            <w:r w:rsidRPr="00F5205D">
              <w:rPr>
                <w:rFonts w:ascii="Palatino Linotype" w:eastAsia="Palatino Linotype" w:hAnsi="Palatino Linotype" w:cs="Palatino Linotype"/>
                <w:sz w:val="20"/>
                <w:szCs w:val="20"/>
              </w:rPr>
              <w:t>correspondiente al Recurso de Revisión</w:t>
            </w:r>
            <w:r w:rsidRPr="00F5205D">
              <w:rPr>
                <w:rFonts w:ascii="Palatino Linotype" w:eastAsia="Palatino Linotype" w:hAnsi="Palatino Linotype" w:cs="Palatino Linotype"/>
                <w:b/>
                <w:sz w:val="20"/>
                <w:szCs w:val="20"/>
              </w:rPr>
              <w:t xml:space="preserve"> 03024/INFOEM/IP/RR/2025</w:t>
            </w:r>
          </w:p>
        </w:tc>
        <w:tc>
          <w:tcPr>
            <w:tcW w:w="5098" w:type="dxa"/>
          </w:tcPr>
          <w:p w14:paraId="1D0F01CA" w14:textId="77777777" w:rsidR="007E2F50" w:rsidRPr="00F5205D" w:rsidRDefault="006C067B">
            <w:pPr>
              <w:spacing w:before="240" w:after="240"/>
              <w:jc w:val="both"/>
              <w:rPr>
                <w:rFonts w:ascii="Palatino Linotype" w:eastAsia="Palatino Linotype" w:hAnsi="Palatino Linotype" w:cs="Palatino Linotype"/>
                <w:b/>
                <w:i/>
                <w:sz w:val="18"/>
                <w:szCs w:val="18"/>
                <w:u w:val="single"/>
              </w:rPr>
            </w:pPr>
            <w:r w:rsidRPr="00F5205D">
              <w:rPr>
                <w:rFonts w:ascii="Palatino Linotype" w:eastAsia="Palatino Linotype" w:hAnsi="Palatino Linotype" w:cs="Palatino Linotype"/>
                <w:i/>
                <w:sz w:val="18"/>
                <w:szCs w:val="18"/>
              </w:rPr>
              <w:t xml:space="preserve">“…Con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F5205D">
              <w:rPr>
                <w:rFonts w:ascii="Palatino Linotype" w:eastAsia="Palatino Linotype" w:hAnsi="Palatino Linotype" w:cs="Palatino Linotype"/>
                <w:b/>
                <w:i/>
                <w:sz w:val="18"/>
                <w:szCs w:val="18"/>
                <w:u w:val="single"/>
              </w:rPr>
              <w:t>En respuesta a su solicitud hago de su conocimiento que esta administración no cuenta con el titular de la Unidad de control y Bienestar animal.</w:t>
            </w:r>
          </w:p>
          <w:p w14:paraId="63C4631E" w14:textId="77777777" w:rsidR="007E2F50" w:rsidRPr="00F5205D" w:rsidRDefault="006C067B">
            <w:pPr>
              <w:spacing w:before="240" w:after="240"/>
              <w:jc w:val="both"/>
              <w:rPr>
                <w:rFonts w:ascii="Palatino Linotype" w:eastAsia="Palatino Linotype" w:hAnsi="Palatino Linotype" w:cs="Palatino Linotype"/>
                <w:i/>
                <w:sz w:val="18"/>
                <w:szCs w:val="18"/>
              </w:rPr>
            </w:pPr>
            <w:r w:rsidRPr="00F5205D">
              <w:rPr>
                <w:rFonts w:ascii="Palatino Linotype" w:eastAsia="Palatino Linotype" w:hAnsi="Palatino Linotype" w:cs="Palatino Linotype"/>
                <w:i/>
                <w:sz w:val="18"/>
                <w:szCs w:val="18"/>
              </w:rPr>
              <w:t>ATENTAMENTE</w:t>
            </w:r>
          </w:p>
          <w:p w14:paraId="001B73B5" w14:textId="77777777" w:rsidR="007E2F50" w:rsidRPr="00F5205D" w:rsidRDefault="006C067B">
            <w:pPr>
              <w:spacing w:before="240" w:after="240"/>
              <w:jc w:val="both"/>
              <w:rPr>
                <w:rFonts w:ascii="Palatino Linotype" w:eastAsia="Palatino Linotype" w:hAnsi="Palatino Linotype" w:cs="Palatino Linotype"/>
                <w:i/>
                <w:sz w:val="18"/>
                <w:szCs w:val="18"/>
              </w:rPr>
            </w:pPr>
            <w:r w:rsidRPr="00F5205D">
              <w:rPr>
                <w:rFonts w:ascii="Palatino Linotype" w:eastAsia="Palatino Linotype" w:hAnsi="Palatino Linotype" w:cs="Palatino Linotype"/>
                <w:i/>
                <w:sz w:val="18"/>
                <w:szCs w:val="18"/>
              </w:rPr>
              <w:t>Ing. Juan José Montoya Galicia…”</w:t>
            </w:r>
          </w:p>
          <w:p w14:paraId="38329942" w14:textId="77777777" w:rsidR="007E2F50" w:rsidRPr="00F5205D" w:rsidRDefault="006C067B">
            <w:pPr>
              <w:spacing w:before="240" w:after="240"/>
              <w:jc w:val="both"/>
              <w:rPr>
                <w:rFonts w:ascii="Palatino Linotype" w:eastAsia="Palatino Linotype" w:hAnsi="Palatino Linotype" w:cs="Palatino Linotype"/>
                <w:sz w:val="18"/>
                <w:szCs w:val="18"/>
              </w:rPr>
            </w:pPr>
            <w:r w:rsidRPr="00F5205D">
              <w:rPr>
                <w:rFonts w:ascii="Palatino Linotype" w:eastAsia="Palatino Linotype" w:hAnsi="Palatino Linotype" w:cs="Palatino Linotype"/>
                <w:b/>
                <w:sz w:val="18"/>
                <w:szCs w:val="18"/>
              </w:rPr>
              <w:lastRenderedPageBreak/>
              <w:t>Archivos adjuntos: “</w:t>
            </w:r>
            <w:r w:rsidRPr="00F5205D">
              <w:rPr>
                <w:rFonts w:ascii="Palatino Linotype" w:eastAsia="Palatino Linotype" w:hAnsi="Palatino Linotype" w:cs="Palatino Linotype"/>
                <w:b/>
                <w:i/>
                <w:sz w:val="18"/>
                <w:szCs w:val="18"/>
              </w:rPr>
              <w:t xml:space="preserve">Respuesta 000158.pdf”: </w:t>
            </w:r>
            <w:r w:rsidRPr="00F5205D">
              <w:rPr>
                <w:rFonts w:ascii="Palatino Linotype" w:eastAsia="Palatino Linotype" w:hAnsi="Palatino Linotype" w:cs="Palatino Linotype"/>
                <w:sz w:val="18"/>
                <w:szCs w:val="18"/>
              </w:rPr>
              <w:t>Documento que se compone de una foja, en el que refiere la Tesorera Municipal que esta administración no cuenta con el titular de la Unidad de Control y Bienestar Animal.</w:t>
            </w:r>
          </w:p>
        </w:tc>
      </w:tr>
      <w:tr w:rsidR="00536D9E" w:rsidRPr="00F5205D" w14:paraId="54FBD52F" w14:textId="77777777">
        <w:tc>
          <w:tcPr>
            <w:tcW w:w="3823" w:type="dxa"/>
          </w:tcPr>
          <w:p w14:paraId="70DEE201" w14:textId="77777777" w:rsidR="007E2F50" w:rsidRPr="00F5205D" w:rsidRDefault="006C067B">
            <w:pPr>
              <w:spacing w:before="240" w:after="240"/>
              <w:jc w:val="center"/>
              <w:rPr>
                <w:rFonts w:ascii="Palatino Linotype" w:eastAsia="Palatino Linotype" w:hAnsi="Palatino Linotype" w:cs="Palatino Linotype"/>
                <w:b/>
              </w:rPr>
            </w:pPr>
            <w:r w:rsidRPr="00F5205D">
              <w:rPr>
                <w:rFonts w:ascii="Palatino Linotype" w:eastAsia="Palatino Linotype" w:hAnsi="Palatino Linotype" w:cs="Palatino Linotype"/>
                <w:b/>
                <w:sz w:val="20"/>
                <w:szCs w:val="20"/>
              </w:rPr>
              <w:lastRenderedPageBreak/>
              <w:t xml:space="preserve">00230/COCOTIT/IP/2025, </w:t>
            </w:r>
            <w:r w:rsidRPr="00F5205D">
              <w:rPr>
                <w:rFonts w:ascii="Palatino Linotype" w:eastAsia="Palatino Linotype" w:hAnsi="Palatino Linotype" w:cs="Palatino Linotype"/>
                <w:sz w:val="20"/>
                <w:szCs w:val="20"/>
              </w:rPr>
              <w:t>correspondiente al Recurso de Revisión</w:t>
            </w:r>
            <w:r w:rsidRPr="00F5205D">
              <w:rPr>
                <w:rFonts w:ascii="Palatino Linotype" w:eastAsia="Palatino Linotype" w:hAnsi="Palatino Linotype" w:cs="Palatino Linotype"/>
                <w:b/>
                <w:sz w:val="20"/>
                <w:szCs w:val="20"/>
              </w:rPr>
              <w:t xml:space="preserve">    04028/INFOEM/IP/RR/2025</w:t>
            </w:r>
          </w:p>
        </w:tc>
        <w:tc>
          <w:tcPr>
            <w:tcW w:w="5098" w:type="dxa"/>
          </w:tcPr>
          <w:p w14:paraId="31912B4A" w14:textId="77777777" w:rsidR="007E2F50" w:rsidRPr="00F5205D" w:rsidRDefault="006C067B">
            <w:pPr>
              <w:spacing w:before="240" w:after="240"/>
              <w:jc w:val="both"/>
              <w:rPr>
                <w:rFonts w:ascii="Palatino Linotype" w:eastAsia="Palatino Linotype" w:hAnsi="Palatino Linotype" w:cs="Palatino Linotype"/>
                <w:b/>
                <w:i/>
                <w:sz w:val="18"/>
                <w:szCs w:val="18"/>
                <w:u w:val="single"/>
              </w:rPr>
            </w:pPr>
            <w:r w:rsidRPr="00F5205D">
              <w:rPr>
                <w:rFonts w:ascii="Palatino Linotype" w:eastAsia="Palatino Linotype" w:hAnsi="Palatino Linotype" w:cs="Palatino Linotype"/>
                <w:sz w:val="18"/>
                <w:szCs w:val="18"/>
              </w:rPr>
              <w:t>“…</w:t>
            </w:r>
            <w:r w:rsidRPr="00F5205D">
              <w:rPr>
                <w:rFonts w:ascii="Palatino Linotype" w:eastAsia="Palatino Linotype" w:hAnsi="Palatino Linotype" w:cs="Palatino Linotype"/>
                <w:b/>
                <w:i/>
                <w:sz w:val="18"/>
                <w:szCs w:val="18"/>
                <w:u w:val="single"/>
              </w:rPr>
              <w:t>En respuesta a su solicitud hago de su conocimiento que esta unidad administrativa no cuenta con la información relacionada con el titular de la Unidad de control y Bienestar animal</w:t>
            </w:r>
            <w:r w:rsidRPr="00F5205D">
              <w:rPr>
                <w:rFonts w:ascii="Palatino Linotype" w:eastAsia="Palatino Linotype" w:hAnsi="Palatino Linotype" w:cs="Palatino Linotype"/>
                <w:i/>
                <w:sz w:val="18"/>
                <w:szCs w:val="18"/>
              </w:rPr>
              <w:t>.</w:t>
            </w:r>
          </w:p>
          <w:p w14:paraId="29367127" w14:textId="77777777" w:rsidR="007E2F50" w:rsidRPr="00F5205D" w:rsidRDefault="006C067B">
            <w:pPr>
              <w:spacing w:before="240" w:after="240"/>
              <w:jc w:val="both"/>
              <w:rPr>
                <w:rFonts w:ascii="Palatino Linotype" w:eastAsia="Palatino Linotype" w:hAnsi="Palatino Linotype" w:cs="Palatino Linotype"/>
                <w:i/>
                <w:sz w:val="18"/>
                <w:szCs w:val="18"/>
              </w:rPr>
            </w:pPr>
            <w:r w:rsidRPr="00F5205D">
              <w:rPr>
                <w:rFonts w:ascii="Palatino Linotype" w:eastAsia="Palatino Linotype" w:hAnsi="Palatino Linotype" w:cs="Palatino Linotype"/>
                <w:i/>
                <w:sz w:val="18"/>
                <w:szCs w:val="18"/>
              </w:rPr>
              <w:t>ATENTAMENTE</w:t>
            </w:r>
          </w:p>
          <w:p w14:paraId="289FB2A5" w14:textId="77777777" w:rsidR="007E2F50" w:rsidRPr="00F5205D" w:rsidRDefault="006C067B">
            <w:pPr>
              <w:spacing w:before="240" w:after="240"/>
              <w:jc w:val="both"/>
              <w:rPr>
                <w:rFonts w:ascii="Palatino Linotype" w:eastAsia="Palatino Linotype" w:hAnsi="Palatino Linotype" w:cs="Palatino Linotype"/>
                <w:sz w:val="18"/>
                <w:szCs w:val="18"/>
              </w:rPr>
            </w:pPr>
            <w:r w:rsidRPr="00F5205D">
              <w:rPr>
                <w:rFonts w:ascii="Palatino Linotype" w:eastAsia="Palatino Linotype" w:hAnsi="Palatino Linotype" w:cs="Palatino Linotype"/>
                <w:i/>
                <w:sz w:val="18"/>
                <w:szCs w:val="18"/>
              </w:rPr>
              <w:t>Ing. Juan José Montoya Galicia</w:t>
            </w:r>
            <w:r w:rsidRPr="00F5205D">
              <w:rPr>
                <w:rFonts w:ascii="Palatino Linotype" w:eastAsia="Palatino Linotype" w:hAnsi="Palatino Linotype" w:cs="Palatino Linotype"/>
                <w:sz w:val="18"/>
                <w:szCs w:val="18"/>
              </w:rPr>
              <w:t>…”</w:t>
            </w:r>
          </w:p>
          <w:p w14:paraId="119536BE" w14:textId="77777777" w:rsidR="007E2F50" w:rsidRPr="00F5205D" w:rsidRDefault="006C067B">
            <w:pPr>
              <w:spacing w:before="240" w:after="240"/>
              <w:jc w:val="both"/>
              <w:rPr>
                <w:rFonts w:ascii="Palatino Linotype" w:eastAsia="Palatino Linotype" w:hAnsi="Palatino Linotype" w:cs="Palatino Linotype"/>
                <w:b/>
                <w:sz w:val="18"/>
                <w:szCs w:val="18"/>
              </w:rPr>
            </w:pPr>
            <w:r w:rsidRPr="00F5205D">
              <w:rPr>
                <w:rFonts w:ascii="Palatino Linotype" w:eastAsia="Palatino Linotype" w:hAnsi="Palatino Linotype" w:cs="Palatino Linotype"/>
                <w:b/>
                <w:sz w:val="18"/>
                <w:szCs w:val="18"/>
              </w:rPr>
              <w:t xml:space="preserve">Archivos adjuntos: </w:t>
            </w:r>
          </w:p>
          <w:p w14:paraId="2461BF7D" w14:textId="77777777" w:rsidR="007E2F50" w:rsidRPr="00F5205D" w:rsidRDefault="006C067B">
            <w:pPr>
              <w:spacing w:before="240" w:after="240"/>
              <w:jc w:val="both"/>
              <w:rPr>
                <w:rFonts w:ascii="Palatino Linotype" w:eastAsia="Palatino Linotype" w:hAnsi="Palatino Linotype" w:cs="Palatino Linotype"/>
                <w:sz w:val="18"/>
                <w:szCs w:val="18"/>
              </w:rPr>
            </w:pPr>
            <w:r w:rsidRPr="00F5205D">
              <w:rPr>
                <w:rFonts w:ascii="Palatino Linotype" w:eastAsia="Palatino Linotype" w:hAnsi="Palatino Linotype" w:cs="Palatino Linotype"/>
                <w:b/>
                <w:i/>
                <w:sz w:val="18"/>
                <w:szCs w:val="18"/>
              </w:rPr>
              <w:t>“Respuesta 00230.pdf”:</w:t>
            </w:r>
            <w:r w:rsidRPr="00F5205D">
              <w:rPr>
                <w:rFonts w:ascii="Palatino Linotype" w:eastAsia="Palatino Linotype" w:hAnsi="Palatino Linotype" w:cs="Palatino Linotype"/>
                <w:sz w:val="18"/>
                <w:szCs w:val="18"/>
              </w:rPr>
              <w:t xml:space="preserve"> Documento que se compone de una foja, en el que refiere el Encargado de Despacho de la Tesorería Municipal que esta unidad administrativa no cuenta con la información relacionada con el titular de la Unidad de control y Bienestar animal.</w:t>
            </w:r>
          </w:p>
        </w:tc>
      </w:tr>
    </w:tbl>
    <w:p w14:paraId="5C2E3D72"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3. Interposición de los recursos de revisión.  </w:t>
      </w:r>
      <w:r w:rsidRPr="00F5205D">
        <w:rPr>
          <w:rFonts w:ascii="Palatino Linotype" w:eastAsia="Palatino Linotype" w:hAnsi="Palatino Linotype" w:cs="Palatino Linotype"/>
          <w:sz w:val="22"/>
          <w:szCs w:val="22"/>
        </w:rPr>
        <w:t xml:space="preserve">Los días </w:t>
      </w:r>
      <w:r w:rsidRPr="00F5205D">
        <w:rPr>
          <w:rFonts w:ascii="Palatino Linotype" w:eastAsia="Palatino Linotype" w:hAnsi="Palatino Linotype" w:cs="Palatino Linotype"/>
          <w:b/>
          <w:sz w:val="22"/>
          <w:szCs w:val="22"/>
        </w:rPr>
        <w:t xml:space="preserve">catorce de marzo y siete de abril de dos mil veinticinco, la parte Recurrente, </w:t>
      </w:r>
      <w:r w:rsidRPr="00F5205D">
        <w:rPr>
          <w:rFonts w:ascii="Palatino Linotype" w:eastAsia="Palatino Linotype" w:hAnsi="Palatino Linotype" w:cs="Palatino Linotype"/>
          <w:sz w:val="22"/>
          <w:szCs w:val="22"/>
        </w:rPr>
        <w:t>inconforme con las respuestas, interpuso los recursos de revisión que nos ocupan, expresando, lo siguiente:</w:t>
      </w:r>
    </w:p>
    <w:tbl>
      <w:tblPr>
        <w:tblStyle w:val="af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536D9E" w:rsidRPr="00F5205D" w14:paraId="357D781E" w14:textId="77777777">
        <w:tc>
          <w:tcPr>
            <w:tcW w:w="2942" w:type="dxa"/>
            <w:shd w:val="clear" w:color="auto" w:fill="EEECE1"/>
          </w:tcPr>
          <w:p w14:paraId="74F8224A"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Número de recurso de revisión</w:t>
            </w:r>
          </w:p>
        </w:tc>
        <w:tc>
          <w:tcPr>
            <w:tcW w:w="2943" w:type="dxa"/>
            <w:shd w:val="clear" w:color="auto" w:fill="EEECE1"/>
          </w:tcPr>
          <w:p w14:paraId="6E4875F4"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Acto impugnado</w:t>
            </w:r>
          </w:p>
        </w:tc>
        <w:tc>
          <w:tcPr>
            <w:tcW w:w="2943" w:type="dxa"/>
            <w:shd w:val="clear" w:color="auto" w:fill="EEECE1"/>
          </w:tcPr>
          <w:p w14:paraId="6CE20241"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Razones o motivos de inconformidad</w:t>
            </w:r>
          </w:p>
        </w:tc>
      </w:tr>
      <w:tr w:rsidR="00536D9E" w:rsidRPr="00F5205D" w14:paraId="5F67E501" w14:textId="77777777">
        <w:tc>
          <w:tcPr>
            <w:tcW w:w="2942" w:type="dxa"/>
          </w:tcPr>
          <w:p w14:paraId="2975DE28"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03024/INFOEM/IP/RR/2025</w:t>
            </w:r>
          </w:p>
        </w:tc>
        <w:tc>
          <w:tcPr>
            <w:tcW w:w="2943" w:type="dxa"/>
          </w:tcPr>
          <w:p w14:paraId="29D87468" w14:textId="77777777" w:rsidR="007E2F50" w:rsidRPr="00F5205D" w:rsidRDefault="006C067B">
            <w:pPr>
              <w:spacing w:before="240"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18"/>
                <w:szCs w:val="18"/>
              </w:rPr>
              <w:t>“NO SE OTORGO LA RESPUESTA ADECUADA.” (Sic)</w:t>
            </w:r>
          </w:p>
        </w:tc>
        <w:tc>
          <w:tcPr>
            <w:tcW w:w="2943" w:type="dxa"/>
          </w:tcPr>
          <w:p w14:paraId="6FF68562" w14:textId="77777777" w:rsidR="007E2F50" w:rsidRPr="00F5205D" w:rsidRDefault="006C067B">
            <w:pPr>
              <w:spacing w:before="240"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18"/>
                <w:szCs w:val="18"/>
              </w:rPr>
              <w:t xml:space="preserve">“EL SUJETO OBLIGADO NO ENTREGA LA INFORMACIÓN QUE SE LE SOLICITA, ARGUMENTADO QUE NO EXIXTE TITULAR DEL AREA POR ENDE NO EXISTE TODA LA INFORMACIÓN, PERO EN SUS ORGANIGRAMA 2025-2027, APARECE UNIDAD DE </w:t>
            </w:r>
            <w:r w:rsidRPr="00F5205D">
              <w:rPr>
                <w:rFonts w:ascii="Palatino Linotype" w:eastAsia="Palatino Linotype" w:hAnsi="Palatino Linotype" w:cs="Palatino Linotype"/>
                <w:i/>
                <w:sz w:val="18"/>
                <w:szCs w:val="18"/>
              </w:rPr>
              <w:lastRenderedPageBreak/>
              <w:t>CONTROL Y BIENESTAR ANIMAL.” (Sic)</w:t>
            </w:r>
          </w:p>
        </w:tc>
      </w:tr>
      <w:tr w:rsidR="00536D9E" w:rsidRPr="00F5205D" w14:paraId="1237BAFC" w14:textId="77777777">
        <w:tc>
          <w:tcPr>
            <w:tcW w:w="2942" w:type="dxa"/>
          </w:tcPr>
          <w:p w14:paraId="2FC9407D"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lastRenderedPageBreak/>
              <w:t>04028/INFOEM/IP/RR/2025</w:t>
            </w:r>
          </w:p>
        </w:tc>
        <w:tc>
          <w:tcPr>
            <w:tcW w:w="2943" w:type="dxa"/>
          </w:tcPr>
          <w:p w14:paraId="56BBCF2E" w14:textId="77777777" w:rsidR="007E2F50" w:rsidRPr="00F5205D" w:rsidRDefault="006C067B">
            <w:pPr>
              <w:spacing w:before="240"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18"/>
                <w:szCs w:val="18"/>
              </w:rPr>
              <w:t>“se entrega respuesta negativa.” (Sic)</w:t>
            </w:r>
          </w:p>
        </w:tc>
        <w:tc>
          <w:tcPr>
            <w:tcW w:w="2943" w:type="dxa"/>
          </w:tcPr>
          <w:p w14:paraId="7E07F465" w14:textId="77777777" w:rsidR="007E2F50" w:rsidRPr="00F5205D" w:rsidRDefault="006C067B">
            <w:pPr>
              <w:spacing w:before="240"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18"/>
                <w:szCs w:val="18"/>
              </w:rPr>
              <w:t xml:space="preserve">“por medio del tesorero municipal, argumenta que no se cuenta con la información, el cual resulta contradictorio derivado que este sujeto obligado en su organigrama aparece la figura de la unidad de control y bienestar animal, que por ende debe estar a cargo de alguien y de conformidad con la ley orgánica municipal es un área obligatoria para las nuevas </w:t>
            </w:r>
            <w:proofErr w:type="gramStart"/>
            <w:r w:rsidRPr="00F5205D">
              <w:rPr>
                <w:rFonts w:ascii="Palatino Linotype" w:eastAsia="Palatino Linotype" w:hAnsi="Palatino Linotype" w:cs="Palatino Linotype"/>
                <w:i/>
                <w:sz w:val="18"/>
                <w:szCs w:val="18"/>
              </w:rPr>
              <w:t>administraciones..</w:t>
            </w:r>
            <w:proofErr w:type="gramEnd"/>
            <w:r w:rsidRPr="00F5205D">
              <w:rPr>
                <w:rFonts w:ascii="Palatino Linotype" w:eastAsia="Palatino Linotype" w:hAnsi="Palatino Linotype" w:cs="Palatino Linotype"/>
                <w:i/>
                <w:sz w:val="18"/>
                <w:szCs w:val="18"/>
              </w:rPr>
              <w:t>” (Sic)</w:t>
            </w:r>
          </w:p>
        </w:tc>
      </w:tr>
    </w:tbl>
    <w:p w14:paraId="7F0D056C" w14:textId="77777777" w:rsidR="007E2F50" w:rsidRPr="00F5205D" w:rsidRDefault="006C067B">
      <w:pPr>
        <w:spacing w:before="240" w:after="240" w:line="360" w:lineRule="auto"/>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sz w:val="22"/>
          <w:szCs w:val="22"/>
        </w:rPr>
        <w:t xml:space="preserve">Es de precisar que en el recurso de revisión </w:t>
      </w:r>
      <w:r w:rsidRPr="00F5205D">
        <w:rPr>
          <w:rFonts w:ascii="Palatino Linotype" w:eastAsia="Palatino Linotype" w:hAnsi="Palatino Linotype" w:cs="Palatino Linotype"/>
          <w:b/>
          <w:sz w:val="22"/>
          <w:szCs w:val="22"/>
        </w:rPr>
        <w:t xml:space="preserve">03024/INFOEM/IP/RR/2025, la parte Recurrente </w:t>
      </w:r>
      <w:r w:rsidRPr="00F5205D">
        <w:rPr>
          <w:rFonts w:ascii="Palatino Linotype" w:eastAsia="Palatino Linotype" w:hAnsi="Palatino Linotype" w:cs="Palatino Linotype"/>
          <w:sz w:val="22"/>
          <w:szCs w:val="22"/>
        </w:rPr>
        <w:t>adjuntó el archivo electrónico</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b/>
          <w:i/>
          <w:sz w:val="22"/>
          <w:szCs w:val="22"/>
        </w:rPr>
        <w:t>ORGANIGRAMA COCOTITLÁN 2025-2027.pdf”</w:t>
      </w:r>
      <w:r w:rsidRPr="00F5205D">
        <w:rPr>
          <w:rFonts w:ascii="Palatino Linotype" w:eastAsia="Palatino Linotype" w:hAnsi="Palatino Linotype" w:cs="Palatino Linotype"/>
          <w:sz w:val="22"/>
          <w:szCs w:val="22"/>
        </w:rPr>
        <w:t>, en el cual se aprecia el Organigrama de Cocotitlán 2025-2027.</w:t>
      </w:r>
    </w:p>
    <w:p w14:paraId="3196030F"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4. Turnos. </w:t>
      </w:r>
      <w:r w:rsidRPr="00F5205D">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turnados de la siguiente manera a efecto de presentar al Pleno los proyectos de resolución correspondientes: </w:t>
      </w:r>
    </w:p>
    <w:tbl>
      <w:tblPr>
        <w:tblStyle w:val="affff7"/>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536D9E" w:rsidRPr="00F5205D" w14:paraId="6ABE88AA" w14:textId="77777777">
        <w:tc>
          <w:tcPr>
            <w:tcW w:w="4460" w:type="dxa"/>
            <w:shd w:val="clear" w:color="auto" w:fill="EEECE1"/>
          </w:tcPr>
          <w:p w14:paraId="630035FB" w14:textId="77777777" w:rsidR="007E2F50" w:rsidRPr="00F5205D" w:rsidRDefault="006C067B">
            <w:pPr>
              <w:spacing w:before="240" w:after="240" w:line="360" w:lineRule="auto"/>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Recurso de Revisión</w:t>
            </w:r>
          </w:p>
        </w:tc>
        <w:tc>
          <w:tcPr>
            <w:tcW w:w="4461" w:type="dxa"/>
            <w:shd w:val="clear" w:color="auto" w:fill="EEECE1"/>
          </w:tcPr>
          <w:p w14:paraId="1A23CEBB" w14:textId="77777777" w:rsidR="007E2F50" w:rsidRPr="00F5205D" w:rsidRDefault="006C067B">
            <w:pPr>
              <w:spacing w:before="240" w:after="240" w:line="360" w:lineRule="auto"/>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Comisionada/o</w:t>
            </w:r>
          </w:p>
        </w:tc>
      </w:tr>
      <w:tr w:rsidR="00536D9E" w:rsidRPr="00F5205D" w14:paraId="42A6DE67" w14:textId="77777777">
        <w:tc>
          <w:tcPr>
            <w:tcW w:w="4460" w:type="dxa"/>
          </w:tcPr>
          <w:p w14:paraId="2A8DCC75" w14:textId="77777777" w:rsidR="007E2F50" w:rsidRPr="00F5205D" w:rsidRDefault="006C067B">
            <w:pPr>
              <w:jc w:val="center"/>
              <w:rPr>
                <w:sz w:val="20"/>
                <w:szCs w:val="20"/>
              </w:rPr>
            </w:pPr>
            <w:r w:rsidRPr="00F5205D">
              <w:rPr>
                <w:rFonts w:ascii="Palatino Linotype" w:eastAsia="Palatino Linotype" w:hAnsi="Palatino Linotype" w:cs="Palatino Linotype"/>
                <w:b/>
                <w:sz w:val="20"/>
                <w:szCs w:val="20"/>
              </w:rPr>
              <w:t>03024/INFOEM/IP/RR/2025</w:t>
            </w:r>
          </w:p>
        </w:tc>
        <w:tc>
          <w:tcPr>
            <w:tcW w:w="4461" w:type="dxa"/>
          </w:tcPr>
          <w:p w14:paraId="1CE97128"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Comisionada Guadalupe Ramírez Peña</w:t>
            </w:r>
          </w:p>
        </w:tc>
      </w:tr>
      <w:tr w:rsidR="00536D9E" w:rsidRPr="00F5205D" w14:paraId="5535CB99" w14:textId="77777777">
        <w:tc>
          <w:tcPr>
            <w:tcW w:w="4460" w:type="dxa"/>
          </w:tcPr>
          <w:p w14:paraId="16AEEB37" w14:textId="77777777" w:rsidR="007E2F50" w:rsidRPr="00F5205D" w:rsidRDefault="006C067B">
            <w:pPr>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04028/INFOEM/IP/RR/2025</w:t>
            </w:r>
          </w:p>
        </w:tc>
        <w:tc>
          <w:tcPr>
            <w:tcW w:w="4461" w:type="dxa"/>
          </w:tcPr>
          <w:p w14:paraId="4F824FA2" w14:textId="77777777" w:rsidR="007E2F50" w:rsidRPr="00F5205D" w:rsidRDefault="006C067B">
            <w:pPr>
              <w:spacing w:before="240" w:after="240"/>
              <w:jc w:val="center"/>
              <w:rPr>
                <w:rFonts w:ascii="Palatino Linotype" w:eastAsia="Palatino Linotype" w:hAnsi="Palatino Linotype" w:cs="Palatino Linotype"/>
                <w:b/>
                <w:sz w:val="20"/>
                <w:szCs w:val="20"/>
              </w:rPr>
            </w:pPr>
            <w:r w:rsidRPr="00F5205D">
              <w:rPr>
                <w:rFonts w:ascii="Palatino Linotype" w:eastAsia="Palatino Linotype" w:hAnsi="Palatino Linotype" w:cs="Palatino Linotype"/>
                <w:b/>
                <w:sz w:val="20"/>
                <w:szCs w:val="20"/>
              </w:rPr>
              <w:t>Comisionada María del Rosario Mejía Ayala</w:t>
            </w:r>
          </w:p>
        </w:tc>
      </w:tr>
    </w:tbl>
    <w:p w14:paraId="0BD08CF1"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5. Admisiones. </w:t>
      </w:r>
      <w:r w:rsidRPr="00F5205D">
        <w:rPr>
          <w:rFonts w:ascii="Palatino Linotype" w:eastAsia="Palatino Linotype" w:hAnsi="Palatino Linotype" w:cs="Palatino Linotype"/>
          <w:sz w:val="22"/>
          <w:szCs w:val="22"/>
        </w:rPr>
        <w:t xml:space="preserve">Los días </w:t>
      </w:r>
      <w:r w:rsidRPr="00F5205D">
        <w:rPr>
          <w:rFonts w:ascii="Palatino Linotype" w:eastAsia="Palatino Linotype" w:hAnsi="Palatino Linotype" w:cs="Palatino Linotype"/>
          <w:b/>
          <w:sz w:val="22"/>
          <w:szCs w:val="22"/>
        </w:rPr>
        <w:t>veintiuno de marzo y diez de abril</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de dos mil veinticinco,</w:t>
      </w:r>
      <w:r w:rsidRPr="00F5205D">
        <w:rPr>
          <w:rFonts w:ascii="Palatino Linotype" w:eastAsia="Palatino Linotype" w:hAnsi="Palatino Linotype" w:cs="Palatino Linotype"/>
          <w:sz w:val="22"/>
          <w:szCs w:val="22"/>
        </w:rPr>
        <w:t xml:space="preserve"> en términos de lo dispuesto en el artículo 185 fracciones I, II y IV de la Ley de Transparencia y </w:t>
      </w:r>
      <w:r w:rsidRPr="00F5205D">
        <w:rPr>
          <w:rFonts w:ascii="Palatino Linotype" w:eastAsia="Palatino Linotype" w:hAnsi="Palatino Linotype" w:cs="Palatino Linotype"/>
          <w:sz w:val="22"/>
          <w:szCs w:val="22"/>
        </w:rPr>
        <w:lastRenderedPageBreak/>
        <w:t>Acceso a la Información Pública del Estado de México y Municipios, se admitieron a trámite los recursos de revisión.</w:t>
      </w:r>
    </w:p>
    <w:p w14:paraId="5ABBC3A7"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 xml:space="preserve">6. Acumulación. </w:t>
      </w:r>
      <w:r w:rsidRPr="00F5205D">
        <w:rPr>
          <w:rFonts w:ascii="Palatino Linotype" w:eastAsia="Palatino Linotype" w:hAnsi="Palatino Linotype" w:cs="Palatino Linotype"/>
          <w:sz w:val="22"/>
          <w:szCs w:val="22"/>
        </w:rPr>
        <w:t xml:space="preserve">En la </w:t>
      </w:r>
      <w:r w:rsidRPr="00F5205D">
        <w:rPr>
          <w:rFonts w:ascii="Palatino Linotype" w:eastAsia="Palatino Linotype" w:hAnsi="Palatino Linotype" w:cs="Palatino Linotype"/>
          <w:b/>
          <w:sz w:val="22"/>
          <w:szCs w:val="22"/>
        </w:rPr>
        <w:t>Décima Cuarta Sesión Ordinaria</w:t>
      </w:r>
      <w:r w:rsidRPr="00F5205D">
        <w:rPr>
          <w:rFonts w:ascii="Palatino Linotype" w:eastAsia="Palatino Linotype" w:hAnsi="Palatino Linotype" w:cs="Palatino Linotype"/>
          <w:sz w:val="22"/>
          <w:szCs w:val="22"/>
        </w:rPr>
        <w:t xml:space="preserve"> celebrada el </w:t>
      </w:r>
      <w:r w:rsidRPr="00F5205D">
        <w:rPr>
          <w:rFonts w:ascii="Palatino Linotype" w:eastAsia="Palatino Linotype" w:hAnsi="Palatino Linotype" w:cs="Palatino Linotype"/>
          <w:b/>
          <w:sz w:val="22"/>
          <w:szCs w:val="22"/>
        </w:rPr>
        <w:t>veintitrés de abril de dos mil veinticinco</w:t>
      </w:r>
      <w:r w:rsidRPr="00F5205D">
        <w:rPr>
          <w:rFonts w:ascii="Palatino Linotype" w:eastAsia="Palatino Linotype" w:hAnsi="Palatino Linotype" w:cs="Palatino Linotype"/>
          <w:sz w:val="22"/>
          <w:szCs w:val="22"/>
        </w:rPr>
        <w:t xml:space="preserve">, este Instituto aprobó la acumulación de los recursos de revisión </w:t>
      </w:r>
      <w:r w:rsidRPr="00F5205D">
        <w:rPr>
          <w:rFonts w:ascii="Palatino Linotype" w:eastAsia="Palatino Linotype" w:hAnsi="Palatino Linotype" w:cs="Palatino Linotype"/>
          <w:b/>
          <w:sz w:val="22"/>
          <w:szCs w:val="22"/>
        </w:rPr>
        <w:t>03024/INFOEM/IP/RR/2025 y 04028/INFOEM/IP/RR/2025</w:t>
      </w:r>
      <w:r w:rsidRPr="00F5205D">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acordando que fuera Ponente la </w:t>
      </w:r>
      <w:r w:rsidRPr="00F5205D">
        <w:rPr>
          <w:rFonts w:ascii="Palatino Linotype" w:eastAsia="Palatino Linotype" w:hAnsi="Palatino Linotype" w:cs="Palatino Linotype"/>
          <w:b/>
          <w:sz w:val="22"/>
          <w:szCs w:val="22"/>
        </w:rPr>
        <w:t>Comisionada</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Guadalupe Ramírez Peña</w:t>
      </w:r>
      <w:r w:rsidRPr="00F5205D">
        <w:rPr>
          <w:rFonts w:ascii="Palatino Linotype" w:eastAsia="Palatino Linotype" w:hAnsi="Palatino Linotype" w:cs="Palatino Linotype"/>
          <w:sz w:val="22"/>
          <w:szCs w:val="22"/>
        </w:rPr>
        <w:t xml:space="preserve">; es de precisar que dicha situación se notificó a las partes mediante acuerdos vía SAIMEX. </w:t>
      </w:r>
    </w:p>
    <w:p w14:paraId="704DD028"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7. Manifestaciones e Informe Justificado. </w:t>
      </w:r>
      <w:r w:rsidRPr="00F5205D">
        <w:rPr>
          <w:rFonts w:ascii="Palatino Linotype" w:eastAsia="Palatino Linotype" w:hAnsi="Palatino Linotype" w:cs="Palatino Linotype"/>
          <w:sz w:val="22"/>
          <w:szCs w:val="22"/>
        </w:rPr>
        <w:t>De las constancias que obran en los expedientes electrónicos del SAIMEX se desprende que</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las partes fueron omisas en presentar sus manifestaciones, por lo que se tuvo por precluido su derecho para tal efecto y se procede a emitir la resolución que conforme a derecho corresponda. </w:t>
      </w:r>
    </w:p>
    <w:p w14:paraId="74377D59" w14:textId="77777777" w:rsidR="007E2F50" w:rsidRPr="00F5205D" w:rsidRDefault="006C067B">
      <w:pPr>
        <w:spacing w:line="360" w:lineRule="auto"/>
        <w:jc w:val="both"/>
        <w:rPr>
          <w:rFonts w:ascii="Palatino Linotype" w:eastAsia="Palatino Linotype" w:hAnsi="Palatino Linotype" w:cs="Palatino Linotype"/>
          <w:sz w:val="22"/>
          <w:szCs w:val="22"/>
        </w:rPr>
      </w:pPr>
      <w:bookmarkStart w:id="1" w:name="_heading=h.2nhiryku8cwk" w:colFirst="0" w:colLast="0"/>
      <w:bookmarkEnd w:id="1"/>
      <w:r w:rsidRPr="00F5205D">
        <w:rPr>
          <w:rFonts w:ascii="Palatino Linotype" w:eastAsia="Palatino Linotype" w:hAnsi="Palatino Linotype" w:cs="Palatino Linotype"/>
          <w:b/>
          <w:sz w:val="22"/>
          <w:szCs w:val="22"/>
        </w:rPr>
        <w:t xml:space="preserve">8. Cierres de instrucción. </w:t>
      </w:r>
      <w:r w:rsidRPr="00F5205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el </w:t>
      </w:r>
      <w:r w:rsidRPr="00F5205D">
        <w:rPr>
          <w:rFonts w:ascii="Palatino Linotype" w:eastAsia="Palatino Linotype" w:hAnsi="Palatino Linotype" w:cs="Palatino Linotype"/>
          <w:b/>
          <w:sz w:val="22"/>
          <w:szCs w:val="22"/>
        </w:rPr>
        <w:t>veintinueve de abril de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dos mil veinticinco</w:t>
      </w:r>
      <w:r w:rsidRPr="00F5205D">
        <w:rPr>
          <w:rFonts w:ascii="Palatino Linotype" w:eastAsia="Palatino Linotype" w:hAnsi="Palatino Linotype" w:cs="Palatino Linotype"/>
          <w:sz w:val="22"/>
          <w:szCs w:val="22"/>
        </w:rPr>
        <w:t xml:space="preserve">, la Comisionada Ponente determinó los cierres de instrucción en términos de la fracción VI del artículo 185 de la Ley de Transparencia y Acceso a la Información Pública del Estado de México y Municipios, respectivamente con fundamento en lo dispuesto por el artículo 31 fracción IV del Código de Procedimientos Administrativos del Estado de México, que dispone; los plazos señalados al cumplimiento de los acuerdos se contará de momento a momento; esto es que el cómputo de término del primer recurso queda sujeto al plazo del último recurso interpuesto, acumulado al primero; </w:t>
      </w:r>
      <w:r w:rsidRPr="00F5205D">
        <w:rPr>
          <w:rFonts w:ascii="Palatino Linotype" w:eastAsia="Palatino Linotype" w:hAnsi="Palatino Linotype" w:cs="Palatino Linotype"/>
          <w:sz w:val="22"/>
          <w:szCs w:val="22"/>
        </w:rPr>
        <w:lastRenderedPageBreak/>
        <w:t>lo cual al ser desarrollado sistemáticamente mejorará la seguridad jurídica en las actuaciones y dando legalidad a lo considerado por este Organismo Garante frente a los derechos de los particulares.</w:t>
      </w:r>
    </w:p>
    <w:p w14:paraId="0FD0B20D"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544B53CB" w14:textId="77777777" w:rsidR="007E2F50" w:rsidRPr="00F5205D" w:rsidRDefault="006C067B">
      <w:pPr>
        <w:widowControl w:val="0"/>
        <w:spacing w:before="240" w:after="240" w:line="360" w:lineRule="auto"/>
        <w:jc w:val="center"/>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II. C O N S I D E R A N D O</w:t>
      </w:r>
    </w:p>
    <w:p w14:paraId="68DA7FFD"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Primero. Competencia.</w:t>
      </w:r>
      <w:r w:rsidRPr="00F5205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w:t>
      </w:r>
      <w:r w:rsidRPr="00F5205D">
        <w:rPr>
          <w:rFonts w:ascii="Palatino Linotype" w:eastAsia="Palatino Linotype" w:hAnsi="Palatino Linotype" w:cs="Palatino Linotype"/>
          <w:b/>
          <w:sz w:val="22"/>
          <w:szCs w:val="22"/>
        </w:rPr>
        <w:t>la parte Recurrente</w:t>
      </w:r>
      <w:r w:rsidRPr="00F5205D">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216D06AC"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bookmarkStart w:id="2" w:name="_heading=h.30j0zll" w:colFirst="0" w:colLast="0"/>
      <w:bookmarkEnd w:id="2"/>
      <w:r w:rsidRPr="00F5205D">
        <w:rPr>
          <w:rFonts w:ascii="Palatino Linotype" w:eastAsia="Palatino Linotype" w:hAnsi="Palatino Linotype" w:cs="Palatino Linotype"/>
          <w:b/>
          <w:sz w:val="22"/>
          <w:szCs w:val="22"/>
        </w:rPr>
        <w:t>Segundo. Oportunidad y Procedibilidad de los Recursos de Revisión</w:t>
      </w:r>
      <w:r w:rsidRPr="00F5205D">
        <w:rPr>
          <w:rFonts w:ascii="Palatino Linotype" w:eastAsia="Palatino Linotype" w:hAnsi="Palatino Linotype" w:cs="Palatino Linotype"/>
          <w:sz w:val="22"/>
          <w:szCs w:val="22"/>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6EA5AE54"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sz w:val="22"/>
          <w:szCs w:val="22"/>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respondió a las solicitudes de información que </w:t>
      </w:r>
      <w:proofErr w:type="spellStart"/>
      <w:r w:rsidRPr="00F5205D">
        <w:rPr>
          <w:rFonts w:ascii="Palatino Linotype" w:eastAsia="Palatino Linotype" w:hAnsi="Palatino Linotype" w:cs="Palatino Linotype"/>
          <w:sz w:val="22"/>
          <w:szCs w:val="22"/>
        </w:rPr>
        <w:t>aperturaron</w:t>
      </w:r>
      <w:proofErr w:type="spellEnd"/>
      <w:r w:rsidRPr="00F5205D">
        <w:rPr>
          <w:rFonts w:ascii="Palatino Linotype" w:eastAsia="Palatino Linotype" w:hAnsi="Palatino Linotype" w:cs="Palatino Linotype"/>
          <w:sz w:val="22"/>
          <w:szCs w:val="22"/>
        </w:rPr>
        <w:t xml:space="preserve"> los recursos de revisión los días </w:t>
      </w:r>
      <w:r w:rsidRPr="00F5205D">
        <w:rPr>
          <w:rFonts w:ascii="Palatino Linotype" w:eastAsia="Palatino Linotype" w:hAnsi="Palatino Linotype" w:cs="Palatino Linotype"/>
          <w:b/>
          <w:sz w:val="22"/>
          <w:szCs w:val="22"/>
        </w:rPr>
        <w:t>catorce de marzo y tres de abril de dos mil veinticinco</w:t>
      </w:r>
      <w:r w:rsidRPr="00F5205D">
        <w:rPr>
          <w:rFonts w:ascii="Palatino Linotype" w:eastAsia="Palatino Linotype" w:hAnsi="Palatino Linotype" w:cs="Palatino Linotype"/>
          <w:sz w:val="22"/>
          <w:szCs w:val="22"/>
        </w:rPr>
        <w:t xml:space="preserve">, por su parte, los recursos de revisión se interpusieron los días </w:t>
      </w:r>
      <w:r w:rsidRPr="00F5205D">
        <w:rPr>
          <w:rFonts w:ascii="Palatino Linotype" w:eastAsia="Palatino Linotype" w:hAnsi="Palatino Linotype" w:cs="Palatino Linotype"/>
          <w:b/>
          <w:sz w:val="22"/>
          <w:szCs w:val="22"/>
        </w:rPr>
        <w:t xml:space="preserve">catorce de marzo y siete de abril de dos mil veinticinco, </w:t>
      </w:r>
      <w:r w:rsidRPr="00F5205D">
        <w:rPr>
          <w:rFonts w:ascii="Palatino Linotype" w:eastAsia="Palatino Linotype" w:hAnsi="Palatino Linotype" w:cs="Palatino Linotype"/>
          <w:sz w:val="22"/>
          <w:szCs w:val="22"/>
        </w:rPr>
        <w:t xml:space="preserve">esto es, </w:t>
      </w:r>
      <w:r w:rsidRPr="00F5205D">
        <w:rPr>
          <w:rFonts w:ascii="Palatino Linotype" w:eastAsia="Palatino Linotype" w:hAnsi="Palatino Linotype" w:cs="Palatino Linotype"/>
          <w:b/>
          <w:sz w:val="22"/>
          <w:szCs w:val="22"/>
        </w:rPr>
        <w:t>al mismo día hábil por cuanto hace al recurso de revisión 03024/INFOEM/IP/RR/2025 y al segundo día hábil en el que se tuvo por conocida la respuesta impugnada, en el caso del recurso de revisión 04028/INFOEM/IP/RR/2025.</w:t>
      </w:r>
    </w:p>
    <w:p w14:paraId="651DAF0B" w14:textId="77777777" w:rsidR="007E2F50" w:rsidRPr="00F5205D" w:rsidRDefault="006C067B">
      <w:pPr>
        <w:pBdr>
          <w:top w:val="nil"/>
          <w:left w:val="nil"/>
          <w:bottom w:val="nil"/>
          <w:right w:val="nil"/>
          <w:between w:val="nil"/>
        </w:pBdr>
        <w:spacing w:before="240" w:after="240" w:line="360" w:lineRule="auto"/>
        <w:jc w:val="both"/>
        <w:rPr>
          <w:sz w:val="22"/>
          <w:szCs w:val="22"/>
        </w:rPr>
      </w:pPr>
      <w:r w:rsidRPr="00F5205D">
        <w:rPr>
          <w:rFonts w:ascii="Palatino Linotype" w:eastAsia="Palatino Linotype" w:hAnsi="Palatino Linotype" w:cs="Palatino Linotype"/>
          <w:sz w:val="22"/>
          <w:szCs w:val="22"/>
        </w:rPr>
        <w:t>En tal sentido, en el recurso de revisión</w:t>
      </w:r>
      <w:r w:rsidRPr="00F5205D">
        <w:rPr>
          <w:rFonts w:ascii="Palatino Linotype" w:eastAsia="Palatino Linotype" w:hAnsi="Palatino Linotype" w:cs="Palatino Linotype"/>
          <w:b/>
          <w:sz w:val="22"/>
          <w:szCs w:val="22"/>
        </w:rPr>
        <w:t xml:space="preserve"> 03024/INFOEM/IP/RR/2025, </w:t>
      </w:r>
      <w:r w:rsidRPr="00F5205D">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ED133CE" w14:textId="77777777" w:rsidR="007E2F50" w:rsidRPr="00F5205D" w:rsidRDefault="006C067B">
      <w:pPr>
        <w:pBdr>
          <w:top w:val="nil"/>
          <w:left w:val="nil"/>
          <w:bottom w:val="nil"/>
          <w:right w:val="nil"/>
          <w:between w:val="nil"/>
        </w:pBdr>
        <w:spacing w:before="120" w:after="120"/>
        <w:ind w:left="860" w:right="900"/>
        <w:jc w:val="both"/>
      </w:pPr>
      <w:r w:rsidRPr="00F5205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5205D">
        <w:rPr>
          <w:rFonts w:ascii="Palatino Linotype" w:eastAsia="Palatino Linotype" w:hAnsi="Palatino Linotype" w:cs="Palatino Linotype"/>
          <w:i/>
          <w:sz w:val="22"/>
          <w:szCs w:val="22"/>
        </w:rPr>
        <w:t>.</w:t>
      </w:r>
    </w:p>
    <w:p w14:paraId="7ABD3482" w14:textId="77777777" w:rsidR="007E2F50" w:rsidRPr="00F5205D" w:rsidRDefault="006C067B">
      <w:pPr>
        <w:pBdr>
          <w:top w:val="nil"/>
          <w:left w:val="nil"/>
          <w:bottom w:val="nil"/>
          <w:right w:val="nil"/>
          <w:between w:val="nil"/>
        </w:pBdr>
        <w:spacing w:before="120" w:after="120"/>
        <w:ind w:left="860" w:right="900"/>
        <w:jc w:val="both"/>
      </w:pPr>
      <w:r w:rsidRPr="00F5205D">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F5205D">
        <w:rPr>
          <w:rFonts w:ascii="Palatino Linotype" w:eastAsia="Palatino Linotype" w:hAnsi="Palatino Linotype" w:cs="Palatino Linotype"/>
          <w:i/>
          <w:sz w:val="22"/>
          <w:szCs w:val="22"/>
        </w:rPr>
        <w:lastRenderedPageBreak/>
        <w:t>que</w:t>
      </w:r>
      <w:proofErr w:type="gramEnd"/>
      <w:r w:rsidRPr="00F5205D">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479454CA"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2085A313" w14:textId="77777777" w:rsidR="007E2F50" w:rsidRPr="00F5205D" w:rsidRDefault="006C067B">
      <w:pPr>
        <w:spacing w:before="240" w:after="240" w:line="360" w:lineRule="auto"/>
        <w:ind w:right="49"/>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Asimismo por cuanto hace a la procedibilidad de los recursos de revisión, es de suma importancia señalar que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u w:val="single"/>
        </w:rPr>
        <w:t>no proporcionó nombre o seudónimo</w:t>
      </w:r>
      <w:r w:rsidRPr="00F5205D">
        <w:rPr>
          <w:rFonts w:ascii="Palatino Linotype" w:eastAsia="Palatino Linotype" w:hAnsi="Palatino Linotype" w:cs="Palatino Linotype"/>
          <w:sz w:val="22"/>
          <w:szCs w:val="22"/>
        </w:rPr>
        <w:t xml:space="preserve"> con el que desea que se le identifique</w:t>
      </w:r>
      <w:r w:rsidRPr="00F5205D">
        <w:rPr>
          <w:rFonts w:ascii="Palatino Linotype" w:eastAsia="Palatino Linotype" w:hAnsi="Palatino Linotype" w:cs="Palatino Linotype"/>
          <w:b/>
          <w:sz w:val="22"/>
          <w:szCs w:val="22"/>
        </w:rPr>
        <w:t>,</w:t>
      </w:r>
      <w:r w:rsidRPr="00F5205D">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CDD3A3" w14:textId="77777777" w:rsidR="007E2F50" w:rsidRPr="00F5205D" w:rsidRDefault="006C067B">
      <w:pPr>
        <w:spacing w:before="240" w:after="240" w:line="276" w:lineRule="auto"/>
        <w:ind w:left="851" w:right="902"/>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 xml:space="preserve">Las solicitudes </w:t>
      </w:r>
      <w:r w:rsidRPr="00F5205D">
        <w:rPr>
          <w:rFonts w:ascii="Palatino Linotype" w:eastAsia="Palatino Linotype" w:hAnsi="Palatino Linotype" w:cs="Palatino Linotype"/>
          <w:i/>
          <w:sz w:val="22"/>
          <w:szCs w:val="22"/>
        </w:rPr>
        <w:t xml:space="preserve">anónimas, con </w:t>
      </w:r>
      <w:r w:rsidRPr="00F5205D">
        <w:rPr>
          <w:rFonts w:ascii="Palatino Linotype" w:eastAsia="Palatino Linotype" w:hAnsi="Palatino Linotype" w:cs="Palatino Linotype"/>
          <w:b/>
          <w:i/>
          <w:sz w:val="22"/>
          <w:szCs w:val="22"/>
        </w:rPr>
        <w:t>nombre incompleto o seudónimo</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serán procedentes para su trámite por parte del sujeto obligado ante quien se presente</w:t>
      </w:r>
      <w:r w:rsidRPr="00F5205D">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03CF5DA"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DB05350"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Finalmente, se advierte que resulta procedente la interposición de los recursos, según lo manifestado por la parte recurrente en sus motivos de inconformidad, de acuerdo al artículo 179, fracciones I y VI del ordenamiento legal citado, que a la letra dice: </w:t>
      </w:r>
    </w:p>
    <w:p w14:paraId="4078D07F" w14:textId="77777777" w:rsidR="007E2F50" w:rsidRPr="00F5205D" w:rsidRDefault="006C067B">
      <w:pPr>
        <w:tabs>
          <w:tab w:val="left" w:pos="7088"/>
        </w:tabs>
        <w:spacing w:before="240" w:after="240"/>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179.</w:t>
      </w:r>
      <w:r w:rsidRPr="00F5205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5E366F5" w14:textId="77777777" w:rsidR="007E2F50" w:rsidRPr="00F5205D" w:rsidRDefault="006C067B">
      <w:pPr>
        <w:tabs>
          <w:tab w:val="left" w:pos="7088"/>
        </w:tabs>
        <w:spacing w:before="240" w:after="240"/>
        <w:ind w:left="567" w:right="900"/>
        <w:jc w:val="both"/>
        <w:rPr>
          <w:rFonts w:ascii="Palatino Linotype" w:eastAsia="Palatino Linotype" w:hAnsi="Palatino Linotype" w:cs="Palatino Linotype"/>
          <w:b/>
          <w:i/>
          <w:sz w:val="22"/>
          <w:szCs w:val="22"/>
          <w:u w:val="single"/>
        </w:rPr>
      </w:pPr>
      <w:r w:rsidRPr="00F5205D">
        <w:rPr>
          <w:rFonts w:ascii="Palatino Linotype" w:eastAsia="Palatino Linotype" w:hAnsi="Palatino Linotype" w:cs="Palatino Linotype"/>
          <w:b/>
          <w:i/>
          <w:sz w:val="22"/>
          <w:szCs w:val="22"/>
          <w:u w:val="single"/>
        </w:rPr>
        <w:t>I. La negativa a la información solicitada;</w:t>
      </w:r>
    </w:p>
    <w:p w14:paraId="2FF1C881" w14:textId="77777777" w:rsidR="007E2F50" w:rsidRPr="00F5205D" w:rsidRDefault="006C067B">
      <w:pPr>
        <w:tabs>
          <w:tab w:val="left" w:pos="7088"/>
        </w:tabs>
        <w:spacing w:before="240" w:after="240"/>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p>
    <w:p w14:paraId="69A5CE4F" w14:textId="77777777" w:rsidR="007E2F50" w:rsidRPr="00F5205D" w:rsidRDefault="006C067B">
      <w:pPr>
        <w:tabs>
          <w:tab w:val="left" w:pos="7088"/>
        </w:tabs>
        <w:spacing w:before="240" w:after="240"/>
        <w:ind w:left="567" w:right="900"/>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u w:val="single"/>
        </w:rPr>
        <w:t>VI. La entrega de información que no corresponda con lo solicitado;</w:t>
      </w:r>
      <w:r w:rsidRPr="00F5205D">
        <w:rPr>
          <w:rFonts w:ascii="Palatino Linotype" w:eastAsia="Palatino Linotype" w:hAnsi="Palatino Linotype" w:cs="Palatino Linotype"/>
          <w:b/>
          <w:i/>
          <w:sz w:val="22"/>
          <w:szCs w:val="22"/>
        </w:rPr>
        <w:t xml:space="preserve">” </w:t>
      </w:r>
      <w:r w:rsidRPr="00F5205D">
        <w:rPr>
          <w:rFonts w:ascii="Palatino Linotype" w:eastAsia="Palatino Linotype" w:hAnsi="Palatino Linotype" w:cs="Palatino Linotype"/>
          <w:i/>
          <w:sz w:val="22"/>
          <w:szCs w:val="22"/>
        </w:rPr>
        <w:t>(Énfasis añadido)</w:t>
      </w:r>
    </w:p>
    <w:p w14:paraId="18E8978D"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Tercero. Materia de la revisión. </w:t>
      </w:r>
      <w:r w:rsidRPr="00F5205D">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F5205D">
        <w:rPr>
          <w:rFonts w:ascii="Palatino Linotype" w:eastAsia="Palatino Linotype" w:hAnsi="Palatino Linotype" w:cs="Palatino Linotype"/>
          <w:b/>
          <w:sz w:val="22"/>
          <w:szCs w:val="22"/>
        </w:rPr>
        <w:t xml:space="preserve">verificar si las respuestas otorgadas por el Sujeto Obligado son adecuadas y suficientes para satisfacer el derecho de acceso a la información pública </w:t>
      </w:r>
      <w:r w:rsidRPr="00F5205D">
        <w:rPr>
          <w:rFonts w:ascii="Palatino Linotype" w:eastAsia="Palatino Linotype" w:hAnsi="Palatino Linotype" w:cs="Palatino Linotype"/>
          <w:sz w:val="22"/>
          <w:szCs w:val="22"/>
        </w:rPr>
        <w:t xml:space="preserve">de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 xml:space="preserve">, o en su defecto, en caso de ser procedente, ordenar la entrega de información.  </w:t>
      </w:r>
    </w:p>
    <w:p w14:paraId="2E0AB073"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Cuarto. Estudio del asunto. </w:t>
      </w:r>
      <w:r w:rsidRPr="00F5205D">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B1FF667" w14:textId="77777777" w:rsidR="007E2F50" w:rsidRPr="00F5205D" w:rsidRDefault="006C067B">
      <w:pPr>
        <w:tabs>
          <w:tab w:val="left" w:pos="709"/>
        </w:tabs>
        <w:spacing w:before="240" w:after="240"/>
        <w:ind w:left="851" w:right="85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5205D">
        <w:rPr>
          <w:rFonts w:ascii="Palatino Linotype" w:eastAsia="Palatino Linotype" w:hAnsi="Palatino Linotype" w:cs="Palatino Linotype"/>
          <w:i/>
          <w:sz w:val="22"/>
          <w:szCs w:val="22"/>
        </w:rPr>
        <w:t xml:space="preserve">, así </w:t>
      </w:r>
      <w:r w:rsidRPr="00F5205D">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443CCA53" w14:textId="77777777" w:rsidR="007E2F50" w:rsidRPr="00F5205D" w:rsidRDefault="006C067B">
      <w:pPr>
        <w:tabs>
          <w:tab w:val="left" w:pos="709"/>
        </w:tabs>
        <w:spacing w:before="240" w:after="240"/>
        <w:ind w:left="851" w:right="850"/>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B2AA432" w14:textId="77777777" w:rsidR="007E2F50" w:rsidRPr="00F5205D" w:rsidRDefault="006C067B">
      <w:pPr>
        <w:tabs>
          <w:tab w:val="left" w:pos="709"/>
        </w:tabs>
        <w:spacing w:before="240" w:after="240"/>
        <w:ind w:left="851" w:right="85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205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DEA0E65" w14:textId="77777777" w:rsidR="007E2F50" w:rsidRPr="00F5205D" w:rsidRDefault="006C067B">
      <w:pPr>
        <w:tabs>
          <w:tab w:val="left" w:pos="709"/>
        </w:tabs>
        <w:spacing w:before="240" w:after="240"/>
        <w:ind w:left="851" w:right="85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p>
    <w:p w14:paraId="773718D2" w14:textId="77777777" w:rsidR="007E2F50" w:rsidRPr="00F5205D" w:rsidRDefault="006C067B">
      <w:pPr>
        <w:pBdr>
          <w:top w:val="nil"/>
          <w:left w:val="nil"/>
          <w:bottom w:val="nil"/>
          <w:right w:val="nil"/>
          <w:between w:val="nil"/>
        </w:pBdr>
        <w:spacing w:before="240" w:after="240"/>
        <w:ind w:left="851" w:right="901"/>
        <w:jc w:val="both"/>
      </w:pPr>
      <w:r w:rsidRPr="00F5205D">
        <w:rPr>
          <w:rFonts w:ascii="Palatino Linotype" w:eastAsia="Palatino Linotype" w:hAnsi="Palatino Linotype" w:cs="Palatino Linotype"/>
          <w:b/>
          <w:i/>
          <w:sz w:val="22"/>
          <w:szCs w:val="22"/>
        </w:rPr>
        <w:t>“Artículo 6o.</w:t>
      </w:r>
    </w:p>
    <w:p w14:paraId="17C03238" w14:textId="77777777" w:rsidR="007E2F50" w:rsidRPr="00F5205D" w:rsidRDefault="006C067B">
      <w:pPr>
        <w:pBdr>
          <w:top w:val="nil"/>
          <w:left w:val="nil"/>
          <w:bottom w:val="nil"/>
          <w:right w:val="nil"/>
          <w:between w:val="nil"/>
        </w:pBdr>
        <w:spacing w:before="240" w:after="240"/>
        <w:ind w:left="851" w:right="901"/>
        <w:jc w:val="both"/>
      </w:pPr>
      <w:r w:rsidRPr="00F5205D">
        <w:rPr>
          <w:rFonts w:ascii="Palatino Linotype" w:eastAsia="Palatino Linotype" w:hAnsi="Palatino Linotype" w:cs="Palatino Linotype"/>
          <w:i/>
          <w:sz w:val="22"/>
          <w:szCs w:val="22"/>
        </w:rPr>
        <w:t>[...]</w:t>
      </w:r>
    </w:p>
    <w:p w14:paraId="4353409F" w14:textId="77777777" w:rsidR="007E2F50" w:rsidRPr="00F5205D" w:rsidRDefault="006C067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 xml:space="preserve">A. Para el ejercicio del derecho de acceso a la información, la Federación y </w:t>
      </w:r>
      <w:r w:rsidRPr="00F5205D">
        <w:rPr>
          <w:rFonts w:ascii="Palatino Linotype" w:eastAsia="Palatino Linotype" w:hAnsi="Palatino Linotype" w:cs="Palatino Linotype"/>
          <w:b/>
          <w:i/>
          <w:sz w:val="22"/>
          <w:szCs w:val="22"/>
          <w:u w:val="single"/>
        </w:rPr>
        <w:t>las entidades federativas</w:t>
      </w:r>
      <w:r w:rsidRPr="00F5205D">
        <w:rPr>
          <w:rFonts w:ascii="Palatino Linotype" w:eastAsia="Palatino Linotype" w:hAnsi="Palatino Linotype" w:cs="Palatino Linotype"/>
          <w:b/>
          <w:i/>
          <w:sz w:val="22"/>
          <w:szCs w:val="22"/>
        </w:rPr>
        <w:t>,</w:t>
      </w:r>
      <w:r w:rsidRPr="00F5205D">
        <w:rPr>
          <w:rFonts w:ascii="Palatino Linotype" w:eastAsia="Palatino Linotype" w:hAnsi="Palatino Linotype" w:cs="Palatino Linotype"/>
          <w:i/>
          <w:sz w:val="22"/>
          <w:szCs w:val="22"/>
        </w:rPr>
        <w:t xml:space="preserve"> en el ámbito de sus respectivas competencias, se regirán por los siguientes principios y bases:</w:t>
      </w:r>
    </w:p>
    <w:p w14:paraId="6BE2E907" w14:textId="77777777" w:rsidR="007E2F50" w:rsidRPr="00F5205D" w:rsidRDefault="006C067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w:t>
      </w:r>
      <w:r w:rsidRPr="00F5205D">
        <w:rPr>
          <w:rFonts w:ascii="Palatino Linotype" w:eastAsia="Palatino Linotype" w:hAnsi="Palatino Linotype" w:cs="Palatino Linotype"/>
          <w:b/>
          <w:i/>
          <w:sz w:val="22"/>
          <w:szCs w:val="22"/>
        </w:rPr>
        <w:t xml:space="preserve">I. </w:t>
      </w:r>
      <w:r w:rsidRPr="00F5205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5205D">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5205D">
        <w:rPr>
          <w:rFonts w:ascii="Palatino Linotype" w:eastAsia="Palatino Linotype" w:hAnsi="Palatino Linotype" w:cs="Palatino Linotype"/>
          <w:b/>
          <w:i/>
          <w:sz w:val="22"/>
          <w:szCs w:val="22"/>
        </w:rPr>
        <w:t>es pública y sólo podrá ser reservada temporalmente por razones de interés público y seguridad nacional,</w:t>
      </w:r>
      <w:r w:rsidRPr="00F5205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12A681" w14:textId="77777777" w:rsidR="007E2F50" w:rsidRPr="00F5205D" w:rsidRDefault="006C067B">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158A9189" w14:textId="77777777" w:rsidR="007E2F50" w:rsidRPr="00F5205D" w:rsidRDefault="006C067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w:t>
      </w:r>
      <w:r w:rsidRPr="00F5205D">
        <w:rPr>
          <w:rFonts w:ascii="Palatino Linotype" w:eastAsia="Palatino Linotype" w:hAnsi="Palatino Linotype" w:cs="Palatino Linotype"/>
          <w:b/>
          <w:i/>
          <w:sz w:val="22"/>
          <w:szCs w:val="22"/>
        </w:rPr>
        <w:t xml:space="preserve">III. </w:t>
      </w:r>
      <w:r w:rsidRPr="00F5205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5205D">
        <w:rPr>
          <w:rFonts w:ascii="Palatino Linotype" w:eastAsia="Palatino Linotype" w:hAnsi="Palatino Linotype" w:cs="Palatino Linotype"/>
          <w:i/>
          <w:sz w:val="22"/>
          <w:szCs w:val="22"/>
        </w:rPr>
        <w:t xml:space="preserve"> a sus datos personales o a la rectificación de éstos.</w:t>
      </w:r>
    </w:p>
    <w:p w14:paraId="7FFDF32E" w14:textId="77777777" w:rsidR="007E2F50" w:rsidRPr="00F5205D" w:rsidRDefault="006C067B">
      <w:pPr>
        <w:pBdr>
          <w:top w:val="nil"/>
          <w:left w:val="nil"/>
          <w:bottom w:val="nil"/>
          <w:right w:val="nil"/>
          <w:between w:val="nil"/>
        </w:pBdr>
        <w:spacing w:before="240" w:after="240"/>
        <w:ind w:left="851" w:right="851"/>
        <w:jc w:val="both"/>
      </w:pPr>
      <w:r w:rsidRPr="00F5205D">
        <w:rPr>
          <w:rFonts w:ascii="Palatino Linotype" w:eastAsia="Palatino Linotype" w:hAnsi="Palatino Linotype" w:cs="Palatino Linotype"/>
          <w:b/>
          <w:i/>
          <w:sz w:val="22"/>
          <w:szCs w:val="22"/>
        </w:rPr>
        <w:t>…</w:t>
      </w:r>
    </w:p>
    <w:p w14:paraId="4C6737AD" w14:textId="77777777" w:rsidR="007E2F50" w:rsidRPr="00F5205D" w:rsidRDefault="006C067B">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IV.</w:t>
      </w:r>
      <w:r w:rsidRPr="00F5205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ECFCD60" w14:textId="77777777" w:rsidR="007E2F50" w:rsidRPr="00F5205D" w:rsidRDefault="006C067B">
      <w:pPr>
        <w:pBdr>
          <w:top w:val="nil"/>
          <w:left w:val="nil"/>
          <w:bottom w:val="nil"/>
          <w:right w:val="nil"/>
          <w:between w:val="nil"/>
        </w:pBdr>
        <w:spacing w:before="240" w:after="240"/>
        <w:ind w:left="851" w:right="851"/>
        <w:jc w:val="both"/>
      </w:pPr>
      <w:r w:rsidRPr="00F5205D">
        <w:rPr>
          <w:rFonts w:ascii="Palatino Linotype" w:eastAsia="Palatino Linotype" w:hAnsi="Palatino Linotype" w:cs="Palatino Linotype"/>
          <w:b/>
          <w:i/>
          <w:sz w:val="22"/>
          <w:szCs w:val="22"/>
        </w:rPr>
        <w:t xml:space="preserve">V. </w:t>
      </w:r>
      <w:r w:rsidRPr="00F5205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06BA6E" w14:textId="77777777" w:rsidR="007E2F50" w:rsidRPr="00F5205D" w:rsidRDefault="006C067B">
      <w:pPr>
        <w:pBdr>
          <w:top w:val="nil"/>
          <w:left w:val="nil"/>
          <w:bottom w:val="nil"/>
          <w:right w:val="nil"/>
          <w:between w:val="nil"/>
        </w:pBdr>
        <w:spacing w:before="240" w:after="240"/>
        <w:ind w:left="851" w:right="851"/>
        <w:jc w:val="both"/>
      </w:pPr>
      <w:r w:rsidRPr="00F5205D">
        <w:rPr>
          <w:rFonts w:ascii="Palatino Linotype" w:eastAsia="Palatino Linotype" w:hAnsi="Palatino Linotype" w:cs="Palatino Linotype"/>
          <w:i/>
          <w:sz w:val="22"/>
          <w:szCs w:val="22"/>
        </w:rPr>
        <w:t> </w:t>
      </w:r>
      <w:r w:rsidRPr="00F5205D">
        <w:rPr>
          <w:rFonts w:ascii="Palatino Linotype" w:eastAsia="Palatino Linotype" w:hAnsi="Palatino Linotype" w:cs="Palatino Linotype"/>
          <w:b/>
          <w:i/>
          <w:sz w:val="22"/>
          <w:szCs w:val="22"/>
        </w:rPr>
        <w:t xml:space="preserve">VI. </w:t>
      </w:r>
      <w:r w:rsidRPr="00F5205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E2B1702" w14:textId="77777777" w:rsidR="007E2F50" w:rsidRPr="00F5205D" w:rsidRDefault="006C067B">
      <w:pPr>
        <w:pBdr>
          <w:top w:val="nil"/>
          <w:left w:val="nil"/>
          <w:bottom w:val="nil"/>
          <w:right w:val="nil"/>
          <w:between w:val="nil"/>
        </w:pBdr>
        <w:spacing w:before="240" w:after="240"/>
        <w:ind w:left="851" w:right="851"/>
        <w:jc w:val="both"/>
      </w:pPr>
      <w:r w:rsidRPr="00F5205D">
        <w:rPr>
          <w:rFonts w:ascii="Palatino Linotype" w:eastAsia="Palatino Linotype" w:hAnsi="Palatino Linotype" w:cs="Palatino Linotype"/>
          <w:i/>
          <w:sz w:val="22"/>
          <w:szCs w:val="22"/>
        </w:rPr>
        <w:t> </w:t>
      </w:r>
      <w:r w:rsidRPr="00F5205D">
        <w:rPr>
          <w:rFonts w:ascii="Palatino Linotype" w:eastAsia="Palatino Linotype" w:hAnsi="Palatino Linotype" w:cs="Palatino Linotype"/>
          <w:b/>
          <w:i/>
          <w:sz w:val="22"/>
          <w:szCs w:val="22"/>
        </w:rPr>
        <w:t xml:space="preserve">VII. </w:t>
      </w:r>
      <w:r w:rsidRPr="00F5205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61E63BE" w14:textId="77777777" w:rsidR="007E2F50" w:rsidRPr="00F5205D" w:rsidRDefault="006C067B">
      <w:pPr>
        <w:tabs>
          <w:tab w:val="left" w:pos="709"/>
        </w:tabs>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debe cumplir con dichos dispositivos legales.</w:t>
      </w:r>
    </w:p>
    <w:p w14:paraId="06E55CD3"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826B43D" w14:textId="77777777" w:rsidR="007E2F50" w:rsidRPr="00F5205D" w:rsidRDefault="006C067B">
      <w:pPr>
        <w:spacing w:before="240" w:after="240"/>
        <w:ind w:left="709" w:right="76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4</w:t>
      </w:r>
      <w:r w:rsidRPr="00F5205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FDD5ABB" w14:textId="77777777" w:rsidR="007E2F50" w:rsidRPr="00F5205D" w:rsidRDefault="006C067B">
      <w:pPr>
        <w:spacing w:before="240" w:after="240"/>
        <w:ind w:left="709" w:right="760"/>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EE9838" w14:textId="77777777" w:rsidR="007E2F50" w:rsidRPr="00F5205D" w:rsidRDefault="006C067B">
      <w:pPr>
        <w:spacing w:before="240" w:after="240"/>
        <w:ind w:left="709" w:right="76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1525F8D"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w:t>
      </w:r>
      <w:r w:rsidRPr="00F5205D">
        <w:rPr>
          <w:rFonts w:ascii="Palatino Linotype" w:eastAsia="Palatino Linotype" w:hAnsi="Palatino Linotype" w:cs="Palatino Linotype"/>
          <w:sz w:val="22"/>
          <w:szCs w:val="22"/>
        </w:rPr>
        <w:lastRenderedPageBreak/>
        <w:t xml:space="preserve">establece el </w:t>
      </w:r>
      <w:r w:rsidRPr="00F5205D">
        <w:rPr>
          <w:rFonts w:ascii="Palatino Linotype" w:eastAsia="Palatino Linotype" w:hAnsi="Palatino Linotype" w:cs="Palatino Linotype"/>
          <w:b/>
          <w:sz w:val="22"/>
          <w:szCs w:val="22"/>
        </w:rPr>
        <w:t>artículo 12</w:t>
      </w:r>
      <w:r w:rsidRPr="00F5205D">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0028A1CF"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12</w:t>
      </w:r>
      <w:r w:rsidRPr="00F5205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D41FCC"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D4A549"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F5205D">
        <w:rPr>
          <w:rFonts w:ascii="Palatino Linotype" w:eastAsia="Palatino Linotype" w:hAnsi="Palatino Linotype" w:cs="Palatino Linotype"/>
          <w:i/>
          <w:sz w:val="22"/>
          <w:szCs w:val="22"/>
        </w:rPr>
        <w:t>ad hoc</w:t>
      </w:r>
      <w:r w:rsidRPr="00F5205D">
        <w:rPr>
          <w:rFonts w:ascii="Palatino Linotype" w:eastAsia="Palatino Linotype" w:hAnsi="Palatino Linotype" w:cs="Palatino Linotype"/>
          <w:sz w:val="22"/>
          <w:szCs w:val="22"/>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45D5B105" w14:textId="77777777" w:rsidR="007E2F50" w:rsidRPr="00F5205D" w:rsidRDefault="006C067B">
      <w:pPr>
        <w:spacing w:before="240" w:after="240"/>
        <w:ind w:left="851" w:right="851"/>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“03/17</w:t>
      </w:r>
    </w:p>
    <w:p w14:paraId="31F4DBF1" w14:textId="77777777" w:rsidR="007E2F50" w:rsidRPr="00F5205D" w:rsidRDefault="006C067B">
      <w:pPr>
        <w:spacing w:before="240" w:after="240"/>
        <w:ind w:left="851" w:right="851"/>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“NO EXISTE OBLIGACIÓN DE ELABORAR DOCUMENTOS AD HOC PARA ATENDER LAS SOLICITUDES DE ACCESO A LA INFORMACIÓN.</w:t>
      </w:r>
    </w:p>
    <w:p w14:paraId="19A67F33"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w:t>
      </w:r>
      <w:r w:rsidRPr="00F5205D">
        <w:rPr>
          <w:rFonts w:ascii="Palatino Linotype" w:eastAsia="Palatino Linotype" w:hAnsi="Palatino Linotype" w:cs="Palatino Linotype"/>
          <w:i/>
          <w:sz w:val="22"/>
          <w:szCs w:val="22"/>
        </w:rPr>
        <w:lastRenderedPageBreak/>
        <w:t>el formato en que la misma obre en sus archivos; sin necesidad de elaborar documentos ad hoc para atender las solicitudes de información."</w:t>
      </w:r>
    </w:p>
    <w:p w14:paraId="236A886B"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49002FE3"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“Artículo 18.</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F5205D">
        <w:rPr>
          <w:rFonts w:ascii="Palatino Linotype" w:eastAsia="Palatino Linotype" w:hAnsi="Palatino Linotype" w:cs="Palatino Linotype"/>
          <w:i/>
          <w:sz w:val="22"/>
          <w:szCs w:val="22"/>
        </w:rPr>
        <w:t xml:space="preserve"> y reutilización de la información que generen.</w:t>
      </w:r>
    </w:p>
    <w:p w14:paraId="2739E817"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 xml:space="preserve">Artículo 19. </w:t>
      </w:r>
      <w:r w:rsidRPr="00F5205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F5205D">
        <w:rPr>
          <w:rFonts w:ascii="Palatino Linotype" w:eastAsia="Palatino Linotype" w:hAnsi="Palatino Linotype" w:cs="Palatino Linotype"/>
          <w:i/>
          <w:sz w:val="22"/>
          <w:szCs w:val="22"/>
        </w:rPr>
        <w:t>.</w:t>
      </w:r>
    </w:p>
    <w:p w14:paraId="73897EE9"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CD6B890" w14:textId="77777777" w:rsidR="007E2F50" w:rsidRPr="00F5205D" w:rsidRDefault="006C067B">
      <w:pPr>
        <w:spacing w:before="240" w:after="240"/>
        <w:ind w:left="851" w:right="85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54735955"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836F6CE"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F5205D">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los que, podrán estar en cualquier medio</w:t>
      </w:r>
      <w:r w:rsidRPr="00F5205D">
        <w:rPr>
          <w:rFonts w:ascii="Palatino Linotype" w:eastAsia="Palatino Linotype" w:hAnsi="Palatino Linotype" w:cs="Palatino Linotype"/>
          <w:sz w:val="22"/>
          <w:szCs w:val="22"/>
        </w:rPr>
        <w:t xml:space="preserve">, sea escrito, impreso, sonoro, visual, </w:t>
      </w:r>
      <w:r w:rsidRPr="00F5205D">
        <w:rPr>
          <w:rFonts w:ascii="Palatino Linotype" w:eastAsia="Palatino Linotype" w:hAnsi="Palatino Linotype" w:cs="Palatino Linotype"/>
          <w:b/>
          <w:sz w:val="22"/>
          <w:szCs w:val="22"/>
        </w:rPr>
        <w:t>electrónico</w:t>
      </w:r>
      <w:r w:rsidRPr="00F5205D">
        <w:rPr>
          <w:rFonts w:ascii="Palatino Linotype" w:eastAsia="Palatino Linotype" w:hAnsi="Palatino Linotype" w:cs="Palatino Linotype"/>
          <w:sz w:val="22"/>
          <w:szCs w:val="22"/>
        </w:rPr>
        <w:t xml:space="preserve">, informático u holográfico, esto es, </w:t>
      </w:r>
      <w:r w:rsidRPr="00F5205D">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A73061"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De ahí que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5205D">
        <w:rPr>
          <w:rFonts w:ascii="Palatino Linotype" w:eastAsia="Palatino Linotype" w:hAnsi="Palatino Linotype" w:cs="Palatino Linotype"/>
          <w:sz w:val="22"/>
          <w:szCs w:val="22"/>
          <w:vertAlign w:val="superscript"/>
        </w:rPr>
        <w:footnoteReference w:id="1"/>
      </w:r>
      <w:r w:rsidRPr="00F5205D">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5205D">
        <w:rPr>
          <w:rFonts w:ascii="Palatino Linotype" w:eastAsia="Palatino Linotype" w:hAnsi="Palatino Linotype" w:cs="Palatino Linotype"/>
          <w:sz w:val="22"/>
          <w:szCs w:val="22"/>
          <w:vertAlign w:val="superscript"/>
        </w:rPr>
        <w:footnoteReference w:id="2"/>
      </w:r>
      <w:r w:rsidRPr="00F5205D">
        <w:rPr>
          <w:rFonts w:ascii="Palatino Linotype" w:eastAsia="Palatino Linotype" w:hAnsi="Palatino Linotype" w:cs="Palatino Linotype"/>
          <w:sz w:val="22"/>
          <w:szCs w:val="22"/>
        </w:rPr>
        <w:t xml:space="preserve">, como pudiera </w:t>
      </w:r>
      <w:r w:rsidRPr="00F5205D">
        <w:rPr>
          <w:rFonts w:ascii="Palatino Linotype" w:eastAsia="Palatino Linotype" w:hAnsi="Palatino Linotype" w:cs="Palatino Linotype"/>
          <w:sz w:val="22"/>
          <w:szCs w:val="22"/>
        </w:rPr>
        <w:lastRenderedPageBreak/>
        <w:t>tratarse de aquella relacionada con las obligaciones de transparencia señaladas en los artículos 92 y 97, fracción I de la Ley de la Materia.</w:t>
      </w:r>
    </w:p>
    <w:p w14:paraId="6BF7B029" w14:textId="77777777" w:rsidR="007E2F50" w:rsidRPr="00F5205D" w:rsidRDefault="006C067B">
      <w:pPr>
        <w:tabs>
          <w:tab w:val="left" w:pos="709"/>
        </w:tabs>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En este sentido, cabe reiterar que la persona solicitante requirió al </w:t>
      </w:r>
      <w:r w:rsidRPr="00F5205D">
        <w:rPr>
          <w:rFonts w:ascii="Palatino Linotype" w:eastAsia="Palatino Linotype" w:hAnsi="Palatino Linotype" w:cs="Palatino Linotype"/>
          <w:b/>
          <w:sz w:val="22"/>
          <w:szCs w:val="22"/>
        </w:rPr>
        <w:t xml:space="preserve">Sujeto Obligado, </w:t>
      </w:r>
      <w:r w:rsidRPr="00F5205D">
        <w:rPr>
          <w:rFonts w:ascii="Palatino Linotype" w:eastAsia="Palatino Linotype" w:hAnsi="Palatino Linotype" w:cs="Palatino Linotype"/>
          <w:sz w:val="22"/>
          <w:szCs w:val="22"/>
        </w:rPr>
        <w:t>lo siguiente:</w:t>
      </w:r>
    </w:p>
    <w:p w14:paraId="182DF435" w14:textId="77777777" w:rsidR="007E2F50" w:rsidRPr="00F5205D" w:rsidRDefault="006C067B">
      <w:pPr>
        <w:tabs>
          <w:tab w:val="left" w:pos="709"/>
        </w:tabs>
        <w:spacing w:before="240" w:after="240" w:line="360" w:lineRule="auto"/>
        <w:ind w:left="567" w:right="900"/>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De la Unidad de Control y Bienestar Animal del Ayuntamiento de Cocotitlán 2025-2027:</w:t>
      </w:r>
    </w:p>
    <w:p w14:paraId="35FE4A87" w14:textId="77777777" w:rsidR="007E2F50" w:rsidRPr="00F5205D" w:rsidRDefault="006C067B">
      <w:pPr>
        <w:tabs>
          <w:tab w:val="left" w:pos="709"/>
        </w:tabs>
        <w:spacing w:before="240" w:after="240" w:line="360" w:lineRule="auto"/>
        <w:ind w:left="567" w:right="900"/>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Recurso de Revisión 03024/INFOEM/IP/RR/2025:</w:t>
      </w:r>
      <w:r w:rsidRPr="00F5205D">
        <w:rPr>
          <w:rFonts w:ascii="Palatino Linotype" w:eastAsia="Palatino Linotype" w:hAnsi="Palatino Linotype" w:cs="Palatino Linotype"/>
          <w:b/>
          <w:sz w:val="22"/>
          <w:szCs w:val="22"/>
        </w:rPr>
        <w:tab/>
      </w:r>
    </w:p>
    <w:p w14:paraId="777DFC80" w14:textId="77777777" w:rsidR="007E2F50" w:rsidRPr="00F5205D" w:rsidRDefault="006C067B">
      <w:pPr>
        <w:numPr>
          <w:ilvl w:val="0"/>
          <w:numId w:val="3"/>
        </w:numPr>
        <w:pBdr>
          <w:top w:val="nil"/>
          <w:left w:val="nil"/>
          <w:bottom w:val="nil"/>
          <w:right w:val="nil"/>
          <w:between w:val="nil"/>
        </w:pBdr>
        <w:tabs>
          <w:tab w:val="left" w:pos="709"/>
        </w:tabs>
        <w:spacing w:before="240"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Nombre del director coordinador o equivalente </w:t>
      </w:r>
    </w:p>
    <w:p w14:paraId="374CA413" w14:textId="77777777" w:rsidR="007E2F50" w:rsidRPr="00F5205D" w:rsidRDefault="006C067B">
      <w:pPr>
        <w:numPr>
          <w:ilvl w:val="0"/>
          <w:numId w:val="3"/>
        </w:numPr>
        <w:pBdr>
          <w:top w:val="nil"/>
          <w:left w:val="nil"/>
          <w:bottom w:val="nil"/>
          <w:right w:val="nil"/>
          <w:between w:val="nil"/>
        </w:pBdr>
        <w:tabs>
          <w:tab w:val="left" w:pos="709"/>
        </w:tabs>
        <w:spacing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Correo institucional </w:t>
      </w:r>
    </w:p>
    <w:p w14:paraId="123F4432" w14:textId="77777777" w:rsidR="007E2F50" w:rsidRPr="00F5205D" w:rsidRDefault="006C067B">
      <w:pPr>
        <w:numPr>
          <w:ilvl w:val="0"/>
          <w:numId w:val="3"/>
        </w:numPr>
        <w:pBdr>
          <w:top w:val="nil"/>
          <w:left w:val="nil"/>
          <w:bottom w:val="nil"/>
          <w:right w:val="nil"/>
          <w:between w:val="nil"/>
        </w:pBdr>
        <w:tabs>
          <w:tab w:val="left" w:pos="709"/>
        </w:tabs>
        <w:spacing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Número de teléfono si es que existe alguno</w:t>
      </w:r>
    </w:p>
    <w:p w14:paraId="2027FD18" w14:textId="77777777" w:rsidR="007E2F50" w:rsidRPr="00F5205D" w:rsidRDefault="006C067B">
      <w:pPr>
        <w:numPr>
          <w:ilvl w:val="0"/>
          <w:numId w:val="3"/>
        </w:numPr>
        <w:pBdr>
          <w:top w:val="nil"/>
          <w:left w:val="nil"/>
          <w:bottom w:val="nil"/>
          <w:right w:val="nil"/>
          <w:between w:val="nil"/>
        </w:pBdr>
        <w:tabs>
          <w:tab w:val="left" w:pos="709"/>
        </w:tabs>
        <w:spacing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Dirección de donde quedan sus instalaciones y horario</w:t>
      </w:r>
    </w:p>
    <w:p w14:paraId="39254DC6" w14:textId="77777777" w:rsidR="007E2F50" w:rsidRPr="00F5205D" w:rsidRDefault="006C067B">
      <w:pPr>
        <w:numPr>
          <w:ilvl w:val="0"/>
          <w:numId w:val="3"/>
        </w:numPr>
        <w:pBdr>
          <w:top w:val="nil"/>
          <w:left w:val="nil"/>
          <w:bottom w:val="nil"/>
          <w:right w:val="nil"/>
          <w:between w:val="nil"/>
        </w:pBdr>
        <w:tabs>
          <w:tab w:val="left" w:pos="709"/>
        </w:tabs>
        <w:spacing w:after="240"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Cédula profesional y certificación en la materia para ocupar el cargo como lo estipula la ley orgánica municipal.</w:t>
      </w:r>
    </w:p>
    <w:p w14:paraId="6725666A" w14:textId="77777777" w:rsidR="007E2F50" w:rsidRPr="00F5205D" w:rsidRDefault="006C067B">
      <w:pPr>
        <w:tabs>
          <w:tab w:val="left" w:pos="709"/>
        </w:tabs>
        <w:spacing w:before="240" w:after="240" w:line="360" w:lineRule="auto"/>
        <w:ind w:left="567" w:right="900"/>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Recurso de Revisión 04028/INFOEM/IP/RR/2025:</w:t>
      </w:r>
      <w:r w:rsidRPr="00F5205D">
        <w:rPr>
          <w:rFonts w:ascii="Palatino Linotype" w:eastAsia="Palatino Linotype" w:hAnsi="Palatino Linotype" w:cs="Palatino Linotype"/>
          <w:b/>
          <w:sz w:val="22"/>
          <w:szCs w:val="22"/>
        </w:rPr>
        <w:tab/>
      </w:r>
    </w:p>
    <w:p w14:paraId="20D6E745" w14:textId="77777777" w:rsidR="007E2F50" w:rsidRPr="00F5205D" w:rsidRDefault="006C067B">
      <w:pPr>
        <w:numPr>
          <w:ilvl w:val="0"/>
          <w:numId w:val="4"/>
        </w:numPr>
        <w:pBdr>
          <w:top w:val="nil"/>
          <w:left w:val="nil"/>
          <w:bottom w:val="nil"/>
          <w:right w:val="nil"/>
          <w:between w:val="nil"/>
        </w:pBdr>
        <w:tabs>
          <w:tab w:val="left" w:pos="709"/>
        </w:tabs>
        <w:spacing w:before="240"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Donde queda el módulo de atención y bienestar animal</w:t>
      </w:r>
    </w:p>
    <w:p w14:paraId="6F731815" w14:textId="77777777" w:rsidR="007E2F50" w:rsidRPr="00F5205D" w:rsidRDefault="006C067B">
      <w:pPr>
        <w:numPr>
          <w:ilvl w:val="0"/>
          <w:numId w:val="4"/>
        </w:numPr>
        <w:pBdr>
          <w:top w:val="nil"/>
          <w:left w:val="nil"/>
          <w:bottom w:val="nil"/>
          <w:right w:val="nil"/>
          <w:between w:val="nil"/>
        </w:pBdr>
        <w:tabs>
          <w:tab w:val="left" w:pos="709"/>
        </w:tabs>
        <w:spacing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Nombre del que se encuentra encargado de la protección y el bienestar animal de esta nueva administración </w:t>
      </w:r>
    </w:p>
    <w:p w14:paraId="2D6FCB8D" w14:textId="77777777" w:rsidR="007E2F50" w:rsidRPr="00F5205D" w:rsidRDefault="006C067B">
      <w:pPr>
        <w:numPr>
          <w:ilvl w:val="0"/>
          <w:numId w:val="4"/>
        </w:numPr>
        <w:pBdr>
          <w:top w:val="nil"/>
          <w:left w:val="nil"/>
          <w:bottom w:val="nil"/>
          <w:right w:val="nil"/>
          <w:between w:val="nil"/>
        </w:pBdr>
        <w:tabs>
          <w:tab w:val="left" w:pos="709"/>
        </w:tabs>
        <w:spacing w:after="240" w:line="360" w:lineRule="auto"/>
        <w:ind w:left="567" w:right="900" w:hanging="14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Documentación oficial de estudios y certificaciones en la materia</w:t>
      </w:r>
    </w:p>
    <w:p w14:paraId="34E0A5AF"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u w:val="single"/>
        </w:rPr>
      </w:pPr>
      <w:r w:rsidRPr="00F5205D">
        <w:rPr>
          <w:rFonts w:ascii="Palatino Linotype" w:eastAsia="Palatino Linotype" w:hAnsi="Palatino Linotype" w:cs="Palatino Linotype"/>
          <w:sz w:val="22"/>
          <w:szCs w:val="22"/>
        </w:rPr>
        <w:t xml:space="preserve">En sus respuestas, el </w:t>
      </w:r>
      <w:r w:rsidRPr="00F5205D">
        <w:rPr>
          <w:rFonts w:ascii="Palatino Linotype" w:eastAsia="Palatino Linotype" w:hAnsi="Palatino Linotype" w:cs="Palatino Linotype"/>
          <w:b/>
          <w:sz w:val="22"/>
          <w:szCs w:val="22"/>
        </w:rPr>
        <w:t xml:space="preserve">Sujeto Obligado </w:t>
      </w:r>
      <w:r w:rsidRPr="00F5205D">
        <w:rPr>
          <w:rFonts w:ascii="Palatino Linotype" w:eastAsia="Palatino Linotype" w:hAnsi="Palatino Linotype" w:cs="Palatino Linotype"/>
          <w:sz w:val="22"/>
          <w:szCs w:val="22"/>
        </w:rPr>
        <w:t xml:space="preserve">se pronunció a través de la Tesorería Municipal, quien señaló medularmente que </w:t>
      </w:r>
      <w:r w:rsidRPr="00F5205D">
        <w:rPr>
          <w:rFonts w:ascii="Palatino Linotype" w:eastAsia="Palatino Linotype" w:hAnsi="Palatino Linotype" w:cs="Palatino Linotype"/>
          <w:b/>
          <w:sz w:val="22"/>
          <w:szCs w:val="22"/>
          <w:u w:val="single"/>
        </w:rPr>
        <w:t>esta administración no cuenta con el titular de la Unidad de Control y Bienestar Animal.</w:t>
      </w:r>
    </w:p>
    <w:p w14:paraId="2940ECAA"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 xml:space="preserve">Una vez conocidas las respuestas, </w:t>
      </w:r>
      <w:r w:rsidRPr="00F5205D">
        <w:rPr>
          <w:rFonts w:ascii="Palatino Linotype" w:eastAsia="Palatino Linotype" w:hAnsi="Palatino Linotype" w:cs="Palatino Linotype"/>
          <w:b/>
          <w:sz w:val="22"/>
          <w:szCs w:val="22"/>
        </w:rPr>
        <w:t>la parte Recurrente</w:t>
      </w:r>
      <w:r w:rsidRPr="00F5205D">
        <w:rPr>
          <w:rFonts w:ascii="Palatino Linotype" w:eastAsia="Palatino Linotype" w:hAnsi="Palatino Linotype" w:cs="Palatino Linotype"/>
          <w:sz w:val="22"/>
          <w:szCs w:val="22"/>
        </w:rPr>
        <w:t xml:space="preserve"> interpuso los recursos de revisión que nos ocupan, inconformándose medularmente por la entrega de la información que no corresponde con lo solicitado y la negativa a entregar la información solicitada.</w:t>
      </w:r>
    </w:p>
    <w:p w14:paraId="3AC3F12D"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Admitidos los presentes recursos de revisión, en términos del artículo 185 fracción II</w:t>
      </w:r>
      <w:r w:rsidRPr="00F5205D">
        <w:rPr>
          <w:rFonts w:ascii="Palatino Linotype" w:eastAsia="Palatino Linotype" w:hAnsi="Palatino Linotype" w:cs="Palatino Linotype"/>
          <w:sz w:val="22"/>
          <w:szCs w:val="22"/>
          <w:vertAlign w:val="superscript"/>
        </w:rPr>
        <w:footnoteReference w:id="3"/>
      </w:r>
      <w:r w:rsidRPr="00F5205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las partes fueron omisas en rendir sus manifestaciones, por lo que se tuvo por precluido su derecho para tal efecto y se procede a la emisión de la presente resolución, ello bajo el análisis de los siguientes argumentos:</w:t>
      </w:r>
    </w:p>
    <w:p w14:paraId="0A0826C4"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Previo análisis del asunto, resulta importante mencionar </w:t>
      </w:r>
      <w:proofErr w:type="gramStart"/>
      <w:r w:rsidRPr="00F5205D">
        <w:rPr>
          <w:rFonts w:ascii="Palatino Linotype" w:eastAsia="Palatino Linotype" w:hAnsi="Palatino Linotype" w:cs="Palatino Linotype"/>
          <w:sz w:val="22"/>
          <w:szCs w:val="22"/>
        </w:rPr>
        <w:t>que</w:t>
      </w:r>
      <w:proofErr w:type="gramEnd"/>
      <w:r w:rsidRPr="00F5205D">
        <w:rPr>
          <w:rFonts w:ascii="Palatino Linotype" w:eastAsia="Palatino Linotype" w:hAnsi="Palatino Linotype" w:cs="Palatino Linotype"/>
          <w:sz w:val="22"/>
          <w:szCs w:val="22"/>
        </w:rPr>
        <w:t xml:space="preserve"> de conformidad con el Organigrama del Ayuntamiento de Cocotitlán, si se reconoce la existencia de la Unidad de Control y Bienestar, la cual se encuentra adscrita a la Dirección de Protección Civil:</w:t>
      </w:r>
    </w:p>
    <w:p w14:paraId="75C3D164"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lastRenderedPageBreak/>
        <w:drawing>
          <wp:inline distT="0" distB="0" distL="0" distR="0" wp14:anchorId="78184E06" wp14:editId="57762A8C">
            <wp:extent cx="5612130" cy="2454275"/>
            <wp:effectExtent l="0" t="0" r="0" b="0"/>
            <wp:docPr id="3260217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454275"/>
                    </a:xfrm>
                    <a:prstGeom prst="rect">
                      <a:avLst/>
                    </a:prstGeom>
                    <a:ln/>
                  </pic:spPr>
                </pic:pic>
              </a:graphicData>
            </a:graphic>
          </wp:inline>
        </w:drawing>
      </w:r>
      <w:r w:rsidRPr="00F5205D">
        <w:rPr>
          <w:noProof/>
        </w:rPr>
        <mc:AlternateContent>
          <mc:Choice Requires="wpg">
            <w:drawing>
              <wp:anchor distT="0" distB="0" distL="114300" distR="114300" simplePos="0" relativeHeight="251658240" behindDoc="0" locked="0" layoutInCell="1" hidden="0" allowOverlap="1" wp14:anchorId="6B4B2C20" wp14:editId="3DE8BDB6">
                <wp:simplePos x="0" y="0"/>
                <wp:positionH relativeFrom="column">
                  <wp:posOffset>3149600</wp:posOffset>
                </wp:positionH>
                <wp:positionV relativeFrom="paragraph">
                  <wp:posOffset>1892300</wp:posOffset>
                </wp:positionV>
                <wp:extent cx="1429623" cy="1426990"/>
                <wp:effectExtent l="0" t="0" r="0" b="0"/>
                <wp:wrapNone/>
                <wp:docPr id="326021717" name="Flecha: a la derecha 326021717"/>
                <wp:cNvGraphicFramePr/>
                <a:graphic xmlns:a="http://schemas.openxmlformats.org/drawingml/2006/main">
                  <a:graphicData uri="http://schemas.microsoft.com/office/word/2010/wordprocessingShape">
                    <wps:wsp>
                      <wps:cNvSpPr/>
                      <wps:spPr>
                        <a:xfrm rot="8541010">
                          <a:off x="4969763" y="3660938"/>
                          <a:ext cx="752475" cy="238125"/>
                        </a:xfrm>
                        <a:prstGeom prst="rightArrow">
                          <a:avLst>
                            <a:gd name="adj1" fmla="val 50000"/>
                            <a:gd name="adj2" fmla="val 50000"/>
                          </a:avLst>
                        </a:prstGeom>
                        <a:solidFill>
                          <a:srgbClr val="FF0000"/>
                        </a:solidFill>
                        <a:ln w="9525" cap="flat" cmpd="sng">
                          <a:solidFill>
                            <a:srgbClr val="FF0000"/>
                          </a:solidFill>
                          <a:prstDash val="solid"/>
                          <a:round/>
                          <a:headEnd type="none" w="sm" len="sm"/>
                          <a:tailEnd type="none" w="sm" len="sm"/>
                        </a:ln>
                      </wps:spPr>
                      <wps:txbx>
                        <w:txbxContent>
                          <w:p w14:paraId="6B8FA4E9" w14:textId="77777777" w:rsidR="007E2F50" w:rsidRDefault="007E2F50">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1892300</wp:posOffset>
                </wp:positionV>
                <wp:extent cx="1429623" cy="1426990"/>
                <wp:effectExtent b="0" l="0" r="0" t="0"/>
                <wp:wrapNone/>
                <wp:docPr id="32602171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429623" cy="1426990"/>
                        </a:xfrm>
                        <a:prstGeom prst="rect"/>
                        <a:ln/>
                      </pic:spPr>
                    </pic:pic>
                  </a:graphicData>
                </a:graphic>
              </wp:anchor>
            </w:drawing>
          </mc:Fallback>
        </mc:AlternateContent>
      </w:r>
    </w:p>
    <w:p w14:paraId="7444DF43" w14:textId="77777777" w:rsidR="007E2F50" w:rsidRPr="00F5205D" w:rsidRDefault="006C067B">
      <w:pPr>
        <w:spacing w:before="240" w:after="240" w:line="360" w:lineRule="auto"/>
        <w:jc w:val="center"/>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drawing>
          <wp:inline distT="0" distB="0" distL="0" distR="0" wp14:anchorId="24C2D326" wp14:editId="612B1F16">
            <wp:extent cx="1506809" cy="1844154"/>
            <wp:effectExtent l="0" t="0" r="0" b="0"/>
            <wp:docPr id="3260217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506809" cy="1844154"/>
                    </a:xfrm>
                    <a:prstGeom prst="rect">
                      <a:avLst/>
                    </a:prstGeom>
                    <a:ln/>
                  </pic:spPr>
                </pic:pic>
              </a:graphicData>
            </a:graphic>
          </wp:inline>
        </w:drawing>
      </w:r>
    </w:p>
    <w:p w14:paraId="113609F3" w14:textId="77777777" w:rsidR="007E2F50" w:rsidRPr="00F5205D" w:rsidRDefault="007E2F50">
      <w:pPr>
        <w:spacing w:before="240" w:after="240" w:line="360" w:lineRule="auto"/>
        <w:jc w:val="both"/>
        <w:rPr>
          <w:rFonts w:ascii="Palatino Linotype" w:eastAsia="Palatino Linotype" w:hAnsi="Palatino Linotype" w:cs="Palatino Linotype"/>
          <w:sz w:val="22"/>
          <w:szCs w:val="22"/>
        </w:rPr>
      </w:pPr>
    </w:p>
    <w:p w14:paraId="61286573" w14:textId="77777777" w:rsidR="007E2F50" w:rsidRPr="00F5205D" w:rsidRDefault="006C067B">
      <w:pPr>
        <w:shd w:val="clear" w:color="auto" w:fill="EEECE1"/>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1.- Del nombre del director, coordinador o equivalente,</w:t>
      </w:r>
      <w:r w:rsidRPr="00F5205D">
        <w:t xml:space="preserve"> </w:t>
      </w:r>
      <w:r w:rsidRPr="00F5205D">
        <w:rPr>
          <w:rFonts w:ascii="Palatino Linotype" w:eastAsia="Palatino Linotype" w:hAnsi="Palatino Linotype" w:cs="Palatino Linotype"/>
          <w:b/>
          <w:sz w:val="22"/>
          <w:szCs w:val="22"/>
        </w:rPr>
        <w:t>de la Unidad de Control y Bienestar Animal del Ayuntamiento de Cocotitlán 2025-2027, documentación oficial de estudios, cédula profesional y certificación en la materia para ocupar el cargo como lo estipula la ley orgánica municipal.</w:t>
      </w:r>
    </w:p>
    <w:p w14:paraId="65C8D321"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 xml:space="preserve">En primera instancia, debemos tener en cuenta </w:t>
      </w:r>
      <w:proofErr w:type="gramStart"/>
      <w:r w:rsidRPr="00F5205D">
        <w:rPr>
          <w:rFonts w:ascii="Palatino Linotype" w:eastAsia="Palatino Linotype" w:hAnsi="Palatino Linotype" w:cs="Palatino Linotype"/>
          <w:sz w:val="22"/>
          <w:szCs w:val="22"/>
        </w:rPr>
        <w:t>que</w:t>
      </w:r>
      <w:proofErr w:type="gramEnd"/>
      <w:r w:rsidRPr="00F5205D">
        <w:rPr>
          <w:rFonts w:ascii="Palatino Linotype" w:eastAsia="Palatino Linotype" w:hAnsi="Palatino Linotype" w:cs="Palatino Linotype"/>
          <w:sz w:val="22"/>
          <w:szCs w:val="22"/>
        </w:rPr>
        <w:t xml:space="preserve"> en lo tocante a este punto, se turnaron las solicitudes de información a la Tesorería Municipal, se insertan las siguientes ilustraciones para mejor proveer:</w:t>
      </w:r>
    </w:p>
    <w:p w14:paraId="64587779" w14:textId="77777777" w:rsidR="007E2F50" w:rsidRPr="00F5205D" w:rsidRDefault="006C067B">
      <w:pPr>
        <w:spacing w:before="240" w:after="240" w:line="360" w:lineRule="auto"/>
        <w:jc w:val="center"/>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drawing>
          <wp:inline distT="0" distB="0" distL="0" distR="0" wp14:anchorId="4E54775E" wp14:editId="19742BF7">
            <wp:extent cx="2667415" cy="2201962"/>
            <wp:effectExtent l="0" t="0" r="0" b="0"/>
            <wp:docPr id="326021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667415" cy="2201962"/>
                    </a:xfrm>
                    <a:prstGeom prst="rect">
                      <a:avLst/>
                    </a:prstGeom>
                    <a:ln/>
                  </pic:spPr>
                </pic:pic>
              </a:graphicData>
            </a:graphic>
          </wp:inline>
        </w:drawing>
      </w:r>
    </w:p>
    <w:p w14:paraId="30EC38AC" w14:textId="77777777" w:rsidR="007E2F50" w:rsidRPr="00F5205D" w:rsidRDefault="006C067B">
      <w:pPr>
        <w:spacing w:before="240" w:after="240" w:line="360" w:lineRule="auto"/>
        <w:jc w:val="center"/>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drawing>
          <wp:inline distT="0" distB="0" distL="0" distR="0" wp14:anchorId="18C75BE7" wp14:editId="331D7719">
            <wp:extent cx="3173932" cy="1595063"/>
            <wp:effectExtent l="0" t="0" r="0" b="0"/>
            <wp:docPr id="3260217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173932" cy="1595063"/>
                    </a:xfrm>
                    <a:prstGeom prst="rect">
                      <a:avLst/>
                    </a:prstGeom>
                    <a:ln/>
                  </pic:spPr>
                </pic:pic>
              </a:graphicData>
            </a:graphic>
          </wp:inline>
        </w:drawing>
      </w:r>
    </w:p>
    <w:p w14:paraId="7146DE8C"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Es de precisar </w:t>
      </w:r>
      <w:proofErr w:type="gramStart"/>
      <w:r w:rsidRPr="00F5205D">
        <w:rPr>
          <w:rFonts w:ascii="Palatino Linotype" w:eastAsia="Palatino Linotype" w:hAnsi="Palatino Linotype" w:cs="Palatino Linotype"/>
          <w:sz w:val="22"/>
          <w:szCs w:val="22"/>
        </w:rPr>
        <w:t>que</w:t>
      </w:r>
      <w:proofErr w:type="gramEnd"/>
      <w:r w:rsidRPr="00F5205D">
        <w:rPr>
          <w:rFonts w:ascii="Palatino Linotype" w:eastAsia="Palatino Linotype" w:hAnsi="Palatino Linotype" w:cs="Palatino Linotype"/>
          <w:sz w:val="22"/>
          <w:szCs w:val="22"/>
        </w:rPr>
        <w:t xml:space="preserve"> de la revisión a la estructura orgánica del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no se aprecia que este cuente con una Dirección de Administración, pues de conformidad con el Bando Municipal, la Tesorería Municipal es la única dependencia administrativa que se encarga de realizar las erogaciones y funciones que instruya el Ayuntamiento, por lo cual se turnó las solicitudes de información a dicha área así como al Director de Protección Civil:</w:t>
      </w:r>
    </w:p>
    <w:p w14:paraId="46D48650" w14:textId="77777777" w:rsidR="007E2F50" w:rsidRPr="00F5205D" w:rsidRDefault="006C067B">
      <w:pPr>
        <w:spacing w:before="240" w:after="240" w:line="360" w:lineRule="auto"/>
        <w:jc w:val="center"/>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lastRenderedPageBreak/>
        <w:drawing>
          <wp:inline distT="0" distB="0" distL="0" distR="0" wp14:anchorId="0C6ECD2E" wp14:editId="11C2220C">
            <wp:extent cx="4864829" cy="3861919"/>
            <wp:effectExtent l="0" t="0" r="0" b="0"/>
            <wp:docPr id="3260217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864829" cy="3861919"/>
                    </a:xfrm>
                    <a:prstGeom prst="rect">
                      <a:avLst/>
                    </a:prstGeom>
                    <a:ln/>
                  </pic:spPr>
                </pic:pic>
              </a:graphicData>
            </a:graphic>
          </wp:inline>
        </w:drawing>
      </w:r>
      <w:r w:rsidRPr="00F5205D">
        <w:rPr>
          <w:noProof/>
        </w:rPr>
        <mc:AlternateContent>
          <mc:Choice Requires="wpg">
            <w:drawing>
              <wp:anchor distT="0" distB="0" distL="114300" distR="114300" simplePos="0" relativeHeight="251659264" behindDoc="0" locked="0" layoutInCell="1" hidden="0" allowOverlap="1" wp14:anchorId="5FA0F302" wp14:editId="3C978CF6">
                <wp:simplePos x="0" y="0"/>
                <wp:positionH relativeFrom="column">
                  <wp:posOffset>546100</wp:posOffset>
                </wp:positionH>
                <wp:positionV relativeFrom="paragraph">
                  <wp:posOffset>1447800</wp:posOffset>
                </wp:positionV>
                <wp:extent cx="4238625" cy="266700"/>
                <wp:effectExtent l="0" t="0" r="0" b="0"/>
                <wp:wrapNone/>
                <wp:docPr id="326021716" name="Rectángulo 326021716"/>
                <wp:cNvGraphicFramePr/>
                <a:graphic xmlns:a="http://schemas.openxmlformats.org/drawingml/2006/main">
                  <a:graphicData uri="http://schemas.microsoft.com/office/word/2010/wordprocessingShape">
                    <wps:wsp>
                      <wps:cNvSpPr/>
                      <wps:spPr>
                        <a:xfrm>
                          <a:off x="3269550" y="3689513"/>
                          <a:ext cx="4152900" cy="180975"/>
                        </a:xfrm>
                        <a:prstGeom prst="rect">
                          <a:avLst/>
                        </a:prstGeom>
                        <a:noFill/>
                        <a:ln w="28575" cap="flat" cmpd="sng">
                          <a:solidFill>
                            <a:srgbClr val="FF0000"/>
                          </a:solidFill>
                          <a:prstDash val="solid"/>
                          <a:round/>
                          <a:headEnd type="none" w="sm" len="sm"/>
                          <a:tailEnd type="none" w="sm" len="sm"/>
                        </a:ln>
                      </wps:spPr>
                      <wps:txbx>
                        <w:txbxContent>
                          <w:p w14:paraId="70EE6207" w14:textId="77777777" w:rsidR="007E2F50" w:rsidRDefault="007E2F50">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1447800</wp:posOffset>
                </wp:positionV>
                <wp:extent cx="4238625" cy="266700"/>
                <wp:effectExtent b="0" l="0" r="0" t="0"/>
                <wp:wrapNone/>
                <wp:docPr id="32602171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238625" cy="266700"/>
                        </a:xfrm>
                        <a:prstGeom prst="rect"/>
                        <a:ln/>
                      </pic:spPr>
                    </pic:pic>
                  </a:graphicData>
                </a:graphic>
              </wp:anchor>
            </w:drawing>
          </mc:Fallback>
        </mc:AlternateContent>
      </w:r>
    </w:p>
    <w:p w14:paraId="623182CD"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u w:val="single"/>
        </w:rPr>
      </w:pPr>
      <w:r w:rsidRPr="00F5205D">
        <w:rPr>
          <w:rFonts w:ascii="Palatino Linotype" w:eastAsia="Palatino Linotype" w:hAnsi="Palatino Linotype" w:cs="Palatino Linotype"/>
          <w:sz w:val="22"/>
          <w:szCs w:val="22"/>
        </w:rPr>
        <w:t xml:space="preserve">Establecido lo anterior, debemos recordar </w:t>
      </w:r>
      <w:proofErr w:type="gramStart"/>
      <w:r w:rsidRPr="00F5205D">
        <w:rPr>
          <w:rFonts w:ascii="Palatino Linotype" w:eastAsia="Palatino Linotype" w:hAnsi="Palatino Linotype" w:cs="Palatino Linotype"/>
          <w:sz w:val="22"/>
          <w:szCs w:val="22"/>
        </w:rPr>
        <w:t>que</w:t>
      </w:r>
      <w:proofErr w:type="gramEnd"/>
      <w:r w:rsidRPr="00F5205D">
        <w:rPr>
          <w:rFonts w:ascii="Palatino Linotype" w:eastAsia="Palatino Linotype" w:hAnsi="Palatino Linotype" w:cs="Palatino Linotype"/>
          <w:sz w:val="22"/>
          <w:szCs w:val="22"/>
        </w:rPr>
        <w:t xml:space="preserve"> en las respuestas a las solicitudes de información, la persona servidora pública habilitada de la Tesorería Municipal refirió que </w:t>
      </w:r>
      <w:r w:rsidRPr="00F5205D">
        <w:rPr>
          <w:rFonts w:ascii="Palatino Linotype" w:eastAsia="Palatino Linotype" w:hAnsi="Palatino Linotype" w:cs="Palatino Linotype"/>
          <w:b/>
          <w:sz w:val="22"/>
          <w:szCs w:val="22"/>
          <w:u w:val="single"/>
        </w:rPr>
        <w:t>esta administración no cuenta con el titular de la Unidad de Control y Bienestar Animal.</w:t>
      </w:r>
    </w:p>
    <w:p w14:paraId="2073E737" w14:textId="77777777" w:rsidR="007E2F50" w:rsidRPr="00F5205D" w:rsidRDefault="006C067B">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No obstante lo anterior, en el apartado de requerimientos</w:t>
      </w:r>
      <w:r w:rsidRPr="00F5205D">
        <w:t xml:space="preserve"> </w:t>
      </w:r>
      <w:r w:rsidRPr="00F5205D">
        <w:rPr>
          <w:rFonts w:ascii="Palatino Linotype" w:eastAsia="Palatino Linotype" w:hAnsi="Palatino Linotype" w:cs="Palatino Linotype"/>
          <w:sz w:val="22"/>
          <w:szCs w:val="22"/>
        </w:rPr>
        <w:t xml:space="preserve">para dar atención a la presente solicitud de información, correspondiente al recurso de revisión </w:t>
      </w:r>
      <w:r w:rsidRPr="00F5205D">
        <w:rPr>
          <w:rFonts w:ascii="Palatino Linotype" w:eastAsia="Palatino Linotype" w:hAnsi="Palatino Linotype" w:cs="Palatino Linotype"/>
          <w:b/>
          <w:sz w:val="22"/>
          <w:szCs w:val="22"/>
        </w:rPr>
        <w:t>04028/INFOEM/IP/RR/2025</w:t>
      </w:r>
      <w:r w:rsidRPr="00F5205D">
        <w:rPr>
          <w:rFonts w:ascii="Palatino Linotype" w:eastAsia="Palatino Linotype" w:hAnsi="Palatino Linotype" w:cs="Palatino Linotype"/>
          <w:sz w:val="22"/>
          <w:szCs w:val="22"/>
        </w:rPr>
        <w:t>, en una aproximación inicial, se aprecia que el Director de Protección Civil sí hizo referencia al nombre de un servidor público que funge como encargado de la Unidad de Control y Bienestar Animal,  por lo tanto, es dable afirmar que el pronunciamiento emitido en respuesta,  por parte de la Tesorería Municipal del</w:t>
      </w:r>
      <w:r w:rsidRPr="00F5205D">
        <w:rPr>
          <w:rFonts w:ascii="Palatino Linotype" w:eastAsia="Palatino Linotype" w:hAnsi="Palatino Linotype" w:cs="Palatino Linotype"/>
          <w:b/>
          <w:sz w:val="22"/>
          <w:szCs w:val="22"/>
        </w:rPr>
        <w:t xml:space="preserve"> Sujeto Obligado </w:t>
      </w:r>
      <w:r w:rsidRPr="00F5205D">
        <w:rPr>
          <w:rFonts w:ascii="Palatino Linotype" w:eastAsia="Palatino Linotype" w:hAnsi="Palatino Linotype" w:cs="Palatino Linotype"/>
          <w:sz w:val="22"/>
          <w:szCs w:val="22"/>
        </w:rPr>
        <w:t xml:space="preserve">es contradictorio y no se emitió atendiendo al contenido del Criterio Orientador </w:t>
      </w:r>
      <w:r w:rsidRPr="00F5205D">
        <w:rPr>
          <w:rFonts w:ascii="Palatino Linotype" w:eastAsia="Palatino Linotype" w:hAnsi="Palatino Linotype" w:cs="Palatino Linotype"/>
          <w:sz w:val="22"/>
          <w:szCs w:val="22"/>
        </w:rPr>
        <w:lastRenderedPageBreak/>
        <w:t>02/2017 emitido por el entonces Instituto Nacional de Transparencia, Acceso a la Información y Protección de Datos Personales (INAI) el cual establece lo siguiente: </w:t>
      </w:r>
    </w:p>
    <w:p w14:paraId="1979DC4F" w14:textId="77777777" w:rsidR="007E2F50" w:rsidRPr="00F5205D" w:rsidRDefault="007E2F50">
      <w:pPr>
        <w:pBdr>
          <w:top w:val="nil"/>
          <w:left w:val="nil"/>
          <w:bottom w:val="nil"/>
          <w:right w:val="nil"/>
          <w:between w:val="nil"/>
        </w:pBdr>
        <w:shd w:val="clear" w:color="auto" w:fill="FFFFFF"/>
        <w:jc w:val="both"/>
      </w:pPr>
    </w:p>
    <w:p w14:paraId="7305866E" w14:textId="77777777" w:rsidR="007E2F50" w:rsidRPr="00F5205D" w:rsidRDefault="006C067B">
      <w:pPr>
        <w:pBdr>
          <w:top w:val="nil"/>
          <w:left w:val="nil"/>
          <w:bottom w:val="nil"/>
          <w:right w:val="nil"/>
          <w:between w:val="nil"/>
        </w:pBdr>
        <w:shd w:val="clear" w:color="auto" w:fill="FFFFFF"/>
        <w:spacing w:line="276" w:lineRule="auto"/>
        <w:ind w:left="567" w:right="567"/>
        <w:jc w:val="both"/>
      </w:pPr>
      <w:r w:rsidRPr="00F5205D">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5205D">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60331F5" w14:textId="77777777" w:rsidR="007E2F50" w:rsidRPr="00F5205D" w:rsidRDefault="007E2F50">
      <w:pPr>
        <w:pBdr>
          <w:top w:val="nil"/>
          <w:left w:val="nil"/>
          <w:bottom w:val="nil"/>
          <w:right w:val="nil"/>
          <w:between w:val="nil"/>
        </w:pBdr>
        <w:shd w:val="clear" w:color="auto" w:fill="FFFFFF"/>
        <w:ind w:right="49"/>
        <w:jc w:val="both"/>
      </w:pPr>
    </w:p>
    <w:p w14:paraId="33A0518E"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F5205D">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F5205D">
        <w:rPr>
          <w:rFonts w:ascii="Palatino Linotype" w:eastAsia="Palatino Linotype" w:hAnsi="Palatino Linotype" w:cs="Palatino Linotype"/>
          <w:sz w:val="22"/>
          <w:szCs w:val="22"/>
        </w:rPr>
        <w:t xml:space="preserve">, mientras que la exhaustividad establece que el sujeto obligado </w:t>
      </w:r>
      <w:r w:rsidRPr="00F5205D">
        <w:rPr>
          <w:rFonts w:ascii="Palatino Linotype" w:eastAsia="Palatino Linotype" w:hAnsi="Palatino Linotype" w:cs="Palatino Linotype"/>
          <w:b/>
          <w:sz w:val="22"/>
          <w:szCs w:val="22"/>
        </w:rPr>
        <w:t>deberá atender de manera expresa cada uno de los puntos solicitados</w:t>
      </w:r>
      <w:r w:rsidRPr="00F5205D">
        <w:rPr>
          <w:rFonts w:ascii="Palatino Linotype" w:eastAsia="Palatino Linotype" w:hAnsi="Palatino Linotype" w:cs="Palatino Linotype"/>
          <w:sz w:val="22"/>
          <w:szCs w:val="22"/>
        </w:rPr>
        <w:t xml:space="preserve">, situación que en el presente caso </w:t>
      </w:r>
      <w:r w:rsidRPr="00F5205D">
        <w:rPr>
          <w:rFonts w:ascii="Palatino Linotype" w:eastAsia="Palatino Linotype" w:hAnsi="Palatino Linotype" w:cs="Palatino Linotype"/>
          <w:b/>
          <w:sz w:val="22"/>
          <w:szCs w:val="22"/>
          <w:u w:val="single"/>
        </w:rPr>
        <w:t>no aconteció</w:t>
      </w:r>
      <w:r w:rsidRPr="00F5205D">
        <w:rPr>
          <w:rFonts w:ascii="Palatino Linotype" w:eastAsia="Palatino Linotype" w:hAnsi="Palatino Linotype" w:cs="Palatino Linotype"/>
          <w:sz w:val="22"/>
          <w:szCs w:val="22"/>
        </w:rPr>
        <w:t xml:space="preserve">, pues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no fue congruente en su respuesta.</w:t>
      </w:r>
    </w:p>
    <w:p w14:paraId="28658E5A"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Establecido lo anterior, resulta pertinente señalar que la Ley Orgánica Municipal contempla en su artículo 124 </w:t>
      </w:r>
      <w:proofErr w:type="spellStart"/>
      <w:r w:rsidRPr="00F5205D">
        <w:rPr>
          <w:rFonts w:ascii="Palatino Linotype" w:eastAsia="Palatino Linotype" w:hAnsi="Palatino Linotype" w:cs="Palatino Linotype"/>
          <w:sz w:val="22"/>
          <w:szCs w:val="22"/>
        </w:rPr>
        <w:t>Quater</w:t>
      </w:r>
      <w:proofErr w:type="spellEnd"/>
      <w:r w:rsidRPr="00F5205D">
        <w:rPr>
          <w:rFonts w:ascii="Palatino Linotype" w:eastAsia="Palatino Linotype" w:hAnsi="Palatino Linotype" w:cs="Palatino Linotype"/>
          <w:sz w:val="22"/>
          <w:szCs w:val="22"/>
        </w:rPr>
        <w:t xml:space="preserve"> que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 por consiguiente, hasta este punto, obra </w:t>
      </w:r>
      <w:r w:rsidRPr="00F5205D">
        <w:rPr>
          <w:rFonts w:ascii="Palatino Linotype" w:eastAsia="Palatino Linotype" w:hAnsi="Palatino Linotype" w:cs="Palatino Linotype"/>
          <w:sz w:val="22"/>
          <w:szCs w:val="22"/>
        </w:rPr>
        <w:lastRenderedPageBreak/>
        <w:t>la fuente obligacional para que la persona encargada de esta unidad cuente con la cédula profesional y estudios de licenciatura.</w:t>
      </w:r>
    </w:p>
    <w:p w14:paraId="5B12DD66"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Asimismo, el artículo 32, fracción IV, contempla de manera expresa que deberá presentarse la certificación de competencia laboral dentro de los primeros seis meses en los que se entre en funciones, por lo tanto, al obrar la fuente obligacional para contar con la información solicitada, a juicio de este Organismo Garante procede su entrega.</w:t>
      </w:r>
    </w:p>
    <w:p w14:paraId="7DC46F90"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No obstante, para el caso de que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no cuente con la certificación de competencia laboral, toda vez que la persona encargada de la Unidad de Bienestar y Control Animal aún se encuentra en plazo para tramitar dicha certificación,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a saber:</w:t>
      </w:r>
    </w:p>
    <w:p w14:paraId="73F8DB86" w14:textId="77777777" w:rsidR="007E2F50" w:rsidRPr="00F5205D" w:rsidRDefault="006C067B">
      <w:pPr>
        <w:spacing w:before="240" w:after="240" w:line="276" w:lineRule="auto"/>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“Artículo 19…</w:t>
      </w:r>
    </w:p>
    <w:p w14:paraId="2D0A9965" w14:textId="77777777" w:rsidR="007E2F50" w:rsidRPr="00F5205D" w:rsidRDefault="006C067B">
      <w:pPr>
        <w:spacing w:before="240" w:after="240" w:line="276" w:lineRule="auto"/>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AAB78F5" w14:textId="77777777" w:rsidR="007E2F50" w:rsidRPr="00F5205D" w:rsidRDefault="006C067B">
      <w:pPr>
        <w:shd w:val="clear" w:color="auto" w:fill="EEECE1"/>
        <w:spacing w:before="240" w:after="240" w:line="360" w:lineRule="auto"/>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2.- Del correo institucional, número de teléfono, dirección de las instalaciones y horario</w:t>
      </w:r>
    </w:p>
    <w:p w14:paraId="6F4C0A7F"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En lo tocante a este punto, este Instituto observa que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fue omiso en pronunciarse respecto de esta información, por lo cual es dable afirmar que no se observó el contenido del Criterio Orientador 02/2017 emitido por el entonces Instituto Nacional de Transparencia, Acceso a la Información y Protección de Datos Personales (INAI), el cual fue insertado en su totalidad en líneas anteriores.</w:t>
      </w:r>
    </w:p>
    <w:p w14:paraId="533B8C84"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lastRenderedPageBreak/>
        <w:t xml:space="preserve">No </w:t>
      </w:r>
      <w:proofErr w:type="gramStart"/>
      <w:r w:rsidRPr="00F5205D">
        <w:rPr>
          <w:rFonts w:ascii="Palatino Linotype" w:eastAsia="Palatino Linotype" w:hAnsi="Palatino Linotype" w:cs="Palatino Linotype"/>
          <w:sz w:val="22"/>
          <w:szCs w:val="22"/>
        </w:rPr>
        <w:t>obstante</w:t>
      </w:r>
      <w:proofErr w:type="gramEnd"/>
      <w:r w:rsidRPr="00F5205D">
        <w:rPr>
          <w:rFonts w:ascii="Palatino Linotype" w:eastAsia="Palatino Linotype" w:hAnsi="Palatino Linotype" w:cs="Palatino Linotype"/>
          <w:sz w:val="22"/>
          <w:szCs w:val="22"/>
        </w:rPr>
        <w:t xml:space="preserve"> lo anterior, no pasa desapercibido para este Instituto que la información requerida constituye una obligación de transparencia común contemplada en la fracción VII del artículo 92 de la Ley de Transparencia Local:</w:t>
      </w:r>
    </w:p>
    <w:p w14:paraId="2E8A90D3" w14:textId="77777777" w:rsidR="007E2F50" w:rsidRPr="00F5205D" w:rsidRDefault="006C067B">
      <w:pPr>
        <w:spacing w:before="240" w:after="240" w:line="276" w:lineRule="auto"/>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“Artículo 92. Los sujetos obligados deberán poner a disposición del público de manera permanente </w:t>
      </w:r>
      <w:proofErr w:type="gramStart"/>
      <w:r w:rsidRPr="00F5205D">
        <w:rPr>
          <w:rFonts w:ascii="Palatino Linotype" w:eastAsia="Palatino Linotype" w:hAnsi="Palatino Linotype" w:cs="Palatino Linotype"/>
          <w:i/>
          <w:sz w:val="22"/>
          <w:szCs w:val="22"/>
        </w:rPr>
        <w:t>y  actualizada</w:t>
      </w:r>
      <w:proofErr w:type="gramEnd"/>
      <w:r w:rsidRPr="00F5205D">
        <w:rPr>
          <w:rFonts w:ascii="Palatino Linotype" w:eastAsia="Palatino Linotype" w:hAnsi="Palatino Linotype" w:cs="Palatino Linotype"/>
          <w:i/>
          <w:sz w:val="22"/>
          <w:szCs w:val="22"/>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E2C592" w14:textId="77777777" w:rsidR="007E2F50" w:rsidRPr="00F5205D" w:rsidRDefault="006C067B">
      <w:pPr>
        <w:spacing w:before="240" w:after="240" w:line="276" w:lineRule="auto"/>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p>
    <w:p w14:paraId="5AC2407D" w14:textId="77777777" w:rsidR="007E2F50" w:rsidRPr="00F5205D" w:rsidRDefault="006C067B">
      <w:pPr>
        <w:spacing w:before="240" w:after="240" w:line="276" w:lineRule="auto"/>
        <w:ind w:left="567" w:right="90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VII. El directorio de todos los servidores públicos, a partir del nivel de jefe de departamento o </w:t>
      </w:r>
      <w:proofErr w:type="gramStart"/>
      <w:r w:rsidRPr="00F5205D">
        <w:rPr>
          <w:rFonts w:ascii="Palatino Linotype" w:eastAsia="Palatino Linotype" w:hAnsi="Palatino Linotype" w:cs="Palatino Linotype"/>
          <w:i/>
          <w:sz w:val="22"/>
          <w:szCs w:val="22"/>
        </w:rPr>
        <w:t>su  equivalente</w:t>
      </w:r>
      <w:proofErr w:type="gramEnd"/>
      <w:r w:rsidRPr="00F5205D">
        <w:rPr>
          <w:rFonts w:ascii="Palatino Linotype" w:eastAsia="Palatino Linotype" w:hAnsi="Palatino Linotype" w:cs="Palatino Linotype"/>
          <w:i/>
          <w:sz w:val="22"/>
          <w:szCs w:val="22"/>
        </w:rPr>
        <w:t xml:space="preserve"> o de menor nivel, cuando se brinde atención al público, manejen o apliquen recursos  públicos, realicen actos de autoridad o presten servicios profesionales bajo el régimen de confianza u  honorarios y personal de base.”</w:t>
      </w:r>
    </w:p>
    <w:p w14:paraId="6930DC11"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 tocante a la fracción </w:t>
      </w:r>
      <w:r w:rsidRPr="00F5205D">
        <w:rPr>
          <w:rFonts w:ascii="Palatino Linotype" w:eastAsia="Palatino Linotype" w:hAnsi="Palatino Linotype" w:cs="Palatino Linotype"/>
          <w:b/>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w:t>
      </w:r>
      <w:r w:rsidRPr="00F5205D">
        <w:rPr>
          <w:rFonts w:ascii="Palatino Linotype" w:eastAsia="Palatino Linotype" w:hAnsi="Palatino Linotype" w:cs="Palatino Linotype"/>
          <w:sz w:val="22"/>
          <w:szCs w:val="22"/>
        </w:rPr>
        <w:t>contempla la publicación de la siguiente información:</w:t>
      </w:r>
    </w:p>
    <w:p w14:paraId="12775E28"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lastRenderedPageBreak/>
        <w:drawing>
          <wp:inline distT="0" distB="0" distL="0" distR="0" wp14:anchorId="1D078F2A" wp14:editId="460BF0E9">
            <wp:extent cx="5612130" cy="4648835"/>
            <wp:effectExtent l="0" t="0" r="0" b="0"/>
            <wp:docPr id="3260217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612130" cy="4648835"/>
                    </a:xfrm>
                    <a:prstGeom prst="rect">
                      <a:avLst/>
                    </a:prstGeom>
                    <a:ln/>
                  </pic:spPr>
                </pic:pic>
              </a:graphicData>
            </a:graphic>
          </wp:inline>
        </w:drawing>
      </w:r>
      <w:r w:rsidRPr="00F5205D">
        <w:rPr>
          <w:noProof/>
        </w:rPr>
        <mc:AlternateContent>
          <mc:Choice Requires="wpg">
            <w:drawing>
              <wp:anchor distT="0" distB="0" distL="114300" distR="114300" simplePos="0" relativeHeight="251660288" behindDoc="0" locked="0" layoutInCell="1" hidden="0" allowOverlap="1" wp14:anchorId="5325EC64" wp14:editId="70EA98AF">
                <wp:simplePos x="0" y="0"/>
                <wp:positionH relativeFrom="column">
                  <wp:posOffset>241300</wp:posOffset>
                </wp:positionH>
                <wp:positionV relativeFrom="paragraph">
                  <wp:posOffset>3517900</wp:posOffset>
                </wp:positionV>
                <wp:extent cx="5383530" cy="1066800"/>
                <wp:effectExtent l="0" t="0" r="0" b="0"/>
                <wp:wrapNone/>
                <wp:docPr id="326021719" name="Rectángulo 326021719"/>
                <wp:cNvGraphicFramePr/>
                <a:graphic xmlns:a="http://schemas.openxmlformats.org/drawingml/2006/main">
                  <a:graphicData uri="http://schemas.microsoft.com/office/word/2010/wordprocessingShape">
                    <wps:wsp>
                      <wps:cNvSpPr/>
                      <wps:spPr>
                        <a:xfrm>
                          <a:off x="2697098" y="3289463"/>
                          <a:ext cx="5297805" cy="981075"/>
                        </a:xfrm>
                        <a:prstGeom prst="rect">
                          <a:avLst/>
                        </a:prstGeom>
                        <a:noFill/>
                        <a:ln w="28575" cap="flat" cmpd="sng">
                          <a:solidFill>
                            <a:srgbClr val="FF0000"/>
                          </a:solidFill>
                          <a:prstDash val="solid"/>
                          <a:round/>
                          <a:headEnd type="none" w="sm" len="sm"/>
                          <a:tailEnd type="none" w="sm" len="sm"/>
                        </a:ln>
                      </wps:spPr>
                      <wps:txbx>
                        <w:txbxContent>
                          <w:p w14:paraId="4918928F" w14:textId="77777777" w:rsidR="007E2F50" w:rsidRDefault="007E2F50">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3517900</wp:posOffset>
                </wp:positionV>
                <wp:extent cx="5383530" cy="1066800"/>
                <wp:effectExtent b="0" l="0" r="0" t="0"/>
                <wp:wrapNone/>
                <wp:docPr id="32602171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383530" cy="1066800"/>
                        </a:xfrm>
                        <a:prstGeom prst="rect"/>
                        <a:ln/>
                      </pic:spPr>
                    </pic:pic>
                  </a:graphicData>
                </a:graphic>
              </wp:anchor>
            </w:drawing>
          </mc:Fallback>
        </mc:AlternateContent>
      </w:r>
    </w:p>
    <w:p w14:paraId="0863E02E"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noProof/>
          <w:sz w:val="22"/>
          <w:szCs w:val="22"/>
        </w:rPr>
        <w:lastRenderedPageBreak/>
        <w:drawing>
          <wp:inline distT="0" distB="0" distL="0" distR="0" wp14:anchorId="72F0620A" wp14:editId="0AEE0C34">
            <wp:extent cx="5612130" cy="3872865"/>
            <wp:effectExtent l="0" t="0" r="0" b="0"/>
            <wp:docPr id="3260217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612130" cy="3872865"/>
                    </a:xfrm>
                    <a:prstGeom prst="rect">
                      <a:avLst/>
                    </a:prstGeom>
                    <a:ln/>
                  </pic:spPr>
                </pic:pic>
              </a:graphicData>
            </a:graphic>
          </wp:inline>
        </w:drawing>
      </w:r>
      <w:r w:rsidRPr="00F5205D">
        <w:rPr>
          <w:noProof/>
        </w:rPr>
        <mc:AlternateContent>
          <mc:Choice Requires="wpg">
            <w:drawing>
              <wp:anchor distT="0" distB="0" distL="114300" distR="114300" simplePos="0" relativeHeight="251661312" behindDoc="0" locked="0" layoutInCell="1" hidden="0" allowOverlap="1" wp14:anchorId="6956D006" wp14:editId="42776BAB">
                <wp:simplePos x="0" y="0"/>
                <wp:positionH relativeFrom="column">
                  <wp:posOffset>368300</wp:posOffset>
                </wp:positionH>
                <wp:positionV relativeFrom="paragraph">
                  <wp:posOffset>-25399</wp:posOffset>
                </wp:positionV>
                <wp:extent cx="2867025" cy="295275"/>
                <wp:effectExtent l="0" t="0" r="0" b="0"/>
                <wp:wrapNone/>
                <wp:docPr id="326021718" name="Rectángulo 326021718"/>
                <wp:cNvGraphicFramePr/>
                <a:graphic xmlns:a="http://schemas.openxmlformats.org/drawingml/2006/main">
                  <a:graphicData uri="http://schemas.microsoft.com/office/word/2010/wordprocessingShape">
                    <wps:wsp>
                      <wps:cNvSpPr/>
                      <wps:spPr>
                        <a:xfrm>
                          <a:off x="3955350" y="3675225"/>
                          <a:ext cx="2781300" cy="209550"/>
                        </a:xfrm>
                        <a:prstGeom prst="rect">
                          <a:avLst/>
                        </a:prstGeom>
                        <a:noFill/>
                        <a:ln w="28575" cap="flat" cmpd="sng">
                          <a:solidFill>
                            <a:srgbClr val="FF0000"/>
                          </a:solidFill>
                          <a:prstDash val="solid"/>
                          <a:round/>
                          <a:headEnd type="none" w="sm" len="sm"/>
                          <a:tailEnd type="none" w="sm" len="sm"/>
                        </a:ln>
                      </wps:spPr>
                      <wps:txbx>
                        <w:txbxContent>
                          <w:p w14:paraId="042099D8" w14:textId="77777777" w:rsidR="007E2F50" w:rsidRDefault="007E2F50">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-25399</wp:posOffset>
                </wp:positionV>
                <wp:extent cx="2867025" cy="295275"/>
                <wp:effectExtent b="0" l="0" r="0" t="0"/>
                <wp:wrapNone/>
                <wp:docPr id="32602171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867025" cy="295275"/>
                        </a:xfrm>
                        <a:prstGeom prst="rect"/>
                        <a:ln/>
                      </pic:spPr>
                    </pic:pic>
                  </a:graphicData>
                </a:graphic>
              </wp:anchor>
            </w:drawing>
          </mc:Fallback>
        </mc:AlternateContent>
      </w:r>
    </w:p>
    <w:p w14:paraId="7A9BE84C"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Finalmente, respecto al horario, debe tenerse en cuenta que el artículo 49 de la Ley del Trabajo de los Servidores Públicos del Estado de México y Municipios determina los requisitos para tener por formalizada una relación de trabajo entre el servidor y las entidades públicas, los cuales se enlistan a continuación: </w:t>
      </w:r>
    </w:p>
    <w:p w14:paraId="4A2BB687" w14:textId="77777777" w:rsidR="007E2F50" w:rsidRPr="00F5205D" w:rsidRDefault="007E2F50"/>
    <w:p w14:paraId="0A0629E5"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49.-</w:t>
      </w:r>
      <w:r w:rsidRPr="00F5205D">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2981E94B" w14:textId="77777777" w:rsidR="007E2F50" w:rsidRPr="00F5205D" w:rsidRDefault="007E2F50"/>
    <w:p w14:paraId="77DFB770"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b/>
          <w:i/>
          <w:sz w:val="22"/>
          <w:szCs w:val="22"/>
        </w:rPr>
        <w:t>I. Nombre completo del servidor público; </w:t>
      </w:r>
    </w:p>
    <w:p w14:paraId="5C8D31AE"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b/>
          <w:i/>
          <w:sz w:val="22"/>
          <w:szCs w:val="22"/>
        </w:rPr>
        <w:t>II. Cargo para el que es designado</w:t>
      </w:r>
      <w:r w:rsidRPr="00F5205D">
        <w:rPr>
          <w:rFonts w:ascii="Palatino Linotype" w:eastAsia="Palatino Linotype" w:hAnsi="Palatino Linotype" w:cs="Palatino Linotype"/>
          <w:i/>
          <w:sz w:val="22"/>
          <w:szCs w:val="22"/>
        </w:rPr>
        <w:t xml:space="preserve">, fecha de inicio de sus servicios y </w:t>
      </w:r>
      <w:r w:rsidRPr="00F5205D">
        <w:rPr>
          <w:rFonts w:ascii="Palatino Linotype" w:eastAsia="Palatino Linotype" w:hAnsi="Palatino Linotype" w:cs="Palatino Linotype"/>
          <w:b/>
          <w:i/>
          <w:sz w:val="22"/>
          <w:szCs w:val="22"/>
        </w:rPr>
        <w:t>lugar de adscripción;</w:t>
      </w:r>
      <w:r w:rsidRPr="00F5205D">
        <w:rPr>
          <w:rFonts w:ascii="Palatino Linotype" w:eastAsia="Palatino Linotype" w:hAnsi="Palatino Linotype" w:cs="Palatino Linotype"/>
          <w:i/>
          <w:sz w:val="22"/>
          <w:szCs w:val="22"/>
        </w:rPr>
        <w:t> </w:t>
      </w:r>
    </w:p>
    <w:p w14:paraId="2FB7D2ED"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III. Carácter del nombramiento, ya sea de servidores públicos generales o de confianza, así como la temporalidad del mismo; </w:t>
      </w:r>
    </w:p>
    <w:p w14:paraId="3A23AB76"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b/>
          <w:i/>
          <w:sz w:val="22"/>
          <w:szCs w:val="22"/>
        </w:rPr>
        <w:t>IV.</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Remuneración correspondiente al puesto</w:t>
      </w:r>
      <w:r w:rsidRPr="00F5205D">
        <w:rPr>
          <w:rFonts w:ascii="Palatino Linotype" w:eastAsia="Palatino Linotype" w:hAnsi="Palatino Linotype" w:cs="Palatino Linotype"/>
          <w:i/>
          <w:sz w:val="22"/>
          <w:szCs w:val="22"/>
        </w:rPr>
        <w:t>; </w:t>
      </w:r>
    </w:p>
    <w:p w14:paraId="05758DC9"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b/>
          <w:i/>
          <w:sz w:val="22"/>
          <w:szCs w:val="22"/>
        </w:rPr>
        <w:lastRenderedPageBreak/>
        <w:t>V. Jornada de trabajo; </w:t>
      </w:r>
    </w:p>
    <w:p w14:paraId="09CD092D"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VI. Derogada; </w:t>
      </w:r>
    </w:p>
    <w:p w14:paraId="19E5BCD2"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1D8983FB"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(Énfasis Añadido)</w:t>
      </w:r>
    </w:p>
    <w:p w14:paraId="3F98F6CC"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 xml:space="preserve">De tal suerte que, en los nombramientos, contratos o formatos únicos de movimientos de personal, deben contener, entre otros requisitos, la jornada de trabajo; </w:t>
      </w:r>
      <w:r w:rsidRPr="00F5205D">
        <w:rPr>
          <w:rFonts w:ascii="Palatino Linotype" w:eastAsia="Palatino Linotype" w:hAnsi="Palatino Linotype" w:cs="Palatino Linotype"/>
          <w:b/>
          <w:sz w:val="22"/>
          <w:szCs w:val="22"/>
        </w:rPr>
        <w:t>es decir el periodo o espacio de tiempo por el cual el servidor público prestará su servicio al ente público del que se trate</w:t>
      </w:r>
      <w:r w:rsidRPr="00F5205D">
        <w:rPr>
          <w:rFonts w:ascii="Palatino Linotype" w:eastAsia="Palatino Linotype" w:hAnsi="Palatino Linotype" w:cs="Palatino Linotype"/>
          <w:sz w:val="22"/>
          <w:szCs w:val="22"/>
        </w:rPr>
        <w:t>, lo que se robustece con lo establecido en los artículos 56 y 59 del mismo ordenamiento legal, que dispone lo siguiente: </w:t>
      </w:r>
    </w:p>
    <w:p w14:paraId="6A40B5F1" w14:textId="77777777" w:rsidR="007E2F50" w:rsidRPr="00F5205D" w:rsidRDefault="007E2F50"/>
    <w:p w14:paraId="4F90C37B"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56</w:t>
      </w:r>
      <w:r w:rsidRPr="00F5205D">
        <w:rPr>
          <w:rFonts w:ascii="Palatino Linotype" w:eastAsia="Palatino Linotype" w:hAnsi="Palatino Linotype" w:cs="Palatino Linotype"/>
          <w:i/>
          <w:sz w:val="22"/>
          <w:szCs w:val="22"/>
        </w:rPr>
        <w:t>. Las condiciones generales de trabajo, establecerán como mínimo:</w:t>
      </w:r>
    </w:p>
    <w:p w14:paraId="7FA812DB" w14:textId="77777777" w:rsidR="007E2F50" w:rsidRPr="00F5205D" w:rsidRDefault="006C067B">
      <w:pPr>
        <w:pBdr>
          <w:top w:val="nil"/>
          <w:left w:val="nil"/>
          <w:bottom w:val="nil"/>
          <w:right w:val="nil"/>
          <w:between w:val="nil"/>
        </w:pBdr>
        <w:ind w:left="851" w:right="567"/>
        <w:jc w:val="both"/>
      </w:pPr>
      <w:r w:rsidRPr="00F5205D">
        <w:rPr>
          <w:rFonts w:ascii="Palatino Linotype" w:eastAsia="Palatino Linotype" w:hAnsi="Palatino Linotype" w:cs="Palatino Linotype"/>
          <w:i/>
          <w:sz w:val="22"/>
          <w:szCs w:val="22"/>
        </w:rPr>
        <w:t>I. Duración de la jornada de trabajo;</w:t>
      </w:r>
    </w:p>
    <w:p w14:paraId="6DE85F35" w14:textId="77777777" w:rsidR="007E2F50" w:rsidRPr="00F5205D" w:rsidRDefault="006C067B">
      <w:pPr>
        <w:pBdr>
          <w:top w:val="nil"/>
          <w:left w:val="nil"/>
          <w:bottom w:val="nil"/>
          <w:right w:val="nil"/>
          <w:between w:val="nil"/>
        </w:pBdr>
        <w:ind w:left="851"/>
        <w:jc w:val="both"/>
      </w:pPr>
      <w:r w:rsidRPr="00F5205D">
        <w:rPr>
          <w:rFonts w:ascii="Palatino Linotype" w:eastAsia="Palatino Linotype" w:hAnsi="Palatino Linotype" w:cs="Palatino Linotype"/>
          <w:i/>
          <w:sz w:val="22"/>
          <w:szCs w:val="22"/>
        </w:rPr>
        <w:t>… </w:t>
      </w:r>
    </w:p>
    <w:p w14:paraId="069953A4" w14:textId="77777777" w:rsidR="007E2F50" w:rsidRPr="00F5205D" w:rsidRDefault="006C067B">
      <w:pPr>
        <w:pBdr>
          <w:top w:val="nil"/>
          <w:left w:val="nil"/>
          <w:bottom w:val="nil"/>
          <w:right w:val="nil"/>
          <w:between w:val="nil"/>
        </w:pBdr>
        <w:ind w:left="851" w:right="567"/>
        <w:jc w:val="both"/>
      </w:pPr>
      <w:bookmarkStart w:id="3" w:name="_heading=h.85ykr2itvd4j" w:colFirst="0" w:colLast="0"/>
      <w:bookmarkEnd w:id="3"/>
      <w:r w:rsidRPr="00F5205D">
        <w:rPr>
          <w:rFonts w:ascii="Palatino Linotype" w:eastAsia="Palatino Linotype" w:hAnsi="Palatino Linotype" w:cs="Palatino Linotype"/>
          <w:b/>
          <w:i/>
          <w:sz w:val="22"/>
          <w:szCs w:val="22"/>
        </w:rPr>
        <w:t>ARTÍCULO 59.</w:t>
      </w:r>
      <w:r w:rsidRPr="00F5205D">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432A76E5"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Por consiguiente, se tiene que esta información si obra en los archivos del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por tanto, procede ordenar su entrega.</w:t>
      </w:r>
    </w:p>
    <w:p w14:paraId="4F20117F"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Por lo anteriormente analizado, este Instituto determina que los agravios resultan </w:t>
      </w:r>
      <w:r w:rsidRPr="00F5205D">
        <w:rPr>
          <w:rFonts w:ascii="Palatino Linotype" w:eastAsia="Palatino Linotype" w:hAnsi="Palatino Linotype" w:cs="Palatino Linotype"/>
          <w:b/>
          <w:sz w:val="22"/>
          <w:szCs w:val="22"/>
        </w:rPr>
        <w:t xml:space="preserve">FUNDADOS, </w:t>
      </w:r>
      <w:r w:rsidRPr="00F5205D">
        <w:rPr>
          <w:rFonts w:ascii="Palatino Linotype" w:eastAsia="Palatino Linotype" w:hAnsi="Palatino Linotype" w:cs="Palatino Linotype"/>
          <w:sz w:val="22"/>
          <w:szCs w:val="22"/>
        </w:rPr>
        <w:t xml:space="preserve">pues en efecto,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omitió proporcionar la totalidad de la información solicitada.</w:t>
      </w:r>
    </w:p>
    <w:p w14:paraId="1C4C1AF7"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En atención a</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 xml:space="preserve">ello es que este Organismo Garante determina </w:t>
      </w:r>
      <w:r w:rsidRPr="00F5205D">
        <w:rPr>
          <w:rFonts w:ascii="Palatino Linotype" w:eastAsia="Palatino Linotype" w:hAnsi="Palatino Linotype" w:cs="Palatino Linotype"/>
          <w:b/>
          <w:sz w:val="22"/>
          <w:szCs w:val="22"/>
        </w:rPr>
        <w:t xml:space="preserve">REVOCAR </w:t>
      </w:r>
      <w:r w:rsidRPr="00F5205D">
        <w:rPr>
          <w:rFonts w:ascii="Palatino Linotype" w:eastAsia="Palatino Linotype" w:hAnsi="Palatino Linotype" w:cs="Palatino Linotype"/>
          <w:sz w:val="22"/>
          <w:szCs w:val="22"/>
        </w:rPr>
        <w:t xml:space="preserve">las respuestas del Sujeto Obligado, emitidas en los recursos de revisión </w:t>
      </w:r>
      <w:r w:rsidRPr="00F5205D">
        <w:rPr>
          <w:rFonts w:ascii="Palatino Linotype" w:eastAsia="Palatino Linotype" w:hAnsi="Palatino Linotype" w:cs="Palatino Linotype"/>
          <w:b/>
          <w:sz w:val="22"/>
          <w:szCs w:val="22"/>
        </w:rPr>
        <w:t>03024/INFOEM/IP/RR/2025 y 04028/INFOEM/IP/RR/2025 acumulados</w:t>
      </w:r>
      <w:r w:rsidRPr="00F5205D">
        <w:rPr>
          <w:rFonts w:ascii="Palatino Linotype" w:eastAsia="Palatino Linotype" w:hAnsi="Palatino Linotype" w:cs="Palatino Linotype"/>
          <w:sz w:val="22"/>
          <w:szCs w:val="22"/>
        </w:rPr>
        <w:t>, para ordenar la entrega de la siguiente información, en versión pública, conforme al considerando quinto:</w:t>
      </w:r>
    </w:p>
    <w:p w14:paraId="2EB349CD" w14:textId="77777777" w:rsidR="007E2F50" w:rsidRPr="00F5205D" w:rsidRDefault="006C067B">
      <w:pPr>
        <w:spacing w:before="240" w:after="240" w:line="360" w:lineRule="auto"/>
        <w:ind w:left="567" w:right="900"/>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lastRenderedPageBreak/>
        <w:t>Del director, coordinador o equivalente, de la Unidad de Control y Bienestar Animal del Ayuntamiento de Cocotitlán 2025-2027, en funciones al 12 de marzo de 2025:</w:t>
      </w:r>
    </w:p>
    <w:p w14:paraId="2F230FAC" w14:textId="77777777" w:rsidR="007E2F50" w:rsidRPr="00F5205D" w:rsidRDefault="006C067B">
      <w:pPr>
        <w:numPr>
          <w:ilvl w:val="0"/>
          <w:numId w:val="5"/>
        </w:numPr>
        <w:pBdr>
          <w:top w:val="nil"/>
          <w:left w:val="nil"/>
          <w:bottom w:val="nil"/>
          <w:right w:val="nil"/>
          <w:between w:val="nil"/>
        </w:pBdr>
        <w:spacing w:before="240"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Documento donde se advierta el nombre</w:t>
      </w:r>
    </w:p>
    <w:p w14:paraId="6F1CF6EC" w14:textId="77777777" w:rsidR="007E2F50" w:rsidRPr="00F5205D" w:rsidRDefault="006C067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Cédula profesional </w:t>
      </w:r>
    </w:p>
    <w:p w14:paraId="4539B9D7" w14:textId="77777777" w:rsidR="007E2F50" w:rsidRPr="00F5205D" w:rsidRDefault="006C067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Certificación en la materia para ocupar el cargo </w:t>
      </w:r>
    </w:p>
    <w:p w14:paraId="529B3B8E" w14:textId="77777777" w:rsidR="007E2F50" w:rsidRPr="00F5205D" w:rsidRDefault="006C067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Documento que dé cuenta del grado de estudios</w:t>
      </w:r>
    </w:p>
    <w:p w14:paraId="2848973F" w14:textId="77777777" w:rsidR="007E2F50" w:rsidRPr="00F5205D" w:rsidRDefault="006C067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Correo institucional</w:t>
      </w:r>
    </w:p>
    <w:p w14:paraId="03DF0B81" w14:textId="77777777" w:rsidR="007E2F50" w:rsidRPr="00F5205D" w:rsidRDefault="006C067B">
      <w:pPr>
        <w:numPr>
          <w:ilvl w:val="0"/>
          <w:numId w:val="5"/>
        </w:numPr>
        <w:pBdr>
          <w:top w:val="nil"/>
          <w:left w:val="nil"/>
          <w:bottom w:val="nil"/>
          <w:right w:val="nil"/>
          <w:between w:val="nil"/>
        </w:pBdr>
        <w:spacing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Número de teléfono oficial</w:t>
      </w:r>
    </w:p>
    <w:p w14:paraId="1EC90F82" w14:textId="77777777" w:rsidR="007E2F50" w:rsidRPr="00F5205D" w:rsidRDefault="006C067B">
      <w:pPr>
        <w:numPr>
          <w:ilvl w:val="0"/>
          <w:numId w:val="5"/>
        </w:numPr>
        <w:pBdr>
          <w:top w:val="nil"/>
          <w:left w:val="nil"/>
          <w:bottom w:val="nil"/>
          <w:right w:val="nil"/>
          <w:between w:val="nil"/>
        </w:pBdr>
        <w:spacing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Dirección de las instalaciones oficiales</w:t>
      </w:r>
    </w:p>
    <w:p w14:paraId="2264B82F" w14:textId="77777777" w:rsidR="007E2F50" w:rsidRPr="00F5205D" w:rsidRDefault="006C067B">
      <w:pPr>
        <w:numPr>
          <w:ilvl w:val="0"/>
          <w:numId w:val="5"/>
        </w:numPr>
        <w:pBdr>
          <w:top w:val="nil"/>
          <w:left w:val="nil"/>
          <w:bottom w:val="nil"/>
          <w:right w:val="nil"/>
          <w:between w:val="nil"/>
        </w:pBdr>
        <w:spacing w:after="240"/>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Horario</w:t>
      </w:r>
    </w:p>
    <w:p w14:paraId="0CFAA145" w14:textId="77777777" w:rsidR="007E2F50" w:rsidRPr="00F5205D" w:rsidRDefault="006C067B">
      <w:pPr>
        <w:spacing w:before="240" w:after="240" w:line="360" w:lineRule="auto"/>
        <w:ind w:right="49"/>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Quinto. Versión Pública. </w:t>
      </w:r>
      <w:r w:rsidRPr="00F5205D">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 xml:space="preserve"> sin menoscabar el derecho a la protección de los datos personales de terceros.</w:t>
      </w:r>
    </w:p>
    <w:p w14:paraId="06097E68" w14:textId="77777777" w:rsidR="007E2F50" w:rsidRPr="00F5205D" w:rsidRDefault="006C067B">
      <w:pPr>
        <w:spacing w:before="240" w:after="240" w:line="360" w:lineRule="auto"/>
        <w:ind w:right="49"/>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354300F2" w14:textId="77777777" w:rsidR="007E2F50" w:rsidRPr="00F5205D" w:rsidRDefault="006C067B">
      <w:pPr>
        <w:ind w:left="993" w:right="1041"/>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 xml:space="preserve"> “Artículo 3. Para los efectos de la presente Ley se entenderá por:</w:t>
      </w:r>
    </w:p>
    <w:p w14:paraId="66882159"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lastRenderedPageBreak/>
        <w:t>IX. Datos personales:</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La información concerniente a una persona, identificada o identificable</w:t>
      </w:r>
      <w:r w:rsidRPr="00F5205D">
        <w:rPr>
          <w:rFonts w:ascii="Palatino Linotype" w:eastAsia="Palatino Linotype" w:hAnsi="Palatino Linotype" w:cs="Palatino Linotype"/>
          <w:i/>
          <w:sz w:val="22"/>
          <w:szCs w:val="22"/>
        </w:rPr>
        <w:t xml:space="preserve"> según lo dispuesto por la Ley de Protección de Datos Personales del Estado de México;</w:t>
      </w:r>
    </w:p>
    <w:p w14:paraId="0F744095"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XX. Información clasificada:</w:t>
      </w:r>
      <w:r w:rsidRPr="00F5205D">
        <w:rPr>
          <w:rFonts w:ascii="Palatino Linotype" w:eastAsia="Palatino Linotype" w:hAnsi="Palatino Linotype" w:cs="Palatino Linotype"/>
          <w:i/>
          <w:sz w:val="22"/>
          <w:szCs w:val="22"/>
        </w:rPr>
        <w:t xml:space="preserve"> Aquella considerada por la presente Ley como reservada o confidencial;</w:t>
      </w:r>
    </w:p>
    <w:p w14:paraId="79DE4128"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XXXII. Protección de Datos Personales:</w:t>
      </w:r>
      <w:r w:rsidRPr="00F5205D">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E76A21A"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XLV. Versión pública</w:t>
      </w:r>
      <w:r w:rsidRPr="00F5205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835A1FB" w14:textId="77777777" w:rsidR="007E2F50" w:rsidRPr="00F5205D" w:rsidRDefault="007E2F50">
      <w:pPr>
        <w:ind w:left="993" w:right="1041"/>
        <w:jc w:val="both"/>
        <w:rPr>
          <w:rFonts w:ascii="Palatino Linotype" w:eastAsia="Palatino Linotype" w:hAnsi="Palatino Linotype" w:cs="Palatino Linotype"/>
          <w:i/>
          <w:sz w:val="22"/>
          <w:szCs w:val="22"/>
        </w:rPr>
      </w:pPr>
    </w:p>
    <w:p w14:paraId="0C93C831"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“Artículo 6.</w:t>
      </w:r>
      <w:r w:rsidRPr="00F5205D">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C73C782" w14:textId="77777777" w:rsidR="007E2F50" w:rsidRPr="00F5205D" w:rsidRDefault="007E2F50">
      <w:pPr>
        <w:ind w:left="993" w:right="1041"/>
        <w:jc w:val="both"/>
        <w:rPr>
          <w:rFonts w:ascii="Palatino Linotype" w:eastAsia="Palatino Linotype" w:hAnsi="Palatino Linotype" w:cs="Palatino Linotype"/>
          <w:i/>
          <w:sz w:val="22"/>
          <w:szCs w:val="22"/>
        </w:rPr>
      </w:pPr>
    </w:p>
    <w:p w14:paraId="20B9998D" w14:textId="77777777" w:rsidR="007E2F50" w:rsidRPr="00F5205D" w:rsidRDefault="006C067B">
      <w:pPr>
        <w:ind w:left="993" w:right="1041"/>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“Artículo 137.</w:t>
      </w:r>
      <w:r w:rsidRPr="00F5205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44691A" w14:textId="77777777" w:rsidR="007E2F50" w:rsidRPr="00F5205D" w:rsidRDefault="007E2F50">
      <w:pPr>
        <w:ind w:left="993" w:right="1041"/>
        <w:jc w:val="both"/>
        <w:rPr>
          <w:rFonts w:ascii="Palatino Linotype" w:eastAsia="Palatino Linotype" w:hAnsi="Palatino Linotype" w:cs="Palatino Linotype"/>
          <w:b/>
          <w:i/>
          <w:sz w:val="22"/>
          <w:szCs w:val="22"/>
        </w:rPr>
      </w:pPr>
    </w:p>
    <w:p w14:paraId="5A80CABC"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“Artículo 143</w:t>
      </w:r>
      <w:r w:rsidRPr="00F5205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9EE624B"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I.</w:t>
      </w:r>
      <w:r w:rsidRPr="00F5205D">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93DA279"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C8EE3E1" w14:textId="77777777" w:rsidR="007E2F50" w:rsidRPr="00F5205D" w:rsidRDefault="006C067B">
      <w:pPr>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10C92C79" w14:textId="77777777" w:rsidR="007E2F50" w:rsidRPr="00F5205D" w:rsidRDefault="007E2F50">
      <w:pPr>
        <w:ind w:left="993" w:right="1041"/>
        <w:jc w:val="both"/>
        <w:rPr>
          <w:rFonts w:ascii="Palatino Linotype" w:eastAsia="Palatino Linotype" w:hAnsi="Palatino Linotype" w:cs="Palatino Linotype"/>
          <w:i/>
          <w:sz w:val="22"/>
          <w:szCs w:val="22"/>
        </w:rPr>
      </w:pPr>
    </w:p>
    <w:p w14:paraId="10BBC9A5" w14:textId="77777777" w:rsidR="007E2F50" w:rsidRPr="00F5205D" w:rsidRDefault="006C067B">
      <w:pPr>
        <w:spacing w:line="360" w:lineRule="auto"/>
        <w:ind w:right="5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F336E73" w14:textId="77777777" w:rsidR="007E2F50" w:rsidRPr="00F5205D" w:rsidRDefault="007E2F50">
      <w:pPr>
        <w:spacing w:line="360" w:lineRule="auto"/>
        <w:ind w:right="51"/>
        <w:jc w:val="both"/>
        <w:rPr>
          <w:rFonts w:ascii="Palatino Linotype" w:eastAsia="Palatino Linotype" w:hAnsi="Palatino Linotype" w:cs="Palatino Linotype"/>
          <w:sz w:val="22"/>
          <w:szCs w:val="22"/>
        </w:rPr>
      </w:pPr>
    </w:p>
    <w:p w14:paraId="4320EB66" w14:textId="77777777" w:rsidR="007E2F50" w:rsidRPr="00F5205D" w:rsidRDefault="006C067B">
      <w:pPr>
        <w:spacing w:line="360" w:lineRule="auto"/>
        <w:ind w:right="50"/>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F375AE" w14:textId="77777777" w:rsidR="007E2F50" w:rsidRPr="00F5205D" w:rsidRDefault="007E2F50">
      <w:pPr>
        <w:spacing w:line="360" w:lineRule="auto"/>
        <w:ind w:right="51"/>
        <w:jc w:val="both"/>
        <w:rPr>
          <w:rFonts w:ascii="Palatino Linotype" w:eastAsia="Palatino Linotype" w:hAnsi="Palatino Linotype" w:cs="Palatino Linotype"/>
          <w:sz w:val="22"/>
          <w:szCs w:val="22"/>
        </w:rPr>
      </w:pPr>
    </w:p>
    <w:p w14:paraId="76F674F1" w14:textId="77777777" w:rsidR="007E2F50" w:rsidRPr="00F5205D" w:rsidRDefault="006C067B">
      <w:pPr>
        <w:spacing w:line="360" w:lineRule="auto"/>
        <w:ind w:right="5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F5205D">
        <w:rPr>
          <w:rFonts w:ascii="Palatino Linotype" w:eastAsia="Palatino Linotype" w:hAnsi="Palatino Linotype" w:cs="Palatino Linotype"/>
          <w:sz w:val="22"/>
          <w:szCs w:val="22"/>
        </w:rPr>
        <w:t>Responsable</w:t>
      </w:r>
      <w:proofErr w:type="gramEnd"/>
      <w:r w:rsidRPr="00F5205D">
        <w:rPr>
          <w:rFonts w:ascii="Palatino Linotype" w:eastAsia="Palatino Linotype" w:hAnsi="Palatino Linotype" w:cs="Palatino Linotype"/>
          <w:sz w:val="22"/>
          <w:szCs w:val="22"/>
        </w:rPr>
        <w:t xml:space="preserve"> de la Unidad de Transparencia del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67F12E7F" w14:textId="77777777" w:rsidR="007E2F50" w:rsidRPr="00F5205D" w:rsidRDefault="007E2F50">
      <w:pPr>
        <w:spacing w:line="360" w:lineRule="auto"/>
        <w:ind w:right="51"/>
        <w:jc w:val="both"/>
        <w:rPr>
          <w:rFonts w:ascii="Palatino Linotype" w:eastAsia="Palatino Linotype" w:hAnsi="Palatino Linotype" w:cs="Palatino Linotype"/>
          <w:sz w:val="22"/>
          <w:szCs w:val="22"/>
        </w:rPr>
      </w:pPr>
    </w:p>
    <w:p w14:paraId="2A919C2C"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lastRenderedPageBreak/>
        <w:t>“Artículo 49.</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Los Comités de Transparencia</w:t>
      </w:r>
      <w:r w:rsidRPr="00F5205D">
        <w:rPr>
          <w:rFonts w:ascii="Palatino Linotype" w:eastAsia="Palatino Linotype" w:hAnsi="Palatino Linotype" w:cs="Palatino Linotype"/>
          <w:i/>
          <w:sz w:val="22"/>
          <w:szCs w:val="22"/>
        </w:rPr>
        <w:t xml:space="preserve"> tendrán las siguientes atribuciones:</w:t>
      </w:r>
    </w:p>
    <w:p w14:paraId="2F211C40"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VIII. Aprobar, modificar o revocar la clasificación de la información</w:t>
      </w:r>
      <w:r w:rsidRPr="00F5205D">
        <w:rPr>
          <w:rFonts w:ascii="Palatino Linotype" w:eastAsia="Palatino Linotype" w:hAnsi="Palatino Linotype" w:cs="Palatino Linotype"/>
          <w:i/>
          <w:sz w:val="22"/>
          <w:szCs w:val="22"/>
        </w:rPr>
        <w:t>…”</w:t>
      </w:r>
    </w:p>
    <w:p w14:paraId="24459C0B"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53.</w:t>
      </w:r>
      <w:r w:rsidRPr="00F5205D">
        <w:rPr>
          <w:rFonts w:ascii="Palatino Linotype" w:eastAsia="Palatino Linotype" w:hAnsi="Palatino Linotype" w:cs="Palatino Linotype"/>
          <w:i/>
          <w:sz w:val="22"/>
          <w:szCs w:val="22"/>
        </w:rPr>
        <w:t xml:space="preserve"> Las </w:t>
      </w:r>
      <w:r w:rsidRPr="00F5205D">
        <w:rPr>
          <w:rFonts w:ascii="Palatino Linotype" w:eastAsia="Palatino Linotype" w:hAnsi="Palatino Linotype" w:cs="Palatino Linotype"/>
          <w:b/>
          <w:i/>
          <w:sz w:val="22"/>
          <w:szCs w:val="22"/>
        </w:rPr>
        <w:t>Unidades de Transparencia</w:t>
      </w:r>
      <w:r w:rsidRPr="00F5205D">
        <w:rPr>
          <w:rFonts w:ascii="Palatino Linotype" w:eastAsia="Palatino Linotype" w:hAnsi="Palatino Linotype" w:cs="Palatino Linotype"/>
          <w:i/>
          <w:sz w:val="22"/>
          <w:szCs w:val="22"/>
        </w:rPr>
        <w:t xml:space="preserve"> tendrán las siguientes </w:t>
      </w:r>
      <w:r w:rsidRPr="00F5205D">
        <w:rPr>
          <w:rFonts w:ascii="Palatino Linotype" w:eastAsia="Palatino Linotype" w:hAnsi="Palatino Linotype" w:cs="Palatino Linotype"/>
          <w:b/>
          <w:i/>
          <w:sz w:val="22"/>
          <w:szCs w:val="22"/>
        </w:rPr>
        <w:t>funciones</w:t>
      </w:r>
      <w:r w:rsidRPr="00F5205D">
        <w:rPr>
          <w:rFonts w:ascii="Palatino Linotype" w:eastAsia="Palatino Linotype" w:hAnsi="Palatino Linotype" w:cs="Palatino Linotype"/>
          <w:i/>
          <w:sz w:val="22"/>
          <w:szCs w:val="22"/>
        </w:rPr>
        <w:t>:</w:t>
      </w:r>
    </w:p>
    <w:p w14:paraId="1D800ED7"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X. Presentar ante el Comité, el proyecto de clasificación de información</w:t>
      </w:r>
      <w:r w:rsidRPr="00F5205D">
        <w:rPr>
          <w:rFonts w:ascii="Palatino Linotype" w:eastAsia="Palatino Linotype" w:hAnsi="Palatino Linotype" w:cs="Palatino Linotype"/>
          <w:i/>
          <w:sz w:val="22"/>
          <w:szCs w:val="22"/>
        </w:rPr>
        <w:t xml:space="preserve">…” </w:t>
      </w:r>
    </w:p>
    <w:p w14:paraId="54C61476"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“Artículo 59.</w:t>
      </w:r>
      <w:r w:rsidRPr="00F5205D">
        <w:rPr>
          <w:rFonts w:ascii="Palatino Linotype" w:eastAsia="Palatino Linotype" w:hAnsi="Palatino Linotype" w:cs="Palatino Linotype"/>
          <w:i/>
          <w:sz w:val="22"/>
          <w:szCs w:val="22"/>
        </w:rPr>
        <w:t xml:space="preserve"> Los </w:t>
      </w:r>
      <w:r w:rsidRPr="00F5205D">
        <w:rPr>
          <w:rFonts w:ascii="Palatino Linotype" w:eastAsia="Palatino Linotype" w:hAnsi="Palatino Linotype" w:cs="Palatino Linotype"/>
          <w:b/>
          <w:i/>
          <w:sz w:val="22"/>
          <w:szCs w:val="22"/>
        </w:rPr>
        <w:t>servidores públicos habilitados</w:t>
      </w:r>
      <w:r w:rsidRPr="00F5205D">
        <w:rPr>
          <w:rFonts w:ascii="Palatino Linotype" w:eastAsia="Palatino Linotype" w:hAnsi="Palatino Linotype" w:cs="Palatino Linotype"/>
          <w:i/>
          <w:sz w:val="22"/>
          <w:szCs w:val="22"/>
        </w:rPr>
        <w:t xml:space="preserve"> tendrán las </w:t>
      </w:r>
      <w:r w:rsidRPr="00F5205D">
        <w:rPr>
          <w:rFonts w:ascii="Palatino Linotype" w:eastAsia="Palatino Linotype" w:hAnsi="Palatino Linotype" w:cs="Palatino Linotype"/>
          <w:b/>
          <w:i/>
          <w:sz w:val="22"/>
          <w:szCs w:val="22"/>
        </w:rPr>
        <w:t>funciones</w:t>
      </w:r>
      <w:r w:rsidRPr="00F5205D">
        <w:rPr>
          <w:rFonts w:ascii="Palatino Linotype" w:eastAsia="Palatino Linotype" w:hAnsi="Palatino Linotype" w:cs="Palatino Linotype"/>
          <w:i/>
          <w:sz w:val="22"/>
          <w:szCs w:val="22"/>
        </w:rPr>
        <w:t xml:space="preserve"> siguientes:</w:t>
      </w:r>
    </w:p>
    <w:p w14:paraId="4E0BE236" w14:textId="77777777" w:rsidR="007E2F50" w:rsidRPr="00F5205D" w:rsidRDefault="006C067B">
      <w:pPr>
        <w:ind w:left="992" w:right="1043"/>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5205D">
        <w:rPr>
          <w:rFonts w:ascii="Palatino Linotype" w:eastAsia="Palatino Linotype" w:hAnsi="Palatino Linotype" w:cs="Palatino Linotype"/>
          <w:i/>
          <w:sz w:val="22"/>
          <w:szCs w:val="22"/>
        </w:rPr>
        <w:t xml:space="preserve">, la cual tendrá los fundamentos y argumentos en que se basa dicha propuesta…” </w:t>
      </w:r>
    </w:p>
    <w:p w14:paraId="38F2084F" w14:textId="77777777" w:rsidR="007E2F50" w:rsidRPr="00F5205D" w:rsidRDefault="007E2F50">
      <w:pPr>
        <w:ind w:left="992" w:right="1043"/>
        <w:jc w:val="both"/>
        <w:rPr>
          <w:rFonts w:ascii="Palatino Linotype" w:eastAsia="Palatino Linotype" w:hAnsi="Palatino Linotype" w:cs="Palatino Linotype"/>
          <w:i/>
          <w:sz w:val="22"/>
          <w:szCs w:val="22"/>
        </w:rPr>
      </w:pPr>
    </w:p>
    <w:p w14:paraId="38359E9C" w14:textId="77777777" w:rsidR="007E2F50" w:rsidRPr="00F5205D" w:rsidRDefault="006C067B">
      <w:pPr>
        <w:spacing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C128D53" w14:textId="77777777" w:rsidR="007E2F50" w:rsidRPr="00F5205D" w:rsidRDefault="007E2F50">
      <w:pPr>
        <w:spacing w:line="360" w:lineRule="auto"/>
        <w:jc w:val="both"/>
        <w:rPr>
          <w:rFonts w:ascii="Palatino Linotype" w:eastAsia="Palatino Linotype" w:hAnsi="Palatino Linotype" w:cs="Palatino Linotype"/>
          <w:sz w:val="22"/>
          <w:szCs w:val="22"/>
        </w:rPr>
      </w:pPr>
    </w:p>
    <w:p w14:paraId="6EC4B45E" w14:textId="77777777" w:rsidR="007E2F50" w:rsidRPr="00F5205D" w:rsidRDefault="006C067B">
      <w:pPr>
        <w:spacing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B4866DF" w14:textId="77777777" w:rsidR="007E2F50" w:rsidRPr="00F5205D" w:rsidRDefault="006C067B">
      <w:pPr>
        <w:spacing w:after="240"/>
        <w:ind w:left="993" w:right="1041"/>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Artículo 149.</w:t>
      </w:r>
      <w:r w:rsidRPr="00F5205D">
        <w:rPr>
          <w:rFonts w:ascii="Palatino Linotype" w:eastAsia="Palatino Linotype" w:hAnsi="Palatino Linotype" w:cs="Palatino Linotype"/>
          <w:i/>
          <w:sz w:val="22"/>
          <w:szCs w:val="22"/>
        </w:rPr>
        <w:t xml:space="preserve"> El </w:t>
      </w:r>
      <w:r w:rsidRPr="00F5205D">
        <w:rPr>
          <w:rFonts w:ascii="Palatino Linotype" w:eastAsia="Palatino Linotype" w:hAnsi="Palatino Linotype" w:cs="Palatino Linotype"/>
          <w:b/>
          <w:i/>
          <w:sz w:val="22"/>
          <w:szCs w:val="22"/>
        </w:rPr>
        <w:t>acuerdo que clasifique la información como confidencial</w:t>
      </w:r>
      <w:r w:rsidRPr="00F5205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39F4210" w14:textId="77777777" w:rsidR="007E2F50" w:rsidRPr="00F5205D" w:rsidRDefault="006C067B">
      <w:pPr>
        <w:spacing w:line="360" w:lineRule="auto"/>
        <w:ind w:right="51"/>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Es decir,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w:t>
      </w:r>
      <w:r w:rsidRPr="00F5205D">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FB663D6" w14:textId="77777777" w:rsidR="007E2F50" w:rsidRPr="00F5205D" w:rsidRDefault="007E2F50">
      <w:pPr>
        <w:spacing w:line="360" w:lineRule="auto"/>
        <w:jc w:val="both"/>
        <w:rPr>
          <w:rFonts w:ascii="Palatino Linotype" w:eastAsia="Palatino Linotype" w:hAnsi="Palatino Linotype" w:cs="Palatino Linotype"/>
          <w:sz w:val="22"/>
          <w:szCs w:val="22"/>
        </w:rPr>
      </w:pPr>
    </w:p>
    <w:p w14:paraId="5320E4AE" w14:textId="77777777" w:rsidR="007E2F50" w:rsidRPr="00F5205D" w:rsidRDefault="006C067B">
      <w:pPr>
        <w:spacing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Al respecto, se destaca que la versión pública que elabore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5205D">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F5205D">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FF1BC2E" w14:textId="77777777" w:rsidR="007E2F50" w:rsidRPr="00F5205D" w:rsidRDefault="007E2F50">
      <w:pPr>
        <w:ind w:left="709" w:right="709"/>
        <w:jc w:val="both"/>
        <w:rPr>
          <w:rFonts w:ascii="Palatino Linotype" w:eastAsia="Palatino Linotype" w:hAnsi="Palatino Linotype" w:cs="Palatino Linotype"/>
          <w:b/>
          <w:i/>
          <w:sz w:val="22"/>
          <w:szCs w:val="22"/>
        </w:rPr>
      </w:pPr>
    </w:p>
    <w:p w14:paraId="67CD09CC"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FFDD630"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w:t>
      </w:r>
      <w:proofErr w:type="gramStart"/>
      <w:r w:rsidRPr="00F5205D">
        <w:rPr>
          <w:rFonts w:ascii="Palatino Linotype" w:eastAsia="Palatino Linotype" w:hAnsi="Palatino Linotype" w:cs="Palatino Linotype"/>
          <w:b/>
          <w:i/>
          <w:sz w:val="22"/>
          <w:szCs w:val="22"/>
        </w:rPr>
        <w:t>Segundo.-</w:t>
      </w:r>
      <w:proofErr w:type="gramEnd"/>
      <w:r w:rsidRPr="00F5205D">
        <w:rPr>
          <w:rFonts w:ascii="Palatino Linotype" w:eastAsia="Palatino Linotype" w:hAnsi="Palatino Linotype" w:cs="Palatino Linotype"/>
          <w:i/>
          <w:sz w:val="22"/>
          <w:szCs w:val="22"/>
        </w:rPr>
        <w:t xml:space="preserve"> Para efectos de los presentes Lineamientos Generales, se entenderá por:</w:t>
      </w:r>
    </w:p>
    <w:p w14:paraId="080ECBAE"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XVIII.</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Versión pública:</w:t>
      </w:r>
      <w:r w:rsidRPr="00F5205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5205D">
        <w:rPr>
          <w:rFonts w:ascii="Palatino Linotype" w:eastAsia="Palatino Linotype" w:hAnsi="Palatino Linotype" w:cs="Palatino Linotype"/>
          <w:b/>
          <w:i/>
          <w:sz w:val="22"/>
          <w:szCs w:val="22"/>
          <w:u w:val="single"/>
        </w:rPr>
        <w:t>fundando y motivando la</w:t>
      </w:r>
      <w:r w:rsidRPr="00F5205D">
        <w:rPr>
          <w:rFonts w:ascii="Palatino Linotype" w:eastAsia="Palatino Linotype" w:hAnsi="Palatino Linotype" w:cs="Palatino Linotype"/>
          <w:i/>
          <w:sz w:val="22"/>
          <w:szCs w:val="22"/>
        </w:rPr>
        <w:t xml:space="preserve"> reserva o </w:t>
      </w:r>
      <w:r w:rsidRPr="00F5205D">
        <w:rPr>
          <w:rFonts w:ascii="Palatino Linotype" w:eastAsia="Palatino Linotype" w:hAnsi="Palatino Linotype" w:cs="Palatino Linotype"/>
          <w:b/>
          <w:i/>
          <w:sz w:val="22"/>
          <w:szCs w:val="22"/>
          <w:u w:val="single"/>
        </w:rPr>
        <w:t>confidencialidad</w:t>
      </w:r>
      <w:r w:rsidRPr="00F5205D">
        <w:rPr>
          <w:rFonts w:ascii="Palatino Linotype" w:eastAsia="Palatino Linotype" w:hAnsi="Palatino Linotype" w:cs="Palatino Linotype"/>
          <w:i/>
          <w:sz w:val="22"/>
          <w:szCs w:val="22"/>
        </w:rPr>
        <w:t>, a través de la resolución que para tal efecto emita el Comité de Transparencia.</w:t>
      </w:r>
    </w:p>
    <w:p w14:paraId="3AA87654"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lastRenderedPageBreak/>
        <w:t>Cuarto.</w:t>
      </w:r>
      <w:r w:rsidRPr="00F5205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D03D1E"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EC5A87A"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Quinto.</w:t>
      </w:r>
      <w:r w:rsidRPr="00F5205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DD1E78"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w:t>
      </w:r>
    </w:p>
    <w:p w14:paraId="10E6CCBF"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Séptimo.</w:t>
      </w:r>
      <w:r w:rsidRPr="00F5205D">
        <w:rPr>
          <w:rFonts w:ascii="Palatino Linotype" w:eastAsia="Palatino Linotype" w:hAnsi="Palatino Linotype" w:cs="Palatino Linotype"/>
          <w:i/>
          <w:sz w:val="22"/>
          <w:szCs w:val="22"/>
        </w:rPr>
        <w:t xml:space="preserve"> La clasificación de la información se llevará a cabo en el momento en que:</w:t>
      </w:r>
    </w:p>
    <w:p w14:paraId="01496547"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I.</w:t>
      </w:r>
      <w:r w:rsidRPr="00F5205D">
        <w:rPr>
          <w:rFonts w:ascii="Palatino Linotype" w:eastAsia="Palatino Linotype" w:hAnsi="Palatino Linotype" w:cs="Palatino Linotype"/>
          <w:i/>
          <w:sz w:val="22"/>
          <w:szCs w:val="22"/>
        </w:rPr>
        <w:t xml:space="preserve"> Se reciba una solicitud de acceso a la información;</w:t>
      </w:r>
    </w:p>
    <w:p w14:paraId="77BEF682" w14:textId="77777777" w:rsidR="007E2F50" w:rsidRPr="00F5205D" w:rsidRDefault="006C067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II.</w:t>
      </w:r>
      <w:r w:rsidRPr="00F5205D">
        <w:rPr>
          <w:rFonts w:ascii="Palatino Linotype" w:eastAsia="Palatino Linotype" w:hAnsi="Palatino Linotype" w:cs="Palatino Linotype"/>
          <w:i/>
          <w:sz w:val="22"/>
          <w:szCs w:val="22"/>
        </w:rPr>
        <w:t xml:space="preserve"> </w:t>
      </w:r>
      <w:proofErr w:type="gramStart"/>
      <w:r w:rsidRPr="00F5205D">
        <w:rPr>
          <w:rFonts w:ascii="Palatino Linotype" w:eastAsia="Palatino Linotype" w:hAnsi="Palatino Linotype" w:cs="Palatino Linotype"/>
          <w:i/>
          <w:sz w:val="22"/>
          <w:szCs w:val="22"/>
        </w:rPr>
        <w:t>Se  determine</w:t>
      </w:r>
      <w:proofErr w:type="gramEnd"/>
      <w:r w:rsidRPr="00F5205D">
        <w:rPr>
          <w:rFonts w:ascii="Palatino Linotype" w:eastAsia="Palatino Linotype" w:hAnsi="Palatino Linotype" w:cs="Palatino Linotype"/>
          <w:i/>
          <w:sz w:val="22"/>
          <w:szCs w:val="22"/>
        </w:rPr>
        <w:t xml:space="preserve"> mediante resolución del Comité de Transparencia, el órgano garante </w:t>
      </w:r>
    </w:p>
    <w:p w14:paraId="7403CF63"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competente, o en cumplimiento a una sentencia del Poder Judicial; o</w:t>
      </w:r>
    </w:p>
    <w:p w14:paraId="5137FF93"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III.</w:t>
      </w:r>
      <w:r w:rsidRPr="00F5205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C5498EB"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47B6C81"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Octavo.</w:t>
      </w:r>
      <w:r w:rsidRPr="00F5205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FE5188"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08A7883" w14:textId="77777777" w:rsidR="007E2F50" w:rsidRPr="00F5205D" w:rsidRDefault="006C067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B3E3CF1"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lastRenderedPageBreak/>
        <w:t>Noveno.</w:t>
      </w:r>
      <w:r w:rsidRPr="00F5205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B4AD0F"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b/>
          <w:i/>
          <w:sz w:val="22"/>
          <w:szCs w:val="22"/>
        </w:rPr>
        <w:t>Décimo.</w:t>
      </w:r>
      <w:r w:rsidRPr="00F5205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7600B8A"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AA786F9" w14:textId="77777777" w:rsidR="007E2F50" w:rsidRPr="00F5205D" w:rsidRDefault="006C067B">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Décimo primero.</w:t>
      </w:r>
      <w:r w:rsidRPr="00F5205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7F1D022" w14:textId="77777777" w:rsidR="007E2F50" w:rsidRPr="00F5205D" w:rsidRDefault="007E2F50">
      <w:pPr>
        <w:pBdr>
          <w:top w:val="nil"/>
          <w:left w:val="nil"/>
          <w:bottom w:val="nil"/>
          <w:right w:val="nil"/>
          <w:between w:val="nil"/>
        </w:pBdr>
        <w:ind w:right="709"/>
        <w:jc w:val="both"/>
        <w:rPr>
          <w:sz w:val="22"/>
          <w:szCs w:val="22"/>
        </w:rPr>
      </w:pPr>
    </w:p>
    <w:p w14:paraId="32CA5B61" w14:textId="77777777" w:rsidR="007E2F50" w:rsidRPr="00F5205D" w:rsidRDefault="006C067B">
      <w:pPr>
        <w:pBdr>
          <w:top w:val="nil"/>
          <w:left w:val="nil"/>
          <w:bottom w:val="nil"/>
          <w:right w:val="nil"/>
          <w:between w:val="nil"/>
        </w:pBdr>
        <w:ind w:left="709" w:right="709"/>
        <w:jc w:val="both"/>
        <w:rPr>
          <w:sz w:val="22"/>
          <w:szCs w:val="22"/>
        </w:rPr>
      </w:pPr>
      <w:r w:rsidRPr="00F5205D">
        <w:rPr>
          <w:rFonts w:ascii="Palatino Linotype" w:eastAsia="Palatino Linotype" w:hAnsi="Palatino Linotype" w:cs="Palatino Linotype"/>
          <w:i/>
          <w:sz w:val="22"/>
          <w:szCs w:val="22"/>
        </w:rPr>
        <w:t>[…]</w:t>
      </w:r>
    </w:p>
    <w:p w14:paraId="18206677" w14:textId="77777777" w:rsidR="007E2F50" w:rsidRPr="00F5205D" w:rsidRDefault="006C067B">
      <w:pPr>
        <w:pBdr>
          <w:top w:val="nil"/>
          <w:left w:val="nil"/>
          <w:bottom w:val="nil"/>
          <w:right w:val="nil"/>
          <w:between w:val="nil"/>
        </w:pBdr>
        <w:ind w:left="709" w:right="709"/>
        <w:jc w:val="center"/>
        <w:rPr>
          <w:sz w:val="22"/>
          <w:szCs w:val="22"/>
        </w:rPr>
      </w:pPr>
      <w:r w:rsidRPr="00F5205D">
        <w:rPr>
          <w:rFonts w:ascii="Palatino Linotype" w:eastAsia="Palatino Linotype" w:hAnsi="Palatino Linotype" w:cs="Palatino Linotype"/>
          <w:b/>
          <w:i/>
          <w:sz w:val="22"/>
          <w:szCs w:val="22"/>
        </w:rPr>
        <w:t>CAPÍTULO VIII</w:t>
      </w:r>
    </w:p>
    <w:p w14:paraId="2E07AEFC" w14:textId="77777777" w:rsidR="007E2F50" w:rsidRPr="00F5205D" w:rsidRDefault="006C067B">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b/>
          <w:i/>
          <w:sz w:val="22"/>
          <w:szCs w:val="22"/>
        </w:rPr>
        <w:t>DE LOS ELEMENTOS PARA LA CLASIFICACIÓN</w:t>
      </w:r>
    </w:p>
    <w:p w14:paraId="77D0C585"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Quincuagésimo</w:t>
      </w:r>
      <w:r w:rsidRPr="00F5205D">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F368690"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Quincuagésimo primero</w:t>
      </w:r>
      <w:r w:rsidRPr="00F5205D">
        <w:rPr>
          <w:rFonts w:ascii="Palatino Linotype" w:eastAsia="Palatino Linotype" w:hAnsi="Palatino Linotype" w:cs="Palatino Linotype"/>
          <w:i/>
          <w:sz w:val="22"/>
          <w:szCs w:val="22"/>
        </w:rPr>
        <w:t>. Toda acta del Comité de Transparencia deberá contener:</w:t>
      </w:r>
    </w:p>
    <w:p w14:paraId="09D516E9"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I. El número de sesión y fecha; </w:t>
      </w:r>
    </w:p>
    <w:p w14:paraId="4EDC9EE4"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 El nombre del área que solicitó la clasificación de información;</w:t>
      </w:r>
    </w:p>
    <w:p w14:paraId="00C87E27"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III. La fundamentación legal y motivación correspondiente;</w:t>
      </w:r>
    </w:p>
    <w:p w14:paraId="269C522C"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IV. La resolución o resoluciones aprobadas; y</w:t>
      </w:r>
    </w:p>
    <w:p w14:paraId="560917B5"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V. La rúbrica o firma digital de cada integrante del Comité de Transparencia. </w:t>
      </w:r>
    </w:p>
    <w:p w14:paraId="35DF6929"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56D2295A"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lastRenderedPageBreak/>
        <w:t>I. Los motivos y razonamientos que sustenten la confirmación o modificación de la prueba de daño;</w:t>
      </w:r>
    </w:p>
    <w:p w14:paraId="57894B45"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 Descripción de las partes o secciones reservadas, en caso de clasificación parcial;</w:t>
      </w:r>
    </w:p>
    <w:p w14:paraId="49196D48"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III. El periodo por el que mantendrá su clasificación y fecha de expiración; y</w:t>
      </w:r>
    </w:p>
    <w:p w14:paraId="6F824D7A"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IV. El nombre del titular y área encargada de realizar la versión pública del documento, en su caso.</w:t>
      </w:r>
    </w:p>
    <w:p w14:paraId="74E337DB"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BE2B42F"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3275101"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b/>
          <w:i/>
          <w:sz w:val="22"/>
          <w:szCs w:val="22"/>
        </w:rPr>
        <w:t>Quincuagésimo segundo</w:t>
      </w:r>
      <w:r w:rsidRPr="00F5205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5B7CB7"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ECC3ACB"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BF84E12"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FD7D797"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III. Señalar las personas o instancias autorizadas a acceder a la información clasificada.</w:t>
      </w:r>
    </w:p>
    <w:p w14:paraId="36768789" w14:textId="77777777" w:rsidR="007E2F50" w:rsidRPr="00F5205D" w:rsidRDefault="006C067B">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C3A57C6" w14:textId="77777777" w:rsidR="007E2F50" w:rsidRPr="00F5205D" w:rsidRDefault="006C067B">
      <w:pPr>
        <w:pBdr>
          <w:top w:val="nil"/>
          <w:left w:val="nil"/>
          <w:bottom w:val="nil"/>
          <w:right w:val="nil"/>
          <w:between w:val="nil"/>
        </w:pBdr>
        <w:spacing w:after="160"/>
        <w:ind w:left="709" w:right="709"/>
        <w:jc w:val="both"/>
        <w:rPr>
          <w:sz w:val="22"/>
          <w:szCs w:val="22"/>
        </w:rPr>
      </w:pPr>
      <w:r w:rsidRPr="00F5205D">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F5205D">
        <w:rPr>
          <w:rFonts w:ascii="Palatino Linotype" w:eastAsia="Palatino Linotype" w:hAnsi="Palatino Linotype" w:cs="Palatino Linotype"/>
          <w:i/>
          <w:sz w:val="22"/>
          <w:szCs w:val="22"/>
        </w:rPr>
        <w:t>testado</w:t>
      </w:r>
      <w:proofErr w:type="spellEnd"/>
      <w:r w:rsidRPr="00F5205D">
        <w:rPr>
          <w:rFonts w:ascii="Palatino Linotype" w:eastAsia="Palatino Linotype" w:hAnsi="Palatino Linotype" w:cs="Palatino Linotype"/>
          <w:i/>
          <w:sz w:val="22"/>
          <w:szCs w:val="22"/>
        </w:rPr>
        <w:t xml:space="preserve">, que sean encargadas de la adecuada elaboración o supervisión de las versiones públicas de los documentos o </w:t>
      </w:r>
      <w:r w:rsidRPr="00F5205D">
        <w:rPr>
          <w:rFonts w:ascii="Palatino Linotype" w:eastAsia="Palatino Linotype" w:hAnsi="Palatino Linotype" w:cs="Palatino Linotype"/>
          <w:i/>
          <w:sz w:val="22"/>
          <w:szCs w:val="22"/>
        </w:rPr>
        <w:lastRenderedPageBreak/>
        <w:t xml:space="preserve">expedientes, verificando que cumplan con los requisitos señalados en las Leyes Generales, los presentes Lineamientos y demás normativa aplicable antes de su confirmación por el Comité de Transparencia.” </w:t>
      </w:r>
    </w:p>
    <w:p w14:paraId="6546524B" w14:textId="77777777" w:rsidR="007E2F50" w:rsidRPr="00F5205D" w:rsidRDefault="007E2F50">
      <w:pPr>
        <w:rPr>
          <w:sz w:val="22"/>
          <w:szCs w:val="22"/>
        </w:rPr>
      </w:pPr>
    </w:p>
    <w:p w14:paraId="55D001C1" w14:textId="77777777" w:rsidR="007E2F50" w:rsidRPr="00F5205D" w:rsidRDefault="006C067B">
      <w:pPr>
        <w:spacing w:line="360" w:lineRule="auto"/>
        <w:jc w:val="both"/>
        <w:rPr>
          <w:rFonts w:ascii="Palatino Linotype" w:eastAsia="Palatino Linotype" w:hAnsi="Palatino Linotype" w:cs="Palatino Linotype"/>
          <w:sz w:val="22"/>
          <w:szCs w:val="22"/>
        </w:rPr>
      </w:pPr>
      <w:bookmarkStart w:id="4" w:name="_heading=h.lnxbz9" w:colFirst="0" w:colLast="0"/>
      <w:bookmarkEnd w:id="4"/>
      <w:r w:rsidRPr="00F5205D">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7E02248" w14:textId="77777777" w:rsidR="007E2F50" w:rsidRPr="00F5205D" w:rsidRDefault="007E2F50">
      <w:pPr>
        <w:spacing w:line="360" w:lineRule="auto"/>
        <w:jc w:val="both"/>
        <w:rPr>
          <w:rFonts w:ascii="Palatino Linotype" w:eastAsia="Palatino Linotype" w:hAnsi="Palatino Linotype" w:cs="Palatino Linotype"/>
          <w:sz w:val="22"/>
          <w:szCs w:val="22"/>
        </w:rPr>
      </w:pPr>
    </w:p>
    <w:p w14:paraId="5C8FDD7A" w14:textId="77777777" w:rsidR="007E2F50" w:rsidRPr="00F5205D" w:rsidRDefault="006C067B">
      <w:pPr>
        <w:shd w:val="clear" w:color="auto" w:fill="FFFFFF"/>
        <w:spacing w:line="360" w:lineRule="auto"/>
        <w:ind w:right="51"/>
        <w:jc w:val="both"/>
        <w:rPr>
          <w:rFonts w:ascii="Palatino Linotype" w:eastAsia="Palatino Linotype" w:hAnsi="Palatino Linotype" w:cs="Palatino Linotype"/>
          <w:sz w:val="22"/>
          <w:szCs w:val="22"/>
        </w:rPr>
      </w:pPr>
      <w:bookmarkStart w:id="5" w:name="_heading=h.4d34og8" w:colFirst="0" w:colLast="0"/>
      <w:bookmarkEnd w:id="5"/>
      <w:r w:rsidRPr="00F5205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F5205D">
        <w:rPr>
          <w:rFonts w:ascii="Palatino Linotype" w:eastAsia="Palatino Linotype" w:hAnsi="Palatino Linotype" w:cs="Palatino Linotype"/>
          <w:b/>
          <w:sz w:val="22"/>
          <w:szCs w:val="22"/>
        </w:rPr>
        <w:t>la parte</w:t>
      </w:r>
      <w:r w:rsidRPr="00F5205D">
        <w:rPr>
          <w:rFonts w:ascii="Palatino Linotype" w:eastAsia="Palatino Linotype" w:hAnsi="Palatino Linotype" w:cs="Palatino Linotype"/>
          <w:sz w:val="22"/>
          <w:szCs w:val="22"/>
        </w:rPr>
        <w:t xml:space="preserve"> </w:t>
      </w:r>
      <w:r w:rsidRPr="00F5205D">
        <w:rPr>
          <w:rFonts w:ascii="Palatino Linotype" w:eastAsia="Palatino Linotype" w:hAnsi="Palatino Linotype" w:cs="Palatino Linotype"/>
          <w:b/>
          <w:sz w:val="22"/>
          <w:szCs w:val="22"/>
        </w:rPr>
        <w:t>Recurrente</w:t>
      </w:r>
      <w:r w:rsidRPr="00F5205D">
        <w:rPr>
          <w:rFonts w:ascii="Palatino Linotype" w:eastAsia="Palatino Linotype" w:hAnsi="Palatino Linotype" w:cs="Palatino Linotype"/>
          <w:sz w:val="22"/>
          <w:szCs w:val="22"/>
        </w:rPr>
        <w:t>.</w:t>
      </w:r>
    </w:p>
    <w:p w14:paraId="16306970" w14:textId="77777777" w:rsidR="007E2F50" w:rsidRPr="00F5205D" w:rsidRDefault="007E2F50">
      <w:pPr>
        <w:shd w:val="clear" w:color="auto" w:fill="FFFFFF"/>
        <w:spacing w:line="360" w:lineRule="auto"/>
        <w:ind w:right="51"/>
        <w:jc w:val="both"/>
        <w:rPr>
          <w:rFonts w:ascii="Palatino Linotype" w:eastAsia="Palatino Linotype" w:hAnsi="Palatino Linotype" w:cs="Palatino Linotype"/>
          <w:sz w:val="22"/>
          <w:szCs w:val="22"/>
        </w:rPr>
      </w:pPr>
    </w:p>
    <w:p w14:paraId="5A49B88A"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b/>
          <w:sz w:val="22"/>
          <w:szCs w:val="22"/>
        </w:rPr>
        <w:t>Fotografías de los servidores públicos</w:t>
      </w:r>
      <w:r w:rsidRPr="00F5205D">
        <w:rPr>
          <w:rFonts w:ascii="Palatino Linotype" w:eastAsia="Palatino Linotype" w:hAnsi="Palatino Linotype" w:cs="Palatino Linotype"/>
          <w:sz w:val="22"/>
          <w:szCs w:val="22"/>
        </w:rPr>
        <w:t xml:space="preserve">. 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F5205D">
        <w:rPr>
          <w:rFonts w:ascii="Palatino Linotype" w:eastAsia="Palatino Linotype" w:hAnsi="Palatino Linotype" w:cs="Palatino Linotype"/>
          <w:sz w:val="22"/>
          <w:szCs w:val="22"/>
        </w:rPr>
        <w:lastRenderedPageBreak/>
        <w:t>hasta filmaciones y fotografías transmitidas por televisión cine, video, correo electrónico o Internet.</w:t>
      </w:r>
    </w:p>
    <w:p w14:paraId="59397194" w14:textId="77777777" w:rsidR="007E2F50" w:rsidRPr="00F5205D" w:rsidRDefault="007E2F50"/>
    <w:p w14:paraId="0BC726BE"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225F0AE" w14:textId="77777777" w:rsidR="007E2F50" w:rsidRPr="00F5205D" w:rsidRDefault="007E2F50">
      <w:pPr>
        <w:spacing w:line="360" w:lineRule="auto"/>
      </w:pPr>
    </w:p>
    <w:p w14:paraId="348F431D"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70E8BC5" w14:textId="77777777" w:rsidR="007E2F50" w:rsidRPr="00F5205D" w:rsidRDefault="007E2F50">
      <w:pPr>
        <w:spacing w:line="360" w:lineRule="auto"/>
      </w:pPr>
    </w:p>
    <w:p w14:paraId="0414F56A"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31785E7" w14:textId="77777777" w:rsidR="007E2F50" w:rsidRPr="00F5205D" w:rsidRDefault="007E2F50">
      <w:pPr>
        <w:spacing w:line="360" w:lineRule="auto"/>
      </w:pPr>
    </w:p>
    <w:p w14:paraId="2878B0B5"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91FD5AA" w14:textId="77777777" w:rsidR="007E2F50" w:rsidRPr="00F5205D" w:rsidRDefault="007E2F50">
      <w:pPr>
        <w:spacing w:line="360" w:lineRule="auto"/>
      </w:pPr>
    </w:p>
    <w:p w14:paraId="1554A04B"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A96264D" w14:textId="77777777" w:rsidR="007E2F50" w:rsidRPr="00F5205D" w:rsidRDefault="007E2F50">
      <w:pPr>
        <w:spacing w:line="360" w:lineRule="auto"/>
      </w:pPr>
    </w:p>
    <w:p w14:paraId="1D4835A3"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63E63A3" w14:textId="77777777" w:rsidR="007E2F50" w:rsidRPr="00F5205D" w:rsidRDefault="007E2F50">
      <w:pPr>
        <w:spacing w:line="360" w:lineRule="auto"/>
      </w:pPr>
    </w:p>
    <w:p w14:paraId="5281519C" w14:textId="77777777" w:rsidR="007E2F50" w:rsidRPr="00F5205D" w:rsidRDefault="006C067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w:t>
      </w:r>
      <w:r w:rsidRPr="00F5205D">
        <w:rPr>
          <w:rFonts w:ascii="Palatino Linotype" w:eastAsia="Palatino Linotype" w:hAnsi="Palatino Linotype" w:cs="Palatino Linotype"/>
          <w:sz w:val="22"/>
          <w:szCs w:val="22"/>
        </w:rPr>
        <w:lastRenderedPageBreak/>
        <w:t xml:space="preserve">de Transparencia y Acceso a la Información Pública del Estado de México y Municipios, por lo que en la versión pública que se ordena, no podrá clasificarse esa información. </w:t>
      </w:r>
    </w:p>
    <w:p w14:paraId="4624AF01" w14:textId="77777777" w:rsidR="007E2F50" w:rsidRPr="00F5205D" w:rsidRDefault="007E2F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85A9155" w14:textId="77777777" w:rsidR="007E2F50" w:rsidRPr="00F5205D" w:rsidRDefault="006C067B">
      <w:pPr>
        <w:pBdr>
          <w:top w:val="nil"/>
          <w:left w:val="nil"/>
          <w:bottom w:val="nil"/>
          <w:right w:val="nil"/>
          <w:between w:val="nil"/>
        </w:pBdr>
        <w:jc w:val="both"/>
      </w:pPr>
      <w:r w:rsidRPr="00F5205D">
        <w:rPr>
          <w:rFonts w:ascii="Palatino Linotype" w:eastAsia="Palatino Linotype" w:hAnsi="Palatino Linotype" w:cs="Palatino Linotype"/>
          <w:b/>
          <w:sz w:val="22"/>
          <w:szCs w:val="22"/>
        </w:rPr>
        <w:t>Firma de servidores públicos.</w:t>
      </w:r>
      <w:r w:rsidRPr="00F5205D">
        <w:rPr>
          <w:rFonts w:ascii="Palatino Linotype" w:eastAsia="Palatino Linotype" w:hAnsi="Palatino Linotype" w:cs="Palatino Linotype"/>
          <w:sz w:val="22"/>
          <w:szCs w:val="22"/>
        </w:rPr>
        <w:t> </w:t>
      </w:r>
    </w:p>
    <w:p w14:paraId="158626CC" w14:textId="77777777" w:rsidR="007E2F50" w:rsidRPr="00F5205D" w:rsidRDefault="007E2F50"/>
    <w:p w14:paraId="568B2D6F"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345AE68C" w14:textId="77777777" w:rsidR="007E2F50" w:rsidRPr="00F5205D" w:rsidRDefault="007E2F50">
      <w:pPr>
        <w:spacing w:line="360" w:lineRule="auto"/>
      </w:pPr>
    </w:p>
    <w:p w14:paraId="1E4B5FEE" w14:textId="77777777" w:rsidR="007E2F50" w:rsidRPr="00F5205D" w:rsidRDefault="006C067B">
      <w:pPr>
        <w:pBdr>
          <w:top w:val="nil"/>
          <w:left w:val="nil"/>
          <w:bottom w:val="nil"/>
          <w:right w:val="nil"/>
          <w:between w:val="nil"/>
        </w:pBdr>
        <w:spacing w:line="360" w:lineRule="auto"/>
        <w:jc w:val="both"/>
      </w:pPr>
      <w:r w:rsidRPr="00F5205D">
        <w:rPr>
          <w:rFonts w:ascii="Palatino Linotype" w:eastAsia="Palatino Linotype" w:hAnsi="Palatino Linotype" w:cs="Palatino Linotype"/>
          <w:sz w:val="22"/>
          <w:szCs w:val="22"/>
        </w:rPr>
        <w:t>Robustece lo anterior el criterio orientador 02-19 emitido por el Instituto Nacional de Transparencia, Acceso a la Información y Protección de Datos Personales, INAI, el cual refiere:</w:t>
      </w:r>
    </w:p>
    <w:p w14:paraId="4CABE37C" w14:textId="77777777" w:rsidR="007E2F50" w:rsidRPr="00F5205D" w:rsidRDefault="007E2F50"/>
    <w:p w14:paraId="7942E476" w14:textId="77777777" w:rsidR="007E2F50" w:rsidRPr="00F5205D" w:rsidRDefault="006C067B">
      <w:pPr>
        <w:pBdr>
          <w:top w:val="nil"/>
          <w:left w:val="nil"/>
          <w:bottom w:val="nil"/>
          <w:right w:val="nil"/>
          <w:between w:val="nil"/>
        </w:pBdr>
        <w:ind w:left="567" w:right="-7"/>
        <w:jc w:val="both"/>
      </w:pPr>
      <w:r w:rsidRPr="00F5205D">
        <w:rPr>
          <w:rFonts w:ascii="Palatino Linotype" w:eastAsia="Palatino Linotype" w:hAnsi="Palatino Linotype" w:cs="Palatino Linotype"/>
          <w:i/>
          <w:sz w:val="22"/>
          <w:szCs w:val="22"/>
        </w:rPr>
        <w:t>“</w:t>
      </w:r>
      <w:r w:rsidRPr="00F5205D">
        <w:rPr>
          <w:rFonts w:ascii="Palatino Linotype" w:eastAsia="Palatino Linotype" w:hAnsi="Palatino Linotype" w:cs="Palatino Linotype"/>
          <w:b/>
          <w:i/>
          <w:sz w:val="22"/>
          <w:szCs w:val="22"/>
        </w:rPr>
        <w:t>Firma y rúbrica de servidores públicos.</w:t>
      </w:r>
      <w:r w:rsidRPr="00F5205D">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6436999" w14:textId="77777777" w:rsidR="007E2F50" w:rsidRPr="00F5205D" w:rsidRDefault="007E2F50"/>
    <w:p w14:paraId="3336C742" w14:textId="77777777" w:rsidR="007E2F50" w:rsidRPr="00F5205D" w:rsidRDefault="006C067B">
      <w:pPr>
        <w:pBdr>
          <w:top w:val="nil"/>
          <w:left w:val="nil"/>
          <w:bottom w:val="nil"/>
          <w:right w:val="nil"/>
          <w:between w:val="nil"/>
        </w:pBdr>
        <w:spacing w:line="360" w:lineRule="auto"/>
        <w:ind w:right="-7"/>
        <w:jc w:val="both"/>
      </w:pPr>
      <w:r w:rsidRPr="00F5205D">
        <w:rPr>
          <w:rFonts w:ascii="Palatino Linotype" w:eastAsia="Palatino Linotype" w:hAnsi="Palatino Linotype" w:cs="Palatino Linotype"/>
          <w:sz w:val="22"/>
          <w:szCs w:val="22"/>
        </w:rPr>
        <w:t xml:space="preserve">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w:t>
      </w:r>
      <w:r w:rsidRPr="00F5205D">
        <w:rPr>
          <w:rFonts w:ascii="Palatino Linotype" w:eastAsia="Palatino Linotype" w:hAnsi="Palatino Linotype" w:cs="Palatino Linotype"/>
          <w:sz w:val="22"/>
          <w:szCs w:val="22"/>
        </w:rPr>
        <w:lastRenderedPageBreak/>
        <w:t>del Artículo 5° Constitucional, Relativo al Ejercicio de las Profesiones en la Ciudad de México.</w:t>
      </w:r>
    </w:p>
    <w:p w14:paraId="5786FD0D" w14:textId="77777777" w:rsidR="007E2F50" w:rsidRPr="00F5205D" w:rsidRDefault="007E2F50"/>
    <w:p w14:paraId="70A6BFE6" w14:textId="77777777" w:rsidR="007E2F50" w:rsidRPr="00F5205D" w:rsidRDefault="006C067B">
      <w:pPr>
        <w:pBdr>
          <w:top w:val="nil"/>
          <w:left w:val="nil"/>
          <w:bottom w:val="nil"/>
          <w:right w:val="nil"/>
          <w:between w:val="nil"/>
        </w:pBdr>
        <w:spacing w:line="360" w:lineRule="auto"/>
        <w:ind w:right="-7"/>
        <w:jc w:val="both"/>
      </w:pPr>
      <w:r w:rsidRPr="00F5205D">
        <w:rPr>
          <w:rFonts w:ascii="Palatino Linotype" w:eastAsia="Palatino Linotype" w:hAnsi="Palatino Linotype" w:cs="Palatino Linotype"/>
          <w:sz w:val="22"/>
          <w:szCs w:val="22"/>
        </w:rPr>
        <w:t>Por su parte la cédula profesional, es el documento que toda persona a quien legalmente se le haya expedido título profesional o grado académico equivalente, podrá obtener con</w:t>
      </w:r>
      <w:r w:rsidRPr="00F5205D">
        <w:rPr>
          <w:rFonts w:ascii="Palatino Linotype" w:eastAsia="Palatino Linotype" w:hAnsi="Palatino Linotype" w:cs="Palatino Linotype"/>
          <w:b/>
          <w:sz w:val="22"/>
          <w:szCs w:val="22"/>
        </w:rPr>
        <w:t xml:space="preserve"> </w:t>
      </w:r>
      <w:r w:rsidRPr="00F5205D">
        <w:rPr>
          <w:rFonts w:ascii="Palatino Linotype" w:eastAsia="Palatino Linotype" w:hAnsi="Palatino Linotype" w:cs="Palatino Linotype"/>
          <w:sz w:val="22"/>
          <w:szCs w:val="22"/>
        </w:rPr>
        <w:t>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481CD523" w14:textId="77777777" w:rsidR="007E2F50" w:rsidRPr="00F5205D" w:rsidRDefault="007E2F50">
      <w:pPr>
        <w:spacing w:line="360" w:lineRule="auto"/>
      </w:pPr>
    </w:p>
    <w:p w14:paraId="15297FDA" w14:textId="77777777" w:rsidR="007E2F50" w:rsidRPr="00F5205D" w:rsidRDefault="006C067B">
      <w:pPr>
        <w:pBdr>
          <w:top w:val="nil"/>
          <w:left w:val="nil"/>
          <w:bottom w:val="nil"/>
          <w:right w:val="nil"/>
          <w:between w:val="nil"/>
        </w:pBdr>
        <w:spacing w:line="360" w:lineRule="auto"/>
        <w:ind w:right="-7"/>
        <w:jc w:val="both"/>
      </w:pPr>
      <w:r w:rsidRPr="00F5205D">
        <w:rPr>
          <w:rFonts w:ascii="Palatino Linotype" w:eastAsia="Palatino Linotype" w:hAnsi="Palatino Linotype" w:cs="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741A8364"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sz w:val="22"/>
          <w:szCs w:val="22"/>
        </w:rPr>
        <w:t>Por lo anteriormente expuesto y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382F922F" w14:textId="77777777" w:rsidR="007E2F50" w:rsidRPr="00F5205D" w:rsidRDefault="006C067B">
      <w:pPr>
        <w:numPr>
          <w:ilvl w:val="0"/>
          <w:numId w:val="2"/>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F5205D">
        <w:rPr>
          <w:rFonts w:ascii="Palatino Linotype" w:eastAsia="Palatino Linotype" w:hAnsi="Palatino Linotype" w:cs="Palatino Linotype"/>
          <w:b/>
        </w:rPr>
        <w:t>R E S U E L V E:</w:t>
      </w:r>
    </w:p>
    <w:p w14:paraId="1407DC7C"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bookmarkStart w:id="6" w:name="_heading=h.3znysh7" w:colFirst="0" w:colLast="0"/>
      <w:bookmarkEnd w:id="6"/>
      <w:r w:rsidRPr="00F5205D">
        <w:rPr>
          <w:rFonts w:ascii="Palatino Linotype" w:eastAsia="Palatino Linotype" w:hAnsi="Palatino Linotype" w:cs="Palatino Linotype"/>
          <w:b/>
          <w:sz w:val="22"/>
          <w:szCs w:val="22"/>
        </w:rPr>
        <w:t xml:space="preserve">Primero. </w:t>
      </w:r>
      <w:r w:rsidRPr="00F5205D">
        <w:rPr>
          <w:rFonts w:ascii="Palatino Linotype" w:eastAsia="Palatino Linotype" w:hAnsi="Palatino Linotype" w:cs="Palatino Linotype"/>
          <w:sz w:val="22"/>
          <w:szCs w:val="22"/>
        </w:rPr>
        <w:t>Resultan</w:t>
      </w:r>
      <w:r w:rsidRPr="00F5205D">
        <w:rPr>
          <w:rFonts w:ascii="Palatino Linotype" w:eastAsia="Palatino Linotype" w:hAnsi="Palatino Linotype" w:cs="Palatino Linotype"/>
          <w:b/>
          <w:sz w:val="22"/>
          <w:szCs w:val="22"/>
        </w:rPr>
        <w:t xml:space="preserve"> parcialmente fundados </w:t>
      </w:r>
      <w:r w:rsidRPr="00F5205D">
        <w:rPr>
          <w:rFonts w:ascii="Palatino Linotype" w:eastAsia="Palatino Linotype" w:hAnsi="Palatino Linotype" w:cs="Palatino Linotype"/>
          <w:sz w:val="22"/>
          <w:szCs w:val="22"/>
        </w:rPr>
        <w:t xml:space="preserve">los motivos de inconformidad hechos valer por </w:t>
      </w:r>
      <w:r w:rsidRPr="00F5205D">
        <w:rPr>
          <w:rFonts w:ascii="Palatino Linotype" w:eastAsia="Palatino Linotype" w:hAnsi="Palatino Linotype" w:cs="Palatino Linotype"/>
          <w:b/>
          <w:sz w:val="22"/>
          <w:szCs w:val="22"/>
        </w:rPr>
        <w:t>la parte Recurrente</w:t>
      </w:r>
      <w:r w:rsidRPr="00F5205D">
        <w:rPr>
          <w:rFonts w:ascii="Palatino Linotype" w:eastAsia="Palatino Linotype" w:hAnsi="Palatino Linotype" w:cs="Palatino Linotype"/>
          <w:sz w:val="22"/>
          <w:szCs w:val="22"/>
        </w:rPr>
        <w:t xml:space="preserve"> en los Recursos de Revisión</w:t>
      </w:r>
      <w:r w:rsidRPr="00F5205D">
        <w:rPr>
          <w:rFonts w:ascii="Palatino Linotype" w:eastAsia="Palatino Linotype" w:hAnsi="Palatino Linotype" w:cs="Palatino Linotype"/>
          <w:b/>
          <w:sz w:val="22"/>
          <w:szCs w:val="22"/>
        </w:rPr>
        <w:t xml:space="preserve"> 03024/INFOEM/IP/RR/2025 y </w:t>
      </w:r>
      <w:r w:rsidRPr="00F5205D">
        <w:rPr>
          <w:rFonts w:ascii="Palatino Linotype" w:eastAsia="Palatino Linotype" w:hAnsi="Palatino Linotype" w:cs="Palatino Linotype"/>
          <w:b/>
          <w:sz w:val="22"/>
          <w:szCs w:val="22"/>
        </w:rPr>
        <w:lastRenderedPageBreak/>
        <w:t xml:space="preserve">04028/INFOEM/IP/RR/2025 acumulados, </w:t>
      </w:r>
      <w:r w:rsidRPr="00F5205D">
        <w:rPr>
          <w:rFonts w:ascii="Palatino Linotype" w:eastAsia="Palatino Linotype" w:hAnsi="Palatino Linotype" w:cs="Palatino Linotype"/>
          <w:sz w:val="22"/>
          <w:szCs w:val="22"/>
        </w:rPr>
        <w:t>por lo que</w:t>
      </w:r>
      <w:r w:rsidRPr="00F5205D">
        <w:rPr>
          <w:rFonts w:ascii="Palatino Linotype" w:eastAsia="Palatino Linotype" w:hAnsi="Palatino Linotype" w:cs="Palatino Linotype"/>
          <w:b/>
          <w:sz w:val="22"/>
          <w:szCs w:val="22"/>
        </w:rPr>
        <w:t xml:space="preserve">, en términos del Considerando Cuarto </w:t>
      </w:r>
      <w:r w:rsidRPr="00F5205D">
        <w:rPr>
          <w:rFonts w:ascii="Palatino Linotype" w:eastAsia="Palatino Linotype" w:hAnsi="Palatino Linotype" w:cs="Palatino Linotype"/>
          <w:sz w:val="22"/>
          <w:szCs w:val="22"/>
        </w:rPr>
        <w:t>de la presente resolución</w:t>
      </w:r>
      <w:r w:rsidRPr="00F5205D">
        <w:rPr>
          <w:rFonts w:ascii="Palatino Linotype" w:eastAsia="Palatino Linotype" w:hAnsi="Palatino Linotype" w:cs="Palatino Linotype"/>
          <w:b/>
          <w:sz w:val="22"/>
          <w:szCs w:val="22"/>
        </w:rPr>
        <w:t xml:space="preserve">, se REVOCAN </w:t>
      </w:r>
      <w:r w:rsidRPr="00F5205D">
        <w:rPr>
          <w:rFonts w:ascii="Palatino Linotype" w:eastAsia="Palatino Linotype" w:hAnsi="Palatino Linotype" w:cs="Palatino Linotype"/>
          <w:sz w:val="22"/>
          <w:szCs w:val="22"/>
        </w:rPr>
        <w:t>las respuestas del</w:t>
      </w:r>
      <w:r w:rsidRPr="00F5205D">
        <w:rPr>
          <w:rFonts w:ascii="Palatino Linotype" w:eastAsia="Palatino Linotype" w:hAnsi="Palatino Linotype" w:cs="Palatino Linotype"/>
          <w:b/>
          <w:sz w:val="22"/>
          <w:szCs w:val="22"/>
        </w:rPr>
        <w:t xml:space="preserve"> Sujeto Obligado.</w:t>
      </w:r>
    </w:p>
    <w:p w14:paraId="0CA2387F" w14:textId="77777777" w:rsidR="007E2F50" w:rsidRPr="00F5205D" w:rsidRDefault="006C067B">
      <w:pPr>
        <w:spacing w:before="240" w:after="240" w:line="360" w:lineRule="auto"/>
        <w:jc w:val="both"/>
        <w:rPr>
          <w:rFonts w:ascii="Palatino Linotype" w:eastAsia="Palatino Linotype" w:hAnsi="Palatino Linotype" w:cs="Palatino Linotype"/>
          <w:b/>
          <w:sz w:val="22"/>
          <w:szCs w:val="22"/>
        </w:rPr>
      </w:pPr>
      <w:bookmarkStart w:id="7" w:name="_heading=h.j3ppyxwlb1s2" w:colFirst="0" w:colLast="0"/>
      <w:bookmarkEnd w:id="7"/>
      <w:r w:rsidRPr="00F5205D">
        <w:rPr>
          <w:rFonts w:ascii="Palatino Linotype" w:eastAsia="Palatino Linotype" w:hAnsi="Palatino Linotype" w:cs="Palatino Linotype"/>
          <w:b/>
          <w:sz w:val="22"/>
          <w:szCs w:val="22"/>
        </w:rPr>
        <w:t xml:space="preserve">Segundo. Se Ordena al Sujeto Obligado </w:t>
      </w:r>
      <w:proofErr w:type="gramStart"/>
      <w:r w:rsidRPr="00F5205D">
        <w:rPr>
          <w:rFonts w:ascii="Palatino Linotype" w:eastAsia="Palatino Linotype" w:hAnsi="Palatino Linotype" w:cs="Palatino Linotype"/>
          <w:sz w:val="22"/>
          <w:szCs w:val="22"/>
        </w:rPr>
        <w:t>que</w:t>
      </w:r>
      <w:proofErr w:type="gramEnd"/>
      <w:r w:rsidRPr="00F5205D">
        <w:rPr>
          <w:rFonts w:ascii="Palatino Linotype" w:eastAsia="Palatino Linotype" w:hAnsi="Palatino Linotype" w:cs="Palatino Linotype"/>
          <w:sz w:val="22"/>
          <w:szCs w:val="22"/>
        </w:rPr>
        <w:t xml:space="preserve"> en términos de los</w:t>
      </w:r>
      <w:r w:rsidRPr="00F5205D">
        <w:rPr>
          <w:rFonts w:ascii="Palatino Linotype" w:eastAsia="Palatino Linotype" w:hAnsi="Palatino Linotype" w:cs="Palatino Linotype"/>
          <w:b/>
          <w:sz w:val="22"/>
          <w:szCs w:val="22"/>
        </w:rPr>
        <w:t xml:space="preserve"> Considerandos Cuarto y Quinto </w:t>
      </w:r>
      <w:r w:rsidRPr="00F5205D">
        <w:rPr>
          <w:rFonts w:ascii="Palatino Linotype" w:eastAsia="Palatino Linotype" w:hAnsi="Palatino Linotype" w:cs="Palatino Linotype"/>
          <w:sz w:val="22"/>
          <w:szCs w:val="22"/>
        </w:rPr>
        <w:t xml:space="preserve">de esta resolución, previa búsqueda exhaustiva y razonable, haga entrega a </w:t>
      </w:r>
      <w:r w:rsidRPr="00F5205D">
        <w:rPr>
          <w:rFonts w:ascii="Palatino Linotype" w:eastAsia="Palatino Linotype" w:hAnsi="Palatino Linotype" w:cs="Palatino Linotype"/>
          <w:b/>
          <w:sz w:val="22"/>
          <w:szCs w:val="22"/>
        </w:rPr>
        <w:t>la parte Recurrente a través del SAIMEX, en versión pública, de lo siguiente:</w:t>
      </w:r>
    </w:p>
    <w:p w14:paraId="465E237F" w14:textId="77777777" w:rsidR="007E2F50" w:rsidRPr="00F5205D" w:rsidRDefault="006C067B">
      <w:pPr>
        <w:spacing w:before="240" w:after="240" w:line="360" w:lineRule="auto"/>
        <w:ind w:left="567" w:right="900"/>
        <w:jc w:val="both"/>
        <w:rPr>
          <w:rFonts w:ascii="Palatino Linotype" w:eastAsia="Palatino Linotype" w:hAnsi="Palatino Linotype" w:cs="Palatino Linotype"/>
          <w:b/>
          <w:sz w:val="22"/>
          <w:szCs w:val="22"/>
        </w:rPr>
      </w:pPr>
      <w:r w:rsidRPr="00F5205D">
        <w:rPr>
          <w:rFonts w:ascii="Palatino Linotype" w:eastAsia="Palatino Linotype" w:hAnsi="Palatino Linotype" w:cs="Palatino Linotype"/>
          <w:b/>
          <w:sz w:val="22"/>
          <w:szCs w:val="22"/>
        </w:rPr>
        <w:t>Del director, coordinador o equivalente, de la Unidad de Control y Bienestar Animal del Ayuntamiento de Cocotitlán 2025-2027, en funciones al 12 de marzo de 2025:</w:t>
      </w:r>
    </w:p>
    <w:p w14:paraId="2484A44B" w14:textId="77777777" w:rsidR="007E2F50" w:rsidRPr="00F5205D" w:rsidRDefault="006C067B">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Documento donde se advierta el nombre</w:t>
      </w:r>
    </w:p>
    <w:p w14:paraId="0F9F8CF8"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Cédula profesional </w:t>
      </w:r>
    </w:p>
    <w:p w14:paraId="76EFB0A6"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 xml:space="preserve">Certificación en la materia para ocupar el cargo </w:t>
      </w:r>
    </w:p>
    <w:p w14:paraId="6458D719"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Documento que dé cuenta del grado de estudios</w:t>
      </w:r>
    </w:p>
    <w:p w14:paraId="3F40D198"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Correo institucional</w:t>
      </w:r>
    </w:p>
    <w:p w14:paraId="34B58332"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Número de teléfono oficial</w:t>
      </w:r>
    </w:p>
    <w:p w14:paraId="3276D9E0" w14:textId="77777777" w:rsidR="007E2F50" w:rsidRPr="00F5205D" w:rsidRDefault="006C067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Dirección de las instalaciones oficiales</w:t>
      </w:r>
    </w:p>
    <w:p w14:paraId="14912F82" w14:textId="77777777" w:rsidR="007E2F50" w:rsidRPr="00F5205D" w:rsidRDefault="006C067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i/>
          <w:sz w:val="22"/>
          <w:szCs w:val="22"/>
        </w:rPr>
      </w:pPr>
      <w:r w:rsidRPr="00F5205D">
        <w:rPr>
          <w:rFonts w:ascii="Palatino Linotype" w:eastAsia="Palatino Linotype" w:hAnsi="Palatino Linotype" w:cs="Palatino Linotype"/>
          <w:i/>
          <w:sz w:val="22"/>
          <w:szCs w:val="22"/>
        </w:rPr>
        <w:t>Horario laboral</w:t>
      </w:r>
    </w:p>
    <w:p w14:paraId="20D84C7F" w14:textId="77777777" w:rsidR="007E2F50" w:rsidRPr="00F5205D" w:rsidRDefault="006C067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i/>
          <w:sz w:val="22"/>
          <w:szCs w:val="22"/>
        </w:rPr>
        <w:t xml:space="preserve">Para la elaboración de las versiones públicas, deberá acompañarlas del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F5205D">
        <w:rPr>
          <w:rFonts w:ascii="Palatino Linotype" w:eastAsia="Palatino Linotype" w:hAnsi="Palatino Linotype" w:cs="Palatino Linotype"/>
          <w:b/>
          <w:i/>
          <w:sz w:val="22"/>
          <w:szCs w:val="22"/>
        </w:rPr>
        <w:t>la parte Recurrente.</w:t>
      </w:r>
    </w:p>
    <w:p w14:paraId="24FB5571" w14:textId="77777777" w:rsidR="007E2F50" w:rsidRPr="00F5205D" w:rsidRDefault="007E2F50">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59099775" w14:textId="77777777" w:rsidR="007E2F50" w:rsidRPr="00F5205D" w:rsidRDefault="006C067B">
      <w:pPr>
        <w:pBdr>
          <w:top w:val="nil"/>
          <w:left w:val="nil"/>
          <w:bottom w:val="nil"/>
          <w:right w:val="nil"/>
          <w:between w:val="nil"/>
        </w:pBdr>
        <w:tabs>
          <w:tab w:val="left" w:pos="993"/>
        </w:tabs>
        <w:spacing w:before="120" w:after="120"/>
        <w:ind w:left="567" w:right="900"/>
        <w:jc w:val="both"/>
        <w:rPr>
          <w:rFonts w:ascii="Palatino Linotype" w:eastAsia="Palatino Linotype" w:hAnsi="Palatino Linotype" w:cs="Palatino Linotype"/>
          <w:b/>
          <w:i/>
          <w:sz w:val="22"/>
          <w:szCs w:val="22"/>
        </w:rPr>
      </w:pPr>
      <w:r w:rsidRPr="00F5205D">
        <w:rPr>
          <w:rFonts w:ascii="Palatino Linotype" w:eastAsia="Palatino Linotype" w:hAnsi="Palatino Linotype" w:cs="Palatino Linotype"/>
          <w:i/>
          <w:sz w:val="22"/>
          <w:szCs w:val="22"/>
        </w:rPr>
        <w:t xml:space="preserve">Para el caso de que la información que se ordena entregar en el </w:t>
      </w:r>
      <w:r w:rsidRPr="00F5205D">
        <w:rPr>
          <w:rFonts w:ascii="Palatino Linotype" w:eastAsia="Palatino Linotype" w:hAnsi="Palatino Linotype" w:cs="Palatino Linotype"/>
          <w:b/>
          <w:i/>
          <w:sz w:val="22"/>
          <w:szCs w:val="22"/>
          <w:u w:val="single"/>
        </w:rPr>
        <w:t xml:space="preserve">punto 3, respecto a la certificación, toda vez que se encuentra dentro del plazo para su </w:t>
      </w:r>
      <w:r w:rsidRPr="00F5205D">
        <w:rPr>
          <w:rFonts w:ascii="Palatino Linotype" w:eastAsia="Palatino Linotype" w:hAnsi="Palatino Linotype" w:cs="Palatino Linotype"/>
          <w:b/>
          <w:i/>
          <w:sz w:val="22"/>
          <w:szCs w:val="22"/>
          <w:u w:val="single"/>
        </w:rPr>
        <w:lastRenderedPageBreak/>
        <w:t>tramitación</w:t>
      </w:r>
      <w:r w:rsidRPr="00F5205D">
        <w:rPr>
          <w:rFonts w:ascii="Palatino Linotype" w:eastAsia="Palatino Linotype" w:hAnsi="Palatino Linotype" w:cs="Palatino Linotype"/>
          <w:i/>
          <w:sz w:val="22"/>
          <w:szCs w:val="22"/>
        </w:rPr>
        <w:t xml:space="preserve">, deberá hacerlo del conocimiento de </w:t>
      </w:r>
      <w:r w:rsidRPr="00F5205D">
        <w:rPr>
          <w:rFonts w:ascii="Palatino Linotype" w:eastAsia="Palatino Linotype" w:hAnsi="Palatino Linotype" w:cs="Palatino Linotype"/>
          <w:b/>
          <w:i/>
          <w:sz w:val="22"/>
          <w:szCs w:val="22"/>
        </w:rPr>
        <w:t>la parte</w:t>
      </w:r>
      <w:r w:rsidRPr="00F5205D">
        <w:rPr>
          <w:rFonts w:ascii="Palatino Linotype" w:eastAsia="Palatino Linotype" w:hAnsi="Palatino Linotype" w:cs="Palatino Linotype"/>
          <w:i/>
          <w:sz w:val="22"/>
          <w:szCs w:val="22"/>
        </w:rPr>
        <w:t xml:space="preserve"> </w:t>
      </w:r>
      <w:r w:rsidRPr="00F5205D">
        <w:rPr>
          <w:rFonts w:ascii="Palatino Linotype" w:eastAsia="Palatino Linotype" w:hAnsi="Palatino Linotype" w:cs="Palatino Linotype"/>
          <w:b/>
          <w:i/>
          <w:sz w:val="22"/>
          <w:szCs w:val="22"/>
        </w:rPr>
        <w:t>Recurrente</w:t>
      </w:r>
      <w:r w:rsidRPr="00F5205D">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14:paraId="60044150"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Tercero.  Notifíquese vía SAIMEX, </w:t>
      </w:r>
      <w:r w:rsidRPr="00F5205D">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4A83CA" w14:textId="77777777" w:rsidR="007E2F50" w:rsidRPr="00F5205D" w:rsidRDefault="006C067B">
      <w:pPr>
        <w:spacing w:before="240" w:after="240" w:line="360" w:lineRule="auto"/>
        <w:jc w:val="both"/>
        <w:rPr>
          <w:rFonts w:ascii="Palatino Linotype" w:eastAsia="Palatino Linotype" w:hAnsi="Palatino Linotype" w:cs="Palatino Linotype"/>
          <w:sz w:val="22"/>
          <w:szCs w:val="22"/>
        </w:rPr>
      </w:pPr>
      <w:r w:rsidRPr="00F5205D">
        <w:rPr>
          <w:rFonts w:ascii="Palatino Linotype" w:eastAsia="Palatino Linotype" w:hAnsi="Palatino Linotype" w:cs="Palatino Linotype"/>
          <w:b/>
          <w:sz w:val="22"/>
          <w:szCs w:val="22"/>
        </w:rPr>
        <w:t xml:space="preserve">Cuarto. </w:t>
      </w:r>
      <w:r w:rsidRPr="00F5205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F5205D">
        <w:rPr>
          <w:rFonts w:ascii="Palatino Linotype" w:eastAsia="Palatino Linotype" w:hAnsi="Palatino Linotype" w:cs="Palatino Linotype"/>
          <w:b/>
          <w:sz w:val="22"/>
          <w:szCs w:val="22"/>
        </w:rPr>
        <w:t>Sujeto Obligado</w:t>
      </w:r>
      <w:r w:rsidRPr="00F5205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BAE9B2D" w14:textId="21163871" w:rsidR="007E2F50" w:rsidRPr="00F5205D" w:rsidRDefault="006C067B">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F5205D">
        <w:rPr>
          <w:rFonts w:ascii="Palatino Linotype" w:eastAsia="Palatino Linotype" w:hAnsi="Palatino Linotype" w:cs="Palatino Linotype"/>
          <w:b/>
          <w:sz w:val="22"/>
          <w:szCs w:val="22"/>
        </w:rPr>
        <w:t xml:space="preserve">Quinto. Notifíquese vía SAIMEX, </w:t>
      </w:r>
      <w:r w:rsidRPr="00F5205D">
        <w:rPr>
          <w:rFonts w:ascii="Palatino Linotype" w:eastAsia="Palatino Linotype" w:hAnsi="Palatino Linotype" w:cs="Palatino Linotype"/>
          <w:sz w:val="22"/>
          <w:szCs w:val="22"/>
        </w:rPr>
        <w:t>a</w:t>
      </w:r>
      <w:r w:rsidRPr="00F5205D">
        <w:rPr>
          <w:rFonts w:ascii="Palatino Linotype" w:eastAsia="Palatino Linotype" w:hAnsi="Palatino Linotype" w:cs="Palatino Linotype"/>
          <w:b/>
          <w:sz w:val="22"/>
          <w:szCs w:val="22"/>
        </w:rPr>
        <w:t xml:space="preserve"> la parte Recurrente</w:t>
      </w:r>
      <w:r w:rsidRPr="00F5205D">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6C7FFE1F" w14:textId="0544D883" w:rsidR="00536D9E" w:rsidRPr="00F5205D" w:rsidRDefault="00536D9E">
      <w:pPr>
        <w:spacing w:before="240" w:after="240" w:line="360" w:lineRule="auto"/>
        <w:jc w:val="both"/>
        <w:rPr>
          <w:rFonts w:ascii="Palatino Linotype" w:eastAsia="Palatino Linotype" w:hAnsi="Palatino Linotype" w:cs="Palatino Linotype"/>
          <w:sz w:val="22"/>
          <w:szCs w:val="22"/>
        </w:rPr>
      </w:pPr>
    </w:p>
    <w:p w14:paraId="3D32C6C6" w14:textId="77777777" w:rsidR="00536D9E" w:rsidRPr="00F5205D" w:rsidRDefault="00536D9E">
      <w:pPr>
        <w:spacing w:before="240" w:after="240" w:line="360" w:lineRule="auto"/>
        <w:jc w:val="both"/>
        <w:rPr>
          <w:rFonts w:ascii="Palatino Linotype" w:eastAsia="Palatino Linotype" w:hAnsi="Palatino Linotype" w:cs="Palatino Linotype"/>
          <w:sz w:val="22"/>
          <w:szCs w:val="22"/>
        </w:rPr>
      </w:pPr>
    </w:p>
    <w:p w14:paraId="6483C910" w14:textId="77777777" w:rsidR="007E2F50" w:rsidRPr="00536D9E" w:rsidRDefault="006C067B">
      <w:pPr>
        <w:spacing w:before="240" w:after="240" w:line="360" w:lineRule="auto"/>
        <w:jc w:val="both"/>
        <w:rPr>
          <w:rFonts w:ascii="Palatino Linotype" w:eastAsia="Palatino Linotype" w:hAnsi="Palatino Linotype" w:cs="Palatino Linotype"/>
        </w:rPr>
        <w:sectPr w:rsidR="007E2F50" w:rsidRPr="00536D9E">
          <w:headerReference w:type="even" r:id="rId16"/>
          <w:headerReference w:type="default" r:id="rId17"/>
          <w:footerReference w:type="even" r:id="rId18"/>
          <w:footerReference w:type="default" r:id="rId19"/>
          <w:headerReference w:type="first" r:id="rId20"/>
          <w:footerReference w:type="first" r:id="rId21"/>
          <w:pgSz w:w="12240" w:h="15840"/>
          <w:pgMar w:top="621" w:right="1701" w:bottom="1701" w:left="1701" w:header="618" w:footer="709" w:gutter="0"/>
          <w:pgNumType w:start="1"/>
          <w:cols w:space="720"/>
          <w:titlePg/>
        </w:sectPr>
      </w:pPr>
      <w:bookmarkStart w:id="9" w:name="_heading=h.9m65m6x3buek" w:colFirst="0" w:colLast="0"/>
      <w:bookmarkEnd w:id="9"/>
      <w:r w:rsidRPr="00F5205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CONCURRENTE); SHARON CRISTINA MORALES MARTÍNEZ; LUIS GUSTAVO PARRA NORIEGA; (EMITIENDO VOTO PARTCULAR CONCURRENTE) Y GUADALUPE RAMÍREZ PEÑA; (EMITIENDO VOTO PARTICULAR); EN LA DÉCIMA SÉPTIMA SESIÓN ORDINARIA CELEBRADA EL CATORCE DE MAYO DE DOS MIL VEINTICINCO, ANTE EL SECRETARIO TÉCNICO DEL PLENO, ALEXIS TAPIA RAMÍREZ.</w:t>
      </w:r>
    </w:p>
    <w:p w14:paraId="2EC5621A" w14:textId="77777777" w:rsidR="007E2F50" w:rsidRPr="00536D9E" w:rsidRDefault="007E2F50">
      <w:pPr>
        <w:spacing w:before="240" w:after="240"/>
        <w:jc w:val="both"/>
        <w:rPr>
          <w:rFonts w:ascii="Palatino Linotype" w:eastAsia="Palatino Linotype" w:hAnsi="Palatino Linotype" w:cs="Palatino Linotype"/>
          <w:sz w:val="20"/>
          <w:szCs w:val="20"/>
        </w:rPr>
      </w:pPr>
    </w:p>
    <w:p w14:paraId="65513983" w14:textId="77777777" w:rsidR="007E2F50" w:rsidRPr="00536D9E" w:rsidRDefault="007E2F50">
      <w:pPr>
        <w:spacing w:before="240" w:after="240"/>
        <w:jc w:val="both"/>
        <w:rPr>
          <w:rFonts w:ascii="Palatino Linotype" w:eastAsia="Palatino Linotype" w:hAnsi="Palatino Linotype" w:cs="Palatino Linotype"/>
          <w:sz w:val="20"/>
          <w:szCs w:val="20"/>
        </w:rPr>
      </w:pPr>
      <w:bookmarkStart w:id="10" w:name="_heading=h.1fob9te" w:colFirst="0" w:colLast="0"/>
      <w:bookmarkEnd w:id="10"/>
    </w:p>
    <w:sectPr w:rsidR="007E2F50" w:rsidRPr="00536D9E">
      <w:headerReference w:type="first" r:id="rId2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B7A7" w14:textId="77777777" w:rsidR="00F23547" w:rsidRDefault="00F23547">
      <w:r>
        <w:separator/>
      </w:r>
    </w:p>
  </w:endnote>
  <w:endnote w:type="continuationSeparator" w:id="0">
    <w:p w14:paraId="55543FDA" w14:textId="77777777" w:rsidR="00F23547" w:rsidRDefault="00F2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A543" w14:textId="77777777" w:rsidR="007E2F50" w:rsidRDefault="007E2F5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ECE9" w14:textId="77777777" w:rsidR="007E2F50" w:rsidRDefault="006C06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205D">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205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31D86523" w14:textId="77777777" w:rsidR="007E2F50" w:rsidRDefault="007E2F50">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55ACB5EC" w14:textId="77777777" w:rsidR="007E2F50" w:rsidRDefault="007E2F50"/>
  <w:p w14:paraId="5DCC0024" w14:textId="77777777" w:rsidR="007E2F50" w:rsidRDefault="007E2F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4DE9" w14:textId="77777777" w:rsidR="007E2F50" w:rsidRDefault="006C06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205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205D">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6EB891B9" w14:textId="77777777" w:rsidR="007E2F50" w:rsidRDefault="007E2F50">
    <w:pPr>
      <w:pBdr>
        <w:top w:val="nil"/>
        <w:left w:val="nil"/>
        <w:bottom w:val="nil"/>
        <w:right w:val="nil"/>
        <w:between w:val="nil"/>
      </w:pBdr>
      <w:tabs>
        <w:tab w:val="center" w:pos="4252"/>
        <w:tab w:val="right" w:pos="8504"/>
      </w:tabs>
      <w:rPr>
        <w:rFonts w:ascii="Cambria" w:eastAsia="Cambria" w:hAnsi="Cambria" w:cs="Cambria"/>
        <w:color w:val="000000"/>
      </w:rPr>
    </w:pPr>
  </w:p>
  <w:p w14:paraId="39BB5B3F" w14:textId="77777777" w:rsidR="007E2F50" w:rsidRDefault="007E2F50"/>
  <w:p w14:paraId="63A84F3C" w14:textId="77777777" w:rsidR="007E2F50" w:rsidRDefault="007E2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3075" w14:textId="77777777" w:rsidR="00F23547" w:rsidRDefault="00F23547">
      <w:r>
        <w:separator/>
      </w:r>
    </w:p>
  </w:footnote>
  <w:footnote w:type="continuationSeparator" w:id="0">
    <w:p w14:paraId="4D76B440" w14:textId="77777777" w:rsidR="00F23547" w:rsidRDefault="00F23547">
      <w:r>
        <w:continuationSeparator/>
      </w:r>
    </w:p>
  </w:footnote>
  <w:footnote w:id="1">
    <w:p w14:paraId="40E2C1F0" w14:textId="77777777" w:rsidR="007E2F50" w:rsidRDefault="006C067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636F944" w14:textId="77777777" w:rsidR="007E2F50" w:rsidRDefault="006C06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60580D2" w14:textId="77777777" w:rsidR="007E2F50" w:rsidRDefault="006C067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C2BA6F8" w14:textId="77777777" w:rsidR="007E2F50" w:rsidRDefault="006C067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EB0E" w14:textId="77777777" w:rsidR="007E2F50" w:rsidRDefault="007E2F50">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B763" w14:textId="77777777" w:rsidR="007E2F50" w:rsidRDefault="006C067B">
    <w:pPr>
      <w:ind w:right="758"/>
      <w:rPr>
        <w:rFonts w:ascii="Cambria" w:eastAsia="Cambria" w:hAnsi="Cambria" w:cs="Cambria"/>
        <w:color w:val="000000"/>
      </w:rPr>
    </w:pPr>
    <w:r>
      <w:rPr>
        <w:noProof/>
      </w:rPr>
      <w:drawing>
        <wp:anchor distT="0" distB="0" distL="0" distR="0" simplePos="0" relativeHeight="251658240" behindDoc="1" locked="0" layoutInCell="1" hidden="0" allowOverlap="1" wp14:anchorId="609B074C" wp14:editId="3673D5C9">
          <wp:simplePos x="0" y="0"/>
          <wp:positionH relativeFrom="column">
            <wp:posOffset>-1080123</wp:posOffset>
          </wp:positionH>
          <wp:positionV relativeFrom="paragraph">
            <wp:posOffset>-234299</wp:posOffset>
          </wp:positionV>
          <wp:extent cx="7809865" cy="10165715"/>
          <wp:effectExtent l="0" t="0" r="0" b="0"/>
          <wp:wrapNone/>
          <wp:docPr id="3260217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8"/>
      <w:tblW w:w="5811" w:type="dxa"/>
      <w:tblInd w:w="3261" w:type="dxa"/>
      <w:tblLayout w:type="fixed"/>
      <w:tblLook w:val="0400" w:firstRow="0" w:lastRow="0" w:firstColumn="0" w:lastColumn="0" w:noHBand="0" w:noVBand="1"/>
    </w:tblPr>
    <w:tblGrid>
      <w:gridCol w:w="2390"/>
      <w:gridCol w:w="3421"/>
    </w:tblGrid>
    <w:tr w:rsidR="007E2F50" w14:paraId="74AD7487" w14:textId="77777777">
      <w:trPr>
        <w:trHeight w:val="502"/>
      </w:trPr>
      <w:tc>
        <w:tcPr>
          <w:tcW w:w="2390" w:type="dxa"/>
          <w:shd w:val="clear" w:color="auto" w:fill="auto"/>
        </w:tcPr>
        <w:p w14:paraId="1B333F56"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18118F26" w14:textId="77777777" w:rsidR="007E2F50" w:rsidRDefault="006C067B">
          <w:pPr>
            <w:ind w:right="452"/>
            <w:jc w:val="both"/>
            <w:rPr>
              <w:rFonts w:ascii="Palatino Linotype" w:eastAsia="Palatino Linotype" w:hAnsi="Palatino Linotype" w:cs="Palatino Linotype"/>
              <w:b/>
            </w:rPr>
          </w:pPr>
          <w:r>
            <w:rPr>
              <w:rFonts w:ascii="Palatino Linotype" w:eastAsia="Palatino Linotype" w:hAnsi="Palatino Linotype" w:cs="Palatino Linotype"/>
              <w:b/>
            </w:rPr>
            <w:t>03024/INFOEM/IP/RR/2025 y acumulado</w:t>
          </w:r>
        </w:p>
      </w:tc>
    </w:tr>
    <w:tr w:rsidR="007E2F50" w14:paraId="09453153" w14:textId="77777777">
      <w:trPr>
        <w:trHeight w:val="190"/>
      </w:trPr>
      <w:tc>
        <w:tcPr>
          <w:tcW w:w="2390" w:type="dxa"/>
          <w:shd w:val="clear" w:color="auto" w:fill="auto"/>
          <w:vAlign w:val="center"/>
        </w:tcPr>
        <w:p w14:paraId="3D5C4313"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1785F643" w14:textId="77777777" w:rsidR="007E2F50" w:rsidRDefault="006C067B">
          <w:pPr>
            <w:ind w:left="27" w:right="-399"/>
            <w:jc w:val="both"/>
            <w:rPr>
              <w:rFonts w:ascii="Palatino Linotype" w:eastAsia="Palatino Linotype" w:hAnsi="Palatino Linotype" w:cs="Palatino Linotype"/>
              <w:b/>
            </w:rPr>
          </w:pPr>
          <w:r>
            <w:rPr>
              <w:rFonts w:ascii="Palatino Linotype" w:eastAsia="Palatino Linotype" w:hAnsi="Palatino Linotype" w:cs="Palatino Linotype"/>
              <w:b/>
            </w:rPr>
            <w:t>Ayuntamiento de Cocotitlán</w:t>
          </w:r>
        </w:p>
      </w:tc>
    </w:tr>
    <w:tr w:rsidR="007E2F50" w14:paraId="6E12F8E0" w14:textId="77777777">
      <w:trPr>
        <w:trHeight w:val="251"/>
      </w:trPr>
      <w:tc>
        <w:tcPr>
          <w:tcW w:w="2390" w:type="dxa"/>
          <w:shd w:val="clear" w:color="auto" w:fill="auto"/>
          <w:vAlign w:val="center"/>
        </w:tcPr>
        <w:p w14:paraId="3E81ED7B" w14:textId="77777777" w:rsidR="007E2F50" w:rsidRDefault="006C067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19806798" w14:textId="77777777" w:rsidR="007E2F50" w:rsidRDefault="006C067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8E28E3A" w14:textId="77777777" w:rsidR="007E2F50" w:rsidRDefault="006C067B">
    <w:pPr>
      <w:rPr>
        <w:rFonts w:ascii="Cambria" w:eastAsia="Cambria" w:hAnsi="Cambria" w:cs="Cambria"/>
        <w:color w:val="000000"/>
      </w:rPr>
    </w:pPr>
    <w:r>
      <w:tab/>
    </w:r>
  </w:p>
  <w:p w14:paraId="567733CA" w14:textId="77777777" w:rsidR="007E2F50" w:rsidRDefault="006C067B">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063F" w14:textId="77777777" w:rsidR="007E2F50" w:rsidRDefault="006C067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4DD5E6F" wp14:editId="0B7C76B5">
          <wp:simplePos x="0" y="0"/>
          <wp:positionH relativeFrom="column">
            <wp:posOffset>-1058541</wp:posOffset>
          </wp:positionH>
          <wp:positionV relativeFrom="paragraph">
            <wp:posOffset>-290826</wp:posOffset>
          </wp:positionV>
          <wp:extent cx="7809865" cy="10165715"/>
          <wp:effectExtent l="0" t="0" r="0" b="0"/>
          <wp:wrapNone/>
          <wp:docPr id="3260217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9"/>
      <w:tblW w:w="6378" w:type="dxa"/>
      <w:tblInd w:w="3261" w:type="dxa"/>
      <w:tblLayout w:type="fixed"/>
      <w:tblLook w:val="0400" w:firstRow="0" w:lastRow="0" w:firstColumn="0" w:lastColumn="0" w:noHBand="0" w:noVBand="1"/>
    </w:tblPr>
    <w:tblGrid>
      <w:gridCol w:w="2512"/>
      <w:gridCol w:w="3866"/>
    </w:tblGrid>
    <w:tr w:rsidR="007E2F50" w14:paraId="318C426D" w14:textId="77777777">
      <w:trPr>
        <w:trHeight w:val="442"/>
      </w:trPr>
      <w:tc>
        <w:tcPr>
          <w:tcW w:w="2512" w:type="dxa"/>
          <w:shd w:val="clear" w:color="auto" w:fill="auto"/>
          <w:vAlign w:val="center"/>
        </w:tcPr>
        <w:p w14:paraId="17A0931A"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06381BB9" w14:textId="77777777" w:rsidR="007E2F50" w:rsidRDefault="006C067B">
          <w:pPr>
            <w:tabs>
              <w:tab w:val="left" w:pos="2334"/>
            </w:tabs>
            <w:ind w:left="-76" w:right="877"/>
            <w:jc w:val="both"/>
            <w:rPr>
              <w:rFonts w:ascii="Palatino Linotype" w:eastAsia="Palatino Linotype" w:hAnsi="Palatino Linotype" w:cs="Palatino Linotype"/>
              <w:b/>
            </w:rPr>
          </w:pPr>
          <w:r>
            <w:rPr>
              <w:rFonts w:ascii="Palatino Linotype" w:eastAsia="Palatino Linotype" w:hAnsi="Palatino Linotype" w:cs="Palatino Linotype"/>
              <w:b/>
            </w:rPr>
            <w:t>03024/INFOEM/IP/RR/2025 y acumulado</w:t>
          </w:r>
        </w:p>
      </w:tc>
    </w:tr>
    <w:tr w:rsidR="007E2F50" w14:paraId="6A9C5057" w14:textId="77777777">
      <w:trPr>
        <w:trHeight w:val="95"/>
      </w:trPr>
      <w:tc>
        <w:tcPr>
          <w:tcW w:w="2512" w:type="dxa"/>
          <w:shd w:val="clear" w:color="auto" w:fill="auto"/>
          <w:vAlign w:val="center"/>
        </w:tcPr>
        <w:p w14:paraId="6CDD2E9B"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7C51D66F" w14:textId="77777777" w:rsidR="007E2F50" w:rsidRDefault="007E2F50">
          <w:pPr>
            <w:ind w:left="-76" w:right="1019"/>
            <w:jc w:val="both"/>
            <w:rPr>
              <w:rFonts w:ascii="Palatino Linotype" w:eastAsia="Palatino Linotype" w:hAnsi="Palatino Linotype" w:cs="Palatino Linotype"/>
              <w:b/>
            </w:rPr>
          </w:pPr>
        </w:p>
      </w:tc>
    </w:tr>
    <w:tr w:rsidR="007E2F50" w14:paraId="1FCC5455" w14:textId="77777777">
      <w:trPr>
        <w:trHeight w:val="168"/>
      </w:trPr>
      <w:tc>
        <w:tcPr>
          <w:tcW w:w="2512" w:type="dxa"/>
          <w:shd w:val="clear" w:color="auto" w:fill="auto"/>
          <w:vAlign w:val="center"/>
        </w:tcPr>
        <w:p w14:paraId="09C308BA"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1A32895C" w14:textId="77777777" w:rsidR="007E2F50" w:rsidRDefault="006C067B">
          <w:pPr>
            <w:ind w:left="-76" w:right="310"/>
            <w:jc w:val="both"/>
            <w:rPr>
              <w:rFonts w:ascii="Palatino Linotype" w:eastAsia="Palatino Linotype" w:hAnsi="Palatino Linotype" w:cs="Palatino Linotype"/>
              <w:b/>
            </w:rPr>
          </w:pPr>
          <w:r>
            <w:rPr>
              <w:rFonts w:ascii="Palatino Linotype" w:eastAsia="Palatino Linotype" w:hAnsi="Palatino Linotype" w:cs="Palatino Linotype"/>
              <w:b/>
            </w:rPr>
            <w:t>Ayuntamiento de Cocotitlán</w:t>
          </w:r>
        </w:p>
      </w:tc>
    </w:tr>
    <w:tr w:rsidR="007E2F50" w14:paraId="4C8D470C" w14:textId="77777777">
      <w:trPr>
        <w:trHeight w:val="221"/>
      </w:trPr>
      <w:tc>
        <w:tcPr>
          <w:tcW w:w="2512" w:type="dxa"/>
          <w:shd w:val="clear" w:color="auto" w:fill="auto"/>
          <w:vAlign w:val="center"/>
        </w:tcPr>
        <w:p w14:paraId="7CCC0669" w14:textId="77777777" w:rsidR="007E2F50" w:rsidRDefault="006C067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3A1ED990" w14:textId="77777777" w:rsidR="007E2F50" w:rsidRDefault="006C067B">
          <w:pPr>
            <w:ind w:left="-76"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2EB7A1D" w14:textId="77777777" w:rsidR="007E2F50" w:rsidRDefault="007E2F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6939" w14:textId="77777777" w:rsidR="007E2F50" w:rsidRDefault="007E2F5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718"/>
    <w:multiLevelType w:val="multilevel"/>
    <w:tmpl w:val="4588CA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4AF29AF"/>
    <w:multiLevelType w:val="multilevel"/>
    <w:tmpl w:val="C8BC5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EB5229"/>
    <w:multiLevelType w:val="multilevel"/>
    <w:tmpl w:val="7602C9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65733BE6"/>
    <w:multiLevelType w:val="multilevel"/>
    <w:tmpl w:val="6158EE12"/>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E50B75"/>
    <w:multiLevelType w:val="multilevel"/>
    <w:tmpl w:val="9618A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50"/>
    <w:rsid w:val="00536D9E"/>
    <w:rsid w:val="006C067B"/>
    <w:rsid w:val="007E2F50"/>
    <w:rsid w:val="00DD0FA7"/>
    <w:rsid w:val="00F23547"/>
    <w:rsid w:val="00F520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8A7F"/>
  <w15:docId w15:val="{FBAB3E98-5FB8-40C4-A63D-DA05CABF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C7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0"/>
    <w:rPr>
      <w:sz w:val="22"/>
      <w:szCs w:val="22"/>
    </w:rPr>
    <w:tblPr>
      <w:tblStyleRowBandSize w:val="1"/>
      <w:tblStyleColBandSize w:val="1"/>
      <w:tblCellMar>
        <w:left w:w="115" w:type="dxa"/>
        <w:right w:w="115" w:type="dxa"/>
      </w:tblCellMar>
    </w:tblPr>
  </w:style>
  <w:style w:type="table" w:customStyle="1" w:styleId="12">
    <w:name w:val="12"/>
    <w:basedOn w:val="TableNormal60"/>
    <w:rPr>
      <w:sz w:val="22"/>
      <w:szCs w:val="22"/>
    </w:rPr>
    <w:tblPr>
      <w:tblStyleRowBandSize w:val="1"/>
      <w:tblStyleColBandSize w:val="1"/>
      <w:tblCellMar>
        <w:left w:w="115" w:type="dxa"/>
        <w:right w:w="115" w:type="dxa"/>
      </w:tblCellMar>
    </w:tblPr>
  </w:style>
  <w:style w:type="table" w:customStyle="1" w:styleId="11">
    <w:name w:val="11"/>
    <w:basedOn w:val="TableNormal60"/>
    <w:rPr>
      <w:sz w:val="22"/>
      <w:szCs w:val="22"/>
    </w:rPr>
    <w:tblPr>
      <w:tblStyleRowBandSize w:val="1"/>
      <w:tblStyleColBandSize w:val="1"/>
      <w:tblCellMar>
        <w:left w:w="115" w:type="dxa"/>
        <w:right w:w="115" w:type="dxa"/>
      </w:tblCellMar>
    </w:tblPr>
  </w:style>
  <w:style w:type="table" w:customStyle="1" w:styleId="10">
    <w:name w:val="10"/>
    <w:basedOn w:val="TableNormal60"/>
    <w:rPr>
      <w:sz w:val="22"/>
      <w:szCs w:val="22"/>
    </w:rPr>
    <w:tblPr>
      <w:tblStyleRowBandSize w:val="1"/>
      <w:tblStyleColBandSize w:val="1"/>
      <w:tblCellMar>
        <w:left w:w="115" w:type="dxa"/>
        <w:right w:w="115" w:type="dxa"/>
      </w:tblCellMar>
    </w:tblPr>
  </w:style>
  <w:style w:type="table" w:customStyle="1" w:styleId="9">
    <w:name w:val="9"/>
    <w:basedOn w:val="TableNormal70"/>
    <w:rPr>
      <w:sz w:val="22"/>
      <w:szCs w:val="22"/>
    </w:rPr>
    <w:tblPr>
      <w:tblStyleRowBandSize w:val="1"/>
      <w:tblStyleColBandSize w:val="1"/>
      <w:tblCellMar>
        <w:left w:w="115" w:type="dxa"/>
        <w:right w:w="115" w:type="dxa"/>
      </w:tblCellMar>
    </w:tblPr>
  </w:style>
  <w:style w:type="table" w:customStyle="1" w:styleId="8">
    <w:name w:val="8"/>
    <w:basedOn w:val="TableNormal70"/>
    <w:rPr>
      <w:sz w:val="22"/>
      <w:szCs w:val="22"/>
    </w:rPr>
    <w:tblPr>
      <w:tblStyleRowBandSize w:val="1"/>
      <w:tblStyleColBandSize w:val="1"/>
      <w:tblCellMar>
        <w:left w:w="115" w:type="dxa"/>
        <w:right w:w="115" w:type="dxa"/>
      </w:tblCellMar>
    </w:tblPr>
  </w:style>
  <w:style w:type="table" w:customStyle="1" w:styleId="7">
    <w:name w:val="7"/>
    <w:basedOn w:val="TableNormal70"/>
    <w:rPr>
      <w:sz w:val="22"/>
      <w:szCs w:val="22"/>
    </w:rPr>
    <w:tblPr>
      <w:tblStyleRowBandSize w:val="1"/>
      <w:tblStyleColBandSize w:val="1"/>
      <w:tblCellMar>
        <w:left w:w="115" w:type="dxa"/>
        <w:right w:w="115" w:type="dxa"/>
      </w:tblCellMar>
    </w:tblPr>
  </w:style>
  <w:style w:type="table" w:customStyle="1" w:styleId="6">
    <w:name w:val="6"/>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0"/>
    <w:rPr>
      <w:sz w:val="22"/>
      <w:szCs w:val="22"/>
    </w:rPr>
    <w:tblPr>
      <w:tblStyleRowBandSize w:val="1"/>
      <w:tblStyleColBandSize w:val="1"/>
      <w:tblCellMar>
        <w:left w:w="115" w:type="dxa"/>
        <w:right w:w="115" w:type="dxa"/>
      </w:tblCellMar>
    </w:tblPr>
  </w:style>
  <w:style w:type="table" w:customStyle="1" w:styleId="3">
    <w:name w:val="3"/>
    <w:basedOn w:val="TableNormal7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0"/>
    <w:rPr>
      <w:sz w:val="22"/>
      <w:szCs w:val="22"/>
    </w:rPr>
    <w:tblPr>
      <w:tblStyleRowBandSize w:val="1"/>
      <w:tblStyleColBandSize w:val="1"/>
      <w:tblCellMar>
        <w:left w:w="115" w:type="dxa"/>
        <w:right w:w="115" w:type="dxa"/>
      </w:tblCellMar>
    </w:tblPr>
  </w:style>
  <w:style w:type="table" w:customStyle="1" w:styleId="1">
    <w:name w:val="1"/>
    <w:basedOn w:val="TableNormal70"/>
    <w:rPr>
      <w:sz w:val="22"/>
      <w:szCs w:val="22"/>
    </w:rPr>
    <w:tblPr>
      <w:tblStyleRowBandSize w:val="1"/>
      <w:tblStyleColBandSize w:val="1"/>
      <w:tblCellMar>
        <w:left w:w="115" w:type="dxa"/>
        <w:right w:w="115" w:type="dxa"/>
      </w:tblCellMar>
    </w:tblPr>
  </w:style>
  <w:style w:type="table" w:customStyle="1" w:styleId="a">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a"/>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a"/>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8"/>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6"/>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6"/>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0">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5"/>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7">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c">
    <w:basedOn w:val="TableNormal4"/>
    <w:tblPr>
      <w:tblStyleRowBandSize w:val="1"/>
      <w:tblStyleColBandSize w:val="1"/>
      <w:tblCellMar>
        <w:top w:w="15" w:type="dxa"/>
        <w:left w:w="15" w:type="dxa"/>
        <w:bottom w:w="15" w:type="dxa"/>
        <w:right w:w="15" w:type="dxa"/>
      </w:tblCellMar>
    </w:tblPr>
  </w:style>
  <w:style w:type="table" w:customStyle="1" w:styleId="affd">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e">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1">
    <w:basedOn w:val="TableNormal3"/>
    <w:tblPr>
      <w:tblStyleRowBandSize w:val="1"/>
      <w:tblStyleColBandSize w:val="1"/>
      <w:tblCellMar>
        <w:left w:w="108" w:type="dxa"/>
        <w:right w:w="108" w:type="dxa"/>
      </w:tblCellMar>
    </w:tblPr>
  </w:style>
  <w:style w:type="table" w:customStyle="1" w:styleId="afff2">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left w:w="108" w:type="dxa"/>
        <w:right w:w="108" w:type="dxa"/>
      </w:tblCellMar>
    </w:tblPr>
  </w:style>
  <w:style w:type="table" w:customStyle="1" w:styleId="afff4">
    <w:basedOn w:val="TableNormal3"/>
    <w:tblPr>
      <w:tblStyleRowBandSize w:val="1"/>
      <w:tblStyleColBandSize w:val="1"/>
      <w:tblCellMar>
        <w:left w:w="108" w:type="dxa"/>
        <w:right w:w="108" w:type="dxa"/>
      </w:tblCellMar>
    </w:tblPr>
  </w:style>
  <w:style w:type="table" w:customStyle="1" w:styleId="afff5">
    <w:basedOn w:val="TableNormal3"/>
    <w:tblPr>
      <w:tblStyleRowBandSize w:val="1"/>
      <w:tblStyleColBandSize w:val="1"/>
      <w:tblCellMar>
        <w:left w:w="108" w:type="dxa"/>
        <w:right w:w="108" w:type="dxa"/>
      </w:tblCellMar>
    </w:tblPr>
  </w:style>
  <w:style w:type="table" w:customStyle="1" w:styleId="afff6">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c">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d">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e">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08" w:type="dxa"/>
        <w:right w:w="108" w:type="dxa"/>
      </w:tblCellMar>
    </w:tblPr>
  </w:style>
  <w:style w:type="table" w:customStyle="1" w:styleId="aff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2">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3">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9">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6.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u8anEQv2suksRbMlYHCqaWxcg==">CgMxLjAyCGguZ2pkZ3hzMg5oLjJuaGlyeWt1OGN3azIJaC4zMGowemxsMg5oLjg1eWtyMml0dmQ0ajIIaC5sbnhiejkyCWguNGQzNG9nODIJaC4zem55c2g3Mg5oLmozcHB5eHdsYjFzMjIIaC50eWpjd3QyDmguOW02NW02eDNidWVrMgloLjFmb2I5dGU4AHIhMTdWZGpaamRHYXVsMXRhSE5IYlB5NkxJU2ZPN3ZNem9G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10542</Words>
  <Characters>57986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2025-05-16T20:01:00Z</cp:lastPrinted>
  <dcterms:created xsi:type="dcterms:W3CDTF">2025-06-03T20:07:00Z</dcterms:created>
  <dcterms:modified xsi:type="dcterms:W3CDTF">2025-06-03T20:07:00Z</dcterms:modified>
</cp:coreProperties>
</file>