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hAnsi="Palatino Linotype"/>
          <w:color w:val="auto"/>
          <w:sz w:val="22"/>
          <w:szCs w:val="22"/>
          <w:lang w:val="es-ES"/>
        </w:rPr>
        <w:id w:val="1766111891"/>
        <w:docPartObj>
          <w:docPartGallery w:val="Table of Contents"/>
          <w:docPartUnique/>
        </w:docPartObj>
      </w:sdtPr>
      <w:sdtEndPr>
        <w:rPr>
          <w:b/>
          <w:bCs/>
        </w:rPr>
      </w:sdtEndPr>
      <w:sdtContent>
        <w:p w14:paraId="55CAB654" w14:textId="69B11E07" w:rsidR="006A7FD3" w:rsidRPr="002925DC" w:rsidRDefault="006A7FD3" w:rsidP="00AD41A1">
          <w:pPr>
            <w:pStyle w:val="TtulodeTDC"/>
            <w:rPr>
              <w:rFonts w:ascii="Palatino Linotype" w:hAnsi="Palatino Linotype"/>
              <w:color w:val="auto"/>
              <w:sz w:val="22"/>
              <w:szCs w:val="22"/>
            </w:rPr>
          </w:pPr>
          <w:r w:rsidRPr="002925DC">
            <w:rPr>
              <w:rFonts w:ascii="Palatino Linotype" w:hAnsi="Palatino Linotype"/>
              <w:color w:val="auto"/>
              <w:sz w:val="22"/>
              <w:szCs w:val="22"/>
              <w:lang w:val="es-ES"/>
            </w:rPr>
            <w:t>Contenido</w:t>
          </w:r>
        </w:p>
        <w:p w14:paraId="2C96378F" w14:textId="77777777" w:rsidR="00DE5824" w:rsidRPr="002925DC" w:rsidRDefault="006A7FD3" w:rsidP="00AD41A1">
          <w:pPr>
            <w:pStyle w:val="TDC1"/>
            <w:tabs>
              <w:tab w:val="right" w:leader="dot" w:pos="9034"/>
            </w:tabs>
            <w:rPr>
              <w:rFonts w:asciiTheme="minorHAnsi" w:eastAsiaTheme="minorEastAsia" w:hAnsiTheme="minorHAnsi" w:cstheme="minorBidi"/>
              <w:noProof/>
            </w:rPr>
          </w:pPr>
          <w:r w:rsidRPr="002925DC">
            <w:fldChar w:fldCharType="begin"/>
          </w:r>
          <w:r w:rsidRPr="002925DC">
            <w:instrText xml:space="preserve"> TOC \o "1-3" \h \z \u </w:instrText>
          </w:r>
          <w:r w:rsidRPr="002925DC">
            <w:fldChar w:fldCharType="separate"/>
          </w:r>
          <w:hyperlink w:anchor="_Toc213326498" w:history="1">
            <w:r w:rsidR="00DE5824" w:rsidRPr="002925DC">
              <w:rPr>
                <w:rStyle w:val="Hipervnculo"/>
                <w:noProof/>
              </w:rPr>
              <w:t>ANTECEDENTES</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_Toc213326498 \h </w:instrText>
            </w:r>
            <w:r w:rsidR="00DE5824" w:rsidRPr="002925DC">
              <w:rPr>
                <w:noProof/>
                <w:webHidden/>
              </w:rPr>
            </w:r>
            <w:r w:rsidR="00DE5824" w:rsidRPr="002925DC">
              <w:rPr>
                <w:noProof/>
                <w:webHidden/>
              </w:rPr>
              <w:fldChar w:fldCharType="separate"/>
            </w:r>
            <w:r w:rsidR="002925DC">
              <w:rPr>
                <w:noProof/>
                <w:webHidden/>
              </w:rPr>
              <w:t>1</w:t>
            </w:r>
            <w:r w:rsidR="00DE5824" w:rsidRPr="002925DC">
              <w:rPr>
                <w:noProof/>
                <w:webHidden/>
              </w:rPr>
              <w:fldChar w:fldCharType="end"/>
            </w:r>
          </w:hyperlink>
        </w:p>
        <w:p w14:paraId="19DE26D8" w14:textId="77777777" w:rsidR="00DE5824" w:rsidRPr="002925DC" w:rsidRDefault="0058639B" w:rsidP="00AD41A1">
          <w:pPr>
            <w:pStyle w:val="TDC2"/>
            <w:rPr>
              <w:rFonts w:asciiTheme="minorHAnsi" w:eastAsiaTheme="minorEastAsia" w:hAnsiTheme="minorHAnsi" w:cstheme="minorBidi"/>
              <w:noProof/>
            </w:rPr>
          </w:pPr>
          <w:hyperlink w:anchor="_Toc213326499" w:history="1">
            <w:r w:rsidR="00DE5824" w:rsidRPr="002925DC">
              <w:rPr>
                <w:rStyle w:val="Hipervnculo"/>
                <w:noProof/>
              </w:rPr>
              <w:t>DE LA SOLICITUD DE INFORMACIÓN</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_Toc213326499 \h </w:instrText>
            </w:r>
            <w:r w:rsidR="00DE5824" w:rsidRPr="002925DC">
              <w:rPr>
                <w:noProof/>
                <w:webHidden/>
              </w:rPr>
            </w:r>
            <w:r w:rsidR="00DE5824" w:rsidRPr="002925DC">
              <w:rPr>
                <w:noProof/>
                <w:webHidden/>
              </w:rPr>
              <w:fldChar w:fldCharType="separate"/>
            </w:r>
            <w:r w:rsidR="002925DC">
              <w:rPr>
                <w:noProof/>
                <w:webHidden/>
              </w:rPr>
              <w:t>1</w:t>
            </w:r>
            <w:r w:rsidR="00DE5824" w:rsidRPr="002925DC">
              <w:rPr>
                <w:noProof/>
                <w:webHidden/>
              </w:rPr>
              <w:fldChar w:fldCharType="end"/>
            </w:r>
          </w:hyperlink>
        </w:p>
        <w:p w14:paraId="7A84E14A" w14:textId="77777777" w:rsidR="00DE5824" w:rsidRPr="002925DC" w:rsidRDefault="0058639B" w:rsidP="00AD41A1">
          <w:pPr>
            <w:pStyle w:val="TDC3"/>
            <w:rPr>
              <w:rFonts w:asciiTheme="minorHAnsi" w:eastAsiaTheme="minorEastAsia" w:hAnsiTheme="minorHAnsi" w:cstheme="minorBidi"/>
              <w:noProof/>
            </w:rPr>
          </w:pPr>
          <w:hyperlink w:anchor="_Toc213326500" w:history="1">
            <w:r w:rsidR="00DE5824" w:rsidRPr="002925DC">
              <w:rPr>
                <w:rStyle w:val="Hipervnculo"/>
                <w:noProof/>
              </w:rPr>
              <w:t>a) Solicitud de información</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_Toc213326500 \h </w:instrText>
            </w:r>
            <w:r w:rsidR="00DE5824" w:rsidRPr="002925DC">
              <w:rPr>
                <w:noProof/>
                <w:webHidden/>
              </w:rPr>
            </w:r>
            <w:r w:rsidR="00DE5824" w:rsidRPr="002925DC">
              <w:rPr>
                <w:noProof/>
                <w:webHidden/>
              </w:rPr>
              <w:fldChar w:fldCharType="separate"/>
            </w:r>
            <w:r w:rsidR="002925DC">
              <w:rPr>
                <w:noProof/>
                <w:webHidden/>
              </w:rPr>
              <w:t>1</w:t>
            </w:r>
            <w:r w:rsidR="00DE5824" w:rsidRPr="002925DC">
              <w:rPr>
                <w:noProof/>
                <w:webHidden/>
              </w:rPr>
              <w:fldChar w:fldCharType="end"/>
            </w:r>
          </w:hyperlink>
        </w:p>
        <w:p w14:paraId="56C3D642" w14:textId="77777777" w:rsidR="00DE5824" w:rsidRPr="002925DC" w:rsidRDefault="0058639B" w:rsidP="00AD41A1">
          <w:pPr>
            <w:pStyle w:val="TDC3"/>
            <w:rPr>
              <w:rFonts w:asciiTheme="minorHAnsi" w:eastAsiaTheme="minorEastAsia" w:hAnsiTheme="minorHAnsi" w:cstheme="minorBidi"/>
              <w:noProof/>
            </w:rPr>
          </w:pPr>
          <w:hyperlink w:anchor="_Toc213326501" w:history="1">
            <w:r w:rsidR="00DE5824" w:rsidRPr="002925DC">
              <w:rPr>
                <w:rStyle w:val="Hipervnculo"/>
                <w:noProof/>
              </w:rPr>
              <w:t>b) Turno de la solicitud de información</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_Toc213326501 \h </w:instrText>
            </w:r>
            <w:r w:rsidR="00DE5824" w:rsidRPr="002925DC">
              <w:rPr>
                <w:noProof/>
                <w:webHidden/>
              </w:rPr>
            </w:r>
            <w:r w:rsidR="00DE5824" w:rsidRPr="002925DC">
              <w:rPr>
                <w:noProof/>
                <w:webHidden/>
              </w:rPr>
              <w:fldChar w:fldCharType="separate"/>
            </w:r>
            <w:r w:rsidR="002925DC">
              <w:rPr>
                <w:noProof/>
                <w:webHidden/>
              </w:rPr>
              <w:t>2</w:t>
            </w:r>
            <w:r w:rsidR="00DE5824" w:rsidRPr="002925DC">
              <w:rPr>
                <w:noProof/>
                <w:webHidden/>
              </w:rPr>
              <w:fldChar w:fldCharType="end"/>
            </w:r>
          </w:hyperlink>
        </w:p>
        <w:p w14:paraId="31FF7DEA" w14:textId="77777777" w:rsidR="00DE5824" w:rsidRPr="002925DC" w:rsidRDefault="0058639B" w:rsidP="00AD41A1">
          <w:pPr>
            <w:pStyle w:val="TDC3"/>
            <w:rPr>
              <w:rFonts w:asciiTheme="minorHAnsi" w:eastAsiaTheme="minorEastAsia" w:hAnsiTheme="minorHAnsi" w:cstheme="minorBidi"/>
              <w:noProof/>
            </w:rPr>
          </w:pPr>
          <w:hyperlink w:anchor="_Toc213326502" w:history="1">
            <w:r w:rsidR="00DE5824" w:rsidRPr="002925DC">
              <w:rPr>
                <w:rStyle w:val="Hipervnculo"/>
                <w:noProof/>
              </w:rPr>
              <w:t>c) Prórroga</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_Toc213326502 \h </w:instrText>
            </w:r>
            <w:r w:rsidR="00DE5824" w:rsidRPr="002925DC">
              <w:rPr>
                <w:noProof/>
                <w:webHidden/>
              </w:rPr>
            </w:r>
            <w:r w:rsidR="00DE5824" w:rsidRPr="002925DC">
              <w:rPr>
                <w:noProof/>
                <w:webHidden/>
              </w:rPr>
              <w:fldChar w:fldCharType="separate"/>
            </w:r>
            <w:r w:rsidR="002925DC">
              <w:rPr>
                <w:noProof/>
                <w:webHidden/>
              </w:rPr>
              <w:t>2</w:t>
            </w:r>
            <w:r w:rsidR="00DE5824" w:rsidRPr="002925DC">
              <w:rPr>
                <w:noProof/>
                <w:webHidden/>
              </w:rPr>
              <w:fldChar w:fldCharType="end"/>
            </w:r>
          </w:hyperlink>
        </w:p>
        <w:p w14:paraId="318E4EFA" w14:textId="77777777" w:rsidR="00DE5824" w:rsidRPr="002925DC" w:rsidRDefault="0058639B" w:rsidP="00AD41A1">
          <w:pPr>
            <w:pStyle w:val="TDC3"/>
            <w:rPr>
              <w:rFonts w:asciiTheme="minorHAnsi" w:eastAsiaTheme="minorEastAsia" w:hAnsiTheme="minorHAnsi" w:cstheme="minorBidi"/>
              <w:noProof/>
            </w:rPr>
          </w:pPr>
          <w:hyperlink w:anchor="_Toc213326503" w:history="1">
            <w:r w:rsidR="00DE5824" w:rsidRPr="002925DC">
              <w:rPr>
                <w:rStyle w:val="Hipervnculo"/>
                <w:noProof/>
              </w:rPr>
              <w:t>d) Respuesta del Sujeto Obligado</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_Toc213326503 \h </w:instrText>
            </w:r>
            <w:r w:rsidR="00DE5824" w:rsidRPr="002925DC">
              <w:rPr>
                <w:noProof/>
                <w:webHidden/>
              </w:rPr>
            </w:r>
            <w:r w:rsidR="00DE5824" w:rsidRPr="002925DC">
              <w:rPr>
                <w:noProof/>
                <w:webHidden/>
              </w:rPr>
              <w:fldChar w:fldCharType="separate"/>
            </w:r>
            <w:r w:rsidR="002925DC">
              <w:rPr>
                <w:noProof/>
                <w:webHidden/>
              </w:rPr>
              <w:t>3</w:t>
            </w:r>
            <w:r w:rsidR="00DE5824" w:rsidRPr="002925DC">
              <w:rPr>
                <w:noProof/>
                <w:webHidden/>
              </w:rPr>
              <w:fldChar w:fldCharType="end"/>
            </w:r>
          </w:hyperlink>
        </w:p>
        <w:p w14:paraId="3B78A5E9" w14:textId="77777777" w:rsidR="00DE5824" w:rsidRPr="002925DC" w:rsidRDefault="0058639B" w:rsidP="00AD41A1">
          <w:pPr>
            <w:pStyle w:val="TDC2"/>
            <w:rPr>
              <w:rFonts w:asciiTheme="minorHAnsi" w:eastAsiaTheme="minorEastAsia" w:hAnsiTheme="minorHAnsi" w:cstheme="minorBidi"/>
              <w:noProof/>
            </w:rPr>
          </w:pPr>
          <w:hyperlink w:anchor="_Toc213326504" w:history="1">
            <w:r w:rsidR="00DE5824" w:rsidRPr="002925DC">
              <w:rPr>
                <w:rStyle w:val="Hipervnculo"/>
                <w:noProof/>
              </w:rPr>
              <w:t>DEL RECURSO DE REVISIÓN</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_Toc213326504 \h </w:instrText>
            </w:r>
            <w:r w:rsidR="00DE5824" w:rsidRPr="002925DC">
              <w:rPr>
                <w:noProof/>
                <w:webHidden/>
              </w:rPr>
            </w:r>
            <w:r w:rsidR="00DE5824" w:rsidRPr="002925DC">
              <w:rPr>
                <w:noProof/>
                <w:webHidden/>
              </w:rPr>
              <w:fldChar w:fldCharType="separate"/>
            </w:r>
            <w:r w:rsidR="002925DC">
              <w:rPr>
                <w:noProof/>
                <w:webHidden/>
              </w:rPr>
              <w:t>5</w:t>
            </w:r>
            <w:r w:rsidR="00DE5824" w:rsidRPr="002925DC">
              <w:rPr>
                <w:noProof/>
                <w:webHidden/>
              </w:rPr>
              <w:fldChar w:fldCharType="end"/>
            </w:r>
          </w:hyperlink>
        </w:p>
        <w:p w14:paraId="1E81B45D" w14:textId="77777777" w:rsidR="00DE5824" w:rsidRPr="002925DC" w:rsidRDefault="0058639B" w:rsidP="00AD41A1">
          <w:pPr>
            <w:pStyle w:val="TDC3"/>
            <w:rPr>
              <w:rFonts w:asciiTheme="minorHAnsi" w:eastAsiaTheme="minorEastAsia" w:hAnsiTheme="minorHAnsi" w:cstheme="minorBidi"/>
              <w:noProof/>
            </w:rPr>
          </w:pPr>
          <w:hyperlink w:anchor="_Toc213326505" w:history="1">
            <w:r w:rsidR="00DE5824" w:rsidRPr="002925DC">
              <w:rPr>
                <w:rStyle w:val="Hipervnculo"/>
                <w:noProof/>
              </w:rPr>
              <w:t>a) Interposición del Recurso de Revisión</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_Toc213326505 \h </w:instrText>
            </w:r>
            <w:r w:rsidR="00DE5824" w:rsidRPr="002925DC">
              <w:rPr>
                <w:noProof/>
                <w:webHidden/>
              </w:rPr>
            </w:r>
            <w:r w:rsidR="00DE5824" w:rsidRPr="002925DC">
              <w:rPr>
                <w:noProof/>
                <w:webHidden/>
              </w:rPr>
              <w:fldChar w:fldCharType="separate"/>
            </w:r>
            <w:r w:rsidR="002925DC">
              <w:rPr>
                <w:noProof/>
                <w:webHidden/>
              </w:rPr>
              <w:t>5</w:t>
            </w:r>
            <w:r w:rsidR="00DE5824" w:rsidRPr="002925DC">
              <w:rPr>
                <w:noProof/>
                <w:webHidden/>
              </w:rPr>
              <w:fldChar w:fldCharType="end"/>
            </w:r>
          </w:hyperlink>
        </w:p>
        <w:p w14:paraId="70F109A8" w14:textId="77777777" w:rsidR="00DE5824" w:rsidRPr="002925DC" w:rsidRDefault="0058639B" w:rsidP="00AD41A1">
          <w:pPr>
            <w:pStyle w:val="TDC3"/>
            <w:rPr>
              <w:rFonts w:asciiTheme="minorHAnsi" w:eastAsiaTheme="minorEastAsia" w:hAnsiTheme="minorHAnsi" w:cstheme="minorBidi"/>
              <w:noProof/>
            </w:rPr>
          </w:pPr>
          <w:hyperlink w:anchor="_Toc213326506" w:history="1">
            <w:r w:rsidR="00DE5824" w:rsidRPr="002925DC">
              <w:rPr>
                <w:rStyle w:val="Hipervnculo"/>
                <w:noProof/>
              </w:rPr>
              <w:t>b) Turno del Recurso de Revisión</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_Toc213326506 \h </w:instrText>
            </w:r>
            <w:r w:rsidR="00DE5824" w:rsidRPr="002925DC">
              <w:rPr>
                <w:noProof/>
                <w:webHidden/>
              </w:rPr>
            </w:r>
            <w:r w:rsidR="00DE5824" w:rsidRPr="002925DC">
              <w:rPr>
                <w:noProof/>
                <w:webHidden/>
              </w:rPr>
              <w:fldChar w:fldCharType="separate"/>
            </w:r>
            <w:r w:rsidR="002925DC">
              <w:rPr>
                <w:noProof/>
                <w:webHidden/>
              </w:rPr>
              <w:t>5</w:t>
            </w:r>
            <w:r w:rsidR="00DE5824" w:rsidRPr="002925DC">
              <w:rPr>
                <w:noProof/>
                <w:webHidden/>
              </w:rPr>
              <w:fldChar w:fldCharType="end"/>
            </w:r>
          </w:hyperlink>
        </w:p>
        <w:p w14:paraId="6A0C62DF" w14:textId="77777777" w:rsidR="00DE5824" w:rsidRPr="002925DC" w:rsidRDefault="0058639B" w:rsidP="00AD41A1">
          <w:pPr>
            <w:pStyle w:val="TDC3"/>
            <w:rPr>
              <w:rFonts w:asciiTheme="minorHAnsi" w:eastAsiaTheme="minorEastAsia" w:hAnsiTheme="minorHAnsi" w:cstheme="minorBidi"/>
              <w:noProof/>
            </w:rPr>
          </w:pPr>
          <w:hyperlink w:anchor="_Toc213326507" w:history="1">
            <w:r w:rsidR="00DE5824" w:rsidRPr="002925DC">
              <w:rPr>
                <w:rStyle w:val="Hipervnculo"/>
                <w:noProof/>
              </w:rPr>
              <w:t>c) Admisión del Recurso de Revisión</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_Toc213326507 \h </w:instrText>
            </w:r>
            <w:r w:rsidR="00DE5824" w:rsidRPr="002925DC">
              <w:rPr>
                <w:noProof/>
                <w:webHidden/>
              </w:rPr>
            </w:r>
            <w:r w:rsidR="00DE5824" w:rsidRPr="002925DC">
              <w:rPr>
                <w:noProof/>
                <w:webHidden/>
              </w:rPr>
              <w:fldChar w:fldCharType="separate"/>
            </w:r>
            <w:r w:rsidR="002925DC">
              <w:rPr>
                <w:noProof/>
                <w:webHidden/>
              </w:rPr>
              <w:t>5</w:t>
            </w:r>
            <w:r w:rsidR="00DE5824" w:rsidRPr="002925DC">
              <w:rPr>
                <w:noProof/>
                <w:webHidden/>
              </w:rPr>
              <w:fldChar w:fldCharType="end"/>
            </w:r>
          </w:hyperlink>
        </w:p>
        <w:p w14:paraId="7839F421" w14:textId="77777777" w:rsidR="00DE5824" w:rsidRPr="002925DC" w:rsidRDefault="0058639B" w:rsidP="00AD41A1">
          <w:pPr>
            <w:pStyle w:val="TDC3"/>
            <w:rPr>
              <w:rFonts w:asciiTheme="minorHAnsi" w:eastAsiaTheme="minorEastAsia" w:hAnsiTheme="minorHAnsi" w:cstheme="minorBidi"/>
              <w:noProof/>
            </w:rPr>
          </w:pPr>
          <w:hyperlink w:anchor="_Toc213326508" w:history="1">
            <w:r w:rsidR="00DE5824" w:rsidRPr="002925DC">
              <w:rPr>
                <w:rStyle w:val="Hipervnculo"/>
                <w:noProof/>
              </w:rPr>
              <w:t>d) Informe Justificado del Sujeto Obligado</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_Toc213326508 \h </w:instrText>
            </w:r>
            <w:r w:rsidR="00DE5824" w:rsidRPr="002925DC">
              <w:rPr>
                <w:noProof/>
                <w:webHidden/>
              </w:rPr>
            </w:r>
            <w:r w:rsidR="00DE5824" w:rsidRPr="002925DC">
              <w:rPr>
                <w:noProof/>
                <w:webHidden/>
              </w:rPr>
              <w:fldChar w:fldCharType="separate"/>
            </w:r>
            <w:r w:rsidR="002925DC">
              <w:rPr>
                <w:noProof/>
                <w:webHidden/>
              </w:rPr>
              <w:t>6</w:t>
            </w:r>
            <w:r w:rsidR="00DE5824" w:rsidRPr="002925DC">
              <w:rPr>
                <w:noProof/>
                <w:webHidden/>
              </w:rPr>
              <w:fldChar w:fldCharType="end"/>
            </w:r>
          </w:hyperlink>
        </w:p>
        <w:p w14:paraId="62577E23" w14:textId="77777777" w:rsidR="00DE5824" w:rsidRPr="002925DC" w:rsidRDefault="0058639B" w:rsidP="00AD41A1">
          <w:pPr>
            <w:pStyle w:val="TDC3"/>
            <w:rPr>
              <w:rFonts w:asciiTheme="minorHAnsi" w:eastAsiaTheme="minorEastAsia" w:hAnsiTheme="minorHAnsi" w:cstheme="minorBidi"/>
              <w:noProof/>
            </w:rPr>
          </w:pPr>
          <w:hyperlink w:anchor="_Toc213326509" w:history="1">
            <w:r w:rsidR="00DE5824" w:rsidRPr="002925DC">
              <w:rPr>
                <w:rStyle w:val="Hipervnculo"/>
                <w:noProof/>
              </w:rPr>
              <w:t>e) Manifestaciones de la Parte Recurrente</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_Toc213326509 \h </w:instrText>
            </w:r>
            <w:r w:rsidR="00DE5824" w:rsidRPr="002925DC">
              <w:rPr>
                <w:noProof/>
                <w:webHidden/>
              </w:rPr>
            </w:r>
            <w:r w:rsidR="00DE5824" w:rsidRPr="002925DC">
              <w:rPr>
                <w:noProof/>
                <w:webHidden/>
              </w:rPr>
              <w:fldChar w:fldCharType="separate"/>
            </w:r>
            <w:r w:rsidR="002925DC">
              <w:rPr>
                <w:noProof/>
                <w:webHidden/>
              </w:rPr>
              <w:t>6</w:t>
            </w:r>
            <w:r w:rsidR="00DE5824" w:rsidRPr="002925DC">
              <w:rPr>
                <w:noProof/>
                <w:webHidden/>
              </w:rPr>
              <w:fldChar w:fldCharType="end"/>
            </w:r>
          </w:hyperlink>
        </w:p>
        <w:p w14:paraId="518EF123" w14:textId="77777777" w:rsidR="00DE5824" w:rsidRPr="002925DC" w:rsidRDefault="0058639B" w:rsidP="00AD41A1">
          <w:pPr>
            <w:pStyle w:val="TDC3"/>
            <w:rPr>
              <w:rFonts w:asciiTheme="minorHAnsi" w:eastAsiaTheme="minorEastAsia" w:hAnsiTheme="minorHAnsi" w:cstheme="minorBidi"/>
              <w:noProof/>
            </w:rPr>
          </w:pPr>
          <w:hyperlink w:anchor="_Toc213326510" w:history="1">
            <w:r w:rsidR="00DE5824" w:rsidRPr="002925DC">
              <w:rPr>
                <w:rStyle w:val="Hipervnculo"/>
                <w:noProof/>
              </w:rPr>
              <w:t>f) Ampliación de Plazo para Resolver</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_Toc213326510 \h </w:instrText>
            </w:r>
            <w:r w:rsidR="00DE5824" w:rsidRPr="002925DC">
              <w:rPr>
                <w:noProof/>
                <w:webHidden/>
              </w:rPr>
            </w:r>
            <w:r w:rsidR="00DE5824" w:rsidRPr="002925DC">
              <w:rPr>
                <w:noProof/>
                <w:webHidden/>
              </w:rPr>
              <w:fldChar w:fldCharType="separate"/>
            </w:r>
            <w:r w:rsidR="002925DC">
              <w:rPr>
                <w:noProof/>
                <w:webHidden/>
              </w:rPr>
              <w:t>6</w:t>
            </w:r>
            <w:r w:rsidR="00DE5824" w:rsidRPr="002925DC">
              <w:rPr>
                <w:noProof/>
                <w:webHidden/>
              </w:rPr>
              <w:fldChar w:fldCharType="end"/>
            </w:r>
          </w:hyperlink>
        </w:p>
        <w:p w14:paraId="73C59F2F" w14:textId="77777777" w:rsidR="00DE5824" w:rsidRPr="002925DC" w:rsidRDefault="0058639B" w:rsidP="00AD41A1">
          <w:pPr>
            <w:pStyle w:val="TDC3"/>
            <w:rPr>
              <w:rFonts w:asciiTheme="minorHAnsi" w:eastAsiaTheme="minorEastAsia" w:hAnsiTheme="minorHAnsi" w:cstheme="minorBidi"/>
              <w:noProof/>
            </w:rPr>
          </w:pPr>
          <w:hyperlink w:anchor="_Toc213326511" w:history="1">
            <w:r w:rsidR="00DE5824" w:rsidRPr="002925DC">
              <w:rPr>
                <w:rStyle w:val="Hipervnculo"/>
                <w:noProof/>
              </w:rPr>
              <w:t>g) Cierre de instrucción</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_Toc213326511 \h </w:instrText>
            </w:r>
            <w:r w:rsidR="00DE5824" w:rsidRPr="002925DC">
              <w:rPr>
                <w:noProof/>
                <w:webHidden/>
              </w:rPr>
            </w:r>
            <w:r w:rsidR="00DE5824" w:rsidRPr="002925DC">
              <w:rPr>
                <w:noProof/>
                <w:webHidden/>
              </w:rPr>
              <w:fldChar w:fldCharType="separate"/>
            </w:r>
            <w:r w:rsidR="002925DC">
              <w:rPr>
                <w:noProof/>
                <w:webHidden/>
              </w:rPr>
              <w:t>9</w:t>
            </w:r>
            <w:r w:rsidR="00DE5824" w:rsidRPr="002925DC">
              <w:rPr>
                <w:noProof/>
                <w:webHidden/>
              </w:rPr>
              <w:fldChar w:fldCharType="end"/>
            </w:r>
          </w:hyperlink>
        </w:p>
        <w:p w14:paraId="7F78B53F" w14:textId="77777777" w:rsidR="00DE5824" w:rsidRPr="002925DC" w:rsidRDefault="0058639B" w:rsidP="00AD41A1">
          <w:pPr>
            <w:pStyle w:val="TDC1"/>
            <w:tabs>
              <w:tab w:val="right" w:leader="dot" w:pos="9034"/>
            </w:tabs>
            <w:rPr>
              <w:rFonts w:asciiTheme="minorHAnsi" w:eastAsiaTheme="minorEastAsia" w:hAnsiTheme="minorHAnsi" w:cstheme="minorBidi"/>
              <w:noProof/>
            </w:rPr>
          </w:pPr>
          <w:hyperlink w:anchor="_Toc213326512" w:history="1">
            <w:r w:rsidR="00DE5824" w:rsidRPr="002925DC">
              <w:rPr>
                <w:rStyle w:val="Hipervnculo"/>
                <w:noProof/>
              </w:rPr>
              <w:t>CONSIDERANDOS</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_Toc213326512 \h </w:instrText>
            </w:r>
            <w:r w:rsidR="00DE5824" w:rsidRPr="002925DC">
              <w:rPr>
                <w:noProof/>
                <w:webHidden/>
              </w:rPr>
            </w:r>
            <w:r w:rsidR="00DE5824" w:rsidRPr="002925DC">
              <w:rPr>
                <w:noProof/>
                <w:webHidden/>
              </w:rPr>
              <w:fldChar w:fldCharType="separate"/>
            </w:r>
            <w:r w:rsidR="002925DC">
              <w:rPr>
                <w:noProof/>
                <w:webHidden/>
              </w:rPr>
              <w:t>10</w:t>
            </w:r>
            <w:r w:rsidR="00DE5824" w:rsidRPr="002925DC">
              <w:rPr>
                <w:noProof/>
                <w:webHidden/>
              </w:rPr>
              <w:fldChar w:fldCharType="end"/>
            </w:r>
          </w:hyperlink>
        </w:p>
        <w:p w14:paraId="54CE36BC" w14:textId="77777777" w:rsidR="00DE5824" w:rsidRPr="002925DC" w:rsidRDefault="0058639B" w:rsidP="00AD41A1">
          <w:pPr>
            <w:pStyle w:val="TDC2"/>
            <w:rPr>
              <w:rFonts w:asciiTheme="minorHAnsi" w:eastAsiaTheme="minorEastAsia" w:hAnsiTheme="minorHAnsi" w:cstheme="minorBidi"/>
              <w:noProof/>
            </w:rPr>
          </w:pPr>
          <w:hyperlink w:anchor="_Toc213326513" w:history="1">
            <w:r w:rsidR="00DE5824" w:rsidRPr="002925DC">
              <w:rPr>
                <w:rStyle w:val="Hipervnculo"/>
                <w:noProof/>
              </w:rPr>
              <w:t>PRIMERO. Procedibilidad</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_Toc213326513 \h </w:instrText>
            </w:r>
            <w:r w:rsidR="00DE5824" w:rsidRPr="002925DC">
              <w:rPr>
                <w:noProof/>
                <w:webHidden/>
              </w:rPr>
            </w:r>
            <w:r w:rsidR="00DE5824" w:rsidRPr="002925DC">
              <w:rPr>
                <w:noProof/>
                <w:webHidden/>
              </w:rPr>
              <w:fldChar w:fldCharType="separate"/>
            </w:r>
            <w:r w:rsidR="002925DC">
              <w:rPr>
                <w:noProof/>
                <w:webHidden/>
              </w:rPr>
              <w:t>10</w:t>
            </w:r>
            <w:r w:rsidR="00DE5824" w:rsidRPr="002925DC">
              <w:rPr>
                <w:noProof/>
                <w:webHidden/>
              </w:rPr>
              <w:fldChar w:fldCharType="end"/>
            </w:r>
          </w:hyperlink>
        </w:p>
        <w:p w14:paraId="0616A617" w14:textId="77777777" w:rsidR="00DE5824" w:rsidRPr="002925DC" w:rsidRDefault="0058639B" w:rsidP="00AD41A1">
          <w:pPr>
            <w:pStyle w:val="TDC3"/>
            <w:rPr>
              <w:rFonts w:asciiTheme="minorHAnsi" w:eastAsiaTheme="minorEastAsia" w:hAnsiTheme="minorHAnsi" w:cstheme="minorBidi"/>
              <w:noProof/>
            </w:rPr>
          </w:pPr>
          <w:hyperlink w:anchor="_Toc213326514" w:history="1">
            <w:r w:rsidR="00DE5824" w:rsidRPr="002925DC">
              <w:rPr>
                <w:rStyle w:val="Hipervnculo"/>
                <w:noProof/>
              </w:rPr>
              <w:t>a) Competencia del Instituto</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_Toc213326514 \h </w:instrText>
            </w:r>
            <w:r w:rsidR="00DE5824" w:rsidRPr="002925DC">
              <w:rPr>
                <w:noProof/>
                <w:webHidden/>
              </w:rPr>
            </w:r>
            <w:r w:rsidR="00DE5824" w:rsidRPr="002925DC">
              <w:rPr>
                <w:noProof/>
                <w:webHidden/>
              </w:rPr>
              <w:fldChar w:fldCharType="separate"/>
            </w:r>
            <w:r w:rsidR="002925DC">
              <w:rPr>
                <w:noProof/>
                <w:webHidden/>
              </w:rPr>
              <w:t>10</w:t>
            </w:r>
            <w:r w:rsidR="00DE5824" w:rsidRPr="002925DC">
              <w:rPr>
                <w:noProof/>
                <w:webHidden/>
              </w:rPr>
              <w:fldChar w:fldCharType="end"/>
            </w:r>
          </w:hyperlink>
        </w:p>
        <w:p w14:paraId="2DEE6107" w14:textId="77777777" w:rsidR="00DE5824" w:rsidRPr="002925DC" w:rsidRDefault="0058639B" w:rsidP="00AD41A1">
          <w:pPr>
            <w:pStyle w:val="TDC3"/>
            <w:rPr>
              <w:rFonts w:asciiTheme="minorHAnsi" w:eastAsiaTheme="minorEastAsia" w:hAnsiTheme="minorHAnsi" w:cstheme="minorBidi"/>
              <w:noProof/>
            </w:rPr>
          </w:pPr>
          <w:hyperlink w:anchor="_Toc213326515" w:history="1">
            <w:r w:rsidR="00DE5824" w:rsidRPr="002925DC">
              <w:rPr>
                <w:rStyle w:val="Hipervnculo"/>
                <w:noProof/>
              </w:rPr>
              <w:t>b) Legitimidad de la parte recurrente</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_Toc213326515 \h </w:instrText>
            </w:r>
            <w:r w:rsidR="00DE5824" w:rsidRPr="002925DC">
              <w:rPr>
                <w:noProof/>
                <w:webHidden/>
              </w:rPr>
            </w:r>
            <w:r w:rsidR="00DE5824" w:rsidRPr="002925DC">
              <w:rPr>
                <w:noProof/>
                <w:webHidden/>
              </w:rPr>
              <w:fldChar w:fldCharType="separate"/>
            </w:r>
            <w:r w:rsidR="002925DC">
              <w:rPr>
                <w:noProof/>
                <w:webHidden/>
              </w:rPr>
              <w:t>10</w:t>
            </w:r>
            <w:r w:rsidR="00DE5824" w:rsidRPr="002925DC">
              <w:rPr>
                <w:noProof/>
                <w:webHidden/>
              </w:rPr>
              <w:fldChar w:fldCharType="end"/>
            </w:r>
          </w:hyperlink>
        </w:p>
        <w:p w14:paraId="2D0D0483" w14:textId="77777777" w:rsidR="00DE5824" w:rsidRPr="002925DC" w:rsidRDefault="0058639B" w:rsidP="00AD41A1">
          <w:pPr>
            <w:pStyle w:val="TDC3"/>
            <w:rPr>
              <w:rFonts w:asciiTheme="minorHAnsi" w:eastAsiaTheme="minorEastAsia" w:hAnsiTheme="minorHAnsi" w:cstheme="minorBidi"/>
              <w:noProof/>
            </w:rPr>
          </w:pPr>
          <w:hyperlink w:anchor="_Toc213326516" w:history="1">
            <w:r w:rsidR="00DE5824" w:rsidRPr="002925DC">
              <w:rPr>
                <w:rStyle w:val="Hipervnculo"/>
                <w:noProof/>
              </w:rPr>
              <w:t>c) Plazo para interponer el recurso</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_Toc213326516 \h </w:instrText>
            </w:r>
            <w:r w:rsidR="00DE5824" w:rsidRPr="002925DC">
              <w:rPr>
                <w:noProof/>
                <w:webHidden/>
              </w:rPr>
            </w:r>
            <w:r w:rsidR="00DE5824" w:rsidRPr="002925DC">
              <w:rPr>
                <w:noProof/>
                <w:webHidden/>
              </w:rPr>
              <w:fldChar w:fldCharType="separate"/>
            </w:r>
            <w:r w:rsidR="002925DC">
              <w:rPr>
                <w:noProof/>
                <w:webHidden/>
              </w:rPr>
              <w:t>10</w:t>
            </w:r>
            <w:r w:rsidR="00DE5824" w:rsidRPr="002925DC">
              <w:rPr>
                <w:noProof/>
                <w:webHidden/>
              </w:rPr>
              <w:fldChar w:fldCharType="end"/>
            </w:r>
          </w:hyperlink>
        </w:p>
        <w:p w14:paraId="6772ED8E" w14:textId="77777777" w:rsidR="00DE5824" w:rsidRPr="002925DC" w:rsidRDefault="0058639B" w:rsidP="00AD41A1">
          <w:pPr>
            <w:pStyle w:val="TDC3"/>
            <w:rPr>
              <w:rFonts w:asciiTheme="minorHAnsi" w:eastAsiaTheme="minorEastAsia" w:hAnsiTheme="minorHAnsi" w:cstheme="minorBidi"/>
              <w:noProof/>
            </w:rPr>
          </w:pPr>
          <w:hyperlink w:anchor="_Toc213326517" w:history="1">
            <w:r w:rsidR="00DE5824" w:rsidRPr="002925DC">
              <w:rPr>
                <w:rStyle w:val="Hipervnculo"/>
                <w:rFonts w:eastAsia="Calibri"/>
                <w:noProof/>
                <w:lang w:eastAsia="es-ES_tradnl"/>
              </w:rPr>
              <w:t>d) Causal de procedencia</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_Toc213326517 \h </w:instrText>
            </w:r>
            <w:r w:rsidR="00DE5824" w:rsidRPr="002925DC">
              <w:rPr>
                <w:noProof/>
                <w:webHidden/>
              </w:rPr>
            </w:r>
            <w:r w:rsidR="00DE5824" w:rsidRPr="002925DC">
              <w:rPr>
                <w:noProof/>
                <w:webHidden/>
              </w:rPr>
              <w:fldChar w:fldCharType="separate"/>
            </w:r>
            <w:r w:rsidR="002925DC">
              <w:rPr>
                <w:noProof/>
                <w:webHidden/>
              </w:rPr>
              <w:t>12</w:t>
            </w:r>
            <w:r w:rsidR="00DE5824" w:rsidRPr="002925DC">
              <w:rPr>
                <w:noProof/>
                <w:webHidden/>
              </w:rPr>
              <w:fldChar w:fldCharType="end"/>
            </w:r>
          </w:hyperlink>
        </w:p>
        <w:p w14:paraId="3F1043DE" w14:textId="77777777" w:rsidR="00DE5824" w:rsidRPr="002925DC" w:rsidRDefault="0058639B" w:rsidP="00AD41A1">
          <w:pPr>
            <w:pStyle w:val="TDC3"/>
            <w:rPr>
              <w:rFonts w:asciiTheme="minorHAnsi" w:eastAsiaTheme="minorEastAsia" w:hAnsiTheme="minorHAnsi" w:cstheme="minorBidi"/>
              <w:noProof/>
            </w:rPr>
          </w:pPr>
          <w:hyperlink w:anchor="_Toc213326518" w:history="1">
            <w:r w:rsidR="00DE5824" w:rsidRPr="002925DC">
              <w:rPr>
                <w:rStyle w:val="Hipervnculo"/>
                <w:noProof/>
              </w:rPr>
              <w:t>e) Requisitos formales para la interposición del recurso</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_Toc213326518 \h </w:instrText>
            </w:r>
            <w:r w:rsidR="00DE5824" w:rsidRPr="002925DC">
              <w:rPr>
                <w:noProof/>
                <w:webHidden/>
              </w:rPr>
            </w:r>
            <w:r w:rsidR="00DE5824" w:rsidRPr="002925DC">
              <w:rPr>
                <w:noProof/>
                <w:webHidden/>
              </w:rPr>
              <w:fldChar w:fldCharType="separate"/>
            </w:r>
            <w:r w:rsidR="002925DC">
              <w:rPr>
                <w:noProof/>
                <w:webHidden/>
              </w:rPr>
              <w:t>12</w:t>
            </w:r>
            <w:r w:rsidR="00DE5824" w:rsidRPr="002925DC">
              <w:rPr>
                <w:noProof/>
                <w:webHidden/>
              </w:rPr>
              <w:fldChar w:fldCharType="end"/>
            </w:r>
          </w:hyperlink>
        </w:p>
        <w:p w14:paraId="6E0868F9" w14:textId="77777777" w:rsidR="00DE5824" w:rsidRPr="002925DC" w:rsidRDefault="0058639B" w:rsidP="00AD41A1">
          <w:pPr>
            <w:pStyle w:val="TDC2"/>
            <w:rPr>
              <w:rFonts w:asciiTheme="minorHAnsi" w:eastAsiaTheme="minorEastAsia" w:hAnsiTheme="minorHAnsi" w:cstheme="minorBidi"/>
              <w:noProof/>
            </w:rPr>
          </w:pPr>
          <w:hyperlink w:anchor="_Toc213326519" w:history="1">
            <w:r w:rsidR="00DE5824" w:rsidRPr="002925DC">
              <w:rPr>
                <w:rStyle w:val="Hipervnculo"/>
                <w:noProof/>
              </w:rPr>
              <w:t>SEGUNDO. Estudio de Fondo</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_Toc213326519 \h </w:instrText>
            </w:r>
            <w:r w:rsidR="00DE5824" w:rsidRPr="002925DC">
              <w:rPr>
                <w:noProof/>
                <w:webHidden/>
              </w:rPr>
            </w:r>
            <w:r w:rsidR="00DE5824" w:rsidRPr="002925DC">
              <w:rPr>
                <w:noProof/>
                <w:webHidden/>
              </w:rPr>
              <w:fldChar w:fldCharType="separate"/>
            </w:r>
            <w:r w:rsidR="002925DC">
              <w:rPr>
                <w:noProof/>
                <w:webHidden/>
              </w:rPr>
              <w:t>13</w:t>
            </w:r>
            <w:r w:rsidR="00DE5824" w:rsidRPr="002925DC">
              <w:rPr>
                <w:noProof/>
                <w:webHidden/>
              </w:rPr>
              <w:fldChar w:fldCharType="end"/>
            </w:r>
          </w:hyperlink>
        </w:p>
        <w:p w14:paraId="53B003AE" w14:textId="77777777" w:rsidR="00DE5824" w:rsidRPr="002925DC" w:rsidRDefault="0058639B" w:rsidP="00AD41A1">
          <w:pPr>
            <w:pStyle w:val="TDC3"/>
            <w:rPr>
              <w:rFonts w:asciiTheme="minorHAnsi" w:eastAsiaTheme="minorEastAsia" w:hAnsiTheme="minorHAnsi" w:cstheme="minorBidi"/>
              <w:noProof/>
            </w:rPr>
          </w:pPr>
          <w:hyperlink w:anchor="_Toc213326520" w:history="1">
            <w:r w:rsidR="00DE5824" w:rsidRPr="002925DC">
              <w:rPr>
                <w:rStyle w:val="Hipervnculo"/>
                <w:noProof/>
              </w:rPr>
              <w:t>a) Mandato de transparencia y responsabilidad del Sujeto Obligado</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_Toc213326520 \h </w:instrText>
            </w:r>
            <w:r w:rsidR="00DE5824" w:rsidRPr="002925DC">
              <w:rPr>
                <w:noProof/>
                <w:webHidden/>
              </w:rPr>
            </w:r>
            <w:r w:rsidR="00DE5824" w:rsidRPr="002925DC">
              <w:rPr>
                <w:noProof/>
                <w:webHidden/>
              </w:rPr>
              <w:fldChar w:fldCharType="separate"/>
            </w:r>
            <w:r w:rsidR="002925DC">
              <w:rPr>
                <w:noProof/>
                <w:webHidden/>
              </w:rPr>
              <w:t>13</w:t>
            </w:r>
            <w:r w:rsidR="00DE5824" w:rsidRPr="002925DC">
              <w:rPr>
                <w:noProof/>
                <w:webHidden/>
              </w:rPr>
              <w:fldChar w:fldCharType="end"/>
            </w:r>
          </w:hyperlink>
        </w:p>
        <w:p w14:paraId="228A015B" w14:textId="77777777" w:rsidR="00DE5824" w:rsidRPr="002925DC" w:rsidRDefault="0058639B" w:rsidP="00AD41A1">
          <w:pPr>
            <w:pStyle w:val="TDC3"/>
            <w:rPr>
              <w:rFonts w:asciiTheme="minorHAnsi" w:eastAsiaTheme="minorEastAsia" w:hAnsiTheme="minorHAnsi" w:cstheme="minorBidi"/>
              <w:noProof/>
            </w:rPr>
          </w:pPr>
          <w:hyperlink w:anchor="_Toc213326521" w:history="1">
            <w:r w:rsidR="00DE5824" w:rsidRPr="002925DC">
              <w:rPr>
                <w:rStyle w:val="Hipervnculo"/>
                <w:noProof/>
              </w:rPr>
              <w:t>b) Controversia a resolver</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_Toc213326521 \h </w:instrText>
            </w:r>
            <w:r w:rsidR="00DE5824" w:rsidRPr="002925DC">
              <w:rPr>
                <w:noProof/>
                <w:webHidden/>
              </w:rPr>
            </w:r>
            <w:r w:rsidR="00DE5824" w:rsidRPr="002925DC">
              <w:rPr>
                <w:noProof/>
                <w:webHidden/>
              </w:rPr>
              <w:fldChar w:fldCharType="separate"/>
            </w:r>
            <w:r w:rsidR="002925DC">
              <w:rPr>
                <w:noProof/>
                <w:webHidden/>
              </w:rPr>
              <w:t>15</w:t>
            </w:r>
            <w:r w:rsidR="00DE5824" w:rsidRPr="002925DC">
              <w:rPr>
                <w:noProof/>
                <w:webHidden/>
              </w:rPr>
              <w:fldChar w:fldCharType="end"/>
            </w:r>
          </w:hyperlink>
        </w:p>
        <w:p w14:paraId="2362BD0D" w14:textId="77777777" w:rsidR="00DE5824" w:rsidRPr="002925DC" w:rsidRDefault="0058639B" w:rsidP="00AD41A1">
          <w:pPr>
            <w:pStyle w:val="TDC3"/>
            <w:rPr>
              <w:rFonts w:asciiTheme="minorHAnsi" w:eastAsiaTheme="minorEastAsia" w:hAnsiTheme="minorHAnsi" w:cstheme="minorBidi"/>
              <w:noProof/>
            </w:rPr>
          </w:pPr>
          <w:hyperlink w:anchor="_Toc213326522" w:history="1">
            <w:r w:rsidR="00DE5824" w:rsidRPr="002925DC">
              <w:rPr>
                <w:rStyle w:val="Hipervnculo"/>
                <w:noProof/>
              </w:rPr>
              <w:t>c) Estudio de la controversia</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_Toc213326522 \h </w:instrText>
            </w:r>
            <w:r w:rsidR="00DE5824" w:rsidRPr="002925DC">
              <w:rPr>
                <w:noProof/>
                <w:webHidden/>
              </w:rPr>
            </w:r>
            <w:r w:rsidR="00DE5824" w:rsidRPr="002925DC">
              <w:rPr>
                <w:noProof/>
                <w:webHidden/>
              </w:rPr>
              <w:fldChar w:fldCharType="separate"/>
            </w:r>
            <w:r w:rsidR="002925DC">
              <w:rPr>
                <w:noProof/>
                <w:webHidden/>
              </w:rPr>
              <w:t>16</w:t>
            </w:r>
            <w:r w:rsidR="00DE5824" w:rsidRPr="002925DC">
              <w:rPr>
                <w:noProof/>
                <w:webHidden/>
              </w:rPr>
              <w:fldChar w:fldCharType="end"/>
            </w:r>
          </w:hyperlink>
        </w:p>
        <w:p w14:paraId="1DFB7005" w14:textId="77777777" w:rsidR="00DE5824" w:rsidRPr="002925DC" w:rsidRDefault="0058639B" w:rsidP="00AD41A1">
          <w:pPr>
            <w:pStyle w:val="TDC3"/>
            <w:rPr>
              <w:rFonts w:asciiTheme="minorHAnsi" w:eastAsiaTheme="minorEastAsia" w:hAnsiTheme="minorHAnsi" w:cstheme="minorBidi"/>
              <w:noProof/>
            </w:rPr>
          </w:pPr>
          <w:hyperlink w:anchor="_Toc213326523" w:history="1">
            <w:r w:rsidR="00DE5824" w:rsidRPr="002925DC">
              <w:rPr>
                <w:rStyle w:val="Hipervnculo"/>
                <w:noProof/>
              </w:rPr>
              <w:t>d) Versión pública</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_Toc213326523 \h </w:instrText>
            </w:r>
            <w:r w:rsidR="00DE5824" w:rsidRPr="002925DC">
              <w:rPr>
                <w:noProof/>
                <w:webHidden/>
              </w:rPr>
            </w:r>
            <w:r w:rsidR="00DE5824" w:rsidRPr="002925DC">
              <w:rPr>
                <w:noProof/>
                <w:webHidden/>
              </w:rPr>
              <w:fldChar w:fldCharType="separate"/>
            </w:r>
            <w:r w:rsidR="002925DC">
              <w:rPr>
                <w:noProof/>
                <w:webHidden/>
              </w:rPr>
              <w:t>30</w:t>
            </w:r>
            <w:r w:rsidR="00DE5824" w:rsidRPr="002925DC">
              <w:rPr>
                <w:noProof/>
                <w:webHidden/>
              </w:rPr>
              <w:fldChar w:fldCharType="end"/>
            </w:r>
          </w:hyperlink>
        </w:p>
        <w:p w14:paraId="5205308E" w14:textId="77777777" w:rsidR="00DE5824" w:rsidRPr="002925DC" w:rsidRDefault="0058639B" w:rsidP="00AD41A1">
          <w:pPr>
            <w:pStyle w:val="TDC3"/>
            <w:rPr>
              <w:rFonts w:asciiTheme="minorHAnsi" w:eastAsiaTheme="minorEastAsia" w:hAnsiTheme="minorHAnsi" w:cstheme="minorBidi"/>
              <w:noProof/>
            </w:rPr>
          </w:pPr>
          <w:hyperlink w:anchor="_Toc213326524" w:history="1">
            <w:r w:rsidR="00DE5824" w:rsidRPr="002925DC">
              <w:rPr>
                <w:rStyle w:val="Hipervnculo"/>
                <w:noProof/>
              </w:rPr>
              <w:t>e) Conclusión</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_Toc213326524 \h </w:instrText>
            </w:r>
            <w:r w:rsidR="00DE5824" w:rsidRPr="002925DC">
              <w:rPr>
                <w:noProof/>
                <w:webHidden/>
              </w:rPr>
            </w:r>
            <w:r w:rsidR="00DE5824" w:rsidRPr="002925DC">
              <w:rPr>
                <w:noProof/>
                <w:webHidden/>
              </w:rPr>
              <w:fldChar w:fldCharType="separate"/>
            </w:r>
            <w:r w:rsidR="002925DC">
              <w:rPr>
                <w:noProof/>
                <w:webHidden/>
              </w:rPr>
              <w:t>54</w:t>
            </w:r>
            <w:r w:rsidR="00DE5824" w:rsidRPr="002925DC">
              <w:rPr>
                <w:noProof/>
                <w:webHidden/>
              </w:rPr>
              <w:fldChar w:fldCharType="end"/>
            </w:r>
          </w:hyperlink>
        </w:p>
        <w:p w14:paraId="2C248F07" w14:textId="77777777" w:rsidR="00DE5824" w:rsidRPr="002925DC" w:rsidRDefault="0058639B" w:rsidP="00AD41A1">
          <w:pPr>
            <w:pStyle w:val="TDC1"/>
            <w:tabs>
              <w:tab w:val="right" w:leader="dot" w:pos="9034"/>
            </w:tabs>
            <w:rPr>
              <w:rFonts w:asciiTheme="minorHAnsi" w:eastAsiaTheme="minorEastAsia" w:hAnsiTheme="minorHAnsi" w:cstheme="minorBidi"/>
              <w:noProof/>
            </w:rPr>
          </w:pPr>
          <w:hyperlink w:anchor="_Toc213326525" w:history="1">
            <w:r w:rsidR="00DE5824" w:rsidRPr="002925DC">
              <w:rPr>
                <w:rStyle w:val="Hipervnculo"/>
                <w:noProof/>
              </w:rPr>
              <w:t>RESUELVE</w:t>
            </w:r>
            <w:r w:rsidR="00DE5824" w:rsidRPr="002925DC">
              <w:rPr>
                <w:noProof/>
                <w:webHidden/>
              </w:rPr>
              <w:tab/>
            </w:r>
            <w:r w:rsidR="00DE5824" w:rsidRPr="002925DC">
              <w:rPr>
                <w:noProof/>
                <w:webHidden/>
              </w:rPr>
              <w:fldChar w:fldCharType="begin"/>
            </w:r>
            <w:r w:rsidR="00DE5824" w:rsidRPr="002925DC">
              <w:rPr>
                <w:noProof/>
                <w:webHidden/>
              </w:rPr>
              <w:instrText xml:space="preserve"> PAGEREF _Toc213326525 \h </w:instrText>
            </w:r>
            <w:r w:rsidR="00DE5824" w:rsidRPr="002925DC">
              <w:rPr>
                <w:noProof/>
                <w:webHidden/>
              </w:rPr>
            </w:r>
            <w:r w:rsidR="00DE5824" w:rsidRPr="002925DC">
              <w:rPr>
                <w:noProof/>
                <w:webHidden/>
              </w:rPr>
              <w:fldChar w:fldCharType="separate"/>
            </w:r>
            <w:r w:rsidR="002925DC">
              <w:rPr>
                <w:noProof/>
                <w:webHidden/>
              </w:rPr>
              <w:t>55</w:t>
            </w:r>
            <w:r w:rsidR="00DE5824" w:rsidRPr="002925DC">
              <w:rPr>
                <w:noProof/>
                <w:webHidden/>
              </w:rPr>
              <w:fldChar w:fldCharType="end"/>
            </w:r>
          </w:hyperlink>
        </w:p>
        <w:p w14:paraId="11FFB5CA" w14:textId="04E39F24" w:rsidR="00846D20" w:rsidRPr="002925DC" w:rsidRDefault="006A7FD3" w:rsidP="00AD41A1">
          <w:pPr>
            <w:sectPr w:rsidR="00846D20" w:rsidRPr="002925DC">
              <w:headerReference w:type="default" r:id="rId9"/>
              <w:footerReference w:type="default" r:id="rId10"/>
              <w:headerReference w:type="first" r:id="rId11"/>
              <w:pgSz w:w="12240" w:h="15840"/>
              <w:pgMar w:top="2552" w:right="1608" w:bottom="1701" w:left="1588" w:header="709" w:footer="737" w:gutter="0"/>
              <w:pgNumType w:start="1"/>
              <w:cols w:space="720"/>
              <w:titlePg/>
            </w:sectPr>
          </w:pPr>
          <w:r w:rsidRPr="002925DC">
            <w:rPr>
              <w:b/>
              <w:bCs/>
              <w:lang w:val="es-ES"/>
            </w:rPr>
            <w:fldChar w:fldCharType="end"/>
          </w:r>
        </w:p>
      </w:sdtContent>
    </w:sdt>
    <w:p w14:paraId="19EDC061" w14:textId="5563C6E4" w:rsidR="00846D20" w:rsidRPr="002925DC" w:rsidRDefault="00821DB6" w:rsidP="00AD41A1">
      <w:pPr>
        <w:rPr>
          <w:b/>
        </w:rPr>
      </w:pPr>
      <w:r w:rsidRPr="002925DC">
        <w:lastRenderedPageBreak/>
        <w:t xml:space="preserve">Resolución del Pleno del Instituto de Transparencia, Acceso a la Información Pública y Protección de Datos Personales del Estado de México y Municipios, con domicilio en Metepec, Estado de México, del </w:t>
      </w:r>
      <w:r w:rsidR="00283EC3" w:rsidRPr="002925DC">
        <w:rPr>
          <w:b/>
        </w:rPr>
        <w:t>doce</w:t>
      </w:r>
      <w:r w:rsidR="00B46B06" w:rsidRPr="002925DC">
        <w:rPr>
          <w:b/>
        </w:rPr>
        <w:t xml:space="preserve"> de noviembre</w:t>
      </w:r>
      <w:r w:rsidRPr="002925DC">
        <w:rPr>
          <w:b/>
        </w:rPr>
        <w:t xml:space="preserve"> de dos mil veinticinco.</w:t>
      </w:r>
    </w:p>
    <w:p w14:paraId="50FA1357" w14:textId="77777777" w:rsidR="00846D20" w:rsidRPr="002925DC" w:rsidRDefault="00846D20" w:rsidP="00AD41A1"/>
    <w:p w14:paraId="24C4E319" w14:textId="35F12C9D" w:rsidR="00846D20" w:rsidRPr="002925DC" w:rsidRDefault="00821DB6" w:rsidP="00AD41A1">
      <w:r w:rsidRPr="002925DC">
        <w:rPr>
          <w:b/>
        </w:rPr>
        <w:t xml:space="preserve">VISTO </w:t>
      </w:r>
      <w:r w:rsidRPr="002925DC">
        <w:t xml:space="preserve">el expediente formado con motivo del Recurso de Revisión </w:t>
      </w:r>
      <w:r w:rsidR="007D2267" w:rsidRPr="002925DC">
        <w:rPr>
          <w:b/>
        </w:rPr>
        <w:t>10382/INFOEM/IP/RR/2025</w:t>
      </w:r>
      <w:r w:rsidRPr="002925DC">
        <w:rPr>
          <w:b/>
        </w:rPr>
        <w:t xml:space="preserve">, </w:t>
      </w:r>
      <w:r w:rsidRPr="002925DC">
        <w:t>interpuesto por</w:t>
      </w:r>
      <w:r w:rsidRPr="002925DC">
        <w:rPr>
          <w:b/>
        </w:rPr>
        <w:t xml:space="preserve"> </w:t>
      </w:r>
      <w:r w:rsidR="00EA2716" w:rsidRPr="002925DC">
        <w:rPr>
          <w:b/>
        </w:rPr>
        <w:t>una persona de manera anónima</w:t>
      </w:r>
      <w:r w:rsidRPr="002925DC">
        <w:t xml:space="preserve">, a quien en lo subsecuente se le denominará </w:t>
      </w:r>
      <w:r w:rsidRPr="002925DC">
        <w:rPr>
          <w:b/>
        </w:rPr>
        <w:t>LA PARTE RECURRENTE</w:t>
      </w:r>
      <w:r w:rsidRPr="002925DC">
        <w:t xml:space="preserve">, en contra de la respuesta del </w:t>
      </w:r>
      <w:r w:rsidR="00551D97" w:rsidRPr="002925DC">
        <w:rPr>
          <w:b/>
        </w:rPr>
        <w:t>Ayuntamiento de Naucalpan de Juárez</w:t>
      </w:r>
      <w:r w:rsidRPr="002925DC">
        <w:t xml:space="preserve">, en adelante </w:t>
      </w:r>
      <w:r w:rsidRPr="002925DC">
        <w:rPr>
          <w:b/>
        </w:rPr>
        <w:t>EL SUJETO OBLIGADO</w:t>
      </w:r>
      <w:r w:rsidRPr="002925DC">
        <w:t>, se emite la presente Resolución con base en los Antecedentes y Considerandos que se exponen a continuación:</w:t>
      </w:r>
    </w:p>
    <w:p w14:paraId="3048FE8A" w14:textId="77777777" w:rsidR="00846D20" w:rsidRPr="002925DC" w:rsidRDefault="00846D20" w:rsidP="00AD41A1"/>
    <w:p w14:paraId="7B59C068" w14:textId="77777777" w:rsidR="00846D20" w:rsidRPr="002925DC" w:rsidRDefault="00821DB6" w:rsidP="00AD41A1">
      <w:pPr>
        <w:pStyle w:val="Ttulo1"/>
      </w:pPr>
      <w:bookmarkStart w:id="2" w:name="_Toc213326498"/>
      <w:r w:rsidRPr="002925DC">
        <w:t>ANTECEDENTES</w:t>
      </w:r>
      <w:bookmarkEnd w:id="2"/>
    </w:p>
    <w:p w14:paraId="3D37528A" w14:textId="77777777" w:rsidR="00846D20" w:rsidRPr="002925DC" w:rsidRDefault="00846D20" w:rsidP="00AD41A1"/>
    <w:p w14:paraId="0E663C3F" w14:textId="77777777" w:rsidR="00846D20" w:rsidRPr="002925DC" w:rsidRDefault="00821DB6" w:rsidP="00AD41A1">
      <w:pPr>
        <w:pStyle w:val="Ttulo2"/>
        <w:jc w:val="left"/>
      </w:pPr>
      <w:bookmarkStart w:id="3" w:name="_Toc213326499"/>
      <w:r w:rsidRPr="002925DC">
        <w:t>DE LA SOLICITUD DE INFORMACIÓN</w:t>
      </w:r>
      <w:bookmarkEnd w:id="3"/>
    </w:p>
    <w:p w14:paraId="0321F4A3" w14:textId="77777777" w:rsidR="00846D20" w:rsidRPr="002925DC" w:rsidRDefault="00821DB6" w:rsidP="00AD41A1">
      <w:pPr>
        <w:pStyle w:val="Ttulo3"/>
      </w:pPr>
      <w:bookmarkStart w:id="4" w:name="_Toc213326500"/>
      <w:r w:rsidRPr="002925DC">
        <w:t>a) Solicitud de información</w:t>
      </w:r>
      <w:bookmarkEnd w:id="4"/>
    </w:p>
    <w:p w14:paraId="48B2CA16" w14:textId="54664F31" w:rsidR="00846D20" w:rsidRPr="002925DC" w:rsidRDefault="00821DB6" w:rsidP="00AD41A1">
      <w:r w:rsidRPr="002925DC">
        <w:t xml:space="preserve">El </w:t>
      </w:r>
      <w:r w:rsidR="00193C95" w:rsidRPr="002925DC">
        <w:rPr>
          <w:b/>
        </w:rPr>
        <w:t>cuatro de agosto</w:t>
      </w:r>
      <w:r w:rsidR="00193C95" w:rsidRPr="002925DC">
        <w:rPr>
          <w:rStyle w:val="Refdenotaalpie"/>
        </w:rPr>
        <w:footnoteReference w:id="1"/>
      </w:r>
      <w:r w:rsidRPr="002925DC">
        <w:t xml:space="preserve"> </w:t>
      </w:r>
      <w:r w:rsidRPr="002925DC">
        <w:rPr>
          <w:b/>
        </w:rPr>
        <w:t>de dos mil veinticinco</w:t>
      </w:r>
      <w:r w:rsidRPr="002925DC">
        <w:t xml:space="preserve">, </w:t>
      </w:r>
      <w:r w:rsidRPr="002925DC">
        <w:rPr>
          <w:b/>
        </w:rPr>
        <w:t>LA PARTE RECURRENTE</w:t>
      </w:r>
      <w:r w:rsidRPr="002925DC">
        <w:t xml:space="preserve"> presentó una solicitud de acceso a la información pública ante el </w:t>
      </w:r>
      <w:r w:rsidRPr="002925DC">
        <w:rPr>
          <w:b/>
        </w:rPr>
        <w:t>SUJETO OBLIGADO</w:t>
      </w:r>
      <w:r w:rsidRPr="002925DC">
        <w:t>, a través del Sistema de Acceso a la Información Mexiquense (</w:t>
      </w:r>
      <w:r w:rsidRPr="002925DC">
        <w:rPr>
          <w:b/>
          <w:bCs/>
        </w:rPr>
        <w:t>SAIMEX</w:t>
      </w:r>
      <w:r w:rsidRPr="002925DC">
        <w:t>). Dicha solicitud quedó registrada con el número de folio</w:t>
      </w:r>
      <w:r w:rsidRPr="002925DC">
        <w:rPr>
          <w:b/>
        </w:rPr>
        <w:t xml:space="preserve"> </w:t>
      </w:r>
      <w:r w:rsidR="007D2267" w:rsidRPr="002925DC">
        <w:rPr>
          <w:b/>
        </w:rPr>
        <w:t>00574/NAUCALPA/IP/2025</w:t>
      </w:r>
      <w:r w:rsidR="00A32ECD" w:rsidRPr="002925DC">
        <w:rPr>
          <w:b/>
        </w:rPr>
        <w:t xml:space="preserve"> </w:t>
      </w:r>
      <w:r w:rsidRPr="002925DC">
        <w:t>y en ella se requirió la siguiente información:</w:t>
      </w:r>
    </w:p>
    <w:p w14:paraId="65240C01" w14:textId="77777777" w:rsidR="008E46AC" w:rsidRPr="002925DC" w:rsidRDefault="008E46AC" w:rsidP="00AD41A1"/>
    <w:p w14:paraId="0DFF82AB" w14:textId="16945575" w:rsidR="00846D20" w:rsidRPr="002925DC" w:rsidRDefault="00821DB6" w:rsidP="00AD41A1">
      <w:pPr>
        <w:pStyle w:val="Puesto"/>
        <w:tabs>
          <w:tab w:val="left" w:pos="8222"/>
        </w:tabs>
        <w:ind w:left="851" w:right="822" w:firstLine="0"/>
        <w:rPr>
          <w:color w:val="auto"/>
        </w:rPr>
      </w:pPr>
      <w:r w:rsidRPr="002925DC">
        <w:rPr>
          <w:color w:val="auto"/>
        </w:rPr>
        <w:t>“</w:t>
      </w:r>
      <w:r w:rsidR="00AA4382" w:rsidRPr="002925DC">
        <w:rPr>
          <w:color w:val="auto"/>
        </w:rPr>
        <w:t xml:space="preserve">Solicito la dispersión de </w:t>
      </w:r>
      <w:proofErr w:type="spellStart"/>
      <w:r w:rsidR="00AA4382" w:rsidRPr="002925DC">
        <w:rPr>
          <w:color w:val="auto"/>
        </w:rPr>
        <w:t>nomina</w:t>
      </w:r>
      <w:proofErr w:type="spellEnd"/>
      <w:r w:rsidR="00AA4382" w:rsidRPr="002925DC">
        <w:rPr>
          <w:color w:val="auto"/>
        </w:rPr>
        <w:t xml:space="preserve"> y conciliación de </w:t>
      </w:r>
      <w:proofErr w:type="spellStart"/>
      <w:r w:rsidR="00AA4382" w:rsidRPr="002925DC">
        <w:rPr>
          <w:color w:val="auto"/>
        </w:rPr>
        <w:t>nomina</w:t>
      </w:r>
      <w:proofErr w:type="spellEnd"/>
      <w:r w:rsidR="00AA4382" w:rsidRPr="002925DC">
        <w:rPr>
          <w:color w:val="auto"/>
        </w:rPr>
        <w:t xml:space="preserve"> de enero 2025 a la fecha de la solicitud</w:t>
      </w:r>
      <w:r w:rsidR="00A32ECD" w:rsidRPr="002925DC">
        <w:rPr>
          <w:color w:val="auto"/>
        </w:rPr>
        <w:t>”</w:t>
      </w:r>
      <w:r w:rsidR="00B86B64" w:rsidRPr="002925DC">
        <w:rPr>
          <w:color w:val="auto"/>
        </w:rPr>
        <w:t xml:space="preserve"> </w:t>
      </w:r>
      <w:r w:rsidRPr="002925DC">
        <w:rPr>
          <w:color w:val="auto"/>
        </w:rPr>
        <w:t>(Sic)</w:t>
      </w:r>
    </w:p>
    <w:p w14:paraId="1E4487FB" w14:textId="77777777" w:rsidR="00846D20" w:rsidRPr="002925DC" w:rsidRDefault="00846D20" w:rsidP="00AD41A1"/>
    <w:p w14:paraId="462161F4" w14:textId="77777777" w:rsidR="00846D20" w:rsidRPr="002925DC" w:rsidRDefault="00821DB6" w:rsidP="00AD41A1">
      <w:pPr>
        <w:tabs>
          <w:tab w:val="left" w:pos="4667"/>
        </w:tabs>
        <w:spacing w:after="240"/>
        <w:ind w:left="567" w:right="567"/>
        <w:rPr>
          <w:i/>
        </w:rPr>
      </w:pPr>
      <w:r w:rsidRPr="002925DC">
        <w:rPr>
          <w:b/>
        </w:rPr>
        <w:lastRenderedPageBreak/>
        <w:t>Modalidad de entrega</w:t>
      </w:r>
      <w:r w:rsidRPr="002925DC">
        <w:t>: a</w:t>
      </w:r>
      <w:r w:rsidRPr="002925DC">
        <w:rPr>
          <w:i/>
        </w:rPr>
        <w:t xml:space="preserve"> través del </w:t>
      </w:r>
      <w:r w:rsidRPr="002925DC">
        <w:rPr>
          <w:b/>
          <w:i/>
        </w:rPr>
        <w:t>SAIMEX</w:t>
      </w:r>
      <w:r w:rsidRPr="002925DC">
        <w:rPr>
          <w:i/>
        </w:rPr>
        <w:t>.</w:t>
      </w:r>
    </w:p>
    <w:p w14:paraId="618ED743" w14:textId="77777777" w:rsidR="009A2914" w:rsidRPr="002925DC" w:rsidRDefault="009A2914" w:rsidP="00AD41A1">
      <w:pPr>
        <w:pStyle w:val="Ttulo3"/>
      </w:pPr>
      <w:bookmarkStart w:id="5" w:name="_Toc209113546"/>
      <w:bookmarkStart w:id="6" w:name="_Toc210905822"/>
      <w:bookmarkStart w:id="7" w:name="_Toc213326501"/>
      <w:r w:rsidRPr="002925DC">
        <w:t>b) Turno de la solicitud de información</w:t>
      </w:r>
      <w:bookmarkEnd w:id="5"/>
      <w:bookmarkEnd w:id="6"/>
      <w:bookmarkEnd w:id="7"/>
    </w:p>
    <w:p w14:paraId="3FE500FA" w14:textId="134CEA73" w:rsidR="009A2914" w:rsidRPr="002925DC" w:rsidRDefault="009A2914" w:rsidP="00AD41A1">
      <w:pPr>
        <w:tabs>
          <w:tab w:val="left" w:pos="4667"/>
        </w:tabs>
        <w:spacing w:after="240"/>
        <w:ind w:right="567"/>
        <w:rPr>
          <w:iCs/>
        </w:rPr>
      </w:pPr>
      <w:r w:rsidRPr="002925DC">
        <w:rPr>
          <w:iCs/>
        </w:rPr>
        <w:t xml:space="preserve">En cumplimiento al artículo 162 de la Ley de Transparencia y Acceso a la Información Pública del Estado de México y Municipios, el </w:t>
      </w:r>
      <w:r w:rsidR="00D26E89" w:rsidRPr="002925DC">
        <w:rPr>
          <w:b/>
          <w:iCs/>
        </w:rPr>
        <w:t>cuatro de agosto</w:t>
      </w:r>
      <w:r w:rsidRPr="002925DC">
        <w:rPr>
          <w:b/>
          <w:iCs/>
        </w:rPr>
        <w:t xml:space="preserve"> de dos mil veinticinco</w:t>
      </w:r>
      <w:r w:rsidRPr="002925DC">
        <w:rPr>
          <w:iCs/>
        </w:rPr>
        <w:t xml:space="preserve">, el Titular de la Unidad de Transparencia del </w:t>
      </w:r>
      <w:r w:rsidRPr="002925DC">
        <w:rPr>
          <w:b/>
          <w:iCs/>
        </w:rPr>
        <w:t>SUJETO OBLIGADO</w:t>
      </w:r>
      <w:r w:rsidRPr="002925DC">
        <w:rPr>
          <w:iCs/>
        </w:rPr>
        <w:t xml:space="preserve"> turnó la solicitud de información al servidor público habilitado que estimó pertinente.</w:t>
      </w:r>
    </w:p>
    <w:p w14:paraId="4364DBFD" w14:textId="77777777" w:rsidR="00553449" w:rsidRPr="002925DC" w:rsidRDefault="00553449" w:rsidP="00AD41A1">
      <w:pPr>
        <w:pStyle w:val="Ttulo3"/>
      </w:pPr>
      <w:bookmarkStart w:id="8" w:name="_Toc172051801"/>
      <w:bookmarkStart w:id="9" w:name="_Toc175061278"/>
      <w:bookmarkStart w:id="10" w:name="_Toc178097684"/>
      <w:bookmarkStart w:id="11" w:name="_Toc179360992"/>
      <w:bookmarkStart w:id="12" w:name="_Toc192607670"/>
      <w:bookmarkStart w:id="13" w:name="_Toc194320797"/>
      <w:bookmarkStart w:id="14" w:name="_Toc210132399"/>
      <w:bookmarkStart w:id="15" w:name="_Toc210300641"/>
      <w:bookmarkStart w:id="16" w:name="_Toc213326502"/>
      <w:r w:rsidRPr="002925DC">
        <w:t>c) Prórroga</w:t>
      </w:r>
      <w:bookmarkEnd w:id="8"/>
      <w:bookmarkEnd w:id="9"/>
      <w:bookmarkEnd w:id="10"/>
      <w:bookmarkEnd w:id="11"/>
      <w:bookmarkEnd w:id="12"/>
      <w:bookmarkEnd w:id="13"/>
      <w:bookmarkEnd w:id="14"/>
      <w:bookmarkEnd w:id="15"/>
      <w:bookmarkEnd w:id="16"/>
    </w:p>
    <w:p w14:paraId="0F58590C" w14:textId="66ACC748" w:rsidR="00553449" w:rsidRPr="002925DC" w:rsidRDefault="00553449" w:rsidP="00AD41A1">
      <w:pPr>
        <w:rPr>
          <w:rFonts w:eastAsia="Times New Roman" w:cs="Times New Roman"/>
          <w:lang w:eastAsia="es-ES"/>
        </w:rPr>
      </w:pPr>
      <w:r w:rsidRPr="002925DC">
        <w:rPr>
          <w:rFonts w:eastAsia="Times New Roman" w:cs="Times New Roman"/>
          <w:lang w:eastAsia="es-ES"/>
        </w:rPr>
        <w:t xml:space="preserve">De las constancias que obran en </w:t>
      </w:r>
      <w:r w:rsidRPr="002925DC">
        <w:rPr>
          <w:rFonts w:eastAsia="Times New Roman" w:cs="Times New Roman"/>
          <w:b/>
          <w:lang w:eastAsia="es-ES"/>
        </w:rPr>
        <w:t>EL SAIMEX</w:t>
      </w:r>
      <w:r w:rsidRPr="002925DC">
        <w:rPr>
          <w:rFonts w:eastAsia="Times New Roman" w:cs="Times New Roman"/>
          <w:lang w:eastAsia="es-ES"/>
        </w:rPr>
        <w:t xml:space="preserve">, se advierte que el </w:t>
      </w:r>
      <w:r w:rsidR="00F20F3F" w:rsidRPr="002925DC">
        <w:rPr>
          <w:rFonts w:eastAsia="Times New Roman" w:cs="Times New Roman"/>
          <w:b/>
          <w:bCs/>
          <w:lang w:eastAsia="es-ES"/>
        </w:rPr>
        <w:t>veinticinco de agosto</w:t>
      </w:r>
      <w:r w:rsidRPr="002925DC">
        <w:rPr>
          <w:rFonts w:eastAsia="Times New Roman" w:cs="Times New Roman"/>
          <w:b/>
          <w:bCs/>
          <w:lang w:eastAsia="es-ES"/>
        </w:rPr>
        <w:t xml:space="preserve"> de dos mil veinticinco</w:t>
      </w:r>
      <w:r w:rsidRPr="002925DC">
        <w:rPr>
          <w:rFonts w:eastAsia="Times New Roman" w:cs="Times New Roman"/>
          <w:lang w:eastAsia="es-ES"/>
        </w:rPr>
        <w:t xml:space="preserve">, </w:t>
      </w:r>
      <w:r w:rsidRPr="002925DC">
        <w:rPr>
          <w:rFonts w:eastAsia="Times New Roman" w:cs="Times New Roman"/>
          <w:b/>
          <w:bCs/>
          <w:lang w:eastAsia="es-ES"/>
        </w:rPr>
        <w:t>EL SUJETO OBLIGADO</w:t>
      </w:r>
      <w:r w:rsidRPr="002925DC">
        <w:rPr>
          <w:rFonts w:eastAsia="Times New Roman" w:cs="Times New Roman"/>
          <w:lang w:eastAsia="es-ES"/>
        </w:rPr>
        <w:t xml:space="preserve"> notificó</w:t>
      </w:r>
      <w:r w:rsidRPr="002925DC">
        <w:rPr>
          <w:rFonts w:eastAsia="Calibri" w:cs="Times New Roman"/>
          <w:lang w:eastAsia="en-US"/>
        </w:rPr>
        <w:t xml:space="preserve"> </w:t>
      </w:r>
      <w:r w:rsidRPr="002925DC">
        <w:rPr>
          <w:rFonts w:eastAsia="Times New Roman" w:cs="Times New Roman"/>
          <w:lang w:eastAsia="es-ES"/>
        </w:rPr>
        <w:t xml:space="preserve">una prórroga de siete días para dar respuesta a la solicitud de información planteada por </w:t>
      </w:r>
      <w:r w:rsidRPr="002925DC">
        <w:rPr>
          <w:rFonts w:eastAsia="Times New Roman" w:cs="Times New Roman"/>
          <w:b/>
          <w:bCs/>
          <w:lang w:eastAsia="es-ES"/>
        </w:rPr>
        <w:t>LA PARTE RECURRENTE</w:t>
      </w:r>
      <w:r w:rsidRPr="002925DC">
        <w:rPr>
          <w:rFonts w:eastAsia="Times New Roman" w:cs="Times New Roman"/>
          <w:lang w:eastAsia="es-ES"/>
        </w:rPr>
        <w:t>, en los siguientes términos:</w:t>
      </w:r>
    </w:p>
    <w:p w14:paraId="4B5CD68F" w14:textId="77777777" w:rsidR="00553449" w:rsidRPr="002925DC" w:rsidRDefault="00553449" w:rsidP="00AD41A1">
      <w:pPr>
        <w:rPr>
          <w:rFonts w:eastAsia="Times New Roman" w:cs="Times New Roman"/>
          <w:lang w:eastAsia="es-ES"/>
        </w:rPr>
      </w:pPr>
    </w:p>
    <w:p w14:paraId="23F14177" w14:textId="77777777" w:rsidR="00852EC2" w:rsidRPr="002925DC" w:rsidRDefault="00553449" w:rsidP="00AD41A1">
      <w:pPr>
        <w:spacing w:line="240" w:lineRule="auto"/>
        <w:ind w:left="567" w:right="567"/>
        <w:contextualSpacing/>
        <w:jc w:val="right"/>
        <w:rPr>
          <w:rFonts w:eastAsia="Times New Roman" w:cs="Times New Roman"/>
          <w:i/>
          <w:kern w:val="28"/>
          <w:lang w:eastAsia="es-ES"/>
        </w:rPr>
      </w:pPr>
      <w:r w:rsidRPr="002925DC">
        <w:rPr>
          <w:rFonts w:eastAsia="Times New Roman" w:cs="Times New Roman"/>
          <w:i/>
          <w:kern w:val="28"/>
          <w:lang w:eastAsia="es-ES"/>
        </w:rPr>
        <w:t>“</w:t>
      </w:r>
      <w:r w:rsidR="00852EC2" w:rsidRPr="002925DC">
        <w:rPr>
          <w:rFonts w:eastAsia="Times New Roman" w:cs="Times New Roman"/>
          <w:i/>
          <w:kern w:val="28"/>
          <w:lang w:eastAsia="es-ES"/>
        </w:rPr>
        <w:t>Folio de la solicitud: 00574/NAUCALPA/IP/2025</w:t>
      </w:r>
    </w:p>
    <w:p w14:paraId="11B32CDE" w14:textId="77777777" w:rsidR="00852EC2" w:rsidRPr="002925DC" w:rsidRDefault="00852EC2" w:rsidP="00AD41A1">
      <w:pPr>
        <w:spacing w:line="240" w:lineRule="auto"/>
        <w:ind w:left="567" w:right="567"/>
        <w:contextualSpacing/>
        <w:jc w:val="right"/>
        <w:rPr>
          <w:rFonts w:eastAsia="Times New Roman" w:cs="Times New Roman"/>
          <w:i/>
          <w:kern w:val="28"/>
          <w:lang w:eastAsia="es-ES"/>
        </w:rPr>
      </w:pPr>
    </w:p>
    <w:p w14:paraId="796938A9" w14:textId="77777777" w:rsidR="00852EC2" w:rsidRPr="002925DC" w:rsidRDefault="00852EC2" w:rsidP="00AD41A1">
      <w:pPr>
        <w:spacing w:line="240" w:lineRule="auto"/>
        <w:ind w:left="567" w:right="567"/>
        <w:contextualSpacing/>
        <w:rPr>
          <w:rFonts w:eastAsia="Times New Roman" w:cs="Times New Roman"/>
          <w:i/>
          <w:kern w:val="28"/>
          <w:lang w:eastAsia="es-ES"/>
        </w:rPr>
      </w:pPr>
      <w:r w:rsidRPr="002925DC">
        <w:rPr>
          <w:rFonts w:eastAsia="Times New Roman" w:cs="Times New Roman"/>
          <w:i/>
          <w:kern w:val="28"/>
          <w:lang w:eastAsia="es-ES"/>
        </w:rPr>
        <w:t>Con fundamento en el artículo 163 de la Ley de Transparencia y Acceso a la Información Pública del Estado de México y Municipios, se le hace de su conocimiento que el plazo de 15 días hábiles para atender su solicitud de información ha sido prorrogado por 7 días en virtud de las siguientes razones:</w:t>
      </w:r>
    </w:p>
    <w:p w14:paraId="21CCF8D9" w14:textId="77777777" w:rsidR="00852EC2" w:rsidRPr="002925DC" w:rsidRDefault="00852EC2" w:rsidP="00AD41A1">
      <w:pPr>
        <w:spacing w:line="240" w:lineRule="auto"/>
        <w:ind w:left="567" w:right="567"/>
        <w:contextualSpacing/>
        <w:rPr>
          <w:rFonts w:eastAsia="Times New Roman" w:cs="Times New Roman"/>
          <w:i/>
          <w:kern w:val="28"/>
          <w:lang w:eastAsia="es-ES"/>
        </w:rPr>
      </w:pPr>
    </w:p>
    <w:p w14:paraId="54AFA1B5" w14:textId="77777777" w:rsidR="00852EC2" w:rsidRPr="002925DC" w:rsidRDefault="00852EC2" w:rsidP="00AD41A1">
      <w:pPr>
        <w:spacing w:line="240" w:lineRule="auto"/>
        <w:ind w:left="567" w:right="567"/>
        <w:contextualSpacing/>
        <w:rPr>
          <w:rFonts w:eastAsia="Times New Roman" w:cs="Times New Roman"/>
          <w:i/>
          <w:kern w:val="28"/>
          <w:lang w:eastAsia="es-ES"/>
        </w:rPr>
      </w:pPr>
      <w:r w:rsidRPr="002925DC">
        <w:rPr>
          <w:rFonts w:eastAsia="Times New Roman" w:cs="Times New Roman"/>
          <w:i/>
          <w:kern w:val="28"/>
          <w:lang w:eastAsia="es-ES"/>
        </w:rPr>
        <w:t>De conformidad con el artículo 163 de la Ley de Transparencia y Acceso a la Información Pública del Estado de México y Municipios, teniendo en consideración los siguientes preceptos. De acuerdo con la programación de actividades del área, cargas de trabajo, el número de personas implicadas en el proceso, pero sobre todo con la finalidad de contar con expresiones documentales que den respuesta a la solicitud. Este proceso se programó para su atención en fecha posterior al vencimiento de la misma.</w:t>
      </w:r>
    </w:p>
    <w:p w14:paraId="4F735926" w14:textId="77777777" w:rsidR="00852EC2" w:rsidRPr="002925DC" w:rsidRDefault="00852EC2" w:rsidP="00AD41A1">
      <w:pPr>
        <w:spacing w:line="240" w:lineRule="auto"/>
        <w:ind w:left="567" w:right="567"/>
        <w:contextualSpacing/>
        <w:rPr>
          <w:rFonts w:eastAsia="Times New Roman" w:cs="Times New Roman"/>
          <w:i/>
          <w:kern w:val="28"/>
          <w:lang w:eastAsia="es-ES"/>
        </w:rPr>
      </w:pPr>
    </w:p>
    <w:p w14:paraId="70DB6F66" w14:textId="77777777" w:rsidR="00852EC2" w:rsidRPr="002925DC" w:rsidRDefault="00852EC2" w:rsidP="00AD41A1">
      <w:pPr>
        <w:spacing w:line="240" w:lineRule="auto"/>
        <w:ind w:left="567" w:right="567"/>
        <w:contextualSpacing/>
        <w:rPr>
          <w:rFonts w:eastAsia="Times New Roman" w:cs="Times New Roman"/>
          <w:i/>
          <w:kern w:val="28"/>
          <w:lang w:eastAsia="es-ES"/>
        </w:rPr>
      </w:pPr>
      <w:r w:rsidRPr="002925DC">
        <w:rPr>
          <w:rFonts w:eastAsia="Times New Roman" w:cs="Times New Roman"/>
          <w:i/>
          <w:kern w:val="28"/>
          <w:lang w:eastAsia="es-ES"/>
        </w:rPr>
        <w:t>Lic. Daniel Taboada Elías</w:t>
      </w:r>
    </w:p>
    <w:p w14:paraId="4660ABBB" w14:textId="2D4D834F" w:rsidR="00553449" w:rsidRPr="002925DC" w:rsidRDefault="00852EC2" w:rsidP="00AD41A1">
      <w:pPr>
        <w:spacing w:line="240" w:lineRule="auto"/>
        <w:ind w:left="567" w:right="567"/>
        <w:contextualSpacing/>
        <w:rPr>
          <w:rFonts w:eastAsia="Times New Roman" w:cs="Times New Roman"/>
          <w:i/>
          <w:kern w:val="28"/>
          <w:lang w:eastAsia="es-ES"/>
        </w:rPr>
      </w:pPr>
      <w:r w:rsidRPr="002925DC">
        <w:rPr>
          <w:rFonts w:eastAsia="Times New Roman" w:cs="Times New Roman"/>
          <w:i/>
          <w:kern w:val="28"/>
          <w:lang w:eastAsia="es-ES"/>
        </w:rPr>
        <w:t>Responsable de la Unidad de Transparencia</w:t>
      </w:r>
      <w:r w:rsidR="00553449" w:rsidRPr="002925DC">
        <w:rPr>
          <w:rFonts w:eastAsia="Times New Roman" w:cs="Times New Roman"/>
          <w:i/>
          <w:kern w:val="28"/>
          <w:lang w:eastAsia="es-ES"/>
        </w:rPr>
        <w:t>”</w:t>
      </w:r>
    </w:p>
    <w:p w14:paraId="05A8F303" w14:textId="77777777" w:rsidR="00553449" w:rsidRPr="002925DC" w:rsidRDefault="00553449" w:rsidP="00AD41A1">
      <w:pPr>
        <w:rPr>
          <w:rFonts w:eastAsia="Times New Roman" w:cs="Times New Roman"/>
          <w:lang w:eastAsia="es-ES"/>
        </w:rPr>
      </w:pPr>
    </w:p>
    <w:p w14:paraId="3D7F77E8" w14:textId="58A4B45C" w:rsidR="00553449" w:rsidRPr="002925DC" w:rsidRDefault="00C571B6" w:rsidP="00AD41A1">
      <w:pPr>
        <w:rPr>
          <w:rFonts w:eastAsia="Times New Roman" w:cs="Times New Roman"/>
          <w:lang w:eastAsia="es-ES"/>
        </w:rPr>
      </w:pPr>
      <w:r w:rsidRPr="002925DC">
        <w:rPr>
          <w:rFonts w:eastAsia="Times New Roman" w:cs="Times New Roman"/>
          <w:lang w:eastAsia="es-ES"/>
        </w:rPr>
        <w:lastRenderedPageBreak/>
        <w:t>Advirtiendo</w:t>
      </w:r>
      <w:r w:rsidR="00553449" w:rsidRPr="002925DC">
        <w:rPr>
          <w:rFonts w:eastAsia="Times New Roman" w:cs="Times New Roman"/>
          <w:lang w:eastAsia="es-ES"/>
        </w:rPr>
        <w:t xml:space="preserve"> que dicha prórroga </w:t>
      </w:r>
      <w:r w:rsidRPr="002925DC">
        <w:rPr>
          <w:rFonts w:eastAsia="Times New Roman" w:cs="Times New Roman"/>
          <w:lang w:eastAsia="es-ES"/>
        </w:rPr>
        <w:t>cumplió</w:t>
      </w:r>
      <w:r w:rsidR="00553449" w:rsidRPr="002925DC">
        <w:rPr>
          <w:rFonts w:eastAsia="Times New Roman" w:cs="Times New Roman"/>
          <w:lang w:eastAsia="es-ES"/>
        </w:rPr>
        <w:t xml:space="preserve"> con lo establecido en los artículos 49, fracción II y 163, segundo párrafo, de la Ley de Transparencia y Acceso a la Información Pública del Estado de México y Municipios, pues en el expediente que obra en </w:t>
      </w:r>
      <w:r w:rsidR="00553449" w:rsidRPr="002925DC">
        <w:rPr>
          <w:rFonts w:eastAsia="Times New Roman" w:cs="Times New Roman"/>
          <w:b/>
          <w:lang w:eastAsia="es-ES"/>
        </w:rPr>
        <w:t>EL</w:t>
      </w:r>
      <w:r w:rsidR="00553449" w:rsidRPr="002925DC">
        <w:rPr>
          <w:rFonts w:eastAsia="Times New Roman" w:cs="Times New Roman"/>
          <w:lang w:eastAsia="es-ES"/>
        </w:rPr>
        <w:t xml:space="preserve"> </w:t>
      </w:r>
      <w:r w:rsidR="00553449" w:rsidRPr="002925DC">
        <w:rPr>
          <w:rFonts w:eastAsia="Times New Roman" w:cs="Times New Roman"/>
          <w:b/>
          <w:lang w:eastAsia="es-ES"/>
        </w:rPr>
        <w:t>SAIMEX</w:t>
      </w:r>
      <w:r w:rsidRPr="002925DC">
        <w:rPr>
          <w:rFonts w:eastAsia="Times New Roman" w:cs="Times New Roman"/>
          <w:lang w:eastAsia="es-ES"/>
        </w:rPr>
        <w:t xml:space="preserve"> </w:t>
      </w:r>
      <w:r w:rsidR="00553449" w:rsidRPr="002925DC">
        <w:rPr>
          <w:rFonts w:eastAsia="Times New Roman" w:cs="Times New Roman"/>
          <w:lang w:eastAsia="es-ES"/>
        </w:rPr>
        <w:t xml:space="preserve"> se advierte que </w:t>
      </w:r>
      <w:r w:rsidR="00553449" w:rsidRPr="002925DC">
        <w:rPr>
          <w:rFonts w:eastAsia="Times New Roman" w:cs="Times New Roman"/>
          <w:b/>
          <w:bCs/>
          <w:lang w:eastAsia="es-ES"/>
        </w:rPr>
        <w:t>EL SUJETO OBLIGADO</w:t>
      </w:r>
      <w:r w:rsidR="00553449" w:rsidRPr="002925DC">
        <w:rPr>
          <w:rFonts w:eastAsia="Times New Roman" w:cs="Times New Roman"/>
          <w:lang w:eastAsia="es-ES"/>
        </w:rPr>
        <w:t xml:space="preserve"> acompañ</w:t>
      </w:r>
      <w:r w:rsidRPr="002925DC">
        <w:rPr>
          <w:rFonts w:eastAsia="Times New Roman" w:cs="Times New Roman"/>
          <w:lang w:eastAsia="es-ES"/>
        </w:rPr>
        <w:t>ó</w:t>
      </w:r>
      <w:r w:rsidR="00553449" w:rsidRPr="002925DC">
        <w:rPr>
          <w:rFonts w:eastAsia="Times New Roman" w:cs="Times New Roman"/>
          <w:lang w:eastAsia="es-ES"/>
        </w:rPr>
        <w:t xml:space="preserve"> a la solicitud de prórroga el acuerdo mediante el cual el Comité de Transparencia aprobó la ampliación de plazo para dar respuesta a la solicitud de información</w:t>
      </w:r>
      <w:r w:rsidRPr="002925DC">
        <w:rPr>
          <w:rFonts w:eastAsia="Times New Roman" w:cs="Times New Roman"/>
          <w:lang w:eastAsia="es-ES"/>
        </w:rPr>
        <w:t xml:space="preserve">, mediante el archivo </w:t>
      </w:r>
      <w:r w:rsidRPr="002925DC">
        <w:rPr>
          <w:rFonts w:eastAsia="Times New Roman" w:cs="Times New Roman"/>
          <w:b/>
          <w:i/>
          <w:lang w:eastAsia="es-ES"/>
        </w:rPr>
        <w:t>CT_NAU_ACTA-EXT-028_2025_314.pdf</w:t>
      </w:r>
      <w:r w:rsidRPr="002925DC">
        <w:rPr>
          <w:rFonts w:eastAsia="Times New Roman" w:cs="Times New Roman"/>
          <w:lang w:eastAsia="es-ES"/>
        </w:rPr>
        <w:t xml:space="preserve"> que contiene el acuerdo en el que aprobó la ampliación de plazo para emitir respuesta</w:t>
      </w:r>
      <w:r w:rsidR="00553449" w:rsidRPr="002925DC">
        <w:rPr>
          <w:rFonts w:eastAsia="Times New Roman" w:cs="Times New Roman"/>
          <w:lang w:eastAsia="es-ES"/>
        </w:rPr>
        <w:t>.</w:t>
      </w:r>
    </w:p>
    <w:p w14:paraId="41A802EA" w14:textId="77777777" w:rsidR="00C571B6" w:rsidRPr="002925DC" w:rsidRDefault="00C571B6" w:rsidP="00AD41A1">
      <w:pPr>
        <w:rPr>
          <w:rFonts w:eastAsia="Times New Roman" w:cs="Times New Roman"/>
          <w:lang w:eastAsia="es-ES"/>
        </w:rPr>
      </w:pPr>
    </w:p>
    <w:p w14:paraId="51C55EEF" w14:textId="26EBA95E" w:rsidR="00846D20" w:rsidRPr="002925DC" w:rsidRDefault="009A2914" w:rsidP="00AD41A1">
      <w:pPr>
        <w:pStyle w:val="Ttulo3"/>
      </w:pPr>
      <w:bookmarkStart w:id="17" w:name="_Toc210760203"/>
      <w:bookmarkStart w:id="18" w:name="_Toc213326503"/>
      <w:r w:rsidRPr="002925DC">
        <w:t>d</w:t>
      </w:r>
      <w:r w:rsidR="002C1C5B" w:rsidRPr="002925DC">
        <w:t xml:space="preserve">) </w:t>
      </w:r>
      <w:bookmarkEnd w:id="17"/>
      <w:r w:rsidR="00821DB6" w:rsidRPr="002925DC">
        <w:t>Respuesta del Sujeto Obligado</w:t>
      </w:r>
      <w:bookmarkEnd w:id="18"/>
    </w:p>
    <w:p w14:paraId="312D4189" w14:textId="00FC7B9B" w:rsidR="00DD4E19" w:rsidRPr="002925DC" w:rsidRDefault="00DD4E19" w:rsidP="00AD41A1">
      <w:pPr>
        <w:pBdr>
          <w:top w:val="nil"/>
          <w:left w:val="nil"/>
          <w:bottom w:val="nil"/>
          <w:right w:val="nil"/>
          <w:between w:val="nil"/>
        </w:pBdr>
        <w:rPr>
          <w:color w:val="000000"/>
        </w:rPr>
      </w:pPr>
      <w:r w:rsidRPr="002925DC">
        <w:rPr>
          <w:color w:val="000000"/>
        </w:rPr>
        <w:t xml:space="preserve">El </w:t>
      </w:r>
      <w:r w:rsidR="003F12D9" w:rsidRPr="002925DC">
        <w:rPr>
          <w:b/>
          <w:color w:val="000000"/>
        </w:rPr>
        <w:t xml:space="preserve">dos </w:t>
      </w:r>
      <w:r w:rsidR="00EA2716" w:rsidRPr="002925DC">
        <w:rPr>
          <w:b/>
          <w:color w:val="000000"/>
        </w:rPr>
        <w:t>de septiembre</w:t>
      </w:r>
      <w:r w:rsidRPr="002925DC">
        <w:rPr>
          <w:b/>
          <w:color w:val="000000"/>
        </w:rPr>
        <w:t xml:space="preserve"> de dos mil veinticinco, </w:t>
      </w:r>
      <w:r w:rsidRPr="002925DC">
        <w:rPr>
          <w:color w:val="000000"/>
        </w:rPr>
        <w:t xml:space="preserve">el Titular de la Unidad de Transparencia del </w:t>
      </w:r>
      <w:r w:rsidRPr="002925DC">
        <w:rPr>
          <w:b/>
          <w:color w:val="000000"/>
        </w:rPr>
        <w:t>SUJETO OBLIGADO</w:t>
      </w:r>
      <w:r w:rsidRPr="002925DC">
        <w:rPr>
          <w:color w:val="000000"/>
        </w:rPr>
        <w:t xml:space="preserve"> notificó a través del </w:t>
      </w:r>
      <w:r w:rsidRPr="002925DC">
        <w:rPr>
          <w:b/>
          <w:color w:val="000000"/>
        </w:rPr>
        <w:t>SAIMEX</w:t>
      </w:r>
      <w:r w:rsidRPr="002925DC">
        <w:rPr>
          <w:color w:val="000000"/>
        </w:rPr>
        <w:t xml:space="preserve"> la siguiente respuesta:</w:t>
      </w:r>
    </w:p>
    <w:p w14:paraId="3037FEC2" w14:textId="77777777" w:rsidR="00DD4E19" w:rsidRPr="002925DC" w:rsidRDefault="00DD4E19" w:rsidP="00AD41A1">
      <w:pPr>
        <w:pStyle w:val="Puesto"/>
        <w:ind w:left="0" w:firstLine="0"/>
      </w:pPr>
    </w:p>
    <w:p w14:paraId="656F1161" w14:textId="77777777" w:rsidR="00AA0965" w:rsidRPr="002925DC" w:rsidRDefault="00DD4E19" w:rsidP="00AD41A1">
      <w:pPr>
        <w:pStyle w:val="Puesto"/>
        <w:jc w:val="right"/>
      </w:pPr>
      <w:r w:rsidRPr="002925DC">
        <w:t>“</w:t>
      </w:r>
      <w:r w:rsidR="00AA0965" w:rsidRPr="002925DC">
        <w:t>Folio de la solicitud: 00574/NAUCALPA/IP/2025</w:t>
      </w:r>
    </w:p>
    <w:p w14:paraId="20C36AD6" w14:textId="77777777" w:rsidR="00AA0965" w:rsidRPr="002925DC" w:rsidRDefault="00AA0965" w:rsidP="00AD41A1"/>
    <w:p w14:paraId="70FAAEF2" w14:textId="77777777" w:rsidR="00AA0965" w:rsidRPr="002925DC" w:rsidRDefault="00AA0965" w:rsidP="00AD41A1">
      <w:pPr>
        <w:pStyle w:val="Puesto"/>
        <w:ind w:left="851" w:firstLine="0"/>
      </w:pPr>
      <w:r w:rsidRPr="002925DC">
        <w:t>En respuesta a la solicitud recibida, nos permitimos hacer de su conocimiento que con fundamento en el artículo 53, Fracciones: II, V y VI de la Ley de Transparencia y Acceso a la Información Pública del Estado de México y Municipios, le contestamos que:</w:t>
      </w:r>
    </w:p>
    <w:p w14:paraId="204E5DC5" w14:textId="77777777" w:rsidR="006479D5" w:rsidRPr="002925DC" w:rsidRDefault="006479D5" w:rsidP="00AD41A1"/>
    <w:p w14:paraId="5C166BA7" w14:textId="77777777" w:rsidR="00AA0965" w:rsidRPr="002925DC" w:rsidRDefault="00AA0965" w:rsidP="00AD41A1">
      <w:pPr>
        <w:pStyle w:val="Puesto"/>
        <w:ind w:left="851" w:firstLine="0"/>
      </w:pPr>
      <w:r w:rsidRPr="002925DC">
        <w:t>En atención a su solicitud realizada, se adjunta al presente la respuesta emitida por la Dirección de Administración</w:t>
      </w:r>
    </w:p>
    <w:p w14:paraId="03E65562" w14:textId="77777777" w:rsidR="00AA0965" w:rsidRPr="002925DC" w:rsidRDefault="00AA0965" w:rsidP="00AD41A1">
      <w:pPr>
        <w:ind w:left="851"/>
      </w:pPr>
    </w:p>
    <w:p w14:paraId="632CDBAE" w14:textId="77777777" w:rsidR="00AA0965" w:rsidRPr="002925DC" w:rsidRDefault="00AA0965" w:rsidP="00AD41A1">
      <w:pPr>
        <w:pStyle w:val="Puesto"/>
        <w:ind w:left="851" w:firstLine="0"/>
      </w:pPr>
      <w:r w:rsidRPr="002925DC">
        <w:t>ATENTAMENTE</w:t>
      </w:r>
    </w:p>
    <w:p w14:paraId="7CDA656A" w14:textId="4AF47F46" w:rsidR="00DD4E19" w:rsidRPr="002925DC" w:rsidRDefault="00AA0965" w:rsidP="00AD41A1">
      <w:pPr>
        <w:pStyle w:val="Puesto"/>
        <w:ind w:left="851" w:firstLine="0"/>
      </w:pPr>
      <w:r w:rsidRPr="002925DC">
        <w:t>Lic. Daniel Taboada Elías</w:t>
      </w:r>
      <w:r w:rsidR="00DD4E19" w:rsidRPr="002925DC">
        <w:t>” (sic)</w:t>
      </w:r>
    </w:p>
    <w:p w14:paraId="4921EEA0" w14:textId="77777777" w:rsidR="00DD4E19" w:rsidRPr="002925DC" w:rsidRDefault="00DD4E19" w:rsidP="00AD41A1">
      <w:pPr>
        <w:pStyle w:val="Prrafodelista"/>
        <w:ind w:left="0" w:right="-28"/>
      </w:pPr>
    </w:p>
    <w:p w14:paraId="214CCACA" w14:textId="35892297" w:rsidR="0045683A" w:rsidRPr="002925DC" w:rsidRDefault="0045683A" w:rsidP="00AD41A1">
      <w:pPr>
        <w:pStyle w:val="Prrafodelista"/>
        <w:ind w:left="0" w:right="-28"/>
      </w:pPr>
      <w:r w:rsidRPr="002925DC">
        <w:t xml:space="preserve">Cabe señalar que </w:t>
      </w:r>
      <w:r w:rsidRPr="002925DC">
        <w:rPr>
          <w:b/>
        </w:rPr>
        <w:t xml:space="preserve">EL SUJETO OBLIGADO </w:t>
      </w:r>
      <w:r w:rsidRPr="002925DC">
        <w:t>a la respuesta adjuntó los documentos que se describen:</w:t>
      </w:r>
    </w:p>
    <w:p w14:paraId="6900BC57" w14:textId="77777777" w:rsidR="0045683A" w:rsidRPr="002925DC" w:rsidRDefault="0045683A" w:rsidP="00AD41A1">
      <w:pPr>
        <w:pStyle w:val="Prrafodelista"/>
        <w:ind w:left="0" w:right="-28"/>
      </w:pPr>
    </w:p>
    <w:p w14:paraId="6D23FDCB" w14:textId="2239CBDE" w:rsidR="0045683A" w:rsidRPr="002925DC" w:rsidRDefault="0045683A" w:rsidP="00AD41A1">
      <w:pPr>
        <w:pStyle w:val="Prrafodelista"/>
        <w:numPr>
          <w:ilvl w:val="0"/>
          <w:numId w:val="40"/>
        </w:numPr>
        <w:ind w:right="-28"/>
      </w:pPr>
      <w:r w:rsidRPr="002925DC">
        <w:rPr>
          <w:b/>
          <w:i/>
        </w:rPr>
        <w:t>oficio 3051 folio 00574_2025 Respuesta.pdf</w:t>
      </w:r>
      <w:r w:rsidRPr="002925DC">
        <w:t>.- Contiene lo siguiente:</w:t>
      </w:r>
    </w:p>
    <w:p w14:paraId="1E4EBE52" w14:textId="6CE1657E" w:rsidR="0045683A" w:rsidRPr="002925DC" w:rsidRDefault="0045683A" w:rsidP="00AD41A1">
      <w:pPr>
        <w:pStyle w:val="Prrafodelista"/>
        <w:numPr>
          <w:ilvl w:val="0"/>
          <w:numId w:val="41"/>
        </w:numPr>
        <w:ind w:right="-28"/>
      </w:pPr>
      <w:r w:rsidRPr="002925DC">
        <w:lastRenderedPageBreak/>
        <w:t>Oficio número SRH/3051/2025 de fecha 02 de septiembre del 2025, suscrito por la Subdirectora de Recursos Humanos, en el que indica que:</w:t>
      </w:r>
    </w:p>
    <w:p w14:paraId="1DFF8AD0" w14:textId="77777777" w:rsidR="0045683A" w:rsidRPr="002925DC" w:rsidRDefault="0045683A" w:rsidP="00AD41A1">
      <w:pPr>
        <w:pStyle w:val="Prrafodelista"/>
        <w:ind w:left="1080" w:right="-28"/>
      </w:pPr>
    </w:p>
    <w:p w14:paraId="2BC07383" w14:textId="77777777" w:rsidR="00D61BEE" w:rsidRPr="002925DC" w:rsidRDefault="0045683A" w:rsidP="00AD41A1">
      <w:pPr>
        <w:pStyle w:val="Puesto"/>
        <w:ind w:firstLine="0"/>
      </w:pPr>
      <w:r w:rsidRPr="002925DC">
        <w:t>“…identificó que las expresiones documentales denominadas “</w:t>
      </w:r>
      <w:r w:rsidRPr="002925DC">
        <w:rPr>
          <w:b/>
        </w:rPr>
        <w:t xml:space="preserve">Reporte Quincenal para el Órgano Superior de Fiscalización del Estado de México (OSFEM), </w:t>
      </w:r>
      <w:r w:rsidRPr="002925DC">
        <w:t xml:space="preserve">correspondientes de la 1er quincena de enero 2025 a la 2da quincena de julio 2025, así como 23 oficios </w:t>
      </w:r>
      <w:r w:rsidR="00D61BEE" w:rsidRPr="002925DC">
        <w:t>con diferentes números, mediante los cuales se solicita la dispersión de nómina;…</w:t>
      </w:r>
    </w:p>
    <w:p w14:paraId="51E13927" w14:textId="77777777" w:rsidR="00D61BEE" w:rsidRPr="002925DC" w:rsidRDefault="00D61BEE" w:rsidP="00AD41A1">
      <w:pPr>
        <w:pStyle w:val="Puesto"/>
        <w:ind w:firstLine="0"/>
      </w:pPr>
      <w:r w:rsidRPr="002925DC">
        <w:t>…</w:t>
      </w:r>
    </w:p>
    <w:p w14:paraId="02D83FA4" w14:textId="77777777" w:rsidR="00D61BEE" w:rsidRPr="002925DC" w:rsidRDefault="00D61BEE" w:rsidP="00AD41A1">
      <w:pPr>
        <w:pStyle w:val="Puesto"/>
        <w:ind w:firstLine="0"/>
      </w:pPr>
      <w:r w:rsidRPr="002925DC">
        <w:t>En relación con los nombres y cargo de los policías municipales de la denominada Guardia Municipal, el artículo 140 fracción IV, de la Ley de Transparencia…</w:t>
      </w:r>
    </w:p>
    <w:p w14:paraId="6F7D00BC" w14:textId="352000CC" w:rsidR="0045683A" w:rsidRPr="002925DC" w:rsidRDefault="00D61BEE" w:rsidP="00AD41A1">
      <w:pPr>
        <w:pStyle w:val="Puesto"/>
        <w:ind w:firstLine="0"/>
      </w:pPr>
      <w:r w:rsidRPr="002925DC">
        <w:t>Del precepto legal que nos ocupa se entiende que como información reservada podrá clasificarse aquella cuya publicación pueda poner en riesgo la vida, seguridad o salud de una persona física; para acreditar ….” sic.</w:t>
      </w:r>
    </w:p>
    <w:p w14:paraId="6BBF48AE" w14:textId="77777777" w:rsidR="00C82603" w:rsidRPr="002925DC" w:rsidRDefault="00C82603" w:rsidP="00AD41A1"/>
    <w:p w14:paraId="27CB61D6" w14:textId="2EE4ABF7" w:rsidR="00D61BEE" w:rsidRPr="002925DC" w:rsidRDefault="00D61BEE" w:rsidP="00AD41A1">
      <w:pPr>
        <w:pStyle w:val="Prrafodelista"/>
        <w:numPr>
          <w:ilvl w:val="0"/>
          <w:numId w:val="41"/>
        </w:numPr>
        <w:ind w:right="-28"/>
      </w:pPr>
      <w:r w:rsidRPr="002925DC">
        <w:t>Oficios de dispersión de nómina.</w:t>
      </w:r>
    </w:p>
    <w:p w14:paraId="15A5F049" w14:textId="7DC7A5AA" w:rsidR="00D61BEE" w:rsidRPr="002925DC" w:rsidRDefault="00D61BEE" w:rsidP="00AD41A1">
      <w:pPr>
        <w:pStyle w:val="Prrafodelista"/>
        <w:numPr>
          <w:ilvl w:val="0"/>
          <w:numId w:val="41"/>
        </w:numPr>
        <w:ind w:right="-28"/>
      </w:pPr>
      <w:r w:rsidRPr="002925DC">
        <w:t>Conciliación de nómin</w:t>
      </w:r>
      <w:r w:rsidR="00173C92" w:rsidRPr="002925DC">
        <w:t xml:space="preserve">a del 01 al 15 de enero de 2025, del 16 al 31 de enero de 2025, 01 al 15 de febrero de 2025, 16 al 28 de febrero de 2025, 01 al 15 de marzo de 2025,      01 al 15 de abril de 2025, </w:t>
      </w:r>
      <w:r w:rsidR="00242E76" w:rsidRPr="002925DC">
        <w:t>16 al 30 de abril de 2025, 01 al 15 de mayo de 2025, 16 al 31 de mayo de 2025, 01 al 15 de junio de 2025, 16 al 30 de junio de 2025 y del 01 al 15 de julio de 2025.</w:t>
      </w:r>
    </w:p>
    <w:p w14:paraId="1EE905E8" w14:textId="77777777" w:rsidR="0045683A" w:rsidRPr="002925DC" w:rsidRDefault="0045683A" w:rsidP="00AD41A1">
      <w:pPr>
        <w:pStyle w:val="Prrafodelista"/>
        <w:ind w:right="-28"/>
      </w:pPr>
    </w:p>
    <w:p w14:paraId="71C86714" w14:textId="35C9B648" w:rsidR="0045683A" w:rsidRPr="002925DC" w:rsidRDefault="0045683A" w:rsidP="00AD41A1">
      <w:pPr>
        <w:pStyle w:val="Prrafodelista"/>
        <w:numPr>
          <w:ilvl w:val="0"/>
          <w:numId w:val="40"/>
        </w:numPr>
        <w:ind w:right="-28"/>
        <w:rPr>
          <w:b/>
          <w:i/>
        </w:rPr>
      </w:pPr>
      <w:r w:rsidRPr="002925DC">
        <w:rPr>
          <w:b/>
          <w:i/>
        </w:rPr>
        <w:t>CT_NAU_ACTA_EXT_030_2025_325.pdf</w:t>
      </w:r>
      <w:r w:rsidRPr="002925DC">
        <w:t>.-</w:t>
      </w:r>
      <w:r w:rsidR="00242E76" w:rsidRPr="002925DC">
        <w:t xml:space="preserve"> Contiene el acuerdo con número CT/N</w:t>
      </w:r>
      <w:r w:rsidR="00F02AA1" w:rsidRPr="002925DC">
        <w:t>AUACTA-EXT-030/2025/325, ANEXO A</w:t>
      </w:r>
      <w:r w:rsidR="00242E76" w:rsidRPr="002925DC">
        <w:t>L ACTA DE LA TRIGÉSIMA SESIÓN EXTRAORDINARIA, relativo a la clasificación de la información para dar atención a la solicitud de información materia del recurso de revisión en estudio.</w:t>
      </w:r>
    </w:p>
    <w:p w14:paraId="5C464C5E" w14:textId="77777777" w:rsidR="0045683A" w:rsidRPr="002925DC" w:rsidRDefault="0045683A" w:rsidP="00AD41A1">
      <w:pPr>
        <w:pStyle w:val="Prrafodelista"/>
        <w:ind w:left="0" w:right="-28"/>
      </w:pPr>
    </w:p>
    <w:p w14:paraId="64A42718" w14:textId="77777777" w:rsidR="0045683A" w:rsidRPr="002925DC" w:rsidRDefault="0045683A" w:rsidP="00AD41A1">
      <w:pPr>
        <w:pStyle w:val="Prrafodelista"/>
        <w:ind w:left="0" w:right="-28"/>
      </w:pPr>
    </w:p>
    <w:p w14:paraId="40F9E09A" w14:textId="77777777" w:rsidR="00846D20" w:rsidRPr="002925DC" w:rsidRDefault="00821DB6" w:rsidP="00AD41A1">
      <w:pPr>
        <w:pStyle w:val="Ttulo2"/>
        <w:jc w:val="left"/>
      </w:pPr>
      <w:bookmarkStart w:id="19" w:name="_Toc213326504"/>
      <w:r w:rsidRPr="002925DC">
        <w:lastRenderedPageBreak/>
        <w:t>DEL RECURSO DE REVISIÓN</w:t>
      </w:r>
      <w:bookmarkEnd w:id="19"/>
    </w:p>
    <w:p w14:paraId="4D2A58B9" w14:textId="77777777" w:rsidR="00846D20" w:rsidRPr="002925DC" w:rsidRDefault="00821DB6" w:rsidP="00AD41A1">
      <w:pPr>
        <w:pStyle w:val="Ttulo3"/>
      </w:pPr>
      <w:bookmarkStart w:id="20" w:name="_Toc213326505"/>
      <w:r w:rsidRPr="002925DC">
        <w:t>a) Interposición del Recurso de Revisión</w:t>
      </w:r>
      <w:bookmarkEnd w:id="20"/>
    </w:p>
    <w:p w14:paraId="6C9A96CF" w14:textId="6D433611" w:rsidR="00846D20" w:rsidRPr="002925DC" w:rsidRDefault="00821DB6" w:rsidP="00AD41A1">
      <w:pPr>
        <w:ind w:right="-28"/>
      </w:pPr>
      <w:r w:rsidRPr="002925DC">
        <w:t xml:space="preserve">El </w:t>
      </w:r>
      <w:r w:rsidR="00EA2716" w:rsidRPr="002925DC">
        <w:rPr>
          <w:b/>
        </w:rPr>
        <w:t>dos</w:t>
      </w:r>
      <w:r w:rsidR="00F846CC" w:rsidRPr="002925DC">
        <w:rPr>
          <w:b/>
        </w:rPr>
        <w:t xml:space="preserve"> de septiembre</w:t>
      </w:r>
      <w:r w:rsidR="008E46AC" w:rsidRPr="002925DC">
        <w:rPr>
          <w:b/>
        </w:rPr>
        <w:t xml:space="preserve"> de</w:t>
      </w:r>
      <w:r w:rsidRPr="002925DC">
        <w:rPr>
          <w:b/>
        </w:rPr>
        <w:t xml:space="preserve"> dos mil veinticinco,</w:t>
      </w:r>
      <w:r w:rsidRPr="002925DC">
        <w:t xml:space="preserve"> </w:t>
      </w:r>
      <w:r w:rsidRPr="002925DC">
        <w:rPr>
          <w:b/>
        </w:rPr>
        <w:t>LA PARTE RECURRENTE</w:t>
      </w:r>
      <w:r w:rsidRPr="002925DC">
        <w:t xml:space="preserve"> </w:t>
      </w:r>
      <w:r w:rsidR="005529A4" w:rsidRPr="002925DC">
        <w:t>se inconformó</w:t>
      </w:r>
      <w:r w:rsidRPr="002925DC">
        <w:t xml:space="preserve"> por la falta de respuesta del </w:t>
      </w:r>
      <w:r w:rsidRPr="002925DC">
        <w:rPr>
          <w:b/>
        </w:rPr>
        <w:t>SUJETO OBLIGADO</w:t>
      </w:r>
      <w:r w:rsidRPr="002925DC">
        <w:t xml:space="preserve">, interpuso el recurso de revisión mismo que fue registrado en el con el número de expediente </w:t>
      </w:r>
      <w:r w:rsidR="007D2267" w:rsidRPr="002925DC">
        <w:rPr>
          <w:b/>
        </w:rPr>
        <w:t>10382/INFOEM/IP/RR/2025</w:t>
      </w:r>
      <w:r w:rsidRPr="002925DC">
        <w:t>, y en el cual manifiesta lo siguiente:</w:t>
      </w:r>
    </w:p>
    <w:p w14:paraId="019868BB" w14:textId="77777777" w:rsidR="00846D20" w:rsidRPr="002925DC" w:rsidRDefault="00846D20" w:rsidP="00AD41A1">
      <w:pPr>
        <w:tabs>
          <w:tab w:val="left" w:pos="4667"/>
        </w:tabs>
        <w:ind w:right="539"/>
      </w:pPr>
    </w:p>
    <w:p w14:paraId="4EF68634" w14:textId="77777777" w:rsidR="00846D20" w:rsidRPr="002925DC" w:rsidRDefault="00821DB6" w:rsidP="00AD41A1">
      <w:pPr>
        <w:tabs>
          <w:tab w:val="left" w:pos="4667"/>
        </w:tabs>
        <w:ind w:left="851" w:right="822"/>
        <w:rPr>
          <w:b/>
        </w:rPr>
      </w:pPr>
      <w:r w:rsidRPr="002925DC">
        <w:rPr>
          <w:b/>
        </w:rPr>
        <w:t>ACTO IMPUGNADO</w:t>
      </w:r>
    </w:p>
    <w:p w14:paraId="6287628A" w14:textId="35C3ACE4" w:rsidR="00846D20" w:rsidRPr="002925DC" w:rsidRDefault="00821DB6" w:rsidP="00AD41A1">
      <w:pPr>
        <w:pStyle w:val="Puesto"/>
        <w:ind w:left="851" w:right="822" w:firstLine="0"/>
        <w:rPr>
          <w:color w:val="auto"/>
        </w:rPr>
      </w:pPr>
      <w:r w:rsidRPr="002925DC">
        <w:rPr>
          <w:color w:val="auto"/>
        </w:rPr>
        <w:t>“</w:t>
      </w:r>
      <w:r w:rsidR="00242E76" w:rsidRPr="002925DC">
        <w:rPr>
          <w:color w:val="auto"/>
        </w:rPr>
        <w:t>Respuesta</w:t>
      </w:r>
      <w:r w:rsidRPr="002925DC">
        <w:rPr>
          <w:color w:val="auto"/>
        </w:rPr>
        <w:t>” (Sic)</w:t>
      </w:r>
    </w:p>
    <w:p w14:paraId="7EDC31C7" w14:textId="77777777" w:rsidR="00846D20" w:rsidRPr="002925DC" w:rsidRDefault="00846D20" w:rsidP="00AD41A1">
      <w:pPr>
        <w:tabs>
          <w:tab w:val="left" w:pos="4667"/>
        </w:tabs>
        <w:ind w:left="851" w:right="822"/>
        <w:rPr>
          <w:i/>
        </w:rPr>
      </w:pPr>
    </w:p>
    <w:p w14:paraId="606EA3D7" w14:textId="77777777" w:rsidR="00846D20" w:rsidRPr="002925DC" w:rsidRDefault="00821DB6" w:rsidP="00AD41A1">
      <w:pPr>
        <w:tabs>
          <w:tab w:val="left" w:pos="4667"/>
        </w:tabs>
        <w:ind w:left="851" w:right="822"/>
        <w:rPr>
          <w:b/>
        </w:rPr>
      </w:pPr>
      <w:r w:rsidRPr="002925DC">
        <w:rPr>
          <w:b/>
        </w:rPr>
        <w:t>RAZONES O MOTIVOS DE LA INCONFORMIDAD</w:t>
      </w:r>
      <w:r w:rsidRPr="002925DC">
        <w:rPr>
          <w:b/>
        </w:rPr>
        <w:tab/>
      </w:r>
    </w:p>
    <w:p w14:paraId="0F905563" w14:textId="03D9B86B" w:rsidR="00846D20" w:rsidRPr="002925DC" w:rsidRDefault="00821DB6" w:rsidP="00AD41A1">
      <w:pPr>
        <w:pStyle w:val="Puesto"/>
        <w:ind w:left="851" w:right="964" w:firstLine="0"/>
        <w:rPr>
          <w:color w:val="auto"/>
        </w:rPr>
      </w:pPr>
      <w:r w:rsidRPr="002925DC">
        <w:rPr>
          <w:color w:val="auto"/>
        </w:rPr>
        <w:t>“</w:t>
      </w:r>
      <w:r w:rsidR="00242E76" w:rsidRPr="002925DC">
        <w:rPr>
          <w:color w:val="auto"/>
        </w:rPr>
        <w:t xml:space="preserve">Remiten información incompleta además el puesto y cargo de los policías lo testan y eso es </w:t>
      </w:r>
      <w:proofErr w:type="spellStart"/>
      <w:r w:rsidR="00242E76" w:rsidRPr="002925DC">
        <w:rPr>
          <w:color w:val="auto"/>
        </w:rPr>
        <w:t>publico</w:t>
      </w:r>
      <w:proofErr w:type="spellEnd"/>
      <w:r w:rsidR="00242E76" w:rsidRPr="002925DC">
        <w:rPr>
          <w:color w:val="auto"/>
        </w:rPr>
        <w:t xml:space="preserve">, solo el nombre de los policías debe ser reservado, acuerdos sin fundamentos además, muy </w:t>
      </w:r>
      <w:proofErr w:type="spellStart"/>
      <w:r w:rsidR="00242E76" w:rsidRPr="002925DC">
        <w:rPr>
          <w:color w:val="auto"/>
        </w:rPr>
        <w:t>malechotes</w:t>
      </w:r>
      <w:proofErr w:type="spellEnd"/>
      <w:r w:rsidR="00242E76" w:rsidRPr="002925DC">
        <w:rPr>
          <w:color w:val="auto"/>
        </w:rPr>
        <w:t xml:space="preserve"> esos de transparencia</w:t>
      </w:r>
      <w:r w:rsidRPr="002925DC">
        <w:rPr>
          <w:color w:val="auto"/>
        </w:rPr>
        <w:t>” (Sic)</w:t>
      </w:r>
    </w:p>
    <w:p w14:paraId="2F28681F" w14:textId="77777777" w:rsidR="00846D20" w:rsidRPr="002925DC" w:rsidRDefault="00846D20" w:rsidP="00AD41A1"/>
    <w:p w14:paraId="3C2F26BB" w14:textId="77777777" w:rsidR="00846D20" w:rsidRPr="002925DC" w:rsidRDefault="00821DB6" w:rsidP="00AD41A1">
      <w:pPr>
        <w:pStyle w:val="Ttulo3"/>
      </w:pPr>
      <w:bookmarkStart w:id="21" w:name="_Toc213326506"/>
      <w:r w:rsidRPr="002925DC">
        <w:t>b) Turno del Recurso de Revisión</w:t>
      </w:r>
      <w:bookmarkEnd w:id="21"/>
    </w:p>
    <w:p w14:paraId="77EDB9FC" w14:textId="770883B1" w:rsidR="00846D20" w:rsidRPr="002925DC" w:rsidRDefault="00821DB6" w:rsidP="00AD41A1">
      <w:pPr>
        <w:spacing w:after="240"/>
      </w:pPr>
      <w:r w:rsidRPr="002925DC">
        <w:t>Con fundamento en el artículo 185, fracción I de la Ley de Transparencia y Acceso a la Información Pública del Estado de México y Municipios, el</w:t>
      </w:r>
      <w:r w:rsidRPr="002925DC">
        <w:rPr>
          <w:b/>
        </w:rPr>
        <w:t xml:space="preserve"> </w:t>
      </w:r>
      <w:r w:rsidR="00EA2716" w:rsidRPr="002925DC">
        <w:rPr>
          <w:b/>
        </w:rPr>
        <w:t>dos</w:t>
      </w:r>
      <w:r w:rsidR="00F846CC" w:rsidRPr="002925DC">
        <w:rPr>
          <w:b/>
        </w:rPr>
        <w:t xml:space="preserve"> de septiembre </w:t>
      </w:r>
      <w:r w:rsidRPr="002925DC">
        <w:rPr>
          <w:b/>
        </w:rPr>
        <w:t>de dos mil veinticinco,</w:t>
      </w:r>
      <w:r w:rsidRPr="002925DC">
        <w:t xml:space="preserve"> se turnó el recurso de revisión a través del SAIMEX a la </w:t>
      </w:r>
      <w:r w:rsidRPr="002925DC">
        <w:rPr>
          <w:b/>
        </w:rPr>
        <w:t>Comisionada Sharon Cristina Morales Martínez</w:t>
      </w:r>
      <w:r w:rsidRPr="002925DC">
        <w:t xml:space="preserve">, a efecto de decretar su admisión o </w:t>
      </w:r>
      <w:proofErr w:type="spellStart"/>
      <w:r w:rsidRPr="002925DC">
        <w:t>desechamiento</w:t>
      </w:r>
      <w:proofErr w:type="spellEnd"/>
      <w:r w:rsidRPr="002925DC">
        <w:t xml:space="preserve">. </w:t>
      </w:r>
    </w:p>
    <w:p w14:paraId="7604E185" w14:textId="77777777" w:rsidR="00846D20" w:rsidRPr="002925DC" w:rsidRDefault="00821DB6" w:rsidP="00AD41A1">
      <w:pPr>
        <w:pStyle w:val="Ttulo3"/>
      </w:pPr>
      <w:bookmarkStart w:id="22" w:name="_Toc213326507"/>
      <w:r w:rsidRPr="002925DC">
        <w:t>c) Admisión del Recurso de Revisión</w:t>
      </w:r>
      <w:bookmarkEnd w:id="22"/>
    </w:p>
    <w:p w14:paraId="344C9797" w14:textId="6985151F" w:rsidR="00846D20" w:rsidRPr="002925DC" w:rsidRDefault="00821DB6" w:rsidP="00AD41A1">
      <w:pPr>
        <w:spacing w:after="240"/>
      </w:pPr>
      <w:r w:rsidRPr="002925DC">
        <w:t xml:space="preserve">El </w:t>
      </w:r>
      <w:r w:rsidR="00EA2716" w:rsidRPr="002925DC">
        <w:rPr>
          <w:b/>
        </w:rPr>
        <w:t xml:space="preserve">cuatro </w:t>
      </w:r>
      <w:r w:rsidR="00F846CC" w:rsidRPr="002925DC">
        <w:rPr>
          <w:b/>
        </w:rPr>
        <w:t>de septiembre</w:t>
      </w:r>
      <w:r w:rsidR="00F113DB" w:rsidRPr="002925DC">
        <w:rPr>
          <w:b/>
        </w:rPr>
        <w:t xml:space="preserve"> </w:t>
      </w:r>
      <w:r w:rsidRPr="002925DC">
        <w:rPr>
          <w:b/>
        </w:rPr>
        <w:t>de dos mil veinticinco,</w:t>
      </w:r>
      <w:r w:rsidRPr="002925DC">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2925DC" w:rsidRDefault="00821DB6" w:rsidP="00AD41A1">
      <w:pPr>
        <w:pStyle w:val="Ttulo3"/>
      </w:pPr>
      <w:bookmarkStart w:id="23" w:name="_Toc213326508"/>
      <w:r w:rsidRPr="002925DC">
        <w:lastRenderedPageBreak/>
        <w:t>d) Informe Justificado del Sujeto Obligado</w:t>
      </w:r>
      <w:bookmarkEnd w:id="23"/>
    </w:p>
    <w:p w14:paraId="495FD852" w14:textId="4993B6D8" w:rsidR="00242E76" w:rsidRPr="002925DC" w:rsidRDefault="00242E76" w:rsidP="00AD41A1">
      <w:pPr>
        <w:rPr>
          <w:rFonts w:cs="Tahoma"/>
        </w:rPr>
      </w:pPr>
      <w:r w:rsidRPr="002925DC">
        <w:rPr>
          <w:rFonts w:cs="Tahoma"/>
        </w:rPr>
        <w:t xml:space="preserve">El </w:t>
      </w:r>
      <w:r w:rsidR="00A30523" w:rsidRPr="002925DC">
        <w:rPr>
          <w:rFonts w:cs="Tahoma"/>
          <w:b/>
          <w:bCs/>
        </w:rPr>
        <w:t>doce de septiembre</w:t>
      </w:r>
      <w:r w:rsidRPr="002925DC">
        <w:rPr>
          <w:rFonts w:cs="Tahoma"/>
          <w:b/>
          <w:bCs/>
        </w:rPr>
        <w:t xml:space="preserve"> de dos mil veinticinco</w:t>
      </w:r>
      <w:r w:rsidRPr="002925DC">
        <w:rPr>
          <w:rFonts w:cs="Tahoma"/>
        </w:rPr>
        <w:t xml:space="preserve"> </w:t>
      </w:r>
      <w:r w:rsidRPr="002925DC">
        <w:rPr>
          <w:rFonts w:cs="Tahoma"/>
          <w:b/>
          <w:bCs/>
        </w:rPr>
        <w:t>EL SUJETO OBLIGADO</w:t>
      </w:r>
      <w:r w:rsidRPr="002925DC">
        <w:rPr>
          <w:rFonts w:cs="Tahoma"/>
        </w:rPr>
        <w:t xml:space="preserve"> rindió su informe justificado a través del </w:t>
      </w:r>
      <w:r w:rsidRPr="002925DC">
        <w:rPr>
          <w:rFonts w:cs="Tahoma"/>
          <w:b/>
          <w:bCs/>
        </w:rPr>
        <w:t>SAIMEX</w:t>
      </w:r>
      <w:r w:rsidRPr="002925DC">
        <w:rPr>
          <w:rFonts w:cs="Tahoma"/>
        </w:rPr>
        <w:t xml:space="preserve">, </w:t>
      </w:r>
      <w:bookmarkStart w:id="24" w:name="_Hlk165379932"/>
      <w:r w:rsidRPr="002925DC">
        <w:rPr>
          <w:rFonts w:cs="Tahoma"/>
        </w:rPr>
        <w:t xml:space="preserve">adjuntando para ello </w:t>
      </w:r>
      <w:r w:rsidR="0043100B" w:rsidRPr="002925DC">
        <w:rPr>
          <w:rFonts w:cs="Tahoma"/>
        </w:rPr>
        <w:t>el archivo electrónico</w:t>
      </w:r>
      <w:r w:rsidRPr="002925DC">
        <w:rPr>
          <w:rFonts w:cs="Tahoma"/>
        </w:rPr>
        <w:t xml:space="preserve"> que se describe: </w:t>
      </w:r>
    </w:p>
    <w:p w14:paraId="7CFA93D5" w14:textId="77777777" w:rsidR="00242E76" w:rsidRPr="002925DC" w:rsidRDefault="00242E76" w:rsidP="00AD41A1">
      <w:pPr>
        <w:rPr>
          <w:rFonts w:cs="Tahoma"/>
        </w:rPr>
      </w:pPr>
    </w:p>
    <w:p w14:paraId="34064E9C" w14:textId="2926D8DE" w:rsidR="00242E76" w:rsidRPr="002925DC" w:rsidRDefault="00EF2F80" w:rsidP="00AD41A1">
      <w:pPr>
        <w:pStyle w:val="Prrafodelista"/>
        <w:numPr>
          <w:ilvl w:val="0"/>
          <w:numId w:val="42"/>
        </w:numPr>
        <w:rPr>
          <w:rFonts w:cs="Tahoma"/>
        </w:rPr>
      </w:pPr>
      <w:r w:rsidRPr="002925DC">
        <w:rPr>
          <w:rFonts w:cs="Tahoma"/>
          <w:b/>
          <w:i/>
          <w:iCs/>
        </w:rPr>
        <w:t>DA_SRH_3235_2025.pdf</w:t>
      </w:r>
      <w:r w:rsidR="00242E76" w:rsidRPr="002925DC">
        <w:rPr>
          <w:rFonts w:cs="Tahoma"/>
          <w:i/>
          <w:iCs/>
        </w:rPr>
        <w:t>.</w:t>
      </w:r>
      <w:bookmarkEnd w:id="24"/>
      <w:r w:rsidR="00242E76" w:rsidRPr="002925DC">
        <w:rPr>
          <w:rFonts w:cs="Tahoma"/>
          <w:i/>
          <w:iCs/>
        </w:rPr>
        <w:t xml:space="preserve">- </w:t>
      </w:r>
      <w:r w:rsidR="00242E76" w:rsidRPr="002925DC">
        <w:rPr>
          <w:rFonts w:cs="Tahoma"/>
          <w:iCs/>
        </w:rPr>
        <w:t xml:space="preserve">Contiene el oficio </w:t>
      </w:r>
      <w:r w:rsidRPr="002925DC">
        <w:rPr>
          <w:rFonts w:cs="Tahoma"/>
          <w:iCs/>
        </w:rPr>
        <w:t>DA/SRH/3235/2025</w:t>
      </w:r>
      <w:r w:rsidR="00242E76" w:rsidRPr="002925DC">
        <w:rPr>
          <w:rFonts w:cs="Tahoma"/>
          <w:iCs/>
        </w:rPr>
        <w:t xml:space="preserve"> de fecha </w:t>
      </w:r>
      <w:r w:rsidRPr="002925DC">
        <w:rPr>
          <w:rFonts w:cs="Tahoma"/>
          <w:iCs/>
        </w:rPr>
        <w:t>11 de septiembre</w:t>
      </w:r>
      <w:r w:rsidR="00242E76" w:rsidRPr="002925DC">
        <w:rPr>
          <w:rFonts w:cs="Tahoma"/>
          <w:iCs/>
        </w:rPr>
        <w:t xml:space="preserve"> de 2025, </w:t>
      </w:r>
      <w:r w:rsidR="009A3954" w:rsidRPr="002925DC">
        <w:rPr>
          <w:rFonts w:cs="Tahoma"/>
          <w:iCs/>
        </w:rPr>
        <w:t>por medio del cual rinde el informe justificado correspondiente ratificando en términos generales la respuesta primigenia.</w:t>
      </w:r>
    </w:p>
    <w:p w14:paraId="612976EE" w14:textId="77777777" w:rsidR="00242E76" w:rsidRPr="002925DC" w:rsidRDefault="00242E76" w:rsidP="00AD41A1">
      <w:pPr>
        <w:pStyle w:val="Prrafodelista"/>
        <w:rPr>
          <w:rFonts w:cs="Tahoma"/>
        </w:rPr>
      </w:pPr>
    </w:p>
    <w:p w14:paraId="0EC47D6D" w14:textId="49B804B1" w:rsidR="00242E76" w:rsidRPr="002925DC" w:rsidRDefault="00242E76" w:rsidP="00AD41A1">
      <w:pPr>
        <w:rPr>
          <w:rFonts w:cs="Tahoma"/>
        </w:rPr>
      </w:pPr>
      <w:r w:rsidRPr="002925DC">
        <w:rPr>
          <w:rFonts w:cs="Tahoma"/>
        </w:rPr>
        <w:t xml:space="preserve">Esta información fue puesta a la vista de </w:t>
      </w:r>
      <w:r w:rsidRPr="002925DC">
        <w:rPr>
          <w:rFonts w:cs="Tahoma"/>
          <w:b/>
          <w:bCs/>
        </w:rPr>
        <w:t>LA PARTE RECURRENTE</w:t>
      </w:r>
      <w:r w:rsidRPr="002925DC">
        <w:rPr>
          <w:rFonts w:cs="Tahoma"/>
        </w:rPr>
        <w:t xml:space="preserve"> el </w:t>
      </w:r>
      <w:r w:rsidRPr="002925DC">
        <w:rPr>
          <w:rFonts w:cs="Tahoma"/>
          <w:b/>
          <w:bCs/>
        </w:rPr>
        <w:t xml:space="preserve">treinta de octubre de dos mil veinticinco </w:t>
      </w:r>
      <w:r w:rsidRPr="002925DC">
        <w:rPr>
          <w:rFonts w:cs="Tahoma"/>
        </w:rPr>
        <w:t>para que, en un plazo de tres días hábiles, manifestara lo que a su derecho conviniera, de conformidad con lo establecido en el artículo 185, fracción III de la Ley de Transparencia y Acceso a la Información Pública del Estado de México y Municipios.</w:t>
      </w:r>
    </w:p>
    <w:p w14:paraId="5C736AC2" w14:textId="77777777" w:rsidR="004D757C" w:rsidRPr="002925DC" w:rsidRDefault="004D757C" w:rsidP="00AD41A1">
      <w:pPr>
        <w:pStyle w:val="Prrafodelista"/>
        <w:ind w:left="0"/>
        <w:rPr>
          <w:rFonts w:eastAsia="Arial Unicode MS" w:cs="Arial"/>
          <w:bCs/>
          <w:iCs/>
        </w:rPr>
      </w:pPr>
      <w:bookmarkStart w:id="25" w:name="_Hlk211369435"/>
    </w:p>
    <w:p w14:paraId="5D469127" w14:textId="77777777" w:rsidR="00846D20" w:rsidRPr="002925DC" w:rsidRDefault="00821DB6" w:rsidP="00AD41A1">
      <w:pPr>
        <w:pStyle w:val="Ttulo3"/>
      </w:pPr>
      <w:bookmarkStart w:id="26" w:name="_Toc213326509"/>
      <w:bookmarkEnd w:id="25"/>
      <w:r w:rsidRPr="002925DC">
        <w:t>e) Manifestaciones de la Parte Recurrente</w:t>
      </w:r>
      <w:bookmarkEnd w:id="26"/>
    </w:p>
    <w:p w14:paraId="79F04FA3" w14:textId="77777777" w:rsidR="00863531" w:rsidRPr="002925DC" w:rsidRDefault="00863531" w:rsidP="00AD41A1">
      <w:r w:rsidRPr="002925DC">
        <w:rPr>
          <w:b/>
        </w:rPr>
        <w:t xml:space="preserve">LA PARTE RECURRENTE </w:t>
      </w:r>
      <w:r w:rsidRPr="002925DC">
        <w:t>no realizó manifestación alguna dentro del término legalmente concedido para tal efecto, ni presentó pruebas o alegatos.</w:t>
      </w:r>
    </w:p>
    <w:p w14:paraId="6E5D9D97" w14:textId="7BE033AF" w:rsidR="00C8784F" w:rsidRPr="002925DC" w:rsidRDefault="00C8784F" w:rsidP="00AD41A1">
      <w:pPr>
        <w:tabs>
          <w:tab w:val="left" w:pos="4667"/>
        </w:tabs>
        <w:spacing w:line="240" w:lineRule="auto"/>
        <w:ind w:right="822"/>
        <w:rPr>
          <w:rFonts w:cs="Tahoma"/>
          <w:bCs/>
          <w:i/>
        </w:rPr>
      </w:pPr>
    </w:p>
    <w:p w14:paraId="5288C0C8" w14:textId="77777777" w:rsidR="00F71BA0" w:rsidRPr="002925DC" w:rsidRDefault="00F71BA0" w:rsidP="00AD41A1">
      <w:pPr>
        <w:pStyle w:val="Ttulo3"/>
      </w:pPr>
      <w:bookmarkStart w:id="27" w:name="_Toc201223092"/>
      <w:bookmarkStart w:id="28" w:name="_Toc201761195"/>
      <w:bookmarkStart w:id="29" w:name="_Toc202811798"/>
      <w:bookmarkStart w:id="30" w:name="_Toc203035959"/>
      <w:bookmarkStart w:id="31" w:name="_Toc205835066"/>
      <w:bookmarkStart w:id="32" w:name="_Toc212572402"/>
      <w:bookmarkStart w:id="33" w:name="_Toc213326510"/>
      <w:r w:rsidRPr="002925DC">
        <w:t>f) Ampliación de Plazo para Resolver</w:t>
      </w:r>
      <w:bookmarkEnd w:id="27"/>
      <w:bookmarkEnd w:id="28"/>
      <w:bookmarkEnd w:id="29"/>
      <w:bookmarkEnd w:id="30"/>
      <w:bookmarkEnd w:id="31"/>
      <w:bookmarkEnd w:id="32"/>
      <w:bookmarkEnd w:id="33"/>
      <w:r w:rsidRPr="002925DC">
        <w:t xml:space="preserve"> </w:t>
      </w:r>
    </w:p>
    <w:p w14:paraId="63588E86" w14:textId="67A2F4CC" w:rsidR="00F71BA0" w:rsidRPr="002925DC" w:rsidRDefault="00F71BA0" w:rsidP="00AD41A1">
      <w:r w:rsidRPr="002925DC">
        <w:t xml:space="preserve">El </w:t>
      </w:r>
      <w:r w:rsidR="00EA2716" w:rsidRPr="002925DC">
        <w:rPr>
          <w:b/>
        </w:rPr>
        <w:t>treinta</w:t>
      </w:r>
      <w:r w:rsidRPr="002925DC">
        <w:rPr>
          <w:b/>
        </w:rPr>
        <w:t xml:space="preserve"> de octubre de dos mil veinticinco</w:t>
      </w:r>
      <w:r w:rsidRPr="002925DC">
        <w:t>, se notificó el acuerdo de ampliación de plazo para resolver el presente Recurso de Revisión, previsto en el artículo 181, tercer párrafo de la Ley de Transparencia y Acceso a la Información Pública del Estado de México y Municipios.</w:t>
      </w:r>
    </w:p>
    <w:p w14:paraId="4CF414A3" w14:textId="77777777" w:rsidR="00C82603" w:rsidRPr="002925DC" w:rsidRDefault="00C82603" w:rsidP="00AD41A1"/>
    <w:p w14:paraId="1C9F7A7B" w14:textId="77777777" w:rsidR="00C82603" w:rsidRPr="002925DC" w:rsidRDefault="00C82603" w:rsidP="00AD41A1">
      <w:pPr>
        <w:rPr>
          <w:rFonts w:eastAsia="Times New Roman" w:cs="Arial"/>
          <w:color w:val="000000"/>
        </w:rPr>
      </w:pPr>
      <w:r w:rsidRPr="002925DC">
        <w:rPr>
          <w:rFonts w:eastAsia="Times New Roman" w:cs="Arial"/>
          <w:color w:val="000000"/>
        </w:rPr>
        <w:t xml:space="preserve">Este organismo garante no pasa por alto justificar, que el plazo para emitir resolución en el presente asunto encuentra justificación en el alto número de recursos de revisión recibidos por </w:t>
      </w:r>
      <w:r w:rsidRPr="002925DC">
        <w:rPr>
          <w:rFonts w:eastAsia="Times New Roman" w:cs="Arial"/>
          <w:color w:val="000000"/>
        </w:rPr>
        <w:lastRenderedPageBreak/>
        <w:t>este Instituto, circunstancia atípica que ha rebasado las capacidades técnicas y humanas del personal encargado de la proyección de las resoluciones a dichos medios de impugnación.</w:t>
      </w:r>
    </w:p>
    <w:p w14:paraId="2D2A79C8" w14:textId="77777777" w:rsidR="00C82603" w:rsidRPr="002925DC" w:rsidRDefault="00C82603" w:rsidP="00AD41A1">
      <w:pPr>
        <w:rPr>
          <w:rFonts w:eastAsia="Times New Roman" w:cs="Arial"/>
          <w:color w:val="000000"/>
        </w:rPr>
      </w:pPr>
    </w:p>
    <w:p w14:paraId="518EB0DE" w14:textId="77777777" w:rsidR="00C82603" w:rsidRPr="002925DC" w:rsidRDefault="00C82603" w:rsidP="00AD41A1">
      <w:pPr>
        <w:rPr>
          <w:rFonts w:eastAsia="Times New Roman" w:cs="Arial"/>
          <w:color w:val="000000"/>
        </w:rPr>
      </w:pPr>
      <w:r w:rsidRPr="002925DC">
        <w:rPr>
          <w:rFonts w:eastAsia="Times New Roman" w:cs="Arial"/>
          <w:color w:val="000000"/>
        </w:rPr>
        <w:t>Es importante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6A240BDD" w14:textId="77777777" w:rsidR="00C82603" w:rsidRPr="002925DC" w:rsidRDefault="00C82603" w:rsidP="00AD41A1">
      <w:pPr>
        <w:rPr>
          <w:rFonts w:eastAsia="Times New Roman" w:cs="Arial"/>
          <w:color w:val="000000"/>
        </w:rPr>
      </w:pPr>
    </w:p>
    <w:p w14:paraId="03E8079D" w14:textId="77777777" w:rsidR="00C82603" w:rsidRPr="002925DC" w:rsidRDefault="00C82603" w:rsidP="00AD41A1">
      <w:pPr>
        <w:rPr>
          <w:rFonts w:eastAsia="Times New Roman" w:cs="Arial"/>
          <w:color w:val="000000"/>
        </w:rPr>
      </w:pPr>
      <w:r w:rsidRPr="002925DC">
        <w:rPr>
          <w:rFonts w:eastAsia="Times New Roman" w:cs="Arial"/>
          <w:color w:val="000000"/>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 En ese sentido, el legislador estableció los términos procesales de forma general, sin que pudiera prever la variada gama de casos que son resueltos por los órganos jurisdiccionales o cuasi jurisdiccionales, tanto por la complejidad de los hechos, como por el número de casos que conocen.</w:t>
      </w:r>
    </w:p>
    <w:p w14:paraId="7778BBD8" w14:textId="77777777" w:rsidR="00C82603" w:rsidRPr="002925DC" w:rsidRDefault="00C82603" w:rsidP="00AD41A1">
      <w:pPr>
        <w:rPr>
          <w:rFonts w:eastAsia="Times New Roman" w:cs="Arial"/>
          <w:color w:val="000000"/>
        </w:rPr>
      </w:pPr>
    </w:p>
    <w:p w14:paraId="6DCB34F1" w14:textId="77777777" w:rsidR="00C82603" w:rsidRPr="002925DC" w:rsidRDefault="00C82603" w:rsidP="00AD41A1">
      <w:pPr>
        <w:rPr>
          <w:rFonts w:eastAsia="Times New Roman" w:cs="Arial"/>
          <w:color w:val="000000"/>
        </w:rPr>
      </w:pPr>
      <w:r w:rsidRPr="002925DC">
        <w:rPr>
          <w:rFonts w:eastAsia="Times New Roman" w:cs="Arial"/>
          <w:color w:val="000000"/>
        </w:rPr>
        <w:t>Por ello, excepcionalmente, si un asunto es resuelto con posterioridad a los plazos señalados por la norma, debe analizarse la razonabilidad del tiempo necesario para su resolución, atentos a los siguientes criterios:</w:t>
      </w:r>
    </w:p>
    <w:p w14:paraId="27BAFBE9" w14:textId="77777777" w:rsidR="00C82603" w:rsidRPr="002925DC" w:rsidRDefault="00C82603" w:rsidP="00AD41A1">
      <w:pPr>
        <w:rPr>
          <w:rFonts w:eastAsia="Times New Roman" w:cs="Arial"/>
          <w:color w:val="000000"/>
        </w:rPr>
      </w:pPr>
    </w:p>
    <w:p w14:paraId="4B5EE4F2" w14:textId="77777777" w:rsidR="00C82603" w:rsidRPr="002925DC" w:rsidRDefault="00C82603" w:rsidP="00AD41A1">
      <w:pPr>
        <w:numPr>
          <w:ilvl w:val="0"/>
          <w:numId w:val="48"/>
        </w:numPr>
        <w:rPr>
          <w:rFonts w:eastAsia="Times New Roman" w:cs="Arial"/>
          <w:color w:val="000000"/>
        </w:rPr>
      </w:pPr>
      <w:r w:rsidRPr="002925DC">
        <w:rPr>
          <w:rFonts w:eastAsia="Times New Roman" w:cs="Arial"/>
          <w:b/>
          <w:color w:val="000000"/>
        </w:rPr>
        <w:t>Complejidad del asunto:</w:t>
      </w:r>
      <w:r w:rsidRPr="002925DC">
        <w:rPr>
          <w:rFonts w:eastAsia="Times New Roman" w:cs="Arial"/>
          <w:color w:val="000000"/>
        </w:rPr>
        <w:t xml:space="preserve"> La complejidad de la prueba, la pluralidad de sujetos procesales, el tiempo transcurrido, las características y contexto del recurso.</w:t>
      </w:r>
    </w:p>
    <w:p w14:paraId="128206D0" w14:textId="77777777" w:rsidR="00C82603" w:rsidRPr="002925DC" w:rsidRDefault="00C82603" w:rsidP="00AD41A1">
      <w:pPr>
        <w:numPr>
          <w:ilvl w:val="0"/>
          <w:numId w:val="48"/>
        </w:numPr>
        <w:rPr>
          <w:rFonts w:eastAsia="Times New Roman" w:cs="Arial"/>
          <w:color w:val="000000"/>
        </w:rPr>
      </w:pPr>
      <w:r w:rsidRPr="002925DC">
        <w:rPr>
          <w:rFonts w:eastAsia="Times New Roman" w:cs="Arial"/>
          <w:b/>
          <w:color w:val="000000"/>
        </w:rPr>
        <w:t>Actividad Procesal del interesado:</w:t>
      </w:r>
      <w:r w:rsidRPr="002925DC">
        <w:rPr>
          <w:rFonts w:eastAsia="Times New Roman" w:cs="Arial"/>
          <w:color w:val="000000"/>
        </w:rPr>
        <w:t xml:space="preserve"> Acciones u omisiones del interesado.</w:t>
      </w:r>
    </w:p>
    <w:p w14:paraId="214C0672" w14:textId="77777777" w:rsidR="00C82603" w:rsidRPr="002925DC" w:rsidRDefault="00C82603" w:rsidP="00AD41A1">
      <w:pPr>
        <w:numPr>
          <w:ilvl w:val="0"/>
          <w:numId w:val="48"/>
        </w:numPr>
        <w:rPr>
          <w:rFonts w:eastAsia="Times New Roman" w:cs="Arial"/>
          <w:color w:val="000000"/>
        </w:rPr>
      </w:pPr>
      <w:r w:rsidRPr="002925DC">
        <w:rPr>
          <w:rFonts w:eastAsia="Times New Roman" w:cs="Arial"/>
          <w:b/>
          <w:color w:val="000000"/>
        </w:rPr>
        <w:t>Conducta de la Autoridad:</w:t>
      </w:r>
      <w:r w:rsidRPr="002925DC">
        <w:rPr>
          <w:rFonts w:eastAsia="Times New Roman" w:cs="Arial"/>
          <w:color w:val="000000"/>
        </w:rPr>
        <w:t xml:space="preserve"> Las Acciones u omisiones realizadas en el procedimiento. Así como si la autoridad actuó con la debida diligencia.</w:t>
      </w:r>
    </w:p>
    <w:p w14:paraId="7CA015AF" w14:textId="77777777" w:rsidR="00C82603" w:rsidRPr="002925DC" w:rsidRDefault="00C82603" w:rsidP="00AD41A1">
      <w:pPr>
        <w:numPr>
          <w:ilvl w:val="0"/>
          <w:numId w:val="48"/>
        </w:numPr>
        <w:rPr>
          <w:rFonts w:eastAsia="Times New Roman" w:cs="Arial"/>
          <w:color w:val="000000"/>
        </w:rPr>
      </w:pPr>
      <w:r w:rsidRPr="002925DC">
        <w:rPr>
          <w:rFonts w:eastAsia="Times New Roman" w:cs="Arial"/>
          <w:b/>
          <w:color w:val="000000"/>
        </w:rPr>
        <w:lastRenderedPageBreak/>
        <w:t xml:space="preserve">La afectación generada en la situación jurídica de la persona involucrada en el proceso: </w:t>
      </w:r>
      <w:r w:rsidRPr="002925DC">
        <w:rPr>
          <w:rFonts w:eastAsia="Times New Roman" w:cs="Arial"/>
          <w:color w:val="000000"/>
        </w:rPr>
        <w:t>Violación a sus derechos humanos.</w:t>
      </w:r>
    </w:p>
    <w:p w14:paraId="246CC559" w14:textId="77777777" w:rsidR="00C82603" w:rsidRPr="002925DC" w:rsidRDefault="00C82603" w:rsidP="00AD41A1">
      <w:pPr>
        <w:rPr>
          <w:rFonts w:eastAsia="Times New Roman" w:cs="Arial"/>
          <w:color w:val="000000"/>
        </w:rPr>
      </w:pPr>
    </w:p>
    <w:p w14:paraId="7BDBBB06" w14:textId="77777777" w:rsidR="00C82603" w:rsidRPr="002925DC" w:rsidRDefault="00C82603" w:rsidP="00AD41A1">
      <w:pPr>
        <w:rPr>
          <w:rFonts w:eastAsia="Times New Roman" w:cs="Arial"/>
          <w:color w:val="000000"/>
        </w:rPr>
      </w:pPr>
      <w:r w:rsidRPr="002925DC">
        <w:rPr>
          <w:rFonts w:eastAsia="Times New Roman" w:cs="Arial"/>
          <w:color w:val="000000"/>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7A2D143" w14:textId="77777777" w:rsidR="00C82603" w:rsidRPr="002925DC" w:rsidRDefault="00C82603" w:rsidP="00AD41A1">
      <w:pPr>
        <w:rPr>
          <w:rFonts w:eastAsia="Times New Roman" w:cs="Arial"/>
          <w:color w:val="000000"/>
        </w:rPr>
      </w:pPr>
    </w:p>
    <w:p w14:paraId="7C42C962" w14:textId="77777777" w:rsidR="00C82603" w:rsidRPr="002925DC" w:rsidRDefault="00C82603" w:rsidP="00AD41A1">
      <w:pPr>
        <w:rPr>
          <w:rFonts w:eastAsia="Times New Roman" w:cs="Arial"/>
          <w:color w:val="000000"/>
        </w:rPr>
      </w:pPr>
      <w:r w:rsidRPr="002925DC">
        <w:rPr>
          <w:rFonts w:eastAsia="Times New Roman" w:cs="Arial"/>
          <w:color w:val="000000"/>
        </w:rPr>
        <w:t>Argumento que encuentra sustento en la jurisprudencia P./J. 32/92 emitida por el Pleno de la Suprema Corte de Justicia de la Nación de rubro “TÉRMINOS PROCESALES. PARA DETERMINAR SI UN FUNCIONARIO JUDICIAL ACTUÓ INDEBIDAMENTE POR NO RESPETARLOS SE DEBE ATENDER AL PRESUPUESTO QUE CONSIDERÓ EL LEGISLADOR AL FIJARLOS Y LAS CARACTERÍSTICAS DEL CASO.”, visible en la Gaceta del Semanario Judicial de la Federación con el registro digital 205635.</w:t>
      </w:r>
    </w:p>
    <w:p w14:paraId="2934B0D6" w14:textId="77777777" w:rsidR="00C82603" w:rsidRPr="002925DC" w:rsidRDefault="00C82603" w:rsidP="00AD41A1">
      <w:pPr>
        <w:rPr>
          <w:rFonts w:eastAsia="Times New Roman" w:cs="Arial"/>
          <w:color w:val="000000"/>
        </w:rPr>
      </w:pPr>
    </w:p>
    <w:p w14:paraId="6570BB83" w14:textId="77777777" w:rsidR="00C82603" w:rsidRPr="002925DC" w:rsidRDefault="00C82603" w:rsidP="00AD41A1">
      <w:pPr>
        <w:rPr>
          <w:rFonts w:eastAsia="Times New Roman" w:cs="Arial"/>
          <w:color w:val="000000"/>
        </w:rPr>
      </w:pPr>
      <w:r w:rsidRPr="002925DC">
        <w:rPr>
          <w:rFonts w:eastAsia="Times New Roman" w:cs="Arial"/>
          <w:color w:val="000000"/>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0D66C27" w14:textId="77777777" w:rsidR="00C82603" w:rsidRPr="002925DC" w:rsidRDefault="00C82603" w:rsidP="00AD41A1">
      <w:pPr>
        <w:rPr>
          <w:rFonts w:eastAsia="Times New Roman" w:cs="Arial"/>
          <w:color w:val="000000"/>
        </w:rPr>
      </w:pPr>
    </w:p>
    <w:p w14:paraId="2CFFECA9" w14:textId="77777777" w:rsidR="00C82603" w:rsidRPr="002925DC" w:rsidRDefault="00C82603" w:rsidP="00AD41A1">
      <w:pPr>
        <w:rPr>
          <w:rFonts w:eastAsia="Times New Roman" w:cs="Arial"/>
          <w:color w:val="000000"/>
        </w:rPr>
      </w:pPr>
      <w:r w:rsidRPr="002925DC">
        <w:rPr>
          <w:rFonts w:eastAsia="Times New Roman" w:cs="Arial"/>
          <w:color w:val="000000"/>
        </w:rPr>
        <w:lastRenderedPageBreak/>
        <w:t>Al respecto, también son de considerar los criterios sostenidos por el Cuarto Tribunal Colegiado en Materia Administrativa del Primer Circuito, cuyos rubros y datos de identificación son los siguientes:</w:t>
      </w:r>
    </w:p>
    <w:p w14:paraId="7126D6B9" w14:textId="77777777" w:rsidR="00C82603" w:rsidRPr="002925DC" w:rsidRDefault="00C82603" w:rsidP="00AD41A1">
      <w:pPr>
        <w:rPr>
          <w:rFonts w:eastAsia="Times New Roman" w:cs="Arial"/>
          <w:color w:val="000000"/>
        </w:rPr>
      </w:pPr>
    </w:p>
    <w:p w14:paraId="7A087469" w14:textId="77777777" w:rsidR="00C82603" w:rsidRPr="002925DC" w:rsidRDefault="00C82603" w:rsidP="00AD41A1">
      <w:pPr>
        <w:spacing w:line="240" w:lineRule="auto"/>
        <w:ind w:left="567" w:right="567"/>
        <w:contextualSpacing/>
        <w:rPr>
          <w:rFonts w:eastAsia="Times New Roman" w:cs="Times New Roman"/>
          <w:i/>
          <w:kern w:val="28"/>
        </w:rPr>
      </w:pPr>
      <w:r w:rsidRPr="002925DC">
        <w:rPr>
          <w:rFonts w:eastAsia="Times New Roman" w:cs="Times New Roman"/>
          <w:i/>
          <w:kern w:val="28"/>
        </w:rPr>
        <w:t>“</w:t>
      </w:r>
      <w:r w:rsidRPr="002925DC">
        <w:rPr>
          <w:rFonts w:eastAsia="Times New Roman" w:cs="Times New Roman"/>
          <w:b/>
          <w:i/>
          <w:kern w:val="28"/>
        </w:rPr>
        <w:t>PLAZO RAZONABLE PARA RESOLVER. DIMENSIÓN Y EFECTOS DE ESTE CONCEPTO CUANDO SE ADUCE EXCESIVA CARGA DE TRABAJO</w:t>
      </w:r>
      <w:r w:rsidRPr="002925DC">
        <w:rPr>
          <w:rFonts w:eastAsia="Times New Roman" w:cs="Times New Roman"/>
          <w:i/>
          <w:kern w:val="28"/>
        </w:rPr>
        <w:t>.” consultable en el Semanario Judicial de la Federación y su gaceta, con el registro digital 2002351.</w:t>
      </w:r>
    </w:p>
    <w:p w14:paraId="3166CE11" w14:textId="77777777" w:rsidR="00C82603" w:rsidRPr="002925DC" w:rsidRDefault="00C82603" w:rsidP="00AD41A1">
      <w:pPr>
        <w:ind w:left="851" w:right="616"/>
        <w:rPr>
          <w:rFonts w:eastAsia="Times New Roman" w:cs="Arial"/>
          <w:i/>
          <w:color w:val="000000"/>
        </w:rPr>
      </w:pPr>
    </w:p>
    <w:p w14:paraId="4FFC27A2" w14:textId="77777777" w:rsidR="00C82603" w:rsidRPr="002925DC" w:rsidRDefault="00C82603" w:rsidP="00AD41A1">
      <w:pPr>
        <w:spacing w:line="240" w:lineRule="auto"/>
        <w:ind w:left="567" w:right="567"/>
        <w:contextualSpacing/>
        <w:rPr>
          <w:rFonts w:eastAsia="Times New Roman" w:cs="Arial"/>
          <w:color w:val="000000"/>
          <w:kern w:val="28"/>
        </w:rPr>
      </w:pPr>
      <w:r w:rsidRPr="002925DC">
        <w:rPr>
          <w:rFonts w:eastAsia="Times New Roman" w:cs="Arial"/>
          <w:i/>
          <w:color w:val="000000"/>
          <w:kern w:val="28"/>
        </w:rPr>
        <w:t>“</w:t>
      </w:r>
      <w:r w:rsidRPr="002925DC">
        <w:rPr>
          <w:rFonts w:eastAsia="Times New Roman" w:cs="Arial"/>
          <w:b/>
          <w:i/>
          <w:color w:val="000000"/>
          <w:kern w:val="28"/>
        </w:rPr>
        <w:t xml:space="preserve">PLAZO RAZONABLE </w:t>
      </w:r>
      <w:r w:rsidRPr="002925DC">
        <w:rPr>
          <w:rFonts w:eastAsia="Times New Roman" w:cs="Times New Roman"/>
          <w:b/>
          <w:i/>
          <w:kern w:val="28"/>
        </w:rPr>
        <w:t>PARA</w:t>
      </w:r>
      <w:r w:rsidRPr="002925DC">
        <w:rPr>
          <w:rFonts w:eastAsia="Times New Roman" w:cs="Arial"/>
          <w:b/>
          <w:i/>
          <w:color w:val="000000"/>
          <w:kern w:val="28"/>
        </w:rPr>
        <w:t xml:space="preserve"> RESOLVER. CONCEPTO Y ELEMENTOS QUE LO INTEGRAN A LA LUZ DEL DERECHO INTERNACIONAL DE LOS DERECHOS HUMANOS</w:t>
      </w:r>
      <w:r w:rsidRPr="002925DC">
        <w:rPr>
          <w:rFonts w:eastAsia="Times New Roman" w:cs="Arial"/>
          <w:i/>
          <w:color w:val="000000"/>
          <w:kern w:val="28"/>
        </w:rPr>
        <w:t>.”, visible en el Semanario Judicial de la Federación y su gaceta, con el registro digital 2002350.</w:t>
      </w:r>
    </w:p>
    <w:p w14:paraId="17895A4E" w14:textId="77777777" w:rsidR="00C82603" w:rsidRPr="002925DC" w:rsidRDefault="00C82603" w:rsidP="00AD41A1">
      <w:pPr>
        <w:rPr>
          <w:rFonts w:eastAsia="Times New Roman" w:cs="Arial"/>
          <w:color w:val="000000"/>
        </w:rPr>
      </w:pPr>
    </w:p>
    <w:p w14:paraId="0B5A1DC2" w14:textId="77777777" w:rsidR="00C82603" w:rsidRPr="002925DC" w:rsidRDefault="00C82603" w:rsidP="00AD41A1">
      <w:pPr>
        <w:rPr>
          <w:rFonts w:eastAsia="Times New Roman" w:cs="Arial"/>
          <w:color w:val="000000"/>
        </w:rPr>
      </w:pPr>
      <w:r w:rsidRPr="002925DC">
        <w:rPr>
          <w:rFonts w:eastAsia="Times New Roman" w:cs="Arial"/>
          <w:color w:val="000000"/>
        </w:rPr>
        <w:t xml:space="preserve">Por ello, este organismo garante </w:t>
      </w:r>
      <w:r w:rsidRPr="002925DC">
        <w:rPr>
          <w:rFonts w:eastAsia="Times New Roman" w:cs="Tahoma"/>
          <w:lang w:eastAsia="es-ES"/>
        </w:rPr>
        <w:t>comprometido</w:t>
      </w:r>
      <w:r w:rsidRPr="002925DC">
        <w:rPr>
          <w:rFonts w:eastAsia="Times New Roman" w:cs="Arial"/>
          <w:color w:val="000000"/>
        </w:rPr>
        <w:t xml:space="preserve"> con la tutela de los derechos humanos confiados señala que este exceso del plazo legal para resolver el asunto resulta de carácter excepcional.</w:t>
      </w:r>
    </w:p>
    <w:p w14:paraId="57608AA9" w14:textId="77777777" w:rsidR="00F71BA0" w:rsidRPr="002925DC" w:rsidRDefault="00F71BA0" w:rsidP="00AD41A1">
      <w:pPr>
        <w:pStyle w:val="Puesto"/>
        <w:ind w:left="0" w:firstLine="0"/>
      </w:pPr>
    </w:p>
    <w:p w14:paraId="2DB46963" w14:textId="77777777" w:rsidR="00F71BA0" w:rsidRPr="002925DC" w:rsidRDefault="00F71BA0" w:rsidP="00AD41A1">
      <w:pPr>
        <w:pStyle w:val="Ttulo3"/>
      </w:pPr>
      <w:bookmarkStart w:id="34" w:name="_Toc212572403"/>
      <w:bookmarkStart w:id="35" w:name="_Toc213326511"/>
      <w:r w:rsidRPr="002925DC">
        <w:t>g) Cierre de instrucción</w:t>
      </w:r>
      <w:bookmarkEnd w:id="34"/>
      <w:bookmarkEnd w:id="35"/>
    </w:p>
    <w:p w14:paraId="7D3BB555" w14:textId="3549013F" w:rsidR="00F71BA0" w:rsidRPr="002925DC" w:rsidRDefault="00F71BA0" w:rsidP="00AD41A1">
      <w:r w:rsidRPr="002925DC">
        <w:t xml:space="preserve">Al no existir diligencias pendientes por desahogar, el </w:t>
      </w:r>
      <w:r w:rsidR="00E24F43" w:rsidRPr="002925DC">
        <w:rPr>
          <w:b/>
        </w:rPr>
        <w:t>once</w:t>
      </w:r>
      <w:r w:rsidR="00D12D74" w:rsidRPr="002925DC">
        <w:rPr>
          <w:b/>
        </w:rPr>
        <w:t xml:space="preserve"> de noviembre</w:t>
      </w:r>
      <w:r w:rsidRPr="002925DC">
        <w:rPr>
          <w:b/>
        </w:rPr>
        <w:t xml:space="preserve"> de dos mil veinticinco,</w:t>
      </w:r>
      <w:r w:rsidRPr="002925DC">
        <w:t xml:space="preserve"> la </w:t>
      </w:r>
      <w:r w:rsidRPr="002925DC">
        <w:rPr>
          <w:b/>
        </w:rPr>
        <w:t xml:space="preserve">Comisionada Sharon Cristina Morales Martínez </w:t>
      </w:r>
      <w:r w:rsidRPr="002925DC">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2925DC">
        <w:rPr>
          <w:b/>
        </w:rPr>
        <w:t>SAIMEX</w:t>
      </w:r>
      <w:r w:rsidRPr="002925DC">
        <w:t>.</w:t>
      </w:r>
    </w:p>
    <w:p w14:paraId="26CBF75C" w14:textId="77777777" w:rsidR="006D3C35" w:rsidRPr="002925DC" w:rsidRDefault="006D3C35" w:rsidP="00AD41A1"/>
    <w:p w14:paraId="3A035E35" w14:textId="77777777" w:rsidR="006D3C35" w:rsidRPr="002925DC" w:rsidRDefault="006D3C35" w:rsidP="00AD41A1"/>
    <w:p w14:paraId="3DC9A5A9" w14:textId="77777777" w:rsidR="00C8784F" w:rsidRPr="002925DC" w:rsidRDefault="00C8784F" w:rsidP="00AD41A1"/>
    <w:p w14:paraId="407B5A55" w14:textId="77777777" w:rsidR="00846D20" w:rsidRPr="002925DC" w:rsidRDefault="00821DB6" w:rsidP="00AD41A1">
      <w:pPr>
        <w:pStyle w:val="Ttulo1"/>
      </w:pPr>
      <w:bookmarkStart w:id="36" w:name="_Toc213326512"/>
      <w:r w:rsidRPr="002925DC">
        <w:lastRenderedPageBreak/>
        <w:t>CONSIDERANDOS</w:t>
      </w:r>
      <w:bookmarkEnd w:id="36"/>
    </w:p>
    <w:p w14:paraId="57453443" w14:textId="77777777" w:rsidR="00846D20" w:rsidRPr="002925DC" w:rsidRDefault="00846D20" w:rsidP="00AD41A1">
      <w:pPr>
        <w:jc w:val="center"/>
        <w:rPr>
          <w:b/>
        </w:rPr>
      </w:pPr>
    </w:p>
    <w:p w14:paraId="14F2CFD3" w14:textId="77777777" w:rsidR="00846D20" w:rsidRPr="002925DC" w:rsidRDefault="00821DB6" w:rsidP="00AD41A1">
      <w:pPr>
        <w:pStyle w:val="Ttulo2"/>
      </w:pPr>
      <w:bookmarkStart w:id="37" w:name="_Toc213326513"/>
      <w:r w:rsidRPr="002925DC">
        <w:t>PRIMERO. Procedibilidad</w:t>
      </w:r>
      <w:bookmarkEnd w:id="37"/>
    </w:p>
    <w:p w14:paraId="421B9131" w14:textId="77777777" w:rsidR="00846D20" w:rsidRPr="002925DC" w:rsidRDefault="00821DB6" w:rsidP="00AD41A1">
      <w:pPr>
        <w:pStyle w:val="Ttulo3"/>
      </w:pPr>
      <w:bookmarkStart w:id="38" w:name="_Toc213326514"/>
      <w:r w:rsidRPr="002925DC">
        <w:t>a) Competencia del Instituto</w:t>
      </w:r>
      <w:bookmarkEnd w:id="38"/>
    </w:p>
    <w:p w14:paraId="369DDFD7" w14:textId="77777777" w:rsidR="00846D20" w:rsidRPr="002925DC" w:rsidRDefault="00821DB6" w:rsidP="00AD41A1">
      <w:r w:rsidRPr="002925DC">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2925DC" w:rsidRDefault="00846D20" w:rsidP="00AD41A1"/>
    <w:p w14:paraId="79EA0DE3" w14:textId="77777777" w:rsidR="00846D20" w:rsidRPr="002925DC" w:rsidRDefault="00821DB6" w:rsidP="00AD41A1">
      <w:pPr>
        <w:pStyle w:val="Ttulo3"/>
      </w:pPr>
      <w:bookmarkStart w:id="39" w:name="_Toc213326515"/>
      <w:r w:rsidRPr="002925DC">
        <w:t>b) Legitimidad de la parte recurrente</w:t>
      </w:r>
      <w:bookmarkEnd w:id="39"/>
    </w:p>
    <w:p w14:paraId="2323B80D" w14:textId="77777777" w:rsidR="00846D20" w:rsidRPr="002925DC" w:rsidRDefault="00821DB6" w:rsidP="00AD41A1">
      <w:r w:rsidRPr="002925DC">
        <w:t>El recurso de revisión fue interpuesto por parte legítima, ya que se presentó por la misma persona que formuló la solicitud de acceso a la Información Pública,</w:t>
      </w:r>
      <w:r w:rsidRPr="002925DC">
        <w:rPr>
          <w:b/>
        </w:rPr>
        <w:t xml:space="preserve"> </w:t>
      </w:r>
      <w:r w:rsidRPr="002925DC">
        <w:t>debido a que los datos de acceso</w:t>
      </w:r>
      <w:r w:rsidRPr="002925DC">
        <w:rPr>
          <w:b/>
        </w:rPr>
        <w:t xml:space="preserve"> SAIMEX</w:t>
      </w:r>
      <w:r w:rsidRPr="002925DC">
        <w:t xml:space="preserve"> son personales e irrepetibles.</w:t>
      </w:r>
    </w:p>
    <w:p w14:paraId="2C58847E" w14:textId="77777777" w:rsidR="00846D20" w:rsidRPr="002925DC" w:rsidRDefault="00846D20" w:rsidP="00AD41A1"/>
    <w:p w14:paraId="5ADFB156" w14:textId="77777777" w:rsidR="00846D20" w:rsidRPr="002925DC" w:rsidRDefault="00821DB6" w:rsidP="00AD41A1">
      <w:pPr>
        <w:pStyle w:val="Ttulo3"/>
      </w:pPr>
      <w:bookmarkStart w:id="40" w:name="_Toc213326516"/>
      <w:r w:rsidRPr="002925DC">
        <w:t>c) Plazo para interponer el recurso</w:t>
      </w:r>
      <w:bookmarkEnd w:id="40"/>
    </w:p>
    <w:p w14:paraId="657E439F" w14:textId="7F32F38E" w:rsidR="00F71BA0" w:rsidRPr="002925DC" w:rsidRDefault="00F71BA0" w:rsidP="00AD41A1">
      <w:r w:rsidRPr="002925DC">
        <w:rPr>
          <w:b/>
        </w:rPr>
        <w:t>EL SUJETO OBLIGADO</w:t>
      </w:r>
      <w:r w:rsidRPr="002925DC">
        <w:t xml:space="preserve"> notificó la respuesta a la solicitud de acceso a la Información Pública el </w:t>
      </w:r>
      <w:r w:rsidR="00D12D74" w:rsidRPr="002925DC">
        <w:rPr>
          <w:b/>
          <w:bCs/>
        </w:rPr>
        <w:t xml:space="preserve">dos </w:t>
      </w:r>
      <w:r w:rsidR="00A27926" w:rsidRPr="002925DC">
        <w:rPr>
          <w:b/>
          <w:bCs/>
        </w:rPr>
        <w:t>de septiembre</w:t>
      </w:r>
      <w:r w:rsidRPr="002925DC">
        <w:rPr>
          <w:b/>
        </w:rPr>
        <w:t xml:space="preserve"> de dos mil veinticinco,</w:t>
      </w:r>
      <w:r w:rsidRPr="002925DC">
        <w:t xml:space="preserve"> y el recurso que nos ocupa se tuvo por presentado el </w:t>
      </w:r>
      <w:r w:rsidR="00A27926" w:rsidRPr="002925DC">
        <w:rPr>
          <w:b/>
        </w:rPr>
        <w:t>dos</w:t>
      </w:r>
      <w:r w:rsidRPr="002925DC">
        <w:rPr>
          <w:b/>
        </w:rPr>
        <w:t xml:space="preserve"> de septiembre de dos mil veinticinco</w:t>
      </w:r>
      <w:r w:rsidRPr="002925DC">
        <w:t xml:space="preserve">; por lo tanto, éste se encuentra dentro </w:t>
      </w:r>
      <w:r w:rsidRPr="002925DC">
        <w:lastRenderedPageBreak/>
        <w:t>del margen temporal previsto en el artículo 178 de la Ley de Transparencia y Acceso a la Información Pública del Estado de México y Municipios.</w:t>
      </w:r>
    </w:p>
    <w:p w14:paraId="60B68B0A" w14:textId="77777777" w:rsidR="00D12D74" w:rsidRPr="002925DC" w:rsidRDefault="00D12D74" w:rsidP="00AD41A1"/>
    <w:p w14:paraId="6BF5DF50" w14:textId="5953E966" w:rsidR="00FD10EB" w:rsidRPr="002925DC" w:rsidRDefault="00FD10EB" w:rsidP="00AD41A1">
      <w:r w:rsidRPr="002925DC">
        <w:rPr>
          <w:rFonts w:cs="Arial"/>
          <w:lang w:val="es-ES"/>
        </w:rPr>
        <w:t xml:space="preserve">Así, </w:t>
      </w:r>
      <w:r w:rsidRPr="002925DC">
        <w:rPr>
          <w:b/>
        </w:rPr>
        <w:t>s</w:t>
      </w:r>
      <w:r w:rsidRPr="002925DC">
        <w:t xml:space="preserve">e advierte que </w:t>
      </w:r>
      <w:r w:rsidRPr="002925DC">
        <w:rPr>
          <w:b/>
        </w:rPr>
        <w:t xml:space="preserve">LA PARTE RECURRENTE </w:t>
      </w:r>
      <w:r w:rsidRPr="002925DC">
        <w:t xml:space="preserve">presentó el recurso de revisión al rubro anotado, el mismo día en que se le notificó la respuesta impugnada; no obstante lo anterior, ello no implica que su interposición sea extemporánea, es decir, fuera del plazo señalado para tales efectos, en razón de que si bien el artículo 178 de la Ley de Transparencia y Acceso a la Información Pública del Estado de México y Municipios, establece que el recurso de revisión se ha de promover </w:t>
      </w:r>
      <w:r w:rsidRPr="002925DC">
        <w:rPr>
          <w:b/>
          <w:u w:val="single"/>
        </w:rPr>
        <w:t>dentro</w:t>
      </w:r>
      <w:r w:rsidRPr="002925DC">
        <w:t xml:space="preserve"> de los quince días hábiles siguientes en que </w:t>
      </w:r>
      <w:r w:rsidRPr="002925DC">
        <w:rPr>
          <w:b/>
        </w:rPr>
        <w:t xml:space="preserve">LA PARTE RECURRENTE </w:t>
      </w:r>
      <w:r w:rsidRPr="002925DC">
        <w:t xml:space="preserve">tenga conocimiento de la respuesta impugnada, no limita a los particulares para que lo puedan presentar </w:t>
      </w:r>
      <w:r w:rsidRPr="002925DC">
        <w:rPr>
          <w:b/>
        </w:rPr>
        <w:t>el mismo día</w:t>
      </w:r>
      <w:r w:rsidRPr="002925DC">
        <w:t xml:space="preserve"> en que le sea notificada dicha respuesta; esto es, no implica que de presentarse el recurso de revisión el mismo día de su notificación, deba considerarse como extemporáneo.</w:t>
      </w:r>
    </w:p>
    <w:p w14:paraId="5284EF7B" w14:textId="77777777" w:rsidR="00FD10EB" w:rsidRPr="002925DC" w:rsidRDefault="00FD10EB" w:rsidP="00AD41A1">
      <w:pPr>
        <w:rPr>
          <w:rFonts w:eastAsiaTheme="minorEastAsia" w:cs="Arial"/>
          <w:lang w:val="es-ES_tradnl"/>
        </w:rPr>
      </w:pPr>
    </w:p>
    <w:p w14:paraId="50E41F6B" w14:textId="77777777" w:rsidR="00FD10EB" w:rsidRPr="002925DC" w:rsidRDefault="00FD10EB" w:rsidP="00AD41A1">
      <w:r w:rsidRPr="002925DC">
        <w:t>En apoyo a lo anterior, resulta aplicable por analogía la Jurisprudencia número 1a./J. 41/2015 (10a.), Décima Época, sustentada por la Primera Sala de la Suprema Corte de Justicia de la Nación, visible en la página 569, libro 19, tomo I, del Semanario Judicial de la Federación y su de la Gaceta de junio de 2015, cuyo rubro y texto esgrimen:</w:t>
      </w:r>
    </w:p>
    <w:p w14:paraId="5A962EA0" w14:textId="77777777" w:rsidR="00FD10EB" w:rsidRPr="002925DC" w:rsidRDefault="00FD10EB" w:rsidP="00AD41A1">
      <w:pPr>
        <w:rPr>
          <w:rFonts w:eastAsiaTheme="minorEastAsia" w:cs="Arial"/>
          <w:lang w:val="es-ES_tradnl"/>
        </w:rPr>
      </w:pPr>
    </w:p>
    <w:p w14:paraId="4E879966" w14:textId="77777777" w:rsidR="00FD10EB" w:rsidRPr="002925DC" w:rsidRDefault="00FD10EB" w:rsidP="00AD41A1">
      <w:pPr>
        <w:pStyle w:val="Puesto"/>
        <w:ind w:firstLine="0"/>
      </w:pPr>
      <w:r w:rsidRPr="002925DC">
        <w:t>“</w:t>
      </w:r>
      <w:r w:rsidRPr="002925DC">
        <w:rPr>
          <w:b/>
        </w:rPr>
        <w:t xml:space="preserve">RECURSO DE RECLAMACIÓN. SU INTERPOSICIÓN NO ES EXTEMPORÁNEA SI SE REALIZA ANTES DE QUE INICIE EL PLAZO PARA HACERLO. </w:t>
      </w:r>
      <w:r w:rsidRPr="002925DC">
        <w:t>Conforme al artículo 104, párrafo segundo, de la Ley de Amparo, el recurso de reclamación podrá interponerse por cualquiera de las partes, por escrito, dentro del término de tres días siguientes al en que surta efectos la notificación de la resolución impugnada. Ahora bien, dicho numeral sólo refiere que el aludido medio de defensa no puede hacerse valer después de tres días, por tanto, no impide que el escrito correspondiente se presente antes de iniciado ese término. De ahí que, si dicho recurso se interpone antes de que inicie el plazo para hacerlo, su presentación no es extemporánea.</w:t>
      </w:r>
    </w:p>
    <w:p w14:paraId="4314BFC3" w14:textId="77777777" w:rsidR="00FD10EB" w:rsidRPr="002925DC" w:rsidRDefault="00FD10EB" w:rsidP="00AD41A1">
      <w:pPr>
        <w:rPr>
          <w:color w:val="000000"/>
        </w:rPr>
      </w:pPr>
    </w:p>
    <w:p w14:paraId="0E0D704A" w14:textId="6391F328" w:rsidR="00FD10EB" w:rsidRPr="002925DC" w:rsidRDefault="00FD10EB" w:rsidP="00AD41A1">
      <w:pPr>
        <w:rPr>
          <w:rFonts w:cs="Arial"/>
          <w:lang w:val="es-ES"/>
        </w:rPr>
      </w:pPr>
      <w:r w:rsidRPr="002925DC">
        <w:rPr>
          <w:rFonts w:cs="Arial"/>
          <w:lang w:val="es-ES"/>
        </w:rPr>
        <w:lastRenderedPageBreak/>
        <w:t xml:space="preserve">Por tanto, se advierte que el Recurso de Revisión que nos ocupa, se interpuso el </w:t>
      </w:r>
      <w:r w:rsidRPr="002925DC">
        <w:rPr>
          <w:b/>
        </w:rPr>
        <w:t>dos de septiembre de dos mil veinticinco</w:t>
      </w:r>
      <w:r w:rsidRPr="002925DC">
        <w:rPr>
          <w:rFonts w:cs="Arial"/>
          <w:lang w:val="es-ES"/>
        </w:rPr>
        <w:t>, por tal razón éste se encuentra dentro de los márgenes temporales previstos en el precepto legal citado en el párrafo anterior.</w:t>
      </w:r>
    </w:p>
    <w:p w14:paraId="7CE12CBD" w14:textId="77777777" w:rsidR="00F71BA0" w:rsidRPr="002925DC" w:rsidRDefault="00F71BA0" w:rsidP="00AD41A1">
      <w:pPr>
        <w:ind w:right="902"/>
        <w:rPr>
          <w:iCs/>
        </w:rPr>
      </w:pPr>
    </w:p>
    <w:p w14:paraId="02E78FA4" w14:textId="77777777" w:rsidR="00AE3397" w:rsidRPr="002925DC" w:rsidRDefault="00AE3397" w:rsidP="00AD41A1">
      <w:pPr>
        <w:pStyle w:val="Ttulo3"/>
        <w:rPr>
          <w:rFonts w:eastAsia="Calibri"/>
          <w:lang w:eastAsia="es-ES_tradnl"/>
        </w:rPr>
      </w:pPr>
      <w:bookmarkStart w:id="41" w:name="_Toc207286059"/>
      <w:bookmarkStart w:id="42" w:name="_Toc213326517"/>
      <w:r w:rsidRPr="002925DC">
        <w:rPr>
          <w:rFonts w:eastAsia="Calibri"/>
          <w:lang w:eastAsia="es-ES_tradnl"/>
        </w:rPr>
        <w:t>d) Causal de procedencia</w:t>
      </w:r>
      <w:bookmarkEnd w:id="41"/>
      <w:bookmarkEnd w:id="42"/>
      <w:r w:rsidRPr="002925DC">
        <w:rPr>
          <w:rFonts w:eastAsia="Calibri"/>
          <w:lang w:eastAsia="es-ES_tradnl"/>
        </w:rPr>
        <w:t xml:space="preserve"> </w:t>
      </w:r>
    </w:p>
    <w:p w14:paraId="408E52B8" w14:textId="1C78DF0A" w:rsidR="005009BD" w:rsidRPr="002925DC" w:rsidRDefault="005009BD" w:rsidP="00AD41A1">
      <w:r w:rsidRPr="002925DC">
        <w:t>Resulta procedente la interposición del recurso de revisión, ya que se actualiza la causal de procedencia señal</w:t>
      </w:r>
      <w:r w:rsidR="00FD10EB" w:rsidRPr="002925DC">
        <w:t>ada en el artículo 179, fracciones II y</w:t>
      </w:r>
      <w:r w:rsidRPr="002925DC">
        <w:t xml:space="preserve"> </w:t>
      </w:r>
      <w:r w:rsidR="00FD10EB" w:rsidRPr="002925DC">
        <w:t>V</w:t>
      </w:r>
      <w:r w:rsidRPr="002925DC">
        <w:t xml:space="preserve"> de la Ley de Transparencia y Acceso a la Información Pública del Estado de México y Municipios.</w:t>
      </w:r>
    </w:p>
    <w:p w14:paraId="5ACD53B0" w14:textId="77777777" w:rsidR="00193C95" w:rsidRPr="002925DC" w:rsidRDefault="00193C95" w:rsidP="00AD41A1"/>
    <w:p w14:paraId="4C701D32" w14:textId="214FBCB3" w:rsidR="007C24FF" w:rsidRPr="002925DC" w:rsidRDefault="00AE3397" w:rsidP="00AD41A1">
      <w:pPr>
        <w:pStyle w:val="Ttulo3"/>
      </w:pPr>
      <w:bookmarkStart w:id="43" w:name="_Toc191557189"/>
      <w:bookmarkStart w:id="44" w:name="_Toc213326518"/>
      <w:r w:rsidRPr="002925DC">
        <w:t>e</w:t>
      </w:r>
      <w:r w:rsidR="007C24FF" w:rsidRPr="002925DC">
        <w:t>) Requisitos formales para la interposición del recurso</w:t>
      </w:r>
      <w:bookmarkEnd w:id="43"/>
      <w:bookmarkEnd w:id="44"/>
    </w:p>
    <w:p w14:paraId="6903C15D" w14:textId="77777777" w:rsidR="00681B9C" w:rsidRPr="002925DC" w:rsidRDefault="00681B9C" w:rsidP="00AD41A1">
      <w:pPr>
        <w:rPr>
          <w:rFonts w:eastAsia="Times New Roman" w:cs="Arial"/>
          <w:lang w:eastAsia="es-ES"/>
        </w:rPr>
      </w:pPr>
      <w:r w:rsidRPr="002925DC">
        <w:rPr>
          <w:rFonts w:eastAsia="Times New Roman" w:cs="Arial"/>
          <w:lang w:eastAsia="es-ES"/>
        </w:rPr>
        <w:t xml:space="preserve">Es importante mencionar que, de la revisión del expediente electrónico del </w:t>
      </w:r>
      <w:r w:rsidRPr="002925DC">
        <w:rPr>
          <w:rFonts w:eastAsia="Times New Roman" w:cs="Arial"/>
          <w:b/>
          <w:bCs/>
          <w:lang w:eastAsia="es-ES"/>
        </w:rPr>
        <w:t>SAIMEX</w:t>
      </w:r>
      <w:r w:rsidRPr="002925DC">
        <w:rPr>
          <w:rFonts w:eastAsia="Times New Roman" w:cs="Arial"/>
          <w:lang w:eastAsia="es-ES"/>
        </w:rPr>
        <w:t xml:space="preserve">, se observa que </w:t>
      </w:r>
      <w:r w:rsidRPr="002925DC">
        <w:rPr>
          <w:rFonts w:eastAsia="Times New Roman" w:cs="Arial"/>
          <w:b/>
          <w:bCs/>
          <w:lang w:eastAsia="es-ES"/>
        </w:rPr>
        <w:t>LA PARTE RECURRENTE</w:t>
      </w:r>
      <w:r w:rsidRPr="002925DC">
        <w:rPr>
          <w:rFonts w:eastAsia="Times New Roman" w:cs="Arial"/>
          <w:lang w:eastAsia="es-ES"/>
        </w:rPr>
        <w:t xml:space="preserve"> no proporcionó su nombre para ser identificado, lo que en estricto sentido provoca que no se colmen los requisitos establecidos en el artículo 180 de la Ley de Transparencia; sin embargo, el artículo 15 de Ley de Transparencia y Acceso a la Información Pública del Estado de México y Municipios prevé que toda persona tendrá acceso a la información sin necesidad de acreditar interés alguno o justificar su utilización, de lo que se infiere que </w:t>
      </w:r>
      <w:r w:rsidRPr="002925DC">
        <w:rPr>
          <w:rFonts w:eastAsia="Times New Roman" w:cs="Arial"/>
          <w:b/>
          <w:bCs/>
          <w:u w:val="single"/>
          <w:lang w:eastAsia="es-ES"/>
        </w:rPr>
        <w:t>el nombre no es un requisito indispensable</w:t>
      </w:r>
      <w:r w:rsidRPr="002925DC">
        <w:rPr>
          <w:rFonts w:eastAsia="Times New Roman" w:cs="Arial"/>
          <w:lang w:eastAsia="es-ES"/>
        </w:rPr>
        <w:t xml:space="preserve"> para que las y los ciudadanos ejerzan el derecho de acceso a la información pública. </w:t>
      </w:r>
    </w:p>
    <w:p w14:paraId="501E0E1C" w14:textId="77777777" w:rsidR="00681B9C" w:rsidRPr="002925DC" w:rsidRDefault="00681B9C" w:rsidP="00AD41A1">
      <w:pPr>
        <w:rPr>
          <w:rFonts w:eastAsia="Times New Roman" w:cs="Arial"/>
          <w:lang w:eastAsia="es-ES"/>
        </w:rPr>
      </w:pPr>
    </w:p>
    <w:p w14:paraId="2C1035A5" w14:textId="77777777" w:rsidR="00681B9C" w:rsidRPr="002925DC" w:rsidRDefault="00681B9C" w:rsidP="00AD41A1">
      <w:pPr>
        <w:rPr>
          <w:rFonts w:eastAsia="Times New Roman" w:cs="Arial"/>
          <w:lang w:eastAsia="es-ES"/>
        </w:rPr>
      </w:pPr>
      <w:r w:rsidRPr="002925DC">
        <w:rPr>
          <w:rFonts w:eastAsia="Times New Roman" w:cs="Arial"/>
          <w:lang w:eastAsia="es-ES"/>
        </w:rPr>
        <w:t xml:space="preserve">Asimismo, la Ley de la materia prevé en su artículo 155, párrafo segundo la posibilidad de que las solicitudes de información sean anónimas, al utilizar un nombre incompleto o, inclusive un seudónimo. En adición a lo anterior, el propio artículo 180, en su último párrafo, establece que cuando el recurso de revisión se interponga de manera electrónica no será indispensable que contenga algunos requisitos, entre ellos, el nombre de </w:t>
      </w:r>
      <w:r w:rsidRPr="002925DC">
        <w:rPr>
          <w:rFonts w:eastAsia="Times New Roman" w:cs="Arial"/>
          <w:b/>
          <w:bCs/>
          <w:lang w:eastAsia="es-ES"/>
        </w:rPr>
        <w:t xml:space="preserve">LA PARTE </w:t>
      </w:r>
      <w:r w:rsidRPr="002925DC">
        <w:rPr>
          <w:rFonts w:eastAsia="Times New Roman" w:cs="Arial"/>
          <w:b/>
          <w:bCs/>
          <w:lang w:eastAsia="es-ES"/>
        </w:rPr>
        <w:lastRenderedPageBreak/>
        <w:t>RECURRENTE</w:t>
      </w:r>
      <w:r w:rsidRPr="002925DC">
        <w:rPr>
          <w:rFonts w:eastAsia="Times New Roman" w:cs="Arial"/>
          <w:lang w:eastAsia="es-ES"/>
        </w:rPr>
        <w:t xml:space="preserve">; por lo que, en el presente caso, al haber sido presentado el recurso de revisión vía </w:t>
      </w:r>
      <w:r w:rsidRPr="002925DC">
        <w:rPr>
          <w:rFonts w:eastAsia="Times New Roman" w:cs="Arial"/>
          <w:b/>
          <w:bCs/>
          <w:lang w:eastAsia="es-ES"/>
        </w:rPr>
        <w:t>SAIMEX</w:t>
      </w:r>
      <w:r w:rsidRPr="002925DC">
        <w:rPr>
          <w:rFonts w:eastAsia="Times New Roman" w:cs="Arial"/>
          <w:lang w:eastAsia="es-ES"/>
        </w:rPr>
        <w:t>, dicho requisito resulta innecesario.</w:t>
      </w:r>
    </w:p>
    <w:p w14:paraId="32D22D27" w14:textId="77777777" w:rsidR="00A27926" w:rsidRPr="002925DC" w:rsidRDefault="00A27926" w:rsidP="00AD41A1">
      <w:pPr>
        <w:rPr>
          <w:rFonts w:eastAsia="Times New Roman"/>
          <w:lang w:eastAsia="es-ES"/>
        </w:rPr>
      </w:pPr>
    </w:p>
    <w:p w14:paraId="109A6934" w14:textId="0EAA563C" w:rsidR="00846D20" w:rsidRPr="002925DC" w:rsidRDefault="00821DB6" w:rsidP="00AD41A1">
      <w:pPr>
        <w:pStyle w:val="Ttulo2"/>
      </w:pPr>
      <w:bookmarkStart w:id="45" w:name="_Toc213326519"/>
      <w:r w:rsidRPr="002925DC">
        <w:t>SEGUNDO. Estudio de Fondo</w:t>
      </w:r>
      <w:bookmarkEnd w:id="45"/>
    </w:p>
    <w:p w14:paraId="0EC2BBA6" w14:textId="77777777" w:rsidR="00846D20" w:rsidRPr="002925DC" w:rsidRDefault="00821DB6" w:rsidP="00AD41A1">
      <w:pPr>
        <w:pStyle w:val="Ttulo3"/>
      </w:pPr>
      <w:bookmarkStart w:id="46" w:name="_Toc213326520"/>
      <w:r w:rsidRPr="002925DC">
        <w:t>a) Mandato de transparencia y responsabilidad del Sujeto Obligado</w:t>
      </w:r>
      <w:bookmarkEnd w:id="46"/>
    </w:p>
    <w:p w14:paraId="5FA58BEC" w14:textId="77777777" w:rsidR="00846D20" w:rsidRPr="002925DC" w:rsidRDefault="00821DB6" w:rsidP="00AD41A1">
      <w:pPr>
        <w:spacing w:after="240"/>
      </w:pPr>
      <w:r w:rsidRPr="002925DC">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2925DC" w:rsidRDefault="00821DB6" w:rsidP="00AD41A1">
      <w:pPr>
        <w:spacing w:line="240" w:lineRule="auto"/>
        <w:ind w:left="567" w:right="539"/>
        <w:rPr>
          <w:b/>
          <w:i/>
        </w:rPr>
      </w:pPr>
      <w:r w:rsidRPr="002925DC">
        <w:rPr>
          <w:b/>
          <w:i/>
        </w:rPr>
        <w:t>Constitución Política de los Estados Unidos Mexicanos</w:t>
      </w:r>
    </w:p>
    <w:p w14:paraId="291C5A91" w14:textId="77777777" w:rsidR="00846D20" w:rsidRPr="002925DC" w:rsidRDefault="00821DB6" w:rsidP="00AD41A1">
      <w:pPr>
        <w:spacing w:line="240" w:lineRule="auto"/>
        <w:ind w:left="567" w:right="539"/>
        <w:rPr>
          <w:b/>
          <w:i/>
        </w:rPr>
      </w:pPr>
      <w:r w:rsidRPr="002925DC">
        <w:rPr>
          <w:b/>
          <w:i/>
        </w:rPr>
        <w:t>“Artículo 6.</w:t>
      </w:r>
    </w:p>
    <w:p w14:paraId="3FCB4252" w14:textId="77777777" w:rsidR="00846D20" w:rsidRPr="002925DC" w:rsidRDefault="00821DB6" w:rsidP="00AD41A1">
      <w:pPr>
        <w:spacing w:line="240" w:lineRule="auto"/>
        <w:ind w:left="567" w:right="539"/>
        <w:rPr>
          <w:i/>
        </w:rPr>
      </w:pPr>
      <w:r w:rsidRPr="002925DC">
        <w:rPr>
          <w:i/>
        </w:rPr>
        <w:t>(…)</w:t>
      </w:r>
    </w:p>
    <w:p w14:paraId="73BC0EDD" w14:textId="77777777" w:rsidR="00846D20" w:rsidRPr="002925DC" w:rsidRDefault="00821DB6" w:rsidP="00AD41A1">
      <w:pPr>
        <w:spacing w:line="240" w:lineRule="auto"/>
        <w:ind w:left="567" w:right="539"/>
        <w:rPr>
          <w:i/>
        </w:rPr>
      </w:pPr>
      <w:r w:rsidRPr="002925DC">
        <w:rPr>
          <w:i/>
        </w:rPr>
        <w:t>Para efectos de lo dispuesto en el presente artículo se observará lo siguiente:</w:t>
      </w:r>
    </w:p>
    <w:p w14:paraId="109334A4" w14:textId="77777777" w:rsidR="00846D20" w:rsidRPr="002925DC" w:rsidRDefault="00821DB6" w:rsidP="00AD41A1">
      <w:pPr>
        <w:spacing w:line="240" w:lineRule="auto"/>
        <w:ind w:left="567" w:right="539"/>
        <w:rPr>
          <w:b/>
          <w:i/>
        </w:rPr>
      </w:pPr>
      <w:r w:rsidRPr="002925DC">
        <w:rPr>
          <w:b/>
          <w:i/>
        </w:rPr>
        <w:t>A</w:t>
      </w:r>
      <w:r w:rsidRPr="002925DC">
        <w:rPr>
          <w:i/>
        </w:rPr>
        <w:t xml:space="preserve">. </w:t>
      </w:r>
      <w:r w:rsidRPr="002925DC">
        <w:rPr>
          <w:b/>
          <w:i/>
        </w:rPr>
        <w:t>Para el ejercicio del derecho de acceso a la información</w:t>
      </w:r>
      <w:r w:rsidRPr="002925DC">
        <w:rPr>
          <w:i/>
        </w:rPr>
        <w:t xml:space="preserve">, la Federación y </w:t>
      </w:r>
      <w:r w:rsidRPr="002925DC">
        <w:rPr>
          <w:b/>
          <w:i/>
        </w:rPr>
        <w:t>las entidades federativas, en el ámbito de sus respectivas competencias, se regirán por los siguientes principios y bases:</w:t>
      </w:r>
    </w:p>
    <w:p w14:paraId="7A5730E5" w14:textId="77777777" w:rsidR="00846D20" w:rsidRPr="002925DC" w:rsidRDefault="00821DB6" w:rsidP="00AD41A1">
      <w:pPr>
        <w:spacing w:line="240" w:lineRule="auto"/>
        <w:ind w:left="567" w:right="539"/>
        <w:rPr>
          <w:i/>
        </w:rPr>
      </w:pPr>
      <w:r w:rsidRPr="002925DC">
        <w:rPr>
          <w:b/>
          <w:i/>
        </w:rPr>
        <w:t xml:space="preserve">I. </w:t>
      </w:r>
      <w:r w:rsidRPr="002925DC">
        <w:rPr>
          <w:b/>
          <w:i/>
        </w:rPr>
        <w:tab/>
        <w:t>Toda la información en posesión de cualquier</w:t>
      </w:r>
      <w:r w:rsidRPr="002925DC">
        <w:rPr>
          <w:i/>
        </w:rPr>
        <w:t xml:space="preserve"> </w:t>
      </w:r>
      <w:r w:rsidRPr="002925DC">
        <w:rPr>
          <w:b/>
          <w:i/>
        </w:rPr>
        <w:t>autoridad</w:t>
      </w:r>
      <w:r w:rsidRPr="002925DC">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2925DC">
        <w:rPr>
          <w:b/>
          <w:i/>
        </w:rPr>
        <w:t>municipal</w:t>
      </w:r>
      <w:r w:rsidRPr="002925DC">
        <w:rPr>
          <w:i/>
        </w:rPr>
        <w:t xml:space="preserve">, </w:t>
      </w:r>
      <w:r w:rsidRPr="002925DC">
        <w:rPr>
          <w:b/>
          <w:i/>
        </w:rPr>
        <w:t>es pública</w:t>
      </w:r>
      <w:r w:rsidRPr="002925DC">
        <w:rPr>
          <w:i/>
        </w:rPr>
        <w:t xml:space="preserve"> y sólo podrá ser reservada temporalmente por razones de interés público y seguridad nacional, en los términos que fijen las leyes. </w:t>
      </w:r>
      <w:r w:rsidRPr="002925DC">
        <w:rPr>
          <w:b/>
          <w:i/>
        </w:rPr>
        <w:t>En la interpretación de este derecho deberá prevalecer el principio de máxima publicidad. Los sujetos obligados deberán documentar todo acto que derive del ejercicio de sus facultades, competencias o funciones</w:t>
      </w:r>
      <w:r w:rsidRPr="002925DC">
        <w:rPr>
          <w:i/>
        </w:rPr>
        <w:t>, la ley determinará los supuestos específicos bajo los cuales procederá la declaración de inexistencia de la información.”</w:t>
      </w:r>
    </w:p>
    <w:p w14:paraId="3DF4F457" w14:textId="77777777" w:rsidR="00846D20" w:rsidRPr="002925DC" w:rsidRDefault="00821DB6" w:rsidP="00AD41A1">
      <w:pPr>
        <w:spacing w:line="240" w:lineRule="auto"/>
        <w:ind w:left="567" w:right="539"/>
        <w:rPr>
          <w:b/>
          <w:i/>
        </w:rPr>
      </w:pPr>
      <w:r w:rsidRPr="002925DC">
        <w:rPr>
          <w:b/>
          <w:i/>
        </w:rPr>
        <w:t>Constitución Política del Estado Libre y Soberano de México</w:t>
      </w:r>
    </w:p>
    <w:p w14:paraId="794E72C3" w14:textId="77777777" w:rsidR="00846D20" w:rsidRPr="002925DC" w:rsidRDefault="00821DB6" w:rsidP="00AD41A1">
      <w:pPr>
        <w:spacing w:line="240" w:lineRule="auto"/>
        <w:ind w:left="567" w:right="539"/>
        <w:rPr>
          <w:i/>
        </w:rPr>
      </w:pPr>
      <w:r w:rsidRPr="002925DC">
        <w:rPr>
          <w:b/>
          <w:i/>
        </w:rPr>
        <w:t>“Artículo 5</w:t>
      </w:r>
      <w:r w:rsidRPr="002925DC">
        <w:rPr>
          <w:i/>
        </w:rPr>
        <w:t xml:space="preserve">.- </w:t>
      </w:r>
    </w:p>
    <w:p w14:paraId="519595C7" w14:textId="77777777" w:rsidR="00846D20" w:rsidRPr="002925DC" w:rsidRDefault="00821DB6" w:rsidP="00AD41A1">
      <w:pPr>
        <w:spacing w:line="240" w:lineRule="auto"/>
        <w:ind w:left="567" w:right="539"/>
        <w:rPr>
          <w:i/>
        </w:rPr>
      </w:pPr>
      <w:r w:rsidRPr="002925DC">
        <w:rPr>
          <w:i/>
        </w:rPr>
        <w:t>(…)</w:t>
      </w:r>
    </w:p>
    <w:p w14:paraId="729FE5B5" w14:textId="77777777" w:rsidR="00846D20" w:rsidRPr="002925DC" w:rsidRDefault="00821DB6" w:rsidP="00AD41A1">
      <w:pPr>
        <w:spacing w:line="240" w:lineRule="auto"/>
        <w:ind w:left="567" w:right="539"/>
        <w:rPr>
          <w:i/>
        </w:rPr>
      </w:pPr>
      <w:r w:rsidRPr="002925DC">
        <w:rPr>
          <w:b/>
          <w:i/>
        </w:rPr>
        <w:t>El derecho a la información será garantizado por el Estado. La ley establecerá las previsiones que permitan asegurar la protección, el respeto y la difusión de este derecho</w:t>
      </w:r>
      <w:r w:rsidRPr="002925DC">
        <w:rPr>
          <w:i/>
        </w:rPr>
        <w:t>.</w:t>
      </w:r>
    </w:p>
    <w:p w14:paraId="7B3C389A" w14:textId="77777777" w:rsidR="00846D20" w:rsidRPr="002925DC" w:rsidRDefault="00821DB6" w:rsidP="00AD41A1">
      <w:pPr>
        <w:spacing w:line="240" w:lineRule="auto"/>
        <w:ind w:left="567" w:right="539"/>
        <w:rPr>
          <w:i/>
        </w:rPr>
      </w:pPr>
      <w:r w:rsidRPr="002925DC">
        <w:rPr>
          <w:i/>
        </w:rPr>
        <w:t xml:space="preserve">Para garantizar el ejercicio del derecho de transparencia, acceso a la información pública y protección de datos personales, los poderes públicos y los organismos autónomos, </w:t>
      </w:r>
      <w:r w:rsidRPr="002925DC">
        <w:rPr>
          <w:i/>
        </w:rPr>
        <w:lastRenderedPageBreak/>
        <w:t>transparentarán sus acciones, en términos de las disposiciones aplicables, la información será oportuna, clara, veraz y de fácil acceso.</w:t>
      </w:r>
    </w:p>
    <w:p w14:paraId="505462DB" w14:textId="77777777" w:rsidR="00846D20" w:rsidRPr="002925DC" w:rsidRDefault="00821DB6" w:rsidP="00AD41A1">
      <w:pPr>
        <w:spacing w:line="240" w:lineRule="auto"/>
        <w:ind w:left="567" w:right="539"/>
        <w:rPr>
          <w:i/>
        </w:rPr>
      </w:pPr>
      <w:r w:rsidRPr="002925DC">
        <w:rPr>
          <w:b/>
          <w:i/>
        </w:rPr>
        <w:t>Este derecho se regirá por los principios y bases siguientes</w:t>
      </w:r>
      <w:r w:rsidRPr="002925DC">
        <w:rPr>
          <w:i/>
        </w:rPr>
        <w:t>:</w:t>
      </w:r>
    </w:p>
    <w:p w14:paraId="50614F96" w14:textId="77777777" w:rsidR="00846D20" w:rsidRPr="002925DC" w:rsidRDefault="00821DB6" w:rsidP="00AD41A1">
      <w:pPr>
        <w:spacing w:line="240" w:lineRule="auto"/>
        <w:ind w:left="567" w:right="539"/>
        <w:rPr>
          <w:i/>
        </w:rPr>
      </w:pPr>
      <w:r w:rsidRPr="002925DC">
        <w:rPr>
          <w:b/>
          <w:i/>
        </w:rPr>
        <w:t>I. Toda la información en posesión de cualquier autoridad, entidad, órgano y organismos de los</w:t>
      </w:r>
      <w:r w:rsidRPr="002925DC">
        <w:rPr>
          <w:i/>
        </w:rPr>
        <w:t xml:space="preserve"> Poderes Ejecutivo, Legislativo y Judicial, órganos autónomos, partidos políticos, fideicomisos y fondos públicos estatales y </w:t>
      </w:r>
      <w:r w:rsidRPr="002925DC">
        <w:rPr>
          <w:b/>
          <w:i/>
        </w:rPr>
        <w:t>municipales</w:t>
      </w:r>
      <w:r w:rsidRPr="002925DC">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2925DC">
        <w:rPr>
          <w:b/>
          <w:i/>
        </w:rPr>
        <w:t>es pública</w:t>
      </w:r>
      <w:r w:rsidRPr="002925DC">
        <w:rPr>
          <w:i/>
        </w:rPr>
        <w:t xml:space="preserve"> y sólo podrá ser reservada temporalmente por razones previstas en la Constitución Política de los Estados Unidos Mexicanos de interés público y seguridad, en los términos que fijen las leyes. </w:t>
      </w:r>
      <w:r w:rsidRPr="002925DC">
        <w:rPr>
          <w:b/>
          <w:i/>
        </w:rPr>
        <w:t>En la interpretación de este derecho deberá prevalecer el principio de máxima publicidad</w:t>
      </w:r>
      <w:r w:rsidRPr="002925DC">
        <w:rPr>
          <w:i/>
        </w:rPr>
        <w:t xml:space="preserve">. </w:t>
      </w:r>
      <w:r w:rsidRPr="002925DC">
        <w:rPr>
          <w:b/>
          <w:i/>
        </w:rPr>
        <w:t>Los sujetos obligados deberán documentar todo acto que derive del ejercicio de sus facultades, competencias o funciones</w:t>
      </w:r>
      <w:r w:rsidRPr="002925DC">
        <w:rPr>
          <w:i/>
        </w:rPr>
        <w:t>, la ley determinará los supuestos específicos bajo los cuales procederá la declaración de inexistencia de la información.”</w:t>
      </w:r>
    </w:p>
    <w:p w14:paraId="40371A23" w14:textId="77777777" w:rsidR="00846D20" w:rsidRPr="002925DC" w:rsidRDefault="00846D20" w:rsidP="00AD41A1">
      <w:pPr>
        <w:rPr>
          <w:b/>
          <w:i/>
        </w:rPr>
      </w:pPr>
    </w:p>
    <w:p w14:paraId="1CF29918" w14:textId="77777777" w:rsidR="00846D20" w:rsidRPr="002925DC" w:rsidRDefault="00821DB6" w:rsidP="00AD41A1">
      <w:pPr>
        <w:rPr>
          <w:i/>
        </w:rPr>
      </w:pPr>
      <w:r w:rsidRPr="002925DC">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2925DC">
        <w:rPr>
          <w:i/>
        </w:rPr>
        <w:t>por los principios de simplicidad, rapidez, gratuidad del procedimiento, auxilio y orientación a los particulares.</w:t>
      </w:r>
    </w:p>
    <w:p w14:paraId="21E7E22C" w14:textId="77777777" w:rsidR="00846D20" w:rsidRPr="002925DC" w:rsidRDefault="00846D20" w:rsidP="00AD41A1">
      <w:pPr>
        <w:rPr>
          <w:i/>
        </w:rPr>
      </w:pPr>
    </w:p>
    <w:p w14:paraId="57DC6B27" w14:textId="77777777" w:rsidR="00846D20" w:rsidRPr="002925DC" w:rsidRDefault="00821DB6" w:rsidP="00AD41A1">
      <w:pPr>
        <w:rPr>
          <w:i/>
        </w:rPr>
      </w:pPr>
      <w:r w:rsidRPr="002925DC">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46B9C436" w14:textId="77777777" w:rsidR="00846D20" w:rsidRPr="002925DC" w:rsidRDefault="00821DB6" w:rsidP="00AD41A1">
      <w:r w:rsidRPr="002925DC">
        <w:t>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conforme al interés del solicitante; tal y como lo establece el artículo 12 de la Ley de Transparencia y Acceso a la Información Pública del Estado de México y Municipios.</w:t>
      </w:r>
    </w:p>
    <w:p w14:paraId="5FA93650" w14:textId="77777777" w:rsidR="00846D20" w:rsidRPr="002925DC" w:rsidRDefault="00846D20" w:rsidP="00AD41A1"/>
    <w:p w14:paraId="79958E13" w14:textId="77777777" w:rsidR="00846D20" w:rsidRPr="002925DC" w:rsidRDefault="00821DB6" w:rsidP="00AD41A1">
      <w:r w:rsidRPr="002925DC">
        <w:lastRenderedPageBreak/>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2925DC" w:rsidRDefault="00846D20" w:rsidP="00AD41A1"/>
    <w:p w14:paraId="1B3FDCA9" w14:textId="77777777" w:rsidR="00846D20" w:rsidRPr="002925DC" w:rsidRDefault="00821DB6" w:rsidP="00AD41A1">
      <w:r w:rsidRPr="002925DC">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2925DC" w:rsidRDefault="00846D20" w:rsidP="00AD41A1"/>
    <w:p w14:paraId="4D6C0FEC" w14:textId="77777777" w:rsidR="00846D20" w:rsidRPr="002925DC" w:rsidRDefault="00821DB6" w:rsidP="00AD41A1">
      <w:bookmarkStart w:id="47" w:name="_heading=h.2s8eyo1" w:colFirst="0" w:colLast="0"/>
      <w:bookmarkEnd w:id="47"/>
      <w:r w:rsidRPr="002925DC">
        <w:t xml:space="preserve">Con base en lo anterior, se considera que </w:t>
      </w:r>
      <w:r w:rsidRPr="002925DC">
        <w:rPr>
          <w:b/>
        </w:rPr>
        <w:t>EL</w:t>
      </w:r>
      <w:r w:rsidRPr="002925DC">
        <w:t xml:space="preserve"> </w:t>
      </w:r>
      <w:r w:rsidRPr="002925DC">
        <w:rPr>
          <w:b/>
        </w:rPr>
        <w:t>SUJETO OBLIGADO</w:t>
      </w:r>
      <w:r w:rsidRPr="002925DC">
        <w:t xml:space="preserve"> se encontraba compelido a atender la solicitud de acceso a la información realizada por </w:t>
      </w:r>
      <w:r w:rsidRPr="002925DC">
        <w:rPr>
          <w:b/>
        </w:rPr>
        <w:t>LA PARTE RECURRENTE</w:t>
      </w:r>
      <w:r w:rsidRPr="002925DC">
        <w:t>.</w:t>
      </w:r>
    </w:p>
    <w:p w14:paraId="5DA2C77B" w14:textId="77777777" w:rsidR="006A7FD3" w:rsidRPr="002925DC" w:rsidRDefault="006A7FD3" w:rsidP="00AD41A1"/>
    <w:p w14:paraId="663A1562" w14:textId="77777777" w:rsidR="00846D20" w:rsidRPr="002925DC" w:rsidRDefault="00821DB6" w:rsidP="00AD41A1">
      <w:pPr>
        <w:pStyle w:val="Ttulo3"/>
      </w:pPr>
      <w:bookmarkStart w:id="48" w:name="_Toc213326521"/>
      <w:r w:rsidRPr="002925DC">
        <w:t>b) Controversia a resolver</w:t>
      </w:r>
      <w:bookmarkEnd w:id="48"/>
    </w:p>
    <w:p w14:paraId="262D63DB" w14:textId="77777777" w:rsidR="00094A3A" w:rsidRPr="002925DC" w:rsidRDefault="00841DD4" w:rsidP="00AD41A1">
      <w:bookmarkStart w:id="49" w:name="_Toc207636615"/>
      <w:r w:rsidRPr="002925DC">
        <w:t xml:space="preserve">Con el objeto de ilustrar la controversia planteada, resulta conveniente precisar que, una vez realizado el estudio de las constancias que integran el expediente en que se actúa, se desprende que </w:t>
      </w:r>
      <w:r w:rsidRPr="002925DC">
        <w:rPr>
          <w:b/>
        </w:rPr>
        <w:t>LA PARTE RECURRENTE</w:t>
      </w:r>
      <w:r w:rsidRPr="002925DC">
        <w:t xml:space="preserve"> solicitó</w:t>
      </w:r>
      <w:r w:rsidR="00F80EC7" w:rsidRPr="002925DC">
        <w:t>:</w:t>
      </w:r>
      <w:r w:rsidR="00193C95" w:rsidRPr="002925DC">
        <w:t xml:space="preserve"> </w:t>
      </w:r>
    </w:p>
    <w:p w14:paraId="16CCC2E6" w14:textId="77777777" w:rsidR="00094A3A" w:rsidRPr="002925DC" w:rsidRDefault="00094A3A" w:rsidP="00AD41A1"/>
    <w:p w14:paraId="6B3EFA9F" w14:textId="5F7E40E5" w:rsidR="00094A3A" w:rsidRPr="002925DC" w:rsidRDefault="00193C95" w:rsidP="00AD41A1">
      <w:pPr>
        <w:pStyle w:val="Prrafodelista"/>
        <w:numPr>
          <w:ilvl w:val="0"/>
          <w:numId w:val="43"/>
        </w:numPr>
      </w:pPr>
      <w:r w:rsidRPr="002925DC">
        <w:t>La dispersión de nómina</w:t>
      </w:r>
      <w:r w:rsidR="00094A3A" w:rsidRPr="002925DC">
        <w:t>, del 01 de enero al 20 de julio de 2025.</w:t>
      </w:r>
    </w:p>
    <w:p w14:paraId="558CB7ED" w14:textId="1E242227" w:rsidR="00094A3A" w:rsidRPr="002925DC" w:rsidRDefault="00094A3A" w:rsidP="00AD41A1">
      <w:pPr>
        <w:pStyle w:val="Prrafodelista"/>
        <w:ind w:left="1080"/>
      </w:pPr>
    </w:p>
    <w:p w14:paraId="6911CF74" w14:textId="3412F8EA" w:rsidR="00A27926" w:rsidRPr="002925DC" w:rsidRDefault="00094A3A" w:rsidP="00AD41A1">
      <w:pPr>
        <w:pStyle w:val="Prrafodelista"/>
        <w:numPr>
          <w:ilvl w:val="0"/>
          <w:numId w:val="43"/>
        </w:numPr>
      </w:pPr>
      <w:r w:rsidRPr="002925DC">
        <w:t>C</w:t>
      </w:r>
      <w:r w:rsidR="00193C95" w:rsidRPr="002925DC">
        <w:t xml:space="preserve">onciliación de nómina </w:t>
      </w:r>
      <w:r w:rsidRPr="002925DC">
        <w:t>del 01 de enero al 20 de julio de 2025.</w:t>
      </w:r>
    </w:p>
    <w:p w14:paraId="3E6B141C" w14:textId="77777777" w:rsidR="00193C95" w:rsidRPr="002925DC" w:rsidRDefault="00193C95" w:rsidP="00AD41A1"/>
    <w:p w14:paraId="1572E251" w14:textId="38ADBD3D" w:rsidR="00E81F94" w:rsidRPr="002925DC" w:rsidRDefault="00841DD4" w:rsidP="00AD41A1">
      <w:r w:rsidRPr="002925DC">
        <w:t xml:space="preserve">En respuesta </w:t>
      </w:r>
      <w:r w:rsidRPr="002925DC">
        <w:rPr>
          <w:b/>
        </w:rPr>
        <w:t>EL SUJETO OBLIGADO</w:t>
      </w:r>
      <w:r w:rsidRPr="002925DC">
        <w:t xml:space="preserve"> </w:t>
      </w:r>
      <w:r w:rsidR="00F56E25" w:rsidRPr="002925DC">
        <w:t>por medio del Director de Administración remitió diversos oficios de dispersión de nómina, así como la conciliación de nómina del 01 al 15 de enero de 2025, del 16 al 31 de enero de 2025, del 01 al 15 de febrero de 2025, del 16 al 28 de febrero de 2025, 01 al 15 de marzo de 2025, del 01 al 15 de abril de 2025, del 16 al 30 de abril de 2025, 01 al 15 de mayo de 2025, del 16 al 31 de mayo de 2025, 01 al 15 de junio de 2025, 16 al 30 de junio de 2025 y del 01 al 15 de julio de 2025.</w:t>
      </w:r>
      <w:r w:rsidR="007E7D45" w:rsidRPr="002925DC">
        <w:t xml:space="preserve"> </w:t>
      </w:r>
    </w:p>
    <w:p w14:paraId="718071B7" w14:textId="7360EC71" w:rsidR="00841DD4" w:rsidRPr="002925DC" w:rsidRDefault="00841DD4" w:rsidP="00AD41A1">
      <w:pPr>
        <w:pBdr>
          <w:top w:val="nil"/>
          <w:left w:val="nil"/>
          <w:bottom w:val="nil"/>
          <w:right w:val="nil"/>
          <w:between w:val="nil"/>
        </w:pBdr>
      </w:pPr>
    </w:p>
    <w:p w14:paraId="67977376" w14:textId="4D9BC9F6" w:rsidR="00841DD4" w:rsidRPr="002925DC" w:rsidRDefault="00841DD4" w:rsidP="00AD41A1">
      <w:pPr>
        <w:rPr>
          <w:lang w:val="es-ES"/>
        </w:rPr>
      </w:pPr>
      <w:r w:rsidRPr="002925DC">
        <w:t xml:space="preserve">En esta tesitura, una vez conocida la respuesta, </w:t>
      </w:r>
      <w:r w:rsidRPr="002925DC">
        <w:rPr>
          <w:b/>
        </w:rPr>
        <w:t>LA PARTE RECURRENTE</w:t>
      </w:r>
      <w:r w:rsidRPr="002925DC">
        <w:t xml:space="preserve"> se inconformó </w:t>
      </w:r>
      <w:r w:rsidRPr="002925DC">
        <w:rPr>
          <w:lang w:val="es-ES"/>
        </w:rPr>
        <w:t xml:space="preserve">en </w:t>
      </w:r>
      <w:r w:rsidR="00F56E25" w:rsidRPr="002925DC">
        <w:rPr>
          <w:lang w:val="es-ES"/>
        </w:rPr>
        <w:t xml:space="preserve">la </w:t>
      </w:r>
      <w:r w:rsidRPr="002925DC">
        <w:rPr>
          <w:lang w:val="es-ES"/>
        </w:rPr>
        <w:t xml:space="preserve">entrega de la información </w:t>
      </w:r>
      <w:r w:rsidR="00F56E25" w:rsidRPr="002925DC">
        <w:rPr>
          <w:lang w:val="es-ES"/>
        </w:rPr>
        <w:t>incompleta y por la clasificación del puesto y cargo de los policías</w:t>
      </w:r>
      <w:r w:rsidR="00DA7680" w:rsidRPr="002925DC">
        <w:rPr>
          <w:lang w:val="es-ES"/>
        </w:rPr>
        <w:t>.</w:t>
      </w:r>
    </w:p>
    <w:p w14:paraId="38356AFB" w14:textId="77777777" w:rsidR="00841DD4" w:rsidRPr="002925DC" w:rsidRDefault="00841DD4" w:rsidP="00AD41A1">
      <w:pPr>
        <w:rPr>
          <w:lang w:val="es-ES"/>
        </w:rPr>
      </w:pPr>
    </w:p>
    <w:p w14:paraId="7455F559" w14:textId="65CE115A" w:rsidR="00841DD4" w:rsidRPr="002925DC" w:rsidRDefault="00841DD4" w:rsidP="00AD41A1">
      <w:r w:rsidRPr="002925DC">
        <w:t xml:space="preserve">Abierta la etapa de instrucción, </w:t>
      </w:r>
      <w:r w:rsidRPr="002925DC">
        <w:rPr>
          <w:b/>
        </w:rPr>
        <w:t>EL SUJETO OBLIGADO</w:t>
      </w:r>
      <w:r w:rsidRPr="002925DC">
        <w:rPr>
          <w:bCs/>
        </w:rPr>
        <w:t xml:space="preserve"> </w:t>
      </w:r>
      <w:r w:rsidRPr="002925DC">
        <w:t>rindió su Informe Justificado</w:t>
      </w:r>
      <w:r w:rsidR="00F56E25" w:rsidRPr="002925DC">
        <w:t xml:space="preserve"> ratificando en términos generales la respuesta primigenia</w:t>
      </w:r>
      <w:r w:rsidR="00DA7680" w:rsidRPr="002925DC">
        <w:t xml:space="preserve">. </w:t>
      </w:r>
      <w:r w:rsidRPr="002925DC">
        <w:rPr>
          <w:b/>
        </w:rPr>
        <w:t xml:space="preserve">LA PARTE RECURRENTE </w:t>
      </w:r>
      <w:r w:rsidR="003E0628" w:rsidRPr="002925DC">
        <w:rPr>
          <w:bCs/>
        </w:rPr>
        <w:t xml:space="preserve">no </w:t>
      </w:r>
      <w:r w:rsidRPr="002925DC">
        <w:t>realizó las manifestaciones que a su derecho convin</w:t>
      </w:r>
      <w:r w:rsidR="003E0628" w:rsidRPr="002925DC">
        <w:t>iera</w:t>
      </w:r>
      <w:r w:rsidRPr="002925DC">
        <w:t>.</w:t>
      </w:r>
    </w:p>
    <w:p w14:paraId="20B25331" w14:textId="77777777" w:rsidR="00841DD4" w:rsidRPr="002925DC" w:rsidRDefault="00841DD4" w:rsidP="00AD41A1"/>
    <w:p w14:paraId="742E3C04" w14:textId="6A174728" w:rsidR="00841DD4" w:rsidRPr="002925DC" w:rsidRDefault="00841DD4" w:rsidP="00AD41A1">
      <w:pPr>
        <w:tabs>
          <w:tab w:val="left" w:pos="709"/>
        </w:tabs>
      </w:pPr>
      <w:r w:rsidRPr="002925DC">
        <w:t xml:space="preserve">Bajo las premisas anteriores, se concluye que la controversia a dilucidar en el presente medio de impugnación será verificar si la información proporcionada por </w:t>
      </w:r>
      <w:r w:rsidRPr="002925DC">
        <w:rPr>
          <w:b/>
        </w:rPr>
        <w:t xml:space="preserve">EL SUJETO OBLIGADO </w:t>
      </w:r>
      <w:r w:rsidRPr="002925DC">
        <w:t xml:space="preserve">en respuesta </w:t>
      </w:r>
      <w:r w:rsidR="00F56E25" w:rsidRPr="002925DC">
        <w:t xml:space="preserve">e informe justificado </w:t>
      </w:r>
      <w:r w:rsidRPr="002925DC">
        <w:t xml:space="preserve">es adecuada y suficiente para tener por satisfecho el derecho de acceso a la información pública de </w:t>
      </w:r>
      <w:r w:rsidRPr="002925DC">
        <w:rPr>
          <w:b/>
        </w:rPr>
        <w:t>LA PARTE RECURRENTE</w:t>
      </w:r>
      <w:r w:rsidRPr="002925DC">
        <w:t xml:space="preserve"> o, en su caso, ordenar la entrega de la información que corresponda. </w:t>
      </w:r>
    </w:p>
    <w:p w14:paraId="305EF7B7" w14:textId="77777777" w:rsidR="002A4278" w:rsidRPr="002925DC" w:rsidRDefault="002A4278" w:rsidP="00AD41A1">
      <w:pPr>
        <w:tabs>
          <w:tab w:val="left" w:pos="709"/>
        </w:tabs>
      </w:pPr>
    </w:p>
    <w:p w14:paraId="26D2DC1F" w14:textId="70913249" w:rsidR="00F43D24" w:rsidRPr="002925DC" w:rsidRDefault="00F43D24" w:rsidP="00AD41A1">
      <w:pPr>
        <w:pStyle w:val="Ttulo3"/>
      </w:pPr>
      <w:bookmarkStart w:id="50" w:name="_Toc213326522"/>
      <w:r w:rsidRPr="002925DC">
        <w:t>c) Estudio de la controversia</w:t>
      </w:r>
      <w:bookmarkEnd w:id="49"/>
      <w:bookmarkEnd w:id="50"/>
    </w:p>
    <w:p w14:paraId="182ED8C9" w14:textId="77777777" w:rsidR="00DE5824" w:rsidRPr="002925DC" w:rsidRDefault="00094A3A" w:rsidP="00AD41A1">
      <w:r w:rsidRPr="002925DC">
        <w:rPr>
          <w:rFonts w:cs="Arial"/>
        </w:rPr>
        <w:t xml:space="preserve">Una vez sentado lo anterior, </w:t>
      </w:r>
      <w:r w:rsidR="00DE5824" w:rsidRPr="002925DC">
        <w:t xml:space="preserve">es preciso puntualizar que con el pronunciamiento del </w:t>
      </w:r>
      <w:r w:rsidR="00DE5824" w:rsidRPr="002925DC">
        <w:rPr>
          <w:b/>
        </w:rPr>
        <w:t xml:space="preserve">SUJETO OBLIGADO </w:t>
      </w:r>
      <w:r w:rsidR="00DE5824" w:rsidRPr="002925DC">
        <w:t xml:space="preserve">se deduce que éste es competente para generar, recopilar, administrar, manejar, procesar, archivar, corregir o poseer la información solicitada, derivado de que éste ha asumido la misma, razón por la que en el presente caso, será innecesario el estudio de la </w:t>
      </w:r>
      <w:r w:rsidR="00DE5824" w:rsidRPr="002925DC">
        <w:lastRenderedPageBreak/>
        <w:t xml:space="preserve">naturaleza jurídica de la información pública solicitada, pues a nada práctico nos conduciría su estudio, ya que como se observa de la respuesta vertida por </w:t>
      </w:r>
      <w:r w:rsidR="00DE5824" w:rsidRPr="002925DC">
        <w:rPr>
          <w:b/>
        </w:rPr>
        <w:t>EL SUJETO OBLIGADO</w:t>
      </w:r>
      <w:r w:rsidR="00DE5824" w:rsidRPr="002925DC">
        <w:t>, dicha información, fue admitida por el mismo, motivo por el cual se actualiza el supuesto jurídico, previsto en el artículo 12 de la Ley de Transparencia y Acceso a la Información Pública del Estado de México y Municipios, que a la letra señala:</w:t>
      </w:r>
    </w:p>
    <w:p w14:paraId="583F4D31" w14:textId="77777777" w:rsidR="00DE5824" w:rsidRPr="002925DC" w:rsidRDefault="00DE5824" w:rsidP="00AD41A1"/>
    <w:p w14:paraId="0F813728" w14:textId="77777777" w:rsidR="00DE5824" w:rsidRPr="002925DC" w:rsidRDefault="00DE5824" w:rsidP="00AD41A1">
      <w:pPr>
        <w:pStyle w:val="Puesto"/>
        <w:ind w:firstLine="567"/>
      </w:pPr>
      <w:r w:rsidRPr="002925DC">
        <w:t>“</w:t>
      </w:r>
      <w:r w:rsidRPr="002925DC">
        <w:rPr>
          <w:b/>
        </w:rPr>
        <w:t>Artículo 12.</w:t>
      </w:r>
      <w:r w:rsidRPr="002925DC">
        <w:t> Quienes generen, recopilen, administren, manejen, procesen, archiven o conserven información pública serán responsables de la misma en los términos de las disposiciones jurídicas aplicables.</w:t>
      </w:r>
    </w:p>
    <w:p w14:paraId="6B2DB1A6" w14:textId="77777777" w:rsidR="00DE5824" w:rsidRPr="002925DC" w:rsidRDefault="00DE5824" w:rsidP="00AD41A1">
      <w:pPr>
        <w:pStyle w:val="Puesto"/>
        <w:ind w:firstLine="567"/>
        <w:rPr>
          <w:i w:val="0"/>
        </w:rPr>
      </w:pPr>
      <w:r w:rsidRPr="002925DC">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123DE1D" w14:textId="77777777" w:rsidR="00DE5824" w:rsidRPr="002925DC" w:rsidRDefault="00DE5824" w:rsidP="00AD41A1">
      <w:pPr>
        <w:rPr>
          <w:rFonts w:cs="Arial"/>
        </w:rPr>
      </w:pPr>
    </w:p>
    <w:p w14:paraId="77F096A4" w14:textId="1CA8A260" w:rsidR="00904770" w:rsidRPr="002925DC" w:rsidRDefault="00426B2F" w:rsidP="00AD41A1">
      <w:pPr>
        <w:rPr>
          <w:rFonts w:cs="Arial"/>
        </w:rPr>
      </w:pPr>
      <w:r w:rsidRPr="002925DC">
        <w:rPr>
          <w:rFonts w:cs="Arial"/>
        </w:rPr>
        <w:t>Una vez sentado lo anterior, en el caso que nos ocupa es de reiterar que el motivo de inconformidad versó en la entrega de la información incompleta, así como el testado de puesto y cargo de los policías.</w:t>
      </w:r>
    </w:p>
    <w:p w14:paraId="5B978BEE" w14:textId="2A06460C" w:rsidR="00426B2F" w:rsidRPr="002925DC" w:rsidRDefault="00426B2F" w:rsidP="00AD41A1">
      <w:pPr>
        <w:rPr>
          <w:rFonts w:cs="Arial"/>
        </w:rPr>
      </w:pPr>
    </w:p>
    <w:p w14:paraId="4DBA0477" w14:textId="5DE2BEF9" w:rsidR="00B33943" w:rsidRPr="002925DC" w:rsidRDefault="00B33943" w:rsidP="00AD41A1">
      <w:pPr>
        <w:rPr>
          <w:rFonts w:cs="Arial"/>
        </w:rPr>
      </w:pPr>
      <w:r w:rsidRPr="002925DC">
        <w:rPr>
          <w:rFonts w:cs="Arial"/>
        </w:rPr>
        <w:t>Así respecto del motivo de inconformidad referente a la entrega de la información incompleta, y a efecto de determinar si con la información remitida se satisfizo el derecho de acceso a la información del particular, se esquematiza lo solicitado y lo entregado en la tabla siguiente:</w:t>
      </w:r>
    </w:p>
    <w:p w14:paraId="61C26E24" w14:textId="77777777" w:rsidR="007A76CC" w:rsidRPr="002925DC" w:rsidRDefault="007A76CC" w:rsidP="00AD41A1">
      <w:pPr>
        <w:rPr>
          <w:rFonts w:cs="Arial"/>
        </w:rPr>
      </w:pPr>
    </w:p>
    <w:tbl>
      <w:tblPr>
        <w:tblStyle w:val="Tablaconcuadrcula"/>
        <w:tblW w:w="0" w:type="auto"/>
        <w:jc w:val="center"/>
        <w:tblLook w:val="04A0" w:firstRow="1" w:lastRow="0" w:firstColumn="1" w:lastColumn="0" w:noHBand="0" w:noVBand="1"/>
      </w:tblPr>
      <w:tblGrid>
        <w:gridCol w:w="2689"/>
        <w:gridCol w:w="1372"/>
        <w:gridCol w:w="1429"/>
      </w:tblGrid>
      <w:tr w:rsidR="001A4ADE" w:rsidRPr="002925DC" w14:paraId="1E2A2301" w14:textId="77777777" w:rsidTr="001A4ADE">
        <w:trPr>
          <w:jc w:val="center"/>
        </w:trPr>
        <w:tc>
          <w:tcPr>
            <w:tcW w:w="2689" w:type="dxa"/>
            <w:shd w:val="clear" w:color="auto" w:fill="BFBFBF" w:themeFill="background1" w:themeFillShade="BF"/>
          </w:tcPr>
          <w:p w14:paraId="5DE04BA9" w14:textId="77777777" w:rsidR="001A4ADE" w:rsidRPr="002925DC" w:rsidRDefault="001A4ADE" w:rsidP="00AD41A1">
            <w:pPr>
              <w:rPr>
                <w:rFonts w:cs="Arial"/>
                <w:b/>
                <w:sz w:val="20"/>
                <w:szCs w:val="20"/>
              </w:rPr>
            </w:pPr>
          </w:p>
        </w:tc>
        <w:tc>
          <w:tcPr>
            <w:tcW w:w="2801" w:type="dxa"/>
            <w:gridSpan w:val="2"/>
            <w:shd w:val="clear" w:color="auto" w:fill="BFBFBF" w:themeFill="background1" w:themeFillShade="BF"/>
          </w:tcPr>
          <w:p w14:paraId="4C7F45DC" w14:textId="43277DC8" w:rsidR="001A4ADE" w:rsidRPr="002925DC" w:rsidRDefault="001A4ADE" w:rsidP="00AD41A1">
            <w:pPr>
              <w:jc w:val="center"/>
              <w:rPr>
                <w:rFonts w:cs="Arial"/>
                <w:b/>
                <w:sz w:val="20"/>
                <w:szCs w:val="20"/>
              </w:rPr>
            </w:pPr>
            <w:r w:rsidRPr="002925DC">
              <w:rPr>
                <w:rFonts w:cs="Arial"/>
                <w:b/>
                <w:sz w:val="20"/>
                <w:szCs w:val="20"/>
              </w:rPr>
              <w:t>Respuesta</w:t>
            </w:r>
          </w:p>
        </w:tc>
      </w:tr>
      <w:tr w:rsidR="001A4ADE" w:rsidRPr="002925DC" w14:paraId="1F81A89A" w14:textId="03BBE64E" w:rsidTr="001A4ADE">
        <w:trPr>
          <w:jc w:val="center"/>
        </w:trPr>
        <w:tc>
          <w:tcPr>
            <w:tcW w:w="2689" w:type="dxa"/>
            <w:shd w:val="clear" w:color="auto" w:fill="BFBFBF" w:themeFill="background1" w:themeFillShade="BF"/>
          </w:tcPr>
          <w:p w14:paraId="061AEA88" w14:textId="66122213" w:rsidR="001A4ADE" w:rsidRPr="002925DC" w:rsidRDefault="001A4ADE" w:rsidP="00AD41A1">
            <w:pPr>
              <w:jc w:val="center"/>
              <w:rPr>
                <w:rFonts w:cs="Arial"/>
                <w:b/>
                <w:sz w:val="20"/>
                <w:szCs w:val="20"/>
              </w:rPr>
            </w:pPr>
            <w:r w:rsidRPr="002925DC">
              <w:rPr>
                <w:rFonts w:cs="Arial"/>
                <w:b/>
                <w:sz w:val="20"/>
                <w:szCs w:val="20"/>
              </w:rPr>
              <w:t>Periodo</w:t>
            </w:r>
          </w:p>
        </w:tc>
        <w:tc>
          <w:tcPr>
            <w:tcW w:w="1372" w:type="dxa"/>
            <w:shd w:val="clear" w:color="auto" w:fill="BFBFBF" w:themeFill="background1" w:themeFillShade="BF"/>
          </w:tcPr>
          <w:p w14:paraId="3F40C9BB" w14:textId="2F45661B" w:rsidR="001A4ADE" w:rsidRPr="002925DC" w:rsidRDefault="001A4ADE" w:rsidP="00AD41A1">
            <w:pPr>
              <w:jc w:val="center"/>
              <w:rPr>
                <w:rFonts w:cs="Arial"/>
                <w:b/>
                <w:sz w:val="20"/>
                <w:szCs w:val="20"/>
              </w:rPr>
            </w:pPr>
            <w:r w:rsidRPr="002925DC">
              <w:rPr>
                <w:rFonts w:cs="Arial"/>
                <w:b/>
                <w:sz w:val="20"/>
                <w:szCs w:val="20"/>
              </w:rPr>
              <w:t>Conciliación de nómina</w:t>
            </w:r>
          </w:p>
        </w:tc>
        <w:tc>
          <w:tcPr>
            <w:tcW w:w="1429" w:type="dxa"/>
            <w:shd w:val="clear" w:color="auto" w:fill="BFBFBF" w:themeFill="background1" w:themeFillShade="BF"/>
          </w:tcPr>
          <w:p w14:paraId="491A9FDB" w14:textId="7B7D807F" w:rsidR="001A4ADE" w:rsidRPr="002925DC" w:rsidRDefault="001A4ADE" w:rsidP="00AD41A1">
            <w:pPr>
              <w:jc w:val="center"/>
              <w:rPr>
                <w:rFonts w:cs="Arial"/>
                <w:b/>
                <w:sz w:val="20"/>
                <w:szCs w:val="20"/>
              </w:rPr>
            </w:pPr>
            <w:r w:rsidRPr="002925DC">
              <w:rPr>
                <w:rFonts w:cs="Arial"/>
                <w:b/>
                <w:sz w:val="20"/>
                <w:szCs w:val="20"/>
              </w:rPr>
              <w:t>Dispersión de nómina</w:t>
            </w:r>
          </w:p>
        </w:tc>
      </w:tr>
      <w:tr w:rsidR="001A4ADE" w:rsidRPr="002925DC" w14:paraId="32A9907D" w14:textId="51BC597E" w:rsidTr="001A4ADE">
        <w:trPr>
          <w:jc w:val="center"/>
        </w:trPr>
        <w:tc>
          <w:tcPr>
            <w:tcW w:w="2689" w:type="dxa"/>
          </w:tcPr>
          <w:p w14:paraId="1874C621" w14:textId="72B8314B" w:rsidR="001A4ADE" w:rsidRPr="002925DC" w:rsidRDefault="001A4ADE" w:rsidP="00AD41A1">
            <w:pPr>
              <w:rPr>
                <w:rFonts w:cs="Arial"/>
                <w:sz w:val="20"/>
                <w:szCs w:val="20"/>
              </w:rPr>
            </w:pPr>
            <w:r w:rsidRPr="002925DC">
              <w:rPr>
                <w:rFonts w:cs="Arial"/>
                <w:sz w:val="20"/>
                <w:szCs w:val="20"/>
              </w:rPr>
              <w:t>01 al 15 de enero de 2025</w:t>
            </w:r>
          </w:p>
        </w:tc>
        <w:tc>
          <w:tcPr>
            <w:tcW w:w="1372" w:type="dxa"/>
          </w:tcPr>
          <w:p w14:paraId="7C4CB509" w14:textId="19FED6E3"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711148B5" w14:textId="616EE697"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0A61A40C" w14:textId="50D57CBC" w:rsidTr="001A4ADE">
        <w:trPr>
          <w:jc w:val="center"/>
        </w:trPr>
        <w:tc>
          <w:tcPr>
            <w:tcW w:w="2689" w:type="dxa"/>
          </w:tcPr>
          <w:p w14:paraId="0CE8D0DF" w14:textId="5D1262B6" w:rsidR="001A4ADE" w:rsidRPr="002925DC" w:rsidRDefault="001A4ADE" w:rsidP="00AD41A1">
            <w:pPr>
              <w:rPr>
                <w:rFonts w:cs="Arial"/>
                <w:sz w:val="20"/>
                <w:szCs w:val="20"/>
              </w:rPr>
            </w:pPr>
            <w:r w:rsidRPr="002925DC">
              <w:rPr>
                <w:rFonts w:cs="Arial"/>
                <w:sz w:val="20"/>
                <w:szCs w:val="20"/>
              </w:rPr>
              <w:t>16 al 31 de enero de 2025</w:t>
            </w:r>
          </w:p>
        </w:tc>
        <w:tc>
          <w:tcPr>
            <w:tcW w:w="1372" w:type="dxa"/>
          </w:tcPr>
          <w:p w14:paraId="52138BFC" w14:textId="0A974640"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2A3B803E" w14:textId="61EC9A40"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37030446" w14:textId="2AB3BB9C" w:rsidTr="001A4ADE">
        <w:trPr>
          <w:jc w:val="center"/>
        </w:trPr>
        <w:tc>
          <w:tcPr>
            <w:tcW w:w="2689" w:type="dxa"/>
          </w:tcPr>
          <w:p w14:paraId="30397CB5" w14:textId="2E5E2000" w:rsidR="001A4ADE" w:rsidRPr="002925DC" w:rsidRDefault="001A4ADE" w:rsidP="00AD41A1">
            <w:pPr>
              <w:rPr>
                <w:rFonts w:cs="Arial"/>
                <w:sz w:val="20"/>
                <w:szCs w:val="20"/>
              </w:rPr>
            </w:pPr>
            <w:r w:rsidRPr="002925DC">
              <w:rPr>
                <w:rFonts w:cs="Arial"/>
                <w:sz w:val="20"/>
                <w:szCs w:val="20"/>
              </w:rPr>
              <w:t>01 al 15 de febrero de 2025</w:t>
            </w:r>
          </w:p>
        </w:tc>
        <w:tc>
          <w:tcPr>
            <w:tcW w:w="1372" w:type="dxa"/>
          </w:tcPr>
          <w:p w14:paraId="1392F5D7" w14:textId="686EAAB6"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4CAAAF86" w14:textId="4CE67DEA"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3ED971CF" w14:textId="11BF7E8C" w:rsidTr="001A4ADE">
        <w:trPr>
          <w:jc w:val="center"/>
        </w:trPr>
        <w:tc>
          <w:tcPr>
            <w:tcW w:w="2689" w:type="dxa"/>
          </w:tcPr>
          <w:p w14:paraId="503E2E34" w14:textId="0FA3A69E" w:rsidR="001A4ADE" w:rsidRPr="002925DC" w:rsidRDefault="001A4ADE" w:rsidP="00AD41A1">
            <w:pPr>
              <w:rPr>
                <w:rFonts w:cs="Arial"/>
                <w:sz w:val="20"/>
                <w:szCs w:val="20"/>
              </w:rPr>
            </w:pPr>
            <w:r w:rsidRPr="002925DC">
              <w:rPr>
                <w:rFonts w:cs="Arial"/>
                <w:sz w:val="20"/>
                <w:szCs w:val="20"/>
              </w:rPr>
              <w:t>16 al 28 de febrero de 2025</w:t>
            </w:r>
          </w:p>
        </w:tc>
        <w:tc>
          <w:tcPr>
            <w:tcW w:w="1372" w:type="dxa"/>
          </w:tcPr>
          <w:p w14:paraId="4C88CE16" w14:textId="7898016C"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20E66E60" w14:textId="41794CBB"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32EABD8B" w14:textId="77777777" w:rsidTr="001A4ADE">
        <w:trPr>
          <w:jc w:val="center"/>
        </w:trPr>
        <w:tc>
          <w:tcPr>
            <w:tcW w:w="2689" w:type="dxa"/>
          </w:tcPr>
          <w:p w14:paraId="620BFF81" w14:textId="35F07D36" w:rsidR="001A4ADE" w:rsidRPr="002925DC" w:rsidRDefault="001A4ADE" w:rsidP="00AD41A1">
            <w:pPr>
              <w:rPr>
                <w:rFonts w:cs="Arial"/>
                <w:sz w:val="20"/>
                <w:szCs w:val="20"/>
              </w:rPr>
            </w:pPr>
            <w:r w:rsidRPr="002925DC">
              <w:rPr>
                <w:rFonts w:cs="Arial"/>
                <w:sz w:val="20"/>
                <w:szCs w:val="20"/>
              </w:rPr>
              <w:t>01 al 15 de marzo de 2025</w:t>
            </w:r>
          </w:p>
        </w:tc>
        <w:tc>
          <w:tcPr>
            <w:tcW w:w="1372" w:type="dxa"/>
          </w:tcPr>
          <w:p w14:paraId="20247F40" w14:textId="7A7B8F5B"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043A121D" w14:textId="658169CA"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7E771F8F" w14:textId="77777777" w:rsidTr="001A4ADE">
        <w:trPr>
          <w:jc w:val="center"/>
        </w:trPr>
        <w:tc>
          <w:tcPr>
            <w:tcW w:w="2689" w:type="dxa"/>
          </w:tcPr>
          <w:p w14:paraId="4BB6F507" w14:textId="2623EDAC" w:rsidR="001A4ADE" w:rsidRPr="002925DC" w:rsidRDefault="001A4ADE" w:rsidP="00AD41A1">
            <w:pPr>
              <w:rPr>
                <w:rFonts w:cs="Arial"/>
                <w:sz w:val="20"/>
                <w:szCs w:val="20"/>
              </w:rPr>
            </w:pPr>
            <w:r w:rsidRPr="002925DC">
              <w:rPr>
                <w:rFonts w:cs="Arial"/>
                <w:sz w:val="20"/>
                <w:szCs w:val="20"/>
              </w:rPr>
              <w:t>16 al 31 de marzo de 2025</w:t>
            </w:r>
          </w:p>
        </w:tc>
        <w:tc>
          <w:tcPr>
            <w:tcW w:w="1372" w:type="dxa"/>
          </w:tcPr>
          <w:p w14:paraId="32B092D6" w14:textId="2C10EC05" w:rsidR="001A4ADE" w:rsidRPr="002925DC" w:rsidRDefault="001A4ADE" w:rsidP="00AD41A1">
            <w:pPr>
              <w:jc w:val="center"/>
              <w:rPr>
                <w:rFonts w:cs="Arial"/>
                <w:sz w:val="20"/>
                <w:szCs w:val="20"/>
              </w:rPr>
            </w:pPr>
            <w:r w:rsidRPr="002925DC">
              <w:rPr>
                <w:rFonts w:cs="Arial"/>
                <w:sz w:val="20"/>
                <w:szCs w:val="20"/>
              </w:rPr>
              <w:t>No</w:t>
            </w:r>
          </w:p>
        </w:tc>
        <w:tc>
          <w:tcPr>
            <w:tcW w:w="1429" w:type="dxa"/>
          </w:tcPr>
          <w:p w14:paraId="18671190" w14:textId="30C44BA4"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07587034" w14:textId="77777777" w:rsidTr="001A4ADE">
        <w:trPr>
          <w:jc w:val="center"/>
        </w:trPr>
        <w:tc>
          <w:tcPr>
            <w:tcW w:w="2689" w:type="dxa"/>
          </w:tcPr>
          <w:p w14:paraId="1AE1D5CC" w14:textId="754845B3" w:rsidR="001A4ADE" w:rsidRPr="002925DC" w:rsidRDefault="001A4ADE" w:rsidP="00AD41A1">
            <w:pPr>
              <w:rPr>
                <w:rFonts w:cs="Arial"/>
                <w:sz w:val="20"/>
                <w:szCs w:val="20"/>
              </w:rPr>
            </w:pPr>
            <w:r w:rsidRPr="002925DC">
              <w:rPr>
                <w:rFonts w:cs="Arial"/>
                <w:sz w:val="20"/>
                <w:szCs w:val="20"/>
              </w:rPr>
              <w:lastRenderedPageBreak/>
              <w:t>01 al 15 de abril de 2025</w:t>
            </w:r>
          </w:p>
        </w:tc>
        <w:tc>
          <w:tcPr>
            <w:tcW w:w="1372" w:type="dxa"/>
          </w:tcPr>
          <w:p w14:paraId="392564EF" w14:textId="743416CD"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00AA2CA1" w14:textId="7596A393"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3409260D" w14:textId="77777777" w:rsidTr="001A4ADE">
        <w:trPr>
          <w:jc w:val="center"/>
        </w:trPr>
        <w:tc>
          <w:tcPr>
            <w:tcW w:w="2689" w:type="dxa"/>
          </w:tcPr>
          <w:p w14:paraId="286F9613" w14:textId="1D372B7E" w:rsidR="001A4ADE" w:rsidRPr="002925DC" w:rsidRDefault="001A4ADE" w:rsidP="00AD41A1">
            <w:pPr>
              <w:rPr>
                <w:rFonts w:cs="Arial"/>
                <w:sz w:val="20"/>
                <w:szCs w:val="20"/>
              </w:rPr>
            </w:pPr>
            <w:r w:rsidRPr="002925DC">
              <w:rPr>
                <w:rFonts w:cs="Arial"/>
                <w:sz w:val="20"/>
                <w:szCs w:val="20"/>
              </w:rPr>
              <w:t>16 al 30 de abril de 2025</w:t>
            </w:r>
          </w:p>
        </w:tc>
        <w:tc>
          <w:tcPr>
            <w:tcW w:w="1372" w:type="dxa"/>
          </w:tcPr>
          <w:p w14:paraId="4A597044" w14:textId="0D5B9F73"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6D6CCC56" w14:textId="2F0E25CE"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2713F55A" w14:textId="77777777" w:rsidTr="001A4ADE">
        <w:trPr>
          <w:jc w:val="center"/>
        </w:trPr>
        <w:tc>
          <w:tcPr>
            <w:tcW w:w="2689" w:type="dxa"/>
          </w:tcPr>
          <w:p w14:paraId="4D74A425" w14:textId="15BA3838" w:rsidR="001A4ADE" w:rsidRPr="002925DC" w:rsidRDefault="001A4ADE" w:rsidP="00AD41A1">
            <w:pPr>
              <w:rPr>
                <w:rFonts w:cs="Arial"/>
                <w:sz w:val="20"/>
                <w:szCs w:val="20"/>
              </w:rPr>
            </w:pPr>
            <w:r w:rsidRPr="002925DC">
              <w:rPr>
                <w:rFonts w:cs="Arial"/>
                <w:sz w:val="20"/>
                <w:szCs w:val="20"/>
              </w:rPr>
              <w:t>01 al 15 de mayo de 2025</w:t>
            </w:r>
          </w:p>
        </w:tc>
        <w:tc>
          <w:tcPr>
            <w:tcW w:w="1372" w:type="dxa"/>
          </w:tcPr>
          <w:p w14:paraId="5604D6BF" w14:textId="0F00C4B0"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3C1E7B9C" w14:textId="4CCD1CC9"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691409EF" w14:textId="77777777" w:rsidTr="001A4ADE">
        <w:trPr>
          <w:jc w:val="center"/>
        </w:trPr>
        <w:tc>
          <w:tcPr>
            <w:tcW w:w="2689" w:type="dxa"/>
          </w:tcPr>
          <w:p w14:paraId="2FA480C8" w14:textId="6B3F9C5E" w:rsidR="001A4ADE" w:rsidRPr="002925DC" w:rsidRDefault="001A4ADE" w:rsidP="00AD41A1">
            <w:pPr>
              <w:rPr>
                <w:rFonts w:cs="Arial"/>
                <w:sz w:val="20"/>
                <w:szCs w:val="20"/>
              </w:rPr>
            </w:pPr>
            <w:r w:rsidRPr="002925DC">
              <w:rPr>
                <w:rFonts w:cs="Arial"/>
                <w:sz w:val="20"/>
                <w:szCs w:val="20"/>
              </w:rPr>
              <w:t>16 al 31 de mayo de 2025</w:t>
            </w:r>
          </w:p>
        </w:tc>
        <w:tc>
          <w:tcPr>
            <w:tcW w:w="1372" w:type="dxa"/>
          </w:tcPr>
          <w:p w14:paraId="65C9EA8B" w14:textId="2B865979"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5371FA71" w14:textId="73D639C3"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4D868DC3" w14:textId="77777777" w:rsidTr="001A4ADE">
        <w:trPr>
          <w:jc w:val="center"/>
        </w:trPr>
        <w:tc>
          <w:tcPr>
            <w:tcW w:w="2689" w:type="dxa"/>
          </w:tcPr>
          <w:p w14:paraId="7AB3AC9E" w14:textId="3DD147AF" w:rsidR="001A4ADE" w:rsidRPr="002925DC" w:rsidRDefault="001A4ADE" w:rsidP="00AD41A1">
            <w:pPr>
              <w:rPr>
                <w:rFonts w:cs="Arial"/>
                <w:sz w:val="20"/>
                <w:szCs w:val="20"/>
              </w:rPr>
            </w:pPr>
            <w:r w:rsidRPr="002925DC">
              <w:rPr>
                <w:rFonts w:cs="Arial"/>
                <w:sz w:val="20"/>
                <w:szCs w:val="20"/>
              </w:rPr>
              <w:t>01 al 15 de junio de 2025</w:t>
            </w:r>
          </w:p>
        </w:tc>
        <w:tc>
          <w:tcPr>
            <w:tcW w:w="1372" w:type="dxa"/>
          </w:tcPr>
          <w:p w14:paraId="0D099BAA" w14:textId="5C234003"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13664FFB" w14:textId="7C72D982"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7428DEC9" w14:textId="77777777" w:rsidTr="001A4ADE">
        <w:trPr>
          <w:jc w:val="center"/>
        </w:trPr>
        <w:tc>
          <w:tcPr>
            <w:tcW w:w="2689" w:type="dxa"/>
          </w:tcPr>
          <w:p w14:paraId="2BC91C38" w14:textId="38CCC669" w:rsidR="001A4ADE" w:rsidRPr="002925DC" w:rsidRDefault="001A4ADE" w:rsidP="00AD41A1">
            <w:pPr>
              <w:rPr>
                <w:rFonts w:cs="Arial"/>
                <w:sz w:val="20"/>
                <w:szCs w:val="20"/>
              </w:rPr>
            </w:pPr>
            <w:r w:rsidRPr="002925DC">
              <w:rPr>
                <w:rFonts w:cs="Arial"/>
                <w:sz w:val="20"/>
                <w:szCs w:val="20"/>
              </w:rPr>
              <w:t>16 al 30 de junio de 2025</w:t>
            </w:r>
          </w:p>
        </w:tc>
        <w:tc>
          <w:tcPr>
            <w:tcW w:w="1372" w:type="dxa"/>
          </w:tcPr>
          <w:p w14:paraId="1A00CDF7" w14:textId="4F5B90C0"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2C9D51E8" w14:textId="5D0F512D" w:rsidR="001A4ADE" w:rsidRPr="002925DC" w:rsidRDefault="001A4ADE" w:rsidP="00AD41A1">
            <w:pPr>
              <w:jc w:val="center"/>
              <w:rPr>
                <w:rFonts w:cs="Arial"/>
                <w:sz w:val="20"/>
                <w:szCs w:val="20"/>
              </w:rPr>
            </w:pPr>
            <w:r w:rsidRPr="002925DC">
              <w:rPr>
                <w:rFonts w:cs="Arial"/>
                <w:sz w:val="20"/>
                <w:szCs w:val="20"/>
              </w:rPr>
              <w:t>No</w:t>
            </w:r>
          </w:p>
        </w:tc>
      </w:tr>
      <w:tr w:rsidR="001A4ADE" w:rsidRPr="002925DC" w14:paraId="4C0A58C2" w14:textId="77777777" w:rsidTr="001A4ADE">
        <w:trPr>
          <w:jc w:val="center"/>
        </w:trPr>
        <w:tc>
          <w:tcPr>
            <w:tcW w:w="2689" w:type="dxa"/>
          </w:tcPr>
          <w:p w14:paraId="7FF633B8" w14:textId="79DA73D2" w:rsidR="001A4ADE" w:rsidRPr="002925DC" w:rsidRDefault="001A4ADE" w:rsidP="00AD41A1">
            <w:pPr>
              <w:rPr>
                <w:rFonts w:cs="Arial"/>
                <w:sz w:val="20"/>
                <w:szCs w:val="20"/>
              </w:rPr>
            </w:pPr>
            <w:r w:rsidRPr="002925DC">
              <w:rPr>
                <w:rFonts w:cs="Arial"/>
                <w:sz w:val="20"/>
                <w:szCs w:val="20"/>
              </w:rPr>
              <w:t xml:space="preserve">01 al 15 de julio de 2025 </w:t>
            </w:r>
          </w:p>
        </w:tc>
        <w:tc>
          <w:tcPr>
            <w:tcW w:w="1372" w:type="dxa"/>
          </w:tcPr>
          <w:p w14:paraId="544ABBC7" w14:textId="06CCF18A" w:rsidR="001A4ADE" w:rsidRPr="002925DC" w:rsidRDefault="001A4ADE" w:rsidP="00AD41A1">
            <w:pPr>
              <w:jc w:val="center"/>
              <w:rPr>
                <w:rFonts w:cs="Arial"/>
                <w:sz w:val="20"/>
                <w:szCs w:val="20"/>
              </w:rPr>
            </w:pPr>
            <w:r w:rsidRPr="002925DC">
              <w:rPr>
                <w:rFonts w:cs="Arial"/>
                <w:sz w:val="20"/>
                <w:szCs w:val="20"/>
              </w:rPr>
              <w:t>Si</w:t>
            </w:r>
          </w:p>
        </w:tc>
        <w:tc>
          <w:tcPr>
            <w:tcW w:w="1429" w:type="dxa"/>
          </w:tcPr>
          <w:p w14:paraId="27F57801" w14:textId="2FAA1C6A" w:rsidR="001A4ADE" w:rsidRPr="002925DC" w:rsidRDefault="001A4ADE" w:rsidP="00AD41A1">
            <w:pPr>
              <w:jc w:val="center"/>
              <w:rPr>
                <w:rFonts w:cs="Arial"/>
                <w:sz w:val="20"/>
                <w:szCs w:val="20"/>
              </w:rPr>
            </w:pPr>
            <w:r w:rsidRPr="002925DC">
              <w:rPr>
                <w:rFonts w:cs="Arial"/>
                <w:sz w:val="20"/>
                <w:szCs w:val="20"/>
              </w:rPr>
              <w:t>No</w:t>
            </w:r>
          </w:p>
        </w:tc>
      </w:tr>
      <w:tr w:rsidR="00AE6A69" w:rsidRPr="002925DC" w14:paraId="56AADA8B" w14:textId="77777777" w:rsidTr="001A4ADE">
        <w:trPr>
          <w:jc w:val="center"/>
        </w:trPr>
        <w:tc>
          <w:tcPr>
            <w:tcW w:w="2689" w:type="dxa"/>
          </w:tcPr>
          <w:p w14:paraId="01BF4D42" w14:textId="4EC1F266" w:rsidR="00AE6A69" w:rsidRPr="002925DC" w:rsidRDefault="00AE6A69" w:rsidP="00AD41A1">
            <w:pPr>
              <w:rPr>
                <w:rFonts w:cs="Arial"/>
                <w:sz w:val="20"/>
                <w:szCs w:val="20"/>
              </w:rPr>
            </w:pPr>
            <w:r w:rsidRPr="002925DC">
              <w:rPr>
                <w:rFonts w:cs="Arial"/>
                <w:sz w:val="20"/>
                <w:szCs w:val="20"/>
              </w:rPr>
              <w:t>16 al 31 de julio de 2025</w:t>
            </w:r>
          </w:p>
        </w:tc>
        <w:tc>
          <w:tcPr>
            <w:tcW w:w="1372" w:type="dxa"/>
          </w:tcPr>
          <w:p w14:paraId="23038883" w14:textId="37CE830F" w:rsidR="00AE6A69" w:rsidRPr="002925DC" w:rsidRDefault="00AE6A69" w:rsidP="00AD41A1">
            <w:pPr>
              <w:jc w:val="center"/>
              <w:rPr>
                <w:rFonts w:cs="Arial"/>
                <w:sz w:val="20"/>
                <w:szCs w:val="20"/>
              </w:rPr>
            </w:pPr>
            <w:r w:rsidRPr="002925DC">
              <w:rPr>
                <w:rFonts w:cs="Arial"/>
                <w:sz w:val="20"/>
                <w:szCs w:val="20"/>
              </w:rPr>
              <w:t>No</w:t>
            </w:r>
          </w:p>
        </w:tc>
        <w:tc>
          <w:tcPr>
            <w:tcW w:w="1429" w:type="dxa"/>
          </w:tcPr>
          <w:p w14:paraId="5998D186" w14:textId="3187CB22" w:rsidR="00AE6A69" w:rsidRPr="002925DC" w:rsidRDefault="00AE6A69" w:rsidP="00AD41A1">
            <w:pPr>
              <w:jc w:val="center"/>
              <w:rPr>
                <w:rFonts w:cs="Arial"/>
                <w:sz w:val="20"/>
                <w:szCs w:val="20"/>
              </w:rPr>
            </w:pPr>
            <w:r w:rsidRPr="002925DC">
              <w:rPr>
                <w:rFonts w:cs="Arial"/>
                <w:sz w:val="20"/>
                <w:szCs w:val="20"/>
              </w:rPr>
              <w:t>No</w:t>
            </w:r>
          </w:p>
        </w:tc>
      </w:tr>
    </w:tbl>
    <w:p w14:paraId="5EC547F9" w14:textId="77777777" w:rsidR="00B33943" w:rsidRPr="002925DC" w:rsidRDefault="00B33943" w:rsidP="00AD41A1">
      <w:pPr>
        <w:rPr>
          <w:rFonts w:cs="Arial"/>
        </w:rPr>
      </w:pPr>
    </w:p>
    <w:p w14:paraId="35E9D1AD" w14:textId="456619F5" w:rsidR="00F136D8" w:rsidRPr="002925DC" w:rsidRDefault="00F136D8" w:rsidP="00AD41A1">
      <w:pPr>
        <w:rPr>
          <w:rFonts w:cs="Arial"/>
        </w:rPr>
      </w:pPr>
      <w:r w:rsidRPr="002925DC">
        <w:rPr>
          <w:rFonts w:cs="Arial"/>
        </w:rPr>
        <w:t xml:space="preserve">De lo anterior, se concluye que en las documentales que emitió </w:t>
      </w:r>
      <w:r w:rsidRPr="002925DC">
        <w:rPr>
          <w:rFonts w:cs="Arial"/>
          <w:b/>
        </w:rPr>
        <w:t xml:space="preserve">EL SUJETO OBLIGADO </w:t>
      </w:r>
      <w:r w:rsidRPr="002925DC">
        <w:rPr>
          <w:rFonts w:cs="Arial"/>
        </w:rPr>
        <w:t>en respuesta no se contiene toda la información requerida</w:t>
      </w:r>
      <w:r w:rsidR="007A76CC" w:rsidRPr="002925DC">
        <w:rPr>
          <w:rFonts w:cs="Arial"/>
        </w:rPr>
        <w:t xml:space="preserve">, esto es la dispersión de nómina y la conciliación de nómina del periodo del 01 de enero al </w:t>
      </w:r>
      <w:r w:rsidR="00AE6A69" w:rsidRPr="002925DC">
        <w:rPr>
          <w:rFonts w:cs="Arial"/>
        </w:rPr>
        <w:t>31</w:t>
      </w:r>
      <w:r w:rsidR="007A76CC" w:rsidRPr="002925DC">
        <w:rPr>
          <w:rFonts w:cs="Arial"/>
        </w:rPr>
        <w:t xml:space="preserve"> de julio de 2025</w:t>
      </w:r>
      <w:r w:rsidR="00AE6A69" w:rsidRPr="002925DC">
        <w:rPr>
          <w:rFonts w:cs="Arial"/>
        </w:rPr>
        <w:t>, toda vez que se tuvo por presentada el 04 de agosto de 2025</w:t>
      </w:r>
      <w:r w:rsidR="007A76CC" w:rsidRPr="002925DC">
        <w:rPr>
          <w:rFonts w:cs="Arial"/>
        </w:rPr>
        <w:t>.</w:t>
      </w:r>
      <w:r w:rsidR="00AB7BE0" w:rsidRPr="002925DC">
        <w:rPr>
          <w:rFonts w:cs="Arial"/>
        </w:rPr>
        <w:t xml:space="preserve"> </w:t>
      </w:r>
    </w:p>
    <w:p w14:paraId="269EED54" w14:textId="6502AB59" w:rsidR="00BB1108" w:rsidRPr="002925DC" w:rsidRDefault="00BB1108" w:rsidP="00AD41A1">
      <w:pPr>
        <w:spacing w:before="240" w:after="240"/>
      </w:pPr>
      <w:r w:rsidRPr="002925DC">
        <w:rPr>
          <w:rFonts w:cs="Arial"/>
        </w:rPr>
        <w:t xml:space="preserve">En esta línea de estudio se destaca que de conformidad con los </w:t>
      </w:r>
      <w:r w:rsidRPr="002925DC">
        <w:rPr>
          <w:bCs/>
          <w:i/>
        </w:rPr>
        <w:t>Lineamientos para la Integración y Entrega del Informe Trimestral Municipal, dos mil veinticinco</w:t>
      </w:r>
      <w:r w:rsidRPr="002925DC">
        <w:rPr>
          <w:bCs/>
        </w:rPr>
        <w:t>, emitidos por el Órgano Superior de Fiscalización del Estado de México,</w:t>
      </w:r>
      <w:r w:rsidRPr="002925DC">
        <w:rPr>
          <w:rFonts w:eastAsia="Times New Roman" w:cs="Tahoma"/>
          <w:bCs/>
        </w:rPr>
        <w:t xml:space="preserve"> los sujetos obligados, entre ellos, el municipio recurrido cuentan con el deben de presentar sus informes trimestrales, </w:t>
      </w:r>
      <w:r w:rsidRPr="002925DC">
        <w:rPr>
          <w:bCs/>
        </w:rPr>
        <w:t xml:space="preserve">entre los que destacan relacionados con la materia de la solicitud, en el </w:t>
      </w:r>
      <w:r w:rsidRPr="002925DC">
        <w:rPr>
          <w:b/>
          <w:bCs/>
        </w:rPr>
        <w:t>Módulo 4</w:t>
      </w:r>
      <w:r w:rsidRPr="002925DC">
        <w:rPr>
          <w:bCs/>
        </w:rPr>
        <w:t xml:space="preserve">, la </w:t>
      </w:r>
      <w:r w:rsidRPr="002925DC">
        <w:rPr>
          <w:b/>
          <w:bCs/>
        </w:rPr>
        <w:t>conciliación de nómina</w:t>
      </w:r>
      <w:r w:rsidRPr="002925DC">
        <w:rPr>
          <w:bCs/>
        </w:rPr>
        <w:t xml:space="preserve">, </w:t>
      </w:r>
      <w:r w:rsidRPr="002925DC">
        <w:t>como se muestra a continuación:</w:t>
      </w:r>
    </w:p>
    <w:p w14:paraId="3A03744D" w14:textId="77777777" w:rsidR="00BB1108" w:rsidRPr="002925DC" w:rsidRDefault="00BB1108" w:rsidP="00AD41A1">
      <w:pPr>
        <w:spacing w:before="240"/>
        <w:ind w:right="49"/>
        <w:jc w:val="center"/>
      </w:pPr>
      <w:r w:rsidRPr="002925DC">
        <w:rPr>
          <w:noProof/>
        </w:rPr>
        <w:drawing>
          <wp:inline distT="0" distB="0" distL="0" distR="0" wp14:anchorId="3819EEE5" wp14:editId="55EE98DD">
            <wp:extent cx="5741966" cy="2217761"/>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41966" cy="2217761"/>
                    </a:xfrm>
                    <a:prstGeom prst="rect">
                      <a:avLst/>
                    </a:prstGeom>
                  </pic:spPr>
                </pic:pic>
              </a:graphicData>
            </a:graphic>
          </wp:inline>
        </w:drawing>
      </w:r>
    </w:p>
    <w:p w14:paraId="31917E12" w14:textId="77777777" w:rsidR="00BB1108" w:rsidRPr="002925DC" w:rsidRDefault="00BB1108" w:rsidP="00AD41A1">
      <w:pPr>
        <w:contextualSpacing/>
        <w:rPr>
          <w:bCs/>
        </w:rPr>
      </w:pPr>
    </w:p>
    <w:p w14:paraId="359E590C" w14:textId="77777777" w:rsidR="00BB1108" w:rsidRPr="002925DC" w:rsidRDefault="00BB1108" w:rsidP="00AD41A1">
      <w:pPr>
        <w:spacing w:before="240"/>
        <w:ind w:right="49"/>
      </w:pPr>
      <w:r w:rsidRPr="002925DC">
        <w:lastRenderedPageBreak/>
        <w:t>La conciliación de nómina debe presentarse a través de los formatos XLSX y TXT, siendo el primero el siguiente:</w:t>
      </w:r>
    </w:p>
    <w:p w14:paraId="16CAF967" w14:textId="77777777" w:rsidR="00BB1108" w:rsidRPr="002925DC" w:rsidRDefault="00BB1108" w:rsidP="00AD41A1">
      <w:pPr>
        <w:spacing w:before="240"/>
        <w:ind w:right="49"/>
      </w:pPr>
      <w:r w:rsidRPr="002925DC">
        <w:rPr>
          <w:noProof/>
        </w:rPr>
        <w:drawing>
          <wp:inline distT="0" distB="0" distL="0" distR="0" wp14:anchorId="3D6B2FAD" wp14:editId="5410CE12">
            <wp:extent cx="5741682" cy="119053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9264" cy="1194176"/>
                    </a:xfrm>
                    <a:prstGeom prst="rect">
                      <a:avLst/>
                    </a:prstGeom>
                  </pic:spPr>
                </pic:pic>
              </a:graphicData>
            </a:graphic>
          </wp:inline>
        </w:drawing>
      </w:r>
    </w:p>
    <w:p w14:paraId="03CEA84F" w14:textId="77777777" w:rsidR="00BB1108" w:rsidRPr="002925DC" w:rsidRDefault="00BB1108" w:rsidP="00AD41A1">
      <w:pPr>
        <w:spacing w:before="240"/>
        <w:ind w:right="49"/>
      </w:pPr>
      <w:r w:rsidRPr="002925DC">
        <w:rPr>
          <w:noProof/>
        </w:rPr>
        <w:drawing>
          <wp:inline distT="0" distB="0" distL="0" distR="0" wp14:anchorId="23BE7AA8" wp14:editId="5D744B02">
            <wp:extent cx="5742940" cy="137414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42940" cy="1374140"/>
                    </a:xfrm>
                    <a:prstGeom prst="rect">
                      <a:avLst/>
                    </a:prstGeom>
                  </pic:spPr>
                </pic:pic>
              </a:graphicData>
            </a:graphic>
          </wp:inline>
        </w:drawing>
      </w:r>
    </w:p>
    <w:p w14:paraId="2A1B818B" w14:textId="77777777" w:rsidR="00BB1108" w:rsidRPr="002925DC" w:rsidRDefault="00BB1108" w:rsidP="00AD41A1">
      <w:pPr>
        <w:spacing w:before="240"/>
        <w:ind w:right="49"/>
      </w:pPr>
      <w:r w:rsidRPr="002925DC">
        <w:rPr>
          <w:noProof/>
        </w:rPr>
        <w:drawing>
          <wp:inline distT="0" distB="0" distL="0" distR="0" wp14:anchorId="516E6C9C" wp14:editId="14497132">
            <wp:extent cx="5742940" cy="1461135"/>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42940" cy="1461135"/>
                    </a:xfrm>
                    <a:prstGeom prst="rect">
                      <a:avLst/>
                    </a:prstGeom>
                  </pic:spPr>
                </pic:pic>
              </a:graphicData>
            </a:graphic>
          </wp:inline>
        </w:drawing>
      </w:r>
    </w:p>
    <w:p w14:paraId="7C4576BA" w14:textId="77777777" w:rsidR="00BB1108" w:rsidRPr="002925DC" w:rsidRDefault="00BB1108" w:rsidP="00AD41A1">
      <w:pPr>
        <w:spacing w:before="240"/>
        <w:ind w:right="49"/>
      </w:pPr>
      <w:r w:rsidRPr="002925DC">
        <w:t>Para el llenado de dicho formato se deben observar las siguientes consideraciones:</w:t>
      </w:r>
    </w:p>
    <w:p w14:paraId="0FE8B77B" w14:textId="77777777" w:rsidR="00BB1108" w:rsidRPr="002925DC" w:rsidRDefault="00BB1108" w:rsidP="00AD41A1">
      <w:pPr>
        <w:spacing w:before="240"/>
        <w:ind w:right="49"/>
      </w:pPr>
    </w:p>
    <w:p w14:paraId="6DD3B18A" w14:textId="77777777" w:rsidR="00BB1108" w:rsidRPr="002925DC" w:rsidRDefault="00BB1108" w:rsidP="00AD41A1">
      <w:pPr>
        <w:pStyle w:val="Puesto"/>
        <w:ind w:firstLine="0"/>
      </w:pPr>
      <w:r w:rsidRPr="002925DC">
        <w:rPr>
          <w:b/>
        </w:rPr>
        <w:t xml:space="preserve"> “1. Número Consecutivo</w:t>
      </w:r>
      <w:r w:rsidRPr="002925DC">
        <w:t>: Anotar el número asignado consecutivamente del número de servidores públicos que laboran en el Ente Público.</w:t>
      </w:r>
    </w:p>
    <w:p w14:paraId="6D4EDC63" w14:textId="77777777" w:rsidR="00BB1108" w:rsidRPr="002925DC" w:rsidRDefault="00BB1108" w:rsidP="00AD41A1">
      <w:pPr>
        <w:pStyle w:val="Puesto"/>
        <w:ind w:firstLine="0"/>
      </w:pPr>
      <w:r w:rsidRPr="002925DC">
        <w:rPr>
          <w:b/>
        </w:rPr>
        <w:t xml:space="preserve"> 2. Número de Quincena:</w:t>
      </w:r>
      <w:r w:rsidRPr="002925DC">
        <w:t xml:space="preserve"> Anotar la quincena del periodo de pago que se realiza a los servidores públicos en el mes. </w:t>
      </w:r>
    </w:p>
    <w:p w14:paraId="0569B97B" w14:textId="77777777" w:rsidR="00BB1108" w:rsidRPr="002925DC" w:rsidRDefault="00BB1108" w:rsidP="00AD41A1">
      <w:pPr>
        <w:pStyle w:val="Puesto"/>
        <w:ind w:firstLine="0"/>
      </w:pPr>
      <w:r w:rsidRPr="002925DC">
        <w:rPr>
          <w:b/>
        </w:rPr>
        <w:t>3. Número de Empleado</w:t>
      </w:r>
      <w:r w:rsidRPr="002925DC">
        <w:t>: Anotar el número identificador del servidor que asigna el Ente Público al inicio de su relación laboral.</w:t>
      </w:r>
    </w:p>
    <w:p w14:paraId="43FD4C5F" w14:textId="77777777" w:rsidR="00BB1108" w:rsidRPr="002925DC" w:rsidRDefault="00BB1108" w:rsidP="00AD41A1">
      <w:pPr>
        <w:pStyle w:val="Puesto"/>
        <w:ind w:firstLine="0"/>
      </w:pPr>
      <w:r w:rsidRPr="002925DC">
        <w:lastRenderedPageBreak/>
        <w:t xml:space="preserve"> </w:t>
      </w:r>
      <w:r w:rsidRPr="002925DC">
        <w:rPr>
          <w:b/>
        </w:rPr>
        <w:t>4. RFC:</w:t>
      </w:r>
      <w:r w:rsidRPr="002925DC">
        <w:t xml:space="preserve"> Registro Federal del Contribuyente del servidor que labora en el Ente Público. </w:t>
      </w:r>
    </w:p>
    <w:p w14:paraId="6767A430" w14:textId="77777777" w:rsidR="00BB1108" w:rsidRPr="002925DC" w:rsidRDefault="00BB1108" w:rsidP="00AD41A1">
      <w:pPr>
        <w:pStyle w:val="Puesto"/>
        <w:ind w:firstLine="0"/>
      </w:pPr>
      <w:r w:rsidRPr="002925DC">
        <w:rPr>
          <w:b/>
        </w:rPr>
        <w:t>5. CURP:</w:t>
      </w:r>
      <w:r w:rsidRPr="002925DC">
        <w:t xml:space="preserve"> Clave Única de Registro de Población. </w:t>
      </w:r>
    </w:p>
    <w:p w14:paraId="0E12B0D0" w14:textId="77777777" w:rsidR="00BB1108" w:rsidRPr="002925DC" w:rsidRDefault="00BB1108" w:rsidP="00AD41A1">
      <w:pPr>
        <w:pStyle w:val="Puesto"/>
        <w:ind w:firstLine="0"/>
      </w:pPr>
      <w:r w:rsidRPr="002925DC">
        <w:rPr>
          <w:b/>
        </w:rPr>
        <w:t>6. Número de Seguridad Social (ISSEMYM):</w:t>
      </w:r>
      <w:r w:rsidRPr="002925DC">
        <w:t xml:space="preserve"> Anotar la clave de ISSEMyM del servidor público.</w:t>
      </w:r>
    </w:p>
    <w:p w14:paraId="7E15DA33" w14:textId="77777777" w:rsidR="00BB1108" w:rsidRPr="002925DC" w:rsidRDefault="00BB1108" w:rsidP="00AD41A1">
      <w:pPr>
        <w:pStyle w:val="Puesto"/>
        <w:ind w:firstLine="0"/>
      </w:pPr>
      <w:r w:rsidRPr="002925DC">
        <w:rPr>
          <w:b/>
        </w:rPr>
        <w:t>7 - 9. Nombre Completo</w:t>
      </w:r>
      <w:r w:rsidRPr="002925DC">
        <w:t xml:space="preserve">: Anotar el nombre del servidor público iniciando por apellido paterno, apellido materno y nombre(s). </w:t>
      </w:r>
    </w:p>
    <w:p w14:paraId="2760D109" w14:textId="77777777" w:rsidR="00BB1108" w:rsidRPr="002925DC" w:rsidRDefault="00BB1108" w:rsidP="00AD41A1">
      <w:pPr>
        <w:pStyle w:val="Puesto"/>
        <w:ind w:firstLine="0"/>
      </w:pPr>
      <w:r w:rsidRPr="002925DC">
        <w:rPr>
          <w:b/>
        </w:rPr>
        <w:t>10. Fecha de Alta</w:t>
      </w:r>
      <w:r w:rsidRPr="002925DC">
        <w:t xml:space="preserve">: Anotar la fecha que se le asigna al servidor en el momento en que inicia la relación laboral con el Ente Público. 11. Fecha de Baja: Anotar la fecha asignada cuando el servidor finaliza la relación laboral con el Ente Público. </w:t>
      </w:r>
    </w:p>
    <w:p w14:paraId="48401F82" w14:textId="77777777" w:rsidR="00BB1108" w:rsidRPr="002925DC" w:rsidRDefault="00BB1108" w:rsidP="00AD41A1">
      <w:pPr>
        <w:pStyle w:val="Puesto"/>
        <w:ind w:firstLine="0"/>
      </w:pPr>
      <w:r w:rsidRPr="002925DC">
        <w:rPr>
          <w:b/>
        </w:rPr>
        <w:t>12. Puesto Funcional</w:t>
      </w:r>
      <w:r w:rsidRPr="002925DC">
        <w:t xml:space="preserve">: Anotar el puesto que desarrolla el servidor de acuerdo a la clasificación del Ente Público en el Tabulador de Sueldos y Salarios. </w:t>
      </w:r>
    </w:p>
    <w:p w14:paraId="5F05A4E0" w14:textId="77777777" w:rsidR="00BB1108" w:rsidRPr="002925DC" w:rsidRDefault="00BB1108" w:rsidP="00AD41A1">
      <w:pPr>
        <w:pStyle w:val="Puesto"/>
        <w:ind w:firstLine="0"/>
      </w:pPr>
      <w:r w:rsidRPr="002925DC">
        <w:rPr>
          <w:b/>
        </w:rPr>
        <w:t>13. Nivel y/o Rango:</w:t>
      </w:r>
      <w:r w:rsidRPr="002925DC">
        <w:t xml:space="preserve"> Anotar la categoría de pagos de los servidores públicos en los que están situados (si no se cuenta con el nivel y/o rango únicamente se llenará la columna del puesto funcional). </w:t>
      </w:r>
    </w:p>
    <w:p w14:paraId="76931FBB" w14:textId="77777777" w:rsidR="00BB1108" w:rsidRPr="002925DC" w:rsidRDefault="00BB1108" w:rsidP="00AD41A1">
      <w:pPr>
        <w:pStyle w:val="Puesto"/>
        <w:ind w:firstLine="0"/>
      </w:pPr>
      <w:r w:rsidRPr="002925DC">
        <w:rPr>
          <w:b/>
        </w:rPr>
        <w:t>14. No. de Horas Laboradas</w:t>
      </w:r>
      <w:r w:rsidRPr="002925DC">
        <w:t xml:space="preserve">: Anotar el número de horas de trabajo. </w:t>
      </w:r>
    </w:p>
    <w:p w14:paraId="05353A87" w14:textId="77777777" w:rsidR="00BB1108" w:rsidRPr="002925DC" w:rsidRDefault="00BB1108" w:rsidP="00AD41A1">
      <w:pPr>
        <w:pStyle w:val="Puesto"/>
        <w:ind w:firstLine="0"/>
      </w:pPr>
      <w:r w:rsidRPr="002925DC">
        <w:rPr>
          <w:b/>
        </w:rPr>
        <w:t>15. Adscripción:</w:t>
      </w:r>
      <w:r w:rsidRPr="002925DC">
        <w:t xml:space="preserve"> Anotar el área en donde desarrolla sus funciones el servidor público. 16 - </w:t>
      </w:r>
      <w:r w:rsidRPr="002925DC">
        <w:rPr>
          <w:b/>
        </w:rPr>
        <w:t>18. Categoría:</w:t>
      </w:r>
      <w:r w:rsidRPr="002925DC">
        <w:t xml:space="preserve"> Anotar la categoría de Confianza/Sindicalizado/Eventual de cada empleado. </w:t>
      </w:r>
    </w:p>
    <w:p w14:paraId="66130E9A" w14:textId="77777777" w:rsidR="00BB1108" w:rsidRPr="002925DC" w:rsidRDefault="00BB1108" w:rsidP="00AD41A1">
      <w:pPr>
        <w:pStyle w:val="Puesto"/>
        <w:ind w:firstLine="0"/>
      </w:pPr>
      <w:r w:rsidRPr="002925DC">
        <w:rPr>
          <w:b/>
        </w:rPr>
        <w:t>19 - 27. Percepciones Ordinarias:</w:t>
      </w:r>
      <w:r w:rsidRPr="002925DC">
        <w:t xml:space="preserve"> Anotar todos los pagos por sueldos y salarios, conforme a los tabuladores autorizados. </w:t>
      </w:r>
    </w:p>
    <w:p w14:paraId="042427AE" w14:textId="77777777" w:rsidR="00BB1108" w:rsidRPr="002925DC" w:rsidRDefault="00BB1108" w:rsidP="00AD41A1">
      <w:pPr>
        <w:pStyle w:val="Puesto"/>
        <w:ind w:firstLine="0"/>
      </w:pPr>
      <w:r w:rsidRPr="002925DC">
        <w:rPr>
          <w:b/>
        </w:rPr>
        <w:t>28 – 30. Percepciones Extraordinarias:</w:t>
      </w:r>
      <w:r w:rsidRPr="002925DC">
        <w:t xml:space="preserve"> Anotar todos los pagos por concepto de estímulos, reconocimientos, recompensas, incentivos y pagos equivalentes a los mismos que se otorgan de manera excepcional al personal y que no constituye un ingreso fijo, regular ni permanente, ya que su otorgamiento se encuentra sujeto a requisitos y condiciones variables con la periodicidad establecida en las disposiciones aplicables. </w:t>
      </w:r>
    </w:p>
    <w:p w14:paraId="7A12E9BE" w14:textId="77777777" w:rsidR="00BB1108" w:rsidRPr="002925DC" w:rsidRDefault="00BB1108" w:rsidP="00AD41A1">
      <w:pPr>
        <w:pStyle w:val="Puesto"/>
        <w:ind w:firstLine="0"/>
      </w:pPr>
      <w:r w:rsidRPr="002925DC">
        <w:rPr>
          <w:b/>
        </w:rPr>
        <w:t>31. Total de Percepciones Brutas:</w:t>
      </w:r>
      <w:r w:rsidRPr="002925DC">
        <w:t xml:space="preserve"> Anotar el total de la suma de todas las Percepciones ordinarias y las Percepciones extraordinarias </w:t>
      </w:r>
    </w:p>
    <w:p w14:paraId="429E0C51" w14:textId="77777777" w:rsidR="00BB1108" w:rsidRPr="002925DC" w:rsidRDefault="00BB1108" w:rsidP="00AD41A1">
      <w:pPr>
        <w:pStyle w:val="Puesto"/>
        <w:ind w:firstLine="0"/>
      </w:pPr>
      <w:r w:rsidRPr="002925DC">
        <w:rPr>
          <w:b/>
        </w:rPr>
        <w:t>32 - 35. Deducciones:</w:t>
      </w:r>
      <w:r w:rsidRPr="002925DC">
        <w:t xml:space="preserve"> Anotar los montos que se le descuentan al salario base de un trabajador regulado por las leyes laborales, constitucionales y de seguridad social. Además de los descuentos de pensión alimenticia y las deducciones facultativas autorizadas por el servidor público, como ejemplo alimentación y transporte, ambas con límites de descuentos establecidos por la ley, los prestamos etc.; estas deducciones no son obligatorias por ley y se tratan de un acuerdo entre patrón y trabajador. </w:t>
      </w:r>
    </w:p>
    <w:p w14:paraId="444B67A7" w14:textId="77777777" w:rsidR="00BB1108" w:rsidRPr="002925DC" w:rsidRDefault="00BB1108" w:rsidP="00AD41A1">
      <w:pPr>
        <w:pStyle w:val="Puesto"/>
        <w:ind w:firstLine="0"/>
      </w:pPr>
      <w:r w:rsidRPr="002925DC">
        <w:rPr>
          <w:b/>
        </w:rPr>
        <w:t>36. Total de Deducciones</w:t>
      </w:r>
      <w:r w:rsidRPr="002925DC">
        <w:t>: Anotar el total de la suma de todas las deducciones.</w:t>
      </w:r>
    </w:p>
    <w:p w14:paraId="1BD43E8C" w14:textId="77777777" w:rsidR="00BB1108" w:rsidRPr="002925DC" w:rsidRDefault="00BB1108" w:rsidP="00AD41A1">
      <w:pPr>
        <w:pStyle w:val="Puesto"/>
        <w:ind w:firstLine="0"/>
      </w:pPr>
      <w:r w:rsidRPr="002925DC">
        <w:t xml:space="preserve"> </w:t>
      </w:r>
      <w:r w:rsidRPr="002925DC">
        <w:rPr>
          <w:b/>
        </w:rPr>
        <w:t>37. Total Neto</w:t>
      </w:r>
      <w:r w:rsidRPr="002925DC">
        <w:t xml:space="preserve">: Anotar la diferencia del total de percepciones brutas y el total de deducciones. </w:t>
      </w:r>
    </w:p>
    <w:p w14:paraId="38704246" w14:textId="77777777" w:rsidR="00BB1108" w:rsidRPr="002925DC" w:rsidRDefault="00BB1108" w:rsidP="00AD41A1">
      <w:pPr>
        <w:pStyle w:val="Puesto"/>
        <w:ind w:firstLine="0"/>
      </w:pPr>
      <w:r w:rsidRPr="002925DC">
        <w:rPr>
          <w:b/>
        </w:rPr>
        <w:t>38. Días Pagados</w:t>
      </w:r>
      <w:r w:rsidRPr="002925DC">
        <w:t xml:space="preserve">: Anotar los días que el servidor público trabajo en la quincena. </w:t>
      </w:r>
    </w:p>
    <w:p w14:paraId="45AB40DC" w14:textId="77777777" w:rsidR="00BB1108" w:rsidRPr="002925DC" w:rsidRDefault="00BB1108" w:rsidP="00AD41A1">
      <w:pPr>
        <w:pStyle w:val="Puesto"/>
        <w:ind w:firstLine="0"/>
      </w:pPr>
      <w:r w:rsidRPr="002925DC">
        <w:rPr>
          <w:b/>
        </w:rPr>
        <w:t>39. Nombre de la Fuente de Financiamiento:</w:t>
      </w:r>
      <w:r w:rsidRPr="002925DC">
        <w:t xml:space="preserve"> Anotar el nombre del recurso que utilizó la entidad para el pago de la nómina. </w:t>
      </w:r>
    </w:p>
    <w:p w14:paraId="55E4120F" w14:textId="77777777" w:rsidR="00BB1108" w:rsidRPr="002925DC" w:rsidRDefault="00BB1108" w:rsidP="00AD41A1">
      <w:pPr>
        <w:pStyle w:val="Puesto"/>
        <w:ind w:firstLine="0"/>
      </w:pPr>
      <w:r w:rsidRPr="002925DC">
        <w:rPr>
          <w:b/>
        </w:rPr>
        <w:lastRenderedPageBreak/>
        <w:t>40 - 43. Póliza:</w:t>
      </w:r>
      <w:r w:rsidRPr="002925DC">
        <w:t xml:space="preserve"> Anotar los datos de la(s) póliza(s) Tipo/No./Concepto e importe donde se registró contablemente el pago de la nómina. </w:t>
      </w:r>
    </w:p>
    <w:p w14:paraId="2995B6FF" w14:textId="77777777" w:rsidR="00BB1108" w:rsidRPr="002925DC" w:rsidRDefault="00BB1108" w:rsidP="00AD41A1">
      <w:pPr>
        <w:pStyle w:val="Puesto"/>
        <w:ind w:firstLine="0"/>
        <w:rPr>
          <w:b/>
          <w:bCs/>
        </w:rPr>
      </w:pPr>
      <w:r w:rsidRPr="002925DC">
        <w:rPr>
          <w:b/>
        </w:rPr>
        <w:t>44 - 48. Medio de Pago</w:t>
      </w:r>
      <w:r w:rsidRPr="002925DC">
        <w:t xml:space="preserve">: Anotar el medio en que fue pagada la nómina; detallando los siguientes datos: Nombre de la institución bancaria, número de cuenta bancaria; la forma en que se realizó el pago ya sea transferencia, cheque o efectivo, además el número de referencia y/o cheque y el importe.” </w:t>
      </w:r>
      <w:r w:rsidRPr="002925DC">
        <w:rPr>
          <w:b/>
          <w:bCs/>
        </w:rPr>
        <w:t>(Sic)</w:t>
      </w:r>
    </w:p>
    <w:p w14:paraId="6F9A1D8A" w14:textId="77777777" w:rsidR="00BB1108" w:rsidRPr="002925DC" w:rsidRDefault="00BB1108" w:rsidP="00AD41A1"/>
    <w:p w14:paraId="20E75B59" w14:textId="662B2C20" w:rsidR="00BB1108" w:rsidRPr="002925DC" w:rsidRDefault="00BB1108" w:rsidP="00AD41A1">
      <w:pPr>
        <w:contextualSpacing/>
        <w:rPr>
          <w:rFonts w:eastAsia="Times New Roman"/>
        </w:rPr>
      </w:pPr>
      <w:r w:rsidRPr="002925DC">
        <w:rPr>
          <w:rFonts w:eastAsia="Times New Roman"/>
          <w:bCs/>
        </w:rPr>
        <w:t xml:space="preserve">Ahora bien, por lo que concierne al requerimiento de la </w:t>
      </w:r>
      <w:r w:rsidRPr="002925DC">
        <w:rPr>
          <w:rFonts w:eastAsia="Times New Roman"/>
          <w:b/>
        </w:rPr>
        <w:t xml:space="preserve">Dispersión de nómina </w:t>
      </w:r>
      <w:r w:rsidRPr="002925DC">
        <w:rPr>
          <w:rFonts w:eastAsia="Times New Roman"/>
        </w:rPr>
        <w:t xml:space="preserve">es de reiterar que si bien </w:t>
      </w:r>
      <w:r w:rsidRPr="002925DC">
        <w:rPr>
          <w:rFonts w:eastAsia="Times New Roman"/>
          <w:b/>
        </w:rPr>
        <w:t xml:space="preserve">EL SUJETO OBLIGADO </w:t>
      </w:r>
      <w:r w:rsidRPr="002925DC">
        <w:rPr>
          <w:rFonts w:eastAsia="Times New Roman"/>
        </w:rPr>
        <w:t>entregó información con la cual pretendió satisfacer el derecho de acceso a la información del particular, lo cierto es que remitió diversos oficios de solicitud de dispersión de nómina, como se ilustra a manera de ejemplo enseguida:</w:t>
      </w:r>
    </w:p>
    <w:p w14:paraId="2148B65F" w14:textId="77777777" w:rsidR="00BB1108" w:rsidRPr="002925DC" w:rsidRDefault="00BB1108" w:rsidP="00AD41A1">
      <w:pPr>
        <w:contextualSpacing/>
        <w:rPr>
          <w:rFonts w:eastAsia="Times New Roman"/>
        </w:rPr>
      </w:pPr>
    </w:p>
    <w:p w14:paraId="5B5EFCC4" w14:textId="2BAB015A" w:rsidR="00BB1108" w:rsidRPr="002925DC" w:rsidRDefault="0033707E" w:rsidP="00AD41A1">
      <w:pPr>
        <w:contextualSpacing/>
        <w:rPr>
          <w:rFonts w:eastAsia="Times New Roman"/>
        </w:rPr>
      </w:pPr>
      <w:r w:rsidRPr="002925DC">
        <w:rPr>
          <w:rFonts w:eastAsia="Times New Roman"/>
          <w:noProof/>
        </w:rPr>
        <w:drawing>
          <wp:inline distT="0" distB="0" distL="0" distR="0" wp14:anchorId="7561C7F8" wp14:editId="4E72F843">
            <wp:extent cx="5742940" cy="4201160"/>
            <wp:effectExtent l="0" t="0" r="0" b="889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42940" cy="4201160"/>
                    </a:xfrm>
                    <a:prstGeom prst="rect">
                      <a:avLst/>
                    </a:prstGeom>
                  </pic:spPr>
                </pic:pic>
              </a:graphicData>
            </a:graphic>
          </wp:inline>
        </w:drawing>
      </w:r>
    </w:p>
    <w:p w14:paraId="15AEA629" w14:textId="2A8F124F" w:rsidR="00BB1108" w:rsidRPr="002925DC" w:rsidRDefault="0033707E" w:rsidP="00AD41A1">
      <w:pPr>
        <w:contextualSpacing/>
        <w:rPr>
          <w:rFonts w:eastAsia="Times New Roman"/>
          <w:bCs/>
        </w:rPr>
      </w:pPr>
      <w:r w:rsidRPr="002925DC">
        <w:rPr>
          <w:rFonts w:eastAsia="Times New Roman"/>
        </w:rPr>
        <w:lastRenderedPageBreak/>
        <w:t xml:space="preserve">Lo que no corresponde a la información requerida, en el entendido de que la </w:t>
      </w:r>
      <w:r w:rsidRPr="002925DC">
        <w:rPr>
          <w:rFonts w:eastAsia="Times New Roman"/>
          <w:b/>
        </w:rPr>
        <w:t xml:space="preserve">dispersión de nómina </w:t>
      </w:r>
      <w:r w:rsidR="00BB1108" w:rsidRPr="002925DC">
        <w:rPr>
          <w:rFonts w:eastAsia="Times New Roman"/>
          <w:bCs/>
        </w:rPr>
        <w:t>es el documento que emite la institución bancaria por la transferencia realizada del pago de las remuneraciones de cada servidor del Ente Público por cada quincena.</w:t>
      </w:r>
    </w:p>
    <w:p w14:paraId="3D7F6E51" w14:textId="1268F4C6" w:rsidR="0033707E" w:rsidRPr="002925DC" w:rsidRDefault="0033707E" w:rsidP="00AD41A1">
      <w:pPr>
        <w:spacing w:before="240" w:after="240"/>
      </w:pPr>
      <w:r w:rsidRPr="002925DC">
        <w:rPr>
          <w:rFonts w:eastAsia="Times New Roman"/>
          <w:bCs/>
        </w:rPr>
        <w:t xml:space="preserve">Además de que conformidad con los </w:t>
      </w:r>
      <w:r w:rsidRPr="002925DC">
        <w:rPr>
          <w:bCs/>
          <w:i/>
        </w:rPr>
        <w:t>Lineamientos para la Integración y Entrega del Informe Trimestral Municipal, dos mil veinticinco</w:t>
      </w:r>
      <w:r w:rsidRPr="002925DC">
        <w:rPr>
          <w:bCs/>
        </w:rPr>
        <w:t xml:space="preserve">, </w:t>
      </w:r>
      <w:r w:rsidR="00C27A20" w:rsidRPr="002925DC">
        <w:rPr>
          <w:rFonts w:eastAsia="Times New Roman" w:cs="Tahoma"/>
          <w:bCs/>
        </w:rPr>
        <w:t xml:space="preserve">antes referido, </w:t>
      </w:r>
      <w:r w:rsidRPr="002925DC">
        <w:rPr>
          <w:rFonts w:eastAsia="Times New Roman" w:cs="Tahoma"/>
          <w:bCs/>
        </w:rPr>
        <w:t xml:space="preserve">el municipio </w:t>
      </w:r>
      <w:r w:rsidR="00C27A20" w:rsidRPr="002925DC">
        <w:rPr>
          <w:rFonts w:eastAsia="Times New Roman" w:cs="Tahoma"/>
          <w:bCs/>
        </w:rPr>
        <w:t xml:space="preserve">de Naucalpan de Juárez presenta el informe trimestral, entre otros, con la información del Comprobante Bancario de la Dispersión de nómina, </w:t>
      </w:r>
      <w:r w:rsidRPr="002925DC">
        <w:t>como se muestra a continuación:</w:t>
      </w:r>
    </w:p>
    <w:p w14:paraId="0FE542D7" w14:textId="77777777" w:rsidR="00BB1108" w:rsidRPr="002925DC" w:rsidRDefault="00BB1108" w:rsidP="00AD41A1">
      <w:pPr>
        <w:contextualSpacing/>
      </w:pPr>
      <w:r w:rsidRPr="002925DC">
        <w:rPr>
          <w:noProof/>
        </w:rPr>
        <w:drawing>
          <wp:inline distT="0" distB="0" distL="0" distR="0" wp14:anchorId="60883A71" wp14:editId="6536F27E">
            <wp:extent cx="5742940" cy="3218180"/>
            <wp:effectExtent l="76200" t="76200" r="124460" b="134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42940" cy="3218180"/>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6941E308" w14:textId="20AD37E6" w:rsidR="00BB1108" w:rsidRPr="002925DC" w:rsidRDefault="00BB1108" w:rsidP="00AD41A1">
      <w:pPr>
        <w:tabs>
          <w:tab w:val="left" w:pos="709"/>
        </w:tabs>
      </w:pPr>
      <w:r w:rsidRPr="002925DC">
        <w:t xml:space="preserve"> </w:t>
      </w:r>
      <w:r w:rsidR="00C27A20" w:rsidRPr="002925DC">
        <w:t xml:space="preserve">De la imagen antes inserta, se observa </w:t>
      </w:r>
      <w:r w:rsidRPr="002925DC">
        <w:t>que se encuentra integrado</w:t>
      </w:r>
      <w:r w:rsidR="00C27A20" w:rsidRPr="002925DC">
        <w:t xml:space="preserve"> además por los datos siguientes:</w:t>
      </w:r>
    </w:p>
    <w:p w14:paraId="1FAF9B33" w14:textId="77777777" w:rsidR="00BB1108" w:rsidRPr="002925DC" w:rsidRDefault="00BB1108" w:rsidP="00AD41A1">
      <w:pPr>
        <w:pStyle w:val="CitasINFOEM"/>
        <w:rPr>
          <w:szCs w:val="22"/>
        </w:rPr>
      </w:pPr>
      <w:r w:rsidRPr="002925DC">
        <w:rPr>
          <w:szCs w:val="22"/>
        </w:rPr>
        <w:t>“Las características mínimas que debe contener el documento expedido por la institución bancaria del detalle de las operaciones son las siguientes:</w:t>
      </w:r>
    </w:p>
    <w:p w14:paraId="2EE1BF95" w14:textId="77777777" w:rsidR="00BB1108" w:rsidRPr="002925DC" w:rsidRDefault="00BB1108" w:rsidP="00AD41A1">
      <w:pPr>
        <w:pStyle w:val="CitasINFOEM"/>
        <w:rPr>
          <w:szCs w:val="22"/>
        </w:rPr>
      </w:pPr>
      <w:r w:rsidRPr="002925DC">
        <w:rPr>
          <w:noProof/>
          <w:szCs w:val="22"/>
          <w:lang w:eastAsia="es-MX"/>
        </w:rPr>
        <w:lastRenderedPageBreak/>
        <mc:AlternateContent>
          <mc:Choice Requires="wps">
            <w:drawing>
              <wp:anchor distT="0" distB="0" distL="114300" distR="114300" simplePos="0" relativeHeight="251659264" behindDoc="0" locked="0" layoutInCell="1" allowOverlap="1" wp14:anchorId="0801A5C4" wp14:editId="3B7AE8BF">
                <wp:simplePos x="0" y="0"/>
                <wp:positionH relativeFrom="column">
                  <wp:posOffset>582295</wp:posOffset>
                </wp:positionH>
                <wp:positionV relativeFrom="paragraph">
                  <wp:posOffset>12065</wp:posOffset>
                </wp:positionV>
                <wp:extent cx="2346960" cy="276225"/>
                <wp:effectExtent l="0" t="0" r="15240" b="28575"/>
                <wp:wrapNone/>
                <wp:docPr id="1808316781" name="Rectangle 3"/>
                <wp:cNvGraphicFramePr/>
                <a:graphic xmlns:a="http://schemas.openxmlformats.org/drawingml/2006/main">
                  <a:graphicData uri="http://schemas.microsoft.com/office/word/2010/wordprocessingShape">
                    <wps:wsp>
                      <wps:cNvSpPr/>
                      <wps:spPr>
                        <a:xfrm>
                          <a:off x="0" y="0"/>
                          <a:ext cx="2346960" cy="276225"/>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3FFF895" id="Rectangle 3" o:spid="_x0000_s1026" style="position:absolute;margin-left:45.85pt;margin-top:.95pt;width:18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" filled="f" strokecolor="#e00" strokeweight="1pt"/>
            </w:pict>
          </mc:Fallback>
        </mc:AlternateContent>
      </w:r>
      <w:r w:rsidRPr="002925DC">
        <w:rPr>
          <w:szCs w:val="22"/>
        </w:rPr>
        <w:t xml:space="preserve"> 1. Número de Cuenta de origen y destino </w:t>
      </w:r>
    </w:p>
    <w:p w14:paraId="257F789E" w14:textId="77777777" w:rsidR="00BB1108" w:rsidRPr="002925DC" w:rsidRDefault="00BB1108" w:rsidP="00AD41A1">
      <w:pPr>
        <w:pStyle w:val="CitasINFOEM"/>
        <w:rPr>
          <w:szCs w:val="22"/>
        </w:rPr>
      </w:pPr>
      <w:r w:rsidRPr="002925DC">
        <w:rPr>
          <w:szCs w:val="22"/>
        </w:rPr>
        <w:t xml:space="preserve">2. Fecha del pago </w:t>
      </w:r>
    </w:p>
    <w:p w14:paraId="264315CC" w14:textId="77777777" w:rsidR="00BB1108" w:rsidRPr="002925DC" w:rsidRDefault="00BB1108" w:rsidP="00AD41A1">
      <w:pPr>
        <w:pStyle w:val="CitasINFOEM"/>
        <w:rPr>
          <w:szCs w:val="22"/>
        </w:rPr>
      </w:pPr>
      <w:r w:rsidRPr="002925DC">
        <w:rPr>
          <w:szCs w:val="22"/>
        </w:rPr>
        <w:t xml:space="preserve">3. Importe </w:t>
      </w:r>
    </w:p>
    <w:p w14:paraId="76A80920" w14:textId="77777777" w:rsidR="00BB1108" w:rsidRPr="002925DC" w:rsidRDefault="00BB1108" w:rsidP="00AD41A1">
      <w:pPr>
        <w:pStyle w:val="CitasINFOEM"/>
        <w:rPr>
          <w:szCs w:val="22"/>
        </w:rPr>
      </w:pPr>
      <w:r w:rsidRPr="002925DC">
        <w:rPr>
          <w:noProof/>
          <w:szCs w:val="22"/>
          <w:lang w:eastAsia="es-MX"/>
        </w:rPr>
        <mc:AlternateContent>
          <mc:Choice Requires="wps">
            <w:drawing>
              <wp:anchor distT="0" distB="0" distL="114300" distR="114300" simplePos="0" relativeHeight="251660288" behindDoc="0" locked="0" layoutInCell="1" allowOverlap="1" wp14:anchorId="541451EC" wp14:editId="2A97C013">
                <wp:simplePos x="0" y="0"/>
                <wp:positionH relativeFrom="column">
                  <wp:posOffset>487045</wp:posOffset>
                </wp:positionH>
                <wp:positionV relativeFrom="paragraph">
                  <wp:posOffset>21590</wp:posOffset>
                </wp:positionV>
                <wp:extent cx="3219450" cy="304800"/>
                <wp:effectExtent l="0" t="0" r="19050" b="19050"/>
                <wp:wrapNone/>
                <wp:docPr id="3" name="Rectangle 3"/>
                <wp:cNvGraphicFramePr/>
                <a:graphic xmlns:a="http://schemas.openxmlformats.org/drawingml/2006/main">
                  <a:graphicData uri="http://schemas.microsoft.com/office/word/2010/wordprocessingShape">
                    <wps:wsp>
                      <wps:cNvSpPr/>
                      <wps:spPr>
                        <a:xfrm>
                          <a:off x="0" y="0"/>
                          <a:ext cx="3219450" cy="30480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B0017A" id="Rectangle 3" o:spid="_x0000_s1026" style="position:absolute;margin-left:38.35pt;margin-top:1.7pt;width:253.5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" filled="f" strokecolor="#e00" strokeweight="1pt"/>
            </w:pict>
          </mc:Fallback>
        </mc:AlternateContent>
      </w:r>
      <w:r w:rsidRPr="002925DC">
        <w:rPr>
          <w:szCs w:val="22"/>
        </w:rPr>
        <w:t xml:space="preserve">4. Nombre del servidor público a quien se emitió el pago </w:t>
      </w:r>
    </w:p>
    <w:p w14:paraId="2772FE8C" w14:textId="77777777" w:rsidR="00BB1108" w:rsidRPr="002925DC" w:rsidRDefault="00BB1108" w:rsidP="00AD41A1">
      <w:pPr>
        <w:pStyle w:val="CitasINFOEM"/>
        <w:rPr>
          <w:szCs w:val="22"/>
        </w:rPr>
      </w:pPr>
      <w:r w:rsidRPr="002925DC">
        <w:rPr>
          <w:szCs w:val="22"/>
        </w:rPr>
        <w:t xml:space="preserve">5. Estatus del pago </w:t>
      </w:r>
    </w:p>
    <w:p w14:paraId="019C0652" w14:textId="77777777" w:rsidR="00BB1108" w:rsidRPr="002925DC" w:rsidRDefault="00BB1108" w:rsidP="00AD41A1">
      <w:pPr>
        <w:pStyle w:val="CitasINFOEM"/>
        <w:rPr>
          <w:b/>
          <w:bCs/>
          <w:szCs w:val="22"/>
        </w:rPr>
      </w:pPr>
      <w:r w:rsidRPr="002925DC">
        <w:rPr>
          <w:szCs w:val="22"/>
        </w:rPr>
        <w:t xml:space="preserve">6. Descripción del pago” </w:t>
      </w:r>
      <w:r w:rsidRPr="002925DC">
        <w:rPr>
          <w:b/>
          <w:bCs/>
          <w:szCs w:val="22"/>
        </w:rPr>
        <w:t>(Sic)</w:t>
      </w:r>
    </w:p>
    <w:p w14:paraId="59AB39E0" w14:textId="753FB562" w:rsidR="00BB1108" w:rsidRPr="002925DC" w:rsidRDefault="00BB1108" w:rsidP="00AD41A1">
      <w:pPr>
        <w:pStyle w:val="Prrafodelista"/>
        <w:ind w:left="0"/>
      </w:pPr>
      <w:r w:rsidRPr="002925DC">
        <w:t xml:space="preserve">En observancia a las imágenes anteriores, se acredita que el </w:t>
      </w:r>
      <w:r w:rsidRPr="002925DC">
        <w:rPr>
          <w:b/>
        </w:rPr>
        <w:t>SUJETO OBLIGADO</w:t>
      </w:r>
      <w:r w:rsidRPr="002925DC">
        <w:t>, debió generar la información relativa a la dispersión de nómina de manera quincenal y remitirla de manera trimestral al Órgano Superior de Fiscalización del Estado de México, para su respectiva revisión y fiscalización.</w:t>
      </w:r>
    </w:p>
    <w:p w14:paraId="18D82829" w14:textId="77777777" w:rsidR="00BB1108" w:rsidRPr="002925DC" w:rsidRDefault="00BB1108" w:rsidP="00AD41A1">
      <w:pPr>
        <w:pStyle w:val="Prrafodelista"/>
        <w:ind w:left="0"/>
      </w:pPr>
    </w:p>
    <w:p w14:paraId="47B39C56" w14:textId="77777777" w:rsidR="00F962D9" w:rsidRPr="002925DC" w:rsidRDefault="00F136D8" w:rsidP="00AD41A1">
      <w:pPr>
        <w:rPr>
          <w:rFonts w:cs="Arial"/>
        </w:rPr>
      </w:pPr>
      <w:r w:rsidRPr="002925DC">
        <w:t>Ahora bien, por lo que concierne al motivo de inconformidad de la clasificación del cargo y puesto de los policías, es de puntualizar que</w:t>
      </w:r>
      <w:r w:rsidR="00422E2B" w:rsidRPr="002925DC">
        <w:t xml:space="preserve"> </w:t>
      </w:r>
      <w:r w:rsidR="00422E2B" w:rsidRPr="002925DC">
        <w:rPr>
          <w:rFonts w:cs="Arial"/>
        </w:rPr>
        <w:t xml:space="preserve">si bien, por regla general se consideran como datos personales no confidenciales, el nombre del servidor público, cargo y/o categoría, percepciones y las deducciones vinculadas con enteros en materia fiscal, ya sean tributarios o de seguridad social y cualquier otro concepto vinculado con la erogación de recursos públicos en concordancia con el artículo 23, segundo párrafo, de la Ley </w:t>
      </w:r>
      <w:r w:rsidR="006F194F" w:rsidRPr="002925DC">
        <w:rPr>
          <w:rFonts w:cs="Arial"/>
        </w:rPr>
        <w:t>de Transparencia del Estado de México</w:t>
      </w:r>
      <w:r w:rsidR="00F962D9" w:rsidRPr="002925DC">
        <w:rPr>
          <w:rFonts w:cs="Arial"/>
        </w:rPr>
        <w:t xml:space="preserve"> que señala:</w:t>
      </w:r>
    </w:p>
    <w:p w14:paraId="1FB1EA6F" w14:textId="77777777" w:rsidR="00F962D9" w:rsidRPr="002925DC" w:rsidRDefault="00F962D9" w:rsidP="00AD41A1">
      <w:pPr>
        <w:pStyle w:val="Puesto"/>
        <w:ind w:left="851" w:firstLine="0"/>
      </w:pPr>
      <w:r w:rsidRPr="002925DC">
        <w:rPr>
          <w:b/>
          <w:bCs/>
        </w:rPr>
        <w:t>Artículo 23.</w:t>
      </w:r>
      <w:r w:rsidRPr="002925DC">
        <w:t xml:space="preserve"> Son sujetos obligados a transparentar y permitir el acceso a su información y proteger los datos personales que obren en su poder:</w:t>
      </w:r>
    </w:p>
    <w:p w14:paraId="077B7999" w14:textId="77777777" w:rsidR="00F962D9" w:rsidRPr="002925DC" w:rsidRDefault="00F962D9" w:rsidP="00AD41A1">
      <w:pPr>
        <w:pStyle w:val="Puesto"/>
        <w:ind w:left="851" w:firstLine="0"/>
      </w:pPr>
      <w:r w:rsidRPr="002925DC">
        <w:t>…</w:t>
      </w:r>
    </w:p>
    <w:p w14:paraId="26F48AD2" w14:textId="77777777" w:rsidR="00F962D9" w:rsidRPr="002925DC" w:rsidRDefault="00F962D9" w:rsidP="00AD41A1">
      <w:pPr>
        <w:pStyle w:val="Puesto"/>
        <w:ind w:left="851" w:firstLine="0"/>
      </w:pPr>
      <w:r w:rsidRPr="002925DC">
        <w:t xml:space="preserve">Los sujetos obligados deberán hacer pública toda aquella información relativa a los </w:t>
      </w:r>
      <w:r w:rsidRPr="002925DC">
        <w:rPr>
          <w:b/>
          <w:u w:val="single"/>
        </w:rPr>
        <w:t>montos y las personas a quienes entreguen, por cualquier motivo, recursos públicos</w:t>
      </w:r>
      <w:r w:rsidRPr="002925DC">
        <w:t>, así como los informes que dichas personas les entreguen sobre el uso y destino de dichos recursos.</w:t>
      </w:r>
    </w:p>
    <w:p w14:paraId="10C2CFA1" w14:textId="77777777" w:rsidR="00F962D9" w:rsidRPr="002925DC" w:rsidRDefault="00F962D9" w:rsidP="00AD41A1">
      <w:pPr>
        <w:rPr>
          <w:rFonts w:cs="Arial"/>
        </w:rPr>
      </w:pPr>
    </w:p>
    <w:p w14:paraId="09E1BE13" w14:textId="2584A899" w:rsidR="00422E2B" w:rsidRPr="002925DC" w:rsidRDefault="00F962D9" w:rsidP="00AD41A1">
      <w:pPr>
        <w:rPr>
          <w:rFonts w:cs="Arial"/>
        </w:rPr>
      </w:pPr>
      <w:r w:rsidRPr="002925DC">
        <w:rPr>
          <w:rFonts w:cs="Arial"/>
        </w:rPr>
        <w:t>L</w:t>
      </w:r>
      <w:r w:rsidR="00422E2B" w:rsidRPr="002925DC">
        <w:rPr>
          <w:rFonts w:cs="Arial"/>
        </w:rPr>
        <w:t xml:space="preserve">o cierto es que, en lo que respecta </w:t>
      </w:r>
      <w:r w:rsidR="00422E2B" w:rsidRPr="002925DC">
        <w:rPr>
          <w:rFonts w:cs="Arial"/>
          <w:b/>
        </w:rPr>
        <w:t>elementos de seguridad pública, la elaboración de versiones públicas pudiera variar, eliminando información adicional, siempre y cuando se demuestre que pueda poner en riesgo la vida e integridad física con motivo de las funciones de servidores públicos</w:t>
      </w:r>
      <w:r w:rsidR="00422E2B" w:rsidRPr="002925DC">
        <w:rPr>
          <w:rFonts w:cs="Arial"/>
        </w:rPr>
        <w:t>.</w:t>
      </w:r>
    </w:p>
    <w:p w14:paraId="3445A603" w14:textId="77777777" w:rsidR="00422E2B" w:rsidRPr="002925DC" w:rsidRDefault="00422E2B" w:rsidP="00AD41A1">
      <w:pPr>
        <w:rPr>
          <w:rFonts w:cs="Arial"/>
        </w:rPr>
      </w:pPr>
    </w:p>
    <w:p w14:paraId="6EFE8306" w14:textId="77777777" w:rsidR="00422E2B" w:rsidRPr="002925DC" w:rsidRDefault="00422E2B" w:rsidP="00AD41A1">
      <w:pPr>
        <w:rPr>
          <w:rFonts w:cs="Arial"/>
        </w:rPr>
      </w:pPr>
      <w:r w:rsidRPr="002925DC">
        <w:rPr>
          <w:rFonts w:cs="Arial"/>
        </w:rPr>
        <w:t xml:space="preserve">Esto es así, ya que el artículo 81, fracción III, de la Ley de Seguridad del Estado de México, establece lo siguiente: </w:t>
      </w:r>
    </w:p>
    <w:p w14:paraId="34F57764" w14:textId="77777777" w:rsidR="00422E2B" w:rsidRPr="002925DC" w:rsidRDefault="00422E2B" w:rsidP="00AD41A1">
      <w:pPr>
        <w:rPr>
          <w:rFonts w:cs="Arial"/>
        </w:rPr>
      </w:pPr>
    </w:p>
    <w:p w14:paraId="47F1F4B2" w14:textId="77777777" w:rsidR="00422E2B" w:rsidRPr="002925DC" w:rsidRDefault="00422E2B" w:rsidP="00AD41A1">
      <w:pPr>
        <w:pStyle w:val="Puesto"/>
        <w:ind w:firstLine="0"/>
      </w:pPr>
      <w:r w:rsidRPr="002925DC">
        <w:t>“</w:t>
      </w:r>
      <w:r w:rsidRPr="002925DC">
        <w:rPr>
          <w:b/>
        </w:rPr>
        <w:t>Artículo 81.-</w:t>
      </w:r>
      <w:r w:rsidRPr="002925DC">
        <w:t xml:space="preserve"> </w:t>
      </w:r>
      <w:r w:rsidRPr="002925DC">
        <w:rPr>
          <w:b/>
        </w:rPr>
        <w:t>Toda información para la seguridad pública</w:t>
      </w:r>
      <w:r w:rsidRPr="002925DC">
        <w:t xml:space="preserve"> generada o en poder de Instituciones de Seguridad Pública o de cualquier instancia del Sistema Estatal </w:t>
      </w:r>
      <w:r w:rsidRPr="002925DC">
        <w:rPr>
          <w:u w:val="single"/>
        </w:rPr>
        <w:t>debe</w:t>
      </w:r>
      <w:r w:rsidRPr="002925DC">
        <w:t xml:space="preserve"> registrarse, </w:t>
      </w:r>
      <w:r w:rsidRPr="002925DC">
        <w:rPr>
          <w:u w:val="single"/>
        </w:rPr>
        <w:t>clasificarse</w:t>
      </w:r>
      <w:r w:rsidRPr="002925DC">
        <w:t xml:space="preserve"> y tratarse de conformidad con las disposiciones aplicables. No obstante lo anterior, esta información se considerará reservada en los casos siguientes:</w:t>
      </w:r>
    </w:p>
    <w:p w14:paraId="28452170" w14:textId="77777777" w:rsidR="00422E2B" w:rsidRPr="002925DC" w:rsidRDefault="00422E2B" w:rsidP="00AD41A1">
      <w:pPr>
        <w:pStyle w:val="Puesto"/>
        <w:ind w:firstLine="0"/>
      </w:pPr>
      <w:r w:rsidRPr="002925DC">
        <w:t>(…)</w:t>
      </w:r>
    </w:p>
    <w:p w14:paraId="7F20982E" w14:textId="77777777" w:rsidR="00422E2B" w:rsidRPr="002925DC" w:rsidRDefault="00422E2B" w:rsidP="00AD41A1">
      <w:pPr>
        <w:pStyle w:val="Puesto"/>
        <w:ind w:firstLine="0"/>
        <w:rPr>
          <w:b/>
        </w:rPr>
      </w:pPr>
      <w:r w:rsidRPr="002925DC">
        <w:rPr>
          <w:b/>
        </w:rPr>
        <w:t>III</w:t>
      </w:r>
      <w:r w:rsidRPr="002925DC">
        <w:t xml:space="preserve">. </w:t>
      </w:r>
      <w:r w:rsidRPr="002925DC">
        <w:rPr>
          <w:b/>
        </w:rPr>
        <w:t>La relativa a servidores públicos miembros de las instituciones de seguridad pública, cuya revelación pueda poner en riesgo su vida e integridad física con motivo de sus funciones;”</w:t>
      </w:r>
    </w:p>
    <w:p w14:paraId="32F216DF" w14:textId="096885CD" w:rsidR="00422E2B" w:rsidRPr="002925DC" w:rsidRDefault="00422E2B" w:rsidP="00AD41A1"/>
    <w:p w14:paraId="05BEE86A" w14:textId="64B3B8CE" w:rsidR="00D218C8" w:rsidRPr="002925DC" w:rsidRDefault="00D218C8" w:rsidP="00AD41A1">
      <w:pPr>
        <w:ind w:right="-93"/>
        <w:rPr>
          <w:rFonts w:cs="Arial"/>
          <w:b/>
          <w:u w:val="single"/>
        </w:rPr>
      </w:pPr>
      <w:r w:rsidRPr="002925DC">
        <w:rPr>
          <w:rFonts w:cs="Arial"/>
          <w:bCs/>
        </w:rPr>
        <w:t xml:space="preserve">En ese orden de ideas, </w:t>
      </w:r>
      <w:r w:rsidRPr="002925DC">
        <w:rPr>
          <w:rFonts w:cs="Arial"/>
          <w:b/>
          <w:u w:val="single"/>
        </w:rPr>
        <w:t>si bien por regla general los nombres, cargos y puestos de los trabajadores gubernamentales son información pública de oficio, existe una excepción relativa a aquellos que realicen actividades operativas en materia de seguridad, como es el caso de los elementos operativos y la policía municipal.</w:t>
      </w:r>
    </w:p>
    <w:p w14:paraId="07E6E2EF" w14:textId="77777777" w:rsidR="00D218C8" w:rsidRPr="002925DC" w:rsidRDefault="00D218C8" w:rsidP="00AD41A1">
      <w:pPr>
        <w:ind w:right="-93"/>
        <w:rPr>
          <w:rFonts w:cs="Arial"/>
          <w:bCs/>
        </w:rPr>
      </w:pPr>
    </w:p>
    <w:p w14:paraId="3F9CA12E" w14:textId="77777777" w:rsidR="00D218C8" w:rsidRPr="002925DC" w:rsidRDefault="00D218C8" w:rsidP="00AD41A1">
      <w:pPr>
        <w:ind w:right="-93"/>
        <w:rPr>
          <w:rFonts w:cs="Arial"/>
          <w:bCs/>
        </w:rPr>
      </w:pPr>
      <w:r w:rsidRPr="002925DC">
        <w:rPr>
          <w:rFonts w:cs="Arial"/>
          <w:bCs/>
        </w:rPr>
        <w:t>Al respecto,  el artículo 4° de la Ley de Seguridad del Estado de México prevé que la función de seguridad pública se realizará, en los diversos ámbitos de competencia, por conducto de las Instituciones Policiales y de Procuración de Justicia, de los responsables de la prisión preventiva y ejecución de sentencias, de las autoridades competentes en materia de justicia para adolescentes, de las instancias encargadas de aplicar las infracción administrativas, y de las demás autoridades de las instancias encargadas de aplicar las infracciones administrativas.</w:t>
      </w:r>
    </w:p>
    <w:p w14:paraId="76E03EAD" w14:textId="77777777" w:rsidR="00D218C8" w:rsidRPr="002925DC" w:rsidRDefault="00D218C8" w:rsidP="00AD41A1">
      <w:pPr>
        <w:ind w:right="-93"/>
        <w:rPr>
          <w:rFonts w:cs="Arial"/>
          <w:bCs/>
        </w:rPr>
      </w:pPr>
    </w:p>
    <w:p w14:paraId="13D16484" w14:textId="77777777" w:rsidR="00D218C8" w:rsidRPr="002925DC" w:rsidRDefault="00D218C8" w:rsidP="00AD41A1">
      <w:pPr>
        <w:ind w:right="-93"/>
        <w:rPr>
          <w:rFonts w:cs="Arial"/>
          <w:bCs/>
        </w:rPr>
      </w:pPr>
      <w:r w:rsidRPr="002925DC">
        <w:rPr>
          <w:rFonts w:cs="Arial"/>
          <w:bCs/>
        </w:rPr>
        <w:t>En ese contexto, el artículo 6, fracciones XI y XII de dicho ordenamiento jurídico, establece los siguientes conceptos:</w:t>
      </w:r>
    </w:p>
    <w:p w14:paraId="6309E48F" w14:textId="77777777" w:rsidR="00D218C8" w:rsidRPr="002925DC" w:rsidRDefault="00D218C8" w:rsidP="00AD41A1">
      <w:pPr>
        <w:ind w:right="-93"/>
        <w:rPr>
          <w:rFonts w:cs="Arial"/>
          <w:bCs/>
        </w:rPr>
      </w:pPr>
    </w:p>
    <w:p w14:paraId="0D921C2B" w14:textId="77777777" w:rsidR="00D218C8" w:rsidRPr="002925DC" w:rsidRDefault="00D218C8" w:rsidP="00AD41A1">
      <w:pPr>
        <w:numPr>
          <w:ilvl w:val="0"/>
          <w:numId w:val="44"/>
        </w:numPr>
        <w:ind w:right="-93"/>
        <w:rPr>
          <w:rFonts w:cs="Arial"/>
          <w:b/>
          <w:bCs/>
        </w:rPr>
      </w:pPr>
      <w:r w:rsidRPr="002925DC">
        <w:rPr>
          <w:rFonts w:cs="Arial"/>
          <w:b/>
          <w:bCs/>
        </w:rPr>
        <w:t xml:space="preserve">Instituciones Policiales: </w:t>
      </w:r>
      <w:r w:rsidRPr="002925DC">
        <w:rPr>
          <w:rFonts w:cs="Arial"/>
          <w:bCs/>
        </w:rPr>
        <w:t xml:space="preserve">Son los cuerpos de policía, de vigilancia y custodia de los establecimientos penitenciarios, detención preventiva, centros de arraigo y en general, </w:t>
      </w:r>
      <w:r w:rsidRPr="002925DC">
        <w:rPr>
          <w:rFonts w:cs="Arial"/>
          <w:b/>
          <w:bCs/>
        </w:rPr>
        <w:t>todas las dependencias encargadas de la seguridad pública a nivel</w:t>
      </w:r>
      <w:r w:rsidRPr="002925DC">
        <w:rPr>
          <w:rFonts w:cs="Arial"/>
          <w:bCs/>
        </w:rPr>
        <w:t xml:space="preserve"> estatal y </w:t>
      </w:r>
      <w:r w:rsidRPr="002925DC">
        <w:rPr>
          <w:rFonts w:cs="Arial"/>
          <w:b/>
          <w:bCs/>
        </w:rPr>
        <w:t>municipal.</w:t>
      </w:r>
    </w:p>
    <w:p w14:paraId="394F4569" w14:textId="77777777" w:rsidR="00D218C8" w:rsidRPr="002925DC" w:rsidRDefault="00D218C8" w:rsidP="00AD41A1">
      <w:pPr>
        <w:numPr>
          <w:ilvl w:val="0"/>
          <w:numId w:val="44"/>
        </w:numPr>
        <w:ind w:right="-93"/>
        <w:rPr>
          <w:rFonts w:cs="Arial"/>
          <w:b/>
          <w:bCs/>
        </w:rPr>
      </w:pPr>
      <w:r w:rsidRPr="002925DC">
        <w:rPr>
          <w:rFonts w:cs="Arial"/>
          <w:b/>
          <w:bCs/>
        </w:rPr>
        <w:t xml:space="preserve">Instituciones de Seguridad Pública: </w:t>
      </w:r>
      <w:r w:rsidRPr="002925DC">
        <w:rPr>
          <w:rFonts w:cs="Arial"/>
          <w:bCs/>
        </w:rPr>
        <w:t xml:space="preserve">Instituciones Policiales, Procuración de Justicia, Sistema Penitenciario y </w:t>
      </w:r>
      <w:r w:rsidRPr="002925DC">
        <w:rPr>
          <w:rFonts w:cs="Arial"/>
          <w:b/>
          <w:bCs/>
        </w:rPr>
        <w:t xml:space="preserve">dependencias encargadas de la seguridad pública a nivel </w:t>
      </w:r>
      <w:r w:rsidRPr="002925DC">
        <w:rPr>
          <w:rFonts w:cs="Arial"/>
          <w:bCs/>
        </w:rPr>
        <w:t xml:space="preserve">estatal y </w:t>
      </w:r>
      <w:r w:rsidRPr="002925DC">
        <w:rPr>
          <w:rFonts w:cs="Arial"/>
          <w:b/>
          <w:bCs/>
        </w:rPr>
        <w:t>municipal.</w:t>
      </w:r>
    </w:p>
    <w:p w14:paraId="312691EE" w14:textId="77777777" w:rsidR="00D218C8" w:rsidRPr="002925DC" w:rsidRDefault="00D218C8" w:rsidP="00AD41A1">
      <w:pPr>
        <w:ind w:right="-93"/>
        <w:rPr>
          <w:rFonts w:cs="Arial"/>
          <w:b/>
          <w:bCs/>
        </w:rPr>
      </w:pPr>
    </w:p>
    <w:p w14:paraId="2FB92790" w14:textId="77777777" w:rsidR="00D218C8" w:rsidRPr="002925DC" w:rsidRDefault="00D218C8" w:rsidP="00AD41A1">
      <w:pPr>
        <w:ind w:right="-93"/>
        <w:rPr>
          <w:rFonts w:cs="Arial"/>
          <w:bCs/>
        </w:rPr>
      </w:pPr>
      <w:r w:rsidRPr="002925DC">
        <w:rPr>
          <w:rFonts w:cs="Arial"/>
          <w:iCs/>
          <w:lang w:val="es-ES"/>
        </w:rPr>
        <w:t>Conforme a lo anterior</w:t>
      </w:r>
      <w:r w:rsidRPr="002925DC">
        <w:rPr>
          <w:rFonts w:cs="Arial"/>
          <w:bCs/>
        </w:rPr>
        <w:t xml:space="preserve">, se puede deducir que el área </w:t>
      </w:r>
      <w:r w:rsidRPr="002925DC">
        <w:rPr>
          <w:rFonts w:cs="Arial"/>
          <w:bCs/>
          <w:lang w:val="es-ES_tradnl"/>
        </w:rPr>
        <w:t>Seguridad Pública</w:t>
      </w:r>
      <w:r w:rsidRPr="002925DC">
        <w:rPr>
          <w:rFonts w:cs="Arial"/>
          <w:bCs/>
        </w:rPr>
        <w:t xml:space="preserve"> tiene como atribución principal, la prevención de delitos </w:t>
      </w:r>
      <w:r w:rsidRPr="002925DC">
        <w:rPr>
          <w:rFonts w:cs="Arial"/>
        </w:rPr>
        <w:t>y proteger a las personas, sus propiedades, posesiones y derechos</w:t>
      </w:r>
    </w:p>
    <w:p w14:paraId="6D2F7974" w14:textId="77777777" w:rsidR="00D218C8" w:rsidRPr="002925DC" w:rsidRDefault="00D218C8" w:rsidP="00AD41A1">
      <w:pPr>
        <w:ind w:right="-93"/>
        <w:rPr>
          <w:rFonts w:cs="Arial"/>
          <w:bCs/>
          <w:lang w:val="es-ES"/>
        </w:rPr>
      </w:pPr>
    </w:p>
    <w:p w14:paraId="5153558B" w14:textId="6D44B0EC" w:rsidR="00D218C8" w:rsidRPr="002925DC" w:rsidRDefault="00D218C8" w:rsidP="00AD41A1">
      <w:pPr>
        <w:ind w:right="-93"/>
        <w:rPr>
          <w:rFonts w:cs="Arial"/>
          <w:bCs/>
        </w:rPr>
      </w:pPr>
      <w:r w:rsidRPr="002925DC">
        <w:rPr>
          <w:rFonts w:cs="Arial"/>
          <w:bCs/>
          <w:lang w:val="es-ES"/>
        </w:rPr>
        <w:t xml:space="preserve">Además, </w:t>
      </w:r>
      <w:r w:rsidRPr="002925DC">
        <w:rPr>
          <w:rFonts w:cs="Arial"/>
          <w:bCs/>
        </w:rPr>
        <w:t xml:space="preserve">el Instructivo de llenado del Formato “Personal de Seguridad Pública”, del Secretariado Ejecutivo del Sistema Nacional de Seguridad Pública (consultado en la liga electrónica </w:t>
      </w:r>
      <w:hyperlink r:id="rId18" w:history="1">
        <w:r w:rsidRPr="002925DC">
          <w:rPr>
            <w:rStyle w:val="Hipervnculo"/>
            <w:rFonts w:eastAsiaTheme="majorEastAsia" w:cs="Arial"/>
            <w:bCs/>
          </w:rPr>
          <w:t>http://secretariadoejecutivo.gob.mx/work/models/SecretariadoEjecutivo/Resource/328/1/images/instructivo_final_edo_fuerza(1).pdf</w:t>
        </w:r>
      </w:hyperlink>
      <w:r w:rsidRPr="002925DC">
        <w:rPr>
          <w:rFonts w:cs="Arial"/>
          <w:bCs/>
        </w:rPr>
        <w:t xml:space="preserve">), establece que los elementos operativos de seguridad pública, son aquellos que desempeñan funciones de campo (policiacas, especializadas o equivalentes y que no </w:t>
      </w:r>
      <w:r w:rsidRPr="002925DC">
        <w:rPr>
          <w:rFonts w:cs="Arial"/>
          <w:b/>
          <w:bCs/>
        </w:rPr>
        <w:t>desempeña funciones de mando</w:t>
      </w:r>
      <w:r w:rsidRPr="002925DC">
        <w:rPr>
          <w:rFonts w:cs="Arial"/>
          <w:bCs/>
        </w:rPr>
        <w:t xml:space="preserve">), entre los cuales, se encuentra </w:t>
      </w:r>
      <w:r w:rsidRPr="002925DC">
        <w:rPr>
          <w:rFonts w:cs="Arial"/>
          <w:b/>
          <w:bCs/>
        </w:rPr>
        <w:t>la Policía Municipal</w:t>
      </w:r>
      <w:r w:rsidRPr="002925DC">
        <w:rPr>
          <w:rFonts w:cs="Arial"/>
          <w:bCs/>
        </w:rPr>
        <w:t>.</w:t>
      </w:r>
    </w:p>
    <w:p w14:paraId="05059FD3" w14:textId="77777777" w:rsidR="00D218C8" w:rsidRPr="002925DC" w:rsidRDefault="00D218C8" w:rsidP="00AD41A1">
      <w:pPr>
        <w:ind w:right="-93"/>
        <w:rPr>
          <w:rFonts w:cs="Arial"/>
          <w:bCs/>
        </w:rPr>
      </w:pPr>
    </w:p>
    <w:p w14:paraId="43D10B76" w14:textId="77777777" w:rsidR="00D218C8" w:rsidRPr="002925DC" w:rsidRDefault="00D218C8" w:rsidP="00AD41A1">
      <w:pPr>
        <w:ind w:right="-93"/>
        <w:rPr>
          <w:rFonts w:cs="Arial"/>
          <w:bCs/>
        </w:rPr>
      </w:pPr>
      <w:r w:rsidRPr="002925DC">
        <w:rPr>
          <w:rFonts w:cs="Arial"/>
          <w:bCs/>
        </w:rPr>
        <w:lastRenderedPageBreak/>
        <w:t>Además, que las Instituciones Policiales, se conforman del personal administrativo, que son los trabajadores de apoyo (chofer, personal de mantenimiento, servicios generales y área secretaria); así como, el personal de mando (alto, medio y superior), que es aquel que realiza funciones de dirección, coordinación y supervisión, por lo cual, corresponde a aquel que tenga trabajadores a su cargo.</w:t>
      </w:r>
    </w:p>
    <w:p w14:paraId="236C62C0" w14:textId="77777777" w:rsidR="00D218C8" w:rsidRPr="002925DC" w:rsidRDefault="00D218C8" w:rsidP="00AD41A1">
      <w:pPr>
        <w:ind w:right="-93"/>
        <w:rPr>
          <w:rFonts w:cs="Arial"/>
          <w:bCs/>
        </w:rPr>
      </w:pPr>
    </w:p>
    <w:p w14:paraId="188030D7" w14:textId="77777777" w:rsidR="00D218C8" w:rsidRPr="002925DC" w:rsidRDefault="00D218C8" w:rsidP="00AD41A1">
      <w:pPr>
        <w:ind w:right="-93"/>
        <w:rPr>
          <w:rFonts w:cs="Arial"/>
          <w:bCs/>
        </w:rPr>
      </w:pPr>
      <w:r w:rsidRPr="002925DC">
        <w:rPr>
          <w:rFonts w:cs="Arial"/>
          <w:bCs/>
        </w:rPr>
        <w:t>Así, dar a conocer el nombre de las personas, vinculado con el hecho que son elementos operativos o policías municipales, los vuelve identificables y posiblemente reconocibles para grupos delictivos, puesto que pueden relacionarlos directamente con actividades u operativos pasados, presentes, o ubicarlos simplemente por el hecho de pertenecer o haber sido parte de una organización que lleve a cabo actividades de prevención y salvaguarda de la integridad de las personas en el combate a la delincuencia; además, dicha información puede ser utilizada para vulnerar su vida, seguridad o salud, incluso la de sus familias o entorno social, al aumentar el riesgo de que personas ajenas a los intereses institucionales que persigue dicha área, intenten realizar actos tendientes a inhibir o entrometerse en las funciones de los policías municipales, lo cual causaría una vulneración a la seguridad municipal.</w:t>
      </w:r>
    </w:p>
    <w:p w14:paraId="56C97E64" w14:textId="77777777" w:rsidR="00D218C8" w:rsidRPr="002925DC" w:rsidRDefault="00D218C8" w:rsidP="00AD41A1"/>
    <w:p w14:paraId="78A14E52" w14:textId="09F57997" w:rsidR="00422E2B" w:rsidRPr="002925DC" w:rsidRDefault="005446EE" w:rsidP="00AD41A1">
      <w:r w:rsidRPr="002925DC">
        <w:t xml:space="preserve">Por lo tanto, </w:t>
      </w:r>
      <w:r w:rsidR="00F962D9" w:rsidRPr="002925DC">
        <w:t>es</w:t>
      </w:r>
      <w:r w:rsidRPr="002925DC">
        <w:t xml:space="preserve"> </w:t>
      </w:r>
      <w:r w:rsidR="00422E2B" w:rsidRPr="002925DC">
        <w:rPr>
          <w:rFonts w:cs="Arial"/>
        </w:rPr>
        <w:t xml:space="preserve">criterio de este Instituto </w:t>
      </w:r>
      <w:r w:rsidR="00F962D9" w:rsidRPr="002925DC">
        <w:rPr>
          <w:rFonts w:cs="Arial"/>
        </w:rPr>
        <w:t xml:space="preserve">que </w:t>
      </w:r>
      <w:r w:rsidR="00422E2B" w:rsidRPr="002925DC">
        <w:rPr>
          <w:rFonts w:cs="Arial"/>
        </w:rPr>
        <w:t xml:space="preserve">la información relativa </w:t>
      </w:r>
      <w:r w:rsidRPr="002925DC">
        <w:rPr>
          <w:rFonts w:cs="Arial"/>
        </w:rPr>
        <w:t xml:space="preserve">a los </w:t>
      </w:r>
      <w:r w:rsidR="00422E2B" w:rsidRPr="002925DC">
        <w:rPr>
          <w:rFonts w:cs="Arial"/>
        </w:rPr>
        <w:t xml:space="preserve">servidores públicos que ocupan un cargo en las dependencias de gobierno encargadas de la seguridad pública, </w:t>
      </w:r>
      <w:r w:rsidR="00F962D9" w:rsidRPr="002925DC">
        <w:rPr>
          <w:rFonts w:cs="Arial"/>
        </w:rPr>
        <w:t xml:space="preserve">sólo el </w:t>
      </w:r>
      <w:r w:rsidRPr="002925DC">
        <w:rPr>
          <w:rFonts w:cs="Arial"/>
        </w:rPr>
        <w:t xml:space="preserve">nombre de dichos servidores públicos </w:t>
      </w:r>
      <w:r w:rsidR="00422E2B" w:rsidRPr="002925DC">
        <w:rPr>
          <w:rFonts w:cs="Arial"/>
        </w:rPr>
        <w:t xml:space="preserve">debe ser objeto de un proceso de </w:t>
      </w:r>
      <w:r w:rsidR="00422E2B" w:rsidRPr="002925DC">
        <w:rPr>
          <w:rFonts w:cs="Arial"/>
          <w:b/>
          <w:u w:val="single"/>
        </w:rPr>
        <w:t>reserva de la información</w:t>
      </w:r>
      <w:r w:rsidR="00422E2B" w:rsidRPr="002925DC">
        <w:rPr>
          <w:rFonts w:cs="Arial"/>
        </w:rPr>
        <w:t>, para no hacer identificable al titular de tal dato personal</w:t>
      </w:r>
      <w:r w:rsidR="00F962D9" w:rsidRPr="002925DC">
        <w:rPr>
          <w:rFonts w:cs="Arial"/>
        </w:rPr>
        <w:t>, no así el cargo y el puesto</w:t>
      </w:r>
      <w:r w:rsidR="00422E2B" w:rsidRPr="002925DC">
        <w:rPr>
          <w:rFonts w:cs="Arial"/>
        </w:rPr>
        <w:t>.</w:t>
      </w:r>
    </w:p>
    <w:p w14:paraId="5F468CE2" w14:textId="77777777" w:rsidR="00422E2B" w:rsidRPr="002925DC" w:rsidRDefault="00422E2B" w:rsidP="00AD41A1"/>
    <w:p w14:paraId="3097A5ED" w14:textId="77777777" w:rsidR="00422E2B" w:rsidRPr="002925DC" w:rsidRDefault="00422E2B" w:rsidP="00AD41A1">
      <w:pPr>
        <w:rPr>
          <w:rFonts w:cs="Arial"/>
        </w:rPr>
      </w:pPr>
      <w:r w:rsidRPr="002925DC">
        <w:rPr>
          <w:rFonts w:cs="Arial"/>
        </w:rPr>
        <w:t>Ello, conforme al propio concepto de versión pública contenido en el artículo 3, fracción XXIV, de la multicitada Ley se define como:</w:t>
      </w:r>
    </w:p>
    <w:p w14:paraId="44C5372F" w14:textId="77777777" w:rsidR="00422E2B" w:rsidRPr="002925DC" w:rsidRDefault="00422E2B" w:rsidP="00AD41A1"/>
    <w:p w14:paraId="5CE2E7DB" w14:textId="77777777" w:rsidR="00422E2B" w:rsidRPr="002925DC" w:rsidRDefault="00422E2B" w:rsidP="00AD41A1">
      <w:pPr>
        <w:pStyle w:val="Puesto"/>
        <w:ind w:firstLine="0"/>
      </w:pPr>
      <w:r w:rsidRPr="002925DC">
        <w:rPr>
          <w:b/>
        </w:rPr>
        <w:lastRenderedPageBreak/>
        <w:t xml:space="preserve">XXIV. </w:t>
      </w:r>
      <w:r w:rsidRPr="002925DC">
        <w:rPr>
          <w:b/>
          <w:bCs/>
        </w:rPr>
        <w:t>Información reservada:</w:t>
      </w:r>
      <w:r w:rsidRPr="002925DC">
        <w:t xml:space="preserve"> La clasificada con este carácter de manera temporal por las disposiciones de esta Ley, cuya divulgación puede causar daño en términos de lo establecido por esta Ley;</w:t>
      </w:r>
    </w:p>
    <w:p w14:paraId="07E597FA" w14:textId="77777777" w:rsidR="00422E2B" w:rsidRPr="002925DC" w:rsidRDefault="00422E2B" w:rsidP="00AD41A1">
      <w:pPr>
        <w:autoSpaceDE w:val="0"/>
        <w:autoSpaceDN w:val="0"/>
        <w:adjustRightInd w:val="0"/>
        <w:rPr>
          <w:rFonts w:cs="Arial"/>
        </w:rPr>
      </w:pPr>
    </w:p>
    <w:p w14:paraId="5508D030" w14:textId="77777777" w:rsidR="00422E2B" w:rsidRPr="002925DC" w:rsidRDefault="00422E2B" w:rsidP="00AD41A1">
      <w:pPr>
        <w:rPr>
          <w:rFonts w:cs="Arial"/>
        </w:rPr>
      </w:pPr>
      <w:r w:rsidRPr="002925DC">
        <w:rPr>
          <w:rFonts w:cs="Arial"/>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4E27B1C1" w14:textId="77777777" w:rsidR="00422E2B" w:rsidRPr="002925DC" w:rsidRDefault="00422E2B" w:rsidP="00AD41A1">
      <w:pPr>
        <w:rPr>
          <w:rFonts w:cs="Arial"/>
        </w:rPr>
      </w:pPr>
    </w:p>
    <w:p w14:paraId="63DB1DAA" w14:textId="77777777" w:rsidR="00422E2B" w:rsidRPr="002925DC" w:rsidRDefault="00422E2B" w:rsidP="00AD41A1">
      <w:r w:rsidRPr="002925DC">
        <w:rPr>
          <w:rFonts w:cs="Arial"/>
        </w:rPr>
        <w:t xml:space="preserve">Resulta alusivo por analogía el criterio orientador 06/09 emitido </w:t>
      </w:r>
      <w:r w:rsidRPr="002925DC">
        <w:t>por el entonces INAI que a la letra dice:</w:t>
      </w:r>
    </w:p>
    <w:p w14:paraId="680DF9D1" w14:textId="77777777" w:rsidR="00422E2B" w:rsidRPr="002925DC" w:rsidRDefault="00422E2B" w:rsidP="00AD41A1"/>
    <w:p w14:paraId="7B35B8D0" w14:textId="77777777" w:rsidR="00422E2B" w:rsidRPr="002925DC" w:rsidRDefault="00422E2B" w:rsidP="00AD41A1">
      <w:pPr>
        <w:pStyle w:val="Puesto"/>
        <w:ind w:firstLine="0"/>
        <w:rPr>
          <w:bCs/>
          <w:shd w:val="clear" w:color="auto" w:fill="FFFFFF"/>
        </w:rPr>
      </w:pPr>
      <w:r w:rsidRPr="002925DC">
        <w:rPr>
          <w:spacing w:val="-1"/>
        </w:rPr>
        <w:t>“</w:t>
      </w:r>
      <w:r w:rsidRPr="002925DC">
        <w:rPr>
          <w:b/>
          <w:bCs/>
          <w:spacing w:val="-1"/>
        </w:rPr>
        <w:t>N</w:t>
      </w:r>
      <w:r w:rsidRPr="002925DC">
        <w:rPr>
          <w:b/>
          <w:bCs/>
        </w:rPr>
        <w:t>ombres</w:t>
      </w:r>
      <w:r w:rsidRPr="002925DC">
        <w:rPr>
          <w:b/>
          <w:bCs/>
          <w:spacing w:val="2"/>
        </w:rPr>
        <w:t xml:space="preserve"> </w:t>
      </w:r>
      <w:r w:rsidRPr="002925DC">
        <w:rPr>
          <w:b/>
          <w:bCs/>
        </w:rPr>
        <w:t>de</w:t>
      </w:r>
      <w:r w:rsidRPr="002925DC">
        <w:rPr>
          <w:b/>
          <w:bCs/>
          <w:spacing w:val="5"/>
        </w:rPr>
        <w:t xml:space="preserve"> </w:t>
      </w:r>
      <w:r w:rsidRPr="002925DC">
        <w:rPr>
          <w:b/>
          <w:bCs/>
        </w:rPr>
        <w:t>s</w:t>
      </w:r>
      <w:r w:rsidRPr="002925DC">
        <w:rPr>
          <w:b/>
          <w:bCs/>
          <w:spacing w:val="-3"/>
        </w:rPr>
        <w:t>e</w:t>
      </w:r>
      <w:r w:rsidRPr="002925DC">
        <w:rPr>
          <w:b/>
          <w:bCs/>
        </w:rPr>
        <w:t>r</w:t>
      </w:r>
      <w:r w:rsidRPr="002925DC">
        <w:rPr>
          <w:b/>
          <w:bCs/>
          <w:spacing w:val="-2"/>
        </w:rPr>
        <w:t>v</w:t>
      </w:r>
      <w:r w:rsidRPr="002925DC">
        <w:rPr>
          <w:b/>
          <w:bCs/>
          <w:spacing w:val="1"/>
        </w:rPr>
        <w:t>i</w:t>
      </w:r>
      <w:r w:rsidRPr="002925DC">
        <w:rPr>
          <w:b/>
          <w:bCs/>
        </w:rPr>
        <w:t>d</w:t>
      </w:r>
      <w:r w:rsidRPr="002925DC">
        <w:rPr>
          <w:b/>
          <w:bCs/>
          <w:spacing w:val="-1"/>
        </w:rPr>
        <w:t>o</w:t>
      </w:r>
      <w:r w:rsidRPr="002925DC">
        <w:rPr>
          <w:b/>
          <w:bCs/>
        </w:rPr>
        <w:t>r</w:t>
      </w:r>
      <w:r w:rsidRPr="002925DC">
        <w:rPr>
          <w:b/>
          <w:bCs/>
          <w:spacing w:val="-2"/>
        </w:rPr>
        <w:t>e</w:t>
      </w:r>
      <w:r w:rsidRPr="002925DC">
        <w:rPr>
          <w:b/>
          <w:bCs/>
        </w:rPr>
        <w:t>s</w:t>
      </w:r>
      <w:r w:rsidRPr="002925DC">
        <w:rPr>
          <w:b/>
          <w:bCs/>
          <w:spacing w:val="5"/>
        </w:rPr>
        <w:t xml:space="preserve"> </w:t>
      </w:r>
      <w:r w:rsidRPr="002925DC">
        <w:rPr>
          <w:b/>
          <w:bCs/>
        </w:rPr>
        <w:t>p</w:t>
      </w:r>
      <w:r w:rsidRPr="002925DC">
        <w:rPr>
          <w:b/>
          <w:bCs/>
          <w:spacing w:val="-1"/>
        </w:rPr>
        <w:t>ú</w:t>
      </w:r>
      <w:r w:rsidRPr="002925DC">
        <w:rPr>
          <w:b/>
          <w:bCs/>
        </w:rPr>
        <w:t>b</w:t>
      </w:r>
      <w:r w:rsidRPr="002925DC">
        <w:rPr>
          <w:b/>
          <w:bCs/>
          <w:spacing w:val="-2"/>
        </w:rPr>
        <w:t>l</w:t>
      </w:r>
      <w:r w:rsidRPr="002925DC">
        <w:rPr>
          <w:b/>
          <w:bCs/>
          <w:spacing w:val="1"/>
        </w:rPr>
        <w:t>i</w:t>
      </w:r>
      <w:r w:rsidRPr="002925DC">
        <w:rPr>
          <w:b/>
          <w:bCs/>
        </w:rPr>
        <w:t>c</w:t>
      </w:r>
      <w:r w:rsidRPr="002925DC">
        <w:rPr>
          <w:b/>
          <w:bCs/>
          <w:spacing w:val="-1"/>
        </w:rPr>
        <w:t>o</w:t>
      </w:r>
      <w:r w:rsidRPr="002925DC">
        <w:rPr>
          <w:b/>
          <w:bCs/>
        </w:rPr>
        <w:t>s</w:t>
      </w:r>
      <w:r w:rsidRPr="002925DC">
        <w:rPr>
          <w:b/>
          <w:bCs/>
          <w:spacing w:val="3"/>
        </w:rPr>
        <w:t xml:space="preserve"> </w:t>
      </w:r>
      <w:r w:rsidRPr="002925DC">
        <w:rPr>
          <w:b/>
          <w:bCs/>
        </w:rPr>
        <w:t>d</w:t>
      </w:r>
      <w:r w:rsidRPr="002925DC">
        <w:rPr>
          <w:b/>
          <w:bCs/>
          <w:spacing w:val="-1"/>
        </w:rPr>
        <w:t>e</w:t>
      </w:r>
      <w:r w:rsidRPr="002925DC">
        <w:rPr>
          <w:b/>
          <w:bCs/>
        </w:rPr>
        <w:t>dica</w:t>
      </w:r>
      <w:r w:rsidRPr="002925DC">
        <w:rPr>
          <w:b/>
          <w:bCs/>
          <w:spacing w:val="-1"/>
        </w:rPr>
        <w:t>d</w:t>
      </w:r>
      <w:r w:rsidRPr="002925DC">
        <w:rPr>
          <w:b/>
          <w:bCs/>
        </w:rPr>
        <w:t>os a</w:t>
      </w:r>
      <w:r w:rsidRPr="002925DC">
        <w:rPr>
          <w:b/>
          <w:bCs/>
          <w:spacing w:val="5"/>
        </w:rPr>
        <w:t xml:space="preserve"> </w:t>
      </w:r>
      <w:r w:rsidRPr="002925DC">
        <w:rPr>
          <w:b/>
          <w:bCs/>
        </w:rPr>
        <w:t>a</w:t>
      </w:r>
      <w:r w:rsidRPr="002925DC">
        <w:rPr>
          <w:b/>
          <w:bCs/>
          <w:spacing w:val="-1"/>
        </w:rPr>
        <w:t>c</w:t>
      </w:r>
      <w:r w:rsidRPr="002925DC">
        <w:rPr>
          <w:b/>
          <w:bCs/>
          <w:spacing w:val="-2"/>
        </w:rPr>
        <w:t>t</w:t>
      </w:r>
      <w:r w:rsidRPr="002925DC">
        <w:rPr>
          <w:b/>
          <w:bCs/>
          <w:spacing w:val="1"/>
        </w:rPr>
        <w:t>i</w:t>
      </w:r>
      <w:r w:rsidRPr="002925DC">
        <w:rPr>
          <w:b/>
          <w:bCs/>
          <w:spacing w:val="-3"/>
        </w:rPr>
        <w:t>v</w:t>
      </w:r>
      <w:r w:rsidRPr="002925DC">
        <w:rPr>
          <w:b/>
          <w:bCs/>
          <w:spacing w:val="1"/>
        </w:rPr>
        <w:t>i</w:t>
      </w:r>
      <w:r w:rsidRPr="002925DC">
        <w:rPr>
          <w:b/>
          <w:bCs/>
        </w:rPr>
        <w:t>d</w:t>
      </w:r>
      <w:r w:rsidRPr="002925DC">
        <w:rPr>
          <w:b/>
          <w:bCs/>
          <w:spacing w:val="-1"/>
        </w:rPr>
        <w:t>a</w:t>
      </w:r>
      <w:r w:rsidRPr="002925DC">
        <w:rPr>
          <w:b/>
          <w:bCs/>
        </w:rPr>
        <w:t>d</w:t>
      </w:r>
      <w:r w:rsidRPr="002925DC">
        <w:rPr>
          <w:b/>
          <w:bCs/>
          <w:spacing w:val="-1"/>
        </w:rPr>
        <w:t>e</w:t>
      </w:r>
      <w:r w:rsidRPr="002925DC">
        <w:rPr>
          <w:b/>
          <w:bCs/>
        </w:rPr>
        <w:t>s</w:t>
      </w:r>
      <w:r w:rsidRPr="002925DC">
        <w:rPr>
          <w:b/>
          <w:bCs/>
          <w:spacing w:val="5"/>
        </w:rPr>
        <w:t xml:space="preserve"> </w:t>
      </w:r>
      <w:r w:rsidRPr="002925DC">
        <w:rPr>
          <w:b/>
          <w:bCs/>
        </w:rPr>
        <w:t>en ma</w:t>
      </w:r>
      <w:r w:rsidRPr="002925DC">
        <w:rPr>
          <w:b/>
          <w:bCs/>
          <w:spacing w:val="1"/>
        </w:rPr>
        <w:t>t</w:t>
      </w:r>
      <w:r w:rsidRPr="002925DC">
        <w:rPr>
          <w:b/>
          <w:bCs/>
          <w:spacing w:val="-3"/>
        </w:rPr>
        <w:t>e</w:t>
      </w:r>
      <w:r w:rsidRPr="002925DC">
        <w:rPr>
          <w:b/>
          <w:bCs/>
          <w:spacing w:val="-2"/>
        </w:rPr>
        <w:t>r</w:t>
      </w:r>
      <w:r w:rsidRPr="002925DC">
        <w:rPr>
          <w:b/>
          <w:bCs/>
          <w:spacing w:val="1"/>
        </w:rPr>
        <w:t>i</w:t>
      </w:r>
      <w:r w:rsidRPr="002925DC">
        <w:rPr>
          <w:b/>
          <w:bCs/>
        </w:rPr>
        <w:t>a</w:t>
      </w:r>
      <w:r w:rsidRPr="002925DC">
        <w:rPr>
          <w:b/>
          <w:bCs/>
          <w:spacing w:val="5"/>
        </w:rPr>
        <w:t xml:space="preserve"> </w:t>
      </w:r>
      <w:r w:rsidRPr="002925DC">
        <w:rPr>
          <w:b/>
          <w:bCs/>
        </w:rPr>
        <w:t>de</w:t>
      </w:r>
      <w:r w:rsidRPr="002925DC">
        <w:rPr>
          <w:b/>
          <w:bCs/>
          <w:spacing w:val="2"/>
        </w:rPr>
        <w:t xml:space="preserve"> </w:t>
      </w:r>
      <w:r w:rsidRPr="002925DC">
        <w:rPr>
          <w:b/>
          <w:bCs/>
        </w:rPr>
        <w:t>s</w:t>
      </w:r>
      <w:r w:rsidRPr="002925DC">
        <w:rPr>
          <w:b/>
          <w:bCs/>
          <w:spacing w:val="-1"/>
        </w:rPr>
        <w:t>e</w:t>
      </w:r>
      <w:r w:rsidRPr="002925DC">
        <w:rPr>
          <w:b/>
          <w:bCs/>
        </w:rPr>
        <w:t>g</w:t>
      </w:r>
      <w:r w:rsidRPr="002925DC">
        <w:rPr>
          <w:b/>
          <w:bCs/>
          <w:spacing w:val="-3"/>
        </w:rPr>
        <w:t>u</w:t>
      </w:r>
      <w:r w:rsidRPr="002925DC">
        <w:rPr>
          <w:b/>
          <w:bCs/>
        </w:rPr>
        <w:t>r</w:t>
      </w:r>
      <w:r w:rsidRPr="002925DC">
        <w:rPr>
          <w:b/>
          <w:bCs/>
          <w:spacing w:val="1"/>
        </w:rPr>
        <w:t>i</w:t>
      </w:r>
      <w:r w:rsidRPr="002925DC">
        <w:rPr>
          <w:b/>
          <w:bCs/>
        </w:rPr>
        <w:t>d</w:t>
      </w:r>
      <w:r w:rsidRPr="002925DC">
        <w:rPr>
          <w:b/>
          <w:bCs/>
          <w:spacing w:val="-1"/>
        </w:rPr>
        <w:t>a</w:t>
      </w:r>
      <w:r w:rsidRPr="002925DC">
        <w:rPr>
          <w:b/>
          <w:bCs/>
          <w:spacing w:val="-3"/>
        </w:rPr>
        <w:t>d</w:t>
      </w:r>
      <w:r w:rsidRPr="002925DC">
        <w:rPr>
          <w:b/>
          <w:bCs/>
        </w:rPr>
        <w:t>, p</w:t>
      </w:r>
      <w:r w:rsidRPr="002925DC">
        <w:rPr>
          <w:b/>
          <w:bCs/>
          <w:spacing w:val="-1"/>
        </w:rPr>
        <w:t>o</w:t>
      </w:r>
      <w:r w:rsidRPr="002925DC">
        <w:rPr>
          <w:b/>
          <w:bCs/>
        </w:rPr>
        <w:t>r</w:t>
      </w:r>
      <w:r w:rsidRPr="002925DC">
        <w:rPr>
          <w:b/>
          <w:bCs/>
          <w:spacing w:val="11"/>
        </w:rPr>
        <w:t xml:space="preserve"> </w:t>
      </w:r>
      <w:r w:rsidRPr="002925DC">
        <w:rPr>
          <w:b/>
          <w:bCs/>
        </w:rPr>
        <w:t>e</w:t>
      </w:r>
      <w:r w:rsidRPr="002925DC">
        <w:rPr>
          <w:b/>
          <w:bCs/>
          <w:spacing w:val="-1"/>
        </w:rPr>
        <w:t>x</w:t>
      </w:r>
      <w:r w:rsidRPr="002925DC">
        <w:rPr>
          <w:b/>
          <w:bCs/>
        </w:rPr>
        <w:t>c</w:t>
      </w:r>
      <w:r w:rsidRPr="002925DC">
        <w:rPr>
          <w:b/>
          <w:bCs/>
          <w:spacing w:val="-1"/>
        </w:rPr>
        <w:t>e</w:t>
      </w:r>
      <w:r w:rsidRPr="002925DC">
        <w:rPr>
          <w:b/>
          <w:bCs/>
        </w:rPr>
        <w:t>p</w:t>
      </w:r>
      <w:r w:rsidRPr="002925DC">
        <w:rPr>
          <w:b/>
          <w:bCs/>
          <w:spacing w:val="-1"/>
        </w:rPr>
        <w:t>c</w:t>
      </w:r>
      <w:r w:rsidRPr="002925DC">
        <w:rPr>
          <w:b/>
          <w:bCs/>
          <w:spacing w:val="1"/>
        </w:rPr>
        <w:t>i</w:t>
      </w:r>
      <w:r w:rsidRPr="002925DC">
        <w:rPr>
          <w:b/>
          <w:bCs/>
        </w:rPr>
        <w:t>ón</w:t>
      </w:r>
      <w:r w:rsidRPr="002925DC">
        <w:rPr>
          <w:b/>
          <w:bCs/>
          <w:spacing w:val="10"/>
        </w:rPr>
        <w:t xml:space="preserve"> </w:t>
      </w:r>
      <w:r w:rsidRPr="002925DC">
        <w:rPr>
          <w:b/>
          <w:bCs/>
        </w:rPr>
        <w:t>p</w:t>
      </w:r>
      <w:r w:rsidRPr="002925DC">
        <w:rPr>
          <w:b/>
          <w:bCs/>
          <w:spacing w:val="-1"/>
        </w:rPr>
        <w:t>u</w:t>
      </w:r>
      <w:r w:rsidRPr="002925DC">
        <w:rPr>
          <w:b/>
          <w:bCs/>
        </w:rPr>
        <w:t>e</w:t>
      </w:r>
      <w:r w:rsidRPr="002925DC">
        <w:rPr>
          <w:b/>
          <w:bCs/>
          <w:spacing w:val="-1"/>
        </w:rPr>
        <w:t>d</w:t>
      </w:r>
      <w:r w:rsidRPr="002925DC">
        <w:rPr>
          <w:b/>
          <w:bCs/>
        </w:rPr>
        <w:t>en</w:t>
      </w:r>
      <w:r w:rsidRPr="002925DC">
        <w:rPr>
          <w:b/>
          <w:bCs/>
          <w:spacing w:val="7"/>
        </w:rPr>
        <w:t xml:space="preserve"> </w:t>
      </w:r>
      <w:r w:rsidRPr="002925DC">
        <w:rPr>
          <w:b/>
          <w:bCs/>
        </w:rPr>
        <w:t>c</w:t>
      </w:r>
      <w:r w:rsidRPr="002925DC">
        <w:rPr>
          <w:b/>
          <w:bCs/>
          <w:spacing w:val="-1"/>
        </w:rPr>
        <w:t>o</w:t>
      </w:r>
      <w:r w:rsidRPr="002925DC">
        <w:rPr>
          <w:b/>
          <w:bCs/>
        </w:rPr>
        <w:t>n</w:t>
      </w:r>
      <w:r w:rsidRPr="002925DC">
        <w:rPr>
          <w:b/>
          <w:bCs/>
          <w:spacing w:val="-1"/>
        </w:rPr>
        <w:t>s</w:t>
      </w:r>
      <w:r w:rsidRPr="002925DC">
        <w:rPr>
          <w:b/>
          <w:bCs/>
          <w:spacing w:val="1"/>
        </w:rPr>
        <w:t>i</w:t>
      </w:r>
      <w:r w:rsidRPr="002925DC">
        <w:rPr>
          <w:b/>
          <w:bCs/>
        </w:rPr>
        <w:t>d</w:t>
      </w:r>
      <w:r w:rsidRPr="002925DC">
        <w:rPr>
          <w:b/>
          <w:bCs/>
          <w:spacing w:val="-1"/>
        </w:rPr>
        <w:t>e</w:t>
      </w:r>
      <w:r w:rsidRPr="002925DC">
        <w:rPr>
          <w:b/>
          <w:bCs/>
        </w:rPr>
        <w:t>rarse</w:t>
      </w:r>
      <w:r w:rsidRPr="002925DC">
        <w:rPr>
          <w:b/>
          <w:bCs/>
          <w:spacing w:val="8"/>
        </w:rPr>
        <w:t xml:space="preserve"> </w:t>
      </w:r>
      <w:r w:rsidRPr="002925DC">
        <w:rPr>
          <w:b/>
          <w:bCs/>
          <w:spacing w:val="1"/>
        </w:rPr>
        <w:t>i</w:t>
      </w:r>
      <w:r w:rsidRPr="002925DC">
        <w:rPr>
          <w:b/>
          <w:bCs/>
          <w:spacing w:val="-3"/>
        </w:rPr>
        <w:t>n</w:t>
      </w:r>
      <w:r w:rsidRPr="002925DC">
        <w:rPr>
          <w:b/>
          <w:bCs/>
          <w:spacing w:val="1"/>
        </w:rPr>
        <w:t>f</w:t>
      </w:r>
      <w:r w:rsidRPr="002925DC">
        <w:rPr>
          <w:b/>
          <w:bCs/>
        </w:rPr>
        <w:t>orm</w:t>
      </w:r>
      <w:r w:rsidRPr="002925DC">
        <w:rPr>
          <w:b/>
          <w:bCs/>
          <w:spacing w:val="-2"/>
        </w:rPr>
        <w:t>a</w:t>
      </w:r>
      <w:r w:rsidRPr="002925DC">
        <w:rPr>
          <w:b/>
          <w:bCs/>
        </w:rPr>
        <w:t>ción</w:t>
      </w:r>
      <w:r w:rsidRPr="002925DC">
        <w:rPr>
          <w:b/>
          <w:bCs/>
          <w:spacing w:val="10"/>
        </w:rPr>
        <w:t xml:space="preserve"> </w:t>
      </w:r>
      <w:r w:rsidRPr="002925DC">
        <w:rPr>
          <w:b/>
          <w:bCs/>
        </w:rPr>
        <w:t>reser</w:t>
      </w:r>
      <w:r w:rsidRPr="002925DC">
        <w:rPr>
          <w:b/>
          <w:bCs/>
          <w:spacing w:val="-3"/>
        </w:rPr>
        <w:t>v</w:t>
      </w:r>
      <w:r w:rsidRPr="002925DC">
        <w:rPr>
          <w:b/>
          <w:bCs/>
        </w:rPr>
        <w:t>a</w:t>
      </w:r>
      <w:r w:rsidRPr="002925DC">
        <w:rPr>
          <w:b/>
          <w:bCs/>
          <w:spacing w:val="-1"/>
        </w:rPr>
        <w:t>d</w:t>
      </w:r>
      <w:r w:rsidRPr="002925DC">
        <w:rPr>
          <w:b/>
          <w:bCs/>
        </w:rPr>
        <w:t>a</w:t>
      </w:r>
      <w:r w:rsidRPr="002925DC">
        <w:t>.</w:t>
      </w:r>
      <w:r w:rsidRPr="002925DC">
        <w:rPr>
          <w:spacing w:val="14"/>
        </w:rPr>
        <w:t xml:space="preserve"> </w:t>
      </w:r>
      <w:r w:rsidRPr="002925DC">
        <w:rPr>
          <w:spacing w:val="-1"/>
        </w:rPr>
        <w:t>D</w:t>
      </w:r>
      <w:r w:rsidRPr="002925DC">
        <w:t>e</w:t>
      </w:r>
      <w:r w:rsidRPr="002925DC">
        <w:rPr>
          <w:spacing w:val="1"/>
        </w:rPr>
        <w:t xml:space="preserve"> </w:t>
      </w:r>
      <w:r w:rsidRPr="002925DC">
        <w:t>c</w:t>
      </w:r>
      <w:r w:rsidRPr="002925DC">
        <w:rPr>
          <w:spacing w:val="-3"/>
        </w:rPr>
        <w:t>on</w:t>
      </w:r>
      <w:r w:rsidRPr="002925DC">
        <w:rPr>
          <w:spacing w:val="3"/>
        </w:rPr>
        <w:t>f</w:t>
      </w:r>
      <w:r w:rsidRPr="002925DC">
        <w:t>o</w:t>
      </w:r>
      <w:r w:rsidRPr="002925DC">
        <w:rPr>
          <w:spacing w:val="-2"/>
        </w:rPr>
        <w:t>r</w:t>
      </w:r>
      <w:r w:rsidRPr="002925DC">
        <w:rPr>
          <w:spacing w:val="1"/>
        </w:rPr>
        <w:t>m</w:t>
      </w:r>
      <w:r w:rsidRPr="002925DC">
        <w:rPr>
          <w:spacing w:val="-1"/>
        </w:rPr>
        <w:t>i</w:t>
      </w:r>
      <w:r w:rsidRPr="002925DC">
        <w:t>d</w:t>
      </w:r>
      <w:r w:rsidRPr="002925DC">
        <w:rPr>
          <w:spacing w:val="-1"/>
        </w:rPr>
        <w:t>a</w:t>
      </w:r>
      <w:r w:rsidRPr="002925DC">
        <w:t>d</w:t>
      </w:r>
      <w:r w:rsidRPr="002925DC">
        <w:rPr>
          <w:spacing w:val="3"/>
        </w:rPr>
        <w:t xml:space="preserve"> </w:t>
      </w:r>
      <w:r w:rsidRPr="002925DC">
        <w:t>con el ar</w:t>
      </w:r>
      <w:r w:rsidRPr="002925DC">
        <w:rPr>
          <w:spacing w:val="1"/>
        </w:rPr>
        <w:t>t</w:t>
      </w:r>
      <w:r w:rsidRPr="002925DC">
        <w:rPr>
          <w:spacing w:val="-4"/>
        </w:rPr>
        <w:t>í</w:t>
      </w:r>
      <w:r w:rsidRPr="002925DC">
        <w:t>cu</w:t>
      </w:r>
      <w:r w:rsidRPr="002925DC">
        <w:rPr>
          <w:spacing w:val="-1"/>
        </w:rPr>
        <w:t>l</w:t>
      </w:r>
      <w:r w:rsidRPr="002925DC">
        <w:t>o</w:t>
      </w:r>
      <w:r w:rsidRPr="002925DC">
        <w:rPr>
          <w:spacing w:val="5"/>
        </w:rPr>
        <w:t xml:space="preserve"> </w:t>
      </w:r>
      <w:r w:rsidRPr="002925DC">
        <w:t>7,</w:t>
      </w:r>
      <w:r w:rsidRPr="002925DC">
        <w:rPr>
          <w:spacing w:val="4"/>
        </w:rPr>
        <w:t xml:space="preserve"> </w:t>
      </w:r>
      <w:r w:rsidRPr="002925DC">
        <w:rPr>
          <w:spacing w:val="1"/>
        </w:rPr>
        <w:t>fr</w:t>
      </w:r>
      <w:r w:rsidRPr="002925DC">
        <w:t>acc</w:t>
      </w:r>
      <w:r w:rsidRPr="002925DC">
        <w:rPr>
          <w:spacing w:val="-1"/>
        </w:rPr>
        <w:t>i</w:t>
      </w:r>
      <w:r w:rsidRPr="002925DC">
        <w:t>o</w:t>
      </w:r>
      <w:r w:rsidRPr="002925DC">
        <w:rPr>
          <w:spacing w:val="-1"/>
        </w:rPr>
        <w:t>n</w:t>
      </w:r>
      <w:r w:rsidRPr="002925DC">
        <w:t>es</w:t>
      </w:r>
      <w:r w:rsidRPr="002925DC">
        <w:rPr>
          <w:spacing w:val="3"/>
        </w:rPr>
        <w:t xml:space="preserve"> </w:t>
      </w:r>
      <w:r w:rsidRPr="002925DC">
        <w:t>I</w:t>
      </w:r>
      <w:r w:rsidRPr="002925DC">
        <w:rPr>
          <w:spacing w:val="7"/>
        </w:rPr>
        <w:t xml:space="preserve"> </w:t>
      </w:r>
      <w:r w:rsidRPr="002925DC">
        <w:t>y</w:t>
      </w:r>
      <w:r w:rsidRPr="002925DC">
        <w:rPr>
          <w:spacing w:val="1"/>
        </w:rPr>
        <w:t xml:space="preserve"> I</w:t>
      </w:r>
      <w:r w:rsidRPr="002925DC">
        <w:rPr>
          <w:spacing w:val="-1"/>
        </w:rPr>
        <w:t>I</w:t>
      </w:r>
      <w:r w:rsidRPr="002925DC">
        <w:t>I</w:t>
      </w:r>
      <w:r w:rsidRPr="002925DC">
        <w:rPr>
          <w:spacing w:val="7"/>
        </w:rPr>
        <w:t xml:space="preserve"> </w:t>
      </w:r>
      <w:r w:rsidRPr="002925DC">
        <w:t>de</w:t>
      </w:r>
      <w:r w:rsidRPr="002925DC">
        <w:rPr>
          <w:spacing w:val="5"/>
        </w:rPr>
        <w:t xml:space="preserve"> </w:t>
      </w:r>
      <w:r w:rsidRPr="002925DC">
        <w:rPr>
          <w:spacing w:val="-1"/>
        </w:rPr>
        <w:t>l</w:t>
      </w:r>
      <w:r w:rsidRPr="002925DC">
        <w:t>a</w:t>
      </w:r>
      <w:r w:rsidRPr="002925DC">
        <w:rPr>
          <w:spacing w:val="3"/>
        </w:rPr>
        <w:t xml:space="preserve"> </w:t>
      </w:r>
      <w:r w:rsidRPr="002925DC">
        <w:t>L</w:t>
      </w:r>
      <w:r w:rsidRPr="002925DC">
        <w:rPr>
          <w:spacing w:val="-1"/>
        </w:rPr>
        <w:t>e</w:t>
      </w:r>
      <w:r w:rsidRPr="002925DC">
        <w:t>y</w:t>
      </w:r>
      <w:r w:rsidRPr="002925DC">
        <w:rPr>
          <w:spacing w:val="3"/>
        </w:rPr>
        <w:t xml:space="preserve"> </w:t>
      </w:r>
      <w:r w:rsidRPr="002925DC">
        <w:t>F</w:t>
      </w:r>
      <w:r w:rsidRPr="002925DC">
        <w:rPr>
          <w:spacing w:val="-1"/>
        </w:rPr>
        <w:t>e</w:t>
      </w:r>
      <w:r w:rsidRPr="002925DC">
        <w:t>d</w:t>
      </w:r>
      <w:r w:rsidRPr="002925DC">
        <w:rPr>
          <w:spacing w:val="-1"/>
        </w:rPr>
        <w:t>e</w:t>
      </w:r>
      <w:r w:rsidRPr="002925DC">
        <w:rPr>
          <w:spacing w:val="1"/>
        </w:rPr>
        <w:t>r</w:t>
      </w:r>
      <w:r w:rsidRPr="002925DC">
        <w:t>al</w:t>
      </w:r>
      <w:r w:rsidRPr="002925DC">
        <w:rPr>
          <w:spacing w:val="4"/>
        </w:rPr>
        <w:t xml:space="preserve"> </w:t>
      </w:r>
      <w:r w:rsidRPr="002925DC">
        <w:t>de</w:t>
      </w:r>
      <w:r w:rsidRPr="002925DC">
        <w:rPr>
          <w:spacing w:val="3"/>
        </w:rPr>
        <w:t xml:space="preserve"> </w:t>
      </w:r>
      <w:r w:rsidRPr="002925DC">
        <w:rPr>
          <w:spacing w:val="2"/>
        </w:rPr>
        <w:t>T</w:t>
      </w:r>
      <w:r w:rsidRPr="002925DC">
        <w:rPr>
          <w:spacing w:val="1"/>
        </w:rPr>
        <w:t>r</w:t>
      </w:r>
      <w:r w:rsidRPr="002925DC">
        <w:rPr>
          <w:spacing w:val="-3"/>
        </w:rPr>
        <w:t>a</w:t>
      </w:r>
      <w:r w:rsidRPr="002925DC">
        <w:t>ns</w:t>
      </w:r>
      <w:r w:rsidRPr="002925DC">
        <w:rPr>
          <w:spacing w:val="-1"/>
        </w:rPr>
        <w:t>p</w:t>
      </w:r>
      <w:r w:rsidRPr="002925DC">
        <w:t>arenc</w:t>
      </w:r>
      <w:r w:rsidRPr="002925DC">
        <w:rPr>
          <w:spacing w:val="-1"/>
        </w:rPr>
        <w:t>i</w:t>
      </w:r>
      <w:r w:rsidRPr="002925DC">
        <w:t>a</w:t>
      </w:r>
      <w:r w:rsidRPr="002925DC">
        <w:rPr>
          <w:spacing w:val="5"/>
        </w:rPr>
        <w:t xml:space="preserve"> </w:t>
      </w:r>
      <w:r w:rsidRPr="002925DC">
        <w:t>y</w:t>
      </w:r>
      <w:r w:rsidRPr="002925DC">
        <w:rPr>
          <w:spacing w:val="3"/>
        </w:rPr>
        <w:t xml:space="preserve"> </w:t>
      </w:r>
      <w:r w:rsidRPr="002925DC">
        <w:rPr>
          <w:spacing w:val="-1"/>
        </w:rPr>
        <w:t>A</w:t>
      </w:r>
      <w:r w:rsidRPr="002925DC">
        <w:t>cceso a</w:t>
      </w:r>
      <w:r w:rsidRPr="002925DC">
        <w:rPr>
          <w:spacing w:val="5"/>
        </w:rPr>
        <w:t xml:space="preserve"> </w:t>
      </w:r>
      <w:r w:rsidRPr="002925DC">
        <w:rPr>
          <w:spacing w:val="-1"/>
        </w:rPr>
        <w:t>l</w:t>
      </w:r>
      <w:r w:rsidRPr="002925DC">
        <w:t>a</w:t>
      </w:r>
      <w:r w:rsidRPr="002925DC">
        <w:rPr>
          <w:spacing w:val="5"/>
        </w:rPr>
        <w:t xml:space="preserve"> </w:t>
      </w:r>
      <w:r w:rsidRPr="002925DC">
        <w:rPr>
          <w:spacing w:val="1"/>
        </w:rPr>
        <w:t>I</w:t>
      </w:r>
      <w:r w:rsidRPr="002925DC">
        <w:rPr>
          <w:spacing w:val="-3"/>
        </w:rPr>
        <w:t>n</w:t>
      </w:r>
      <w:r w:rsidRPr="002925DC">
        <w:rPr>
          <w:spacing w:val="1"/>
        </w:rPr>
        <w:t>f</w:t>
      </w:r>
      <w:r w:rsidRPr="002925DC">
        <w:t>o</w:t>
      </w:r>
      <w:r w:rsidRPr="002925DC">
        <w:rPr>
          <w:spacing w:val="-2"/>
        </w:rPr>
        <w:t>r</w:t>
      </w:r>
      <w:r w:rsidRPr="002925DC">
        <w:rPr>
          <w:spacing w:val="1"/>
        </w:rPr>
        <w:t>m</w:t>
      </w:r>
      <w:r w:rsidRPr="002925DC">
        <w:t>ac</w:t>
      </w:r>
      <w:r w:rsidRPr="002925DC">
        <w:rPr>
          <w:spacing w:val="-1"/>
        </w:rPr>
        <w:t>i</w:t>
      </w:r>
      <w:r w:rsidRPr="002925DC">
        <w:t xml:space="preserve">ón </w:t>
      </w:r>
      <w:r w:rsidRPr="002925DC">
        <w:rPr>
          <w:spacing w:val="-1"/>
        </w:rPr>
        <w:t>P</w:t>
      </w:r>
      <w:r w:rsidRPr="002925DC">
        <w:t>ú</w:t>
      </w:r>
      <w:r w:rsidRPr="002925DC">
        <w:rPr>
          <w:spacing w:val="-1"/>
        </w:rPr>
        <w:t>bli</w:t>
      </w:r>
      <w:r w:rsidRPr="002925DC">
        <w:t>ca</w:t>
      </w:r>
      <w:r w:rsidRPr="002925DC">
        <w:rPr>
          <w:spacing w:val="3"/>
        </w:rPr>
        <w:t xml:space="preserve"> </w:t>
      </w:r>
      <w:r w:rsidRPr="002925DC">
        <w:rPr>
          <w:spacing w:val="1"/>
        </w:rPr>
        <w:t>G</w:t>
      </w:r>
      <w:r w:rsidRPr="002925DC">
        <w:t>u</w:t>
      </w:r>
      <w:r w:rsidRPr="002925DC">
        <w:rPr>
          <w:spacing w:val="-1"/>
        </w:rPr>
        <w:t>b</w:t>
      </w:r>
      <w:r w:rsidRPr="002925DC">
        <w:t>ern</w:t>
      </w:r>
      <w:r w:rsidRPr="002925DC">
        <w:rPr>
          <w:spacing w:val="-3"/>
        </w:rPr>
        <w:t>a</w:t>
      </w:r>
      <w:r w:rsidRPr="002925DC">
        <w:rPr>
          <w:spacing w:val="1"/>
        </w:rPr>
        <w:t>m</w:t>
      </w:r>
      <w:r w:rsidRPr="002925DC">
        <w:t>e</w:t>
      </w:r>
      <w:r w:rsidRPr="002925DC">
        <w:rPr>
          <w:spacing w:val="-1"/>
        </w:rPr>
        <w:t>n</w:t>
      </w:r>
      <w:r w:rsidRPr="002925DC">
        <w:rPr>
          <w:spacing w:val="1"/>
        </w:rPr>
        <w:t>t</w:t>
      </w:r>
      <w:r w:rsidRPr="002925DC">
        <w:t>al</w:t>
      </w:r>
      <w:r w:rsidRPr="002925DC">
        <w:rPr>
          <w:spacing w:val="-2"/>
        </w:rPr>
        <w:t xml:space="preserve"> </w:t>
      </w:r>
      <w:r w:rsidRPr="002925DC">
        <w:t>el</w:t>
      </w:r>
      <w:r w:rsidRPr="002925DC">
        <w:rPr>
          <w:spacing w:val="2"/>
        </w:rPr>
        <w:t xml:space="preserve"> </w:t>
      </w:r>
      <w:r w:rsidRPr="002925DC">
        <w:t>n</w:t>
      </w:r>
      <w:r w:rsidRPr="002925DC">
        <w:rPr>
          <w:spacing w:val="-1"/>
        </w:rPr>
        <w:t>o</w:t>
      </w:r>
      <w:r w:rsidRPr="002925DC">
        <w:rPr>
          <w:spacing w:val="1"/>
        </w:rPr>
        <w:t>m</w:t>
      </w:r>
      <w:r w:rsidRPr="002925DC">
        <w:t>bre</w:t>
      </w:r>
      <w:r w:rsidRPr="002925DC">
        <w:rPr>
          <w:spacing w:val="1"/>
        </w:rPr>
        <w:t xml:space="preserve"> </w:t>
      </w:r>
      <w:r w:rsidRPr="002925DC">
        <w:t xml:space="preserve">de </w:t>
      </w:r>
      <w:r w:rsidRPr="002925DC">
        <w:rPr>
          <w:spacing w:val="-1"/>
        </w:rPr>
        <w:t>l</w:t>
      </w:r>
      <w:r w:rsidRPr="002925DC">
        <w:t>os</w:t>
      </w:r>
      <w:r w:rsidRPr="002925DC">
        <w:rPr>
          <w:spacing w:val="3"/>
        </w:rPr>
        <w:t xml:space="preserve"> </w:t>
      </w:r>
      <w:r w:rsidRPr="002925DC">
        <w:t>s</w:t>
      </w:r>
      <w:r w:rsidRPr="002925DC">
        <w:rPr>
          <w:spacing w:val="-3"/>
        </w:rPr>
        <w:t>e</w:t>
      </w:r>
      <w:r w:rsidRPr="002925DC">
        <w:rPr>
          <w:spacing w:val="1"/>
        </w:rPr>
        <w:t>r</w:t>
      </w:r>
      <w:r w:rsidRPr="002925DC">
        <w:rPr>
          <w:spacing w:val="-2"/>
        </w:rPr>
        <w:t>v</w:t>
      </w:r>
      <w:r w:rsidRPr="002925DC">
        <w:rPr>
          <w:spacing w:val="-1"/>
        </w:rPr>
        <w:t>i</w:t>
      </w:r>
      <w:r w:rsidRPr="002925DC">
        <w:t>d</w:t>
      </w:r>
      <w:r w:rsidRPr="002925DC">
        <w:rPr>
          <w:spacing w:val="-1"/>
        </w:rPr>
        <w:t>o</w:t>
      </w:r>
      <w:r w:rsidRPr="002925DC">
        <w:rPr>
          <w:spacing w:val="1"/>
        </w:rPr>
        <w:t>r</w:t>
      </w:r>
      <w:r w:rsidRPr="002925DC">
        <w:t>es</w:t>
      </w:r>
      <w:r w:rsidRPr="002925DC">
        <w:rPr>
          <w:spacing w:val="3"/>
        </w:rPr>
        <w:t xml:space="preserve"> </w:t>
      </w:r>
      <w:r w:rsidRPr="002925DC">
        <w:t>p</w:t>
      </w:r>
      <w:r w:rsidRPr="002925DC">
        <w:rPr>
          <w:spacing w:val="-1"/>
        </w:rPr>
        <w:t>ú</w:t>
      </w:r>
      <w:r w:rsidRPr="002925DC">
        <w:t>b</w:t>
      </w:r>
      <w:r w:rsidRPr="002925DC">
        <w:rPr>
          <w:spacing w:val="-1"/>
        </w:rPr>
        <w:t>li</w:t>
      </w:r>
      <w:r w:rsidRPr="002925DC">
        <w:t>cos</w:t>
      </w:r>
      <w:r w:rsidRPr="002925DC">
        <w:rPr>
          <w:spacing w:val="1"/>
        </w:rPr>
        <w:t xml:space="preserve"> </w:t>
      </w:r>
      <w:r w:rsidRPr="002925DC">
        <w:t>es</w:t>
      </w:r>
      <w:r w:rsidRPr="002925DC">
        <w:rPr>
          <w:spacing w:val="3"/>
        </w:rPr>
        <w:t xml:space="preserve"> </w:t>
      </w:r>
      <w:r w:rsidRPr="002925DC">
        <w:rPr>
          <w:spacing w:val="-1"/>
        </w:rPr>
        <w:t>i</w:t>
      </w:r>
      <w:r w:rsidRPr="002925DC">
        <w:rPr>
          <w:spacing w:val="-3"/>
        </w:rPr>
        <w:t>n</w:t>
      </w:r>
      <w:r w:rsidRPr="002925DC">
        <w:rPr>
          <w:spacing w:val="1"/>
        </w:rPr>
        <w:t>f</w:t>
      </w:r>
      <w:r w:rsidRPr="002925DC">
        <w:t>o</w:t>
      </w:r>
      <w:r w:rsidRPr="002925DC">
        <w:rPr>
          <w:spacing w:val="-2"/>
        </w:rPr>
        <w:t>r</w:t>
      </w:r>
      <w:r w:rsidRPr="002925DC">
        <w:rPr>
          <w:spacing w:val="1"/>
        </w:rPr>
        <w:t>m</w:t>
      </w:r>
      <w:r w:rsidRPr="002925DC">
        <w:t>ac</w:t>
      </w:r>
      <w:r w:rsidRPr="002925DC">
        <w:rPr>
          <w:spacing w:val="-4"/>
        </w:rPr>
        <w:t>i</w:t>
      </w:r>
      <w:r w:rsidRPr="002925DC">
        <w:t>ón</w:t>
      </w:r>
      <w:r w:rsidRPr="002925DC">
        <w:rPr>
          <w:spacing w:val="3"/>
        </w:rPr>
        <w:t xml:space="preserve"> </w:t>
      </w:r>
      <w:r w:rsidRPr="002925DC">
        <w:t>de</w:t>
      </w:r>
      <w:r w:rsidRPr="002925DC">
        <w:rPr>
          <w:spacing w:val="3"/>
        </w:rPr>
        <w:t xml:space="preserve"> </w:t>
      </w:r>
      <w:r w:rsidRPr="002925DC">
        <w:t>n</w:t>
      </w:r>
      <w:r w:rsidRPr="002925DC">
        <w:rPr>
          <w:spacing w:val="-3"/>
        </w:rPr>
        <w:t>a</w:t>
      </w:r>
      <w:r w:rsidRPr="002925DC">
        <w:rPr>
          <w:spacing w:val="1"/>
        </w:rPr>
        <w:t>t</w:t>
      </w:r>
      <w:r w:rsidRPr="002925DC">
        <w:t>ura</w:t>
      </w:r>
      <w:r w:rsidRPr="002925DC">
        <w:rPr>
          <w:spacing w:val="-1"/>
        </w:rPr>
        <w:t>l</w:t>
      </w:r>
      <w:r w:rsidRPr="002925DC">
        <w:t>e</w:t>
      </w:r>
      <w:r w:rsidRPr="002925DC">
        <w:rPr>
          <w:spacing w:val="-3"/>
        </w:rPr>
        <w:t>z</w:t>
      </w:r>
      <w:r w:rsidRPr="002925DC">
        <w:t>a p</w:t>
      </w:r>
      <w:r w:rsidRPr="002925DC">
        <w:rPr>
          <w:spacing w:val="-1"/>
        </w:rPr>
        <w:t>ú</w:t>
      </w:r>
      <w:r w:rsidRPr="002925DC">
        <w:t>b</w:t>
      </w:r>
      <w:r w:rsidRPr="002925DC">
        <w:rPr>
          <w:spacing w:val="-1"/>
        </w:rPr>
        <w:t>li</w:t>
      </w:r>
      <w:r w:rsidRPr="002925DC">
        <w:t>ca.</w:t>
      </w:r>
      <w:r w:rsidRPr="002925DC">
        <w:rPr>
          <w:spacing w:val="7"/>
        </w:rPr>
        <w:t xml:space="preserve"> </w:t>
      </w:r>
      <w:r w:rsidRPr="002925DC">
        <w:rPr>
          <w:spacing w:val="-1"/>
        </w:rPr>
        <w:t>N</w:t>
      </w:r>
      <w:r w:rsidRPr="002925DC">
        <w:t>o</w:t>
      </w:r>
      <w:r w:rsidRPr="002925DC">
        <w:rPr>
          <w:spacing w:val="3"/>
        </w:rPr>
        <w:t xml:space="preserve"> </w:t>
      </w:r>
      <w:r w:rsidRPr="002925DC">
        <w:t>o</w:t>
      </w:r>
      <w:r w:rsidRPr="002925DC">
        <w:rPr>
          <w:spacing w:val="-1"/>
        </w:rPr>
        <w:t>b</w:t>
      </w:r>
      <w:r w:rsidRPr="002925DC">
        <w:rPr>
          <w:spacing w:val="-2"/>
        </w:rPr>
        <w:t>s</w:t>
      </w:r>
      <w:r w:rsidRPr="002925DC">
        <w:rPr>
          <w:spacing w:val="1"/>
        </w:rPr>
        <w:t>t</w:t>
      </w:r>
      <w:r w:rsidRPr="002925DC">
        <w:t>a</w:t>
      </w:r>
      <w:r w:rsidRPr="002925DC">
        <w:rPr>
          <w:spacing w:val="-1"/>
        </w:rPr>
        <w:t>n</w:t>
      </w:r>
      <w:r w:rsidRPr="002925DC">
        <w:rPr>
          <w:spacing w:val="1"/>
        </w:rPr>
        <w:t>t</w:t>
      </w:r>
      <w:r w:rsidRPr="002925DC">
        <w:t>e</w:t>
      </w:r>
      <w:r w:rsidRPr="002925DC">
        <w:rPr>
          <w:spacing w:val="3"/>
        </w:rPr>
        <w:t xml:space="preserve"> </w:t>
      </w:r>
      <w:r w:rsidRPr="002925DC">
        <w:rPr>
          <w:spacing w:val="-1"/>
        </w:rPr>
        <w:t>l</w:t>
      </w:r>
      <w:r w:rsidRPr="002925DC">
        <w:t>o</w:t>
      </w:r>
      <w:r w:rsidRPr="002925DC">
        <w:rPr>
          <w:spacing w:val="3"/>
        </w:rPr>
        <w:t xml:space="preserve"> </w:t>
      </w:r>
      <w:r w:rsidRPr="002925DC">
        <w:rPr>
          <w:spacing w:val="-3"/>
        </w:rPr>
        <w:t>a</w:t>
      </w:r>
      <w:r w:rsidRPr="002925DC">
        <w:t>nte</w:t>
      </w:r>
      <w:r w:rsidRPr="002925DC">
        <w:rPr>
          <w:spacing w:val="1"/>
        </w:rPr>
        <w:t>r</w:t>
      </w:r>
      <w:r w:rsidRPr="002925DC">
        <w:rPr>
          <w:spacing w:val="-1"/>
        </w:rPr>
        <w:t>i</w:t>
      </w:r>
      <w:r w:rsidRPr="002925DC">
        <w:t>o</w:t>
      </w:r>
      <w:r w:rsidRPr="002925DC">
        <w:rPr>
          <w:spacing w:val="-2"/>
        </w:rPr>
        <w:t>r</w:t>
      </w:r>
      <w:r w:rsidRPr="002925DC">
        <w:t>,</w:t>
      </w:r>
      <w:r w:rsidRPr="002925DC">
        <w:rPr>
          <w:spacing w:val="5"/>
        </w:rPr>
        <w:t xml:space="preserve"> </w:t>
      </w:r>
      <w:r w:rsidRPr="002925DC">
        <w:t>el</w:t>
      </w:r>
      <w:r w:rsidRPr="002925DC">
        <w:rPr>
          <w:spacing w:val="2"/>
        </w:rPr>
        <w:t xml:space="preserve"> </w:t>
      </w:r>
      <w:r w:rsidRPr="002925DC">
        <w:rPr>
          <w:spacing w:val="1"/>
        </w:rPr>
        <w:t>m</w:t>
      </w:r>
      <w:r w:rsidRPr="002925DC">
        <w:rPr>
          <w:spacing w:val="-1"/>
        </w:rPr>
        <w:t>i</w:t>
      </w:r>
      <w:r w:rsidRPr="002925DC">
        <w:t>s</w:t>
      </w:r>
      <w:r w:rsidRPr="002925DC">
        <w:rPr>
          <w:spacing w:val="1"/>
        </w:rPr>
        <w:t>m</w:t>
      </w:r>
      <w:r w:rsidRPr="002925DC">
        <w:t>o</w:t>
      </w:r>
      <w:r w:rsidRPr="002925DC">
        <w:rPr>
          <w:spacing w:val="1"/>
        </w:rPr>
        <w:t xml:space="preserve"> </w:t>
      </w:r>
      <w:r w:rsidRPr="002925DC">
        <w:t>prece</w:t>
      </w:r>
      <w:r w:rsidRPr="002925DC">
        <w:rPr>
          <w:spacing w:val="-3"/>
        </w:rPr>
        <w:t>p</w:t>
      </w:r>
      <w:r w:rsidRPr="002925DC">
        <w:rPr>
          <w:spacing w:val="-1"/>
        </w:rPr>
        <w:t>t</w:t>
      </w:r>
      <w:r w:rsidRPr="002925DC">
        <w:t>o</w:t>
      </w:r>
      <w:r w:rsidRPr="002925DC">
        <w:rPr>
          <w:spacing w:val="6"/>
        </w:rPr>
        <w:t xml:space="preserve"> </w:t>
      </w:r>
      <w:r w:rsidRPr="002925DC">
        <w:t>e</w:t>
      </w:r>
      <w:r w:rsidRPr="002925DC">
        <w:rPr>
          <w:spacing w:val="-3"/>
        </w:rPr>
        <w:t>s</w:t>
      </w:r>
      <w:r w:rsidRPr="002925DC">
        <w:rPr>
          <w:spacing w:val="1"/>
        </w:rPr>
        <w:t>t</w:t>
      </w:r>
      <w:r w:rsidRPr="002925DC">
        <w:t>a</w:t>
      </w:r>
      <w:r w:rsidRPr="002925DC">
        <w:rPr>
          <w:spacing w:val="-1"/>
        </w:rPr>
        <w:t>bl</w:t>
      </w:r>
      <w:r w:rsidRPr="002925DC">
        <w:t>ece</w:t>
      </w:r>
      <w:r w:rsidRPr="002925DC">
        <w:rPr>
          <w:spacing w:val="3"/>
        </w:rPr>
        <w:t xml:space="preserve"> </w:t>
      </w:r>
      <w:r w:rsidRPr="002925DC">
        <w:rPr>
          <w:spacing w:val="-1"/>
        </w:rPr>
        <w:t>l</w:t>
      </w:r>
      <w:r w:rsidRPr="002925DC">
        <w:t>a</w:t>
      </w:r>
      <w:r w:rsidRPr="002925DC">
        <w:rPr>
          <w:spacing w:val="6"/>
        </w:rPr>
        <w:t xml:space="preserve"> </w:t>
      </w:r>
      <w:r w:rsidRPr="002925DC">
        <w:t>p</w:t>
      </w:r>
      <w:r w:rsidRPr="002925DC">
        <w:rPr>
          <w:spacing w:val="-1"/>
        </w:rPr>
        <w:t>o</w:t>
      </w:r>
      <w:r w:rsidRPr="002925DC">
        <w:t>s</w:t>
      </w:r>
      <w:r w:rsidRPr="002925DC">
        <w:rPr>
          <w:spacing w:val="-1"/>
        </w:rPr>
        <w:t>i</w:t>
      </w:r>
      <w:r w:rsidRPr="002925DC">
        <w:t>b</w:t>
      </w:r>
      <w:r w:rsidRPr="002925DC">
        <w:rPr>
          <w:spacing w:val="-1"/>
        </w:rPr>
        <w:t>ili</w:t>
      </w:r>
      <w:r w:rsidRPr="002925DC">
        <w:t>d</w:t>
      </w:r>
      <w:r w:rsidRPr="002925DC">
        <w:rPr>
          <w:spacing w:val="-1"/>
        </w:rPr>
        <w:t>a</w:t>
      </w:r>
      <w:r w:rsidRPr="002925DC">
        <w:t>d</w:t>
      </w:r>
      <w:r w:rsidRPr="002925DC">
        <w:rPr>
          <w:spacing w:val="6"/>
        </w:rPr>
        <w:t xml:space="preserve"> </w:t>
      </w:r>
      <w:r w:rsidRPr="002925DC">
        <w:t xml:space="preserve">de </w:t>
      </w:r>
      <w:r w:rsidRPr="002925DC">
        <w:rPr>
          <w:spacing w:val="2"/>
        </w:rPr>
        <w:t>q</w:t>
      </w:r>
      <w:r w:rsidRPr="002925DC">
        <w:t>ue</w:t>
      </w:r>
      <w:r w:rsidRPr="002925DC">
        <w:rPr>
          <w:spacing w:val="3"/>
        </w:rPr>
        <w:t xml:space="preserve"> </w:t>
      </w:r>
      <w:r w:rsidRPr="002925DC">
        <w:t>e</w:t>
      </w:r>
      <w:r w:rsidRPr="002925DC">
        <w:rPr>
          <w:spacing w:val="-3"/>
        </w:rPr>
        <w:t>x</w:t>
      </w:r>
      <w:r w:rsidRPr="002925DC">
        <w:rPr>
          <w:spacing w:val="-1"/>
        </w:rPr>
        <w:t>i</w:t>
      </w:r>
      <w:r w:rsidRPr="002925DC">
        <w:t>s</w:t>
      </w:r>
      <w:r w:rsidRPr="002925DC">
        <w:rPr>
          <w:spacing w:val="1"/>
        </w:rPr>
        <w:t>t</w:t>
      </w:r>
      <w:r w:rsidRPr="002925DC">
        <w:t>an e</w:t>
      </w:r>
      <w:r w:rsidRPr="002925DC">
        <w:rPr>
          <w:spacing w:val="-3"/>
        </w:rPr>
        <w:t>x</w:t>
      </w:r>
      <w:r w:rsidRPr="002925DC">
        <w:t>ce</w:t>
      </w:r>
      <w:r w:rsidRPr="002925DC">
        <w:rPr>
          <w:spacing w:val="-1"/>
        </w:rPr>
        <w:t>p</w:t>
      </w:r>
      <w:r w:rsidRPr="002925DC">
        <w:t>c</w:t>
      </w:r>
      <w:r w:rsidRPr="002925DC">
        <w:rPr>
          <w:spacing w:val="-1"/>
        </w:rPr>
        <w:t>i</w:t>
      </w:r>
      <w:r w:rsidRPr="002925DC">
        <w:t>o</w:t>
      </w:r>
      <w:r w:rsidRPr="002925DC">
        <w:rPr>
          <w:spacing w:val="-1"/>
        </w:rPr>
        <w:t>n</w:t>
      </w:r>
      <w:r w:rsidRPr="002925DC">
        <w:t>es</w:t>
      </w:r>
      <w:r w:rsidRPr="002925DC">
        <w:rPr>
          <w:spacing w:val="20"/>
        </w:rPr>
        <w:t xml:space="preserve"> </w:t>
      </w:r>
      <w:r w:rsidRPr="002925DC">
        <w:t>a</w:t>
      </w:r>
      <w:r w:rsidRPr="002925DC">
        <w:rPr>
          <w:spacing w:val="20"/>
        </w:rPr>
        <w:t xml:space="preserve"> </w:t>
      </w:r>
      <w:r w:rsidRPr="002925DC">
        <w:rPr>
          <w:spacing w:val="-1"/>
        </w:rPr>
        <w:t>l</w:t>
      </w:r>
      <w:r w:rsidRPr="002925DC">
        <w:t>as</w:t>
      </w:r>
      <w:r w:rsidRPr="002925DC">
        <w:rPr>
          <w:spacing w:val="18"/>
        </w:rPr>
        <w:t xml:space="preserve"> </w:t>
      </w:r>
      <w:r w:rsidRPr="002925DC">
        <w:t>o</w:t>
      </w:r>
      <w:r w:rsidRPr="002925DC">
        <w:rPr>
          <w:spacing w:val="-1"/>
        </w:rPr>
        <w:t>bli</w:t>
      </w:r>
      <w:r w:rsidRPr="002925DC">
        <w:rPr>
          <w:spacing w:val="2"/>
        </w:rPr>
        <w:t>g</w:t>
      </w:r>
      <w:r w:rsidRPr="002925DC">
        <w:rPr>
          <w:spacing w:val="-3"/>
        </w:rPr>
        <w:t>a</w:t>
      </w:r>
      <w:r w:rsidRPr="002925DC">
        <w:t>c</w:t>
      </w:r>
      <w:r w:rsidRPr="002925DC">
        <w:rPr>
          <w:spacing w:val="-1"/>
        </w:rPr>
        <w:t>i</w:t>
      </w:r>
      <w:r w:rsidRPr="002925DC">
        <w:t>o</w:t>
      </w:r>
      <w:r w:rsidRPr="002925DC">
        <w:rPr>
          <w:spacing w:val="-1"/>
        </w:rPr>
        <w:t>n</w:t>
      </w:r>
      <w:r w:rsidRPr="002925DC">
        <w:t>es</w:t>
      </w:r>
      <w:r w:rsidRPr="002925DC">
        <w:rPr>
          <w:spacing w:val="20"/>
        </w:rPr>
        <w:t xml:space="preserve"> </w:t>
      </w:r>
      <w:r w:rsidRPr="002925DC">
        <w:t>a</w:t>
      </w:r>
      <w:r w:rsidRPr="002925DC">
        <w:rPr>
          <w:spacing w:val="-1"/>
        </w:rPr>
        <w:t>h</w:t>
      </w:r>
      <w:r w:rsidRPr="002925DC">
        <w:t>í</w:t>
      </w:r>
      <w:r w:rsidRPr="002925DC">
        <w:rPr>
          <w:spacing w:val="17"/>
        </w:rPr>
        <w:t xml:space="preserve"> </w:t>
      </w:r>
      <w:r w:rsidRPr="002925DC">
        <w:t>estab</w:t>
      </w:r>
      <w:r w:rsidRPr="002925DC">
        <w:rPr>
          <w:spacing w:val="-1"/>
        </w:rPr>
        <w:t>l</w:t>
      </w:r>
      <w:r w:rsidRPr="002925DC">
        <w:t>ec</w:t>
      </w:r>
      <w:r w:rsidRPr="002925DC">
        <w:rPr>
          <w:spacing w:val="-1"/>
        </w:rPr>
        <w:t>i</w:t>
      </w:r>
      <w:r w:rsidRPr="002925DC">
        <w:t>d</w:t>
      </w:r>
      <w:r w:rsidRPr="002925DC">
        <w:rPr>
          <w:spacing w:val="-1"/>
        </w:rPr>
        <w:t>a</w:t>
      </w:r>
      <w:r w:rsidRPr="002925DC">
        <w:t>s</w:t>
      </w:r>
      <w:r w:rsidRPr="002925DC">
        <w:rPr>
          <w:spacing w:val="16"/>
        </w:rPr>
        <w:t xml:space="preserve"> </w:t>
      </w:r>
      <w:r w:rsidRPr="002925DC">
        <w:t>cu</w:t>
      </w:r>
      <w:r w:rsidRPr="002925DC">
        <w:rPr>
          <w:spacing w:val="-1"/>
        </w:rPr>
        <w:t>a</w:t>
      </w:r>
      <w:r w:rsidRPr="002925DC">
        <w:t>n</w:t>
      </w:r>
      <w:r w:rsidRPr="002925DC">
        <w:rPr>
          <w:spacing w:val="-1"/>
        </w:rPr>
        <w:t>d</w:t>
      </w:r>
      <w:r w:rsidRPr="002925DC">
        <w:t>o</w:t>
      </w:r>
      <w:r w:rsidRPr="002925DC">
        <w:rPr>
          <w:spacing w:val="20"/>
        </w:rPr>
        <w:t xml:space="preserve"> </w:t>
      </w:r>
      <w:r w:rsidRPr="002925DC">
        <w:rPr>
          <w:spacing w:val="-1"/>
        </w:rPr>
        <w:t>l</w:t>
      </w:r>
      <w:r w:rsidRPr="002925DC">
        <w:t>a</w:t>
      </w:r>
      <w:r w:rsidRPr="002925DC">
        <w:rPr>
          <w:spacing w:val="18"/>
        </w:rPr>
        <w:t xml:space="preserve"> </w:t>
      </w:r>
      <w:r w:rsidRPr="002925DC">
        <w:rPr>
          <w:spacing w:val="-1"/>
        </w:rPr>
        <w:t>i</w:t>
      </w:r>
      <w:r w:rsidRPr="002925DC">
        <w:rPr>
          <w:spacing w:val="-3"/>
        </w:rPr>
        <w:t>n</w:t>
      </w:r>
      <w:r w:rsidRPr="002925DC">
        <w:rPr>
          <w:spacing w:val="3"/>
        </w:rPr>
        <w:t>f</w:t>
      </w:r>
      <w:r w:rsidRPr="002925DC">
        <w:rPr>
          <w:spacing w:val="-3"/>
        </w:rPr>
        <w:t>o</w:t>
      </w:r>
      <w:r w:rsidRPr="002925DC">
        <w:rPr>
          <w:spacing w:val="1"/>
        </w:rPr>
        <w:t>rm</w:t>
      </w:r>
      <w:r w:rsidRPr="002925DC">
        <w:t>ac</w:t>
      </w:r>
      <w:r w:rsidRPr="002925DC">
        <w:rPr>
          <w:spacing w:val="-1"/>
        </w:rPr>
        <w:t>i</w:t>
      </w:r>
      <w:r w:rsidRPr="002925DC">
        <w:t>ón</w:t>
      </w:r>
      <w:r w:rsidRPr="002925DC">
        <w:rPr>
          <w:spacing w:val="17"/>
        </w:rPr>
        <w:t xml:space="preserve"> </w:t>
      </w:r>
      <w:r w:rsidRPr="002925DC">
        <w:rPr>
          <w:spacing w:val="-3"/>
        </w:rPr>
        <w:t>a</w:t>
      </w:r>
      <w:r w:rsidRPr="002925DC">
        <w:t>c</w:t>
      </w:r>
      <w:r w:rsidRPr="002925DC">
        <w:rPr>
          <w:spacing w:val="1"/>
        </w:rPr>
        <w:t>t</w:t>
      </w:r>
      <w:r w:rsidRPr="002925DC">
        <w:t>u</w:t>
      </w:r>
      <w:r w:rsidRPr="002925DC">
        <w:rPr>
          <w:spacing w:val="-1"/>
        </w:rPr>
        <w:t>a</w:t>
      </w:r>
      <w:r w:rsidRPr="002925DC">
        <w:rPr>
          <w:spacing w:val="4"/>
        </w:rPr>
        <w:t>l</w:t>
      </w:r>
      <w:r w:rsidRPr="002925DC">
        <w:rPr>
          <w:spacing w:val="-1"/>
        </w:rPr>
        <w:t>i</w:t>
      </w:r>
      <w:r w:rsidRPr="002925DC">
        <w:t>ce</w:t>
      </w:r>
      <w:r w:rsidRPr="002925DC">
        <w:rPr>
          <w:spacing w:val="20"/>
        </w:rPr>
        <w:t xml:space="preserve"> </w:t>
      </w:r>
      <w:r w:rsidRPr="002925DC">
        <w:t>a</w:t>
      </w:r>
      <w:r w:rsidRPr="002925DC">
        <w:rPr>
          <w:spacing w:val="-4"/>
        </w:rPr>
        <w:t>l</w:t>
      </w:r>
      <w:r w:rsidRPr="002925DC">
        <w:rPr>
          <w:spacing w:val="2"/>
        </w:rPr>
        <w:t>g</w:t>
      </w:r>
      <w:r w:rsidRPr="002925DC">
        <w:t>u</w:t>
      </w:r>
      <w:r w:rsidRPr="002925DC">
        <w:rPr>
          <w:spacing w:val="-1"/>
        </w:rPr>
        <w:t>n</w:t>
      </w:r>
      <w:r w:rsidRPr="002925DC">
        <w:rPr>
          <w:spacing w:val="-3"/>
        </w:rPr>
        <w:t>o</w:t>
      </w:r>
      <w:r w:rsidRPr="002925DC">
        <w:t>s de</w:t>
      </w:r>
      <w:r w:rsidRPr="002925DC">
        <w:rPr>
          <w:spacing w:val="2"/>
        </w:rPr>
        <w:t xml:space="preserve"> </w:t>
      </w:r>
      <w:r w:rsidRPr="002925DC">
        <w:rPr>
          <w:spacing w:val="-1"/>
        </w:rPr>
        <w:t>l</w:t>
      </w:r>
      <w:r w:rsidRPr="002925DC">
        <w:t>os</w:t>
      </w:r>
      <w:r w:rsidRPr="002925DC">
        <w:rPr>
          <w:spacing w:val="3"/>
        </w:rPr>
        <w:t xml:space="preserve"> </w:t>
      </w:r>
      <w:r w:rsidRPr="002925DC">
        <w:t>su</w:t>
      </w:r>
      <w:r w:rsidRPr="002925DC">
        <w:rPr>
          <w:spacing w:val="-1"/>
        </w:rPr>
        <w:t>p</w:t>
      </w:r>
      <w:r w:rsidRPr="002925DC">
        <w:t>u</w:t>
      </w:r>
      <w:r w:rsidRPr="002925DC">
        <w:rPr>
          <w:spacing w:val="-1"/>
        </w:rPr>
        <w:t>e</w:t>
      </w:r>
      <w:r w:rsidRPr="002925DC">
        <w:t>s</w:t>
      </w:r>
      <w:r w:rsidRPr="002925DC">
        <w:rPr>
          <w:spacing w:val="1"/>
        </w:rPr>
        <w:t>t</w:t>
      </w:r>
      <w:r w:rsidRPr="002925DC">
        <w:t>os</w:t>
      </w:r>
      <w:r w:rsidRPr="002925DC">
        <w:rPr>
          <w:spacing w:val="3"/>
        </w:rPr>
        <w:t xml:space="preserve"> </w:t>
      </w:r>
      <w:r w:rsidRPr="002925DC">
        <w:t xml:space="preserve">de </w:t>
      </w:r>
      <w:r w:rsidRPr="002925DC">
        <w:rPr>
          <w:spacing w:val="1"/>
        </w:rPr>
        <w:t>r</w:t>
      </w:r>
      <w:r w:rsidRPr="002925DC">
        <w:t>e</w:t>
      </w:r>
      <w:r w:rsidRPr="002925DC">
        <w:rPr>
          <w:spacing w:val="-3"/>
        </w:rPr>
        <w:t>s</w:t>
      </w:r>
      <w:r w:rsidRPr="002925DC">
        <w:t>er</w:t>
      </w:r>
      <w:r w:rsidRPr="002925DC">
        <w:rPr>
          <w:spacing w:val="-2"/>
        </w:rPr>
        <w:t>v</w:t>
      </w:r>
      <w:r w:rsidRPr="002925DC">
        <w:t>a</w:t>
      </w:r>
      <w:r w:rsidRPr="002925DC">
        <w:rPr>
          <w:spacing w:val="3"/>
        </w:rPr>
        <w:t xml:space="preserve"> </w:t>
      </w:r>
      <w:r w:rsidRPr="002925DC">
        <w:t>o</w:t>
      </w:r>
      <w:r w:rsidRPr="002925DC">
        <w:rPr>
          <w:spacing w:val="3"/>
        </w:rPr>
        <w:t xml:space="preserve"> </w:t>
      </w:r>
      <w:r w:rsidRPr="002925DC">
        <w:t>co</w:t>
      </w:r>
      <w:r w:rsidRPr="002925DC">
        <w:rPr>
          <w:spacing w:val="-1"/>
        </w:rPr>
        <w:t>n</w:t>
      </w:r>
      <w:r w:rsidRPr="002925DC">
        <w:rPr>
          <w:spacing w:val="3"/>
        </w:rPr>
        <w:t>f</w:t>
      </w:r>
      <w:r w:rsidRPr="002925DC">
        <w:rPr>
          <w:spacing w:val="-1"/>
        </w:rPr>
        <w:t>i</w:t>
      </w:r>
      <w:r w:rsidRPr="002925DC">
        <w:t>d</w:t>
      </w:r>
      <w:r w:rsidRPr="002925DC">
        <w:rPr>
          <w:spacing w:val="-1"/>
        </w:rPr>
        <w:t>e</w:t>
      </w:r>
      <w:r w:rsidRPr="002925DC">
        <w:t>nc</w:t>
      </w:r>
      <w:r w:rsidRPr="002925DC">
        <w:rPr>
          <w:spacing w:val="-1"/>
        </w:rPr>
        <w:t>i</w:t>
      </w:r>
      <w:r w:rsidRPr="002925DC">
        <w:t>a</w:t>
      </w:r>
      <w:r w:rsidRPr="002925DC">
        <w:rPr>
          <w:spacing w:val="-1"/>
        </w:rPr>
        <w:t>li</w:t>
      </w:r>
      <w:r w:rsidRPr="002925DC">
        <w:t>d</w:t>
      </w:r>
      <w:r w:rsidRPr="002925DC">
        <w:rPr>
          <w:spacing w:val="-1"/>
        </w:rPr>
        <w:t>a</w:t>
      </w:r>
      <w:r w:rsidRPr="002925DC">
        <w:t>d</w:t>
      </w:r>
      <w:r w:rsidRPr="002925DC">
        <w:rPr>
          <w:spacing w:val="3"/>
        </w:rPr>
        <w:t xml:space="preserve"> </w:t>
      </w:r>
      <w:r w:rsidRPr="002925DC">
        <w:t>pre</w:t>
      </w:r>
      <w:r w:rsidRPr="002925DC">
        <w:rPr>
          <w:spacing w:val="-2"/>
        </w:rPr>
        <w:t>v</w:t>
      </w:r>
      <w:r w:rsidRPr="002925DC">
        <w:rPr>
          <w:spacing w:val="-1"/>
        </w:rPr>
        <w:t>i</w:t>
      </w:r>
      <w:r w:rsidRPr="002925DC">
        <w:t>s</w:t>
      </w:r>
      <w:r w:rsidRPr="002925DC">
        <w:rPr>
          <w:spacing w:val="1"/>
        </w:rPr>
        <w:t>t</w:t>
      </w:r>
      <w:r w:rsidRPr="002925DC">
        <w:t>os</w:t>
      </w:r>
      <w:r w:rsidRPr="002925DC">
        <w:rPr>
          <w:spacing w:val="3"/>
        </w:rPr>
        <w:t xml:space="preserve"> </w:t>
      </w:r>
      <w:r w:rsidRPr="002925DC">
        <w:t>en</w:t>
      </w:r>
      <w:r w:rsidRPr="002925DC">
        <w:rPr>
          <w:spacing w:val="2"/>
        </w:rPr>
        <w:t xml:space="preserve"> </w:t>
      </w:r>
      <w:r w:rsidRPr="002925DC">
        <w:rPr>
          <w:spacing w:val="-1"/>
        </w:rPr>
        <w:t>l</w:t>
      </w:r>
      <w:r w:rsidRPr="002925DC">
        <w:t>os</w:t>
      </w:r>
      <w:r w:rsidRPr="002925DC">
        <w:rPr>
          <w:spacing w:val="3"/>
        </w:rPr>
        <w:t xml:space="preserve"> </w:t>
      </w:r>
      <w:r w:rsidRPr="002925DC">
        <w:t>ar</w:t>
      </w:r>
      <w:r w:rsidRPr="002925DC">
        <w:rPr>
          <w:spacing w:val="1"/>
        </w:rPr>
        <w:t>t</w:t>
      </w:r>
      <w:r w:rsidRPr="002925DC">
        <w:rPr>
          <w:spacing w:val="-4"/>
        </w:rPr>
        <w:t>í</w:t>
      </w:r>
      <w:r w:rsidRPr="002925DC">
        <w:t>cu</w:t>
      </w:r>
      <w:r w:rsidRPr="002925DC">
        <w:rPr>
          <w:spacing w:val="-1"/>
        </w:rPr>
        <w:t>l</w:t>
      </w:r>
      <w:r w:rsidRPr="002925DC">
        <w:t>os</w:t>
      </w:r>
      <w:r w:rsidRPr="002925DC">
        <w:rPr>
          <w:spacing w:val="3"/>
        </w:rPr>
        <w:t xml:space="preserve"> </w:t>
      </w:r>
      <w:r w:rsidRPr="002925DC">
        <w:t>1</w:t>
      </w:r>
      <w:r w:rsidRPr="002925DC">
        <w:rPr>
          <w:spacing w:val="-1"/>
        </w:rPr>
        <w:t>3</w:t>
      </w:r>
      <w:r w:rsidRPr="002925DC">
        <w:t>,</w:t>
      </w:r>
      <w:r w:rsidRPr="002925DC">
        <w:rPr>
          <w:spacing w:val="4"/>
        </w:rPr>
        <w:t xml:space="preserve"> </w:t>
      </w:r>
      <w:r w:rsidRPr="002925DC">
        <w:t>14</w:t>
      </w:r>
      <w:r w:rsidRPr="002925DC">
        <w:rPr>
          <w:spacing w:val="2"/>
        </w:rPr>
        <w:t xml:space="preserve"> </w:t>
      </w:r>
      <w:r w:rsidRPr="002925DC">
        <w:t>y</w:t>
      </w:r>
      <w:r w:rsidRPr="002925DC">
        <w:rPr>
          <w:spacing w:val="1"/>
        </w:rPr>
        <w:t xml:space="preserve"> </w:t>
      </w:r>
      <w:r w:rsidRPr="002925DC">
        <w:t>18</w:t>
      </w:r>
      <w:r w:rsidRPr="002925DC">
        <w:rPr>
          <w:spacing w:val="2"/>
        </w:rPr>
        <w:t xml:space="preserve"> </w:t>
      </w:r>
      <w:r w:rsidRPr="002925DC">
        <w:t>de</w:t>
      </w:r>
      <w:r w:rsidRPr="002925DC">
        <w:rPr>
          <w:spacing w:val="2"/>
        </w:rPr>
        <w:t xml:space="preserve"> </w:t>
      </w:r>
      <w:r w:rsidRPr="002925DC">
        <w:rPr>
          <w:spacing w:val="-1"/>
        </w:rPr>
        <w:t>l</w:t>
      </w:r>
      <w:r w:rsidRPr="002925DC">
        <w:t>a c</w:t>
      </w:r>
      <w:r w:rsidRPr="002925DC">
        <w:rPr>
          <w:spacing w:val="-1"/>
        </w:rPr>
        <w:t>i</w:t>
      </w:r>
      <w:r w:rsidRPr="002925DC">
        <w:rPr>
          <w:spacing w:val="1"/>
        </w:rPr>
        <w:t>t</w:t>
      </w:r>
      <w:r w:rsidRPr="002925DC">
        <w:t>a</w:t>
      </w:r>
      <w:r w:rsidRPr="002925DC">
        <w:rPr>
          <w:spacing w:val="-1"/>
        </w:rPr>
        <w:t>d</w:t>
      </w:r>
      <w:r w:rsidRPr="002925DC">
        <w:t>a</w:t>
      </w:r>
      <w:r w:rsidRPr="002925DC">
        <w:rPr>
          <w:spacing w:val="2"/>
        </w:rPr>
        <w:t xml:space="preserve"> </w:t>
      </w:r>
      <w:r w:rsidRPr="002925DC">
        <w:rPr>
          <w:spacing w:val="-1"/>
        </w:rPr>
        <w:t>l</w:t>
      </w:r>
      <w:r w:rsidRPr="002925DC">
        <w:t>e</w:t>
      </w:r>
      <w:r w:rsidRPr="002925DC">
        <w:rPr>
          <w:spacing w:val="-3"/>
        </w:rPr>
        <w:t>y</w:t>
      </w:r>
      <w:r w:rsidRPr="002925DC">
        <w:t>.</w:t>
      </w:r>
      <w:r w:rsidRPr="002925DC">
        <w:rPr>
          <w:spacing w:val="4"/>
        </w:rPr>
        <w:t xml:space="preserve"> </w:t>
      </w:r>
      <w:r w:rsidRPr="002925DC">
        <w:rPr>
          <w:spacing w:val="-1"/>
        </w:rPr>
        <w:t>E</w:t>
      </w:r>
      <w:r w:rsidRPr="002925DC">
        <w:t>n</w:t>
      </w:r>
      <w:r w:rsidRPr="002925DC">
        <w:rPr>
          <w:spacing w:val="2"/>
        </w:rPr>
        <w:t xml:space="preserve"> </w:t>
      </w:r>
      <w:r w:rsidRPr="002925DC">
        <w:t>este</w:t>
      </w:r>
      <w:r w:rsidRPr="002925DC">
        <w:rPr>
          <w:spacing w:val="3"/>
        </w:rPr>
        <w:t xml:space="preserve"> </w:t>
      </w:r>
      <w:r w:rsidRPr="002925DC">
        <w:t>se</w:t>
      </w:r>
      <w:r w:rsidRPr="002925DC">
        <w:rPr>
          <w:spacing w:val="-1"/>
        </w:rPr>
        <w:t>n</w:t>
      </w:r>
      <w:r w:rsidRPr="002925DC">
        <w:rPr>
          <w:spacing w:val="1"/>
        </w:rPr>
        <w:t>t</w:t>
      </w:r>
      <w:r w:rsidRPr="002925DC">
        <w:rPr>
          <w:spacing w:val="-3"/>
        </w:rPr>
        <w:t>i</w:t>
      </w:r>
      <w:r w:rsidRPr="002925DC">
        <w:t>d</w:t>
      </w:r>
      <w:r w:rsidRPr="002925DC">
        <w:rPr>
          <w:spacing w:val="-1"/>
        </w:rPr>
        <w:t>o</w:t>
      </w:r>
      <w:r w:rsidRPr="002925DC">
        <w:t>,</w:t>
      </w:r>
      <w:r w:rsidRPr="002925DC">
        <w:rPr>
          <w:spacing w:val="4"/>
        </w:rPr>
        <w:t xml:space="preserve"> </w:t>
      </w:r>
      <w:r w:rsidRPr="002925DC">
        <w:t>se</w:t>
      </w:r>
      <w:r w:rsidRPr="002925DC">
        <w:rPr>
          <w:spacing w:val="2"/>
        </w:rPr>
        <w:t xml:space="preserve"> </w:t>
      </w:r>
      <w:r w:rsidRPr="002925DC">
        <w:t>d</w:t>
      </w:r>
      <w:r w:rsidRPr="002925DC">
        <w:rPr>
          <w:spacing w:val="-1"/>
        </w:rPr>
        <w:t>e</w:t>
      </w:r>
      <w:r w:rsidRPr="002925DC">
        <w:t>be</w:t>
      </w:r>
      <w:r w:rsidRPr="002925DC">
        <w:rPr>
          <w:spacing w:val="2"/>
        </w:rPr>
        <w:t xml:space="preserve"> </w:t>
      </w:r>
      <w:r w:rsidRPr="002925DC">
        <w:t>se</w:t>
      </w:r>
      <w:r w:rsidRPr="002925DC">
        <w:rPr>
          <w:spacing w:val="-1"/>
        </w:rPr>
        <w:t>ñ</w:t>
      </w:r>
      <w:r w:rsidRPr="002925DC">
        <w:t>a</w:t>
      </w:r>
      <w:r w:rsidRPr="002925DC">
        <w:rPr>
          <w:spacing w:val="-1"/>
        </w:rPr>
        <w:t>l</w:t>
      </w:r>
      <w:r w:rsidRPr="002925DC">
        <w:t>ar</w:t>
      </w:r>
      <w:r w:rsidRPr="002925DC">
        <w:rPr>
          <w:spacing w:val="1"/>
        </w:rPr>
        <w:t xml:space="preserve"> </w:t>
      </w:r>
      <w:r w:rsidRPr="002925DC">
        <w:rPr>
          <w:spacing w:val="2"/>
        </w:rPr>
        <w:t>q</w:t>
      </w:r>
      <w:r w:rsidRPr="002925DC">
        <w:t>ue e</w:t>
      </w:r>
      <w:r w:rsidRPr="002925DC">
        <w:rPr>
          <w:spacing w:val="-3"/>
        </w:rPr>
        <w:t>x</w:t>
      </w:r>
      <w:r w:rsidRPr="002925DC">
        <w:rPr>
          <w:spacing w:val="-1"/>
        </w:rPr>
        <w:t>i</w:t>
      </w:r>
      <w:r w:rsidRPr="002925DC">
        <w:t>s</w:t>
      </w:r>
      <w:r w:rsidRPr="002925DC">
        <w:rPr>
          <w:spacing w:val="1"/>
        </w:rPr>
        <w:t>t</w:t>
      </w:r>
      <w:r w:rsidRPr="002925DC">
        <w:t>en</w:t>
      </w:r>
      <w:r w:rsidRPr="002925DC">
        <w:rPr>
          <w:spacing w:val="2"/>
        </w:rPr>
        <w:t xml:space="preserve"> </w:t>
      </w:r>
      <w:r w:rsidRPr="002925DC">
        <w:rPr>
          <w:spacing w:val="3"/>
        </w:rPr>
        <w:t>f</w:t>
      </w:r>
      <w:r w:rsidRPr="002925DC">
        <w:t>u</w:t>
      </w:r>
      <w:r w:rsidRPr="002925DC">
        <w:rPr>
          <w:spacing w:val="-1"/>
        </w:rPr>
        <w:t>n</w:t>
      </w:r>
      <w:r w:rsidRPr="002925DC">
        <w:t>c</w:t>
      </w:r>
      <w:r w:rsidRPr="002925DC">
        <w:rPr>
          <w:spacing w:val="-1"/>
        </w:rPr>
        <w:t>i</w:t>
      </w:r>
      <w:r w:rsidRPr="002925DC">
        <w:t>o</w:t>
      </w:r>
      <w:r w:rsidRPr="002925DC">
        <w:rPr>
          <w:spacing w:val="-1"/>
        </w:rPr>
        <w:t>n</w:t>
      </w:r>
      <w:r w:rsidRPr="002925DC">
        <w:t>es</w:t>
      </w:r>
      <w:r w:rsidRPr="002925DC">
        <w:rPr>
          <w:spacing w:val="2"/>
        </w:rPr>
        <w:t xml:space="preserve"> </w:t>
      </w:r>
      <w:r w:rsidRPr="002925DC">
        <w:t>a</w:t>
      </w:r>
      <w:r w:rsidRPr="002925DC">
        <w:rPr>
          <w:spacing w:val="2"/>
        </w:rPr>
        <w:t xml:space="preserve"> </w:t>
      </w:r>
      <w:r w:rsidRPr="002925DC">
        <w:t>c</w:t>
      </w:r>
      <w:r w:rsidRPr="002925DC">
        <w:rPr>
          <w:spacing w:val="-3"/>
        </w:rPr>
        <w:t>a</w:t>
      </w:r>
      <w:r w:rsidRPr="002925DC">
        <w:rPr>
          <w:spacing w:val="-2"/>
        </w:rPr>
        <w:t>r</w:t>
      </w:r>
      <w:r w:rsidRPr="002925DC">
        <w:rPr>
          <w:spacing w:val="2"/>
        </w:rPr>
        <w:t>g</w:t>
      </w:r>
      <w:r w:rsidRPr="002925DC">
        <w:t>o</w:t>
      </w:r>
      <w:r w:rsidRPr="002925DC">
        <w:rPr>
          <w:spacing w:val="2"/>
        </w:rPr>
        <w:t xml:space="preserve"> </w:t>
      </w:r>
      <w:r w:rsidRPr="002925DC">
        <w:t>de</w:t>
      </w:r>
      <w:r w:rsidRPr="002925DC">
        <w:rPr>
          <w:spacing w:val="2"/>
        </w:rPr>
        <w:t xml:space="preserve"> </w:t>
      </w:r>
      <w:r w:rsidRPr="002925DC">
        <w:t>s</w:t>
      </w:r>
      <w:r w:rsidRPr="002925DC">
        <w:rPr>
          <w:spacing w:val="-3"/>
        </w:rPr>
        <w:t>e</w:t>
      </w:r>
      <w:r w:rsidRPr="002925DC">
        <w:rPr>
          <w:spacing w:val="1"/>
        </w:rPr>
        <w:t>r</w:t>
      </w:r>
      <w:r w:rsidRPr="002925DC">
        <w:rPr>
          <w:spacing w:val="-2"/>
        </w:rPr>
        <w:t>v</w:t>
      </w:r>
      <w:r w:rsidRPr="002925DC">
        <w:rPr>
          <w:spacing w:val="-1"/>
        </w:rPr>
        <w:t>i</w:t>
      </w:r>
      <w:r w:rsidRPr="002925DC">
        <w:t>d</w:t>
      </w:r>
      <w:r w:rsidRPr="002925DC">
        <w:rPr>
          <w:spacing w:val="-1"/>
        </w:rPr>
        <w:t>o</w:t>
      </w:r>
      <w:r w:rsidRPr="002925DC">
        <w:rPr>
          <w:spacing w:val="1"/>
        </w:rPr>
        <w:t>r</w:t>
      </w:r>
      <w:r w:rsidRPr="002925DC">
        <w:t>es p</w:t>
      </w:r>
      <w:r w:rsidRPr="002925DC">
        <w:rPr>
          <w:spacing w:val="-1"/>
        </w:rPr>
        <w:t>ú</w:t>
      </w:r>
      <w:r w:rsidRPr="002925DC">
        <w:t>b</w:t>
      </w:r>
      <w:r w:rsidRPr="002925DC">
        <w:rPr>
          <w:spacing w:val="-1"/>
        </w:rPr>
        <w:t>li</w:t>
      </w:r>
      <w:r w:rsidRPr="002925DC">
        <w:t>cos,</w:t>
      </w:r>
      <w:r w:rsidRPr="002925DC">
        <w:rPr>
          <w:spacing w:val="4"/>
        </w:rPr>
        <w:t xml:space="preserve"> </w:t>
      </w:r>
      <w:r w:rsidRPr="002925DC">
        <w:rPr>
          <w:spacing w:val="1"/>
        </w:rPr>
        <w:t>t</w:t>
      </w:r>
      <w:r w:rsidRPr="002925DC">
        <w:t>e</w:t>
      </w:r>
      <w:r w:rsidRPr="002925DC">
        <w:rPr>
          <w:spacing w:val="-1"/>
        </w:rPr>
        <w:t>n</w:t>
      </w:r>
      <w:r w:rsidRPr="002925DC">
        <w:t>d</w:t>
      </w:r>
      <w:r w:rsidRPr="002925DC">
        <w:rPr>
          <w:spacing w:val="-1"/>
        </w:rPr>
        <w:t>i</w:t>
      </w:r>
      <w:r w:rsidRPr="002925DC">
        <w:t>e</w:t>
      </w:r>
      <w:r w:rsidRPr="002925DC">
        <w:rPr>
          <w:spacing w:val="-1"/>
        </w:rPr>
        <w:t>n</w:t>
      </w:r>
      <w:r w:rsidRPr="002925DC">
        <w:rPr>
          <w:spacing w:val="1"/>
        </w:rPr>
        <w:t>t</w:t>
      </w:r>
      <w:r w:rsidRPr="002925DC">
        <w:t>es</w:t>
      </w:r>
      <w:r w:rsidRPr="002925DC">
        <w:rPr>
          <w:spacing w:val="1"/>
        </w:rPr>
        <w:t xml:space="preserve"> </w:t>
      </w:r>
      <w:r w:rsidRPr="002925DC">
        <w:t>a</w:t>
      </w:r>
      <w:r w:rsidRPr="002925DC">
        <w:rPr>
          <w:spacing w:val="1"/>
        </w:rPr>
        <w:t xml:space="preserve"> </w:t>
      </w:r>
      <w:r w:rsidRPr="002925DC">
        <w:t>g</w:t>
      </w:r>
      <w:r w:rsidRPr="002925DC">
        <w:rPr>
          <w:spacing w:val="-1"/>
        </w:rPr>
        <w:t>a</w:t>
      </w:r>
      <w:r w:rsidRPr="002925DC">
        <w:rPr>
          <w:spacing w:val="1"/>
        </w:rPr>
        <w:t>r</w:t>
      </w:r>
      <w:r w:rsidRPr="002925DC">
        <w:t>a</w:t>
      </w:r>
      <w:r w:rsidRPr="002925DC">
        <w:rPr>
          <w:spacing w:val="-1"/>
        </w:rPr>
        <w:t>n</w:t>
      </w:r>
      <w:r w:rsidRPr="002925DC">
        <w:rPr>
          <w:spacing w:val="1"/>
        </w:rPr>
        <w:t>t</w:t>
      </w:r>
      <w:r w:rsidRPr="002925DC">
        <w:rPr>
          <w:spacing w:val="-1"/>
        </w:rPr>
        <w:t>i</w:t>
      </w:r>
      <w:r w:rsidRPr="002925DC">
        <w:rPr>
          <w:spacing w:val="-2"/>
        </w:rPr>
        <w:t>z</w:t>
      </w:r>
      <w:r w:rsidRPr="002925DC">
        <w:t>ar</w:t>
      </w:r>
      <w:r w:rsidRPr="002925DC">
        <w:rPr>
          <w:spacing w:val="4"/>
        </w:rPr>
        <w:t xml:space="preserve"> </w:t>
      </w:r>
      <w:r w:rsidRPr="002925DC">
        <w:t xml:space="preserve">de </w:t>
      </w:r>
      <w:r w:rsidRPr="002925DC">
        <w:rPr>
          <w:spacing w:val="1"/>
        </w:rPr>
        <w:t>m</w:t>
      </w:r>
      <w:r w:rsidRPr="002925DC">
        <w:t>a</w:t>
      </w:r>
      <w:r w:rsidRPr="002925DC">
        <w:rPr>
          <w:spacing w:val="-1"/>
        </w:rPr>
        <w:t>n</w:t>
      </w:r>
      <w:r w:rsidRPr="002925DC">
        <w:t>era</w:t>
      </w:r>
      <w:r w:rsidRPr="002925DC">
        <w:rPr>
          <w:spacing w:val="1"/>
        </w:rPr>
        <w:t xml:space="preserve"> </w:t>
      </w:r>
      <w:r w:rsidRPr="002925DC">
        <w:t>d</w:t>
      </w:r>
      <w:r w:rsidRPr="002925DC">
        <w:rPr>
          <w:spacing w:val="-1"/>
        </w:rPr>
        <w:t>i</w:t>
      </w:r>
      <w:r w:rsidRPr="002925DC">
        <w:rPr>
          <w:spacing w:val="-2"/>
        </w:rPr>
        <w:t>r</w:t>
      </w:r>
      <w:r w:rsidRPr="002925DC">
        <w:t>ecta</w:t>
      </w:r>
      <w:r w:rsidRPr="002925DC">
        <w:rPr>
          <w:spacing w:val="4"/>
        </w:rPr>
        <w:t xml:space="preserve"> </w:t>
      </w:r>
      <w:r w:rsidRPr="002925DC">
        <w:rPr>
          <w:spacing w:val="-1"/>
        </w:rPr>
        <w:t>l</w:t>
      </w:r>
      <w:r w:rsidRPr="002925DC">
        <w:t>a</w:t>
      </w:r>
      <w:r w:rsidRPr="002925DC">
        <w:rPr>
          <w:spacing w:val="3"/>
        </w:rPr>
        <w:t xml:space="preserve"> </w:t>
      </w:r>
      <w:r w:rsidRPr="002925DC">
        <w:t>s</w:t>
      </w:r>
      <w:r w:rsidRPr="002925DC">
        <w:rPr>
          <w:spacing w:val="-3"/>
        </w:rPr>
        <w:t>e</w:t>
      </w:r>
      <w:r w:rsidRPr="002925DC">
        <w:rPr>
          <w:spacing w:val="2"/>
        </w:rPr>
        <w:t>g</w:t>
      </w:r>
      <w:r w:rsidRPr="002925DC">
        <w:rPr>
          <w:spacing w:val="-3"/>
        </w:rPr>
        <w:t>u</w:t>
      </w:r>
      <w:r w:rsidRPr="002925DC">
        <w:rPr>
          <w:spacing w:val="1"/>
        </w:rPr>
        <w:t>r</w:t>
      </w:r>
      <w:r w:rsidRPr="002925DC">
        <w:rPr>
          <w:spacing w:val="-1"/>
        </w:rPr>
        <w:t>i</w:t>
      </w:r>
      <w:r w:rsidRPr="002925DC">
        <w:t>d</w:t>
      </w:r>
      <w:r w:rsidRPr="002925DC">
        <w:rPr>
          <w:spacing w:val="3"/>
        </w:rPr>
        <w:t>a</w:t>
      </w:r>
      <w:r w:rsidRPr="002925DC">
        <w:t>d</w:t>
      </w:r>
      <w:r w:rsidRPr="002925DC">
        <w:rPr>
          <w:spacing w:val="3"/>
        </w:rPr>
        <w:t xml:space="preserve"> </w:t>
      </w:r>
      <w:r w:rsidRPr="002925DC">
        <w:t>n</w:t>
      </w:r>
      <w:r w:rsidRPr="002925DC">
        <w:rPr>
          <w:spacing w:val="-1"/>
        </w:rPr>
        <w:t>a</w:t>
      </w:r>
      <w:r w:rsidRPr="002925DC">
        <w:t>c</w:t>
      </w:r>
      <w:r w:rsidRPr="002925DC">
        <w:rPr>
          <w:spacing w:val="-1"/>
        </w:rPr>
        <w:t>i</w:t>
      </w:r>
      <w:r w:rsidRPr="002925DC">
        <w:rPr>
          <w:spacing w:val="-3"/>
        </w:rPr>
        <w:t>o</w:t>
      </w:r>
      <w:r w:rsidRPr="002925DC">
        <w:t>n</w:t>
      </w:r>
      <w:r w:rsidRPr="002925DC">
        <w:rPr>
          <w:spacing w:val="-1"/>
        </w:rPr>
        <w:t>a</w:t>
      </w:r>
      <w:r w:rsidRPr="002925DC">
        <w:t>l</w:t>
      </w:r>
      <w:r w:rsidRPr="002925DC">
        <w:rPr>
          <w:spacing w:val="2"/>
        </w:rPr>
        <w:t xml:space="preserve"> </w:t>
      </w:r>
      <w:r w:rsidRPr="002925DC">
        <w:t>y</w:t>
      </w:r>
      <w:r w:rsidRPr="002925DC">
        <w:rPr>
          <w:spacing w:val="1"/>
        </w:rPr>
        <w:t xml:space="preserve"> </w:t>
      </w:r>
      <w:r w:rsidRPr="002925DC">
        <w:t>p</w:t>
      </w:r>
      <w:r w:rsidRPr="002925DC">
        <w:rPr>
          <w:spacing w:val="-1"/>
        </w:rPr>
        <w:t>ú</w:t>
      </w:r>
      <w:r w:rsidRPr="002925DC">
        <w:t>b</w:t>
      </w:r>
      <w:r w:rsidRPr="002925DC">
        <w:rPr>
          <w:spacing w:val="-1"/>
        </w:rPr>
        <w:t>li</w:t>
      </w:r>
      <w:r w:rsidRPr="002925DC">
        <w:t>ca,</w:t>
      </w:r>
      <w:r w:rsidRPr="002925DC">
        <w:rPr>
          <w:spacing w:val="4"/>
        </w:rPr>
        <w:t xml:space="preserve"> </w:t>
      </w:r>
      <w:r w:rsidRPr="002925DC">
        <w:t xml:space="preserve">a </w:t>
      </w:r>
      <w:r w:rsidRPr="002925DC">
        <w:rPr>
          <w:spacing w:val="1"/>
        </w:rPr>
        <w:t>tr</w:t>
      </w:r>
      <w:r w:rsidRPr="002925DC">
        <w:t>a</w:t>
      </w:r>
      <w:r w:rsidRPr="002925DC">
        <w:rPr>
          <w:spacing w:val="-3"/>
        </w:rPr>
        <w:t>v</w:t>
      </w:r>
      <w:r w:rsidRPr="002925DC">
        <w:t>és</w:t>
      </w:r>
      <w:r w:rsidRPr="002925DC">
        <w:rPr>
          <w:spacing w:val="3"/>
        </w:rPr>
        <w:t xml:space="preserve"> </w:t>
      </w:r>
      <w:r w:rsidRPr="002925DC">
        <w:t>de</w:t>
      </w:r>
      <w:r w:rsidRPr="002925DC">
        <w:rPr>
          <w:spacing w:val="2"/>
        </w:rPr>
        <w:t xml:space="preserve"> </w:t>
      </w:r>
      <w:r w:rsidRPr="002925DC">
        <w:t>a</w:t>
      </w:r>
      <w:r w:rsidRPr="002925DC">
        <w:rPr>
          <w:spacing w:val="-3"/>
        </w:rPr>
        <w:t>c</w:t>
      </w:r>
      <w:r w:rsidRPr="002925DC">
        <w:t>c</w:t>
      </w:r>
      <w:r w:rsidRPr="002925DC">
        <w:rPr>
          <w:spacing w:val="-1"/>
        </w:rPr>
        <w:t>i</w:t>
      </w:r>
      <w:r w:rsidRPr="002925DC">
        <w:t>o</w:t>
      </w:r>
      <w:r w:rsidRPr="002925DC">
        <w:rPr>
          <w:spacing w:val="-1"/>
        </w:rPr>
        <w:t>n</w:t>
      </w:r>
      <w:r w:rsidRPr="002925DC">
        <w:t>es</w:t>
      </w:r>
      <w:r w:rsidRPr="002925DC">
        <w:rPr>
          <w:spacing w:val="3"/>
        </w:rPr>
        <w:t xml:space="preserve"> </w:t>
      </w:r>
      <w:r w:rsidRPr="002925DC">
        <w:t>pre</w:t>
      </w:r>
      <w:r w:rsidRPr="002925DC">
        <w:rPr>
          <w:spacing w:val="-5"/>
        </w:rPr>
        <w:t>v</w:t>
      </w:r>
      <w:r w:rsidRPr="002925DC">
        <w:t>e</w:t>
      </w:r>
      <w:r w:rsidRPr="002925DC">
        <w:rPr>
          <w:spacing w:val="-1"/>
        </w:rPr>
        <w:t>n</w:t>
      </w:r>
      <w:r w:rsidRPr="002925DC">
        <w:rPr>
          <w:spacing w:val="1"/>
        </w:rPr>
        <w:t>t</w:t>
      </w:r>
      <w:r w:rsidRPr="002925DC">
        <w:rPr>
          <w:spacing w:val="-1"/>
        </w:rPr>
        <w:t>i</w:t>
      </w:r>
      <w:r w:rsidRPr="002925DC">
        <w:rPr>
          <w:spacing w:val="-2"/>
        </w:rPr>
        <w:t>v</w:t>
      </w:r>
      <w:r w:rsidRPr="002925DC">
        <w:t>as</w:t>
      </w:r>
      <w:r w:rsidRPr="002925DC">
        <w:rPr>
          <w:spacing w:val="3"/>
        </w:rPr>
        <w:t xml:space="preserve"> </w:t>
      </w:r>
      <w:r w:rsidRPr="002925DC">
        <w:t>y</w:t>
      </w:r>
      <w:r w:rsidRPr="002925DC">
        <w:rPr>
          <w:spacing w:val="1"/>
        </w:rPr>
        <w:t xml:space="preserve"> </w:t>
      </w:r>
      <w:r w:rsidRPr="002925DC">
        <w:t>cor</w:t>
      </w:r>
      <w:r w:rsidRPr="002925DC">
        <w:rPr>
          <w:spacing w:val="1"/>
        </w:rPr>
        <w:t>r</w:t>
      </w:r>
      <w:r w:rsidRPr="002925DC">
        <w:t>ecti</w:t>
      </w:r>
      <w:r w:rsidRPr="002925DC">
        <w:rPr>
          <w:spacing w:val="-3"/>
        </w:rPr>
        <w:t>v</w:t>
      </w:r>
      <w:r w:rsidRPr="002925DC">
        <w:t>as</w:t>
      </w:r>
      <w:r w:rsidRPr="002925DC">
        <w:rPr>
          <w:spacing w:val="3"/>
        </w:rPr>
        <w:t xml:space="preserve"> </w:t>
      </w:r>
      <w:r w:rsidRPr="002925DC">
        <w:t>e</w:t>
      </w:r>
      <w:r w:rsidRPr="002925DC">
        <w:rPr>
          <w:spacing w:val="-1"/>
        </w:rPr>
        <w:t>n</w:t>
      </w:r>
      <w:r w:rsidRPr="002925DC">
        <w:rPr>
          <w:spacing w:val="-2"/>
        </w:rPr>
        <w:t>c</w:t>
      </w:r>
      <w:r w:rsidRPr="002925DC">
        <w:t>ami</w:t>
      </w:r>
      <w:r w:rsidRPr="002925DC">
        <w:rPr>
          <w:spacing w:val="-1"/>
        </w:rPr>
        <w:t>n</w:t>
      </w:r>
      <w:r w:rsidRPr="002925DC">
        <w:t>a</w:t>
      </w:r>
      <w:r w:rsidRPr="002925DC">
        <w:rPr>
          <w:spacing w:val="-1"/>
        </w:rPr>
        <w:t>d</w:t>
      </w:r>
      <w:r w:rsidRPr="002925DC">
        <w:t>as</w:t>
      </w:r>
      <w:r w:rsidRPr="002925DC">
        <w:rPr>
          <w:spacing w:val="3"/>
        </w:rPr>
        <w:t xml:space="preserve"> </w:t>
      </w:r>
      <w:r w:rsidRPr="002925DC">
        <w:t>a comb</w:t>
      </w:r>
      <w:r w:rsidRPr="002925DC">
        <w:rPr>
          <w:spacing w:val="-3"/>
        </w:rPr>
        <w:t>a</w:t>
      </w:r>
      <w:r w:rsidRPr="002925DC">
        <w:rPr>
          <w:spacing w:val="1"/>
        </w:rPr>
        <w:t>t</w:t>
      </w:r>
      <w:r w:rsidRPr="002925DC">
        <w:rPr>
          <w:spacing w:val="-1"/>
        </w:rPr>
        <w:t>i</w:t>
      </w:r>
      <w:r w:rsidRPr="002925DC">
        <w:t>r</w:t>
      </w:r>
      <w:r w:rsidRPr="002925DC">
        <w:rPr>
          <w:spacing w:val="4"/>
        </w:rPr>
        <w:t xml:space="preserve"> </w:t>
      </w:r>
      <w:r w:rsidRPr="002925DC">
        <w:t xml:space="preserve">a </w:t>
      </w:r>
      <w:r w:rsidRPr="002925DC">
        <w:rPr>
          <w:spacing w:val="-1"/>
        </w:rPr>
        <w:t>l</w:t>
      </w:r>
      <w:r w:rsidRPr="002925DC">
        <w:t>a</w:t>
      </w:r>
      <w:r w:rsidRPr="002925DC">
        <w:rPr>
          <w:spacing w:val="3"/>
        </w:rPr>
        <w:t xml:space="preserve"> </w:t>
      </w:r>
      <w:r w:rsidRPr="002925DC">
        <w:t>d</w:t>
      </w:r>
      <w:r w:rsidRPr="002925DC">
        <w:rPr>
          <w:spacing w:val="-1"/>
        </w:rPr>
        <w:t>eli</w:t>
      </w:r>
      <w:r w:rsidRPr="002925DC">
        <w:t>nc</w:t>
      </w:r>
      <w:r w:rsidRPr="002925DC">
        <w:rPr>
          <w:spacing w:val="-1"/>
        </w:rPr>
        <w:t>u</w:t>
      </w:r>
      <w:r w:rsidRPr="002925DC">
        <w:t>e</w:t>
      </w:r>
      <w:r w:rsidRPr="002925DC">
        <w:rPr>
          <w:spacing w:val="-1"/>
        </w:rPr>
        <w:t>n</w:t>
      </w:r>
      <w:r w:rsidRPr="002925DC">
        <w:t>c</w:t>
      </w:r>
      <w:r w:rsidRPr="002925DC">
        <w:rPr>
          <w:spacing w:val="-1"/>
        </w:rPr>
        <w:t>i</w:t>
      </w:r>
      <w:r w:rsidRPr="002925DC">
        <w:t>a</w:t>
      </w:r>
      <w:r w:rsidRPr="002925DC">
        <w:rPr>
          <w:spacing w:val="3"/>
        </w:rPr>
        <w:t xml:space="preserve"> </w:t>
      </w:r>
      <w:r w:rsidRPr="002925DC">
        <w:t>en sus</w:t>
      </w:r>
      <w:r w:rsidRPr="002925DC">
        <w:rPr>
          <w:spacing w:val="2"/>
        </w:rPr>
        <w:t xml:space="preserve"> </w:t>
      </w:r>
      <w:r w:rsidRPr="002925DC">
        <w:t>d</w:t>
      </w:r>
      <w:r w:rsidRPr="002925DC">
        <w:rPr>
          <w:spacing w:val="-4"/>
        </w:rPr>
        <w:t>i</w:t>
      </w:r>
      <w:r w:rsidRPr="002925DC">
        <w:rPr>
          <w:spacing w:val="3"/>
        </w:rPr>
        <w:t>f</w:t>
      </w:r>
      <w:r w:rsidRPr="002925DC">
        <w:t>ere</w:t>
      </w:r>
      <w:r w:rsidRPr="002925DC">
        <w:rPr>
          <w:spacing w:val="-3"/>
        </w:rPr>
        <w:t>n</w:t>
      </w:r>
      <w:r w:rsidRPr="002925DC">
        <w:rPr>
          <w:spacing w:val="1"/>
        </w:rPr>
        <w:t>t</w:t>
      </w:r>
      <w:r w:rsidRPr="002925DC">
        <w:t xml:space="preserve">es </w:t>
      </w:r>
      <w:r w:rsidRPr="002925DC">
        <w:rPr>
          <w:spacing w:val="1"/>
        </w:rPr>
        <w:t>m</w:t>
      </w:r>
      <w:r w:rsidRPr="002925DC">
        <w:t>a</w:t>
      </w:r>
      <w:r w:rsidRPr="002925DC">
        <w:rPr>
          <w:spacing w:val="-1"/>
        </w:rPr>
        <w:t>n</w:t>
      </w:r>
      <w:r w:rsidRPr="002925DC">
        <w:rPr>
          <w:spacing w:val="-3"/>
        </w:rPr>
        <w:t>i</w:t>
      </w:r>
      <w:r w:rsidRPr="002925DC">
        <w:rPr>
          <w:spacing w:val="3"/>
        </w:rPr>
        <w:t>f</w:t>
      </w:r>
      <w:r w:rsidRPr="002925DC">
        <w:t>e</w:t>
      </w:r>
      <w:r w:rsidRPr="002925DC">
        <w:rPr>
          <w:spacing w:val="-3"/>
        </w:rPr>
        <w:t>s</w:t>
      </w:r>
      <w:r w:rsidRPr="002925DC">
        <w:rPr>
          <w:spacing w:val="1"/>
        </w:rPr>
        <w:t>t</w:t>
      </w:r>
      <w:r w:rsidRPr="002925DC">
        <w:rPr>
          <w:spacing w:val="-3"/>
        </w:rPr>
        <w:t>a</w:t>
      </w:r>
      <w:r w:rsidRPr="002925DC">
        <w:t>c</w:t>
      </w:r>
      <w:r w:rsidRPr="002925DC">
        <w:rPr>
          <w:spacing w:val="-1"/>
        </w:rPr>
        <w:t>i</w:t>
      </w:r>
      <w:r w:rsidRPr="002925DC">
        <w:t>o</w:t>
      </w:r>
      <w:r w:rsidRPr="002925DC">
        <w:rPr>
          <w:spacing w:val="-1"/>
        </w:rPr>
        <w:t>n</w:t>
      </w:r>
      <w:r w:rsidRPr="002925DC">
        <w:t>es.</w:t>
      </w:r>
      <w:r w:rsidRPr="002925DC">
        <w:rPr>
          <w:spacing w:val="3"/>
        </w:rPr>
        <w:t xml:space="preserve"> </w:t>
      </w:r>
      <w:r w:rsidRPr="002925DC">
        <w:rPr>
          <w:spacing w:val="-1"/>
        </w:rPr>
        <w:t>A</w:t>
      </w:r>
      <w:r w:rsidRPr="002925DC">
        <w:t>s</w:t>
      </w:r>
      <w:r w:rsidRPr="002925DC">
        <w:rPr>
          <w:spacing w:val="-4"/>
        </w:rPr>
        <w:t>í</w:t>
      </w:r>
      <w:r w:rsidRPr="002925DC">
        <w:t>,</w:t>
      </w:r>
      <w:r w:rsidRPr="002925DC">
        <w:rPr>
          <w:spacing w:val="4"/>
        </w:rPr>
        <w:t xml:space="preserve"> </w:t>
      </w:r>
      <w:r w:rsidRPr="002925DC">
        <w:t>es</w:t>
      </w:r>
      <w:r w:rsidRPr="002925DC">
        <w:rPr>
          <w:spacing w:val="2"/>
        </w:rPr>
        <w:t xml:space="preserve"> </w:t>
      </w:r>
      <w:r w:rsidRPr="002925DC">
        <w:t>p</w:t>
      </w:r>
      <w:r w:rsidRPr="002925DC">
        <w:rPr>
          <w:spacing w:val="-1"/>
        </w:rPr>
        <w:t>e</w:t>
      </w:r>
      <w:r w:rsidRPr="002925DC">
        <w:rPr>
          <w:spacing w:val="-2"/>
        </w:rPr>
        <w:t>r</w:t>
      </w:r>
      <w:r w:rsidRPr="002925DC">
        <w:rPr>
          <w:spacing w:val="1"/>
        </w:rPr>
        <w:t>t</w:t>
      </w:r>
      <w:r w:rsidRPr="002925DC">
        <w:rPr>
          <w:spacing w:val="-1"/>
        </w:rPr>
        <w:t>i</w:t>
      </w:r>
      <w:r w:rsidRPr="002925DC">
        <w:t>n</w:t>
      </w:r>
      <w:r w:rsidRPr="002925DC">
        <w:rPr>
          <w:spacing w:val="-1"/>
        </w:rPr>
        <w:t>e</w:t>
      </w:r>
      <w:r w:rsidRPr="002925DC">
        <w:t>n</w:t>
      </w:r>
      <w:r w:rsidRPr="002925DC">
        <w:rPr>
          <w:spacing w:val="-2"/>
        </w:rPr>
        <w:t>t</w:t>
      </w:r>
      <w:r w:rsidRPr="002925DC">
        <w:t>e</w:t>
      </w:r>
      <w:r w:rsidRPr="002925DC">
        <w:rPr>
          <w:spacing w:val="2"/>
        </w:rPr>
        <w:t xml:space="preserve"> </w:t>
      </w:r>
      <w:r w:rsidRPr="002925DC">
        <w:t>se</w:t>
      </w:r>
      <w:r w:rsidRPr="002925DC">
        <w:rPr>
          <w:spacing w:val="-1"/>
        </w:rPr>
        <w:t>ñ</w:t>
      </w:r>
      <w:r w:rsidRPr="002925DC">
        <w:t>a</w:t>
      </w:r>
      <w:r w:rsidRPr="002925DC">
        <w:rPr>
          <w:spacing w:val="-1"/>
        </w:rPr>
        <w:t>l</w:t>
      </w:r>
      <w:r w:rsidRPr="002925DC">
        <w:t>ar</w:t>
      </w:r>
      <w:r w:rsidRPr="002925DC">
        <w:rPr>
          <w:spacing w:val="1"/>
        </w:rPr>
        <w:t xml:space="preserve"> </w:t>
      </w:r>
      <w:r w:rsidRPr="002925DC">
        <w:rPr>
          <w:spacing w:val="2"/>
        </w:rPr>
        <w:t>q</w:t>
      </w:r>
      <w:r w:rsidRPr="002925DC">
        <w:t>ue</w:t>
      </w:r>
      <w:r w:rsidRPr="002925DC">
        <w:rPr>
          <w:spacing w:val="2"/>
        </w:rPr>
        <w:t xml:space="preserve"> </w:t>
      </w:r>
      <w:r w:rsidRPr="002925DC">
        <w:t>en el</w:t>
      </w:r>
      <w:r w:rsidRPr="002925DC">
        <w:rPr>
          <w:spacing w:val="1"/>
        </w:rPr>
        <w:t xml:space="preserve"> </w:t>
      </w:r>
      <w:r w:rsidRPr="002925DC">
        <w:t>ar</w:t>
      </w:r>
      <w:r w:rsidRPr="002925DC">
        <w:rPr>
          <w:spacing w:val="1"/>
        </w:rPr>
        <w:t>t</w:t>
      </w:r>
      <w:r w:rsidRPr="002925DC">
        <w:rPr>
          <w:spacing w:val="-4"/>
        </w:rPr>
        <w:t>í</w:t>
      </w:r>
      <w:r w:rsidRPr="002925DC">
        <w:t>cu</w:t>
      </w:r>
      <w:r w:rsidRPr="002925DC">
        <w:rPr>
          <w:spacing w:val="-1"/>
        </w:rPr>
        <w:t>l</w:t>
      </w:r>
      <w:r w:rsidRPr="002925DC">
        <w:t>o</w:t>
      </w:r>
      <w:r w:rsidRPr="002925DC">
        <w:rPr>
          <w:spacing w:val="2"/>
        </w:rPr>
        <w:t xml:space="preserve"> </w:t>
      </w:r>
      <w:r w:rsidRPr="002925DC">
        <w:t>1</w:t>
      </w:r>
      <w:r w:rsidRPr="002925DC">
        <w:rPr>
          <w:spacing w:val="-1"/>
        </w:rPr>
        <w:t>3</w:t>
      </w:r>
      <w:r w:rsidRPr="002925DC">
        <w:t>,</w:t>
      </w:r>
      <w:r w:rsidRPr="002925DC">
        <w:rPr>
          <w:spacing w:val="1"/>
        </w:rPr>
        <w:t xml:space="preserve"> fr</w:t>
      </w:r>
      <w:r w:rsidRPr="002925DC">
        <w:t>acc</w:t>
      </w:r>
      <w:r w:rsidRPr="002925DC">
        <w:rPr>
          <w:spacing w:val="-1"/>
        </w:rPr>
        <w:t>i</w:t>
      </w:r>
      <w:r w:rsidRPr="002925DC">
        <w:t>ón I de</w:t>
      </w:r>
      <w:r w:rsidRPr="002925DC">
        <w:rPr>
          <w:spacing w:val="2"/>
        </w:rPr>
        <w:t xml:space="preserve"> </w:t>
      </w:r>
      <w:r w:rsidRPr="002925DC">
        <w:rPr>
          <w:spacing w:val="-1"/>
        </w:rPr>
        <w:t>l</w:t>
      </w:r>
      <w:r w:rsidRPr="002925DC">
        <w:t>a</w:t>
      </w:r>
      <w:r w:rsidRPr="002925DC">
        <w:rPr>
          <w:spacing w:val="3"/>
        </w:rPr>
        <w:t xml:space="preserve"> </w:t>
      </w:r>
      <w:r w:rsidRPr="002925DC">
        <w:rPr>
          <w:spacing w:val="-1"/>
        </w:rPr>
        <w:t>l</w:t>
      </w:r>
      <w:r w:rsidRPr="002925DC">
        <w:t xml:space="preserve">ey de </w:t>
      </w:r>
      <w:r w:rsidRPr="002925DC">
        <w:rPr>
          <w:spacing w:val="1"/>
        </w:rPr>
        <w:t>r</w:t>
      </w:r>
      <w:r w:rsidRPr="002925DC">
        <w:rPr>
          <w:spacing w:val="-3"/>
        </w:rPr>
        <w:t>e</w:t>
      </w:r>
      <w:r w:rsidRPr="002925DC">
        <w:rPr>
          <w:spacing w:val="1"/>
        </w:rPr>
        <w:t>f</w:t>
      </w:r>
      <w:r w:rsidRPr="002925DC">
        <w:t>erenc</w:t>
      </w:r>
      <w:r w:rsidRPr="002925DC">
        <w:rPr>
          <w:spacing w:val="-1"/>
        </w:rPr>
        <w:t>i</w:t>
      </w:r>
      <w:r w:rsidRPr="002925DC">
        <w:t>a se e</w:t>
      </w:r>
      <w:r w:rsidRPr="002925DC">
        <w:rPr>
          <w:spacing w:val="-3"/>
        </w:rPr>
        <w:t>s</w:t>
      </w:r>
      <w:r w:rsidRPr="002925DC">
        <w:rPr>
          <w:spacing w:val="1"/>
        </w:rPr>
        <w:t>t</w:t>
      </w:r>
      <w:r w:rsidRPr="002925DC">
        <w:t>a</w:t>
      </w:r>
      <w:r w:rsidRPr="002925DC">
        <w:rPr>
          <w:spacing w:val="-1"/>
        </w:rPr>
        <w:t>bl</w:t>
      </w:r>
      <w:r w:rsidRPr="002925DC">
        <w:t xml:space="preserve">ece </w:t>
      </w:r>
      <w:r w:rsidRPr="002925DC">
        <w:rPr>
          <w:spacing w:val="2"/>
        </w:rPr>
        <w:t>q</w:t>
      </w:r>
      <w:r w:rsidRPr="002925DC">
        <w:t>ue p</w:t>
      </w:r>
      <w:r w:rsidRPr="002925DC">
        <w:rPr>
          <w:spacing w:val="-1"/>
        </w:rPr>
        <w:t>o</w:t>
      </w:r>
      <w:r w:rsidRPr="002925DC">
        <w:rPr>
          <w:spacing w:val="-3"/>
        </w:rPr>
        <w:t>d</w:t>
      </w:r>
      <w:r w:rsidRPr="002925DC">
        <w:rPr>
          <w:spacing w:val="-2"/>
        </w:rPr>
        <w:t>r</w:t>
      </w:r>
      <w:r w:rsidRPr="002925DC">
        <w:t>á</w:t>
      </w:r>
      <w:r w:rsidRPr="002925DC">
        <w:rPr>
          <w:spacing w:val="3"/>
        </w:rPr>
        <w:t xml:space="preserve"> </w:t>
      </w:r>
      <w:r w:rsidRPr="002925DC">
        <w:t>c</w:t>
      </w:r>
      <w:r w:rsidRPr="002925DC">
        <w:rPr>
          <w:spacing w:val="-1"/>
        </w:rPr>
        <w:t>l</w:t>
      </w:r>
      <w:r w:rsidRPr="002925DC">
        <w:rPr>
          <w:spacing w:val="4"/>
        </w:rPr>
        <w:t>a</w:t>
      </w:r>
      <w:r w:rsidRPr="002925DC">
        <w:t>s</w:t>
      </w:r>
      <w:r w:rsidRPr="002925DC">
        <w:rPr>
          <w:spacing w:val="-3"/>
        </w:rPr>
        <w:t>i</w:t>
      </w:r>
      <w:r w:rsidRPr="002925DC">
        <w:rPr>
          <w:spacing w:val="3"/>
        </w:rPr>
        <w:t>f</w:t>
      </w:r>
      <w:r w:rsidRPr="002925DC">
        <w:rPr>
          <w:spacing w:val="-1"/>
        </w:rPr>
        <w:t>i</w:t>
      </w:r>
      <w:r w:rsidRPr="002925DC">
        <w:t>carse</w:t>
      </w:r>
      <w:r w:rsidRPr="002925DC">
        <w:rPr>
          <w:spacing w:val="1"/>
        </w:rPr>
        <w:t xml:space="preserve"> </w:t>
      </w:r>
      <w:r w:rsidRPr="002925DC">
        <w:rPr>
          <w:spacing w:val="-3"/>
        </w:rPr>
        <w:t>a</w:t>
      </w:r>
      <w:r w:rsidRPr="002925DC">
        <w:rPr>
          <w:spacing w:val="2"/>
        </w:rPr>
        <w:t>q</w:t>
      </w:r>
      <w:r w:rsidRPr="002925DC">
        <w:t>u</w:t>
      </w:r>
      <w:r w:rsidRPr="002925DC">
        <w:rPr>
          <w:spacing w:val="-1"/>
        </w:rPr>
        <w:t>ell</w:t>
      </w:r>
      <w:r w:rsidRPr="002925DC">
        <w:t>a</w:t>
      </w:r>
      <w:r w:rsidRPr="002925DC">
        <w:rPr>
          <w:spacing w:val="3"/>
        </w:rPr>
        <w:t xml:space="preserve"> </w:t>
      </w:r>
      <w:r w:rsidRPr="002925DC">
        <w:rPr>
          <w:spacing w:val="-1"/>
        </w:rPr>
        <w:t>i</w:t>
      </w:r>
      <w:r w:rsidRPr="002925DC">
        <w:rPr>
          <w:spacing w:val="-3"/>
        </w:rPr>
        <w:t>n</w:t>
      </w:r>
      <w:r w:rsidRPr="002925DC">
        <w:rPr>
          <w:spacing w:val="1"/>
        </w:rPr>
        <w:t>f</w:t>
      </w:r>
      <w:r w:rsidRPr="002925DC">
        <w:t>o</w:t>
      </w:r>
      <w:r w:rsidRPr="002925DC">
        <w:rPr>
          <w:spacing w:val="-2"/>
        </w:rPr>
        <w:t>r</w:t>
      </w:r>
      <w:r w:rsidRPr="002925DC">
        <w:rPr>
          <w:spacing w:val="1"/>
        </w:rPr>
        <w:t>m</w:t>
      </w:r>
      <w:r w:rsidRPr="002925DC">
        <w:t>ac</w:t>
      </w:r>
      <w:r w:rsidRPr="002925DC">
        <w:rPr>
          <w:spacing w:val="-1"/>
        </w:rPr>
        <w:t>i</w:t>
      </w:r>
      <w:r w:rsidRPr="002925DC">
        <w:t>ón</w:t>
      </w:r>
      <w:r w:rsidRPr="002925DC">
        <w:rPr>
          <w:spacing w:val="2"/>
        </w:rPr>
        <w:t xml:space="preserve"> </w:t>
      </w:r>
      <w:r w:rsidRPr="002925DC">
        <w:t>cu</w:t>
      </w:r>
      <w:r w:rsidRPr="002925DC">
        <w:rPr>
          <w:spacing w:val="-3"/>
        </w:rPr>
        <w:t>y</w:t>
      </w:r>
      <w:r w:rsidRPr="002925DC">
        <w:t>a d</w:t>
      </w:r>
      <w:r w:rsidRPr="002925DC">
        <w:rPr>
          <w:spacing w:val="-1"/>
        </w:rPr>
        <w:t>i</w:t>
      </w:r>
      <w:r w:rsidRPr="002925DC">
        <w:rPr>
          <w:spacing w:val="3"/>
        </w:rPr>
        <w:t>f</w:t>
      </w:r>
      <w:r w:rsidRPr="002925DC">
        <w:t>us</w:t>
      </w:r>
      <w:r w:rsidRPr="002925DC">
        <w:rPr>
          <w:spacing w:val="-1"/>
        </w:rPr>
        <w:t>i</w:t>
      </w:r>
      <w:r w:rsidRPr="002925DC">
        <w:t>ón</w:t>
      </w:r>
      <w:r w:rsidRPr="002925DC">
        <w:rPr>
          <w:spacing w:val="2"/>
        </w:rPr>
        <w:t xml:space="preserve"> </w:t>
      </w:r>
      <w:r w:rsidRPr="002925DC">
        <w:t>p</w:t>
      </w:r>
      <w:r w:rsidRPr="002925DC">
        <w:rPr>
          <w:spacing w:val="-1"/>
        </w:rPr>
        <w:t>u</w:t>
      </w:r>
      <w:r w:rsidRPr="002925DC">
        <w:t>e</w:t>
      </w:r>
      <w:r w:rsidRPr="002925DC">
        <w:rPr>
          <w:spacing w:val="-1"/>
        </w:rPr>
        <w:t>d</w:t>
      </w:r>
      <w:r w:rsidRPr="002925DC">
        <w:t>a</w:t>
      </w:r>
      <w:r w:rsidRPr="002925DC">
        <w:rPr>
          <w:spacing w:val="2"/>
        </w:rPr>
        <w:t xml:space="preserve"> </w:t>
      </w:r>
      <w:r w:rsidRPr="002925DC">
        <w:t>c</w:t>
      </w:r>
      <w:r w:rsidRPr="002925DC">
        <w:rPr>
          <w:spacing w:val="-3"/>
        </w:rPr>
        <w:t>o</w:t>
      </w:r>
      <w:r w:rsidRPr="002925DC">
        <w:rPr>
          <w:spacing w:val="1"/>
        </w:rPr>
        <w:t>m</w:t>
      </w:r>
      <w:r w:rsidRPr="002925DC">
        <w:rPr>
          <w:spacing w:val="-3"/>
        </w:rPr>
        <w:t>p</w:t>
      </w:r>
      <w:r w:rsidRPr="002925DC">
        <w:rPr>
          <w:spacing w:val="1"/>
        </w:rPr>
        <w:t>r</w:t>
      </w:r>
      <w:r w:rsidRPr="002925DC">
        <w:t>o</w:t>
      </w:r>
      <w:r w:rsidRPr="002925DC">
        <w:rPr>
          <w:spacing w:val="-2"/>
        </w:rPr>
        <w:t>m</w:t>
      </w:r>
      <w:r w:rsidRPr="002925DC">
        <w:t>eter</w:t>
      </w:r>
      <w:r w:rsidRPr="002925DC">
        <w:rPr>
          <w:spacing w:val="3"/>
        </w:rPr>
        <w:t xml:space="preserve"> </w:t>
      </w:r>
      <w:r w:rsidRPr="002925DC">
        <w:rPr>
          <w:spacing w:val="-1"/>
        </w:rPr>
        <w:t>l</w:t>
      </w:r>
      <w:r w:rsidRPr="002925DC">
        <w:t>a</w:t>
      </w:r>
      <w:r w:rsidRPr="002925DC">
        <w:rPr>
          <w:spacing w:val="2"/>
        </w:rPr>
        <w:t xml:space="preserve"> </w:t>
      </w:r>
      <w:r w:rsidRPr="002925DC">
        <w:t>s</w:t>
      </w:r>
      <w:r w:rsidRPr="002925DC">
        <w:rPr>
          <w:spacing w:val="-3"/>
        </w:rPr>
        <w:t>e</w:t>
      </w:r>
      <w:r w:rsidRPr="002925DC">
        <w:rPr>
          <w:spacing w:val="2"/>
        </w:rPr>
        <w:t>g</w:t>
      </w:r>
      <w:r w:rsidRPr="002925DC">
        <w:rPr>
          <w:spacing w:val="-3"/>
        </w:rPr>
        <w:t>u</w:t>
      </w:r>
      <w:r w:rsidRPr="002925DC">
        <w:rPr>
          <w:spacing w:val="1"/>
        </w:rPr>
        <w:t>r</w:t>
      </w:r>
      <w:r w:rsidRPr="002925DC">
        <w:rPr>
          <w:spacing w:val="-1"/>
        </w:rPr>
        <w:t>i</w:t>
      </w:r>
      <w:r w:rsidRPr="002925DC">
        <w:t>d</w:t>
      </w:r>
      <w:r w:rsidRPr="002925DC">
        <w:rPr>
          <w:spacing w:val="-1"/>
        </w:rPr>
        <w:t>a</w:t>
      </w:r>
      <w:r w:rsidRPr="002925DC">
        <w:t>d</w:t>
      </w:r>
      <w:r w:rsidRPr="002925DC">
        <w:rPr>
          <w:spacing w:val="2"/>
        </w:rPr>
        <w:t xml:space="preserve"> </w:t>
      </w:r>
      <w:r w:rsidRPr="002925DC">
        <w:t>n</w:t>
      </w:r>
      <w:r w:rsidRPr="002925DC">
        <w:rPr>
          <w:spacing w:val="-1"/>
        </w:rPr>
        <w:t>a</w:t>
      </w:r>
      <w:r w:rsidRPr="002925DC">
        <w:t>c</w:t>
      </w:r>
      <w:r w:rsidRPr="002925DC">
        <w:rPr>
          <w:spacing w:val="-1"/>
        </w:rPr>
        <w:t>i</w:t>
      </w:r>
      <w:r w:rsidRPr="002925DC">
        <w:t>o</w:t>
      </w:r>
      <w:r w:rsidRPr="002925DC">
        <w:rPr>
          <w:spacing w:val="-1"/>
        </w:rPr>
        <w:t>n</w:t>
      </w:r>
      <w:r w:rsidRPr="002925DC">
        <w:t>al</w:t>
      </w:r>
      <w:r w:rsidRPr="002925DC">
        <w:rPr>
          <w:spacing w:val="1"/>
        </w:rPr>
        <w:t xml:space="preserve"> </w:t>
      </w:r>
      <w:r w:rsidRPr="002925DC">
        <w:t>y p</w:t>
      </w:r>
      <w:r w:rsidRPr="002925DC">
        <w:rPr>
          <w:spacing w:val="-1"/>
        </w:rPr>
        <w:t>ú</w:t>
      </w:r>
      <w:r w:rsidRPr="002925DC">
        <w:t>b</w:t>
      </w:r>
      <w:r w:rsidRPr="002925DC">
        <w:rPr>
          <w:spacing w:val="1"/>
        </w:rPr>
        <w:t>l</w:t>
      </w:r>
      <w:r w:rsidRPr="002925DC">
        <w:rPr>
          <w:spacing w:val="-1"/>
        </w:rPr>
        <w:t>i</w:t>
      </w:r>
      <w:r w:rsidRPr="002925DC">
        <w:t>ca.</w:t>
      </w:r>
      <w:r w:rsidRPr="002925DC">
        <w:rPr>
          <w:spacing w:val="3"/>
        </w:rPr>
        <w:t xml:space="preserve"> </w:t>
      </w:r>
      <w:r w:rsidRPr="002925DC">
        <w:rPr>
          <w:spacing w:val="-1"/>
        </w:rPr>
        <w:t>E</w:t>
      </w:r>
      <w:r w:rsidRPr="002925DC">
        <w:t>n</w:t>
      </w:r>
      <w:r w:rsidRPr="002925DC">
        <w:rPr>
          <w:spacing w:val="2"/>
        </w:rPr>
        <w:t xml:space="preserve"> </w:t>
      </w:r>
      <w:r w:rsidRPr="002925DC">
        <w:t>este</w:t>
      </w:r>
      <w:r w:rsidRPr="002925DC">
        <w:rPr>
          <w:spacing w:val="3"/>
        </w:rPr>
        <w:t xml:space="preserve"> </w:t>
      </w:r>
      <w:r w:rsidRPr="002925DC">
        <w:t>or</w:t>
      </w:r>
      <w:r w:rsidRPr="002925DC">
        <w:rPr>
          <w:spacing w:val="-2"/>
        </w:rPr>
        <w:t>d</w:t>
      </w:r>
      <w:r w:rsidRPr="002925DC">
        <w:t>en</w:t>
      </w:r>
      <w:r w:rsidRPr="002925DC">
        <w:rPr>
          <w:spacing w:val="2"/>
        </w:rPr>
        <w:t xml:space="preserve"> </w:t>
      </w:r>
      <w:r w:rsidRPr="002925DC">
        <w:t>de</w:t>
      </w:r>
      <w:r w:rsidRPr="002925DC">
        <w:rPr>
          <w:spacing w:val="2"/>
        </w:rPr>
        <w:t xml:space="preserve"> </w:t>
      </w:r>
      <w:r w:rsidRPr="002925DC">
        <w:rPr>
          <w:spacing w:val="-1"/>
        </w:rPr>
        <w:t>i</w:t>
      </w:r>
      <w:r w:rsidRPr="002925DC">
        <w:t>d</w:t>
      </w:r>
      <w:r w:rsidRPr="002925DC">
        <w:rPr>
          <w:spacing w:val="-1"/>
        </w:rPr>
        <w:t>e</w:t>
      </w:r>
      <w:r w:rsidRPr="002925DC">
        <w:t>as,</w:t>
      </w:r>
      <w:r w:rsidRPr="002925DC">
        <w:rPr>
          <w:spacing w:val="3"/>
        </w:rPr>
        <w:t xml:space="preserve"> </w:t>
      </w:r>
      <w:r w:rsidRPr="002925DC">
        <w:t>u</w:t>
      </w:r>
      <w:r w:rsidRPr="002925DC">
        <w:rPr>
          <w:spacing w:val="-3"/>
        </w:rPr>
        <w:t>n</w:t>
      </w:r>
      <w:r w:rsidRPr="002925DC">
        <w:t>a de</w:t>
      </w:r>
      <w:r w:rsidRPr="002925DC">
        <w:rPr>
          <w:spacing w:val="3"/>
        </w:rPr>
        <w:t xml:space="preserve"> </w:t>
      </w:r>
      <w:r w:rsidRPr="002925DC">
        <w:rPr>
          <w:spacing w:val="-1"/>
        </w:rPr>
        <w:t>l</w:t>
      </w:r>
      <w:r w:rsidRPr="002925DC">
        <w:t>as</w:t>
      </w:r>
      <w:r w:rsidRPr="002925DC">
        <w:rPr>
          <w:spacing w:val="1"/>
        </w:rPr>
        <w:t xml:space="preserve"> </w:t>
      </w:r>
      <w:r w:rsidRPr="002925DC">
        <w:rPr>
          <w:spacing w:val="3"/>
        </w:rPr>
        <w:t>f</w:t>
      </w:r>
      <w:r w:rsidRPr="002925DC">
        <w:t>o</w:t>
      </w:r>
      <w:r w:rsidRPr="002925DC">
        <w:rPr>
          <w:spacing w:val="-2"/>
        </w:rPr>
        <w:t>r</w:t>
      </w:r>
      <w:r w:rsidRPr="002925DC">
        <w:rPr>
          <w:spacing w:val="1"/>
        </w:rPr>
        <w:t>m</w:t>
      </w:r>
      <w:r w:rsidRPr="002925DC">
        <w:t>as</w:t>
      </w:r>
      <w:r w:rsidRPr="002925DC">
        <w:rPr>
          <w:spacing w:val="3"/>
        </w:rPr>
        <w:t xml:space="preserve"> </w:t>
      </w:r>
      <w:r w:rsidRPr="002925DC">
        <w:t xml:space="preserve">en </w:t>
      </w:r>
      <w:r w:rsidRPr="002925DC">
        <w:rPr>
          <w:spacing w:val="2"/>
        </w:rPr>
        <w:t>q</w:t>
      </w:r>
      <w:r w:rsidRPr="002925DC">
        <w:t>ue</w:t>
      </w:r>
      <w:r w:rsidRPr="002925DC">
        <w:rPr>
          <w:spacing w:val="3"/>
        </w:rPr>
        <w:t xml:space="preserve"> </w:t>
      </w:r>
      <w:r w:rsidRPr="002925DC">
        <w:rPr>
          <w:spacing w:val="-1"/>
        </w:rPr>
        <w:t>l</w:t>
      </w:r>
      <w:r w:rsidRPr="002925DC">
        <w:t>a</w:t>
      </w:r>
      <w:r w:rsidRPr="002925DC">
        <w:rPr>
          <w:spacing w:val="1"/>
        </w:rPr>
        <w:t xml:space="preserve"> </w:t>
      </w:r>
      <w:r w:rsidRPr="002925DC">
        <w:t>d</w:t>
      </w:r>
      <w:r w:rsidRPr="002925DC">
        <w:rPr>
          <w:spacing w:val="-1"/>
        </w:rPr>
        <w:t>eli</w:t>
      </w:r>
      <w:r w:rsidRPr="002925DC">
        <w:t>nc</w:t>
      </w:r>
      <w:r w:rsidRPr="002925DC">
        <w:rPr>
          <w:spacing w:val="-1"/>
        </w:rPr>
        <w:t>u</w:t>
      </w:r>
      <w:r w:rsidRPr="002925DC">
        <w:t>e</w:t>
      </w:r>
      <w:r w:rsidRPr="002925DC">
        <w:rPr>
          <w:spacing w:val="-1"/>
        </w:rPr>
        <w:t>n</w:t>
      </w:r>
      <w:r w:rsidRPr="002925DC">
        <w:t>c</w:t>
      </w:r>
      <w:r w:rsidRPr="002925DC">
        <w:rPr>
          <w:spacing w:val="-1"/>
        </w:rPr>
        <w:t>i</w:t>
      </w:r>
      <w:r w:rsidRPr="002925DC">
        <w:t>a</w:t>
      </w:r>
      <w:r w:rsidRPr="002925DC">
        <w:rPr>
          <w:spacing w:val="3"/>
        </w:rPr>
        <w:t xml:space="preserve"> </w:t>
      </w:r>
      <w:r w:rsidRPr="002925DC">
        <w:t>p</w:t>
      </w:r>
      <w:r w:rsidRPr="002925DC">
        <w:rPr>
          <w:spacing w:val="-1"/>
        </w:rPr>
        <w:t>u</w:t>
      </w:r>
      <w:r w:rsidRPr="002925DC">
        <w:t>e</w:t>
      </w:r>
      <w:r w:rsidRPr="002925DC">
        <w:rPr>
          <w:spacing w:val="-1"/>
        </w:rPr>
        <w:t>d</w:t>
      </w:r>
      <w:r w:rsidRPr="002925DC">
        <w:t>e</w:t>
      </w:r>
      <w:r w:rsidRPr="002925DC">
        <w:rPr>
          <w:spacing w:val="3"/>
        </w:rPr>
        <w:t xml:space="preserve"> </w:t>
      </w:r>
      <w:r w:rsidRPr="002925DC">
        <w:rPr>
          <w:spacing w:val="-1"/>
        </w:rPr>
        <w:t>ll</w:t>
      </w:r>
      <w:r w:rsidRPr="002925DC">
        <w:t>e</w:t>
      </w:r>
      <w:r w:rsidRPr="002925DC">
        <w:rPr>
          <w:spacing w:val="1"/>
        </w:rPr>
        <w:t>g</w:t>
      </w:r>
      <w:r w:rsidRPr="002925DC">
        <w:t>ar</w:t>
      </w:r>
      <w:r w:rsidRPr="002925DC">
        <w:rPr>
          <w:spacing w:val="4"/>
        </w:rPr>
        <w:t xml:space="preserve"> </w:t>
      </w:r>
      <w:r w:rsidRPr="002925DC">
        <w:t>a</w:t>
      </w:r>
      <w:r w:rsidRPr="002925DC">
        <w:rPr>
          <w:spacing w:val="3"/>
        </w:rPr>
        <w:t xml:space="preserve"> </w:t>
      </w:r>
      <w:r w:rsidRPr="002925DC">
        <w:t>p</w:t>
      </w:r>
      <w:r w:rsidRPr="002925DC">
        <w:rPr>
          <w:spacing w:val="-1"/>
        </w:rPr>
        <w:t>o</w:t>
      </w:r>
      <w:r w:rsidRPr="002925DC">
        <w:t>n</w:t>
      </w:r>
      <w:r w:rsidRPr="002925DC">
        <w:rPr>
          <w:spacing w:val="-1"/>
        </w:rPr>
        <w:t>e</w:t>
      </w:r>
      <w:r w:rsidRPr="002925DC">
        <w:t>r</w:t>
      </w:r>
      <w:r w:rsidRPr="002925DC">
        <w:rPr>
          <w:spacing w:val="4"/>
        </w:rPr>
        <w:t xml:space="preserve"> </w:t>
      </w:r>
      <w:r w:rsidRPr="002925DC">
        <w:t xml:space="preserve">en </w:t>
      </w:r>
      <w:r w:rsidRPr="002925DC">
        <w:rPr>
          <w:spacing w:val="1"/>
        </w:rPr>
        <w:t>r</w:t>
      </w:r>
      <w:r w:rsidRPr="002925DC">
        <w:rPr>
          <w:spacing w:val="-1"/>
        </w:rPr>
        <w:t>i</w:t>
      </w:r>
      <w:r w:rsidRPr="002925DC">
        <w:t>e</w:t>
      </w:r>
      <w:r w:rsidRPr="002925DC">
        <w:rPr>
          <w:spacing w:val="-3"/>
        </w:rPr>
        <w:t>s</w:t>
      </w:r>
      <w:r w:rsidRPr="002925DC">
        <w:rPr>
          <w:spacing w:val="2"/>
        </w:rPr>
        <w:t>g</w:t>
      </w:r>
      <w:r w:rsidRPr="002925DC">
        <w:t>o</w:t>
      </w:r>
      <w:r w:rsidRPr="002925DC">
        <w:rPr>
          <w:spacing w:val="3"/>
        </w:rPr>
        <w:t xml:space="preserve"> </w:t>
      </w:r>
      <w:r w:rsidRPr="002925DC">
        <w:rPr>
          <w:spacing w:val="-1"/>
        </w:rPr>
        <w:t>l</w:t>
      </w:r>
      <w:r w:rsidRPr="002925DC">
        <w:t>a</w:t>
      </w:r>
      <w:r w:rsidRPr="002925DC">
        <w:rPr>
          <w:spacing w:val="3"/>
        </w:rPr>
        <w:t xml:space="preserve"> </w:t>
      </w:r>
      <w:r w:rsidRPr="002925DC">
        <w:t>s</w:t>
      </w:r>
      <w:r w:rsidRPr="002925DC">
        <w:rPr>
          <w:spacing w:val="-3"/>
        </w:rPr>
        <w:t>e</w:t>
      </w:r>
      <w:r w:rsidRPr="002925DC">
        <w:rPr>
          <w:spacing w:val="2"/>
        </w:rPr>
        <w:t>g</w:t>
      </w:r>
      <w:r w:rsidRPr="002925DC">
        <w:rPr>
          <w:spacing w:val="-3"/>
        </w:rPr>
        <w:t>u</w:t>
      </w:r>
      <w:r w:rsidRPr="002925DC">
        <w:rPr>
          <w:spacing w:val="1"/>
        </w:rPr>
        <w:t>r</w:t>
      </w:r>
      <w:r w:rsidRPr="002925DC">
        <w:rPr>
          <w:spacing w:val="-1"/>
        </w:rPr>
        <w:t>i</w:t>
      </w:r>
      <w:r w:rsidRPr="002925DC">
        <w:t>d</w:t>
      </w:r>
      <w:r w:rsidRPr="002925DC">
        <w:rPr>
          <w:spacing w:val="-1"/>
        </w:rPr>
        <w:t>a</w:t>
      </w:r>
      <w:r w:rsidRPr="002925DC">
        <w:t>d</w:t>
      </w:r>
      <w:r w:rsidRPr="002925DC">
        <w:rPr>
          <w:spacing w:val="3"/>
        </w:rPr>
        <w:t xml:space="preserve"> </w:t>
      </w:r>
      <w:r w:rsidRPr="002925DC">
        <w:t>d</w:t>
      </w:r>
      <w:r w:rsidRPr="002925DC">
        <w:rPr>
          <w:spacing w:val="-1"/>
        </w:rPr>
        <w:t>e</w:t>
      </w:r>
      <w:r w:rsidRPr="002925DC">
        <w:t>l</w:t>
      </w:r>
      <w:r w:rsidRPr="002925DC">
        <w:rPr>
          <w:spacing w:val="2"/>
        </w:rPr>
        <w:t xml:space="preserve"> </w:t>
      </w:r>
      <w:r w:rsidRPr="002925DC">
        <w:t>p</w:t>
      </w:r>
      <w:r w:rsidRPr="002925DC">
        <w:rPr>
          <w:spacing w:val="-1"/>
        </w:rPr>
        <w:t>a</w:t>
      </w:r>
      <w:r w:rsidRPr="002925DC">
        <w:rPr>
          <w:spacing w:val="-4"/>
        </w:rPr>
        <w:t>í</w:t>
      </w:r>
      <w:r w:rsidRPr="002925DC">
        <w:t>s es</w:t>
      </w:r>
      <w:r w:rsidRPr="002925DC">
        <w:rPr>
          <w:spacing w:val="3"/>
        </w:rPr>
        <w:t xml:space="preserve"> </w:t>
      </w:r>
      <w:r w:rsidRPr="002925DC">
        <w:t>pr</w:t>
      </w:r>
      <w:r w:rsidRPr="002925DC">
        <w:rPr>
          <w:spacing w:val="-2"/>
        </w:rPr>
        <w:t>e</w:t>
      </w:r>
      <w:r w:rsidRPr="002925DC">
        <w:t>c</w:t>
      </w:r>
      <w:r w:rsidRPr="002925DC">
        <w:rPr>
          <w:spacing w:val="-1"/>
        </w:rPr>
        <w:t>i</w:t>
      </w:r>
      <w:r w:rsidRPr="002925DC">
        <w:t>same</w:t>
      </w:r>
      <w:r w:rsidRPr="002925DC">
        <w:rPr>
          <w:spacing w:val="-3"/>
        </w:rPr>
        <w:t>n</w:t>
      </w:r>
      <w:r w:rsidRPr="002925DC">
        <w:rPr>
          <w:spacing w:val="1"/>
        </w:rPr>
        <w:t>t</w:t>
      </w:r>
      <w:r w:rsidRPr="002925DC">
        <w:t>e</w:t>
      </w:r>
      <w:r w:rsidRPr="002925DC">
        <w:rPr>
          <w:spacing w:val="3"/>
        </w:rPr>
        <w:t xml:space="preserve"> </w:t>
      </w:r>
      <w:r w:rsidRPr="002925DC">
        <w:t>a</w:t>
      </w:r>
      <w:r w:rsidRPr="002925DC">
        <w:rPr>
          <w:spacing w:val="-3"/>
        </w:rPr>
        <w:t>n</w:t>
      </w:r>
      <w:r w:rsidRPr="002925DC">
        <w:t>u</w:t>
      </w:r>
      <w:r w:rsidRPr="002925DC">
        <w:rPr>
          <w:spacing w:val="-1"/>
        </w:rPr>
        <w:t>l</w:t>
      </w:r>
      <w:r w:rsidRPr="002925DC">
        <w:t>a</w:t>
      </w:r>
      <w:r w:rsidRPr="002925DC">
        <w:rPr>
          <w:spacing w:val="-1"/>
        </w:rPr>
        <w:t>n</w:t>
      </w:r>
      <w:r w:rsidRPr="002925DC">
        <w:t>d</w:t>
      </w:r>
      <w:r w:rsidRPr="002925DC">
        <w:rPr>
          <w:spacing w:val="-1"/>
        </w:rPr>
        <w:t>o</w:t>
      </w:r>
      <w:r w:rsidRPr="002925DC">
        <w:t>,</w:t>
      </w:r>
      <w:r w:rsidRPr="002925DC">
        <w:rPr>
          <w:spacing w:val="4"/>
        </w:rPr>
        <w:t xml:space="preserve"> </w:t>
      </w:r>
      <w:r w:rsidRPr="002925DC">
        <w:rPr>
          <w:spacing w:val="-3"/>
        </w:rPr>
        <w:t>i</w:t>
      </w:r>
      <w:r w:rsidRPr="002925DC">
        <w:rPr>
          <w:spacing w:val="1"/>
        </w:rPr>
        <w:t>m</w:t>
      </w:r>
      <w:r w:rsidRPr="002925DC">
        <w:t>p</w:t>
      </w:r>
      <w:r w:rsidRPr="002925DC">
        <w:rPr>
          <w:spacing w:val="-1"/>
        </w:rPr>
        <w:t>i</w:t>
      </w:r>
      <w:r w:rsidRPr="002925DC">
        <w:t>d</w:t>
      </w:r>
      <w:r w:rsidRPr="002925DC">
        <w:rPr>
          <w:spacing w:val="-1"/>
        </w:rPr>
        <w:t>i</w:t>
      </w:r>
      <w:r w:rsidRPr="002925DC">
        <w:t>e</w:t>
      </w:r>
      <w:r w:rsidRPr="002925DC">
        <w:rPr>
          <w:spacing w:val="-1"/>
        </w:rPr>
        <w:t>n</w:t>
      </w:r>
      <w:r w:rsidRPr="002925DC">
        <w:t>do</w:t>
      </w:r>
      <w:r w:rsidRPr="002925DC">
        <w:rPr>
          <w:spacing w:val="2"/>
        </w:rPr>
        <w:t xml:space="preserve"> </w:t>
      </w:r>
      <w:r w:rsidRPr="002925DC">
        <w:t>u o</w:t>
      </w:r>
      <w:r w:rsidRPr="002925DC">
        <w:rPr>
          <w:spacing w:val="-1"/>
        </w:rPr>
        <w:t>b</w:t>
      </w:r>
      <w:r w:rsidRPr="002925DC">
        <w:t>s</w:t>
      </w:r>
      <w:r w:rsidRPr="002925DC">
        <w:rPr>
          <w:spacing w:val="3"/>
        </w:rPr>
        <w:t>t</w:t>
      </w:r>
      <w:r w:rsidRPr="002925DC">
        <w:rPr>
          <w:spacing w:val="-3"/>
        </w:rPr>
        <w:t>a</w:t>
      </w:r>
      <w:r w:rsidRPr="002925DC">
        <w:rPr>
          <w:spacing w:val="-2"/>
        </w:rPr>
        <w:t>c</w:t>
      </w:r>
      <w:r w:rsidRPr="002925DC">
        <w:t>u</w:t>
      </w:r>
      <w:r w:rsidRPr="002925DC">
        <w:rPr>
          <w:spacing w:val="-1"/>
        </w:rPr>
        <w:t>l</w:t>
      </w:r>
      <w:r w:rsidRPr="002925DC">
        <w:rPr>
          <w:spacing w:val="1"/>
        </w:rPr>
        <w:t>i</w:t>
      </w:r>
      <w:r w:rsidRPr="002925DC">
        <w:rPr>
          <w:spacing w:val="-2"/>
        </w:rPr>
        <w:t>z</w:t>
      </w:r>
      <w:r w:rsidRPr="002925DC">
        <w:t>a</w:t>
      </w:r>
      <w:r w:rsidRPr="002925DC">
        <w:rPr>
          <w:spacing w:val="-1"/>
        </w:rPr>
        <w:t>n</w:t>
      </w:r>
      <w:r w:rsidRPr="002925DC">
        <w:t>do</w:t>
      </w:r>
      <w:r w:rsidRPr="002925DC">
        <w:rPr>
          <w:spacing w:val="2"/>
        </w:rPr>
        <w:t xml:space="preserve"> </w:t>
      </w:r>
      <w:r w:rsidRPr="002925DC">
        <w:rPr>
          <w:spacing w:val="-1"/>
        </w:rPr>
        <w:t>l</w:t>
      </w:r>
      <w:r w:rsidRPr="002925DC">
        <w:t>a</w:t>
      </w:r>
      <w:r w:rsidRPr="002925DC">
        <w:rPr>
          <w:spacing w:val="3"/>
        </w:rPr>
        <w:t xml:space="preserve"> </w:t>
      </w:r>
      <w:r w:rsidRPr="002925DC">
        <w:t>actu</w:t>
      </w:r>
      <w:r w:rsidRPr="002925DC">
        <w:rPr>
          <w:spacing w:val="-2"/>
        </w:rPr>
        <w:t>a</w:t>
      </w:r>
      <w:r w:rsidRPr="002925DC">
        <w:t>c</w:t>
      </w:r>
      <w:r w:rsidRPr="002925DC">
        <w:rPr>
          <w:spacing w:val="-1"/>
        </w:rPr>
        <w:t>i</w:t>
      </w:r>
      <w:r w:rsidRPr="002925DC">
        <w:t>ón</w:t>
      </w:r>
      <w:r w:rsidRPr="002925DC">
        <w:rPr>
          <w:spacing w:val="2"/>
        </w:rPr>
        <w:t xml:space="preserve"> </w:t>
      </w:r>
      <w:r w:rsidRPr="002925DC">
        <w:rPr>
          <w:spacing w:val="-3"/>
        </w:rPr>
        <w:t>d</w:t>
      </w:r>
      <w:r w:rsidRPr="002925DC">
        <w:t>e</w:t>
      </w:r>
      <w:r w:rsidRPr="002925DC">
        <w:rPr>
          <w:spacing w:val="3"/>
        </w:rPr>
        <w:t xml:space="preserve"> </w:t>
      </w:r>
      <w:r w:rsidRPr="002925DC">
        <w:rPr>
          <w:spacing w:val="-1"/>
        </w:rPr>
        <w:t>l</w:t>
      </w:r>
      <w:r w:rsidRPr="002925DC">
        <w:t>os ser</w:t>
      </w:r>
      <w:r w:rsidRPr="002925DC">
        <w:rPr>
          <w:spacing w:val="-2"/>
        </w:rPr>
        <w:t>v</w:t>
      </w:r>
      <w:r w:rsidRPr="002925DC">
        <w:rPr>
          <w:spacing w:val="-1"/>
        </w:rPr>
        <w:t>i</w:t>
      </w:r>
      <w:r w:rsidRPr="002925DC">
        <w:t>d</w:t>
      </w:r>
      <w:r w:rsidRPr="002925DC">
        <w:rPr>
          <w:spacing w:val="-1"/>
        </w:rPr>
        <w:t>o</w:t>
      </w:r>
      <w:r w:rsidRPr="002925DC">
        <w:rPr>
          <w:spacing w:val="1"/>
        </w:rPr>
        <w:t>r</w:t>
      </w:r>
      <w:r w:rsidRPr="002925DC">
        <w:t>es p</w:t>
      </w:r>
      <w:r w:rsidRPr="002925DC">
        <w:rPr>
          <w:spacing w:val="-1"/>
        </w:rPr>
        <w:t>ú</w:t>
      </w:r>
      <w:r w:rsidRPr="002925DC">
        <w:t>b</w:t>
      </w:r>
      <w:r w:rsidRPr="002925DC">
        <w:rPr>
          <w:spacing w:val="-1"/>
        </w:rPr>
        <w:t>li</w:t>
      </w:r>
      <w:r w:rsidRPr="002925DC">
        <w:t>cos</w:t>
      </w:r>
      <w:r w:rsidRPr="002925DC">
        <w:rPr>
          <w:spacing w:val="4"/>
        </w:rPr>
        <w:t xml:space="preserve"> </w:t>
      </w:r>
      <w:r w:rsidRPr="002925DC">
        <w:rPr>
          <w:spacing w:val="2"/>
        </w:rPr>
        <w:t>q</w:t>
      </w:r>
      <w:r w:rsidRPr="002925DC">
        <w:t>ue</w:t>
      </w:r>
      <w:r w:rsidRPr="002925DC">
        <w:rPr>
          <w:spacing w:val="1"/>
        </w:rPr>
        <w:t xml:space="preserve"> r</w:t>
      </w:r>
      <w:r w:rsidRPr="002925DC">
        <w:t>e</w:t>
      </w:r>
      <w:r w:rsidRPr="002925DC">
        <w:rPr>
          <w:spacing w:val="-1"/>
        </w:rPr>
        <w:t>ali</w:t>
      </w:r>
      <w:r w:rsidRPr="002925DC">
        <w:rPr>
          <w:spacing w:val="-2"/>
        </w:rPr>
        <w:t>z</w:t>
      </w:r>
      <w:r w:rsidRPr="002925DC">
        <w:t>an</w:t>
      </w:r>
      <w:r w:rsidRPr="002925DC">
        <w:rPr>
          <w:spacing w:val="1"/>
        </w:rPr>
        <w:t xml:space="preserve"> </w:t>
      </w:r>
      <w:r w:rsidRPr="002925DC">
        <w:rPr>
          <w:spacing w:val="3"/>
        </w:rPr>
        <w:t>f</w:t>
      </w:r>
      <w:r w:rsidRPr="002925DC">
        <w:rPr>
          <w:spacing w:val="-3"/>
        </w:rPr>
        <w:t>u</w:t>
      </w:r>
      <w:r w:rsidRPr="002925DC">
        <w:t>nc</w:t>
      </w:r>
      <w:r w:rsidRPr="002925DC">
        <w:rPr>
          <w:spacing w:val="-1"/>
        </w:rPr>
        <w:t>i</w:t>
      </w:r>
      <w:r w:rsidRPr="002925DC">
        <w:t>o</w:t>
      </w:r>
      <w:r w:rsidRPr="002925DC">
        <w:rPr>
          <w:spacing w:val="-1"/>
        </w:rPr>
        <w:t>n</w:t>
      </w:r>
      <w:r w:rsidRPr="002925DC">
        <w:t>es</w:t>
      </w:r>
      <w:r w:rsidRPr="002925DC">
        <w:rPr>
          <w:spacing w:val="4"/>
        </w:rPr>
        <w:t xml:space="preserve"> </w:t>
      </w:r>
      <w:r w:rsidRPr="002925DC">
        <w:t>de</w:t>
      </w:r>
      <w:r w:rsidRPr="002925DC">
        <w:rPr>
          <w:spacing w:val="4"/>
        </w:rPr>
        <w:t xml:space="preserve"> </w:t>
      </w:r>
      <w:r w:rsidRPr="002925DC">
        <w:t>c</w:t>
      </w:r>
      <w:r w:rsidRPr="002925DC">
        <w:rPr>
          <w:spacing w:val="-3"/>
        </w:rPr>
        <w:t>a</w:t>
      </w:r>
      <w:r w:rsidRPr="002925DC">
        <w:rPr>
          <w:spacing w:val="1"/>
        </w:rPr>
        <w:t>r</w:t>
      </w:r>
      <w:r w:rsidRPr="002925DC">
        <w:t>áct</w:t>
      </w:r>
      <w:r w:rsidRPr="002925DC">
        <w:rPr>
          <w:spacing w:val="-2"/>
        </w:rPr>
        <w:t>e</w:t>
      </w:r>
      <w:r w:rsidRPr="002925DC">
        <w:t>r</w:t>
      </w:r>
      <w:r w:rsidRPr="002925DC">
        <w:rPr>
          <w:spacing w:val="5"/>
        </w:rPr>
        <w:t xml:space="preserve"> </w:t>
      </w:r>
      <w:r w:rsidRPr="002925DC">
        <w:t>o</w:t>
      </w:r>
      <w:r w:rsidRPr="002925DC">
        <w:rPr>
          <w:spacing w:val="-1"/>
        </w:rPr>
        <w:t>p</w:t>
      </w:r>
      <w:r w:rsidRPr="002925DC">
        <w:rPr>
          <w:spacing w:val="-3"/>
        </w:rPr>
        <w:t>e</w:t>
      </w:r>
      <w:r w:rsidRPr="002925DC">
        <w:rPr>
          <w:spacing w:val="1"/>
        </w:rPr>
        <w:t>r</w:t>
      </w:r>
      <w:r w:rsidRPr="002925DC">
        <w:t>ati</w:t>
      </w:r>
      <w:r w:rsidRPr="002925DC">
        <w:rPr>
          <w:spacing w:val="-3"/>
        </w:rPr>
        <w:t>v</w:t>
      </w:r>
      <w:r w:rsidRPr="002925DC">
        <w:t>o,</w:t>
      </w:r>
      <w:r w:rsidRPr="002925DC">
        <w:rPr>
          <w:spacing w:val="2"/>
        </w:rPr>
        <w:t xml:space="preserve"> </w:t>
      </w:r>
      <w:r w:rsidRPr="002925DC">
        <w:rPr>
          <w:spacing w:val="1"/>
        </w:rPr>
        <w:t>m</w:t>
      </w:r>
      <w:r w:rsidRPr="002925DC">
        <w:t>e</w:t>
      </w:r>
      <w:r w:rsidRPr="002925DC">
        <w:rPr>
          <w:spacing w:val="-1"/>
        </w:rPr>
        <w:t>di</w:t>
      </w:r>
      <w:r w:rsidRPr="002925DC">
        <w:t>a</w:t>
      </w:r>
      <w:r w:rsidRPr="002925DC">
        <w:rPr>
          <w:spacing w:val="-1"/>
        </w:rPr>
        <w:t>n</w:t>
      </w:r>
      <w:r w:rsidRPr="002925DC">
        <w:rPr>
          <w:spacing w:val="1"/>
        </w:rPr>
        <w:t>t</w:t>
      </w:r>
      <w:r w:rsidRPr="002925DC">
        <w:t>e</w:t>
      </w:r>
      <w:r w:rsidRPr="002925DC">
        <w:rPr>
          <w:spacing w:val="4"/>
        </w:rPr>
        <w:t xml:space="preserve"> </w:t>
      </w:r>
      <w:r w:rsidRPr="002925DC">
        <w:t>el co</w:t>
      </w:r>
      <w:r w:rsidRPr="002925DC">
        <w:rPr>
          <w:spacing w:val="-1"/>
        </w:rPr>
        <w:t>n</w:t>
      </w:r>
      <w:r w:rsidRPr="002925DC">
        <w:rPr>
          <w:spacing w:val="-3"/>
        </w:rPr>
        <w:t>o</w:t>
      </w:r>
      <w:r w:rsidRPr="002925DC">
        <w:t>c</w:t>
      </w:r>
      <w:r w:rsidRPr="002925DC">
        <w:rPr>
          <w:spacing w:val="-1"/>
        </w:rPr>
        <w:t>i</w:t>
      </w:r>
      <w:r w:rsidRPr="002925DC">
        <w:rPr>
          <w:spacing w:val="1"/>
        </w:rPr>
        <w:t>m</w:t>
      </w:r>
      <w:r w:rsidRPr="002925DC">
        <w:rPr>
          <w:spacing w:val="-1"/>
        </w:rPr>
        <w:t>i</w:t>
      </w:r>
      <w:r w:rsidRPr="002925DC">
        <w:t>e</w:t>
      </w:r>
      <w:r w:rsidRPr="002925DC">
        <w:rPr>
          <w:spacing w:val="-1"/>
        </w:rPr>
        <w:t>n</w:t>
      </w:r>
      <w:r w:rsidRPr="002925DC">
        <w:rPr>
          <w:spacing w:val="1"/>
        </w:rPr>
        <w:t>t</w:t>
      </w:r>
      <w:r w:rsidRPr="002925DC">
        <w:t>o</w:t>
      </w:r>
      <w:r w:rsidRPr="002925DC">
        <w:rPr>
          <w:spacing w:val="4"/>
        </w:rPr>
        <w:t xml:space="preserve"> </w:t>
      </w:r>
      <w:r w:rsidRPr="002925DC">
        <w:t>de</w:t>
      </w:r>
      <w:r w:rsidRPr="002925DC">
        <w:rPr>
          <w:spacing w:val="1"/>
        </w:rPr>
        <w:t xml:space="preserve"> </w:t>
      </w:r>
      <w:r w:rsidRPr="002925DC">
        <w:t>d</w:t>
      </w:r>
      <w:r w:rsidRPr="002925DC">
        <w:rPr>
          <w:spacing w:val="-1"/>
        </w:rPr>
        <w:t>i</w:t>
      </w:r>
      <w:r w:rsidRPr="002925DC">
        <w:t>cha s</w:t>
      </w:r>
      <w:r w:rsidRPr="002925DC">
        <w:rPr>
          <w:spacing w:val="-1"/>
        </w:rPr>
        <w:t>i</w:t>
      </w:r>
      <w:r w:rsidRPr="002925DC">
        <w:rPr>
          <w:spacing w:val="1"/>
        </w:rPr>
        <w:t>t</w:t>
      </w:r>
      <w:r w:rsidRPr="002925DC">
        <w:t>u</w:t>
      </w:r>
      <w:r w:rsidRPr="002925DC">
        <w:rPr>
          <w:spacing w:val="-1"/>
        </w:rPr>
        <w:t>a</w:t>
      </w:r>
      <w:r w:rsidRPr="002925DC">
        <w:t>c</w:t>
      </w:r>
      <w:r w:rsidRPr="002925DC">
        <w:rPr>
          <w:spacing w:val="-1"/>
        </w:rPr>
        <w:t>i</w:t>
      </w:r>
      <w:r w:rsidRPr="002925DC">
        <w:t>ó</w:t>
      </w:r>
      <w:r w:rsidRPr="002925DC">
        <w:rPr>
          <w:spacing w:val="-1"/>
        </w:rPr>
        <w:t>n</w:t>
      </w:r>
      <w:r w:rsidRPr="002925DC">
        <w:t>,</w:t>
      </w:r>
      <w:r w:rsidRPr="002925DC">
        <w:rPr>
          <w:spacing w:val="4"/>
        </w:rPr>
        <w:t xml:space="preserve"> </w:t>
      </w:r>
      <w:r w:rsidRPr="002925DC">
        <w:t>p</w:t>
      </w:r>
      <w:r w:rsidRPr="002925DC">
        <w:rPr>
          <w:spacing w:val="-3"/>
        </w:rPr>
        <w:t>o</w:t>
      </w:r>
      <w:r w:rsidRPr="002925DC">
        <w:t>r</w:t>
      </w:r>
      <w:r w:rsidRPr="002925DC">
        <w:rPr>
          <w:spacing w:val="2"/>
        </w:rPr>
        <w:t xml:space="preserve"> </w:t>
      </w:r>
      <w:r w:rsidRPr="002925DC">
        <w:rPr>
          <w:spacing w:val="-1"/>
        </w:rPr>
        <w:t>l</w:t>
      </w:r>
      <w:r w:rsidRPr="002925DC">
        <w:t xml:space="preserve">o </w:t>
      </w:r>
      <w:r w:rsidRPr="002925DC">
        <w:rPr>
          <w:spacing w:val="2"/>
        </w:rPr>
        <w:t>q</w:t>
      </w:r>
      <w:r w:rsidRPr="002925DC">
        <w:t xml:space="preserve">ue </w:t>
      </w:r>
      <w:r w:rsidRPr="002925DC">
        <w:rPr>
          <w:spacing w:val="-3"/>
        </w:rPr>
        <w:t>l</w:t>
      </w:r>
      <w:r w:rsidRPr="002925DC">
        <w:t>a</w:t>
      </w:r>
      <w:r w:rsidRPr="002925DC">
        <w:rPr>
          <w:spacing w:val="3"/>
        </w:rPr>
        <w:t xml:space="preserve"> </w:t>
      </w:r>
      <w:r w:rsidRPr="002925DC">
        <w:rPr>
          <w:spacing w:val="1"/>
        </w:rPr>
        <w:t>r</w:t>
      </w:r>
      <w:r w:rsidRPr="002925DC">
        <w:t>es</w:t>
      </w:r>
      <w:r w:rsidRPr="002925DC">
        <w:rPr>
          <w:spacing w:val="-3"/>
        </w:rPr>
        <w:t>e</w:t>
      </w:r>
      <w:r w:rsidRPr="002925DC">
        <w:rPr>
          <w:spacing w:val="1"/>
        </w:rPr>
        <w:t>r</w:t>
      </w:r>
      <w:r w:rsidRPr="002925DC">
        <w:rPr>
          <w:spacing w:val="-2"/>
        </w:rPr>
        <w:t>v</w:t>
      </w:r>
      <w:r w:rsidRPr="002925DC">
        <w:t>a</w:t>
      </w:r>
      <w:r w:rsidRPr="002925DC">
        <w:rPr>
          <w:spacing w:val="3"/>
        </w:rPr>
        <w:t xml:space="preserve"> </w:t>
      </w:r>
      <w:r w:rsidRPr="002925DC">
        <w:t xml:space="preserve">de </w:t>
      </w:r>
      <w:r w:rsidRPr="002925DC">
        <w:rPr>
          <w:spacing w:val="-1"/>
        </w:rPr>
        <w:t>l</w:t>
      </w:r>
      <w:r w:rsidRPr="002925DC">
        <w:t>a</w:t>
      </w:r>
      <w:r w:rsidRPr="002925DC">
        <w:rPr>
          <w:spacing w:val="3"/>
        </w:rPr>
        <w:t xml:space="preserve"> </w:t>
      </w:r>
      <w:r w:rsidRPr="002925DC">
        <w:rPr>
          <w:spacing w:val="1"/>
        </w:rPr>
        <w:t>r</w:t>
      </w:r>
      <w:r w:rsidRPr="002925DC">
        <w:t>e</w:t>
      </w:r>
      <w:r w:rsidRPr="002925DC">
        <w:rPr>
          <w:spacing w:val="-1"/>
        </w:rPr>
        <w:t>l</w:t>
      </w:r>
      <w:r w:rsidRPr="002925DC">
        <w:t>ac</w:t>
      </w:r>
      <w:r w:rsidRPr="002925DC">
        <w:rPr>
          <w:spacing w:val="-1"/>
        </w:rPr>
        <w:t>i</w:t>
      </w:r>
      <w:r w:rsidRPr="002925DC">
        <w:rPr>
          <w:spacing w:val="-3"/>
        </w:rPr>
        <w:t>ó</w:t>
      </w:r>
      <w:r w:rsidRPr="002925DC">
        <w:t>n</w:t>
      </w:r>
      <w:r w:rsidRPr="002925DC">
        <w:rPr>
          <w:spacing w:val="3"/>
        </w:rPr>
        <w:t xml:space="preserve"> </w:t>
      </w:r>
      <w:r w:rsidRPr="002925DC">
        <w:t xml:space="preserve">de </w:t>
      </w:r>
      <w:r w:rsidRPr="002925DC">
        <w:rPr>
          <w:spacing w:val="-1"/>
        </w:rPr>
        <w:t>l</w:t>
      </w:r>
      <w:r w:rsidRPr="002925DC">
        <w:t>os</w:t>
      </w:r>
      <w:r w:rsidRPr="002925DC">
        <w:rPr>
          <w:spacing w:val="3"/>
        </w:rPr>
        <w:t xml:space="preserve"> </w:t>
      </w:r>
      <w:r w:rsidRPr="002925DC">
        <w:t>n</w:t>
      </w:r>
      <w:r w:rsidRPr="002925DC">
        <w:rPr>
          <w:spacing w:val="-3"/>
        </w:rPr>
        <w:t>o</w:t>
      </w:r>
      <w:r w:rsidRPr="002925DC">
        <w:rPr>
          <w:spacing w:val="1"/>
        </w:rPr>
        <w:t>m</w:t>
      </w:r>
      <w:r w:rsidRPr="002925DC">
        <w:t>bres</w:t>
      </w:r>
      <w:r w:rsidRPr="002925DC">
        <w:rPr>
          <w:spacing w:val="1"/>
        </w:rPr>
        <w:t xml:space="preserve"> </w:t>
      </w:r>
      <w:r w:rsidRPr="002925DC">
        <w:t>y</w:t>
      </w:r>
      <w:r w:rsidRPr="002925DC">
        <w:rPr>
          <w:spacing w:val="1"/>
        </w:rPr>
        <w:t xml:space="preserve"> </w:t>
      </w:r>
      <w:r w:rsidRPr="002925DC">
        <w:rPr>
          <w:spacing w:val="-1"/>
        </w:rPr>
        <w:t>l</w:t>
      </w:r>
      <w:r w:rsidRPr="002925DC">
        <w:rPr>
          <w:spacing w:val="-3"/>
        </w:rPr>
        <w:t>a</w:t>
      </w:r>
      <w:r w:rsidRPr="002925DC">
        <w:t>s</w:t>
      </w:r>
      <w:r w:rsidRPr="002925DC">
        <w:rPr>
          <w:spacing w:val="1"/>
        </w:rPr>
        <w:t xml:space="preserve"> </w:t>
      </w:r>
      <w:r w:rsidRPr="002925DC">
        <w:rPr>
          <w:spacing w:val="3"/>
        </w:rPr>
        <w:t>f</w:t>
      </w:r>
      <w:r w:rsidRPr="002925DC">
        <w:t>u</w:t>
      </w:r>
      <w:r w:rsidRPr="002925DC">
        <w:rPr>
          <w:spacing w:val="-3"/>
        </w:rPr>
        <w:t>n</w:t>
      </w:r>
      <w:r w:rsidRPr="002925DC">
        <w:t>c</w:t>
      </w:r>
      <w:r w:rsidRPr="002925DC">
        <w:rPr>
          <w:spacing w:val="-1"/>
        </w:rPr>
        <w:t>i</w:t>
      </w:r>
      <w:r w:rsidRPr="002925DC">
        <w:t>o</w:t>
      </w:r>
      <w:r w:rsidRPr="002925DC">
        <w:rPr>
          <w:spacing w:val="-1"/>
        </w:rPr>
        <w:t>n</w:t>
      </w:r>
      <w:r w:rsidRPr="002925DC">
        <w:t xml:space="preserve">es </w:t>
      </w:r>
      <w:r w:rsidRPr="002925DC">
        <w:rPr>
          <w:spacing w:val="2"/>
        </w:rPr>
        <w:t>q</w:t>
      </w:r>
      <w:r w:rsidRPr="002925DC">
        <w:t>ue d</w:t>
      </w:r>
      <w:r w:rsidRPr="002925DC">
        <w:rPr>
          <w:spacing w:val="-1"/>
        </w:rPr>
        <w:t>e</w:t>
      </w:r>
      <w:r w:rsidRPr="002925DC">
        <w:t>sempeñ</w:t>
      </w:r>
      <w:r w:rsidRPr="002925DC">
        <w:rPr>
          <w:spacing w:val="-1"/>
        </w:rPr>
        <w:t>a</w:t>
      </w:r>
      <w:r w:rsidRPr="002925DC">
        <w:t>n</w:t>
      </w:r>
      <w:r w:rsidRPr="002925DC">
        <w:rPr>
          <w:spacing w:val="3"/>
        </w:rPr>
        <w:t xml:space="preserve"> </w:t>
      </w:r>
      <w:r w:rsidRPr="002925DC">
        <w:rPr>
          <w:spacing w:val="-1"/>
        </w:rPr>
        <w:t>l</w:t>
      </w:r>
      <w:r w:rsidRPr="002925DC">
        <w:t>os</w:t>
      </w:r>
      <w:r w:rsidRPr="002925DC">
        <w:rPr>
          <w:spacing w:val="3"/>
        </w:rPr>
        <w:t xml:space="preserve"> </w:t>
      </w:r>
      <w:r w:rsidRPr="002925DC">
        <w:t>s</w:t>
      </w:r>
      <w:r w:rsidRPr="002925DC">
        <w:rPr>
          <w:spacing w:val="-3"/>
        </w:rPr>
        <w:t>e</w:t>
      </w:r>
      <w:r w:rsidRPr="002925DC">
        <w:rPr>
          <w:spacing w:val="1"/>
        </w:rPr>
        <w:t>r</w:t>
      </w:r>
      <w:r w:rsidRPr="002925DC">
        <w:rPr>
          <w:spacing w:val="-2"/>
        </w:rPr>
        <w:t>v</w:t>
      </w:r>
      <w:r w:rsidRPr="002925DC">
        <w:rPr>
          <w:spacing w:val="-1"/>
        </w:rPr>
        <w:t>i</w:t>
      </w:r>
      <w:r w:rsidRPr="002925DC">
        <w:rPr>
          <w:spacing w:val="2"/>
        </w:rPr>
        <w:t>d</w:t>
      </w:r>
      <w:r w:rsidRPr="002925DC">
        <w:t>ores</w:t>
      </w:r>
      <w:r w:rsidRPr="002925DC">
        <w:rPr>
          <w:spacing w:val="4"/>
        </w:rPr>
        <w:t xml:space="preserve"> </w:t>
      </w:r>
      <w:r w:rsidRPr="002925DC">
        <w:t>p</w:t>
      </w:r>
      <w:r w:rsidRPr="002925DC">
        <w:rPr>
          <w:spacing w:val="-1"/>
        </w:rPr>
        <w:t>ú</w:t>
      </w:r>
      <w:r w:rsidRPr="002925DC">
        <w:t>b</w:t>
      </w:r>
      <w:r w:rsidRPr="002925DC">
        <w:rPr>
          <w:spacing w:val="-1"/>
        </w:rPr>
        <w:t>li</w:t>
      </w:r>
      <w:r w:rsidRPr="002925DC">
        <w:t>cos</w:t>
      </w:r>
      <w:r w:rsidRPr="002925DC">
        <w:rPr>
          <w:spacing w:val="3"/>
        </w:rPr>
        <w:t xml:space="preserve"> </w:t>
      </w:r>
      <w:r w:rsidRPr="002925DC">
        <w:rPr>
          <w:spacing w:val="2"/>
        </w:rPr>
        <w:t>q</w:t>
      </w:r>
      <w:r w:rsidRPr="002925DC">
        <w:t>ue pr</w:t>
      </w:r>
      <w:r w:rsidRPr="002925DC">
        <w:rPr>
          <w:spacing w:val="2"/>
        </w:rPr>
        <w:t>e</w:t>
      </w:r>
      <w:r w:rsidRPr="002925DC">
        <w:rPr>
          <w:spacing w:val="-2"/>
        </w:rPr>
        <w:t>s</w:t>
      </w:r>
      <w:r w:rsidRPr="002925DC">
        <w:rPr>
          <w:spacing w:val="-1"/>
        </w:rPr>
        <w:t>t</w:t>
      </w:r>
      <w:r w:rsidRPr="002925DC">
        <w:t>an</w:t>
      </w:r>
      <w:r w:rsidRPr="002925DC">
        <w:rPr>
          <w:spacing w:val="3"/>
        </w:rPr>
        <w:t xml:space="preserve"> </w:t>
      </w:r>
      <w:r w:rsidRPr="002925DC">
        <w:t>sus</w:t>
      </w:r>
      <w:r w:rsidRPr="002925DC">
        <w:rPr>
          <w:spacing w:val="3"/>
        </w:rPr>
        <w:t xml:space="preserve"> </w:t>
      </w:r>
      <w:r w:rsidRPr="002925DC">
        <w:t>ser</w:t>
      </w:r>
      <w:r w:rsidRPr="002925DC">
        <w:rPr>
          <w:spacing w:val="-2"/>
        </w:rPr>
        <w:t>v</w:t>
      </w:r>
      <w:r w:rsidRPr="002925DC">
        <w:rPr>
          <w:spacing w:val="-1"/>
        </w:rPr>
        <w:t>i</w:t>
      </w:r>
      <w:r w:rsidRPr="002925DC">
        <w:t>c</w:t>
      </w:r>
      <w:r w:rsidRPr="002925DC">
        <w:rPr>
          <w:spacing w:val="-1"/>
        </w:rPr>
        <w:t>i</w:t>
      </w:r>
      <w:r w:rsidRPr="002925DC">
        <w:t>os</w:t>
      </w:r>
      <w:r w:rsidRPr="002925DC">
        <w:rPr>
          <w:spacing w:val="3"/>
        </w:rPr>
        <w:t xml:space="preserve"> </w:t>
      </w:r>
      <w:r w:rsidRPr="002925DC">
        <w:t>en</w:t>
      </w:r>
      <w:r w:rsidRPr="002925DC">
        <w:rPr>
          <w:spacing w:val="3"/>
        </w:rPr>
        <w:t xml:space="preserve"> </w:t>
      </w:r>
      <w:r w:rsidRPr="002925DC">
        <w:t>ár</w:t>
      </w:r>
      <w:r w:rsidRPr="002925DC">
        <w:rPr>
          <w:spacing w:val="-2"/>
        </w:rPr>
        <w:t>e</w:t>
      </w:r>
      <w:r w:rsidRPr="002925DC">
        <w:t>as</w:t>
      </w:r>
      <w:r w:rsidRPr="002925DC">
        <w:rPr>
          <w:spacing w:val="3"/>
        </w:rPr>
        <w:t xml:space="preserve"> </w:t>
      </w:r>
      <w:r w:rsidRPr="002925DC">
        <w:t>de</w:t>
      </w:r>
      <w:r w:rsidRPr="002925DC">
        <w:rPr>
          <w:spacing w:val="3"/>
        </w:rPr>
        <w:t xml:space="preserve"> </w:t>
      </w:r>
      <w:r w:rsidRPr="002925DC">
        <w:t>s</w:t>
      </w:r>
      <w:r w:rsidRPr="002925DC">
        <w:rPr>
          <w:spacing w:val="-3"/>
        </w:rPr>
        <w:t>e</w:t>
      </w:r>
      <w:r w:rsidRPr="002925DC">
        <w:rPr>
          <w:spacing w:val="2"/>
        </w:rPr>
        <w:t>g</w:t>
      </w:r>
      <w:r w:rsidRPr="002925DC">
        <w:t>uri</w:t>
      </w:r>
      <w:r w:rsidRPr="002925DC">
        <w:rPr>
          <w:spacing w:val="-1"/>
        </w:rPr>
        <w:t>d</w:t>
      </w:r>
      <w:r w:rsidRPr="002925DC">
        <w:t>ad n</w:t>
      </w:r>
      <w:r w:rsidRPr="002925DC">
        <w:rPr>
          <w:spacing w:val="-1"/>
        </w:rPr>
        <w:t>a</w:t>
      </w:r>
      <w:r w:rsidRPr="002925DC">
        <w:t>c</w:t>
      </w:r>
      <w:r w:rsidRPr="002925DC">
        <w:rPr>
          <w:spacing w:val="-1"/>
        </w:rPr>
        <w:t>i</w:t>
      </w:r>
      <w:r w:rsidRPr="002925DC">
        <w:t>o</w:t>
      </w:r>
      <w:r w:rsidRPr="002925DC">
        <w:rPr>
          <w:spacing w:val="-1"/>
        </w:rPr>
        <w:t>n</w:t>
      </w:r>
      <w:r w:rsidRPr="002925DC">
        <w:t>al</w:t>
      </w:r>
      <w:r w:rsidRPr="002925DC">
        <w:rPr>
          <w:spacing w:val="1"/>
        </w:rPr>
        <w:t xml:space="preserve"> </w:t>
      </w:r>
      <w:r w:rsidRPr="002925DC">
        <w:t>o</w:t>
      </w:r>
      <w:r w:rsidRPr="002925DC">
        <w:rPr>
          <w:spacing w:val="3"/>
        </w:rPr>
        <w:t xml:space="preserve"> </w:t>
      </w:r>
      <w:r w:rsidRPr="002925DC">
        <w:t>p</w:t>
      </w:r>
      <w:r w:rsidRPr="002925DC">
        <w:rPr>
          <w:spacing w:val="-1"/>
        </w:rPr>
        <w:t>ú</w:t>
      </w:r>
      <w:r w:rsidRPr="002925DC">
        <w:t>b</w:t>
      </w:r>
      <w:r w:rsidRPr="002925DC">
        <w:rPr>
          <w:spacing w:val="-1"/>
        </w:rPr>
        <w:t>li</w:t>
      </w:r>
      <w:r w:rsidRPr="002925DC">
        <w:t>ca,</w:t>
      </w:r>
      <w:r w:rsidRPr="002925DC">
        <w:rPr>
          <w:spacing w:val="3"/>
        </w:rPr>
        <w:t xml:space="preserve"> </w:t>
      </w:r>
      <w:r w:rsidRPr="002925DC">
        <w:lastRenderedPageBreak/>
        <w:t>p</w:t>
      </w:r>
      <w:r w:rsidRPr="002925DC">
        <w:rPr>
          <w:spacing w:val="-1"/>
        </w:rPr>
        <w:t>u</w:t>
      </w:r>
      <w:r w:rsidRPr="002925DC">
        <w:rPr>
          <w:spacing w:val="-3"/>
        </w:rPr>
        <w:t>e</w:t>
      </w:r>
      <w:r w:rsidRPr="002925DC">
        <w:t>de</w:t>
      </w:r>
      <w:r w:rsidRPr="002925DC">
        <w:rPr>
          <w:spacing w:val="2"/>
        </w:rPr>
        <w:t xml:space="preserve"> </w:t>
      </w:r>
      <w:r w:rsidRPr="002925DC">
        <w:rPr>
          <w:spacing w:val="-1"/>
        </w:rPr>
        <w:t>ll</w:t>
      </w:r>
      <w:r w:rsidRPr="002925DC">
        <w:t>e</w:t>
      </w:r>
      <w:r w:rsidRPr="002925DC">
        <w:rPr>
          <w:spacing w:val="1"/>
        </w:rPr>
        <w:t>g</w:t>
      </w:r>
      <w:r w:rsidRPr="002925DC">
        <w:t>ar</w:t>
      </w:r>
      <w:r w:rsidRPr="002925DC">
        <w:rPr>
          <w:spacing w:val="1"/>
        </w:rPr>
        <w:t xml:space="preserve"> </w:t>
      </w:r>
      <w:r w:rsidRPr="002925DC">
        <w:t>a</w:t>
      </w:r>
      <w:r w:rsidRPr="002925DC">
        <w:rPr>
          <w:spacing w:val="3"/>
        </w:rPr>
        <w:t xml:space="preserve"> </w:t>
      </w:r>
      <w:r w:rsidRPr="002925DC">
        <w:t>co</w:t>
      </w:r>
      <w:r w:rsidRPr="002925DC">
        <w:rPr>
          <w:spacing w:val="-1"/>
        </w:rPr>
        <w:t>n</w:t>
      </w:r>
      <w:r w:rsidRPr="002925DC">
        <w:rPr>
          <w:spacing w:val="-2"/>
        </w:rPr>
        <w:t>s</w:t>
      </w:r>
      <w:r w:rsidRPr="002925DC">
        <w:rPr>
          <w:spacing w:val="1"/>
        </w:rPr>
        <w:t>t</w:t>
      </w:r>
      <w:r w:rsidRPr="002925DC">
        <w:rPr>
          <w:spacing w:val="-1"/>
        </w:rPr>
        <w:t>i</w:t>
      </w:r>
      <w:r w:rsidRPr="002925DC">
        <w:rPr>
          <w:spacing w:val="1"/>
        </w:rPr>
        <w:t>t</w:t>
      </w:r>
      <w:r w:rsidRPr="002925DC">
        <w:t>u</w:t>
      </w:r>
      <w:r w:rsidRPr="002925DC">
        <w:rPr>
          <w:spacing w:val="-1"/>
        </w:rPr>
        <w:t>i</w:t>
      </w:r>
      <w:r w:rsidRPr="002925DC">
        <w:rPr>
          <w:spacing w:val="1"/>
        </w:rPr>
        <w:t>r</w:t>
      </w:r>
      <w:r w:rsidRPr="002925DC">
        <w:t>se en</w:t>
      </w:r>
      <w:r w:rsidRPr="002925DC">
        <w:rPr>
          <w:spacing w:val="2"/>
        </w:rPr>
        <w:t xml:space="preserve"> </w:t>
      </w:r>
      <w:r w:rsidRPr="002925DC">
        <w:t>un</w:t>
      </w:r>
      <w:r w:rsidRPr="002925DC">
        <w:rPr>
          <w:spacing w:val="2"/>
        </w:rPr>
        <w:t xml:space="preserve"> </w:t>
      </w:r>
      <w:r w:rsidRPr="002925DC">
        <w:t>c</w:t>
      </w:r>
      <w:r w:rsidRPr="002925DC">
        <w:rPr>
          <w:spacing w:val="-3"/>
        </w:rPr>
        <w:t>o</w:t>
      </w:r>
      <w:r w:rsidRPr="002925DC">
        <w:rPr>
          <w:spacing w:val="1"/>
        </w:rPr>
        <w:t>m</w:t>
      </w:r>
      <w:r w:rsidRPr="002925DC">
        <w:t>p</w:t>
      </w:r>
      <w:r w:rsidRPr="002925DC">
        <w:rPr>
          <w:spacing w:val="-1"/>
        </w:rPr>
        <w:t>o</w:t>
      </w:r>
      <w:r w:rsidRPr="002925DC">
        <w:t>n</w:t>
      </w:r>
      <w:r w:rsidRPr="002925DC">
        <w:rPr>
          <w:spacing w:val="-1"/>
        </w:rPr>
        <w:t>e</w:t>
      </w:r>
      <w:r w:rsidRPr="002925DC">
        <w:rPr>
          <w:spacing w:val="-3"/>
        </w:rPr>
        <w:t>n</w:t>
      </w:r>
      <w:r w:rsidRPr="002925DC">
        <w:rPr>
          <w:spacing w:val="1"/>
        </w:rPr>
        <w:t>t</w:t>
      </w:r>
      <w:r w:rsidRPr="002925DC">
        <w:t xml:space="preserve">e </w:t>
      </w:r>
      <w:r w:rsidRPr="002925DC">
        <w:rPr>
          <w:spacing w:val="1"/>
        </w:rPr>
        <w:t>f</w:t>
      </w:r>
      <w:r w:rsidRPr="002925DC">
        <w:rPr>
          <w:spacing w:val="-3"/>
        </w:rPr>
        <w:t>u</w:t>
      </w:r>
      <w:r w:rsidRPr="002925DC">
        <w:t>n</w:t>
      </w:r>
      <w:r w:rsidRPr="002925DC">
        <w:rPr>
          <w:spacing w:val="-1"/>
        </w:rPr>
        <w:t>d</w:t>
      </w:r>
      <w:r w:rsidRPr="002925DC">
        <w:t>amen</w:t>
      </w:r>
      <w:r w:rsidRPr="002925DC">
        <w:rPr>
          <w:spacing w:val="1"/>
        </w:rPr>
        <w:t>t</w:t>
      </w:r>
      <w:r w:rsidRPr="002925DC">
        <w:t>al</w:t>
      </w:r>
      <w:r w:rsidRPr="002925DC">
        <w:rPr>
          <w:spacing w:val="1"/>
        </w:rPr>
        <w:t xml:space="preserve"> </w:t>
      </w:r>
      <w:r w:rsidRPr="002925DC">
        <w:t>en el e</w:t>
      </w:r>
      <w:r w:rsidRPr="002925DC">
        <w:rPr>
          <w:spacing w:val="-3"/>
        </w:rPr>
        <w:t>s</w:t>
      </w:r>
      <w:r w:rsidRPr="002925DC">
        <w:rPr>
          <w:spacing w:val="3"/>
        </w:rPr>
        <w:t>f</w:t>
      </w:r>
      <w:r w:rsidRPr="002925DC">
        <w:t>u</w:t>
      </w:r>
      <w:r w:rsidRPr="002925DC">
        <w:rPr>
          <w:spacing w:val="-1"/>
        </w:rPr>
        <w:t>e</w:t>
      </w:r>
      <w:r w:rsidRPr="002925DC">
        <w:rPr>
          <w:spacing w:val="1"/>
        </w:rPr>
        <w:t>r</w:t>
      </w:r>
      <w:r w:rsidRPr="002925DC">
        <w:rPr>
          <w:spacing w:val="-2"/>
        </w:rPr>
        <w:t>z</w:t>
      </w:r>
      <w:r w:rsidRPr="002925DC">
        <w:t xml:space="preserve">o </w:t>
      </w:r>
      <w:r w:rsidRPr="002925DC">
        <w:rPr>
          <w:spacing w:val="2"/>
        </w:rPr>
        <w:t>q</w:t>
      </w:r>
      <w:r w:rsidRPr="002925DC">
        <w:t xml:space="preserve">ue </w:t>
      </w:r>
      <w:r w:rsidRPr="002925DC">
        <w:rPr>
          <w:spacing w:val="1"/>
        </w:rPr>
        <w:t>r</w:t>
      </w:r>
      <w:r w:rsidRPr="002925DC">
        <w:t>e</w:t>
      </w:r>
      <w:r w:rsidRPr="002925DC">
        <w:rPr>
          <w:spacing w:val="-1"/>
        </w:rPr>
        <w:t>ali</w:t>
      </w:r>
      <w:r w:rsidRPr="002925DC">
        <w:rPr>
          <w:spacing w:val="-2"/>
        </w:rPr>
        <w:t>z</w:t>
      </w:r>
      <w:r w:rsidRPr="002925DC">
        <w:t>a</w:t>
      </w:r>
      <w:r w:rsidRPr="002925DC">
        <w:rPr>
          <w:spacing w:val="3"/>
        </w:rPr>
        <w:t xml:space="preserve"> </w:t>
      </w:r>
      <w:r w:rsidRPr="002925DC">
        <w:t>el</w:t>
      </w:r>
      <w:r w:rsidRPr="002925DC">
        <w:rPr>
          <w:spacing w:val="4"/>
        </w:rPr>
        <w:t xml:space="preserve"> </w:t>
      </w:r>
      <w:r w:rsidRPr="002925DC">
        <w:rPr>
          <w:spacing w:val="-1"/>
        </w:rPr>
        <w:t>E</w:t>
      </w:r>
      <w:r w:rsidRPr="002925DC">
        <w:t>s</w:t>
      </w:r>
      <w:r w:rsidRPr="002925DC">
        <w:rPr>
          <w:spacing w:val="1"/>
        </w:rPr>
        <w:t>t</w:t>
      </w:r>
      <w:r w:rsidRPr="002925DC">
        <w:t>a</w:t>
      </w:r>
      <w:r w:rsidRPr="002925DC">
        <w:rPr>
          <w:spacing w:val="-1"/>
        </w:rPr>
        <w:t>d</w:t>
      </w:r>
      <w:r w:rsidRPr="002925DC">
        <w:t>o</w:t>
      </w:r>
      <w:r w:rsidRPr="002925DC">
        <w:rPr>
          <w:spacing w:val="3"/>
        </w:rPr>
        <w:t xml:space="preserve"> </w:t>
      </w:r>
      <w:r w:rsidRPr="002925DC">
        <w:rPr>
          <w:spacing w:val="-4"/>
        </w:rPr>
        <w:t>M</w:t>
      </w:r>
      <w:r w:rsidRPr="002925DC">
        <w:t>ex</w:t>
      </w:r>
      <w:r w:rsidRPr="002925DC">
        <w:rPr>
          <w:spacing w:val="-1"/>
        </w:rPr>
        <w:t>i</w:t>
      </w:r>
      <w:r w:rsidRPr="002925DC">
        <w:t>ca</w:t>
      </w:r>
      <w:r w:rsidRPr="002925DC">
        <w:rPr>
          <w:spacing w:val="-1"/>
        </w:rPr>
        <w:t>n</w:t>
      </w:r>
      <w:r w:rsidRPr="002925DC">
        <w:t>o</w:t>
      </w:r>
      <w:r w:rsidRPr="002925DC">
        <w:rPr>
          <w:spacing w:val="3"/>
        </w:rPr>
        <w:t xml:space="preserve"> </w:t>
      </w:r>
      <w:r w:rsidRPr="002925DC">
        <w:t>p</w:t>
      </w:r>
      <w:r w:rsidRPr="002925DC">
        <w:rPr>
          <w:spacing w:val="-1"/>
        </w:rPr>
        <w:t>a</w:t>
      </w:r>
      <w:r w:rsidRPr="002925DC">
        <w:rPr>
          <w:spacing w:val="1"/>
        </w:rPr>
        <w:t>r</w:t>
      </w:r>
      <w:r w:rsidRPr="002925DC">
        <w:t xml:space="preserve">a </w:t>
      </w:r>
      <w:r w:rsidRPr="002925DC">
        <w:rPr>
          <w:spacing w:val="2"/>
        </w:rPr>
        <w:t>g</w:t>
      </w:r>
      <w:r w:rsidRPr="002925DC">
        <w:rPr>
          <w:spacing w:val="-3"/>
        </w:rPr>
        <w:t>a</w:t>
      </w:r>
      <w:r w:rsidRPr="002925DC">
        <w:rPr>
          <w:spacing w:val="1"/>
        </w:rPr>
        <w:t>r</w:t>
      </w:r>
      <w:r w:rsidRPr="002925DC">
        <w:t>a</w:t>
      </w:r>
      <w:r w:rsidRPr="002925DC">
        <w:rPr>
          <w:spacing w:val="-1"/>
        </w:rPr>
        <w:t>n</w:t>
      </w:r>
      <w:r w:rsidRPr="002925DC">
        <w:rPr>
          <w:spacing w:val="1"/>
        </w:rPr>
        <w:t>t</w:t>
      </w:r>
      <w:r w:rsidRPr="002925DC">
        <w:rPr>
          <w:spacing w:val="-1"/>
        </w:rPr>
        <w:t>i</w:t>
      </w:r>
      <w:r w:rsidRPr="002925DC">
        <w:rPr>
          <w:spacing w:val="-2"/>
        </w:rPr>
        <w:t>z</w:t>
      </w:r>
      <w:r w:rsidRPr="002925DC">
        <w:t>ar</w:t>
      </w:r>
      <w:r w:rsidRPr="002925DC">
        <w:rPr>
          <w:spacing w:val="4"/>
        </w:rPr>
        <w:t xml:space="preserve"> </w:t>
      </w:r>
      <w:r w:rsidRPr="002925DC">
        <w:rPr>
          <w:spacing w:val="-1"/>
        </w:rPr>
        <w:t>l</w:t>
      </w:r>
      <w:r w:rsidRPr="002925DC">
        <w:t>a</w:t>
      </w:r>
      <w:r w:rsidRPr="002925DC">
        <w:rPr>
          <w:spacing w:val="3"/>
        </w:rPr>
        <w:t xml:space="preserve"> </w:t>
      </w:r>
      <w:r w:rsidRPr="002925DC">
        <w:t>s</w:t>
      </w:r>
      <w:r w:rsidRPr="002925DC">
        <w:rPr>
          <w:spacing w:val="-3"/>
        </w:rPr>
        <w:t>e</w:t>
      </w:r>
      <w:r w:rsidRPr="002925DC">
        <w:rPr>
          <w:spacing w:val="2"/>
        </w:rPr>
        <w:t>g</w:t>
      </w:r>
      <w:r w:rsidRPr="002925DC">
        <w:t>uri</w:t>
      </w:r>
      <w:r w:rsidRPr="002925DC">
        <w:rPr>
          <w:spacing w:val="-1"/>
        </w:rPr>
        <w:t>d</w:t>
      </w:r>
      <w:r w:rsidRPr="002925DC">
        <w:t>ad d</w:t>
      </w:r>
      <w:r w:rsidRPr="002925DC">
        <w:rPr>
          <w:spacing w:val="-1"/>
        </w:rPr>
        <w:t>e</w:t>
      </w:r>
      <w:r w:rsidRPr="002925DC">
        <w:t>l</w:t>
      </w:r>
      <w:r w:rsidRPr="002925DC">
        <w:rPr>
          <w:spacing w:val="2"/>
        </w:rPr>
        <w:t xml:space="preserve"> </w:t>
      </w:r>
      <w:r w:rsidRPr="002925DC">
        <w:t>p</w:t>
      </w:r>
      <w:r w:rsidRPr="002925DC">
        <w:rPr>
          <w:spacing w:val="-1"/>
        </w:rPr>
        <w:t>a</w:t>
      </w:r>
      <w:r w:rsidRPr="002925DC">
        <w:rPr>
          <w:spacing w:val="-4"/>
        </w:rPr>
        <w:t>í</w:t>
      </w:r>
      <w:r w:rsidRPr="002925DC">
        <w:t>s</w:t>
      </w:r>
      <w:r w:rsidRPr="002925DC">
        <w:rPr>
          <w:spacing w:val="3"/>
        </w:rPr>
        <w:t xml:space="preserve"> </w:t>
      </w:r>
      <w:r w:rsidRPr="002925DC">
        <w:t>en</w:t>
      </w:r>
      <w:r w:rsidRPr="002925DC">
        <w:rPr>
          <w:spacing w:val="2"/>
        </w:rPr>
        <w:t xml:space="preserve"> </w:t>
      </w:r>
      <w:r w:rsidRPr="002925DC">
        <w:t>sus d</w:t>
      </w:r>
      <w:r w:rsidRPr="002925DC">
        <w:rPr>
          <w:spacing w:val="-1"/>
        </w:rPr>
        <w:t>i</w:t>
      </w:r>
      <w:r w:rsidRPr="002925DC">
        <w:rPr>
          <w:spacing w:val="3"/>
        </w:rPr>
        <w:t>f</w:t>
      </w:r>
      <w:r w:rsidRPr="002925DC">
        <w:rPr>
          <w:spacing w:val="-3"/>
        </w:rPr>
        <w:t>e</w:t>
      </w:r>
      <w:r w:rsidRPr="002925DC">
        <w:rPr>
          <w:spacing w:val="1"/>
        </w:rPr>
        <w:t>r</w:t>
      </w:r>
      <w:r w:rsidRPr="002925DC">
        <w:t>e</w:t>
      </w:r>
      <w:r w:rsidRPr="002925DC">
        <w:rPr>
          <w:spacing w:val="-1"/>
        </w:rPr>
        <w:t>n</w:t>
      </w:r>
      <w:r w:rsidRPr="002925DC">
        <w:rPr>
          <w:spacing w:val="1"/>
        </w:rPr>
        <w:t>t</w:t>
      </w:r>
      <w:r w:rsidRPr="002925DC">
        <w:t>es</w:t>
      </w:r>
      <w:r w:rsidRPr="002925DC">
        <w:rPr>
          <w:spacing w:val="-2"/>
        </w:rPr>
        <w:t xml:space="preserve"> v</w:t>
      </w:r>
      <w:r w:rsidRPr="002925DC">
        <w:t>er</w:t>
      </w:r>
      <w:r w:rsidRPr="002925DC">
        <w:rPr>
          <w:spacing w:val="1"/>
        </w:rPr>
        <w:t>t</w:t>
      </w:r>
      <w:r w:rsidRPr="002925DC">
        <w:rPr>
          <w:spacing w:val="-1"/>
        </w:rPr>
        <w:t>i</w:t>
      </w:r>
      <w:r w:rsidRPr="002925DC">
        <w:t>e</w:t>
      </w:r>
      <w:r w:rsidRPr="002925DC">
        <w:rPr>
          <w:spacing w:val="-1"/>
        </w:rPr>
        <w:t>n</w:t>
      </w:r>
      <w:r w:rsidRPr="002925DC">
        <w:rPr>
          <w:spacing w:val="1"/>
        </w:rPr>
        <w:t>t</w:t>
      </w:r>
      <w:r w:rsidRPr="002925DC">
        <w:t>e</w:t>
      </w:r>
      <w:r w:rsidRPr="002925DC">
        <w:rPr>
          <w:spacing w:val="-3"/>
        </w:rPr>
        <w:t>s</w:t>
      </w:r>
      <w:r w:rsidRPr="002925DC">
        <w:t xml:space="preserve">.” </w:t>
      </w:r>
      <w:r w:rsidRPr="002925DC">
        <w:rPr>
          <w:bCs/>
        </w:rPr>
        <w:t xml:space="preserve">(Sic) </w:t>
      </w:r>
    </w:p>
    <w:p w14:paraId="7635F508" w14:textId="77777777" w:rsidR="00D218C8" w:rsidRPr="002925DC" w:rsidRDefault="00D218C8" w:rsidP="00AD41A1">
      <w:pPr>
        <w:ind w:right="-93"/>
        <w:rPr>
          <w:rFonts w:cs="Arial"/>
          <w:bCs/>
        </w:rPr>
      </w:pPr>
    </w:p>
    <w:p w14:paraId="73CC6AA5" w14:textId="5470BF6C" w:rsidR="00550E05" w:rsidRPr="002925DC" w:rsidRDefault="00550E05" w:rsidP="00AD41A1">
      <w:pPr>
        <w:autoSpaceDE w:val="0"/>
        <w:autoSpaceDN w:val="0"/>
        <w:adjustRightInd w:val="0"/>
        <w:rPr>
          <w:rFonts w:cs="Arial"/>
        </w:rPr>
      </w:pPr>
      <w:r w:rsidRPr="002925DC">
        <w:rPr>
          <w:rFonts w:cs="Arial"/>
        </w:rPr>
        <w:t xml:space="preserve">Por tanto, </w:t>
      </w:r>
      <w:r w:rsidRPr="002925DC">
        <w:rPr>
          <w:rFonts w:cs="Arial"/>
          <w:b/>
        </w:rPr>
        <w:t xml:space="preserve">EL </w:t>
      </w:r>
      <w:r w:rsidRPr="002925DC">
        <w:rPr>
          <w:rFonts w:cs="Arial"/>
          <w:b/>
          <w:bCs/>
        </w:rPr>
        <w:t>SUJETO OBLIGADO</w:t>
      </w:r>
      <w:r w:rsidRPr="002925DC">
        <w:rPr>
          <w:rFonts w:cs="Arial"/>
          <w:bCs/>
        </w:rPr>
        <w:t xml:space="preserve"> debe de</w:t>
      </w:r>
      <w:r w:rsidRPr="002925DC">
        <w:rPr>
          <w:rFonts w:cs="Arial"/>
        </w:rPr>
        <w:t xml:space="preserve"> identificar si dicho supuesto es factible de aplicarse, justificando de manera fundada y motivada las circunstancias por las cuales considera que se podría poner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042436D4" w14:textId="77777777" w:rsidR="00550E05" w:rsidRPr="002925DC" w:rsidRDefault="00550E05" w:rsidP="00AD41A1">
      <w:pPr>
        <w:autoSpaceDE w:val="0"/>
        <w:autoSpaceDN w:val="0"/>
        <w:adjustRightInd w:val="0"/>
        <w:rPr>
          <w:rFonts w:cs="Arial"/>
        </w:rPr>
      </w:pPr>
    </w:p>
    <w:p w14:paraId="7BAB6825" w14:textId="15C42605" w:rsidR="00550E05" w:rsidRPr="002925DC" w:rsidRDefault="00550E05" w:rsidP="00AD41A1">
      <w:pPr>
        <w:autoSpaceDE w:val="0"/>
        <w:autoSpaceDN w:val="0"/>
        <w:adjustRightInd w:val="0"/>
        <w:rPr>
          <w:rFonts w:cs="Arial"/>
        </w:rPr>
      </w:pPr>
      <w:r w:rsidRPr="002925DC">
        <w:rPr>
          <w:rFonts w:cs="Arial"/>
        </w:rPr>
        <w:t>Es decir, podrá eliminar cualquier información considerada no confidencial, de los elementos de seguridad pública, desde el nombre</w:t>
      </w:r>
      <w:r w:rsidR="007B4D82" w:rsidRPr="002925DC">
        <w:rPr>
          <w:rFonts w:cs="Arial"/>
        </w:rPr>
        <w:t xml:space="preserve"> u cualquier otra</w:t>
      </w:r>
      <w:r w:rsidRPr="002925DC">
        <w:rPr>
          <w:rFonts w:cs="Arial"/>
        </w:rPr>
        <w:t>, dependiendo de la información que se determine que genera el riesgo real e inminente, por constituir información reservada.</w:t>
      </w:r>
    </w:p>
    <w:p w14:paraId="46957AE5" w14:textId="77777777" w:rsidR="00AB7BE0" w:rsidRPr="002925DC" w:rsidRDefault="00AB7BE0" w:rsidP="00AD41A1">
      <w:pPr>
        <w:autoSpaceDE w:val="0"/>
        <w:autoSpaceDN w:val="0"/>
        <w:adjustRightInd w:val="0"/>
        <w:rPr>
          <w:rFonts w:cs="Arial"/>
        </w:rPr>
      </w:pPr>
    </w:p>
    <w:p w14:paraId="00EA35FE" w14:textId="32A7ED32" w:rsidR="00B07679" w:rsidRPr="002925DC" w:rsidRDefault="00D218C8" w:rsidP="00AD41A1">
      <w:r w:rsidRPr="002925DC">
        <w:t xml:space="preserve">En el asunto que nos ocupa, se advierte que </w:t>
      </w:r>
      <w:r w:rsidRPr="002925DC">
        <w:rPr>
          <w:b/>
        </w:rPr>
        <w:t xml:space="preserve">EL SUJETO OBLIGADO </w:t>
      </w:r>
      <w:r w:rsidR="00F02AA1" w:rsidRPr="002925DC">
        <w:t xml:space="preserve">para sustentar la reserva remitió el </w:t>
      </w:r>
      <w:r w:rsidR="00550E05" w:rsidRPr="002925DC">
        <w:t xml:space="preserve">archivo denominado </w:t>
      </w:r>
      <w:r w:rsidR="00550E05" w:rsidRPr="002925DC">
        <w:rPr>
          <w:b/>
          <w:i/>
        </w:rPr>
        <w:t>CT_NAU_ACTA_EXT_030_2025_325.pdf</w:t>
      </w:r>
      <w:r w:rsidR="00550E05" w:rsidRPr="002925DC">
        <w:t xml:space="preserve"> que contiene el acuerdo con número CT/NAUACTA-EXT-030/2025/325, ANEXO AL ACTA DE LA TRIGÉSIMA SESIÓN EXTRAORDINARIA, relativo a la clasificación de la información para dar atención a la solicitud de información materia del recurso de revisión en estudio</w:t>
      </w:r>
      <w:r w:rsidR="00B07679" w:rsidRPr="002925DC">
        <w:t>, en el que indicó las razones para justificar, tanto el nombre y el cargo del personal de seguridad, de manera siendo las siguientes:</w:t>
      </w:r>
    </w:p>
    <w:p w14:paraId="5C95E71C" w14:textId="77777777" w:rsidR="00B07679" w:rsidRPr="002925DC" w:rsidRDefault="00B07679" w:rsidP="00AD41A1"/>
    <w:p w14:paraId="7DD0144E" w14:textId="3179B3F3" w:rsidR="00B07679" w:rsidRPr="002925DC" w:rsidRDefault="00B07679" w:rsidP="00AD41A1">
      <w:r w:rsidRPr="002925DC">
        <w:rPr>
          <w:noProof/>
        </w:rPr>
        <w:lastRenderedPageBreak/>
        <w:drawing>
          <wp:inline distT="0" distB="0" distL="0" distR="0" wp14:anchorId="24F94B6B" wp14:editId="7A5711AA">
            <wp:extent cx="5742940" cy="1992630"/>
            <wp:effectExtent l="0" t="0" r="0" b="762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42940" cy="1992630"/>
                    </a:xfrm>
                    <a:prstGeom prst="rect">
                      <a:avLst/>
                    </a:prstGeom>
                  </pic:spPr>
                </pic:pic>
              </a:graphicData>
            </a:graphic>
          </wp:inline>
        </w:drawing>
      </w:r>
    </w:p>
    <w:p w14:paraId="2F18A7E0" w14:textId="77777777" w:rsidR="00B07679" w:rsidRPr="002925DC" w:rsidRDefault="00B07679" w:rsidP="00AD41A1"/>
    <w:p w14:paraId="4A8B581E" w14:textId="11FC3893" w:rsidR="00AB7BE0" w:rsidRPr="002925DC" w:rsidRDefault="00AB7BE0" w:rsidP="00AD41A1">
      <w:r w:rsidRPr="002925DC">
        <w:t>Sin embargo, en el acuerdo del Comité de Transparencia, se observa que sólo se aprobó como información reservada el nombre de los integrantes del personal operativo, de la Guardia municipal, a fin de dar respuesta a la solicitud de mérito, como se ilustra:</w:t>
      </w:r>
    </w:p>
    <w:p w14:paraId="14132431" w14:textId="77777777" w:rsidR="00AB7BE0" w:rsidRPr="002925DC" w:rsidRDefault="00AB7BE0" w:rsidP="00AD41A1"/>
    <w:p w14:paraId="3D601589" w14:textId="3B64A65C" w:rsidR="00AB7BE0" w:rsidRPr="002925DC" w:rsidRDefault="00AB7BE0" w:rsidP="00AD41A1">
      <w:r w:rsidRPr="002925DC">
        <w:rPr>
          <w:noProof/>
        </w:rPr>
        <w:drawing>
          <wp:inline distT="0" distB="0" distL="0" distR="0" wp14:anchorId="1F4EEC9E" wp14:editId="0B4389BC">
            <wp:extent cx="5245100" cy="39052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b="90033"/>
                    <a:stretch/>
                  </pic:blipFill>
                  <pic:spPr bwMode="auto">
                    <a:xfrm>
                      <a:off x="0" y="0"/>
                      <a:ext cx="5249136" cy="390826"/>
                    </a:xfrm>
                    <a:prstGeom prst="rect">
                      <a:avLst/>
                    </a:prstGeom>
                    <a:ln>
                      <a:noFill/>
                    </a:ln>
                    <a:extLst>
                      <a:ext uri="{53640926-AAD7-44D8-BBD7-CCE9431645EC}">
                        <a14:shadowObscured xmlns:a14="http://schemas.microsoft.com/office/drawing/2010/main"/>
                      </a:ext>
                    </a:extLst>
                  </pic:spPr>
                </pic:pic>
              </a:graphicData>
            </a:graphic>
          </wp:inline>
        </w:drawing>
      </w:r>
    </w:p>
    <w:p w14:paraId="11DD0CD6" w14:textId="60D5C672" w:rsidR="00AB7BE0" w:rsidRPr="002925DC" w:rsidRDefault="00AB7BE0" w:rsidP="00AD41A1">
      <w:r w:rsidRPr="002925DC">
        <w:t>…</w:t>
      </w:r>
    </w:p>
    <w:p w14:paraId="39B19397" w14:textId="7467F527" w:rsidR="00F02AA1" w:rsidRPr="002925DC" w:rsidRDefault="00AB7BE0" w:rsidP="00AD41A1">
      <w:r w:rsidRPr="002925DC">
        <w:rPr>
          <w:noProof/>
        </w:rPr>
        <w:drawing>
          <wp:inline distT="0" distB="0" distL="0" distR="0" wp14:anchorId="5334CD9B" wp14:editId="5066C694">
            <wp:extent cx="5245100" cy="660616"/>
            <wp:effectExtent l="0" t="0" r="0" b="63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83140"/>
                    <a:stretch/>
                  </pic:blipFill>
                  <pic:spPr bwMode="auto">
                    <a:xfrm>
                      <a:off x="0" y="0"/>
                      <a:ext cx="5249136" cy="661124"/>
                    </a:xfrm>
                    <a:prstGeom prst="rect">
                      <a:avLst/>
                    </a:prstGeom>
                    <a:ln>
                      <a:noFill/>
                    </a:ln>
                    <a:extLst>
                      <a:ext uri="{53640926-AAD7-44D8-BBD7-CCE9431645EC}">
                        <a14:shadowObscured xmlns:a14="http://schemas.microsoft.com/office/drawing/2010/main"/>
                      </a:ext>
                    </a:extLst>
                  </pic:spPr>
                </pic:pic>
              </a:graphicData>
            </a:graphic>
          </wp:inline>
        </w:drawing>
      </w:r>
    </w:p>
    <w:p w14:paraId="4A4FEAE2" w14:textId="7B2A57AF" w:rsidR="00C27A20" w:rsidRPr="002925DC" w:rsidRDefault="00AB7BE0" w:rsidP="00AD41A1">
      <w:pPr>
        <w:autoSpaceDE w:val="0"/>
        <w:autoSpaceDN w:val="0"/>
        <w:adjustRightInd w:val="0"/>
      </w:pPr>
      <w:r w:rsidRPr="002925DC">
        <w:rPr>
          <w:rFonts w:cs="Arial"/>
        </w:rPr>
        <w:t xml:space="preserve">Para tal caso, en las conciliaciones de nómina remitidas, se observa que además de testar </w:t>
      </w:r>
      <w:r w:rsidR="00D218C8" w:rsidRPr="002925DC">
        <w:t xml:space="preserve">el nombre del personal de seguridad, también </w:t>
      </w:r>
      <w:r w:rsidRPr="002925DC">
        <w:t xml:space="preserve">se testó </w:t>
      </w:r>
      <w:r w:rsidR="00C27A20" w:rsidRPr="002925DC">
        <w:t>el puesto y el cargo, cómo se ilustra enseguida:</w:t>
      </w:r>
    </w:p>
    <w:p w14:paraId="2272BD8D" w14:textId="77777777" w:rsidR="00C27A20" w:rsidRPr="002925DC" w:rsidRDefault="00C27A20" w:rsidP="00AD41A1">
      <w:pPr>
        <w:autoSpaceDE w:val="0"/>
        <w:autoSpaceDN w:val="0"/>
        <w:adjustRightInd w:val="0"/>
      </w:pPr>
    </w:p>
    <w:p w14:paraId="26DE9022" w14:textId="588AE52C" w:rsidR="00C27A20" w:rsidRPr="002925DC" w:rsidRDefault="00C27A20" w:rsidP="00AD41A1">
      <w:pPr>
        <w:autoSpaceDE w:val="0"/>
        <w:autoSpaceDN w:val="0"/>
        <w:adjustRightInd w:val="0"/>
      </w:pPr>
      <w:r w:rsidRPr="002925DC">
        <w:rPr>
          <w:noProof/>
        </w:rPr>
        <w:drawing>
          <wp:inline distT="0" distB="0" distL="0" distR="0" wp14:anchorId="6386AC6A" wp14:editId="67D0A142">
            <wp:extent cx="5742940" cy="847725"/>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b="77672"/>
                    <a:stretch/>
                  </pic:blipFill>
                  <pic:spPr bwMode="auto">
                    <a:xfrm>
                      <a:off x="0" y="0"/>
                      <a:ext cx="5742940" cy="847725"/>
                    </a:xfrm>
                    <a:prstGeom prst="rect">
                      <a:avLst/>
                    </a:prstGeom>
                    <a:ln>
                      <a:noFill/>
                    </a:ln>
                    <a:extLst>
                      <a:ext uri="{53640926-AAD7-44D8-BBD7-CCE9431645EC}">
                        <a14:shadowObscured xmlns:a14="http://schemas.microsoft.com/office/drawing/2010/main"/>
                      </a:ext>
                    </a:extLst>
                  </pic:spPr>
                </pic:pic>
              </a:graphicData>
            </a:graphic>
          </wp:inline>
        </w:drawing>
      </w:r>
    </w:p>
    <w:p w14:paraId="5689BE9B" w14:textId="3C27E6E1" w:rsidR="00C27A20" w:rsidRPr="002925DC" w:rsidRDefault="00C27A20" w:rsidP="00AD41A1">
      <w:pPr>
        <w:autoSpaceDE w:val="0"/>
        <w:autoSpaceDN w:val="0"/>
        <w:adjustRightInd w:val="0"/>
      </w:pPr>
      <w:r w:rsidRPr="002925DC">
        <w:t>…</w:t>
      </w:r>
    </w:p>
    <w:p w14:paraId="7D62168C" w14:textId="6D01A005" w:rsidR="00C27A20" w:rsidRPr="002925DC" w:rsidRDefault="00C27A20" w:rsidP="00AD41A1">
      <w:pPr>
        <w:autoSpaceDE w:val="0"/>
        <w:autoSpaceDN w:val="0"/>
        <w:adjustRightInd w:val="0"/>
      </w:pPr>
      <w:r w:rsidRPr="002925DC">
        <w:rPr>
          <w:noProof/>
        </w:rPr>
        <w:lastRenderedPageBreak/>
        <w:drawing>
          <wp:inline distT="0" distB="0" distL="0" distR="0" wp14:anchorId="7264DF7E" wp14:editId="5A521904">
            <wp:extent cx="5742940" cy="17335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t="51932" b="2409"/>
                    <a:stretch/>
                  </pic:blipFill>
                  <pic:spPr bwMode="auto">
                    <a:xfrm>
                      <a:off x="0" y="0"/>
                      <a:ext cx="5742940" cy="1733550"/>
                    </a:xfrm>
                    <a:prstGeom prst="rect">
                      <a:avLst/>
                    </a:prstGeom>
                    <a:ln>
                      <a:noFill/>
                    </a:ln>
                    <a:extLst>
                      <a:ext uri="{53640926-AAD7-44D8-BBD7-CCE9431645EC}">
                        <a14:shadowObscured xmlns:a14="http://schemas.microsoft.com/office/drawing/2010/main"/>
                      </a:ext>
                    </a:extLst>
                  </pic:spPr>
                </pic:pic>
              </a:graphicData>
            </a:graphic>
          </wp:inline>
        </w:drawing>
      </w:r>
    </w:p>
    <w:p w14:paraId="3707FBAF" w14:textId="77777777" w:rsidR="00C27A20" w:rsidRPr="002925DC" w:rsidRDefault="00C27A20" w:rsidP="00AD41A1">
      <w:pPr>
        <w:autoSpaceDE w:val="0"/>
        <w:autoSpaceDN w:val="0"/>
        <w:adjustRightInd w:val="0"/>
      </w:pPr>
    </w:p>
    <w:p w14:paraId="3CA20137" w14:textId="77777777" w:rsidR="00C27A20" w:rsidRPr="002925DC" w:rsidRDefault="00C27A20" w:rsidP="00AD41A1">
      <w:pPr>
        <w:autoSpaceDE w:val="0"/>
        <w:autoSpaceDN w:val="0"/>
        <w:adjustRightInd w:val="0"/>
      </w:pPr>
      <w:r w:rsidRPr="002925DC">
        <w:t>L</w:t>
      </w:r>
      <w:r w:rsidR="00D218C8" w:rsidRPr="002925DC">
        <w:t>o cual resulta ser excesivo</w:t>
      </w:r>
      <w:r w:rsidR="005D2F85" w:rsidRPr="002925DC">
        <w:t xml:space="preserve"> </w:t>
      </w:r>
      <w:r w:rsidRPr="002925DC">
        <w:t>y contrario a lo aprobado, por el Comité de Transparencia, en el acta de sesión referida con antelación.</w:t>
      </w:r>
    </w:p>
    <w:p w14:paraId="04A316D5" w14:textId="77777777" w:rsidR="00C27A20" w:rsidRPr="002925DC" w:rsidRDefault="00C27A20" w:rsidP="00AD41A1">
      <w:pPr>
        <w:autoSpaceDE w:val="0"/>
        <w:autoSpaceDN w:val="0"/>
        <w:adjustRightInd w:val="0"/>
      </w:pPr>
    </w:p>
    <w:p w14:paraId="668F538A" w14:textId="7C70C461" w:rsidR="00C27A20" w:rsidRPr="002925DC" w:rsidRDefault="00C27A20" w:rsidP="00AD41A1">
      <w:pPr>
        <w:autoSpaceDE w:val="0"/>
        <w:autoSpaceDN w:val="0"/>
        <w:adjustRightInd w:val="0"/>
        <w:rPr>
          <w:rFonts w:cs="Arial"/>
        </w:rPr>
      </w:pPr>
      <w:r w:rsidRPr="002925DC">
        <w:rPr>
          <w:rFonts w:cs="Arial"/>
        </w:rPr>
        <w:t>Así,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0F2BC153" w14:textId="77777777" w:rsidR="005D2F85" w:rsidRPr="002925DC" w:rsidRDefault="005D2F85" w:rsidP="00AD41A1"/>
    <w:p w14:paraId="4BF1F9A9" w14:textId="06BA90E9" w:rsidR="00F136D8" w:rsidRPr="002925DC" w:rsidRDefault="005D2F85" w:rsidP="00AD41A1">
      <w:r w:rsidRPr="002925DC">
        <w:t>Luego entonces, y toda vez que conforme al estudio realizado se concluye que la información entrega</w:t>
      </w:r>
      <w:r w:rsidR="00AB7BE0" w:rsidRPr="002925DC">
        <w:t>da</w:t>
      </w:r>
      <w:r w:rsidRPr="002925DC">
        <w:t xml:space="preserve"> en respuesta resulta ser incompleta</w:t>
      </w:r>
      <w:r w:rsidR="00AB7BE0" w:rsidRPr="002925DC">
        <w:t xml:space="preserve"> (al no proporcionarse las dispersiones de nómina, sino oficios de solicitud para la dispersión de la nómina)</w:t>
      </w:r>
      <w:r w:rsidRPr="002925DC">
        <w:t xml:space="preserve"> y clasificada en exceso, es que se considera dable ordenar la entrega de la información proporcionada en respuesta en una </w:t>
      </w:r>
      <w:r w:rsidRPr="002925DC">
        <w:rPr>
          <w:b/>
          <w:bCs/>
        </w:rPr>
        <w:t>correcta versión</w:t>
      </w:r>
      <w:r w:rsidRPr="002925DC">
        <w:t xml:space="preserve"> pública, así como la información faltante.</w:t>
      </w:r>
    </w:p>
    <w:p w14:paraId="290BDFBF" w14:textId="77777777" w:rsidR="00F136D8" w:rsidRPr="002925DC" w:rsidRDefault="00F136D8" w:rsidP="00AD41A1"/>
    <w:p w14:paraId="4DABFDD4" w14:textId="77777777" w:rsidR="00071937" w:rsidRPr="002925DC" w:rsidRDefault="00071937" w:rsidP="00AD41A1">
      <w:pPr>
        <w:pStyle w:val="Ttulo3"/>
      </w:pPr>
      <w:bookmarkStart w:id="51" w:name="_Toc195172920"/>
      <w:bookmarkStart w:id="52" w:name="_Toc213326523"/>
      <w:r w:rsidRPr="002925DC">
        <w:t>d) Versión pública</w:t>
      </w:r>
      <w:bookmarkEnd w:id="51"/>
      <w:bookmarkEnd w:id="52"/>
    </w:p>
    <w:p w14:paraId="5A3595DD" w14:textId="77777777" w:rsidR="00071937" w:rsidRPr="002925DC" w:rsidRDefault="00071937" w:rsidP="00AD41A1">
      <w:r w:rsidRPr="002925DC">
        <w:t xml:space="preserve">Para el caso de que el o los documentos de los cuales se ordena su entrega contengan datos personales susceptibles de ser testados, deberán ser entregados en </w:t>
      </w:r>
      <w:r w:rsidRPr="002925DC">
        <w:rPr>
          <w:b/>
        </w:rPr>
        <w:t>versión pública</w:t>
      </w:r>
      <w:r w:rsidRPr="002925DC">
        <w:t xml:space="preserve">, pues el derecho de acceso a la información tiene como limitante el respeto a la intimidad y a la vida privada de las personas, es por ello que este Instituto debe cuidar que los datos personales </w:t>
      </w:r>
      <w:r w:rsidRPr="002925DC">
        <w:lastRenderedPageBreak/>
        <w:t>que obren en poder de los Sujetos Obligados sean protegidos y únicamente se den a conocer aquéllos que abonen a la rendición de cuentas y a la transparencia en el ejercicio de las atribuciones que tienen conferidas. 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54C3360C" w14:textId="77777777" w:rsidR="00071937" w:rsidRPr="002925DC" w:rsidRDefault="00071937" w:rsidP="00AD41A1"/>
    <w:p w14:paraId="5FFD4060" w14:textId="77777777" w:rsidR="00071937" w:rsidRPr="002925DC" w:rsidRDefault="00071937" w:rsidP="00AD41A1">
      <w:r w:rsidRPr="002925DC">
        <w:t>A este respecto, los artículos 3, fracciones IX, XX, XXI y XLV; 51 y 52 de la Ley de Transparencia y Acceso a la Información Pública del Estado de México y Municipios establecen:</w:t>
      </w:r>
    </w:p>
    <w:p w14:paraId="119B90CC" w14:textId="77777777" w:rsidR="00071937" w:rsidRPr="002925DC" w:rsidRDefault="00071937" w:rsidP="00AD41A1"/>
    <w:p w14:paraId="180EA77F" w14:textId="77777777" w:rsidR="00071937" w:rsidRPr="002925DC" w:rsidRDefault="00071937" w:rsidP="00AD41A1">
      <w:pPr>
        <w:pStyle w:val="Puesto"/>
        <w:ind w:firstLine="567"/>
      </w:pPr>
      <w:r w:rsidRPr="002925DC">
        <w:rPr>
          <w:b/>
        </w:rPr>
        <w:t xml:space="preserve">“Artículo 3. </w:t>
      </w:r>
      <w:r w:rsidRPr="002925DC">
        <w:t xml:space="preserve">Para los efectos de la presente Ley se entenderá por: </w:t>
      </w:r>
    </w:p>
    <w:p w14:paraId="053C6E42" w14:textId="77777777" w:rsidR="00071937" w:rsidRPr="002925DC" w:rsidRDefault="00071937" w:rsidP="00AD41A1">
      <w:pPr>
        <w:pStyle w:val="Puesto"/>
        <w:ind w:firstLine="567"/>
      </w:pPr>
      <w:r w:rsidRPr="002925DC">
        <w:rPr>
          <w:b/>
        </w:rPr>
        <w:t>IX.</w:t>
      </w:r>
      <w:r w:rsidRPr="002925DC">
        <w:t xml:space="preserve"> </w:t>
      </w:r>
      <w:r w:rsidRPr="002925DC">
        <w:rPr>
          <w:b/>
        </w:rPr>
        <w:t xml:space="preserve">Datos personales: </w:t>
      </w:r>
      <w:r w:rsidRPr="002925DC">
        <w:t xml:space="preserve">La información concerniente a una persona, identificada o identificable según lo dispuesto por la Ley de Protección de Datos Personales del Estado de México; </w:t>
      </w:r>
    </w:p>
    <w:p w14:paraId="7A5E9983" w14:textId="77777777" w:rsidR="00071937" w:rsidRPr="002925DC" w:rsidRDefault="00071937" w:rsidP="00AD41A1">
      <w:pPr>
        <w:pStyle w:val="Puesto"/>
        <w:ind w:firstLine="567"/>
      </w:pPr>
    </w:p>
    <w:p w14:paraId="1A3437FE" w14:textId="77777777" w:rsidR="00071937" w:rsidRPr="002925DC" w:rsidRDefault="00071937" w:rsidP="00AD41A1">
      <w:pPr>
        <w:pStyle w:val="Puesto"/>
        <w:ind w:firstLine="567"/>
      </w:pPr>
      <w:r w:rsidRPr="002925DC">
        <w:rPr>
          <w:b/>
        </w:rPr>
        <w:t>XX.</w:t>
      </w:r>
      <w:r w:rsidRPr="002925DC">
        <w:t xml:space="preserve"> </w:t>
      </w:r>
      <w:r w:rsidRPr="002925DC">
        <w:rPr>
          <w:b/>
        </w:rPr>
        <w:t>Información clasificada:</w:t>
      </w:r>
      <w:r w:rsidRPr="002925DC">
        <w:t xml:space="preserve"> Aquella considerada por la presente Ley como reservada o confidencial; </w:t>
      </w:r>
    </w:p>
    <w:p w14:paraId="6054D96C" w14:textId="77777777" w:rsidR="00071937" w:rsidRPr="002925DC" w:rsidRDefault="00071937" w:rsidP="00AD41A1">
      <w:pPr>
        <w:pStyle w:val="Puesto"/>
        <w:ind w:firstLine="567"/>
      </w:pPr>
    </w:p>
    <w:p w14:paraId="3225EF62" w14:textId="77777777" w:rsidR="00071937" w:rsidRPr="002925DC" w:rsidRDefault="00071937" w:rsidP="00AD41A1">
      <w:pPr>
        <w:pStyle w:val="Puesto"/>
        <w:ind w:firstLine="567"/>
      </w:pPr>
      <w:r w:rsidRPr="002925DC">
        <w:rPr>
          <w:b/>
        </w:rPr>
        <w:t>XXI.</w:t>
      </w:r>
      <w:r w:rsidRPr="002925DC">
        <w:t xml:space="preserve"> </w:t>
      </w:r>
      <w:r w:rsidRPr="002925DC">
        <w:rPr>
          <w:b/>
        </w:rPr>
        <w:t>Información confidencial</w:t>
      </w:r>
      <w:r w:rsidRPr="002925DC">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45D52B2" w14:textId="77777777" w:rsidR="00071937" w:rsidRPr="002925DC" w:rsidRDefault="00071937" w:rsidP="00AD41A1">
      <w:pPr>
        <w:pStyle w:val="Puesto"/>
        <w:ind w:firstLine="567"/>
      </w:pPr>
    </w:p>
    <w:p w14:paraId="3B3A7D89" w14:textId="77777777" w:rsidR="00071937" w:rsidRPr="002925DC" w:rsidRDefault="00071937" w:rsidP="00AD41A1">
      <w:pPr>
        <w:pStyle w:val="Puesto"/>
        <w:ind w:firstLine="567"/>
      </w:pPr>
      <w:r w:rsidRPr="002925DC">
        <w:rPr>
          <w:b/>
        </w:rPr>
        <w:t>XLV. Versión pública:</w:t>
      </w:r>
      <w:r w:rsidRPr="002925DC">
        <w:t xml:space="preserve"> Documento en el que se elimine, suprime o borra la información clasificada como reservada o confidencial para permitir su acceso. </w:t>
      </w:r>
    </w:p>
    <w:p w14:paraId="4DEEC8CF" w14:textId="77777777" w:rsidR="00071937" w:rsidRPr="002925DC" w:rsidRDefault="00071937" w:rsidP="00AD41A1">
      <w:pPr>
        <w:pStyle w:val="Puesto"/>
        <w:ind w:firstLine="567"/>
      </w:pPr>
    </w:p>
    <w:p w14:paraId="5C9A9772" w14:textId="77777777" w:rsidR="00071937" w:rsidRPr="002925DC" w:rsidRDefault="00071937" w:rsidP="00AD41A1">
      <w:pPr>
        <w:pStyle w:val="Puesto"/>
        <w:ind w:firstLine="567"/>
      </w:pPr>
      <w:r w:rsidRPr="002925DC">
        <w:rPr>
          <w:b/>
        </w:rPr>
        <w:t>Artículo 51.</w:t>
      </w:r>
      <w:r w:rsidRPr="002925DC">
        <w:t xml:space="preserve"> Los sujetos obligados designaran a un responsable para atender la Unidad de Transparencia, quien fungirá como enlace entre éstos y los solicitantes. Dicha Unidad será la encargada de tramitar internamente la solicitud de información </w:t>
      </w:r>
      <w:r w:rsidRPr="002925DC">
        <w:rPr>
          <w:b/>
        </w:rPr>
        <w:t xml:space="preserve">y tendrá la responsabilidad de verificar en cada caso que la misma no sea confidencial o reservada. </w:t>
      </w:r>
      <w:r w:rsidRPr="002925DC">
        <w:t>Dicha Unidad contará con las facultades internas necesarias para gestionar la atención a las solicitudes de información en los términos de la Ley General y la presente Ley.</w:t>
      </w:r>
    </w:p>
    <w:p w14:paraId="31B0DFFC" w14:textId="77777777" w:rsidR="00071937" w:rsidRPr="002925DC" w:rsidRDefault="00071937" w:rsidP="00AD41A1">
      <w:pPr>
        <w:pStyle w:val="Puesto"/>
        <w:ind w:firstLine="567"/>
      </w:pPr>
    </w:p>
    <w:p w14:paraId="698D8BC7" w14:textId="77777777" w:rsidR="00071937" w:rsidRPr="002925DC" w:rsidRDefault="00071937" w:rsidP="00AD41A1">
      <w:pPr>
        <w:pStyle w:val="Puesto"/>
        <w:ind w:firstLine="567"/>
      </w:pPr>
      <w:r w:rsidRPr="002925DC">
        <w:rPr>
          <w:b/>
        </w:rPr>
        <w:lastRenderedPageBreak/>
        <w:t>Artículo 52.</w:t>
      </w:r>
      <w:r w:rsidRPr="002925DC">
        <w:t xml:space="preserve"> Las solicitudes de acceso a la información y las respuestas que se les dé, incluyendo, en su caso, </w:t>
      </w:r>
      <w:r w:rsidRPr="002925DC">
        <w:rPr>
          <w:u w:val="single"/>
        </w:rPr>
        <w:t>la información entregada, así como las resoluciones a los recursos que en su caso se promuevan serán públicas, y de ser el caso que contenga datos personales que deban ser protegidos se podrá dar su acceso en su versión pública</w:t>
      </w:r>
      <w:r w:rsidRPr="002925DC">
        <w:t>, siempre y cuando la resolución de referencia se someta a un proceso de disociación, es decir, no haga identificable al titular de tales datos personales.” (Énfasis añadido)</w:t>
      </w:r>
    </w:p>
    <w:p w14:paraId="76384B33" w14:textId="77777777" w:rsidR="00071937" w:rsidRPr="002925DC" w:rsidRDefault="00071937" w:rsidP="00AD41A1"/>
    <w:p w14:paraId="68A9D1AB" w14:textId="77777777" w:rsidR="00071937" w:rsidRPr="002925DC" w:rsidRDefault="00071937" w:rsidP="00AD41A1">
      <w:r w:rsidRPr="002925DC">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se efectúe deberá estar justificado en la Ley, lo anterior en términos de lo dispuesto por el artículo 22, párrafo primero, relacionado con el 38 de la Ley de Protección de Datos Personales en Posesión de Sujetos Obligados del Estado de México y Municipios, los cuales se transcriben para mayor referencia: </w:t>
      </w:r>
    </w:p>
    <w:p w14:paraId="55DD8DEC" w14:textId="77777777" w:rsidR="00071937" w:rsidRPr="002925DC" w:rsidRDefault="00071937" w:rsidP="00AD41A1"/>
    <w:p w14:paraId="2F9A79CA" w14:textId="77777777" w:rsidR="00071937" w:rsidRPr="002925DC" w:rsidRDefault="00071937" w:rsidP="00AD41A1">
      <w:pPr>
        <w:pStyle w:val="Puesto"/>
        <w:ind w:firstLine="567"/>
      </w:pPr>
      <w:r w:rsidRPr="002925DC">
        <w:rPr>
          <w:b/>
        </w:rPr>
        <w:t>“Artículo 22.</w:t>
      </w:r>
      <w:r w:rsidRPr="002925DC">
        <w:t xml:space="preserve"> Todo tratamiento de datos personales que efectúe el responsable deberá estar justificado por finalidades concretas, lícitas, explícitas y legítimas, relacionadas con las atribuciones que la normatividad aplicable les confiera. </w:t>
      </w:r>
    </w:p>
    <w:p w14:paraId="543F192B" w14:textId="77777777" w:rsidR="00071937" w:rsidRPr="002925DC" w:rsidRDefault="00071937" w:rsidP="00AD41A1"/>
    <w:p w14:paraId="13B557D9" w14:textId="77777777" w:rsidR="00071937" w:rsidRPr="002925DC" w:rsidRDefault="00071937" w:rsidP="00AD41A1">
      <w:pPr>
        <w:pStyle w:val="Puesto"/>
        <w:ind w:firstLine="567"/>
      </w:pPr>
      <w:r w:rsidRPr="002925DC">
        <w:rPr>
          <w:b/>
        </w:rPr>
        <w:t>Artículo 38.</w:t>
      </w:r>
      <w:r w:rsidRPr="002925DC">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r w:rsidRPr="002925DC">
        <w:rPr>
          <w:b/>
        </w:rPr>
        <w:t>”</w:t>
      </w:r>
      <w:r w:rsidRPr="002925DC">
        <w:t xml:space="preserve"> </w:t>
      </w:r>
    </w:p>
    <w:p w14:paraId="2EF7CF6A" w14:textId="77777777" w:rsidR="00071937" w:rsidRPr="002925DC" w:rsidRDefault="00071937" w:rsidP="00AD41A1">
      <w:pPr>
        <w:rPr>
          <w:i/>
        </w:rPr>
      </w:pPr>
    </w:p>
    <w:p w14:paraId="73DCD618" w14:textId="77777777" w:rsidR="00071937" w:rsidRPr="002925DC" w:rsidRDefault="00071937" w:rsidP="00AD41A1">
      <w:r w:rsidRPr="002925DC">
        <w:t xml:space="preserve">De este modo, en armonía entre los principios constitucionales de máxima publicidad y de protección de datos personales, la Ley de la materia permite la elaboración de versiones públicas en las que se suprima aquella información relacionada con la vida privada de los </w:t>
      </w:r>
      <w:r w:rsidRPr="002925DC">
        <w:lastRenderedPageBreak/>
        <w:t xml:space="preserve">particulares toda vez que ésta tiene por objeto proteger datos personales, entendiéndose por tales, aquéllos que hacen identificable a una persona. </w:t>
      </w:r>
    </w:p>
    <w:p w14:paraId="7A0E4695" w14:textId="77777777" w:rsidR="00071937" w:rsidRPr="002925DC" w:rsidRDefault="00071937" w:rsidP="00AD41A1"/>
    <w:p w14:paraId="10B6C9AD" w14:textId="77777777" w:rsidR="00071937" w:rsidRPr="002925DC" w:rsidRDefault="00071937" w:rsidP="00AD41A1">
      <w:r w:rsidRPr="002925DC">
        <w:t xml:space="preserve">Lo anterior es así, en virtud de que toda la información relativa a una persona física o jurídico colectiva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2925DC">
        <w:rPr>
          <w:b/>
        </w:rPr>
        <w:t>EL SUJETO OBLIGADO,</w:t>
      </w:r>
      <w:r w:rsidRPr="002925DC">
        <w:t xml:space="preserve"> por lo que, todo dato personal susceptible de clasificación debe ser protegido.</w:t>
      </w:r>
    </w:p>
    <w:p w14:paraId="4F63BBF3" w14:textId="77777777" w:rsidR="00071937" w:rsidRPr="002925DC" w:rsidRDefault="00071937" w:rsidP="00AD41A1"/>
    <w:p w14:paraId="402E4BC5" w14:textId="77777777" w:rsidR="00071937" w:rsidRPr="002925DC" w:rsidRDefault="00071937" w:rsidP="00AD41A1">
      <w:r w:rsidRPr="002925DC">
        <w:t>La finalidad de la versión pública es salvaguardar la vida, integridad, seguridad, patrimonio y privacidad de las personas; de tal manera que, todo aquello que no tenga por objeto proteger lo anterior, es susceptible de ser entregado. En otras palabras, la protección de datos personales es una derivación del derecho a la intimidad.</w:t>
      </w:r>
    </w:p>
    <w:p w14:paraId="4B1D8D06" w14:textId="77777777" w:rsidR="00071937" w:rsidRPr="002925DC" w:rsidRDefault="00071937" w:rsidP="00AD41A1"/>
    <w:p w14:paraId="47B7EB75" w14:textId="77777777" w:rsidR="00071937" w:rsidRPr="002925DC" w:rsidRDefault="00071937" w:rsidP="00AD41A1">
      <w:r w:rsidRPr="002925DC">
        <w:t>Asimismo, es importante señalar que dicha clasificación se tiene que efectuar mediante la forma y formalidades que la ley de la materia impone; es decir, mediante acuerdo debidamente fundado y motivado de su Comité de Transparencia, en términos de los artículos 49, fracción VIII y 132, fracciones II y III de la Ley de Transparencia y Acceso a la Información Pública del Estado de México y Municipios, así como los numerales Segundo, fracción XVIII,  y del Cuarto al Décimo Primero de los Lineamientos Generales en materia de Clasificación y Desclasificación de la Información, así como para la elaboración de Versiones Públicas, que literalmente expresan:</w:t>
      </w:r>
    </w:p>
    <w:p w14:paraId="75D0BDE5" w14:textId="77777777" w:rsidR="00071937" w:rsidRPr="002925DC" w:rsidRDefault="00071937" w:rsidP="00AD41A1"/>
    <w:p w14:paraId="6411E496" w14:textId="77777777" w:rsidR="00071937" w:rsidRPr="002925DC" w:rsidRDefault="00071937" w:rsidP="00AD41A1">
      <w:pPr>
        <w:pStyle w:val="Puesto"/>
        <w:ind w:firstLine="567"/>
        <w:rPr>
          <w:b/>
        </w:rPr>
      </w:pPr>
      <w:r w:rsidRPr="002925DC">
        <w:rPr>
          <w:b/>
        </w:rPr>
        <w:t>Ley de Transparencia y Acceso a la Información Pública del Estado de México y Municipios</w:t>
      </w:r>
    </w:p>
    <w:p w14:paraId="1D7B4C00" w14:textId="77777777" w:rsidR="00071937" w:rsidRPr="002925DC" w:rsidRDefault="00071937" w:rsidP="00AD41A1"/>
    <w:p w14:paraId="1E1F58FE" w14:textId="77777777" w:rsidR="00071937" w:rsidRPr="002925DC" w:rsidRDefault="00071937" w:rsidP="00AD41A1">
      <w:pPr>
        <w:pStyle w:val="Puesto"/>
        <w:ind w:firstLine="567"/>
      </w:pPr>
      <w:r w:rsidRPr="002925DC">
        <w:rPr>
          <w:b/>
        </w:rPr>
        <w:lastRenderedPageBreak/>
        <w:t xml:space="preserve">“Artículo 49. </w:t>
      </w:r>
      <w:r w:rsidRPr="002925DC">
        <w:t>Los Comités de Transparencia tendrán las siguientes atribuciones:</w:t>
      </w:r>
    </w:p>
    <w:p w14:paraId="33A5DC92" w14:textId="77777777" w:rsidR="00071937" w:rsidRPr="002925DC" w:rsidRDefault="00071937" w:rsidP="00AD41A1">
      <w:pPr>
        <w:pStyle w:val="Puesto"/>
        <w:ind w:firstLine="567"/>
      </w:pPr>
      <w:r w:rsidRPr="002925DC">
        <w:rPr>
          <w:b/>
        </w:rPr>
        <w:t>VIII.</w:t>
      </w:r>
      <w:r w:rsidRPr="002925DC">
        <w:t xml:space="preserve"> Aprobar, modificar o revocar la clasificación de la información;</w:t>
      </w:r>
    </w:p>
    <w:p w14:paraId="7D0B8DC6" w14:textId="77777777" w:rsidR="00071937" w:rsidRPr="002925DC" w:rsidRDefault="00071937" w:rsidP="00AD41A1">
      <w:pPr>
        <w:pStyle w:val="Puesto"/>
        <w:ind w:firstLine="567"/>
      </w:pPr>
    </w:p>
    <w:p w14:paraId="3F4AE2BC" w14:textId="77777777" w:rsidR="00071937" w:rsidRPr="002925DC" w:rsidRDefault="00071937" w:rsidP="00AD41A1">
      <w:pPr>
        <w:pStyle w:val="Puesto"/>
        <w:ind w:firstLine="567"/>
      </w:pPr>
      <w:r w:rsidRPr="002925DC">
        <w:rPr>
          <w:b/>
        </w:rPr>
        <w:t>Artículo 132.</w:t>
      </w:r>
      <w:r w:rsidRPr="002925DC">
        <w:t xml:space="preserve"> La clasificación de la información se llevará a cabo en el momento en que:</w:t>
      </w:r>
    </w:p>
    <w:p w14:paraId="36E91F3D" w14:textId="77777777" w:rsidR="00071937" w:rsidRPr="002925DC" w:rsidRDefault="00071937" w:rsidP="00AD41A1">
      <w:pPr>
        <w:pStyle w:val="Puesto"/>
        <w:ind w:firstLine="567"/>
      </w:pPr>
      <w:r w:rsidRPr="002925DC">
        <w:rPr>
          <w:b/>
        </w:rPr>
        <w:t>I.</w:t>
      </w:r>
      <w:r w:rsidRPr="002925DC">
        <w:t xml:space="preserve"> Se reciba una solicitud de acceso a la información;</w:t>
      </w:r>
    </w:p>
    <w:p w14:paraId="286031F1" w14:textId="77777777" w:rsidR="00071937" w:rsidRPr="002925DC" w:rsidRDefault="00071937" w:rsidP="00AD41A1">
      <w:pPr>
        <w:pStyle w:val="Puesto"/>
        <w:ind w:firstLine="567"/>
      </w:pPr>
      <w:r w:rsidRPr="002925DC">
        <w:rPr>
          <w:b/>
        </w:rPr>
        <w:t>II.</w:t>
      </w:r>
      <w:r w:rsidRPr="002925DC">
        <w:t xml:space="preserve"> Se determine mediante resolución de autoridad competente; o</w:t>
      </w:r>
    </w:p>
    <w:p w14:paraId="0D68A8AB" w14:textId="77777777" w:rsidR="00071937" w:rsidRPr="002925DC" w:rsidRDefault="00071937" w:rsidP="00AD41A1">
      <w:pPr>
        <w:pStyle w:val="Puesto"/>
        <w:ind w:firstLine="567"/>
        <w:rPr>
          <w:b/>
        </w:rPr>
      </w:pPr>
      <w:r w:rsidRPr="002925DC">
        <w:rPr>
          <w:b/>
        </w:rPr>
        <w:t>III.</w:t>
      </w:r>
      <w:r w:rsidRPr="002925DC">
        <w:t xml:space="preserve"> Se generen versiones públicas para dar cumplimiento a las obligaciones de transparencia previstas en esta Ley.</w:t>
      </w:r>
      <w:r w:rsidRPr="002925DC">
        <w:rPr>
          <w:b/>
        </w:rPr>
        <w:t>”</w:t>
      </w:r>
    </w:p>
    <w:p w14:paraId="031B71DB" w14:textId="77777777" w:rsidR="00071937" w:rsidRPr="002925DC" w:rsidRDefault="00071937" w:rsidP="00AD41A1">
      <w:pPr>
        <w:pStyle w:val="Puesto"/>
        <w:ind w:firstLine="567"/>
      </w:pPr>
    </w:p>
    <w:p w14:paraId="4EEB87D8" w14:textId="77777777" w:rsidR="00071937" w:rsidRPr="002925DC" w:rsidRDefault="00071937" w:rsidP="00AD41A1">
      <w:pPr>
        <w:pStyle w:val="Puesto"/>
        <w:ind w:firstLine="567"/>
      </w:pPr>
      <w:r w:rsidRPr="002925DC">
        <w:rPr>
          <w:b/>
        </w:rPr>
        <w:t>“Segundo. -</w:t>
      </w:r>
      <w:r w:rsidRPr="002925DC">
        <w:t xml:space="preserve"> Para efectos de los presentes Lineamientos Generales, se entenderá por:</w:t>
      </w:r>
    </w:p>
    <w:p w14:paraId="3CC74688" w14:textId="77777777" w:rsidR="00071937" w:rsidRPr="002925DC" w:rsidRDefault="00071937" w:rsidP="00AD41A1">
      <w:pPr>
        <w:pStyle w:val="Puesto"/>
        <w:ind w:firstLine="567"/>
      </w:pPr>
      <w:r w:rsidRPr="002925DC">
        <w:rPr>
          <w:b/>
        </w:rPr>
        <w:t>XVIII.</w:t>
      </w:r>
      <w:r w:rsidRPr="002925DC">
        <w:t xml:space="preserve">  </w:t>
      </w:r>
      <w:r w:rsidRPr="002925DC">
        <w:rPr>
          <w:b/>
        </w:rPr>
        <w:t>Versión pública:</w:t>
      </w:r>
      <w:r w:rsidRPr="002925DC">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3E9B0D0" w14:textId="77777777" w:rsidR="00071937" w:rsidRPr="002925DC" w:rsidRDefault="00071937" w:rsidP="00AD41A1">
      <w:pPr>
        <w:pStyle w:val="Puesto"/>
        <w:ind w:firstLine="567"/>
      </w:pPr>
    </w:p>
    <w:p w14:paraId="7730FA7E" w14:textId="77777777" w:rsidR="00071937" w:rsidRPr="002925DC" w:rsidRDefault="00071937" w:rsidP="00AD41A1">
      <w:pPr>
        <w:pStyle w:val="Puesto"/>
        <w:ind w:firstLine="567"/>
        <w:rPr>
          <w:b/>
        </w:rPr>
      </w:pPr>
      <w:r w:rsidRPr="002925DC">
        <w:rPr>
          <w:b/>
        </w:rPr>
        <w:t>Lineamientos Generales en materia de Clasificación y Desclasificación de la Información</w:t>
      </w:r>
    </w:p>
    <w:p w14:paraId="2D06B94C" w14:textId="77777777" w:rsidR="00071937" w:rsidRPr="002925DC" w:rsidRDefault="00071937" w:rsidP="00AD41A1">
      <w:pPr>
        <w:pStyle w:val="Puesto"/>
        <w:ind w:firstLine="567"/>
      </w:pPr>
    </w:p>
    <w:p w14:paraId="75FF6675" w14:textId="77777777" w:rsidR="00071937" w:rsidRPr="002925DC" w:rsidRDefault="00071937" w:rsidP="00AD41A1">
      <w:pPr>
        <w:pStyle w:val="Puesto"/>
        <w:ind w:firstLine="567"/>
      </w:pPr>
      <w:r w:rsidRPr="002925DC">
        <w:rPr>
          <w:b/>
        </w:rPr>
        <w:t>Cuarto.</w:t>
      </w:r>
      <w:r w:rsidRPr="002925DC">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20A8C24" w14:textId="77777777" w:rsidR="00071937" w:rsidRPr="002925DC" w:rsidRDefault="00071937" w:rsidP="00AD41A1">
      <w:pPr>
        <w:pStyle w:val="Puesto"/>
        <w:ind w:firstLine="567"/>
      </w:pPr>
      <w:r w:rsidRPr="002925DC">
        <w:t>Los sujetos obligados deberán aplicar, de manera estricta, las excepciones al derecho de acceso a la información y sólo podrán invocarlas cuando acrediten su procedencia.</w:t>
      </w:r>
    </w:p>
    <w:p w14:paraId="49AF21CF" w14:textId="77777777" w:rsidR="00071937" w:rsidRPr="002925DC" w:rsidRDefault="00071937" w:rsidP="00AD41A1">
      <w:pPr>
        <w:pStyle w:val="Puesto"/>
        <w:ind w:firstLine="567"/>
      </w:pPr>
    </w:p>
    <w:p w14:paraId="5EB0EF25" w14:textId="77777777" w:rsidR="00071937" w:rsidRPr="002925DC" w:rsidRDefault="00071937" w:rsidP="00AD41A1">
      <w:pPr>
        <w:pStyle w:val="Puesto"/>
        <w:ind w:firstLine="567"/>
      </w:pPr>
      <w:r w:rsidRPr="002925DC">
        <w:rPr>
          <w:b/>
        </w:rPr>
        <w:t>Quinto.</w:t>
      </w:r>
      <w:r w:rsidRPr="002925DC">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4D33C54" w14:textId="77777777" w:rsidR="00071937" w:rsidRPr="002925DC" w:rsidRDefault="00071937" w:rsidP="00AD41A1">
      <w:pPr>
        <w:pStyle w:val="Puesto"/>
        <w:ind w:firstLine="567"/>
      </w:pPr>
    </w:p>
    <w:p w14:paraId="76BE2CD7" w14:textId="77777777" w:rsidR="00071937" w:rsidRPr="002925DC" w:rsidRDefault="00071937" w:rsidP="00AD41A1">
      <w:pPr>
        <w:pStyle w:val="Puesto"/>
        <w:ind w:firstLine="567"/>
      </w:pPr>
      <w:r w:rsidRPr="002925DC">
        <w:rPr>
          <w:b/>
        </w:rPr>
        <w:t>Sexto.</w:t>
      </w:r>
      <w:r w:rsidRPr="002925DC">
        <w:t xml:space="preserve"> Se deroga.</w:t>
      </w:r>
    </w:p>
    <w:p w14:paraId="78CB3B7F" w14:textId="77777777" w:rsidR="00071937" w:rsidRPr="002925DC" w:rsidRDefault="00071937" w:rsidP="00AD41A1">
      <w:pPr>
        <w:pStyle w:val="Puesto"/>
        <w:ind w:firstLine="567"/>
      </w:pPr>
    </w:p>
    <w:p w14:paraId="27B68008" w14:textId="77777777" w:rsidR="00071937" w:rsidRPr="002925DC" w:rsidRDefault="00071937" w:rsidP="00AD41A1">
      <w:pPr>
        <w:pStyle w:val="Puesto"/>
        <w:ind w:firstLine="567"/>
      </w:pPr>
      <w:r w:rsidRPr="002925DC">
        <w:rPr>
          <w:b/>
        </w:rPr>
        <w:t>Séptimo.</w:t>
      </w:r>
      <w:r w:rsidRPr="002925DC">
        <w:t xml:space="preserve"> La clasificación de la información se llevará a cabo en el momento en que:</w:t>
      </w:r>
    </w:p>
    <w:p w14:paraId="1F5A875A" w14:textId="77777777" w:rsidR="00071937" w:rsidRPr="002925DC" w:rsidRDefault="00071937" w:rsidP="00AD41A1">
      <w:pPr>
        <w:pStyle w:val="Puesto"/>
        <w:ind w:firstLine="567"/>
      </w:pPr>
      <w:r w:rsidRPr="002925DC">
        <w:rPr>
          <w:b/>
        </w:rPr>
        <w:lastRenderedPageBreak/>
        <w:t>I.</w:t>
      </w:r>
      <w:r w:rsidRPr="002925DC">
        <w:t xml:space="preserve">        Se reciba una solicitud de acceso a la información;</w:t>
      </w:r>
    </w:p>
    <w:p w14:paraId="6F07565E" w14:textId="77777777" w:rsidR="00071937" w:rsidRPr="002925DC" w:rsidRDefault="00071937" w:rsidP="00AD41A1">
      <w:pPr>
        <w:pStyle w:val="Puesto"/>
        <w:ind w:firstLine="567"/>
      </w:pPr>
      <w:r w:rsidRPr="002925DC">
        <w:rPr>
          <w:b/>
        </w:rPr>
        <w:t>II.</w:t>
      </w:r>
      <w:r w:rsidRPr="002925DC">
        <w:t xml:space="preserve">       Se determine mediante resolución del Comité de Transparencia, el órgano garante competente, o en cumplimiento a una sentencia del Poder Judicial; o</w:t>
      </w:r>
    </w:p>
    <w:p w14:paraId="078949B7" w14:textId="77777777" w:rsidR="00071937" w:rsidRPr="002925DC" w:rsidRDefault="00071937" w:rsidP="00AD41A1">
      <w:pPr>
        <w:pStyle w:val="Puesto"/>
        <w:ind w:firstLine="567"/>
      </w:pPr>
      <w:r w:rsidRPr="002925DC">
        <w:rPr>
          <w:b/>
        </w:rPr>
        <w:t>III.</w:t>
      </w:r>
      <w:r w:rsidRPr="002925DC">
        <w:t xml:space="preserve">      Se generen versiones públicas para dar cumplimiento a las obligaciones de transparencia previstas en la Ley General, la Ley Federal y las correspondientes de las entidades federativas.</w:t>
      </w:r>
    </w:p>
    <w:p w14:paraId="38DDA4CF" w14:textId="77777777" w:rsidR="00071937" w:rsidRPr="002925DC" w:rsidRDefault="00071937" w:rsidP="00AD41A1">
      <w:pPr>
        <w:pStyle w:val="Puesto"/>
        <w:ind w:firstLine="567"/>
      </w:pPr>
      <w:r w:rsidRPr="002925DC">
        <w:t xml:space="preserve">Los titulares de las áreas deberán revisar la información requerida al momento de la recepción de una solicitud de acceso, para verificar, conforme a su naturaleza, si encuadra en una causal de reserva o de confidencialidad. </w:t>
      </w:r>
    </w:p>
    <w:p w14:paraId="2A085CF0" w14:textId="77777777" w:rsidR="00071937" w:rsidRPr="002925DC" w:rsidRDefault="00071937" w:rsidP="00AD41A1">
      <w:pPr>
        <w:pStyle w:val="Puesto"/>
        <w:ind w:firstLine="567"/>
      </w:pPr>
    </w:p>
    <w:p w14:paraId="1DE21E75" w14:textId="77777777" w:rsidR="00071937" w:rsidRPr="002925DC" w:rsidRDefault="00071937" w:rsidP="00AD41A1">
      <w:pPr>
        <w:pStyle w:val="Puesto"/>
        <w:ind w:firstLine="567"/>
      </w:pPr>
      <w:r w:rsidRPr="002925DC">
        <w:rPr>
          <w:b/>
        </w:rPr>
        <w:t>Octavo.</w:t>
      </w:r>
      <w:r w:rsidRPr="002925DC">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6B73BFC" w14:textId="77777777" w:rsidR="00071937" w:rsidRPr="002925DC" w:rsidRDefault="00071937" w:rsidP="00AD41A1">
      <w:pPr>
        <w:pStyle w:val="Puesto"/>
        <w:ind w:firstLine="567"/>
      </w:pPr>
      <w:r w:rsidRPr="002925DC">
        <w:t>Para motivar la clasificación se deberán señalar las razones o circunstancias especiales que lo llevaron a concluir que el caso particular se ajusta al supuesto previsto por la norma legal invocada como fundamento.</w:t>
      </w:r>
    </w:p>
    <w:p w14:paraId="3E84DEFB" w14:textId="77777777" w:rsidR="00071937" w:rsidRPr="002925DC" w:rsidRDefault="00071937" w:rsidP="00AD41A1">
      <w:pPr>
        <w:pStyle w:val="Puesto"/>
        <w:ind w:firstLine="567"/>
      </w:pPr>
      <w:r w:rsidRPr="002925DC">
        <w:t xml:space="preserve">En caso de referirse a información reservada, la motivación de la clasificación deberá comprender el análisis de la prueba del daño a que hace referencia el artículo 104 de la Ley General, en relación con el artículo trigésimo tercero de los presentes lineamientos, así como las circunstancias que justifican el establecimiento de determinado plazo de reserva. </w:t>
      </w:r>
    </w:p>
    <w:p w14:paraId="0A6B1203" w14:textId="77777777" w:rsidR="00071937" w:rsidRPr="002925DC" w:rsidRDefault="00071937" w:rsidP="00AD41A1">
      <w:pPr>
        <w:pStyle w:val="Puesto"/>
        <w:ind w:firstLine="567"/>
      </w:pPr>
    </w:p>
    <w:p w14:paraId="489EB3DD" w14:textId="77777777" w:rsidR="00071937" w:rsidRPr="002925DC" w:rsidRDefault="00071937" w:rsidP="00AD41A1">
      <w:pPr>
        <w:pStyle w:val="Puesto"/>
        <w:ind w:firstLine="567"/>
      </w:pPr>
      <w:r w:rsidRPr="002925DC">
        <w:rPr>
          <w:b/>
        </w:rPr>
        <w:t>Noveno.</w:t>
      </w:r>
      <w:r w:rsidRPr="002925DC">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B66F6A9" w14:textId="77777777" w:rsidR="00071937" w:rsidRPr="002925DC" w:rsidRDefault="00071937" w:rsidP="00AD41A1">
      <w:pPr>
        <w:pStyle w:val="Puesto"/>
        <w:ind w:firstLine="567"/>
      </w:pPr>
    </w:p>
    <w:p w14:paraId="08116EEA" w14:textId="77777777" w:rsidR="00071937" w:rsidRPr="002925DC" w:rsidRDefault="00071937" w:rsidP="00AD41A1">
      <w:pPr>
        <w:pStyle w:val="Puesto"/>
        <w:ind w:firstLine="567"/>
      </w:pPr>
      <w:r w:rsidRPr="002925DC">
        <w:rPr>
          <w:b/>
        </w:rPr>
        <w:t>Décimo.</w:t>
      </w:r>
      <w:r w:rsidRPr="002925DC">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 Lineamientos para la Organización y Conservación de Archivos y demás normatividad aplicable.</w:t>
      </w:r>
    </w:p>
    <w:p w14:paraId="1FD8BF5B" w14:textId="77777777" w:rsidR="00071937" w:rsidRPr="002925DC" w:rsidRDefault="00071937" w:rsidP="00AD41A1">
      <w:pPr>
        <w:pStyle w:val="Puesto"/>
        <w:ind w:firstLine="567"/>
      </w:pPr>
      <w:r w:rsidRPr="002925DC">
        <w:t>En ausencia de los titulares de las áreas, la información será clasificada o desclasificada por la persona que lo supla, en términos de la normativa que rija la actuación del sujeto obligado.</w:t>
      </w:r>
    </w:p>
    <w:p w14:paraId="5931D050" w14:textId="77777777" w:rsidR="00071937" w:rsidRPr="002925DC" w:rsidRDefault="00071937" w:rsidP="00AD41A1">
      <w:pPr>
        <w:pStyle w:val="Puesto"/>
        <w:ind w:firstLine="567"/>
        <w:rPr>
          <w:b/>
        </w:rPr>
      </w:pPr>
      <w:r w:rsidRPr="002925DC">
        <w:rPr>
          <w:b/>
        </w:rPr>
        <w:t>Décimo primero.</w:t>
      </w:r>
      <w:r w:rsidRPr="002925DC">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2925DC">
        <w:rPr>
          <w:b/>
        </w:rPr>
        <w:t>”</w:t>
      </w:r>
    </w:p>
    <w:p w14:paraId="67116720" w14:textId="77777777" w:rsidR="00071937" w:rsidRPr="002925DC" w:rsidRDefault="00071937" w:rsidP="00AD41A1"/>
    <w:p w14:paraId="21AE1D34" w14:textId="77777777" w:rsidR="00071937" w:rsidRPr="002925DC" w:rsidRDefault="00071937" w:rsidP="00AD41A1">
      <w:r w:rsidRPr="002925DC">
        <w:t xml:space="preserve">Consecuentemente, se destaca que la versión pública que elabore </w:t>
      </w:r>
      <w:r w:rsidRPr="002925DC">
        <w:rPr>
          <w:b/>
        </w:rPr>
        <w:t>EL SUJETO OBLIGADO</w:t>
      </w:r>
      <w:r w:rsidRPr="002925DC">
        <w:t xml:space="preserve"> debe cumplir con las formalidades exigidas en la Ley, por lo que para tal efecto emitirá el </w:t>
      </w:r>
      <w:r w:rsidRPr="002925DC">
        <w:rPr>
          <w:b/>
        </w:rPr>
        <w:t>Acuerdo del Comité de Transparencia</w:t>
      </w:r>
      <w:r w:rsidRPr="002925DC">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 ya que de no hacerlo implica que lo entregado no es legal ni formalmente una versión pública, sino más bien una documentación ilegible, incompleta o tachada; pues no se señalan las razones por las que no se aprecian determinados datos -ya sea porque se testan o suprimen- lo cual deja al solicitante en estado de incertidumbre, al no conocer o comprender porque no aparecen en la documentación respectiva, es decir, si no se exponen de manera puntual las razones, se estaría violentando desde un inicio el derecho de acceso a la información del solicitante.</w:t>
      </w:r>
    </w:p>
    <w:p w14:paraId="2FA320EB" w14:textId="77777777" w:rsidR="00071937" w:rsidRPr="002925DC" w:rsidRDefault="00071937" w:rsidP="00AD41A1"/>
    <w:p w14:paraId="2032A6B9" w14:textId="77777777" w:rsidR="00071937" w:rsidRPr="002925DC" w:rsidRDefault="00071937" w:rsidP="00AD41A1">
      <w:r w:rsidRPr="002925DC">
        <w:t>Es importante señalar que, para el caso en concreto, se deben tomar en consideración los siguientes criterios respecto a la información que debe ser, o no, clasificada como confidencial:</w:t>
      </w:r>
    </w:p>
    <w:p w14:paraId="5232C865" w14:textId="77777777" w:rsidR="00071937" w:rsidRPr="002925DC" w:rsidRDefault="00071937" w:rsidP="00AD41A1"/>
    <w:p w14:paraId="013EA595" w14:textId="77777777" w:rsidR="00071937" w:rsidRPr="002925DC" w:rsidRDefault="00071937" w:rsidP="00AD41A1">
      <w:pPr>
        <w:numPr>
          <w:ilvl w:val="0"/>
          <w:numId w:val="46"/>
        </w:numPr>
        <w:rPr>
          <w:b/>
          <w:color w:val="000000"/>
        </w:rPr>
      </w:pPr>
      <w:r w:rsidRPr="002925DC">
        <w:rPr>
          <w:b/>
          <w:color w:val="000000"/>
        </w:rPr>
        <w:t>Registro Federal de Contribuyentes (RFC)</w:t>
      </w:r>
    </w:p>
    <w:p w14:paraId="5B630544" w14:textId="77777777" w:rsidR="00071937" w:rsidRPr="002925DC" w:rsidRDefault="00071937" w:rsidP="00AD41A1">
      <w:pPr>
        <w:rPr>
          <w:color w:val="000000"/>
        </w:rPr>
      </w:pPr>
    </w:p>
    <w:p w14:paraId="00CDEE21" w14:textId="77777777" w:rsidR="00071937" w:rsidRPr="002925DC" w:rsidRDefault="00071937" w:rsidP="00AD41A1">
      <w:pPr>
        <w:rPr>
          <w:color w:val="000000"/>
        </w:rPr>
      </w:pPr>
      <w:r w:rsidRPr="002925DC">
        <w:rPr>
          <w:color w:val="000000"/>
        </w:rPr>
        <w:t>Al respecto, cabe precisar que las personas físicas que deban presentar declaraciones periódicas o que están obligadas a expedir comprobantes fiscales, tienen que solicitar su inscripción en el Registro Federal de Contribuyentes, esta inscripción es realizada por el Servicio de Administración Tributaria, quien entrega una cédula de identificación fiscal en donde consta la clave que asigna este órgano desconcentrado de la Secretaría de Hacienda y Crédito Público, de acuerdo al artículo 27 del Código Fiscal de la Federación.</w:t>
      </w:r>
    </w:p>
    <w:p w14:paraId="7735208E" w14:textId="77777777" w:rsidR="00071937" w:rsidRPr="002925DC" w:rsidRDefault="00071937" w:rsidP="00AD41A1">
      <w:pPr>
        <w:rPr>
          <w:color w:val="000000"/>
        </w:rPr>
      </w:pPr>
    </w:p>
    <w:p w14:paraId="4C2EED1C" w14:textId="77777777" w:rsidR="00071937" w:rsidRPr="002925DC" w:rsidRDefault="00071937" w:rsidP="00AD41A1">
      <w:pPr>
        <w:rPr>
          <w:color w:val="000000"/>
        </w:rPr>
      </w:pPr>
      <w:r w:rsidRPr="002925DC">
        <w:rPr>
          <w:color w:val="000000"/>
        </w:rPr>
        <w:lastRenderedPageBreak/>
        <w:t xml:space="preserve">De acuerdo a lo establecido en el artículo en comento, esta clave se compone de trece caracteres alfanuméricos, con datos obtenidos de los apellidos, nombre(s), fecha de nacimiento del titular, más una </w:t>
      </w:r>
      <w:proofErr w:type="spellStart"/>
      <w:r w:rsidRPr="002925DC">
        <w:rPr>
          <w:color w:val="000000"/>
        </w:rPr>
        <w:t>homoclave</w:t>
      </w:r>
      <w:proofErr w:type="spellEnd"/>
      <w:r w:rsidRPr="002925DC">
        <w:rPr>
          <w:color w:val="000000"/>
        </w:rPr>
        <w:t xml:space="preserve"> que establece el sistema automático del Servicio de Administración Tributaria.</w:t>
      </w:r>
    </w:p>
    <w:p w14:paraId="3F4B2469" w14:textId="77777777" w:rsidR="00071937" w:rsidRPr="002925DC" w:rsidRDefault="00071937" w:rsidP="00AD41A1">
      <w:pPr>
        <w:rPr>
          <w:color w:val="000000"/>
        </w:rPr>
      </w:pPr>
    </w:p>
    <w:p w14:paraId="40C0B6CC" w14:textId="77777777" w:rsidR="00071937" w:rsidRPr="002925DC" w:rsidRDefault="00071937" w:rsidP="00AD41A1">
      <w:pPr>
        <w:rPr>
          <w:color w:val="000000"/>
        </w:rPr>
      </w:pPr>
      <w:r w:rsidRPr="002925DC">
        <w:rPr>
          <w:color w:val="000000"/>
        </w:rPr>
        <w:t>Ahora bien, la clave del Registro Federal de Contribuyentes, es el medio de control que tiene la Secretaría de Hacienda y Crédito Público, a través del Servicio de Administración Tributaria, para exigir y vigilar el cumplimiento de las obligaciones fiscales de los contribuyentes; mientras que los particulares tramitan dicho dato, con el único propósito de realizar mediante esa clave de identificación, operaciones o actividades de naturaleza fiscal.</w:t>
      </w:r>
    </w:p>
    <w:p w14:paraId="3C31841B" w14:textId="77777777" w:rsidR="00071937" w:rsidRPr="002925DC" w:rsidRDefault="00071937" w:rsidP="00AD41A1">
      <w:pPr>
        <w:rPr>
          <w:color w:val="000000"/>
        </w:rPr>
      </w:pPr>
    </w:p>
    <w:p w14:paraId="52A5CB09" w14:textId="77777777" w:rsidR="00071937" w:rsidRPr="002925DC" w:rsidRDefault="00071937" w:rsidP="00AD41A1">
      <w:pPr>
        <w:rPr>
          <w:color w:val="000000"/>
        </w:rPr>
      </w:pPr>
      <w:r w:rsidRPr="002925DC">
        <w:rPr>
          <w:color w:val="000000"/>
        </w:rPr>
        <w:t xml:space="preserve">Así, el Registro Federal de Contribuyentes, es un dato personal, ya que hace a las personas físicas identificas e identificables, además de que las relaciona como contribuyentes de las autoridades fiscales. Es de destacar que dicho dato únicamente sirve para efectos fiscales y pago de contribuciones, por lo que se trata de un dato relevante únicamente para las personas involucrada, en el pago de estos, en el presente caso, del pago del Impuesto Sobre el Producto del Trabajo. </w:t>
      </w:r>
    </w:p>
    <w:p w14:paraId="3D6B0032" w14:textId="77777777" w:rsidR="00071937" w:rsidRPr="002925DC" w:rsidRDefault="00071937" w:rsidP="00AD41A1">
      <w:pPr>
        <w:rPr>
          <w:color w:val="000000"/>
        </w:rPr>
      </w:pPr>
    </w:p>
    <w:p w14:paraId="4CF35588" w14:textId="77777777" w:rsidR="00071937" w:rsidRPr="002925DC" w:rsidRDefault="00071937" w:rsidP="00AD41A1">
      <w:pPr>
        <w:rPr>
          <w:color w:val="000000"/>
        </w:rPr>
      </w:pPr>
      <w:r w:rsidRPr="002925DC">
        <w:rPr>
          <w:color w:val="000000"/>
        </w:rPr>
        <w:t>Lo anterior, resulta congruente con el Criterio de Interpretación, de la Segunda Época, con número de registro SO/019/2017, emitido por el entonces Instituto Nacional de Transparencia, Acceso a la Información y Protección de Datos Personales, en el cual se señala lo siguiente:</w:t>
      </w:r>
    </w:p>
    <w:p w14:paraId="2E25144E" w14:textId="77777777" w:rsidR="00071937" w:rsidRPr="002925DC" w:rsidRDefault="00071937" w:rsidP="00AD41A1">
      <w:pPr>
        <w:rPr>
          <w:color w:val="000000"/>
        </w:rPr>
      </w:pPr>
    </w:p>
    <w:p w14:paraId="5F88BC44" w14:textId="77777777" w:rsidR="00071937" w:rsidRPr="002925DC" w:rsidRDefault="00071937" w:rsidP="00AD41A1">
      <w:pPr>
        <w:pStyle w:val="Puesto"/>
        <w:ind w:firstLine="0"/>
      </w:pPr>
      <w:r w:rsidRPr="002925DC">
        <w:rPr>
          <w:b/>
        </w:rPr>
        <w:t>“Registro Federal de Contribuyentes (RFC) de personas físicas.</w:t>
      </w:r>
      <w:r w:rsidRPr="002925DC">
        <w:t xml:space="preserve"> El RFC es una clave de carácter fiscal, única e irrepetible, que permite identificar al titular, su edad y fecha de nacimiento, por lo que es un dato personal de carácter confidencial.”</w:t>
      </w:r>
    </w:p>
    <w:p w14:paraId="1BAB64EE" w14:textId="77777777" w:rsidR="00071937" w:rsidRPr="002925DC" w:rsidRDefault="00071937" w:rsidP="00AD41A1">
      <w:pPr>
        <w:rPr>
          <w:color w:val="000000"/>
        </w:rPr>
      </w:pPr>
    </w:p>
    <w:p w14:paraId="194BCB57" w14:textId="77777777" w:rsidR="00071937" w:rsidRPr="002925DC" w:rsidRDefault="00071937" w:rsidP="00AD41A1">
      <w:pPr>
        <w:rPr>
          <w:color w:val="000000"/>
        </w:rPr>
      </w:pPr>
      <w:r w:rsidRPr="002925DC">
        <w:rPr>
          <w:color w:val="000000"/>
        </w:rPr>
        <w:lastRenderedPageBreak/>
        <w:t xml:space="preserve">De tal suerte, el Registro Federal de Contribuyentes de los servidores públicos no guarda relación con la transparencia de los recursos públicos, así como tampoco con el desempeño laboral que pueda tener una persona, por lo que </w:t>
      </w:r>
      <w:r w:rsidRPr="002925DC">
        <w:rPr>
          <w:b/>
          <w:bCs/>
          <w:color w:val="000000"/>
          <w:u w:val="single"/>
        </w:rPr>
        <w:t>constituye un dato personal confidencial al actualizar el supuesto normativo del artículo 143, fracción I, de la Ley de Transparencia y Acceso a la Información Pública del Estado de México y Municipios</w:t>
      </w:r>
      <w:r w:rsidRPr="002925DC">
        <w:rPr>
          <w:color w:val="000000"/>
        </w:rPr>
        <w:t xml:space="preserve">. </w:t>
      </w:r>
    </w:p>
    <w:p w14:paraId="0BC48A05" w14:textId="77777777" w:rsidR="00071937" w:rsidRPr="002925DC" w:rsidRDefault="00071937" w:rsidP="00AD41A1"/>
    <w:p w14:paraId="0DEFAB40" w14:textId="77777777" w:rsidR="00071937" w:rsidRPr="002925DC" w:rsidRDefault="00071937" w:rsidP="00AD41A1">
      <w:pPr>
        <w:numPr>
          <w:ilvl w:val="0"/>
          <w:numId w:val="46"/>
        </w:numPr>
        <w:rPr>
          <w:b/>
          <w:color w:val="000000"/>
        </w:rPr>
      </w:pPr>
      <w:r w:rsidRPr="002925DC">
        <w:rPr>
          <w:b/>
          <w:color w:val="000000"/>
        </w:rPr>
        <w:t>Clave Única de Registro de Población (CURP)</w:t>
      </w:r>
    </w:p>
    <w:p w14:paraId="3E896A07" w14:textId="77777777" w:rsidR="00071937" w:rsidRPr="002925DC" w:rsidRDefault="00071937" w:rsidP="00AD41A1">
      <w:pPr>
        <w:rPr>
          <w:color w:val="000000"/>
        </w:rPr>
      </w:pPr>
    </w:p>
    <w:p w14:paraId="38B555BA" w14:textId="77777777" w:rsidR="00071937" w:rsidRPr="002925DC" w:rsidRDefault="00071937" w:rsidP="00AD41A1">
      <w:pPr>
        <w:rPr>
          <w:color w:val="000000"/>
        </w:rPr>
      </w:pPr>
      <w:r w:rsidRPr="002925DC">
        <w:rPr>
          <w:color w:val="000000"/>
        </w:rPr>
        <w:t>El artículo 36 de la Constitución Política de los Estados Unidos Mexicanos, dispone la obligación de los ciudadanos de inscribirse en el Registro Nacional de Ciudadanos; además, el diverso 85 de la Ley General de Población, prevé que corresponde a la Secretaría de Gobernación el registro y acreditación de la identidad de todas las personas residentes en el país y de los nacionales que residan en el extranjero.</w:t>
      </w:r>
    </w:p>
    <w:p w14:paraId="1FA6897A" w14:textId="77777777" w:rsidR="00071937" w:rsidRPr="002925DC" w:rsidRDefault="00071937" w:rsidP="00AD41A1">
      <w:pPr>
        <w:rPr>
          <w:color w:val="000000"/>
        </w:rPr>
      </w:pPr>
    </w:p>
    <w:p w14:paraId="52F4DD0B" w14:textId="77777777" w:rsidR="00071937" w:rsidRPr="002925DC" w:rsidRDefault="00071937" w:rsidP="00AD41A1">
      <w:pPr>
        <w:rPr>
          <w:color w:val="000000"/>
        </w:rPr>
      </w:pPr>
      <w:r w:rsidRPr="002925DC">
        <w:rPr>
          <w:color w:val="000000"/>
        </w:rPr>
        <w:t>Acorde con lo anterior, el artículo 22 del Reglamento Interior de la Secretaría de Gobernación, establece en su fracción III, que la Dirección General del Registro Nacional de Población e Identificación Personal tiene la atribución de asignar y depurar la Clave Única de Registro de Población a todas las personas residentes en el país, así como a los mexicanos que residan en el extranjero.</w:t>
      </w:r>
    </w:p>
    <w:p w14:paraId="16D0D307" w14:textId="77777777" w:rsidR="00071937" w:rsidRPr="002925DC" w:rsidRDefault="00071937" w:rsidP="00AD41A1">
      <w:pPr>
        <w:rPr>
          <w:color w:val="000000"/>
        </w:rPr>
      </w:pPr>
    </w:p>
    <w:p w14:paraId="643C79D3" w14:textId="77777777" w:rsidR="00071937" w:rsidRPr="002925DC" w:rsidRDefault="00071937" w:rsidP="00AD41A1">
      <w:pPr>
        <w:rPr>
          <w:color w:val="000000"/>
        </w:rPr>
      </w:pPr>
      <w:r w:rsidRPr="002925DC">
        <w:rPr>
          <w:color w:val="000000"/>
        </w:rPr>
        <w:t xml:space="preserve">En ese orden de ideas, la Secretaría de Gobernación en las direcciones </w:t>
      </w:r>
      <w:hyperlink r:id="rId22">
        <w:r w:rsidRPr="002925DC">
          <w:rPr>
            <w:color w:val="0563C1"/>
            <w:u w:val="single"/>
          </w:rPr>
          <w:t>https://consultas.curp.gob.mx/CurpSP/html/informacionecurpPS.html</w:t>
        </w:r>
      </w:hyperlink>
      <w:r w:rsidRPr="002925DC">
        <w:rPr>
          <w:color w:val="000000"/>
        </w:rPr>
        <w:t xml:space="preserve"> y </w:t>
      </w:r>
      <w:hyperlink r:id="rId23">
        <w:r w:rsidRPr="002925DC">
          <w:rPr>
            <w:color w:val="0563C1"/>
            <w:u w:val="single"/>
          </w:rPr>
          <w:t>https://www.gob.mx/segob/renapo/acciones-y-programas/clave-unica-de-registro-de-poblacion-curp-142226</w:t>
        </w:r>
      </w:hyperlink>
      <w:r w:rsidRPr="002925DC">
        <w:rPr>
          <w:color w:val="000000"/>
        </w:rPr>
        <w:t xml:space="preserve">, estableció que la Clave Única del Registro de Población, es un instrumento de registro que se asigna a todas las personas que viven en el territorio nacional, así como a los mexicanos que residen en el extranjero y se compone de dieciocho elementos, </w:t>
      </w:r>
      <w:r w:rsidRPr="002925DC">
        <w:rPr>
          <w:color w:val="000000"/>
        </w:rPr>
        <w:lastRenderedPageBreak/>
        <w:t xml:space="preserve">representados por letras y números, que </w:t>
      </w:r>
      <w:r w:rsidRPr="002925DC">
        <w:rPr>
          <w:b/>
          <w:color w:val="000000"/>
        </w:rPr>
        <w:t>se generan a partir de los datos contenidos en el documento probatorio de la identidad</w:t>
      </w:r>
      <w:r w:rsidRPr="002925DC">
        <w:rPr>
          <w:color w:val="000000"/>
        </w:rPr>
        <w:t xml:space="preserve"> </w:t>
      </w:r>
      <w:r w:rsidRPr="002925DC">
        <w:rPr>
          <w:b/>
          <w:color w:val="000000"/>
        </w:rPr>
        <w:t xml:space="preserve">del interesado </w:t>
      </w:r>
      <w:r w:rsidRPr="002925DC">
        <w:rPr>
          <w:color w:val="000000"/>
        </w:rPr>
        <w:t>(acta de nacimiento, carta de naturalización o documento migratorio) de la siguiente forma:</w:t>
      </w:r>
    </w:p>
    <w:p w14:paraId="7F1A7C06" w14:textId="77777777" w:rsidR="00071937" w:rsidRPr="002925DC" w:rsidRDefault="00071937" w:rsidP="00AD41A1">
      <w:pPr>
        <w:rPr>
          <w:color w:val="000000"/>
        </w:rPr>
      </w:pPr>
    </w:p>
    <w:p w14:paraId="3614F35B" w14:textId="77777777" w:rsidR="00071937" w:rsidRPr="002925DC" w:rsidRDefault="00071937" w:rsidP="00AD41A1">
      <w:pPr>
        <w:numPr>
          <w:ilvl w:val="0"/>
          <w:numId w:val="47"/>
        </w:numPr>
        <w:rPr>
          <w:color w:val="000000"/>
        </w:rPr>
      </w:pPr>
      <w:r w:rsidRPr="002925DC">
        <w:rPr>
          <w:color w:val="000000"/>
        </w:rPr>
        <w:t>El primero y segundo apellidos, así como al nombre de pila;</w:t>
      </w:r>
    </w:p>
    <w:p w14:paraId="5CC8C997" w14:textId="77777777" w:rsidR="00071937" w:rsidRPr="002925DC" w:rsidRDefault="00071937" w:rsidP="00AD41A1">
      <w:pPr>
        <w:numPr>
          <w:ilvl w:val="0"/>
          <w:numId w:val="47"/>
        </w:numPr>
        <w:rPr>
          <w:color w:val="000000"/>
        </w:rPr>
      </w:pPr>
      <w:r w:rsidRPr="002925DC">
        <w:rPr>
          <w:color w:val="000000"/>
        </w:rPr>
        <w:t>La fecha de nacimiento;</w:t>
      </w:r>
    </w:p>
    <w:p w14:paraId="1DEA9666" w14:textId="77777777" w:rsidR="00071937" w:rsidRPr="002925DC" w:rsidRDefault="00071937" w:rsidP="00AD41A1">
      <w:pPr>
        <w:numPr>
          <w:ilvl w:val="0"/>
          <w:numId w:val="47"/>
        </w:numPr>
        <w:rPr>
          <w:color w:val="000000"/>
        </w:rPr>
      </w:pPr>
      <w:r w:rsidRPr="002925DC">
        <w:rPr>
          <w:color w:val="000000"/>
        </w:rPr>
        <w:t>El sexo, y</w:t>
      </w:r>
    </w:p>
    <w:p w14:paraId="4B989A26" w14:textId="77777777" w:rsidR="00071937" w:rsidRPr="002925DC" w:rsidRDefault="00071937" w:rsidP="00AD41A1">
      <w:pPr>
        <w:numPr>
          <w:ilvl w:val="0"/>
          <w:numId w:val="47"/>
        </w:numPr>
        <w:rPr>
          <w:color w:val="000000"/>
        </w:rPr>
      </w:pPr>
      <w:r w:rsidRPr="002925DC">
        <w:rPr>
          <w:color w:val="000000"/>
        </w:rPr>
        <w:t>La entidad federativa de nacimiento.</w:t>
      </w:r>
    </w:p>
    <w:p w14:paraId="385E8E81" w14:textId="77777777" w:rsidR="00071937" w:rsidRPr="002925DC" w:rsidRDefault="00071937" w:rsidP="00AD41A1">
      <w:pPr>
        <w:rPr>
          <w:color w:val="000000"/>
        </w:rPr>
      </w:pPr>
    </w:p>
    <w:p w14:paraId="1E8DB784" w14:textId="77777777" w:rsidR="00071937" w:rsidRPr="002925DC" w:rsidRDefault="00071937" w:rsidP="00AD41A1">
      <w:pPr>
        <w:rPr>
          <w:color w:val="000000"/>
        </w:rPr>
      </w:pPr>
      <w:r w:rsidRPr="002925DC">
        <w:rPr>
          <w:color w:val="000000"/>
        </w:rPr>
        <w:t>Los dos últimos elementos de la Clave Única de Registro de Población evitan la duplicidad de la Clave y garantizan su correcta integración.</w:t>
      </w:r>
    </w:p>
    <w:p w14:paraId="3DC615D3" w14:textId="77777777" w:rsidR="00071937" w:rsidRPr="002925DC" w:rsidRDefault="00071937" w:rsidP="00AD41A1">
      <w:pPr>
        <w:rPr>
          <w:color w:val="000000"/>
        </w:rPr>
      </w:pPr>
    </w:p>
    <w:p w14:paraId="73401571" w14:textId="77777777" w:rsidR="00071937" w:rsidRPr="002925DC" w:rsidRDefault="00071937" w:rsidP="00AD41A1">
      <w:pPr>
        <w:rPr>
          <w:color w:val="000000"/>
        </w:rPr>
      </w:pPr>
      <w:r w:rsidRPr="002925DC">
        <w:rPr>
          <w:color w:val="000000"/>
        </w:rPr>
        <w:t>Como se desprende de lo anterior, la Clave Única de Registro de Población es un dato personal confidencial, ya que por sí sola brinda información personal de su titular y lo hace identificado e identificable, motivo por el cual se aprueba su eliminación de las versiones públicas, ya que además no guarda relación con el desempeño laboral de un individuo, simplemente se trata de un trámite administrativo requerido por la autoridad federal para hacer identificables a las personas.</w:t>
      </w:r>
    </w:p>
    <w:p w14:paraId="7C838F6D" w14:textId="77777777" w:rsidR="00071937" w:rsidRPr="002925DC" w:rsidRDefault="00071937" w:rsidP="00AD41A1">
      <w:pPr>
        <w:rPr>
          <w:color w:val="000000"/>
        </w:rPr>
      </w:pPr>
    </w:p>
    <w:p w14:paraId="5E2240B5" w14:textId="77777777" w:rsidR="00071937" w:rsidRPr="002925DC" w:rsidRDefault="00071937" w:rsidP="00AD41A1">
      <w:pPr>
        <w:rPr>
          <w:color w:val="000000"/>
        </w:rPr>
      </w:pPr>
      <w:r w:rsidRPr="002925DC">
        <w:rPr>
          <w:color w:val="000000"/>
        </w:rPr>
        <w:t>Situación que se robustece, con el Criterio de Interpretación, de la Segunda Época, con número de registro SO/018/2017, emitido por el entonces Instituto Nacional de Transparencia, Acceso a la Información y Protección de Datos Personales, que establece lo siguiente:</w:t>
      </w:r>
    </w:p>
    <w:p w14:paraId="6319402F" w14:textId="77777777" w:rsidR="00071937" w:rsidRPr="002925DC" w:rsidRDefault="00071937" w:rsidP="00AD41A1">
      <w:pPr>
        <w:ind w:left="567" w:right="567"/>
        <w:rPr>
          <w:color w:val="000000"/>
        </w:rPr>
      </w:pPr>
    </w:p>
    <w:p w14:paraId="5AC04282" w14:textId="77777777" w:rsidR="00071937" w:rsidRPr="002925DC" w:rsidRDefault="00071937" w:rsidP="00AD41A1">
      <w:pPr>
        <w:pStyle w:val="Puesto"/>
        <w:ind w:firstLine="0"/>
      </w:pPr>
      <w:r w:rsidRPr="002925DC">
        <w:rPr>
          <w:b/>
        </w:rPr>
        <w:t xml:space="preserve">“Clave Única de Registro de Población (CURP). </w:t>
      </w:r>
      <w:r w:rsidRPr="002925DC">
        <w:t xml:space="preserve">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w:t>
      </w:r>
      <w:r w:rsidRPr="002925DC">
        <w:lastRenderedPageBreak/>
        <w:t xml:space="preserve">resto de los habitantes del país, por lo que la CURP está considerada como información confidencial.” </w:t>
      </w:r>
    </w:p>
    <w:p w14:paraId="1CC46399" w14:textId="77777777" w:rsidR="00071937" w:rsidRPr="002925DC" w:rsidRDefault="00071937" w:rsidP="00AD41A1">
      <w:pPr>
        <w:rPr>
          <w:color w:val="000000"/>
        </w:rPr>
      </w:pPr>
    </w:p>
    <w:p w14:paraId="352DAD6A" w14:textId="77777777" w:rsidR="00071937" w:rsidRPr="002925DC" w:rsidRDefault="00071937" w:rsidP="00AD41A1">
      <w:pPr>
        <w:rPr>
          <w:b/>
          <w:color w:val="000000"/>
        </w:rPr>
      </w:pPr>
      <w:r w:rsidRPr="002925DC">
        <w:rPr>
          <w:color w:val="000000"/>
        </w:rPr>
        <w:t>De acuerdo con lo anterior, resulta procedente la clasificación de la Clave Única de Registro de Población, por tratarse de un dato personal confidencial, en términos del artículo 143, fracción I, de la Ley de Transparencia y Acceso a la Información Pública del Estado de México y Municipios.</w:t>
      </w:r>
    </w:p>
    <w:p w14:paraId="34628444" w14:textId="77777777" w:rsidR="00071937" w:rsidRPr="002925DC" w:rsidRDefault="00071937" w:rsidP="00AD41A1">
      <w:pPr>
        <w:tabs>
          <w:tab w:val="left" w:pos="3962"/>
        </w:tabs>
      </w:pPr>
    </w:p>
    <w:p w14:paraId="4278E67E" w14:textId="77777777" w:rsidR="00071937" w:rsidRPr="002925DC" w:rsidRDefault="00071937" w:rsidP="00AD41A1">
      <w:pPr>
        <w:numPr>
          <w:ilvl w:val="0"/>
          <w:numId w:val="46"/>
        </w:numPr>
        <w:rPr>
          <w:b/>
          <w:color w:val="000000"/>
        </w:rPr>
      </w:pPr>
      <w:bookmarkStart w:id="53" w:name="_Hlk194505391"/>
      <w:r w:rsidRPr="002925DC">
        <w:rPr>
          <w:b/>
          <w:color w:val="000000"/>
        </w:rPr>
        <w:t>Número de seguridad social del Instituto de Seguridad Social del Estado de México y Municipios</w:t>
      </w:r>
    </w:p>
    <w:bookmarkEnd w:id="53"/>
    <w:p w14:paraId="332F35AF" w14:textId="77777777" w:rsidR="00071937" w:rsidRPr="002925DC" w:rsidRDefault="00071937" w:rsidP="00AD41A1">
      <w:pPr>
        <w:rPr>
          <w:b/>
          <w:color w:val="000000"/>
        </w:rPr>
      </w:pPr>
    </w:p>
    <w:p w14:paraId="352B401C" w14:textId="77777777" w:rsidR="00071937" w:rsidRPr="002925DC" w:rsidRDefault="00071937" w:rsidP="00AD41A1">
      <w:pPr>
        <w:rPr>
          <w:color w:val="000000"/>
        </w:rPr>
      </w:pPr>
      <w:r w:rsidRPr="002925DC">
        <w:rPr>
          <w:color w:val="000000"/>
        </w:rPr>
        <w:t>El Instituto de Seguridad Social del Estado de México y Municipios (ISSEMYM) es el organismo público encargado de proporcionar los servicios de seguridad social a los servidores públicos del Estado de México, con el objetivo de garantizar a los derechohabientes el acceso a las prestaciones que otorga, de conformidad con el artículo 14 de la Ley de Seguridad Social para los Servidores Públicos del Estado de México y Municipios.</w:t>
      </w:r>
    </w:p>
    <w:p w14:paraId="57473B3A" w14:textId="77777777" w:rsidR="00071937" w:rsidRPr="002925DC" w:rsidRDefault="00071937" w:rsidP="00AD41A1">
      <w:pPr>
        <w:rPr>
          <w:color w:val="000000"/>
        </w:rPr>
      </w:pPr>
    </w:p>
    <w:p w14:paraId="62B7FDBB" w14:textId="77777777" w:rsidR="00071937" w:rsidRPr="002925DC" w:rsidRDefault="00071937" w:rsidP="00AD41A1">
      <w:pPr>
        <w:rPr>
          <w:color w:val="000000"/>
        </w:rPr>
      </w:pPr>
      <w:r w:rsidRPr="002925DC">
        <w:rPr>
          <w:color w:val="000000"/>
        </w:rPr>
        <w:t>En ese contexto, el artículo 9° del mismo ordenamiento, dispone que el Instituto de Seguridad Social del Estado de México y Municipios expedirá documentos de identificación para facilitar el acceso a las prestaciones a que tengan derecho; así, el artículo 158, fracción I del Reglamento de Servicios de Salud del Instituto de Seguridad Social del Estado de México y Municipios, establece que es obligación de los derechohabientes tramitar la credencial que los acredite como tal, la cual será de naturaleza personal e intransferible. En esta credencial se consignan diversos datos personales y se le asigna una clave para hacer identificable al trabajador con el objetivo de poder proporcionar los servicios que brinda el Instituto de Seguridad Social del Estado de México y Municipios.</w:t>
      </w:r>
    </w:p>
    <w:p w14:paraId="478DCAB8" w14:textId="77777777" w:rsidR="00071937" w:rsidRPr="002925DC" w:rsidRDefault="00071937" w:rsidP="00AD41A1">
      <w:pPr>
        <w:rPr>
          <w:color w:val="000000"/>
        </w:rPr>
      </w:pPr>
    </w:p>
    <w:p w14:paraId="25A6E23E" w14:textId="77777777" w:rsidR="00071937" w:rsidRPr="002925DC" w:rsidRDefault="00071937" w:rsidP="00AD41A1">
      <w:pPr>
        <w:rPr>
          <w:color w:val="000000"/>
        </w:rPr>
      </w:pPr>
      <w:r w:rsidRPr="002925DC">
        <w:rPr>
          <w:color w:val="000000"/>
        </w:rPr>
        <w:lastRenderedPageBreak/>
        <w:t>Como se advierte, el número del Instituto de Seguridad y Servicios Sociales del Estado de México y Municipios, es un dato personal que permite identificar que una persona que trabajó o trabaja en alguna institución pública del Estado de México, por la que tiene o tuvo derecho a esta prestación de seguridad social; además, es de destacar que dicho dato no cambia, aunque el trabajador se dé de baja y alta en diversas ocasiones, con motivo de haber trabajado en diferentes instituciones gubernamentales de la Entidad.</w:t>
      </w:r>
    </w:p>
    <w:p w14:paraId="0E421F7F" w14:textId="77777777" w:rsidR="00071937" w:rsidRPr="002925DC" w:rsidRDefault="00071937" w:rsidP="00AD41A1">
      <w:pPr>
        <w:rPr>
          <w:color w:val="000000"/>
        </w:rPr>
      </w:pPr>
    </w:p>
    <w:p w14:paraId="19BEFCBE" w14:textId="77777777" w:rsidR="00071937" w:rsidRPr="002925DC" w:rsidRDefault="00071937" w:rsidP="00AD41A1">
      <w:pPr>
        <w:rPr>
          <w:color w:val="000000"/>
        </w:rPr>
      </w:pPr>
      <w:r w:rsidRPr="002925DC">
        <w:rPr>
          <w:color w:val="000000"/>
        </w:rPr>
        <w:t xml:space="preserve">En ese sentido, contar con la prestación de seguridad social que brinda el Instituto de Seguridad Social del Estado de México y Municipios no es una obligación para entrar a trabajar, por el contrario, es un derecho que se adquiere cuando se ingresa al servicio público, por tal motivo, es un dato personal confidencial, que actualiza el supuesto de confidencialidad, establecido en el artículo 143, fracción I, de la Ley de Transparencia y Acceso a la Información Pública del Estado de México y Municipios. </w:t>
      </w:r>
    </w:p>
    <w:p w14:paraId="4EF2C1F1" w14:textId="77777777" w:rsidR="00071937" w:rsidRPr="002925DC" w:rsidRDefault="00071937" w:rsidP="00AD41A1">
      <w:pPr>
        <w:tabs>
          <w:tab w:val="left" w:pos="3962"/>
        </w:tabs>
      </w:pPr>
    </w:p>
    <w:p w14:paraId="520707E0" w14:textId="77777777" w:rsidR="00071937" w:rsidRPr="002925DC" w:rsidRDefault="00071937" w:rsidP="00AD41A1">
      <w:pPr>
        <w:numPr>
          <w:ilvl w:val="0"/>
          <w:numId w:val="46"/>
        </w:numPr>
        <w:rPr>
          <w:b/>
          <w:color w:val="000000"/>
        </w:rPr>
      </w:pPr>
      <w:r w:rsidRPr="002925DC">
        <w:rPr>
          <w:b/>
          <w:color w:val="000000"/>
        </w:rPr>
        <w:t xml:space="preserve">Deducciones (Préstamos, Otras deducciones y Total de deducciones). </w:t>
      </w:r>
    </w:p>
    <w:p w14:paraId="72C60798" w14:textId="77777777" w:rsidR="00071937" w:rsidRPr="002925DC" w:rsidRDefault="00071937" w:rsidP="00AD41A1">
      <w:pPr>
        <w:spacing w:before="240" w:after="240"/>
      </w:pPr>
      <w:r w:rsidRPr="002925DC">
        <w:t xml:space="preserve">Sobre las </w:t>
      </w:r>
      <w:r w:rsidRPr="002925DC">
        <w:rPr>
          <w:b/>
          <w:i/>
        </w:rPr>
        <w:t>deducciones</w:t>
      </w:r>
      <w:r w:rsidRPr="002925DC">
        <w:t>, para entender los límites y alcances de esta restricción, es oportuno recurrir al artículo 84 de la Ley del Trabajo de los Servidores Públicos del Estado y Municipios:</w:t>
      </w:r>
    </w:p>
    <w:p w14:paraId="321E4FA6" w14:textId="77777777" w:rsidR="00071937" w:rsidRPr="002925DC" w:rsidRDefault="00071937" w:rsidP="00AD41A1">
      <w:pPr>
        <w:pStyle w:val="Puesto"/>
        <w:ind w:firstLine="0"/>
        <w:rPr>
          <w:b/>
        </w:rPr>
      </w:pPr>
      <w:bookmarkStart w:id="54" w:name="_heading=h.i9mk3ga8ug63" w:colFirst="0" w:colLast="0"/>
      <w:bookmarkEnd w:id="54"/>
      <w:r w:rsidRPr="002925DC">
        <w:rPr>
          <w:b/>
        </w:rPr>
        <w:t xml:space="preserve">“ARTÍCULO 84. </w:t>
      </w:r>
      <w:r w:rsidRPr="002925DC">
        <w:t>Sólo podrán hacerse retenciones, descuentos o deducciones al sueldo de los servidores públicos por concepto de:</w:t>
      </w:r>
    </w:p>
    <w:p w14:paraId="4FE26FD7" w14:textId="77777777" w:rsidR="00071937" w:rsidRPr="002925DC" w:rsidRDefault="00071937" w:rsidP="00AD41A1">
      <w:pPr>
        <w:pStyle w:val="Puesto"/>
        <w:ind w:firstLine="0"/>
      </w:pPr>
      <w:r w:rsidRPr="002925DC">
        <w:rPr>
          <w:b/>
        </w:rPr>
        <w:t>I.</w:t>
      </w:r>
      <w:r w:rsidRPr="002925DC">
        <w:t xml:space="preserve"> Gravámenes fiscales relacionados con el sueldo;</w:t>
      </w:r>
    </w:p>
    <w:p w14:paraId="3CE97175" w14:textId="77777777" w:rsidR="00071937" w:rsidRPr="002925DC" w:rsidRDefault="00071937" w:rsidP="00AD41A1">
      <w:pPr>
        <w:pStyle w:val="Puesto"/>
        <w:ind w:firstLine="0"/>
      </w:pPr>
      <w:r w:rsidRPr="002925DC">
        <w:rPr>
          <w:b/>
        </w:rPr>
        <w:t>II.</w:t>
      </w:r>
      <w:r w:rsidRPr="002925DC">
        <w:t xml:space="preserve"> Deudas contraídas con las instituciones públicas o dependencias por concepto de anticipos de sueldo, pagos hechos con exceso, errores o pérdidas debidamente comprobados;</w:t>
      </w:r>
    </w:p>
    <w:p w14:paraId="62B273FD" w14:textId="77777777" w:rsidR="00071937" w:rsidRPr="002925DC" w:rsidRDefault="00071937" w:rsidP="00AD41A1">
      <w:pPr>
        <w:pStyle w:val="Puesto"/>
        <w:ind w:firstLine="0"/>
      </w:pPr>
      <w:r w:rsidRPr="002925DC">
        <w:rPr>
          <w:b/>
        </w:rPr>
        <w:t>III.</w:t>
      </w:r>
      <w:r w:rsidRPr="002925DC">
        <w:t xml:space="preserve"> </w:t>
      </w:r>
      <w:r w:rsidRPr="002925DC">
        <w:rPr>
          <w:b/>
        </w:rPr>
        <w:t>Cuotas sindicales</w:t>
      </w:r>
      <w:r w:rsidRPr="002925DC">
        <w:t>;</w:t>
      </w:r>
    </w:p>
    <w:p w14:paraId="73188C9F" w14:textId="77777777" w:rsidR="00071937" w:rsidRPr="002925DC" w:rsidRDefault="00071937" w:rsidP="00AD41A1">
      <w:pPr>
        <w:pStyle w:val="Puesto"/>
        <w:ind w:firstLine="0"/>
      </w:pPr>
      <w:r w:rsidRPr="002925DC">
        <w:rPr>
          <w:b/>
        </w:rPr>
        <w:t>IV.</w:t>
      </w:r>
      <w:r w:rsidRPr="002925DC">
        <w:t xml:space="preserve"> Cuotas de aportación a fondos para la constitución de cooperativas y de cajas de ahorro, siempre que el servidor público hubiese manifestado previamente, de manera expresa, su conformidad;</w:t>
      </w:r>
    </w:p>
    <w:p w14:paraId="0FD79631" w14:textId="77777777" w:rsidR="00071937" w:rsidRPr="002925DC" w:rsidRDefault="00071937" w:rsidP="00AD41A1">
      <w:pPr>
        <w:pStyle w:val="Puesto"/>
        <w:ind w:firstLine="0"/>
      </w:pPr>
      <w:r w:rsidRPr="002925DC">
        <w:rPr>
          <w:b/>
        </w:rPr>
        <w:lastRenderedPageBreak/>
        <w:t>V.</w:t>
      </w:r>
      <w:r w:rsidRPr="002925DC">
        <w:t xml:space="preserve"> Descuentos ordenados por el Instituto de Seguridad Social del Estado de México y Municipios, con motivo de cuotas y obligaciones contraídas con éste por los servidores públicos;</w:t>
      </w:r>
    </w:p>
    <w:p w14:paraId="5CA994F7" w14:textId="77777777" w:rsidR="00071937" w:rsidRPr="002925DC" w:rsidRDefault="00071937" w:rsidP="00AD41A1">
      <w:pPr>
        <w:pStyle w:val="Puesto"/>
        <w:ind w:firstLine="0"/>
      </w:pPr>
      <w:r w:rsidRPr="002925DC">
        <w:rPr>
          <w:b/>
        </w:rPr>
        <w:t>VI.</w:t>
      </w:r>
      <w:r w:rsidRPr="002925DC">
        <w:t xml:space="preserve"> Obligaciones a cargo del servidor público con las que haya consentido, derivadas de la adquisición o del uso de habitaciones consideradas como de interés social;</w:t>
      </w:r>
    </w:p>
    <w:p w14:paraId="70C4A64A" w14:textId="77777777" w:rsidR="00071937" w:rsidRPr="002925DC" w:rsidRDefault="00071937" w:rsidP="00AD41A1">
      <w:pPr>
        <w:pStyle w:val="Puesto"/>
        <w:ind w:firstLine="0"/>
      </w:pPr>
      <w:r w:rsidRPr="002925DC">
        <w:rPr>
          <w:b/>
        </w:rPr>
        <w:t>VII.</w:t>
      </w:r>
      <w:r w:rsidRPr="002925DC">
        <w:t xml:space="preserve"> Faltas de puntualidad o de asistencia injustificadas;</w:t>
      </w:r>
    </w:p>
    <w:p w14:paraId="432C4790" w14:textId="77777777" w:rsidR="00071937" w:rsidRPr="002925DC" w:rsidRDefault="00071937" w:rsidP="00AD41A1">
      <w:pPr>
        <w:pStyle w:val="Puesto"/>
        <w:ind w:firstLine="0"/>
      </w:pPr>
      <w:r w:rsidRPr="002925DC">
        <w:rPr>
          <w:b/>
        </w:rPr>
        <w:t>VIII. Pensiones alimenticias ordenadas por la autoridad judicial;</w:t>
      </w:r>
      <w:r w:rsidRPr="002925DC">
        <w:t xml:space="preserve"> o</w:t>
      </w:r>
    </w:p>
    <w:p w14:paraId="14C241B2" w14:textId="77777777" w:rsidR="00071937" w:rsidRPr="002925DC" w:rsidRDefault="00071937" w:rsidP="00AD41A1">
      <w:pPr>
        <w:pStyle w:val="Puesto"/>
        <w:ind w:firstLine="0"/>
        <w:rPr>
          <w:b/>
        </w:rPr>
      </w:pPr>
      <w:r w:rsidRPr="002925DC">
        <w:rPr>
          <w:b/>
        </w:rPr>
        <w:t>IX. Cualquier otro convenido con instituciones de servicios y aceptado por el servidor público.</w:t>
      </w:r>
    </w:p>
    <w:p w14:paraId="7B5F1018" w14:textId="77777777" w:rsidR="00071937" w:rsidRPr="002925DC" w:rsidRDefault="00071937" w:rsidP="00AD41A1">
      <w:pPr>
        <w:pStyle w:val="Puesto"/>
        <w:ind w:firstLine="0"/>
      </w:pPr>
      <w:r w:rsidRPr="002925DC">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14:paraId="08F95F09" w14:textId="77777777" w:rsidR="00071937" w:rsidRPr="002925DC" w:rsidRDefault="00071937" w:rsidP="00AD41A1"/>
    <w:p w14:paraId="61BF888D" w14:textId="77777777" w:rsidR="00071937" w:rsidRPr="002925DC" w:rsidRDefault="00071937" w:rsidP="00AD41A1">
      <w:r w:rsidRPr="002925DC">
        <w:t>Conforme a lo anterior dichas deducciones, suelen ser obligatorias y dan cuenta, de que el Sujeto Obligado cumple con sus responsabilidades como patrón, relacionadas con la retención de parte del ingreso de sus trabajadores, para cubrir las deducciones genéricas y obligatorias.</w:t>
      </w:r>
    </w:p>
    <w:p w14:paraId="0BE6707A" w14:textId="77777777" w:rsidR="00071937" w:rsidRPr="002925DC" w:rsidRDefault="00071937" w:rsidP="00AD41A1"/>
    <w:p w14:paraId="2275B756" w14:textId="77777777" w:rsidR="00071937" w:rsidRPr="002925DC" w:rsidRDefault="00071937" w:rsidP="00AD41A1">
      <w:r w:rsidRPr="002925DC">
        <w:t>Como se logra observar, dichas deducciones, son las renciones que realizan las dependencias y entidades, de manera obligatoria por estar establecidas en diversas leyes, como la Ley del Impuesto sobre la Renta y la Ley de Seguridad Social para los Servidores Públicos del Estado de México y Municipios (gravámenes fiscales), o bien, la Ley de Servidores Públicos del Estado de México y Municipios (descuentos por faltas o inasistencias).</w:t>
      </w:r>
    </w:p>
    <w:p w14:paraId="19072EDE" w14:textId="77777777" w:rsidR="00071937" w:rsidRPr="002925DC" w:rsidRDefault="00071937" w:rsidP="00AD41A1"/>
    <w:p w14:paraId="439DBF35" w14:textId="77777777" w:rsidR="00071937" w:rsidRPr="002925DC" w:rsidRDefault="00071937" w:rsidP="00AD41A1">
      <w:r w:rsidRPr="002925DC">
        <w:t xml:space="preserve">Por tal circunstancia y toda vez, que las deducciones por Ley, son de carácter obligatorio y ayuda a rendir cuentas, de que </w:t>
      </w:r>
      <w:r w:rsidRPr="002925DC">
        <w:rPr>
          <w:b/>
        </w:rPr>
        <w:t>EL SUJETO OBLIGADO</w:t>
      </w:r>
      <w:r w:rsidRPr="002925DC">
        <w:t xml:space="preserve"> cumple con sus funciones de patrón, al retener determinado monto del sueldo de los servidores públicos, es que se considera que son de naturaleza pública y, por lo tanto, no procede la clasificación, en términos del artículo </w:t>
      </w:r>
      <w:r w:rsidRPr="002925DC">
        <w:lastRenderedPageBreak/>
        <w:t>143, fracción I, de la Ley de Transparencia y Acceso a la Información Pública del Estado de México y Municipios.</w:t>
      </w:r>
    </w:p>
    <w:p w14:paraId="15BD35D0" w14:textId="77777777" w:rsidR="00071937" w:rsidRPr="002925DC" w:rsidRDefault="00071937" w:rsidP="00AD41A1"/>
    <w:p w14:paraId="16C63313" w14:textId="77777777" w:rsidR="00071937" w:rsidRPr="002925DC" w:rsidRDefault="00071937" w:rsidP="00AD41A1">
      <w:pPr>
        <w:pBdr>
          <w:top w:val="nil"/>
          <w:left w:val="nil"/>
          <w:bottom w:val="nil"/>
          <w:right w:val="nil"/>
          <w:between w:val="nil"/>
        </w:pBdr>
        <w:rPr>
          <w:color w:val="000000"/>
        </w:rPr>
      </w:pPr>
      <w:r w:rsidRPr="002925DC">
        <w:rPr>
          <w:color w:val="000000"/>
        </w:rPr>
        <w:t>Tal es el caso del</w:t>
      </w:r>
      <w:r w:rsidRPr="002925DC">
        <w:rPr>
          <w:b/>
          <w:color w:val="000000"/>
        </w:rPr>
        <w:t xml:space="preserve"> Sistema De Capitalización Individual (SCI), </w:t>
      </w:r>
      <w:r w:rsidRPr="002925DC">
        <w:rPr>
          <w:color w:val="000000"/>
        </w:rPr>
        <w:t>la cual está contemplada en los artículos 84 y 115 de la Ley de Seguridad Social para los Servidores Públicos del Estado de México y Municipios, al formar parte de uno de los sistemas que conforma el sistema mixto de pensiones, al corresponder específicamente a una reserva de ahorro en favor de los servidores públicos para su retiro, la cual señala:</w:t>
      </w:r>
    </w:p>
    <w:p w14:paraId="4CA21075" w14:textId="77777777" w:rsidR="00071937" w:rsidRPr="002925DC" w:rsidRDefault="00071937" w:rsidP="00AD41A1">
      <w:pPr>
        <w:pBdr>
          <w:top w:val="nil"/>
          <w:left w:val="nil"/>
          <w:bottom w:val="nil"/>
          <w:right w:val="nil"/>
          <w:between w:val="nil"/>
        </w:pBdr>
        <w:rPr>
          <w:color w:val="000000"/>
        </w:rPr>
      </w:pPr>
    </w:p>
    <w:p w14:paraId="005E26F5" w14:textId="77777777" w:rsidR="00071937" w:rsidRPr="002925DC" w:rsidRDefault="00071937" w:rsidP="00AD41A1">
      <w:pPr>
        <w:pStyle w:val="Puesto"/>
        <w:ind w:firstLine="0"/>
        <w:rPr>
          <w:b/>
        </w:rPr>
      </w:pPr>
      <w:r w:rsidRPr="002925DC">
        <w:t>“</w:t>
      </w:r>
      <w:r w:rsidRPr="002925DC">
        <w:rPr>
          <w:b/>
        </w:rPr>
        <w:t>ARTICULO 84.-</w:t>
      </w:r>
      <w:r w:rsidRPr="002925DC">
        <w:t xml:space="preserve"> Las pensiones que otorga esta ley, se basan en un régimen mixto, siendo una parte de beneficios definidos denominado </w:t>
      </w:r>
      <w:r w:rsidRPr="002925DC">
        <w:rPr>
          <w:b/>
        </w:rPr>
        <w:t>sistema solidario de reparto y otra de contribuciones definidas denominado sistema de capitalización individual.</w:t>
      </w:r>
    </w:p>
    <w:p w14:paraId="37093F4D" w14:textId="77777777" w:rsidR="00071937" w:rsidRPr="002925DC" w:rsidRDefault="00071937" w:rsidP="00AD41A1">
      <w:pPr>
        <w:spacing w:line="276" w:lineRule="auto"/>
        <w:ind w:left="567" w:right="900"/>
        <w:rPr>
          <w:i/>
        </w:rPr>
      </w:pPr>
    </w:p>
    <w:p w14:paraId="78CE2C96" w14:textId="77777777" w:rsidR="00071937" w:rsidRPr="002925DC" w:rsidRDefault="00071937" w:rsidP="00AD41A1">
      <w:pPr>
        <w:pStyle w:val="Puesto"/>
        <w:ind w:firstLine="0"/>
      </w:pPr>
      <w:r w:rsidRPr="002925DC">
        <w:t>El monto total para el financiamiento de pensiones de cada servidor público, es equivalente al 16.77% de su sueldo sujeto a cotización, del cual el 13.52% se aplicará al fondo del sistema solidario de reparto y el 3.25% al sistema de capitalización individual.</w:t>
      </w:r>
    </w:p>
    <w:p w14:paraId="189166E3" w14:textId="77777777" w:rsidR="00071937" w:rsidRPr="002925DC" w:rsidRDefault="00071937" w:rsidP="00AD41A1"/>
    <w:p w14:paraId="1D24D7A0" w14:textId="77777777" w:rsidR="00071937" w:rsidRPr="002925DC" w:rsidRDefault="00071937" w:rsidP="00AD41A1">
      <w:pPr>
        <w:pStyle w:val="Puesto"/>
        <w:ind w:firstLine="0"/>
      </w:pPr>
      <w:r w:rsidRPr="002925DC">
        <w:t xml:space="preserve"> </w:t>
      </w:r>
      <w:r w:rsidRPr="002925DC">
        <w:rPr>
          <w:b/>
        </w:rPr>
        <w:t>ARTICULO 115.-</w:t>
      </w:r>
      <w:r w:rsidRPr="002925DC">
        <w:t xml:space="preserve"> Por sistema de capitalización individual se entiende aquel régimen cuyo financiamiento es determinado y su beneficio variable, por lo que sus fondos se constituirán en una reserva, cuyo saldo será siempre igual a la suma de las partes alícuotas reconocidas a cada uno de los servidores públicos participantes en el sistema.”</w:t>
      </w:r>
    </w:p>
    <w:p w14:paraId="2970E1B4" w14:textId="77777777" w:rsidR="00071937" w:rsidRPr="002925DC" w:rsidRDefault="00071937" w:rsidP="00AD41A1"/>
    <w:p w14:paraId="6A8F824A" w14:textId="77777777" w:rsidR="00071937" w:rsidRPr="002925DC" w:rsidRDefault="00071937" w:rsidP="00AD41A1">
      <w:r w:rsidRPr="002925DC">
        <w:t>En esta misma disposición normativa, en los artículos 5 fracciones II, VII y VIII; 32, 34 y 35, dispone lo siguiente:</w:t>
      </w:r>
    </w:p>
    <w:p w14:paraId="1E86512A" w14:textId="77777777" w:rsidR="00071937" w:rsidRPr="002925DC" w:rsidRDefault="00071937" w:rsidP="00AD41A1"/>
    <w:p w14:paraId="21E46A89" w14:textId="77777777" w:rsidR="00071937" w:rsidRPr="002925DC" w:rsidRDefault="00071937" w:rsidP="00AD41A1">
      <w:pPr>
        <w:pStyle w:val="Puesto"/>
        <w:ind w:firstLine="0"/>
      </w:pPr>
      <w:r w:rsidRPr="002925DC">
        <w:t>“</w:t>
      </w:r>
      <w:r w:rsidRPr="002925DC">
        <w:rPr>
          <w:b/>
        </w:rPr>
        <w:t>ARTÍCULO 5</w:t>
      </w:r>
      <w:r w:rsidRPr="002925DC">
        <w:t>.- Para los efectos de esta ley se entiende por:</w:t>
      </w:r>
    </w:p>
    <w:p w14:paraId="52D7DF09" w14:textId="77777777" w:rsidR="00071937" w:rsidRPr="002925DC" w:rsidRDefault="00071937" w:rsidP="00AD41A1">
      <w:pPr>
        <w:pStyle w:val="Puesto"/>
        <w:ind w:firstLine="0"/>
      </w:pPr>
      <w:r w:rsidRPr="002925DC">
        <w:t>…</w:t>
      </w:r>
    </w:p>
    <w:p w14:paraId="3E94513C" w14:textId="77777777" w:rsidR="00071937" w:rsidRPr="002925DC" w:rsidRDefault="00071937" w:rsidP="00AD41A1">
      <w:pPr>
        <w:pStyle w:val="Puesto"/>
        <w:ind w:firstLine="0"/>
      </w:pPr>
      <w:r w:rsidRPr="002925DC">
        <w:t>II. Institución pública, a los poderes públicos del estado, los ayuntamientos de los municipios y los tribunales administrativos, así como los organismos auxiliares y fideicomisos públicos de carácter estatal y municipal;</w:t>
      </w:r>
    </w:p>
    <w:p w14:paraId="5AFD3307" w14:textId="77777777" w:rsidR="00071937" w:rsidRPr="002925DC" w:rsidRDefault="00071937" w:rsidP="00AD41A1">
      <w:pPr>
        <w:pStyle w:val="Puesto"/>
        <w:ind w:firstLine="0"/>
      </w:pPr>
      <w:r w:rsidRPr="002925DC">
        <w:t>…</w:t>
      </w:r>
    </w:p>
    <w:p w14:paraId="3E9B7147" w14:textId="77777777" w:rsidR="00071937" w:rsidRPr="002925DC" w:rsidRDefault="00071937" w:rsidP="00AD41A1">
      <w:pPr>
        <w:pStyle w:val="Puesto"/>
        <w:ind w:firstLine="0"/>
      </w:pPr>
      <w:r w:rsidRPr="002925DC">
        <w:lastRenderedPageBreak/>
        <w:t xml:space="preserve">VII. Cuota, al monto que le corresponde cubrir al servidor público, equivalente a un porcentaje determinado de sus sueldo sujeto a cotización, así como el que debe cubrir el pensionado o pensionista y que recibe el Instituto para otorgar las prestaciones establecidas en la presente ley; </w:t>
      </w:r>
    </w:p>
    <w:p w14:paraId="6C55938C" w14:textId="77777777" w:rsidR="00071937" w:rsidRPr="002925DC" w:rsidRDefault="00071937" w:rsidP="00AD41A1">
      <w:pPr>
        <w:pStyle w:val="Puesto"/>
        <w:ind w:firstLine="0"/>
        <w:rPr>
          <w:b/>
        </w:rPr>
      </w:pPr>
      <w:r w:rsidRPr="002925DC">
        <w:t xml:space="preserve">VIII. </w:t>
      </w:r>
      <w:r w:rsidRPr="002925DC">
        <w:rPr>
          <w:b/>
        </w:rPr>
        <w:t>Aportación, al monto que le corresponde cubrir a las instituciones públicas como porcentaje del sueldo sujeto a cotización de cada servidor público;</w:t>
      </w:r>
    </w:p>
    <w:p w14:paraId="2A0A4B23" w14:textId="77777777" w:rsidR="00071937" w:rsidRPr="002925DC" w:rsidRDefault="00071937" w:rsidP="00AD41A1">
      <w:pPr>
        <w:pStyle w:val="Puesto"/>
        <w:ind w:firstLine="0"/>
      </w:pPr>
      <w:r w:rsidRPr="002925DC">
        <w:t>…</w:t>
      </w:r>
    </w:p>
    <w:p w14:paraId="67F13922" w14:textId="77777777" w:rsidR="00071937" w:rsidRPr="002925DC" w:rsidRDefault="00071937" w:rsidP="00AD41A1">
      <w:pPr>
        <w:pStyle w:val="Puesto"/>
        <w:ind w:firstLine="0"/>
      </w:pPr>
    </w:p>
    <w:p w14:paraId="2C29A8C4" w14:textId="77777777" w:rsidR="00071937" w:rsidRPr="002925DC" w:rsidRDefault="00071937" w:rsidP="00AD41A1">
      <w:pPr>
        <w:pStyle w:val="Puesto"/>
        <w:ind w:firstLine="0"/>
        <w:rPr>
          <w:b/>
        </w:rPr>
      </w:pPr>
      <w:r w:rsidRPr="002925DC">
        <w:rPr>
          <w:b/>
        </w:rPr>
        <w:t>Artículo 32.-</w:t>
      </w:r>
      <w:r w:rsidRPr="002925DC">
        <w:t xml:space="preserve"> </w:t>
      </w:r>
      <w:r w:rsidRPr="002925DC">
        <w:rPr>
          <w:b/>
        </w:rPr>
        <w:t xml:space="preserve">Las cuotas obligatorias que deberán cubrir los servidores públicos al Instituto, serán las siguientes: </w:t>
      </w:r>
    </w:p>
    <w:p w14:paraId="553C31C1" w14:textId="77777777" w:rsidR="00071937" w:rsidRPr="002925DC" w:rsidRDefault="00071937" w:rsidP="00AD41A1">
      <w:pPr>
        <w:pStyle w:val="Puesto"/>
        <w:ind w:firstLine="0"/>
      </w:pPr>
      <w:r w:rsidRPr="002925DC">
        <w:t xml:space="preserve">I. El 4.625% del sueldo sujeto a cotización, para cubrir las prestaciones de servicios de salud; </w:t>
      </w:r>
    </w:p>
    <w:p w14:paraId="014DAF0E" w14:textId="77777777" w:rsidR="00071937" w:rsidRPr="002925DC" w:rsidRDefault="00071937" w:rsidP="00AD41A1">
      <w:pPr>
        <w:pStyle w:val="Puesto"/>
        <w:ind w:firstLine="0"/>
      </w:pPr>
      <w:r w:rsidRPr="002925DC">
        <w:t xml:space="preserve">II. El 7.50% del sueldo sujeto a cotización, para cubrir el financiamiento de pensiones, de la siguiente manera: </w:t>
      </w:r>
    </w:p>
    <w:p w14:paraId="1C415BD1" w14:textId="77777777" w:rsidR="00071937" w:rsidRPr="002925DC" w:rsidRDefault="00071937" w:rsidP="00AD41A1">
      <w:pPr>
        <w:pStyle w:val="Puesto"/>
        <w:ind w:firstLine="0"/>
      </w:pPr>
      <w:r w:rsidRPr="002925DC">
        <w:t xml:space="preserve">a. 6.10% para el fondo del sistema solidario de reparto. </w:t>
      </w:r>
    </w:p>
    <w:p w14:paraId="126C2F74" w14:textId="77777777" w:rsidR="00071937" w:rsidRPr="002925DC" w:rsidRDefault="00071937" w:rsidP="00AD41A1">
      <w:pPr>
        <w:pStyle w:val="Puesto"/>
        <w:ind w:firstLine="0"/>
        <w:rPr>
          <w:b/>
          <w:u w:val="single"/>
        </w:rPr>
      </w:pPr>
      <w:r w:rsidRPr="002925DC">
        <w:rPr>
          <w:b/>
          <w:u w:val="single"/>
        </w:rPr>
        <w:t xml:space="preserve">b. 1.40% para el sistema de capitalización individual. </w:t>
      </w:r>
    </w:p>
    <w:p w14:paraId="5B6541E7" w14:textId="77777777" w:rsidR="00071937" w:rsidRPr="002925DC" w:rsidRDefault="00071937" w:rsidP="00AD41A1">
      <w:pPr>
        <w:pStyle w:val="Puesto"/>
        <w:ind w:firstLine="0"/>
      </w:pPr>
      <w:r w:rsidRPr="002925DC">
        <w:t>III. Las que determine anualmente el Consejo Directivo para otras prestaciones, señaladas en el Título IV.</w:t>
      </w:r>
    </w:p>
    <w:p w14:paraId="569E2B6C" w14:textId="77777777" w:rsidR="00071937" w:rsidRPr="002925DC" w:rsidRDefault="00071937" w:rsidP="00AD41A1">
      <w:pPr>
        <w:pStyle w:val="Puesto"/>
        <w:ind w:firstLine="0"/>
      </w:pPr>
      <w:r w:rsidRPr="002925DC">
        <w:t>…</w:t>
      </w:r>
    </w:p>
    <w:p w14:paraId="0CF4B0FE" w14:textId="77777777" w:rsidR="00071937" w:rsidRPr="002925DC" w:rsidRDefault="00071937" w:rsidP="00AD41A1">
      <w:pPr>
        <w:pStyle w:val="Puesto"/>
        <w:ind w:firstLine="0"/>
      </w:pPr>
    </w:p>
    <w:p w14:paraId="2236C330" w14:textId="77777777" w:rsidR="00071937" w:rsidRPr="002925DC" w:rsidRDefault="00071937" w:rsidP="00AD41A1">
      <w:pPr>
        <w:pStyle w:val="Puesto"/>
        <w:ind w:firstLine="0"/>
      </w:pPr>
      <w:r w:rsidRPr="002925DC">
        <w:rPr>
          <w:b/>
        </w:rPr>
        <w:t>Artículo 34.-</w:t>
      </w:r>
      <w:r w:rsidRPr="002925DC">
        <w:t xml:space="preserve"> </w:t>
      </w:r>
      <w:r w:rsidRPr="002925DC">
        <w:rPr>
          <w:b/>
        </w:rPr>
        <w:t>Las aportaciones que deberán cubrir obligatoriamente las instituciones públicas serán las siguientes</w:t>
      </w:r>
      <w:r w:rsidRPr="002925DC">
        <w:t xml:space="preserve">: </w:t>
      </w:r>
    </w:p>
    <w:p w14:paraId="29EAC3C8" w14:textId="77777777" w:rsidR="00071937" w:rsidRPr="002925DC" w:rsidRDefault="00071937" w:rsidP="00AD41A1">
      <w:pPr>
        <w:pStyle w:val="Puesto"/>
        <w:ind w:firstLine="0"/>
      </w:pPr>
      <w:r w:rsidRPr="002925DC">
        <w:t xml:space="preserve">I. El 10% del sueldo sujeto a cotización, para cubrir las prestaciones de servicios de salud; </w:t>
      </w:r>
    </w:p>
    <w:p w14:paraId="2E65A41A" w14:textId="77777777" w:rsidR="00071937" w:rsidRPr="002925DC" w:rsidRDefault="00071937" w:rsidP="00AD41A1">
      <w:pPr>
        <w:pStyle w:val="Puesto"/>
        <w:ind w:firstLine="0"/>
      </w:pPr>
      <w:r w:rsidRPr="002925DC">
        <w:t xml:space="preserve">II. El 9.27% del sueldo sujeto a cotización, para cubrir el financiamiento de pensiones, de la siguiente manera: </w:t>
      </w:r>
    </w:p>
    <w:p w14:paraId="0C554820" w14:textId="77777777" w:rsidR="00071937" w:rsidRPr="002925DC" w:rsidRDefault="00071937" w:rsidP="00AD41A1">
      <w:pPr>
        <w:pStyle w:val="Puesto"/>
        <w:ind w:firstLine="0"/>
      </w:pPr>
      <w:r w:rsidRPr="002925DC">
        <w:t xml:space="preserve">a. 7.42% para el fondo del sistema solidario de reparto. </w:t>
      </w:r>
    </w:p>
    <w:p w14:paraId="3EBC9C76" w14:textId="77777777" w:rsidR="00071937" w:rsidRPr="002925DC" w:rsidRDefault="00071937" w:rsidP="00AD41A1">
      <w:pPr>
        <w:pStyle w:val="Puesto"/>
        <w:ind w:firstLine="0"/>
        <w:rPr>
          <w:b/>
          <w:u w:val="single"/>
        </w:rPr>
      </w:pPr>
      <w:r w:rsidRPr="002925DC">
        <w:rPr>
          <w:u w:val="single"/>
        </w:rPr>
        <w:t xml:space="preserve">b. </w:t>
      </w:r>
      <w:r w:rsidRPr="002925DC">
        <w:rPr>
          <w:b/>
          <w:u w:val="single"/>
        </w:rPr>
        <w:t xml:space="preserve">1.85% para el sistema de capitalización individual. </w:t>
      </w:r>
    </w:p>
    <w:p w14:paraId="64CB347B" w14:textId="77777777" w:rsidR="00071937" w:rsidRPr="002925DC" w:rsidRDefault="00071937" w:rsidP="00AD41A1">
      <w:pPr>
        <w:pStyle w:val="Puesto"/>
        <w:ind w:firstLine="0"/>
      </w:pPr>
      <w:r w:rsidRPr="002925DC">
        <w:t xml:space="preserve">III. Las que determine anualmente el Consejo Directivo para otras prestaciones, señaladas en el Título IV; </w:t>
      </w:r>
    </w:p>
    <w:p w14:paraId="62A935D0" w14:textId="77777777" w:rsidR="00071937" w:rsidRPr="002925DC" w:rsidRDefault="00071937" w:rsidP="00AD41A1">
      <w:pPr>
        <w:pStyle w:val="Puesto"/>
        <w:ind w:firstLine="0"/>
      </w:pPr>
      <w:r w:rsidRPr="002925DC">
        <w:t xml:space="preserve">IV. El 0.875% para gastos de administración; </w:t>
      </w:r>
    </w:p>
    <w:p w14:paraId="10825251" w14:textId="77777777" w:rsidR="00071937" w:rsidRPr="002925DC" w:rsidRDefault="00071937" w:rsidP="00AD41A1">
      <w:pPr>
        <w:pStyle w:val="Puesto"/>
        <w:ind w:firstLine="0"/>
      </w:pPr>
      <w:r w:rsidRPr="002925DC">
        <w:t>V. Las que se generen a cargo de las Instituciones públicas por concepto de riesgos de trabajo.</w:t>
      </w:r>
    </w:p>
    <w:p w14:paraId="729CBA86" w14:textId="77777777" w:rsidR="00071937" w:rsidRPr="002925DC" w:rsidRDefault="00071937" w:rsidP="00AD41A1"/>
    <w:p w14:paraId="01ACA35D" w14:textId="77777777" w:rsidR="00071937" w:rsidRPr="002925DC" w:rsidRDefault="00071937" w:rsidP="00AD41A1">
      <w:r w:rsidRPr="002925DC">
        <w:t xml:space="preserve">Por lo antes señalado, las aportaciones ya están determinadas por un porcentaje en relación al sueldo del servidor público, las cuales son cubiertas obligatoriamente, tanto por los servidores públicos, como por las instituciones públicas, por lo que al considerar los porcentajes correspondientes al Sistema de Capitalización Individual (%1,40 de servidor público y %1.85 </w:t>
      </w:r>
      <w:r w:rsidRPr="002925DC">
        <w:lastRenderedPageBreak/>
        <w:t>de la Institución pública), es fácilmente identificable al conocer el sueldo del servidor público, por tanto dichos conceptos deberán de ser públicos, aún y cuando se tratan de deducciones al sueldo del trabajador.</w:t>
      </w:r>
    </w:p>
    <w:p w14:paraId="5703E3DA" w14:textId="77777777" w:rsidR="00071937" w:rsidRPr="002925DC" w:rsidRDefault="00071937" w:rsidP="00AD41A1"/>
    <w:p w14:paraId="4B48FD76" w14:textId="77777777" w:rsidR="00071937" w:rsidRPr="002925DC" w:rsidRDefault="00071937" w:rsidP="00AD41A1">
      <w:pPr>
        <w:pBdr>
          <w:top w:val="nil"/>
          <w:left w:val="nil"/>
          <w:bottom w:val="nil"/>
          <w:right w:val="nil"/>
          <w:between w:val="nil"/>
        </w:pBdr>
        <w:rPr>
          <w:color w:val="000000"/>
          <w:u w:val="single"/>
        </w:rPr>
      </w:pPr>
      <w:r w:rsidRPr="002925DC">
        <w:rPr>
          <w:color w:val="000000"/>
        </w:rPr>
        <w:t xml:space="preserve">Es necesario precisar que existen deducciones que se generan con motivo de una decisión libre y voluntaria de los servidores públicos, como son: </w:t>
      </w:r>
      <w:r w:rsidRPr="002925DC">
        <w:rPr>
          <w:color w:val="000000"/>
          <w:u w:val="single"/>
        </w:rPr>
        <w:t>créditos personales,</w:t>
      </w:r>
      <w:r w:rsidRPr="002925DC">
        <w:rPr>
          <w:color w:val="000000"/>
        </w:rPr>
        <w:t xml:space="preserve"> </w:t>
      </w:r>
      <w:r w:rsidRPr="002925DC">
        <w:rPr>
          <w:color w:val="000000"/>
          <w:u w:val="single"/>
        </w:rPr>
        <w:t xml:space="preserve">cuotas sindicales y fondo de resistencia del Sindicato Único de Trabajadores de los Poderes, Municipios e Institución Descentralizadas del Estado de México, seguro de vida, accidentes y enfermedades. </w:t>
      </w:r>
      <w:r w:rsidRPr="002925DC">
        <w:rPr>
          <w:color w:val="000000"/>
        </w:rPr>
        <w:t xml:space="preserve">Asimismo, hay otras que se generan con motivo de una sentencia judicial, como es la pensión alimenticia que periódicamente se retira de la cuenta de un empleado, a efecto de que sea entregado a un tercero.  </w:t>
      </w:r>
    </w:p>
    <w:p w14:paraId="4A306B7D" w14:textId="77777777" w:rsidR="00071937" w:rsidRPr="002925DC" w:rsidRDefault="00071937" w:rsidP="00AD41A1">
      <w:pPr>
        <w:pBdr>
          <w:top w:val="nil"/>
          <w:left w:val="nil"/>
          <w:bottom w:val="nil"/>
          <w:right w:val="nil"/>
          <w:between w:val="nil"/>
        </w:pBdr>
        <w:ind w:left="720"/>
        <w:rPr>
          <w:color w:val="000000"/>
        </w:rPr>
      </w:pPr>
    </w:p>
    <w:p w14:paraId="3E986929" w14:textId="77777777" w:rsidR="00071937" w:rsidRPr="002925DC" w:rsidRDefault="00071937" w:rsidP="00AD41A1">
      <w:pPr>
        <w:pBdr>
          <w:top w:val="nil"/>
          <w:left w:val="nil"/>
          <w:bottom w:val="nil"/>
          <w:right w:val="nil"/>
          <w:between w:val="nil"/>
        </w:pBdr>
        <w:rPr>
          <w:color w:val="000000"/>
        </w:rPr>
      </w:pPr>
      <w:r w:rsidRPr="002925DC">
        <w:rPr>
          <w:color w:val="000000"/>
        </w:rPr>
        <w:t xml:space="preserve">En consecuencia, este tipo de deducciones son fruto de decisiones que impactan en el patrimonio de un servidor público con la finalidad de obtener un beneficio conforme a la decisión de un trabajador, </w:t>
      </w:r>
      <w:r w:rsidRPr="002925DC">
        <w:rPr>
          <w:b/>
          <w:color w:val="000000"/>
        </w:rPr>
        <w:t xml:space="preserve">mismas que no implican la entrega de recursos con cargo al erario, y tampoco reflejan el ejercicio de una prestación; por el contrario, en dichos casos se trata del libre ejercicio del servidor público para disponer de un ingreso que forma parte de su patrimonio. </w:t>
      </w:r>
      <w:r w:rsidRPr="002925DC">
        <w:rPr>
          <w:color w:val="000000"/>
        </w:rPr>
        <w:t xml:space="preserve"> Así, dichas deducciones reflejan el destino que un servidor público da a su patrimonio, lo que se aleja de la transparencia y rendición de cuentas, por tanto, se deben de clasificar como confidenciales.</w:t>
      </w:r>
    </w:p>
    <w:p w14:paraId="7807200F" w14:textId="77777777" w:rsidR="00071937" w:rsidRPr="002925DC" w:rsidRDefault="00071937" w:rsidP="00AD41A1">
      <w:pPr>
        <w:pBdr>
          <w:top w:val="nil"/>
          <w:left w:val="nil"/>
          <w:bottom w:val="nil"/>
          <w:right w:val="nil"/>
          <w:between w:val="nil"/>
        </w:pBdr>
        <w:rPr>
          <w:color w:val="000000"/>
        </w:rPr>
      </w:pPr>
    </w:p>
    <w:p w14:paraId="4465DB4E" w14:textId="77777777" w:rsidR="00071937" w:rsidRPr="002925DC" w:rsidRDefault="00071937" w:rsidP="00AD41A1">
      <w:r w:rsidRPr="002925DC">
        <w:t xml:space="preserve">Derivado de lo anterior, la ley establece claramente cuáles son esos descuentos o gravámenes que directamente se relacionan con las obligaciones adquiridas como servidores públicos y aquéllos que </w:t>
      </w:r>
      <w:r w:rsidRPr="002925DC">
        <w:rPr>
          <w:b/>
        </w:rPr>
        <w:t>únicamente inciden en su vida privada</w:t>
      </w:r>
      <w:r w:rsidRPr="002925DC">
        <w:t xml:space="preserve">. De este modo, descuentos por pensiones alimenticias o créditos adquiridos con instituciones privadas o públicas pero que </w:t>
      </w:r>
      <w:r w:rsidRPr="002925DC">
        <w:lastRenderedPageBreak/>
        <w:t>fueron contraídas en forma individual, son información que debe clasificarse como confidencial.</w:t>
      </w:r>
    </w:p>
    <w:p w14:paraId="129B22EB" w14:textId="77777777" w:rsidR="00071937" w:rsidRPr="002925DC" w:rsidRDefault="00071937" w:rsidP="00AD41A1"/>
    <w:p w14:paraId="1C864FFF" w14:textId="77777777" w:rsidR="00071937" w:rsidRPr="002925DC" w:rsidRDefault="00071937" w:rsidP="00AD41A1">
      <w:pPr>
        <w:numPr>
          <w:ilvl w:val="0"/>
          <w:numId w:val="46"/>
        </w:numPr>
        <w:rPr>
          <w:b/>
          <w:color w:val="000000"/>
        </w:rPr>
      </w:pPr>
      <w:r w:rsidRPr="002925DC">
        <w:rPr>
          <w:b/>
          <w:color w:val="000000"/>
        </w:rPr>
        <w:t>Nombre de institución bancaria utilizada por el servidor público.</w:t>
      </w:r>
    </w:p>
    <w:p w14:paraId="67B79BD6" w14:textId="77777777" w:rsidR="00071937" w:rsidRPr="002925DC" w:rsidRDefault="00071937" w:rsidP="00AD41A1">
      <w:pPr>
        <w:ind w:left="720"/>
        <w:rPr>
          <w:b/>
          <w:color w:val="000000"/>
        </w:rPr>
      </w:pPr>
    </w:p>
    <w:p w14:paraId="09E25569" w14:textId="77777777" w:rsidR="00071937" w:rsidRPr="002925DC" w:rsidRDefault="00071937" w:rsidP="00AD41A1">
      <w:r w:rsidRPr="002925DC">
        <w:t>En principio, es necesario señalar que conforme al artículo 2°, fracción IV de la Ley de Protección y Defensa al Usuario de Servicios Financieros, establece que una institución financiera, se le denomina a las sociedades controladoras, instituciones de crédito, sociedades financieras de objeto múltiple, sociedades de información crediticia, casas de bolsa, especialistas bursátiles, fondos de inversión, almacenes generales de depósito, uniones de crédito, casas de cambio, instituciones de seguros, sociedades mutualistas de seguros, instituciones de fianzas, administradoras de fondos para el retiro, PENSIONISSSTE, empresas operadoras de la base de datos nacional del sistema de ahorro para el retiro, Instituto del Fondo Nacional para el Consumo de los Trabajadores, sociedades cooperativas de ahorro y préstamo, sociedades financieras populares, sociedades financieras comunitarias, y cualquiera otra sociedad que requiera de la autorización de la Secretaría de Hacienda y Crédito Público o de cualesquiera de las Comisiones Nacionales para constituirse y funcionar como tales y ofrecer un producto o servicio financiero a los usuarios. </w:t>
      </w:r>
    </w:p>
    <w:p w14:paraId="4AF34980" w14:textId="77777777" w:rsidR="00071937" w:rsidRPr="002925DC" w:rsidRDefault="00071937" w:rsidP="00AD41A1"/>
    <w:p w14:paraId="7257A1B7" w14:textId="77777777" w:rsidR="00071937" w:rsidRPr="002925DC" w:rsidRDefault="00071937" w:rsidP="00AD41A1">
      <w:r w:rsidRPr="002925DC">
        <w:t xml:space="preserve">En ese orden de ideas, en el portal de la Comisión Nacional para la Protección y Defensa de los Usuarios de Servicios Financieros, en </w:t>
      </w:r>
      <w:hyperlink r:id="rId24">
        <w:r w:rsidRPr="002925DC">
          <w:t>https://www.condusef.gob.mx/Revista/index.php/usuario-inteligente/condusef-responde/777-la-condusef-te-puede-ayudar</w:t>
        </w:r>
      </w:hyperlink>
      <w:r w:rsidRPr="002925DC">
        <w:t>), se establece que los bancos son instituciones financieras; conforme a lo anterior, se puede advertir que las instituciones bancarias, son personas morales.</w:t>
      </w:r>
    </w:p>
    <w:p w14:paraId="26E3F11A" w14:textId="77777777" w:rsidR="00071937" w:rsidRPr="002925DC" w:rsidRDefault="00071937" w:rsidP="00AD41A1"/>
    <w:p w14:paraId="11A54399" w14:textId="77777777" w:rsidR="00071937" w:rsidRPr="002925DC" w:rsidRDefault="00071937" w:rsidP="00AD41A1">
      <w:r w:rsidRPr="002925DC">
        <w:lastRenderedPageBreak/>
        <w:t xml:space="preserve">Por lo tanto, se considera que la denominación o razón social de una persona moral, es pública, pues dichos datos se encuentran inscritos en el Registro Público del Comercio; lo anterior, se robustece con el hecho de que existe el Sistema de Registro de Prestadores de Servicios Financieros, a las trece horas, en la liga </w:t>
      </w:r>
      <w:hyperlink r:id="rId25">
        <w:r w:rsidRPr="002925DC">
          <w:rPr>
            <w:color w:val="467886"/>
            <w:u w:val="single"/>
          </w:rPr>
          <w:t>https://webapps.condusef.gob.mx/SIPRES/jsp/pub/index.jsp</w:t>
        </w:r>
      </w:hyperlink>
      <w:r w:rsidRPr="002925DC">
        <w:t xml:space="preserve">  que es un registro de carácter público, cuyo objetivo principal, consiste en proporcionar información corporativa y general de las instituciones financieras; además, que permite conocer al público general, información de dichos entes, se muestra un ejemplo a continuación: </w:t>
      </w:r>
    </w:p>
    <w:p w14:paraId="0C1EED32" w14:textId="77777777" w:rsidR="00071937" w:rsidRPr="002925DC" w:rsidRDefault="00071937" w:rsidP="00AD41A1"/>
    <w:p w14:paraId="197E5BE0" w14:textId="77777777" w:rsidR="00071937" w:rsidRPr="002925DC" w:rsidRDefault="00071937" w:rsidP="00AD41A1">
      <w:pPr>
        <w:jc w:val="center"/>
      </w:pPr>
      <w:r w:rsidRPr="002925DC">
        <w:rPr>
          <w:noProof/>
        </w:rPr>
        <w:drawing>
          <wp:inline distT="0" distB="0" distL="0" distR="0" wp14:anchorId="1B4E8EFC" wp14:editId="2FD01C76">
            <wp:extent cx="5295900" cy="1295400"/>
            <wp:effectExtent l="0" t="0" r="0" b="0"/>
            <wp:docPr id="326021686" name="image2.png" descr="Imagen que contiene 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2.png" descr="Imagen que contiene Escala de tiempo&#10;&#10;Descripción generada automáticamente"/>
                    <pic:cNvPicPr preferRelativeResize="0"/>
                  </pic:nvPicPr>
                  <pic:blipFill>
                    <a:blip r:embed="rId26"/>
                    <a:srcRect t="1" b="52956"/>
                    <a:stretch>
                      <a:fillRect/>
                    </a:stretch>
                  </pic:blipFill>
                  <pic:spPr>
                    <a:xfrm>
                      <a:off x="0" y="0"/>
                      <a:ext cx="5295900" cy="1295400"/>
                    </a:xfrm>
                    <a:prstGeom prst="rect">
                      <a:avLst/>
                    </a:prstGeom>
                    <a:ln/>
                  </pic:spPr>
                </pic:pic>
              </a:graphicData>
            </a:graphic>
          </wp:inline>
        </w:drawing>
      </w:r>
    </w:p>
    <w:p w14:paraId="1F976982" w14:textId="77777777" w:rsidR="00071937" w:rsidRPr="002925DC" w:rsidRDefault="00071937" w:rsidP="00AD41A1"/>
    <w:p w14:paraId="0EB75E7F" w14:textId="77777777" w:rsidR="00071937" w:rsidRPr="002925DC" w:rsidRDefault="00071937" w:rsidP="00AD41A1">
      <w:pPr>
        <w:ind w:right="-28"/>
      </w:pPr>
      <w:r w:rsidRPr="002925DC">
        <w:t>Conforme a lo anterior, se logra vislumbrar que el nombre de las instituciones bancarias es de naturaleza pública.</w:t>
      </w:r>
    </w:p>
    <w:p w14:paraId="2BB0DF71" w14:textId="77777777" w:rsidR="00071937" w:rsidRPr="002925DC" w:rsidRDefault="00071937" w:rsidP="00AD41A1">
      <w:pPr>
        <w:rPr>
          <w:b/>
        </w:rPr>
      </w:pPr>
    </w:p>
    <w:p w14:paraId="3B78B975" w14:textId="77777777" w:rsidR="00071937" w:rsidRPr="002925DC" w:rsidRDefault="00071937" w:rsidP="00AD41A1">
      <w:pPr>
        <w:numPr>
          <w:ilvl w:val="0"/>
          <w:numId w:val="46"/>
        </w:numPr>
        <w:rPr>
          <w:b/>
          <w:color w:val="000000"/>
        </w:rPr>
      </w:pPr>
      <w:r w:rsidRPr="002925DC">
        <w:rPr>
          <w:b/>
          <w:color w:val="000000"/>
        </w:rPr>
        <w:t>Cuenta bancaria.</w:t>
      </w:r>
    </w:p>
    <w:p w14:paraId="216F9B51" w14:textId="77777777" w:rsidR="00071937" w:rsidRPr="002925DC" w:rsidRDefault="00071937" w:rsidP="00AD41A1">
      <w:pPr>
        <w:rPr>
          <w:b/>
          <w:color w:val="000000"/>
        </w:rPr>
      </w:pPr>
    </w:p>
    <w:p w14:paraId="51A635C9" w14:textId="77777777" w:rsidR="00071937" w:rsidRPr="002925DC" w:rsidRDefault="00071937" w:rsidP="00AD41A1">
      <w:pPr>
        <w:ind w:right="-28"/>
      </w:pPr>
      <w:r w:rsidRPr="002925DC">
        <w:t xml:space="preserve">Al respecto, se estima que dicho dato se relaciona con hechos y actos de carácter económico, pues los mismos darían cuenta, de la relación que tiene una institución financiero con un servidor público, en su carácter de particular; además, que con dicha información se podría obtener los recursos enviados a las órdenes de cargo, pago de nómina o a las transferencias electrónicas e fondos interbancarios, entre otros movimientos que sean utilizados exclusivamente en la cuenta señalada por el cliente y por lo tanto, los datos bancarios </w:t>
      </w:r>
      <w:r w:rsidRPr="002925DC">
        <w:lastRenderedPageBreak/>
        <w:t>corresponden a información que se encuentra relacionada con el patrimonio de la persona titular de la cuenta.</w:t>
      </w:r>
    </w:p>
    <w:p w14:paraId="706A452C" w14:textId="77777777" w:rsidR="00071937" w:rsidRPr="002925DC" w:rsidRDefault="00071937" w:rsidP="00AD41A1">
      <w:pPr>
        <w:ind w:right="-28"/>
      </w:pPr>
      <w:r w:rsidRPr="002925DC">
        <w:t> </w:t>
      </w:r>
    </w:p>
    <w:p w14:paraId="37EC8B11" w14:textId="77777777" w:rsidR="00071937" w:rsidRPr="002925DC" w:rsidRDefault="00071937" w:rsidP="00AD41A1">
      <w:pPr>
        <w:ind w:right="-28"/>
      </w:pPr>
      <w:r w:rsidRPr="002925DC">
        <w:t>A mayor abundamiento, resulta necesario traer a colación el Criterio SO/010/2017, emitido por el entonces Instituto Nacional de Transparencia, Acceso a la Información y Protección de Datos Personales, mismo que establece lo siguiente:</w:t>
      </w:r>
    </w:p>
    <w:p w14:paraId="089FDC2D" w14:textId="77777777" w:rsidR="00071937" w:rsidRPr="002925DC" w:rsidRDefault="00071937" w:rsidP="00AD41A1"/>
    <w:p w14:paraId="77CE6B62" w14:textId="77777777" w:rsidR="00071937" w:rsidRPr="002925DC" w:rsidRDefault="00071937" w:rsidP="00AD41A1">
      <w:pPr>
        <w:pStyle w:val="Puesto"/>
        <w:ind w:firstLine="0"/>
      </w:pPr>
      <w:r w:rsidRPr="002925DC">
        <w:t>“</w:t>
      </w:r>
      <w:r w:rsidRPr="002925DC">
        <w:rPr>
          <w:b/>
        </w:rPr>
        <w:t>Cuentas bancarias y/o CLABE interbancaria de personas físicas y morales privadas.</w:t>
      </w:r>
      <w:r w:rsidRPr="002925DC">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4FA81EB" w14:textId="77777777" w:rsidR="00071937" w:rsidRPr="002925DC" w:rsidRDefault="00071937" w:rsidP="00AD41A1"/>
    <w:p w14:paraId="5956DCD3" w14:textId="77777777" w:rsidR="00071937" w:rsidRPr="002925DC" w:rsidRDefault="00071937" w:rsidP="00AD41A1">
      <w:pPr>
        <w:ind w:right="113"/>
      </w:pPr>
      <w:r w:rsidRPr="002925DC">
        <w:t>Por lo cual, se puede colegir que dichos datos no guardan relación con el servicio público ni con los recursos públicos, pues solo corresponde a información, que le atañe a la institución financiera y al cliente; por lo que este número constituye información confidencial al pertenecer exclusivamente al ámbito de la vida privada del trabajador y procede su eliminación de conformidad con el artículo 143, fracción I, de la Ley de Transparencia y Acceso a la Información Pública del Estado de México y Municipios.</w:t>
      </w:r>
    </w:p>
    <w:p w14:paraId="016D7CA4" w14:textId="77777777" w:rsidR="00071937" w:rsidRPr="002925DC" w:rsidRDefault="00071937" w:rsidP="00AD41A1">
      <w:pPr>
        <w:spacing w:before="240" w:after="240"/>
      </w:pPr>
      <w:r w:rsidRPr="002925DC">
        <w:t xml:space="preserve">Respecto de los </w:t>
      </w:r>
      <w:r w:rsidRPr="002925DC">
        <w:rPr>
          <w:b/>
        </w:rPr>
        <w:t>números de cuentas bancari</w:t>
      </w:r>
      <w:r w:rsidRPr="002925DC">
        <w:t xml:space="preserve">as, </w:t>
      </w:r>
      <w:r w:rsidRPr="002925DC">
        <w:rPr>
          <w:b/>
        </w:rPr>
        <w:t>claves estandarizadas –interbancarias- (CLABES) y de tarjetas</w:t>
      </w:r>
      <w:r w:rsidRPr="002925DC">
        <w:t>, el Pleno de este Instituto ha determinado que esa información debe clasificarse como confidencial, y elaborarse una versión pública en la que se teste la misma.</w:t>
      </w:r>
    </w:p>
    <w:p w14:paraId="605363B0" w14:textId="77777777" w:rsidR="00071937" w:rsidRPr="002925DC" w:rsidRDefault="00071937" w:rsidP="00AD41A1">
      <w:pPr>
        <w:spacing w:before="240" w:after="240"/>
      </w:pPr>
      <w:r w:rsidRPr="002925DC">
        <w:t xml:space="preserve">Igualmente, resulta importante destacar que el número de cuenta bancaria de las personas físicas es información que sólo su titular o personas autorizadas poseen para el acceso o </w:t>
      </w:r>
      <w:r w:rsidRPr="002925DC">
        <w:lastRenderedPageBreak/>
        <w:t>consulta de información patrimonial, o para la realización de operaciones bancarias de diversa naturaleza, por lo que la difusión pública del mismo facilitaría la afectación al patrimonio del titular de la cuenta.</w:t>
      </w:r>
    </w:p>
    <w:p w14:paraId="7A24350C" w14:textId="77777777" w:rsidR="00071937" w:rsidRPr="002925DC" w:rsidRDefault="00071937" w:rsidP="00AD41A1">
      <w:pPr>
        <w:spacing w:before="240" w:after="240"/>
      </w:pPr>
      <w:r w:rsidRPr="002925DC">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14:paraId="5A13F80E" w14:textId="77777777" w:rsidR="00071937" w:rsidRPr="002925DC" w:rsidRDefault="00071937" w:rsidP="00AD41A1">
      <w:pPr>
        <w:pBdr>
          <w:top w:val="nil"/>
          <w:left w:val="nil"/>
          <w:bottom w:val="nil"/>
          <w:right w:val="nil"/>
          <w:between w:val="nil"/>
        </w:pBdr>
        <w:spacing w:before="240" w:after="240"/>
      </w:pPr>
      <w:r w:rsidRPr="002925DC">
        <w:t xml:space="preserve">En esa virtud, este Pleno determina que dicha información no puede ser del dominio público, toda vez que se podría dar un uso inadecuado a la misma o cometer algún ilícito o fraude como ya ha sido expuesto. </w:t>
      </w:r>
    </w:p>
    <w:p w14:paraId="4B20241A" w14:textId="77777777" w:rsidR="00071937" w:rsidRPr="002925DC" w:rsidRDefault="00071937" w:rsidP="00AD41A1">
      <w:pPr>
        <w:spacing w:before="240" w:after="240"/>
      </w:pPr>
      <w:r w:rsidRPr="002925DC">
        <w:t>Lo anterior no es así tratándose de las cuentas bancarias o claves interbancarias de los Sujetos Obligados ya que su publicidad cede a la rendición de cuentas al transparentar la forma en que son administrados los recursos públicos.</w:t>
      </w:r>
    </w:p>
    <w:p w14:paraId="2B15CC51" w14:textId="77777777" w:rsidR="00071937" w:rsidRPr="002925DC" w:rsidRDefault="00071937" w:rsidP="00AD41A1">
      <w:pPr>
        <w:spacing w:before="240" w:after="240"/>
      </w:pPr>
      <w:r w:rsidRPr="002925DC">
        <w:t>Lo argumentado encuentra sustento en los Criterios de interpretación con clave de control SO/010/2017 y SO/011/2017, emitidos por el entonces Instituto Nacional de Transparencia, Acceso a la Información y Protección de Datos Personales, INAI, que llevan por rubro y texto los siguientes:</w:t>
      </w:r>
    </w:p>
    <w:p w14:paraId="7E4C1537" w14:textId="77777777" w:rsidR="00071937" w:rsidRPr="002925DC" w:rsidRDefault="00071937" w:rsidP="00AD41A1">
      <w:pPr>
        <w:pStyle w:val="Puesto"/>
        <w:ind w:firstLine="0"/>
      </w:pPr>
      <w:r w:rsidRPr="002925DC">
        <w:t>“</w:t>
      </w:r>
      <w:r w:rsidRPr="002925DC">
        <w:rPr>
          <w:b/>
        </w:rPr>
        <w:t>Cuentas bancarias y/o CLABE interbancaria de personas físicas y morales privadas.</w:t>
      </w:r>
      <w:r w:rsidRPr="002925DC">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47D6DE5C" w14:textId="77777777" w:rsidR="00071937" w:rsidRPr="002925DC" w:rsidRDefault="00071937" w:rsidP="00AD41A1"/>
    <w:p w14:paraId="191D412C" w14:textId="77777777" w:rsidR="00071937" w:rsidRPr="002925DC" w:rsidRDefault="00071937" w:rsidP="00AD41A1">
      <w:pPr>
        <w:pStyle w:val="Puesto"/>
        <w:ind w:firstLine="0"/>
      </w:pPr>
      <w:r w:rsidRPr="002925DC">
        <w:lastRenderedPageBreak/>
        <w:t>“Cuentas bancarias y/o CLABE interbancaria de sujetos obligados que reciben y/o transfieren recursos públicos, son información pública.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1259EEFB" w14:textId="77777777" w:rsidR="00071937" w:rsidRPr="002925DC" w:rsidRDefault="00071937" w:rsidP="00AD41A1">
      <w:pPr>
        <w:spacing w:before="240" w:after="240"/>
      </w:pPr>
    </w:p>
    <w:p w14:paraId="1F31DD4A" w14:textId="77777777" w:rsidR="00071937" w:rsidRPr="002925DC" w:rsidRDefault="00071937" w:rsidP="00AD41A1">
      <w:pPr>
        <w:numPr>
          <w:ilvl w:val="0"/>
          <w:numId w:val="46"/>
        </w:numPr>
        <w:rPr>
          <w:b/>
          <w:color w:val="000000"/>
        </w:rPr>
      </w:pPr>
      <w:r w:rsidRPr="002925DC">
        <w:rPr>
          <w:b/>
          <w:color w:val="000000"/>
        </w:rPr>
        <w:t xml:space="preserve">Número de empleado </w:t>
      </w:r>
    </w:p>
    <w:p w14:paraId="57032C02" w14:textId="77777777" w:rsidR="00071937" w:rsidRPr="002925DC" w:rsidRDefault="00071937" w:rsidP="00AD41A1">
      <w:pPr>
        <w:spacing w:before="240" w:after="240"/>
      </w:pPr>
    </w:p>
    <w:p w14:paraId="2FBC378C" w14:textId="77777777" w:rsidR="00071937" w:rsidRPr="002925DC" w:rsidRDefault="00071937" w:rsidP="00AD41A1">
      <w:pPr>
        <w:spacing w:before="240" w:after="240"/>
      </w:pPr>
      <w:r w:rsidRPr="002925DC">
        <w:t>debe precisarse que este constituye un código,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r w:rsidRPr="002925DC">
        <w:rPr>
          <w:vertAlign w:val="superscript"/>
        </w:rPr>
        <w:footnoteReference w:id="2"/>
      </w:r>
      <w:r w:rsidRPr="002925DC">
        <w:t>.</w:t>
      </w:r>
    </w:p>
    <w:p w14:paraId="62ABC222" w14:textId="77777777" w:rsidR="00071937" w:rsidRPr="002925DC" w:rsidRDefault="00071937" w:rsidP="00AD41A1">
      <w:pPr>
        <w:spacing w:before="240" w:after="240"/>
      </w:pPr>
      <w:r w:rsidRPr="002925DC">
        <w:t>Bajo esos argumentos, se entendería que la información relativa al número de empleado constituye información confidencial al tratarse de un número de identificación personal a través del cual se puede consultar la situación laboral personal, empero el Pleno del entonces Instituto Nacional de Transparencia, Acceso a la Información, y Protección de Datos Personales, INAI  se ha pronunciado sobre su publicidad, a través del Criterio de interpretación con Clave de control SO/006/2019, que indica lo siguiente:</w:t>
      </w:r>
    </w:p>
    <w:p w14:paraId="72438F1B" w14:textId="77777777" w:rsidR="00071937" w:rsidRPr="002925DC" w:rsidRDefault="00071937" w:rsidP="00AD41A1">
      <w:pPr>
        <w:pStyle w:val="Puesto"/>
        <w:ind w:firstLine="0"/>
      </w:pPr>
      <w:r w:rsidRPr="002925DC">
        <w:rPr>
          <w:b/>
        </w:rPr>
        <w:t xml:space="preserve">“Número de empleado. </w:t>
      </w:r>
      <w:r w:rsidRPr="002925DC">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14:paraId="24D5E935" w14:textId="77777777" w:rsidR="00071937" w:rsidRPr="002925DC" w:rsidRDefault="00071937" w:rsidP="00AD41A1">
      <w:pPr>
        <w:spacing w:before="240" w:after="240"/>
      </w:pPr>
      <w:r w:rsidRPr="002925DC">
        <w:lastRenderedPageBreak/>
        <w:t xml:space="preserve">En atención al criterio de interpretación, se advierten dos supuestos para catalogar la información concerniente al número de empleado o equivalente, el primero es considerar la información como confidencial, siempre y cuando se integre con datos personales o que 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el </w:t>
      </w:r>
      <w:r w:rsidRPr="002925DC">
        <w:rPr>
          <w:b/>
        </w:rPr>
        <w:t>Sujeto Obligado</w:t>
      </w:r>
      <w:r w:rsidRPr="002925DC">
        <w:t xml:space="preserve"> deberá acatar lo establecido y de ser procedente, entregará el número de empleado o equivalente de los servidores públicos materia de la solicitud, o en su caso, los clasificará como información confidencial, a través del Acuerdo emitido por su Comité de Transparencia conforme a la Ley de la Materia.</w:t>
      </w:r>
    </w:p>
    <w:p w14:paraId="3D606D65" w14:textId="77777777" w:rsidR="00071937" w:rsidRPr="002925DC" w:rsidRDefault="00071937" w:rsidP="00AD41A1">
      <w:r w:rsidRPr="002925DC">
        <w:t xml:space="preserve">Por otro lado, no escapa de la óptica de este Instituto que dentro de la información que se ordena se puede encontrar </w:t>
      </w:r>
      <w:r w:rsidRPr="002925DC">
        <w:rPr>
          <w:b/>
          <w:bCs/>
          <w:u w:val="single"/>
        </w:rPr>
        <w:t>información relativa a los elementos operativos del cuerpo de seguridad pública,</w:t>
      </w:r>
      <w:r w:rsidRPr="002925DC">
        <w:t xml:space="preserve"> los cuales es criterio del pleno de este Organismo que el nombre de estos servidores públicos encuadra en una excepción y por tanto debe ser objeto de un proceso de </w:t>
      </w:r>
      <w:r w:rsidRPr="002925DC">
        <w:rPr>
          <w:b/>
          <w:u w:val="single"/>
        </w:rPr>
        <w:t>reserva de la información</w:t>
      </w:r>
      <w:r w:rsidRPr="002925DC">
        <w:t>, para no hacer identificable al titular de tal dato personal.</w:t>
      </w:r>
    </w:p>
    <w:p w14:paraId="37519F0C" w14:textId="77777777" w:rsidR="00071937" w:rsidRPr="002925DC" w:rsidRDefault="00071937" w:rsidP="00AD41A1">
      <w:pPr>
        <w:ind w:right="-93"/>
        <w:rPr>
          <w:rFonts w:cs="Arial"/>
        </w:rPr>
      </w:pPr>
    </w:p>
    <w:p w14:paraId="514F63A7" w14:textId="77777777" w:rsidR="00071937" w:rsidRPr="002925DC" w:rsidRDefault="00071937" w:rsidP="00AD41A1">
      <w:pPr>
        <w:rPr>
          <w:rFonts w:cs="Arial"/>
        </w:rPr>
      </w:pPr>
      <w:r w:rsidRPr="002925DC">
        <w:rPr>
          <w:rFonts w:cs="Arial"/>
        </w:rPr>
        <w:t>Ello, conforme al propio concepto de versión pública contenido en el artículo 3, fracción XXIV, de la multicitada Ley se define como:</w:t>
      </w:r>
    </w:p>
    <w:p w14:paraId="6DAEE4C4" w14:textId="77777777" w:rsidR="00071937" w:rsidRPr="002925DC" w:rsidRDefault="00071937" w:rsidP="00AD41A1">
      <w:pPr>
        <w:rPr>
          <w:rFonts w:cs="Arial"/>
        </w:rPr>
      </w:pPr>
    </w:p>
    <w:p w14:paraId="698B3101" w14:textId="77777777" w:rsidR="00071937" w:rsidRPr="002925DC" w:rsidRDefault="00071937" w:rsidP="00AD41A1">
      <w:pPr>
        <w:spacing w:line="240" w:lineRule="auto"/>
        <w:ind w:left="851" w:right="899"/>
        <w:rPr>
          <w:rFonts w:cs="Arial"/>
          <w:i/>
        </w:rPr>
      </w:pPr>
      <w:r w:rsidRPr="002925DC">
        <w:rPr>
          <w:rFonts w:cs="Arial"/>
          <w:i/>
        </w:rPr>
        <w:t>“</w:t>
      </w:r>
      <w:r w:rsidRPr="002925DC">
        <w:rPr>
          <w:rFonts w:cs="Arial"/>
          <w:b/>
          <w:i/>
        </w:rPr>
        <w:t>XXIV</w:t>
      </w:r>
      <w:r w:rsidRPr="002925DC">
        <w:rPr>
          <w:rFonts w:cs="Arial"/>
          <w:i/>
        </w:rPr>
        <w:t xml:space="preserve">. </w:t>
      </w:r>
      <w:r w:rsidRPr="002925DC">
        <w:rPr>
          <w:rFonts w:cs="Arial"/>
          <w:b/>
          <w:i/>
        </w:rPr>
        <w:t>Información reservada:</w:t>
      </w:r>
      <w:r w:rsidRPr="002925DC">
        <w:rPr>
          <w:rFonts w:cs="Arial"/>
          <w:i/>
        </w:rPr>
        <w:t xml:space="preserve"> La clasificada con este carácter de manera temporal por las disposiciones de esta Ley, cuya divulgación puede causar daño en términos de lo establecido por esta Ley;”</w:t>
      </w:r>
    </w:p>
    <w:p w14:paraId="1BE3F2AB" w14:textId="77777777" w:rsidR="00071937" w:rsidRPr="002925DC" w:rsidRDefault="00071937" w:rsidP="00AD41A1">
      <w:pPr>
        <w:rPr>
          <w:rFonts w:cs="Arial"/>
        </w:rPr>
      </w:pPr>
    </w:p>
    <w:p w14:paraId="12E154E7" w14:textId="77777777" w:rsidR="00071937" w:rsidRPr="002925DC" w:rsidRDefault="00071937" w:rsidP="00AD41A1">
      <w:pPr>
        <w:rPr>
          <w:rFonts w:cs="Arial"/>
        </w:rPr>
      </w:pPr>
      <w:r w:rsidRPr="002925DC">
        <w:rPr>
          <w:rFonts w:cs="Arial"/>
        </w:rPr>
        <w:t xml:space="preserve">No obstante que si bien, por regla general se consideran como datos personales no confidenciales, el nombre del servidor público, cargo y/o categoría, percepciones y las deducciones vinculadas con enteros en materia fiscal, ya sean tributarios o de seguridad social </w:t>
      </w:r>
      <w:r w:rsidRPr="002925DC">
        <w:rPr>
          <w:rFonts w:cs="Arial"/>
        </w:rPr>
        <w:lastRenderedPageBreak/>
        <w:t xml:space="preserve">y cualquier otro concepto vinculado con la erogación de recursos públicos en concordancia con el artículo 23, segundo párrafo, de la Ley ya analizado, lo cierto es que, en lo que respecta </w:t>
      </w:r>
      <w:r w:rsidRPr="002925DC">
        <w:rPr>
          <w:rFonts w:cs="Arial"/>
          <w:b/>
        </w:rPr>
        <w:t>elementos de seguridad pública, la elaboración de versiones públicas pudiera variar, eliminando información adicional, siempre y cuando se demuestre que pueda poner en riesgo la vida e integridad física con motivo de las funciones de servidores públicos</w:t>
      </w:r>
      <w:r w:rsidRPr="002925DC">
        <w:rPr>
          <w:rFonts w:cs="Arial"/>
        </w:rPr>
        <w:t>.</w:t>
      </w:r>
    </w:p>
    <w:p w14:paraId="6982E008" w14:textId="77777777" w:rsidR="00071937" w:rsidRPr="002925DC" w:rsidRDefault="00071937" w:rsidP="00AD41A1">
      <w:pPr>
        <w:rPr>
          <w:rFonts w:cs="Arial"/>
        </w:rPr>
      </w:pPr>
    </w:p>
    <w:p w14:paraId="5CD982FF" w14:textId="77777777" w:rsidR="00071937" w:rsidRPr="002925DC" w:rsidRDefault="00071937" w:rsidP="00AD41A1">
      <w:pPr>
        <w:rPr>
          <w:rFonts w:cs="Arial"/>
        </w:rPr>
      </w:pPr>
      <w:r w:rsidRPr="002925DC">
        <w:rPr>
          <w:rFonts w:cs="Arial"/>
        </w:rPr>
        <w:t xml:space="preserve">Esto es así, ya que el artículo 81, fracción III, de la Ley de Seguridad del Estado de México, establece lo siguiente: </w:t>
      </w:r>
    </w:p>
    <w:p w14:paraId="1F8366A7" w14:textId="77777777" w:rsidR="00071937" w:rsidRPr="002925DC" w:rsidRDefault="00071937" w:rsidP="00AD41A1">
      <w:pPr>
        <w:rPr>
          <w:rFonts w:cs="Arial"/>
        </w:rPr>
      </w:pPr>
    </w:p>
    <w:p w14:paraId="0F05CB5E" w14:textId="77777777" w:rsidR="00071937" w:rsidRPr="002925DC" w:rsidRDefault="00071937" w:rsidP="00AD41A1">
      <w:pPr>
        <w:pStyle w:val="Puesto"/>
        <w:ind w:firstLine="0"/>
      </w:pPr>
      <w:r w:rsidRPr="002925DC">
        <w:t>“</w:t>
      </w:r>
      <w:r w:rsidRPr="002925DC">
        <w:rPr>
          <w:b/>
        </w:rPr>
        <w:t>Artículo 81.-</w:t>
      </w:r>
      <w:r w:rsidRPr="002925DC">
        <w:t xml:space="preserve"> </w:t>
      </w:r>
      <w:r w:rsidRPr="002925DC">
        <w:rPr>
          <w:b/>
        </w:rPr>
        <w:t>Toda información para la seguridad pública</w:t>
      </w:r>
      <w:r w:rsidRPr="002925DC">
        <w:t xml:space="preserve"> generada o en poder de Instituciones de Seguridad Pública o de cualquier instancia del Sistema Estatal </w:t>
      </w:r>
      <w:r w:rsidRPr="002925DC">
        <w:rPr>
          <w:u w:val="single"/>
        </w:rPr>
        <w:t>debe</w:t>
      </w:r>
      <w:r w:rsidRPr="002925DC">
        <w:t xml:space="preserve"> registrarse, </w:t>
      </w:r>
      <w:r w:rsidRPr="002925DC">
        <w:rPr>
          <w:u w:val="single"/>
        </w:rPr>
        <w:t>clasificarse</w:t>
      </w:r>
      <w:r w:rsidRPr="002925DC">
        <w:t xml:space="preserve"> y tratarse de conformidad con las disposiciones aplicables. No obstante lo anterior, esta información se considerará reservada en los casos siguientes:</w:t>
      </w:r>
    </w:p>
    <w:p w14:paraId="6C579F8D" w14:textId="77777777" w:rsidR="00071937" w:rsidRPr="002925DC" w:rsidRDefault="00071937" w:rsidP="00AD41A1">
      <w:pPr>
        <w:pStyle w:val="Puesto"/>
        <w:ind w:firstLine="0"/>
      </w:pPr>
      <w:r w:rsidRPr="002925DC">
        <w:t>(…)</w:t>
      </w:r>
    </w:p>
    <w:p w14:paraId="7890CC38" w14:textId="77777777" w:rsidR="00071937" w:rsidRPr="002925DC" w:rsidRDefault="00071937" w:rsidP="00AD41A1">
      <w:pPr>
        <w:pStyle w:val="Puesto"/>
        <w:ind w:firstLine="0"/>
        <w:rPr>
          <w:b/>
        </w:rPr>
      </w:pPr>
      <w:r w:rsidRPr="002925DC">
        <w:rPr>
          <w:b/>
        </w:rPr>
        <w:t>III</w:t>
      </w:r>
      <w:r w:rsidRPr="002925DC">
        <w:t xml:space="preserve">. </w:t>
      </w:r>
      <w:r w:rsidRPr="002925DC">
        <w:rPr>
          <w:b/>
        </w:rPr>
        <w:t>La relativa a servidores públicos miembros de las instituciones de seguridad pública, cuya revelación pueda poner en riesgo su vida e integridad física con motivo de sus funciones;”</w:t>
      </w:r>
    </w:p>
    <w:p w14:paraId="65F7850A" w14:textId="77777777" w:rsidR="00071937" w:rsidRPr="002925DC" w:rsidRDefault="00071937" w:rsidP="00AD41A1">
      <w:pPr>
        <w:rPr>
          <w:rFonts w:cs="Arial"/>
        </w:rPr>
      </w:pPr>
    </w:p>
    <w:p w14:paraId="63B7C4D8" w14:textId="77777777" w:rsidR="00071937" w:rsidRPr="002925DC" w:rsidRDefault="00071937" w:rsidP="00AD41A1">
      <w:pPr>
        <w:rPr>
          <w:rFonts w:cs="Arial"/>
        </w:rPr>
      </w:pPr>
      <w:r w:rsidRPr="002925DC">
        <w:rPr>
          <w:rFonts w:cs="Arial"/>
        </w:rPr>
        <w:t xml:space="preserve">Por tanto, </w:t>
      </w:r>
      <w:r w:rsidRPr="002925DC">
        <w:rPr>
          <w:rFonts w:cs="Arial"/>
          <w:b/>
        </w:rPr>
        <w:t>EL SUJETO OBLIGADO</w:t>
      </w:r>
      <w:r w:rsidRPr="002925DC">
        <w:rPr>
          <w:rFonts w:cs="Arial"/>
        </w:rPr>
        <w:t xml:space="preserve"> deberá clasificar dicha información, justificando de manera fundada y motivada las circunstancias por las cuales se podría en riesgo la vida de los elementos de seguridad municipal en caso de que se dieran a conocer sus datos; además deberá cumplir con los requisitos para su clasificación en términos de la Ley de Transparencia y Acceso a la Información Pública del Estado de México y Municipios, la Ley General de Transparencia y Acceso a la Información Pública y los Lineamientos generales en materia de clasificación y desclasificación de la información, así como para la elaboración de versiones públicas.</w:t>
      </w:r>
    </w:p>
    <w:p w14:paraId="1C07881C" w14:textId="77777777" w:rsidR="00071937" w:rsidRPr="002925DC" w:rsidRDefault="00071937" w:rsidP="00AD41A1">
      <w:pPr>
        <w:rPr>
          <w:rFonts w:cs="Arial"/>
        </w:rPr>
      </w:pPr>
    </w:p>
    <w:p w14:paraId="67FD5464" w14:textId="77777777" w:rsidR="00071937" w:rsidRPr="002925DC" w:rsidRDefault="00071937" w:rsidP="00AD41A1">
      <w:pPr>
        <w:rPr>
          <w:rFonts w:cs="Arial"/>
        </w:rPr>
      </w:pPr>
      <w:r w:rsidRPr="002925DC">
        <w:rPr>
          <w:rFonts w:cs="Arial"/>
        </w:rPr>
        <w:t xml:space="preserve">Es decir, podrá eliminar cualquier información considerada no confidencial, de los elementos de seguridad pública, desde el nombre hasta las percepciones económicas, dependiendo de la </w:t>
      </w:r>
      <w:r w:rsidRPr="002925DC">
        <w:rPr>
          <w:rFonts w:cs="Arial"/>
        </w:rPr>
        <w:lastRenderedPageBreak/>
        <w:t>información que se determine que genera el riesgo real e inminente, por constituir información reservada; sin embargo, dadas las características de la causal de reserva, bastaría con que fuera testado el nombre del servidor o servidores públicos, con el objeto de que no se haga identificable al titular, y por tanto, se evite poner en riesgo la vida e integridad física con motivo de sus funciones.</w:t>
      </w:r>
    </w:p>
    <w:p w14:paraId="7C9B5F55" w14:textId="77777777" w:rsidR="00071937" w:rsidRPr="002925DC" w:rsidRDefault="00071937" w:rsidP="00AD41A1">
      <w:pPr>
        <w:rPr>
          <w:rFonts w:cs="Arial"/>
        </w:rPr>
      </w:pPr>
    </w:p>
    <w:p w14:paraId="6FA54C5E" w14:textId="77777777" w:rsidR="00071937" w:rsidRPr="002925DC" w:rsidRDefault="00071937" w:rsidP="00AD41A1">
      <w:pPr>
        <w:rPr>
          <w:rFonts w:cs="Arial"/>
        </w:rPr>
      </w:pPr>
      <w:r w:rsidRPr="002925DC">
        <w:rPr>
          <w:rFonts w:cs="Arial"/>
        </w:rPr>
        <w:t>Es importante mencionar que la causal de reserva antes señalada, puede ubicarse en los supuestos previstos por los artículos 140, fracción IV, de la Ley de Transparencia y  Acceso a la Información Pública del Estado de México y Municipios, que a su vez se vincula con la diversa del artículo 113, fracción V, de la Ley General de Transparencia y Acceso a la Información Pública, así como los requisitos previstos por los numerales Vigésimo Tercero y Trigésimo Tercero, de los Lineamientos generales en materia de clasificación y desclasificación de la información.</w:t>
      </w:r>
    </w:p>
    <w:p w14:paraId="336FA22B" w14:textId="77777777" w:rsidR="00071937" w:rsidRPr="002925DC" w:rsidRDefault="00071937" w:rsidP="00AD41A1">
      <w:pPr>
        <w:rPr>
          <w:rFonts w:cs="Arial"/>
        </w:rPr>
      </w:pPr>
    </w:p>
    <w:p w14:paraId="5CAD1460" w14:textId="77777777" w:rsidR="00071937" w:rsidRPr="002925DC" w:rsidRDefault="00071937" w:rsidP="00AD41A1">
      <w:pPr>
        <w:rPr>
          <w:rFonts w:cs="Arial"/>
        </w:rPr>
      </w:pPr>
      <w:r w:rsidRPr="002925DC">
        <w:rPr>
          <w:rFonts w:cs="Arial"/>
        </w:rPr>
        <w:t>Resulta alusivo por analogía el criterio 06-09 emitido por el entonces Instituto Federal de Acceso a la Información (IFAI), ahora Instituto Nacional de Transparencia, Acceso a la Información y Protección de Datos Personales (INAI) que a la letra dice:</w:t>
      </w:r>
    </w:p>
    <w:p w14:paraId="76F38F06" w14:textId="77777777" w:rsidR="00071937" w:rsidRPr="002925DC" w:rsidRDefault="00071937" w:rsidP="00AD41A1">
      <w:pPr>
        <w:rPr>
          <w:rFonts w:cs="Arial"/>
        </w:rPr>
      </w:pPr>
    </w:p>
    <w:p w14:paraId="78C2C573" w14:textId="77777777" w:rsidR="00071937" w:rsidRPr="002925DC" w:rsidRDefault="00071937" w:rsidP="00AD41A1">
      <w:pPr>
        <w:pStyle w:val="Puesto"/>
        <w:ind w:firstLine="0"/>
      </w:pPr>
      <w:r w:rsidRPr="002925DC">
        <w:t>“</w:t>
      </w:r>
      <w:r w:rsidRPr="002925DC">
        <w:rPr>
          <w:b/>
        </w:rPr>
        <w:t>Nombres de servidores públicos dedicados a actividades en materia de seguridad, por excepción pueden considerarse información reservada</w:t>
      </w:r>
      <w:r w:rsidRPr="002925DC">
        <w:t xml:space="preserve">. De conformidad con el artículo 7, fracciones I y III de la Ley Federal de Transparencia y Acceso a la Información Pública Gubernamental el nombre de los servidores públicos es información de naturaleza pública. No obstante lo anterior, el mismo precepto establece la posibilidad de que existan excepciones a las obligaciones ahí establecidas cuando la información actualice algunos de los supuestos de reserva o confidencialidad previstos en los artículos 13, 14 y 18 de la citada ley. En este sentido, se debe señalar que existen funciones a cargo de servidores públicos, tendientes a garantizar de manera directa la seguridad nacional y pública, a través de acciones preventivas y correctivas encaminadas a combatir a la delincuencia en sus diferentes manifestaciones. Así, es pertinente señalar que en el artículo 13, fracción I de la ley de referencia se establece que podrá clasificarse aquella información cuya difusión pueda </w:t>
      </w:r>
      <w:r w:rsidRPr="002925DC">
        <w:lastRenderedPageBreak/>
        <w:t>comprometer la seguridad nacional y pública. En este orden de ideas, una de las formas en que la delincuencia puede llegar a poner en riesgo la seguridad del país es precisamente anulando, impidiendo u obstaculizando la actuación de los servidores públicos que realizan funciones de carácter operativo, mediante el conocimiento de dicha situación, por lo que la reserva de la relación de los nombres y las funciones que desempeñan los servidores públicos que prestan sus servicios en áreas de seguridad nacional o pública, puede llegar a constituirse en un componente fundamental en el esfuerzo que realiza el Estado Mexicano para garantizar la seguridad del país en sus diferentes vertientes.”</w:t>
      </w:r>
    </w:p>
    <w:p w14:paraId="631DB8BF" w14:textId="77777777" w:rsidR="00071937" w:rsidRPr="002925DC" w:rsidRDefault="00071937" w:rsidP="00AD41A1">
      <w:pPr>
        <w:ind w:right="-93"/>
        <w:rPr>
          <w:rFonts w:cs="Arial"/>
        </w:rPr>
      </w:pPr>
    </w:p>
    <w:p w14:paraId="68BC5E7E" w14:textId="77777777" w:rsidR="00071937" w:rsidRPr="002925DC" w:rsidRDefault="00071937" w:rsidP="00AD41A1">
      <w:pPr>
        <w:autoSpaceDE w:val="0"/>
        <w:autoSpaceDN w:val="0"/>
        <w:adjustRightInd w:val="0"/>
        <w:ind w:right="-91"/>
        <w:rPr>
          <w:rFonts w:cs="Arial"/>
          <w:lang w:eastAsia="es-CO"/>
        </w:rPr>
      </w:pPr>
      <w:r w:rsidRPr="002925DC">
        <w:rPr>
          <w:rFonts w:cs="Arial"/>
        </w:rPr>
        <w:t xml:space="preserve">Consecuentemente, se destaca que la versión pública que elabore </w:t>
      </w:r>
      <w:r w:rsidRPr="002925DC">
        <w:rPr>
          <w:rFonts w:cs="Arial"/>
          <w:b/>
        </w:rPr>
        <w:t>EL SUJETO OBLIGADO</w:t>
      </w:r>
      <w:r w:rsidRPr="002925DC">
        <w:rPr>
          <w:rFonts w:cs="Arial"/>
        </w:rPr>
        <w:t xml:space="preserve"> debe cumplir con las formalidades exigidas en la Ley, por lo que para tal efecto emitirá el </w:t>
      </w:r>
      <w:r w:rsidRPr="002925DC">
        <w:rPr>
          <w:rFonts w:cs="Arial"/>
          <w:b/>
        </w:rPr>
        <w:t>Acuerdo del Comité de Transparencia</w:t>
      </w:r>
      <w:r w:rsidRPr="002925DC">
        <w:rPr>
          <w:rFonts w:cs="Arial"/>
        </w:rPr>
        <w:t xml:space="preserve"> en términos de los artículos 122 y 124 de la Ley de Transparencia y Acceso a la Información Pública del Estado de México y Municipios, con el cual sustentará la clasificación de datos y con ello la "versión pública" de los documentos materia de la solicitud</w:t>
      </w:r>
      <w:r w:rsidRPr="002925DC">
        <w:rPr>
          <w:rFonts w:cs="Arial"/>
          <w:lang w:eastAsia="es-CO"/>
        </w:rPr>
        <w:t>,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1D81E583" w14:textId="77777777" w:rsidR="00071937" w:rsidRPr="002925DC" w:rsidRDefault="00071937" w:rsidP="00AD41A1">
      <w:pPr>
        <w:ind w:right="-312"/>
        <w:rPr>
          <w:b/>
          <w:i/>
        </w:rPr>
      </w:pPr>
    </w:p>
    <w:p w14:paraId="5C113164" w14:textId="1A1CC722" w:rsidR="00846D20" w:rsidRPr="002925DC" w:rsidRDefault="002A4278" w:rsidP="00AD41A1">
      <w:pPr>
        <w:pStyle w:val="Ttulo3"/>
      </w:pPr>
      <w:bookmarkStart w:id="55" w:name="_heading=h.qsh70q" w:colFirst="0" w:colLast="0"/>
      <w:bookmarkStart w:id="56" w:name="_Toc213326524"/>
      <w:bookmarkEnd w:id="55"/>
      <w:r w:rsidRPr="002925DC">
        <w:t>e</w:t>
      </w:r>
      <w:r w:rsidR="00821DB6" w:rsidRPr="002925DC">
        <w:t xml:space="preserve">) </w:t>
      </w:r>
      <w:bookmarkStart w:id="57" w:name="_Toc173396339"/>
      <w:r w:rsidR="000613CA" w:rsidRPr="002925DC">
        <w:t>Conclusión</w:t>
      </w:r>
      <w:bookmarkEnd w:id="56"/>
      <w:bookmarkEnd w:id="57"/>
    </w:p>
    <w:p w14:paraId="46F00D4E" w14:textId="4EE80EB2" w:rsidR="002A4278" w:rsidRPr="002925DC" w:rsidRDefault="002A4278" w:rsidP="00AD41A1">
      <w:pPr>
        <w:widowControl w:val="0"/>
        <w:tabs>
          <w:tab w:val="left" w:pos="1701"/>
          <w:tab w:val="left" w:pos="1843"/>
        </w:tabs>
        <w:rPr>
          <w:color w:val="000000"/>
        </w:rPr>
      </w:pPr>
      <w:r w:rsidRPr="002925DC">
        <w:rPr>
          <w:color w:val="000000"/>
        </w:rPr>
        <w:t xml:space="preserve">En razón de lo anteriormente expuesto, este Instituto estima que las razones o motivos de inconformidad hechos valer por </w:t>
      </w:r>
      <w:r w:rsidRPr="002925DC">
        <w:rPr>
          <w:b/>
          <w:color w:val="000000"/>
        </w:rPr>
        <w:t>LA PARTE RECURRENTE</w:t>
      </w:r>
      <w:r w:rsidRPr="002925DC">
        <w:rPr>
          <w:color w:val="000000"/>
        </w:rPr>
        <w:t xml:space="preserve"> devienen </w:t>
      </w:r>
      <w:r w:rsidRPr="002925DC">
        <w:rPr>
          <w:b/>
          <w:color w:val="000000"/>
        </w:rPr>
        <w:t>fundadas</w:t>
      </w:r>
      <w:r w:rsidRPr="002925DC">
        <w:rPr>
          <w:color w:val="000000"/>
        </w:rPr>
        <w:t xml:space="preserve"> y suficientes para </w:t>
      </w:r>
      <w:r w:rsidR="00AC56BA" w:rsidRPr="002925DC">
        <w:rPr>
          <w:b/>
          <w:color w:val="000000"/>
        </w:rPr>
        <w:t>MODIFICAR</w:t>
      </w:r>
      <w:r w:rsidRPr="002925DC">
        <w:rPr>
          <w:b/>
          <w:color w:val="000000"/>
        </w:rPr>
        <w:t xml:space="preserve"> </w:t>
      </w:r>
      <w:r w:rsidRPr="002925DC">
        <w:rPr>
          <w:color w:val="000000"/>
        </w:rPr>
        <w:t xml:space="preserve">la respuesta del </w:t>
      </w:r>
      <w:r w:rsidRPr="002925DC">
        <w:rPr>
          <w:b/>
          <w:color w:val="000000"/>
        </w:rPr>
        <w:t>SUJETO OBLIGADO</w:t>
      </w:r>
      <w:r w:rsidRPr="002925DC">
        <w:rPr>
          <w:color w:val="000000"/>
        </w:rPr>
        <w:t xml:space="preserve"> y ordenarle haga entrega de la información precisada en el presente considerando.</w:t>
      </w:r>
    </w:p>
    <w:p w14:paraId="5AD6C897" w14:textId="77777777" w:rsidR="002A4278" w:rsidRPr="002925DC" w:rsidRDefault="002A4278" w:rsidP="00AD41A1">
      <w:pPr>
        <w:widowControl w:val="0"/>
        <w:tabs>
          <w:tab w:val="left" w:pos="1701"/>
          <w:tab w:val="left" w:pos="1843"/>
        </w:tabs>
        <w:rPr>
          <w:color w:val="000000"/>
        </w:rPr>
      </w:pPr>
    </w:p>
    <w:p w14:paraId="5F0FE20C" w14:textId="528EAF83" w:rsidR="00846D20" w:rsidRPr="002925DC" w:rsidRDefault="00821DB6" w:rsidP="00AD41A1">
      <w:pPr>
        <w:spacing w:after="240"/>
        <w:ind w:right="-93"/>
      </w:pPr>
      <w:r w:rsidRPr="002925DC">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2925DC" w:rsidRDefault="00821DB6" w:rsidP="00AD41A1">
      <w:pPr>
        <w:pStyle w:val="Ttulo1"/>
        <w:spacing w:after="240"/>
      </w:pPr>
      <w:bookmarkStart w:id="58" w:name="_Toc213326525"/>
      <w:r w:rsidRPr="002925DC">
        <w:t>RESUELVE</w:t>
      </w:r>
      <w:bookmarkEnd w:id="58"/>
    </w:p>
    <w:p w14:paraId="7B41EDC8" w14:textId="5CC49B02" w:rsidR="002A4278" w:rsidRPr="002925DC" w:rsidRDefault="002A4278" w:rsidP="00AD41A1">
      <w:pPr>
        <w:widowControl w:val="0"/>
      </w:pPr>
      <w:r w:rsidRPr="002925DC">
        <w:rPr>
          <w:b/>
        </w:rPr>
        <w:t>PRIMERO.</w:t>
      </w:r>
      <w:r w:rsidRPr="002925DC">
        <w:t xml:space="preserve"> Se</w:t>
      </w:r>
      <w:r w:rsidRPr="002925DC">
        <w:rPr>
          <w:b/>
        </w:rPr>
        <w:t xml:space="preserve"> </w:t>
      </w:r>
      <w:r w:rsidR="00AC56BA" w:rsidRPr="002925DC">
        <w:rPr>
          <w:b/>
        </w:rPr>
        <w:t>MODIFICA</w:t>
      </w:r>
      <w:r w:rsidRPr="002925DC">
        <w:rPr>
          <w:b/>
        </w:rPr>
        <w:t xml:space="preserve"> </w:t>
      </w:r>
      <w:r w:rsidRPr="002925DC">
        <w:t xml:space="preserve">la respuesta entregada por el </w:t>
      </w:r>
      <w:r w:rsidRPr="002925DC">
        <w:rPr>
          <w:b/>
        </w:rPr>
        <w:t>SUJETO OBLIGADO</w:t>
      </w:r>
      <w:r w:rsidRPr="002925DC">
        <w:t xml:space="preserve"> en la solicitud de información </w:t>
      </w:r>
      <w:r w:rsidR="007D2267" w:rsidRPr="002925DC">
        <w:rPr>
          <w:b/>
          <w:bCs/>
        </w:rPr>
        <w:t>00574/NAUCALPA/IP/2025</w:t>
      </w:r>
      <w:r w:rsidRPr="002925DC">
        <w:t xml:space="preserve">, por resultar </w:t>
      </w:r>
      <w:r w:rsidRPr="002925DC">
        <w:rPr>
          <w:b/>
        </w:rPr>
        <w:t>FUNDADAS</w:t>
      </w:r>
      <w:r w:rsidRPr="002925DC">
        <w:t xml:space="preserve"> las razones o motivos de inconformidad hechos valer por </w:t>
      </w:r>
      <w:r w:rsidRPr="002925DC">
        <w:rPr>
          <w:b/>
        </w:rPr>
        <w:t>LA PARTE RECURRENTE</w:t>
      </w:r>
      <w:r w:rsidRPr="002925DC">
        <w:t xml:space="preserve"> en el Recurso de Revisión </w:t>
      </w:r>
      <w:r w:rsidR="007D2267" w:rsidRPr="002925DC">
        <w:rPr>
          <w:b/>
          <w:bCs/>
        </w:rPr>
        <w:t>10382/INFOEM/IP/RR/2025</w:t>
      </w:r>
      <w:r w:rsidRPr="002925DC">
        <w:rPr>
          <w:color w:val="000000"/>
        </w:rPr>
        <w:t>,</w:t>
      </w:r>
      <w:r w:rsidRPr="002925DC">
        <w:rPr>
          <w:b/>
          <w:color w:val="0D0D0D"/>
        </w:rPr>
        <w:t xml:space="preserve"> </w:t>
      </w:r>
      <w:r w:rsidRPr="002925DC">
        <w:t xml:space="preserve">en términos del considerando </w:t>
      </w:r>
      <w:r w:rsidRPr="002925DC">
        <w:rPr>
          <w:b/>
        </w:rPr>
        <w:t>SEGUNDO</w:t>
      </w:r>
      <w:r w:rsidRPr="002925DC">
        <w:t xml:space="preserve"> de la presente Resolución.</w:t>
      </w:r>
    </w:p>
    <w:p w14:paraId="2B4C0306" w14:textId="77777777" w:rsidR="002A4278" w:rsidRPr="002925DC" w:rsidRDefault="002A4278" w:rsidP="00AD41A1">
      <w:pPr>
        <w:widowControl w:val="0"/>
      </w:pPr>
    </w:p>
    <w:p w14:paraId="1E1CD047" w14:textId="285A58A5" w:rsidR="002A4278" w:rsidRPr="002925DC" w:rsidRDefault="002A4278" w:rsidP="00AD41A1">
      <w:pPr>
        <w:ind w:right="-93"/>
      </w:pPr>
      <w:r w:rsidRPr="002925DC">
        <w:rPr>
          <w:b/>
        </w:rPr>
        <w:t>SEGUNDO.</w:t>
      </w:r>
      <w:r w:rsidRPr="002925DC">
        <w:t xml:space="preserve"> Se </w:t>
      </w:r>
      <w:r w:rsidRPr="002925DC">
        <w:rPr>
          <w:b/>
        </w:rPr>
        <w:t xml:space="preserve">ORDENA </w:t>
      </w:r>
      <w:r w:rsidRPr="002925DC">
        <w:t xml:space="preserve">al </w:t>
      </w:r>
      <w:r w:rsidRPr="002925DC">
        <w:rPr>
          <w:b/>
        </w:rPr>
        <w:t>SUJETO OBLIGADO</w:t>
      </w:r>
      <w:r w:rsidRPr="002925DC">
        <w:t xml:space="preserve">, a efecto de que </w:t>
      </w:r>
      <w:r w:rsidR="007F24A4" w:rsidRPr="002925DC">
        <w:t xml:space="preserve">previa búsqueda exhaustiva y razonable de la información entregue </w:t>
      </w:r>
      <w:r w:rsidRPr="002925DC">
        <w:t xml:space="preserve">a través del </w:t>
      </w:r>
      <w:r w:rsidRPr="002925DC">
        <w:rPr>
          <w:b/>
        </w:rPr>
        <w:t>SAIMEX</w:t>
      </w:r>
      <w:r w:rsidRPr="002925DC">
        <w:t xml:space="preserve">, en </w:t>
      </w:r>
      <w:r w:rsidRPr="002925DC">
        <w:rPr>
          <w:b/>
        </w:rPr>
        <w:t xml:space="preserve">versión pública, </w:t>
      </w:r>
      <w:r w:rsidR="007F24A4" w:rsidRPr="002925DC">
        <w:rPr>
          <w:b/>
        </w:rPr>
        <w:t xml:space="preserve"> </w:t>
      </w:r>
      <w:r w:rsidR="007F24A4" w:rsidRPr="002925DC">
        <w:rPr>
          <w:bCs/>
        </w:rPr>
        <w:t xml:space="preserve">de ser procedente </w:t>
      </w:r>
      <w:r w:rsidRPr="002925DC">
        <w:rPr>
          <w:bCs/>
        </w:rPr>
        <w:t xml:space="preserve">de </w:t>
      </w:r>
      <w:r w:rsidRPr="002925DC">
        <w:t>lo siguiente:</w:t>
      </w:r>
    </w:p>
    <w:p w14:paraId="526EF820" w14:textId="77777777" w:rsidR="002A4278" w:rsidRPr="002925DC" w:rsidRDefault="002A4278" w:rsidP="00AD41A1">
      <w:pPr>
        <w:ind w:right="-93"/>
      </w:pPr>
    </w:p>
    <w:p w14:paraId="5FFB84D1" w14:textId="59175B9F" w:rsidR="005D2F85" w:rsidRPr="002925DC" w:rsidRDefault="005D2F85" w:rsidP="00AD41A1">
      <w:pPr>
        <w:pStyle w:val="Prrafodelista"/>
        <w:numPr>
          <w:ilvl w:val="0"/>
          <w:numId w:val="45"/>
        </w:numPr>
        <w:ind w:right="822"/>
        <w:rPr>
          <w:b/>
        </w:rPr>
      </w:pPr>
      <w:r w:rsidRPr="002925DC">
        <w:rPr>
          <w:b/>
        </w:rPr>
        <w:t xml:space="preserve">La conciliación de nómina entregada en respuesta en una correcta versión pública. </w:t>
      </w:r>
    </w:p>
    <w:p w14:paraId="2AAD83F2" w14:textId="2BE2BEE6" w:rsidR="005D2F85" w:rsidRPr="002925DC" w:rsidRDefault="005D2F85" w:rsidP="00AD41A1">
      <w:pPr>
        <w:pStyle w:val="Prrafodelista"/>
        <w:numPr>
          <w:ilvl w:val="0"/>
          <w:numId w:val="45"/>
        </w:numPr>
        <w:ind w:right="822"/>
        <w:rPr>
          <w:b/>
        </w:rPr>
      </w:pPr>
      <w:r w:rsidRPr="002925DC">
        <w:rPr>
          <w:b/>
        </w:rPr>
        <w:t xml:space="preserve">La conciliación de nómina correspondiente </w:t>
      </w:r>
      <w:r w:rsidR="00D55E2F" w:rsidRPr="002925DC">
        <w:rPr>
          <w:b/>
        </w:rPr>
        <w:t>a la segunda quincena de marzo</w:t>
      </w:r>
      <w:r w:rsidR="00C82603" w:rsidRPr="002925DC">
        <w:rPr>
          <w:b/>
        </w:rPr>
        <w:t xml:space="preserve"> y </w:t>
      </w:r>
      <w:r w:rsidR="007E7D45" w:rsidRPr="002925DC">
        <w:rPr>
          <w:b/>
        </w:rPr>
        <w:t xml:space="preserve">la de </w:t>
      </w:r>
      <w:r w:rsidR="00C82603" w:rsidRPr="002925DC">
        <w:rPr>
          <w:b/>
        </w:rPr>
        <w:t xml:space="preserve">julio </w:t>
      </w:r>
      <w:r w:rsidR="00D55E2F" w:rsidRPr="002925DC">
        <w:rPr>
          <w:b/>
        </w:rPr>
        <w:t>de 2025</w:t>
      </w:r>
      <w:r w:rsidRPr="002925DC">
        <w:rPr>
          <w:b/>
        </w:rPr>
        <w:t>.</w:t>
      </w:r>
    </w:p>
    <w:p w14:paraId="1A00DE50" w14:textId="41375951" w:rsidR="005D2F85" w:rsidRPr="002925DC" w:rsidRDefault="005D2F85" w:rsidP="00AD41A1">
      <w:pPr>
        <w:pStyle w:val="Prrafodelista"/>
        <w:numPr>
          <w:ilvl w:val="0"/>
          <w:numId w:val="45"/>
        </w:numPr>
        <w:ind w:right="822"/>
        <w:rPr>
          <w:b/>
        </w:rPr>
      </w:pPr>
      <w:r w:rsidRPr="002925DC">
        <w:rPr>
          <w:b/>
        </w:rPr>
        <w:t>La dispersión de nómina</w:t>
      </w:r>
      <w:r w:rsidR="00C82603" w:rsidRPr="002925DC">
        <w:rPr>
          <w:b/>
        </w:rPr>
        <w:t>,</w:t>
      </w:r>
      <w:r w:rsidRPr="002925DC">
        <w:rPr>
          <w:b/>
        </w:rPr>
        <w:t xml:space="preserve"> </w:t>
      </w:r>
      <w:r w:rsidR="00C82603" w:rsidRPr="002925DC">
        <w:rPr>
          <w:b/>
        </w:rPr>
        <w:t>de</w:t>
      </w:r>
      <w:r w:rsidR="007E7D45" w:rsidRPr="002925DC">
        <w:rPr>
          <w:b/>
        </w:rPr>
        <w:t>l 01 de</w:t>
      </w:r>
      <w:r w:rsidR="00C82603" w:rsidRPr="002925DC">
        <w:rPr>
          <w:b/>
        </w:rPr>
        <w:t xml:space="preserve"> enero a</w:t>
      </w:r>
      <w:r w:rsidR="007E7D45" w:rsidRPr="002925DC">
        <w:rPr>
          <w:b/>
        </w:rPr>
        <w:t>l 31 de</w:t>
      </w:r>
      <w:r w:rsidR="00C82603" w:rsidRPr="002925DC">
        <w:rPr>
          <w:b/>
        </w:rPr>
        <w:t xml:space="preserve"> julio de </w:t>
      </w:r>
      <w:r w:rsidRPr="002925DC">
        <w:rPr>
          <w:b/>
        </w:rPr>
        <w:t>2025.</w:t>
      </w:r>
    </w:p>
    <w:p w14:paraId="15EAC75E" w14:textId="77777777" w:rsidR="00B6349F" w:rsidRPr="002925DC" w:rsidRDefault="00B6349F" w:rsidP="00AD41A1">
      <w:pPr>
        <w:ind w:left="1287" w:right="964"/>
        <w:rPr>
          <w:b/>
        </w:rPr>
      </w:pPr>
    </w:p>
    <w:p w14:paraId="56F72592" w14:textId="77777777" w:rsidR="002A4278" w:rsidRPr="002925DC" w:rsidRDefault="002A4278" w:rsidP="00AD41A1">
      <w:r w:rsidRPr="002925DC">
        <w:t>Se deberá entregar el Acuerdo del Comité de Transparencia mediante el cual se apruebe la clasificación de información, en términos del artículo 49, fracción VIII de la Ley de Transparencia y Acceso a la Información Pública del Estado de México y Municipios.</w:t>
      </w:r>
    </w:p>
    <w:p w14:paraId="62692B0D" w14:textId="77777777" w:rsidR="002A4278" w:rsidRPr="002925DC" w:rsidRDefault="002A4278" w:rsidP="00AD41A1">
      <w:pPr>
        <w:ind w:left="851" w:right="822"/>
        <w:rPr>
          <w:i/>
          <w:iCs/>
        </w:rPr>
      </w:pPr>
    </w:p>
    <w:p w14:paraId="77A589D4" w14:textId="77777777" w:rsidR="002A4278" w:rsidRPr="002925DC" w:rsidRDefault="002A4278" w:rsidP="00AD41A1">
      <w:bookmarkStart w:id="59" w:name="_heading=h.qffin7z8zpqs" w:colFirst="0" w:colLast="0"/>
      <w:bookmarkEnd w:id="59"/>
      <w:r w:rsidRPr="002925DC">
        <w:rPr>
          <w:b/>
        </w:rPr>
        <w:t>TERCERO.</w:t>
      </w:r>
      <w:r w:rsidRPr="002925DC">
        <w:t xml:space="preserve"> </w:t>
      </w:r>
      <w:r w:rsidRPr="002925DC">
        <w:rPr>
          <w:b/>
          <w:color w:val="000000"/>
        </w:rPr>
        <w:t xml:space="preserve">Notifíquese </w:t>
      </w:r>
      <w:r w:rsidRPr="002925DC">
        <w:t>vía Sistema de Acceso a la Información Mexiquense (</w:t>
      </w:r>
      <w:r w:rsidRPr="002925DC">
        <w:rPr>
          <w:b/>
        </w:rPr>
        <w:t>SAIMEX</w:t>
      </w:r>
      <w:r w:rsidRPr="002925DC">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2925DC">
        <w:rPr>
          <w:b/>
          <w:i/>
        </w:rPr>
        <w:t>diez días hábiles</w:t>
      </w:r>
      <w:r w:rsidRPr="002925DC">
        <w:t xml:space="preserve">, e informe a este Instituto en un plazo de </w:t>
      </w:r>
      <w:r w:rsidRPr="002925DC">
        <w:rPr>
          <w:b/>
          <w:i/>
        </w:rPr>
        <w:t xml:space="preserve">tres días hábiles </w:t>
      </w:r>
      <w:r w:rsidRPr="002925DC">
        <w:t>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A590BD" w14:textId="77777777" w:rsidR="002A4278" w:rsidRPr="002925DC" w:rsidRDefault="002A4278" w:rsidP="00AD41A1"/>
    <w:p w14:paraId="7EAE6CE9" w14:textId="77777777" w:rsidR="002A4278" w:rsidRPr="002925DC" w:rsidRDefault="002A4278" w:rsidP="00AD41A1">
      <w:r w:rsidRPr="002925DC">
        <w:rPr>
          <w:b/>
        </w:rPr>
        <w:t>CUARTO.</w:t>
      </w:r>
      <w:r w:rsidRPr="002925DC">
        <w:t xml:space="preserve"> Notifíquese a </w:t>
      </w:r>
      <w:r w:rsidRPr="002925DC">
        <w:rPr>
          <w:b/>
        </w:rPr>
        <w:t>LA PARTE RECURRENTE</w:t>
      </w:r>
      <w:r w:rsidRPr="002925DC">
        <w:t xml:space="preserve"> la presente resolución vía Sistema de Acceso a la Información Mexiquense (</w:t>
      </w:r>
      <w:r w:rsidRPr="002925DC">
        <w:rPr>
          <w:b/>
        </w:rPr>
        <w:t>SAIMEX</w:t>
      </w:r>
      <w:r w:rsidRPr="002925DC">
        <w:t>).</w:t>
      </w:r>
    </w:p>
    <w:p w14:paraId="04952713" w14:textId="77777777" w:rsidR="002A4278" w:rsidRPr="002925DC" w:rsidRDefault="002A4278" w:rsidP="00AD41A1"/>
    <w:p w14:paraId="6908C443" w14:textId="77777777" w:rsidR="002A4278" w:rsidRPr="002925DC" w:rsidRDefault="002A4278" w:rsidP="00AD41A1">
      <w:r w:rsidRPr="002925DC">
        <w:rPr>
          <w:b/>
        </w:rPr>
        <w:t>QUINTO</w:t>
      </w:r>
      <w:r w:rsidRPr="002925DC">
        <w:t xml:space="preserve">. Hágase del conocimiento a </w:t>
      </w:r>
      <w:r w:rsidRPr="002925DC">
        <w:rPr>
          <w:b/>
        </w:rPr>
        <w:t>LA PARTE RECURRENTE</w:t>
      </w:r>
      <w:r w:rsidRPr="002925DC">
        <w:t xml:space="preserve"> que, de conformidad con lo establecido en el artículo 196 de la Ley de Transparencia y Acceso a la Información Pública del Estado de México y Municipios, podrá impugnar la presente resolución vía Juicio de Amparo en los términos de las leyes aplicables.</w:t>
      </w:r>
    </w:p>
    <w:p w14:paraId="105E3FAB" w14:textId="77777777" w:rsidR="002A4278" w:rsidRPr="002925DC" w:rsidRDefault="002A4278" w:rsidP="00AD41A1"/>
    <w:p w14:paraId="0ABD4A3B" w14:textId="77777777" w:rsidR="002A4278" w:rsidRPr="002925DC" w:rsidRDefault="002A4278" w:rsidP="00AD41A1">
      <w:r w:rsidRPr="002925DC">
        <w:rPr>
          <w:b/>
        </w:rPr>
        <w:t>SEXTO.</w:t>
      </w:r>
      <w:r w:rsidRPr="002925DC">
        <w:t xml:space="preserve"> De conformidad con el artículo 198 de la Ley de Transparencia y Acceso a la Información Pública del Estado de México y Municipios, el </w:t>
      </w:r>
      <w:r w:rsidRPr="002925DC">
        <w:rPr>
          <w:b/>
        </w:rPr>
        <w:t>SUJETO OBLIGADO</w:t>
      </w:r>
      <w:r w:rsidRPr="002925DC">
        <w:t xml:space="preserve"> podrá solicitar una ampliación de plazo de manera fundada y motivada, para el cumplimiento de la presente resolución.</w:t>
      </w:r>
    </w:p>
    <w:p w14:paraId="791B651B" w14:textId="77777777" w:rsidR="00B938B2" w:rsidRPr="002925DC" w:rsidRDefault="00B938B2" w:rsidP="00AD41A1">
      <w:pPr>
        <w:rPr>
          <w:lang w:eastAsia="es-ES_tradnl"/>
        </w:rPr>
      </w:pPr>
    </w:p>
    <w:p w14:paraId="208B231B" w14:textId="2080C32F" w:rsidR="00846D20" w:rsidRPr="002925DC" w:rsidRDefault="00821DB6" w:rsidP="00AD41A1">
      <w:pPr>
        <w:rPr>
          <w:lang w:eastAsia="es-ES_tradnl"/>
        </w:rPr>
      </w:pPr>
      <w:r w:rsidRPr="002925DC">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EB2C2C" w:rsidRPr="002925DC">
        <w:t xml:space="preserve"> (EMITIENDO VOTO PARTICULAR)</w:t>
      </w:r>
      <w:r w:rsidRPr="002925DC">
        <w:t xml:space="preserve"> Y GUADALUPE RAMÍREZ PEÑA</w:t>
      </w:r>
      <w:r w:rsidR="00EB2C2C" w:rsidRPr="002925DC">
        <w:t xml:space="preserve"> (EMITIENDO VOTO PARTICULAR)</w:t>
      </w:r>
      <w:r w:rsidRPr="002925DC">
        <w:t xml:space="preserve">, EN LA </w:t>
      </w:r>
      <w:r w:rsidR="00AE1CB2" w:rsidRPr="002925DC">
        <w:t>CUADRAGÉSIMA</w:t>
      </w:r>
      <w:r w:rsidRPr="002925DC">
        <w:t xml:space="preserve"> SESIÓN ORDINARIA, CELEBRADA EL </w:t>
      </w:r>
      <w:r w:rsidR="00AE1CB2" w:rsidRPr="002925DC">
        <w:t>DOCE</w:t>
      </w:r>
      <w:r w:rsidR="009472C4" w:rsidRPr="002925DC">
        <w:t xml:space="preserve"> DE NOVIEMBRE</w:t>
      </w:r>
      <w:r w:rsidRPr="002925DC">
        <w:t xml:space="preserve"> DE DOS MIL VEINTICINCO, ANTE EL SECRETARIO TÉCNICO DEL PLENO, ALEXIS TAPIA RAMÍREZ.</w:t>
      </w:r>
    </w:p>
    <w:p w14:paraId="14CE80A1" w14:textId="1924A93C" w:rsidR="00846D20" w:rsidRDefault="00821DB6" w:rsidP="00AD41A1">
      <w:pPr>
        <w:spacing w:after="240"/>
      </w:pPr>
      <w:r w:rsidRPr="002925DC">
        <w:t>SCMM/AGZ/DEMF/</w:t>
      </w:r>
      <w:r w:rsidR="001C25BE" w:rsidRPr="002925DC">
        <w:t>PAG</w:t>
      </w:r>
      <w:bookmarkStart w:id="60" w:name="_GoBack"/>
      <w:bookmarkEnd w:id="60"/>
    </w:p>
    <w:p w14:paraId="0540E42D" w14:textId="77777777" w:rsidR="002925DC" w:rsidRDefault="002925DC" w:rsidP="00AD41A1">
      <w:pPr>
        <w:spacing w:after="240"/>
      </w:pPr>
    </w:p>
    <w:p w14:paraId="257E55A3" w14:textId="77777777" w:rsidR="002925DC" w:rsidRDefault="002925DC" w:rsidP="00AD41A1">
      <w:pPr>
        <w:spacing w:after="240"/>
      </w:pPr>
    </w:p>
    <w:p w14:paraId="7AA80608" w14:textId="77777777" w:rsidR="002925DC" w:rsidRDefault="002925DC" w:rsidP="00AD41A1">
      <w:pPr>
        <w:spacing w:after="240"/>
      </w:pPr>
    </w:p>
    <w:p w14:paraId="1AFC6D79" w14:textId="77777777" w:rsidR="002925DC" w:rsidRPr="00E24F43" w:rsidRDefault="002925DC" w:rsidP="00AD41A1">
      <w:pPr>
        <w:spacing w:after="240"/>
      </w:pPr>
    </w:p>
    <w:p w14:paraId="51294E58" w14:textId="77777777" w:rsidR="00846D20" w:rsidRPr="00E24F43" w:rsidRDefault="00846D20" w:rsidP="00AD41A1">
      <w:pPr>
        <w:ind w:right="-93"/>
      </w:pPr>
    </w:p>
    <w:p w14:paraId="38AF661A" w14:textId="77777777" w:rsidR="00846D20" w:rsidRPr="00E24F43" w:rsidRDefault="00846D20" w:rsidP="00AD41A1">
      <w:pPr>
        <w:ind w:right="-93"/>
      </w:pPr>
    </w:p>
    <w:p w14:paraId="3BECCF02" w14:textId="77777777" w:rsidR="00846D20" w:rsidRPr="00E24F43" w:rsidRDefault="00846D20" w:rsidP="00AD41A1">
      <w:pPr>
        <w:ind w:right="-93"/>
      </w:pPr>
    </w:p>
    <w:p w14:paraId="06CE5838" w14:textId="77777777" w:rsidR="00846D20" w:rsidRPr="00E24F43" w:rsidRDefault="00846D20" w:rsidP="00AD41A1">
      <w:pPr>
        <w:ind w:right="-93"/>
      </w:pPr>
    </w:p>
    <w:p w14:paraId="351B23AD" w14:textId="77777777" w:rsidR="00846D20" w:rsidRPr="00E24F43" w:rsidRDefault="00846D20" w:rsidP="00AD41A1">
      <w:pPr>
        <w:ind w:right="-93"/>
      </w:pPr>
    </w:p>
    <w:p w14:paraId="6D347AB0" w14:textId="77777777" w:rsidR="00846D20" w:rsidRPr="00E24F43" w:rsidRDefault="00846D20" w:rsidP="00AD41A1">
      <w:pPr>
        <w:ind w:right="-93"/>
      </w:pPr>
    </w:p>
    <w:p w14:paraId="11539FC9" w14:textId="77777777" w:rsidR="00846D20" w:rsidRPr="00E24F43" w:rsidRDefault="00846D20" w:rsidP="00AD41A1">
      <w:pPr>
        <w:ind w:right="-93"/>
      </w:pPr>
    </w:p>
    <w:p w14:paraId="5025A096" w14:textId="77777777" w:rsidR="00846D20" w:rsidRPr="00E24F43" w:rsidRDefault="00846D20" w:rsidP="00AD41A1">
      <w:pPr>
        <w:ind w:right="-93"/>
      </w:pPr>
    </w:p>
    <w:p w14:paraId="4E8E67AB" w14:textId="77777777" w:rsidR="00846D20" w:rsidRPr="00E24F43" w:rsidRDefault="00846D20" w:rsidP="00AD41A1">
      <w:pPr>
        <w:tabs>
          <w:tab w:val="center" w:pos="4568"/>
        </w:tabs>
        <w:ind w:right="-93"/>
      </w:pPr>
    </w:p>
    <w:p w14:paraId="482BE868" w14:textId="77777777" w:rsidR="00846D20" w:rsidRPr="00E24F43" w:rsidRDefault="00846D20" w:rsidP="00AD41A1">
      <w:pPr>
        <w:tabs>
          <w:tab w:val="center" w:pos="4568"/>
        </w:tabs>
        <w:ind w:right="-93"/>
      </w:pPr>
    </w:p>
    <w:p w14:paraId="577FBD17" w14:textId="77777777" w:rsidR="00846D20" w:rsidRPr="00E24F43" w:rsidRDefault="00846D20" w:rsidP="00AD41A1">
      <w:pPr>
        <w:tabs>
          <w:tab w:val="center" w:pos="4568"/>
        </w:tabs>
        <w:ind w:right="-93"/>
      </w:pPr>
    </w:p>
    <w:p w14:paraId="5A85F6FE" w14:textId="77777777" w:rsidR="00846D20" w:rsidRPr="00E24F43" w:rsidRDefault="00846D20" w:rsidP="00AD41A1">
      <w:pPr>
        <w:tabs>
          <w:tab w:val="center" w:pos="4568"/>
        </w:tabs>
        <w:ind w:right="-93"/>
      </w:pPr>
    </w:p>
    <w:p w14:paraId="60614DBB" w14:textId="77777777" w:rsidR="00846D20" w:rsidRPr="00E24F43" w:rsidRDefault="00846D20" w:rsidP="00AD41A1">
      <w:pPr>
        <w:tabs>
          <w:tab w:val="center" w:pos="4568"/>
        </w:tabs>
        <w:ind w:right="-93"/>
      </w:pPr>
    </w:p>
    <w:p w14:paraId="0FEFE883" w14:textId="77777777" w:rsidR="00846D20" w:rsidRPr="00E24F43" w:rsidRDefault="00846D20" w:rsidP="00AD41A1">
      <w:pPr>
        <w:tabs>
          <w:tab w:val="center" w:pos="4568"/>
        </w:tabs>
        <w:ind w:right="-93"/>
      </w:pPr>
    </w:p>
    <w:p w14:paraId="36CE8575" w14:textId="77777777" w:rsidR="00084BFF" w:rsidRPr="00E24F43" w:rsidRDefault="00084BFF" w:rsidP="00AD41A1"/>
    <w:sectPr w:rsidR="00084BFF" w:rsidRPr="00E24F43">
      <w:footerReference w:type="default" r:id="rId27"/>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C20BE9" w14:textId="77777777" w:rsidR="0058639B" w:rsidRDefault="0058639B">
      <w:pPr>
        <w:spacing w:line="240" w:lineRule="auto"/>
      </w:pPr>
      <w:r>
        <w:separator/>
      </w:r>
    </w:p>
  </w:endnote>
  <w:endnote w:type="continuationSeparator" w:id="0">
    <w:p w14:paraId="053E4D5B" w14:textId="77777777" w:rsidR="0058639B" w:rsidRDefault="005863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icrosoft Himalaya">
    <w:panose1 w:val="01010100010101010101"/>
    <w:charset w:val="00"/>
    <w:family w:val="auto"/>
    <w:pitch w:val="variable"/>
    <w:sig w:usb0="80000003" w:usb1="00010000" w:usb2="00000040" w:usb3="00000000" w:csb0="00000001"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33707E" w:rsidRDefault="0033707E">
    <w:pPr>
      <w:tabs>
        <w:tab w:val="center" w:pos="4550"/>
        <w:tab w:val="left" w:pos="5818"/>
      </w:tabs>
      <w:ind w:right="260"/>
      <w:jc w:val="right"/>
      <w:rPr>
        <w:color w:val="071320"/>
        <w:sz w:val="24"/>
        <w:szCs w:val="24"/>
      </w:rPr>
    </w:pPr>
  </w:p>
  <w:p w14:paraId="276EF192" w14:textId="77777777" w:rsidR="0033707E" w:rsidRDefault="0033707E">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13A76952" w:rsidR="0033707E" w:rsidRDefault="0033707E">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2925DC">
      <w:rPr>
        <w:noProof/>
        <w:sz w:val="24"/>
        <w:szCs w:val="24"/>
      </w:rPr>
      <w:t>56</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2925DC">
      <w:rPr>
        <w:noProof/>
        <w:sz w:val="24"/>
        <w:szCs w:val="24"/>
      </w:rPr>
      <w:t>60</w:t>
    </w:r>
    <w:r>
      <w:rPr>
        <w:sz w:val="24"/>
        <w:szCs w:val="24"/>
      </w:rPr>
      <w:fldChar w:fldCharType="end"/>
    </w:r>
  </w:p>
  <w:p w14:paraId="2BD5DFC3" w14:textId="77777777" w:rsidR="0033707E" w:rsidRDefault="0033707E">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55518F" w14:textId="77777777" w:rsidR="0058639B" w:rsidRDefault="0058639B">
      <w:pPr>
        <w:spacing w:line="240" w:lineRule="auto"/>
      </w:pPr>
      <w:r>
        <w:separator/>
      </w:r>
    </w:p>
  </w:footnote>
  <w:footnote w:type="continuationSeparator" w:id="0">
    <w:p w14:paraId="35FEA894" w14:textId="77777777" w:rsidR="0058639B" w:rsidRDefault="0058639B">
      <w:pPr>
        <w:spacing w:line="240" w:lineRule="auto"/>
      </w:pPr>
      <w:r>
        <w:continuationSeparator/>
      </w:r>
    </w:p>
  </w:footnote>
  <w:footnote w:id="1">
    <w:p w14:paraId="3DB48AF3" w14:textId="31553BD6" w:rsidR="0033707E" w:rsidRDefault="0033707E" w:rsidP="00193C95">
      <w:pPr>
        <w:pStyle w:val="Textonotapie"/>
        <w:jc w:val="both"/>
      </w:pPr>
      <w:r>
        <w:rPr>
          <w:rStyle w:val="Refdenotaalpie"/>
        </w:rPr>
        <w:footnoteRef/>
      </w:r>
      <w:r>
        <w:t xml:space="preserve"> </w:t>
      </w:r>
      <w:r w:rsidRPr="00AB2FE5">
        <w:rPr>
          <w:rFonts w:ascii="Palatino Linotype" w:eastAsia="Batang" w:hAnsi="Palatino Linotype" w:cs="Tahoma"/>
          <w:i/>
          <w:sz w:val="16"/>
          <w:lang w:val="es-ES"/>
        </w:rPr>
        <w:t xml:space="preserve">Si bien, se registró el </w:t>
      </w:r>
      <w:r w:rsidRPr="00193C95">
        <w:rPr>
          <w:rFonts w:ascii="Palatino Linotype" w:eastAsia="Batang" w:hAnsi="Palatino Linotype" w:cs="Tahoma"/>
          <w:i/>
          <w:sz w:val="16"/>
          <w:lang w:val="es-ES"/>
        </w:rPr>
        <w:t>veinte de julio</w:t>
      </w:r>
      <w:r>
        <w:rPr>
          <w:rFonts w:ascii="Palatino Linotype" w:eastAsia="Batang" w:hAnsi="Palatino Linotype" w:cs="Tahoma"/>
          <w:i/>
          <w:sz w:val="16"/>
          <w:lang w:val="es-ES"/>
        </w:rPr>
        <w:t xml:space="preserve"> </w:t>
      </w:r>
      <w:r w:rsidRPr="00193C95">
        <w:rPr>
          <w:rFonts w:ascii="Palatino Linotype" w:eastAsia="Batang" w:hAnsi="Palatino Linotype" w:cs="Tahoma"/>
          <w:i/>
          <w:sz w:val="16"/>
          <w:lang w:val="es-ES"/>
        </w:rPr>
        <w:t>de dos mil veinticinco</w:t>
      </w:r>
      <w:r>
        <w:rPr>
          <w:rFonts w:ascii="Palatino Linotype" w:eastAsia="Batang" w:hAnsi="Palatino Linotype" w:cs="Tahoma"/>
          <w:i/>
          <w:sz w:val="16"/>
          <w:lang w:val="es-ES"/>
        </w:rPr>
        <w:t xml:space="preserve">, </w:t>
      </w:r>
      <w:r w:rsidRPr="00AB2FE5">
        <w:rPr>
          <w:rFonts w:ascii="Palatino Linotype" w:eastAsia="Batang" w:hAnsi="Palatino Linotype" w:cs="Tahoma"/>
          <w:i/>
          <w:sz w:val="16"/>
          <w:lang w:val="es-ES"/>
        </w:rPr>
        <w:t xml:space="preserve"> a través de dicho portal, también lo es, que fue inhábil, de conformidad con el artículo 3°, fracción X de la Ley de Transparencia y Acceso a la Información Pública del Estado de México y Municipios y el Calendario Oficial en Materia de Transparencia, Acceso a la Información Pública y Protección de Datos Personales del Estado de México y Municipios, así como de labores del Instituto, por lo que, se tuvo por recibido, el día hábil subsecuente.</w:t>
      </w:r>
    </w:p>
  </w:footnote>
  <w:footnote w:id="2">
    <w:p w14:paraId="5DE09635" w14:textId="77777777" w:rsidR="0033707E" w:rsidRDefault="0033707E" w:rsidP="00071937">
      <w:pPr>
        <w:pBdr>
          <w:top w:val="nil"/>
          <w:left w:val="nil"/>
          <w:bottom w:val="nil"/>
          <w:right w:val="nil"/>
          <w:between w:val="nil"/>
        </w:pBdr>
        <w:tabs>
          <w:tab w:val="right" w:pos="0"/>
        </w:tabs>
        <w:rPr>
          <w:color w:val="000000"/>
          <w:sz w:val="16"/>
          <w:szCs w:val="16"/>
        </w:rPr>
      </w:pPr>
      <w:r>
        <w:rPr>
          <w:vertAlign w:val="superscript"/>
        </w:rPr>
        <w:footnoteRef/>
      </w:r>
      <w:r>
        <w:rPr>
          <w:color w:val="000000"/>
          <w:sz w:val="16"/>
          <w:szCs w:val="16"/>
        </w:rPr>
        <w:t xml:space="preserve"> Resolución RRA2431/17 del entonces Instituto Nacional de Transparencia, Acceso a la Información Pública y Protección de Datos Personales.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77777777" w:rsidR="0033707E" w:rsidRDefault="0033707E">
    <w:pPr>
      <w:widowControl w:val="0"/>
      <w:pBdr>
        <w:top w:val="nil"/>
        <w:left w:val="nil"/>
        <w:bottom w:val="nil"/>
        <w:right w:val="nil"/>
        <w:between w:val="nil"/>
      </w:pBdr>
      <w:spacing w:line="276" w:lineRule="auto"/>
      <w:jc w:val="left"/>
      <w:rPr>
        <w:rFonts w:ascii="Aptos" w:eastAsia="Aptos" w:hAnsi="Aptos" w:cs="Aptos"/>
        <w:color w:val="000000"/>
        <w:sz w:val="20"/>
        <w:szCs w:val="20"/>
      </w:rPr>
    </w:pP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33707E" w14:paraId="475C94FC" w14:textId="77777777">
      <w:trPr>
        <w:trHeight w:val="144"/>
        <w:jc w:val="right"/>
      </w:trPr>
      <w:tc>
        <w:tcPr>
          <w:tcW w:w="2727" w:type="dxa"/>
        </w:tcPr>
        <w:p w14:paraId="609CD7EF" w14:textId="77777777" w:rsidR="0033707E" w:rsidRDefault="0033707E">
          <w:pPr>
            <w:tabs>
              <w:tab w:val="right" w:pos="8838"/>
            </w:tabs>
            <w:ind w:left="-74" w:right="-105"/>
            <w:rPr>
              <w:b/>
            </w:rPr>
          </w:pPr>
          <w:r>
            <w:rPr>
              <w:b/>
            </w:rPr>
            <w:t>Recurso de Revisión:</w:t>
          </w:r>
        </w:p>
      </w:tc>
      <w:tc>
        <w:tcPr>
          <w:tcW w:w="3402" w:type="dxa"/>
        </w:tcPr>
        <w:p w14:paraId="7C14DC83" w14:textId="5CA73016" w:rsidR="0033707E" w:rsidRDefault="0033707E">
          <w:pPr>
            <w:tabs>
              <w:tab w:val="right" w:pos="8838"/>
            </w:tabs>
            <w:ind w:left="-74" w:right="-105"/>
          </w:pPr>
          <w:r w:rsidRPr="007D2267">
            <w:t>10382/INFOEM/IP/RR/2025</w:t>
          </w:r>
        </w:p>
      </w:tc>
    </w:tr>
    <w:tr w:rsidR="0033707E" w14:paraId="16F815ED" w14:textId="77777777">
      <w:trPr>
        <w:trHeight w:val="283"/>
        <w:jc w:val="right"/>
      </w:trPr>
      <w:tc>
        <w:tcPr>
          <w:tcW w:w="2727" w:type="dxa"/>
        </w:tcPr>
        <w:p w14:paraId="45CC6A14" w14:textId="77777777" w:rsidR="0033707E" w:rsidRDefault="0033707E">
          <w:pPr>
            <w:tabs>
              <w:tab w:val="right" w:pos="8838"/>
            </w:tabs>
            <w:ind w:left="-74" w:right="-105"/>
            <w:rPr>
              <w:b/>
            </w:rPr>
          </w:pPr>
          <w:r>
            <w:rPr>
              <w:b/>
            </w:rPr>
            <w:t>Sujeto Obligado:</w:t>
          </w:r>
        </w:p>
      </w:tc>
      <w:tc>
        <w:tcPr>
          <w:tcW w:w="3402" w:type="dxa"/>
        </w:tcPr>
        <w:p w14:paraId="4E0E55A2" w14:textId="2437F84B" w:rsidR="0033707E" w:rsidRDefault="0033707E">
          <w:pPr>
            <w:tabs>
              <w:tab w:val="left" w:pos="2834"/>
              <w:tab w:val="right" w:pos="8838"/>
            </w:tabs>
            <w:ind w:left="-108" w:right="-105"/>
          </w:pPr>
          <w:r w:rsidRPr="00B279A3">
            <w:t>Ayuntamiento de Naucalpan de Juárez</w:t>
          </w:r>
        </w:p>
      </w:tc>
    </w:tr>
    <w:tr w:rsidR="0033707E" w14:paraId="35B722CE" w14:textId="77777777">
      <w:trPr>
        <w:trHeight w:val="283"/>
        <w:jc w:val="right"/>
      </w:trPr>
      <w:tc>
        <w:tcPr>
          <w:tcW w:w="2727" w:type="dxa"/>
        </w:tcPr>
        <w:p w14:paraId="466DD20E" w14:textId="77777777" w:rsidR="0033707E" w:rsidRDefault="0033707E">
          <w:pPr>
            <w:tabs>
              <w:tab w:val="right" w:pos="8838"/>
            </w:tabs>
            <w:ind w:left="-74" w:right="-105"/>
            <w:rPr>
              <w:b/>
            </w:rPr>
          </w:pPr>
          <w:r>
            <w:rPr>
              <w:b/>
            </w:rPr>
            <w:t>Comisionada Ponente:</w:t>
          </w:r>
        </w:p>
      </w:tc>
      <w:tc>
        <w:tcPr>
          <w:tcW w:w="3402" w:type="dxa"/>
        </w:tcPr>
        <w:p w14:paraId="7E203C52" w14:textId="77777777" w:rsidR="0033707E" w:rsidRDefault="0033707E">
          <w:pPr>
            <w:tabs>
              <w:tab w:val="right" w:pos="8838"/>
            </w:tabs>
            <w:ind w:left="-108" w:right="-105"/>
          </w:pPr>
          <w:r>
            <w:t>Sharon Cristina Morales Martínez</w:t>
          </w:r>
        </w:p>
      </w:tc>
    </w:tr>
  </w:tbl>
  <w:p w14:paraId="4DBF0CFB" w14:textId="77777777" w:rsidR="0033707E" w:rsidRDefault="0033707E">
    <w:pPr>
      <w:pBdr>
        <w:top w:val="nil"/>
        <w:left w:val="nil"/>
        <w:bottom w:val="nil"/>
        <w:right w:val="nil"/>
        <w:between w:val="nil"/>
      </w:pBdr>
      <w:tabs>
        <w:tab w:val="center" w:pos="4419"/>
        <w:tab w:val="right" w:pos="8838"/>
        <w:tab w:val="center" w:pos="4522"/>
        <w:tab w:val="left" w:pos="6203"/>
      </w:tabs>
      <w:rPr>
        <w:color w:val="000000"/>
        <w:sz w:val="14"/>
        <w:szCs w:val="14"/>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07B9A8FB">
          <wp:simplePos x="0" y="0"/>
          <wp:positionH relativeFrom="margin">
            <wp:posOffset>-1242694</wp:posOffset>
          </wp:positionH>
          <wp:positionV relativeFrom="margin">
            <wp:posOffset>-1837054</wp:posOffset>
          </wp:positionV>
          <wp:extent cx="8426450" cy="10972800"/>
          <wp:effectExtent l="0" t="0" r="0" b="0"/>
          <wp:wrapNone/>
          <wp:docPr id="2" name="Imagen 2"/>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6661" w:type="dxa"/>
      <w:tblInd w:w="2552" w:type="dxa"/>
      <w:tblLayout w:type="fixed"/>
      <w:tblLook w:val="0400" w:firstRow="0" w:lastRow="0" w:firstColumn="0" w:lastColumn="0" w:noHBand="0" w:noVBand="1"/>
    </w:tblPr>
    <w:tblGrid>
      <w:gridCol w:w="283"/>
      <w:gridCol w:w="6378"/>
    </w:tblGrid>
    <w:tr w:rsidR="0033707E" w14:paraId="05F30924" w14:textId="77777777" w:rsidTr="00193C1D">
      <w:trPr>
        <w:trHeight w:val="1435"/>
      </w:trPr>
      <w:tc>
        <w:tcPr>
          <w:tcW w:w="283" w:type="dxa"/>
        </w:tcPr>
        <w:p w14:paraId="08605F68" w14:textId="77777777" w:rsidR="0033707E" w:rsidRDefault="0033707E">
          <w:pPr>
            <w:tabs>
              <w:tab w:val="right" w:pos="4273"/>
            </w:tabs>
            <w:spacing w:line="240" w:lineRule="auto"/>
            <w:rPr>
              <w:rFonts w:ascii="Garamond" w:eastAsia="Garamond" w:hAnsi="Garamond" w:cs="Garamond"/>
            </w:rPr>
          </w:pPr>
        </w:p>
      </w:tc>
      <w:tc>
        <w:tcPr>
          <w:tcW w:w="6378" w:type="dxa"/>
        </w:tcPr>
        <w:p w14:paraId="7438C270" w14:textId="77777777" w:rsidR="0033707E" w:rsidRDefault="0033707E">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33707E" w14:paraId="4019D322" w14:textId="77777777">
            <w:trPr>
              <w:trHeight w:val="144"/>
            </w:trPr>
            <w:tc>
              <w:tcPr>
                <w:tcW w:w="2727" w:type="dxa"/>
              </w:tcPr>
              <w:p w14:paraId="40884297" w14:textId="77777777" w:rsidR="0033707E" w:rsidRDefault="0033707E">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0C981E05" w:rsidR="0033707E" w:rsidRDefault="0033707E">
                <w:pPr>
                  <w:tabs>
                    <w:tab w:val="right" w:pos="8838"/>
                  </w:tabs>
                  <w:ind w:left="-74" w:right="-105"/>
                </w:pPr>
                <w:r w:rsidRPr="007D2267">
                  <w:t>10382/INFOEM/IP/RR/2025</w:t>
                </w:r>
              </w:p>
            </w:tc>
            <w:tc>
              <w:tcPr>
                <w:tcW w:w="3402" w:type="dxa"/>
              </w:tcPr>
              <w:p w14:paraId="3D389E33" w14:textId="77777777" w:rsidR="0033707E" w:rsidRDefault="0033707E">
                <w:pPr>
                  <w:tabs>
                    <w:tab w:val="right" w:pos="8838"/>
                  </w:tabs>
                  <w:ind w:left="-74" w:right="-105"/>
                </w:pPr>
              </w:p>
            </w:tc>
          </w:tr>
          <w:tr w:rsidR="0033707E" w14:paraId="769812B8" w14:textId="77777777">
            <w:trPr>
              <w:trHeight w:val="144"/>
            </w:trPr>
            <w:tc>
              <w:tcPr>
                <w:tcW w:w="2727" w:type="dxa"/>
              </w:tcPr>
              <w:p w14:paraId="39C59991" w14:textId="77777777" w:rsidR="0033707E" w:rsidRDefault="0033707E">
                <w:pPr>
                  <w:tabs>
                    <w:tab w:val="right" w:pos="8838"/>
                  </w:tabs>
                  <w:ind w:left="-74" w:right="-105"/>
                  <w:rPr>
                    <w:b/>
                  </w:rPr>
                </w:pPr>
                <w:bookmarkStart w:id="1" w:name="_heading=h.z3c04x425ox3" w:colFirst="0" w:colLast="0"/>
                <w:bookmarkEnd w:id="1"/>
                <w:r>
                  <w:rPr>
                    <w:b/>
                  </w:rPr>
                  <w:t>Recurrente:</w:t>
                </w:r>
              </w:p>
            </w:tc>
            <w:tc>
              <w:tcPr>
                <w:tcW w:w="3402" w:type="dxa"/>
              </w:tcPr>
              <w:p w14:paraId="6CA11DD3" w14:textId="2F1C95EC" w:rsidR="0033707E" w:rsidRDefault="0033707E">
                <w:pPr>
                  <w:tabs>
                    <w:tab w:val="left" w:pos="3122"/>
                    <w:tab w:val="right" w:pos="8838"/>
                  </w:tabs>
                  <w:ind w:left="-105" w:right="-105"/>
                </w:pPr>
              </w:p>
            </w:tc>
            <w:tc>
              <w:tcPr>
                <w:tcW w:w="3402" w:type="dxa"/>
              </w:tcPr>
              <w:p w14:paraId="7C0212CC" w14:textId="77777777" w:rsidR="0033707E" w:rsidRDefault="0033707E">
                <w:pPr>
                  <w:tabs>
                    <w:tab w:val="left" w:pos="3122"/>
                    <w:tab w:val="right" w:pos="8838"/>
                  </w:tabs>
                  <w:ind w:left="-105" w:right="-105"/>
                </w:pPr>
              </w:p>
            </w:tc>
          </w:tr>
          <w:tr w:rsidR="0033707E" w14:paraId="790EA6DF" w14:textId="77777777">
            <w:trPr>
              <w:trHeight w:val="283"/>
            </w:trPr>
            <w:tc>
              <w:tcPr>
                <w:tcW w:w="2727" w:type="dxa"/>
              </w:tcPr>
              <w:p w14:paraId="43130B5D" w14:textId="77777777" w:rsidR="0033707E" w:rsidRDefault="0033707E">
                <w:pPr>
                  <w:tabs>
                    <w:tab w:val="right" w:pos="8838"/>
                  </w:tabs>
                  <w:ind w:left="-74" w:right="-105"/>
                  <w:rPr>
                    <w:b/>
                  </w:rPr>
                </w:pPr>
                <w:r>
                  <w:rPr>
                    <w:b/>
                  </w:rPr>
                  <w:t>Sujeto Obligado:</w:t>
                </w:r>
              </w:p>
            </w:tc>
            <w:tc>
              <w:tcPr>
                <w:tcW w:w="3402" w:type="dxa"/>
              </w:tcPr>
              <w:p w14:paraId="4CA7C5A0" w14:textId="45759AD9" w:rsidR="0033707E" w:rsidRDefault="0033707E">
                <w:pPr>
                  <w:tabs>
                    <w:tab w:val="left" w:pos="2834"/>
                    <w:tab w:val="right" w:pos="8838"/>
                  </w:tabs>
                  <w:ind w:left="-108" w:right="-105"/>
                </w:pPr>
                <w:r w:rsidRPr="00B279A3">
                  <w:t>Ayuntamiento de Naucalpan de Juárez</w:t>
                </w:r>
              </w:p>
            </w:tc>
            <w:tc>
              <w:tcPr>
                <w:tcW w:w="3402" w:type="dxa"/>
              </w:tcPr>
              <w:p w14:paraId="5B5578F8" w14:textId="77777777" w:rsidR="0033707E" w:rsidRDefault="0033707E">
                <w:pPr>
                  <w:tabs>
                    <w:tab w:val="left" w:pos="2834"/>
                    <w:tab w:val="right" w:pos="8838"/>
                  </w:tabs>
                  <w:ind w:left="-108" w:right="-105"/>
                </w:pPr>
              </w:p>
            </w:tc>
          </w:tr>
          <w:tr w:rsidR="0033707E" w14:paraId="7B1999B0" w14:textId="77777777">
            <w:trPr>
              <w:trHeight w:val="283"/>
            </w:trPr>
            <w:tc>
              <w:tcPr>
                <w:tcW w:w="2727" w:type="dxa"/>
              </w:tcPr>
              <w:p w14:paraId="42249E9D" w14:textId="77777777" w:rsidR="0033707E" w:rsidRDefault="0033707E">
                <w:pPr>
                  <w:tabs>
                    <w:tab w:val="right" w:pos="8838"/>
                  </w:tabs>
                  <w:ind w:left="-74" w:right="-105"/>
                  <w:rPr>
                    <w:b/>
                  </w:rPr>
                </w:pPr>
                <w:r>
                  <w:rPr>
                    <w:b/>
                  </w:rPr>
                  <w:t>Comisionada Ponente:</w:t>
                </w:r>
              </w:p>
            </w:tc>
            <w:tc>
              <w:tcPr>
                <w:tcW w:w="3402" w:type="dxa"/>
              </w:tcPr>
              <w:p w14:paraId="11E5D291" w14:textId="77777777" w:rsidR="0033707E" w:rsidRDefault="0033707E">
                <w:pPr>
                  <w:tabs>
                    <w:tab w:val="right" w:pos="8838"/>
                  </w:tabs>
                  <w:ind w:left="-108" w:right="-105"/>
                </w:pPr>
                <w:r>
                  <w:t>Sharon Cristina Morales Martínez</w:t>
                </w:r>
              </w:p>
            </w:tc>
            <w:tc>
              <w:tcPr>
                <w:tcW w:w="3402" w:type="dxa"/>
              </w:tcPr>
              <w:p w14:paraId="38CBBCDF" w14:textId="77777777" w:rsidR="0033707E" w:rsidRDefault="0033707E">
                <w:pPr>
                  <w:tabs>
                    <w:tab w:val="right" w:pos="8838"/>
                  </w:tabs>
                  <w:ind w:left="-108" w:right="-105"/>
                </w:pPr>
              </w:p>
            </w:tc>
          </w:tr>
        </w:tbl>
        <w:p w14:paraId="2029FD9C" w14:textId="77777777" w:rsidR="0033707E" w:rsidRDefault="0033707E">
          <w:pPr>
            <w:tabs>
              <w:tab w:val="right" w:pos="8838"/>
            </w:tabs>
            <w:spacing w:line="240" w:lineRule="auto"/>
            <w:ind w:left="-28"/>
            <w:rPr>
              <w:rFonts w:ascii="Arial" w:eastAsia="Arial" w:hAnsi="Arial" w:cs="Arial"/>
              <w:b/>
            </w:rPr>
          </w:pPr>
        </w:p>
      </w:tc>
    </w:tr>
  </w:tbl>
  <w:p w14:paraId="57B257C9" w14:textId="77777777" w:rsidR="0033707E" w:rsidRDefault="0058639B">
    <w:pPr>
      <w:pBdr>
        <w:top w:val="nil"/>
        <w:left w:val="nil"/>
        <w:bottom w:val="nil"/>
        <w:right w:val="nil"/>
        <w:between w:val="nil"/>
      </w:pBdr>
      <w:tabs>
        <w:tab w:val="center" w:pos="4419"/>
        <w:tab w:val="right" w:pos="8838"/>
        <w:tab w:val="left" w:pos="2957"/>
      </w:tabs>
      <w:rPr>
        <w:color w:val="000000"/>
      </w:rPr>
    </w:pPr>
    <w:r>
      <w:rPr>
        <w:noProof/>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image1" style="position:absolute;left:0;text-align:left;margin-left:-81.65pt;margin-top:-129.75pt;width:663.5pt;height:12in;z-index:-251658240;mso-wrap-edited:f;mso-width-percent:0;mso-height-percent:0;mso-position-horizontal:absolute;mso-position-horizontal-relative:margin;mso-position-vertical:absolute;mso-position-vertical-relative:margin;mso-width-percent:0;mso-height-percent:0">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C4625"/>
    <w:multiLevelType w:val="hybridMultilevel"/>
    <w:tmpl w:val="4DCCF6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46162E"/>
    <w:multiLevelType w:val="multilevel"/>
    <w:tmpl w:val="0D421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6A87F29"/>
    <w:multiLevelType w:val="multilevel"/>
    <w:tmpl w:val="33B05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194FE3"/>
    <w:multiLevelType w:val="hybridMultilevel"/>
    <w:tmpl w:val="11F674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923451A"/>
    <w:multiLevelType w:val="hybridMultilevel"/>
    <w:tmpl w:val="C644C9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9A372A8"/>
    <w:multiLevelType w:val="hybridMultilevel"/>
    <w:tmpl w:val="D14CFB58"/>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0">
    <w:nsid w:val="163B0FEA"/>
    <w:multiLevelType w:val="multilevel"/>
    <w:tmpl w:val="7C1466A0"/>
    <w:lvl w:ilvl="0">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8B345E9"/>
    <w:multiLevelType w:val="hybridMultilevel"/>
    <w:tmpl w:val="99F284C4"/>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197E22F4"/>
    <w:multiLevelType w:val="multilevel"/>
    <w:tmpl w:val="49FEE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581CD7"/>
    <w:multiLevelType w:val="hybridMultilevel"/>
    <w:tmpl w:val="18D027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E2B1400"/>
    <w:multiLevelType w:val="hybridMultilevel"/>
    <w:tmpl w:val="11CE74C8"/>
    <w:lvl w:ilvl="0" w:tplc="7480C6B8">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ED51460"/>
    <w:multiLevelType w:val="hybridMultilevel"/>
    <w:tmpl w:val="959E5F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1F1610E"/>
    <w:multiLevelType w:val="hybridMultilevel"/>
    <w:tmpl w:val="049E5DAC"/>
    <w:lvl w:ilvl="0" w:tplc="D48A59D8">
      <w:start w:val="1"/>
      <w:numFmt w:val="decimal"/>
      <w:lvlText w:val="%1."/>
      <w:lvlJc w:val="left"/>
      <w:pPr>
        <w:ind w:left="1800" w:hanging="360"/>
      </w:pPr>
      <w:rPr>
        <w:rFonts w:eastAsia="Arial Unicode MS" w:cs="Arial" w:hint="default"/>
      </w:rPr>
    </w:lvl>
    <w:lvl w:ilvl="1" w:tplc="080A0019" w:tentative="1">
      <w:start w:val="1"/>
      <w:numFmt w:val="lowerLetter"/>
      <w:lvlText w:val="%2."/>
      <w:lvlJc w:val="left"/>
      <w:pPr>
        <w:ind w:left="2520" w:hanging="360"/>
      </w:pPr>
    </w:lvl>
    <w:lvl w:ilvl="2" w:tplc="080A001B" w:tentative="1">
      <w:start w:val="1"/>
      <w:numFmt w:val="lowerRoman"/>
      <w:lvlText w:val="%3."/>
      <w:lvlJc w:val="right"/>
      <w:pPr>
        <w:ind w:left="3240" w:hanging="180"/>
      </w:pPr>
    </w:lvl>
    <w:lvl w:ilvl="3" w:tplc="080A000F" w:tentative="1">
      <w:start w:val="1"/>
      <w:numFmt w:val="decimal"/>
      <w:lvlText w:val="%4."/>
      <w:lvlJc w:val="left"/>
      <w:pPr>
        <w:ind w:left="3960" w:hanging="360"/>
      </w:pPr>
    </w:lvl>
    <w:lvl w:ilvl="4" w:tplc="080A0019" w:tentative="1">
      <w:start w:val="1"/>
      <w:numFmt w:val="lowerLetter"/>
      <w:lvlText w:val="%5."/>
      <w:lvlJc w:val="left"/>
      <w:pPr>
        <w:ind w:left="4680" w:hanging="360"/>
      </w:pPr>
    </w:lvl>
    <w:lvl w:ilvl="5" w:tplc="080A001B" w:tentative="1">
      <w:start w:val="1"/>
      <w:numFmt w:val="lowerRoman"/>
      <w:lvlText w:val="%6."/>
      <w:lvlJc w:val="right"/>
      <w:pPr>
        <w:ind w:left="5400" w:hanging="180"/>
      </w:pPr>
    </w:lvl>
    <w:lvl w:ilvl="6" w:tplc="080A000F" w:tentative="1">
      <w:start w:val="1"/>
      <w:numFmt w:val="decimal"/>
      <w:lvlText w:val="%7."/>
      <w:lvlJc w:val="left"/>
      <w:pPr>
        <w:ind w:left="6120" w:hanging="360"/>
      </w:pPr>
    </w:lvl>
    <w:lvl w:ilvl="7" w:tplc="080A0019" w:tentative="1">
      <w:start w:val="1"/>
      <w:numFmt w:val="lowerLetter"/>
      <w:lvlText w:val="%8."/>
      <w:lvlJc w:val="left"/>
      <w:pPr>
        <w:ind w:left="6840" w:hanging="360"/>
      </w:pPr>
    </w:lvl>
    <w:lvl w:ilvl="8" w:tplc="080A001B" w:tentative="1">
      <w:start w:val="1"/>
      <w:numFmt w:val="lowerRoman"/>
      <w:lvlText w:val="%9."/>
      <w:lvlJc w:val="right"/>
      <w:pPr>
        <w:ind w:left="7560" w:hanging="180"/>
      </w:pPr>
    </w:lvl>
  </w:abstractNum>
  <w:abstractNum w:abstractNumId="13" w15:restartNumberingAfterBreak="0">
    <w:nsid w:val="228E4856"/>
    <w:multiLevelType w:val="multilevel"/>
    <w:tmpl w:val="C0E0CBD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52F3848"/>
    <w:multiLevelType w:val="hybridMultilevel"/>
    <w:tmpl w:val="D2F453B4"/>
    <w:lvl w:ilvl="0" w:tplc="080A0017">
      <w:start w:val="1"/>
      <w:numFmt w:val="lowerLetter"/>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16" w15:restartNumberingAfterBreak="0">
    <w:nsid w:val="281B3EC1"/>
    <w:multiLevelType w:val="hybridMultilevel"/>
    <w:tmpl w:val="CC34A5C2"/>
    <w:lvl w:ilvl="0" w:tplc="080A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BC271E8"/>
    <w:multiLevelType w:val="multilevel"/>
    <w:tmpl w:val="4A448C8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CC94914"/>
    <w:multiLevelType w:val="hybridMultilevel"/>
    <w:tmpl w:val="89BA42A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72F31AE"/>
    <w:multiLevelType w:val="hybridMultilevel"/>
    <w:tmpl w:val="27C0729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A614F98"/>
    <w:multiLevelType w:val="hybridMultilevel"/>
    <w:tmpl w:val="6EDA20A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A8C44A8"/>
    <w:multiLevelType w:val="hybridMultilevel"/>
    <w:tmpl w:val="3CBC6F48"/>
    <w:lvl w:ilvl="0" w:tplc="E3E8D96C">
      <w:start w:val="1"/>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B15E75"/>
    <w:multiLevelType w:val="hybridMultilevel"/>
    <w:tmpl w:val="86C842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04E3C78"/>
    <w:multiLevelType w:val="multilevel"/>
    <w:tmpl w:val="2BFCE63A"/>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46945663"/>
    <w:multiLevelType w:val="multilevel"/>
    <w:tmpl w:val="FFFFFFFF"/>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26" w15:restartNumberingAfterBreak="0">
    <w:nsid w:val="485D4D81"/>
    <w:multiLevelType w:val="hybridMultilevel"/>
    <w:tmpl w:val="12FEF124"/>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A2231C2"/>
    <w:multiLevelType w:val="hybridMultilevel"/>
    <w:tmpl w:val="21DEAFBA"/>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8" w15:restartNumberingAfterBreak="0">
    <w:nsid w:val="4CD70BFE"/>
    <w:multiLevelType w:val="hybridMultilevel"/>
    <w:tmpl w:val="C268C77A"/>
    <w:lvl w:ilvl="0" w:tplc="BFDE17A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E5A2348"/>
    <w:multiLevelType w:val="hybridMultilevel"/>
    <w:tmpl w:val="A9688ADE"/>
    <w:lvl w:ilvl="0" w:tplc="86B8A33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31F1D3B"/>
    <w:multiLevelType w:val="hybridMultilevel"/>
    <w:tmpl w:val="43EC3E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53302F74"/>
    <w:multiLevelType w:val="hybridMultilevel"/>
    <w:tmpl w:val="69045284"/>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54935485"/>
    <w:multiLevelType w:val="hybridMultilevel"/>
    <w:tmpl w:val="769A6CA8"/>
    <w:lvl w:ilvl="0" w:tplc="51B60BD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3" w15:restartNumberingAfterBreak="0">
    <w:nsid w:val="558D5010"/>
    <w:multiLevelType w:val="hybridMultilevel"/>
    <w:tmpl w:val="34FAAF34"/>
    <w:lvl w:ilvl="0" w:tplc="8B443E64">
      <w:start w:val="1"/>
      <w:numFmt w:val="bullet"/>
      <w:lvlText w:val="-"/>
      <w:lvlJc w:val="left"/>
      <w:pPr>
        <w:ind w:left="720" w:hanging="360"/>
      </w:pPr>
      <w:rPr>
        <w:rFonts w:ascii="Microsoft Himalaya" w:hAnsi="Microsoft Himalay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574661F5"/>
    <w:multiLevelType w:val="hybridMultilevel"/>
    <w:tmpl w:val="9596485C"/>
    <w:lvl w:ilvl="0" w:tplc="EDCC590C">
      <w:start w:val="4"/>
      <w:numFmt w:val="bullet"/>
      <w:lvlText w:val="-"/>
      <w:lvlJc w:val="left"/>
      <w:pPr>
        <w:ind w:left="1080" w:hanging="360"/>
      </w:pPr>
      <w:rPr>
        <w:rFonts w:ascii="Palatino Linotype" w:eastAsia="Arial Unicode MS" w:hAnsi="Palatino Linotype" w:cs="Arial" w:hint="default"/>
        <w:b/>
        <w:i/>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35" w15:restartNumberingAfterBreak="0">
    <w:nsid w:val="62051C69"/>
    <w:multiLevelType w:val="multilevel"/>
    <w:tmpl w:val="38125D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78111D4"/>
    <w:multiLevelType w:val="hybridMultilevel"/>
    <w:tmpl w:val="27C2AE3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9035581"/>
    <w:multiLevelType w:val="multilevel"/>
    <w:tmpl w:val="EB940F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6AFA54AB"/>
    <w:multiLevelType w:val="hybridMultilevel"/>
    <w:tmpl w:val="BCA8067A"/>
    <w:lvl w:ilvl="0" w:tplc="810AE124">
      <w:start w:val="1"/>
      <w:numFmt w:val="upperLetter"/>
      <w:lvlText w:val="%1)"/>
      <w:lvlJc w:val="left"/>
      <w:pPr>
        <w:ind w:left="1440" w:hanging="360"/>
      </w:pPr>
      <w:rPr>
        <w:rFonts w:eastAsia="Arial Unicode MS" w:cs="Arial"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9" w15:restartNumberingAfterBreak="0">
    <w:nsid w:val="6B6C6709"/>
    <w:multiLevelType w:val="hybridMultilevel"/>
    <w:tmpl w:val="5538A9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42B6735"/>
    <w:multiLevelType w:val="multilevel"/>
    <w:tmpl w:val="63CAAA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74B21A68"/>
    <w:multiLevelType w:val="multilevel"/>
    <w:tmpl w:val="96C453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5B871A5"/>
    <w:multiLevelType w:val="hybridMultilevel"/>
    <w:tmpl w:val="87CE4CE2"/>
    <w:lvl w:ilvl="0" w:tplc="E3E8D96C">
      <w:start w:val="1"/>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3" w15:restartNumberingAfterBreak="0">
    <w:nsid w:val="771832FA"/>
    <w:multiLevelType w:val="multilevel"/>
    <w:tmpl w:val="D64012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A9578CF"/>
    <w:multiLevelType w:val="hybridMultilevel"/>
    <w:tmpl w:val="C32850A6"/>
    <w:lvl w:ilvl="0" w:tplc="E326E9E6">
      <w:start w:val="4"/>
      <w:numFmt w:val="bullet"/>
      <w:lvlText w:val="-"/>
      <w:lvlJc w:val="left"/>
      <w:pPr>
        <w:ind w:left="1080" w:hanging="360"/>
      </w:pPr>
      <w:rPr>
        <w:rFonts w:ascii="Palatino Linotype" w:eastAsia="Palatino Linotype" w:hAnsi="Palatino Linotype" w:cs="Palatino Linotype"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45" w15:restartNumberingAfterBreak="0">
    <w:nsid w:val="7ADA4D23"/>
    <w:multiLevelType w:val="hybridMultilevel"/>
    <w:tmpl w:val="D59A059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7C744B6A"/>
    <w:multiLevelType w:val="hybridMultilevel"/>
    <w:tmpl w:val="EA9C1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7" w15:restartNumberingAfterBreak="0">
    <w:nsid w:val="7D323078"/>
    <w:multiLevelType w:val="multilevel"/>
    <w:tmpl w:val="4C5823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0"/>
  </w:num>
  <w:num w:numId="2">
    <w:abstractNumId w:val="14"/>
  </w:num>
  <w:num w:numId="3">
    <w:abstractNumId w:val="25"/>
  </w:num>
  <w:num w:numId="4">
    <w:abstractNumId w:val="21"/>
  </w:num>
  <w:num w:numId="5">
    <w:abstractNumId w:val="36"/>
  </w:num>
  <w:num w:numId="6">
    <w:abstractNumId w:val="23"/>
  </w:num>
  <w:num w:numId="7">
    <w:abstractNumId w:val="27"/>
  </w:num>
  <w:num w:numId="8">
    <w:abstractNumId w:val="35"/>
  </w:num>
  <w:num w:numId="9">
    <w:abstractNumId w:val="3"/>
  </w:num>
  <w:num w:numId="10">
    <w:abstractNumId w:val="9"/>
  </w:num>
  <w:num w:numId="11">
    <w:abstractNumId w:val="2"/>
  </w:num>
  <w:num w:numId="12">
    <w:abstractNumId w:val="18"/>
  </w:num>
  <w:num w:numId="13">
    <w:abstractNumId w:val="30"/>
  </w:num>
  <w:num w:numId="14">
    <w:abstractNumId w:val="10"/>
  </w:num>
  <w:num w:numId="15">
    <w:abstractNumId w:val="19"/>
  </w:num>
  <w:num w:numId="16">
    <w:abstractNumId w:val="34"/>
  </w:num>
  <w:num w:numId="17">
    <w:abstractNumId w:val="38"/>
  </w:num>
  <w:num w:numId="18">
    <w:abstractNumId w:val="12"/>
  </w:num>
  <w:num w:numId="19">
    <w:abstractNumId w:val="32"/>
  </w:num>
  <w:num w:numId="20">
    <w:abstractNumId w:val="28"/>
  </w:num>
  <w:num w:numId="21">
    <w:abstractNumId w:val="29"/>
  </w:num>
  <w:num w:numId="22">
    <w:abstractNumId w:val="40"/>
  </w:num>
  <w:num w:numId="23">
    <w:abstractNumId w:val="17"/>
  </w:num>
  <w:num w:numId="24">
    <w:abstractNumId w:val="41"/>
  </w:num>
  <w:num w:numId="25">
    <w:abstractNumId w:val="1"/>
  </w:num>
  <w:num w:numId="26">
    <w:abstractNumId w:val="47"/>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num>
  <w:num w:numId="29">
    <w:abstractNumId w:val="37"/>
  </w:num>
  <w:num w:numId="30">
    <w:abstractNumId w:val="33"/>
  </w:num>
  <w:num w:numId="31">
    <w:abstractNumId w:val="24"/>
  </w:num>
  <w:num w:numId="32">
    <w:abstractNumId w:val="31"/>
  </w:num>
  <w:num w:numId="33">
    <w:abstractNumId w:val="46"/>
  </w:num>
  <w:num w:numId="34">
    <w:abstractNumId w:val="42"/>
  </w:num>
  <w:num w:numId="35">
    <w:abstractNumId w:val="22"/>
  </w:num>
  <w:num w:numId="36">
    <w:abstractNumId w:val="16"/>
  </w:num>
  <w:num w:numId="37">
    <w:abstractNumId w:val="5"/>
  </w:num>
  <w:num w:numId="38">
    <w:abstractNumId w:val="4"/>
  </w:num>
  <w:num w:numId="39">
    <w:abstractNumId w:val="15"/>
  </w:num>
  <w:num w:numId="40">
    <w:abstractNumId w:val="0"/>
  </w:num>
  <w:num w:numId="41">
    <w:abstractNumId w:val="44"/>
  </w:num>
  <w:num w:numId="42">
    <w:abstractNumId w:val="39"/>
  </w:num>
  <w:num w:numId="43">
    <w:abstractNumId w:val="26"/>
  </w:num>
  <w:num w:numId="44">
    <w:abstractNumId w:val="45"/>
  </w:num>
  <w:num w:numId="45">
    <w:abstractNumId w:val="7"/>
  </w:num>
  <w:num w:numId="46">
    <w:abstractNumId w:val="6"/>
  </w:num>
  <w:num w:numId="47">
    <w:abstractNumId w:val="43"/>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00D1E"/>
    <w:rsid w:val="00001DD6"/>
    <w:rsid w:val="00007A9E"/>
    <w:rsid w:val="000104FA"/>
    <w:rsid w:val="00024874"/>
    <w:rsid w:val="00026D21"/>
    <w:rsid w:val="00042722"/>
    <w:rsid w:val="00043D56"/>
    <w:rsid w:val="00047FC9"/>
    <w:rsid w:val="000613CA"/>
    <w:rsid w:val="000634F2"/>
    <w:rsid w:val="00065804"/>
    <w:rsid w:val="00065965"/>
    <w:rsid w:val="00071937"/>
    <w:rsid w:val="0007202B"/>
    <w:rsid w:val="00075EA1"/>
    <w:rsid w:val="00081B36"/>
    <w:rsid w:val="00081DA0"/>
    <w:rsid w:val="00083A74"/>
    <w:rsid w:val="00084BFF"/>
    <w:rsid w:val="00094A3A"/>
    <w:rsid w:val="000A26D6"/>
    <w:rsid w:val="000A534D"/>
    <w:rsid w:val="000B0A15"/>
    <w:rsid w:val="000B0B72"/>
    <w:rsid w:val="000B1BF6"/>
    <w:rsid w:val="000B2976"/>
    <w:rsid w:val="000B7CC5"/>
    <w:rsid w:val="000C2D03"/>
    <w:rsid w:val="000D052F"/>
    <w:rsid w:val="000D1672"/>
    <w:rsid w:val="000E6475"/>
    <w:rsid w:val="000F087C"/>
    <w:rsid w:val="000F5AC7"/>
    <w:rsid w:val="001146BD"/>
    <w:rsid w:val="00150A55"/>
    <w:rsid w:val="00154AE6"/>
    <w:rsid w:val="00161BF9"/>
    <w:rsid w:val="0016381E"/>
    <w:rsid w:val="001645BD"/>
    <w:rsid w:val="00167416"/>
    <w:rsid w:val="001737A8"/>
    <w:rsid w:val="00173C92"/>
    <w:rsid w:val="001742ED"/>
    <w:rsid w:val="00174B57"/>
    <w:rsid w:val="00182178"/>
    <w:rsid w:val="001872F7"/>
    <w:rsid w:val="00190FC1"/>
    <w:rsid w:val="00193C1D"/>
    <w:rsid w:val="00193C95"/>
    <w:rsid w:val="001A4ADE"/>
    <w:rsid w:val="001A7987"/>
    <w:rsid w:val="001B567D"/>
    <w:rsid w:val="001C25BE"/>
    <w:rsid w:val="001C2A24"/>
    <w:rsid w:val="001C5A85"/>
    <w:rsid w:val="001C6AAA"/>
    <w:rsid w:val="001D1F59"/>
    <w:rsid w:val="001E1353"/>
    <w:rsid w:val="001E5608"/>
    <w:rsid w:val="001E65C4"/>
    <w:rsid w:val="001F1D34"/>
    <w:rsid w:val="001F257B"/>
    <w:rsid w:val="002016DD"/>
    <w:rsid w:val="002230F9"/>
    <w:rsid w:val="00225024"/>
    <w:rsid w:val="0022654E"/>
    <w:rsid w:val="00230789"/>
    <w:rsid w:val="00233873"/>
    <w:rsid w:val="00242E76"/>
    <w:rsid w:val="00243E74"/>
    <w:rsid w:val="00267728"/>
    <w:rsid w:val="0027552C"/>
    <w:rsid w:val="00283EC3"/>
    <w:rsid w:val="002919A8"/>
    <w:rsid w:val="002925DC"/>
    <w:rsid w:val="002A4278"/>
    <w:rsid w:val="002B5A34"/>
    <w:rsid w:val="002C03BB"/>
    <w:rsid w:val="002C1C5B"/>
    <w:rsid w:val="002E6CD8"/>
    <w:rsid w:val="002F35C9"/>
    <w:rsid w:val="002F614B"/>
    <w:rsid w:val="002F6693"/>
    <w:rsid w:val="00300652"/>
    <w:rsid w:val="00336F83"/>
    <w:rsid w:val="0033707E"/>
    <w:rsid w:val="003407F6"/>
    <w:rsid w:val="00351D47"/>
    <w:rsid w:val="00357E49"/>
    <w:rsid w:val="00380CF5"/>
    <w:rsid w:val="00383C98"/>
    <w:rsid w:val="0039402B"/>
    <w:rsid w:val="003C3F5E"/>
    <w:rsid w:val="003D211F"/>
    <w:rsid w:val="003E0628"/>
    <w:rsid w:val="003E78B1"/>
    <w:rsid w:val="003F12D9"/>
    <w:rsid w:val="003F4C4C"/>
    <w:rsid w:val="003F4EFF"/>
    <w:rsid w:val="0040229D"/>
    <w:rsid w:val="00405CA6"/>
    <w:rsid w:val="00406097"/>
    <w:rsid w:val="00413E7F"/>
    <w:rsid w:val="00422E2B"/>
    <w:rsid w:val="00426B2F"/>
    <w:rsid w:val="00430974"/>
    <w:rsid w:val="0043100B"/>
    <w:rsid w:val="00434A47"/>
    <w:rsid w:val="004364F4"/>
    <w:rsid w:val="0043775C"/>
    <w:rsid w:val="00441EC3"/>
    <w:rsid w:val="00444337"/>
    <w:rsid w:val="0044640A"/>
    <w:rsid w:val="00452A27"/>
    <w:rsid w:val="0045683A"/>
    <w:rsid w:val="00456D43"/>
    <w:rsid w:val="00457917"/>
    <w:rsid w:val="00480161"/>
    <w:rsid w:val="00483BDC"/>
    <w:rsid w:val="00491814"/>
    <w:rsid w:val="00495A2C"/>
    <w:rsid w:val="004A2405"/>
    <w:rsid w:val="004A353E"/>
    <w:rsid w:val="004B39F6"/>
    <w:rsid w:val="004C35F1"/>
    <w:rsid w:val="004C581C"/>
    <w:rsid w:val="004D3382"/>
    <w:rsid w:val="004D757C"/>
    <w:rsid w:val="004E1DD9"/>
    <w:rsid w:val="004E4036"/>
    <w:rsid w:val="004F4E35"/>
    <w:rsid w:val="005009BD"/>
    <w:rsid w:val="00505E0B"/>
    <w:rsid w:val="00516F11"/>
    <w:rsid w:val="00520249"/>
    <w:rsid w:val="00522C79"/>
    <w:rsid w:val="00531DA7"/>
    <w:rsid w:val="005446EE"/>
    <w:rsid w:val="00550E05"/>
    <w:rsid w:val="00551D97"/>
    <w:rsid w:val="005529A4"/>
    <w:rsid w:val="00553449"/>
    <w:rsid w:val="005652F1"/>
    <w:rsid w:val="00572886"/>
    <w:rsid w:val="00577726"/>
    <w:rsid w:val="00580A7F"/>
    <w:rsid w:val="00582176"/>
    <w:rsid w:val="00583A35"/>
    <w:rsid w:val="0058639B"/>
    <w:rsid w:val="005A5F37"/>
    <w:rsid w:val="005B04B6"/>
    <w:rsid w:val="005B14F8"/>
    <w:rsid w:val="005B1767"/>
    <w:rsid w:val="005B329F"/>
    <w:rsid w:val="005C09F3"/>
    <w:rsid w:val="005C6D1C"/>
    <w:rsid w:val="005D2F85"/>
    <w:rsid w:val="005E1EB0"/>
    <w:rsid w:val="005F6B9A"/>
    <w:rsid w:val="005F7FB5"/>
    <w:rsid w:val="006259F4"/>
    <w:rsid w:val="0063623B"/>
    <w:rsid w:val="006479D5"/>
    <w:rsid w:val="00654E26"/>
    <w:rsid w:val="006575B4"/>
    <w:rsid w:val="00660A37"/>
    <w:rsid w:val="00663521"/>
    <w:rsid w:val="006654BC"/>
    <w:rsid w:val="006723EC"/>
    <w:rsid w:val="00681B9C"/>
    <w:rsid w:val="0068654E"/>
    <w:rsid w:val="00695604"/>
    <w:rsid w:val="006A109E"/>
    <w:rsid w:val="006A7FD3"/>
    <w:rsid w:val="006B6900"/>
    <w:rsid w:val="006C6057"/>
    <w:rsid w:val="006D08EF"/>
    <w:rsid w:val="006D3C35"/>
    <w:rsid w:val="006E4181"/>
    <w:rsid w:val="006E49B0"/>
    <w:rsid w:val="006F194F"/>
    <w:rsid w:val="00703F14"/>
    <w:rsid w:val="007121BF"/>
    <w:rsid w:val="00720A7D"/>
    <w:rsid w:val="007319D3"/>
    <w:rsid w:val="00774F6B"/>
    <w:rsid w:val="00777F77"/>
    <w:rsid w:val="00781CCF"/>
    <w:rsid w:val="00785469"/>
    <w:rsid w:val="0079177C"/>
    <w:rsid w:val="0079318F"/>
    <w:rsid w:val="00794419"/>
    <w:rsid w:val="007A374D"/>
    <w:rsid w:val="007A76CC"/>
    <w:rsid w:val="007B4D82"/>
    <w:rsid w:val="007B595C"/>
    <w:rsid w:val="007C24FF"/>
    <w:rsid w:val="007D2267"/>
    <w:rsid w:val="007E7D45"/>
    <w:rsid w:val="007F0BA9"/>
    <w:rsid w:val="007F24A4"/>
    <w:rsid w:val="00806716"/>
    <w:rsid w:val="00807621"/>
    <w:rsid w:val="00815ADA"/>
    <w:rsid w:val="00821DB6"/>
    <w:rsid w:val="0082600B"/>
    <w:rsid w:val="00841DD4"/>
    <w:rsid w:val="00846D20"/>
    <w:rsid w:val="0085006F"/>
    <w:rsid w:val="00852EC2"/>
    <w:rsid w:val="00853640"/>
    <w:rsid w:val="00863531"/>
    <w:rsid w:val="00863EA9"/>
    <w:rsid w:val="00866448"/>
    <w:rsid w:val="00891C14"/>
    <w:rsid w:val="008A15B6"/>
    <w:rsid w:val="008D0896"/>
    <w:rsid w:val="008D73B3"/>
    <w:rsid w:val="008E46AC"/>
    <w:rsid w:val="008F3A75"/>
    <w:rsid w:val="008F500E"/>
    <w:rsid w:val="008F5D0C"/>
    <w:rsid w:val="00904770"/>
    <w:rsid w:val="00905D7D"/>
    <w:rsid w:val="009116A5"/>
    <w:rsid w:val="00911993"/>
    <w:rsid w:val="00914DBF"/>
    <w:rsid w:val="00932795"/>
    <w:rsid w:val="009433BF"/>
    <w:rsid w:val="009472C4"/>
    <w:rsid w:val="00983584"/>
    <w:rsid w:val="009862BE"/>
    <w:rsid w:val="00997620"/>
    <w:rsid w:val="009A2914"/>
    <w:rsid w:val="009A3954"/>
    <w:rsid w:val="009A3CC9"/>
    <w:rsid w:val="009B02C9"/>
    <w:rsid w:val="009B7B64"/>
    <w:rsid w:val="009C1A31"/>
    <w:rsid w:val="009C20B3"/>
    <w:rsid w:val="009D346C"/>
    <w:rsid w:val="009E7946"/>
    <w:rsid w:val="009F781C"/>
    <w:rsid w:val="00A011E9"/>
    <w:rsid w:val="00A12B2D"/>
    <w:rsid w:val="00A17DA0"/>
    <w:rsid w:val="00A27926"/>
    <w:rsid w:val="00A30523"/>
    <w:rsid w:val="00A30BEA"/>
    <w:rsid w:val="00A32ECD"/>
    <w:rsid w:val="00A53557"/>
    <w:rsid w:val="00A63B6F"/>
    <w:rsid w:val="00A70BE2"/>
    <w:rsid w:val="00A75B71"/>
    <w:rsid w:val="00A827BB"/>
    <w:rsid w:val="00A970B9"/>
    <w:rsid w:val="00AA0965"/>
    <w:rsid w:val="00AA2810"/>
    <w:rsid w:val="00AA4382"/>
    <w:rsid w:val="00AA7548"/>
    <w:rsid w:val="00AB5450"/>
    <w:rsid w:val="00AB7BE0"/>
    <w:rsid w:val="00AC2E5E"/>
    <w:rsid w:val="00AC3EE7"/>
    <w:rsid w:val="00AC56BA"/>
    <w:rsid w:val="00AC7152"/>
    <w:rsid w:val="00AD41A1"/>
    <w:rsid w:val="00AE1CB2"/>
    <w:rsid w:val="00AE3397"/>
    <w:rsid w:val="00AE37C7"/>
    <w:rsid w:val="00AE5814"/>
    <w:rsid w:val="00AE6A69"/>
    <w:rsid w:val="00AE74F8"/>
    <w:rsid w:val="00AF0F60"/>
    <w:rsid w:val="00AF6126"/>
    <w:rsid w:val="00B04766"/>
    <w:rsid w:val="00B060A7"/>
    <w:rsid w:val="00B0754B"/>
    <w:rsid w:val="00B07679"/>
    <w:rsid w:val="00B10F9F"/>
    <w:rsid w:val="00B1455B"/>
    <w:rsid w:val="00B21FB6"/>
    <w:rsid w:val="00B279A3"/>
    <w:rsid w:val="00B33943"/>
    <w:rsid w:val="00B46B06"/>
    <w:rsid w:val="00B55D10"/>
    <w:rsid w:val="00B6349F"/>
    <w:rsid w:val="00B64667"/>
    <w:rsid w:val="00B718CD"/>
    <w:rsid w:val="00B72985"/>
    <w:rsid w:val="00B862B9"/>
    <w:rsid w:val="00B86B64"/>
    <w:rsid w:val="00B938B2"/>
    <w:rsid w:val="00BA3472"/>
    <w:rsid w:val="00BB0055"/>
    <w:rsid w:val="00BB1108"/>
    <w:rsid w:val="00BC1FA8"/>
    <w:rsid w:val="00BC475C"/>
    <w:rsid w:val="00BD3954"/>
    <w:rsid w:val="00BD42EE"/>
    <w:rsid w:val="00BE0CB6"/>
    <w:rsid w:val="00C074BC"/>
    <w:rsid w:val="00C20A82"/>
    <w:rsid w:val="00C24666"/>
    <w:rsid w:val="00C24E26"/>
    <w:rsid w:val="00C27A20"/>
    <w:rsid w:val="00C54F60"/>
    <w:rsid w:val="00C571B6"/>
    <w:rsid w:val="00C626D3"/>
    <w:rsid w:val="00C650D7"/>
    <w:rsid w:val="00C730EE"/>
    <w:rsid w:val="00C76061"/>
    <w:rsid w:val="00C768AA"/>
    <w:rsid w:val="00C82603"/>
    <w:rsid w:val="00C8534F"/>
    <w:rsid w:val="00C8784F"/>
    <w:rsid w:val="00C9069C"/>
    <w:rsid w:val="00CA3396"/>
    <w:rsid w:val="00CB17C4"/>
    <w:rsid w:val="00CB26AF"/>
    <w:rsid w:val="00CB50B9"/>
    <w:rsid w:val="00CC5362"/>
    <w:rsid w:val="00CD59CF"/>
    <w:rsid w:val="00CD5ADE"/>
    <w:rsid w:val="00CD76C6"/>
    <w:rsid w:val="00D12D74"/>
    <w:rsid w:val="00D16B40"/>
    <w:rsid w:val="00D218C8"/>
    <w:rsid w:val="00D26E89"/>
    <w:rsid w:val="00D34A41"/>
    <w:rsid w:val="00D37A8B"/>
    <w:rsid w:val="00D528C2"/>
    <w:rsid w:val="00D528D4"/>
    <w:rsid w:val="00D55E2F"/>
    <w:rsid w:val="00D61034"/>
    <w:rsid w:val="00D61BEE"/>
    <w:rsid w:val="00D634FC"/>
    <w:rsid w:val="00D67D3C"/>
    <w:rsid w:val="00D738B3"/>
    <w:rsid w:val="00D77ED4"/>
    <w:rsid w:val="00D83B9F"/>
    <w:rsid w:val="00D919CB"/>
    <w:rsid w:val="00D97CAA"/>
    <w:rsid w:val="00DA667C"/>
    <w:rsid w:val="00DA7680"/>
    <w:rsid w:val="00DB1843"/>
    <w:rsid w:val="00DB6560"/>
    <w:rsid w:val="00DB718D"/>
    <w:rsid w:val="00DC0B6B"/>
    <w:rsid w:val="00DC28B0"/>
    <w:rsid w:val="00DD0A86"/>
    <w:rsid w:val="00DD1793"/>
    <w:rsid w:val="00DD194A"/>
    <w:rsid w:val="00DD463F"/>
    <w:rsid w:val="00DD4E19"/>
    <w:rsid w:val="00DD541E"/>
    <w:rsid w:val="00DD587E"/>
    <w:rsid w:val="00DE5824"/>
    <w:rsid w:val="00DF1740"/>
    <w:rsid w:val="00DF372B"/>
    <w:rsid w:val="00E019F8"/>
    <w:rsid w:val="00E11B7F"/>
    <w:rsid w:val="00E12FF4"/>
    <w:rsid w:val="00E133BA"/>
    <w:rsid w:val="00E13597"/>
    <w:rsid w:val="00E148E6"/>
    <w:rsid w:val="00E21349"/>
    <w:rsid w:val="00E2345A"/>
    <w:rsid w:val="00E24F43"/>
    <w:rsid w:val="00E433BE"/>
    <w:rsid w:val="00E47880"/>
    <w:rsid w:val="00E51D49"/>
    <w:rsid w:val="00E76B83"/>
    <w:rsid w:val="00E8155F"/>
    <w:rsid w:val="00E81F94"/>
    <w:rsid w:val="00E86F2C"/>
    <w:rsid w:val="00EA0E1E"/>
    <w:rsid w:val="00EA2716"/>
    <w:rsid w:val="00EB05D9"/>
    <w:rsid w:val="00EB2C2C"/>
    <w:rsid w:val="00EC6A16"/>
    <w:rsid w:val="00EC7DE5"/>
    <w:rsid w:val="00ED02C7"/>
    <w:rsid w:val="00ED7169"/>
    <w:rsid w:val="00EF2F80"/>
    <w:rsid w:val="00EF5E33"/>
    <w:rsid w:val="00EF68AE"/>
    <w:rsid w:val="00F02AA1"/>
    <w:rsid w:val="00F113DB"/>
    <w:rsid w:val="00F136D8"/>
    <w:rsid w:val="00F20F3F"/>
    <w:rsid w:val="00F271EB"/>
    <w:rsid w:val="00F30EED"/>
    <w:rsid w:val="00F43D24"/>
    <w:rsid w:val="00F51E0B"/>
    <w:rsid w:val="00F56E25"/>
    <w:rsid w:val="00F64E29"/>
    <w:rsid w:val="00F70BC9"/>
    <w:rsid w:val="00F71BA0"/>
    <w:rsid w:val="00F75264"/>
    <w:rsid w:val="00F75D35"/>
    <w:rsid w:val="00F779DF"/>
    <w:rsid w:val="00F8014F"/>
    <w:rsid w:val="00F80EC7"/>
    <w:rsid w:val="00F846CC"/>
    <w:rsid w:val="00F93240"/>
    <w:rsid w:val="00F940BF"/>
    <w:rsid w:val="00F962D9"/>
    <w:rsid w:val="00FD10EB"/>
    <w:rsid w:val="00FD4B1B"/>
    <w:rsid w:val="00FF3BE6"/>
    <w:rsid w:val="00FF40A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aliases w:val="Cita textual"/>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Puesto Car,Cita textual Car1"/>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aliases w:val="Hipervínculo1,Hipervínculo11,Hipervínculo12,Hipervínculo13,Hipervínculo14,Hipervínculo15"/>
    <w:basedOn w:val="Fuentedeprrafopredeter"/>
    <w:uiPriority w:val="99"/>
    <w:unhideWhenUsed/>
    <w:qFormat/>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customStyle="1" w:styleId="Mencinsinresolver1">
    <w:name w:val="Mención sin resolver1"/>
    <w:basedOn w:val="Fuentedeprrafopredeter"/>
    <w:uiPriority w:val="99"/>
    <w:semiHidden/>
    <w:unhideWhenUsed/>
    <w:rsid w:val="00F846CC"/>
    <w:rPr>
      <w:color w:val="605E5C"/>
      <w:shd w:val="clear" w:color="auto" w:fill="E1DFDD"/>
    </w:rPr>
  </w:style>
  <w:style w:type="character" w:customStyle="1" w:styleId="Mencinsinresolver2">
    <w:name w:val="Mención sin resolver2"/>
    <w:basedOn w:val="Fuentedeprrafopredeter"/>
    <w:uiPriority w:val="99"/>
    <w:semiHidden/>
    <w:unhideWhenUsed/>
    <w:rsid w:val="00DD4E19"/>
    <w:rPr>
      <w:color w:val="605E5C"/>
      <w:shd w:val="clear" w:color="auto" w:fill="E1DFDD"/>
    </w:rPr>
  </w:style>
  <w:style w:type="paragraph" w:customStyle="1" w:styleId="Citas">
    <w:name w:val="Citas"/>
    <w:basedOn w:val="Normal"/>
    <w:qFormat/>
    <w:rsid w:val="00383C98"/>
    <w:pPr>
      <w:spacing w:before="240" w:after="160"/>
      <w:ind w:left="851" w:right="851"/>
    </w:pPr>
    <w:rPr>
      <w:rFonts w:eastAsiaTheme="minorHAnsi" w:cs="Arial"/>
      <w:i/>
      <w:lang w:eastAsia="en-US"/>
    </w:rPr>
  </w:style>
  <w:style w:type="paragraph" w:customStyle="1" w:styleId="CitasINFOEM">
    <w:name w:val="Citas INFOEM"/>
    <w:basedOn w:val="Normal"/>
    <w:qFormat/>
    <w:rsid w:val="00383C98"/>
    <w:pPr>
      <w:spacing w:before="240" w:after="160"/>
      <w:ind w:left="851" w:right="851"/>
    </w:pPr>
    <w:rPr>
      <w:rFonts w:eastAsia="Times New Roman" w:cs="Times New Roman"/>
      <w:i/>
      <w:szCs w:val="24"/>
      <w:lang w:eastAsia="en-US"/>
    </w:rPr>
  </w:style>
  <w:style w:type="paragraph" w:styleId="Sangradetextonormal">
    <w:name w:val="Body Text Indent"/>
    <w:basedOn w:val="Normal"/>
    <w:link w:val="SangradetextonormalCar"/>
    <w:uiPriority w:val="99"/>
    <w:unhideWhenUsed/>
    <w:rsid w:val="00B55D10"/>
    <w:pPr>
      <w:spacing w:after="120"/>
      <w:ind w:left="283"/>
    </w:pPr>
  </w:style>
  <w:style w:type="character" w:customStyle="1" w:styleId="SangradetextonormalCar">
    <w:name w:val="Sangría de texto normal Car"/>
    <w:basedOn w:val="Fuentedeprrafopredeter"/>
    <w:link w:val="Sangradetextonormal"/>
    <w:uiPriority w:val="99"/>
    <w:rsid w:val="00B55D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74176228">
      <w:bodyDiv w:val="1"/>
      <w:marLeft w:val="0"/>
      <w:marRight w:val="0"/>
      <w:marTop w:val="0"/>
      <w:marBottom w:val="0"/>
      <w:divBdr>
        <w:top w:val="none" w:sz="0" w:space="0" w:color="auto"/>
        <w:left w:val="none" w:sz="0" w:space="0" w:color="auto"/>
        <w:bottom w:val="none" w:sz="0" w:space="0" w:color="auto"/>
        <w:right w:val="none" w:sz="0" w:space="0" w:color="auto"/>
      </w:divBdr>
    </w:div>
    <w:div w:id="737166236">
      <w:bodyDiv w:val="1"/>
      <w:marLeft w:val="0"/>
      <w:marRight w:val="0"/>
      <w:marTop w:val="0"/>
      <w:marBottom w:val="0"/>
      <w:divBdr>
        <w:top w:val="none" w:sz="0" w:space="0" w:color="auto"/>
        <w:left w:val="none" w:sz="0" w:space="0" w:color="auto"/>
        <w:bottom w:val="none" w:sz="0" w:space="0" w:color="auto"/>
        <w:right w:val="none" w:sz="0" w:space="0" w:color="auto"/>
      </w:divBdr>
    </w:div>
    <w:div w:id="1005400030">
      <w:bodyDiv w:val="1"/>
      <w:marLeft w:val="0"/>
      <w:marRight w:val="0"/>
      <w:marTop w:val="0"/>
      <w:marBottom w:val="0"/>
      <w:divBdr>
        <w:top w:val="none" w:sz="0" w:space="0" w:color="auto"/>
        <w:left w:val="none" w:sz="0" w:space="0" w:color="auto"/>
        <w:bottom w:val="none" w:sz="0" w:space="0" w:color="auto"/>
        <w:right w:val="none" w:sz="0" w:space="0" w:color="auto"/>
      </w:divBdr>
    </w:div>
    <w:div w:id="1030494766">
      <w:bodyDiv w:val="1"/>
      <w:marLeft w:val="0"/>
      <w:marRight w:val="0"/>
      <w:marTop w:val="0"/>
      <w:marBottom w:val="0"/>
      <w:divBdr>
        <w:top w:val="none" w:sz="0" w:space="0" w:color="auto"/>
        <w:left w:val="none" w:sz="0" w:space="0" w:color="auto"/>
        <w:bottom w:val="none" w:sz="0" w:space="0" w:color="auto"/>
        <w:right w:val="none" w:sz="0" w:space="0" w:color="auto"/>
      </w:divBdr>
    </w:div>
    <w:div w:id="1154833313">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11388937">
      <w:bodyDiv w:val="1"/>
      <w:marLeft w:val="0"/>
      <w:marRight w:val="0"/>
      <w:marTop w:val="0"/>
      <w:marBottom w:val="0"/>
      <w:divBdr>
        <w:top w:val="none" w:sz="0" w:space="0" w:color="auto"/>
        <w:left w:val="none" w:sz="0" w:space="0" w:color="auto"/>
        <w:bottom w:val="none" w:sz="0" w:space="0" w:color="auto"/>
        <w:right w:val="none" w:sz="0" w:space="0" w:color="auto"/>
      </w:divBdr>
    </w:div>
    <w:div w:id="1416433159">
      <w:bodyDiv w:val="1"/>
      <w:marLeft w:val="0"/>
      <w:marRight w:val="0"/>
      <w:marTop w:val="0"/>
      <w:marBottom w:val="0"/>
      <w:divBdr>
        <w:top w:val="none" w:sz="0" w:space="0" w:color="auto"/>
        <w:left w:val="none" w:sz="0" w:space="0" w:color="auto"/>
        <w:bottom w:val="none" w:sz="0" w:space="0" w:color="auto"/>
        <w:right w:val="none" w:sz="0" w:space="0" w:color="auto"/>
      </w:divBdr>
    </w:div>
    <w:div w:id="21233025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hyperlink" Target="http://secretariadoejecutivo.gob.mx/work/models/SecretariadoEjecutivo/Resource/328/1/images/instructivo_final_edo_fuerza(1).pdf" TargetMode="External"/><Relationship Id="rId26" Type="http://schemas.openxmlformats.org/officeDocument/2006/relationships/image" Target="media/image12.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s://webapps.condusef.gob.mx/SIPRES/jsp/pub/index.jsp" TargetMode="Externa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s://www.condusef.gob.mx/Revista/index.php/usuario-inteligente/condusef-responde/777-la-condusef-te-puede-ayudar"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gob.mx/segob/renapo/acciones-y-programas/clave-unica-de-registro-de-poblacion-curp-142226"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yperlink" Target="https://consultas.curp.gob.mx/CurpSP/html/informacionecurpPS.html"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787CA40-684D-4E1B-B55D-E94A8C1CF4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60</Pages>
  <Words>15361</Words>
  <Characters>84489</Characters>
  <Application>Microsoft Office Word</Application>
  <DocSecurity>0</DocSecurity>
  <Lines>704</Lines>
  <Paragraphs>199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99651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USUARIO</cp:lastModifiedBy>
  <cp:revision>9</cp:revision>
  <cp:lastPrinted>2025-11-13T19:14:00Z</cp:lastPrinted>
  <dcterms:created xsi:type="dcterms:W3CDTF">2025-11-06T20:10:00Z</dcterms:created>
  <dcterms:modified xsi:type="dcterms:W3CDTF">2025-11-13T19:14:00Z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