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9C75C" w14:textId="77777777" w:rsidR="00B51F42" w:rsidRDefault="00B51F42" w:rsidP="00796F84">
      <w:pPr>
        <w:tabs>
          <w:tab w:val="left" w:pos="8931"/>
        </w:tabs>
        <w:spacing w:after="0" w:line="360" w:lineRule="auto"/>
        <w:rPr>
          <w:rFonts w:cs="Tahoma"/>
          <w:b/>
        </w:rPr>
      </w:pPr>
    </w:p>
    <w:sdt>
      <w:sdtPr>
        <w:rPr>
          <w:rFonts w:ascii="Palatino Linotype" w:eastAsiaTheme="minorHAnsi" w:hAnsi="Palatino Linotype" w:cstheme="minorBidi"/>
          <w:color w:val="000000" w:themeColor="text1"/>
          <w:sz w:val="22"/>
          <w:szCs w:val="22"/>
          <w:lang w:val="es-ES" w:eastAsia="en-US"/>
        </w:rPr>
        <w:id w:val="1157799735"/>
        <w:docPartObj>
          <w:docPartGallery w:val="Table of Contents"/>
          <w:docPartUnique/>
        </w:docPartObj>
      </w:sdtPr>
      <w:sdtEndPr>
        <w:rPr>
          <w:b/>
          <w:bCs/>
        </w:rPr>
      </w:sdtEndPr>
      <w:sdtContent>
        <w:p w14:paraId="619F67CB" w14:textId="3146CED9" w:rsidR="004A40F2" w:rsidRPr="008254F4" w:rsidRDefault="004A40F2" w:rsidP="00796F84">
          <w:pPr>
            <w:pStyle w:val="TtuloTDC"/>
            <w:spacing w:before="0" w:line="360" w:lineRule="auto"/>
            <w:jc w:val="center"/>
            <w:rPr>
              <w:rFonts w:ascii="Palatino Linotype" w:eastAsia="Calibri" w:hAnsi="Palatino Linotype" w:cs="Tahoma"/>
              <w:color w:val="auto"/>
              <w:sz w:val="22"/>
              <w:szCs w:val="22"/>
            </w:rPr>
          </w:pPr>
          <w:r w:rsidRPr="008254F4">
            <w:rPr>
              <w:rFonts w:ascii="Palatino Linotype" w:hAnsi="Palatino Linotype"/>
              <w:color w:val="auto"/>
              <w:sz w:val="22"/>
              <w:szCs w:val="22"/>
              <w:lang w:val="es-ES"/>
            </w:rPr>
            <w:t xml:space="preserve">RESOLUCIÓN DEL RECURSO DE REVISIÓN </w:t>
          </w:r>
          <w:r w:rsidR="00C273A9" w:rsidRPr="008254F4">
            <w:rPr>
              <w:rFonts w:ascii="Palatino Linotype" w:hAnsi="Palatino Linotype"/>
              <w:color w:val="auto"/>
              <w:sz w:val="22"/>
              <w:szCs w:val="22"/>
              <w:lang w:val="es-ES"/>
            </w:rPr>
            <w:t xml:space="preserve"> 01451</w:t>
          </w:r>
          <w:r w:rsidR="00CC68DE" w:rsidRPr="008254F4">
            <w:rPr>
              <w:rFonts w:ascii="Palatino Linotype" w:hAnsi="Palatino Linotype"/>
              <w:color w:val="auto"/>
              <w:sz w:val="22"/>
              <w:szCs w:val="22"/>
              <w:lang w:val="es-ES"/>
            </w:rPr>
            <w:t>/INFOEM/IP/RR/2025</w:t>
          </w:r>
        </w:p>
        <w:p w14:paraId="0224FE39" w14:textId="77777777" w:rsidR="004A40F2" w:rsidRPr="008254F4" w:rsidRDefault="004A40F2" w:rsidP="00796F84">
          <w:pPr>
            <w:spacing w:after="0" w:line="360" w:lineRule="auto"/>
            <w:rPr>
              <w:lang w:eastAsia="es-MX"/>
            </w:rPr>
          </w:pPr>
        </w:p>
        <w:p w14:paraId="24ABFF1D" w14:textId="77777777" w:rsidR="000F2614" w:rsidRPr="000F2614" w:rsidRDefault="004A40F2">
          <w:pPr>
            <w:pStyle w:val="TDC1"/>
            <w:tabs>
              <w:tab w:val="right" w:leader="dot" w:pos="8921"/>
            </w:tabs>
            <w:rPr>
              <w:rFonts w:asciiTheme="minorHAnsi" w:eastAsiaTheme="minorEastAsia" w:hAnsiTheme="minorHAnsi"/>
              <w:noProof/>
              <w:color w:val="auto"/>
              <w:lang w:eastAsia="es-MX"/>
            </w:rPr>
          </w:pPr>
          <w:r w:rsidRPr="000F2614">
            <w:fldChar w:fldCharType="begin"/>
          </w:r>
          <w:r w:rsidRPr="000F2614">
            <w:instrText xml:space="preserve"> TOC \o "1-3" \h \z \u </w:instrText>
          </w:r>
          <w:r w:rsidRPr="000F2614">
            <w:fldChar w:fldCharType="separate"/>
          </w:r>
          <w:hyperlink w:anchor="_Toc193383143" w:history="1">
            <w:r w:rsidR="000F2614" w:rsidRPr="000F2614">
              <w:rPr>
                <w:rStyle w:val="Hipervnculo"/>
                <w:rFonts w:eastAsia="Calibri"/>
                <w:bCs/>
                <w:noProof/>
                <w:lang w:val="es-ES"/>
              </w:rPr>
              <w:t>A N T E C E D E N T E S</w:t>
            </w:r>
            <w:r w:rsidR="000F2614" w:rsidRPr="000F2614">
              <w:rPr>
                <w:noProof/>
                <w:webHidden/>
              </w:rPr>
              <w:tab/>
            </w:r>
            <w:r w:rsidR="000F2614" w:rsidRPr="000F2614">
              <w:rPr>
                <w:noProof/>
                <w:webHidden/>
              </w:rPr>
              <w:fldChar w:fldCharType="begin"/>
            </w:r>
            <w:r w:rsidR="000F2614" w:rsidRPr="000F2614">
              <w:rPr>
                <w:noProof/>
                <w:webHidden/>
              </w:rPr>
              <w:instrText xml:space="preserve"> PAGEREF _Toc193383143 \h </w:instrText>
            </w:r>
            <w:r w:rsidR="000F2614" w:rsidRPr="000F2614">
              <w:rPr>
                <w:noProof/>
                <w:webHidden/>
              </w:rPr>
            </w:r>
            <w:r w:rsidR="000F2614" w:rsidRPr="000F2614">
              <w:rPr>
                <w:noProof/>
                <w:webHidden/>
              </w:rPr>
              <w:fldChar w:fldCharType="separate"/>
            </w:r>
            <w:r w:rsidR="00843300">
              <w:rPr>
                <w:noProof/>
                <w:webHidden/>
              </w:rPr>
              <w:t>2</w:t>
            </w:r>
            <w:r w:rsidR="000F2614" w:rsidRPr="000F2614">
              <w:rPr>
                <w:noProof/>
                <w:webHidden/>
              </w:rPr>
              <w:fldChar w:fldCharType="end"/>
            </w:r>
          </w:hyperlink>
        </w:p>
        <w:p w14:paraId="7566B90C" w14:textId="77777777" w:rsidR="000F2614" w:rsidRPr="000F2614" w:rsidRDefault="000F2614">
          <w:pPr>
            <w:pStyle w:val="TDC2"/>
            <w:tabs>
              <w:tab w:val="right" w:leader="dot" w:pos="8921"/>
            </w:tabs>
            <w:rPr>
              <w:rFonts w:asciiTheme="minorHAnsi" w:eastAsiaTheme="minorEastAsia" w:hAnsiTheme="minorHAnsi"/>
              <w:noProof/>
              <w:color w:val="auto"/>
              <w:lang w:eastAsia="es-MX"/>
            </w:rPr>
          </w:pPr>
          <w:hyperlink w:anchor="_Toc193383144" w:history="1">
            <w:r w:rsidRPr="000F2614">
              <w:rPr>
                <w:rStyle w:val="Hipervnculo"/>
                <w:rFonts w:eastAsia="Calibri"/>
                <w:bCs/>
                <w:noProof/>
                <w:lang w:val="es-ES"/>
              </w:rPr>
              <w:t>I. Presentación de la solicitud de información</w:t>
            </w:r>
            <w:r w:rsidRPr="000F2614">
              <w:rPr>
                <w:noProof/>
                <w:webHidden/>
              </w:rPr>
              <w:tab/>
            </w:r>
            <w:r w:rsidRPr="000F2614">
              <w:rPr>
                <w:noProof/>
                <w:webHidden/>
              </w:rPr>
              <w:fldChar w:fldCharType="begin"/>
            </w:r>
            <w:r w:rsidRPr="000F2614">
              <w:rPr>
                <w:noProof/>
                <w:webHidden/>
              </w:rPr>
              <w:instrText xml:space="preserve"> PAGEREF _Toc193383144 \h </w:instrText>
            </w:r>
            <w:r w:rsidRPr="000F2614">
              <w:rPr>
                <w:noProof/>
                <w:webHidden/>
              </w:rPr>
            </w:r>
            <w:r w:rsidRPr="000F2614">
              <w:rPr>
                <w:noProof/>
                <w:webHidden/>
              </w:rPr>
              <w:fldChar w:fldCharType="separate"/>
            </w:r>
            <w:r w:rsidR="00843300">
              <w:rPr>
                <w:noProof/>
                <w:webHidden/>
              </w:rPr>
              <w:t>2</w:t>
            </w:r>
            <w:r w:rsidRPr="000F2614">
              <w:rPr>
                <w:noProof/>
                <w:webHidden/>
              </w:rPr>
              <w:fldChar w:fldCharType="end"/>
            </w:r>
          </w:hyperlink>
        </w:p>
        <w:p w14:paraId="00D60670" w14:textId="77777777" w:rsidR="000F2614" w:rsidRPr="000F2614" w:rsidRDefault="000F2614">
          <w:pPr>
            <w:pStyle w:val="TDC2"/>
            <w:tabs>
              <w:tab w:val="right" w:leader="dot" w:pos="8921"/>
            </w:tabs>
            <w:rPr>
              <w:rFonts w:asciiTheme="minorHAnsi" w:eastAsiaTheme="minorEastAsia" w:hAnsiTheme="minorHAnsi"/>
              <w:noProof/>
              <w:color w:val="auto"/>
              <w:lang w:eastAsia="es-MX"/>
            </w:rPr>
          </w:pPr>
          <w:hyperlink w:anchor="_Toc193383145" w:history="1">
            <w:r w:rsidRPr="000F2614">
              <w:rPr>
                <w:rStyle w:val="Hipervnculo"/>
                <w:rFonts w:eastAsia="Calibri"/>
                <w:bCs/>
                <w:noProof/>
              </w:rPr>
              <w:t>II. Prórroga para atender la solicitud de información</w:t>
            </w:r>
            <w:r w:rsidRPr="000F2614">
              <w:rPr>
                <w:noProof/>
                <w:webHidden/>
              </w:rPr>
              <w:tab/>
            </w:r>
            <w:r w:rsidRPr="000F2614">
              <w:rPr>
                <w:noProof/>
                <w:webHidden/>
              </w:rPr>
              <w:fldChar w:fldCharType="begin"/>
            </w:r>
            <w:r w:rsidRPr="000F2614">
              <w:rPr>
                <w:noProof/>
                <w:webHidden/>
              </w:rPr>
              <w:instrText xml:space="preserve"> PAGEREF _Toc193383145 \h </w:instrText>
            </w:r>
            <w:r w:rsidRPr="000F2614">
              <w:rPr>
                <w:noProof/>
                <w:webHidden/>
              </w:rPr>
            </w:r>
            <w:r w:rsidRPr="000F2614">
              <w:rPr>
                <w:noProof/>
                <w:webHidden/>
              </w:rPr>
              <w:fldChar w:fldCharType="separate"/>
            </w:r>
            <w:r w:rsidR="00843300">
              <w:rPr>
                <w:noProof/>
                <w:webHidden/>
              </w:rPr>
              <w:t>3</w:t>
            </w:r>
            <w:r w:rsidRPr="000F2614">
              <w:rPr>
                <w:noProof/>
                <w:webHidden/>
              </w:rPr>
              <w:fldChar w:fldCharType="end"/>
            </w:r>
          </w:hyperlink>
        </w:p>
        <w:p w14:paraId="2DC19A94" w14:textId="77777777" w:rsidR="000F2614" w:rsidRPr="000F2614" w:rsidRDefault="000F2614">
          <w:pPr>
            <w:pStyle w:val="TDC2"/>
            <w:tabs>
              <w:tab w:val="right" w:leader="dot" w:pos="8921"/>
            </w:tabs>
            <w:rPr>
              <w:rFonts w:asciiTheme="minorHAnsi" w:eastAsiaTheme="minorEastAsia" w:hAnsiTheme="minorHAnsi"/>
              <w:noProof/>
              <w:color w:val="auto"/>
              <w:lang w:eastAsia="es-MX"/>
            </w:rPr>
          </w:pPr>
          <w:hyperlink w:anchor="_Toc193383146" w:history="1">
            <w:r w:rsidRPr="000F2614">
              <w:rPr>
                <w:rStyle w:val="Hipervnculo"/>
                <w:rFonts w:eastAsia="Times New Roman"/>
                <w:bCs/>
                <w:noProof/>
                <w:lang w:eastAsia="es-ES"/>
              </w:rPr>
              <w:t>III. Respuesta del Sujeto Obligado</w:t>
            </w:r>
            <w:r w:rsidRPr="000F2614">
              <w:rPr>
                <w:noProof/>
                <w:webHidden/>
              </w:rPr>
              <w:tab/>
            </w:r>
            <w:r w:rsidRPr="000F2614">
              <w:rPr>
                <w:noProof/>
                <w:webHidden/>
              </w:rPr>
              <w:fldChar w:fldCharType="begin"/>
            </w:r>
            <w:r w:rsidRPr="000F2614">
              <w:rPr>
                <w:noProof/>
                <w:webHidden/>
              </w:rPr>
              <w:instrText xml:space="preserve"> PAGEREF _Toc193383146 \h </w:instrText>
            </w:r>
            <w:r w:rsidRPr="000F2614">
              <w:rPr>
                <w:noProof/>
                <w:webHidden/>
              </w:rPr>
            </w:r>
            <w:r w:rsidRPr="000F2614">
              <w:rPr>
                <w:noProof/>
                <w:webHidden/>
              </w:rPr>
              <w:fldChar w:fldCharType="separate"/>
            </w:r>
            <w:r w:rsidR="00843300">
              <w:rPr>
                <w:noProof/>
                <w:webHidden/>
              </w:rPr>
              <w:t>3</w:t>
            </w:r>
            <w:r w:rsidRPr="000F2614">
              <w:rPr>
                <w:noProof/>
                <w:webHidden/>
              </w:rPr>
              <w:fldChar w:fldCharType="end"/>
            </w:r>
          </w:hyperlink>
        </w:p>
        <w:p w14:paraId="7753F9D4" w14:textId="77777777" w:rsidR="000F2614" w:rsidRPr="000F2614" w:rsidRDefault="000F2614">
          <w:pPr>
            <w:pStyle w:val="TDC2"/>
            <w:tabs>
              <w:tab w:val="right" w:leader="dot" w:pos="8921"/>
            </w:tabs>
            <w:rPr>
              <w:rFonts w:asciiTheme="minorHAnsi" w:eastAsiaTheme="minorEastAsia" w:hAnsiTheme="minorHAnsi"/>
              <w:noProof/>
              <w:color w:val="auto"/>
              <w:lang w:eastAsia="es-MX"/>
            </w:rPr>
          </w:pPr>
          <w:hyperlink w:anchor="_Toc193383147" w:history="1">
            <w:r w:rsidRPr="000F2614">
              <w:rPr>
                <w:rStyle w:val="Hipervnculo"/>
                <w:rFonts w:eastAsia="Calibri"/>
                <w:bCs/>
                <w:noProof/>
              </w:rPr>
              <w:t>IV. Interposición del Recurso de Revisión</w:t>
            </w:r>
            <w:r w:rsidRPr="000F2614">
              <w:rPr>
                <w:noProof/>
                <w:webHidden/>
              </w:rPr>
              <w:tab/>
            </w:r>
            <w:r w:rsidRPr="000F2614">
              <w:rPr>
                <w:noProof/>
                <w:webHidden/>
              </w:rPr>
              <w:fldChar w:fldCharType="begin"/>
            </w:r>
            <w:r w:rsidRPr="000F2614">
              <w:rPr>
                <w:noProof/>
                <w:webHidden/>
              </w:rPr>
              <w:instrText xml:space="preserve"> PAGEREF _Toc193383147 \h </w:instrText>
            </w:r>
            <w:r w:rsidRPr="000F2614">
              <w:rPr>
                <w:noProof/>
                <w:webHidden/>
              </w:rPr>
            </w:r>
            <w:r w:rsidRPr="000F2614">
              <w:rPr>
                <w:noProof/>
                <w:webHidden/>
              </w:rPr>
              <w:fldChar w:fldCharType="separate"/>
            </w:r>
            <w:r w:rsidR="00843300">
              <w:rPr>
                <w:noProof/>
                <w:webHidden/>
              </w:rPr>
              <w:t>4</w:t>
            </w:r>
            <w:r w:rsidRPr="000F2614">
              <w:rPr>
                <w:noProof/>
                <w:webHidden/>
              </w:rPr>
              <w:fldChar w:fldCharType="end"/>
            </w:r>
          </w:hyperlink>
        </w:p>
        <w:p w14:paraId="6BA42C17" w14:textId="77777777" w:rsidR="000F2614" w:rsidRPr="000F2614" w:rsidRDefault="000F2614">
          <w:pPr>
            <w:pStyle w:val="TDC2"/>
            <w:tabs>
              <w:tab w:val="right" w:leader="dot" w:pos="8921"/>
            </w:tabs>
            <w:rPr>
              <w:rFonts w:asciiTheme="minorHAnsi" w:eastAsiaTheme="minorEastAsia" w:hAnsiTheme="minorHAnsi"/>
              <w:noProof/>
              <w:color w:val="auto"/>
              <w:lang w:eastAsia="es-MX"/>
            </w:rPr>
          </w:pPr>
          <w:hyperlink w:anchor="_Toc193383148" w:history="1">
            <w:r w:rsidRPr="000F2614">
              <w:rPr>
                <w:rStyle w:val="Hipervnculo"/>
                <w:rFonts w:eastAsia="Calibri"/>
                <w:bCs/>
                <w:noProof/>
              </w:rPr>
              <w:t xml:space="preserve">V. </w:t>
            </w:r>
            <w:r w:rsidRPr="000F2614">
              <w:rPr>
                <w:rStyle w:val="Hipervnculo"/>
                <w:rFonts w:eastAsia="Batang"/>
                <w:bCs/>
                <w:noProof/>
              </w:rPr>
              <w:t>Trámite del Recurso de Revisión</w:t>
            </w:r>
            <w:r w:rsidRPr="000F2614">
              <w:rPr>
                <w:rStyle w:val="Hipervnculo"/>
                <w:rFonts w:eastAsia="Calibri"/>
                <w:bCs/>
                <w:noProof/>
              </w:rPr>
              <w:t xml:space="preserve"> </w:t>
            </w:r>
            <w:r w:rsidRPr="000F2614">
              <w:rPr>
                <w:rStyle w:val="Hipervnculo"/>
                <w:rFonts w:eastAsia="Batang"/>
                <w:bCs/>
                <w:noProof/>
              </w:rPr>
              <w:t>ante este Instituto</w:t>
            </w:r>
            <w:r w:rsidRPr="000F2614">
              <w:rPr>
                <w:noProof/>
                <w:webHidden/>
              </w:rPr>
              <w:tab/>
            </w:r>
            <w:r w:rsidRPr="000F2614">
              <w:rPr>
                <w:noProof/>
                <w:webHidden/>
              </w:rPr>
              <w:fldChar w:fldCharType="begin"/>
            </w:r>
            <w:r w:rsidRPr="000F2614">
              <w:rPr>
                <w:noProof/>
                <w:webHidden/>
              </w:rPr>
              <w:instrText xml:space="preserve"> PAGEREF _Toc193383148 \h </w:instrText>
            </w:r>
            <w:r w:rsidRPr="000F2614">
              <w:rPr>
                <w:noProof/>
                <w:webHidden/>
              </w:rPr>
            </w:r>
            <w:r w:rsidRPr="000F2614">
              <w:rPr>
                <w:noProof/>
                <w:webHidden/>
              </w:rPr>
              <w:fldChar w:fldCharType="separate"/>
            </w:r>
            <w:r w:rsidR="00843300">
              <w:rPr>
                <w:noProof/>
                <w:webHidden/>
              </w:rPr>
              <w:t>5</w:t>
            </w:r>
            <w:r w:rsidRPr="000F2614">
              <w:rPr>
                <w:noProof/>
                <w:webHidden/>
              </w:rPr>
              <w:fldChar w:fldCharType="end"/>
            </w:r>
          </w:hyperlink>
        </w:p>
        <w:p w14:paraId="143C7082" w14:textId="77777777" w:rsidR="000F2614" w:rsidRPr="000F2614" w:rsidRDefault="000F2614">
          <w:pPr>
            <w:pStyle w:val="TDC1"/>
            <w:tabs>
              <w:tab w:val="right" w:leader="dot" w:pos="8921"/>
            </w:tabs>
            <w:rPr>
              <w:rFonts w:asciiTheme="minorHAnsi" w:eastAsiaTheme="minorEastAsia" w:hAnsiTheme="minorHAnsi"/>
              <w:noProof/>
              <w:color w:val="auto"/>
              <w:lang w:eastAsia="es-MX"/>
            </w:rPr>
          </w:pPr>
          <w:hyperlink w:anchor="_Toc193383149" w:history="1">
            <w:r w:rsidRPr="000F2614">
              <w:rPr>
                <w:rStyle w:val="Hipervnculo"/>
                <w:rFonts w:eastAsia="Times New Roman"/>
                <w:bCs/>
                <w:noProof/>
                <w:lang w:val="es-ES" w:eastAsia="es-ES"/>
              </w:rPr>
              <w:t>C O N S I D E R A N D O S</w:t>
            </w:r>
            <w:r w:rsidRPr="000F2614">
              <w:rPr>
                <w:noProof/>
                <w:webHidden/>
              </w:rPr>
              <w:tab/>
            </w:r>
            <w:r w:rsidRPr="000F2614">
              <w:rPr>
                <w:noProof/>
                <w:webHidden/>
              </w:rPr>
              <w:fldChar w:fldCharType="begin"/>
            </w:r>
            <w:r w:rsidRPr="000F2614">
              <w:rPr>
                <w:noProof/>
                <w:webHidden/>
              </w:rPr>
              <w:instrText xml:space="preserve"> PAGEREF _Toc193383149 \h </w:instrText>
            </w:r>
            <w:r w:rsidRPr="000F2614">
              <w:rPr>
                <w:noProof/>
                <w:webHidden/>
              </w:rPr>
            </w:r>
            <w:r w:rsidRPr="000F2614">
              <w:rPr>
                <w:noProof/>
                <w:webHidden/>
              </w:rPr>
              <w:fldChar w:fldCharType="separate"/>
            </w:r>
            <w:r w:rsidR="00843300">
              <w:rPr>
                <w:noProof/>
                <w:webHidden/>
              </w:rPr>
              <w:t>7</w:t>
            </w:r>
            <w:r w:rsidRPr="000F2614">
              <w:rPr>
                <w:noProof/>
                <w:webHidden/>
              </w:rPr>
              <w:fldChar w:fldCharType="end"/>
            </w:r>
          </w:hyperlink>
        </w:p>
        <w:p w14:paraId="6DB4F255" w14:textId="77777777" w:rsidR="000F2614" w:rsidRPr="000F2614" w:rsidRDefault="000F2614">
          <w:pPr>
            <w:pStyle w:val="TDC2"/>
            <w:tabs>
              <w:tab w:val="right" w:leader="dot" w:pos="8921"/>
            </w:tabs>
            <w:rPr>
              <w:rFonts w:asciiTheme="minorHAnsi" w:eastAsiaTheme="minorEastAsia" w:hAnsiTheme="minorHAnsi"/>
              <w:noProof/>
              <w:color w:val="auto"/>
              <w:lang w:eastAsia="es-MX"/>
            </w:rPr>
          </w:pPr>
          <w:hyperlink w:anchor="_Toc193383150" w:history="1">
            <w:r w:rsidRPr="000F2614">
              <w:rPr>
                <w:rStyle w:val="Hipervnculo"/>
                <w:rFonts w:eastAsia="Calibri"/>
                <w:bCs/>
                <w:noProof/>
                <w:lang w:val="es-ES" w:eastAsia="es-MX"/>
              </w:rPr>
              <w:t xml:space="preserve">PRIMERO. </w:t>
            </w:r>
            <w:r w:rsidRPr="000F2614">
              <w:rPr>
                <w:rStyle w:val="Hipervnculo"/>
                <w:rFonts w:eastAsia="Times New Roman"/>
                <w:bCs/>
                <w:noProof/>
                <w:lang w:val="es-ES" w:eastAsia="es-ES"/>
              </w:rPr>
              <w:t>Competencia</w:t>
            </w:r>
            <w:r w:rsidRPr="000F2614">
              <w:rPr>
                <w:noProof/>
                <w:webHidden/>
              </w:rPr>
              <w:tab/>
            </w:r>
            <w:r w:rsidRPr="000F2614">
              <w:rPr>
                <w:noProof/>
                <w:webHidden/>
              </w:rPr>
              <w:fldChar w:fldCharType="begin"/>
            </w:r>
            <w:r w:rsidRPr="000F2614">
              <w:rPr>
                <w:noProof/>
                <w:webHidden/>
              </w:rPr>
              <w:instrText xml:space="preserve"> PAGEREF _Toc193383150 \h </w:instrText>
            </w:r>
            <w:r w:rsidRPr="000F2614">
              <w:rPr>
                <w:noProof/>
                <w:webHidden/>
              </w:rPr>
            </w:r>
            <w:r w:rsidRPr="000F2614">
              <w:rPr>
                <w:noProof/>
                <w:webHidden/>
              </w:rPr>
              <w:fldChar w:fldCharType="separate"/>
            </w:r>
            <w:r w:rsidR="00843300">
              <w:rPr>
                <w:noProof/>
                <w:webHidden/>
              </w:rPr>
              <w:t>7</w:t>
            </w:r>
            <w:r w:rsidRPr="000F2614">
              <w:rPr>
                <w:noProof/>
                <w:webHidden/>
              </w:rPr>
              <w:fldChar w:fldCharType="end"/>
            </w:r>
          </w:hyperlink>
        </w:p>
        <w:p w14:paraId="51C18F2E" w14:textId="77777777" w:rsidR="000F2614" w:rsidRPr="000F2614" w:rsidRDefault="000F2614">
          <w:pPr>
            <w:pStyle w:val="TDC2"/>
            <w:tabs>
              <w:tab w:val="right" w:leader="dot" w:pos="8921"/>
            </w:tabs>
            <w:rPr>
              <w:rFonts w:asciiTheme="minorHAnsi" w:eastAsiaTheme="minorEastAsia" w:hAnsiTheme="minorHAnsi"/>
              <w:noProof/>
              <w:color w:val="auto"/>
              <w:lang w:eastAsia="es-MX"/>
            </w:rPr>
          </w:pPr>
          <w:hyperlink w:anchor="_Toc193383151" w:history="1">
            <w:r w:rsidRPr="000F2614">
              <w:rPr>
                <w:rStyle w:val="Hipervnculo"/>
                <w:bCs/>
                <w:noProof/>
              </w:rPr>
              <w:t>SEGUNDO. Causales de improcedencia</w:t>
            </w:r>
            <w:r w:rsidRPr="000F2614">
              <w:rPr>
                <w:noProof/>
                <w:webHidden/>
              </w:rPr>
              <w:tab/>
            </w:r>
            <w:r w:rsidRPr="000F2614">
              <w:rPr>
                <w:noProof/>
                <w:webHidden/>
              </w:rPr>
              <w:fldChar w:fldCharType="begin"/>
            </w:r>
            <w:r w:rsidRPr="000F2614">
              <w:rPr>
                <w:noProof/>
                <w:webHidden/>
              </w:rPr>
              <w:instrText xml:space="preserve"> PAGEREF _Toc193383151 \h </w:instrText>
            </w:r>
            <w:r w:rsidRPr="000F2614">
              <w:rPr>
                <w:noProof/>
                <w:webHidden/>
              </w:rPr>
            </w:r>
            <w:r w:rsidRPr="000F2614">
              <w:rPr>
                <w:noProof/>
                <w:webHidden/>
              </w:rPr>
              <w:fldChar w:fldCharType="separate"/>
            </w:r>
            <w:r w:rsidR="00843300">
              <w:rPr>
                <w:noProof/>
                <w:webHidden/>
              </w:rPr>
              <w:t>7</w:t>
            </w:r>
            <w:r w:rsidRPr="000F2614">
              <w:rPr>
                <w:noProof/>
                <w:webHidden/>
              </w:rPr>
              <w:fldChar w:fldCharType="end"/>
            </w:r>
          </w:hyperlink>
        </w:p>
        <w:p w14:paraId="099EAB8F" w14:textId="77777777" w:rsidR="000F2614" w:rsidRPr="000F2614" w:rsidRDefault="000F2614">
          <w:pPr>
            <w:pStyle w:val="TDC2"/>
            <w:tabs>
              <w:tab w:val="right" w:leader="dot" w:pos="8921"/>
            </w:tabs>
            <w:rPr>
              <w:rFonts w:asciiTheme="minorHAnsi" w:eastAsiaTheme="minorEastAsia" w:hAnsiTheme="minorHAnsi"/>
              <w:noProof/>
              <w:color w:val="auto"/>
              <w:lang w:eastAsia="es-MX"/>
            </w:rPr>
          </w:pPr>
          <w:hyperlink w:anchor="_Toc193383152" w:history="1">
            <w:r w:rsidRPr="000F2614">
              <w:rPr>
                <w:rStyle w:val="Hipervnculo"/>
                <w:bCs/>
                <w:noProof/>
              </w:rPr>
              <w:t>TERCERO. Causales de sobreseimiento</w:t>
            </w:r>
            <w:r w:rsidRPr="000F2614">
              <w:rPr>
                <w:noProof/>
                <w:webHidden/>
              </w:rPr>
              <w:tab/>
            </w:r>
            <w:r w:rsidRPr="000F2614">
              <w:rPr>
                <w:noProof/>
                <w:webHidden/>
              </w:rPr>
              <w:fldChar w:fldCharType="begin"/>
            </w:r>
            <w:r w:rsidRPr="000F2614">
              <w:rPr>
                <w:noProof/>
                <w:webHidden/>
              </w:rPr>
              <w:instrText xml:space="preserve"> PAGEREF _Toc193383152 \h </w:instrText>
            </w:r>
            <w:r w:rsidRPr="000F2614">
              <w:rPr>
                <w:noProof/>
                <w:webHidden/>
              </w:rPr>
            </w:r>
            <w:r w:rsidRPr="000F2614">
              <w:rPr>
                <w:noProof/>
                <w:webHidden/>
              </w:rPr>
              <w:fldChar w:fldCharType="separate"/>
            </w:r>
            <w:r w:rsidR="00843300">
              <w:rPr>
                <w:noProof/>
                <w:webHidden/>
              </w:rPr>
              <w:t>8</w:t>
            </w:r>
            <w:r w:rsidRPr="000F2614">
              <w:rPr>
                <w:noProof/>
                <w:webHidden/>
              </w:rPr>
              <w:fldChar w:fldCharType="end"/>
            </w:r>
          </w:hyperlink>
        </w:p>
        <w:p w14:paraId="27284A3E" w14:textId="77777777" w:rsidR="000F2614" w:rsidRPr="000F2614" w:rsidRDefault="000F2614">
          <w:pPr>
            <w:pStyle w:val="TDC2"/>
            <w:tabs>
              <w:tab w:val="right" w:leader="dot" w:pos="8921"/>
            </w:tabs>
            <w:rPr>
              <w:rFonts w:asciiTheme="minorHAnsi" w:eastAsiaTheme="minorEastAsia" w:hAnsiTheme="minorHAnsi"/>
              <w:noProof/>
              <w:color w:val="auto"/>
              <w:lang w:eastAsia="es-MX"/>
            </w:rPr>
          </w:pPr>
          <w:hyperlink w:anchor="_Toc193383153" w:history="1">
            <w:r w:rsidRPr="000F2614">
              <w:rPr>
                <w:rStyle w:val="Hipervnculo"/>
                <w:bCs/>
                <w:noProof/>
              </w:rPr>
              <w:t>CUARTO. Decisión</w:t>
            </w:r>
            <w:r w:rsidRPr="000F2614">
              <w:rPr>
                <w:noProof/>
                <w:webHidden/>
              </w:rPr>
              <w:tab/>
            </w:r>
            <w:r w:rsidRPr="000F2614">
              <w:rPr>
                <w:noProof/>
                <w:webHidden/>
              </w:rPr>
              <w:fldChar w:fldCharType="begin"/>
            </w:r>
            <w:r w:rsidRPr="000F2614">
              <w:rPr>
                <w:noProof/>
                <w:webHidden/>
              </w:rPr>
              <w:instrText xml:space="preserve"> PAGEREF _Toc193383153 \h </w:instrText>
            </w:r>
            <w:r w:rsidRPr="000F2614">
              <w:rPr>
                <w:noProof/>
                <w:webHidden/>
              </w:rPr>
            </w:r>
            <w:r w:rsidRPr="000F2614">
              <w:rPr>
                <w:noProof/>
                <w:webHidden/>
              </w:rPr>
              <w:fldChar w:fldCharType="separate"/>
            </w:r>
            <w:r w:rsidR="00843300">
              <w:rPr>
                <w:noProof/>
                <w:webHidden/>
              </w:rPr>
              <w:t>29</w:t>
            </w:r>
            <w:r w:rsidRPr="000F2614">
              <w:rPr>
                <w:noProof/>
                <w:webHidden/>
              </w:rPr>
              <w:fldChar w:fldCharType="end"/>
            </w:r>
          </w:hyperlink>
        </w:p>
        <w:p w14:paraId="4FB4F654" w14:textId="77777777" w:rsidR="000F2614" w:rsidRPr="000F2614" w:rsidRDefault="000F2614">
          <w:pPr>
            <w:pStyle w:val="TDC2"/>
            <w:tabs>
              <w:tab w:val="right" w:leader="dot" w:pos="8921"/>
            </w:tabs>
            <w:rPr>
              <w:rFonts w:asciiTheme="minorHAnsi" w:eastAsiaTheme="minorEastAsia" w:hAnsiTheme="minorHAnsi"/>
              <w:noProof/>
              <w:color w:val="auto"/>
              <w:lang w:eastAsia="es-MX"/>
            </w:rPr>
          </w:pPr>
          <w:hyperlink w:anchor="_Toc193383154" w:history="1">
            <w:r w:rsidRPr="000F2614">
              <w:rPr>
                <w:rStyle w:val="Hipervnculo"/>
                <w:bCs/>
                <w:noProof/>
              </w:rPr>
              <w:t>QUINTO. Vista a la Dirección General de Protección de Datos Personales</w:t>
            </w:r>
            <w:r w:rsidRPr="000F2614">
              <w:rPr>
                <w:noProof/>
                <w:webHidden/>
              </w:rPr>
              <w:tab/>
            </w:r>
            <w:r w:rsidRPr="000F2614">
              <w:rPr>
                <w:noProof/>
                <w:webHidden/>
              </w:rPr>
              <w:fldChar w:fldCharType="begin"/>
            </w:r>
            <w:r w:rsidRPr="000F2614">
              <w:rPr>
                <w:noProof/>
                <w:webHidden/>
              </w:rPr>
              <w:instrText xml:space="preserve"> PAGEREF _Toc193383154 \h </w:instrText>
            </w:r>
            <w:r w:rsidRPr="000F2614">
              <w:rPr>
                <w:noProof/>
                <w:webHidden/>
              </w:rPr>
            </w:r>
            <w:r w:rsidRPr="000F2614">
              <w:rPr>
                <w:noProof/>
                <w:webHidden/>
              </w:rPr>
              <w:fldChar w:fldCharType="separate"/>
            </w:r>
            <w:r w:rsidR="00843300">
              <w:rPr>
                <w:noProof/>
                <w:webHidden/>
              </w:rPr>
              <w:t>29</w:t>
            </w:r>
            <w:r w:rsidRPr="000F2614">
              <w:rPr>
                <w:noProof/>
                <w:webHidden/>
              </w:rPr>
              <w:fldChar w:fldCharType="end"/>
            </w:r>
          </w:hyperlink>
        </w:p>
        <w:p w14:paraId="6C5ACB21" w14:textId="77777777" w:rsidR="000F2614" w:rsidRPr="000F2614" w:rsidRDefault="000F2614">
          <w:pPr>
            <w:pStyle w:val="TDC2"/>
            <w:tabs>
              <w:tab w:val="right" w:leader="dot" w:pos="8921"/>
            </w:tabs>
            <w:rPr>
              <w:rFonts w:asciiTheme="minorHAnsi" w:eastAsiaTheme="minorEastAsia" w:hAnsiTheme="minorHAnsi"/>
              <w:noProof/>
              <w:color w:val="auto"/>
              <w:lang w:eastAsia="es-MX"/>
            </w:rPr>
          </w:pPr>
          <w:hyperlink w:anchor="_Toc193383155" w:history="1">
            <w:r w:rsidRPr="000F2614">
              <w:rPr>
                <w:rStyle w:val="Hipervnculo"/>
                <w:rFonts w:eastAsia="Times New Roman" w:cs="Times New Roman"/>
                <w:noProof/>
                <w:lang w:val="es-ES" w:eastAsia="es-ES"/>
              </w:rPr>
              <w:t>SEXTO. Vista a la Secretaría Técnica del Pleno</w:t>
            </w:r>
            <w:r w:rsidRPr="000F2614">
              <w:rPr>
                <w:noProof/>
                <w:webHidden/>
              </w:rPr>
              <w:tab/>
            </w:r>
            <w:r w:rsidRPr="000F2614">
              <w:rPr>
                <w:noProof/>
                <w:webHidden/>
              </w:rPr>
              <w:fldChar w:fldCharType="begin"/>
            </w:r>
            <w:r w:rsidRPr="000F2614">
              <w:rPr>
                <w:noProof/>
                <w:webHidden/>
              </w:rPr>
              <w:instrText xml:space="preserve"> PAGEREF _Toc193383155 \h </w:instrText>
            </w:r>
            <w:r w:rsidRPr="000F2614">
              <w:rPr>
                <w:noProof/>
                <w:webHidden/>
              </w:rPr>
            </w:r>
            <w:r w:rsidRPr="000F2614">
              <w:rPr>
                <w:noProof/>
                <w:webHidden/>
              </w:rPr>
              <w:fldChar w:fldCharType="separate"/>
            </w:r>
            <w:r w:rsidR="00843300">
              <w:rPr>
                <w:noProof/>
                <w:webHidden/>
              </w:rPr>
              <w:t>30</w:t>
            </w:r>
            <w:r w:rsidRPr="000F2614">
              <w:rPr>
                <w:noProof/>
                <w:webHidden/>
              </w:rPr>
              <w:fldChar w:fldCharType="end"/>
            </w:r>
          </w:hyperlink>
        </w:p>
        <w:p w14:paraId="722FB04A" w14:textId="77777777" w:rsidR="000F2614" w:rsidRPr="000F2614" w:rsidRDefault="000F2614">
          <w:pPr>
            <w:pStyle w:val="TDC1"/>
            <w:tabs>
              <w:tab w:val="right" w:leader="dot" w:pos="8921"/>
            </w:tabs>
            <w:rPr>
              <w:rFonts w:asciiTheme="minorHAnsi" w:eastAsiaTheme="minorEastAsia" w:hAnsiTheme="minorHAnsi"/>
              <w:noProof/>
              <w:color w:val="auto"/>
              <w:lang w:eastAsia="es-MX"/>
            </w:rPr>
          </w:pPr>
          <w:hyperlink w:anchor="_Toc193383156" w:history="1">
            <w:r w:rsidRPr="000F2614">
              <w:rPr>
                <w:rStyle w:val="Hipervnculo"/>
                <w:bCs/>
                <w:noProof/>
              </w:rPr>
              <w:t>R E S U E L V E</w:t>
            </w:r>
            <w:r w:rsidRPr="000F2614">
              <w:rPr>
                <w:noProof/>
                <w:webHidden/>
              </w:rPr>
              <w:tab/>
            </w:r>
            <w:r w:rsidRPr="000F2614">
              <w:rPr>
                <w:noProof/>
                <w:webHidden/>
              </w:rPr>
              <w:fldChar w:fldCharType="begin"/>
            </w:r>
            <w:r w:rsidRPr="000F2614">
              <w:rPr>
                <w:noProof/>
                <w:webHidden/>
              </w:rPr>
              <w:instrText xml:space="preserve"> PAGEREF _Toc193383156 \h </w:instrText>
            </w:r>
            <w:r w:rsidRPr="000F2614">
              <w:rPr>
                <w:noProof/>
                <w:webHidden/>
              </w:rPr>
            </w:r>
            <w:r w:rsidRPr="000F2614">
              <w:rPr>
                <w:noProof/>
                <w:webHidden/>
              </w:rPr>
              <w:fldChar w:fldCharType="separate"/>
            </w:r>
            <w:r w:rsidR="00843300">
              <w:rPr>
                <w:noProof/>
                <w:webHidden/>
              </w:rPr>
              <w:t>32</w:t>
            </w:r>
            <w:r w:rsidRPr="000F2614">
              <w:rPr>
                <w:noProof/>
                <w:webHidden/>
              </w:rPr>
              <w:fldChar w:fldCharType="end"/>
            </w:r>
          </w:hyperlink>
        </w:p>
        <w:p w14:paraId="3B5DD17B" w14:textId="318237AB" w:rsidR="004A40F2" w:rsidRPr="008254F4" w:rsidRDefault="004A40F2" w:rsidP="00796F84">
          <w:pPr>
            <w:spacing w:after="0" w:line="360" w:lineRule="auto"/>
          </w:pPr>
          <w:r w:rsidRPr="000F2614">
            <w:rPr>
              <w:lang w:val="es-ES"/>
            </w:rPr>
            <w:fldChar w:fldCharType="end"/>
          </w:r>
        </w:p>
      </w:sdtContent>
    </w:sdt>
    <w:p w14:paraId="616EEE93" w14:textId="77777777" w:rsidR="004A40F2" w:rsidRPr="008254F4" w:rsidRDefault="004A40F2" w:rsidP="00796F84">
      <w:pPr>
        <w:tabs>
          <w:tab w:val="left" w:pos="8931"/>
        </w:tabs>
        <w:spacing w:after="0" w:line="360" w:lineRule="auto"/>
        <w:rPr>
          <w:rFonts w:cs="Tahoma"/>
          <w:b/>
        </w:rPr>
      </w:pPr>
    </w:p>
    <w:p w14:paraId="20CABF96" w14:textId="77777777" w:rsidR="004A40F2" w:rsidRPr="008254F4" w:rsidRDefault="004A40F2" w:rsidP="00796F84">
      <w:pPr>
        <w:tabs>
          <w:tab w:val="left" w:pos="8931"/>
        </w:tabs>
        <w:spacing w:after="0" w:line="360" w:lineRule="auto"/>
        <w:rPr>
          <w:rFonts w:cs="Tahoma"/>
          <w:b/>
        </w:rPr>
      </w:pPr>
    </w:p>
    <w:p w14:paraId="236F1701" w14:textId="77777777" w:rsidR="004A40F2" w:rsidRPr="008254F4" w:rsidRDefault="004A40F2" w:rsidP="00796F84">
      <w:pPr>
        <w:tabs>
          <w:tab w:val="left" w:pos="8931"/>
        </w:tabs>
        <w:spacing w:after="0" w:line="360" w:lineRule="auto"/>
        <w:rPr>
          <w:rFonts w:cs="Tahoma"/>
          <w:b/>
        </w:rPr>
      </w:pPr>
    </w:p>
    <w:p w14:paraId="572DA32C" w14:textId="77777777" w:rsidR="004A40F2" w:rsidRPr="008254F4" w:rsidRDefault="004A40F2" w:rsidP="00796F84">
      <w:pPr>
        <w:tabs>
          <w:tab w:val="left" w:pos="8931"/>
        </w:tabs>
        <w:spacing w:after="0" w:line="360" w:lineRule="auto"/>
        <w:rPr>
          <w:rFonts w:cs="Tahoma"/>
          <w:b/>
        </w:rPr>
      </w:pPr>
    </w:p>
    <w:p w14:paraId="1636EC6E" w14:textId="77777777" w:rsidR="004A40F2" w:rsidRPr="008254F4" w:rsidRDefault="004A40F2" w:rsidP="00796F84">
      <w:pPr>
        <w:tabs>
          <w:tab w:val="left" w:pos="8931"/>
        </w:tabs>
        <w:spacing w:after="0" w:line="360" w:lineRule="auto"/>
        <w:rPr>
          <w:rFonts w:cs="Tahoma"/>
          <w:b/>
        </w:rPr>
      </w:pPr>
    </w:p>
    <w:p w14:paraId="5BA83260" w14:textId="77777777" w:rsidR="004A40F2" w:rsidRPr="008254F4" w:rsidRDefault="004A40F2" w:rsidP="00796F84">
      <w:pPr>
        <w:tabs>
          <w:tab w:val="left" w:pos="8931"/>
        </w:tabs>
        <w:spacing w:after="0" w:line="360" w:lineRule="auto"/>
        <w:rPr>
          <w:rFonts w:cs="Tahoma"/>
          <w:b/>
        </w:rPr>
      </w:pPr>
    </w:p>
    <w:p w14:paraId="72023FBC" w14:textId="77777777" w:rsidR="004A40F2" w:rsidRPr="008254F4" w:rsidRDefault="004A40F2" w:rsidP="00796F84">
      <w:pPr>
        <w:tabs>
          <w:tab w:val="left" w:pos="8931"/>
        </w:tabs>
        <w:spacing w:after="0" w:line="360" w:lineRule="auto"/>
        <w:rPr>
          <w:rFonts w:cs="Tahoma"/>
          <w:b/>
        </w:rPr>
      </w:pPr>
    </w:p>
    <w:p w14:paraId="410648B7" w14:textId="77777777" w:rsidR="004A40F2" w:rsidRPr="008254F4" w:rsidRDefault="004A40F2" w:rsidP="00796F84">
      <w:pPr>
        <w:tabs>
          <w:tab w:val="left" w:pos="8931"/>
        </w:tabs>
        <w:spacing w:after="0" w:line="360" w:lineRule="auto"/>
        <w:rPr>
          <w:rFonts w:cs="Tahoma"/>
          <w:b/>
        </w:rPr>
      </w:pPr>
    </w:p>
    <w:p w14:paraId="5C37F155" w14:textId="77777777" w:rsidR="004A40F2" w:rsidRPr="008254F4" w:rsidRDefault="004A40F2" w:rsidP="00796F84">
      <w:pPr>
        <w:tabs>
          <w:tab w:val="left" w:pos="8931"/>
        </w:tabs>
        <w:spacing w:after="0" w:line="360" w:lineRule="auto"/>
        <w:rPr>
          <w:rFonts w:cs="Tahoma"/>
          <w:b/>
        </w:rPr>
      </w:pPr>
    </w:p>
    <w:p w14:paraId="22805746" w14:textId="77777777" w:rsidR="004A40F2" w:rsidRPr="008254F4" w:rsidRDefault="004A40F2" w:rsidP="00796F84">
      <w:pPr>
        <w:tabs>
          <w:tab w:val="left" w:pos="8931"/>
        </w:tabs>
        <w:spacing w:after="0" w:line="360" w:lineRule="auto"/>
        <w:rPr>
          <w:rFonts w:cs="Tahoma"/>
          <w:b/>
        </w:rPr>
      </w:pPr>
    </w:p>
    <w:p w14:paraId="79910B17" w14:textId="77777777" w:rsidR="00087F4F" w:rsidRPr="008254F4" w:rsidRDefault="00087F4F" w:rsidP="00796F84">
      <w:pPr>
        <w:tabs>
          <w:tab w:val="left" w:pos="8931"/>
        </w:tabs>
        <w:spacing w:after="0" w:line="360" w:lineRule="auto"/>
        <w:rPr>
          <w:rFonts w:cs="Tahoma"/>
          <w:b/>
        </w:rPr>
      </w:pPr>
    </w:p>
    <w:p w14:paraId="2E6398B0" w14:textId="77777777" w:rsidR="00087F4F" w:rsidRPr="008254F4" w:rsidRDefault="00087F4F" w:rsidP="00796F84">
      <w:pPr>
        <w:tabs>
          <w:tab w:val="left" w:pos="8931"/>
        </w:tabs>
        <w:spacing w:after="0" w:line="360" w:lineRule="auto"/>
        <w:rPr>
          <w:rFonts w:cs="Tahoma"/>
          <w:b/>
        </w:rPr>
      </w:pPr>
    </w:p>
    <w:p w14:paraId="63E834DF" w14:textId="6F8EDA97" w:rsidR="00EC77D9" w:rsidRPr="008254F4" w:rsidRDefault="00EC77D9" w:rsidP="00796F84">
      <w:pPr>
        <w:tabs>
          <w:tab w:val="left" w:pos="8931"/>
        </w:tabs>
        <w:spacing w:after="0" w:line="360" w:lineRule="auto"/>
        <w:rPr>
          <w:rFonts w:eastAsia="Calibri" w:cs="Tahoma"/>
          <w:lang w:val="es-ES"/>
        </w:rPr>
      </w:pPr>
      <w:r w:rsidRPr="008254F4">
        <w:rPr>
          <w:rFonts w:cs="Tahoma"/>
          <w:bCs/>
        </w:rPr>
        <w:t xml:space="preserve">Resolución del Pleno del Instituto de Transparencia, Acceso a la Información Pública y Protección de Datos Personales del Estado de México y Municipios, con domicilio en Metepec, </w:t>
      </w:r>
      <w:r w:rsidRPr="008254F4">
        <w:rPr>
          <w:rFonts w:eastAsia="Calibri" w:cs="Tahoma"/>
          <w:lang w:val="es-ES"/>
        </w:rPr>
        <w:t xml:space="preserve">Estado de México, de fecha </w:t>
      </w:r>
      <w:r w:rsidR="0097135A" w:rsidRPr="008254F4">
        <w:rPr>
          <w:rFonts w:eastAsia="Calibri" w:cs="Tahoma"/>
          <w:lang w:val="es-ES"/>
        </w:rPr>
        <w:t>veinte</w:t>
      </w:r>
      <w:r w:rsidR="00CC68DE" w:rsidRPr="008254F4">
        <w:rPr>
          <w:rFonts w:eastAsia="Calibri" w:cs="Tahoma"/>
          <w:lang w:val="es-ES"/>
        </w:rPr>
        <w:t xml:space="preserve"> </w:t>
      </w:r>
      <w:r w:rsidR="003D261A" w:rsidRPr="008254F4">
        <w:rPr>
          <w:rFonts w:eastAsia="Calibri" w:cs="Tahoma"/>
          <w:lang w:val="es-ES"/>
        </w:rPr>
        <w:t xml:space="preserve">de </w:t>
      </w:r>
      <w:r w:rsidR="00CC68DE" w:rsidRPr="008254F4">
        <w:rPr>
          <w:rFonts w:eastAsia="Calibri" w:cs="Tahoma"/>
          <w:lang w:val="es-ES"/>
        </w:rPr>
        <w:t>marzo</w:t>
      </w:r>
      <w:r w:rsidRPr="008254F4">
        <w:rPr>
          <w:rFonts w:eastAsia="Calibri" w:cs="Tahoma"/>
          <w:lang w:val="es-ES"/>
        </w:rPr>
        <w:t xml:space="preserve"> de dos mil veint</w:t>
      </w:r>
      <w:r w:rsidR="001E478B" w:rsidRPr="008254F4">
        <w:rPr>
          <w:rFonts w:eastAsia="Calibri" w:cs="Tahoma"/>
          <w:lang w:val="es-ES"/>
        </w:rPr>
        <w:t>i</w:t>
      </w:r>
      <w:r w:rsidR="00DB31D6" w:rsidRPr="008254F4">
        <w:rPr>
          <w:rFonts w:eastAsia="Calibri" w:cs="Tahoma"/>
          <w:lang w:val="es-ES"/>
        </w:rPr>
        <w:t>c</w:t>
      </w:r>
      <w:r w:rsidR="003D261A" w:rsidRPr="008254F4">
        <w:rPr>
          <w:rFonts w:eastAsia="Calibri" w:cs="Tahoma"/>
          <w:lang w:val="es-ES"/>
        </w:rPr>
        <w:t>inco</w:t>
      </w:r>
      <w:r w:rsidRPr="008254F4">
        <w:rPr>
          <w:rFonts w:eastAsia="Calibri" w:cs="Tahoma"/>
          <w:lang w:val="es-ES"/>
        </w:rPr>
        <w:t xml:space="preserve">. </w:t>
      </w:r>
    </w:p>
    <w:p w14:paraId="5E4128C6" w14:textId="77777777" w:rsidR="00EC77D9" w:rsidRPr="008254F4" w:rsidRDefault="00EC77D9" w:rsidP="00796F84">
      <w:pPr>
        <w:spacing w:after="0" w:line="360" w:lineRule="auto"/>
        <w:rPr>
          <w:rFonts w:eastAsia="Calibri" w:cs="Tahoma"/>
          <w:b/>
          <w:bCs/>
          <w:lang w:val="es-ES"/>
        </w:rPr>
      </w:pPr>
    </w:p>
    <w:p w14:paraId="04C62500" w14:textId="5B57AEFC" w:rsidR="00EC77D9" w:rsidRPr="008254F4" w:rsidRDefault="00EC77D9" w:rsidP="00CC68DE">
      <w:pPr>
        <w:spacing w:after="0" w:line="360" w:lineRule="auto"/>
        <w:rPr>
          <w:rFonts w:cs="Tahoma"/>
          <w:color w:val="0D0D0D" w:themeColor="text1" w:themeTint="F2"/>
        </w:rPr>
      </w:pPr>
      <w:r w:rsidRPr="008254F4">
        <w:rPr>
          <w:rFonts w:eastAsia="Calibri" w:cs="Tahoma"/>
          <w:b/>
          <w:bCs/>
          <w:lang w:val="es-ES"/>
        </w:rPr>
        <w:t xml:space="preserve">VISTO </w:t>
      </w:r>
      <w:r w:rsidRPr="008254F4">
        <w:rPr>
          <w:rFonts w:eastAsia="Calibri" w:cs="Tahoma"/>
          <w:lang w:val="es-ES"/>
        </w:rPr>
        <w:t xml:space="preserve">el expediente conformado con motivo del Recurso de Revisión </w:t>
      </w:r>
      <w:bookmarkStart w:id="0" w:name="_Hlk168055842"/>
      <w:r w:rsidR="00C273A9" w:rsidRPr="00F00A9E">
        <w:rPr>
          <w:rFonts w:eastAsia="Calibri" w:cs="Tahoma"/>
          <w:b/>
        </w:rPr>
        <w:t>01451</w:t>
      </w:r>
      <w:r w:rsidR="00C67EF9" w:rsidRPr="00F00A9E">
        <w:rPr>
          <w:rFonts w:eastAsia="Calibri" w:cs="Tahoma"/>
          <w:b/>
        </w:rPr>
        <w:t>/INFOEM/IP/RR/202</w:t>
      </w:r>
      <w:bookmarkEnd w:id="0"/>
      <w:r w:rsidR="00F02FFB" w:rsidRPr="00F00A9E">
        <w:rPr>
          <w:rFonts w:eastAsia="Calibri" w:cs="Tahoma"/>
          <w:b/>
        </w:rPr>
        <w:t>5</w:t>
      </w:r>
      <w:r w:rsidRPr="00F00A9E">
        <w:rPr>
          <w:rFonts w:eastAsia="Calibri" w:cs="Tahoma"/>
          <w:b/>
        </w:rPr>
        <w:t>,</w:t>
      </w:r>
      <w:r w:rsidRPr="008254F4">
        <w:rPr>
          <w:rFonts w:eastAsia="Calibri" w:cs="Tahoma"/>
        </w:rPr>
        <w:t xml:space="preserve"> interpuesto</w:t>
      </w:r>
      <w:r w:rsidR="00780B8A" w:rsidRPr="008254F4">
        <w:rPr>
          <w:rFonts w:eastAsia="Calibri" w:cs="Tahoma"/>
        </w:rPr>
        <w:t xml:space="preserve"> po</w:t>
      </w:r>
      <w:r w:rsidR="006B71D7" w:rsidRPr="008254F4">
        <w:rPr>
          <w:rFonts w:eastAsia="Calibri" w:cs="Tahoma"/>
        </w:rPr>
        <w:t>r</w:t>
      </w:r>
      <w:r w:rsidR="008F14AD" w:rsidRPr="008254F4">
        <w:rPr>
          <w:rFonts w:eastAsia="Calibri" w:cs="Tahoma"/>
        </w:rPr>
        <w:t xml:space="preserve"> </w:t>
      </w:r>
      <w:r w:rsidR="00FF60CB" w:rsidRPr="00FF60CB">
        <w:rPr>
          <w:rFonts w:eastAsia="Calibri" w:cs="Tahoma"/>
          <w:b/>
          <w:highlight w:val="black"/>
        </w:rPr>
        <w:t>XXXXXXXXXXXXXXX</w:t>
      </w:r>
      <w:r w:rsidR="0097135A" w:rsidRPr="008254F4">
        <w:rPr>
          <w:rFonts w:eastAsia="Calibri" w:cs="Tahoma"/>
        </w:rPr>
        <w:t xml:space="preserve">, en lo sucesivo, </w:t>
      </w:r>
      <w:r w:rsidR="00C273A9" w:rsidRPr="008254F4">
        <w:rPr>
          <w:rFonts w:eastAsia="Calibri" w:cs="Tahoma"/>
        </w:rPr>
        <w:t>la persona Recurrente o Particular</w:t>
      </w:r>
      <w:r w:rsidRPr="008254F4">
        <w:rPr>
          <w:rFonts w:cs="Tahoma"/>
          <w:color w:val="0D0D0D" w:themeColor="text1" w:themeTint="F2"/>
        </w:rPr>
        <w:t>, en contra</w:t>
      </w:r>
      <w:r w:rsidR="00C67EF9" w:rsidRPr="008254F4">
        <w:rPr>
          <w:rFonts w:cs="Tahoma"/>
          <w:color w:val="0D0D0D" w:themeColor="text1" w:themeTint="F2"/>
        </w:rPr>
        <w:t xml:space="preserve"> </w:t>
      </w:r>
      <w:r w:rsidRPr="008254F4">
        <w:rPr>
          <w:rFonts w:cs="Tahoma"/>
          <w:color w:val="0D0D0D" w:themeColor="text1" w:themeTint="F2"/>
        </w:rPr>
        <w:t xml:space="preserve">de </w:t>
      </w:r>
      <w:r w:rsidR="00C67EF9" w:rsidRPr="008254F4">
        <w:rPr>
          <w:rFonts w:cs="Tahoma"/>
          <w:color w:val="0D0D0D" w:themeColor="text1" w:themeTint="F2"/>
        </w:rPr>
        <w:t xml:space="preserve">la </w:t>
      </w:r>
      <w:r w:rsidRPr="008254F4">
        <w:rPr>
          <w:rFonts w:cs="Tahoma"/>
          <w:color w:val="0D0D0D" w:themeColor="text1" w:themeTint="F2"/>
        </w:rPr>
        <w:t>respuesta del Sujeto Obligado,</w:t>
      </w:r>
      <w:r w:rsidR="00CC68DE" w:rsidRPr="008254F4">
        <w:rPr>
          <w:rFonts w:cs="Tahoma"/>
          <w:color w:val="0D0D0D" w:themeColor="text1" w:themeTint="F2"/>
        </w:rPr>
        <w:t xml:space="preserve"> </w:t>
      </w:r>
      <w:r w:rsidR="0097135A" w:rsidRPr="00F00A9E">
        <w:rPr>
          <w:rFonts w:cs="Tahoma"/>
          <w:b/>
          <w:color w:val="0D0D0D" w:themeColor="text1" w:themeTint="F2"/>
        </w:rPr>
        <w:t>Ayuntamiento de Cuautitlán Izcalli</w:t>
      </w:r>
      <w:r w:rsidRPr="00F00A9E">
        <w:rPr>
          <w:rFonts w:cs="Tahoma"/>
          <w:b/>
          <w:color w:val="0D0D0D" w:themeColor="text1" w:themeTint="F2"/>
        </w:rPr>
        <w:t>,</w:t>
      </w:r>
      <w:r w:rsidRPr="008254F4">
        <w:rPr>
          <w:rFonts w:cs="Tahoma"/>
          <w:color w:val="0D0D0D" w:themeColor="text1" w:themeTint="F2"/>
        </w:rPr>
        <w:t xml:space="preserve"> a la solicitud de acceso a la información pública</w:t>
      </w:r>
      <w:r w:rsidR="00CC68DE" w:rsidRPr="008254F4">
        <w:rPr>
          <w:rFonts w:cs="Tahoma"/>
          <w:color w:val="0D0D0D" w:themeColor="text1" w:themeTint="F2"/>
        </w:rPr>
        <w:t xml:space="preserve"> </w:t>
      </w:r>
      <w:r w:rsidR="00C273A9" w:rsidRPr="008254F4">
        <w:rPr>
          <w:rFonts w:cs="Tahoma"/>
          <w:color w:val="0D0D0D" w:themeColor="text1" w:themeTint="F2"/>
        </w:rPr>
        <w:t>00195</w:t>
      </w:r>
      <w:r w:rsidR="00CC68DE" w:rsidRPr="008254F4">
        <w:rPr>
          <w:rFonts w:cs="Tahoma"/>
          <w:color w:val="0D0D0D" w:themeColor="text1" w:themeTint="F2"/>
        </w:rPr>
        <w:t>/</w:t>
      </w:r>
      <w:r w:rsidR="00C273A9" w:rsidRPr="008254F4">
        <w:rPr>
          <w:rFonts w:cs="Tahoma"/>
          <w:color w:val="0D0D0D" w:themeColor="text1" w:themeTint="F2"/>
        </w:rPr>
        <w:t>CUAUTIZC</w:t>
      </w:r>
      <w:r w:rsidR="00CC68DE" w:rsidRPr="008254F4">
        <w:rPr>
          <w:rFonts w:cs="Tahoma"/>
          <w:color w:val="0D0D0D" w:themeColor="text1" w:themeTint="F2"/>
        </w:rPr>
        <w:t>/IP/2025</w:t>
      </w:r>
      <w:r w:rsidRPr="008254F4">
        <w:rPr>
          <w:rFonts w:cs="Tahoma"/>
          <w:iCs/>
          <w:color w:val="0D0D0D" w:themeColor="text1" w:themeTint="F2"/>
        </w:rPr>
        <w:t>,</w:t>
      </w:r>
      <w:r w:rsidRPr="008254F4">
        <w:rPr>
          <w:rFonts w:cs="Tahoma"/>
          <w:color w:val="0D0D0D" w:themeColor="text1" w:themeTint="F2"/>
        </w:rPr>
        <w:t xml:space="preserve"> se emite</w:t>
      </w:r>
      <w:r w:rsidRPr="008254F4">
        <w:rPr>
          <w:rFonts w:cs="Tahoma"/>
          <w:bCs/>
          <w:color w:val="0D0D0D" w:themeColor="text1" w:themeTint="F2"/>
        </w:rPr>
        <w:t xml:space="preserve"> la presente Resolución, con base en los Antecedentes y Considerandos que se exponen a continuación:</w:t>
      </w:r>
    </w:p>
    <w:p w14:paraId="40862826" w14:textId="77777777" w:rsidR="00EC77D9" w:rsidRPr="008254F4" w:rsidRDefault="00EC77D9" w:rsidP="00796F84">
      <w:pPr>
        <w:spacing w:after="0" w:line="360" w:lineRule="auto"/>
        <w:rPr>
          <w:rFonts w:eastAsia="Calibri" w:cs="Tahoma"/>
          <w:b/>
          <w:bCs/>
          <w:lang w:val="es-ES"/>
        </w:rPr>
      </w:pPr>
    </w:p>
    <w:p w14:paraId="75BF07A7" w14:textId="64229D8F" w:rsidR="00EC77D9" w:rsidRPr="008254F4" w:rsidRDefault="00EC77D9" w:rsidP="00796F84">
      <w:pPr>
        <w:pStyle w:val="Ttulo1"/>
        <w:spacing w:before="0" w:line="360" w:lineRule="auto"/>
        <w:jc w:val="center"/>
        <w:rPr>
          <w:rFonts w:ascii="Palatino Linotype" w:eastAsia="Calibri" w:hAnsi="Palatino Linotype"/>
          <w:b/>
          <w:bCs/>
          <w:color w:val="auto"/>
          <w:sz w:val="22"/>
          <w:szCs w:val="22"/>
          <w:lang w:val="es-ES"/>
        </w:rPr>
      </w:pPr>
      <w:bookmarkStart w:id="1" w:name="_Toc193383143"/>
      <w:r w:rsidRPr="008254F4">
        <w:rPr>
          <w:rFonts w:ascii="Palatino Linotype" w:eastAsia="Calibri" w:hAnsi="Palatino Linotype"/>
          <w:b/>
          <w:bCs/>
          <w:color w:val="auto"/>
          <w:sz w:val="22"/>
          <w:szCs w:val="22"/>
          <w:lang w:val="es-ES"/>
        </w:rPr>
        <w:t>A N T E C E D E N T E S</w:t>
      </w:r>
      <w:bookmarkEnd w:id="1"/>
    </w:p>
    <w:p w14:paraId="3C95874E" w14:textId="77777777" w:rsidR="00EC77D9" w:rsidRPr="008254F4" w:rsidRDefault="00EC77D9" w:rsidP="00796F84">
      <w:pPr>
        <w:spacing w:after="0" w:line="360" w:lineRule="auto"/>
        <w:rPr>
          <w:lang w:val="es-ES"/>
        </w:rPr>
      </w:pPr>
    </w:p>
    <w:p w14:paraId="4F749C11" w14:textId="1F037475" w:rsidR="00EC77D9" w:rsidRPr="008254F4" w:rsidRDefault="00EC77D9" w:rsidP="00796F84">
      <w:pPr>
        <w:pStyle w:val="Ttulo2"/>
        <w:spacing w:before="0" w:line="360" w:lineRule="auto"/>
        <w:rPr>
          <w:rFonts w:ascii="Palatino Linotype" w:eastAsia="Calibri" w:hAnsi="Palatino Linotype"/>
          <w:b/>
          <w:bCs/>
          <w:color w:val="auto"/>
          <w:sz w:val="22"/>
          <w:szCs w:val="22"/>
          <w:lang w:val="es-ES"/>
        </w:rPr>
      </w:pPr>
      <w:bookmarkStart w:id="2" w:name="_Toc193383144"/>
      <w:r w:rsidRPr="008254F4">
        <w:rPr>
          <w:rFonts w:ascii="Palatino Linotype" w:eastAsia="Calibri" w:hAnsi="Palatino Linotype"/>
          <w:b/>
          <w:bCs/>
          <w:color w:val="auto"/>
          <w:sz w:val="22"/>
          <w:szCs w:val="22"/>
          <w:lang w:val="es-ES"/>
        </w:rPr>
        <w:t>I. Presentación de la solicitud de información</w:t>
      </w:r>
      <w:bookmarkEnd w:id="2"/>
    </w:p>
    <w:p w14:paraId="2856D2CB" w14:textId="77777777" w:rsidR="000F08D4" w:rsidRPr="008254F4" w:rsidRDefault="000F08D4" w:rsidP="00796F84">
      <w:pPr>
        <w:spacing w:after="0" w:line="360" w:lineRule="auto"/>
        <w:rPr>
          <w:rFonts w:cs="Tahoma"/>
        </w:rPr>
      </w:pPr>
    </w:p>
    <w:p w14:paraId="46A55CEB" w14:textId="67C58FEA" w:rsidR="00D17D14" w:rsidRPr="008254F4" w:rsidRDefault="00EA79A8" w:rsidP="005C496E">
      <w:pPr>
        <w:spacing w:after="0" w:line="360" w:lineRule="auto"/>
        <w:rPr>
          <w:rFonts w:eastAsia="Calibri" w:cs="Tahoma"/>
          <w:lang w:val="es-ES"/>
        </w:rPr>
      </w:pPr>
      <w:r w:rsidRPr="008254F4">
        <w:rPr>
          <w:rFonts w:eastAsia="Calibri" w:cs="Tahoma"/>
        </w:rPr>
        <w:t>El</w:t>
      </w:r>
      <w:r w:rsidR="000F08D4" w:rsidRPr="008254F4">
        <w:rPr>
          <w:rFonts w:eastAsia="Calibri" w:cs="Tahoma"/>
          <w:lang w:val="es-ES"/>
        </w:rPr>
        <w:t xml:space="preserve"> </w:t>
      </w:r>
      <w:r w:rsidR="005C496E" w:rsidRPr="008254F4">
        <w:rPr>
          <w:rFonts w:eastAsia="Calibri" w:cs="Tahoma"/>
          <w:lang w:val="es-ES"/>
        </w:rPr>
        <w:t xml:space="preserve">dieciséis </w:t>
      </w:r>
      <w:r w:rsidR="00DB77CC" w:rsidRPr="008254F4">
        <w:rPr>
          <w:rFonts w:eastAsia="Calibri" w:cs="Tahoma"/>
          <w:lang w:val="es-ES"/>
        </w:rPr>
        <w:t>de enero</w:t>
      </w:r>
      <w:r w:rsidR="008E1582" w:rsidRPr="008254F4">
        <w:rPr>
          <w:rFonts w:eastAsia="Calibri" w:cs="Tahoma"/>
          <w:lang w:val="es-ES"/>
        </w:rPr>
        <w:t xml:space="preserve"> </w:t>
      </w:r>
      <w:r w:rsidR="000F08D4" w:rsidRPr="008254F4">
        <w:rPr>
          <w:rFonts w:eastAsia="Calibri" w:cs="Tahoma"/>
          <w:lang w:val="es-ES"/>
        </w:rPr>
        <w:t>de dos mil veinti</w:t>
      </w:r>
      <w:r w:rsidR="00C67EF9" w:rsidRPr="008254F4">
        <w:rPr>
          <w:rFonts w:eastAsia="Calibri" w:cs="Tahoma"/>
          <w:lang w:val="es-ES"/>
        </w:rPr>
        <w:t>c</w:t>
      </w:r>
      <w:r w:rsidR="00DB77CC" w:rsidRPr="008254F4">
        <w:rPr>
          <w:rFonts w:eastAsia="Calibri" w:cs="Tahoma"/>
          <w:lang w:val="es-ES"/>
        </w:rPr>
        <w:t>inco</w:t>
      </w:r>
      <w:r w:rsidR="000F08D4" w:rsidRPr="008254F4">
        <w:rPr>
          <w:rFonts w:eastAsia="Calibri" w:cs="Tahoma"/>
          <w:lang w:val="es-ES"/>
        </w:rPr>
        <w:t xml:space="preserve">, se presentó una solicitud de información </w:t>
      </w:r>
      <w:r w:rsidR="009C1D2E" w:rsidRPr="008254F4">
        <w:rPr>
          <w:rFonts w:eastAsia="Calibri" w:cs="Tahoma"/>
          <w:lang w:val="es-ES"/>
        </w:rPr>
        <w:t>por la persona Recurrente</w:t>
      </w:r>
      <w:r w:rsidR="000F08D4" w:rsidRPr="008254F4">
        <w:rPr>
          <w:rFonts w:eastAsia="Calibri" w:cs="Tahoma"/>
          <w:lang w:val="es-ES"/>
        </w:rPr>
        <w:t>, a través del Sistema de Acceso a la Información Mexiquense (SAIMEX),</w:t>
      </w:r>
      <w:r w:rsidR="000F08D4" w:rsidRPr="008254F4">
        <w:rPr>
          <w:rFonts w:eastAsia="Calibri" w:cs="Times New Roman"/>
          <w:b/>
          <w:bCs/>
        </w:rPr>
        <w:t xml:space="preserve"> </w:t>
      </w:r>
      <w:r w:rsidR="000F08D4" w:rsidRPr="008254F4">
        <w:rPr>
          <w:rFonts w:eastAsia="Calibri" w:cs="Tahoma"/>
          <w:lang w:val="es-ES"/>
        </w:rPr>
        <w:t>ante</w:t>
      </w:r>
      <w:r w:rsidR="0031460E" w:rsidRPr="008254F4">
        <w:rPr>
          <w:rFonts w:eastAsia="Calibri" w:cs="Tahoma"/>
          <w:lang w:val="es-ES"/>
        </w:rPr>
        <w:t xml:space="preserve"> </w:t>
      </w:r>
      <w:r w:rsidR="003D261A" w:rsidRPr="008254F4">
        <w:rPr>
          <w:rFonts w:eastAsia="Calibri" w:cs="Tahoma"/>
          <w:lang w:val="es-ES"/>
        </w:rPr>
        <w:t xml:space="preserve">el </w:t>
      </w:r>
      <w:r w:rsidR="00C273A9" w:rsidRPr="008254F4">
        <w:rPr>
          <w:rFonts w:eastAsia="Calibri" w:cs="Tahoma"/>
          <w:lang w:val="es-ES"/>
        </w:rPr>
        <w:t>Ayuntamiento de Cuautitlán Izcalli</w:t>
      </w:r>
      <w:r w:rsidR="00E37662" w:rsidRPr="008254F4">
        <w:rPr>
          <w:rFonts w:eastAsia="Calibri" w:cs="Tahoma"/>
          <w:lang w:val="es-ES"/>
        </w:rPr>
        <w:t xml:space="preserve">, </w:t>
      </w:r>
      <w:r w:rsidR="00E37662" w:rsidRPr="008254F4">
        <w:rPr>
          <w:rFonts w:cs="Tahoma"/>
        </w:rPr>
        <w:t>en los términos siguientes:</w:t>
      </w:r>
    </w:p>
    <w:p w14:paraId="4B965F18" w14:textId="77777777" w:rsidR="005C496E" w:rsidRPr="008254F4" w:rsidRDefault="005C496E" w:rsidP="00796F84">
      <w:pPr>
        <w:spacing w:after="0" w:line="360" w:lineRule="auto"/>
        <w:rPr>
          <w:rFonts w:cs="Tahoma"/>
        </w:rPr>
      </w:pPr>
    </w:p>
    <w:p w14:paraId="3C749962" w14:textId="721C0F67" w:rsidR="00EC77D9" w:rsidRPr="008254F4" w:rsidRDefault="00101278" w:rsidP="00796F84">
      <w:pPr>
        <w:tabs>
          <w:tab w:val="left" w:pos="4667"/>
        </w:tabs>
        <w:spacing w:after="0" w:line="360" w:lineRule="auto"/>
        <w:ind w:left="567" w:right="567"/>
        <w:rPr>
          <w:rFonts w:cs="Tahoma"/>
          <w:b/>
          <w:bCs/>
          <w:i/>
          <w:sz w:val="20"/>
          <w:szCs w:val="20"/>
        </w:rPr>
      </w:pPr>
      <w:r w:rsidRPr="008254F4">
        <w:rPr>
          <w:rFonts w:cs="Tahoma"/>
          <w:b/>
          <w:bCs/>
          <w:i/>
          <w:sz w:val="20"/>
          <w:szCs w:val="20"/>
        </w:rPr>
        <w:t>‘’</w:t>
      </w:r>
      <w:r w:rsidR="00EC77D9" w:rsidRPr="008254F4">
        <w:rPr>
          <w:rFonts w:cs="Tahoma"/>
          <w:b/>
          <w:bCs/>
          <w:i/>
          <w:sz w:val="20"/>
          <w:szCs w:val="20"/>
        </w:rPr>
        <w:t>DESCRIPCIÓN CLARA Y PRECISA DE LA INFORMACIÓN SOLICITADA</w:t>
      </w:r>
    </w:p>
    <w:p w14:paraId="58218D87" w14:textId="698F0E2E" w:rsidR="00E90E82" w:rsidRPr="008254F4" w:rsidRDefault="00C273A9" w:rsidP="00796F84">
      <w:pPr>
        <w:spacing w:after="0" w:line="360" w:lineRule="auto"/>
        <w:ind w:left="567" w:right="567"/>
        <w:rPr>
          <w:i/>
          <w:iCs/>
          <w:color w:val="000000"/>
          <w:sz w:val="20"/>
          <w:szCs w:val="20"/>
        </w:rPr>
      </w:pPr>
      <w:r w:rsidRPr="008254F4">
        <w:rPr>
          <w:rFonts w:cs="Tahoma"/>
          <w:bCs/>
          <w:i/>
          <w:iCs/>
          <w:sz w:val="20"/>
          <w:szCs w:val="20"/>
        </w:rPr>
        <w:t xml:space="preserve">Solicito los recibos de </w:t>
      </w:r>
      <w:proofErr w:type="spellStart"/>
      <w:r w:rsidRPr="008254F4">
        <w:rPr>
          <w:rFonts w:cs="Tahoma"/>
          <w:bCs/>
          <w:i/>
          <w:iCs/>
          <w:sz w:val="20"/>
          <w:szCs w:val="20"/>
        </w:rPr>
        <w:t>nomina</w:t>
      </w:r>
      <w:proofErr w:type="spellEnd"/>
      <w:r w:rsidRPr="008254F4">
        <w:rPr>
          <w:rFonts w:cs="Tahoma"/>
          <w:bCs/>
          <w:i/>
          <w:iCs/>
          <w:sz w:val="20"/>
          <w:szCs w:val="20"/>
        </w:rPr>
        <w:t xml:space="preserve"> y el listado de </w:t>
      </w:r>
      <w:proofErr w:type="spellStart"/>
      <w:r w:rsidRPr="008254F4">
        <w:rPr>
          <w:rFonts w:cs="Tahoma"/>
          <w:bCs/>
          <w:i/>
          <w:iCs/>
          <w:sz w:val="20"/>
          <w:szCs w:val="20"/>
        </w:rPr>
        <w:t>nomina</w:t>
      </w:r>
      <w:proofErr w:type="spellEnd"/>
      <w:r w:rsidRPr="008254F4">
        <w:rPr>
          <w:rFonts w:cs="Tahoma"/>
          <w:bCs/>
          <w:i/>
          <w:iCs/>
          <w:sz w:val="20"/>
          <w:szCs w:val="20"/>
        </w:rPr>
        <w:t xml:space="preserve"> firmados de esta primera quincena de enero 2025</w:t>
      </w:r>
      <w:r w:rsidR="006B71D7" w:rsidRPr="008254F4">
        <w:rPr>
          <w:rFonts w:cs="Tahoma"/>
          <w:bCs/>
          <w:i/>
          <w:iCs/>
          <w:sz w:val="20"/>
          <w:szCs w:val="20"/>
        </w:rPr>
        <w:t>”</w:t>
      </w:r>
      <w:r w:rsidR="00EC77D9" w:rsidRPr="008254F4">
        <w:rPr>
          <w:rFonts w:cs="Tahoma"/>
          <w:bCs/>
          <w:i/>
          <w:iCs/>
          <w:sz w:val="20"/>
          <w:szCs w:val="20"/>
        </w:rPr>
        <w:t xml:space="preserve"> </w:t>
      </w:r>
      <w:r w:rsidR="00101278" w:rsidRPr="008254F4">
        <w:rPr>
          <w:rFonts w:cs="Tahoma"/>
          <w:bCs/>
          <w:i/>
          <w:iCs/>
          <w:sz w:val="20"/>
          <w:szCs w:val="20"/>
        </w:rPr>
        <w:t>(Sic.)</w:t>
      </w:r>
    </w:p>
    <w:p w14:paraId="328BB65B" w14:textId="77777777" w:rsidR="006F4523" w:rsidRPr="008254F4" w:rsidRDefault="006F4523" w:rsidP="00796F84">
      <w:pPr>
        <w:tabs>
          <w:tab w:val="left" w:pos="4667"/>
        </w:tabs>
        <w:spacing w:after="0" w:line="360" w:lineRule="auto"/>
        <w:ind w:right="567"/>
        <w:rPr>
          <w:rFonts w:cs="Tahoma"/>
          <w:bCs/>
          <w:i/>
          <w:sz w:val="20"/>
          <w:szCs w:val="20"/>
        </w:rPr>
      </w:pPr>
      <w:bookmarkStart w:id="3" w:name="_Hlk168055945"/>
    </w:p>
    <w:p w14:paraId="672D7CA3" w14:textId="126CF24D" w:rsidR="00993524" w:rsidRPr="008254F4" w:rsidRDefault="00EC77D9" w:rsidP="00796F84">
      <w:pPr>
        <w:tabs>
          <w:tab w:val="left" w:pos="4667"/>
        </w:tabs>
        <w:spacing w:after="0" w:line="360" w:lineRule="auto"/>
        <w:ind w:left="567" w:right="567"/>
        <w:rPr>
          <w:rFonts w:eastAsia="Times New Roman" w:cs="Tahoma"/>
          <w:b/>
          <w:bCs/>
          <w:i/>
          <w:iCs/>
          <w:color w:val="auto"/>
          <w:sz w:val="20"/>
          <w:szCs w:val="20"/>
          <w:lang w:eastAsia="es-ES"/>
        </w:rPr>
      </w:pPr>
      <w:r w:rsidRPr="008254F4">
        <w:rPr>
          <w:rFonts w:eastAsia="Times New Roman" w:cs="Tahoma"/>
          <w:b/>
          <w:bCs/>
          <w:i/>
          <w:iCs/>
          <w:color w:val="auto"/>
          <w:sz w:val="20"/>
          <w:szCs w:val="20"/>
          <w:lang w:eastAsia="es-ES"/>
        </w:rPr>
        <w:t>MODALIDAD DE ENTREGA</w:t>
      </w:r>
    </w:p>
    <w:p w14:paraId="7ABF991B" w14:textId="100E1A1F" w:rsidR="00C67EF9" w:rsidRPr="008254F4" w:rsidRDefault="00EC77D9" w:rsidP="00796F84">
      <w:pPr>
        <w:tabs>
          <w:tab w:val="left" w:pos="4667"/>
        </w:tabs>
        <w:spacing w:after="0" w:line="360" w:lineRule="auto"/>
        <w:ind w:left="567" w:right="567"/>
        <w:rPr>
          <w:rFonts w:eastAsia="Times New Roman" w:cs="Arial"/>
          <w:bCs/>
          <w:i/>
          <w:iCs/>
          <w:color w:val="auto"/>
          <w:sz w:val="20"/>
          <w:szCs w:val="20"/>
          <w:lang w:eastAsia="es-ES"/>
        </w:rPr>
      </w:pPr>
      <w:r w:rsidRPr="008254F4">
        <w:rPr>
          <w:rFonts w:eastAsia="Times New Roman" w:cs="Arial"/>
          <w:bCs/>
          <w:i/>
          <w:iCs/>
          <w:color w:val="auto"/>
          <w:sz w:val="20"/>
          <w:szCs w:val="20"/>
          <w:lang w:eastAsia="es-ES"/>
        </w:rPr>
        <w:t>A través del SAIMEX</w:t>
      </w:r>
      <w:bookmarkEnd w:id="3"/>
      <w:r w:rsidR="00D35EF9" w:rsidRPr="008254F4">
        <w:rPr>
          <w:rFonts w:eastAsia="Times New Roman" w:cs="Arial"/>
          <w:bCs/>
          <w:i/>
          <w:iCs/>
          <w:color w:val="auto"/>
          <w:sz w:val="20"/>
          <w:szCs w:val="20"/>
          <w:lang w:eastAsia="es-ES"/>
        </w:rPr>
        <w:t>”</w:t>
      </w:r>
    </w:p>
    <w:p w14:paraId="4F321C8A" w14:textId="77777777" w:rsidR="003D261A" w:rsidRPr="008254F4" w:rsidRDefault="003D261A" w:rsidP="00796F84">
      <w:pPr>
        <w:tabs>
          <w:tab w:val="left" w:pos="4667"/>
        </w:tabs>
        <w:spacing w:after="0" w:line="360" w:lineRule="auto"/>
        <w:ind w:right="567"/>
        <w:rPr>
          <w:rFonts w:eastAsia="Times New Roman" w:cs="Tahoma"/>
          <w:b/>
          <w:bCs/>
          <w:color w:val="auto"/>
          <w:szCs w:val="24"/>
          <w:lang w:eastAsia="es-ES"/>
        </w:rPr>
      </w:pPr>
    </w:p>
    <w:p w14:paraId="20D8D7B2" w14:textId="4496E6AB" w:rsidR="00E37662" w:rsidRPr="008254F4" w:rsidRDefault="00E37662" w:rsidP="00E37662">
      <w:pPr>
        <w:pStyle w:val="Ttulo2"/>
        <w:spacing w:before="0" w:line="360" w:lineRule="auto"/>
        <w:rPr>
          <w:rFonts w:ascii="Palatino Linotype" w:eastAsia="Calibri" w:hAnsi="Palatino Linotype"/>
          <w:b/>
          <w:bCs/>
          <w:color w:val="auto"/>
          <w:sz w:val="22"/>
          <w:szCs w:val="22"/>
        </w:rPr>
      </w:pPr>
      <w:bookmarkStart w:id="4" w:name="_Toc189042481"/>
      <w:bookmarkStart w:id="5" w:name="_Toc193383145"/>
      <w:r w:rsidRPr="008254F4">
        <w:rPr>
          <w:rFonts w:ascii="Palatino Linotype" w:eastAsia="Calibri" w:hAnsi="Palatino Linotype"/>
          <w:b/>
          <w:bCs/>
          <w:color w:val="auto"/>
          <w:sz w:val="22"/>
          <w:szCs w:val="22"/>
        </w:rPr>
        <w:t>II. Prórroga para atender la solicitud de información</w:t>
      </w:r>
      <w:bookmarkEnd w:id="4"/>
      <w:bookmarkEnd w:id="5"/>
    </w:p>
    <w:p w14:paraId="39D79E82" w14:textId="77777777" w:rsidR="00E37662" w:rsidRPr="008254F4" w:rsidRDefault="00E37662" w:rsidP="00E37662">
      <w:pPr>
        <w:spacing w:after="0" w:line="360" w:lineRule="auto"/>
        <w:contextualSpacing/>
        <w:rPr>
          <w:rFonts w:eastAsia="Calibri" w:cs="Tahoma"/>
          <w:b/>
          <w:bCs/>
        </w:rPr>
      </w:pPr>
    </w:p>
    <w:p w14:paraId="1FE8A8B6" w14:textId="7AB01269" w:rsidR="00E37662" w:rsidRPr="008254F4" w:rsidRDefault="00E37662" w:rsidP="00E37662">
      <w:pPr>
        <w:spacing w:after="0" w:line="360" w:lineRule="auto"/>
        <w:contextualSpacing/>
        <w:rPr>
          <w:rFonts w:eastAsia="Calibri" w:cs="Tahoma"/>
          <w:bCs/>
        </w:rPr>
      </w:pPr>
      <w:r w:rsidRPr="008254F4">
        <w:rPr>
          <w:rFonts w:eastAsia="Calibri" w:cs="Tahoma"/>
          <w:bCs/>
        </w:rPr>
        <w:t>El cinco de febrero de dos mil veinticinco</w:t>
      </w:r>
      <w:r w:rsidRPr="008254F4">
        <w:rPr>
          <w:rFonts w:cs="Tahoma"/>
        </w:rPr>
        <w:t>, el Sujeto Obligado, a través del Sistema de Acceso a la Información Mexiquense (SAIMEX), notificó una prórroga, mediante la cual aprueba la ampliación de término para atender la solicitud de información</w:t>
      </w:r>
      <w:r w:rsidRPr="008254F4">
        <w:rPr>
          <w:rFonts w:eastAsia="Calibri" w:cs="Tahoma"/>
          <w:bCs/>
        </w:rPr>
        <w:t xml:space="preserve"> a través del Acuerdo número CTM/CI/PRIMERA/EXT/2025/15 emitido por el Comité de Transparencia del Ayuntamiento de Cuautitlán Izcalli. </w:t>
      </w:r>
    </w:p>
    <w:p w14:paraId="3F28F201" w14:textId="77777777" w:rsidR="00E37662" w:rsidRPr="008254F4" w:rsidRDefault="00E37662" w:rsidP="00796F84">
      <w:pPr>
        <w:pStyle w:val="Ttulo2"/>
        <w:spacing w:before="0" w:line="360" w:lineRule="auto"/>
        <w:rPr>
          <w:rFonts w:ascii="Palatino Linotype" w:eastAsia="Times New Roman" w:hAnsi="Palatino Linotype"/>
          <w:b/>
          <w:bCs/>
          <w:color w:val="auto"/>
          <w:sz w:val="22"/>
          <w:szCs w:val="22"/>
          <w:lang w:eastAsia="es-ES"/>
        </w:rPr>
      </w:pPr>
    </w:p>
    <w:p w14:paraId="34F9ADE6" w14:textId="6C1C09D5" w:rsidR="001756F2" w:rsidRPr="008254F4" w:rsidRDefault="001756F2" w:rsidP="00796F84">
      <w:pPr>
        <w:pStyle w:val="Ttulo2"/>
        <w:spacing w:before="0" w:line="360" w:lineRule="auto"/>
        <w:rPr>
          <w:rFonts w:ascii="Palatino Linotype" w:eastAsia="Times New Roman" w:hAnsi="Palatino Linotype"/>
          <w:b/>
          <w:bCs/>
          <w:color w:val="auto"/>
          <w:sz w:val="22"/>
          <w:szCs w:val="22"/>
          <w:lang w:eastAsia="es-ES"/>
        </w:rPr>
      </w:pPr>
      <w:bookmarkStart w:id="6" w:name="_Toc193383146"/>
      <w:r w:rsidRPr="008254F4">
        <w:rPr>
          <w:rFonts w:ascii="Palatino Linotype" w:eastAsia="Times New Roman" w:hAnsi="Palatino Linotype"/>
          <w:b/>
          <w:bCs/>
          <w:color w:val="auto"/>
          <w:sz w:val="22"/>
          <w:szCs w:val="22"/>
          <w:lang w:eastAsia="es-ES"/>
        </w:rPr>
        <w:t>I</w:t>
      </w:r>
      <w:r w:rsidR="00E37662" w:rsidRPr="008254F4">
        <w:rPr>
          <w:rFonts w:ascii="Palatino Linotype" w:eastAsia="Times New Roman" w:hAnsi="Palatino Linotype"/>
          <w:b/>
          <w:bCs/>
          <w:color w:val="auto"/>
          <w:sz w:val="22"/>
          <w:szCs w:val="22"/>
          <w:lang w:eastAsia="es-ES"/>
        </w:rPr>
        <w:t>I</w:t>
      </w:r>
      <w:r w:rsidR="00265193" w:rsidRPr="008254F4">
        <w:rPr>
          <w:rFonts w:ascii="Palatino Linotype" w:eastAsia="Times New Roman" w:hAnsi="Palatino Linotype"/>
          <w:b/>
          <w:bCs/>
          <w:color w:val="auto"/>
          <w:sz w:val="22"/>
          <w:szCs w:val="22"/>
          <w:lang w:eastAsia="es-ES"/>
        </w:rPr>
        <w:t>I</w:t>
      </w:r>
      <w:r w:rsidRPr="008254F4">
        <w:rPr>
          <w:rFonts w:ascii="Palatino Linotype" w:eastAsia="Times New Roman" w:hAnsi="Palatino Linotype"/>
          <w:b/>
          <w:bCs/>
          <w:color w:val="auto"/>
          <w:sz w:val="22"/>
          <w:szCs w:val="22"/>
          <w:lang w:eastAsia="es-ES"/>
        </w:rPr>
        <w:t>. Respuesta del Sujeto Obligado</w:t>
      </w:r>
      <w:bookmarkEnd w:id="6"/>
    </w:p>
    <w:p w14:paraId="748F9C73" w14:textId="77777777" w:rsidR="004B786D" w:rsidRPr="008254F4" w:rsidRDefault="004B786D" w:rsidP="00796F84">
      <w:pPr>
        <w:tabs>
          <w:tab w:val="left" w:pos="4667"/>
        </w:tabs>
        <w:spacing w:after="0" w:line="360" w:lineRule="auto"/>
        <w:ind w:right="567"/>
        <w:rPr>
          <w:rFonts w:eastAsia="Times New Roman" w:cs="Tahoma"/>
          <w:b/>
          <w:bCs/>
          <w:color w:val="auto"/>
          <w:szCs w:val="24"/>
          <w:lang w:eastAsia="es-ES"/>
        </w:rPr>
      </w:pPr>
    </w:p>
    <w:p w14:paraId="1ED1FC0C" w14:textId="77777777" w:rsidR="00E84549" w:rsidRPr="008254F4" w:rsidRDefault="00E6783D" w:rsidP="00796F84">
      <w:pPr>
        <w:autoSpaceDE w:val="0"/>
        <w:autoSpaceDN w:val="0"/>
        <w:adjustRightInd w:val="0"/>
        <w:spacing w:after="0" w:line="360" w:lineRule="auto"/>
        <w:contextualSpacing/>
        <w:rPr>
          <w:rFonts w:eastAsia="Times New Roman" w:cs="Tahoma"/>
          <w:color w:val="auto"/>
          <w:lang w:eastAsia="es-ES"/>
        </w:rPr>
      </w:pPr>
      <w:bookmarkStart w:id="7" w:name="_Hlk170906280"/>
      <w:r w:rsidRPr="008254F4">
        <w:rPr>
          <w:rFonts w:eastAsia="Calibri" w:cs="Tahoma"/>
          <w:color w:val="000000"/>
        </w:rPr>
        <w:t>El</w:t>
      </w:r>
      <w:r w:rsidR="006B71D7" w:rsidRPr="008254F4">
        <w:rPr>
          <w:rFonts w:eastAsia="Calibri" w:cs="Tahoma"/>
          <w:color w:val="000000"/>
        </w:rPr>
        <w:t xml:space="preserve"> </w:t>
      </w:r>
      <w:r w:rsidR="00C273A9" w:rsidRPr="008254F4">
        <w:rPr>
          <w:rFonts w:eastAsia="Calibri" w:cs="Tahoma"/>
          <w:color w:val="000000"/>
        </w:rPr>
        <w:t>catorce</w:t>
      </w:r>
      <w:r w:rsidR="00A15004" w:rsidRPr="008254F4">
        <w:rPr>
          <w:rFonts w:eastAsia="Calibri" w:cs="Tahoma"/>
          <w:color w:val="000000"/>
        </w:rPr>
        <w:t xml:space="preserve"> de febrero</w:t>
      </w:r>
      <w:r w:rsidR="007D278C" w:rsidRPr="008254F4">
        <w:rPr>
          <w:rFonts w:eastAsia="Calibri" w:cs="Tahoma"/>
          <w:color w:val="000000"/>
        </w:rPr>
        <w:t xml:space="preserve"> </w:t>
      </w:r>
      <w:r w:rsidRPr="008254F4">
        <w:rPr>
          <w:rFonts w:eastAsia="Calibri" w:cs="Tahoma"/>
          <w:color w:val="000000"/>
        </w:rPr>
        <w:t>de dos mil veinti</w:t>
      </w:r>
      <w:r w:rsidR="0091577C" w:rsidRPr="008254F4">
        <w:rPr>
          <w:rFonts w:eastAsia="Calibri" w:cs="Tahoma"/>
          <w:color w:val="000000"/>
        </w:rPr>
        <w:t>c</w:t>
      </w:r>
      <w:r w:rsidR="00851291" w:rsidRPr="008254F4">
        <w:rPr>
          <w:rFonts w:eastAsia="Calibri" w:cs="Tahoma"/>
          <w:color w:val="000000"/>
        </w:rPr>
        <w:t>inco</w:t>
      </w:r>
      <w:r w:rsidRPr="008254F4">
        <w:rPr>
          <w:rFonts w:eastAsia="Calibri" w:cs="Tahoma"/>
          <w:color w:val="000000"/>
        </w:rPr>
        <w:t xml:space="preserve">, el Sujeto Obligado notificó al Particular, mediante el </w:t>
      </w:r>
      <w:r w:rsidRPr="008254F4">
        <w:rPr>
          <w:rFonts w:eastAsia="Times New Roman" w:cs="Tahoma"/>
          <w:color w:val="auto"/>
          <w:lang w:eastAsia="es-ES"/>
        </w:rPr>
        <w:t>Sistema de Acceso a la Información Mexiquense (SAIMEX), la respuesta a la solicitud de acceso a la información,</w:t>
      </w:r>
      <w:r w:rsidR="00E84549" w:rsidRPr="008254F4">
        <w:rPr>
          <w:rFonts w:eastAsia="Times New Roman" w:cs="Tahoma"/>
          <w:color w:val="auto"/>
          <w:lang w:eastAsia="es-ES"/>
        </w:rPr>
        <w:t xml:space="preserve"> a través de los documentos siguientes:</w:t>
      </w:r>
    </w:p>
    <w:p w14:paraId="1EB27C2A" w14:textId="77777777" w:rsidR="00E84549" w:rsidRPr="008254F4" w:rsidRDefault="00E84549" w:rsidP="00796F84">
      <w:pPr>
        <w:autoSpaceDE w:val="0"/>
        <w:autoSpaceDN w:val="0"/>
        <w:adjustRightInd w:val="0"/>
        <w:spacing w:after="0" w:line="360" w:lineRule="auto"/>
        <w:contextualSpacing/>
        <w:rPr>
          <w:rFonts w:eastAsia="Times New Roman" w:cs="Tahoma"/>
          <w:color w:val="auto"/>
          <w:lang w:eastAsia="es-ES"/>
        </w:rPr>
      </w:pPr>
    </w:p>
    <w:p w14:paraId="76B3B268" w14:textId="77777777" w:rsidR="00E84549" w:rsidRPr="008254F4" w:rsidRDefault="00E84549" w:rsidP="00796F84">
      <w:pPr>
        <w:autoSpaceDE w:val="0"/>
        <w:autoSpaceDN w:val="0"/>
        <w:adjustRightInd w:val="0"/>
        <w:spacing w:after="0" w:line="360" w:lineRule="auto"/>
        <w:contextualSpacing/>
        <w:rPr>
          <w:rFonts w:eastAsia="Times New Roman" w:cs="Tahoma"/>
          <w:color w:val="auto"/>
          <w:lang w:eastAsia="es-ES"/>
        </w:rPr>
      </w:pPr>
      <w:r w:rsidRPr="008254F4">
        <w:rPr>
          <w:rFonts w:eastAsia="Times New Roman" w:cs="Tahoma"/>
          <w:color w:val="auto"/>
          <w:lang w:eastAsia="es-ES"/>
        </w:rPr>
        <w:t>i. Oficio número DA/1028/2025, del once de febrero de dos mil veinticinco, suscrito por el Director de Administración y dirigido a la Coordinadora de Transparencia, por medio del cual mencionó lo siguiente:</w:t>
      </w:r>
    </w:p>
    <w:p w14:paraId="5A7EE2F8" w14:textId="77777777" w:rsidR="00E84549" w:rsidRPr="008254F4" w:rsidRDefault="00E84549" w:rsidP="00796F84">
      <w:pPr>
        <w:autoSpaceDE w:val="0"/>
        <w:autoSpaceDN w:val="0"/>
        <w:adjustRightInd w:val="0"/>
        <w:spacing w:after="0" w:line="360" w:lineRule="auto"/>
        <w:contextualSpacing/>
        <w:rPr>
          <w:rFonts w:eastAsia="Times New Roman" w:cs="Tahoma"/>
          <w:color w:val="auto"/>
          <w:lang w:eastAsia="es-ES"/>
        </w:rPr>
      </w:pPr>
    </w:p>
    <w:p w14:paraId="31514BBC" w14:textId="77777777" w:rsidR="00E84549" w:rsidRPr="008254F4" w:rsidRDefault="00E84549" w:rsidP="00E84549">
      <w:pPr>
        <w:autoSpaceDE w:val="0"/>
        <w:autoSpaceDN w:val="0"/>
        <w:adjustRightInd w:val="0"/>
        <w:spacing w:after="0" w:line="360" w:lineRule="auto"/>
        <w:ind w:left="708"/>
        <w:contextualSpacing/>
        <w:rPr>
          <w:rFonts w:eastAsia="Times New Roman" w:cs="Tahoma"/>
          <w:i/>
          <w:iCs/>
          <w:color w:val="auto"/>
          <w:sz w:val="20"/>
          <w:szCs w:val="20"/>
          <w:lang w:eastAsia="es-ES"/>
        </w:rPr>
      </w:pPr>
      <w:r w:rsidRPr="008254F4">
        <w:rPr>
          <w:rFonts w:eastAsia="Times New Roman" w:cs="Tahoma"/>
          <w:i/>
          <w:iCs/>
          <w:color w:val="auto"/>
          <w:sz w:val="20"/>
          <w:szCs w:val="20"/>
          <w:lang w:eastAsia="es-ES"/>
        </w:rPr>
        <w:t>“…Al respecto, informo dentro del ámbito de competencia y derivado de una búsqueda exhaustiva y razonable en los archivos y bases de datos que obran en esta Dirección, se localizaron y se adjuntan en formato PDF y en versión pública, los recibos de nómina de la primera quincena de enero del ejercicio fiscal dos mil veinticinco de los servidores públicos adscritos al Gobierno Municipal de Cuautitlán Izcalli, bajo el acuerdo número CTM/CI/CUARTA/ORD/2025/17, aprobado por los integrantes del Comité de Transparencia en la Cuarta Sesión Ordinaria, celebrada el siete de febrero de dos mil veinticinco.</w:t>
      </w:r>
    </w:p>
    <w:p w14:paraId="69EF55B4" w14:textId="77777777" w:rsidR="00E84549" w:rsidRPr="008254F4" w:rsidRDefault="00E84549" w:rsidP="00E84549">
      <w:pPr>
        <w:autoSpaceDE w:val="0"/>
        <w:autoSpaceDN w:val="0"/>
        <w:adjustRightInd w:val="0"/>
        <w:spacing w:after="0" w:line="360" w:lineRule="auto"/>
        <w:ind w:left="708"/>
        <w:contextualSpacing/>
        <w:rPr>
          <w:rFonts w:eastAsia="Times New Roman" w:cs="Tahoma"/>
          <w:i/>
          <w:iCs/>
          <w:color w:val="auto"/>
          <w:sz w:val="20"/>
          <w:szCs w:val="20"/>
          <w:lang w:eastAsia="es-ES"/>
        </w:rPr>
      </w:pPr>
    </w:p>
    <w:p w14:paraId="6B884FFC" w14:textId="3183484E" w:rsidR="00E84549" w:rsidRPr="008254F4" w:rsidRDefault="00E84549" w:rsidP="00E84549">
      <w:pPr>
        <w:autoSpaceDE w:val="0"/>
        <w:autoSpaceDN w:val="0"/>
        <w:adjustRightInd w:val="0"/>
        <w:spacing w:after="0" w:line="360" w:lineRule="auto"/>
        <w:ind w:left="708"/>
        <w:contextualSpacing/>
        <w:rPr>
          <w:rFonts w:eastAsia="Times New Roman" w:cs="Tahoma"/>
          <w:i/>
          <w:iCs/>
          <w:color w:val="auto"/>
          <w:sz w:val="20"/>
          <w:szCs w:val="20"/>
          <w:lang w:eastAsia="es-ES"/>
        </w:rPr>
      </w:pPr>
      <w:r w:rsidRPr="008254F4">
        <w:rPr>
          <w:rFonts w:eastAsia="Times New Roman" w:cs="Tahoma"/>
          <w:i/>
          <w:iCs/>
          <w:color w:val="auto"/>
          <w:sz w:val="20"/>
          <w:szCs w:val="20"/>
          <w:lang w:eastAsia="es-ES"/>
        </w:rPr>
        <w:lastRenderedPageBreak/>
        <w:t>En el mismo sentido, también se localizaron los recibos de nómina de la primera quincena de enero del ejercicio fiscal dos mil veinticinco de los elementos de seguridad pública (policías), adscritos a la Comisaría General de Seguridad Ciudadana de Cuautitlán Izcalli, sin embargo, dicha información se encuentra clasificada como reservada parcial, bajo el acuerdo número CTM/CI/CUARTA/ORD/2025/18, aprobado por los integrantes del Comité de Transparencia en la Cuarta Sesión Ordinaria, celebrada el siete de febrero de dos mil veinticinco.</w:t>
      </w:r>
    </w:p>
    <w:p w14:paraId="1AC984A0" w14:textId="40B5DB6E" w:rsidR="00E84549" w:rsidRPr="008254F4" w:rsidRDefault="00E84549" w:rsidP="00E84549">
      <w:pPr>
        <w:autoSpaceDE w:val="0"/>
        <w:autoSpaceDN w:val="0"/>
        <w:adjustRightInd w:val="0"/>
        <w:spacing w:after="0" w:line="360" w:lineRule="auto"/>
        <w:ind w:left="708"/>
        <w:contextualSpacing/>
        <w:rPr>
          <w:rFonts w:eastAsia="Times New Roman" w:cs="Tahoma"/>
          <w:i/>
          <w:iCs/>
          <w:color w:val="auto"/>
          <w:sz w:val="20"/>
          <w:szCs w:val="20"/>
          <w:lang w:eastAsia="es-ES"/>
        </w:rPr>
      </w:pPr>
      <w:r w:rsidRPr="008254F4">
        <w:rPr>
          <w:rFonts w:eastAsia="Times New Roman" w:cs="Tahoma"/>
          <w:i/>
          <w:iCs/>
          <w:color w:val="auto"/>
          <w:sz w:val="20"/>
          <w:szCs w:val="20"/>
          <w:lang w:eastAsia="es-ES"/>
        </w:rPr>
        <w:t>…”</w:t>
      </w:r>
    </w:p>
    <w:p w14:paraId="4D84C485" w14:textId="677165F7" w:rsidR="00E84549" w:rsidRPr="008254F4" w:rsidRDefault="00E6783D" w:rsidP="00796F84">
      <w:pPr>
        <w:autoSpaceDE w:val="0"/>
        <w:autoSpaceDN w:val="0"/>
        <w:adjustRightInd w:val="0"/>
        <w:spacing w:after="0" w:line="360" w:lineRule="auto"/>
        <w:contextualSpacing/>
        <w:rPr>
          <w:rFonts w:eastAsia="Times New Roman" w:cs="Tahoma"/>
          <w:color w:val="auto"/>
          <w:lang w:eastAsia="es-ES"/>
        </w:rPr>
      </w:pPr>
      <w:r w:rsidRPr="008254F4">
        <w:rPr>
          <w:rFonts w:eastAsia="Times New Roman" w:cs="Tahoma"/>
          <w:color w:val="auto"/>
          <w:lang w:eastAsia="es-ES"/>
        </w:rPr>
        <w:t xml:space="preserve"> </w:t>
      </w:r>
    </w:p>
    <w:p w14:paraId="449BED25" w14:textId="0EB67E4F" w:rsidR="00E84549" w:rsidRPr="008254F4" w:rsidRDefault="00E84549" w:rsidP="00796F84">
      <w:pPr>
        <w:autoSpaceDE w:val="0"/>
        <w:autoSpaceDN w:val="0"/>
        <w:adjustRightInd w:val="0"/>
        <w:spacing w:after="0" w:line="360" w:lineRule="auto"/>
        <w:contextualSpacing/>
        <w:rPr>
          <w:rFonts w:eastAsia="Times New Roman" w:cs="Tahoma"/>
          <w:color w:val="auto"/>
          <w:lang w:eastAsia="es-ES"/>
        </w:rPr>
      </w:pPr>
      <w:r w:rsidRPr="008254F4">
        <w:rPr>
          <w:rFonts w:eastAsia="Times New Roman" w:cs="Tahoma"/>
          <w:color w:val="auto"/>
          <w:lang w:eastAsia="es-ES"/>
        </w:rPr>
        <w:t xml:space="preserve">ii. Acuerdo número CTM/CI/CUARTA/ORD/2025/17, </w:t>
      </w:r>
      <w:r w:rsidR="004E0B87" w:rsidRPr="008254F4">
        <w:rPr>
          <w:rFonts w:eastAsia="Times New Roman" w:cs="Tahoma"/>
          <w:color w:val="auto"/>
          <w:lang w:eastAsia="es-ES"/>
        </w:rPr>
        <w:t>por el que se aprueba la versión pública parcial de la información contenida en los recibos de nómina de los servidores públicos adscritos al Gobierno Municipal de Cuautitlán Izcalli, correspondientes a la primera quincena de enero de dos mil veinticinco.</w:t>
      </w:r>
    </w:p>
    <w:p w14:paraId="64832097" w14:textId="77777777" w:rsidR="004E0B87" w:rsidRPr="008254F4" w:rsidRDefault="004E0B87" w:rsidP="00796F84">
      <w:pPr>
        <w:autoSpaceDE w:val="0"/>
        <w:autoSpaceDN w:val="0"/>
        <w:adjustRightInd w:val="0"/>
        <w:spacing w:after="0" w:line="360" w:lineRule="auto"/>
        <w:contextualSpacing/>
        <w:rPr>
          <w:rFonts w:eastAsia="Times New Roman" w:cs="Tahoma"/>
          <w:color w:val="auto"/>
          <w:lang w:eastAsia="es-ES"/>
        </w:rPr>
      </w:pPr>
    </w:p>
    <w:p w14:paraId="59D115C0" w14:textId="1EE4498A" w:rsidR="004E0B87" w:rsidRPr="008254F4" w:rsidRDefault="004E0B87" w:rsidP="00796F84">
      <w:pPr>
        <w:autoSpaceDE w:val="0"/>
        <w:autoSpaceDN w:val="0"/>
        <w:adjustRightInd w:val="0"/>
        <w:spacing w:after="0" w:line="360" w:lineRule="auto"/>
        <w:contextualSpacing/>
        <w:rPr>
          <w:rFonts w:eastAsia="Times New Roman" w:cs="Tahoma"/>
          <w:color w:val="auto"/>
          <w:lang w:eastAsia="es-ES"/>
        </w:rPr>
      </w:pPr>
      <w:r w:rsidRPr="008254F4">
        <w:rPr>
          <w:rFonts w:eastAsia="Times New Roman" w:cs="Tahoma"/>
          <w:color w:val="auto"/>
          <w:lang w:eastAsia="es-ES"/>
        </w:rPr>
        <w:t xml:space="preserve">iii. </w:t>
      </w:r>
      <w:r w:rsidR="00E6694A" w:rsidRPr="008254F4">
        <w:rPr>
          <w:rFonts w:eastAsia="Times New Roman" w:cs="Tahoma"/>
          <w:color w:val="auto"/>
          <w:lang w:eastAsia="es-ES"/>
        </w:rPr>
        <w:t>Tres mil nueve recibos de nómina</w:t>
      </w:r>
      <w:r w:rsidR="00085FB6" w:rsidRPr="008254F4">
        <w:rPr>
          <w:rFonts w:eastAsia="Times New Roman" w:cs="Tahoma"/>
          <w:color w:val="auto"/>
          <w:lang w:eastAsia="es-ES"/>
        </w:rPr>
        <w:t>,</w:t>
      </w:r>
      <w:r w:rsidR="00E6694A" w:rsidRPr="008254F4">
        <w:rPr>
          <w:rFonts w:eastAsia="Times New Roman" w:cs="Tahoma"/>
          <w:color w:val="auto"/>
          <w:lang w:eastAsia="es-ES"/>
        </w:rPr>
        <w:t xml:space="preserve"> en versión pública. </w:t>
      </w:r>
      <w:r w:rsidRPr="008254F4">
        <w:rPr>
          <w:rFonts w:eastAsia="Times New Roman" w:cs="Tahoma"/>
          <w:color w:val="auto"/>
          <w:lang w:eastAsia="es-ES"/>
        </w:rPr>
        <w:t xml:space="preserve"> </w:t>
      </w:r>
    </w:p>
    <w:bookmarkEnd w:id="7"/>
    <w:p w14:paraId="6ED09562" w14:textId="77777777" w:rsidR="00AB26EC" w:rsidRPr="008254F4" w:rsidRDefault="00AB26EC" w:rsidP="00796F84">
      <w:pPr>
        <w:autoSpaceDE w:val="0"/>
        <w:autoSpaceDN w:val="0"/>
        <w:adjustRightInd w:val="0"/>
        <w:spacing w:after="0" w:line="360" w:lineRule="auto"/>
        <w:rPr>
          <w:rFonts w:eastAsia="Calibri" w:cs="Tahoma"/>
          <w:color w:val="000000"/>
          <w:lang w:val="es-ES"/>
        </w:rPr>
      </w:pPr>
    </w:p>
    <w:p w14:paraId="56912486" w14:textId="432A4858" w:rsidR="00EC77D9" w:rsidRPr="008254F4" w:rsidRDefault="00EC77D9" w:rsidP="00796F84">
      <w:pPr>
        <w:pStyle w:val="Ttulo2"/>
        <w:spacing w:before="0" w:line="360" w:lineRule="auto"/>
        <w:rPr>
          <w:rFonts w:ascii="Palatino Linotype" w:eastAsia="Calibri" w:hAnsi="Palatino Linotype"/>
          <w:b/>
          <w:bCs/>
          <w:color w:val="auto"/>
          <w:sz w:val="22"/>
          <w:szCs w:val="22"/>
        </w:rPr>
      </w:pPr>
      <w:bookmarkStart w:id="8" w:name="_Toc193383147"/>
      <w:r w:rsidRPr="008254F4">
        <w:rPr>
          <w:rFonts w:ascii="Palatino Linotype" w:eastAsia="Calibri" w:hAnsi="Palatino Linotype"/>
          <w:b/>
          <w:bCs/>
          <w:color w:val="auto"/>
          <w:sz w:val="22"/>
          <w:szCs w:val="22"/>
        </w:rPr>
        <w:t>I</w:t>
      </w:r>
      <w:r w:rsidR="00E37662" w:rsidRPr="008254F4">
        <w:rPr>
          <w:rFonts w:ascii="Palatino Linotype" w:eastAsia="Calibri" w:hAnsi="Palatino Linotype"/>
          <w:b/>
          <w:bCs/>
          <w:color w:val="auto"/>
          <w:sz w:val="22"/>
          <w:szCs w:val="22"/>
        </w:rPr>
        <w:t>V</w:t>
      </w:r>
      <w:r w:rsidRPr="008254F4">
        <w:rPr>
          <w:rFonts w:ascii="Palatino Linotype" w:eastAsia="Calibri" w:hAnsi="Palatino Linotype"/>
          <w:b/>
          <w:bCs/>
          <w:color w:val="auto"/>
          <w:sz w:val="22"/>
          <w:szCs w:val="22"/>
        </w:rPr>
        <w:t>. Interposición del Recurso de Revisión</w:t>
      </w:r>
      <w:bookmarkEnd w:id="8"/>
    </w:p>
    <w:p w14:paraId="193305E5" w14:textId="77777777" w:rsidR="00EC77D9" w:rsidRPr="008254F4" w:rsidRDefault="00EC77D9" w:rsidP="00796F84">
      <w:pPr>
        <w:spacing w:after="0" w:line="360" w:lineRule="auto"/>
        <w:rPr>
          <w:rFonts w:eastAsia="Times New Roman" w:cs="Tahoma"/>
          <w:bCs/>
          <w:color w:val="auto"/>
          <w:lang w:eastAsia="es-ES"/>
        </w:rPr>
      </w:pPr>
    </w:p>
    <w:p w14:paraId="24595562" w14:textId="31624F82" w:rsidR="00EC77D9" w:rsidRPr="008254F4" w:rsidRDefault="001C7A55" w:rsidP="00796F84">
      <w:pPr>
        <w:spacing w:after="0" w:line="360" w:lineRule="auto"/>
        <w:rPr>
          <w:rFonts w:eastAsia="Times New Roman" w:cs="Tahoma"/>
          <w:bCs/>
          <w:color w:val="auto"/>
          <w:lang w:val="es-ES" w:eastAsia="es-ES"/>
        </w:rPr>
      </w:pPr>
      <w:r w:rsidRPr="008254F4">
        <w:rPr>
          <w:rFonts w:eastAsia="Times New Roman" w:cs="Tahoma"/>
          <w:bCs/>
          <w:color w:val="auto"/>
          <w:lang w:val="es-ES" w:eastAsia="es-ES"/>
        </w:rPr>
        <w:t>El</w:t>
      </w:r>
      <w:r w:rsidR="00C273A9" w:rsidRPr="008254F4">
        <w:rPr>
          <w:rFonts w:eastAsia="Times New Roman" w:cs="Tahoma"/>
          <w:bCs/>
          <w:color w:val="auto"/>
          <w:lang w:val="es-ES" w:eastAsia="es-ES"/>
        </w:rPr>
        <w:t xml:space="preserve"> </w:t>
      </w:r>
      <w:r w:rsidR="00CF6207" w:rsidRPr="008254F4">
        <w:rPr>
          <w:rFonts w:eastAsia="Times New Roman" w:cs="Tahoma"/>
          <w:bCs/>
          <w:color w:val="auto"/>
          <w:lang w:val="es-ES" w:eastAsia="es-ES"/>
        </w:rPr>
        <w:t>diecisiete</w:t>
      </w:r>
      <w:r w:rsidR="00C273A9" w:rsidRPr="008254F4">
        <w:rPr>
          <w:rFonts w:eastAsia="Times New Roman" w:cs="Tahoma"/>
          <w:bCs/>
          <w:color w:val="auto"/>
          <w:lang w:val="es-ES" w:eastAsia="es-ES"/>
        </w:rPr>
        <w:t xml:space="preserve"> de f</w:t>
      </w:r>
      <w:r w:rsidR="00C27754" w:rsidRPr="008254F4">
        <w:rPr>
          <w:rFonts w:eastAsia="Times New Roman" w:cs="Tahoma"/>
          <w:bCs/>
          <w:color w:val="auto"/>
          <w:lang w:val="es-ES" w:eastAsia="es-ES"/>
        </w:rPr>
        <w:t>ebrero de dos mil veinticinco</w:t>
      </w:r>
      <w:r w:rsidR="00C273A9" w:rsidRPr="008254F4">
        <w:rPr>
          <w:rFonts w:eastAsia="Times New Roman" w:cs="Tahoma"/>
          <w:bCs/>
          <w:color w:val="auto"/>
          <w:lang w:val="es-ES" w:eastAsia="es-ES"/>
        </w:rPr>
        <w:t xml:space="preserve"> </w:t>
      </w:r>
      <w:r w:rsidR="00CF6207" w:rsidRPr="008254F4">
        <w:rPr>
          <w:rFonts w:cs="Tahoma"/>
          <w:lang w:val="es-ES"/>
        </w:rPr>
        <w:t>(ya que, si bien se registró el quince del mismo mes y año, también es que fue inhábil)</w:t>
      </w:r>
      <w:r w:rsidR="00EE6AAF" w:rsidRPr="008254F4">
        <w:rPr>
          <w:rFonts w:eastAsia="Times New Roman" w:cs="Tahoma"/>
          <w:bCs/>
          <w:color w:val="auto"/>
          <w:lang w:eastAsia="es-ES"/>
        </w:rPr>
        <w:t xml:space="preserve">, </w:t>
      </w:r>
      <w:r w:rsidR="00CF6207" w:rsidRPr="008254F4">
        <w:rPr>
          <w:rFonts w:eastAsia="Calibri" w:cs="Times New Roman"/>
          <w:bCs/>
          <w:lang w:val="es-ES"/>
        </w:rPr>
        <w:t>se recibió en este Instituto</w:t>
      </w:r>
      <w:r w:rsidR="00CF6207" w:rsidRPr="008254F4">
        <w:rPr>
          <w:rFonts w:eastAsia="Times New Roman" w:cs="Tahoma"/>
          <w:bCs/>
          <w:color w:val="auto"/>
          <w:lang w:eastAsia="es-ES"/>
        </w:rPr>
        <w:t xml:space="preserve">, </w:t>
      </w:r>
      <w:r w:rsidR="00EE6AAF" w:rsidRPr="008254F4">
        <w:rPr>
          <w:rFonts w:eastAsia="Times New Roman" w:cs="Tahoma"/>
          <w:bCs/>
          <w:color w:val="auto"/>
          <w:lang w:eastAsia="es-ES"/>
        </w:rPr>
        <w:t xml:space="preserve">a través del </w:t>
      </w:r>
      <w:r w:rsidR="00EE6AAF" w:rsidRPr="008254F4">
        <w:rPr>
          <w:rFonts w:eastAsia="Times New Roman" w:cs="Tahoma"/>
          <w:bCs/>
          <w:color w:val="auto"/>
          <w:lang w:val="es-ES" w:eastAsia="es-ES"/>
        </w:rPr>
        <w:t>Sistema de Acceso a la Información Mexiquense (SAIMEX)</w:t>
      </w:r>
      <w:r w:rsidR="00EE6AAF" w:rsidRPr="008254F4">
        <w:rPr>
          <w:rFonts w:eastAsia="Times New Roman" w:cs="Tahoma"/>
          <w:bCs/>
          <w:color w:val="auto"/>
          <w:lang w:eastAsia="es-ES"/>
        </w:rPr>
        <w:t xml:space="preserve">, </w:t>
      </w:r>
      <w:r w:rsidR="00CF6207" w:rsidRPr="008254F4">
        <w:rPr>
          <w:rFonts w:eastAsia="Times New Roman" w:cs="Tahoma"/>
          <w:bCs/>
          <w:color w:val="auto"/>
          <w:lang w:eastAsia="es-ES"/>
        </w:rPr>
        <w:t xml:space="preserve">un </w:t>
      </w:r>
      <w:r w:rsidR="00EE6AAF" w:rsidRPr="008254F4">
        <w:rPr>
          <w:rFonts w:eastAsia="Times New Roman" w:cs="Tahoma"/>
          <w:bCs/>
          <w:color w:val="auto"/>
          <w:lang w:eastAsia="es-ES"/>
        </w:rPr>
        <w:t>Recurso de Revisión interpuesto por la p</w:t>
      </w:r>
      <w:r w:rsidR="00D55E2F" w:rsidRPr="008254F4">
        <w:rPr>
          <w:rFonts w:eastAsia="Times New Roman" w:cs="Tahoma"/>
          <w:bCs/>
          <w:color w:val="auto"/>
          <w:lang w:eastAsia="es-ES"/>
        </w:rPr>
        <w:t>ersona</w:t>
      </w:r>
      <w:r w:rsidR="00EE6AAF" w:rsidRPr="008254F4">
        <w:rPr>
          <w:rFonts w:eastAsia="Times New Roman" w:cs="Tahoma"/>
          <w:bCs/>
          <w:color w:val="auto"/>
          <w:lang w:eastAsia="es-ES"/>
        </w:rPr>
        <w:t xml:space="preserve"> Recurrente, en contra</w:t>
      </w:r>
      <w:r w:rsidR="0068447E" w:rsidRPr="008254F4">
        <w:rPr>
          <w:rFonts w:eastAsia="Times New Roman" w:cs="Tahoma"/>
          <w:bCs/>
          <w:color w:val="auto"/>
          <w:lang w:eastAsia="es-ES"/>
        </w:rPr>
        <w:t xml:space="preserve"> </w:t>
      </w:r>
      <w:r w:rsidR="00EE6AAF" w:rsidRPr="008254F4">
        <w:rPr>
          <w:rFonts w:eastAsia="Times New Roman" w:cs="Tahoma"/>
          <w:bCs/>
          <w:color w:val="auto"/>
          <w:lang w:eastAsia="es-ES"/>
        </w:rPr>
        <w:t>de</w:t>
      </w:r>
      <w:r w:rsidR="0068447E" w:rsidRPr="008254F4">
        <w:rPr>
          <w:rFonts w:eastAsia="Times New Roman" w:cs="Tahoma"/>
          <w:bCs/>
          <w:color w:val="auto"/>
          <w:lang w:eastAsia="es-ES"/>
        </w:rPr>
        <w:t xml:space="preserve"> la</w:t>
      </w:r>
      <w:r w:rsidR="00EE6AAF" w:rsidRPr="008254F4">
        <w:rPr>
          <w:rFonts w:eastAsia="Times New Roman" w:cs="Tahoma"/>
          <w:bCs/>
          <w:color w:val="auto"/>
          <w:lang w:eastAsia="es-ES"/>
        </w:rPr>
        <w:t xml:space="preserve"> respuesta del Sujeto Obligado</w:t>
      </w:r>
      <w:r w:rsidR="00851291" w:rsidRPr="008254F4">
        <w:rPr>
          <w:rFonts w:eastAsia="Calibri" w:cs="Tahoma"/>
        </w:rPr>
        <w:t xml:space="preserve">, </w:t>
      </w:r>
      <w:r w:rsidR="00EE6AAF" w:rsidRPr="008254F4">
        <w:rPr>
          <w:rFonts w:eastAsia="Times New Roman" w:cs="Tahoma"/>
          <w:bCs/>
          <w:color w:val="auto"/>
          <w:lang w:eastAsia="es-ES"/>
        </w:rPr>
        <w:t>en los siguientes términos:</w:t>
      </w:r>
    </w:p>
    <w:p w14:paraId="6E6C98B4" w14:textId="77777777" w:rsidR="00EE6AAF" w:rsidRPr="008254F4" w:rsidRDefault="00EE6AAF" w:rsidP="00796F84">
      <w:pPr>
        <w:spacing w:after="0" w:line="360" w:lineRule="auto"/>
        <w:rPr>
          <w:rFonts w:eastAsia="Times New Roman" w:cs="Tahoma"/>
          <w:bCs/>
          <w:color w:val="auto"/>
          <w:lang w:eastAsia="es-ES"/>
        </w:rPr>
      </w:pPr>
    </w:p>
    <w:p w14:paraId="122D4953" w14:textId="6B52F4AE" w:rsidR="00EC77D9" w:rsidRPr="008254F4" w:rsidRDefault="00DB4B14" w:rsidP="00796F84">
      <w:pPr>
        <w:spacing w:after="0" w:line="360" w:lineRule="auto"/>
        <w:ind w:left="567" w:right="567"/>
        <w:rPr>
          <w:rFonts w:eastAsia="Times New Roman" w:cs="Tahoma"/>
          <w:b/>
          <w:bCs/>
          <w:i/>
          <w:color w:val="auto"/>
          <w:sz w:val="20"/>
          <w:szCs w:val="20"/>
          <w:lang w:eastAsia="es-ES"/>
        </w:rPr>
      </w:pPr>
      <w:r w:rsidRPr="008254F4">
        <w:rPr>
          <w:rFonts w:eastAsia="Times New Roman" w:cs="Tahoma"/>
          <w:b/>
          <w:bCs/>
          <w:i/>
          <w:color w:val="auto"/>
          <w:sz w:val="20"/>
          <w:szCs w:val="20"/>
          <w:lang w:eastAsia="es-ES"/>
        </w:rPr>
        <w:t>‘’</w:t>
      </w:r>
      <w:r w:rsidR="00EC77D9" w:rsidRPr="008254F4">
        <w:rPr>
          <w:rFonts w:eastAsia="Times New Roman" w:cs="Tahoma"/>
          <w:b/>
          <w:bCs/>
          <w:i/>
          <w:color w:val="auto"/>
          <w:sz w:val="20"/>
          <w:szCs w:val="20"/>
          <w:lang w:eastAsia="es-ES"/>
        </w:rPr>
        <w:t>ACTO IMPUGNADO</w:t>
      </w:r>
    </w:p>
    <w:p w14:paraId="5CCEB8EC" w14:textId="52A8A3CD" w:rsidR="00EC77D9" w:rsidRPr="008254F4" w:rsidRDefault="00DB4B14" w:rsidP="00796F84">
      <w:pPr>
        <w:spacing w:after="0" w:line="360" w:lineRule="auto"/>
        <w:ind w:left="567" w:right="567"/>
        <w:rPr>
          <w:i/>
          <w:iCs/>
          <w:color w:val="000000"/>
          <w:sz w:val="20"/>
          <w:szCs w:val="20"/>
        </w:rPr>
      </w:pPr>
      <w:r w:rsidRPr="008254F4">
        <w:rPr>
          <w:i/>
          <w:iCs/>
          <w:color w:val="000000"/>
          <w:sz w:val="20"/>
          <w:szCs w:val="20"/>
        </w:rPr>
        <w:t>Respuesta</w:t>
      </w:r>
      <w:r w:rsidR="0024218A" w:rsidRPr="008254F4">
        <w:rPr>
          <w:i/>
          <w:iCs/>
          <w:color w:val="000000"/>
          <w:sz w:val="20"/>
          <w:szCs w:val="20"/>
        </w:rPr>
        <w:t xml:space="preserve">” </w:t>
      </w:r>
    </w:p>
    <w:p w14:paraId="58D2C831" w14:textId="77777777" w:rsidR="00DB4B14" w:rsidRPr="008254F4" w:rsidRDefault="00DB4B14" w:rsidP="005D20F5">
      <w:pPr>
        <w:spacing w:after="0" w:line="360" w:lineRule="auto"/>
        <w:ind w:right="567"/>
        <w:rPr>
          <w:rFonts w:eastAsia="Times New Roman" w:cs="Tahoma"/>
          <w:bCs/>
          <w:i/>
          <w:color w:val="auto"/>
          <w:sz w:val="20"/>
          <w:szCs w:val="20"/>
          <w:lang w:eastAsia="es-ES"/>
        </w:rPr>
      </w:pPr>
    </w:p>
    <w:p w14:paraId="2DBE357B" w14:textId="77777777" w:rsidR="00085FB6" w:rsidRPr="008254F4" w:rsidRDefault="00085FB6" w:rsidP="005D20F5">
      <w:pPr>
        <w:spacing w:after="0" w:line="360" w:lineRule="auto"/>
        <w:ind w:right="567"/>
        <w:rPr>
          <w:rFonts w:eastAsia="Times New Roman" w:cs="Tahoma"/>
          <w:bCs/>
          <w:i/>
          <w:color w:val="auto"/>
          <w:sz w:val="20"/>
          <w:szCs w:val="20"/>
          <w:lang w:eastAsia="es-ES"/>
        </w:rPr>
      </w:pPr>
    </w:p>
    <w:p w14:paraId="7C72EDAD" w14:textId="77777777" w:rsidR="00085FB6" w:rsidRPr="008254F4" w:rsidRDefault="00085FB6" w:rsidP="005D20F5">
      <w:pPr>
        <w:spacing w:after="0" w:line="360" w:lineRule="auto"/>
        <w:ind w:right="567"/>
        <w:rPr>
          <w:rFonts w:eastAsia="Times New Roman" w:cs="Tahoma"/>
          <w:bCs/>
          <w:i/>
          <w:color w:val="auto"/>
          <w:sz w:val="20"/>
          <w:szCs w:val="20"/>
          <w:lang w:eastAsia="es-ES"/>
        </w:rPr>
      </w:pPr>
    </w:p>
    <w:p w14:paraId="01991E43" w14:textId="763DC40D" w:rsidR="00EC77D9" w:rsidRPr="008254F4" w:rsidRDefault="00DB4B14" w:rsidP="00796F84">
      <w:pPr>
        <w:spacing w:after="0" w:line="360" w:lineRule="auto"/>
        <w:ind w:left="567" w:right="567"/>
        <w:rPr>
          <w:rFonts w:eastAsia="Times New Roman" w:cs="Tahoma"/>
          <w:b/>
          <w:bCs/>
          <w:i/>
          <w:color w:val="auto"/>
          <w:sz w:val="20"/>
          <w:szCs w:val="20"/>
          <w:lang w:eastAsia="es-ES"/>
        </w:rPr>
      </w:pPr>
      <w:r w:rsidRPr="008254F4">
        <w:rPr>
          <w:rFonts w:eastAsia="Times New Roman" w:cs="Tahoma"/>
          <w:b/>
          <w:bCs/>
          <w:i/>
          <w:color w:val="auto"/>
          <w:sz w:val="20"/>
          <w:szCs w:val="20"/>
          <w:lang w:eastAsia="es-ES"/>
        </w:rPr>
        <w:lastRenderedPageBreak/>
        <w:t>‘’</w:t>
      </w:r>
      <w:r w:rsidR="00EC77D9" w:rsidRPr="008254F4">
        <w:rPr>
          <w:rFonts w:eastAsia="Times New Roman" w:cs="Tahoma"/>
          <w:b/>
          <w:bCs/>
          <w:i/>
          <w:color w:val="auto"/>
          <w:sz w:val="20"/>
          <w:szCs w:val="20"/>
          <w:lang w:eastAsia="es-ES"/>
        </w:rPr>
        <w:t>RAZONES O MOTIVOS DE LA INCONFORMIDAD</w:t>
      </w:r>
    </w:p>
    <w:p w14:paraId="6A2AB2B9" w14:textId="2AC0722D" w:rsidR="00EC77D9" w:rsidRPr="008254F4" w:rsidRDefault="00C27754" w:rsidP="00796F84">
      <w:pPr>
        <w:spacing w:after="0" w:line="360" w:lineRule="auto"/>
        <w:ind w:left="567" w:right="567"/>
        <w:rPr>
          <w:rFonts w:eastAsia="Times New Roman" w:cs="Tahoma"/>
          <w:bCs/>
          <w:i/>
          <w:color w:val="auto"/>
          <w:sz w:val="20"/>
          <w:szCs w:val="20"/>
          <w:lang w:eastAsia="es-ES"/>
        </w:rPr>
      </w:pPr>
      <w:r w:rsidRPr="008254F4">
        <w:rPr>
          <w:i/>
          <w:color w:val="000000"/>
          <w:sz w:val="20"/>
          <w:szCs w:val="20"/>
        </w:rPr>
        <w:t>No remiten un acuerdo válido, le falta estructura legal a su acuerdo, testan información de los policías pero no la dicen porque, sus recibos cuentan con deducciones que son consideradas confidenciales y están a la vista.</w:t>
      </w:r>
      <w:r w:rsidR="00DB4B14" w:rsidRPr="008254F4">
        <w:rPr>
          <w:i/>
          <w:color w:val="000000"/>
          <w:sz w:val="20"/>
          <w:szCs w:val="20"/>
        </w:rPr>
        <w:t xml:space="preserve"> ‘’ (Sic.)</w:t>
      </w:r>
    </w:p>
    <w:p w14:paraId="417EBFB0" w14:textId="77777777" w:rsidR="00943C49" w:rsidRPr="008254F4" w:rsidRDefault="00943C49" w:rsidP="00796F84">
      <w:pPr>
        <w:spacing w:after="0" w:line="360" w:lineRule="auto"/>
        <w:rPr>
          <w:rFonts w:eastAsia="Calibri" w:cs="Tahoma"/>
          <w:b/>
          <w:color w:val="000000"/>
        </w:rPr>
      </w:pPr>
    </w:p>
    <w:p w14:paraId="32EBD4AE" w14:textId="48263ACD" w:rsidR="00EC77D9" w:rsidRPr="008254F4" w:rsidRDefault="00EC77D9" w:rsidP="00796F84">
      <w:pPr>
        <w:pStyle w:val="Ttulo2"/>
        <w:spacing w:before="0" w:line="360" w:lineRule="auto"/>
        <w:rPr>
          <w:rFonts w:ascii="Palatino Linotype" w:eastAsia="Batang" w:hAnsi="Palatino Linotype"/>
          <w:b/>
          <w:bCs/>
          <w:color w:val="auto"/>
          <w:sz w:val="22"/>
          <w:szCs w:val="22"/>
        </w:rPr>
      </w:pPr>
      <w:bookmarkStart w:id="9" w:name="_Toc193383148"/>
      <w:r w:rsidRPr="008254F4">
        <w:rPr>
          <w:rFonts w:ascii="Palatino Linotype" w:eastAsia="Calibri" w:hAnsi="Palatino Linotype"/>
          <w:b/>
          <w:bCs/>
          <w:color w:val="auto"/>
          <w:sz w:val="22"/>
          <w:szCs w:val="22"/>
        </w:rPr>
        <w:t xml:space="preserve">V. </w:t>
      </w:r>
      <w:r w:rsidRPr="008254F4">
        <w:rPr>
          <w:rFonts w:ascii="Palatino Linotype" w:eastAsia="Batang" w:hAnsi="Palatino Linotype"/>
          <w:b/>
          <w:bCs/>
          <w:color w:val="auto"/>
          <w:sz w:val="22"/>
          <w:szCs w:val="22"/>
        </w:rPr>
        <w:t>Trámite del Recurso de Revisión</w:t>
      </w:r>
      <w:r w:rsidRPr="008254F4">
        <w:rPr>
          <w:rFonts w:ascii="Palatino Linotype" w:eastAsia="Calibri" w:hAnsi="Palatino Linotype"/>
          <w:b/>
          <w:bCs/>
          <w:color w:val="auto"/>
          <w:sz w:val="22"/>
          <w:szCs w:val="22"/>
        </w:rPr>
        <w:t xml:space="preserve"> </w:t>
      </w:r>
      <w:r w:rsidRPr="008254F4">
        <w:rPr>
          <w:rFonts w:ascii="Palatino Linotype" w:eastAsia="Batang" w:hAnsi="Palatino Linotype"/>
          <w:b/>
          <w:bCs/>
          <w:color w:val="auto"/>
          <w:sz w:val="22"/>
          <w:szCs w:val="22"/>
        </w:rPr>
        <w:t>ante este Instituto</w:t>
      </w:r>
      <w:bookmarkEnd w:id="9"/>
    </w:p>
    <w:p w14:paraId="1C4ADB40" w14:textId="77777777" w:rsidR="00EC77D9" w:rsidRPr="008254F4" w:rsidRDefault="00EC77D9" w:rsidP="00796F84">
      <w:pPr>
        <w:spacing w:after="0" w:line="360" w:lineRule="auto"/>
        <w:rPr>
          <w:rFonts w:eastAsia="Batang" w:cs="Tahoma"/>
          <w:bCs/>
          <w:color w:val="000000"/>
        </w:rPr>
      </w:pPr>
    </w:p>
    <w:p w14:paraId="7EC9EE07" w14:textId="3B8DB39D" w:rsidR="00EC77D9" w:rsidRPr="008254F4" w:rsidRDefault="00EC77D9" w:rsidP="00796F84">
      <w:pPr>
        <w:spacing w:after="0" w:line="360" w:lineRule="auto"/>
        <w:rPr>
          <w:rFonts w:eastAsia="Batang" w:cs="Tahoma"/>
          <w:b/>
          <w:bCs/>
          <w:color w:val="000000"/>
        </w:rPr>
      </w:pPr>
      <w:r w:rsidRPr="008254F4">
        <w:rPr>
          <w:rFonts w:eastAsia="Batang" w:cs="Tahoma"/>
          <w:b/>
          <w:bCs/>
          <w:color w:val="000000"/>
        </w:rPr>
        <w:t xml:space="preserve">a) Turno del Medio de Impugnación. </w:t>
      </w:r>
      <w:r w:rsidR="006E0839" w:rsidRPr="008254F4">
        <w:rPr>
          <w:rFonts w:eastAsia="Times New Roman" w:cs="Tahoma"/>
          <w:bCs/>
          <w:color w:val="auto"/>
          <w:lang w:val="es-ES" w:eastAsia="es-ES"/>
        </w:rPr>
        <w:t xml:space="preserve">El </w:t>
      </w:r>
      <w:r w:rsidR="00CF6207" w:rsidRPr="008254F4">
        <w:rPr>
          <w:rFonts w:eastAsia="Times New Roman" w:cs="Tahoma"/>
          <w:bCs/>
          <w:color w:val="auto"/>
          <w:lang w:val="es-ES" w:eastAsia="es-ES"/>
        </w:rPr>
        <w:t>diecisiete</w:t>
      </w:r>
      <w:r w:rsidR="006E0839" w:rsidRPr="008254F4">
        <w:rPr>
          <w:rFonts w:eastAsia="Times New Roman" w:cs="Tahoma"/>
          <w:bCs/>
          <w:color w:val="auto"/>
          <w:lang w:val="es-ES" w:eastAsia="es-ES"/>
        </w:rPr>
        <w:t xml:space="preserve"> de febrero de dos mil veinticinco</w:t>
      </w:r>
      <w:r w:rsidRPr="008254F4">
        <w:rPr>
          <w:rFonts w:eastAsia="Batang" w:cs="Tahoma"/>
          <w:bCs/>
          <w:color w:val="000000"/>
        </w:rPr>
        <w:t xml:space="preserve">, el </w:t>
      </w:r>
      <w:r w:rsidRPr="008254F4">
        <w:rPr>
          <w:rFonts w:eastAsia="Calibri" w:cs="Tahoma"/>
          <w:color w:val="000000"/>
          <w:lang w:val="es-ES"/>
        </w:rPr>
        <w:t>Sistema de Acceso a la Información Mexiquense (SAIMEX),</w:t>
      </w:r>
      <w:r w:rsidRPr="008254F4">
        <w:rPr>
          <w:rFonts w:eastAsia="Batang" w:cs="Tahoma"/>
          <w:bCs/>
          <w:color w:val="000000"/>
        </w:rPr>
        <w:t xml:space="preserve"> asignó el número de expediente</w:t>
      </w:r>
      <w:r w:rsidR="00394EBC" w:rsidRPr="008254F4">
        <w:t xml:space="preserve"> </w:t>
      </w:r>
      <w:r w:rsidR="00C27754" w:rsidRPr="008254F4">
        <w:rPr>
          <w:rFonts w:eastAsia="Calibri" w:cs="Tahoma"/>
          <w:b/>
          <w:bCs/>
        </w:rPr>
        <w:t>01451</w:t>
      </w:r>
      <w:r w:rsidR="00394EBC" w:rsidRPr="008254F4">
        <w:rPr>
          <w:rFonts w:eastAsia="Calibri" w:cs="Tahoma"/>
          <w:b/>
          <w:bCs/>
        </w:rPr>
        <w:t>/INFOEM/IP/RR/202</w:t>
      </w:r>
      <w:r w:rsidR="006E0839" w:rsidRPr="008254F4">
        <w:rPr>
          <w:rFonts w:eastAsia="Calibri" w:cs="Tahoma"/>
          <w:b/>
          <w:bCs/>
        </w:rPr>
        <w:t>5</w:t>
      </w:r>
      <w:r w:rsidRPr="008254F4">
        <w:rPr>
          <w:rFonts w:eastAsia="Batang" w:cs="Tahoma"/>
          <w:bCs/>
          <w:color w:val="000000"/>
        </w:rPr>
        <w:t xml:space="preserve">, al Medio de Impugnación que nos ocupa, con base en el sistema aprobado por el Pleno de este </w:t>
      </w:r>
      <w:r w:rsidR="00394EBC" w:rsidRPr="008254F4">
        <w:rPr>
          <w:rFonts w:eastAsia="Batang" w:cs="Tahoma"/>
          <w:bCs/>
          <w:color w:val="000000"/>
        </w:rPr>
        <w:t>Organismo</w:t>
      </w:r>
      <w:r w:rsidRPr="008254F4">
        <w:rPr>
          <w:rFonts w:eastAsia="Batang" w:cs="Tahoma"/>
          <w:bCs/>
          <w:color w:val="000000"/>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8254F4" w:rsidRDefault="00EC77D9" w:rsidP="00796F84">
      <w:pPr>
        <w:spacing w:after="0" w:line="360" w:lineRule="auto"/>
        <w:rPr>
          <w:rFonts w:eastAsia="Batang" w:cs="Tahoma"/>
          <w:bCs/>
          <w:color w:val="000000"/>
        </w:rPr>
      </w:pPr>
    </w:p>
    <w:p w14:paraId="385EEA5C" w14:textId="55CC3882" w:rsidR="00EC77D9" w:rsidRPr="008254F4" w:rsidRDefault="00EC77D9" w:rsidP="00796F84">
      <w:pPr>
        <w:spacing w:after="0" w:line="360" w:lineRule="auto"/>
        <w:rPr>
          <w:rFonts w:eastAsia="Times New Roman" w:cs="Tahoma"/>
          <w:bCs/>
          <w:color w:val="auto"/>
          <w:lang w:val="es-ES_tradnl" w:eastAsia="es-ES"/>
        </w:rPr>
      </w:pPr>
      <w:r w:rsidRPr="008254F4">
        <w:rPr>
          <w:rFonts w:eastAsia="Times New Roman" w:cs="Tahoma"/>
          <w:b/>
          <w:bCs/>
          <w:color w:val="auto"/>
          <w:lang w:eastAsia="es-ES"/>
        </w:rPr>
        <w:t>b) Admisión del Recurso de Revisión</w:t>
      </w:r>
      <w:r w:rsidRPr="008254F4">
        <w:rPr>
          <w:rFonts w:eastAsia="Times New Roman" w:cs="Tahoma"/>
          <w:b/>
          <w:bCs/>
          <w:color w:val="auto"/>
          <w:lang w:val="es-ES_tradnl" w:eastAsia="es-ES"/>
        </w:rPr>
        <w:t xml:space="preserve">. </w:t>
      </w:r>
      <w:r w:rsidR="006E0839" w:rsidRPr="008254F4">
        <w:rPr>
          <w:rFonts w:eastAsia="Times New Roman" w:cs="Tahoma"/>
          <w:bCs/>
          <w:color w:val="auto"/>
          <w:lang w:val="es-ES" w:eastAsia="es-ES"/>
        </w:rPr>
        <w:t xml:space="preserve">El </w:t>
      </w:r>
      <w:r w:rsidR="00C27754" w:rsidRPr="008254F4">
        <w:rPr>
          <w:rFonts w:eastAsia="Times New Roman" w:cs="Tahoma"/>
          <w:bCs/>
          <w:color w:val="auto"/>
          <w:lang w:val="es-ES" w:eastAsia="es-ES"/>
        </w:rPr>
        <w:t>veinte</w:t>
      </w:r>
      <w:r w:rsidR="006E0839" w:rsidRPr="008254F4">
        <w:rPr>
          <w:rFonts w:eastAsia="Times New Roman" w:cs="Tahoma"/>
          <w:bCs/>
          <w:color w:val="auto"/>
          <w:lang w:val="es-ES" w:eastAsia="es-ES"/>
        </w:rPr>
        <w:t xml:space="preserve"> de febrero de dos mil veinticinco</w:t>
      </w:r>
      <w:r w:rsidRPr="008254F4">
        <w:rPr>
          <w:rFonts w:eastAsia="Times New Roman" w:cs="Tahoma"/>
          <w:bCs/>
          <w:color w:val="auto"/>
          <w:lang w:val="es-ES_tradnl" w:eastAsia="es-ES"/>
        </w:rPr>
        <w:t xml:space="preserve">, se acordó la admisión del Recurso de Revisión interpuesto por </w:t>
      </w:r>
      <w:r w:rsidR="00B064A4" w:rsidRPr="008254F4">
        <w:rPr>
          <w:rFonts w:eastAsia="Times New Roman" w:cs="Tahoma"/>
          <w:bCs/>
          <w:color w:val="auto"/>
          <w:lang w:val="es-ES_tradnl" w:eastAsia="es-ES"/>
        </w:rPr>
        <w:t>la persona</w:t>
      </w:r>
      <w:r w:rsidRPr="008254F4">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8254F4">
        <w:rPr>
          <w:rFonts w:eastAsia="Times New Roman" w:cs="Tahoma"/>
          <w:bCs/>
          <w:color w:val="auto"/>
          <w:lang w:val="es-ES_tradnl" w:eastAsia="es-ES"/>
        </w:rPr>
        <w:t xml:space="preserve"> </w:t>
      </w:r>
      <w:r w:rsidR="001756F2" w:rsidRPr="008254F4">
        <w:rPr>
          <w:rFonts w:eastAsia="Times New Roman" w:cs="Tahoma"/>
          <w:bCs/>
          <w:color w:val="auto"/>
          <w:lang w:val="es-ES_tradnl" w:eastAsia="es-ES"/>
        </w:rPr>
        <w:t>el</w:t>
      </w:r>
      <w:r w:rsidR="00AB3BAD" w:rsidRPr="008254F4">
        <w:rPr>
          <w:rFonts w:eastAsia="Times New Roman" w:cs="Tahoma"/>
          <w:bCs/>
          <w:color w:val="auto"/>
          <w:lang w:val="es-ES_tradnl" w:eastAsia="es-ES"/>
        </w:rPr>
        <w:t xml:space="preserve"> mismo día</w:t>
      </w:r>
      <w:r w:rsidR="00CB7980" w:rsidRPr="008254F4">
        <w:rPr>
          <w:rFonts w:eastAsia="Times New Roman" w:cs="Tahoma"/>
          <w:bCs/>
          <w:color w:val="auto"/>
          <w:lang w:val="es-ES_tradnl" w:eastAsia="es-ES"/>
        </w:rPr>
        <w:t xml:space="preserve">, </w:t>
      </w:r>
      <w:r w:rsidRPr="008254F4">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6FBF35CB" w14:textId="77777777" w:rsidR="005859C8" w:rsidRPr="008254F4" w:rsidRDefault="005859C8" w:rsidP="00796F84">
      <w:pPr>
        <w:spacing w:after="0" w:line="360" w:lineRule="auto"/>
        <w:rPr>
          <w:rFonts w:eastAsia="Times New Roman" w:cs="Tahoma"/>
          <w:bCs/>
          <w:color w:val="auto"/>
          <w:lang w:val="es-ES_tradnl" w:eastAsia="es-ES"/>
        </w:rPr>
      </w:pPr>
    </w:p>
    <w:p w14:paraId="66133BC8" w14:textId="7A62C8A1" w:rsidR="007576D1" w:rsidRPr="008254F4" w:rsidRDefault="000D29CD" w:rsidP="00796F84">
      <w:pPr>
        <w:spacing w:after="0" w:line="360" w:lineRule="auto"/>
        <w:rPr>
          <w:rFonts w:eastAsia="Times New Roman" w:cs="Tahoma"/>
          <w:lang w:val="es-ES_tradnl"/>
        </w:rPr>
      </w:pPr>
      <w:r w:rsidRPr="008254F4">
        <w:rPr>
          <w:rFonts w:eastAsia="Times New Roman" w:cs="Tahoma"/>
          <w:b/>
          <w:color w:val="auto"/>
          <w:lang w:eastAsia="es-ES"/>
        </w:rPr>
        <w:t>c</w:t>
      </w:r>
      <w:r w:rsidR="000F2142" w:rsidRPr="008254F4">
        <w:rPr>
          <w:rFonts w:eastAsia="Times New Roman" w:cs="Tahoma"/>
          <w:b/>
          <w:color w:val="auto"/>
          <w:lang w:eastAsia="es-ES"/>
        </w:rPr>
        <w:t xml:space="preserve">) </w:t>
      </w:r>
      <w:r w:rsidR="000F2142" w:rsidRPr="008254F4">
        <w:rPr>
          <w:rFonts w:cs="Tahoma"/>
          <w:b/>
          <w:bCs/>
          <w:iCs/>
          <w:lang w:val="es-ES"/>
        </w:rPr>
        <w:t>Informe Justificado</w:t>
      </w:r>
      <w:r w:rsidR="005827CF" w:rsidRPr="008254F4">
        <w:rPr>
          <w:rFonts w:cs="Tahoma"/>
          <w:b/>
          <w:bCs/>
          <w:iCs/>
          <w:lang w:val="es-ES"/>
        </w:rPr>
        <w:t xml:space="preserve">. </w:t>
      </w:r>
      <w:r w:rsidR="003A4C8B" w:rsidRPr="008254F4">
        <w:rPr>
          <w:rFonts w:eastAsia="Times New Roman" w:cs="Tahoma"/>
          <w:iCs/>
          <w:lang w:val="es-ES"/>
        </w:rPr>
        <w:t>El cuatro de marzo de dos mil veinticinco</w:t>
      </w:r>
      <w:r w:rsidR="003A4C8B" w:rsidRPr="008254F4">
        <w:rPr>
          <w:rFonts w:eastAsia="Times New Roman" w:cs="Tahoma"/>
          <w:lang w:val="es-ES_tradnl"/>
        </w:rPr>
        <w:t xml:space="preserve">, se recibió, a través del Sistema de Acceso a la Información Mexiquense (SAIMEX), el Informe Justificado del Sujeto Obligado, a través de </w:t>
      </w:r>
      <w:r w:rsidR="007576D1" w:rsidRPr="008254F4">
        <w:rPr>
          <w:rFonts w:eastAsia="Times New Roman" w:cs="Tahoma"/>
          <w:lang w:val="es-ES_tradnl"/>
        </w:rPr>
        <w:t>los documentos siguientes:</w:t>
      </w:r>
    </w:p>
    <w:p w14:paraId="349B8281" w14:textId="77777777" w:rsidR="007576D1" w:rsidRPr="008254F4" w:rsidRDefault="007576D1" w:rsidP="00796F84">
      <w:pPr>
        <w:spacing w:after="0" w:line="360" w:lineRule="auto"/>
        <w:rPr>
          <w:rFonts w:eastAsia="Times New Roman" w:cs="Tahoma"/>
          <w:lang w:val="es-ES_tradnl"/>
        </w:rPr>
      </w:pPr>
    </w:p>
    <w:p w14:paraId="55D9C8EB" w14:textId="2272A4A7" w:rsidR="007576D1" w:rsidRPr="008254F4" w:rsidRDefault="007576D1" w:rsidP="00796F84">
      <w:pPr>
        <w:spacing w:after="0" w:line="360" w:lineRule="auto"/>
        <w:rPr>
          <w:rFonts w:eastAsia="Times New Roman" w:cs="Tahoma"/>
          <w:lang w:val="es-ES_tradnl"/>
        </w:rPr>
      </w:pPr>
      <w:r w:rsidRPr="008254F4">
        <w:rPr>
          <w:rFonts w:eastAsia="Times New Roman" w:cs="Tahoma"/>
          <w:lang w:val="es-ES_tradnl"/>
        </w:rPr>
        <w:lastRenderedPageBreak/>
        <w:t>i. Oficio número DA/1285/2025, del veintiséis de febrero de dos mil veinticinco, suscrito por la Dirección de Administración y dirigido a la Coordinadora de Transparencia por medio del cual ratificó su respuesta.</w:t>
      </w:r>
    </w:p>
    <w:p w14:paraId="2147FBC4" w14:textId="77777777" w:rsidR="007576D1" w:rsidRPr="008254F4" w:rsidRDefault="007576D1" w:rsidP="00796F84">
      <w:pPr>
        <w:spacing w:after="0" w:line="360" w:lineRule="auto"/>
        <w:rPr>
          <w:rFonts w:eastAsia="Times New Roman" w:cs="Tahoma"/>
          <w:lang w:val="es-ES_tradnl"/>
        </w:rPr>
      </w:pPr>
    </w:p>
    <w:p w14:paraId="42FFC11B" w14:textId="61A39C3F" w:rsidR="007576D1" w:rsidRPr="008254F4" w:rsidRDefault="007576D1" w:rsidP="00796F84">
      <w:pPr>
        <w:spacing w:after="0" w:line="360" w:lineRule="auto"/>
        <w:rPr>
          <w:rFonts w:eastAsia="Times New Roman" w:cs="Tahoma"/>
          <w:lang w:val="es-ES_tradnl"/>
        </w:rPr>
      </w:pPr>
      <w:r w:rsidRPr="008254F4">
        <w:rPr>
          <w:rFonts w:eastAsia="Times New Roman" w:cs="Tahoma"/>
          <w:lang w:val="es-ES_tradnl"/>
        </w:rPr>
        <w:t xml:space="preserve">ii. </w:t>
      </w:r>
      <w:r w:rsidR="00530F0F" w:rsidRPr="008254F4">
        <w:rPr>
          <w:rFonts w:eastAsia="Times New Roman" w:cs="Tahoma"/>
          <w:color w:val="auto"/>
          <w:lang w:eastAsia="es-ES"/>
        </w:rPr>
        <w:t>Acuerdo número CTM/CI/CUARTA/ORD/2025/17, por el que se aprueba la versión pública parcial de la información contenida en los recibos de nómina de los servidores públicos adscritos al Gobierno Municipal de Cuautitlán Izcalli, correspondientes a la primera quincena de enero de dos mil veinticinco</w:t>
      </w:r>
    </w:p>
    <w:p w14:paraId="2C1C45A4" w14:textId="77777777" w:rsidR="007576D1" w:rsidRPr="008254F4" w:rsidRDefault="007576D1" w:rsidP="00796F84">
      <w:pPr>
        <w:spacing w:after="0" w:line="360" w:lineRule="auto"/>
        <w:rPr>
          <w:rFonts w:eastAsia="Times New Roman" w:cs="Tahoma"/>
          <w:lang w:val="es-ES_tradnl"/>
        </w:rPr>
      </w:pPr>
    </w:p>
    <w:p w14:paraId="027F5B1E" w14:textId="2E733DD4" w:rsidR="007576D1" w:rsidRPr="008254F4" w:rsidRDefault="007576D1" w:rsidP="00796F84">
      <w:pPr>
        <w:spacing w:after="0" w:line="360" w:lineRule="auto"/>
        <w:rPr>
          <w:rFonts w:eastAsia="Times New Roman" w:cs="Tahoma"/>
          <w:lang w:val="es-ES_tradnl"/>
        </w:rPr>
      </w:pPr>
      <w:r w:rsidRPr="008254F4">
        <w:rPr>
          <w:rFonts w:eastAsia="Times New Roman" w:cs="Tahoma"/>
          <w:lang w:val="es-ES_tradnl"/>
        </w:rPr>
        <w:t xml:space="preserve">iii. Acuerdo número </w:t>
      </w:r>
      <w:r w:rsidRPr="008254F4">
        <w:rPr>
          <w:rFonts w:eastAsia="Times New Roman" w:cs="Tahoma"/>
        </w:rPr>
        <w:t xml:space="preserve">CTM/CI/CUARTA/ORD/2025/18, </w:t>
      </w:r>
      <w:r w:rsidR="00530F0F" w:rsidRPr="008254F4">
        <w:rPr>
          <w:rFonts w:eastAsia="Times New Roman" w:cs="Tahoma"/>
          <w:color w:val="auto"/>
          <w:lang w:eastAsia="es-ES"/>
        </w:rPr>
        <w:t>por el que se aprueba la clasificación de la información con carácter de reservada de manera parcial, contenida en los recibos de nómina de la primera quincena de enero del ejercicio fiscal dos mil veinticinco, los cuales contienen información correspondiente a los nombres de los elementos de seguridad pública (policías operativos), adscritos a la Comisaría General de Seguridad Ciudadana.</w:t>
      </w:r>
    </w:p>
    <w:p w14:paraId="665B513F" w14:textId="77777777" w:rsidR="003A4C8B" w:rsidRPr="008254F4" w:rsidRDefault="003A4C8B" w:rsidP="00796F84">
      <w:pPr>
        <w:spacing w:after="0" w:line="360" w:lineRule="auto"/>
        <w:rPr>
          <w:rFonts w:cs="Tahoma"/>
          <w:iCs/>
          <w:lang w:val="es-ES"/>
        </w:rPr>
      </w:pPr>
    </w:p>
    <w:p w14:paraId="5EC65E5D" w14:textId="4B64457E" w:rsidR="003A4C8B" w:rsidRPr="008254F4" w:rsidRDefault="003A4C8B" w:rsidP="003A4C8B">
      <w:pPr>
        <w:spacing w:after="0" w:line="360" w:lineRule="auto"/>
        <w:rPr>
          <w:rFonts w:eastAsia="Times New Roman" w:cs="Times New Roman"/>
          <w:bCs/>
          <w:lang w:val="es-ES_tradnl"/>
        </w:rPr>
      </w:pPr>
      <w:r w:rsidRPr="008254F4">
        <w:rPr>
          <w:rFonts w:eastAsia="Times New Roman" w:cs="Tahoma"/>
          <w:b/>
          <w:color w:val="auto"/>
          <w:szCs w:val="24"/>
          <w:lang w:eastAsia="es-ES"/>
        </w:rPr>
        <w:t>d) Vista del Informe Justificado.</w:t>
      </w:r>
      <w:r w:rsidRPr="008254F4">
        <w:rPr>
          <w:rFonts w:eastAsia="Times New Roman" w:cs="Times New Roman"/>
          <w:bCs/>
          <w:lang w:val="es-ES_tradnl"/>
        </w:rPr>
        <w:t xml:space="preserve"> El once de marzo de dos mil veinticinco, se dictó acuerdo mediante el cual se puso a la vista del Particular el Informe Justificado, entregado por el Sujeto Obligado, así como los documentos adjuntos, el cual fue notificado a las partes, a través del Sistema de Acceso a la Información Mexiquense (SAIMEX). </w:t>
      </w:r>
    </w:p>
    <w:p w14:paraId="1D36EA47" w14:textId="77777777" w:rsidR="003A4C8B" w:rsidRPr="008254F4" w:rsidRDefault="003A4C8B" w:rsidP="00796F84">
      <w:pPr>
        <w:spacing w:after="0" w:line="360" w:lineRule="auto"/>
        <w:rPr>
          <w:rFonts w:cs="Tahoma"/>
          <w:iCs/>
          <w:lang w:val="es-ES"/>
        </w:rPr>
      </w:pPr>
    </w:p>
    <w:p w14:paraId="35AAACA3" w14:textId="3F61CE87" w:rsidR="00EC77D9" w:rsidRPr="008254F4" w:rsidRDefault="003A4C8B" w:rsidP="00796F84">
      <w:pPr>
        <w:widowControl w:val="0"/>
        <w:spacing w:after="0" w:line="360" w:lineRule="auto"/>
        <w:rPr>
          <w:rFonts w:eastAsia="Times New Roman" w:cs="Tahoma"/>
          <w:color w:val="auto"/>
          <w:lang w:val="es-ES" w:eastAsia="es-ES"/>
        </w:rPr>
      </w:pPr>
      <w:r w:rsidRPr="008254F4">
        <w:rPr>
          <w:rFonts w:eastAsia="Times New Roman" w:cs="Tahoma"/>
          <w:b/>
          <w:color w:val="auto"/>
          <w:lang w:eastAsia="es-ES"/>
        </w:rPr>
        <w:t>e</w:t>
      </w:r>
      <w:r w:rsidR="00EC77D9" w:rsidRPr="008254F4">
        <w:rPr>
          <w:rFonts w:eastAsia="Times New Roman" w:cs="Tahoma"/>
          <w:b/>
          <w:color w:val="auto"/>
          <w:lang w:eastAsia="es-ES"/>
        </w:rPr>
        <w:t>) Cierre de instrucción.</w:t>
      </w:r>
      <w:r w:rsidR="00EC77D9" w:rsidRPr="008254F4">
        <w:rPr>
          <w:rFonts w:eastAsia="Times New Roman" w:cs="Tahoma"/>
          <w:color w:val="auto"/>
          <w:lang w:eastAsia="es-ES"/>
        </w:rPr>
        <w:t xml:space="preserve"> El</w:t>
      </w:r>
      <w:r w:rsidR="000C75AA" w:rsidRPr="008254F4">
        <w:rPr>
          <w:rFonts w:eastAsia="Times New Roman" w:cs="Tahoma"/>
          <w:color w:val="auto"/>
          <w:lang w:eastAsia="es-ES"/>
        </w:rPr>
        <w:t xml:space="preserve"> </w:t>
      </w:r>
      <w:r w:rsidR="00530F0F" w:rsidRPr="008254F4">
        <w:rPr>
          <w:rFonts w:eastAsia="Times New Roman" w:cs="Tahoma"/>
          <w:color w:val="auto"/>
          <w:lang w:eastAsia="es-ES"/>
        </w:rPr>
        <w:t>dieci</w:t>
      </w:r>
      <w:r w:rsidR="00FE10AD" w:rsidRPr="008254F4">
        <w:rPr>
          <w:rFonts w:eastAsia="Times New Roman" w:cs="Tahoma"/>
          <w:color w:val="auto"/>
          <w:lang w:eastAsia="es-ES"/>
        </w:rPr>
        <w:t>nueve</w:t>
      </w:r>
      <w:r w:rsidR="00EB7F5A" w:rsidRPr="008254F4">
        <w:rPr>
          <w:rFonts w:eastAsia="Times New Roman" w:cs="Tahoma"/>
          <w:color w:val="auto"/>
          <w:lang w:eastAsia="es-ES"/>
        </w:rPr>
        <w:t xml:space="preserve"> de </w:t>
      </w:r>
      <w:r w:rsidRPr="008254F4">
        <w:rPr>
          <w:rFonts w:eastAsia="Times New Roman" w:cs="Tahoma"/>
          <w:color w:val="auto"/>
          <w:lang w:eastAsia="es-ES"/>
        </w:rPr>
        <w:t>marzo</w:t>
      </w:r>
      <w:r w:rsidR="00502FA9" w:rsidRPr="008254F4">
        <w:rPr>
          <w:rFonts w:eastAsia="Times New Roman" w:cs="Tahoma"/>
          <w:color w:val="auto"/>
          <w:lang w:eastAsia="es-ES"/>
        </w:rPr>
        <w:t xml:space="preserve"> </w:t>
      </w:r>
      <w:r w:rsidR="00EC77D9" w:rsidRPr="008254F4">
        <w:rPr>
          <w:rFonts w:eastAsia="Times New Roman" w:cs="Tahoma"/>
          <w:color w:val="auto"/>
          <w:lang w:eastAsia="es-ES"/>
        </w:rPr>
        <w:t>de dos mil veinti</w:t>
      </w:r>
      <w:r w:rsidR="00DB4B14" w:rsidRPr="008254F4">
        <w:rPr>
          <w:rFonts w:eastAsia="Times New Roman" w:cs="Tahoma"/>
          <w:color w:val="auto"/>
          <w:lang w:eastAsia="es-ES"/>
        </w:rPr>
        <w:t>cinco</w:t>
      </w:r>
      <w:r w:rsidR="00EC77D9" w:rsidRPr="008254F4">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8254F4">
        <w:rPr>
          <w:rFonts w:eastAsia="Times New Roman" w:cs="Tahoma"/>
          <w:color w:val="auto"/>
          <w:lang w:eastAsia="es-ES"/>
        </w:rPr>
        <w:t>mismo día</w:t>
      </w:r>
      <w:r w:rsidR="00EC77D9" w:rsidRPr="008254F4">
        <w:rPr>
          <w:rFonts w:eastAsia="Times New Roman" w:cs="Tahoma"/>
          <w:color w:val="auto"/>
          <w:lang w:eastAsia="es-ES"/>
        </w:rPr>
        <w:t xml:space="preserve">, a través del </w:t>
      </w:r>
      <w:r w:rsidR="00EC77D9" w:rsidRPr="008254F4">
        <w:rPr>
          <w:rFonts w:eastAsia="Times New Roman" w:cs="Tahoma"/>
          <w:color w:val="auto"/>
          <w:lang w:val="es-ES" w:eastAsia="es-ES"/>
        </w:rPr>
        <w:t>Sistema de Acceso a la Información Mexiquense (SAIMEX)</w:t>
      </w:r>
      <w:r w:rsidR="00EC77D9" w:rsidRPr="008254F4">
        <w:rPr>
          <w:rFonts w:eastAsia="Times New Roman" w:cs="Tahoma"/>
          <w:color w:val="auto"/>
          <w:lang w:eastAsia="es-ES"/>
        </w:rPr>
        <w:t xml:space="preserve">. </w:t>
      </w:r>
    </w:p>
    <w:p w14:paraId="77C7A5C4" w14:textId="77777777" w:rsidR="00EC77D9" w:rsidRPr="008254F4" w:rsidRDefault="00EC77D9" w:rsidP="00796F84">
      <w:pPr>
        <w:spacing w:after="0" w:line="360" w:lineRule="auto"/>
        <w:rPr>
          <w:rFonts w:eastAsia="Times New Roman" w:cs="Tahoma"/>
          <w:color w:val="000000"/>
          <w:lang w:eastAsia="es-ES"/>
        </w:rPr>
      </w:pPr>
      <w:r w:rsidRPr="008254F4">
        <w:rPr>
          <w:rFonts w:eastAsia="Times New Roman" w:cs="Tahoma"/>
          <w:color w:val="000000"/>
          <w:lang w:eastAsia="es-ES"/>
        </w:rPr>
        <w:lastRenderedPageBreak/>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8254F4" w:rsidRDefault="008E4F87" w:rsidP="00796F84">
      <w:pPr>
        <w:spacing w:after="0" w:line="360" w:lineRule="auto"/>
        <w:rPr>
          <w:rFonts w:eastAsia="Times New Roman" w:cs="Tahoma"/>
          <w:bCs/>
          <w:iCs/>
          <w:color w:val="auto"/>
          <w:lang w:val="es-ES" w:eastAsia="es-ES"/>
        </w:rPr>
      </w:pPr>
    </w:p>
    <w:p w14:paraId="4B442488" w14:textId="0C901BCB" w:rsidR="00EC77D9" w:rsidRPr="008254F4" w:rsidRDefault="00EC77D9" w:rsidP="00796F84">
      <w:pPr>
        <w:pStyle w:val="Ttulo1"/>
        <w:spacing w:before="0" w:line="360" w:lineRule="auto"/>
        <w:jc w:val="center"/>
        <w:rPr>
          <w:rFonts w:ascii="Palatino Linotype" w:eastAsia="Times New Roman" w:hAnsi="Palatino Linotype"/>
          <w:b/>
          <w:bCs/>
          <w:color w:val="auto"/>
          <w:sz w:val="22"/>
          <w:szCs w:val="22"/>
          <w:lang w:val="es-ES" w:eastAsia="es-ES"/>
        </w:rPr>
      </w:pPr>
      <w:bookmarkStart w:id="10" w:name="_Toc193383149"/>
      <w:r w:rsidRPr="008254F4">
        <w:rPr>
          <w:rFonts w:ascii="Palatino Linotype" w:eastAsia="Times New Roman" w:hAnsi="Palatino Linotype"/>
          <w:b/>
          <w:bCs/>
          <w:color w:val="auto"/>
          <w:sz w:val="22"/>
          <w:szCs w:val="22"/>
          <w:lang w:val="es-ES" w:eastAsia="es-ES"/>
        </w:rPr>
        <w:t>C O N S I D E R A N D O S</w:t>
      </w:r>
      <w:bookmarkEnd w:id="10"/>
    </w:p>
    <w:p w14:paraId="7203292B" w14:textId="77777777" w:rsidR="006F4523" w:rsidRPr="008254F4" w:rsidRDefault="006F4523" w:rsidP="00796F84">
      <w:pPr>
        <w:spacing w:after="0" w:line="360" w:lineRule="auto"/>
        <w:jc w:val="center"/>
        <w:rPr>
          <w:rFonts w:eastAsia="Times New Roman" w:cs="Tahoma"/>
          <w:b/>
          <w:color w:val="auto"/>
          <w:lang w:val="es-ES" w:eastAsia="es-ES"/>
        </w:rPr>
      </w:pPr>
    </w:p>
    <w:p w14:paraId="2B2C70F6" w14:textId="0F870142" w:rsidR="00EC77D9" w:rsidRPr="008254F4" w:rsidRDefault="00EC77D9" w:rsidP="00796F84">
      <w:pPr>
        <w:pStyle w:val="Ttulo2"/>
        <w:spacing w:before="0" w:line="360" w:lineRule="auto"/>
        <w:rPr>
          <w:rFonts w:ascii="Palatino Linotype" w:eastAsia="Times New Roman" w:hAnsi="Palatino Linotype"/>
          <w:b/>
          <w:bCs/>
          <w:color w:val="auto"/>
          <w:sz w:val="22"/>
          <w:szCs w:val="22"/>
          <w:lang w:val="es-ES" w:eastAsia="es-ES"/>
        </w:rPr>
      </w:pPr>
      <w:bookmarkStart w:id="11" w:name="_Toc193383150"/>
      <w:r w:rsidRPr="008254F4">
        <w:rPr>
          <w:rFonts w:ascii="Palatino Linotype" w:eastAsia="Calibri" w:hAnsi="Palatino Linotype"/>
          <w:b/>
          <w:bCs/>
          <w:color w:val="auto"/>
          <w:sz w:val="22"/>
          <w:szCs w:val="22"/>
          <w:lang w:val="es-ES" w:eastAsia="es-MX"/>
        </w:rPr>
        <w:t xml:space="preserve">PRIMERO. </w:t>
      </w:r>
      <w:r w:rsidRPr="008254F4">
        <w:rPr>
          <w:rFonts w:ascii="Palatino Linotype" w:eastAsia="Times New Roman" w:hAnsi="Palatino Linotype"/>
          <w:b/>
          <w:bCs/>
          <w:color w:val="auto"/>
          <w:sz w:val="22"/>
          <w:szCs w:val="22"/>
          <w:lang w:val="es-ES" w:eastAsia="es-ES"/>
        </w:rPr>
        <w:t>Competencia</w:t>
      </w:r>
      <w:bookmarkEnd w:id="11"/>
    </w:p>
    <w:p w14:paraId="62F65765" w14:textId="77777777" w:rsidR="00EC77D9" w:rsidRPr="008254F4" w:rsidRDefault="00EC77D9" w:rsidP="00796F84">
      <w:pPr>
        <w:autoSpaceDE w:val="0"/>
        <w:autoSpaceDN w:val="0"/>
        <w:adjustRightInd w:val="0"/>
        <w:spacing w:after="0" w:line="360" w:lineRule="auto"/>
        <w:rPr>
          <w:rFonts w:eastAsia="Times New Roman" w:cs="Tahoma"/>
          <w:b/>
          <w:color w:val="auto"/>
          <w:lang w:val="es-ES" w:eastAsia="es-ES"/>
        </w:rPr>
      </w:pPr>
    </w:p>
    <w:p w14:paraId="1F83A937" w14:textId="6904C519" w:rsidR="00EC77D9" w:rsidRPr="008254F4" w:rsidRDefault="00EC77D9" w:rsidP="00796F84">
      <w:pPr>
        <w:spacing w:after="0" w:line="360" w:lineRule="auto"/>
        <w:rPr>
          <w:rFonts w:eastAsia="Times New Roman" w:cs="Tahoma"/>
          <w:bCs/>
          <w:color w:val="auto"/>
          <w:lang w:eastAsia="es-ES"/>
        </w:rPr>
      </w:pPr>
      <w:bookmarkStart w:id="12" w:name="_Hlk63334754"/>
      <w:r w:rsidRPr="008254F4">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8254F4">
        <w:rPr>
          <w:rFonts w:eastAsia="Times New Roman" w:cs="Tahoma"/>
          <w:bCs/>
          <w:color w:val="auto"/>
          <w:lang w:eastAsia="es-ES"/>
        </w:rPr>
        <w:t>ersona</w:t>
      </w:r>
      <w:r w:rsidRPr="008254F4">
        <w:rPr>
          <w:rFonts w:eastAsia="Times New Roman" w:cs="Tahoma"/>
          <w:bCs/>
          <w:color w:val="auto"/>
          <w:lang w:eastAsia="es-ES"/>
        </w:rPr>
        <w:t xml:space="preserve"> recurrente, conforme a lo dispuesto en los artículos 5°, párrafos</w:t>
      </w:r>
      <w:r w:rsidR="00B12193" w:rsidRPr="008254F4">
        <w:rPr>
          <w:rFonts w:eastAsia="Times New Roman" w:cs="Tahoma"/>
          <w:bCs/>
          <w:color w:val="auto"/>
          <w:lang w:eastAsia="es-ES"/>
        </w:rPr>
        <w:t xml:space="preserve"> trigésimo segundo, trigésimo tercero y trigésimo cuarto</w:t>
      </w:r>
      <w:r w:rsidRPr="008254F4">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8254F4">
        <w:rPr>
          <w:rFonts w:eastAsia="Times New Roman" w:cs="Times New Roman"/>
          <w:bCs/>
          <w:color w:val="auto"/>
          <w:lang w:eastAsia="es-ES"/>
        </w:rPr>
        <w:t xml:space="preserve"> 7°, </w:t>
      </w:r>
      <w:r w:rsidR="00ED609B" w:rsidRPr="008254F4">
        <w:rPr>
          <w:rFonts w:eastAsia="Times New Roman" w:cs="Tahoma"/>
          <w:bCs/>
          <w:color w:val="auto"/>
          <w:lang w:eastAsia="es-ES"/>
        </w:rPr>
        <w:t>9°, fracciones I y XXIII</w:t>
      </w:r>
      <w:r w:rsidRPr="008254F4">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12"/>
    </w:p>
    <w:p w14:paraId="0C427DA9" w14:textId="77777777" w:rsidR="003111A9" w:rsidRPr="008254F4" w:rsidRDefault="003111A9" w:rsidP="00796F84">
      <w:pPr>
        <w:spacing w:after="0" w:line="360" w:lineRule="auto"/>
        <w:rPr>
          <w:rFonts w:eastAsia="Times New Roman" w:cs="Tahoma"/>
          <w:bCs/>
          <w:color w:val="auto"/>
          <w:lang w:eastAsia="es-ES"/>
        </w:rPr>
      </w:pPr>
    </w:p>
    <w:p w14:paraId="365270D3" w14:textId="4DE2399B" w:rsidR="003111A9" w:rsidRPr="008254F4" w:rsidRDefault="003111A9" w:rsidP="0067057A">
      <w:pPr>
        <w:pStyle w:val="Ttulo2"/>
        <w:spacing w:before="0" w:line="360" w:lineRule="auto"/>
        <w:rPr>
          <w:color w:val="000000"/>
        </w:rPr>
      </w:pPr>
      <w:bookmarkStart w:id="13" w:name="_Toc193383151"/>
      <w:r w:rsidRPr="008254F4">
        <w:rPr>
          <w:rFonts w:ascii="Palatino Linotype" w:hAnsi="Palatino Linotype"/>
          <w:b/>
          <w:bCs/>
          <w:color w:val="auto"/>
          <w:sz w:val="22"/>
          <w:szCs w:val="22"/>
        </w:rPr>
        <w:t>SEGUNDO. Causales de improcedencia</w:t>
      </w:r>
      <w:bookmarkEnd w:id="13"/>
      <w:r w:rsidRPr="008254F4">
        <w:rPr>
          <w:rFonts w:ascii="Palatino Linotype" w:hAnsi="Palatino Linotype"/>
          <w:b/>
          <w:bCs/>
          <w:color w:val="auto"/>
          <w:sz w:val="22"/>
          <w:szCs w:val="22"/>
        </w:rPr>
        <w:t xml:space="preserve"> </w:t>
      </w:r>
    </w:p>
    <w:p w14:paraId="024615A7" w14:textId="77777777" w:rsidR="003111A9" w:rsidRPr="008254F4" w:rsidRDefault="003111A9" w:rsidP="00796F84">
      <w:pPr>
        <w:spacing w:after="0" w:line="360" w:lineRule="auto"/>
      </w:pPr>
    </w:p>
    <w:p w14:paraId="55B95DC4" w14:textId="77777777" w:rsidR="003111A9" w:rsidRPr="008254F4" w:rsidRDefault="003111A9" w:rsidP="00796F84">
      <w:pPr>
        <w:spacing w:after="0" w:line="360" w:lineRule="auto"/>
        <w:rPr>
          <w:color w:val="000000"/>
        </w:rPr>
      </w:pPr>
      <w:r w:rsidRPr="008254F4">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w:t>
      </w:r>
      <w:r w:rsidRPr="008254F4">
        <w:rPr>
          <w:color w:val="000000"/>
        </w:rPr>
        <w:lastRenderedPageBreak/>
        <w:t>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34F0797" w14:textId="77777777" w:rsidR="003111A9" w:rsidRPr="008254F4" w:rsidRDefault="003111A9" w:rsidP="00796F84">
      <w:pPr>
        <w:spacing w:after="0" w:line="360" w:lineRule="auto"/>
        <w:rPr>
          <w:color w:val="000000"/>
        </w:rPr>
      </w:pPr>
    </w:p>
    <w:p w14:paraId="49E2FF1A" w14:textId="77777777" w:rsidR="003111A9" w:rsidRPr="008254F4" w:rsidRDefault="003111A9" w:rsidP="00796F84">
      <w:pPr>
        <w:spacing w:after="0" w:line="360" w:lineRule="auto"/>
        <w:rPr>
          <w:color w:val="000000"/>
        </w:rPr>
      </w:pPr>
      <w:r w:rsidRPr="008254F4">
        <w:rPr>
          <w:color w:val="000000"/>
        </w:rPr>
        <w:t>En el presente caso, </w:t>
      </w:r>
      <w:r w:rsidRPr="008254F4">
        <w:rPr>
          <w:b/>
          <w:color w:val="000000"/>
        </w:rPr>
        <w:t>no se actualiza ninguna de las causales de improcedencia</w:t>
      </w:r>
      <w:r w:rsidRPr="008254F4">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4615AB8" w14:textId="77777777" w:rsidR="003111A9" w:rsidRPr="008254F4" w:rsidRDefault="003111A9" w:rsidP="00796F84">
      <w:pPr>
        <w:spacing w:after="0" w:line="360" w:lineRule="auto"/>
        <w:rPr>
          <w:color w:val="000000"/>
        </w:rPr>
      </w:pPr>
    </w:p>
    <w:p w14:paraId="45E20941" w14:textId="5D740827" w:rsidR="003111A9" w:rsidRPr="008254F4" w:rsidRDefault="003111A9" w:rsidP="00796F84">
      <w:pPr>
        <w:spacing w:after="0" w:line="360" w:lineRule="auto"/>
      </w:pPr>
      <w:r w:rsidRPr="008254F4">
        <w:t xml:space="preserve">Por lo cual, se actualiza la causal de procedencia del Recurso de Revisión señalada en el artículo 179, fracción </w:t>
      </w:r>
      <w:r w:rsidR="00B06CCC" w:rsidRPr="008254F4">
        <w:t>II</w:t>
      </w:r>
      <w:r w:rsidRPr="008254F4">
        <w:t xml:space="preserve">, de la Ley en cita, pues la persona Recurrente se inconformó de la </w:t>
      </w:r>
      <w:r w:rsidR="00B06CCC" w:rsidRPr="008254F4">
        <w:t>clasificación de la información</w:t>
      </w:r>
      <w:r w:rsidR="00530F0F" w:rsidRPr="008254F4">
        <w:t>.</w:t>
      </w:r>
    </w:p>
    <w:p w14:paraId="0B89D63D" w14:textId="77777777" w:rsidR="003111A9" w:rsidRPr="008254F4" w:rsidRDefault="003111A9" w:rsidP="00796F84">
      <w:pPr>
        <w:spacing w:after="0" w:line="360" w:lineRule="auto"/>
      </w:pPr>
    </w:p>
    <w:p w14:paraId="41EC8A8C" w14:textId="55D66C44" w:rsidR="003111A9" w:rsidRPr="008254F4" w:rsidRDefault="0067057A" w:rsidP="00087F4F">
      <w:pPr>
        <w:pStyle w:val="Ttulo2"/>
        <w:rPr>
          <w:rFonts w:ascii="Palatino Linotype" w:hAnsi="Palatino Linotype"/>
          <w:b/>
          <w:bCs/>
          <w:color w:val="auto"/>
          <w:sz w:val="22"/>
          <w:szCs w:val="22"/>
        </w:rPr>
      </w:pPr>
      <w:bookmarkStart w:id="14" w:name="_Toc193383152"/>
      <w:r w:rsidRPr="008254F4">
        <w:rPr>
          <w:rFonts w:ascii="Palatino Linotype" w:hAnsi="Palatino Linotype"/>
          <w:b/>
          <w:bCs/>
          <w:color w:val="auto"/>
          <w:sz w:val="22"/>
          <w:szCs w:val="22"/>
        </w:rPr>
        <w:t xml:space="preserve">TERCERO. </w:t>
      </w:r>
      <w:r w:rsidR="003111A9" w:rsidRPr="008254F4">
        <w:rPr>
          <w:rFonts w:ascii="Palatino Linotype" w:hAnsi="Palatino Linotype"/>
          <w:b/>
          <w:bCs/>
          <w:color w:val="auto"/>
          <w:sz w:val="22"/>
          <w:szCs w:val="22"/>
        </w:rPr>
        <w:t>Causales de sobreseimiento</w:t>
      </w:r>
      <w:bookmarkEnd w:id="14"/>
    </w:p>
    <w:p w14:paraId="2A8BF307" w14:textId="77777777" w:rsidR="003111A9" w:rsidRPr="008254F4" w:rsidRDefault="003111A9" w:rsidP="00796F84">
      <w:pPr>
        <w:spacing w:after="0" w:line="360" w:lineRule="auto"/>
        <w:rPr>
          <w:color w:val="0D0D0D"/>
        </w:rPr>
      </w:pPr>
    </w:p>
    <w:p w14:paraId="55F72909" w14:textId="77777777" w:rsidR="003111A9" w:rsidRPr="008254F4" w:rsidRDefault="003111A9" w:rsidP="00796F84">
      <w:pPr>
        <w:spacing w:after="0" w:line="360" w:lineRule="auto"/>
        <w:rPr>
          <w:color w:val="0D0D0D"/>
        </w:rPr>
      </w:pPr>
      <w:r w:rsidRPr="008254F4">
        <w:rPr>
          <w:color w:val="0D0D0D"/>
        </w:rPr>
        <w:t>Por ser de previo y especial pronunciamiento, este Instituto analiza si se actualiza alguna causal de sobreseimiento.</w:t>
      </w:r>
    </w:p>
    <w:p w14:paraId="5D07E6F7" w14:textId="77777777" w:rsidR="00087F4F" w:rsidRPr="008254F4" w:rsidRDefault="00087F4F" w:rsidP="00796F84">
      <w:pPr>
        <w:spacing w:after="0" w:line="360" w:lineRule="auto"/>
        <w:rPr>
          <w:color w:val="0D0D0D"/>
        </w:rPr>
      </w:pPr>
    </w:p>
    <w:p w14:paraId="07997AFD" w14:textId="77777777" w:rsidR="00087F4F" w:rsidRPr="008254F4" w:rsidRDefault="00087F4F" w:rsidP="00087F4F">
      <w:pPr>
        <w:spacing w:after="0" w:line="360" w:lineRule="auto"/>
      </w:pPr>
      <w:r w:rsidRPr="008254F4">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8254F4">
        <w:rPr>
          <w:b/>
          <w:bCs/>
        </w:rPr>
        <w:t>que no se actualizan los supuestos de sobreseimiento previstos en las fracciones I, II, III y IV</w:t>
      </w:r>
      <w:r w:rsidRPr="008254F4">
        <w:t xml:space="preserve">, del artículo en comento, lo anterior, en virtud de que no hay constancias en el expediente en que </w:t>
      </w:r>
      <w:r w:rsidRPr="008254F4">
        <w:lastRenderedPageBreak/>
        <w:t xml:space="preserve">se actúa, de que la persona Recurrente se haya desistido del recurso, haya fallecido, el Sujeto Obligado haya modificado o revoca el Recurso de Revisión, o bien, se haya actualizado alguna causal de improcedencia. </w:t>
      </w:r>
    </w:p>
    <w:p w14:paraId="260FFC33" w14:textId="77777777" w:rsidR="00087F4F" w:rsidRPr="008254F4" w:rsidRDefault="00087F4F" w:rsidP="00087F4F">
      <w:pPr>
        <w:spacing w:after="0" w:line="360" w:lineRule="auto"/>
      </w:pPr>
    </w:p>
    <w:p w14:paraId="0A05C54F" w14:textId="6CBAEB4E" w:rsidR="006F4523" w:rsidRPr="008254F4" w:rsidRDefault="00087F4F" w:rsidP="00087F4F">
      <w:pPr>
        <w:tabs>
          <w:tab w:val="left" w:pos="4962"/>
        </w:tabs>
        <w:spacing w:after="0" w:line="360" w:lineRule="auto"/>
        <w:contextualSpacing/>
        <w:rPr>
          <w:color w:val="000000"/>
        </w:rPr>
      </w:pPr>
      <w:r w:rsidRPr="008254F4">
        <w:t>No obstante</w:t>
      </w:r>
      <w:r w:rsidRPr="008254F4">
        <w:rPr>
          <w:lang w:val="es-ES"/>
        </w:rPr>
        <w:t xml:space="preserve">, por lo que hace a la fracción V, del artículo 192, de la Ley de la materia, es de señalar que el Sujeto Obligado por algún motivo dejó sin materia el Recurso de Revisión; por lo que, se estima procedente entrar al estudio de dicha causal de sobreseimiento, para lo cual, </w:t>
      </w:r>
      <w:r w:rsidR="003111A9" w:rsidRPr="008254F4">
        <w:rPr>
          <w:color w:val="000000"/>
        </w:rPr>
        <w:t>se desprende que el Particular requirió</w:t>
      </w:r>
      <w:r w:rsidR="006F4523" w:rsidRPr="008254F4">
        <w:rPr>
          <w:color w:val="000000"/>
        </w:rPr>
        <w:t xml:space="preserve"> de todo el personal adscrito al Sujeto Obligado, de la primera quincena de enero de dos mil veinticinco, lo siguiente:</w:t>
      </w:r>
    </w:p>
    <w:p w14:paraId="358EF255" w14:textId="77777777" w:rsidR="006F4523" w:rsidRPr="008254F4" w:rsidRDefault="006F4523" w:rsidP="002377D1">
      <w:pPr>
        <w:spacing w:after="0" w:line="360" w:lineRule="auto"/>
        <w:rPr>
          <w:color w:val="000000"/>
        </w:rPr>
      </w:pPr>
    </w:p>
    <w:p w14:paraId="621CB5D8" w14:textId="1759496C" w:rsidR="006F4523" w:rsidRPr="008254F4" w:rsidRDefault="006F4523" w:rsidP="006F4523">
      <w:pPr>
        <w:pStyle w:val="Prrafodelista"/>
        <w:numPr>
          <w:ilvl w:val="0"/>
          <w:numId w:val="30"/>
        </w:numPr>
        <w:spacing w:after="0" w:line="360" w:lineRule="auto"/>
        <w:rPr>
          <w:color w:val="000000"/>
        </w:rPr>
      </w:pPr>
      <w:r w:rsidRPr="008254F4">
        <w:rPr>
          <w:color w:val="000000"/>
        </w:rPr>
        <w:t>Listado de nómina firmado, y</w:t>
      </w:r>
    </w:p>
    <w:p w14:paraId="77118D30" w14:textId="347335CA" w:rsidR="006F4523" w:rsidRPr="008254F4" w:rsidRDefault="006F4523" w:rsidP="006F4523">
      <w:pPr>
        <w:pStyle w:val="Prrafodelista"/>
        <w:numPr>
          <w:ilvl w:val="0"/>
          <w:numId w:val="30"/>
        </w:numPr>
        <w:spacing w:after="0" w:line="360" w:lineRule="auto"/>
        <w:rPr>
          <w:color w:val="000000"/>
        </w:rPr>
      </w:pPr>
      <w:r w:rsidRPr="008254F4">
        <w:rPr>
          <w:color w:val="000000"/>
        </w:rPr>
        <w:t>Los recibos de nómina</w:t>
      </w:r>
      <w:r w:rsidR="0098084D" w:rsidRPr="008254F4">
        <w:rPr>
          <w:color w:val="000000"/>
        </w:rPr>
        <w:t>.</w:t>
      </w:r>
    </w:p>
    <w:p w14:paraId="324D2C36" w14:textId="77777777" w:rsidR="006F4523" w:rsidRPr="008254F4" w:rsidRDefault="006F4523" w:rsidP="002377D1">
      <w:pPr>
        <w:spacing w:after="0" w:line="360" w:lineRule="auto"/>
        <w:rPr>
          <w:color w:val="000000"/>
        </w:rPr>
      </w:pPr>
    </w:p>
    <w:p w14:paraId="2C0ED7BD" w14:textId="36E358A9" w:rsidR="005B4D02" w:rsidRPr="008254F4" w:rsidRDefault="003111A9" w:rsidP="005B4D02">
      <w:pPr>
        <w:pStyle w:val="NormalWeb"/>
        <w:spacing w:after="0" w:line="360" w:lineRule="auto"/>
        <w:ind w:right="-28"/>
        <w:rPr>
          <w:rFonts w:ascii="Palatino Linotype" w:hAnsi="Palatino Linotype" w:cs="Tahoma"/>
          <w:sz w:val="22"/>
          <w:szCs w:val="22"/>
          <w:lang w:val="es-ES"/>
        </w:rPr>
      </w:pPr>
      <w:r w:rsidRPr="008254F4">
        <w:rPr>
          <w:rFonts w:ascii="Palatino Linotype" w:hAnsi="Palatino Linotype"/>
          <w:color w:val="000000"/>
          <w:sz w:val="22"/>
          <w:szCs w:val="22"/>
        </w:rPr>
        <w:t>En respuesta, el Sujeto Obligado,</w:t>
      </w:r>
      <w:r w:rsidR="00174983" w:rsidRPr="008254F4">
        <w:rPr>
          <w:rFonts w:ascii="Palatino Linotype" w:hAnsi="Palatino Linotype"/>
          <w:color w:val="000000"/>
          <w:sz w:val="22"/>
          <w:szCs w:val="22"/>
        </w:rPr>
        <w:t xml:space="preserve"> </w:t>
      </w:r>
      <w:r w:rsidR="005D20F5" w:rsidRPr="008254F4">
        <w:rPr>
          <w:rFonts w:ascii="Palatino Linotype" w:hAnsi="Palatino Linotype"/>
          <w:color w:val="000000"/>
          <w:sz w:val="22"/>
          <w:szCs w:val="22"/>
        </w:rPr>
        <w:t xml:space="preserve">a través de la </w:t>
      </w:r>
      <w:r w:rsidR="0098084D" w:rsidRPr="008254F4">
        <w:rPr>
          <w:rFonts w:ascii="Palatino Linotype" w:hAnsi="Palatino Linotype"/>
          <w:color w:val="000000"/>
          <w:sz w:val="22"/>
          <w:szCs w:val="22"/>
        </w:rPr>
        <w:t>Dirección</w:t>
      </w:r>
      <w:r w:rsidR="005D20F5" w:rsidRPr="008254F4">
        <w:rPr>
          <w:rFonts w:ascii="Palatino Linotype" w:hAnsi="Palatino Linotype"/>
          <w:color w:val="000000"/>
          <w:sz w:val="22"/>
          <w:szCs w:val="22"/>
        </w:rPr>
        <w:t xml:space="preserve"> de Administración </w:t>
      </w:r>
      <w:r w:rsidR="00F747E9" w:rsidRPr="008254F4">
        <w:rPr>
          <w:rFonts w:ascii="Palatino Linotype" w:hAnsi="Palatino Linotype"/>
          <w:color w:val="000000"/>
          <w:sz w:val="22"/>
          <w:szCs w:val="22"/>
        </w:rPr>
        <w:t xml:space="preserve">entregó tres mil nueve recibos de nómina, así como, el Acuerdo número </w:t>
      </w:r>
      <w:r w:rsidR="00F747E9" w:rsidRPr="008254F4">
        <w:rPr>
          <w:rFonts w:ascii="Palatino Linotype" w:eastAsia="Times New Roman" w:hAnsi="Palatino Linotype" w:cs="Tahoma"/>
          <w:color w:val="auto"/>
          <w:sz w:val="22"/>
          <w:szCs w:val="22"/>
          <w:lang w:eastAsia="es-ES"/>
        </w:rPr>
        <w:t>CTM/CI/CUARTA/ORD/2025/17, por el que se aprueba la versión pública parcial de la información contenida en los recibos de nómina</w:t>
      </w:r>
      <w:r w:rsidR="007D278C" w:rsidRPr="008254F4">
        <w:rPr>
          <w:rFonts w:ascii="Palatino Linotype" w:eastAsia="Times New Roman" w:hAnsi="Palatino Linotype" w:cs="Tahoma"/>
          <w:color w:val="auto"/>
          <w:sz w:val="22"/>
          <w:szCs w:val="22"/>
          <w:lang w:eastAsia="es-ES"/>
        </w:rPr>
        <w:t>; a</w:t>
      </w:r>
      <w:proofErr w:type="spellStart"/>
      <w:r w:rsidRPr="008254F4">
        <w:rPr>
          <w:rFonts w:ascii="Palatino Linotype" w:hAnsi="Palatino Linotype" w:cs="Tahoma"/>
          <w:sz w:val="22"/>
          <w:szCs w:val="22"/>
          <w:lang w:val="es-ES"/>
        </w:rPr>
        <w:t>nte</w:t>
      </w:r>
      <w:proofErr w:type="spellEnd"/>
      <w:r w:rsidRPr="008254F4">
        <w:rPr>
          <w:rFonts w:ascii="Palatino Linotype" w:hAnsi="Palatino Linotype" w:cs="Tahoma"/>
          <w:sz w:val="22"/>
          <w:szCs w:val="22"/>
          <w:lang w:val="es-ES"/>
        </w:rPr>
        <w:t xml:space="preserve"> dicha circunstancia, el Particular se inconformó de </w:t>
      </w:r>
      <w:r w:rsidR="00174983" w:rsidRPr="008254F4">
        <w:rPr>
          <w:rFonts w:ascii="Palatino Linotype" w:hAnsi="Palatino Linotype" w:cs="Tahoma"/>
          <w:sz w:val="22"/>
          <w:szCs w:val="22"/>
          <w:lang w:val="es-ES"/>
        </w:rPr>
        <w:t>la clasificación de la información</w:t>
      </w:r>
      <w:r w:rsidRPr="008254F4">
        <w:rPr>
          <w:rFonts w:ascii="Palatino Linotype" w:hAnsi="Palatino Linotype" w:cs="Tahoma"/>
          <w:sz w:val="22"/>
          <w:szCs w:val="22"/>
          <w:lang w:val="es-ES"/>
        </w:rPr>
        <w:t>, al mencionar que</w:t>
      </w:r>
      <w:r w:rsidR="007D278C" w:rsidRPr="008254F4">
        <w:rPr>
          <w:rFonts w:ascii="Palatino Linotype" w:hAnsi="Palatino Linotype" w:cs="Tahoma"/>
          <w:sz w:val="22"/>
          <w:szCs w:val="22"/>
          <w:lang w:val="es-ES"/>
        </w:rPr>
        <w:t xml:space="preserve"> </w:t>
      </w:r>
      <w:r w:rsidR="00F747E9" w:rsidRPr="008254F4">
        <w:rPr>
          <w:rFonts w:ascii="Palatino Linotype" w:hAnsi="Palatino Linotype" w:cs="Tahoma"/>
          <w:sz w:val="22"/>
          <w:szCs w:val="22"/>
          <w:lang w:val="es-ES"/>
        </w:rPr>
        <w:t xml:space="preserve">el Acuerdo </w:t>
      </w:r>
      <w:r w:rsidR="00085FB6" w:rsidRPr="008254F4">
        <w:rPr>
          <w:rFonts w:ascii="Palatino Linotype" w:hAnsi="Palatino Linotype" w:cs="Tahoma"/>
          <w:sz w:val="22"/>
          <w:szCs w:val="22"/>
          <w:lang w:val="es-ES"/>
        </w:rPr>
        <w:t>estaba</w:t>
      </w:r>
      <w:r w:rsidR="00F747E9" w:rsidRPr="008254F4">
        <w:rPr>
          <w:rFonts w:ascii="Palatino Linotype" w:hAnsi="Palatino Linotype" w:cs="Tahoma"/>
          <w:sz w:val="22"/>
          <w:szCs w:val="22"/>
          <w:lang w:val="es-ES"/>
        </w:rPr>
        <w:t xml:space="preserve"> mal</w:t>
      </w:r>
      <w:r w:rsidR="00F423E9" w:rsidRPr="008254F4">
        <w:rPr>
          <w:rFonts w:ascii="Palatino Linotype" w:hAnsi="Palatino Linotype" w:cs="Tahoma"/>
          <w:sz w:val="22"/>
          <w:szCs w:val="22"/>
          <w:lang w:val="es-ES"/>
        </w:rPr>
        <w:t xml:space="preserve"> fundado, que testa</w:t>
      </w:r>
      <w:r w:rsidR="00085FB6" w:rsidRPr="008254F4">
        <w:rPr>
          <w:rFonts w:ascii="Palatino Linotype" w:hAnsi="Palatino Linotype" w:cs="Tahoma"/>
          <w:sz w:val="22"/>
          <w:szCs w:val="22"/>
          <w:lang w:val="es-ES"/>
        </w:rPr>
        <w:t>ba</w:t>
      </w:r>
      <w:r w:rsidR="00F423E9" w:rsidRPr="008254F4">
        <w:rPr>
          <w:rFonts w:ascii="Palatino Linotype" w:hAnsi="Palatino Linotype" w:cs="Tahoma"/>
          <w:sz w:val="22"/>
          <w:szCs w:val="22"/>
          <w:lang w:val="es-ES"/>
        </w:rPr>
        <w:t>n información sin justificación y que deja</w:t>
      </w:r>
      <w:r w:rsidR="00085FB6" w:rsidRPr="008254F4">
        <w:rPr>
          <w:rFonts w:ascii="Palatino Linotype" w:hAnsi="Palatino Linotype" w:cs="Tahoma"/>
          <w:sz w:val="22"/>
          <w:szCs w:val="22"/>
          <w:lang w:val="es-ES"/>
        </w:rPr>
        <w:t>ba</w:t>
      </w:r>
      <w:r w:rsidR="00F423E9" w:rsidRPr="008254F4">
        <w:rPr>
          <w:rFonts w:ascii="Palatino Linotype" w:hAnsi="Palatino Linotype" w:cs="Tahoma"/>
          <w:sz w:val="22"/>
          <w:szCs w:val="22"/>
          <w:lang w:val="es-ES"/>
        </w:rPr>
        <w:t>n a la vista información confidencial</w:t>
      </w:r>
      <w:r w:rsidR="005B4D02" w:rsidRPr="008254F4">
        <w:rPr>
          <w:rFonts w:ascii="Palatino Linotype" w:hAnsi="Palatino Linotype" w:cs="Tahoma"/>
          <w:sz w:val="22"/>
          <w:szCs w:val="22"/>
          <w:lang w:val="es-ES"/>
        </w:rPr>
        <w:t xml:space="preserve">, lo cual </w:t>
      </w:r>
      <w:r w:rsidR="005B4D02" w:rsidRPr="008254F4">
        <w:rPr>
          <w:rFonts w:ascii="Palatino Linotype" w:eastAsia="Calibri" w:hAnsi="Palatino Linotype" w:cs="Tahoma"/>
          <w:sz w:val="22"/>
          <w:szCs w:val="22"/>
        </w:rPr>
        <w:t>actualiza la causal de procedencia prevista en la fracción II, del artículo 179 de la Ley de Transparencia y Acceso a la Información Pública del Estado de México y Municipios</w:t>
      </w:r>
      <w:r w:rsidR="005B4D02" w:rsidRPr="008254F4">
        <w:rPr>
          <w:rFonts w:ascii="Palatino Linotype" w:hAnsi="Palatino Linotype"/>
          <w:color w:val="0D0D0D"/>
          <w:sz w:val="22"/>
          <w:szCs w:val="22"/>
        </w:rPr>
        <w:t xml:space="preserve">. </w:t>
      </w:r>
    </w:p>
    <w:p w14:paraId="531187EA" w14:textId="77777777" w:rsidR="00E22E6B" w:rsidRPr="008254F4" w:rsidRDefault="00E22E6B" w:rsidP="005B4D02">
      <w:pPr>
        <w:pStyle w:val="NormalWeb"/>
        <w:spacing w:after="0" w:line="360" w:lineRule="auto"/>
        <w:ind w:right="-28"/>
        <w:rPr>
          <w:rFonts w:ascii="Palatino Linotype" w:hAnsi="Palatino Linotype" w:cs="Tahoma"/>
          <w:bCs/>
          <w:iCs/>
          <w:sz w:val="22"/>
          <w:szCs w:val="22"/>
          <w:lang w:val="es-ES" w:eastAsia="es-ES"/>
        </w:rPr>
      </w:pPr>
    </w:p>
    <w:p w14:paraId="68F5F706" w14:textId="4ACD0E15" w:rsidR="00E22E6B" w:rsidRPr="008254F4" w:rsidRDefault="00E22E6B" w:rsidP="00E22E6B">
      <w:pPr>
        <w:spacing w:after="0" w:line="360" w:lineRule="auto"/>
        <w:rPr>
          <w:color w:val="000000"/>
          <w:lang w:eastAsia="es-ES_tradnl"/>
        </w:rPr>
      </w:pPr>
      <w:r w:rsidRPr="008254F4">
        <w:rPr>
          <w:color w:val="000000"/>
          <w:lang w:eastAsia="es-ES_tradnl"/>
        </w:rPr>
        <w:t xml:space="preserve">Conforme a lo anterior, se logra vislumbrar que </w:t>
      </w:r>
      <w:r w:rsidRPr="008254F4">
        <w:rPr>
          <w:rFonts w:eastAsia="Calibri" w:cs="Tahoma"/>
          <w:bCs/>
          <w:iCs/>
        </w:rPr>
        <w:t>la persona</w:t>
      </w:r>
      <w:r w:rsidRPr="008254F4">
        <w:rPr>
          <w:color w:val="000000"/>
          <w:lang w:eastAsia="es-ES_tradnl"/>
        </w:rPr>
        <w:t xml:space="preserve"> Recurrente no se agravió de</w:t>
      </w:r>
      <w:r w:rsidR="00F423E9" w:rsidRPr="008254F4">
        <w:rPr>
          <w:color w:val="000000"/>
          <w:lang w:eastAsia="es-ES_tradnl"/>
        </w:rPr>
        <w:t>l listado de nómina</w:t>
      </w:r>
      <w:r w:rsidR="00085FB6" w:rsidRPr="008254F4">
        <w:rPr>
          <w:color w:val="000000"/>
          <w:lang w:eastAsia="es-ES_tradnl"/>
        </w:rPr>
        <w:t>,</w:t>
      </w:r>
      <w:r w:rsidR="00F423E9" w:rsidRPr="008254F4">
        <w:rPr>
          <w:color w:val="000000"/>
          <w:lang w:eastAsia="es-ES_tradnl"/>
        </w:rPr>
        <w:t xml:space="preserve"> ni de</w:t>
      </w:r>
      <w:r w:rsidRPr="008254F4">
        <w:rPr>
          <w:color w:val="000000"/>
          <w:lang w:eastAsia="es-ES_tradnl"/>
        </w:rPr>
        <w:t xml:space="preserve"> los recibos de nómina entregados, sino del testado </w:t>
      </w:r>
      <w:r w:rsidR="006F4523" w:rsidRPr="008254F4">
        <w:rPr>
          <w:color w:val="000000"/>
          <w:lang w:eastAsia="es-ES_tradnl"/>
        </w:rPr>
        <w:t>de datos en estos</w:t>
      </w:r>
      <w:r w:rsidR="00F423E9" w:rsidRPr="008254F4">
        <w:rPr>
          <w:color w:val="000000"/>
          <w:lang w:eastAsia="es-ES_tradnl"/>
        </w:rPr>
        <w:t xml:space="preserve"> y el Acuerdo de clasificación</w:t>
      </w:r>
      <w:r w:rsidRPr="008254F4">
        <w:rPr>
          <w:color w:val="000000"/>
          <w:lang w:eastAsia="es-ES_tradnl"/>
        </w:rPr>
        <w:t>,</w:t>
      </w:r>
      <w:r w:rsidRPr="008254F4">
        <w:rPr>
          <w:rFonts w:eastAsia="Calibri" w:cs="Tahoma"/>
          <w:color w:val="000000"/>
          <w:szCs w:val="24"/>
          <w:lang w:val="es-ES" w:eastAsia="es-MX"/>
        </w:rPr>
        <w:t xml:space="preserve"> p</w:t>
      </w:r>
      <w:proofErr w:type="spellStart"/>
      <w:r w:rsidRPr="008254F4">
        <w:rPr>
          <w:color w:val="000000"/>
          <w:lang w:eastAsia="es-ES_tradnl"/>
        </w:rPr>
        <w:t>or</w:t>
      </w:r>
      <w:proofErr w:type="spellEnd"/>
      <w:r w:rsidRPr="008254F4">
        <w:rPr>
          <w:color w:val="000000"/>
          <w:lang w:eastAsia="es-ES_tradnl"/>
        </w:rPr>
        <w:t xml:space="preserve"> lo que, no se hará pronunciamiento alguno, respecto a dicha información, de conformidad con el artículo 195 de la Ley de Transparencia y Acceso </w:t>
      </w:r>
      <w:r w:rsidRPr="008254F4">
        <w:rPr>
          <w:color w:val="000000"/>
          <w:lang w:eastAsia="es-ES_tradnl"/>
        </w:rPr>
        <w:lastRenderedPageBreak/>
        <w:t xml:space="preserve">a la Información Pública del Estado de México y Municipios, </w:t>
      </w:r>
      <w:r w:rsidR="00A72C08" w:rsidRPr="008254F4">
        <w:rPr>
          <w:color w:val="000000"/>
          <w:lang w:eastAsia="es-ES_tradnl"/>
        </w:rPr>
        <w:t>en</w:t>
      </w:r>
      <w:r w:rsidRPr="008254F4">
        <w:rPr>
          <w:color w:val="000000"/>
          <w:lang w:eastAsia="es-ES_tradnl"/>
        </w:rPr>
        <w:t xml:space="preserve"> relación con el diverso 195, fracción IV, de Código de Procedimientos Administrativos del Estado de México, que establece que será improcedente el recurso contra </w:t>
      </w:r>
      <w:r w:rsidRPr="008254F4">
        <w:rPr>
          <w:b/>
          <w:bCs/>
          <w:color w:val="000000"/>
          <w:lang w:eastAsia="es-ES_tradnl"/>
        </w:rPr>
        <w:t>los actos que se hayan consentido tácitamente,</w:t>
      </w:r>
      <w:r w:rsidRPr="008254F4">
        <w:rPr>
          <w:color w:val="000000"/>
          <w:lang w:eastAsia="es-ES_tradnl"/>
        </w:rPr>
        <w:t> entendiéndose por estos cuando el agravio no se haya promovido en el plazo señalado para el efecto.</w:t>
      </w:r>
    </w:p>
    <w:p w14:paraId="3F127EB1" w14:textId="77777777" w:rsidR="00E22E6B" w:rsidRPr="008254F4" w:rsidRDefault="00E22E6B" w:rsidP="00E22E6B">
      <w:pPr>
        <w:spacing w:after="0" w:line="360" w:lineRule="auto"/>
        <w:rPr>
          <w:rFonts w:cs="Times New Roman"/>
          <w:color w:val="000000"/>
          <w:lang w:eastAsia="es-ES_tradnl"/>
        </w:rPr>
      </w:pPr>
      <w:r w:rsidRPr="008254F4">
        <w:rPr>
          <w:color w:val="000000"/>
          <w:lang w:eastAsia="es-ES_tradnl"/>
        </w:rPr>
        <w:t> </w:t>
      </w:r>
    </w:p>
    <w:p w14:paraId="43931A27" w14:textId="77777777" w:rsidR="00E22E6B" w:rsidRPr="008254F4" w:rsidRDefault="00E22E6B" w:rsidP="00E22E6B">
      <w:pPr>
        <w:spacing w:after="0" w:line="360" w:lineRule="auto"/>
        <w:rPr>
          <w:color w:val="000000"/>
          <w:lang w:eastAsia="es-ES_tradnl"/>
        </w:rPr>
      </w:pPr>
      <w:r w:rsidRPr="008254F4">
        <w:rPr>
          <w:color w:val="000000"/>
          <w:lang w:eastAsia="es-ES_tradnl"/>
        </w:rPr>
        <w:t>De la misma manera resulta aplicable el criterio sostenido por el Poder Judicial de la Federación de rubro </w:t>
      </w:r>
      <w:r w:rsidRPr="008254F4">
        <w:rPr>
          <w:b/>
          <w:bCs/>
          <w:color w:val="000000"/>
          <w:lang w:eastAsia="es-ES_tradnl"/>
        </w:rPr>
        <w:t>ACTOS CONSENTIDOS TÁCITAMENTE</w:t>
      </w:r>
      <w:r w:rsidRPr="008254F4">
        <w:rPr>
          <w:color w:val="000000"/>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7D5F1970" w14:textId="77777777" w:rsidR="00E22E6B" w:rsidRPr="008254F4" w:rsidRDefault="00E22E6B" w:rsidP="00E22E6B">
      <w:pPr>
        <w:spacing w:after="0" w:line="360" w:lineRule="auto"/>
        <w:rPr>
          <w:color w:val="000000"/>
          <w:lang w:eastAsia="es-ES_tradnl"/>
        </w:rPr>
      </w:pPr>
      <w:r w:rsidRPr="008254F4">
        <w:rPr>
          <w:color w:val="000000"/>
          <w:lang w:eastAsia="es-ES_tradnl"/>
        </w:rPr>
        <w:t> </w:t>
      </w:r>
    </w:p>
    <w:p w14:paraId="445FE4A2" w14:textId="77777777" w:rsidR="00E22E6B" w:rsidRPr="008254F4" w:rsidRDefault="00E22E6B" w:rsidP="00E22E6B">
      <w:pPr>
        <w:spacing w:after="0" w:line="360" w:lineRule="auto"/>
        <w:rPr>
          <w:color w:val="000000"/>
          <w:lang w:eastAsia="es-ES_tradnl"/>
        </w:rPr>
      </w:pPr>
      <w:r w:rsidRPr="008254F4">
        <w:rPr>
          <w:color w:val="000000"/>
          <w:lang w:eastAsia="es-ES_tradnl"/>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2DD2F9F0" w14:textId="77777777" w:rsidR="00E22E6B" w:rsidRPr="008254F4" w:rsidRDefault="00E22E6B" w:rsidP="00E22E6B">
      <w:pPr>
        <w:spacing w:after="0" w:line="360" w:lineRule="auto"/>
        <w:rPr>
          <w:color w:val="000000"/>
          <w:lang w:eastAsia="es-ES_tradnl"/>
        </w:rPr>
      </w:pPr>
      <w:r w:rsidRPr="008254F4">
        <w:rPr>
          <w:color w:val="000000"/>
          <w:lang w:eastAsia="es-ES_tradnl"/>
        </w:rPr>
        <w:t> </w:t>
      </w:r>
    </w:p>
    <w:p w14:paraId="40FB7990" w14:textId="0A736135" w:rsidR="00F423E9" w:rsidRPr="008254F4" w:rsidRDefault="00E22E6B" w:rsidP="0028396D">
      <w:pPr>
        <w:spacing w:after="0" w:line="360" w:lineRule="auto"/>
        <w:rPr>
          <w:color w:val="000000"/>
        </w:rPr>
      </w:pPr>
      <w:r w:rsidRPr="008254F4">
        <w:rPr>
          <w:color w:val="000000"/>
          <w:lang w:eastAsia="es-ES_tradnl"/>
        </w:rPr>
        <w:t xml:space="preserve">Asimismo, resulta relevante traer a colación el Criterio de Interpretación, de la Segunda Época, con número de registro SO/001/2020, emitido por el Instituto Nacional de Transparencia, Acceso a la Información y Protección de Datos Personales, </w:t>
      </w:r>
      <w:r w:rsidR="0028396D" w:rsidRPr="008254F4">
        <w:rPr>
          <w:color w:val="000000"/>
          <w:lang w:eastAsia="es-ES_tradnl"/>
        </w:rPr>
        <w:t>el cual establece que</w:t>
      </w:r>
      <w:r w:rsidRPr="008254F4">
        <w:rPr>
          <w:color w:val="000000"/>
          <w:lang w:eastAsia="es-ES_tradnl"/>
        </w:rPr>
        <w:t xml:space="preserve"> es improcedente entrar al análisis de las partes de la respuesta del Sujeto Obligado que no fueron impugnadas por </w:t>
      </w:r>
      <w:r w:rsidRPr="008254F4">
        <w:rPr>
          <w:rFonts w:eastAsia="Calibri" w:cs="Tahoma"/>
          <w:bCs/>
          <w:iCs/>
        </w:rPr>
        <w:t>la persona</w:t>
      </w:r>
      <w:r w:rsidRPr="008254F4">
        <w:rPr>
          <w:color w:val="000000"/>
          <w:lang w:eastAsia="es-ES_tradnl"/>
        </w:rPr>
        <w:t xml:space="preserve"> Recurrente; por lo que, en el presente caso, se tiene</w:t>
      </w:r>
      <w:r w:rsidR="00A72C08" w:rsidRPr="008254F4">
        <w:rPr>
          <w:color w:val="000000"/>
          <w:lang w:eastAsia="es-ES_tradnl"/>
        </w:rPr>
        <w:t>n</w:t>
      </w:r>
      <w:r w:rsidRPr="008254F4">
        <w:rPr>
          <w:color w:val="000000"/>
          <w:lang w:eastAsia="es-ES_tradnl"/>
        </w:rPr>
        <w:t xml:space="preserve"> por consentido</w:t>
      </w:r>
      <w:r w:rsidR="00A72C08" w:rsidRPr="008254F4">
        <w:rPr>
          <w:color w:val="000000"/>
          <w:lang w:eastAsia="es-ES_tradnl"/>
        </w:rPr>
        <w:t>s</w:t>
      </w:r>
      <w:r w:rsidR="00F423E9" w:rsidRPr="008254F4">
        <w:rPr>
          <w:color w:val="000000"/>
          <w:lang w:eastAsia="es-ES_tradnl"/>
        </w:rPr>
        <w:t xml:space="preserve"> el listado de nómina y</w:t>
      </w:r>
      <w:r w:rsidR="00A72C08" w:rsidRPr="008254F4">
        <w:rPr>
          <w:color w:val="000000"/>
          <w:lang w:eastAsia="es-ES_tradnl"/>
        </w:rPr>
        <w:t xml:space="preserve"> los recibos de nómina entregados </w:t>
      </w:r>
      <w:r w:rsidRPr="008254F4">
        <w:rPr>
          <w:color w:val="000000"/>
          <w:lang w:eastAsia="es-ES_tradnl"/>
        </w:rPr>
        <w:t xml:space="preserve">y únicamente se </w:t>
      </w:r>
      <w:r w:rsidRPr="008254F4">
        <w:rPr>
          <w:color w:val="000000"/>
          <w:lang w:eastAsia="es-ES_tradnl"/>
        </w:rPr>
        <w:lastRenderedPageBreak/>
        <w:t xml:space="preserve">entrará al análisis del </w:t>
      </w:r>
      <w:r w:rsidR="00A72C08" w:rsidRPr="008254F4">
        <w:rPr>
          <w:color w:val="000000"/>
          <w:lang w:eastAsia="es-ES_tradnl"/>
        </w:rPr>
        <w:t>testado de los recibos de nómina</w:t>
      </w:r>
      <w:r w:rsidRPr="008254F4">
        <w:rPr>
          <w:color w:val="000000"/>
          <w:lang w:eastAsia="es-ES_tradnl"/>
        </w:rPr>
        <w:t xml:space="preserve">. </w:t>
      </w:r>
      <w:r w:rsidR="00A72C08" w:rsidRPr="008254F4">
        <w:rPr>
          <w:color w:val="000000"/>
        </w:rPr>
        <w:t xml:space="preserve">Así las cosas, una vez admitido y notificado el Recurso a las partes, </w:t>
      </w:r>
      <w:r w:rsidR="00F423E9" w:rsidRPr="008254F4">
        <w:rPr>
          <w:color w:val="000000"/>
        </w:rPr>
        <w:t>el Sujeto Obligado a través de la Dirección de Administración ratificó su respuesta.</w:t>
      </w:r>
    </w:p>
    <w:p w14:paraId="72D0BAF8" w14:textId="77777777" w:rsidR="003111A9" w:rsidRPr="008254F4" w:rsidRDefault="003111A9" w:rsidP="00796F84">
      <w:pPr>
        <w:autoSpaceDE w:val="0"/>
        <w:autoSpaceDN w:val="0"/>
        <w:adjustRightInd w:val="0"/>
        <w:spacing w:after="0" w:line="360" w:lineRule="auto"/>
      </w:pPr>
    </w:p>
    <w:p w14:paraId="4CA1A1FF" w14:textId="4F342459" w:rsidR="003111A9" w:rsidRPr="008254F4" w:rsidRDefault="003111A9" w:rsidP="00796F84">
      <w:pPr>
        <w:autoSpaceDE w:val="0"/>
        <w:autoSpaceDN w:val="0"/>
        <w:adjustRightInd w:val="0"/>
        <w:spacing w:after="0" w:line="360" w:lineRule="auto"/>
      </w:pPr>
      <w:r w:rsidRPr="008254F4">
        <w:t>Lo anterior, se desprende de las documentales que obran en el expediente de referencia, materia de la presente resolución, consistente en: la solicitud de acceso a la información</w:t>
      </w:r>
      <w:r w:rsidR="00F423E9" w:rsidRPr="008254F4">
        <w:t>,</w:t>
      </w:r>
      <w:r w:rsidRPr="008254F4">
        <w:t xml:space="preserve"> el escrito </w:t>
      </w:r>
      <w:proofErr w:type="spellStart"/>
      <w:r w:rsidRPr="008254F4">
        <w:t>recursal</w:t>
      </w:r>
      <w:proofErr w:type="spellEnd"/>
      <w:r w:rsidR="00F423E9" w:rsidRPr="008254F4">
        <w:t xml:space="preserve"> y el informe justificado</w:t>
      </w:r>
      <w:r w:rsidRPr="008254F4">
        <w:t>; instrumentales que se toman en cuenta a efecto de resolver el presente medio de impugnación, conforme a lo dispuesto por el artículo 185, fracción IV, de la Ley de Transparencia y Acceso a la Información Pública del Estado de México y Municipios.</w:t>
      </w:r>
    </w:p>
    <w:p w14:paraId="2B9FCF23" w14:textId="77777777" w:rsidR="00BF0FE5" w:rsidRPr="008254F4" w:rsidRDefault="00BF0FE5" w:rsidP="00796F84">
      <w:pPr>
        <w:spacing w:after="0" w:line="360" w:lineRule="auto"/>
        <w:rPr>
          <w:rFonts w:eastAsia="Times New Roman" w:cs="Tahoma"/>
          <w:b/>
          <w:bCs/>
          <w:iCs/>
          <w:color w:val="auto"/>
          <w:lang w:val="es-ES" w:eastAsia="es-ES"/>
        </w:rPr>
      </w:pPr>
    </w:p>
    <w:p w14:paraId="7F64A09C" w14:textId="564D2CEB" w:rsidR="006E6390" w:rsidRPr="008254F4" w:rsidRDefault="00F423E9" w:rsidP="006E6390">
      <w:pPr>
        <w:autoSpaceDE w:val="0"/>
        <w:autoSpaceDN w:val="0"/>
        <w:adjustRightInd w:val="0"/>
        <w:spacing w:after="0" w:line="360" w:lineRule="auto"/>
        <w:contextualSpacing/>
        <w:rPr>
          <w:rFonts w:eastAsia="Times New Roman" w:cs="Tahoma"/>
          <w:color w:val="auto"/>
          <w:lang w:eastAsia="es-ES"/>
        </w:rPr>
      </w:pPr>
      <w:r w:rsidRPr="008254F4">
        <w:rPr>
          <w:rFonts w:eastAsia="Times New Roman" w:cs="Tahoma"/>
          <w:bCs/>
          <w:iCs/>
          <w:color w:val="auto"/>
          <w:lang w:eastAsia="es-ES"/>
        </w:rPr>
        <w:t>Expuestas las posturas de las partes, se procede analizar el agravio hecho valer por la persona Recurrente, referente a los datos testados en los recibos de nómina</w:t>
      </w:r>
      <w:r w:rsidRPr="008254F4">
        <w:rPr>
          <w:rFonts w:eastAsia="Times New Roman" w:cs="Tahoma"/>
          <w:bCs/>
          <w:iCs/>
          <w:color w:val="auto"/>
          <w:lang w:val="es-ES" w:eastAsia="es-ES"/>
        </w:rPr>
        <w:t xml:space="preserve">, de cuya revisión se logra vislumbrar que </w:t>
      </w:r>
      <w:r w:rsidR="006E6390" w:rsidRPr="008254F4">
        <w:rPr>
          <w:rFonts w:eastAsia="Times New Roman" w:cs="Tahoma"/>
          <w:color w:val="auto"/>
          <w:lang w:eastAsia="es-ES"/>
        </w:rPr>
        <w:t xml:space="preserve">clasificó los datos siguientes: </w:t>
      </w:r>
    </w:p>
    <w:p w14:paraId="52728F2F" w14:textId="77777777" w:rsidR="006E6390" w:rsidRPr="008254F4" w:rsidRDefault="006E6390" w:rsidP="006E6390">
      <w:pPr>
        <w:spacing w:after="0" w:line="360" w:lineRule="auto"/>
        <w:ind w:right="-28"/>
        <w:rPr>
          <w:color w:val="000000"/>
        </w:rPr>
      </w:pPr>
    </w:p>
    <w:p w14:paraId="0FEBEA80" w14:textId="77777777" w:rsidR="006E6390" w:rsidRPr="008254F4" w:rsidRDefault="006E6390" w:rsidP="006E6390">
      <w:pPr>
        <w:numPr>
          <w:ilvl w:val="0"/>
          <w:numId w:val="15"/>
        </w:numPr>
        <w:spacing w:after="0" w:line="360" w:lineRule="auto"/>
        <w:rPr>
          <w:color w:val="000000"/>
        </w:rPr>
      </w:pPr>
      <w:r w:rsidRPr="008254F4">
        <w:rPr>
          <w:color w:val="000000"/>
        </w:rPr>
        <w:t>Clave Única de Registro de Población (CURP);</w:t>
      </w:r>
    </w:p>
    <w:p w14:paraId="688FDD9B" w14:textId="77777777" w:rsidR="006E6390" w:rsidRPr="008254F4" w:rsidRDefault="006E6390" w:rsidP="006E6390">
      <w:pPr>
        <w:numPr>
          <w:ilvl w:val="0"/>
          <w:numId w:val="15"/>
        </w:numPr>
        <w:spacing w:after="0" w:line="360" w:lineRule="auto"/>
        <w:rPr>
          <w:color w:val="000000"/>
        </w:rPr>
      </w:pPr>
      <w:r w:rsidRPr="008254F4">
        <w:rPr>
          <w:color w:val="000000"/>
        </w:rPr>
        <w:t>Registro Federal de Contribuyentes del servidor público (RFC);</w:t>
      </w:r>
    </w:p>
    <w:p w14:paraId="0642F576" w14:textId="69383086" w:rsidR="006E6390" w:rsidRPr="008254F4" w:rsidRDefault="006E6390" w:rsidP="006E6390">
      <w:pPr>
        <w:numPr>
          <w:ilvl w:val="0"/>
          <w:numId w:val="15"/>
        </w:numPr>
        <w:spacing w:after="0" w:line="360" w:lineRule="auto"/>
        <w:rPr>
          <w:color w:val="000000"/>
        </w:rPr>
      </w:pPr>
      <w:r w:rsidRPr="008254F4">
        <w:rPr>
          <w:color w:val="000000"/>
        </w:rPr>
        <w:t>Número de seguridad social del Instituto de Seguridad Social del Estado de México y Municipios;</w:t>
      </w:r>
    </w:p>
    <w:p w14:paraId="51CF5E3F" w14:textId="77777777" w:rsidR="006E6390" w:rsidRPr="008254F4" w:rsidRDefault="006E6390" w:rsidP="006E6390">
      <w:pPr>
        <w:numPr>
          <w:ilvl w:val="0"/>
          <w:numId w:val="15"/>
        </w:numPr>
        <w:spacing w:after="0" w:line="360" w:lineRule="auto"/>
        <w:rPr>
          <w:color w:val="000000"/>
        </w:rPr>
      </w:pPr>
      <w:r w:rsidRPr="008254F4">
        <w:rPr>
          <w:color w:val="000000"/>
        </w:rPr>
        <w:t>Deducciones personales;</w:t>
      </w:r>
    </w:p>
    <w:p w14:paraId="418179A0" w14:textId="61C07E26" w:rsidR="00F423E9" w:rsidRPr="008254F4" w:rsidRDefault="006E6390" w:rsidP="006E6390">
      <w:pPr>
        <w:numPr>
          <w:ilvl w:val="0"/>
          <w:numId w:val="15"/>
        </w:numPr>
        <w:spacing w:after="0" w:line="360" w:lineRule="auto"/>
        <w:rPr>
          <w:color w:val="000000"/>
        </w:rPr>
      </w:pPr>
      <w:r w:rsidRPr="008254F4">
        <w:rPr>
          <w:rFonts w:eastAsia="Times New Roman" w:cs="Tahoma"/>
          <w:bCs/>
          <w:lang w:val="es-ES"/>
        </w:rPr>
        <w:t>Código bidimensional o QR</w:t>
      </w:r>
      <w:r w:rsidR="00085FB6" w:rsidRPr="008254F4">
        <w:rPr>
          <w:rFonts w:eastAsia="Times New Roman" w:cs="Tahoma"/>
          <w:bCs/>
          <w:lang w:val="es-ES"/>
        </w:rPr>
        <w:t>, y</w:t>
      </w:r>
    </w:p>
    <w:p w14:paraId="4057A34D" w14:textId="6FB798E8" w:rsidR="006E6390" w:rsidRPr="008254F4" w:rsidRDefault="006E6390" w:rsidP="006E6390">
      <w:pPr>
        <w:numPr>
          <w:ilvl w:val="0"/>
          <w:numId w:val="15"/>
        </w:numPr>
        <w:spacing w:after="0" w:line="360" w:lineRule="auto"/>
        <w:rPr>
          <w:color w:val="000000"/>
        </w:rPr>
      </w:pPr>
      <w:r w:rsidRPr="008254F4">
        <w:rPr>
          <w:rFonts w:eastAsia="Times New Roman" w:cs="Tahoma"/>
          <w:bCs/>
          <w:lang w:val="es-ES"/>
        </w:rPr>
        <w:t>Nombre de elementos operativos</w:t>
      </w:r>
    </w:p>
    <w:p w14:paraId="5E9290A8" w14:textId="77777777" w:rsidR="00BE08DA" w:rsidRPr="008254F4" w:rsidRDefault="00BE08DA" w:rsidP="00796F84">
      <w:pPr>
        <w:spacing w:after="0" w:line="360" w:lineRule="auto"/>
        <w:rPr>
          <w:rFonts w:eastAsia="Calibri" w:cs="Times New Roman"/>
          <w:b/>
          <w:bCs/>
        </w:rPr>
      </w:pPr>
    </w:p>
    <w:p w14:paraId="44D842BA" w14:textId="485B5180" w:rsidR="000124F5" w:rsidRPr="008254F4" w:rsidRDefault="000124F5" w:rsidP="00796F84">
      <w:pPr>
        <w:spacing w:after="0" w:line="360" w:lineRule="auto"/>
        <w:ind w:right="-28"/>
        <w:rPr>
          <w:color w:val="000000"/>
        </w:rPr>
      </w:pPr>
      <w:r w:rsidRPr="008254F4">
        <w:rPr>
          <w:color w:val="000000"/>
        </w:rPr>
        <w:t xml:space="preserve">De lo anterior, resulta procedente analizar si dichos datos son públicos o privados; </w:t>
      </w:r>
      <w:r w:rsidR="00B619FA" w:rsidRPr="008254F4">
        <w:rPr>
          <w:color w:val="000000"/>
        </w:rPr>
        <w:t>para lo cual</w:t>
      </w:r>
      <w:r w:rsidRPr="008254F4">
        <w:rPr>
          <w:color w:val="000000"/>
        </w:rPr>
        <w:t xml:space="preserve">, cabe mencionar que el artículo 6°, Apartado A), fracción II, de la Constitución Política de los Estados Unidos Mexicanos, prevé que la información que se refiere a la vida privada </w:t>
      </w:r>
      <w:r w:rsidRPr="008254F4">
        <w:rPr>
          <w:color w:val="000000"/>
        </w:rPr>
        <w:lastRenderedPageBreak/>
        <w:t xml:space="preserve">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3784AADE" w14:textId="77777777" w:rsidR="000124F5" w:rsidRPr="008254F4" w:rsidRDefault="000124F5" w:rsidP="00796F84">
      <w:pPr>
        <w:spacing w:after="0" w:line="360" w:lineRule="auto"/>
        <w:ind w:right="-28"/>
        <w:rPr>
          <w:color w:val="000000"/>
        </w:rPr>
      </w:pPr>
    </w:p>
    <w:p w14:paraId="779BE38E" w14:textId="77777777" w:rsidR="000124F5" w:rsidRPr="008254F4" w:rsidRDefault="000124F5" w:rsidP="00796F84">
      <w:pPr>
        <w:spacing w:after="0" w:line="360" w:lineRule="auto"/>
        <w:rPr>
          <w:color w:val="000000"/>
        </w:rPr>
      </w:pPr>
      <w:r w:rsidRPr="008254F4">
        <w:rPr>
          <w:color w:val="000000"/>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275C7C8" w14:textId="77777777" w:rsidR="000124F5" w:rsidRPr="008254F4" w:rsidRDefault="000124F5" w:rsidP="00796F84">
      <w:pPr>
        <w:spacing w:after="0" w:line="360" w:lineRule="auto"/>
        <w:rPr>
          <w:color w:val="000000"/>
        </w:rPr>
      </w:pPr>
    </w:p>
    <w:p w14:paraId="6B7E0D9C" w14:textId="77777777" w:rsidR="000124F5" w:rsidRPr="008254F4" w:rsidRDefault="000124F5" w:rsidP="00796F84">
      <w:pPr>
        <w:spacing w:after="0" w:line="360" w:lineRule="auto"/>
        <w:rPr>
          <w:color w:val="000000"/>
        </w:rPr>
      </w:pPr>
      <w:r w:rsidRPr="008254F4">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DDCFE39" w14:textId="77777777" w:rsidR="000124F5" w:rsidRPr="008254F4" w:rsidRDefault="000124F5" w:rsidP="00796F84">
      <w:pPr>
        <w:spacing w:after="0" w:line="360" w:lineRule="auto"/>
        <w:rPr>
          <w:color w:val="000000"/>
        </w:rPr>
      </w:pPr>
    </w:p>
    <w:p w14:paraId="0211C7EC" w14:textId="77777777" w:rsidR="000124F5" w:rsidRPr="008254F4" w:rsidRDefault="000124F5" w:rsidP="00796F84">
      <w:pPr>
        <w:spacing w:after="0" w:line="360" w:lineRule="auto"/>
        <w:rPr>
          <w:color w:val="000000"/>
        </w:rPr>
      </w:pPr>
      <w:r w:rsidRPr="008254F4">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7F2F5BD5" w14:textId="77777777" w:rsidR="000124F5" w:rsidRPr="008254F4" w:rsidRDefault="000124F5" w:rsidP="00796F84">
      <w:pPr>
        <w:spacing w:after="0" w:line="360" w:lineRule="auto"/>
        <w:rPr>
          <w:color w:val="000000"/>
        </w:rPr>
      </w:pPr>
    </w:p>
    <w:p w14:paraId="56E2F5F0" w14:textId="77777777" w:rsidR="000124F5" w:rsidRPr="008254F4" w:rsidRDefault="000124F5" w:rsidP="00796F84">
      <w:pPr>
        <w:spacing w:after="0" w:line="360" w:lineRule="auto"/>
        <w:rPr>
          <w:color w:val="000000"/>
        </w:rPr>
      </w:pPr>
      <w:r w:rsidRPr="008254F4">
        <w:rPr>
          <w:color w:val="000000"/>
        </w:rPr>
        <w:lastRenderedPageBreak/>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5C01D6D2" w14:textId="77777777" w:rsidR="000124F5" w:rsidRPr="008254F4" w:rsidRDefault="000124F5" w:rsidP="00796F84">
      <w:pPr>
        <w:spacing w:after="0" w:line="360" w:lineRule="auto"/>
        <w:rPr>
          <w:color w:val="000000"/>
        </w:rPr>
      </w:pPr>
    </w:p>
    <w:p w14:paraId="4D9B1FF0" w14:textId="77777777" w:rsidR="000124F5" w:rsidRPr="008254F4" w:rsidRDefault="000124F5" w:rsidP="00796F84">
      <w:pPr>
        <w:spacing w:after="0" w:line="360" w:lineRule="auto"/>
        <w:rPr>
          <w:color w:val="000000"/>
        </w:rPr>
      </w:pPr>
      <w:r w:rsidRPr="008254F4">
        <w:rPr>
          <w:color w:val="000000"/>
        </w:rPr>
        <w:t>En términos de lo expuesto, la documentación y aquellos datos que se consideren confidenciales, serán una limitante del derecho de acceso a la información, siempre y cuando:</w:t>
      </w:r>
    </w:p>
    <w:p w14:paraId="5325185F" w14:textId="77777777" w:rsidR="000124F5" w:rsidRPr="008254F4" w:rsidRDefault="000124F5" w:rsidP="00796F84">
      <w:pPr>
        <w:spacing w:after="0" w:line="360" w:lineRule="auto"/>
        <w:rPr>
          <w:color w:val="000000"/>
        </w:rPr>
      </w:pPr>
    </w:p>
    <w:p w14:paraId="5124DAB7" w14:textId="77777777" w:rsidR="000124F5" w:rsidRPr="008254F4" w:rsidRDefault="000124F5" w:rsidP="00796F84">
      <w:pPr>
        <w:numPr>
          <w:ilvl w:val="0"/>
          <w:numId w:val="17"/>
        </w:numPr>
        <w:spacing w:after="0" w:line="360" w:lineRule="auto"/>
        <w:rPr>
          <w:color w:val="000000"/>
        </w:rPr>
      </w:pPr>
      <w:r w:rsidRPr="008254F4">
        <w:rPr>
          <w:color w:val="000000"/>
        </w:rPr>
        <w:t xml:space="preserve">Se trate de datos personales o información privada; esto es, información concerniente a una persona física o jurídico colectiva y que esta sea identificada o identificable. </w:t>
      </w:r>
    </w:p>
    <w:p w14:paraId="0DE76F08" w14:textId="77777777" w:rsidR="000124F5" w:rsidRPr="008254F4" w:rsidRDefault="000124F5" w:rsidP="00796F84">
      <w:pPr>
        <w:numPr>
          <w:ilvl w:val="0"/>
          <w:numId w:val="17"/>
        </w:numPr>
        <w:spacing w:after="0" w:line="360" w:lineRule="auto"/>
        <w:rPr>
          <w:color w:val="000000"/>
        </w:rPr>
      </w:pPr>
      <w:r w:rsidRPr="008254F4">
        <w:rPr>
          <w:color w:val="000000"/>
        </w:rPr>
        <w:t xml:space="preserve">Para la difusión de los datos, se requiera el consentimiento del titular. </w:t>
      </w:r>
    </w:p>
    <w:p w14:paraId="029B4380" w14:textId="77777777" w:rsidR="000124F5" w:rsidRPr="008254F4" w:rsidRDefault="000124F5" w:rsidP="00796F84">
      <w:pPr>
        <w:spacing w:after="0" w:line="360" w:lineRule="auto"/>
        <w:rPr>
          <w:color w:val="000000"/>
        </w:rPr>
      </w:pPr>
    </w:p>
    <w:p w14:paraId="197944D1" w14:textId="77777777" w:rsidR="000124F5" w:rsidRPr="008254F4" w:rsidRDefault="000124F5" w:rsidP="00796F84">
      <w:pPr>
        <w:spacing w:after="0" w:line="360" w:lineRule="auto"/>
        <w:rPr>
          <w:color w:val="000000"/>
        </w:rPr>
      </w:pPr>
      <w:r w:rsidRPr="008254F4">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C51CC0F" w14:textId="77777777" w:rsidR="000124F5" w:rsidRPr="008254F4" w:rsidRDefault="000124F5" w:rsidP="00796F84">
      <w:pPr>
        <w:spacing w:after="0" w:line="360" w:lineRule="auto"/>
        <w:rPr>
          <w:color w:val="000000"/>
        </w:rPr>
      </w:pPr>
    </w:p>
    <w:p w14:paraId="41AE7AB1" w14:textId="77777777" w:rsidR="000124F5" w:rsidRPr="008254F4" w:rsidRDefault="000124F5" w:rsidP="00796F84">
      <w:pPr>
        <w:spacing w:after="0" w:line="360" w:lineRule="auto"/>
        <w:rPr>
          <w:color w:val="000000"/>
        </w:rPr>
      </w:pPr>
      <w:r w:rsidRPr="008254F4">
        <w:rPr>
          <w:color w:val="000000"/>
        </w:rPr>
        <w:lastRenderedPageBreak/>
        <w:t>Bajo ese contexto, se analizarán si los datos mencionados, deben ser considerados confidenciales, en términos del artículo 143, fracción I, de la Ley de Transparencia y Acceso a la Información Pública del Estado de México y Municipios, o públicos.</w:t>
      </w:r>
    </w:p>
    <w:p w14:paraId="5DA5A64D" w14:textId="77777777" w:rsidR="000124F5" w:rsidRPr="008254F4" w:rsidRDefault="000124F5" w:rsidP="00796F84">
      <w:pPr>
        <w:spacing w:after="0" w:line="360" w:lineRule="auto"/>
        <w:rPr>
          <w:color w:val="000000"/>
        </w:rPr>
      </w:pPr>
    </w:p>
    <w:p w14:paraId="36E9B52F" w14:textId="77777777" w:rsidR="000124F5" w:rsidRPr="008254F4" w:rsidRDefault="000124F5" w:rsidP="00796F84">
      <w:pPr>
        <w:numPr>
          <w:ilvl w:val="0"/>
          <w:numId w:val="18"/>
        </w:numPr>
        <w:spacing w:after="0" w:line="360" w:lineRule="auto"/>
        <w:rPr>
          <w:b/>
          <w:color w:val="000000"/>
        </w:rPr>
      </w:pPr>
      <w:r w:rsidRPr="008254F4">
        <w:rPr>
          <w:b/>
          <w:color w:val="000000"/>
        </w:rPr>
        <w:t>Clave Única de Registro de Población (CURP)</w:t>
      </w:r>
    </w:p>
    <w:p w14:paraId="3ED8A46A" w14:textId="77777777" w:rsidR="000124F5" w:rsidRPr="008254F4" w:rsidRDefault="000124F5" w:rsidP="00796F84">
      <w:pPr>
        <w:spacing w:after="0" w:line="360" w:lineRule="auto"/>
        <w:rPr>
          <w:color w:val="000000"/>
        </w:rPr>
      </w:pPr>
    </w:p>
    <w:p w14:paraId="18285645" w14:textId="77777777" w:rsidR="000124F5" w:rsidRPr="008254F4" w:rsidRDefault="000124F5" w:rsidP="00796F84">
      <w:pPr>
        <w:spacing w:after="0" w:line="360" w:lineRule="auto"/>
        <w:rPr>
          <w:color w:val="000000"/>
        </w:rPr>
      </w:pPr>
      <w:r w:rsidRPr="008254F4">
        <w:rPr>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E824DC9" w14:textId="77777777" w:rsidR="000124F5" w:rsidRPr="008254F4" w:rsidRDefault="000124F5" w:rsidP="00796F84">
      <w:pPr>
        <w:spacing w:after="0" w:line="360" w:lineRule="auto"/>
        <w:rPr>
          <w:color w:val="000000"/>
        </w:rPr>
      </w:pPr>
    </w:p>
    <w:p w14:paraId="47EF051D" w14:textId="77777777" w:rsidR="000124F5" w:rsidRPr="008254F4" w:rsidRDefault="000124F5" w:rsidP="00796F84">
      <w:pPr>
        <w:spacing w:after="0" w:line="360" w:lineRule="auto"/>
        <w:rPr>
          <w:color w:val="000000"/>
        </w:rPr>
      </w:pPr>
      <w:r w:rsidRPr="008254F4">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37A4155C" w14:textId="77777777" w:rsidR="000124F5" w:rsidRPr="008254F4" w:rsidRDefault="000124F5" w:rsidP="00796F84">
      <w:pPr>
        <w:spacing w:after="0" w:line="360" w:lineRule="auto"/>
        <w:rPr>
          <w:color w:val="000000"/>
        </w:rPr>
      </w:pPr>
    </w:p>
    <w:p w14:paraId="2CD42C83" w14:textId="77777777" w:rsidR="000124F5" w:rsidRPr="008254F4" w:rsidRDefault="000124F5" w:rsidP="00796F84">
      <w:pPr>
        <w:spacing w:after="0" w:line="360" w:lineRule="auto"/>
        <w:rPr>
          <w:color w:val="000000"/>
        </w:rPr>
      </w:pPr>
      <w:r w:rsidRPr="008254F4">
        <w:rPr>
          <w:color w:val="000000"/>
        </w:rPr>
        <w:t xml:space="preserve">En ese orden de ideas, la Secretaría de Gobernación en las direcciones </w:t>
      </w:r>
      <w:hyperlink r:id="rId8" w:history="1">
        <w:r w:rsidRPr="008254F4">
          <w:rPr>
            <w:rStyle w:val="Hipervnculo"/>
            <w:color w:val="0563C1"/>
          </w:rPr>
          <w:t>https://consultas.curp.gob.mx/CurpSP/html/informacionecurpPS.html</w:t>
        </w:r>
      </w:hyperlink>
      <w:r w:rsidRPr="008254F4">
        <w:rPr>
          <w:color w:val="000000"/>
        </w:rPr>
        <w:t xml:space="preserve"> y </w:t>
      </w:r>
      <w:hyperlink r:id="rId9" w:history="1">
        <w:r w:rsidRPr="008254F4">
          <w:rPr>
            <w:rStyle w:val="Hipervnculo"/>
            <w:color w:val="0563C1"/>
          </w:rPr>
          <w:t>https://www.gob.mx/segob/renapo/acciones-y-programas/clave-unica-de-registro-de-poblacion-curp-142226</w:t>
        </w:r>
      </w:hyperlink>
      <w:r w:rsidRPr="008254F4">
        <w:rPr>
          <w:color w:val="000000"/>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8254F4">
        <w:rPr>
          <w:b/>
          <w:color w:val="000000"/>
        </w:rPr>
        <w:t>se generan a partir de los datos contenidos en el documento probatorio de la identidad</w:t>
      </w:r>
      <w:r w:rsidRPr="008254F4">
        <w:rPr>
          <w:color w:val="000000"/>
        </w:rPr>
        <w:t xml:space="preserve"> </w:t>
      </w:r>
      <w:r w:rsidRPr="008254F4">
        <w:rPr>
          <w:b/>
          <w:color w:val="000000"/>
        </w:rPr>
        <w:t xml:space="preserve">del </w:t>
      </w:r>
      <w:r w:rsidRPr="008254F4">
        <w:rPr>
          <w:b/>
          <w:color w:val="000000"/>
        </w:rPr>
        <w:lastRenderedPageBreak/>
        <w:t xml:space="preserve">interesado </w:t>
      </w:r>
      <w:r w:rsidRPr="008254F4">
        <w:rPr>
          <w:color w:val="000000"/>
        </w:rPr>
        <w:t>(acta de nacimiento, carta de naturalización o documento migratorio) de la siguiente forma:</w:t>
      </w:r>
    </w:p>
    <w:p w14:paraId="62BC5902" w14:textId="77777777" w:rsidR="000124F5" w:rsidRPr="008254F4" w:rsidRDefault="000124F5" w:rsidP="00796F84">
      <w:pPr>
        <w:spacing w:after="0" w:line="360" w:lineRule="auto"/>
        <w:rPr>
          <w:color w:val="000000"/>
        </w:rPr>
      </w:pPr>
    </w:p>
    <w:p w14:paraId="6EAF7D23" w14:textId="77777777" w:rsidR="000124F5" w:rsidRPr="008254F4" w:rsidRDefault="000124F5" w:rsidP="00796F84">
      <w:pPr>
        <w:numPr>
          <w:ilvl w:val="0"/>
          <w:numId w:val="19"/>
        </w:numPr>
        <w:spacing w:after="0" w:line="360" w:lineRule="auto"/>
        <w:rPr>
          <w:color w:val="000000"/>
        </w:rPr>
      </w:pPr>
      <w:r w:rsidRPr="008254F4">
        <w:rPr>
          <w:color w:val="000000"/>
        </w:rPr>
        <w:t>El primero y segundo apellidos, así como al nombre de pila;</w:t>
      </w:r>
    </w:p>
    <w:p w14:paraId="5D6098A1" w14:textId="77777777" w:rsidR="000124F5" w:rsidRPr="008254F4" w:rsidRDefault="000124F5" w:rsidP="00796F84">
      <w:pPr>
        <w:numPr>
          <w:ilvl w:val="0"/>
          <w:numId w:val="19"/>
        </w:numPr>
        <w:spacing w:after="0" w:line="360" w:lineRule="auto"/>
        <w:rPr>
          <w:color w:val="000000"/>
        </w:rPr>
      </w:pPr>
      <w:r w:rsidRPr="008254F4">
        <w:rPr>
          <w:color w:val="000000"/>
        </w:rPr>
        <w:t>La fecha de nacimiento;</w:t>
      </w:r>
    </w:p>
    <w:p w14:paraId="5DCC4E80" w14:textId="77777777" w:rsidR="000124F5" w:rsidRPr="008254F4" w:rsidRDefault="000124F5" w:rsidP="00796F84">
      <w:pPr>
        <w:numPr>
          <w:ilvl w:val="0"/>
          <w:numId w:val="19"/>
        </w:numPr>
        <w:spacing w:after="0" w:line="360" w:lineRule="auto"/>
        <w:rPr>
          <w:color w:val="000000"/>
        </w:rPr>
      </w:pPr>
      <w:r w:rsidRPr="008254F4">
        <w:rPr>
          <w:color w:val="000000"/>
        </w:rPr>
        <w:t>El sexo, y</w:t>
      </w:r>
    </w:p>
    <w:p w14:paraId="01EC6191" w14:textId="77777777" w:rsidR="000124F5" w:rsidRPr="008254F4" w:rsidRDefault="000124F5" w:rsidP="00796F84">
      <w:pPr>
        <w:numPr>
          <w:ilvl w:val="0"/>
          <w:numId w:val="19"/>
        </w:numPr>
        <w:spacing w:after="0" w:line="360" w:lineRule="auto"/>
        <w:rPr>
          <w:color w:val="000000"/>
        </w:rPr>
      </w:pPr>
      <w:r w:rsidRPr="008254F4">
        <w:rPr>
          <w:color w:val="000000"/>
        </w:rPr>
        <w:t>La entidad federativa de nacimiento.</w:t>
      </w:r>
    </w:p>
    <w:p w14:paraId="64679BB7" w14:textId="77777777" w:rsidR="000124F5" w:rsidRPr="008254F4" w:rsidRDefault="000124F5" w:rsidP="00796F84">
      <w:pPr>
        <w:spacing w:after="0" w:line="360" w:lineRule="auto"/>
        <w:rPr>
          <w:color w:val="000000"/>
        </w:rPr>
      </w:pPr>
    </w:p>
    <w:p w14:paraId="75CDA37B" w14:textId="77777777" w:rsidR="000124F5" w:rsidRPr="008254F4" w:rsidRDefault="000124F5" w:rsidP="00796F84">
      <w:pPr>
        <w:spacing w:after="0" w:line="360" w:lineRule="auto"/>
        <w:rPr>
          <w:color w:val="000000"/>
        </w:rPr>
      </w:pPr>
      <w:r w:rsidRPr="008254F4">
        <w:rPr>
          <w:color w:val="000000"/>
        </w:rPr>
        <w:t>Los dos últimos elementos de la Clave Única de Registro de Población evitan la duplicidad de la Clave y garantizan su correcta integración.</w:t>
      </w:r>
    </w:p>
    <w:p w14:paraId="6D059B05" w14:textId="77777777" w:rsidR="000124F5" w:rsidRPr="008254F4" w:rsidRDefault="000124F5" w:rsidP="00796F84">
      <w:pPr>
        <w:spacing w:after="0" w:line="360" w:lineRule="auto"/>
        <w:rPr>
          <w:color w:val="000000"/>
        </w:rPr>
      </w:pPr>
    </w:p>
    <w:p w14:paraId="0B18FA0B" w14:textId="77777777" w:rsidR="000124F5" w:rsidRPr="008254F4" w:rsidRDefault="000124F5" w:rsidP="00796F84">
      <w:pPr>
        <w:spacing w:after="0" w:line="360" w:lineRule="auto"/>
        <w:rPr>
          <w:color w:val="000000"/>
        </w:rPr>
      </w:pPr>
      <w:r w:rsidRPr="008254F4">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83D28C6" w14:textId="77777777" w:rsidR="000124F5" w:rsidRPr="008254F4" w:rsidRDefault="000124F5" w:rsidP="00796F84">
      <w:pPr>
        <w:spacing w:after="0" w:line="360" w:lineRule="auto"/>
        <w:rPr>
          <w:color w:val="000000"/>
        </w:rPr>
      </w:pPr>
    </w:p>
    <w:p w14:paraId="3D521749" w14:textId="77777777" w:rsidR="000124F5" w:rsidRPr="008254F4" w:rsidRDefault="000124F5" w:rsidP="00796F84">
      <w:pPr>
        <w:spacing w:after="0" w:line="360" w:lineRule="auto"/>
        <w:rPr>
          <w:color w:val="000000"/>
        </w:rPr>
      </w:pPr>
      <w:r w:rsidRPr="008254F4">
        <w:rPr>
          <w:color w:val="000000"/>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11541FD1" w14:textId="77777777" w:rsidR="000124F5" w:rsidRPr="008254F4" w:rsidRDefault="000124F5" w:rsidP="00796F84">
      <w:pPr>
        <w:spacing w:after="0" w:line="360" w:lineRule="auto"/>
        <w:ind w:left="567" w:right="567"/>
        <w:rPr>
          <w:color w:val="000000"/>
          <w:sz w:val="20"/>
          <w:szCs w:val="20"/>
        </w:rPr>
      </w:pPr>
    </w:p>
    <w:p w14:paraId="635555A9" w14:textId="77777777" w:rsidR="000124F5" w:rsidRPr="008254F4" w:rsidRDefault="000124F5" w:rsidP="00796F84">
      <w:pPr>
        <w:spacing w:after="0" w:line="360" w:lineRule="auto"/>
        <w:ind w:left="567" w:right="567"/>
        <w:rPr>
          <w:i/>
          <w:color w:val="000000"/>
          <w:sz w:val="20"/>
          <w:szCs w:val="20"/>
        </w:rPr>
      </w:pPr>
      <w:r w:rsidRPr="008254F4">
        <w:rPr>
          <w:b/>
          <w:i/>
          <w:color w:val="000000"/>
          <w:sz w:val="20"/>
          <w:szCs w:val="20"/>
        </w:rPr>
        <w:t xml:space="preserve">“Clave Única de Registro de Población (CURP). </w:t>
      </w:r>
      <w:r w:rsidRPr="008254F4">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BC43233" w14:textId="77777777" w:rsidR="000124F5" w:rsidRPr="008254F4" w:rsidRDefault="000124F5" w:rsidP="00796F84">
      <w:pPr>
        <w:spacing w:after="0" w:line="360" w:lineRule="auto"/>
        <w:rPr>
          <w:color w:val="000000"/>
        </w:rPr>
      </w:pPr>
    </w:p>
    <w:p w14:paraId="10C6A765" w14:textId="5F6832CB" w:rsidR="000124F5" w:rsidRPr="008254F4" w:rsidRDefault="000124F5" w:rsidP="00796F84">
      <w:pPr>
        <w:spacing w:after="0" w:line="360" w:lineRule="auto"/>
        <w:rPr>
          <w:b/>
          <w:bCs/>
          <w:color w:val="000000"/>
        </w:rPr>
      </w:pPr>
      <w:r w:rsidRPr="008254F4">
        <w:rPr>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r w:rsidR="00A63383" w:rsidRPr="008254F4">
        <w:rPr>
          <w:color w:val="000000"/>
        </w:rPr>
        <w:t>Cabe señalar que dicho dato es accesible.</w:t>
      </w:r>
    </w:p>
    <w:p w14:paraId="30109181" w14:textId="77777777" w:rsidR="000124F5" w:rsidRPr="008254F4" w:rsidRDefault="000124F5" w:rsidP="00796F84">
      <w:pPr>
        <w:spacing w:after="0" w:line="360" w:lineRule="auto"/>
        <w:rPr>
          <w:color w:val="000000"/>
        </w:rPr>
      </w:pPr>
    </w:p>
    <w:p w14:paraId="06AAC41B" w14:textId="77777777" w:rsidR="000124F5" w:rsidRPr="008254F4" w:rsidRDefault="000124F5" w:rsidP="00796F84">
      <w:pPr>
        <w:numPr>
          <w:ilvl w:val="0"/>
          <w:numId w:val="18"/>
        </w:numPr>
        <w:spacing w:after="0" w:line="360" w:lineRule="auto"/>
        <w:rPr>
          <w:b/>
          <w:color w:val="000000"/>
        </w:rPr>
      </w:pPr>
      <w:r w:rsidRPr="008254F4">
        <w:rPr>
          <w:b/>
          <w:color w:val="000000"/>
        </w:rPr>
        <w:t>Registro Federal de Contribuyentes (RFC)</w:t>
      </w:r>
    </w:p>
    <w:p w14:paraId="1364AA13" w14:textId="77777777" w:rsidR="007F602C" w:rsidRPr="008254F4" w:rsidRDefault="007F602C" w:rsidP="00796F84">
      <w:pPr>
        <w:spacing w:after="0" w:line="360" w:lineRule="auto"/>
        <w:rPr>
          <w:color w:val="000000"/>
        </w:rPr>
      </w:pPr>
    </w:p>
    <w:p w14:paraId="74D6A5A4" w14:textId="77777777" w:rsidR="000124F5" w:rsidRPr="008254F4" w:rsidRDefault="000124F5" w:rsidP="00796F84">
      <w:pPr>
        <w:spacing w:after="0" w:line="360" w:lineRule="auto"/>
        <w:rPr>
          <w:color w:val="000000"/>
        </w:rPr>
      </w:pPr>
      <w:r w:rsidRPr="008254F4">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99D763E" w14:textId="77777777" w:rsidR="000124F5" w:rsidRPr="008254F4" w:rsidRDefault="000124F5" w:rsidP="00796F84">
      <w:pPr>
        <w:spacing w:after="0" w:line="360" w:lineRule="auto"/>
        <w:rPr>
          <w:color w:val="000000"/>
        </w:rPr>
      </w:pPr>
    </w:p>
    <w:p w14:paraId="58CE177E" w14:textId="77777777" w:rsidR="000124F5" w:rsidRPr="008254F4" w:rsidRDefault="000124F5" w:rsidP="00796F84">
      <w:pPr>
        <w:spacing w:after="0" w:line="360" w:lineRule="auto"/>
        <w:rPr>
          <w:color w:val="000000"/>
        </w:rPr>
      </w:pPr>
      <w:r w:rsidRPr="008254F4">
        <w:rPr>
          <w:color w:val="000000"/>
        </w:rPr>
        <w:t xml:space="preserve">De acuerdo a lo establecido en el artículo en comento, esta clave se compone de trece caracteres alfanuméricos, con datos obtenidos de los apellidos, nombre(s), fecha de nacimiento del titular, más una </w:t>
      </w:r>
      <w:proofErr w:type="spellStart"/>
      <w:r w:rsidRPr="008254F4">
        <w:rPr>
          <w:color w:val="000000"/>
        </w:rPr>
        <w:t>homoclave</w:t>
      </w:r>
      <w:proofErr w:type="spellEnd"/>
      <w:r w:rsidRPr="008254F4">
        <w:rPr>
          <w:color w:val="000000"/>
        </w:rPr>
        <w:t xml:space="preserve"> que establece el sistema automático del Servicio de Administración Tributaria.</w:t>
      </w:r>
    </w:p>
    <w:p w14:paraId="756816FC" w14:textId="77777777" w:rsidR="000124F5" w:rsidRPr="008254F4" w:rsidRDefault="000124F5" w:rsidP="00796F84">
      <w:pPr>
        <w:spacing w:after="0" w:line="360" w:lineRule="auto"/>
        <w:rPr>
          <w:color w:val="000000"/>
        </w:rPr>
      </w:pPr>
    </w:p>
    <w:p w14:paraId="3546B610" w14:textId="77777777" w:rsidR="000124F5" w:rsidRPr="008254F4" w:rsidRDefault="000124F5" w:rsidP="00796F84">
      <w:pPr>
        <w:spacing w:after="0" w:line="360" w:lineRule="auto"/>
        <w:rPr>
          <w:color w:val="000000"/>
        </w:rPr>
      </w:pPr>
      <w:r w:rsidRPr="008254F4">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4C348AB" w14:textId="77777777" w:rsidR="000124F5" w:rsidRPr="008254F4" w:rsidRDefault="000124F5" w:rsidP="00796F84">
      <w:pPr>
        <w:spacing w:after="0" w:line="360" w:lineRule="auto"/>
        <w:rPr>
          <w:color w:val="000000"/>
        </w:rPr>
      </w:pPr>
    </w:p>
    <w:p w14:paraId="02C7C58E" w14:textId="77777777" w:rsidR="000124F5" w:rsidRPr="008254F4" w:rsidRDefault="000124F5" w:rsidP="00796F84">
      <w:pPr>
        <w:spacing w:after="0" w:line="360" w:lineRule="auto"/>
        <w:rPr>
          <w:color w:val="000000"/>
        </w:rPr>
      </w:pPr>
      <w:r w:rsidRPr="008254F4">
        <w:rPr>
          <w:color w:val="000000"/>
        </w:rPr>
        <w:lastRenderedPageBreak/>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4F28EC2" w14:textId="77777777" w:rsidR="000124F5" w:rsidRPr="008254F4" w:rsidRDefault="000124F5" w:rsidP="00796F84">
      <w:pPr>
        <w:spacing w:after="0" w:line="360" w:lineRule="auto"/>
        <w:rPr>
          <w:color w:val="000000"/>
        </w:rPr>
      </w:pPr>
    </w:p>
    <w:p w14:paraId="285B8ED5" w14:textId="77777777" w:rsidR="000124F5" w:rsidRPr="008254F4" w:rsidRDefault="000124F5" w:rsidP="00796F84">
      <w:pPr>
        <w:spacing w:after="0" w:line="360" w:lineRule="auto"/>
        <w:rPr>
          <w:color w:val="000000"/>
        </w:rPr>
      </w:pPr>
      <w:r w:rsidRPr="008254F4">
        <w:rPr>
          <w:color w:val="000000"/>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5B835080" w14:textId="77777777" w:rsidR="000124F5" w:rsidRPr="008254F4" w:rsidRDefault="000124F5" w:rsidP="00796F84">
      <w:pPr>
        <w:spacing w:after="0" w:line="360" w:lineRule="auto"/>
        <w:rPr>
          <w:color w:val="000000"/>
        </w:rPr>
      </w:pPr>
    </w:p>
    <w:p w14:paraId="57B43782" w14:textId="77777777" w:rsidR="000124F5" w:rsidRPr="008254F4" w:rsidRDefault="000124F5" w:rsidP="00796F84">
      <w:pPr>
        <w:spacing w:after="0" w:line="360" w:lineRule="auto"/>
        <w:ind w:left="567" w:right="567"/>
        <w:rPr>
          <w:i/>
          <w:color w:val="000000"/>
          <w:sz w:val="20"/>
          <w:szCs w:val="20"/>
        </w:rPr>
      </w:pPr>
      <w:r w:rsidRPr="008254F4">
        <w:rPr>
          <w:b/>
          <w:i/>
          <w:color w:val="000000"/>
          <w:sz w:val="20"/>
          <w:szCs w:val="20"/>
        </w:rPr>
        <w:t>“Registro Federal de Contribuyentes (RFC) de personas físicas.</w:t>
      </w:r>
      <w:r w:rsidRPr="008254F4">
        <w:rPr>
          <w:i/>
          <w:color w:val="000000"/>
          <w:sz w:val="20"/>
          <w:szCs w:val="20"/>
        </w:rPr>
        <w:t xml:space="preserve"> El RFC es una clave de carácter fiscal, única e irrepetible, que permite identificar al titular, su edad y fecha de nacimiento, por lo que es un dato personal de carácter confidencial.”</w:t>
      </w:r>
    </w:p>
    <w:p w14:paraId="37C25D7B" w14:textId="77777777" w:rsidR="000124F5" w:rsidRPr="008254F4" w:rsidRDefault="000124F5" w:rsidP="00796F84">
      <w:pPr>
        <w:spacing w:after="0" w:line="360" w:lineRule="auto"/>
        <w:rPr>
          <w:color w:val="000000"/>
        </w:rPr>
      </w:pPr>
    </w:p>
    <w:p w14:paraId="3688F6B3" w14:textId="4B541BFB" w:rsidR="000124F5" w:rsidRPr="008254F4" w:rsidRDefault="000124F5" w:rsidP="00796F84">
      <w:pPr>
        <w:spacing w:after="0" w:line="360" w:lineRule="auto"/>
        <w:rPr>
          <w:color w:val="000000"/>
        </w:rPr>
      </w:pPr>
      <w:r w:rsidRPr="008254F4">
        <w:rPr>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r w:rsidR="00A63383" w:rsidRPr="008254F4">
        <w:rPr>
          <w:color w:val="000000"/>
        </w:rPr>
        <w:t xml:space="preserve"> Cabe señalar que dicho dato es accesible.</w:t>
      </w:r>
    </w:p>
    <w:p w14:paraId="60AB24ED" w14:textId="77777777" w:rsidR="000124F5" w:rsidRPr="008254F4" w:rsidRDefault="000124F5" w:rsidP="00796F84">
      <w:pPr>
        <w:tabs>
          <w:tab w:val="center" w:pos="4522"/>
        </w:tabs>
        <w:spacing w:after="0" w:line="360" w:lineRule="auto"/>
        <w:rPr>
          <w:color w:val="000000"/>
        </w:rPr>
      </w:pPr>
    </w:p>
    <w:p w14:paraId="20B47E14" w14:textId="77777777" w:rsidR="000124F5" w:rsidRPr="008254F4" w:rsidRDefault="000124F5" w:rsidP="00796F84">
      <w:pPr>
        <w:numPr>
          <w:ilvl w:val="0"/>
          <w:numId w:val="18"/>
        </w:numPr>
        <w:spacing w:after="0" w:line="360" w:lineRule="auto"/>
        <w:rPr>
          <w:b/>
          <w:color w:val="000000"/>
        </w:rPr>
      </w:pPr>
      <w:r w:rsidRPr="008254F4">
        <w:rPr>
          <w:b/>
          <w:color w:val="000000"/>
        </w:rPr>
        <w:t>Número de seguridad social del Instituto de Seguridad Social del Estado de México y Municipios</w:t>
      </w:r>
    </w:p>
    <w:p w14:paraId="475580E9" w14:textId="77777777" w:rsidR="000124F5" w:rsidRPr="008254F4" w:rsidRDefault="000124F5" w:rsidP="00796F84">
      <w:pPr>
        <w:spacing w:after="0" w:line="360" w:lineRule="auto"/>
        <w:rPr>
          <w:b/>
          <w:color w:val="000000"/>
        </w:rPr>
      </w:pPr>
    </w:p>
    <w:p w14:paraId="363F349A" w14:textId="77777777" w:rsidR="000124F5" w:rsidRPr="008254F4" w:rsidRDefault="000124F5" w:rsidP="00796F84">
      <w:pPr>
        <w:spacing w:after="0" w:line="360" w:lineRule="auto"/>
        <w:rPr>
          <w:color w:val="000000"/>
        </w:rPr>
      </w:pPr>
      <w:r w:rsidRPr="008254F4">
        <w:rPr>
          <w:color w:val="000000"/>
        </w:rPr>
        <w:lastRenderedPageBreak/>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31D1B623" w14:textId="77777777" w:rsidR="000124F5" w:rsidRPr="008254F4" w:rsidRDefault="000124F5" w:rsidP="00796F84">
      <w:pPr>
        <w:spacing w:after="0" w:line="360" w:lineRule="auto"/>
        <w:rPr>
          <w:color w:val="000000"/>
        </w:rPr>
      </w:pPr>
    </w:p>
    <w:p w14:paraId="55452D69" w14:textId="77777777" w:rsidR="000124F5" w:rsidRPr="008254F4" w:rsidRDefault="000124F5" w:rsidP="00796F84">
      <w:pPr>
        <w:spacing w:after="0" w:line="360" w:lineRule="auto"/>
        <w:rPr>
          <w:color w:val="000000"/>
        </w:rPr>
      </w:pPr>
      <w:r w:rsidRPr="008254F4">
        <w:rPr>
          <w:color w:val="000000"/>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59EC0709" w14:textId="77777777" w:rsidR="000124F5" w:rsidRPr="008254F4" w:rsidRDefault="000124F5" w:rsidP="00796F84">
      <w:pPr>
        <w:spacing w:after="0" w:line="360" w:lineRule="auto"/>
        <w:rPr>
          <w:color w:val="000000"/>
        </w:rPr>
      </w:pPr>
    </w:p>
    <w:p w14:paraId="4ED6C1B4" w14:textId="77777777" w:rsidR="000124F5" w:rsidRPr="008254F4" w:rsidRDefault="000124F5" w:rsidP="00796F84">
      <w:pPr>
        <w:spacing w:after="0" w:line="360" w:lineRule="auto"/>
        <w:rPr>
          <w:color w:val="000000"/>
        </w:rPr>
      </w:pPr>
      <w:r w:rsidRPr="008254F4">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1FD203A3" w14:textId="77777777" w:rsidR="000124F5" w:rsidRPr="008254F4" w:rsidRDefault="000124F5" w:rsidP="00796F84">
      <w:pPr>
        <w:spacing w:after="0" w:line="360" w:lineRule="auto"/>
        <w:rPr>
          <w:color w:val="000000"/>
        </w:rPr>
      </w:pPr>
    </w:p>
    <w:p w14:paraId="56E2579C" w14:textId="5DA0335B" w:rsidR="000124F5" w:rsidRPr="008254F4" w:rsidRDefault="000124F5" w:rsidP="00796F84">
      <w:pPr>
        <w:spacing w:after="0" w:line="360" w:lineRule="auto"/>
        <w:rPr>
          <w:color w:val="000000"/>
        </w:rPr>
      </w:pPr>
      <w:r w:rsidRPr="008254F4">
        <w:rPr>
          <w:color w:val="000000"/>
        </w:rPr>
        <w:t xml:space="preserve">En ese sentido, contar con la prestación de seguridad social que brinda el Instituto de Seguridad Social del Estado de México y Municipios no es una obligación para entrar a </w:t>
      </w:r>
      <w:r w:rsidRPr="008254F4">
        <w:rPr>
          <w:color w:val="000000"/>
        </w:rPr>
        <w:lastRenderedPageBreak/>
        <w:t>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r w:rsidR="00A63383" w:rsidRPr="008254F4">
        <w:rPr>
          <w:color w:val="000000"/>
        </w:rPr>
        <w:t xml:space="preserve"> Cabe señalar que dicho dato es accesible.</w:t>
      </w:r>
    </w:p>
    <w:p w14:paraId="293E1C88" w14:textId="77777777" w:rsidR="00B619FA" w:rsidRPr="008254F4" w:rsidRDefault="00B619FA" w:rsidP="00796F84">
      <w:pPr>
        <w:spacing w:after="0" w:line="360" w:lineRule="auto"/>
        <w:rPr>
          <w:color w:val="000000"/>
        </w:rPr>
      </w:pPr>
    </w:p>
    <w:p w14:paraId="13CB2946" w14:textId="77777777" w:rsidR="000124F5" w:rsidRPr="008254F4" w:rsidRDefault="000124F5" w:rsidP="00796F84">
      <w:pPr>
        <w:numPr>
          <w:ilvl w:val="0"/>
          <w:numId w:val="20"/>
        </w:numPr>
        <w:spacing w:after="0" w:line="360" w:lineRule="auto"/>
        <w:jc w:val="left"/>
        <w:rPr>
          <w:b/>
          <w:color w:val="000000"/>
        </w:rPr>
      </w:pPr>
      <w:r w:rsidRPr="008254F4">
        <w:rPr>
          <w:b/>
          <w:color w:val="000000"/>
        </w:rPr>
        <w:t>Deducciones personales</w:t>
      </w:r>
    </w:p>
    <w:p w14:paraId="73FB106F" w14:textId="77777777" w:rsidR="000124F5" w:rsidRPr="008254F4" w:rsidRDefault="000124F5" w:rsidP="00796F84">
      <w:pPr>
        <w:spacing w:after="0" w:line="360" w:lineRule="auto"/>
        <w:ind w:left="720"/>
        <w:rPr>
          <w:b/>
          <w:color w:val="000000"/>
        </w:rPr>
      </w:pPr>
    </w:p>
    <w:p w14:paraId="01B26066" w14:textId="77777777" w:rsidR="000124F5" w:rsidRPr="008254F4" w:rsidRDefault="000124F5" w:rsidP="00796F84">
      <w:pPr>
        <w:spacing w:after="0" w:line="360" w:lineRule="auto"/>
        <w:rPr>
          <w:color w:val="000000"/>
        </w:rPr>
      </w:pPr>
      <w:r w:rsidRPr="008254F4">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3328D616" w14:textId="77777777" w:rsidR="000124F5" w:rsidRPr="008254F4" w:rsidRDefault="000124F5" w:rsidP="00796F84">
      <w:pPr>
        <w:spacing w:after="0" w:line="360" w:lineRule="auto"/>
        <w:rPr>
          <w:color w:val="000000"/>
        </w:rPr>
      </w:pPr>
    </w:p>
    <w:p w14:paraId="40A9EA34" w14:textId="77777777" w:rsidR="000124F5" w:rsidRPr="008254F4" w:rsidRDefault="000124F5" w:rsidP="00796F84">
      <w:pPr>
        <w:spacing w:after="0" w:line="360" w:lineRule="auto"/>
        <w:rPr>
          <w:color w:val="000000"/>
        </w:rPr>
      </w:pPr>
      <w:r w:rsidRPr="008254F4">
        <w:rPr>
          <w:color w:val="000000"/>
        </w:rPr>
        <w:t xml:space="preserve">Asimismo, hay otras que se generan con motivo de una sentencia judicial, como es la pensión alimenticia que periódicamente se retira de la cuenta de un empleado, a efecto de que sea entregado a un tercero.  </w:t>
      </w:r>
    </w:p>
    <w:p w14:paraId="518AA00F" w14:textId="77777777" w:rsidR="000124F5" w:rsidRPr="008254F4" w:rsidRDefault="000124F5" w:rsidP="00796F84">
      <w:pPr>
        <w:spacing w:after="0" w:line="360" w:lineRule="auto"/>
        <w:rPr>
          <w:color w:val="000000"/>
        </w:rPr>
      </w:pPr>
    </w:p>
    <w:p w14:paraId="4E2B511D" w14:textId="77777777" w:rsidR="000124F5" w:rsidRPr="008254F4" w:rsidRDefault="000124F5" w:rsidP="00796F84">
      <w:pPr>
        <w:spacing w:after="0" w:line="360" w:lineRule="auto"/>
        <w:rPr>
          <w:color w:val="000000"/>
        </w:rPr>
      </w:pPr>
      <w:r w:rsidRPr="008254F4">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6ED3B46D" w14:textId="77777777" w:rsidR="000124F5" w:rsidRPr="008254F4" w:rsidRDefault="000124F5" w:rsidP="00796F84">
      <w:pPr>
        <w:spacing w:after="0" w:line="360" w:lineRule="auto"/>
        <w:rPr>
          <w:color w:val="000000"/>
        </w:rPr>
      </w:pPr>
    </w:p>
    <w:p w14:paraId="4ABDB335" w14:textId="12FA9B42" w:rsidR="000124F5" w:rsidRPr="008254F4" w:rsidRDefault="000124F5" w:rsidP="00796F84">
      <w:pPr>
        <w:spacing w:after="0" w:line="360" w:lineRule="auto"/>
        <w:rPr>
          <w:b/>
          <w:bCs/>
          <w:color w:val="000000"/>
        </w:rPr>
      </w:pPr>
      <w:r w:rsidRPr="008254F4">
        <w:rPr>
          <w:color w:val="000000"/>
        </w:rPr>
        <w:lastRenderedPageBreak/>
        <w:t xml:space="preserve">Así, dichas deducciones reflejan el destino que un servidor público da a su patrimonio y, por lo tanto, resulta procedente clasificar </w:t>
      </w:r>
      <w:r w:rsidR="00B619FA" w:rsidRPr="008254F4">
        <w:rPr>
          <w:color w:val="000000"/>
        </w:rPr>
        <w:t>el monto y concepto de las deducciones personales</w:t>
      </w:r>
      <w:r w:rsidRPr="008254F4">
        <w:rPr>
          <w:color w:val="000000"/>
        </w:rPr>
        <w:t>, en términos del artículo 143, fracción I</w:t>
      </w:r>
      <w:r w:rsidR="00B619FA" w:rsidRPr="008254F4">
        <w:rPr>
          <w:color w:val="000000"/>
        </w:rPr>
        <w:t>,</w:t>
      </w:r>
      <w:r w:rsidRPr="008254F4">
        <w:rPr>
          <w:color w:val="000000"/>
        </w:rPr>
        <w:t xml:space="preserve"> de la Ley de Transparencia y Acceso a la Información Pública del Estado de México y Municipios. </w:t>
      </w:r>
      <w:r w:rsidR="00A63383" w:rsidRPr="008254F4">
        <w:rPr>
          <w:color w:val="000000"/>
        </w:rPr>
        <w:t>Cabe señalar que dicho dato es accesible.</w:t>
      </w:r>
    </w:p>
    <w:p w14:paraId="129CC116" w14:textId="77777777" w:rsidR="008C3D80" w:rsidRPr="008254F4" w:rsidRDefault="008C3D80" w:rsidP="00B619FA">
      <w:pPr>
        <w:tabs>
          <w:tab w:val="left" w:pos="3962"/>
        </w:tabs>
        <w:spacing w:after="0" w:line="360" w:lineRule="auto"/>
        <w:rPr>
          <w:rFonts w:eastAsia="Calibri" w:cs="Tahoma"/>
          <w:bCs/>
        </w:rPr>
      </w:pPr>
    </w:p>
    <w:p w14:paraId="4CF0AD00" w14:textId="30096B81" w:rsidR="008C3D80" w:rsidRPr="008254F4" w:rsidRDefault="008C3D80" w:rsidP="008C3D80">
      <w:pPr>
        <w:numPr>
          <w:ilvl w:val="0"/>
          <w:numId w:val="21"/>
        </w:numPr>
        <w:spacing w:after="0" w:line="360" w:lineRule="auto"/>
        <w:contextualSpacing/>
        <w:jc w:val="left"/>
        <w:rPr>
          <w:rFonts w:eastAsia="Calibri" w:cs="Tahoma"/>
          <w:b/>
          <w:bCs/>
          <w:iCs/>
        </w:rPr>
      </w:pPr>
      <w:r w:rsidRPr="008254F4">
        <w:rPr>
          <w:rFonts w:eastAsia="Calibri" w:cs="Tahoma"/>
          <w:b/>
          <w:bCs/>
          <w:iCs/>
        </w:rPr>
        <w:t xml:space="preserve">Código bidimensional o </w:t>
      </w:r>
      <w:proofErr w:type="spellStart"/>
      <w:r w:rsidRPr="008254F4">
        <w:rPr>
          <w:rFonts w:eastAsia="Calibri" w:cs="Tahoma"/>
          <w:b/>
          <w:bCs/>
          <w:iCs/>
        </w:rPr>
        <w:t>Qr</w:t>
      </w:r>
      <w:proofErr w:type="spellEnd"/>
    </w:p>
    <w:p w14:paraId="4829AEF1" w14:textId="77777777" w:rsidR="008C3D80" w:rsidRPr="008254F4" w:rsidRDefault="008C3D80" w:rsidP="008C3D80">
      <w:pPr>
        <w:spacing w:after="0" w:line="360" w:lineRule="auto"/>
        <w:contextualSpacing/>
        <w:rPr>
          <w:rFonts w:eastAsia="Calibri" w:cs="Tahoma"/>
          <w:b/>
          <w:bCs/>
          <w:iCs/>
        </w:rPr>
      </w:pPr>
    </w:p>
    <w:p w14:paraId="02293A82" w14:textId="77777777" w:rsidR="008C3D80" w:rsidRPr="008254F4" w:rsidRDefault="008C3D80" w:rsidP="008C3D80">
      <w:pPr>
        <w:spacing w:after="0" w:line="360" w:lineRule="auto"/>
        <w:contextualSpacing/>
        <w:rPr>
          <w:rFonts w:eastAsia="Calibri" w:cs="Tahoma"/>
          <w:bCs/>
        </w:rPr>
      </w:pPr>
      <w:r w:rsidRPr="008254F4">
        <w:rPr>
          <w:rFonts w:eastAsia="Calibri" w:cs="Tahoma"/>
          <w:bCs/>
        </w:rPr>
        <w:t xml:space="preserve">En principio, resulta necesario señalar que los comprobantes fiscales digitales por Internet, deben de incluir un código bidimensional conforme al formato </w:t>
      </w:r>
      <w:r w:rsidRPr="008254F4">
        <w:rPr>
          <w:rFonts w:eastAsia="Calibri" w:cs="Tahoma"/>
          <w:bCs/>
          <w:i/>
        </w:rPr>
        <w:t xml:space="preserve">QR </w:t>
      </w:r>
      <w:proofErr w:type="spellStart"/>
      <w:r w:rsidRPr="008254F4">
        <w:rPr>
          <w:rFonts w:eastAsia="Calibri" w:cs="Tahoma"/>
          <w:bCs/>
          <w:i/>
        </w:rPr>
        <w:t>Code</w:t>
      </w:r>
      <w:proofErr w:type="spellEnd"/>
      <w:r w:rsidRPr="008254F4">
        <w:rPr>
          <w:rFonts w:eastAsia="Calibri" w:cs="Tahoma"/>
          <w:bCs/>
          <w:i/>
        </w:rPr>
        <w:t xml:space="preserve"> (Quick Response </w:t>
      </w:r>
      <w:proofErr w:type="spellStart"/>
      <w:r w:rsidRPr="008254F4">
        <w:rPr>
          <w:rFonts w:eastAsia="Calibri" w:cs="Tahoma"/>
          <w:bCs/>
          <w:i/>
        </w:rPr>
        <w:t>Code</w:t>
      </w:r>
      <w:proofErr w:type="spellEnd"/>
      <w:r w:rsidRPr="008254F4">
        <w:rPr>
          <w:rFonts w:eastAsia="Calibri" w:cs="Tahoma"/>
          <w:bCs/>
          <w:i/>
        </w:rPr>
        <w:t>)</w:t>
      </w:r>
      <w:r w:rsidRPr="008254F4">
        <w:rPr>
          <w:rFonts w:eastAsia="Calibri" w:cs="Tahoma"/>
          <w:bCs/>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0" w:history="1">
        <w:r w:rsidRPr="008254F4">
          <w:rPr>
            <w:rStyle w:val="Hipervnculo"/>
            <w:rFonts w:eastAsia="Calibri" w:cs="Tahoma"/>
            <w:bCs/>
            <w:color w:val="0563C1"/>
          </w:rPr>
          <w:t>http://dof.gob.mx/nota_detalle.php?codigo=5492254&amp;fecha=28/07/2017</w:t>
        </w:r>
      </w:hyperlink>
      <w:r w:rsidRPr="008254F4">
        <w:rPr>
          <w:rFonts w:eastAsia="Calibri" w:cs="Tahoma"/>
          <w:bCs/>
        </w:rPr>
        <w:t>. Incluso con la captura de dicho código, a través de la aplicación móvil del Servicio de Administración Tributaria, permite el acceso al Registro Federal de Contribuyentes, como del Sujeto Obligado, como de los servidores públicos.</w:t>
      </w:r>
    </w:p>
    <w:p w14:paraId="02B6305F" w14:textId="77777777" w:rsidR="008C3D80" w:rsidRPr="008254F4" w:rsidRDefault="008C3D80" w:rsidP="008C3D80">
      <w:pPr>
        <w:spacing w:after="0" w:line="360" w:lineRule="auto"/>
        <w:contextualSpacing/>
        <w:rPr>
          <w:rFonts w:eastAsia="Calibri" w:cs="Tahoma"/>
          <w:bCs/>
        </w:rPr>
      </w:pPr>
    </w:p>
    <w:p w14:paraId="226A6743" w14:textId="77777777" w:rsidR="008C3D80" w:rsidRPr="008254F4" w:rsidRDefault="008C3D80" w:rsidP="008C3D80">
      <w:pPr>
        <w:spacing w:after="0" w:line="360" w:lineRule="auto"/>
        <w:contextualSpacing/>
        <w:rPr>
          <w:rFonts w:eastAsia="Calibri" w:cs="Tahoma"/>
          <w:bCs/>
        </w:rPr>
      </w:pPr>
      <w:r w:rsidRPr="008254F4">
        <w:rPr>
          <w:rFonts w:eastAsia="Calibri" w:cs="Tahoma"/>
          <w:bCs/>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7A6187AA" w14:textId="77777777" w:rsidR="00785DE0" w:rsidRPr="008254F4" w:rsidRDefault="00785DE0" w:rsidP="008C3D80">
      <w:pPr>
        <w:spacing w:after="0" w:line="360" w:lineRule="auto"/>
        <w:contextualSpacing/>
        <w:rPr>
          <w:rFonts w:eastAsia="Calibri" w:cs="Tahoma"/>
          <w:bCs/>
        </w:rPr>
      </w:pPr>
    </w:p>
    <w:p w14:paraId="6AFFDB10" w14:textId="0A9B8219" w:rsidR="00785DE0" w:rsidRPr="008254F4" w:rsidRDefault="00785DE0" w:rsidP="00785DE0">
      <w:pPr>
        <w:spacing w:after="0" w:line="360" w:lineRule="auto"/>
        <w:rPr>
          <w:color w:val="000000"/>
        </w:rPr>
      </w:pPr>
      <w:r w:rsidRPr="008254F4">
        <w:rPr>
          <w:color w:val="000000"/>
        </w:rPr>
        <w:t xml:space="preserve">Ahora bien, </w:t>
      </w:r>
      <w:r w:rsidR="00085FB6" w:rsidRPr="008254F4">
        <w:rPr>
          <w:color w:val="000000"/>
        </w:rPr>
        <w:t>respecto a</w:t>
      </w:r>
      <w:r w:rsidRPr="008254F4">
        <w:rPr>
          <w:color w:val="000000"/>
        </w:rPr>
        <w:t xml:space="preserve"> la clasificación del nombre de los elementos operativos en materia de seguridad pública</w:t>
      </w:r>
      <w:r w:rsidRPr="008254F4">
        <w:rPr>
          <w:rFonts w:eastAsia="Calibri" w:cs="Times New Roman"/>
        </w:rPr>
        <w:t xml:space="preserve">, el artículo 140, fracción IV, de la Ley de Transparencia y Acceso a la Información Pública del Estado de México y Municipios, homólogo a parte del artículo 113, </w:t>
      </w:r>
      <w:r w:rsidRPr="008254F4">
        <w:rPr>
          <w:rFonts w:eastAsia="Calibri" w:cs="Times New Roman"/>
        </w:rPr>
        <w:lastRenderedPageBreak/>
        <w:t>fracción V de la Ley General de Transparencia y Acceso a la Información Pública), prevé lo siguiente:</w:t>
      </w:r>
    </w:p>
    <w:p w14:paraId="7483EECB" w14:textId="77777777" w:rsidR="00785DE0" w:rsidRPr="008254F4" w:rsidRDefault="00785DE0" w:rsidP="00785DE0">
      <w:pPr>
        <w:tabs>
          <w:tab w:val="left" w:pos="4962"/>
        </w:tabs>
        <w:spacing w:after="0" w:line="360" w:lineRule="auto"/>
        <w:ind w:left="567" w:right="567"/>
        <w:contextualSpacing/>
        <w:rPr>
          <w:rFonts w:eastAsia="Calibri" w:cs="Tahoma"/>
          <w:i/>
          <w:iCs/>
          <w:sz w:val="20"/>
          <w:szCs w:val="20"/>
          <w:lang w:val="es-ES" w:eastAsia="es-ES_tradnl"/>
        </w:rPr>
      </w:pPr>
    </w:p>
    <w:p w14:paraId="046CD6DD" w14:textId="77777777" w:rsidR="00785DE0" w:rsidRPr="008254F4" w:rsidRDefault="00785DE0" w:rsidP="00785DE0">
      <w:pPr>
        <w:tabs>
          <w:tab w:val="left" w:pos="4962"/>
        </w:tabs>
        <w:spacing w:after="0" w:line="360" w:lineRule="auto"/>
        <w:ind w:left="567" w:right="567"/>
        <w:contextualSpacing/>
        <w:rPr>
          <w:rFonts w:eastAsia="Calibri" w:cs="Tahoma"/>
          <w:i/>
          <w:iCs/>
          <w:sz w:val="20"/>
          <w:szCs w:val="20"/>
          <w:lang w:val="es-ES" w:eastAsia="es-ES_tradnl"/>
        </w:rPr>
      </w:pPr>
      <w:r w:rsidRPr="008254F4">
        <w:rPr>
          <w:rFonts w:eastAsia="Calibri" w:cs="Tahoma"/>
          <w:i/>
          <w:iCs/>
          <w:sz w:val="20"/>
          <w:szCs w:val="20"/>
          <w:lang w:val="es-ES" w:eastAsia="es-ES_tradnl"/>
        </w:rPr>
        <w:t xml:space="preserve"> “</w:t>
      </w:r>
      <w:r w:rsidRPr="008254F4">
        <w:rPr>
          <w:rFonts w:eastAsia="Calibri" w:cs="Tahoma"/>
          <w:b/>
          <w:i/>
          <w:iCs/>
          <w:sz w:val="20"/>
          <w:szCs w:val="20"/>
          <w:lang w:val="es-ES" w:eastAsia="es-ES_tradnl"/>
        </w:rPr>
        <w:t>Artículo 140.</w:t>
      </w:r>
      <w:r w:rsidRPr="008254F4">
        <w:rPr>
          <w:rFonts w:eastAsia="Calibri" w:cs="Tahoma"/>
          <w:i/>
          <w:iCs/>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5E7B8C2A" w14:textId="77777777" w:rsidR="00785DE0" w:rsidRPr="008254F4" w:rsidRDefault="00785DE0" w:rsidP="00785DE0">
      <w:pPr>
        <w:tabs>
          <w:tab w:val="left" w:pos="4962"/>
        </w:tabs>
        <w:spacing w:after="0" w:line="360" w:lineRule="auto"/>
        <w:ind w:left="567" w:right="567"/>
        <w:contextualSpacing/>
        <w:rPr>
          <w:rFonts w:eastAsia="Calibri" w:cs="Tahoma"/>
          <w:i/>
          <w:iCs/>
          <w:sz w:val="20"/>
          <w:szCs w:val="20"/>
          <w:lang w:val="es-ES" w:eastAsia="es-ES_tradnl"/>
        </w:rPr>
      </w:pPr>
      <w:r w:rsidRPr="008254F4">
        <w:rPr>
          <w:rFonts w:eastAsia="Calibri" w:cs="Tahoma"/>
          <w:i/>
          <w:iCs/>
          <w:sz w:val="20"/>
          <w:szCs w:val="20"/>
          <w:lang w:val="es-ES" w:eastAsia="es-ES_tradnl"/>
        </w:rPr>
        <w:t>…</w:t>
      </w:r>
    </w:p>
    <w:p w14:paraId="44BD03B8" w14:textId="77777777" w:rsidR="00785DE0" w:rsidRPr="008254F4" w:rsidRDefault="00785DE0" w:rsidP="00785DE0">
      <w:pPr>
        <w:tabs>
          <w:tab w:val="left" w:pos="4962"/>
        </w:tabs>
        <w:spacing w:after="0" w:line="360" w:lineRule="auto"/>
        <w:ind w:left="567" w:right="567"/>
        <w:contextualSpacing/>
        <w:rPr>
          <w:rFonts w:eastAsia="Calibri" w:cs="Tahoma"/>
          <w:i/>
          <w:iCs/>
          <w:sz w:val="20"/>
          <w:szCs w:val="20"/>
          <w:lang w:eastAsia="es-ES_tradnl"/>
        </w:rPr>
      </w:pPr>
      <w:r w:rsidRPr="008254F4">
        <w:rPr>
          <w:rFonts w:eastAsia="Calibri" w:cs="Tahoma"/>
          <w:i/>
          <w:iCs/>
          <w:sz w:val="20"/>
          <w:szCs w:val="20"/>
          <w:lang w:eastAsia="es-ES_tradnl"/>
        </w:rPr>
        <w:t>IV. Ponga en riesgo la vida, la seguridad o la salud de una persona física;</w:t>
      </w:r>
    </w:p>
    <w:p w14:paraId="2244893B" w14:textId="77777777" w:rsidR="00785DE0" w:rsidRPr="008254F4" w:rsidRDefault="00785DE0" w:rsidP="00785DE0">
      <w:pPr>
        <w:tabs>
          <w:tab w:val="left" w:pos="4962"/>
        </w:tabs>
        <w:spacing w:after="0" w:line="360" w:lineRule="auto"/>
        <w:ind w:left="567" w:right="567"/>
        <w:contextualSpacing/>
        <w:rPr>
          <w:rFonts w:eastAsia="Calibri" w:cs="Tahoma"/>
          <w:i/>
          <w:iCs/>
          <w:sz w:val="20"/>
          <w:szCs w:val="20"/>
          <w:lang w:val="es-ES" w:eastAsia="es-ES_tradnl"/>
        </w:rPr>
      </w:pPr>
      <w:r w:rsidRPr="008254F4">
        <w:rPr>
          <w:rFonts w:eastAsia="Calibri" w:cs="Tahoma"/>
          <w:i/>
          <w:iCs/>
          <w:sz w:val="20"/>
          <w:szCs w:val="20"/>
          <w:lang w:val="es-ES" w:eastAsia="es-ES_tradnl"/>
        </w:rPr>
        <w:t xml:space="preserve">…” </w:t>
      </w:r>
    </w:p>
    <w:p w14:paraId="3A5158AD" w14:textId="77777777" w:rsidR="00785DE0" w:rsidRPr="008254F4" w:rsidRDefault="00785DE0" w:rsidP="00785DE0">
      <w:pPr>
        <w:spacing w:after="0" w:line="360" w:lineRule="auto"/>
        <w:rPr>
          <w:rFonts w:eastAsia="Calibri" w:cs="Tahoma"/>
          <w:bCs/>
        </w:rPr>
      </w:pPr>
    </w:p>
    <w:p w14:paraId="5DC3C02F" w14:textId="77777777" w:rsidR="00785DE0" w:rsidRPr="008254F4" w:rsidRDefault="00785DE0" w:rsidP="00785DE0">
      <w:pPr>
        <w:spacing w:after="0" w:line="360" w:lineRule="auto"/>
        <w:rPr>
          <w:rFonts w:eastAsia="Calibri" w:cs="Tahoma"/>
          <w:bCs/>
        </w:rPr>
      </w:pPr>
      <w:r w:rsidRPr="008254F4">
        <w:rPr>
          <w:rFonts w:eastAsia="Calibri" w:cs="Tahoma"/>
          <w:bCs/>
        </w:rPr>
        <w:t xml:space="preserve">Del precepto legal anteriormente citado se desprende que como información reservada podrá clasificarse aquella cuya publicación pueda poner en riesgo la vida, seguridad o salud de una persona física; para acreditar lo anterior, los </w:t>
      </w:r>
      <w:r w:rsidRPr="008254F4">
        <w:rPr>
          <w:rFonts w:eastAsia="Calibri" w:cs="Tahoma"/>
          <w:bCs/>
          <w:lang w:val="es-ES"/>
        </w:rPr>
        <w:t xml:space="preserve">Lineamientos Generales, </w:t>
      </w:r>
      <w:r w:rsidRPr="008254F4">
        <w:rPr>
          <w:rFonts w:eastAsia="Calibri" w:cs="Tahoma"/>
          <w:bCs/>
        </w:rPr>
        <w:t>establecen lo siguiente:</w:t>
      </w:r>
    </w:p>
    <w:p w14:paraId="39B0B506" w14:textId="77777777" w:rsidR="00785DE0" w:rsidRPr="008254F4" w:rsidRDefault="00785DE0" w:rsidP="00785DE0">
      <w:pPr>
        <w:spacing w:after="0" w:line="360" w:lineRule="auto"/>
        <w:rPr>
          <w:rFonts w:eastAsia="Calibri" w:cs="Tahoma"/>
          <w:bCs/>
        </w:rPr>
      </w:pPr>
    </w:p>
    <w:p w14:paraId="4B1D7AE0" w14:textId="77777777" w:rsidR="00785DE0" w:rsidRPr="008254F4" w:rsidRDefault="00785DE0" w:rsidP="00785DE0">
      <w:pPr>
        <w:spacing w:after="0" w:line="360" w:lineRule="auto"/>
        <w:ind w:left="567" w:right="567"/>
        <w:contextualSpacing/>
        <w:rPr>
          <w:rFonts w:eastAsia="Calibri" w:cs="Tahoma"/>
          <w:bCs/>
          <w:i/>
          <w:sz w:val="20"/>
          <w:szCs w:val="20"/>
        </w:rPr>
      </w:pPr>
      <w:r w:rsidRPr="008254F4">
        <w:rPr>
          <w:rFonts w:eastAsia="Calibri" w:cs="Tahoma"/>
          <w:b/>
          <w:bCs/>
          <w:i/>
          <w:sz w:val="20"/>
          <w:szCs w:val="20"/>
        </w:rPr>
        <w:t xml:space="preserve">“Vigésimo tercero. </w:t>
      </w:r>
      <w:r w:rsidRPr="008254F4">
        <w:rPr>
          <w:rFonts w:eastAsia="Calibri" w:cs="Tahoma"/>
          <w:bCs/>
          <w:i/>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44FFB918" w14:textId="77777777" w:rsidR="00785DE0" w:rsidRPr="008254F4" w:rsidRDefault="00785DE0" w:rsidP="00785DE0">
      <w:pPr>
        <w:spacing w:after="0" w:line="360" w:lineRule="auto"/>
        <w:ind w:left="567" w:right="567"/>
        <w:contextualSpacing/>
        <w:rPr>
          <w:rFonts w:eastAsia="Calibri" w:cs="Tahoma"/>
          <w:bCs/>
          <w:i/>
          <w:sz w:val="20"/>
          <w:szCs w:val="20"/>
        </w:rPr>
      </w:pPr>
    </w:p>
    <w:p w14:paraId="216C9FC4" w14:textId="77777777" w:rsidR="00785DE0" w:rsidRPr="008254F4" w:rsidRDefault="00785DE0" w:rsidP="00785DE0">
      <w:pPr>
        <w:spacing w:after="0" w:line="360" w:lineRule="auto"/>
        <w:rPr>
          <w:rFonts w:eastAsia="Calibri" w:cs="Tahoma"/>
          <w:b/>
          <w:bCs/>
        </w:rPr>
      </w:pPr>
      <w:r w:rsidRPr="008254F4">
        <w:rPr>
          <w:rFonts w:eastAsia="Calibri" w:cs="Tahoma"/>
          <w:bCs/>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5F39F812" w14:textId="77777777" w:rsidR="00785DE0" w:rsidRPr="008254F4" w:rsidRDefault="00785DE0" w:rsidP="00785DE0">
      <w:pPr>
        <w:spacing w:after="0" w:line="360" w:lineRule="auto"/>
        <w:rPr>
          <w:rFonts w:eastAsia="Calibri" w:cs="Tahoma"/>
          <w:bCs/>
        </w:rPr>
      </w:pPr>
    </w:p>
    <w:p w14:paraId="4DEEAA86" w14:textId="77777777" w:rsidR="00785DE0" w:rsidRPr="008254F4" w:rsidRDefault="00785DE0" w:rsidP="00785DE0">
      <w:pPr>
        <w:spacing w:after="0" w:line="360" w:lineRule="auto"/>
        <w:rPr>
          <w:rFonts w:eastAsia="Calibri" w:cs="Tahoma"/>
          <w:bCs/>
        </w:rPr>
      </w:pPr>
      <w:r w:rsidRPr="008254F4">
        <w:rPr>
          <w:rFonts w:eastAsia="Calibri" w:cs="Tahoma"/>
          <w:bCs/>
        </w:rPr>
        <w:t>Además, el artículo 81, fracción III, de la Ley de Seguridad del Estado de México, establece lo siguiente:</w:t>
      </w:r>
    </w:p>
    <w:p w14:paraId="5810A44E" w14:textId="77777777" w:rsidR="00785DE0" w:rsidRPr="008254F4" w:rsidRDefault="00785DE0" w:rsidP="00785DE0">
      <w:pPr>
        <w:spacing w:after="0" w:line="360" w:lineRule="auto"/>
        <w:rPr>
          <w:rFonts w:eastAsia="Calibri" w:cs="Tahoma"/>
          <w:bCs/>
        </w:rPr>
      </w:pPr>
    </w:p>
    <w:p w14:paraId="117C2512" w14:textId="77777777" w:rsidR="00785DE0" w:rsidRPr="008254F4" w:rsidRDefault="00785DE0" w:rsidP="00785DE0">
      <w:pPr>
        <w:spacing w:after="0" w:line="360" w:lineRule="auto"/>
        <w:ind w:left="567" w:right="567"/>
        <w:contextualSpacing/>
        <w:rPr>
          <w:rFonts w:eastAsia="Calibri" w:cs="Tahoma"/>
          <w:bCs/>
          <w:i/>
          <w:sz w:val="20"/>
          <w:szCs w:val="20"/>
        </w:rPr>
      </w:pPr>
      <w:r w:rsidRPr="008254F4">
        <w:rPr>
          <w:rFonts w:eastAsia="Calibri" w:cs="Tahoma"/>
          <w:b/>
          <w:bCs/>
          <w:i/>
          <w:sz w:val="20"/>
          <w:szCs w:val="20"/>
        </w:rPr>
        <w:lastRenderedPageBreak/>
        <w:t>“Artículo 81.-</w:t>
      </w:r>
      <w:r w:rsidRPr="008254F4">
        <w:rPr>
          <w:rFonts w:eastAsia="Calibri" w:cs="Tahoma"/>
          <w:bCs/>
          <w:i/>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62A6EA1F" w14:textId="77777777" w:rsidR="00785DE0" w:rsidRPr="008254F4" w:rsidRDefault="00785DE0" w:rsidP="00785DE0">
      <w:pPr>
        <w:spacing w:after="0" w:line="360" w:lineRule="auto"/>
        <w:ind w:left="567" w:right="567"/>
        <w:contextualSpacing/>
        <w:rPr>
          <w:rFonts w:eastAsia="Calibri" w:cs="Tahoma"/>
          <w:bCs/>
          <w:i/>
          <w:sz w:val="20"/>
          <w:szCs w:val="20"/>
        </w:rPr>
      </w:pPr>
      <w:r w:rsidRPr="008254F4">
        <w:rPr>
          <w:rFonts w:eastAsia="Calibri" w:cs="Tahoma"/>
          <w:bCs/>
          <w:i/>
          <w:sz w:val="20"/>
          <w:szCs w:val="20"/>
        </w:rPr>
        <w:t>…</w:t>
      </w:r>
    </w:p>
    <w:p w14:paraId="38708526" w14:textId="77777777" w:rsidR="00785DE0" w:rsidRPr="008254F4" w:rsidRDefault="00785DE0" w:rsidP="00785DE0">
      <w:pPr>
        <w:spacing w:after="0" w:line="360" w:lineRule="auto"/>
        <w:ind w:left="567" w:right="567"/>
        <w:contextualSpacing/>
        <w:rPr>
          <w:rFonts w:eastAsia="Calibri" w:cs="Tahoma"/>
          <w:bCs/>
          <w:i/>
          <w:sz w:val="20"/>
          <w:szCs w:val="20"/>
        </w:rPr>
      </w:pPr>
      <w:r w:rsidRPr="008254F4">
        <w:rPr>
          <w:rFonts w:eastAsia="Calibri" w:cs="Tahoma"/>
          <w:bCs/>
          <w:i/>
          <w:sz w:val="20"/>
          <w:szCs w:val="20"/>
        </w:rPr>
        <w:t>III. La relativa a los servidores públicos integrantes de las instituciones de seguridad pública, cuya revelación pueda poner en riesgo su vida e integridad física con motivo de sus funciones;</w:t>
      </w:r>
    </w:p>
    <w:p w14:paraId="4FB0CD22" w14:textId="77777777" w:rsidR="00785DE0" w:rsidRPr="008254F4" w:rsidRDefault="00785DE0" w:rsidP="00785DE0">
      <w:pPr>
        <w:spacing w:after="0" w:line="360" w:lineRule="auto"/>
        <w:ind w:left="567" w:right="567"/>
        <w:contextualSpacing/>
        <w:rPr>
          <w:rFonts w:eastAsia="Calibri" w:cs="Tahoma"/>
          <w:bCs/>
          <w:i/>
          <w:sz w:val="20"/>
          <w:szCs w:val="20"/>
        </w:rPr>
      </w:pPr>
      <w:r w:rsidRPr="008254F4">
        <w:rPr>
          <w:rFonts w:eastAsia="Calibri" w:cs="Tahoma"/>
          <w:bCs/>
          <w:i/>
          <w:sz w:val="20"/>
          <w:szCs w:val="20"/>
        </w:rPr>
        <w:t>…”</w:t>
      </w:r>
    </w:p>
    <w:p w14:paraId="4CBA7262" w14:textId="77777777" w:rsidR="00785DE0" w:rsidRPr="008254F4" w:rsidRDefault="00785DE0" w:rsidP="00785DE0">
      <w:pPr>
        <w:spacing w:after="0" w:line="360" w:lineRule="auto"/>
        <w:rPr>
          <w:rFonts w:eastAsia="Calibri" w:cs="Tahoma"/>
          <w:bCs/>
          <w:sz w:val="20"/>
          <w:szCs w:val="20"/>
        </w:rPr>
      </w:pPr>
    </w:p>
    <w:p w14:paraId="27C2FC0F" w14:textId="77777777" w:rsidR="00785DE0" w:rsidRPr="008254F4" w:rsidRDefault="00785DE0" w:rsidP="00785DE0">
      <w:pPr>
        <w:spacing w:after="0" w:line="360" w:lineRule="auto"/>
        <w:rPr>
          <w:rFonts w:eastAsia="Times New Roman" w:cs="Tahoma"/>
          <w:lang w:eastAsia="es-ES"/>
        </w:rPr>
      </w:pPr>
      <w:r w:rsidRPr="008254F4">
        <w:rPr>
          <w:rFonts w:eastAsia="Times New Roman" w:cs="Tahoma"/>
          <w:lang w:eastAsia="es-ES"/>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7E4C98D9" w14:textId="77777777" w:rsidR="00785DE0" w:rsidRPr="008254F4" w:rsidRDefault="00785DE0" w:rsidP="00785DE0">
      <w:pPr>
        <w:spacing w:after="0" w:line="360" w:lineRule="auto"/>
        <w:rPr>
          <w:rFonts w:eastAsia="Times New Roman" w:cs="Tahoma"/>
          <w:bCs/>
          <w:iCs/>
          <w:color w:val="000000"/>
          <w:lang w:val="es-ES_tradnl" w:eastAsia="es-ES"/>
        </w:rPr>
      </w:pPr>
    </w:p>
    <w:p w14:paraId="5B90AF05" w14:textId="77777777" w:rsidR="00785DE0" w:rsidRPr="008254F4" w:rsidRDefault="00785DE0" w:rsidP="00785DE0">
      <w:pPr>
        <w:spacing w:after="0" w:line="360" w:lineRule="auto"/>
        <w:rPr>
          <w:rFonts w:eastAsia="Calibri" w:cs="Tahoma"/>
          <w:bCs/>
        </w:rPr>
      </w:pPr>
      <w:r w:rsidRPr="008254F4">
        <w:rPr>
          <w:rFonts w:eastAsia="Calibri" w:cs="Tahoma"/>
          <w:bCs/>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58974C20" w14:textId="77777777" w:rsidR="00785DE0" w:rsidRPr="008254F4" w:rsidRDefault="00785DE0" w:rsidP="00785DE0">
      <w:pPr>
        <w:spacing w:after="0" w:line="360" w:lineRule="auto"/>
        <w:rPr>
          <w:rFonts w:eastAsia="Calibri" w:cs="Tahoma"/>
          <w:bCs/>
        </w:rPr>
      </w:pPr>
    </w:p>
    <w:p w14:paraId="3F504463" w14:textId="77777777" w:rsidR="00785DE0" w:rsidRPr="008254F4" w:rsidRDefault="00785DE0" w:rsidP="00785DE0">
      <w:pPr>
        <w:spacing w:after="0" w:line="360" w:lineRule="auto"/>
        <w:rPr>
          <w:rFonts w:eastAsia="Times New Roman" w:cs="Tahoma"/>
          <w:lang w:eastAsia="es-ES"/>
        </w:rPr>
      </w:pPr>
      <w:r w:rsidRPr="008254F4">
        <w:rPr>
          <w:rFonts w:eastAsia="Calibri" w:cs="Tahoma"/>
          <w:bCs/>
        </w:rPr>
        <w:t xml:space="preserve">No obstante, resulta necesario traer a colación por analogía, el </w:t>
      </w:r>
      <w:r w:rsidRPr="008254F4">
        <w:rPr>
          <w:rFonts w:eastAsia="Calibri" w:cs="Times New Roman"/>
          <w:color w:val="000000"/>
          <w:lang w:val="es-ES"/>
        </w:rPr>
        <w:t xml:space="preserve">Criterio de interpretación, con número de registro SO/006/2009, de la Primera Época, </w:t>
      </w:r>
      <w:r w:rsidRPr="008254F4">
        <w:rPr>
          <w:rFonts w:eastAsia="Calibri" w:cs="Tahoma"/>
          <w:bCs/>
        </w:rPr>
        <w:t xml:space="preserve">emitido por </w:t>
      </w:r>
      <w:r w:rsidRPr="008254F4">
        <w:rPr>
          <w:rFonts w:eastAsia="Times New Roman" w:cs="Tahoma"/>
          <w:lang w:eastAsia="es-ES"/>
        </w:rPr>
        <w:t>el entonces Instituto Federal de Acceso a la Información y Protección de Datos ahora Instituto Nacional de Transparencia, Acceso a la Información y Protección de Datos Personales, que establece lo siguiente:</w:t>
      </w:r>
    </w:p>
    <w:p w14:paraId="055C5EDD" w14:textId="77777777" w:rsidR="00785DE0" w:rsidRPr="008254F4" w:rsidRDefault="00785DE0" w:rsidP="00785DE0">
      <w:pPr>
        <w:spacing w:after="0" w:line="360" w:lineRule="auto"/>
        <w:rPr>
          <w:rFonts w:eastAsia="Times New Roman" w:cs="Tahoma"/>
          <w:lang w:eastAsia="es-ES"/>
        </w:rPr>
      </w:pPr>
    </w:p>
    <w:p w14:paraId="43AFF00B" w14:textId="77777777" w:rsidR="00785DE0" w:rsidRPr="008254F4" w:rsidRDefault="00785DE0" w:rsidP="00785DE0">
      <w:pPr>
        <w:tabs>
          <w:tab w:val="left" w:pos="4962"/>
        </w:tabs>
        <w:spacing w:after="0" w:line="360" w:lineRule="auto"/>
        <w:ind w:left="567" w:right="567"/>
        <w:contextualSpacing/>
        <w:rPr>
          <w:rFonts w:eastAsia="Times New Roman" w:cs="Tahoma"/>
          <w:i/>
          <w:sz w:val="20"/>
          <w:lang w:eastAsia="es-ES"/>
        </w:rPr>
      </w:pPr>
      <w:r w:rsidRPr="008254F4">
        <w:rPr>
          <w:rFonts w:eastAsia="Times New Roman" w:cs="Tahoma"/>
          <w:b/>
          <w:i/>
          <w:sz w:val="20"/>
          <w:lang w:eastAsia="es-ES"/>
        </w:rPr>
        <w:t>“Nombres de servidores públicos dedicados a actividades en materia de seguridad, por excepción pueden considerarse información reservada.</w:t>
      </w:r>
      <w:r w:rsidRPr="008254F4">
        <w:rPr>
          <w:rFonts w:eastAsia="Times New Roman" w:cs="Tahoma"/>
          <w:i/>
          <w:sz w:val="20"/>
          <w:lang w:eastAsia="es-ES"/>
        </w:rPr>
        <w:t xml:space="preserve"> De conformidad con el artículo 7, </w:t>
      </w:r>
      <w:r w:rsidRPr="008254F4">
        <w:rPr>
          <w:rFonts w:eastAsia="Times New Roman" w:cs="Tahoma"/>
          <w:i/>
          <w:sz w:val="20"/>
          <w:lang w:eastAsia="es-ES"/>
        </w:rPr>
        <w:lastRenderedPageBreak/>
        <w:t>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4F98B2D5" w14:textId="77777777" w:rsidR="00785DE0" w:rsidRPr="008254F4" w:rsidRDefault="00785DE0" w:rsidP="00785DE0">
      <w:pPr>
        <w:spacing w:after="0" w:line="360" w:lineRule="auto"/>
        <w:rPr>
          <w:rFonts w:eastAsia="Calibri" w:cs="Tahoma"/>
          <w:bCs/>
        </w:rPr>
      </w:pPr>
    </w:p>
    <w:p w14:paraId="3011713E" w14:textId="77777777" w:rsidR="00785DE0" w:rsidRPr="008254F4" w:rsidRDefault="00785DE0" w:rsidP="00785DE0">
      <w:pPr>
        <w:spacing w:after="0" w:line="360" w:lineRule="auto"/>
        <w:rPr>
          <w:rFonts w:eastAsia="Calibri" w:cs="Tahoma"/>
          <w:bCs/>
        </w:rPr>
      </w:pPr>
      <w:r w:rsidRPr="008254F4">
        <w:rPr>
          <w:rFonts w:eastAsia="Calibri" w:cs="Tahoma"/>
          <w:bC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28322587" w14:textId="77777777" w:rsidR="00785DE0" w:rsidRPr="008254F4" w:rsidRDefault="00785DE0" w:rsidP="00785DE0">
      <w:pPr>
        <w:spacing w:after="0" w:line="360" w:lineRule="auto"/>
        <w:rPr>
          <w:rFonts w:eastAsia="Calibri" w:cs="Tahoma"/>
          <w:bCs/>
        </w:rPr>
      </w:pPr>
    </w:p>
    <w:p w14:paraId="26D662E4" w14:textId="77777777" w:rsidR="00785DE0" w:rsidRPr="008254F4" w:rsidRDefault="00785DE0" w:rsidP="00785DE0">
      <w:pPr>
        <w:spacing w:after="0" w:line="360" w:lineRule="auto"/>
        <w:rPr>
          <w:color w:val="000000"/>
        </w:rPr>
      </w:pPr>
      <w:r w:rsidRPr="008254F4">
        <w:rPr>
          <w:color w:val="000000"/>
        </w:rPr>
        <w:t xml:space="preserve">Además, el Criterio Reiterado 09/24, emitido por el Pleno de este Instituto, precisa que el nombre del personal operativo de seguridad pública debe clasificarse como información reservada, previa acreditación de la prueba de daño, ya que su publicidad podría poner en </w:t>
      </w:r>
      <w:r w:rsidRPr="008254F4">
        <w:rPr>
          <w:color w:val="000000"/>
        </w:rPr>
        <w:lastRenderedPageBreak/>
        <w:t>riesgo la vida, la seguridad o la salud del servidor público, ya que los vuelve plenamente identificables ante grupos delictivos.</w:t>
      </w:r>
    </w:p>
    <w:p w14:paraId="099C9D2C" w14:textId="77777777" w:rsidR="00785DE0" w:rsidRPr="008254F4" w:rsidRDefault="00785DE0" w:rsidP="00785DE0">
      <w:pPr>
        <w:spacing w:after="0" w:line="360" w:lineRule="auto"/>
        <w:rPr>
          <w:rFonts w:eastAsia="Calibri" w:cs="Tahoma"/>
          <w:bCs/>
        </w:rPr>
      </w:pPr>
    </w:p>
    <w:p w14:paraId="58465A61" w14:textId="77777777" w:rsidR="00785DE0" w:rsidRPr="008254F4" w:rsidRDefault="00785DE0" w:rsidP="00785DE0">
      <w:pPr>
        <w:spacing w:after="0" w:line="360" w:lineRule="auto"/>
        <w:rPr>
          <w:rFonts w:eastAsia="Calibri" w:cs="Tahoma"/>
          <w:bCs/>
        </w:rPr>
      </w:pPr>
      <w:r w:rsidRPr="008254F4">
        <w:rPr>
          <w:rFonts w:eastAsia="Calibri" w:cs="Tahoma"/>
          <w:bCs/>
        </w:rPr>
        <w:t xml:space="preserve">En ese orden de ideas, si bien por regla general los nombres de los trabajadores gubernamentales son información pública de oficio, existe una excepción relativa a </w:t>
      </w:r>
      <w:r w:rsidRPr="008254F4">
        <w:rPr>
          <w:rFonts w:eastAsia="Calibri" w:cs="Tahoma"/>
          <w:b/>
          <w:bCs/>
        </w:rPr>
        <w:t>aquellos que realicen actividades operativas en materia de seguridad,</w:t>
      </w:r>
      <w:r w:rsidRPr="008254F4">
        <w:rPr>
          <w:rFonts w:eastAsia="Calibri" w:cs="Tahoma"/>
          <w:bCs/>
        </w:rPr>
        <w:t xml:space="preserve"> como es el caso de los elementos operativos y la policía municipal.</w:t>
      </w:r>
    </w:p>
    <w:p w14:paraId="1E061A53" w14:textId="77777777" w:rsidR="00785DE0" w:rsidRPr="008254F4" w:rsidRDefault="00785DE0" w:rsidP="00785DE0">
      <w:pPr>
        <w:spacing w:after="0" w:line="360" w:lineRule="auto"/>
        <w:rPr>
          <w:rFonts w:eastAsia="Calibri" w:cs="Tahoma"/>
          <w:bCs/>
        </w:rPr>
      </w:pPr>
    </w:p>
    <w:p w14:paraId="6B2CA8E2" w14:textId="77777777" w:rsidR="00785DE0" w:rsidRPr="008254F4" w:rsidRDefault="00785DE0" w:rsidP="00785DE0">
      <w:pPr>
        <w:spacing w:after="0" w:line="360" w:lineRule="auto"/>
        <w:rPr>
          <w:rFonts w:eastAsia="Calibri" w:cs="Tahoma"/>
          <w:bCs/>
        </w:rPr>
      </w:pPr>
      <w:r w:rsidRPr="008254F4">
        <w:rPr>
          <w:rFonts w:eastAsia="Calibri" w:cs="Tahoma"/>
          <w:bC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2B57D1ED" w14:textId="77777777" w:rsidR="00785DE0" w:rsidRPr="008254F4" w:rsidRDefault="00785DE0" w:rsidP="00785DE0">
      <w:pPr>
        <w:spacing w:after="0" w:line="360" w:lineRule="auto"/>
        <w:rPr>
          <w:rFonts w:eastAsia="Calibri" w:cs="Tahoma"/>
          <w:bCs/>
        </w:rPr>
      </w:pPr>
    </w:p>
    <w:p w14:paraId="631D3342" w14:textId="77777777" w:rsidR="00785DE0" w:rsidRPr="008254F4" w:rsidRDefault="00785DE0" w:rsidP="00785DE0">
      <w:pPr>
        <w:spacing w:after="0" w:line="360" w:lineRule="auto"/>
        <w:rPr>
          <w:rFonts w:eastAsia="Calibri" w:cs="Tahoma"/>
          <w:bCs/>
        </w:rPr>
      </w:pPr>
      <w:r w:rsidRPr="008254F4">
        <w:rPr>
          <w:rFonts w:eastAsia="Calibri" w:cs="Tahoma"/>
          <w:bCs/>
        </w:rPr>
        <w:t>En ese contexto, el artículo 6°, fracciones XI y XII de dicho ordenamiento jurídico, establece los siguientes conceptos:</w:t>
      </w:r>
    </w:p>
    <w:p w14:paraId="724453B9" w14:textId="77777777" w:rsidR="00785DE0" w:rsidRPr="008254F4" w:rsidRDefault="00785DE0" w:rsidP="00785DE0">
      <w:pPr>
        <w:spacing w:after="0" w:line="360" w:lineRule="auto"/>
        <w:rPr>
          <w:rFonts w:eastAsia="Calibri" w:cs="Tahoma"/>
          <w:bCs/>
        </w:rPr>
      </w:pPr>
    </w:p>
    <w:p w14:paraId="424CDDDD" w14:textId="77777777" w:rsidR="00785DE0" w:rsidRPr="008254F4" w:rsidRDefault="00785DE0" w:rsidP="00E00520">
      <w:pPr>
        <w:numPr>
          <w:ilvl w:val="0"/>
          <w:numId w:val="37"/>
        </w:numPr>
        <w:spacing w:after="0" w:line="360" w:lineRule="auto"/>
        <w:rPr>
          <w:rFonts w:eastAsia="Calibri" w:cs="Tahoma"/>
          <w:b/>
          <w:bCs/>
        </w:rPr>
      </w:pPr>
      <w:r w:rsidRPr="008254F4">
        <w:rPr>
          <w:rFonts w:eastAsia="Calibri" w:cs="Tahoma"/>
          <w:b/>
          <w:bCs/>
        </w:rPr>
        <w:t xml:space="preserve">Instituciones Policiales: </w:t>
      </w:r>
      <w:r w:rsidRPr="008254F4">
        <w:rPr>
          <w:rFonts w:eastAsia="Calibri" w:cs="Tahoma"/>
          <w:bCs/>
        </w:rPr>
        <w:t xml:space="preserve">Son los cuerpos de policía, de vigilancia y custodia de los establecimientos penitenciarios, detención preventiva, centros de arraigo y en general, </w:t>
      </w:r>
      <w:r w:rsidRPr="008254F4">
        <w:rPr>
          <w:rFonts w:eastAsia="Calibri" w:cs="Tahoma"/>
          <w:b/>
          <w:bCs/>
        </w:rPr>
        <w:t>todas las dependencias encargadas de la seguridad pública a nivel</w:t>
      </w:r>
      <w:r w:rsidRPr="008254F4">
        <w:rPr>
          <w:rFonts w:eastAsia="Calibri" w:cs="Tahoma"/>
          <w:bCs/>
        </w:rPr>
        <w:t xml:space="preserve"> estatal y </w:t>
      </w:r>
      <w:r w:rsidRPr="008254F4">
        <w:rPr>
          <w:rFonts w:eastAsia="Calibri" w:cs="Tahoma"/>
          <w:b/>
          <w:bCs/>
        </w:rPr>
        <w:t>municipal.</w:t>
      </w:r>
    </w:p>
    <w:p w14:paraId="7BDE13E6" w14:textId="77777777" w:rsidR="00785DE0" w:rsidRPr="008254F4" w:rsidRDefault="00785DE0" w:rsidP="00E00520">
      <w:pPr>
        <w:numPr>
          <w:ilvl w:val="0"/>
          <w:numId w:val="37"/>
        </w:numPr>
        <w:spacing w:after="0" w:line="360" w:lineRule="auto"/>
        <w:rPr>
          <w:rFonts w:eastAsia="Calibri" w:cs="Tahoma"/>
          <w:b/>
          <w:bCs/>
        </w:rPr>
      </w:pPr>
      <w:r w:rsidRPr="008254F4">
        <w:rPr>
          <w:rFonts w:eastAsia="Calibri" w:cs="Tahoma"/>
          <w:b/>
          <w:bCs/>
        </w:rPr>
        <w:t xml:space="preserve">Instituciones de Seguridad Pública: </w:t>
      </w:r>
      <w:r w:rsidRPr="008254F4">
        <w:rPr>
          <w:rFonts w:eastAsia="Calibri" w:cs="Tahoma"/>
          <w:bCs/>
        </w:rPr>
        <w:t xml:space="preserve">Instituciones Policiales, Procuración de Justicia, Sistema Penitenciario y </w:t>
      </w:r>
      <w:r w:rsidRPr="008254F4">
        <w:rPr>
          <w:rFonts w:eastAsia="Calibri" w:cs="Tahoma"/>
          <w:b/>
          <w:bCs/>
        </w:rPr>
        <w:t xml:space="preserve">dependencias encargadas de la seguridad pública a nivel </w:t>
      </w:r>
      <w:r w:rsidRPr="008254F4">
        <w:rPr>
          <w:rFonts w:eastAsia="Calibri" w:cs="Tahoma"/>
          <w:bCs/>
        </w:rPr>
        <w:t xml:space="preserve">estatal y </w:t>
      </w:r>
      <w:r w:rsidRPr="008254F4">
        <w:rPr>
          <w:rFonts w:eastAsia="Calibri" w:cs="Tahoma"/>
          <w:b/>
          <w:bCs/>
        </w:rPr>
        <w:t>municipal.</w:t>
      </w:r>
    </w:p>
    <w:p w14:paraId="6AF17926" w14:textId="0AB3FEC6" w:rsidR="00785DE0" w:rsidRPr="008254F4" w:rsidRDefault="00785DE0" w:rsidP="00785DE0">
      <w:pPr>
        <w:spacing w:after="0" w:line="360" w:lineRule="auto"/>
        <w:rPr>
          <w:rFonts w:eastAsia="Calibri" w:cs="Times New Roman"/>
          <w:szCs w:val="20"/>
          <w:lang w:eastAsia="es-ES"/>
        </w:rPr>
      </w:pPr>
      <w:r w:rsidRPr="008254F4">
        <w:rPr>
          <w:rFonts w:eastAsia="Calibri" w:cs="Tahoma"/>
          <w:iCs/>
          <w:szCs w:val="20"/>
          <w:lang w:val="es-ES" w:eastAsia="es-ES_tradnl"/>
        </w:rPr>
        <w:lastRenderedPageBreak/>
        <w:t>Conforme a lo anterior</w:t>
      </w:r>
      <w:r w:rsidRPr="008254F4">
        <w:rPr>
          <w:rFonts w:eastAsia="Calibri" w:cs="Tahoma"/>
          <w:bCs/>
        </w:rPr>
        <w:t>, se puede deducir que la</w:t>
      </w:r>
      <w:r w:rsidRPr="008254F4">
        <w:rPr>
          <w:rFonts w:eastAsia="Calibri" w:cs="Tahoma"/>
          <w:bCs/>
          <w:color w:val="000000"/>
        </w:rPr>
        <w:t xml:space="preserve"> Comisaría General de Seguridad Ciudadana</w:t>
      </w:r>
      <w:r w:rsidRPr="008254F4">
        <w:rPr>
          <w:rFonts w:eastAsia="Calibri" w:cs="Tahoma"/>
          <w:bCs/>
        </w:rPr>
        <w:t xml:space="preserve">, es una institución de seguridad pública, pues tiene como atribución principal, la prevención de delitos </w:t>
      </w:r>
      <w:r w:rsidRPr="008254F4">
        <w:rPr>
          <w:rFonts w:eastAsia="Calibri" w:cs="Times New Roman"/>
          <w:szCs w:val="20"/>
          <w:lang w:eastAsia="es-ES"/>
        </w:rPr>
        <w:t>y proteger a las personas, sus propiedades, posesiones y derechos.</w:t>
      </w:r>
    </w:p>
    <w:p w14:paraId="4CC1A6A2" w14:textId="77777777" w:rsidR="00785DE0" w:rsidRPr="008254F4" w:rsidRDefault="00785DE0" w:rsidP="00785DE0">
      <w:pPr>
        <w:spacing w:after="0" w:line="360" w:lineRule="auto"/>
        <w:rPr>
          <w:rFonts w:eastAsia="Calibri" w:cs="Times New Roman"/>
          <w:szCs w:val="20"/>
          <w:lang w:eastAsia="es-ES"/>
        </w:rPr>
      </w:pPr>
    </w:p>
    <w:p w14:paraId="3C226A32" w14:textId="77777777" w:rsidR="00785DE0" w:rsidRPr="008254F4" w:rsidRDefault="00785DE0" w:rsidP="00785DE0">
      <w:pPr>
        <w:tabs>
          <w:tab w:val="left" w:pos="4962"/>
        </w:tabs>
        <w:spacing w:after="0" w:line="360" w:lineRule="auto"/>
        <w:ind w:right="-28"/>
        <w:contextualSpacing/>
        <w:rPr>
          <w:rFonts w:eastAsia="Calibri" w:cs="Tahoma"/>
          <w:bCs/>
        </w:rPr>
      </w:pPr>
      <w:r w:rsidRPr="008254F4">
        <w:rPr>
          <w:rFonts w:eastAsia="Calibri" w:cs="Tahoma"/>
          <w:bCs/>
          <w:lang w:val="es-ES"/>
        </w:rPr>
        <w:t xml:space="preserve">Además, </w:t>
      </w:r>
      <w:r w:rsidRPr="008254F4">
        <w:rPr>
          <w:rFonts w:eastAsia="Calibri" w:cs="Tahoma"/>
          <w:bCs/>
        </w:rPr>
        <w:t xml:space="preserve">el Instructivo de llenado del Formato “Personal de Seguridad Pública”, del Secretariado Ejecutivo del Sistema Nacional de Seguridad Pública, establece que los elementos operativos de seguridad pública, son aquellos que desempeñan funciones de campo (policiacas, especializadas o equivalentes y que no </w:t>
      </w:r>
      <w:r w:rsidRPr="008254F4">
        <w:rPr>
          <w:rFonts w:eastAsia="Calibri" w:cs="Tahoma"/>
          <w:b/>
          <w:bCs/>
        </w:rPr>
        <w:t>desempeña funciones de mando</w:t>
      </w:r>
      <w:r w:rsidRPr="008254F4">
        <w:rPr>
          <w:rFonts w:eastAsia="Calibri" w:cs="Tahoma"/>
          <w:bCs/>
        </w:rPr>
        <w:t xml:space="preserve">), entre los cuales, se encuentra </w:t>
      </w:r>
      <w:r w:rsidRPr="008254F4">
        <w:rPr>
          <w:rFonts w:eastAsia="Calibri" w:cs="Tahoma"/>
          <w:b/>
          <w:bCs/>
        </w:rPr>
        <w:t>la Policía Municipal</w:t>
      </w:r>
      <w:r w:rsidRPr="008254F4">
        <w:rPr>
          <w:rFonts w:eastAsia="Calibri" w:cs="Tahoma"/>
          <w:bCs/>
        </w:rPr>
        <w:t>.</w:t>
      </w:r>
    </w:p>
    <w:p w14:paraId="0F50D5BC" w14:textId="77777777" w:rsidR="00785DE0" w:rsidRPr="008254F4" w:rsidRDefault="00785DE0" w:rsidP="00785DE0">
      <w:pPr>
        <w:tabs>
          <w:tab w:val="left" w:pos="4962"/>
        </w:tabs>
        <w:spacing w:after="0" w:line="360" w:lineRule="auto"/>
        <w:ind w:right="-28"/>
        <w:contextualSpacing/>
        <w:rPr>
          <w:rFonts w:eastAsia="Calibri" w:cs="Tahoma"/>
          <w:bCs/>
        </w:rPr>
      </w:pPr>
    </w:p>
    <w:p w14:paraId="2B245169" w14:textId="77777777" w:rsidR="00785DE0" w:rsidRPr="008254F4" w:rsidRDefault="00785DE0" w:rsidP="00785DE0">
      <w:pPr>
        <w:tabs>
          <w:tab w:val="left" w:pos="4962"/>
        </w:tabs>
        <w:spacing w:after="0" w:line="360" w:lineRule="auto"/>
        <w:ind w:right="-28"/>
        <w:contextualSpacing/>
        <w:rPr>
          <w:rFonts w:eastAsia="Calibri" w:cs="Tahoma"/>
          <w:bCs/>
        </w:rPr>
      </w:pPr>
      <w:r w:rsidRPr="008254F4">
        <w:rPr>
          <w:rFonts w:eastAsia="Calibri" w:cs="Tahoma"/>
          <w:bCs/>
        </w:rPr>
        <w:t xml:space="preserve">Asimismo, se advierte que las Instituciones Policiales, se conforman del personal </w:t>
      </w:r>
      <w:r w:rsidRPr="008254F4">
        <w:rPr>
          <w:rFonts w:eastAsia="Calibri" w:cs="Tahoma"/>
          <w:b/>
        </w:rPr>
        <w:t>administrativo,</w:t>
      </w:r>
      <w:r w:rsidRPr="008254F4">
        <w:rPr>
          <w:rFonts w:eastAsia="Calibri" w:cs="Tahoma"/>
          <w:bCs/>
        </w:rPr>
        <w:t xml:space="preserve"> que son los trabajadores de apoyo (chofer, personal de mantenimiento, servicios generales y área secretaria); </w:t>
      </w:r>
      <w:r w:rsidRPr="008254F4">
        <w:rPr>
          <w:rFonts w:eastAsia="Calibri" w:cs="Tahoma"/>
          <w:b/>
        </w:rPr>
        <w:t>así como, el personal de mando</w:t>
      </w:r>
      <w:r w:rsidRPr="008254F4">
        <w:rPr>
          <w:rFonts w:eastAsia="Calibri" w:cs="Tahoma"/>
          <w:bCs/>
        </w:rPr>
        <w:t xml:space="preserve"> (alto, medio y superior), que es aquel que realiza funciones de dirección, coordinación y supervisión, por lo cual, corresponde a aquel que tenga trabajadores a su cargo.</w:t>
      </w:r>
    </w:p>
    <w:p w14:paraId="2B53E0E5" w14:textId="77777777" w:rsidR="00785DE0" w:rsidRPr="008254F4" w:rsidRDefault="00785DE0" w:rsidP="00785DE0">
      <w:pPr>
        <w:spacing w:after="0" w:line="360" w:lineRule="auto"/>
        <w:contextualSpacing/>
        <w:rPr>
          <w:rFonts w:eastAsia="Times New Roman" w:cs="Tahoma"/>
          <w:szCs w:val="24"/>
          <w:lang w:val="es-ES" w:eastAsia="es-ES"/>
        </w:rPr>
      </w:pPr>
    </w:p>
    <w:p w14:paraId="4BE76A10" w14:textId="77777777" w:rsidR="00785DE0" w:rsidRPr="008254F4" w:rsidRDefault="00785DE0" w:rsidP="00785DE0">
      <w:pPr>
        <w:spacing w:after="0" w:line="360" w:lineRule="auto"/>
        <w:contextualSpacing/>
        <w:rPr>
          <w:rFonts w:eastAsia="Calibri" w:cs="Tahoma"/>
          <w:bCs/>
        </w:rPr>
      </w:pPr>
      <w:r w:rsidRPr="008254F4">
        <w:rPr>
          <w:rFonts w:eastAsia="Calibri" w:cs="Tahoma"/>
          <w:bCs/>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3A379E44" w14:textId="77777777" w:rsidR="00785DE0" w:rsidRPr="008254F4" w:rsidRDefault="00785DE0" w:rsidP="00785DE0">
      <w:pPr>
        <w:spacing w:after="0" w:line="360" w:lineRule="auto"/>
        <w:contextualSpacing/>
        <w:rPr>
          <w:rFonts w:eastAsia="Calibri" w:cs="Tahoma"/>
          <w:bCs/>
        </w:rPr>
      </w:pPr>
      <w:r w:rsidRPr="008254F4">
        <w:rPr>
          <w:rFonts w:eastAsia="Calibri" w:cs="Tahoma"/>
          <w:bCs/>
        </w:rPr>
        <w:lastRenderedPageBreak/>
        <w:t xml:space="preserve">Sin embargo, por lo que hace al </w:t>
      </w:r>
      <w:r w:rsidRPr="008254F4">
        <w:rPr>
          <w:rFonts w:eastAsia="Calibri" w:cs="Tahoma"/>
          <w:b/>
        </w:rPr>
        <w:t>personal administrativo y los mandos medios y superiores</w:t>
      </w:r>
      <w:r w:rsidRPr="008254F4">
        <w:rPr>
          <w:rFonts w:eastAsia="Calibri" w:cs="Tahoma"/>
          <w:bCs/>
        </w:rPr>
        <w:t>,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02BF598B" w14:textId="77777777" w:rsidR="00785DE0" w:rsidRPr="008254F4" w:rsidRDefault="00785DE0" w:rsidP="00785DE0">
      <w:pPr>
        <w:spacing w:after="0" w:line="360" w:lineRule="auto"/>
        <w:contextualSpacing/>
        <w:rPr>
          <w:rFonts w:eastAsia="Calibri" w:cs="Tahoma"/>
          <w:bCs/>
        </w:rPr>
      </w:pPr>
    </w:p>
    <w:p w14:paraId="01DADDE0" w14:textId="77777777" w:rsidR="00785DE0" w:rsidRPr="008254F4" w:rsidRDefault="00785DE0" w:rsidP="00785DE0">
      <w:pPr>
        <w:spacing w:after="0" w:line="360" w:lineRule="auto"/>
        <w:rPr>
          <w:rFonts w:eastAsia="Calibri" w:cs="Tahoma"/>
          <w:bCs/>
        </w:rPr>
      </w:pPr>
      <w:r w:rsidRPr="008254F4">
        <w:rPr>
          <w:rFonts w:eastAsia="Calibri" w:cs="Tahoma"/>
          <w:bCs/>
        </w:rPr>
        <w:t>De tal situación, se considera que dar a conocer el nombre de los elementos operativos en materia de seguridad, como lo son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447E8C94" w14:textId="77777777" w:rsidR="00785DE0" w:rsidRPr="008254F4" w:rsidRDefault="00785DE0" w:rsidP="00785DE0">
      <w:pPr>
        <w:spacing w:after="0" w:line="360" w:lineRule="auto"/>
        <w:contextualSpacing/>
        <w:rPr>
          <w:rFonts w:eastAsia="Calibri" w:cs="Tahoma"/>
          <w:bCs/>
        </w:rPr>
      </w:pPr>
    </w:p>
    <w:p w14:paraId="45E3EF10" w14:textId="77777777" w:rsidR="00785DE0" w:rsidRPr="008254F4" w:rsidRDefault="00785DE0" w:rsidP="00785DE0">
      <w:pPr>
        <w:spacing w:after="0" w:line="360" w:lineRule="auto"/>
        <w:rPr>
          <w:rFonts w:eastAsia="Calibri" w:cs="Tahoma"/>
          <w:bCs/>
        </w:rPr>
      </w:pPr>
      <w:r w:rsidRPr="008254F4">
        <w:rPr>
          <w:rFonts w:eastAsia="Calibri" w:cs="Tahoma"/>
          <w:bCs/>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54572130" w14:textId="77777777" w:rsidR="00785DE0" w:rsidRPr="008254F4" w:rsidRDefault="00785DE0" w:rsidP="00785DE0">
      <w:pPr>
        <w:spacing w:after="0" w:line="360" w:lineRule="auto"/>
        <w:rPr>
          <w:rFonts w:eastAsia="Calibri" w:cs="Tahoma"/>
          <w:bCs/>
        </w:rPr>
      </w:pPr>
    </w:p>
    <w:p w14:paraId="2DA10941" w14:textId="4FC80E14" w:rsidR="00785DE0" w:rsidRPr="008254F4" w:rsidRDefault="00785DE0" w:rsidP="00785DE0">
      <w:pPr>
        <w:spacing w:after="0" w:line="360" w:lineRule="auto"/>
        <w:rPr>
          <w:rFonts w:eastAsia="Calibri" w:cs="Tahoma"/>
          <w:b/>
          <w:iCs/>
          <w:lang w:val="es-ES" w:eastAsia="es-ES_tradnl"/>
        </w:rPr>
      </w:pPr>
      <w:r w:rsidRPr="008254F4">
        <w:rPr>
          <w:rFonts w:eastAsia="Calibri" w:cs="Tahoma"/>
          <w:bCs/>
        </w:rPr>
        <w:t xml:space="preserve">Por tales consideraciones, </w:t>
      </w:r>
      <w:r w:rsidRPr="008254F4">
        <w:rPr>
          <w:rFonts w:eastAsia="Calibri" w:cs="Tahoma"/>
          <w:b/>
          <w:bCs/>
        </w:rPr>
        <w:t>resulta procedente la reserva del nombre de los elementos operativos adscritos a la</w:t>
      </w:r>
      <w:r w:rsidRPr="008254F4">
        <w:rPr>
          <w:rFonts w:eastAsia="Calibri" w:cs="Tahoma"/>
          <w:b/>
          <w:color w:val="000000"/>
        </w:rPr>
        <w:t xml:space="preserve"> Comisaría General de Seguridad Ciudadana</w:t>
      </w:r>
      <w:r w:rsidRPr="008254F4">
        <w:rPr>
          <w:rFonts w:eastAsia="Calibri" w:cs="Tahoma"/>
          <w:b/>
          <w:bCs/>
        </w:rPr>
        <w:t xml:space="preserve">, en términos del artículo 140, fracción IV, de </w:t>
      </w:r>
      <w:r w:rsidRPr="008254F4">
        <w:rPr>
          <w:rFonts w:eastAsia="Calibri" w:cs="Tahoma"/>
          <w:b/>
          <w:iCs/>
          <w:lang w:val="es-ES" w:eastAsia="es-ES_tradnl"/>
        </w:rPr>
        <w:t>de la Ley de Transparencia y Acceso a la Información Pública del Estado de México y Municipios.</w:t>
      </w:r>
    </w:p>
    <w:p w14:paraId="15ECBBC9" w14:textId="77777777" w:rsidR="00785DE0" w:rsidRPr="008254F4" w:rsidRDefault="00785DE0" w:rsidP="00785DE0">
      <w:pPr>
        <w:spacing w:after="0" w:line="360" w:lineRule="auto"/>
        <w:rPr>
          <w:rFonts w:eastAsia="Calibri" w:cs="Tahoma"/>
          <w:b/>
          <w:iCs/>
          <w:lang w:val="es-ES" w:eastAsia="es-ES_tradnl"/>
        </w:rPr>
      </w:pPr>
    </w:p>
    <w:p w14:paraId="02C733DE" w14:textId="77777777" w:rsidR="00085FB6" w:rsidRPr="008254F4" w:rsidRDefault="00085FB6" w:rsidP="00785DE0">
      <w:pPr>
        <w:spacing w:after="0" w:line="360" w:lineRule="auto"/>
        <w:rPr>
          <w:rFonts w:eastAsia="Calibri" w:cs="Tahoma"/>
          <w:b/>
          <w:iCs/>
          <w:lang w:val="es-ES" w:eastAsia="es-ES_tradnl"/>
        </w:rPr>
      </w:pPr>
    </w:p>
    <w:p w14:paraId="1B05DD34" w14:textId="128C931B" w:rsidR="00E00520" w:rsidRPr="008254F4" w:rsidRDefault="00E00520" w:rsidP="00E00520">
      <w:pPr>
        <w:tabs>
          <w:tab w:val="left" w:pos="3962"/>
        </w:tabs>
        <w:spacing w:after="0" w:line="360" w:lineRule="auto"/>
        <w:rPr>
          <w:rFonts w:eastAsia="Calibri" w:cs="Tahoma"/>
          <w:bCs/>
        </w:rPr>
      </w:pPr>
      <w:r w:rsidRPr="008254F4">
        <w:rPr>
          <w:rFonts w:eastAsia="Calibri" w:cs="Tahoma"/>
          <w:bCs/>
        </w:rPr>
        <w:lastRenderedPageBreak/>
        <w:t>En ese contexto, toda vez que resultó procedente la clasificación de los datos testados, debe traerse a colación lo dispuesto en el artículo 168 de la Ley de Transparencia y Acceso a la Información Pública del Estado de México y Municipios, que precisa que</w:t>
      </w:r>
      <w:r w:rsidRPr="008254F4">
        <w:rPr>
          <w:rFonts w:ascii="Arial" w:eastAsia="Calibri" w:hAnsi="Arial" w:cs="Arial"/>
          <w:sz w:val="24"/>
          <w:szCs w:val="24"/>
          <w:lang w:eastAsia="es-MX"/>
        </w:rPr>
        <w:t xml:space="preserve"> </w:t>
      </w:r>
      <w:r w:rsidRPr="008254F4">
        <w:rPr>
          <w:rFonts w:eastAsia="Calibri" w:cs="Tahoma"/>
          <w:bCs/>
        </w:rPr>
        <w:t>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4B03E20A" w14:textId="77777777" w:rsidR="00E00520" w:rsidRPr="008254F4" w:rsidRDefault="00E00520" w:rsidP="00E00520">
      <w:pPr>
        <w:tabs>
          <w:tab w:val="left" w:pos="3962"/>
        </w:tabs>
        <w:spacing w:after="0" w:line="360" w:lineRule="auto"/>
        <w:rPr>
          <w:rFonts w:eastAsia="Calibri" w:cs="Tahoma"/>
          <w:bCs/>
        </w:rPr>
      </w:pPr>
    </w:p>
    <w:p w14:paraId="6F0384C7" w14:textId="77777777" w:rsidR="00E00520" w:rsidRPr="008254F4" w:rsidRDefault="00E00520" w:rsidP="00E00520">
      <w:pPr>
        <w:numPr>
          <w:ilvl w:val="0"/>
          <w:numId w:val="23"/>
        </w:numPr>
        <w:tabs>
          <w:tab w:val="left" w:pos="3962"/>
        </w:tabs>
        <w:spacing w:after="0" w:line="360" w:lineRule="auto"/>
        <w:contextualSpacing/>
        <w:rPr>
          <w:rFonts w:eastAsia="Calibri" w:cs="Tahoma"/>
          <w:bCs/>
        </w:rPr>
      </w:pPr>
      <w:r w:rsidRPr="008254F4">
        <w:rPr>
          <w:rFonts w:eastAsia="Calibri" w:cs="Tahoma"/>
          <w:bCs/>
        </w:rPr>
        <w:t>Confirmar la clasificación;</w:t>
      </w:r>
    </w:p>
    <w:p w14:paraId="7509BCC0" w14:textId="77777777" w:rsidR="00E00520" w:rsidRPr="008254F4" w:rsidRDefault="00E00520" w:rsidP="00E00520">
      <w:pPr>
        <w:numPr>
          <w:ilvl w:val="0"/>
          <w:numId w:val="23"/>
        </w:numPr>
        <w:tabs>
          <w:tab w:val="left" w:pos="3962"/>
        </w:tabs>
        <w:spacing w:after="0" w:line="360" w:lineRule="auto"/>
        <w:contextualSpacing/>
        <w:rPr>
          <w:rFonts w:eastAsia="Calibri" w:cs="Tahoma"/>
          <w:bCs/>
        </w:rPr>
      </w:pPr>
      <w:r w:rsidRPr="008254F4">
        <w:rPr>
          <w:rFonts w:eastAsia="Calibri" w:cs="Tahoma"/>
          <w:bCs/>
        </w:rPr>
        <w:t>Modificar la clasificación y, otorgar total o parcialmente el acceso a la información, o</w:t>
      </w:r>
    </w:p>
    <w:p w14:paraId="119B18B3" w14:textId="77777777" w:rsidR="00E00520" w:rsidRPr="008254F4" w:rsidRDefault="00E00520" w:rsidP="00E00520">
      <w:pPr>
        <w:numPr>
          <w:ilvl w:val="0"/>
          <w:numId w:val="23"/>
        </w:numPr>
        <w:tabs>
          <w:tab w:val="left" w:pos="3962"/>
        </w:tabs>
        <w:spacing w:after="0" w:line="360" w:lineRule="auto"/>
        <w:contextualSpacing/>
        <w:rPr>
          <w:rFonts w:eastAsia="Calibri" w:cs="Tahoma"/>
          <w:bCs/>
        </w:rPr>
      </w:pPr>
      <w:r w:rsidRPr="008254F4">
        <w:rPr>
          <w:rFonts w:eastAsia="Calibri" w:cs="Tahoma"/>
          <w:bCs/>
        </w:rPr>
        <w:t>Revocar la clasificación y conceder el acceso a la información.</w:t>
      </w:r>
    </w:p>
    <w:p w14:paraId="060F43C0" w14:textId="77777777" w:rsidR="00E00520" w:rsidRPr="008254F4" w:rsidRDefault="00E00520" w:rsidP="00E00520">
      <w:pPr>
        <w:tabs>
          <w:tab w:val="left" w:pos="3962"/>
        </w:tabs>
        <w:spacing w:after="0" w:line="360" w:lineRule="auto"/>
        <w:rPr>
          <w:rFonts w:eastAsia="Calibri" w:cs="Tahoma"/>
          <w:bCs/>
        </w:rPr>
      </w:pPr>
    </w:p>
    <w:p w14:paraId="17021E90" w14:textId="745ED9D1" w:rsidR="00085FB6" w:rsidRPr="008254F4" w:rsidRDefault="00E00520" w:rsidP="00E00520">
      <w:pPr>
        <w:spacing w:after="0" w:line="360" w:lineRule="auto"/>
        <w:rPr>
          <w:rFonts w:eastAsia="Calibri" w:cs="Tahoma"/>
          <w:bCs/>
        </w:rPr>
      </w:pPr>
      <w:r w:rsidRPr="008254F4">
        <w:rPr>
          <w:rFonts w:eastAsia="Calibri" w:cs="Tahoma"/>
          <w:bCs/>
        </w:rPr>
        <w:t>Para motivar la confirmación de la clasificación de la información, se deberán señalar las razones, motivos o circunstancias especiales que llevaron al sujeto obligado a concluir que el caso particular se ajusta al supuesto previsto por la norma legal invocada como fundamento.</w:t>
      </w:r>
    </w:p>
    <w:p w14:paraId="56983641" w14:textId="77777777" w:rsidR="00E00520" w:rsidRPr="008254F4" w:rsidRDefault="00E00520" w:rsidP="00E00520">
      <w:pPr>
        <w:spacing w:after="0" w:line="360" w:lineRule="auto"/>
        <w:rPr>
          <w:rFonts w:eastAsia="Calibri" w:cs="Tahoma"/>
          <w:bCs/>
        </w:rPr>
      </w:pPr>
    </w:p>
    <w:p w14:paraId="73D12BC5" w14:textId="6C6DCD38" w:rsidR="00085FB6" w:rsidRPr="008254F4" w:rsidRDefault="00E00520" w:rsidP="00785DE0">
      <w:pPr>
        <w:spacing w:after="0" w:line="360" w:lineRule="auto"/>
        <w:rPr>
          <w:rFonts w:eastAsia="Calibri" w:cs="Tahoma"/>
          <w:bCs/>
        </w:rPr>
      </w:pPr>
      <w:r w:rsidRPr="008254F4">
        <w:rPr>
          <w:rFonts w:eastAsia="Calibri" w:cs="Tahoma"/>
          <w:bCs/>
        </w:rPr>
        <w:t>Sobre dicha situación, el Sujeto Obligado, en respuesta proporcionó el Acuerdo número CTM/CI/</w:t>
      </w:r>
      <w:r w:rsidR="003B0A77" w:rsidRPr="008254F4">
        <w:rPr>
          <w:rFonts w:eastAsia="Calibri" w:cs="Tahoma"/>
          <w:bCs/>
        </w:rPr>
        <w:t>/CUARTA/ORD/2025/17, de cuya revisión, se logra vislumbrar que de manera fundada y motivada se acredita la clasificación de los datos personales analizados previamente; por lo que, cumplió con lo establecido en el artículo 168 de la Ley de la materia; no obstante, omitió pronunciarse respecto al personal operativo.</w:t>
      </w:r>
      <w:r w:rsidR="00321E86" w:rsidRPr="008254F4">
        <w:rPr>
          <w:rFonts w:eastAsia="Calibri" w:cs="Tahoma"/>
          <w:bCs/>
        </w:rPr>
        <w:t xml:space="preserve"> </w:t>
      </w:r>
      <w:r w:rsidR="003B0A77" w:rsidRPr="008254F4">
        <w:rPr>
          <w:rFonts w:eastAsia="Calibri" w:cs="Tahoma"/>
          <w:bCs/>
          <w:iCs/>
          <w:lang w:val="es-ES" w:eastAsia="es-ES_tradnl"/>
        </w:rPr>
        <w:t xml:space="preserve">No obstante, durante la sustanciación del Medio de Impugnación, proporcionó el </w:t>
      </w:r>
      <w:r w:rsidR="003B0A77" w:rsidRPr="008254F4">
        <w:rPr>
          <w:rFonts w:eastAsia="Calibri" w:cs="Tahoma"/>
          <w:bCs/>
        </w:rPr>
        <w:t>CTM/CI//CUARTA/ORD/2025/18</w:t>
      </w:r>
      <w:r w:rsidR="00321E86" w:rsidRPr="008254F4">
        <w:rPr>
          <w:rFonts w:eastAsia="Calibri" w:cs="Tahoma"/>
          <w:bCs/>
        </w:rPr>
        <w:t>, en donde por medio de la prueba de daño respectiva, actualiza la reserva de los nombres de los policías municipales.</w:t>
      </w:r>
    </w:p>
    <w:p w14:paraId="7F37C5B8" w14:textId="77777777" w:rsidR="00321E86" w:rsidRPr="008254F4" w:rsidRDefault="00321E86" w:rsidP="00785DE0">
      <w:pPr>
        <w:spacing w:after="0" w:line="360" w:lineRule="auto"/>
        <w:rPr>
          <w:rFonts w:eastAsia="Calibri" w:cs="Tahoma"/>
          <w:bCs/>
          <w:iCs/>
          <w:lang w:val="es-ES" w:eastAsia="es-ES_tradnl"/>
        </w:rPr>
      </w:pPr>
    </w:p>
    <w:p w14:paraId="78ABFCED" w14:textId="3A6EB3BE" w:rsidR="00321E86" w:rsidRPr="008254F4" w:rsidRDefault="00321E86" w:rsidP="00321E86">
      <w:pPr>
        <w:spacing w:after="0" w:line="360" w:lineRule="auto"/>
        <w:rPr>
          <w:rFonts w:eastAsia="Calibri" w:cs="Tahoma"/>
          <w:bCs/>
        </w:rPr>
      </w:pPr>
      <w:r w:rsidRPr="008254F4">
        <w:rPr>
          <w:rFonts w:eastAsia="Times New Roman" w:cs="Tahoma"/>
          <w:lang w:eastAsia="es-ES"/>
        </w:rPr>
        <w:t xml:space="preserve">Finalmente, es necesario precisar que el Sujeto Obligado elaboró una versión pública, en donde se puede acceder a los datos testados; </w:t>
      </w:r>
      <w:r w:rsidRPr="008254F4">
        <w:rPr>
          <w:rFonts w:eastAsia="Calibri" w:cs="Tahoma"/>
          <w:bCs/>
        </w:rPr>
        <w:t xml:space="preserve"> sobre el tema, los Lineamientos Generales </w:t>
      </w:r>
      <w:r w:rsidRPr="008254F4">
        <w:rPr>
          <w:rFonts w:eastAsia="Calibri" w:cs="Tahoma"/>
          <w:bCs/>
        </w:rPr>
        <w:lastRenderedPageBreak/>
        <w:t>establecen los requisitos que deben cumplir las versiones públicas, tal como se muestra a continuación:</w:t>
      </w:r>
    </w:p>
    <w:p w14:paraId="791305CF" w14:textId="77777777" w:rsidR="00321E86" w:rsidRPr="008254F4" w:rsidRDefault="00321E86" w:rsidP="00321E86">
      <w:pPr>
        <w:spacing w:after="0" w:line="360" w:lineRule="auto"/>
        <w:rPr>
          <w:rFonts w:eastAsia="Calibri" w:cs="Tahoma"/>
          <w:bCs/>
        </w:rPr>
      </w:pPr>
    </w:p>
    <w:p w14:paraId="69D2BDD3" w14:textId="77777777" w:rsidR="00321E86" w:rsidRPr="008254F4" w:rsidRDefault="00321E86" w:rsidP="00321E86">
      <w:pPr>
        <w:numPr>
          <w:ilvl w:val="0"/>
          <w:numId w:val="38"/>
        </w:numPr>
        <w:spacing w:after="0" w:line="360" w:lineRule="auto"/>
        <w:rPr>
          <w:rFonts w:eastAsia="Calibri" w:cs="Tahoma"/>
          <w:b/>
          <w:bCs/>
          <w:iCs/>
        </w:rPr>
      </w:pPr>
      <w:r w:rsidRPr="008254F4">
        <w:rPr>
          <w:rFonts w:eastAsia="Calibri" w:cs="Tahoma"/>
          <w:b/>
          <w:bCs/>
          <w:iCs/>
        </w:rPr>
        <w:t xml:space="preserve">(Quincuagésimo octavo): </w:t>
      </w:r>
      <w:r w:rsidRPr="008254F4">
        <w:rPr>
          <w:rFonts w:eastAsia="Calibri" w:cs="Tahoma"/>
          <w:bCs/>
          <w:iCs/>
        </w:rPr>
        <w:t>Los sujetos obligados garantizarán que los sistemas o medios empleados para eliminar la información en las versiones públicas</w:t>
      </w:r>
      <w:r w:rsidRPr="008254F4">
        <w:rPr>
          <w:rFonts w:eastAsia="Calibri" w:cs="Tahoma"/>
          <w:b/>
          <w:bCs/>
          <w:iCs/>
        </w:rPr>
        <w:t xml:space="preserve"> no permitan la recuperación o visualización de la misma.</w:t>
      </w:r>
    </w:p>
    <w:p w14:paraId="54C92995" w14:textId="77777777" w:rsidR="00321E86" w:rsidRPr="008254F4" w:rsidRDefault="00321E86" w:rsidP="00321E86">
      <w:pPr>
        <w:spacing w:after="0" w:line="360" w:lineRule="auto"/>
        <w:rPr>
          <w:rFonts w:eastAsia="Calibri" w:cs="Tahoma"/>
          <w:b/>
          <w:bCs/>
          <w:iCs/>
        </w:rPr>
      </w:pPr>
    </w:p>
    <w:p w14:paraId="444D227A" w14:textId="77777777" w:rsidR="00321E86" w:rsidRPr="008254F4" w:rsidRDefault="00321E86" w:rsidP="00321E86">
      <w:pPr>
        <w:numPr>
          <w:ilvl w:val="0"/>
          <w:numId w:val="38"/>
        </w:numPr>
        <w:spacing w:after="0" w:line="360" w:lineRule="auto"/>
        <w:rPr>
          <w:rFonts w:eastAsia="Calibri" w:cs="Tahoma"/>
          <w:b/>
          <w:bCs/>
          <w:iCs/>
        </w:rPr>
      </w:pPr>
      <w:r w:rsidRPr="008254F4">
        <w:rPr>
          <w:rFonts w:eastAsia="Calibri" w:cs="Tahoma"/>
          <w:b/>
          <w:bCs/>
          <w:iCs/>
        </w:rPr>
        <w:t xml:space="preserve">(Sexagésimo): </w:t>
      </w:r>
      <w:r w:rsidRPr="008254F4">
        <w:rPr>
          <w:rFonts w:eastAsia="Calibri" w:cs="Tahoma"/>
          <w:bCs/>
          <w:iCs/>
        </w:rPr>
        <w:t>En el caso de que el documento se posea en formato electrónico, deberá crearse un nuevo archivo electrónico para que sobre el mismo se elabore una versión pública, eliminando las partes o secciones clasificadas, de acuerdo con el modelo para testar documentos electrónicos, denominado “Modelo para testar documentos electrónicos”, mismo que se reproduce a continuación:</w:t>
      </w:r>
    </w:p>
    <w:p w14:paraId="5E308AFE" w14:textId="77777777" w:rsidR="00321E86" w:rsidRPr="008254F4" w:rsidRDefault="00321E86" w:rsidP="00321E86">
      <w:pPr>
        <w:spacing w:after="0" w:line="360" w:lineRule="auto"/>
        <w:rPr>
          <w:rFonts w:eastAsia="Calibri" w:cs="Tahoma"/>
          <w:b/>
          <w:bCs/>
        </w:rPr>
      </w:pPr>
    </w:p>
    <w:p w14:paraId="075128F7" w14:textId="1B563D7D" w:rsidR="00321E86" w:rsidRPr="008254F4" w:rsidRDefault="00321E86" w:rsidP="00321E86">
      <w:pPr>
        <w:spacing w:after="0" w:line="360" w:lineRule="auto"/>
        <w:jc w:val="center"/>
        <w:rPr>
          <w:rFonts w:eastAsia="Calibri" w:cs="Tahoma"/>
          <w:b/>
          <w:bCs/>
        </w:rPr>
      </w:pPr>
      <w:r w:rsidRPr="008254F4">
        <w:rPr>
          <w:rFonts w:eastAsia="Calibri" w:cs="Tahoma"/>
          <w:noProof/>
          <w:lang w:eastAsia="es-MX"/>
        </w:rPr>
        <w:drawing>
          <wp:inline distT="0" distB="0" distL="0" distR="0" wp14:anchorId="04BA4314" wp14:editId="7EC309A7">
            <wp:extent cx="2667000" cy="3390900"/>
            <wp:effectExtent l="0" t="0" r="0" b="0"/>
            <wp:docPr id="1872652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t="7155"/>
                    <a:stretch>
                      <a:fillRect/>
                    </a:stretch>
                  </pic:blipFill>
                  <pic:spPr bwMode="auto">
                    <a:xfrm>
                      <a:off x="0" y="0"/>
                      <a:ext cx="2667000" cy="3390900"/>
                    </a:xfrm>
                    <a:prstGeom prst="rect">
                      <a:avLst/>
                    </a:prstGeom>
                    <a:noFill/>
                    <a:ln>
                      <a:noFill/>
                    </a:ln>
                  </pic:spPr>
                </pic:pic>
              </a:graphicData>
            </a:graphic>
          </wp:inline>
        </w:drawing>
      </w:r>
    </w:p>
    <w:p w14:paraId="4F9D346A" w14:textId="77777777" w:rsidR="00321E86" w:rsidRPr="008254F4" w:rsidRDefault="00321E86" w:rsidP="00321E86">
      <w:pPr>
        <w:numPr>
          <w:ilvl w:val="0"/>
          <w:numId w:val="38"/>
        </w:numPr>
        <w:spacing w:after="0" w:line="360" w:lineRule="auto"/>
        <w:rPr>
          <w:rFonts w:eastAsia="Calibri" w:cs="Tahoma"/>
          <w:b/>
          <w:bCs/>
        </w:rPr>
      </w:pPr>
      <w:r w:rsidRPr="008254F4">
        <w:rPr>
          <w:rFonts w:eastAsia="Calibri" w:cs="Tahoma"/>
          <w:b/>
          <w:bCs/>
        </w:rPr>
        <w:lastRenderedPageBreak/>
        <w:t xml:space="preserve">(Sexagésimo primero): </w:t>
      </w:r>
      <w:r w:rsidRPr="008254F4">
        <w:rPr>
          <w:rFonts w:eastAsia="Calibri" w:cs="Tahoma"/>
          <w:bCs/>
        </w:rPr>
        <w:t>En la parte del documento donde se hubiese ubicado originalmente el texto eliminado, deberá insertarse un cuadro de texto en color distinto al utilizado en el resto del documento con la palabra "Eliminado", el tipo de dato o información cancelado y señalarse si la omisión es una palabra, reglón o párrafo; así como, e fundamento legal.</w:t>
      </w:r>
    </w:p>
    <w:p w14:paraId="5CF0B88C" w14:textId="77777777" w:rsidR="00321E86" w:rsidRPr="008254F4" w:rsidRDefault="00321E86" w:rsidP="00321E86">
      <w:pPr>
        <w:spacing w:after="0" w:line="360" w:lineRule="auto"/>
        <w:rPr>
          <w:rFonts w:eastAsia="Calibri" w:cs="Tahoma"/>
          <w:bCs/>
        </w:rPr>
      </w:pPr>
    </w:p>
    <w:p w14:paraId="19E4BE3C" w14:textId="665273E8" w:rsidR="00321E86" w:rsidRPr="008254F4" w:rsidRDefault="00321E86" w:rsidP="00321E86">
      <w:pPr>
        <w:spacing w:after="0" w:line="360" w:lineRule="auto"/>
        <w:rPr>
          <w:rFonts w:eastAsia="Calibri" w:cs="Tahoma"/>
          <w:bCs/>
        </w:rPr>
      </w:pPr>
      <w:r w:rsidRPr="008254F4">
        <w:rPr>
          <w:rFonts w:eastAsia="Calibri" w:cs="Tahoma"/>
          <w:bCs/>
        </w:rPr>
        <w:t>Como se logra observar, cuando se elabora una versión pública, se debe generar conforme a los requisitos previamente referidos en los Lineamientos Generales; lo cual no acontece en el presente caso, pues el Sujeto Obligado generó la documentación de manera tal que se pueden acceder a los datos.</w:t>
      </w:r>
    </w:p>
    <w:p w14:paraId="7762C26F" w14:textId="77777777" w:rsidR="00321E86" w:rsidRPr="008254F4" w:rsidRDefault="00321E86" w:rsidP="00321E86">
      <w:pPr>
        <w:spacing w:after="0" w:line="360" w:lineRule="auto"/>
        <w:rPr>
          <w:rFonts w:eastAsia="Calibri" w:cs="Tahoma"/>
          <w:bCs/>
        </w:rPr>
      </w:pPr>
    </w:p>
    <w:p w14:paraId="0E1F1447" w14:textId="0F5F5D35" w:rsidR="00087F4F" w:rsidRPr="008254F4" w:rsidRDefault="004404F7" w:rsidP="00087F4F">
      <w:pPr>
        <w:spacing w:after="0" w:line="360" w:lineRule="auto"/>
        <w:rPr>
          <w:rFonts w:eastAsia="Calibri" w:cs="Times New Roman"/>
          <w:bCs/>
          <w:iCs/>
          <w:lang w:val="es-ES"/>
        </w:rPr>
      </w:pPr>
      <w:r w:rsidRPr="008254F4">
        <w:rPr>
          <w:rFonts w:eastAsia="Calibri" w:cs="Tahoma"/>
          <w:bCs/>
        </w:rPr>
        <w:t>Así, toda vez que los documentos ya los tiene el Solicitante;</w:t>
      </w:r>
      <w:r w:rsidR="00087F4F" w:rsidRPr="008254F4">
        <w:rPr>
          <w:color w:val="000000"/>
        </w:rPr>
        <w:t xml:space="preserve"> </w:t>
      </w:r>
      <w:r w:rsidR="00087F4F" w:rsidRPr="008254F4">
        <w:rPr>
          <w:rFonts w:eastAsia="Calibri" w:cs="Times New Roman"/>
          <w:bCs/>
          <w:iCs/>
          <w:lang w:val="es-ES"/>
        </w:rPr>
        <w:t xml:space="preserve">resultaría inútil ordenar al Sujeto Obligado, la entrega de la información en versión pública </w:t>
      </w:r>
      <w:r w:rsidRPr="008254F4">
        <w:rPr>
          <w:rFonts w:eastAsia="Calibri" w:cs="Times New Roman"/>
          <w:bCs/>
          <w:iCs/>
          <w:lang w:val="es-ES"/>
        </w:rPr>
        <w:t>elaborada de manera correcta</w:t>
      </w:r>
      <w:r w:rsidR="00087F4F" w:rsidRPr="008254F4">
        <w:rPr>
          <w:rFonts w:eastAsia="Calibri" w:cs="Times New Roman"/>
          <w:bCs/>
          <w:iCs/>
          <w:lang w:val="es-ES"/>
        </w:rPr>
        <w:t>,</w:t>
      </w:r>
      <w:r w:rsidRPr="008254F4">
        <w:rPr>
          <w:rFonts w:eastAsia="Calibri" w:cs="Times New Roman"/>
          <w:bCs/>
          <w:iCs/>
          <w:lang w:val="es-ES"/>
        </w:rPr>
        <w:t xml:space="preserve"> pues la vulneración de datos ya se dio; por lo que</w:t>
      </w:r>
      <w:r w:rsidR="00087F4F" w:rsidRPr="008254F4">
        <w:rPr>
          <w:rFonts w:eastAsia="Calibri" w:cs="Times New Roman"/>
          <w:bCs/>
          <w:iCs/>
          <w:lang w:val="es-ES"/>
        </w:rPr>
        <w:t xml:space="preserve">, </w:t>
      </w:r>
      <w:r w:rsidR="00087F4F" w:rsidRPr="008254F4">
        <w:rPr>
          <w:rFonts w:cs="Tahoma"/>
          <w:b/>
          <w:bCs/>
        </w:rPr>
        <w:t>se considera que la impugnación que se dirime ha quedado sin materia.</w:t>
      </w:r>
    </w:p>
    <w:p w14:paraId="43974CCC" w14:textId="77777777" w:rsidR="00A63383" w:rsidRPr="008254F4" w:rsidRDefault="00A63383" w:rsidP="0004046D">
      <w:pPr>
        <w:spacing w:after="0" w:line="360" w:lineRule="auto"/>
        <w:contextualSpacing/>
        <w:rPr>
          <w:rFonts w:eastAsia="Times New Roman" w:cs="Tahoma"/>
          <w:bCs/>
          <w:iCs/>
          <w:lang w:val="es-ES" w:eastAsia="es-ES"/>
        </w:rPr>
      </w:pPr>
    </w:p>
    <w:p w14:paraId="76C0CAB0" w14:textId="5CFE6338" w:rsidR="00464B3F" w:rsidRPr="008254F4" w:rsidRDefault="00087F4F" w:rsidP="00796F84">
      <w:pPr>
        <w:pStyle w:val="Ttulo2"/>
        <w:spacing w:before="0" w:line="360" w:lineRule="auto"/>
        <w:rPr>
          <w:rFonts w:ascii="Palatino Linotype" w:hAnsi="Palatino Linotype"/>
          <w:b/>
          <w:bCs/>
          <w:color w:val="auto"/>
          <w:sz w:val="22"/>
          <w:szCs w:val="22"/>
        </w:rPr>
      </w:pPr>
      <w:bookmarkStart w:id="15" w:name="_Toc193383153"/>
      <w:r w:rsidRPr="008254F4">
        <w:rPr>
          <w:rFonts w:ascii="Palatino Linotype" w:hAnsi="Palatino Linotype"/>
          <w:b/>
          <w:bCs/>
          <w:color w:val="auto"/>
          <w:sz w:val="22"/>
          <w:szCs w:val="22"/>
        </w:rPr>
        <w:t>CUARTO</w:t>
      </w:r>
      <w:r w:rsidR="00464B3F" w:rsidRPr="008254F4">
        <w:rPr>
          <w:rFonts w:ascii="Palatino Linotype" w:hAnsi="Palatino Linotype"/>
          <w:b/>
          <w:bCs/>
          <w:color w:val="auto"/>
          <w:sz w:val="22"/>
          <w:szCs w:val="22"/>
        </w:rPr>
        <w:t>. Decisión</w:t>
      </w:r>
      <w:bookmarkEnd w:id="15"/>
    </w:p>
    <w:p w14:paraId="781EF208" w14:textId="77777777" w:rsidR="008F20D4" w:rsidRPr="008254F4" w:rsidRDefault="008F20D4" w:rsidP="00796F84">
      <w:pPr>
        <w:spacing w:after="0" w:line="360" w:lineRule="auto"/>
        <w:rPr>
          <w:b/>
        </w:rPr>
      </w:pPr>
    </w:p>
    <w:p w14:paraId="28EA3253" w14:textId="77777777" w:rsidR="00616B6B" w:rsidRPr="008254F4" w:rsidRDefault="00616B6B" w:rsidP="00616B6B">
      <w:pPr>
        <w:spacing w:after="0" w:line="360" w:lineRule="auto"/>
        <w:contextualSpacing/>
        <w:rPr>
          <w:rFonts w:cs="Tahoma"/>
          <w:bCs/>
          <w:iCs/>
        </w:rPr>
      </w:pPr>
      <w:r w:rsidRPr="008254F4">
        <w:rPr>
          <w:rFonts w:cs="Tahoma"/>
          <w:bCs/>
          <w:iCs/>
        </w:rPr>
        <w:t xml:space="preserve">Con fundamento en lo dispuesto en el artículo 186, fracción I, de la Ley de Transparencia y Acceso a la Información Pública del Estado de México y Municipios, se considera procedente </w:t>
      </w:r>
      <w:r w:rsidRPr="008254F4">
        <w:rPr>
          <w:rFonts w:cs="Tahoma"/>
          <w:b/>
          <w:bCs/>
          <w:iCs/>
        </w:rPr>
        <w:t xml:space="preserve">SOBRESEER </w:t>
      </w:r>
      <w:r w:rsidRPr="008254F4">
        <w:rPr>
          <w:rFonts w:cs="Tahoma"/>
          <w:bCs/>
          <w:iCs/>
        </w:rPr>
        <w:t>el Recurso de Revisión, en virtud de que se actualiza la hipótesis normativa prevista en la fracción V, del artículo 192, del citado ordenamiento legal.</w:t>
      </w:r>
    </w:p>
    <w:p w14:paraId="4942F628" w14:textId="77777777" w:rsidR="00616B6B" w:rsidRPr="008254F4" w:rsidRDefault="00616B6B" w:rsidP="00796F84">
      <w:pPr>
        <w:spacing w:after="0" w:line="360" w:lineRule="auto"/>
        <w:rPr>
          <w:b/>
        </w:rPr>
      </w:pPr>
    </w:p>
    <w:p w14:paraId="202C3639" w14:textId="10530813" w:rsidR="00163849" w:rsidRPr="008254F4" w:rsidRDefault="00616B6B" w:rsidP="00616B6B">
      <w:pPr>
        <w:pStyle w:val="Ttulo2"/>
        <w:rPr>
          <w:rFonts w:ascii="Palatino Linotype" w:hAnsi="Palatino Linotype"/>
          <w:b/>
          <w:bCs/>
          <w:color w:val="auto"/>
          <w:sz w:val="22"/>
          <w:szCs w:val="22"/>
        </w:rPr>
      </w:pPr>
      <w:bookmarkStart w:id="16" w:name="_Toc193383154"/>
      <w:r w:rsidRPr="008254F4">
        <w:rPr>
          <w:rFonts w:ascii="Palatino Linotype" w:hAnsi="Palatino Linotype"/>
          <w:b/>
          <w:bCs/>
          <w:color w:val="auto"/>
          <w:sz w:val="22"/>
          <w:szCs w:val="22"/>
        </w:rPr>
        <w:t>QUINTO</w:t>
      </w:r>
      <w:r w:rsidR="00163849" w:rsidRPr="008254F4">
        <w:rPr>
          <w:rFonts w:ascii="Palatino Linotype" w:hAnsi="Palatino Linotype"/>
          <w:b/>
          <w:bCs/>
          <w:color w:val="auto"/>
          <w:sz w:val="22"/>
          <w:szCs w:val="22"/>
        </w:rPr>
        <w:t>. Vista a la Dirección General de Protección de Datos Personales</w:t>
      </w:r>
      <w:bookmarkEnd w:id="16"/>
    </w:p>
    <w:p w14:paraId="5B28F5F5" w14:textId="77777777" w:rsidR="00163849" w:rsidRPr="008254F4" w:rsidRDefault="00163849" w:rsidP="00163849">
      <w:pPr>
        <w:spacing w:after="0" w:line="360" w:lineRule="auto"/>
        <w:rPr>
          <w:rFonts w:cs="Tahoma"/>
          <w:bCs/>
          <w:iCs/>
        </w:rPr>
      </w:pPr>
    </w:p>
    <w:p w14:paraId="4D709C42" w14:textId="0D557C4D" w:rsidR="00163849" w:rsidRPr="008254F4" w:rsidRDefault="00163849" w:rsidP="00163849">
      <w:pPr>
        <w:spacing w:after="0" w:line="360" w:lineRule="auto"/>
        <w:rPr>
          <w:rFonts w:cs="Tahoma"/>
          <w:bCs/>
          <w:iCs/>
        </w:rPr>
      </w:pPr>
      <w:r w:rsidRPr="008254F4">
        <w:rPr>
          <w:rFonts w:cs="Tahoma"/>
          <w:bCs/>
          <w:iCs/>
        </w:rPr>
        <w:lastRenderedPageBreak/>
        <w:t xml:space="preserve">Ahora bien, toda vez que en el documento </w:t>
      </w:r>
      <w:r w:rsidR="0089414A" w:rsidRPr="008254F4">
        <w:rPr>
          <w:rFonts w:cs="Tahoma"/>
          <w:bCs/>
          <w:iCs/>
        </w:rPr>
        <w:t>RECIBOS 1Q ENERO 2025 CENSURADOS</w:t>
      </w:r>
      <w:r w:rsidRPr="008254F4">
        <w:rPr>
          <w:rFonts w:cs="Tahoma"/>
          <w:bCs/>
          <w:iCs/>
        </w:rPr>
        <w:t>.pdf todos los datos testados son accesibles tales como Clave Única de Registro de Población (CURP), Registro Federal de Contribuyentes del servidor público (RFC), Número de seguridad social del Instituto de Seguridad Social del Estado de México y Municipios, Deducciones personales</w:t>
      </w:r>
      <w:r w:rsidR="004404F7" w:rsidRPr="008254F4">
        <w:rPr>
          <w:rFonts w:cs="Tahoma"/>
          <w:bCs/>
          <w:iCs/>
        </w:rPr>
        <w:t xml:space="preserve"> y</w:t>
      </w:r>
      <w:r w:rsidR="0089414A" w:rsidRPr="008254F4">
        <w:rPr>
          <w:rFonts w:cs="Tahoma"/>
          <w:bCs/>
          <w:iCs/>
        </w:rPr>
        <w:t xml:space="preserve"> Código Bidimensional QR</w:t>
      </w:r>
      <w:r w:rsidRPr="008254F4">
        <w:rPr>
          <w:rFonts w:cs="Tahoma"/>
          <w:bCs/>
          <w:iCs/>
        </w:rPr>
        <w:t>, circunstancias que vulneran lo previsto en el artículo 143, fracción I, de la Ley de Transparencia y Acceso a la Información Pública del Estado de México y Municipios</w:t>
      </w:r>
      <w:r w:rsidR="004404F7" w:rsidRPr="008254F4">
        <w:rPr>
          <w:rFonts w:cs="Tahoma"/>
          <w:bCs/>
          <w:iCs/>
        </w:rPr>
        <w:t>, se considera</w:t>
      </w:r>
      <w:r w:rsidRPr="008254F4">
        <w:rPr>
          <w:rFonts w:cs="Tahoma"/>
          <w:bCs/>
          <w:iCs/>
        </w:rPr>
        <w:t xml:space="preserve">, </w:t>
      </w:r>
      <w:r w:rsidR="004404F7" w:rsidRPr="008254F4">
        <w:rPr>
          <w:rFonts w:cs="Tahoma"/>
          <w:bCs/>
          <w:iCs/>
        </w:rPr>
        <w:t xml:space="preserve">que </w:t>
      </w:r>
      <w:r w:rsidRPr="008254F4">
        <w:rPr>
          <w:rFonts w:cs="Tahoma"/>
          <w:bCs/>
          <w:iCs/>
        </w:rPr>
        <w:t>el Ente Recurrido, inobservó la Ley de Transparencia y Acceso a la Información Pública del Estado de México y Municipios y la Ley de Protección de Datos Personales en Posesión de Sujetos Obligados del Estado de México y Municipios.</w:t>
      </w:r>
    </w:p>
    <w:p w14:paraId="74276B29" w14:textId="77777777" w:rsidR="00163849" w:rsidRPr="008254F4" w:rsidRDefault="00163849" w:rsidP="00163849">
      <w:pPr>
        <w:spacing w:after="0" w:line="360" w:lineRule="auto"/>
        <w:rPr>
          <w:rFonts w:cs="Tahoma"/>
          <w:bCs/>
          <w:iCs/>
        </w:rPr>
      </w:pPr>
      <w:r w:rsidRPr="008254F4">
        <w:rPr>
          <w:rFonts w:cs="Tahoma"/>
          <w:bCs/>
          <w:iCs/>
        </w:rPr>
        <w:t> </w:t>
      </w:r>
    </w:p>
    <w:p w14:paraId="27470646" w14:textId="77777777" w:rsidR="00163849" w:rsidRPr="008254F4" w:rsidRDefault="00163849" w:rsidP="00163849">
      <w:pPr>
        <w:spacing w:after="0" w:line="360" w:lineRule="auto"/>
        <w:rPr>
          <w:rFonts w:cs="Tahoma"/>
          <w:bCs/>
          <w:iCs/>
        </w:rPr>
      </w:pPr>
      <w:r w:rsidRPr="008254F4">
        <w:rPr>
          <w:rFonts w:cs="Tahoma"/>
          <w:bCs/>
          <w:iCs/>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08861416" w14:textId="77777777" w:rsidR="00163849" w:rsidRPr="008254F4" w:rsidRDefault="00163849" w:rsidP="00796F84">
      <w:pPr>
        <w:spacing w:after="0" w:line="360" w:lineRule="auto"/>
        <w:rPr>
          <w:rFonts w:cs="Tahoma"/>
          <w:bCs/>
          <w:iCs/>
        </w:rPr>
      </w:pPr>
    </w:p>
    <w:p w14:paraId="2EBD0390" w14:textId="306097CF" w:rsidR="004404F7" w:rsidRPr="008254F4" w:rsidRDefault="004404F7" w:rsidP="004404F7">
      <w:pPr>
        <w:keepNext/>
        <w:keepLines/>
        <w:spacing w:after="0" w:line="360" w:lineRule="auto"/>
        <w:outlineLvl w:val="1"/>
        <w:rPr>
          <w:rFonts w:eastAsia="Times New Roman" w:cs="Times New Roman"/>
          <w:b/>
          <w:szCs w:val="26"/>
          <w:lang w:val="es-ES" w:eastAsia="es-ES"/>
        </w:rPr>
      </w:pPr>
      <w:bookmarkStart w:id="17" w:name="_Toc193383155"/>
      <w:r w:rsidRPr="008254F4">
        <w:rPr>
          <w:rFonts w:eastAsia="Times New Roman" w:cs="Times New Roman"/>
          <w:b/>
          <w:szCs w:val="26"/>
          <w:lang w:val="es-ES" w:eastAsia="es-ES"/>
        </w:rPr>
        <w:t>SEXTO. Vista a la Secretaría Técnica del Pleno</w:t>
      </w:r>
      <w:bookmarkEnd w:id="17"/>
    </w:p>
    <w:p w14:paraId="243E7857" w14:textId="77777777" w:rsidR="004404F7" w:rsidRPr="008254F4" w:rsidRDefault="004404F7" w:rsidP="004404F7">
      <w:pPr>
        <w:spacing w:after="0" w:line="360" w:lineRule="auto"/>
        <w:rPr>
          <w:rFonts w:eastAsia="Times New Roman" w:cs="Tahoma"/>
          <w:b/>
          <w:bCs/>
          <w:iCs/>
          <w:color w:val="auto"/>
          <w:lang w:val="es-ES" w:eastAsia="es-ES"/>
        </w:rPr>
      </w:pPr>
    </w:p>
    <w:p w14:paraId="6094AB07" w14:textId="70F35564" w:rsidR="004404F7" w:rsidRPr="008254F4" w:rsidRDefault="004404F7" w:rsidP="004404F7">
      <w:pPr>
        <w:spacing w:after="0" w:line="360" w:lineRule="auto"/>
        <w:rPr>
          <w:rFonts w:cs="Tahoma"/>
          <w:bCs/>
          <w:iCs/>
        </w:rPr>
      </w:pPr>
      <w:r w:rsidRPr="008254F4">
        <w:rPr>
          <w:rFonts w:cs="Tahoma"/>
          <w:bCs/>
          <w:iCs/>
        </w:rPr>
        <w:t xml:space="preserve">Ahora bien, toda vez que en el documento RECIBOS 1Q ENERO 2025 CENSURADOS.pdf, </w:t>
      </w:r>
      <w:r w:rsidR="007F32DC" w:rsidRPr="008254F4">
        <w:rPr>
          <w:rFonts w:cs="Tahoma"/>
          <w:bCs/>
          <w:iCs/>
        </w:rPr>
        <w:t xml:space="preserve">se dejó visible en la hoja 2551, </w:t>
      </w:r>
      <w:r w:rsidRPr="008254F4">
        <w:rPr>
          <w:rFonts w:cs="Tahoma"/>
          <w:bCs/>
          <w:iCs/>
        </w:rPr>
        <w:t xml:space="preserve">el nombre </w:t>
      </w:r>
      <w:r w:rsidR="007F32DC" w:rsidRPr="008254F4">
        <w:rPr>
          <w:rFonts w:cs="Tahoma"/>
          <w:bCs/>
          <w:iCs/>
        </w:rPr>
        <w:t>de un policía</w:t>
      </w:r>
      <w:r w:rsidRPr="008254F4">
        <w:rPr>
          <w:rFonts w:cs="Tahoma"/>
          <w:bCs/>
          <w:iCs/>
        </w:rPr>
        <w:t xml:space="preserve">, lo cual vulnera lo previsto en el artículo 140, fracción IV, de la Ley de Transparencia y Acceso a la Información Pública del </w:t>
      </w:r>
      <w:r w:rsidRPr="008254F4">
        <w:rPr>
          <w:rFonts w:cs="Tahoma"/>
          <w:bCs/>
          <w:iCs/>
        </w:rPr>
        <w:lastRenderedPageBreak/>
        <w:t>Estado de México y Municipios, se considera que el Ente Recurrido inobservó la Ley de la materia, a dar acceso a datos reservados.</w:t>
      </w:r>
    </w:p>
    <w:p w14:paraId="6E6A65D5" w14:textId="77777777" w:rsidR="004404F7" w:rsidRPr="008254F4" w:rsidRDefault="004404F7" w:rsidP="004404F7">
      <w:pPr>
        <w:spacing w:after="0" w:line="360" w:lineRule="auto"/>
        <w:rPr>
          <w:rFonts w:eastAsia="Times New Roman" w:cs="Tahoma"/>
          <w:b/>
          <w:bCs/>
          <w:iCs/>
          <w:color w:val="auto"/>
          <w:lang w:eastAsia="es-ES"/>
        </w:rPr>
      </w:pPr>
    </w:p>
    <w:p w14:paraId="4297BAB0" w14:textId="77777777" w:rsidR="004404F7" w:rsidRPr="008254F4" w:rsidRDefault="004404F7" w:rsidP="004404F7">
      <w:pPr>
        <w:spacing w:after="0" w:line="360" w:lineRule="auto"/>
        <w:rPr>
          <w:rFonts w:eastAsia="Times New Roman" w:cs="Tahoma"/>
          <w:b/>
          <w:bCs/>
          <w:iCs/>
          <w:color w:val="auto"/>
          <w:lang w:val="es-ES" w:eastAsia="es-ES"/>
        </w:rPr>
      </w:pPr>
      <w:r w:rsidRPr="008254F4">
        <w:rPr>
          <w:rFonts w:eastAsia="Times New Roman" w:cs="Tahoma"/>
          <w:bCs/>
          <w:iCs/>
          <w:color w:val="auto"/>
          <w:lang w:val="es-ES" w:eastAsia="es-ES"/>
        </w:rPr>
        <w:t>Al respecto, el artículo 36, fracción X, del ordenamiento jurídico en cita, establece que es atribución de este Instituto hacer del conocimiento del Órgano Interno de Control o equivalente de cada Sujeto Obligado las infracciones a esta Ley</w:t>
      </w:r>
      <w:r w:rsidRPr="008254F4">
        <w:rPr>
          <w:rFonts w:eastAsia="Times New Roman" w:cs="Tahoma"/>
          <w:b/>
          <w:bCs/>
          <w:iCs/>
          <w:color w:val="auto"/>
          <w:lang w:val="es-ES" w:eastAsia="es-ES"/>
        </w:rPr>
        <w:t xml:space="preserve">. </w:t>
      </w:r>
    </w:p>
    <w:p w14:paraId="51E1D870" w14:textId="77777777" w:rsidR="004404F7" w:rsidRPr="008254F4" w:rsidRDefault="004404F7" w:rsidP="004404F7">
      <w:pPr>
        <w:spacing w:after="0" w:line="360" w:lineRule="auto"/>
        <w:rPr>
          <w:rFonts w:eastAsia="Times New Roman" w:cs="Tahoma"/>
          <w:b/>
          <w:bCs/>
          <w:iCs/>
          <w:color w:val="auto"/>
          <w:lang w:val="es-ES" w:eastAsia="es-ES"/>
        </w:rPr>
      </w:pPr>
    </w:p>
    <w:p w14:paraId="60392D1B" w14:textId="4A0A39A0" w:rsidR="004404F7" w:rsidRPr="008254F4" w:rsidRDefault="004404F7" w:rsidP="004404F7">
      <w:pPr>
        <w:spacing w:after="0" w:line="360" w:lineRule="auto"/>
        <w:rPr>
          <w:rFonts w:eastAsia="Times New Roman" w:cs="Tahoma"/>
          <w:bCs/>
          <w:iCs/>
          <w:color w:val="auto"/>
          <w:lang w:val="es-ES" w:eastAsia="es-ES"/>
        </w:rPr>
      </w:pPr>
      <w:r w:rsidRPr="008254F4">
        <w:rPr>
          <w:rFonts w:eastAsia="Times New Roman" w:cs="Tahoma"/>
          <w:bCs/>
          <w:iCs/>
          <w:color w:val="auto"/>
          <w:lang w:val="es-ES" w:eastAsia="es-ES"/>
        </w:rPr>
        <w:t>En ese sentido, de conformidad con lo previsto en el artículo 222, fracción IV, de dicho ordenamiento, son causas de responsabilidad administrativa los incumplimientos de las obligaciones establecida en la Ley de la materia, entre otras conductas, la entrega de información reservada.</w:t>
      </w:r>
    </w:p>
    <w:p w14:paraId="0C845EA5" w14:textId="77777777" w:rsidR="004404F7" w:rsidRPr="008254F4" w:rsidRDefault="004404F7" w:rsidP="004404F7">
      <w:pPr>
        <w:spacing w:after="0" w:line="360" w:lineRule="auto"/>
        <w:rPr>
          <w:rFonts w:eastAsia="Times New Roman" w:cs="Tahoma"/>
          <w:bCs/>
          <w:iCs/>
          <w:color w:val="auto"/>
          <w:lang w:val="es-ES" w:eastAsia="es-ES"/>
        </w:rPr>
      </w:pPr>
    </w:p>
    <w:p w14:paraId="4D2FA0C1" w14:textId="77777777" w:rsidR="004404F7" w:rsidRPr="008254F4" w:rsidRDefault="004404F7" w:rsidP="004404F7">
      <w:pPr>
        <w:spacing w:after="0" w:line="360" w:lineRule="auto"/>
        <w:rPr>
          <w:rFonts w:eastAsia="Times New Roman" w:cs="Tahoma"/>
          <w:bCs/>
          <w:iCs/>
          <w:color w:val="auto"/>
          <w:lang w:val="es-ES" w:eastAsia="es-ES"/>
        </w:rPr>
      </w:pPr>
      <w:r w:rsidRPr="008254F4">
        <w:rPr>
          <w:rFonts w:eastAsia="Times New Roman" w:cs="Tahoma"/>
          <w:bCs/>
          <w:iCs/>
          <w:color w:val="auto"/>
          <w:lang w:val="es-ES" w:eastAsia="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3736EA86" w14:textId="77777777" w:rsidR="004404F7" w:rsidRPr="008254F4" w:rsidRDefault="004404F7" w:rsidP="004404F7">
      <w:pPr>
        <w:spacing w:after="0" w:line="360" w:lineRule="auto"/>
        <w:rPr>
          <w:rFonts w:eastAsia="Times New Roman" w:cs="Tahoma"/>
          <w:bCs/>
          <w:iCs/>
          <w:color w:val="auto"/>
          <w:lang w:val="es-ES" w:eastAsia="es-ES"/>
        </w:rPr>
      </w:pPr>
    </w:p>
    <w:p w14:paraId="50CFEB6C" w14:textId="77777777" w:rsidR="004404F7" w:rsidRPr="008254F4" w:rsidRDefault="004404F7" w:rsidP="004404F7">
      <w:pPr>
        <w:spacing w:after="0" w:line="360" w:lineRule="auto"/>
        <w:rPr>
          <w:rFonts w:eastAsia="Times New Roman" w:cs="Tahoma"/>
          <w:bCs/>
          <w:iCs/>
          <w:color w:val="auto"/>
          <w:lang w:val="es-ES" w:eastAsia="es-ES"/>
        </w:rPr>
      </w:pPr>
      <w:r w:rsidRPr="008254F4">
        <w:rPr>
          <w:rFonts w:eastAsia="Times New Roman" w:cs="Tahoma"/>
          <w:bCs/>
          <w:iCs/>
          <w:color w:val="auto"/>
          <w:lang w:val="es-ES" w:eastAsia="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538778C8" w14:textId="77777777" w:rsidR="004404F7" w:rsidRPr="008254F4" w:rsidRDefault="004404F7" w:rsidP="004404F7">
      <w:pPr>
        <w:spacing w:after="0" w:line="360" w:lineRule="auto"/>
        <w:rPr>
          <w:rFonts w:eastAsia="Times New Roman" w:cs="Tahoma"/>
          <w:bCs/>
          <w:iCs/>
          <w:color w:val="auto"/>
          <w:lang w:val="es-ES" w:eastAsia="es-ES"/>
        </w:rPr>
      </w:pPr>
    </w:p>
    <w:p w14:paraId="0F3175BD" w14:textId="3A59D3DB" w:rsidR="004404F7" w:rsidRPr="008254F4" w:rsidRDefault="004404F7" w:rsidP="004404F7">
      <w:pPr>
        <w:spacing w:after="0" w:line="360" w:lineRule="auto"/>
        <w:rPr>
          <w:rFonts w:eastAsia="Times New Roman" w:cs="Tahoma"/>
          <w:bCs/>
          <w:iCs/>
          <w:color w:val="auto"/>
          <w:lang w:val="es-ES" w:eastAsia="es-ES"/>
        </w:rPr>
      </w:pPr>
      <w:r w:rsidRPr="008254F4">
        <w:rPr>
          <w:rFonts w:eastAsia="Times New Roman" w:cs="Tahoma"/>
          <w:bCs/>
          <w:iCs/>
          <w:color w:val="auto"/>
          <w:lang w:val="es-ES" w:eastAsia="es-ES"/>
        </w:rPr>
        <w:t xml:space="preserve">Sobre el particular, si bien, la presente resolución no tiene por objetivo investigar y determinar posibles violaciones al derecho de acceso a la información, toda vez que este Organismo Autónomo, advirtió la revelación de datos reservados por parte del Sujeto </w:t>
      </w:r>
      <w:r w:rsidRPr="008254F4">
        <w:rPr>
          <w:rFonts w:eastAsia="Times New Roman" w:cs="Tahoma"/>
          <w:bCs/>
          <w:iCs/>
          <w:color w:val="auto"/>
          <w:lang w:val="es-ES" w:eastAsia="es-ES"/>
        </w:rPr>
        <w:lastRenderedPageBreak/>
        <w:t>Obligado, al dejarlos accesibles, se considera procedente dar vista a la Secretaría Técnica de este Instituto, para que realice lo conducente.</w:t>
      </w:r>
    </w:p>
    <w:p w14:paraId="6A9CDF1D" w14:textId="77777777" w:rsidR="004404F7" w:rsidRPr="008254F4" w:rsidRDefault="004404F7" w:rsidP="00796F84">
      <w:pPr>
        <w:spacing w:after="0" w:line="360" w:lineRule="auto"/>
        <w:rPr>
          <w:rFonts w:cs="Tahoma"/>
          <w:bCs/>
          <w:iCs/>
        </w:rPr>
      </w:pPr>
    </w:p>
    <w:p w14:paraId="3F2F1B48" w14:textId="77777777" w:rsidR="00464B3F" w:rsidRPr="008254F4" w:rsidRDefault="00464B3F" w:rsidP="00796F84">
      <w:pPr>
        <w:spacing w:after="0" w:line="360" w:lineRule="auto"/>
        <w:rPr>
          <w:rFonts w:cs="Palatino Linotype"/>
          <w:b/>
        </w:rPr>
      </w:pPr>
      <w:r w:rsidRPr="008254F4">
        <w:rPr>
          <w:b/>
        </w:rPr>
        <w:t>Términos de la Resolución para conocimiento del Particular</w:t>
      </w:r>
    </w:p>
    <w:p w14:paraId="0D368090" w14:textId="77777777" w:rsidR="00464B3F" w:rsidRPr="008254F4" w:rsidRDefault="00464B3F" w:rsidP="00796F84">
      <w:pPr>
        <w:spacing w:after="0" w:line="360" w:lineRule="auto"/>
        <w:rPr>
          <w:b/>
        </w:rPr>
      </w:pPr>
    </w:p>
    <w:p w14:paraId="71176C59" w14:textId="26B8258D" w:rsidR="00616B6B" w:rsidRPr="008254F4" w:rsidRDefault="00616B6B" w:rsidP="00616B6B">
      <w:pPr>
        <w:spacing w:after="0" w:line="360" w:lineRule="auto"/>
        <w:ind w:right="-28"/>
        <w:contextualSpacing/>
        <w:rPr>
          <w:rFonts w:eastAsia="Calibri" w:cs="Tahoma"/>
          <w:bCs/>
          <w:iCs/>
        </w:rPr>
      </w:pPr>
      <w:bookmarkStart w:id="18" w:name="_heading=h.1fob9te"/>
      <w:bookmarkEnd w:id="18"/>
      <w:r w:rsidRPr="008254F4">
        <w:rPr>
          <w:lang w:eastAsia="es-MX"/>
        </w:rPr>
        <w:t>Se le hace del conocimiento al Particular, que, en el presente caso, no se le concede la razón, pues si bien desde respuesta el Sujeto Obligado proporcionó la información solicitada en versión pública y la cual contiene en sus archivos, lo hizo de manera incorrecta, sin embargo, ya fue puesta a su disposición por lo que dejó sin materia el Medio de Impugnación</w:t>
      </w:r>
      <w:r w:rsidR="0089414A" w:rsidRPr="008254F4">
        <w:rPr>
          <w:lang w:eastAsia="es-MX"/>
        </w:rPr>
        <w:t>.</w:t>
      </w:r>
    </w:p>
    <w:p w14:paraId="12CC9189" w14:textId="77777777" w:rsidR="00B619FA" w:rsidRPr="008254F4" w:rsidRDefault="00B619FA" w:rsidP="00796F84">
      <w:pPr>
        <w:spacing w:after="0" w:line="360" w:lineRule="auto"/>
      </w:pPr>
    </w:p>
    <w:p w14:paraId="63068DCA" w14:textId="77777777" w:rsidR="004508EF" w:rsidRPr="008254F4" w:rsidRDefault="004508EF" w:rsidP="00796F84">
      <w:pPr>
        <w:spacing w:after="0" w:line="360" w:lineRule="auto"/>
        <w:ind w:right="-28"/>
        <w:rPr>
          <w:rFonts w:eastAsia="Calibri" w:cs="Tahoma"/>
        </w:rPr>
      </w:pPr>
      <w:r w:rsidRPr="008254F4">
        <w:rPr>
          <w:rFonts w:eastAsia="Calibri" w:cs="Tahoma"/>
          <w:bCs/>
          <w:iCs/>
          <w:color w:val="auto"/>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5669699B" w14:textId="77777777" w:rsidR="00FE37D8" w:rsidRPr="008254F4" w:rsidRDefault="00FE37D8" w:rsidP="00796F84">
      <w:pPr>
        <w:spacing w:after="0" w:line="360" w:lineRule="auto"/>
      </w:pPr>
    </w:p>
    <w:p w14:paraId="2784F84D" w14:textId="77777777" w:rsidR="00464B3F" w:rsidRPr="008254F4" w:rsidRDefault="00464B3F" w:rsidP="00796F84">
      <w:pPr>
        <w:spacing w:after="0" w:line="360" w:lineRule="auto"/>
      </w:pPr>
      <w:r w:rsidRPr="008254F4">
        <w:t>Por lo expuesto y fundado, este Pleno:</w:t>
      </w:r>
    </w:p>
    <w:p w14:paraId="3336676F" w14:textId="77777777" w:rsidR="00464B3F" w:rsidRPr="008254F4" w:rsidRDefault="00464B3F" w:rsidP="00796F84">
      <w:pPr>
        <w:spacing w:after="0" w:line="360" w:lineRule="auto"/>
      </w:pPr>
    </w:p>
    <w:p w14:paraId="492ACF69" w14:textId="77777777" w:rsidR="00464B3F" w:rsidRPr="008254F4" w:rsidRDefault="00464B3F" w:rsidP="00796F84">
      <w:pPr>
        <w:pStyle w:val="Ttulo1"/>
        <w:spacing w:before="0" w:line="360" w:lineRule="auto"/>
        <w:jc w:val="center"/>
        <w:rPr>
          <w:rFonts w:ascii="Palatino Linotype" w:hAnsi="Palatino Linotype"/>
          <w:b/>
          <w:bCs/>
          <w:color w:val="auto"/>
          <w:sz w:val="22"/>
          <w:szCs w:val="22"/>
        </w:rPr>
      </w:pPr>
      <w:bookmarkStart w:id="19" w:name="_Toc193383156"/>
      <w:r w:rsidRPr="008254F4">
        <w:rPr>
          <w:rFonts w:ascii="Palatino Linotype" w:hAnsi="Palatino Linotype"/>
          <w:b/>
          <w:bCs/>
          <w:color w:val="auto"/>
          <w:sz w:val="22"/>
          <w:szCs w:val="22"/>
        </w:rPr>
        <w:t>R E S U E L V E</w:t>
      </w:r>
      <w:bookmarkEnd w:id="19"/>
    </w:p>
    <w:p w14:paraId="6781312F" w14:textId="77777777" w:rsidR="008F20D4" w:rsidRPr="008254F4" w:rsidRDefault="008F20D4" w:rsidP="00796F84">
      <w:pPr>
        <w:spacing w:after="0" w:line="360" w:lineRule="auto"/>
      </w:pPr>
    </w:p>
    <w:p w14:paraId="389672D1" w14:textId="05CA2C4E" w:rsidR="0089414A" w:rsidRPr="008254F4" w:rsidRDefault="0089414A" w:rsidP="0089414A">
      <w:pPr>
        <w:spacing w:after="0" w:line="360" w:lineRule="auto"/>
        <w:contextualSpacing/>
        <w:rPr>
          <w:rFonts w:cs="Tahoma"/>
          <w:b/>
          <w:bCs/>
        </w:rPr>
      </w:pPr>
      <w:r w:rsidRPr="008254F4">
        <w:rPr>
          <w:rFonts w:cs="Tahoma"/>
          <w:b/>
          <w:bCs/>
        </w:rPr>
        <w:t xml:space="preserve">PRIMERO. </w:t>
      </w:r>
      <w:r w:rsidRPr="008254F4">
        <w:rPr>
          <w:rFonts w:cs="Tahoma"/>
        </w:rPr>
        <w:t xml:space="preserve">Se </w:t>
      </w:r>
      <w:r w:rsidRPr="008254F4">
        <w:rPr>
          <w:rFonts w:cs="Tahoma"/>
          <w:b/>
          <w:bCs/>
        </w:rPr>
        <w:t xml:space="preserve">SOBRESEE </w:t>
      </w:r>
      <w:r w:rsidRPr="008254F4">
        <w:rPr>
          <w:rFonts w:cs="Tahoma"/>
        </w:rPr>
        <w:t xml:space="preserve">el Recurso de Revisión 01451/INFOEM/IP/RR/2025, en términos del artículo 192, fracción V, por quedar sin materia, de conformidad con los Considerandos TERCERO y CUARTO de la presente Resolución.    </w:t>
      </w:r>
    </w:p>
    <w:p w14:paraId="7EBF8D4C" w14:textId="77777777" w:rsidR="0089414A" w:rsidRPr="008254F4" w:rsidRDefault="0089414A" w:rsidP="0089414A">
      <w:pPr>
        <w:spacing w:after="0" w:line="360" w:lineRule="auto"/>
        <w:ind w:right="113"/>
        <w:contextualSpacing/>
        <w:rPr>
          <w:rFonts w:cs="Arial"/>
          <w:b/>
        </w:rPr>
      </w:pPr>
    </w:p>
    <w:p w14:paraId="159C977F" w14:textId="77777777" w:rsidR="0089414A" w:rsidRPr="008254F4" w:rsidRDefault="0089414A" w:rsidP="0089414A">
      <w:pPr>
        <w:spacing w:after="0" w:line="360" w:lineRule="auto"/>
        <w:contextualSpacing/>
        <w:rPr>
          <w:rFonts w:cs="Tahoma"/>
        </w:rPr>
      </w:pPr>
      <w:r w:rsidRPr="008254F4">
        <w:rPr>
          <w:rFonts w:cs="Tahoma"/>
          <w:b/>
          <w:bCs/>
        </w:rPr>
        <w:t>SEGUNDO.</w:t>
      </w:r>
      <w:r w:rsidRPr="008254F4">
        <w:rPr>
          <w:rFonts w:cs="Tahoma"/>
        </w:rPr>
        <w:t xml:space="preserve"> </w:t>
      </w:r>
      <w:r w:rsidRPr="008254F4">
        <w:rPr>
          <w:rFonts w:cs="Tahoma"/>
          <w:b/>
          <w:bCs/>
        </w:rPr>
        <w:t>NOTIFÍQUESE POR SAIMEX</w:t>
      </w:r>
      <w:r w:rsidRPr="008254F4">
        <w:rPr>
          <w:rFonts w:cs="Tahoma"/>
        </w:rPr>
        <w:t xml:space="preserve"> la presente resolución al Titular de la Unidad de Transparencia del Sujeto Obligado.</w:t>
      </w:r>
    </w:p>
    <w:p w14:paraId="336C926B" w14:textId="77777777" w:rsidR="0089414A" w:rsidRPr="008254F4" w:rsidRDefault="0089414A" w:rsidP="0089414A">
      <w:pPr>
        <w:spacing w:after="0" w:line="360" w:lineRule="auto"/>
        <w:contextualSpacing/>
        <w:rPr>
          <w:rFonts w:cs="Tahoma"/>
        </w:rPr>
      </w:pPr>
    </w:p>
    <w:p w14:paraId="6739DDF2" w14:textId="62AD7C87" w:rsidR="0089414A" w:rsidRPr="008254F4" w:rsidRDefault="0089414A" w:rsidP="0089414A">
      <w:pPr>
        <w:spacing w:after="0" w:line="360" w:lineRule="auto"/>
        <w:contextualSpacing/>
        <w:rPr>
          <w:rFonts w:cs="Tahoma"/>
        </w:rPr>
      </w:pPr>
      <w:r w:rsidRPr="008254F4">
        <w:rPr>
          <w:rFonts w:cs="Tahoma"/>
          <w:b/>
        </w:rPr>
        <w:lastRenderedPageBreak/>
        <w:t>TERCERO. NOTIFÍQUESE POR SAIMEX</w:t>
      </w:r>
      <w:r w:rsidRPr="008254F4">
        <w:rPr>
          <w:rFonts w:cs="Tahoma"/>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2048D44" w14:textId="77777777" w:rsidR="0089414A" w:rsidRPr="008254F4" w:rsidRDefault="0089414A" w:rsidP="0089414A">
      <w:pPr>
        <w:spacing w:after="0" w:line="360" w:lineRule="auto"/>
        <w:contextualSpacing/>
        <w:rPr>
          <w:rFonts w:cs="Tahoma"/>
        </w:rPr>
      </w:pPr>
    </w:p>
    <w:p w14:paraId="73AC494F" w14:textId="5C654A4D" w:rsidR="0089414A" w:rsidRPr="008254F4" w:rsidRDefault="0089414A" w:rsidP="0089414A">
      <w:pPr>
        <w:spacing w:after="0" w:line="360" w:lineRule="auto"/>
        <w:contextualSpacing/>
        <w:rPr>
          <w:rFonts w:cs="Tahoma"/>
          <w:bCs/>
        </w:rPr>
      </w:pPr>
      <w:r w:rsidRPr="008254F4">
        <w:rPr>
          <w:rFonts w:cs="Tahoma"/>
          <w:b/>
          <w:bCs/>
        </w:rPr>
        <w:t xml:space="preserve">CUARTO. </w:t>
      </w:r>
      <w:r w:rsidR="004404F7" w:rsidRPr="008254F4">
        <w:rPr>
          <w:rFonts w:cs="Tahoma"/>
        </w:rPr>
        <w:t>G</w:t>
      </w:r>
      <w:r w:rsidR="004404F7" w:rsidRPr="008254F4">
        <w:rPr>
          <w:rFonts w:cs="Tahoma"/>
          <w:bCs/>
        </w:rPr>
        <w:t>írese oficio a la Dirección General de Protección de Datos Personales de este Instituto, c</w:t>
      </w:r>
      <w:r w:rsidRPr="008254F4">
        <w:rPr>
          <w:rFonts w:cs="Tahoma"/>
          <w:bCs/>
        </w:rPr>
        <w:t xml:space="preserve">on fundamento en lo dispuesto en el artículo 24, fracciones XI, XII y XIII del Reglamento Interior del Instituto de Transparencia, Acceso a la Información Pública y Protección de Datos Personales del Estado de México y Municipios, en términos de lo dispuesto en el Considerando </w:t>
      </w:r>
      <w:r w:rsidRPr="008254F4">
        <w:rPr>
          <w:rFonts w:cs="Tahoma"/>
          <w:b/>
        </w:rPr>
        <w:t>QUINTO</w:t>
      </w:r>
      <w:r w:rsidRPr="008254F4">
        <w:rPr>
          <w:rFonts w:cs="Tahoma"/>
          <w:bCs/>
        </w:rPr>
        <w:t xml:space="preserve"> de la presente Resolución.</w:t>
      </w:r>
    </w:p>
    <w:p w14:paraId="51E13387" w14:textId="77777777" w:rsidR="004404F7" w:rsidRPr="008254F4" w:rsidRDefault="004404F7" w:rsidP="0089414A">
      <w:pPr>
        <w:spacing w:after="0" w:line="360" w:lineRule="auto"/>
        <w:contextualSpacing/>
        <w:rPr>
          <w:rFonts w:cs="Tahoma"/>
          <w:bCs/>
        </w:rPr>
      </w:pPr>
    </w:p>
    <w:p w14:paraId="1AC2267E" w14:textId="530D52C9" w:rsidR="004404F7" w:rsidRPr="008254F4" w:rsidRDefault="004404F7" w:rsidP="004404F7">
      <w:pPr>
        <w:spacing w:after="0" w:line="360" w:lineRule="auto"/>
        <w:rPr>
          <w:rFonts w:eastAsia="Times New Roman" w:cs="Tahoma"/>
          <w:b/>
          <w:bCs/>
          <w:iCs/>
          <w:color w:val="auto"/>
          <w:lang w:val="es-ES" w:eastAsia="es-ES"/>
        </w:rPr>
      </w:pPr>
      <w:r w:rsidRPr="008254F4">
        <w:rPr>
          <w:rFonts w:eastAsia="Times New Roman" w:cs="Tahoma"/>
          <w:b/>
          <w:bCs/>
          <w:iCs/>
          <w:color w:val="auto"/>
          <w:lang w:val="es-ES" w:eastAsia="es-ES"/>
        </w:rPr>
        <w:t xml:space="preserve">SEXTO. </w:t>
      </w:r>
      <w:r w:rsidRPr="008254F4">
        <w:rPr>
          <w:rFonts w:eastAsia="Times New Roman" w:cs="Tahoma"/>
          <w:bCs/>
          <w:iCs/>
          <w:color w:val="auto"/>
          <w:lang w:val="es-ES" w:eastAsia="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8254F4">
        <w:rPr>
          <w:rFonts w:eastAsia="Times New Roman" w:cs="Tahoma"/>
          <w:b/>
          <w:bCs/>
          <w:iCs/>
          <w:color w:val="auto"/>
          <w:lang w:val="es-ES" w:eastAsia="es-ES"/>
        </w:rPr>
        <w:t>SEXTO</w:t>
      </w:r>
      <w:r w:rsidRPr="008254F4">
        <w:rPr>
          <w:rFonts w:eastAsia="Times New Roman" w:cs="Tahoma"/>
          <w:bCs/>
          <w:iCs/>
          <w:color w:val="auto"/>
          <w:lang w:val="es-ES" w:eastAsia="es-ES"/>
        </w:rPr>
        <w:t xml:space="preserve"> de la presente Resolución.</w:t>
      </w:r>
    </w:p>
    <w:p w14:paraId="07F497E8" w14:textId="77777777" w:rsidR="00163849" w:rsidRPr="008254F4" w:rsidRDefault="00163849" w:rsidP="00796F84">
      <w:pPr>
        <w:spacing w:after="0" w:line="360" w:lineRule="auto"/>
        <w:rPr>
          <w:rFonts w:eastAsia="Calibri" w:cs="Tahoma"/>
          <w:bCs/>
        </w:rPr>
      </w:pPr>
    </w:p>
    <w:p w14:paraId="58865446" w14:textId="412425B4" w:rsidR="00464B3F" w:rsidRPr="001F4A28" w:rsidRDefault="00464B3F" w:rsidP="00796F84">
      <w:pPr>
        <w:spacing w:after="0" w:line="360" w:lineRule="auto"/>
        <w:rPr>
          <w:rFonts w:eastAsia="Calibri" w:cs="Tahoma"/>
          <w:bCs/>
        </w:rPr>
      </w:pPr>
      <w:r w:rsidRPr="008254F4">
        <w:rPr>
          <w:rFonts w:eastAsia="Calibri" w:cs="Tahoma"/>
          <w:bCs/>
        </w:rPr>
        <w:t xml:space="preserve">ASÍ LO RESUELVE, POR </w:t>
      </w:r>
      <w:r w:rsidRPr="008254F4">
        <w:rPr>
          <w:rFonts w:eastAsia="Calibri" w:cs="Tahoma"/>
          <w:b/>
        </w:rPr>
        <w:t>UNANIMIDAD</w:t>
      </w:r>
      <w:r w:rsidRPr="008254F4">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9414A" w:rsidRPr="008254F4">
        <w:rPr>
          <w:rFonts w:eastAsia="Calibri" w:cs="Tahoma"/>
          <w:bCs/>
        </w:rPr>
        <w:t>DÉCIMA</w:t>
      </w:r>
      <w:r w:rsidRPr="008254F4">
        <w:rPr>
          <w:rFonts w:eastAsia="Calibri" w:cs="Tahoma"/>
          <w:bCs/>
        </w:rPr>
        <w:t xml:space="preserve"> SESIÓN ORDINARIA, CELEBRADA EL </w:t>
      </w:r>
      <w:r w:rsidR="0089414A" w:rsidRPr="008254F4">
        <w:rPr>
          <w:rFonts w:eastAsia="Calibri" w:cs="Tahoma"/>
          <w:bCs/>
        </w:rPr>
        <w:t>VEINTE</w:t>
      </w:r>
      <w:r w:rsidR="0034471C" w:rsidRPr="008254F4">
        <w:rPr>
          <w:rFonts w:eastAsia="Calibri" w:cs="Tahoma"/>
          <w:bCs/>
        </w:rPr>
        <w:t xml:space="preserve"> DE </w:t>
      </w:r>
      <w:r w:rsidR="002377D1" w:rsidRPr="008254F4">
        <w:rPr>
          <w:rFonts w:eastAsia="Calibri" w:cs="Tahoma"/>
          <w:bCs/>
        </w:rPr>
        <w:t>MARZO</w:t>
      </w:r>
      <w:r w:rsidR="00CF408F" w:rsidRPr="008254F4">
        <w:rPr>
          <w:rFonts w:eastAsia="Calibri" w:cs="Tahoma"/>
          <w:bCs/>
        </w:rPr>
        <w:t xml:space="preserve"> </w:t>
      </w:r>
      <w:r w:rsidRPr="008254F4">
        <w:rPr>
          <w:rFonts w:eastAsia="Calibri" w:cs="Tahoma"/>
          <w:bCs/>
        </w:rPr>
        <w:t>DE DOS MIL VEINTIC</w:t>
      </w:r>
      <w:r w:rsidR="0034471C" w:rsidRPr="008254F4">
        <w:rPr>
          <w:rFonts w:eastAsia="Calibri" w:cs="Tahoma"/>
          <w:bCs/>
        </w:rPr>
        <w:t>INCO</w:t>
      </w:r>
      <w:r w:rsidRPr="008254F4">
        <w:rPr>
          <w:rFonts w:eastAsia="Calibri" w:cs="Tahoma"/>
          <w:bCs/>
        </w:rPr>
        <w:t>, ANTE EL SECRETARIO TÉCNICO DEL PLENO, ALEXIS TAPIA RAMÍREZ.</w:t>
      </w:r>
    </w:p>
    <w:p w14:paraId="7F6EC1DB" w14:textId="1FFCD4FC" w:rsidR="00780B70" w:rsidRDefault="00780B70" w:rsidP="00F24CEC">
      <w:pPr>
        <w:spacing w:after="0" w:line="360" w:lineRule="auto"/>
        <w:rPr>
          <w:rFonts w:eastAsia="Times New Roman" w:cs="Times New Roman"/>
          <w:color w:val="auto"/>
          <w:lang w:eastAsia="es-ES"/>
        </w:rPr>
      </w:pPr>
    </w:p>
    <w:p w14:paraId="28344AE8" w14:textId="77777777" w:rsidR="00DD35C4" w:rsidRDefault="00DD35C4" w:rsidP="00796F84">
      <w:pPr>
        <w:autoSpaceDE w:val="0"/>
        <w:autoSpaceDN w:val="0"/>
        <w:adjustRightInd w:val="0"/>
        <w:spacing w:after="0" w:line="360" w:lineRule="auto"/>
        <w:contextualSpacing/>
        <w:rPr>
          <w:rFonts w:eastAsia="Times New Roman" w:cs="Times New Roman"/>
          <w:color w:val="auto"/>
          <w:lang w:eastAsia="es-ES"/>
        </w:rPr>
      </w:pPr>
    </w:p>
    <w:p w14:paraId="309ED914" w14:textId="77777777" w:rsidR="003F0611" w:rsidRPr="000B037E" w:rsidRDefault="003F0611" w:rsidP="00796F84">
      <w:pPr>
        <w:widowControl w:val="0"/>
        <w:autoSpaceDE w:val="0"/>
        <w:autoSpaceDN w:val="0"/>
        <w:adjustRightInd w:val="0"/>
        <w:spacing w:after="0" w:line="360" w:lineRule="auto"/>
        <w:contextualSpacing/>
        <w:rPr>
          <w:rFonts w:eastAsia="Times New Roman" w:cs="Times New Roman"/>
          <w:color w:val="auto"/>
          <w:lang w:eastAsia="es-ES"/>
        </w:rPr>
      </w:pPr>
    </w:p>
    <w:p w14:paraId="1CA8784B" w14:textId="77777777" w:rsidR="00A44C6F" w:rsidRDefault="00A44C6F" w:rsidP="00796F84">
      <w:pPr>
        <w:autoSpaceDE w:val="0"/>
        <w:autoSpaceDN w:val="0"/>
        <w:adjustRightInd w:val="0"/>
        <w:spacing w:after="0" w:line="360" w:lineRule="auto"/>
      </w:pPr>
    </w:p>
    <w:p w14:paraId="02CC1601" w14:textId="77777777" w:rsidR="00A44C6F" w:rsidRDefault="00A44C6F" w:rsidP="00796F84">
      <w:pPr>
        <w:autoSpaceDE w:val="0"/>
        <w:autoSpaceDN w:val="0"/>
        <w:adjustRightInd w:val="0"/>
        <w:spacing w:after="0" w:line="360" w:lineRule="auto"/>
      </w:pPr>
    </w:p>
    <w:p w14:paraId="1D361F8D" w14:textId="77777777" w:rsidR="00A44C6F" w:rsidRDefault="00A44C6F" w:rsidP="00796F84">
      <w:pPr>
        <w:autoSpaceDE w:val="0"/>
        <w:autoSpaceDN w:val="0"/>
        <w:adjustRightInd w:val="0"/>
        <w:spacing w:after="0" w:line="360" w:lineRule="auto"/>
      </w:pPr>
    </w:p>
    <w:p w14:paraId="06080921" w14:textId="77777777" w:rsidR="00A44C6F" w:rsidRDefault="00A44C6F" w:rsidP="00796F84">
      <w:pPr>
        <w:autoSpaceDE w:val="0"/>
        <w:autoSpaceDN w:val="0"/>
        <w:adjustRightInd w:val="0"/>
        <w:spacing w:after="0" w:line="360" w:lineRule="auto"/>
      </w:pPr>
    </w:p>
    <w:p w14:paraId="6EFFBFA9" w14:textId="77777777" w:rsidR="00A44C6F" w:rsidRDefault="00A44C6F" w:rsidP="00796F84">
      <w:pPr>
        <w:autoSpaceDE w:val="0"/>
        <w:autoSpaceDN w:val="0"/>
        <w:adjustRightInd w:val="0"/>
        <w:spacing w:after="0" w:line="360" w:lineRule="auto"/>
      </w:pPr>
    </w:p>
    <w:p w14:paraId="1F9C640E" w14:textId="77777777" w:rsidR="00A44C6F" w:rsidRDefault="00A44C6F" w:rsidP="00796F84">
      <w:pPr>
        <w:autoSpaceDE w:val="0"/>
        <w:autoSpaceDN w:val="0"/>
        <w:adjustRightInd w:val="0"/>
        <w:spacing w:after="0" w:line="360" w:lineRule="auto"/>
      </w:pPr>
    </w:p>
    <w:p w14:paraId="09C173F0" w14:textId="77777777" w:rsidR="00A44C6F" w:rsidRDefault="00A44C6F" w:rsidP="00796F84">
      <w:pPr>
        <w:autoSpaceDE w:val="0"/>
        <w:autoSpaceDN w:val="0"/>
        <w:adjustRightInd w:val="0"/>
        <w:spacing w:after="0" w:line="360" w:lineRule="auto"/>
      </w:pPr>
    </w:p>
    <w:p w14:paraId="7F3E9CE1" w14:textId="77777777" w:rsidR="00A44C6F" w:rsidRDefault="00A44C6F" w:rsidP="00796F84">
      <w:pPr>
        <w:autoSpaceDE w:val="0"/>
        <w:autoSpaceDN w:val="0"/>
        <w:adjustRightInd w:val="0"/>
        <w:spacing w:after="0" w:line="360" w:lineRule="auto"/>
      </w:pPr>
    </w:p>
    <w:p w14:paraId="7045FF42" w14:textId="77777777" w:rsidR="00A44C6F" w:rsidRDefault="00A44C6F" w:rsidP="00796F84">
      <w:pPr>
        <w:autoSpaceDE w:val="0"/>
        <w:autoSpaceDN w:val="0"/>
        <w:adjustRightInd w:val="0"/>
        <w:spacing w:after="0" w:line="360" w:lineRule="auto"/>
      </w:pPr>
    </w:p>
    <w:p w14:paraId="18A43590" w14:textId="77777777" w:rsidR="003111A9" w:rsidRPr="00BD0067" w:rsidRDefault="003111A9" w:rsidP="00796F84">
      <w:pPr>
        <w:spacing w:after="0" w:line="360" w:lineRule="auto"/>
        <w:rPr>
          <w:rFonts w:eastAsia="Times New Roman" w:cs="Tahoma"/>
          <w:bCs/>
          <w:color w:val="auto"/>
          <w:lang w:eastAsia="es-ES"/>
        </w:rPr>
      </w:pPr>
    </w:p>
    <w:p w14:paraId="220B445F" w14:textId="77777777" w:rsidR="009D74BC" w:rsidRDefault="009D74BC" w:rsidP="00796F84">
      <w:pPr>
        <w:spacing w:after="0" w:line="360" w:lineRule="auto"/>
        <w:rPr>
          <w:b/>
        </w:rPr>
      </w:pPr>
    </w:p>
    <w:p w14:paraId="096E1AE8"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E577313"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57C192C4"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A6A5CA2"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45364CFE"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2B7A4A2F"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0671F5FC"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8A915DB"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3C98D689" w14:textId="77777777" w:rsidR="009443DE" w:rsidRPr="00551348"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318BCFAB" w14:textId="77777777" w:rsidR="006A7D41" w:rsidRPr="0072533E" w:rsidRDefault="006A7D41" w:rsidP="00796F84">
      <w:pPr>
        <w:spacing w:after="0" w:line="360" w:lineRule="auto"/>
        <w:rPr>
          <w:rFonts w:cs="Tahoma"/>
        </w:rPr>
      </w:pPr>
    </w:p>
    <w:p w14:paraId="14676EB8" w14:textId="77777777" w:rsidR="00C56B8B" w:rsidRPr="00C56B8B" w:rsidRDefault="00C56B8B" w:rsidP="00796F84">
      <w:pPr>
        <w:spacing w:after="0" w:line="360" w:lineRule="auto"/>
        <w:ind w:right="-93"/>
        <w:rPr>
          <w:color w:val="000000"/>
          <w:lang w:val="es-ES"/>
        </w:rPr>
      </w:pPr>
    </w:p>
    <w:p w14:paraId="4AAC94A0" w14:textId="77777777" w:rsidR="000D3754" w:rsidRDefault="000D3754" w:rsidP="00796F84">
      <w:pPr>
        <w:spacing w:after="0" w:line="360" w:lineRule="auto"/>
        <w:rPr>
          <w:rFonts w:cs="Tahoma"/>
        </w:rPr>
      </w:pPr>
    </w:p>
    <w:p w14:paraId="1950A4FE" w14:textId="145680F6" w:rsidR="00C50842" w:rsidRDefault="00C50842" w:rsidP="00796F84">
      <w:pPr>
        <w:spacing w:after="0" w:line="360" w:lineRule="auto"/>
      </w:pPr>
    </w:p>
    <w:sectPr w:rsidR="00C50842" w:rsidSect="009B3229">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DEF33" w14:textId="77777777" w:rsidR="00B26E2A" w:rsidRDefault="00B26E2A" w:rsidP="00EC77D9">
      <w:pPr>
        <w:spacing w:after="0" w:line="240" w:lineRule="auto"/>
      </w:pPr>
      <w:r>
        <w:separator/>
      </w:r>
    </w:p>
  </w:endnote>
  <w:endnote w:type="continuationSeparator" w:id="0">
    <w:p w14:paraId="42279C44" w14:textId="77777777" w:rsidR="00B26E2A" w:rsidRDefault="00B26E2A"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50137D61" w14:textId="77777777" w:rsidR="005B28D0" w:rsidRDefault="005B28D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43300">
              <w:rPr>
                <w:b/>
                <w:bCs/>
                <w:noProof/>
              </w:rPr>
              <w:t>34</w:t>
            </w:r>
            <w:r>
              <w:rPr>
                <w:b/>
                <w:bCs/>
                <w:sz w:val="24"/>
                <w:szCs w:val="24"/>
              </w:rPr>
              <w:fldChar w:fldCharType="end"/>
            </w:r>
          </w:p>
        </w:sdtContent>
      </w:sdt>
    </w:sdtContent>
  </w:sdt>
  <w:p w14:paraId="16BDDDFD" w14:textId="77777777" w:rsidR="005B28D0" w:rsidRDefault="005B28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6B2D6871" w14:textId="77777777" w:rsidR="005B28D0" w:rsidRDefault="005B28D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43300">
              <w:rPr>
                <w:b/>
                <w:bCs/>
                <w:noProof/>
              </w:rPr>
              <w:t>33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43300">
              <w:rPr>
                <w:b/>
                <w:bCs/>
                <w:noProof/>
              </w:rPr>
              <w:t>34</w:t>
            </w:r>
            <w:r>
              <w:rPr>
                <w:b/>
                <w:bCs/>
                <w:sz w:val="24"/>
                <w:szCs w:val="24"/>
              </w:rPr>
              <w:fldChar w:fldCharType="end"/>
            </w:r>
          </w:p>
        </w:sdtContent>
      </w:sdt>
    </w:sdtContent>
  </w:sdt>
  <w:p w14:paraId="480CB874" w14:textId="77777777" w:rsidR="005B28D0" w:rsidRDefault="005B28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63BCE2A5" w14:textId="77777777" w:rsidR="005B28D0" w:rsidRDefault="005B28D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4330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43300">
              <w:rPr>
                <w:b/>
                <w:bCs/>
                <w:noProof/>
              </w:rPr>
              <w:t>34</w:t>
            </w:r>
            <w:r>
              <w:rPr>
                <w:b/>
                <w:bCs/>
                <w:sz w:val="24"/>
                <w:szCs w:val="24"/>
              </w:rPr>
              <w:fldChar w:fldCharType="end"/>
            </w:r>
          </w:p>
        </w:sdtContent>
      </w:sdt>
    </w:sdtContent>
  </w:sdt>
  <w:p w14:paraId="604FB1E6" w14:textId="77777777" w:rsidR="005B28D0" w:rsidRDefault="005B28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3E5CF" w14:textId="77777777" w:rsidR="00B26E2A" w:rsidRDefault="00B26E2A" w:rsidP="00EC77D9">
      <w:pPr>
        <w:spacing w:after="0" w:line="240" w:lineRule="auto"/>
      </w:pPr>
      <w:r>
        <w:separator/>
      </w:r>
    </w:p>
  </w:footnote>
  <w:footnote w:type="continuationSeparator" w:id="0">
    <w:p w14:paraId="63CD19F3" w14:textId="77777777" w:rsidR="00B26E2A" w:rsidRDefault="00B26E2A" w:rsidP="00EC7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5B28D0" w:rsidRPr="00E152D8" w14:paraId="4A0009A6" w14:textId="77777777" w:rsidTr="00C273A9">
      <w:trPr>
        <w:trHeight w:val="132"/>
      </w:trPr>
      <w:tc>
        <w:tcPr>
          <w:tcW w:w="2691" w:type="dxa"/>
        </w:tcPr>
        <w:p w14:paraId="76E98208" w14:textId="77777777" w:rsidR="005B28D0" w:rsidRPr="00E152D8" w:rsidRDefault="005B28D0" w:rsidP="00C273A9">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5B28D0" w:rsidRPr="00EE1572" w:rsidRDefault="005B28D0" w:rsidP="00C273A9">
          <w:pPr>
            <w:tabs>
              <w:tab w:val="right" w:pos="8838"/>
            </w:tabs>
            <w:ind w:left="-28" w:right="-32"/>
            <w:rPr>
              <w:rFonts w:eastAsia="Calibri" w:cs="Tahoma"/>
            </w:rPr>
          </w:pPr>
          <w:r w:rsidRPr="00EE1572">
            <w:rPr>
              <w:rFonts w:eastAsia="Calibri" w:cs="Tahoma"/>
            </w:rPr>
            <w:t>03846/INFOEM/IP/RR/2020</w:t>
          </w:r>
        </w:p>
      </w:tc>
    </w:tr>
    <w:tr w:rsidR="005B28D0" w:rsidRPr="00E152D8" w14:paraId="4AB4C711" w14:textId="77777777" w:rsidTr="00C273A9">
      <w:trPr>
        <w:trHeight w:val="261"/>
      </w:trPr>
      <w:tc>
        <w:tcPr>
          <w:tcW w:w="2691" w:type="dxa"/>
        </w:tcPr>
        <w:p w14:paraId="7E7EF0C1" w14:textId="77777777" w:rsidR="005B28D0" w:rsidRPr="00E152D8" w:rsidRDefault="005B28D0" w:rsidP="00C273A9">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5B28D0" w:rsidRPr="00EE1572" w:rsidRDefault="005B28D0" w:rsidP="00C273A9">
          <w:pPr>
            <w:tabs>
              <w:tab w:val="right" w:pos="8838"/>
            </w:tabs>
            <w:ind w:right="-32"/>
            <w:rPr>
              <w:rFonts w:eastAsia="Calibri" w:cs="Tahoma"/>
              <w:lang w:val="es-MX"/>
            </w:rPr>
          </w:pPr>
          <w:r>
            <w:rPr>
              <w:rFonts w:eastAsia="Calibri" w:cs="Tahoma"/>
              <w:lang w:val="es-MX"/>
            </w:rPr>
            <w:t>Ayuntamiento de Valle de Chalco Solidaridad</w:t>
          </w:r>
        </w:p>
      </w:tc>
    </w:tr>
    <w:tr w:rsidR="005B28D0" w:rsidRPr="00E152D8" w14:paraId="4659C8A1" w14:textId="77777777" w:rsidTr="00C273A9">
      <w:trPr>
        <w:trHeight w:val="261"/>
      </w:trPr>
      <w:tc>
        <w:tcPr>
          <w:tcW w:w="2691" w:type="dxa"/>
        </w:tcPr>
        <w:p w14:paraId="1445B823" w14:textId="77777777" w:rsidR="005B28D0" w:rsidRPr="00E152D8" w:rsidRDefault="005B28D0" w:rsidP="00C273A9">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5B28D0" w:rsidRPr="00E152D8" w:rsidRDefault="005B28D0" w:rsidP="00C273A9">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5B28D0" w:rsidRDefault="00000000">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7"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BA3E" w14:textId="75E6A402" w:rsidR="005B28D0" w:rsidRDefault="00000000">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alt="MARCA DE AGUA - HOJA RESOLUCIÓN" style="position:absolute;left:0;text-align:left;margin-left:-88.8pt;margin-top:-123.7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7796"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5395"/>
    </w:tblGrid>
    <w:tr w:rsidR="005B28D0" w:rsidRPr="00E152D8" w14:paraId="62A5EE36" w14:textId="77777777" w:rsidTr="0097135A">
      <w:trPr>
        <w:trHeight w:val="138"/>
      </w:trPr>
      <w:tc>
        <w:tcPr>
          <w:tcW w:w="2401" w:type="dxa"/>
          <w:vAlign w:val="center"/>
        </w:tcPr>
        <w:p w14:paraId="4BDC24B8" w14:textId="77777777" w:rsidR="005B28D0" w:rsidRDefault="005B28D0" w:rsidP="00C273A9">
          <w:pPr>
            <w:tabs>
              <w:tab w:val="right" w:pos="8838"/>
            </w:tabs>
            <w:ind w:right="-105"/>
            <w:jc w:val="left"/>
            <w:rPr>
              <w:rFonts w:eastAsia="Calibri" w:cs="Tahoma"/>
              <w:b/>
              <w:lang w:val="es-MX"/>
            </w:rPr>
          </w:pPr>
        </w:p>
        <w:p w14:paraId="028A99F9" w14:textId="73A63F6D" w:rsidR="005B28D0" w:rsidRPr="00E152D8" w:rsidRDefault="005B28D0" w:rsidP="00C273A9">
          <w:pPr>
            <w:tabs>
              <w:tab w:val="right" w:pos="8838"/>
            </w:tabs>
            <w:ind w:right="-105"/>
            <w:jc w:val="left"/>
            <w:rPr>
              <w:rFonts w:eastAsia="Calibri" w:cs="Tahoma"/>
              <w:b/>
              <w:lang w:val="es-MX"/>
            </w:rPr>
          </w:pPr>
          <w:r w:rsidRPr="00E152D8">
            <w:rPr>
              <w:rFonts w:eastAsia="Calibri" w:cs="Tahoma"/>
              <w:b/>
              <w:lang w:val="es-MX"/>
            </w:rPr>
            <w:t>Recurso de Revisión:</w:t>
          </w:r>
        </w:p>
      </w:tc>
      <w:tc>
        <w:tcPr>
          <w:tcW w:w="5395" w:type="dxa"/>
        </w:tcPr>
        <w:p w14:paraId="6BEB8400" w14:textId="77777777" w:rsidR="005B28D0" w:rsidRDefault="005B28D0" w:rsidP="00C273A9">
          <w:pPr>
            <w:tabs>
              <w:tab w:val="right" w:pos="8838"/>
            </w:tabs>
            <w:ind w:right="-32"/>
            <w:rPr>
              <w:rFonts w:eastAsia="Calibri" w:cs="Tahoma"/>
              <w:lang w:val="es-MX"/>
            </w:rPr>
          </w:pPr>
        </w:p>
        <w:p w14:paraId="1A41A00E" w14:textId="3150D40A" w:rsidR="005B28D0" w:rsidRPr="00051642" w:rsidRDefault="005B28D0" w:rsidP="00C273A9">
          <w:pPr>
            <w:tabs>
              <w:tab w:val="right" w:pos="8838"/>
            </w:tabs>
            <w:ind w:right="-32"/>
            <w:rPr>
              <w:rFonts w:eastAsia="Calibri" w:cs="Tahoma"/>
            </w:rPr>
          </w:pPr>
          <w:r>
            <w:rPr>
              <w:rFonts w:eastAsia="Calibri" w:cs="Tahoma"/>
            </w:rPr>
            <w:t>01451</w:t>
          </w:r>
          <w:r w:rsidRPr="00CC68DE">
            <w:rPr>
              <w:rFonts w:eastAsia="Calibri" w:cs="Tahoma"/>
            </w:rPr>
            <w:t>/INFOEM/IP/RR/2025</w:t>
          </w:r>
        </w:p>
      </w:tc>
    </w:tr>
    <w:tr w:rsidR="005B28D0" w:rsidRPr="00E152D8" w14:paraId="25EB3B4F" w14:textId="77777777" w:rsidTr="0097135A">
      <w:trPr>
        <w:trHeight w:val="273"/>
      </w:trPr>
      <w:tc>
        <w:tcPr>
          <w:tcW w:w="2401" w:type="dxa"/>
        </w:tcPr>
        <w:p w14:paraId="12B07625" w14:textId="77777777" w:rsidR="005B28D0" w:rsidRPr="00E152D8" w:rsidRDefault="005B28D0"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5395" w:type="dxa"/>
        </w:tcPr>
        <w:p w14:paraId="16B12BD5" w14:textId="6196257A" w:rsidR="005B28D0" w:rsidRPr="00051642" w:rsidRDefault="005B28D0" w:rsidP="0028396D">
          <w:pPr>
            <w:tabs>
              <w:tab w:val="left" w:pos="3730"/>
              <w:tab w:val="left" w:pos="4008"/>
              <w:tab w:val="right" w:pos="8838"/>
            </w:tabs>
            <w:ind w:right="1314"/>
            <w:rPr>
              <w:rFonts w:eastAsia="Calibri" w:cs="Tahoma"/>
              <w:lang w:val="es-MX"/>
            </w:rPr>
          </w:pPr>
          <w:r>
            <w:rPr>
              <w:rFonts w:eastAsia="Calibri" w:cs="Tahoma"/>
              <w:lang w:val="es-MX"/>
            </w:rPr>
            <w:t>Ayuntamiento de Cuautitlán Izcalli</w:t>
          </w:r>
        </w:p>
      </w:tc>
    </w:tr>
    <w:tr w:rsidR="005B28D0" w:rsidRPr="00E152D8" w14:paraId="2B76E1FC" w14:textId="77777777" w:rsidTr="0097135A">
      <w:trPr>
        <w:trHeight w:val="273"/>
      </w:trPr>
      <w:tc>
        <w:tcPr>
          <w:tcW w:w="2401" w:type="dxa"/>
        </w:tcPr>
        <w:p w14:paraId="4C4F10A1" w14:textId="77777777" w:rsidR="005B28D0" w:rsidRPr="00E152D8" w:rsidRDefault="005B28D0" w:rsidP="009E6F8A">
          <w:pPr>
            <w:tabs>
              <w:tab w:val="right" w:pos="8838"/>
            </w:tabs>
            <w:ind w:right="-105"/>
            <w:rPr>
              <w:rFonts w:eastAsia="Calibri" w:cs="Tahoma"/>
              <w:b/>
              <w:lang w:val="es-MX"/>
            </w:rPr>
          </w:pPr>
          <w:r w:rsidRPr="00E152D8">
            <w:rPr>
              <w:rFonts w:eastAsia="Calibri" w:cs="Tahoma"/>
              <w:b/>
              <w:lang w:val="es-MX"/>
            </w:rPr>
            <w:t>Comisionado Ponente:</w:t>
          </w:r>
        </w:p>
      </w:tc>
      <w:tc>
        <w:tcPr>
          <w:tcW w:w="5395" w:type="dxa"/>
        </w:tcPr>
        <w:p w14:paraId="103DBC8B" w14:textId="2FCF654F" w:rsidR="005B28D0" w:rsidRPr="006B1EF4" w:rsidRDefault="005B28D0" w:rsidP="006B1EF4">
          <w:pPr>
            <w:tabs>
              <w:tab w:val="right" w:pos="8838"/>
            </w:tabs>
            <w:ind w:left="-28" w:right="-32"/>
            <w:rPr>
              <w:rFonts w:eastAsia="Calibri" w:cs="Tahoma"/>
              <w:lang w:val="es-MX"/>
            </w:rPr>
          </w:pPr>
          <w:r w:rsidRPr="00E152D8">
            <w:rPr>
              <w:rFonts w:eastAsia="Calibri" w:cs="Tahoma"/>
              <w:lang w:val="es-MX"/>
            </w:rPr>
            <w:t>Luis Gustavo Parra Noriega</w:t>
          </w:r>
        </w:p>
      </w:tc>
    </w:tr>
  </w:tbl>
  <w:p w14:paraId="0AC850F3" w14:textId="52ADF040" w:rsidR="005B28D0" w:rsidRDefault="005B28D0" w:rsidP="00C273A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7510"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819"/>
      <w:gridCol w:w="281"/>
    </w:tblGrid>
    <w:tr w:rsidR="005B28D0" w:rsidRPr="00E152D8" w14:paraId="03E85E0E" w14:textId="77777777" w:rsidTr="0097135A">
      <w:trPr>
        <w:gridAfter w:val="1"/>
        <w:wAfter w:w="281" w:type="dxa"/>
        <w:trHeight w:val="132"/>
      </w:trPr>
      <w:tc>
        <w:tcPr>
          <w:tcW w:w="2410" w:type="dxa"/>
        </w:tcPr>
        <w:p w14:paraId="67360501" w14:textId="1B94502D" w:rsidR="005B28D0" w:rsidRPr="00E152D8" w:rsidRDefault="005B28D0" w:rsidP="00C273A9">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4819" w:type="dxa"/>
        </w:tcPr>
        <w:p w14:paraId="1E6AD7E0" w14:textId="2E9F9B67" w:rsidR="005B28D0" w:rsidRPr="00051642" w:rsidRDefault="005B28D0" w:rsidP="009B3229">
          <w:pPr>
            <w:tabs>
              <w:tab w:val="right" w:pos="8838"/>
            </w:tabs>
            <w:ind w:right="-32"/>
            <w:rPr>
              <w:rFonts w:eastAsia="Calibri" w:cs="Tahoma"/>
            </w:rPr>
          </w:pPr>
          <w:r>
            <w:rPr>
              <w:rFonts w:eastAsia="Calibri" w:cs="Tahoma"/>
            </w:rPr>
            <w:t>01451</w:t>
          </w:r>
          <w:r w:rsidRPr="00CC68DE">
            <w:rPr>
              <w:rFonts w:eastAsia="Calibri" w:cs="Tahoma"/>
            </w:rPr>
            <w:t>/INFOEM/IP/RR/2025</w:t>
          </w:r>
        </w:p>
      </w:tc>
    </w:tr>
    <w:tr w:rsidR="005B28D0" w:rsidRPr="00E152D8" w14:paraId="5E1FE5FD" w14:textId="77777777" w:rsidTr="0097135A">
      <w:trPr>
        <w:gridAfter w:val="1"/>
        <w:wAfter w:w="281" w:type="dxa"/>
        <w:trHeight w:val="132"/>
      </w:trPr>
      <w:tc>
        <w:tcPr>
          <w:tcW w:w="2410" w:type="dxa"/>
        </w:tcPr>
        <w:p w14:paraId="046D02FA" w14:textId="77777777" w:rsidR="005B28D0" w:rsidRPr="00E152D8" w:rsidRDefault="005B28D0" w:rsidP="00C273A9">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819" w:type="dxa"/>
        </w:tcPr>
        <w:p w14:paraId="6517D3A9" w14:textId="4CE9B2C2" w:rsidR="005B28D0" w:rsidRPr="00E152D8" w:rsidRDefault="00FF60CB" w:rsidP="009B3229">
          <w:pPr>
            <w:tabs>
              <w:tab w:val="right" w:pos="8838"/>
            </w:tabs>
            <w:ind w:right="-48"/>
            <w:rPr>
              <w:rFonts w:eastAsia="Calibri" w:cs="Tahoma"/>
              <w:lang w:val="es-MX"/>
            </w:rPr>
          </w:pPr>
          <w:r w:rsidRPr="00FF60CB">
            <w:rPr>
              <w:rFonts w:eastAsia="Calibri" w:cs="Tahoma"/>
              <w:highlight w:val="black"/>
              <w:lang w:val="es-MX"/>
            </w:rPr>
            <w:t>XXXXXXXXXXXXXXX</w:t>
          </w:r>
        </w:p>
      </w:tc>
    </w:tr>
    <w:tr w:rsidR="005B28D0" w:rsidRPr="00E152D8" w14:paraId="55B580D4" w14:textId="77777777" w:rsidTr="0097135A">
      <w:trPr>
        <w:trHeight w:val="261"/>
      </w:trPr>
      <w:tc>
        <w:tcPr>
          <w:tcW w:w="2410" w:type="dxa"/>
        </w:tcPr>
        <w:p w14:paraId="08C714D2" w14:textId="77777777" w:rsidR="005B28D0" w:rsidRPr="00E152D8" w:rsidRDefault="005B28D0" w:rsidP="00C273A9">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5100" w:type="dxa"/>
          <w:gridSpan w:val="2"/>
        </w:tcPr>
        <w:p w14:paraId="58768412" w14:textId="6ECF680A" w:rsidR="005B28D0" w:rsidRPr="00C67EF9" w:rsidRDefault="005B28D0" w:rsidP="000B73C0">
          <w:pPr>
            <w:tabs>
              <w:tab w:val="left" w:pos="4002"/>
            </w:tabs>
            <w:ind w:right="178"/>
          </w:pPr>
          <w:r>
            <w:t>Ayuntamiento de Cuautitlán Izcalli</w:t>
          </w:r>
        </w:p>
      </w:tc>
    </w:tr>
    <w:tr w:rsidR="005B28D0" w:rsidRPr="00E152D8" w14:paraId="3EC166B6" w14:textId="77777777" w:rsidTr="0097135A">
      <w:trPr>
        <w:gridAfter w:val="1"/>
        <w:wAfter w:w="281" w:type="dxa"/>
        <w:trHeight w:val="261"/>
      </w:trPr>
      <w:tc>
        <w:tcPr>
          <w:tcW w:w="2410" w:type="dxa"/>
        </w:tcPr>
        <w:p w14:paraId="2F1C1A23" w14:textId="77777777" w:rsidR="005B28D0" w:rsidRPr="00E152D8" w:rsidRDefault="005B28D0" w:rsidP="00C273A9">
          <w:pPr>
            <w:tabs>
              <w:tab w:val="right" w:pos="8838"/>
            </w:tabs>
            <w:ind w:right="-105"/>
            <w:rPr>
              <w:rFonts w:eastAsia="Calibri" w:cs="Tahoma"/>
              <w:b/>
              <w:lang w:val="es-MX"/>
            </w:rPr>
          </w:pPr>
          <w:r w:rsidRPr="00E152D8">
            <w:rPr>
              <w:rFonts w:eastAsia="Calibri" w:cs="Tahoma"/>
              <w:b/>
              <w:lang w:val="es-MX"/>
            </w:rPr>
            <w:t>Comisionado Ponente:</w:t>
          </w:r>
        </w:p>
      </w:tc>
      <w:tc>
        <w:tcPr>
          <w:tcW w:w="4819" w:type="dxa"/>
        </w:tcPr>
        <w:p w14:paraId="64237160" w14:textId="77777777" w:rsidR="005B28D0" w:rsidRPr="00E152D8" w:rsidRDefault="005B28D0"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5B28D0" w:rsidRDefault="00000000" w:rsidP="00C273A9">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5" type="#_x0000_t75" alt="MARCA DE AGUA - HOJA RESOLUCIÓN" style="position:absolute;left:0;text-align:left;margin-left:-88.95pt;margin-top:-117.9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A1508C"/>
    <w:multiLevelType w:val="hybridMultilevel"/>
    <w:tmpl w:val="DAC09258"/>
    <w:lvl w:ilvl="0" w:tplc="598A5A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B52F6D"/>
    <w:multiLevelType w:val="hybridMultilevel"/>
    <w:tmpl w:val="50645AAA"/>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D30FDD"/>
    <w:multiLevelType w:val="hybridMultilevel"/>
    <w:tmpl w:val="98AA4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9F011C"/>
    <w:multiLevelType w:val="hybridMultilevel"/>
    <w:tmpl w:val="9A820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5808BB"/>
    <w:multiLevelType w:val="hybridMultilevel"/>
    <w:tmpl w:val="9238EC1C"/>
    <w:lvl w:ilvl="0" w:tplc="6868D02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E1103D"/>
    <w:multiLevelType w:val="hybridMultilevel"/>
    <w:tmpl w:val="F9B6444C"/>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95964FB"/>
    <w:multiLevelType w:val="hybridMultilevel"/>
    <w:tmpl w:val="5930F51A"/>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174753"/>
    <w:multiLevelType w:val="hybridMultilevel"/>
    <w:tmpl w:val="981AB4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97257D"/>
    <w:multiLevelType w:val="hybridMultilevel"/>
    <w:tmpl w:val="AB8C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4D1F86"/>
    <w:multiLevelType w:val="hybridMultilevel"/>
    <w:tmpl w:val="FD78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5F46A4"/>
    <w:multiLevelType w:val="hybridMultilevel"/>
    <w:tmpl w:val="C6A43A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4C0F2A4B"/>
    <w:multiLevelType w:val="hybridMultilevel"/>
    <w:tmpl w:val="96908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422B8C"/>
    <w:multiLevelType w:val="hybridMultilevel"/>
    <w:tmpl w:val="C41862E6"/>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164ED0"/>
    <w:multiLevelType w:val="hybridMultilevel"/>
    <w:tmpl w:val="9E0835D8"/>
    <w:lvl w:ilvl="0" w:tplc="66740F9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DB2ECF"/>
    <w:multiLevelType w:val="multilevel"/>
    <w:tmpl w:val="40D6ADEE"/>
    <w:lvl w:ilvl="0">
      <w:start w:val="1"/>
      <w:numFmt w:val="bullet"/>
      <w:lvlText w:val="●"/>
      <w:lvlJc w:val="left"/>
      <w:pPr>
        <w:ind w:left="780" w:hanging="360"/>
      </w:pPr>
      <w:rPr>
        <w:rFonts w:ascii="Palatino Linotype" w:eastAsia="Noto Sans Symbols" w:hAnsi="Palatino Linotype" w:cs="Noto Sans Symbols"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7" w15:restartNumberingAfterBreak="0">
    <w:nsid w:val="694662F3"/>
    <w:multiLevelType w:val="hybridMultilevel"/>
    <w:tmpl w:val="C0620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5511F8"/>
    <w:multiLevelType w:val="hybridMultilevel"/>
    <w:tmpl w:val="1B76B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65F92"/>
    <w:multiLevelType w:val="hybridMultilevel"/>
    <w:tmpl w:val="60700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DDE0E7A"/>
    <w:multiLevelType w:val="hybridMultilevel"/>
    <w:tmpl w:val="3F32C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024B27"/>
    <w:multiLevelType w:val="hybridMultilevel"/>
    <w:tmpl w:val="A6E662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F040869"/>
    <w:multiLevelType w:val="hybridMultilevel"/>
    <w:tmpl w:val="98489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91584908">
    <w:abstractNumId w:val="18"/>
  </w:num>
  <w:num w:numId="2" w16cid:durableId="27263640">
    <w:abstractNumId w:val="17"/>
  </w:num>
  <w:num w:numId="3" w16cid:durableId="879324159">
    <w:abstractNumId w:val="21"/>
  </w:num>
  <w:num w:numId="4" w16cid:durableId="19457710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8635305">
    <w:abstractNumId w:val="5"/>
  </w:num>
  <w:num w:numId="6" w16cid:durableId="1317760183">
    <w:abstractNumId w:val="8"/>
  </w:num>
  <w:num w:numId="7" w16cid:durableId="744768706">
    <w:abstractNumId w:val="4"/>
  </w:num>
  <w:num w:numId="8" w16cid:durableId="1304234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5795518">
    <w:abstractNumId w:val="2"/>
  </w:num>
  <w:num w:numId="10" w16cid:durableId="1682588503">
    <w:abstractNumId w:val="12"/>
  </w:num>
  <w:num w:numId="11" w16cid:durableId="380179910">
    <w:abstractNumId w:val="24"/>
  </w:num>
  <w:num w:numId="12" w16cid:durableId="1418483193">
    <w:abstractNumId w:val="3"/>
  </w:num>
  <w:num w:numId="13" w16cid:durableId="1612859471">
    <w:abstractNumId w:val="22"/>
  </w:num>
  <w:num w:numId="14" w16cid:durableId="1200052494">
    <w:abstractNumId w:val="11"/>
  </w:num>
  <w:num w:numId="15" w16cid:durableId="1663313810">
    <w:abstractNumId w:val="26"/>
  </w:num>
  <w:num w:numId="16" w16cid:durableId="2064520996">
    <w:abstractNumId w:val="9"/>
  </w:num>
  <w:num w:numId="17" w16cid:durableId="9534853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787358">
    <w:abstractNumId w:val="1"/>
  </w:num>
  <w:num w:numId="19" w16cid:durableId="1771507050">
    <w:abstractNumId w:val="15"/>
  </w:num>
  <w:num w:numId="20" w16cid:durableId="1266036987">
    <w:abstractNumId w:val="23"/>
  </w:num>
  <w:num w:numId="21" w16cid:durableId="1838156267">
    <w:abstractNumId w:val="7"/>
  </w:num>
  <w:num w:numId="22" w16cid:durableId="1524781070">
    <w:abstractNumId w:val="23"/>
  </w:num>
  <w:num w:numId="23" w16cid:durableId="5848489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6784275">
    <w:abstractNumId w:val="10"/>
  </w:num>
  <w:num w:numId="25" w16cid:durableId="1306399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3182869">
    <w:abstractNumId w:val="31"/>
  </w:num>
  <w:num w:numId="27" w16cid:durableId="2120639712">
    <w:abstractNumId w:val="28"/>
  </w:num>
  <w:num w:numId="28" w16cid:durableId="328103262">
    <w:abstractNumId w:val="16"/>
  </w:num>
  <w:num w:numId="29" w16cid:durableId="882907987">
    <w:abstractNumId w:val="13"/>
  </w:num>
  <w:num w:numId="30" w16cid:durableId="1148521067">
    <w:abstractNumId w:val="27"/>
  </w:num>
  <w:num w:numId="31" w16cid:durableId="6399617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4016325">
    <w:abstractNumId w:val="33"/>
  </w:num>
  <w:num w:numId="33" w16cid:durableId="688607522">
    <w:abstractNumId w:val="19"/>
  </w:num>
  <w:num w:numId="34" w16cid:durableId="1824853473">
    <w:abstractNumId w:val="7"/>
  </w:num>
  <w:num w:numId="35" w16cid:durableId="1974632050">
    <w:abstractNumId w:val="29"/>
  </w:num>
  <w:num w:numId="36" w16cid:durableId="14690845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1582399">
    <w:abstractNumId w:val="30"/>
  </w:num>
  <w:num w:numId="38" w16cid:durableId="93718019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9"/>
    <w:rsid w:val="00000178"/>
    <w:rsid w:val="0000077E"/>
    <w:rsid w:val="00002B99"/>
    <w:rsid w:val="00002FEC"/>
    <w:rsid w:val="000069C8"/>
    <w:rsid w:val="00006EA2"/>
    <w:rsid w:val="000115E4"/>
    <w:rsid w:val="0001164A"/>
    <w:rsid w:val="00011D20"/>
    <w:rsid w:val="0001218F"/>
    <w:rsid w:val="00012400"/>
    <w:rsid w:val="000124F5"/>
    <w:rsid w:val="00013F59"/>
    <w:rsid w:val="000144E2"/>
    <w:rsid w:val="00016654"/>
    <w:rsid w:val="000177C9"/>
    <w:rsid w:val="0002032C"/>
    <w:rsid w:val="00020AB8"/>
    <w:rsid w:val="00024850"/>
    <w:rsid w:val="00025B2A"/>
    <w:rsid w:val="00026163"/>
    <w:rsid w:val="00030FFF"/>
    <w:rsid w:val="0003170C"/>
    <w:rsid w:val="000355E1"/>
    <w:rsid w:val="00035DBD"/>
    <w:rsid w:val="000374E9"/>
    <w:rsid w:val="000401D5"/>
    <w:rsid w:val="0004033B"/>
    <w:rsid w:val="0004046D"/>
    <w:rsid w:val="00040DF8"/>
    <w:rsid w:val="00043095"/>
    <w:rsid w:val="00044BDD"/>
    <w:rsid w:val="00047686"/>
    <w:rsid w:val="0005005E"/>
    <w:rsid w:val="000513A9"/>
    <w:rsid w:val="00051EE6"/>
    <w:rsid w:val="00053FF2"/>
    <w:rsid w:val="00054D31"/>
    <w:rsid w:val="00054E3D"/>
    <w:rsid w:val="00055ECC"/>
    <w:rsid w:val="00056E06"/>
    <w:rsid w:val="000577CB"/>
    <w:rsid w:val="00060459"/>
    <w:rsid w:val="000616CF"/>
    <w:rsid w:val="00061DFC"/>
    <w:rsid w:val="00061E08"/>
    <w:rsid w:val="00063582"/>
    <w:rsid w:val="00065494"/>
    <w:rsid w:val="00066FDF"/>
    <w:rsid w:val="00070CB0"/>
    <w:rsid w:val="000750A5"/>
    <w:rsid w:val="00075ED6"/>
    <w:rsid w:val="00077B14"/>
    <w:rsid w:val="00081C90"/>
    <w:rsid w:val="000823E5"/>
    <w:rsid w:val="000834BE"/>
    <w:rsid w:val="00083DAC"/>
    <w:rsid w:val="00084522"/>
    <w:rsid w:val="00084933"/>
    <w:rsid w:val="0008575F"/>
    <w:rsid w:val="00085FB6"/>
    <w:rsid w:val="00086009"/>
    <w:rsid w:val="00087F4F"/>
    <w:rsid w:val="000902D0"/>
    <w:rsid w:val="00092121"/>
    <w:rsid w:val="000927A3"/>
    <w:rsid w:val="0009338B"/>
    <w:rsid w:val="00093585"/>
    <w:rsid w:val="00094453"/>
    <w:rsid w:val="000950A5"/>
    <w:rsid w:val="000964A3"/>
    <w:rsid w:val="00096C42"/>
    <w:rsid w:val="000A0336"/>
    <w:rsid w:val="000A0911"/>
    <w:rsid w:val="000A15B4"/>
    <w:rsid w:val="000A3945"/>
    <w:rsid w:val="000A3A28"/>
    <w:rsid w:val="000A476C"/>
    <w:rsid w:val="000A54AC"/>
    <w:rsid w:val="000A5651"/>
    <w:rsid w:val="000B5550"/>
    <w:rsid w:val="000B6867"/>
    <w:rsid w:val="000B73C0"/>
    <w:rsid w:val="000C006D"/>
    <w:rsid w:val="000C00CC"/>
    <w:rsid w:val="000C071B"/>
    <w:rsid w:val="000C58AB"/>
    <w:rsid w:val="000C64B6"/>
    <w:rsid w:val="000C679B"/>
    <w:rsid w:val="000C75AA"/>
    <w:rsid w:val="000D1DE0"/>
    <w:rsid w:val="000D2871"/>
    <w:rsid w:val="000D29CD"/>
    <w:rsid w:val="000D30AB"/>
    <w:rsid w:val="000D3754"/>
    <w:rsid w:val="000D64A4"/>
    <w:rsid w:val="000E0092"/>
    <w:rsid w:val="000E0596"/>
    <w:rsid w:val="000E12E9"/>
    <w:rsid w:val="000E240C"/>
    <w:rsid w:val="000E3BE8"/>
    <w:rsid w:val="000E41D5"/>
    <w:rsid w:val="000F08D4"/>
    <w:rsid w:val="000F1035"/>
    <w:rsid w:val="000F1C16"/>
    <w:rsid w:val="000F2142"/>
    <w:rsid w:val="000F2614"/>
    <w:rsid w:val="000F3E39"/>
    <w:rsid w:val="000F4019"/>
    <w:rsid w:val="000F4364"/>
    <w:rsid w:val="000F5705"/>
    <w:rsid w:val="000F62E3"/>
    <w:rsid w:val="000F6396"/>
    <w:rsid w:val="000F649F"/>
    <w:rsid w:val="000F67B1"/>
    <w:rsid w:val="000F6C3B"/>
    <w:rsid w:val="000F7477"/>
    <w:rsid w:val="000F7709"/>
    <w:rsid w:val="00100424"/>
    <w:rsid w:val="00101278"/>
    <w:rsid w:val="00104B20"/>
    <w:rsid w:val="00107737"/>
    <w:rsid w:val="00110C27"/>
    <w:rsid w:val="0011206C"/>
    <w:rsid w:val="001132A0"/>
    <w:rsid w:val="001159E2"/>
    <w:rsid w:val="0011658C"/>
    <w:rsid w:val="00116AD6"/>
    <w:rsid w:val="00121A03"/>
    <w:rsid w:val="00122140"/>
    <w:rsid w:val="001236F8"/>
    <w:rsid w:val="0013258E"/>
    <w:rsid w:val="001327F2"/>
    <w:rsid w:val="001341F4"/>
    <w:rsid w:val="00135EF9"/>
    <w:rsid w:val="00136563"/>
    <w:rsid w:val="00137CDF"/>
    <w:rsid w:val="00140769"/>
    <w:rsid w:val="00143719"/>
    <w:rsid w:val="001446B7"/>
    <w:rsid w:val="001448D9"/>
    <w:rsid w:val="001459FA"/>
    <w:rsid w:val="001570AC"/>
    <w:rsid w:val="001613C8"/>
    <w:rsid w:val="00163849"/>
    <w:rsid w:val="001645ED"/>
    <w:rsid w:val="00165240"/>
    <w:rsid w:val="00165CC4"/>
    <w:rsid w:val="001700C7"/>
    <w:rsid w:val="00172038"/>
    <w:rsid w:val="0017380B"/>
    <w:rsid w:val="00173914"/>
    <w:rsid w:val="00174983"/>
    <w:rsid w:val="001756F2"/>
    <w:rsid w:val="00175A9E"/>
    <w:rsid w:val="00180A6A"/>
    <w:rsid w:val="00182C11"/>
    <w:rsid w:val="00183338"/>
    <w:rsid w:val="00183B12"/>
    <w:rsid w:val="00184FD3"/>
    <w:rsid w:val="001861C3"/>
    <w:rsid w:val="001879FA"/>
    <w:rsid w:val="00187F73"/>
    <w:rsid w:val="0019157A"/>
    <w:rsid w:val="00191FDE"/>
    <w:rsid w:val="001928BD"/>
    <w:rsid w:val="001952CF"/>
    <w:rsid w:val="00196794"/>
    <w:rsid w:val="00196CF5"/>
    <w:rsid w:val="00197E2A"/>
    <w:rsid w:val="001A15AA"/>
    <w:rsid w:val="001A6395"/>
    <w:rsid w:val="001A7755"/>
    <w:rsid w:val="001B0790"/>
    <w:rsid w:val="001B2302"/>
    <w:rsid w:val="001B6A39"/>
    <w:rsid w:val="001C21EE"/>
    <w:rsid w:val="001C2619"/>
    <w:rsid w:val="001C709D"/>
    <w:rsid w:val="001C7A55"/>
    <w:rsid w:val="001D0453"/>
    <w:rsid w:val="001D0BC1"/>
    <w:rsid w:val="001D1FB3"/>
    <w:rsid w:val="001D3031"/>
    <w:rsid w:val="001D5D42"/>
    <w:rsid w:val="001D7434"/>
    <w:rsid w:val="001E01FD"/>
    <w:rsid w:val="001E0CFE"/>
    <w:rsid w:val="001E0DA3"/>
    <w:rsid w:val="001E478B"/>
    <w:rsid w:val="001E5E4A"/>
    <w:rsid w:val="001E5ECA"/>
    <w:rsid w:val="001E69B5"/>
    <w:rsid w:val="001F1517"/>
    <w:rsid w:val="001F1688"/>
    <w:rsid w:val="001F22A8"/>
    <w:rsid w:val="001F3C9F"/>
    <w:rsid w:val="001F4827"/>
    <w:rsid w:val="001F55A5"/>
    <w:rsid w:val="001F560E"/>
    <w:rsid w:val="001F6AAF"/>
    <w:rsid w:val="001F7B4E"/>
    <w:rsid w:val="00201482"/>
    <w:rsid w:val="002031DD"/>
    <w:rsid w:val="00203C1C"/>
    <w:rsid w:val="002049A7"/>
    <w:rsid w:val="00206498"/>
    <w:rsid w:val="00206B4A"/>
    <w:rsid w:val="00207C6F"/>
    <w:rsid w:val="00216A85"/>
    <w:rsid w:val="00220AF5"/>
    <w:rsid w:val="00220B1D"/>
    <w:rsid w:val="002245BC"/>
    <w:rsid w:val="00232DCC"/>
    <w:rsid w:val="00236931"/>
    <w:rsid w:val="002377D1"/>
    <w:rsid w:val="0024218A"/>
    <w:rsid w:val="00242400"/>
    <w:rsid w:val="0024566F"/>
    <w:rsid w:val="00246785"/>
    <w:rsid w:val="00254430"/>
    <w:rsid w:val="0025508B"/>
    <w:rsid w:val="002552D9"/>
    <w:rsid w:val="00255743"/>
    <w:rsid w:val="00255DE0"/>
    <w:rsid w:val="00264585"/>
    <w:rsid w:val="00265193"/>
    <w:rsid w:val="00265B53"/>
    <w:rsid w:val="00266048"/>
    <w:rsid w:val="00266260"/>
    <w:rsid w:val="00270575"/>
    <w:rsid w:val="002711D3"/>
    <w:rsid w:val="00271C85"/>
    <w:rsid w:val="00272819"/>
    <w:rsid w:val="00274906"/>
    <w:rsid w:val="002762F3"/>
    <w:rsid w:val="00277C3B"/>
    <w:rsid w:val="00280103"/>
    <w:rsid w:val="00281566"/>
    <w:rsid w:val="0028160B"/>
    <w:rsid w:val="00281897"/>
    <w:rsid w:val="0028211E"/>
    <w:rsid w:val="00282253"/>
    <w:rsid w:val="0028396D"/>
    <w:rsid w:val="0029016A"/>
    <w:rsid w:val="002912C0"/>
    <w:rsid w:val="00291A70"/>
    <w:rsid w:val="00291F68"/>
    <w:rsid w:val="00292591"/>
    <w:rsid w:val="002945EF"/>
    <w:rsid w:val="0029541E"/>
    <w:rsid w:val="0029791B"/>
    <w:rsid w:val="002A0750"/>
    <w:rsid w:val="002A1009"/>
    <w:rsid w:val="002A5660"/>
    <w:rsid w:val="002A5EEC"/>
    <w:rsid w:val="002A7380"/>
    <w:rsid w:val="002B1265"/>
    <w:rsid w:val="002B2DFE"/>
    <w:rsid w:val="002B67F9"/>
    <w:rsid w:val="002B7065"/>
    <w:rsid w:val="002B7C20"/>
    <w:rsid w:val="002C0F71"/>
    <w:rsid w:val="002C20BA"/>
    <w:rsid w:val="002C37E5"/>
    <w:rsid w:val="002C3C1A"/>
    <w:rsid w:val="002C56CE"/>
    <w:rsid w:val="002D04DE"/>
    <w:rsid w:val="002D2283"/>
    <w:rsid w:val="002D2956"/>
    <w:rsid w:val="002D4674"/>
    <w:rsid w:val="002E1101"/>
    <w:rsid w:val="002E19CF"/>
    <w:rsid w:val="002E44C3"/>
    <w:rsid w:val="002E4B22"/>
    <w:rsid w:val="002E59B2"/>
    <w:rsid w:val="002E6038"/>
    <w:rsid w:val="002F3DE4"/>
    <w:rsid w:val="0030126D"/>
    <w:rsid w:val="00301F15"/>
    <w:rsid w:val="003044BA"/>
    <w:rsid w:val="00304AD6"/>
    <w:rsid w:val="00306E6A"/>
    <w:rsid w:val="003111A9"/>
    <w:rsid w:val="003114A1"/>
    <w:rsid w:val="00311C91"/>
    <w:rsid w:val="00313A34"/>
    <w:rsid w:val="0031460E"/>
    <w:rsid w:val="00315248"/>
    <w:rsid w:val="00320553"/>
    <w:rsid w:val="00321E86"/>
    <w:rsid w:val="0032206B"/>
    <w:rsid w:val="003236ED"/>
    <w:rsid w:val="00324215"/>
    <w:rsid w:val="00324F7C"/>
    <w:rsid w:val="00327B78"/>
    <w:rsid w:val="003318DB"/>
    <w:rsid w:val="00335A77"/>
    <w:rsid w:val="00336472"/>
    <w:rsid w:val="003411EE"/>
    <w:rsid w:val="00341434"/>
    <w:rsid w:val="00341982"/>
    <w:rsid w:val="00343243"/>
    <w:rsid w:val="0034471C"/>
    <w:rsid w:val="0034595E"/>
    <w:rsid w:val="003459B3"/>
    <w:rsid w:val="00351494"/>
    <w:rsid w:val="00351F38"/>
    <w:rsid w:val="003528D4"/>
    <w:rsid w:val="00353C72"/>
    <w:rsid w:val="00355FC7"/>
    <w:rsid w:val="00356A74"/>
    <w:rsid w:val="00357393"/>
    <w:rsid w:val="003573E6"/>
    <w:rsid w:val="003576B5"/>
    <w:rsid w:val="00361080"/>
    <w:rsid w:val="00361155"/>
    <w:rsid w:val="00361D01"/>
    <w:rsid w:val="0036311B"/>
    <w:rsid w:val="003644DC"/>
    <w:rsid w:val="00364B33"/>
    <w:rsid w:val="0036658B"/>
    <w:rsid w:val="00367875"/>
    <w:rsid w:val="00367876"/>
    <w:rsid w:val="00371579"/>
    <w:rsid w:val="00372CF6"/>
    <w:rsid w:val="00372D76"/>
    <w:rsid w:val="00373E54"/>
    <w:rsid w:val="00375AEB"/>
    <w:rsid w:val="00377F05"/>
    <w:rsid w:val="00381944"/>
    <w:rsid w:val="00382169"/>
    <w:rsid w:val="00382C6A"/>
    <w:rsid w:val="00383B50"/>
    <w:rsid w:val="00383F4C"/>
    <w:rsid w:val="003857BE"/>
    <w:rsid w:val="00392B31"/>
    <w:rsid w:val="0039476D"/>
    <w:rsid w:val="00394EBC"/>
    <w:rsid w:val="003953CB"/>
    <w:rsid w:val="0039631B"/>
    <w:rsid w:val="00397B16"/>
    <w:rsid w:val="003A1D06"/>
    <w:rsid w:val="003A280A"/>
    <w:rsid w:val="003A2DD8"/>
    <w:rsid w:val="003A4C8B"/>
    <w:rsid w:val="003A5AE7"/>
    <w:rsid w:val="003A5FAE"/>
    <w:rsid w:val="003A71BC"/>
    <w:rsid w:val="003B0A77"/>
    <w:rsid w:val="003B121B"/>
    <w:rsid w:val="003B1CBE"/>
    <w:rsid w:val="003B444F"/>
    <w:rsid w:val="003B66D4"/>
    <w:rsid w:val="003B7CF1"/>
    <w:rsid w:val="003B7EAA"/>
    <w:rsid w:val="003C2F7C"/>
    <w:rsid w:val="003C39F9"/>
    <w:rsid w:val="003C62AD"/>
    <w:rsid w:val="003C7592"/>
    <w:rsid w:val="003D0090"/>
    <w:rsid w:val="003D01F0"/>
    <w:rsid w:val="003D0737"/>
    <w:rsid w:val="003D1078"/>
    <w:rsid w:val="003D130A"/>
    <w:rsid w:val="003D150E"/>
    <w:rsid w:val="003D189B"/>
    <w:rsid w:val="003D261A"/>
    <w:rsid w:val="003D2BB1"/>
    <w:rsid w:val="003D3AD3"/>
    <w:rsid w:val="003D4253"/>
    <w:rsid w:val="003D4DFE"/>
    <w:rsid w:val="003D7C2C"/>
    <w:rsid w:val="003E3B2A"/>
    <w:rsid w:val="003E70D3"/>
    <w:rsid w:val="003F0611"/>
    <w:rsid w:val="004003DF"/>
    <w:rsid w:val="00401D21"/>
    <w:rsid w:val="00403566"/>
    <w:rsid w:val="00405044"/>
    <w:rsid w:val="00405AEA"/>
    <w:rsid w:val="004061A3"/>
    <w:rsid w:val="004063F9"/>
    <w:rsid w:val="004100AC"/>
    <w:rsid w:val="004178BF"/>
    <w:rsid w:val="004218A2"/>
    <w:rsid w:val="0042301B"/>
    <w:rsid w:val="00427609"/>
    <w:rsid w:val="00430A05"/>
    <w:rsid w:val="00430D3E"/>
    <w:rsid w:val="00430E8A"/>
    <w:rsid w:val="0043100D"/>
    <w:rsid w:val="00431452"/>
    <w:rsid w:val="00431D14"/>
    <w:rsid w:val="00433A0A"/>
    <w:rsid w:val="00436AE5"/>
    <w:rsid w:val="00437156"/>
    <w:rsid w:val="00437331"/>
    <w:rsid w:val="004378A6"/>
    <w:rsid w:val="004378D0"/>
    <w:rsid w:val="004404F7"/>
    <w:rsid w:val="00443071"/>
    <w:rsid w:val="00443F0D"/>
    <w:rsid w:val="00444713"/>
    <w:rsid w:val="0044639B"/>
    <w:rsid w:val="004508EF"/>
    <w:rsid w:val="00451C54"/>
    <w:rsid w:val="0045297C"/>
    <w:rsid w:val="00454CCA"/>
    <w:rsid w:val="00460CA9"/>
    <w:rsid w:val="004615AF"/>
    <w:rsid w:val="00461714"/>
    <w:rsid w:val="004631EF"/>
    <w:rsid w:val="004632B2"/>
    <w:rsid w:val="00463532"/>
    <w:rsid w:val="00464B3F"/>
    <w:rsid w:val="004655A7"/>
    <w:rsid w:val="00467E3F"/>
    <w:rsid w:val="00467EE1"/>
    <w:rsid w:val="004707ED"/>
    <w:rsid w:val="00470E8C"/>
    <w:rsid w:val="00470FD1"/>
    <w:rsid w:val="00471720"/>
    <w:rsid w:val="004729F0"/>
    <w:rsid w:val="004732B4"/>
    <w:rsid w:val="0048199E"/>
    <w:rsid w:val="00484AAF"/>
    <w:rsid w:val="00487553"/>
    <w:rsid w:val="0049048A"/>
    <w:rsid w:val="00490E0C"/>
    <w:rsid w:val="00492661"/>
    <w:rsid w:val="0049294E"/>
    <w:rsid w:val="00494A1F"/>
    <w:rsid w:val="00494ADB"/>
    <w:rsid w:val="004A38DC"/>
    <w:rsid w:val="004A40F2"/>
    <w:rsid w:val="004A55B5"/>
    <w:rsid w:val="004A5EC7"/>
    <w:rsid w:val="004B20E0"/>
    <w:rsid w:val="004B3B6F"/>
    <w:rsid w:val="004B3FE5"/>
    <w:rsid w:val="004B54D0"/>
    <w:rsid w:val="004B7612"/>
    <w:rsid w:val="004B786D"/>
    <w:rsid w:val="004C0F26"/>
    <w:rsid w:val="004C1377"/>
    <w:rsid w:val="004C2175"/>
    <w:rsid w:val="004C7BF8"/>
    <w:rsid w:val="004D029F"/>
    <w:rsid w:val="004D1B09"/>
    <w:rsid w:val="004D49F9"/>
    <w:rsid w:val="004D7869"/>
    <w:rsid w:val="004E0B87"/>
    <w:rsid w:val="004E27EA"/>
    <w:rsid w:val="004E2A97"/>
    <w:rsid w:val="004E3876"/>
    <w:rsid w:val="004E44D2"/>
    <w:rsid w:val="004E5AED"/>
    <w:rsid w:val="004F349E"/>
    <w:rsid w:val="00500370"/>
    <w:rsid w:val="00502FA9"/>
    <w:rsid w:val="00503573"/>
    <w:rsid w:val="00503DC0"/>
    <w:rsid w:val="00504378"/>
    <w:rsid w:val="00505972"/>
    <w:rsid w:val="00505B8D"/>
    <w:rsid w:val="0050747C"/>
    <w:rsid w:val="00507B3B"/>
    <w:rsid w:val="00515860"/>
    <w:rsid w:val="00520569"/>
    <w:rsid w:val="00522570"/>
    <w:rsid w:val="00524C92"/>
    <w:rsid w:val="00525233"/>
    <w:rsid w:val="00526532"/>
    <w:rsid w:val="00530F0F"/>
    <w:rsid w:val="00533430"/>
    <w:rsid w:val="0053447C"/>
    <w:rsid w:val="0053490D"/>
    <w:rsid w:val="00537318"/>
    <w:rsid w:val="00537422"/>
    <w:rsid w:val="00537966"/>
    <w:rsid w:val="0054037C"/>
    <w:rsid w:val="00541CD3"/>
    <w:rsid w:val="005423DE"/>
    <w:rsid w:val="00543143"/>
    <w:rsid w:val="005439B3"/>
    <w:rsid w:val="0054421E"/>
    <w:rsid w:val="0054509E"/>
    <w:rsid w:val="00551348"/>
    <w:rsid w:val="00554349"/>
    <w:rsid w:val="005545A5"/>
    <w:rsid w:val="0055491F"/>
    <w:rsid w:val="00555330"/>
    <w:rsid w:val="00560A0D"/>
    <w:rsid w:val="00563865"/>
    <w:rsid w:val="005705A9"/>
    <w:rsid w:val="00571D4E"/>
    <w:rsid w:val="005741C5"/>
    <w:rsid w:val="00576121"/>
    <w:rsid w:val="00576451"/>
    <w:rsid w:val="005827CF"/>
    <w:rsid w:val="00582F2A"/>
    <w:rsid w:val="00583737"/>
    <w:rsid w:val="00583973"/>
    <w:rsid w:val="00584B67"/>
    <w:rsid w:val="00585111"/>
    <w:rsid w:val="0058579C"/>
    <w:rsid w:val="005859C8"/>
    <w:rsid w:val="00585F73"/>
    <w:rsid w:val="00587778"/>
    <w:rsid w:val="00587D77"/>
    <w:rsid w:val="00593B78"/>
    <w:rsid w:val="00597DBB"/>
    <w:rsid w:val="005A0B5F"/>
    <w:rsid w:val="005A0CE3"/>
    <w:rsid w:val="005A1082"/>
    <w:rsid w:val="005A151C"/>
    <w:rsid w:val="005A27A6"/>
    <w:rsid w:val="005A2DBB"/>
    <w:rsid w:val="005A4E28"/>
    <w:rsid w:val="005B14D2"/>
    <w:rsid w:val="005B2800"/>
    <w:rsid w:val="005B28D0"/>
    <w:rsid w:val="005B3C2F"/>
    <w:rsid w:val="005B4D02"/>
    <w:rsid w:val="005B6073"/>
    <w:rsid w:val="005B6354"/>
    <w:rsid w:val="005B709F"/>
    <w:rsid w:val="005B78CE"/>
    <w:rsid w:val="005C1960"/>
    <w:rsid w:val="005C496E"/>
    <w:rsid w:val="005D1AB8"/>
    <w:rsid w:val="005D20F5"/>
    <w:rsid w:val="005D3BC9"/>
    <w:rsid w:val="005D6A89"/>
    <w:rsid w:val="005E226B"/>
    <w:rsid w:val="005E249D"/>
    <w:rsid w:val="005E24F8"/>
    <w:rsid w:val="005E310D"/>
    <w:rsid w:val="005E3D5A"/>
    <w:rsid w:val="005E5E47"/>
    <w:rsid w:val="005E5F16"/>
    <w:rsid w:val="005E6021"/>
    <w:rsid w:val="005E6581"/>
    <w:rsid w:val="005E6CC6"/>
    <w:rsid w:val="005F0827"/>
    <w:rsid w:val="005F4789"/>
    <w:rsid w:val="005F5459"/>
    <w:rsid w:val="005F71FE"/>
    <w:rsid w:val="005F7AB9"/>
    <w:rsid w:val="00601AF0"/>
    <w:rsid w:val="0060301A"/>
    <w:rsid w:val="00605C2A"/>
    <w:rsid w:val="00607497"/>
    <w:rsid w:val="00610BB9"/>
    <w:rsid w:val="00611306"/>
    <w:rsid w:val="00612DBD"/>
    <w:rsid w:val="006141F8"/>
    <w:rsid w:val="00616B6B"/>
    <w:rsid w:val="00617263"/>
    <w:rsid w:val="0061788A"/>
    <w:rsid w:val="00617C09"/>
    <w:rsid w:val="00617C0F"/>
    <w:rsid w:val="006205F1"/>
    <w:rsid w:val="006229B3"/>
    <w:rsid w:val="00623DD9"/>
    <w:rsid w:val="006248A3"/>
    <w:rsid w:val="006301F7"/>
    <w:rsid w:val="0063409C"/>
    <w:rsid w:val="00634B59"/>
    <w:rsid w:val="00636809"/>
    <w:rsid w:val="00644EA5"/>
    <w:rsid w:val="00647A44"/>
    <w:rsid w:val="006502FE"/>
    <w:rsid w:val="00657F1C"/>
    <w:rsid w:val="006607EA"/>
    <w:rsid w:val="00660B04"/>
    <w:rsid w:val="00661AB8"/>
    <w:rsid w:val="006654FC"/>
    <w:rsid w:val="00666AA9"/>
    <w:rsid w:val="00666F88"/>
    <w:rsid w:val="00667419"/>
    <w:rsid w:val="006674AE"/>
    <w:rsid w:val="00667F19"/>
    <w:rsid w:val="0067057A"/>
    <w:rsid w:val="00670893"/>
    <w:rsid w:val="00670BBA"/>
    <w:rsid w:val="0067100D"/>
    <w:rsid w:val="0067215D"/>
    <w:rsid w:val="006724BD"/>
    <w:rsid w:val="00673F53"/>
    <w:rsid w:val="00676AEC"/>
    <w:rsid w:val="00676EE7"/>
    <w:rsid w:val="00681069"/>
    <w:rsid w:val="00683B95"/>
    <w:rsid w:val="00683E00"/>
    <w:rsid w:val="0068447E"/>
    <w:rsid w:val="00684F41"/>
    <w:rsid w:val="00686C69"/>
    <w:rsid w:val="00686EEB"/>
    <w:rsid w:val="00687A5B"/>
    <w:rsid w:val="00691C22"/>
    <w:rsid w:val="00694AAD"/>
    <w:rsid w:val="00695D3F"/>
    <w:rsid w:val="00696E0D"/>
    <w:rsid w:val="006A117F"/>
    <w:rsid w:val="006A19B1"/>
    <w:rsid w:val="006A271A"/>
    <w:rsid w:val="006A4ABF"/>
    <w:rsid w:val="006A52AF"/>
    <w:rsid w:val="006A6289"/>
    <w:rsid w:val="006A7D41"/>
    <w:rsid w:val="006B1EF4"/>
    <w:rsid w:val="006B2DBE"/>
    <w:rsid w:val="006B4EBF"/>
    <w:rsid w:val="006B5BD0"/>
    <w:rsid w:val="006B71D7"/>
    <w:rsid w:val="006B7303"/>
    <w:rsid w:val="006C1283"/>
    <w:rsid w:val="006C2718"/>
    <w:rsid w:val="006C291D"/>
    <w:rsid w:val="006C35BB"/>
    <w:rsid w:val="006C4C51"/>
    <w:rsid w:val="006C5476"/>
    <w:rsid w:val="006C60DC"/>
    <w:rsid w:val="006C6ED6"/>
    <w:rsid w:val="006C7C5B"/>
    <w:rsid w:val="006D2D13"/>
    <w:rsid w:val="006D5060"/>
    <w:rsid w:val="006D607E"/>
    <w:rsid w:val="006D72E9"/>
    <w:rsid w:val="006E0839"/>
    <w:rsid w:val="006E0D31"/>
    <w:rsid w:val="006E3649"/>
    <w:rsid w:val="006E37B1"/>
    <w:rsid w:val="006E3C98"/>
    <w:rsid w:val="006E4169"/>
    <w:rsid w:val="006E4CE6"/>
    <w:rsid w:val="006E501E"/>
    <w:rsid w:val="006E6390"/>
    <w:rsid w:val="006E69FC"/>
    <w:rsid w:val="006F011A"/>
    <w:rsid w:val="006F0B2A"/>
    <w:rsid w:val="006F261C"/>
    <w:rsid w:val="006F2667"/>
    <w:rsid w:val="006F3D78"/>
    <w:rsid w:val="006F4523"/>
    <w:rsid w:val="006F51AE"/>
    <w:rsid w:val="006F6518"/>
    <w:rsid w:val="00700FFB"/>
    <w:rsid w:val="00703C07"/>
    <w:rsid w:val="007054E6"/>
    <w:rsid w:val="00705DBB"/>
    <w:rsid w:val="00714CEF"/>
    <w:rsid w:val="007173BE"/>
    <w:rsid w:val="007202EE"/>
    <w:rsid w:val="007221BA"/>
    <w:rsid w:val="00723255"/>
    <w:rsid w:val="0072796F"/>
    <w:rsid w:val="0073646F"/>
    <w:rsid w:val="00736B7A"/>
    <w:rsid w:val="00737A6B"/>
    <w:rsid w:val="00741746"/>
    <w:rsid w:val="0074310A"/>
    <w:rsid w:val="00743DE4"/>
    <w:rsid w:val="00746BE3"/>
    <w:rsid w:val="00750514"/>
    <w:rsid w:val="007505E8"/>
    <w:rsid w:val="0075641E"/>
    <w:rsid w:val="00756B42"/>
    <w:rsid w:val="007576D1"/>
    <w:rsid w:val="007643D6"/>
    <w:rsid w:val="007654D0"/>
    <w:rsid w:val="0076755B"/>
    <w:rsid w:val="007727DE"/>
    <w:rsid w:val="00773098"/>
    <w:rsid w:val="00773C5B"/>
    <w:rsid w:val="00775A95"/>
    <w:rsid w:val="00775DBC"/>
    <w:rsid w:val="00780243"/>
    <w:rsid w:val="00780B70"/>
    <w:rsid w:val="00780B8A"/>
    <w:rsid w:val="00782DF8"/>
    <w:rsid w:val="00783BEF"/>
    <w:rsid w:val="00784AFE"/>
    <w:rsid w:val="007853AB"/>
    <w:rsid w:val="00785DE0"/>
    <w:rsid w:val="00786A7B"/>
    <w:rsid w:val="00792129"/>
    <w:rsid w:val="0079292C"/>
    <w:rsid w:val="00792D79"/>
    <w:rsid w:val="0079369F"/>
    <w:rsid w:val="00793831"/>
    <w:rsid w:val="00796F84"/>
    <w:rsid w:val="00797DBB"/>
    <w:rsid w:val="00797EAD"/>
    <w:rsid w:val="007A0DC6"/>
    <w:rsid w:val="007A3067"/>
    <w:rsid w:val="007A5636"/>
    <w:rsid w:val="007A5AB6"/>
    <w:rsid w:val="007A6114"/>
    <w:rsid w:val="007A7CA6"/>
    <w:rsid w:val="007B02AA"/>
    <w:rsid w:val="007B3212"/>
    <w:rsid w:val="007B4060"/>
    <w:rsid w:val="007B6223"/>
    <w:rsid w:val="007B77CD"/>
    <w:rsid w:val="007B781E"/>
    <w:rsid w:val="007C0666"/>
    <w:rsid w:val="007C0E81"/>
    <w:rsid w:val="007C1DD1"/>
    <w:rsid w:val="007C526B"/>
    <w:rsid w:val="007C7368"/>
    <w:rsid w:val="007D1ADE"/>
    <w:rsid w:val="007D278C"/>
    <w:rsid w:val="007D32AF"/>
    <w:rsid w:val="007D3602"/>
    <w:rsid w:val="007D64DF"/>
    <w:rsid w:val="007D6E5D"/>
    <w:rsid w:val="007D71D0"/>
    <w:rsid w:val="007D767F"/>
    <w:rsid w:val="007E2659"/>
    <w:rsid w:val="007E4AAE"/>
    <w:rsid w:val="007E61C9"/>
    <w:rsid w:val="007E75EF"/>
    <w:rsid w:val="007E790C"/>
    <w:rsid w:val="007F1A43"/>
    <w:rsid w:val="007F1E03"/>
    <w:rsid w:val="007F20F1"/>
    <w:rsid w:val="007F246F"/>
    <w:rsid w:val="007F316A"/>
    <w:rsid w:val="007F32DC"/>
    <w:rsid w:val="007F5ABF"/>
    <w:rsid w:val="007F602C"/>
    <w:rsid w:val="007F78CD"/>
    <w:rsid w:val="00800152"/>
    <w:rsid w:val="008040E1"/>
    <w:rsid w:val="00804735"/>
    <w:rsid w:val="00806DB3"/>
    <w:rsid w:val="00807E43"/>
    <w:rsid w:val="008101E4"/>
    <w:rsid w:val="00810AC0"/>
    <w:rsid w:val="00815329"/>
    <w:rsid w:val="008175CD"/>
    <w:rsid w:val="008179D8"/>
    <w:rsid w:val="00817C75"/>
    <w:rsid w:val="00822B62"/>
    <w:rsid w:val="00822D03"/>
    <w:rsid w:val="008230A9"/>
    <w:rsid w:val="00823825"/>
    <w:rsid w:val="0082405C"/>
    <w:rsid w:val="008241CC"/>
    <w:rsid w:val="008254F4"/>
    <w:rsid w:val="008263E3"/>
    <w:rsid w:val="008273DC"/>
    <w:rsid w:val="00827674"/>
    <w:rsid w:val="0083409B"/>
    <w:rsid w:val="00837814"/>
    <w:rsid w:val="00837AAF"/>
    <w:rsid w:val="00840587"/>
    <w:rsid w:val="00842C30"/>
    <w:rsid w:val="00843300"/>
    <w:rsid w:val="00843D9E"/>
    <w:rsid w:val="00844441"/>
    <w:rsid w:val="00844D0F"/>
    <w:rsid w:val="00845102"/>
    <w:rsid w:val="008462E0"/>
    <w:rsid w:val="008470B0"/>
    <w:rsid w:val="00847C47"/>
    <w:rsid w:val="00850E31"/>
    <w:rsid w:val="00851291"/>
    <w:rsid w:val="0085133C"/>
    <w:rsid w:val="00851708"/>
    <w:rsid w:val="00852FA9"/>
    <w:rsid w:val="0085415A"/>
    <w:rsid w:val="00855548"/>
    <w:rsid w:val="00855CF6"/>
    <w:rsid w:val="00860287"/>
    <w:rsid w:val="00860957"/>
    <w:rsid w:val="0086489A"/>
    <w:rsid w:val="00871A8D"/>
    <w:rsid w:val="00872485"/>
    <w:rsid w:val="00872602"/>
    <w:rsid w:val="00880895"/>
    <w:rsid w:val="00881DCA"/>
    <w:rsid w:val="00882BA2"/>
    <w:rsid w:val="008851B3"/>
    <w:rsid w:val="008866A4"/>
    <w:rsid w:val="00886CD4"/>
    <w:rsid w:val="00887AE1"/>
    <w:rsid w:val="00890243"/>
    <w:rsid w:val="0089414A"/>
    <w:rsid w:val="008942CE"/>
    <w:rsid w:val="00894760"/>
    <w:rsid w:val="00894B74"/>
    <w:rsid w:val="0089507B"/>
    <w:rsid w:val="00895262"/>
    <w:rsid w:val="00895475"/>
    <w:rsid w:val="008A1159"/>
    <w:rsid w:val="008A3936"/>
    <w:rsid w:val="008A558B"/>
    <w:rsid w:val="008A6110"/>
    <w:rsid w:val="008A6E52"/>
    <w:rsid w:val="008B1397"/>
    <w:rsid w:val="008B4387"/>
    <w:rsid w:val="008B5E53"/>
    <w:rsid w:val="008B60E3"/>
    <w:rsid w:val="008C1A3E"/>
    <w:rsid w:val="008C3D80"/>
    <w:rsid w:val="008C576A"/>
    <w:rsid w:val="008C7A9D"/>
    <w:rsid w:val="008D03B8"/>
    <w:rsid w:val="008D24A9"/>
    <w:rsid w:val="008D5F0C"/>
    <w:rsid w:val="008E0E17"/>
    <w:rsid w:val="008E1582"/>
    <w:rsid w:val="008E1D1D"/>
    <w:rsid w:val="008E4F87"/>
    <w:rsid w:val="008E558B"/>
    <w:rsid w:val="008E5F4B"/>
    <w:rsid w:val="008E6BC7"/>
    <w:rsid w:val="008E79BB"/>
    <w:rsid w:val="008F14AD"/>
    <w:rsid w:val="008F190F"/>
    <w:rsid w:val="008F1933"/>
    <w:rsid w:val="008F1D8B"/>
    <w:rsid w:val="008F20D4"/>
    <w:rsid w:val="008F2AA8"/>
    <w:rsid w:val="008F3FF1"/>
    <w:rsid w:val="008F5178"/>
    <w:rsid w:val="008F5369"/>
    <w:rsid w:val="00903A8B"/>
    <w:rsid w:val="00904745"/>
    <w:rsid w:val="00905EF3"/>
    <w:rsid w:val="00906C34"/>
    <w:rsid w:val="00910469"/>
    <w:rsid w:val="00911580"/>
    <w:rsid w:val="0091577C"/>
    <w:rsid w:val="00915FA4"/>
    <w:rsid w:val="00916765"/>
    <w:rsid w:val="0092230F"/>
    <w:rsid w:val="009226C0"/>
    <w:rsid w:val="00922852"/>
    <w:rsid w:val="00923466"/>
    <w:rsid w:val="009279E6"/>
    <w:rsid w:val="00931EA9"/>
    <w:rsid w:val="0093232E"/>
    <w:rsid w:val="0093261A"/>
    <w:rsid w:val="009337EE"/>
    <w:rsid w:val="009341FE"/>
    <w:rsid w:val="0093576C"/>
    <w:rsid w:val="009359A0"/>
    <w:rsid w:val="00936C3A"/>
    <w:rsid w:val="0093705D"/>
    <w:rsid w:val="00937A13"/>
    <w:rsid w:val="00941D19"/>
    <w:rsid w:val="009428BC"/>
    <w:rsid w:val="00943C49"/>
    <w:rsid w:val="009443DE"/>
    <w:rsid w:val="00945466"/>
    <w:rsid w:val="009475D5"/>
    <w:rsid w:val="00950134"/>
    <w:rsid w:val="00952FEB"/>
    <w:rsid w:val="00953F07"/>
    <w:rsid w:val="009603B7"/>
    <w:rsid w:val="00962722"/>
    <w:rsid w:val="00963B00"/>
    <w:rsid w:val="0096478B"/>
    <w:rsid w:val="00966C3B"/>
    <w:rsid w:val="009711D8"/>
    <w:rsid w:val="0097135A"/>
    <w:rsid w:val="0097492D"/>
    <w:rsid w:val="00974B54"/>
    <w:rsid w:val="00975E93"/>
    <w:rsid w:val="0098084D"/>
    <w:rsid w:val="00984FF8"/>
    <w:rsid w:val="009851FE"/>
    <w:rsid w:val="00985DE1"/>
    <w:rsid w:val="009876BA"/>
    <w:rsid w:val="00987BC4"/>
    <w:rsid w:val="00991046"/>
    <w:rsid w:val="009933C5"/>
    <w:rsid w:val="00993524"/>
    <w:rsid w:val="00993681"/>
    <w:rsid w:val="009936CC"/>
    <w:rsid w:val="00993AE7"/>
    <w:rsid w:val="00993D57"/>
    <w:rsid w:val="009955C1"/>
    <w:rsid w:val="009A07AE"/>
    <w:rsid w:val="009A184A"/>
    <w:rsid w:val="009A1C49"/>
    <w:rsid w:val="009A3066"/>
    <w:rsid w:val="009A48BE"/>
    <w:rsid w:val="009B0D9E"/>
    <w:rsid w:val="009B12F7"/>
    <w:rsid w:val="009B1C0B"/>
    <w:rsid w:val="009B1CFF"/>
    <w:rsid w:val="009B3229"/>
    <w:rsid w:val="009B4447"/>
    <w:rsid w:val="009B4AE7"/>
    <w:rsid w:val="009B4F07"/>
    <w:rsid w:val="009B4F28"/>
    <w:rsid w:val="009B568A"/>
    <w:rsid w:val="009B5FF8"/>
    <w:rsid w:val="009B6746"/>
    <w:rsid w:val="009B7C96"/>
    <w:rsid w:val="009C1503"/>
    <w:rsid w:val="009C16A7"/>
    <w:rsid w:val="009C1876"/>
    <w:rsid w:val="009C1D2E"/>
    <w:rsid w:val="009C2632"/>
    <w:rsid w:val="009C2E13"/>
    <w:rsid w:val="009C3138"/>
    <w:rsid w:val="009C7E87"/>
    <w:rsid w:val="009D0C38"/>
    <w:rsid w:val="009D1FD5"/>
    <w:rsid w:val="009D3479"/>
    <w:rsid w:val="009D39EF"/>
    <w:rsid w:val="009D73B0"/>
    <w:rsid w:val="009D74BC"/>
    <w:rsid w:val="009E0B3B"/>
    <w:rsid w:val="009E1582"/>
    <w:rsid w:val="009E1FAE"/>
    <w:rsid w:val="009E2671"/>
    <w:rsid w:val="009E5ADD"/>
    <w:rsid w:val="009E6EAC"/>
    <w:rsid w:val="009E6F8A"/>
    <w:rsid w:val="009E7021"/>
    <w:rsid w:val="009F0623"/>
    <w:rsid w:val="009F2BE0"/>
    <w:rsid w:val="009F4042"/>
    <w:rsid w:val="009F51BE"/>
    <w:rsid w:val="009F63FB"/>
    <w:rsid w:val="00A01721"/>
    <w:rsid w:val="00A0338D"/>
    <w:rsid w:val="00A0396E"/>
    <w:rsid w:val="00A0453B"/>
    <w:rsid w:val="00A06A49"/>
    <w:rsid w:val="00A06EDC"/>
    <w:rsid w:val="00A10255"/>
    <w:rsid w:val="00A10CBE"/>
    <w:rsid w:val="00A15004"/>
    <w:rsid w:val="00A1585B"/>
    <w:rsid w:val="00A17D4E"/>
    <w:rsid w:val="00A2046B"/>
    <w:rsid w:val="00A2050F"/>
    <w:rsid w:val="00A20C59"/>
    <w:rsid w:val="00A21466"/>
    <w:rsid w:val="00A235FA"/>
    <w:rsid w:val="00A23EA9"/>
    <w:rsid w:val="00A24F62"/>
    <w:rsid w:val="00A25403"/>
    <w:rsid w:val="00A266D4"/>
    <w:rsid w:val="00A306F3"/>
    <w:rsid w:val="00A3154E"/>
    <w:rsid w:val="00A3160A"/>
    <w:rsid w:val="00A31AF6"/>
    <w:rsid w:val="00A329C5"/>
    <w:rsid w:val="00A336F1"/>
    <w:rsid w:val="00A33BF8"/>
    <w:rsid w:val="00A361ED"/>
    <w:rsid w:val="00A36BFC"/>
    <w:rsid w:val="00A37D74"/>
    <w:rsid w:val="00A44741"/>
    <w:rsid w:val="00A44C6F"/>
    <w:rsid w:val="00A47197"/>
    <w:rsid w:val="00A500EE"/>
    <w:rsid w:val="00A502CA"/>
    <w:rsid w:val="00A505EA"/>
    <w:rsid w:val="00A52B00"/>
    <w:rsid w:val="00A54130"/>
    <w:rsid w:val="00A54574"/>
    <w:rsid w:val="00A54976"/>
    <w:rsid w:val="00A56556"/>
    <w:rsid w:val="00A568F2"/>
    <w:rsid w:val="00A62376"/>
    <w:rsid w:val="00A63383"/>
    <w:rsid w:val="00A63778"/>
    <w:rsid w:val="00A63DEB"/>
    <w:rsid w:val="00A64BAC"/>
    <w:rsid w:val="00A66E98"/>
    <w:rsid w:val="00A66FA9"/>
    <w:rsid w:val="00A67272"/>
    <w:rsid w:val="00A72C08"/>
    <w:rsid w:val="00A7555F"/>
    <w:rsid w:val="00A7744F"/>
    <w:rsid w:val="00A7785B"/>
    <w:rsid w:val="00A813F1"/>
    <w:rsid w:val="00A864C8"/>
    <w:rsid w:val="00A91618"/>
    <w:rsid w:val="00A9167D"/>
    <w:rsid w:val="00A91F7A"/>
    <w:rsid w:val="00A91F85"/>
    <w:rsid w:val="00A953B4"/>
    <w:rsid w:val="00A956E2"/>
    <w:rsid w:val="00A96314"/>
    <w:rsid w:val="00A96BD1"/>
    <w:rsid w:val="00A97070"/>
    <w:rsid w:val="00A974B3"/>
    <w:rsid w:val="00A97DB6"/>
    <w:rsid w:val="00A97FC4"/>
    <w:rsid w:val="00AA0825"/>
    <w:rsid w:val="00AA2E44"/>
    <w:rsid w:val="00AA3EC4"/>
    <w:rsid w:val="00AA440E"/>
    <w:rsid w:val="00AA4CB6"/>
    <w:rsid w:val="00AA4DA6"/>
    <w:rsid w:val="00AA4DCE"/>
    <w:rsid w:val="00AA775E"/>
    <w:rsid w:val="00AB0C30"/>
    <w:rsid w:val="00AB26EC"/>
    <w:rsid w:val="00AB2B19"/>
    <w:rsid w:val="00AB3942"/>
    <w:rsid w:val="00AB3BAD"/>
    <w:rsid w:val="00AB3E79"/>
    <w:rsid w:val="00AB5054"/>
    <w:rsid w:val="00AB5E61"/>
    <w:rsid w:val="00AB6E48"/>
    <w:rsid w:val="00AC1722"/>
    <w:rsid w:val="00AC2B06"/>
    <w:rsid w:val="00AC5E21"/>
    <w:rsid w:val="00AC606E"/>
    <w:rsid w:val="00AC66FF"/>
    <w:rsid w:val="00AD294A"/>
    <w:rsid w:val="00AD3F22"/>
    <w:rsid w:val="00AD4417"/>
    <w:rsid w:val="00AD527F"/>
    <w:rsid w:val="00AD7BB9"/>
    <w:rsid w:val="00AE0043"/>
    <w:rsid w:val="00AE0541"/>
    <w:rsid w:val="00AE14D4"/>
    <w:rsid w:val="00AE26CA"/>
    <w:rsid w:val="00AE3DD1"/>
    <w:rsid w:val="00AE496C"/>
    <w:rsid w:val="00AE68A4"/>
    <w:rsid w:val="00AF1426"/>
    <w:rsid w:val="00AF2DBE"/>
    <w:rsid w:val="00AF3F74"/>
    <w:rsid w:val="00AF590D"/>
    <w:rsid w:val="00B0253B"/>
    <w:rsid w:val="00B03065"/>
    <w:rsid w:val="00B04C84"/>
    <w:rsid w:val="00B04E07"/>
    <w:rsid w:val="00B0598B"/>
    <w:rsid w:val="00B05D17"/>
    <w:rsid w:val="00B064A4"/>
    <w:rsid w:val="00B06CCC"/>
    <w:rsid w:val="00B11CEA"/>
    <w:rsid w:val="00B12193"/>
    <w:rsid w:val="00B12386"/>
    <w:rsid w:val="00B14BAE"/>
    <w:rsid w:val="00B2000B"/>
    <w:rsid w:val="00B209A1"/>
    <w:rsid w:val="00B21155"/>
    <w:rsid w:val="00B2169F"/>
    <w:rsid w:val="00B2451A"/>
    <w:rsid w:val="00B24607"/>
    <w:rsid w:val="00B2547F"/>
    <w:rsid w:val="00B26E2A"/>
    <w:rsid w:val="00B37005"/>
    <w:rsid w:val="00B43386"/>
    <w:rsid w:val="00B435CB"/>
    <w:rsid w:val="00B437D1"/>
    <w:rsid w:val="00B45F00"/>
    <w:rsid w:val="00B470E8"/>
    <w:rsid w:val="00B5069D"/>
    <w:rsid w:val="00B51F42"/>
    <w:rsid w:val="00B529ED"/>
    <w:rsid w:val="00B53856"/>
    <w:rsid w:val="00B54B99"/>
    <w:rsid w:val="00B572BB"/>
    <w:rsid w:val="00B5790E"/>
    <w:rsid w:val="00B614AA"/>
    <w:rsid w:val="00B616E6"/>
    <w:rsid w:val="00B617E5"/>
    <w:rsid w:val="00B619FA"/>
    <w:rsid w:val="00B61BF0"/>
    <w:rsid w:val="00B64F86"/>
    <w:rsid w:val="00B65594"/>
    <w:rsid w:val="00B66997"/>
    <w:rsid w:val="00B7100A"/>
    <w:rsid w:val="00B722B3"/>
    <w:rsid w:val="00B75C40"/>
    <w:rsid w:val="00B7663A"/>
    <w:rsid w:val="00B77000"/>
    <w:rsid w:val="00B77668"/>
    <w:rsid w:val="00B817BD"/>
    <w:rsid w:val="00B8289E"/>
    <w:rsid w:val="00B82DD0"/>
    <w:rsid w:val="00B904E8"/>
    <w:rsid w:val="00B912D2"/>
    <w:rsid w:val="00B92607"/>
    <w:rsid w:val="00B936C7"/>
    <w:rsid w:val="00B956E6"/>
    <w:rsid w:val="00B95F59"/>
    <w:rsid w:val="00B96B96"/>
    <w:rsid w:val="00BA18AB"/>
    <w:rsid w:val="00BA3D61"/>
    <w:rsid w:val="00BA5990"/>
    <w:rsid w:val="00BA5C25"/>
    <w:rsid w:val="00BA7602"/>
    <w:rsid w:val="00BB2153"/>
    <w:rsid w:val="00BB3910"/>
    <w:rsid w:val="00BB670F"/>
    <w:rsid w:val="00BB7194"/>
    <w:rsid w:val="00BB7A3E"/>
    <w:rsid w:val="00BC1354"/>
    <w:rsid w:val="00BC30E5"/>
    <w:rsid w:val="00BC3E00"/>
    <w:rsid w:val="00BC6FF1"/>
    <w:rsid w:val="00BD0067"/>
    <w:rsid w:val="00BD5986"/>
    <w:rsid w:val="00BD7F30"/>
    <w:rsid w:val="00BE08DA"/>
    <w:rsid w:val="00BE0A64"/>
    <w:rsid w:val="00BE0AF1"/>
    <w:rsid w:val="00BE3B2E"/>
    <w:rsid w:val="00BE44F4"/>
    <w:rsid w:val="00BE5C97"/>
    <w:rsid w:val="00BE75BB"/>
    <w:rsid w:val="00BF0779"/>
    <w:rsid w:val="00BF0FE5"/>
    <w:rsid w:val="00BF1227"/>
    <w:rsid w:val="00BF3376"/>
    <w:rsid w:val="00C01EDB"/>
    <w:rsid w:val="00C03D4D"/>
    <w:rsid w:val="00C0402C"/>
    <w:rsid w:val="00C04DDC"/>
    <w:rsid w:val="00C05247"/>
    <w:rsid w:val="00C11710"/>
    <w:rsid w:val="00C11D49"/>
    <w:rsid w:val="00C12448"/>
    <w:rsid w:val="00C13E00"/>
    <w:rsid w:val="00C140F1"/>
    <w:rsid w:val="00C147F9"/>
    <w:rsid w:val="00C1531D"/>
    <w:rsid w:val="00C17EA1"/>
    <w:rsid w:val="00C20BF0"/>
    <w:rsid w:val="00C22F0F"/>
    <w:rsid w:val="00C238BB"/>
    <w:rsid w:val="00C23DC4"/>
    <w:rsid w:val="00C24242"/>
    <w:rsid w:val="00C247B6"/>
    <w:rsid w:val="00C273A9"/>
    <w:rsid w:val="00C27754"/>
    <w:rsid w:val="00C27F4A"/>
    <w:rsid w:val="00C30481"/>
    <w:rsid w:val="00C31A4B"/>
    <w:rsid w:val="00C36D41"/>
    <w:rsid w:val="00C40943"/>
    <w:rsid w:val="00C478B8"/>
    <w:rsid w:val="00C47955"/>
    <w:rsid w:val="00C47D7B"/>
    <w:rsid w:val="00C50335"/>
    <w:rsid w:val="00C50842"/>
    <w:rsid w:val="00C53C2B"/>
    <w:rsid w:val="00C555B3"/>
    <w:rsid w:val="00C5585E"/>
    <w:rsid w:val="00C5690A"/>
    <w:rsid w:val="00C56B8B"/>
    <w:rsid w:val="00C576F4"/>
    <w:rsid w:val="00C60547"/>
    <w:rsid w:val="00C62714"/>
    <w:rsid w:val="00C67EF9"/>
    <w:rsid w:val="00C70B29"/>
    <w:rsid w:val="00C71C92"/>
    <w:rsid w:val="00C72E9C"/>
    <w:rsid w:val="00C759A7"/>
    <w:rsid w:val="00C77736"/>
    <w:rsid w:val="00C8252F"/>
    <w:rsid w:val="00C84EBF"/>
    <w:rsid w:val="00C867B6"/>
    <w:rsid w:val="00C87D0E"/>
    <w:rsid w:val="00C90653"/>
    <w:rsid w:val="00C91F61"/>
    <w:rsid w:val="00C92269"/>
    <w:rsid w:val="00C954E3"/>
    <w:rsid w:val="00C958AB"/>
    <w:rsid w:val="00C95B28"/>
    <w:rsid w:val="00C97CAB"/>
    <w:rsid w:val="00CA0F19"/>
    <w:rsid w:val="00CA4B18"/>
    <w:rsid w:val="00CA58B7"/>
    <w:rsid w:val="00CA66EA"/>
    <w:rsid w:val="00CA776C"/>
    <w:rsid w:val="00CB14D9"/>
    <w:rsid w:val="00CB1AD7"/>
    <w:rsid w:val="00CB3D04"/>
    <w:rsid w:val="00CB4A4D"/>
    <w:rsid w:val="00CB4E2C"/>
    <w:rsid w:val="00CB7980"/>
    <w:rsid w:val="00CC0407"/>
    <w:rsid w:val="00CC0E53"/>
    <w:rsid w:val="00CC1E49"/>
    <w:rsid w:val="00CC3033"/>
    <w:rsid w:val="00CC313F"/>
    <w:rsid w:val="00CC519B"/>
    <w:rsid w:val="00CC5208"/>
    <w:rsid w:val="00CC68DE"/>
    <w:rsid w:val="00CD02A6"/>
    <w:rsid w:val="00CD2BE3"/>
    <w:rsid w:val="00CD55EC"/>
    <w:rsid w:val="00CD69E9"/>
    <w:rsid w:val="00CE0477"/>
    <w:rsid w:val="00CE54F7"/>
    <w:rsid w:val="00CE5773"/>
    <w:rsid w:val="00CE5A1B"/>
    <w:rsid w:val="00CE6D4F"/>
    <w:rsid w:val="00CE6E93"/>
    <w:rsid w:val="00CE7B1D"/>
    <w:rsid w:val="00CF003E"/>
    <w:rsid w:val="00CF1BB1"/>
    <w:rsid w:val="00CF28DD"/>
    <w:rsid w:val="00CF2DFB"/>
    <w:rsid w:val="00CF3906"/>
    <w:rsid w:val="00CF408F"/>
    <w:rsid w:val="00CF5BEA"/>
    <w:rsid w:val="00CF6207"/>
    <w:rsid w:val="00CF7F92"/>
    <w:rsid w:val="00D0040E"/>
    <w:rsid w:val="00D00B0E"/>
    <w:rsid w:val="00D00B31"/>
    <w:rsid w:val="00D00C3E"/>
    <w:rsid w:val="00D01379"/>
    <w:rsid w:val="00D015FF"/>
    <w:rsid w:val="00D030A8"/>
    <w:rsid w:val="00D06A1A"/>
    <w:rsid w:val="00D13142"/>
    <w:rsid w:val="00D132E9"/>
    <w:rsid w:val="00D1670B"/>
    <w:rsid w:val="00D16E46"/>
    <w:rsid w:val="00D17D14"/>
    <w:rsid w:val="00D22332"/>
    <w:rsid w:val="00D223E9"/>
    <w:rsid w:val="00D24FB2"/>
    <w:rsid w:val="00D25560"/>
    <w:rsid w:val="00D26876"/>
    <w:rsid w:val="00D303BA"/>
    <w:rsid w:val="00D30B5F"/>
    <w:rsid w:val="00D30E70"/>
    <w:rsid w:val="00D30F6C"/>
    <w:rsid w:val="00D3330B"/>
    <w:rsid w:val="00D35EF9"/>
    <w:rsid w:val="00D376D0"/>
    <w:rsid w:val="00D41996"/>
    <w:rsid w:val="00D4257C"/>
    <w:rsid w:val="00D47421"/>
    <w:rsid w:val="00D501AB"/>
    <w:rsid w:val="00D502AB"/>
    <w:rsid w:val="00D506A8"/>
    <w:rsid w:val="00D55604"/>
    <w:rsid w:val="00D55E2F"/>
    <w:rsid w:val="00D561A5"/>
    <w:rsid w:val="00D569D4"/>
    <w:rsid w:val="00D56F7F"/>
    <w:rsid w:val="00D573E9"/>
    <w:rsid w:val="00D60569"/>
    <w:rsid w:val="00D60896"/>
    <w:rsid w:val="00D61C83"/>
    <w:rsid w:val="00D646C1"/>
    <w:rsid w:val="00D70CD2"/>
    <w:rsid w:val="00D72BAA"/>
    <w:rsid w:val="00D73B8B"/>
    <w:rsid w:val="00D76184"/>
    <w:rsid w:val="00D76E10"/>
    <w:rsid w:val="00D7724F"/>
    <w:rsid w:val="00D81E78"/>
    <w:rsid w:val="00D84796"/>
    <w:rsid w:val="00D86083"/>
    <w:rsid w:val="00D86802"/>
    <w:rsid w:val="00D940FD"/>
    <w:rsid w:val="00D96589"/>
    <w:rsid w:val="00D97102"/>
    <w:rsid w:val="00DA3B31"/>
    <w:rsid w:val="00DA4C87"/>
    <w:rsid w:val="00DA5EB7"/>
    <w:rsid w:val="00DA613F"/>
    <w:rsid w:val="00DA74FF"/>
    <w:rsid w:val="00DB31D6"/>
    <w:rsid w:val="00DB3942"/>
    <w:rsid w:val="00DB42FE"/>
    <w:rsid w:val="00DB4B14"/>
    <w:rsid w:val="00DB563C"/>
    <w:rsid w:val="00DB5C3E"/>
    <w:rsid w:val="00DB5E7C"/>
    <w:rsid w:val="00DB77CC"/>
    <w:rsid w:val="00DC024D"/>
    <w:rsid w:val="00DC3320"/>
    <w:rsid w:val="00DC3802"/>
    <w:rsid w:val="00DC47CA"/>
    <w:rsid w:val="00DC4D55"/>
    <w:rsid w:val="00DC5437"/>
    <w:rsid w:val="00DC6ABD"/>
    <w:rsid w:val="00DD0465"/>
    <w:rsid w:val="00DD0FD0"/>
    <w:rsid w:val="00DD2681"/>
    <w:rsid w:val="00DD35C4"/>
    <w:rsid w:val="00DD3CCD"/>
    <w:rsid w:val="00DD407A"/>
    <w:rsid w:val="00DD5123"/>
    <w:rsid w:val="00DD6872"/>
    <w:rsid w:val="00DD6E79"/>
    <w:rsid w:val="00DD7483"/>
    <w:rsid w:val="00DD7A69"/>
    <w:rsid w:val="00DE2680"/>
    <w:rsid w:val="00DE2850"/>
    <w:rsid w:val="00DE286E"/>
    <w:rsid w:val="00DF3A26"/>
    <w:rsid w:val="00E000AA"/>
    <w:rsid w:val="00E003E9"/>
    <w:rsid w:val="00E00520"/>
    <w:rsid w:val="00E03699"/>
    <w:rsid w:val="00E0386E"/>
    <w:rsid w:val="00E03F83"/>
    <w:rsid w:val="00E03FA3"/>
    <w:rsid w:val="00E0422B"/>
    <w:rsid w:val="00E06908"/>
    <w:rsid w:val="00E075E2"/>
    <w:rsid w:val="00E0776D"/>
    <w:rsid w:val="00E07863"/>
    <w:rsid w:val="00E10653"/>
    <w:rsid w:val="00E106E7"/>
    <w:rsid w:val="00E14EDC"/>
    <w:rsid w:val="00E15450"/>
    <w:rsid w:val="00E156EB"/>
    <w:rsid w:val="00E16503"/>
    <w:rsid w:val="00E17875"/>
    <w:rsid w:val="00E1793E"/>
    <w:rsid w:val="00E20E13"/>
    <w:rsid w:val="00E21501"/>
    <w:rsid w:val="00E21940"/>
    <w:rsid w:val="00E22B52"/>
    <w:rsid w:val="00E22E6B"/>
    <w:rsid w:val="00E24DEA"/>
    <w:rsid w:val="00E25189"/>
    <w:rsid w:val="00E268C2"/>
    <w:rsid w:val="00E34263"/>
    <w:rsid w:val="00E35735"/>
    <w:rsid w:val="00E36E12"/>
    <w:rsid w:val="00E37662"/>
    <w:rsid w:val="00E40057"/>
    <w:rsid w:val="00E406DD"/>
    <w:rsid w:val="00E40738"/>
    <w:rsid w:val="00E41269"/>
    <w:rsid w:val="00E416CC"/>
    <w:rsid w:val="00E4507A"/>
    <w:rsid w:val="00E47381"/>
    <w:rsid w:val="00E5008F"/>
    <w:rsid w:val="00E511FA"/>
    <w:rsid w:val="00E522C0"/>
    <w:rsid w:val="00E529BB"/>
    <w:rsid w:val="00E53809"/>
    <w:rsid w:val="00E561B1"/>
    <w:rsid w:val="00E56A7A"/>
    <w:rsid w:val="00E57A08"/>
    <w:rsid w:val="00E57B99"/>
    <w:rsid w:val="00E61226"/>
    <w:rsid w:val="00E61B48"/>
    <w:rsid w:val="00E6319B"/>
    <w:rsid w:val="00E635B7"/>
    <w:rsid w:val="00E6694A"/>
    <w:rsid w:val="00E6783D"/>
    <w:rsid w:val="00E70445"/>
    <w:rsid w:val="00E70F0F"/>
    <w:rsid w:val="00E713A4"/>
    <w:rsid w:val="00E7353C"/>
    <w:rsid w:val="00E74365"/>
    <w:rsid w:val="00E76F41"/>
    <w:rsid w:val="00E8229D"/>
    <w:rsid w:val="00E82569"/>
    <w:rsid w:val="00E83A4D"/>
    <w:rsid w:val="00E84509"/>
    <w:rsid w:val="00E84549"/>
    <w:rsid w:val="00E84FAD"/>
    <w:rsid w:val="00E86BCC"/>
    <w:rsid w:val="00E90E82"/>
    <w:rsid w:val="00E9145C"/>
    <w:rsid w:val="00E91E4D"/>
    <w:rsid w:val="00E93158"/>
    <w:rsid w:val="00E93918"/>
    <w:rsid w:val="00E95DEE"/>
    <w:rsid w:val="00E963C9"/>
    <w:rsid w:val="00E96A04"/>
    <w:rsid w:val="00EA0E69"/>
    <w:rsid w:val="00EA354B"/>
    <w:rsid w:val="00EA35D9"/>
    <w:rsid w:val="00EA5E31"/>
    <w:rsid w:val="00EA79A8"/>
    <w:rsid w:val="00EB3DC8"/>
    <w:rsid w:val="00EB466E"/>
    <w:rsid w:val="00EB495E"/>
    <w:rsid w:val="00EB6538"/>
    <w:rsid w:val="00EB7F5A"/>
    <w:rsid w:val="00EC1244"/>
    <w:rsid w:val="00EC1C03"/>
    <w:rsid w:val="00EC31F6"/>
    <w:rsid w:val="00EC3326"/>
    <w:rsid w:val="00EC45D8"/>
    <w:rsid w:val="00EC4A2E"/>
    <w:rsid w:val="00EC612F"/>
    <w:rsid w:val="00EC77D9"/>
    <w:rsid w:val="00ED3762"/>
    <w:rsid w:val="00ED609B"/>
    <w:rsid w:val="00EE1918"/>
    <w:rsid w:val="00EE2CD7"/>
    <w:rsid w:val="00EE5D64"/>
    <w:rsid w:val="00EE6AAF"/>
    <w:rsid w:val="00EF077C"/>
    <w:rsid w:val="00EF08F3"/>
    <w:rsid w:val="00EF2DE1"/>
    <w:rsid w:val="00EF5303"/>
    <w:rsid w:val="00F0085C"/>
    <w:rsid w:val="00F00A9E"/>
    <w:rsid w:val="00F02FFB"/>
    <w:rsid w:val="00F03558"/>
    <w:rsid w:val="00F03991"/>
    <w:rsid w:val="00F04CF1"/>
    <w:rsid w:val="00F04CF2"/>
    <w:rsid w:val="00F07DC9"/>
    <w:rsid w:val="00F108D1"/>
    <w:rsid w:val="00F10CB5"/>
    <w:rsid w:val="00F10E28"/>
    <w:rsid w:val="00F12B09"/>
    <w:rsid w:val="00F15472"/>
    <w:rsid w:val="00F15C35"/>
    <w:rsid w:val="00F1768D"/>
    <w:rsid w:val="00F213DE"/>
    <w:rsid w:val="00F21EE0"/>
    <w:rsid w:val="00F24908"/>
    <w:rsid w:val="00F24CEC"/>
    <w:rsid w:val="00F2598B"/>
    <w:rsid w:val="00F2667C"/>
    <w:rsid w:val="00F26B18"/>
    <w:rsid w:val="00F27576"/>
    <w:rsid w:val="00F27E6C"/>
    <w:rsid w:val="00F316E5"/>
    <w:rsid w:val="00F33D97"/>
    <w:rsid w:val="00F35DD3"/>
    <w:rsid w:val="00F36F8C"/>
    <w:rsid w:val="00F37243"/>
    <w:rsid w:val="00F408C8"/>
    <w:rsid w:val="00F41B18"/>
    <w:rsid w:val="00F423E9"/>
    <w:rsid w:val="00F4569B"/>
    <w:rsid w:val="00F528ED"/>
    <w:rsid w:val="00F53AEA"/>
    <w:rsid w:val="00F542A2"/>
    <w:rsid w:val="00F545C5"/>
    <w:rsid w:val="00F55107"/>
    <w:rsid w:val="00F56C0B"/>
    <w:rsid w:val="00F60083"/>
    <w:rsid w:val="00F6294E"/>
    <w:rsid w:val="00F632F8"/>
    <w:rsid w:val="00F668BE"/>
    <w:rsid w:val="00F66B74"/>
    <w:rsid w:val="00F67477"/>
    <w:rsid w:val="00F67887"/>
    <w:rsid w:val="00F7039F"/>
    <w:rsid w:val="00F70988"/>
    <w:rsid w:val="00F73369"/>
    <w:rsid w:val="00F737E4"/>
    <w:rsid w:val="00F747E9"/>
    <w:rsid w:val="00F75F69"/>
    <w:rsid w:val="00F80DE6"/>
    <w:rsid w:val="00F83C87"/>
    <w:rsid w:val="00F84001"/>
    <w:rsid w:val="00F84FF3"/>
    <w:rsid w:val="00F87C9E"/>
    <w:rsid w:val="00F90D98"/>
    <w:rsid w:val="00F92F5A"/>
    <w:rsid w:val="00F931F8"/>
    <w:rsid w:val="00F93351"/>
    <w:rsid w:val="00F9344F"/>
    <w:rsid w:val="00F967B1"/>
    <w:rsid w:val="00F9770F"/>
    <w:rsid w:val="00FA1E5E"/>
    <w:rsid w:val="00FA25B7"/>
    <w:rsid w:val="00FA29C4"/>
    <w:rsid w:val="00FA4DE2"/>
    <w:rsid w:val="00FA61ED"/>
    <w:rsid w:val="00FA65FF"/>
    <w:rsid w:val="00FA701C"/>
    <w:rsid w:val="00FA7798"/>
    <w:rsid w:val="00FA7FF2"/>
    <w:rsid w:val="00FB019C"/>
    <w:rsid w:val="00FB0990"/>
    <w:rsid w:val="00FB0E97"/>
    <w:rsid w:val="00FB1152"/>
    <w:rsid w:val="00FB4E84"/>
    <w:rsid w:val="00FB5AA1"/>
    <w:rsid w:val="00FB640E"/>
    <w:rsid w:val="00FB7122"/>
    <w:rsid w:val="00FB72DE"/>
    <w:rsid w:val="00FB7385"/>
    <w:rsid w:val="00FB77B9"/>
    <w:rsid w:val="00FC1264"/>
    <w:rsid w:val="00FC1A33"/>
    <w:rsid w:val="00FC21EB"/>
    <w:rsid w:val="00FC4DA9"/>
    <w:rsid w:val="00FC5313"/>
    <w:rsid w:val="00FD11C2"/>
    <w:rsid w:val="00FD2D2D"/>
    <w:rsid w:val="00FD5092"/>
    <w:rsid w:val="00FD569A"/>
    <w:rsid w:val="00FE00F5"/>
    <w:rsid w:val="00FE10AD"/>
    <w:rsid w:val="00FE3505"/>
    <w:rsid w:val="00FE37D8"/>
    <w:rsid w:val="00FE4AB3"/>
    <w:rsid w:val="00FF5246"/>
    <w:rsid w:val="00FF60CB"/>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390"/>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4A4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A4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qFormat/>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customStyle="1" w:styleId="Ttulo2Car">
    <w:name w:val="Título 2 Car"/>
    <w:basedOn w:val="Fuentedeprrafopredeter"/>
    <w:link w:val="Ttulo2"/>
    <w:uiPriority w:val="9"/>
    <w:rsid w:val="004A40F2"/>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4A40F2"/>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4A40F2"/>
    <w:pPr>
      <w:jc w:val="left"/>
      <w:outlineLvl w:val="9"/>
    </w:pPr>
    <w:rPr>
      <w:lang w:eastAsia="es-MX"/>
    </w:rPr>
  </w:style>
  <w:style w:type="paragraph" w:styleId="TDC1">
    <w:name w:val="toc 1"/>
    <w:basedOn w:val="Normal"/>
    <w:next w:val="Normal"/>
    <w:autoRedefine/>
    <w:uiPriority w:val="39"/>
    <w:unhideWhenUsed/>
    <w:rsid w:val="004A40F2"/>
    <w:pPr>
      <w:spacing w:after="100"/>
    </w:pPr>
  </w:style>
  <w:style w:type="paragraph" w:styleId="TDC2">
    <w:name w:val="toc 2"/>
    <w:basedOn w:val="Normal"/>
    <w:next w:val="Normal"/>
    <w:autoRedefine/>
    <w:uiPriority w:val="39"/>
    <w:unhideWhenUsed/>
    <w:rsid w:val="004A40F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020">
      <w:bodyDiv w:val="1"/>
      <w:marLeft w:val="0"/>
      <w:marRight w:val="0"/>
      <w:marTop w:val="0"/>
      <w:marBottom w:val="0"/>
      <w:divBdr>
        <w:top w:val="none" w:sz="0" w:space="0" w:color="auto"/>
        <w:left w:val="none" w:sz="0" w:space="0" w:color="auto"/>
        <w:bottom w:val="none" w:sz="0" w:space="0" w:color="auto"/>
        <w:right w:val="none" w:sz="0" w:space="0" w:color="auto"/>
      </w:divBdr>
    </w:div>
    <w:div w:id="69085397">
      <w:bodyDiv w:val="1"/>
      <w:marLeft w:val="0"/>
      <w:marRight w:val="0"/>
      <w:marTop w:val="0"/>
      <w:marBottom w:val="0"/>
      <w:divBdr>
        <w:top w:val="none" w:sz="0" w:space="0" w:color="auto"/>
        <w:left w:val="none" w:sz="0" w:space="0" w:color="auto"/>
        <w:bottom w:val="none" w:sz="0" w:space="0" w:color="auto"/>
        <w:right w:val="none" w:sz="0" w:space="0" w:color="auto"/>
      </w:divBdr>
    </w:div>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96370672">
      <w:bodyDiv w:val="1"/>
      <w:marLeft w:val="0"/>
      <w:marRight w:val="0"/>
      <w:marTop w:val="0"/>
      <w:marBottom w:val="0"/>
      <w:divBdr>
        <w:top w:val="none" w:sz="0" w:space="0" w:color="auto"/>
        <w:left w:val="none" w:sz="0" w:space="0" w:color="auto"/>
        <w:bottom w:val="none" w:sz="0" w:space="0" w:color="auto"/>
        <w:right w:val="none" w:sz="0" w:space="0" w:color="auto"/>
      </w:divBdr>
    </w:div>
    <w:div w:id="127820711">
      <w:bodyDiv w:val="1"/>
      <w:marLeft w:val="0"/>
      <w:marRight w:val="0"/>
      <w:marTop w:val="0"/>
      <w:marBottom w:val="0"/>
      <w:divBdr>
        <w:top w:val="none" w:sz="0" w:space="0" w:color="auto"/>
        <w:left w:val="none" w:sz="0" w:space="0" w:color="auto"/>
        <w:bottom w:val="none" w:sz="0" w:space="0" w:color="auto"/>
        <w:right w:val="none" w:sz="0" w:space="0" w:color="auto"/>
      </w:divBdr>
    </w:div>
    <w:div w:id="150221319">
      <w:bodyDiv w:val="1"/>
      <w:marLeft w:val="0"/>
      <w:marRight w:val="0"/>
      <w:marTop w:val="0"/>
      <w:marBottom w:val="0"/>
      <w:divBdr>
        <w:top w:val="none" w:sz="0" w:space="0" w:color="auto"/>
        <w:left w:val="none" w:sz="0" w:space="0" w:color="auto"/>
        <w:bottom w:val="none" w:sz="0" w:space="0" w:color="auto"/>
        <w:right w:val="none" w:sz="0" w:space="0" w:color="auto"/>
      </w:divBdr>
    </w:div>
    <w:div w:id="205409087">
      <w:bodyDiv w:val="1"/>
      <w:marLeft w:val="0"/>
      <w:marRight w:val="0"/>
      <w:marTop w:val="0"/>
      <w:marBottom w:val="0"/>
      <w:divBdr>
        <w:top w:val="none" w:sz="0" w:space="0" w:color="auto"/>
        <w:left w:val="none" w:sz="0" w:space="0" w:color="auto"/>
        <w:bottom w:val="none" w:sz="0" w:space="0" w:color="auto"/>
        <w:right w:val="none" w:sz="0" w:space="0" w:color="auto"/>
      </w:divBdr>
    </w:div>
    <w:div w:id="218059672">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5936859">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45262436">
      <w:bodyDiv w:val="1"/>
      <w:marLeft w:val="0"/>
      <w:marRight w:val="0"/>
      <w:marTop w:val="0"/>
      <w:marBottom w:val="0"/>
      <w:divBdr>
        <w:top w:val="none" w:sz="0" w:space="0" w:color="auto"/>
        <w:left w:val="none" w:sz="0" w:space="0" w:color="auto"/>
        <w:bottom w:val="none" w:sz="0" w:space="0" w:color="auto"/>
        <w:right w:val="none" w:sz="0" w:space="0" w:color="auto"/>
      </w:divBdr>
    </w:div>
    <w:div w:id="264506488">
      <w:bodyDiv w:val="1"/>
      <w:marLeft w:val="0"/>
      <w:marRight w:val="0"/>
      <w:marTop w:val="0"/>
      <w:marBottom w:val="0"/>
      <w:divBdr>
        <w:top w:val="none" w:sz="0" w:space="0" w:color="auto"/>
        <w:left w:val="none" w:sz="0" w:space="0" w:color="auto"/>
        <w:bottom w:val="none" w:sz="0" w:space="0" w:color="auto"/>
        <w:right w:val="none" w:sz="0" w:space="0" w:color="auto"/>
      </w:divBdr>
      <w:divsChild>
        <w:div w:id="1369717548">
          <w:marLeft w:val="0"/>
          <w:marRight w:val="0"/>
          <w:marTop w:val="0"/>
          <w:marBottom w:val="160"/>
          <w:divBdr>
            <w:top w:val="none" w:sz="0" w:space="0" w:color="auto"/>
            <w:left w:val="none" w:sz="0" w:space="0" w:color="auto"/>
            <w:bottom w:val="none" w:sz="0" w:space="0" w:color="auto"/>
            <w:right w:val="none" w:sz="0" w:space="0" w:color="auto"/>
          </w:divBdr>
        </w:div>
        <w:div w:id="273486269">
          <w:marLeft w:val="0"/>
          <w:marRight w:val="0"/>
          <w:marTop w:val="0"/>
          <w:marBottom w:val="160"/>
          <w:divBdr>
            <w:top w:val="none" w:sz="0" w:space="0" w:color="auto"/>
            <w:left w:val="none" w:sz="0" w:space="0" w:color="auto"/>
            <w:bottom w:val="none" w:sz="0" w:space="0" w:color="auto"/>
            <w:right w:val="none" w:sz="0" w:space="0" w:color="auto"/>
          </w:divBdr>
        </w:div>
      </w:divsChild>
    </w:div>
    <w:div w:id="272328983">
      <w:bodyDiv w:val="1"/>
      <w:marLeft w:val="0"/>
      <w:marRight w:val="0"/>
      <w:marTop w:val="0"/>
      <w:marBottom w:val="0"/>
      <w:divBdr>
        <w:top w:val="none" w:sz="0" w:space="0" w:color="auto"/>
        <w:left w:val="none" w:sz="0" w:space="0" w:color="auto"/>
        <w:bottom w:val="none" w:sz="0" w:space="0" w:color="auto"/>
        <w:right w:val="none" w:sz="0" w:space="0" w:color="auto"/>
      </w:divBdr>
    </w:div>
    <w:div w:id="280109109">
      <w:bodyDiv w:val="1"/>
      <w:marLeft w:val="0"/>
      <w:marRight w:val="0"/>
      <w:marTop w:val="0"/>
      <w:marBottom w:val="0"/>
      <w:divBdr>
        <w:top w:val="none" w:sz="0" w:space="0" w:color="auto"/>
        <w:left w:val="none" w:sz="0" w:space="0" w:color="auto"/>
        <w:bottom w:val="none" w:sz="0" w:space="0" w:color="auto"/>
        <w:right w:val="none" w:sz="0" w:space="0" w:color="auto"/>
      </w:divBdr>
    </w:div>
    <w:div w:id="28358146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35618534">
      <w:bodyDiv w:val="1"/>
      <w:marLeft w:val="0"/>
      <w:marRight w:val="0"/>
      <w:marTop w:val="0"/>
      <w:marBottom w:val="0"/>
      <w:divBdr>
        <w:top w:val="none" w:sz="0" w:space="0" w:color="auto"/>
        <w:left w:val="none" w:sz="0" w:space="0" w:color="auto"/>
        <w:bottom w:val="none" w:sz="0" w:space="0" w:color="auto"/>
        <w:right w:val="none" w:sz="0" w:space="0" w:color="auto"/>
      </w:divBdr>
    </w:div>
    <w:div w:id="344405245">
      <w:bodyDiv w:val="1"/>
      <w:marLeft w:val="0"/>
      <w:marRight w:val="0"/>
      <w:marTop w:val="0"/>
      <w:marBottom w:val="0"/>
      <w:divBdr>
        <w:top w:val="none" w:sz="0" w:space="0" w:color="auto"/>
        <w:left w:val="none" w:sz="0" w:space="0" w:color="auto"/>
        <w:bottom w:val="none" w:sz="0" w:space="0" w:color="auto"/>
        <w:right w:val="none" w:sz="0" w:space="0" w:color="auto"/>
      </w:divBdr>
    </w:div>
    <w:div w:id="346058002">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382339852">
      <w:bodyDiv w:val="1"/>
      <w:marLeft w:val="0"/>
      <w:marRight w:val="0"/>
      <w:marTop w:val="0"/>
      <w:marBottom w:val="0"/>
      <w:divBdr>
        <w:top w:val="none" w:sz="0" w:space="0" w:color="auto"/>
        <w:left w:val="none" w:sz="0" w:space="0" w:color="auto"/>
        <w:bottom w:val="none" w:sz="0" w:space="0" w:color="auto"/>
        <w:right w:val="none" w:sz="0" w:space="0" w:color="auto"/>
      </w:divBdr>
    </w:div>
    <w:div w:id="386882452">
      <w:bodyDiv w:val="1"/>
      <w:marLeft w:val="0"/>
      <w:marRight w:val="0"/>
      <w:marTop w:val="0"/>
      <w:marBottom w:val="0"/>
      <w:divBdr>
        <w:top w:val="none" w:sz="0" w:space="0" w:color="auto"/>
        <w:left w:val="none" w:sz="0" w:space="0" w:color="auto"/>
        <w:bottom w:val="none" w:sz="0" w:space="0" w:color="auto"/>
        <w:right w:val="none" w:sz="0" w:space="0" w:color="auto"/>
      </w:divBdr>
    </w:div>
    <w:div w:id="404451608">
      <w:bodyDiv w:val="1"/>
      <w:marLeft w:val="0"/>
      <w:marRight w:val="0"/>
      <w:marTop w:val="0"/>
      <w:marBottom w:val="0"/>
      <w:divBdr>
        <w:top w:val="none" w:sz="0" w:space="0" w:color="auto"/>
        <w:left w:val="none" w:sz="0" w:space="0" w:color="auto"/>
        <w:bottom w:val="none" w:sz="0" w:space="0" w:color="auto"/>
        <w:right w:val="none" w:sz="0" w:space="0" w:color="auto"/>
      </w:divBdr>
    </w:div>
    <w:div w:id="421226650">
      <w:bodyDiv w:val="1"/>
      <w:marLeft w:val="0"/>
      <w:marRight w:val="0"/>
      <w:marTop w:val="0"/>
      <w:marBottom w:val="0"/>
      <w:divBdr>
        <w:top w:val="none" w:sz="0" w:space="0" w:color="auto"/>
        <w:left w:val="none" w:sz="0" w:space="0" w:color="auto"/>
        <w:bottom w:val="none" w:sz="0" w:space="0" w:color="auto"/>
        <w:right w:val="none" w:sz="0" w:space="0" w:color="auto"/>
      </w:divBdr>
    </w:div>
    <w:div w:id="423694674">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4908384">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460853518">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31306955">
      <w:bodyDiv w:val="1"/>
      <w:marLeft w:val="0"/>
      <w:marRight w:val="0"/>
      <w:marTop w:val="0"/>
      <w:marBottom w:val="0"/>
      <w:divBdr>
        <w:top w:val="none" w:sz="0" w:space="0" w:color="auto"/>
        <w:left w:val="none" w:sz="0" w:space="0" w:color="auto"/>
        <w:bottom w:val="none" w:sz="0" w:space="0" w:color="auto"/>
        <w:right w:val="none" w:sz="0" w:space="0" w:color="auto"/>
      </w:divBdr>
    </w:div>
    <w:div w:id="540824262">
      <w:bodyDiv w:val="1"/>
      <w:marLeft w:val="0"/>
      <w:marRight w:val="0"/>
      <w:marTop w:val="0"/>
      <w:marBottom w:val="0"/>
      <w:divBdr>
        <w:top w:val="none" w:sz="0" w:space="0" w:color="auto"/>
        <w:left w:val="none" w:sz="0" w:space="0" w:color="auto"/>
        <w:bottom w:val="none" w:sz="0" w:space="0" w:color="auto"/>
        <w:right w:val="none" w:sz="0" w:space="0" w:color="auto"/>
      </w:divBdr>
    </w:div>
    <w:div w:id="546530489">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77342987">
      <w:bodyDiv w:val="1"/>
      <w:marLeft w:val="0"/>
      <w:marRight w:val="0"/>
      <w:marTop w:val="0"/>
      <w:marBottom w:val="0"/>
      <w:divBdr>
        <w:top w:val="none" w:sz="0" w:space="0" w:color="auto"/>
        <w:left w:val="none" w:sz="0" w:space="0" w:color="auto"/>
        <w:bottom w:val="none" w:sz="0" w:space="0" w:color="auto"/>
        <w:right w:val="none" w:sz="0" w:space="0" w:color="auto"/>
      </w:divBdr>
    </w:div>
    <w:div w:id="714352524">
      <w:bodyDiv w:val="1"/>
      <w:marLeft w:val="0"/>
      <w:marRight w:val="0"/>
      <w:marTop w:val="0"/>
      <w:marBottom w:val="0"/>
      <w:divBdr>
        <w:top w:val="none" w:sz="0" w:space="0" w:color="auto"/>
        <w:left w:val="none" w:sz="0" w:space="0" w:color="auto"/>
        <w:bottom w:val="none" w:sz="0" w:space="0" w:color="auto"/>
        <w:right w:val="none" w:sz="0" w:space="0" w:color="auto"/>
      </w:divBdr>
    </w:div>
    <w:div w:id="719790870">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49932824">
      <w:bodyDiv w:val="1"/>
      <w:marLeft w:val="0"/>
      <w:marRight w:val="0"/>
      <w:marTop w:val="0"/>
      <w:marBottom w:val="0"/>
      <w:divBdr>
        <w:top w:val="none" w:sz="0" w:space="0" w:color="auto"/>
        <w:left w:val="none" w:sz="0" w:space="0" w:color="auto"/>
        <w:bottom w:val="none" w:sz="0" w:space="0" w:color="auto"/>
        <w:right w:val="none" w:sz="0" w:space="0" w:color="auto"/>
      </w:divBdr>
    </w:div>
    <w:div w:id="764037392">
      <w:bodyDiv w:val="1"/>
      <w:marLeft w:val="0"/>
      <w:marRight w:val="0"/>
      <w:marTop w:val="0"/>
      <w:marBottom w:val="0"/>
      <w:divBdr>
        <w:top w:val="none" w:sz="0" w:space="0" w:color="auto"/>
        <w:left w:val="none" w:sz="0" w:space="0" w:color="auto"/>
        <w:bottom w:val="none" w:sz="0" w:space="0" w:color="auto"/>
        <w:right w:val="none" w:sz="0" w:space="0" w:color="auto"/>
      </w:divBdr>
    </w:div>
    <w:div w:id="773211629">
      <w:bodyDiv w:val="1"/>
      <w:marLeft w:val="0"/>
      <w:marRight w:val="0"/>
      <w:marTop w:val="0"/>
      <w:marBottom w:val="0"/>
      <w:divBdr>
        <w:top w:val="none" w:sz="0" w:space="0" w:color="auto"/>
        <w:left w:val="none" w:sz="0" w:space="0" w:color="auto"/>
        <w:bottom w:val="none" w:sz="0" w:space="0" w:color="auto"/>
        <w:right w:val="none" w:sz="0" w:space="0" w:color="auto"/>
      </w:divBdr>
    </w:div>
    <w:div w:id="784272917">
      <w:bodyDiv w:val="1"/>
      <w:marLeft w:val="0"/>
      <w:marRight w:val="0"/>
      <w:marTop w:val="0"/>
      <w:marBottom w:val="0"/>
      <w:divBdr>
        <w:top w:val="none" w:sz="0" w:space="0" w:color="auto"/>
        <w:left w:val="none" w:sz="0" w:space="0" w:color="auto"/>
        <w:bottom w:val="none" w:sz="0" w:space="0" w:color="auto"/>
        <w:right w:val="none" w:sz="0" w:space="0" w:color="auto"/>
      </w:divBdr>
    </w:div>
    <w:div w:id="799498461">
      <w:bodyDiv w:val="1"/>
      <w:marLeft w:val="0"/>
      <w:marRight w:val="0"/>
      <w:marTop w:val="0"/>
      <w:marBottom w:val="0"/>
      <w:divBdr>
        <w:top w:val="none" w:sz="0" w:space="0" w:color="auto"/>
        <w:left w:val="none" w:sz="0" w:space="0" w:color="auto"/>
        <w:bottom w:val="none" w:sz="0" w:space="0" w:color="auto"/>
        <w:right w:val="none" w:sz="0" w:space="0" w:color="auto"/>
      </w:divBdr>
    </w:div>
    <w:div w:id="800079468">
      <w:bodyDiv w:val="1"/>
      <w:marLeft w:val="0"/>
      <w:marRight w:val="0"/>
      <w:marTop w:val="0"/>
      <w:marBottom w:val="0"/>
      <w:divBdr>
        <w:top w:val="none" w:sz="0" w:space="0" w:color="auto"/>
        <w:left w:val="none" w:sz="0" w:space="0" w:color="auto"/>
        <w:bottom w:val="none" w:sz="0" w:space="0" w:color="auto"/>
        <w:right w:val="none" w:sz="0" w:space="0" w:color="auto"/>
      </w:divBdr>
    </w:div>
    <w:div w:id="891120322">
      <w:bodyDiv w:val="1"/>
      <w:marLeft w:val="0"/>
      <w:marRight w:val="0"/>
      <w:marTop w:val="0"/>
      <w:marBottom w:val="0"/>
      <w:divBdr>
        <w:top w:val="none" w:sz="0" w:space="0" w:color="auto"/>
        <w:left w:val="none" w:sz="0" w:space="0" w:color="auto"/>
        <w:bottom w:val="none" w:sz="0" w:space="0" w:color="auto"/>
        <w:right w:val="none" w:sz="0" w:space="0" w:color="auto"/>
      </w:divBdr>
      <w:divsChild>
        <w:div w:id="426385518">
          <w:marLeft w:val="0"/>
          <w:marRight w:val="0"/>
          <w:marTop w:val="0"/>
          <w:marBottom w:val="160"/>
          <w:divBdr>
            <w:top w:val="none" w:sz="0" w:space="0" w:color="auto"/>
            <w:left w:val="none" w:sz="0" w:space="0" w:color="auto"/>
            <w:bottom w:val="none" w:sz="0" w:space="0" w:color="auto"/>
            <w:right w:val="none" w:sz="0" w:space="0" w:color="auto"/>
          </w:divBdr>
        </w:div>
        <w:div w:id="904923395">
          <w:marLeft w:val="0"/>
          <w:marRight w:val="0"/>
          <w:marTop w:val="0"/>
          <w:marBottom w:val="160"/>
          <w:divBdr>
            <w:top w:val="none" w:sz="0" w:space="0" w:color="auto"/>
            <w:left w:val="none" w:sz="0" w:space="0" w:color="auto"/>
            <w:bottom w:val="none" w:sz="0" w:space="0" w:color="auto"/>
            <w:right w:val="none" w:sz="0" w:space="0" w:color="auto"/>
          </w:divBdr>
        </w:div>
      </w:divsChild>
    </w:div>
    <w:div w:id="903563880">
      <w:bodyDiv w:val="1"/>
      <w:marLeft w:val="0"/>
      <w:marRight w:val="0"/>
      <w:marTop w:val="0"/>
      <w:marBottom w:val="0"/>
      <w:divBdr>
        <w:top w:val="none" w:sz="0" w:space="0" w:color="auto"/>
        <w:left w:val="none" w:sz="0" w:space="0" w:color="auto"/>
        <w:bottom w:val="none" w:sz="0" w:space="0" w:color="auto"/>
        <w:right w:val="none" w:sz="0" w:space="0" w:color="auto"/>
      </w:divBdr>
    </w:div>
    <w:div w:id="917787555">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27008924">
      <w:bodyDiv w:val="1"/>
      <w:marLeft w:val="0"/>
      <w:marRight w:val="0"/>
      <w:marTop w:val="0"/>
      <w:marBottom w:val="0"/>
      <w:divBdr>
        <w:top w:val="none" w:sz="0" w:space="0" w:color="auto"/>
        <w:left w:val="none" w:sz="0" w:space="0" w:color="auto"/>
        <w:bottom w:val="none" w:sz="0" w:space="0" w:color="auto"/>
        <w:right w:val="none" w:sz="0" w:space="0" w:color="auto"/>
      </w:divBdr>
    </w:div>
    <w:div w:id="936138544">
      <w:bodyDiv w:val="1"/>
      <w:marLeft w:val="0"/>
      <w:marRight w:val="0"/>
      <w:marTop w:val="0"/>
      <w:marBottom w:val="0"/>
      <w:divBdr>
        <w:top w:val="none" w:sz="0" w:space="0" w:color="auto"/>
        <w:left w:val="none" w:sz="0" w:space="0" w:color="auto"/>
        <w:bottom w:val="none" w:sz="0" w:space="0" w:color="auto"/>
        <w:right w:val="none" w:sz="0" w:space="0" w:color="auto"/>
      </w:divBdr>
    </w:div>
    <w:div w:id="979307891">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21206948">
      <w:bodyDiv w:val="1"/>
      <w:marLeft w:val="0"/>
      <w:marRight w:val="0"/>
      <w:marTop w:val="0"/>
      <w:marBottom w:val="0"/>
      <w:divBdr>
        <w:top w:val="none" w:sz="0" w:space="0" w:color="auto"/>
        <w:left w:val="none" w:sz="0" w:space="0" w:color="auto"/>
        <w:bottom w:val="none" w:sz="0" w:space="0" w:color="auto"/>
        <w:right w:val="none" w:sz="0" w:space="0" w:color="auto"/>
      </w:divBdr>
    </w:div>
    <w:div w:id="1022978315">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066412268">
      <w:bodyDiv w:val="1"/>
      <w:marLeft w:val="0"/>
      <w:marRight w:val="0"/>
      <w:marTop w:val="0"/>
      <w:marBottom w:val="0"/>
      <w:divBdr>
        <w:top w:val="none" w:sz="0" w:space="0" w:color="auto"/>
        <w:left w:val="none" w:sz="0" w:space="0" w:color="auto"/>
        <w:bottom w:val="none" w:sz="0" w:space="0" w:color="auto"/>
        <w:right w:val="none" w:sz="0" w:space="0" w:color="auto"/>
      </w:divBdr>
    </w:div>
    <w:div w:id="1082147329">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22305238">
      <w:bodyDiv w:val="1"/>
      <w:marLeft w:val="0"/>
      <w:marRight w:val="0"/>
      <w:marTop w:val="0"/>
      <w:marBottom w:val="0"/>
      <w:divBdr>
        <w:top w:val="none" w:sz="0" w:space="0" w:color="auto"/>
        <w:left w:val="none" w:sz="0" w:space="0" w:color="auto"/>
        <w:bottom w:val="none" w:sz="0" w:space="0" w:color="auto"/>
        <w:right w:val="none" w:sz="0" w:space="0" w:color="auto"/>
      </w:divBdr>
    </w:div>
    <w:div w:id="114199672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49402993">
      <w:bodyDiv w:val="1"/>
      <w:marLeft w:val="0"/>
      <w:marRight w:val="0"/>
      <w:marTop w:val="0"/>
      <w:marBottom w:val="0"/>
      <w:divBdr>
        <w:top w:val="none" w:sz="0" w:space="0" w:color="auto"/>
        <w:left w:val="none" w:sz="0" w:space="0" w:color="auto"/>
        <w:bottom w:val="none" w:sz="0" w:space="0" w:color="auto"/>
        <w:right w:val="none" w:sz="0" w:space="0" w:color="auto"/>
      </w:divBdr>
    </w:div>
    <w:div w:id="117344766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224831267">
      <w:bodyDiv w:val="1"/>
      <w:marLeft w:val="0"/>
      <w:marRight w:val="0"/>
      <w:marTop w:val="0"/>
      <w:marBottom w:val="0"/>
      <w:divBdr>
        <w:top w:val="none" w:sz="0" w:space="0" w:color="auto"/>
        <w:left w:val="none" w:sz="0" w:space="0" w:color="auto"/>
        <w:bottom w:val="none" w:sz="0" w:space="0" w:color="auto"/>
        <w:right w:val="none" w:sz="0" w:space="0" w:color="auto"/>
      </w:divBdr>
    </w:div>
    <w:div w:id="1234002692">
      <w:bodyDiv w:val="1"/>
      <w:marLeft w:val="0"/>
      <w:marRight w:val="0"/>
      <w:marTop w:val="0"/>
      <w:marBottom w:val="0"/>
      <w:divBdr>
        <w:top w:val="none" w:sz="0" w:space="0" w:color="auto"/>
        <w:left w:val="none" w:sz="0" w:space="0" w:color="auto"/>
        <w:bottom w:val="none" w:sz="0" w:space="0" w:color="auto"/>
        <w:right w:val="none" w:sz="0" w:space="0" w:color="auto"/>
      </w:divBdr>
    </w:div>
    <w:div w:id="1246263944">
      <w:bodyDiv w:val="1"/>
      <w:marLeft w:val="0"/>
      <w:marRight w:val="0"/>
      <w:marTop w:val="0"/>
      <w:marBottom w:val="0"/>
      <w:divBdr>
        <w:top w:val="none" w:sz="0" w:space="0" w:color="auto"/>
        <w:left w:val="none" w:sz="0" w:space="0" w:color="auto"/>
        <w:bottom w:val="none" w:sz="0" w:space="0" w:color="auto"/>
        <w:right w:val="none" w:sz="0" w:space="0" w:color="auto"/>
      </w:divBdr>
    </w:div>
    <w:div w:id="1248616296">
      <w:bodyDiv w:val="1"/>
      <w:marLeft w:val="0"/>
      <w:marRight w:val="0"/>
      <w:marTop w:val="0"/>
      <w:marBottom w:val="0"/>
      <w:divBdr>
        <w:top w:val="none" w:sz="0" w:space="0" w:color="auto"/>
        <w:left w:val="none" w:sz="0" w:space="0" w:color="auto"/>
        <w:bottom w:val="none" w:sz="0" w:space="0" w:color="auto"/>
        <w:right w:val="none" w:sz="0" w:space="0" w:color="auto"/>
      </w:divBdr>
      <w:divsChild>
        <w:div w:id="16470373">
          <w:marLeft w:val="0"/>
          <w:marRight w:val="0"/>
          <w:marTop w:val="0"/>
          <w:marBottom w:val="0"/>
          <w:divBdr>
            <w:top w:val="none" w:sz="0" w:space="0" w:color="auto"/>
            <w:left w:val="none" w:sz="0" w:space="0" w:color="auto"/>
            <w:bottom w:val="none" w:sz="0" w:space="0" w:color="auto"/>
            <w:right w:val="none" w:sz="0" w:space="0" w:color="auto"/>
          </w:divBdr>
        </w:div>
        <w:div w:id="922883239">
          <w:marLeft w:val="0"/>
          <w:marRight w:val="0"/>
          <w:marTop w:val="0"/>
          <w:marBottom w:val="0"/>
          <w:divBdr>
            <w:top w:val="none" w:sz="0" w:space="0" w:color="auto"/>
            <w:left w:val="none" w:sz="0" w:space="0" w:color="auto"/>
            <w:bottom w:val="none" w:sz="0" w:space="0" w:color="auto"/>
            <w:right w:val="none" w:sz="0" w:space="0" w:color="auto"/>
          </w:divBdr>
        </w:div>
      </w:divsChild>
    </w:div>
    <w:div w:id="1276326060">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22394215">
      <w:bodyDiv w:val="1"/>
      <w:marLeft w:val="0"/>
      <w:marRight w:val="0"/>
      <w:marTop w:val="0"/>
      <w:marBottom w:val="0"/>
      <w:divBdr>
        <w:top w:val="none" w:sz="0" w:space="0" w:color="auto"/>
        <w:left w:val="none" w:sz="0" w:space="0" w:color="auto"/>
        <w:bottom w:val="none" w:sz="0" w:space="0" w:color="auto"/>
        <w:right w:val="none" w:sz="0" w:space="0" w:color="auto"/>
      </w:divBdr>
    </w:div>
    <w:div w:id="1357925725">
      <w:bodyDiv w:val="1"/>
      <w:marLeft w:val="0"/>
      <w:marRight w:val="0"/>
      <w:marTop w:val="0"/>
      <w:marBottom w:val="0"/>
      <w:divBdr>
        <w:top w:val="none" w:sz="0" w:space="0" w:color="auto"/>
        <w:left w:val="none" w:sz="0" w:space="0" w:color="auto"/>
        <w:bottom w:val="none" w:sz="0" w:space="0" w:color="auto"/>
        <w:right w:val="none" w:sz="0" w:space="0" w:color="auto"/>
      </w:divBdr>
    </w:div>
    <w:div w:id="1387292442">
      <w:bodyDiv w:val="1"/>
      <w:marLeft w:val="0"/>
      <w:marRight w:val="0"/>
      <w:marTop w:val="0"/>
      <w:marBottom w:val="0"/>
      <w:divBdr>
        <w:top w:val="none" w:sz="0" w:space="0" w:color="auto"/>
        <w:left w:val="none" w:sz="0" w:space="0" w:color="auto"/>
        <w:bottom w:val="none" w:sz="0" w:space="0" w:color="auto"/>
        <w:right w:val="none" w:sz="0" w:space="0" w:color="auto"/>
      </w:divBdr>
    </w:div>
    <w:div w:id="1414399364">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41822637">
      <w:bodyDiv w:val="1"/>
      <w:marLeft w:val="0"/>
      <w:marRight w:val="0"/>
      <w:marTop w:val="0"/>
      <w:marBottom w:val="0"/>
      <w:divBdr>
        <w:top w:val="none" w:sz="0" w:space="0" w:color="auto"/>
        <w:left w:val="none" w:sz="0" w:space="0" w:color="auto"/>
        <w:bottom w:val="none" w:sz="0" w:space="0" w:color="auto"/>
        <w:right w:val="none" w:sz="0" w:space="0" w:color="auto"/>
      </w:divBdr>
    </w:div>
    <w:div w:id="1556501255">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569151748">
      <w:bodyDiv w:val="1"/>
      <w:marLeft w:val="0"/>
      <w:marRight w:val="0"/>
      <w:marTop w:val="0"/>
      <w:marBottom w:val="0"/>
      <w:divBdr>
        <w:top w:val="none" w:sz="0" w:space="0" w:color="auto"/>
        <w:left w:val="none" w:sz="0" w:space="0" w:color="auto"/>
        <w:bottom w:val="none" w:sz="0" w:space="0" w:color="auto"/>
        <w:right w:val="none" w:sz="0" w:space="0" w:color="auto"/>
      </w:divBdr>
    </w:div>
    <w:div w:id="1588341402">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19023940">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61693281">
      <w:bodyDiv w:val="1"/>
      <w:marLeft w:val="0"/>
      <w:marRight w:val="0"/>
      <w:marTop w:val="0"/>
      <w:marBottom w:val="0"/>
      <w:divBdr>
        <w:top w:val="none" w:sz="0" w:space="0" w:color="auto"/>
        <w:left w:val="none" w:sz="0" w:space="0" w:color="auto"/>
        <w:bottom w:val="none" w:sz="0" w:space="0" w:color="auto"/>
        <w:right w:val="none" w:sz="0" w:space="0" w:color="auto"/>
      </w:divBdr>
    </w:div>
    <w:div w:id="1668746814">
      <w:bodyDiv w:val="1"/>
      <w:marLeft w:val="0"/>
      <w:marRight w:val="0"/>
      <w:marTop w:val="0"/>
      <w:marBottom w:val="0"/>
      <w:divBdr>
        <w:top w:val="none" w:sz="0" w:space="0" w:color="auto"/>
        <w:left w:val="none" w:sz="0" w:space="0" w:color="auto"/>
        <w:bottom w:val="none" w:sz="0" w:space="0" w:color="auto"/>
        <w:right w:val="none" w:sz="0" w:space="0" w:color="auto"/>
      </w:divBdr>
    </w:div>
    <w:div w:id="1680887966">
      <w:bodyDiv w:val="1"/>
      <w:marLeft w:val="0"/>
      <w:marRight w:val="0"/>
      <w:marTop w:val="0"/>
      <w:marBottom w:val="0"/>
      <w:divBdr>
        <w:top w:val="none" w:sz="0" w:space="0" w:color="auto"/>
        <w:left w:val="none" w:sz="0" w:space="0" w:color="auto"/>
        <w:bottom w:val="none" w:sz="0" w:space="0" w:color="auto"/>
        <w:right w:val="none" w:sz="0" w:space="0" w:color="auto"/>
      </w:divBdr>
    </w:div>
    <w:div w:id="1683899703">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1399686">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0246954">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88893726">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796026928">
      <w:bodyDiv w:val="1"/>
      <w:marLeft w:val="0"/>
      <w:marRight w:val="0"/>
      <w:marTop w:val="0"/>
      <w:marBottom w:val="0"/>
      <w:divBdr>
        <w:top w:val="none" w:sz="0" w:space="0" w:color="auto"/>
        <w:left w:val="none" w:sz="0" w:space="0" w:color="auto"/>
        <w:bottom w:val="none" w:sz="0" w:space="0" w:color="auto"/>
        <w:right w:val="none" w:sz="0" w:space="0" w:color="auto"/>
      </w:divBdr>
    </w:div>
    <w:div w:id="1799448729">
      <w:bodyDiv w:val="1"/>
      <w:marLeft w:val="0"/>
      <w:marRight w:val="0"/>
      <w:marTop w:val="0"/>
      <w:marBottom w:val="0"/>
      <w:divBdr>
        <w:top w:val="none" w:sz="0" w:space="0" w:color="auto"/>
        <w:left w:val="none" w:sz="0" w:space="0" w:color="auto"/>
        <w:bottom w:val="none" w:sz="0" w:space="0" w:color="auto"/>
        <w:right w:val="none" w:sz="0" w:space="0" w:color="auto"/>
      </w:divBdr>
    </w:div>
    <w:div w:id="1799838729">
      <w:bodyDiv w:val="1"/>
      <w:marLeft w:val="0"/>
      <w:marRight w:val="0"/>
      <w:marTop w:val="0"/>
      <w:marBottom w:val="0"/>
      <w:divBdr>
        <w:top w:val="none" w:sz="0" w:space="0" w:color="auto"/>
        <w:left w:val="none" w:sz="0" w:space="0" w:color="auto"/>
        <w:bottom w:val="none" w:sz="0" w:space="0" w:color="auto"/>
        <w:right w:val="none" w:sz="0" w:space="0" w:color="auto"/>
      </w:divBdr>
    </w:div>
    <w:div w:id="1816026753">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51019987">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880511965">
      <w:bodyDiv w:val="1"/>
      <w:marLeft w:val="0"/>
      <w:marRight w:val="0"/>
      <w:marTop w:val="0"/>
      <w:marBottom w:val="0"/>
      <w:divBdr>
        <w:top w:val="none" w:sz="0" w:space="0" w:color="auto"/>
        <w:left w:val="none" w:sz="0" w:space="0" w:color="auto"/>
        <w:bottom w:val="none" w:sz="0" w:space="0" w:color="auto"/>
        <w:right w:val="none" w:sz="0" w:space="0" w:color="auto"/>
      </w:divBdr>
    </w:div>
    <w:div w:id="1897086305">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25396362">
      <w:bodyDiv w:val="1"/>
      <w:marLeft w:val="0"/>
      <w:marRight w:val="0"/>
      <w:marTop w:val="0"/>
      <w:marBottom w:val="0"/>
      <w:divBdr>
        <w:top w:val="none" w:sz="0" w:space="0" w:color="auto"/>
        <w:left w:val="none" w:sz="0" w:space="0" w:color="auto"/>
        <w:bottom w:val="none" w:sz="0" w:space="0" w:color="auto"/>
        <w:right w:val="none" w:sz="0" w:space="0" w:color="auto"/>
      </w:divBdr>
    </w:div>
    <w:div w:id="2037539895">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4671362">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76775468">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083286706">
      <w:bodyDiv w:val="1"/>
      <w:marLeft w:val="0"/>
      <w:marRight w:val="0"/>
      <w:marTop w:val="0"/>
      <w:marBottom w:val="0"/>
      <w:divBdr>
        <w:top w:val="none" w:sz="0" w:space="0" w:color="auto"/>
        <w:left w:val="none" w:sz="0" w:space="0" w:color="auto"/>
        <w:bottom w:val="none" w:sz="0" w:space="0" w:color="auto"/>
        <w:right w:val="none" w:sz="0" w:space="0" w:color="auto"/>
      </w:divBdr>
    </w:div>
    <w:div w:id="2086099558">
      <w:bodyDiv w:val="1"/>
      <w:marLeft w:val="0"/>
      <w:marRight w:val="0"/>
      <w:marTop w:val="0"/>
      <w:marBottom w:val="0"/>
      <w:divBdr>
        <w:top w:val="none" w:sz="0" w:space="0" w:color="auto"/>
        <w:left w:val="none" w:sz="0" w:space="0" w:color="auto"/>
        <w:bottom w:val="none" w:sz="0" w:space="0" w:color="auto"/>
        <w:right w:val="none" w:sz="0" w:space="0" w:color="auto"/>
      </w:divBdr>
    </w:div>
    <w:div w:id="2092655309">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443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s.curp.gob.mx/CurpSP/html/informacionecurpP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f.gob.mx/nota_detalle.php?codigo=5492254&amp;fecha=28/07/20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b.mx/segob/renapo/acciones-y-programas/clave-unica-de-registro-de-poblacion-curp-14222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F87B7-B08E-4BA0-B6E0-38CDF259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8368</Words>
  <Characters>46029</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DUL SANCHEZ</cp:lastModifiedBy>
  <cp:revision>4</cp:revision>
  <cp:lastPrinted>2025-03-21T18:18:00Z</cp:lastPrinted>
  <dcterms:created xsi:type="dcterms:W3CDTF">2025-03-21T18:18:00Z</dcterms:created>
  <dcterms:modified xsi:type="dcterms:W3CDTF">2025-03-27T21:21:00Z</dcterms:modified>
</cp:coreProperties>
</file>