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C6300E" w:rsidRDefault="00AE3DA7" w:rsidP="004B0F54">
          <w:pPr>
            <w:pStyle w:val="TtulodeTDC"/>
            <w:spacing w:before="0" w:line="240" w:lineRule="auto"/>
            <w:rPr>
              <w:rFonts w:ascii="Palatino Linotype" w:hAnsi="Palatino Linotype"/>
              <w:color w:val="auto"/>
              <w:sz w:val="22"/>
              <w:szCs w:val="22"/>
              <w:lang w:val="es-ES"/>
            </w:rPr>
          </w:pPr>
          <w:r w:rsidRPr="00C6300E">
            <w:rPr>
              <w:rFonts w:ascii="Palatino Linotype" w:hAnsi="Palatino Linotype"/>
              <w:color w:val="auto"/>
              <w:sz w:val="22"/>
              <w:szCs w:val="22"/>
              <w:lang w:val="es-ES"/>
            </w:rPr>
            <w:t>Contenido</w:t>
          </w:r>
        </w:p>
        <w:p w14:paraId="3EB312A7" w14:textId="77777777" w:rsidR="00AA6EA9" w:rsidRPr="00C6300E" w:rsidRDefault="00AA6EA9" w:rsidP="004B0F54">
          <w:pPr>
            <w:spacing w:line="240" w:lineRule="auto"/>
            <w:rPr>
              <w:szCs w:val="22"/>
              <w:lang w:val="es-ES" w:eastAsia="es-MX"/>
            </w:rPr>
          </w:pPr>
        </w:p>
        <w:p w14:paraId="0BE173A6" w14:textId="77777777" w:rsidR="003E4751" w:rsidRPr="00C6300E" w:rsidRDefault="00AE3DA7" w:rsidP="004B0F54">
          <w:pPr>
            <w:pStyle w:val="TDC1"/>
            <w:tabs>
              <w:tab w:val="right" w:leader="dot" w:pos="9034"/>
            </w:tabs>
            <w:rPr>
              <w:rFonts w:asciiTheme="minorHAnsi" w:eastAsiaTheme="minorEastAsia" w:hAnsiTheme="minorHAnsi" w:cstheme="minorBidi"/>
              <w:noProof/>
              <w:szCs w:val="22"/>
              <w:lang w:eastAsia="es-MX"/>
            </w:rPr>
          </w:pPr>
          <w:r w:rsidRPr="00C6300E">
            <w:rPr>
              <w:szCs w:val="22"/>
            </w:rPr>
            <w:fldChar w:fldCharType="begin"/>
          </w:r>
          <w:r w:rsidRPr="00C6300E">
            <w:rPr>
              <w:szCs w:val="22"/>
            </w:rPr>
            <w:instrText xml:space="preserve"> TOC \o "1-3" \h \z \u </w:instrText>
          </w:r>
          <w:r w:rsidRPr="00C6300E">
            <w:rPr>
              <w:szCs w:val="22"/>
            </w:rPr>
            <w:fldChar w:fldCharType="separate"/>
          </w:r>
          <w:hyperlink w:anchor="_Toc208401753" w:history="1">
            <w:r w:rsidR="003E4751" w:rsidRPr="00C6300E">
              <w:rPr>
                <w:rStyle w:val="Hipervnculo"/>
                <w:noProof/>
                <w:color w:val="auto"/>
              </w:rPr>
              <w:t>ANTECEDENTES</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_Toc208401753 \h </w:instrText>
            </w:r>
            <w:r w:rsidR="003E4751" w:rsidRPr="00C6300E">
              <w:rPr>
                <w:noProof/>
                <w:webHidden/>
              </w:rPr>
            </w:r>
            <w:r w:rsidR="003E4751" w:rsidRPr="00C6300E">
              <w:rPr>
                <w:noProof/>
                <w:webHidden/>
              </w:rPr>
              <w:fldChar w:fldCharType="separate"/>
            </w:r>
            <w:r w:rsidR="0036527A">
              <w:rPr>
                <w:noProof/>
                <w:webHidden/>
              </w:rPr>
              <w:t>1</w:t>
            </w:r>
            <w:r w:rsidR="003E4751" w:rsidRPr="00C6300E">
              <w:rPr>
                <w:noProof/>
                <w:webHidden/>
              </w:rPr>
              <w:fldChar w:fldCharType="end"/>
            </w:r>
          </w:hyperlink>
        </w:p>
        <w:p w14:paraId="631E5263" w14:textId="77777777" w:rsidR="003E4751" w:rsidRPr="00C6300E" w:rsidRDefault="00701907" w:rsidP="004B0F54">
          <w:pPr>
            <w:pStyle w:val="TDC2"/>
            <w:rPr>
              <w:rFonts w:asciiTheme="minorHAnsi" w:eastAsiaTheme="minorEastAsia" w:hAnsiTheme="minorHAnsi" w:cstheme="minorBidi"/>
              <w:noProof/>
              <w:szCs w:val="22"/>
              <w:lang w:eastAsia="es-MX"/>
            </w:rPr>
          </w:pPr>
          <w:hyperlink w:anchor="_Toc208401754" w:history="1">
            <w:r w:rsidR="003E4751" w:rsidRPr="00C6300E">
              <w:rPr>
                <w:rStyle w:val="Hipervnculo"/>
                <w:noProof/>
                <w:color w:val="auto"/>
              </w:rPr>
              <w:t>DE LA SOLICITUD DE INFORMACIÓN</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_Toc208401754 \h </w:instrText>
            </w:r>
            <w:r w:rsidR="003E4751" w:rsidRPr="00C6300E">
              <w:rPr>
                <w:noProof/>
                <w:webHidden/>
              </w:rPr>
            </w:r>
            <w:r w:rsidR="003E4751" w:rsidRPr="00C6300E">
              <w:rPr>
                <w:noProof/>
                <w:webHidden/>
              </w:rPr>
              <w:fldChar w:fldCharType="separate"/>
            </w:r>
            <w:r w:rsidR="0036527A">
              <w:rPr>
                <w:noProof/>
                <w:webHidden/>
              </w:rPr>
              <w:t>1</w:t>
            </w:r>
            <w:r w:rsidR="003E4751" w:rsidRPr="00C6300E">
              <w:rPr>
                <w:noProof/>
                <w:webHidden/>
              </w:rPr>
              <w:fldChar w:fldCharType="end"/>
            </w:r>
          </w:hyperlink>
        </w:p>
        <w:p w14:paraId="1D4B8AD1" w14:textId="77777777" w:rsidR="003E4751" w:rsidRPr="00C6300E" w:rsidRDefault="00701907" w:rsidP="004B0F54">
          <w:pPr>
            <w:pStyle w:val="TDC3"/>
            <w:rPr>
              <w:rFonts w:asciiTheme="minorHAnsi" w:eastAsiaTheme="minorEastAsia" w:hAnsiTheme="minorHAnsi" w:cstheme="minorBidi"/>
              <w:noProof/>
              <w:szCs w:val="22"/>
              <w:lang w:eastAsia="es-MX"/>
            </w:rPr>
          </w:pPr>
          <w:hyperlink w:anchor="_Toc208401755" w:history="1">
            <w:r w:rsidR="003E4751" w:rsidRPr="00C6300E">
              <w:rPr>
                <w:rStyle w:val="Hipervnculo"/>
                <w:noProof/>
                <w:color w:val="auto"/>
              </w:rPr>
              <w:t>a) Solicitud de información</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_Toc208401755 \h </w:instrText>
            </w:r>
            <w:r w:rsidR="003E4751" w:rsidRPr="00C6300E">
              <w:rPr>
                <w:noProof/>
                <w:webHidden/>
              </w:rPr>
            </w:r>
            <w:r w:rsidR="003E4751" w:rsidRPr="00C6300E">
              <w:rPr>
                <w:noProof/>
                <w:webHidden/>
              </w:rPr>
              <w:fldChar w:fldCharType="separate"/>
            </w:r>
            <w:r w:rsidR="0036527A">
              <w:rPr>
                <w:noProof/>
                <w:webHidden/>
              </w:rPr>
              <w:t>1</w:t>
            </w:r>
            <w:r w:rsidR="003E4751" w:rsidRPr="00C6300E">
              <w:rPr>
                <w:noProof/>
                <w:webHidden/>
              </w:rPr>
              <w:fldChar w:fldCharType="end"/>
            </w:r>
          </w:hyperlink>
        </w:p>
        <w:p w14:paraId="76192826" w14:textId="77777777" w:rsidR="003E4751" w:rsidRPr="00C6300E" w:rsidRDefault="00701907" w:rsidP="004B0F54">
          <w:pPr>
            <w:pStyle w:val="TDC3"/>
            <w:rPr>
              <w:rFonts w:asciiTheme="minorHAnsi" w:eastAsiaTheme="minorEastAsia" w:hAnsiTheme="minorHAnsi" w:cstheme="minorBidi"/>
              <w:noProof/>
              <w:szCs w:val="22"/>
              <w:lang w:eastAsia="es-MX"/>
            </w:rPr>
          </w:pPr>
          <w:hyperlink w:anchor="_Toc208401756" w:history="1">
            <w:r w:rsidR="003E4751" w:rsidRPr="00C6300E">
              <w:rPr>
                <w:rStyle w:val="Hipervnculo"/>
                <w:noProof/>
                <w:color w:val="auto"/>
              </w:rPr>
              <w:t xml:space="preserve">b) </w:t>
            </w:r>
            <w:r w:rsidR="003E4751" w:rsidRPr="00C6300E">
              <w:rPr>
                <w:rStyle w:val="Hipervnculo"/>
                <w:noProof/>
                <w:color w:val="auto"/>
                <w:lang w:val="es-ES"/>
              </w:rPr>
              <w:t xml:space="preserve">Respuesta </w:t>
            </w:r>
            <w:r w:rsidR="003E4751" w:rsidRPr="00C6300E">
              <w:rPr>
                <w:rStyle w:val="Hipervnculo"/>
                <w:rFonts w:eastAsia="Calibri"/>
                <w:noProof/>
                <w:color w:val="auto"/>
                <w:lang w:eastAsia="en-US"/>
              </w:rPr>
              <w:t>del Sujeto Obligado</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_Toc208401756 \h </w:instrText>
            </w:r>
            <w:r w:rsidR="003E4751" w:rsidRPr="00C6300E">
              <w:rPr>
                <w:noProof/>
                <w:webHidden/>
              </w:rPr>
            </w:r>
            <w:r w:rsidR="003E4751" w:rsidRPr="00C6300E">
              <w:rPr>
                <w:noProof/>
                <w:webHidden/>
              </w:rPr>
              <w:fldChar w:fldCharType="separate"/>
            </w:r>
            <w:r w:rsidR="0036527A">
              <w:rPr>
                <w:noProof/>
                <w:webHidden/>
              </w:rPr>
              <w:t>2</w:t>
            </w:r>
            <w:r w:rsidR="003E4751" w:rsidRPr="00C6300E">
              <w:rPr>
                <w:noProof/>
                <w:webHidden/>
              </w:rPr>
              <w:fldChar w:fldCharType="end"/>
            </w:r>
          </w:hyperlink>
        </w:p>
        <w:p w14:paraId="3E262ACC" w14:textId="77777777" w:rsidR="003E4751" w:rsidRPr="00C6300E" w:rsidRDefault="00701907" w:rsidP="004B0F54">
          <w:pPr>
            <w:pStyle w:val="TDC2"/>
            <w:rPr>
              <w:rFonts w:asciiTheme="minorHAnsi" w:eastAsiaTheme="minorEastAsia" w:hAnsiTheme="minorHAnsi" w:cstheme="minorBidi"/>
              <w:noProof/>
              <w:szCs w:val="22"/>
              <w:lang w:eastAsia="es-MX"/>
            </w:rPr>
          </w:pPr>
          <w:hyperlink w:anchor="_Toc208401757" w:history="1">
            <w:r w:rsidR="003E4751" w:rsidRPr="00C6300E">
              <w:rPr>
                <w:rStyle w:val="Hipervnculo"/>
                <w:noProof/>
                <w:color w:val="auto"/>
              </w:rPr>
              <w:t>DEL RECURSO DE REVISIÓN</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_Toc208401757 \h </w:instrText>
            </w:r>
            <w:r w:rsidR="003E4751" w:rsidRPr="00C6300E">
              <w:rPr>
                <w:noProof/>
                <w:webHidden/>
              </w:rPr>
            </w:r>
            <w:r w:rsidR="003E4751" w:rsidRPr="00C6300E">
              <w:rPr>
                <w:noProof/>
                <w:webHidden/>
              </w:rPr>
              <w:fldChar w:fldCharType="separate"/>
            </w:r>
            <w:r w:rsidR="0036527A">
              <w:rPr>
                <w:noProof/>
                <w:webHidden/>
              </w:rPr>
              <w:t>3</w:t>
            </w:r>
            <w:r w:rsidR="003E4751" w:rsidRPr="00C6300E">
              <w:rPr>
                <w:noProof/>
                <w:webHidden/>
              </w:rPr>
              <w:fldChar w:fldCharType="end"/>
            </w:r>
          </w:hyperlink>
        </w:p>
        <w:p w14:paraId="5944AAA6" w14:textId="77777777" w:rsidR="003E4751" w:rsidRPr="00C6300E" w:rsidRDefault="00701907" w:rsidP="004B0F54">
          <w:pPr>
            <w:pStyle w:val="TDC3"/>
            <w:rPr>
              <w:rFonts w:asciiTheme="minorHAnsi" w:eastAsiaTheme="minorEastAsia" w:hAnsiTheme="minorHAnsi" w:cstheme="minorBidi"/>
              <w:noProof/>
              <w:szCs w:val="22"/>
              <w:lang w:eastAsia="es-MX"/>
            </w:rPr>
          </w:pPr>
          <w:hyperlink w:anchor="_Toc208401758" w:history="1">
            <w:r w:rsidR="003E4751" w:rsidRPr="00C6300E">
              <w:rPr>
                <w:rStyle w:val="Hipervnculo"/>
                <w:noProof/>
                <w:color w:val="auto"/>
              </w:rPr>
              <w:t>a) Interposición del Recurso de Revisión</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_Toc208401758 \h </w:instrText>
            </w:r>
            <w:r w:rsidR="003E4751" w:rsidRPr="00C6300E">
              <w:rPr>
                <w:noProof/>
                <w:webHidden/>
              </w:rPr>
            </w:r>
            <w:r w:rsidR="003E4751" w:rsidRPr="00C6300E">
              <w:rPr>
                <w:noProof/>
                <w:webHidden/>
              </w:rPr>
              <w:fldChar w:fldCharType="separate"/>
            </w:r>
            <w:r w:rsidR="0036527A">
              <w:rPr>
                <w:noProof/>
                <w:webHidden/>
              </w:rPr>
              <w:t>3</w:t>
            </w:r>
            <w:r w:rsidR="003E4751" w:rsidRPr="00C6300E">
              <w:rPr>
                <w:noProof/>
                <w:webHidden/>
              </w:rPr>
              <w:fldChar w:fldCharType="end"/>
            </w:r>
          </w:hyperlink>
        </w:p>
        <w:p w14:paraId="3A539AA4" w14:textId="77777777" w:rsidR="003E4751" w:rsidRPr="00C6300E" w:rsidRDefault="00701907" w:rsidP="004B0F54">
          <w:pPr>
            <w:pStyle w:val="TDC3"/>
            <w:rPr>
              <w:rFonts w:asciiTheme="minorHAnsi" w:eastAsiaTheme="minorEastAsia" w:hAnsiTheme="minorHAnsi" w:cstheme="minorBidi"/>
              <w:noProof/>
              <w:szCs w:val="22"/>
              <w:lang w:eastAsia="es-MX"/>
            </w:rPr>
          </w:pPr>
          <w:hyperlink w:anchor="_Toc208401759" w:history="1">
            <w:r w:rsidR="003E4751" w:rsidRPr="00C6300E">
              <w:rPr>
                <w:rStyle w:val="Hipervnculo"/>
                <w:noProof/>
                <w:color w:val="auto"/>
              </w:rPr>
              <w:t>b) Turno del Recurso de Revisión</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_Toc208401759 \h </w:instrText>
            </w:r>
            <w:r w:rsidR="003E4751" w:rsidRPr="00C6300E">
              <w:rPr>
                <w:noProof/>
                <w:webHidden/>
              </w:rPr>
            </w:r>
            <w:r w:rsidR="003E4751" w:rsidRPr="00C6300E">
              <w:rPr>
                <w:noProof/>
                <w:webHidden/>
              </w:rPr>
              <w:fldChar w:fldCharType="separate"/>
            </w:r>
            <w:r w:rsidR="0036527A">
              <w:rPr>
                <w:noProof/>
                <w:webHidden/>
              </w:rPr>
              <w:t>4</w:t>
            </w:r>
            <w:r w:rsidR="003E4751" w:rsidRPr="00C6300E">
              <w:rPr>
                <w:noProof/>
                <w:webHidden/>
              </w:rPr>
              <w:fldChar w:fldCharType="end"/>
            </w:r>
          </w:hyperlink>
        </w:p>
        <w:p w14:paraId="3460547B" w14:textId="77777777" w:rsidR="003E4751" w:rsidRPr="00C6300E" w:rsidRDefault="00701907" w:rsidP="004B0F54">
          <w:pPr>
            <w:pStyle w:val="TDC3"/>
            <w:rPr>
              <w:rFonts w:asciiTheme="minorHAnsi" w:eastAsiaTheme="minorEastAsia" w:hAnsiTheme="minorHAnsi" w:cstheme="minorBidi"/>
              <w:noProof/>
              <w:szCs w:val="22"/>
              <w:lang w:eastAsia="es-MX"/>
            </w:rPr>
          </w:pPr>
          <w:hyperlink w:anchor="_Toc208401760" w:history="1">
            <w:r w:rsidR="003E4751" w:rsidRPr="00C6300E">
              <w:rPr>
                <w:rStyle w:val="Hipervnculo"/>
                <w:noProof/>
                <w:color w:val="auto"/>
              </w:rPr>
              <w:t>c) Admisión del Recurso de Revisión</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_Toc208401760 \h </w:instrText>
            </w:r>
            <w:r w:rsidR="003E4751" w:rsidRPr="00C6300E">
              <w:rPr>
                <w:noProof/>
                <w:webHidden/>
              </w:rPr>
            </w:r>
            <w:r w:rsidR="003E4751" w:rsidRPr="00C6300E">
              <w:rPr>
                <w:noProof/>
                <w:webHidden/>
              </w:rPr>
              <w:fldChar w:fldCharType="separate"/>
            </w:r>
            <w:r w:rsidR="0036527A">
              <w:rPr>
                <w:noProof/>
                <w:webHidden/>
              </w:rPr>
              <w:t>4</w:t>
            </w:r>
            <w:r w:rsidR="003E4751" w:rsidRPr="00C6300E">
              <w:rPr>
                <w:noProof/>
                <w:webHidden/>
              </w:rPr>
              <w:fldChar w:fldCharType="end"/>
            </w:r>
          </w:hyperlink>
        </w:p>
        <w:p w14:paraId="6E95B06C" w14:textId="77777777" w:rsidR="003E4751" w:rsidRPr="00C6300E" w:rsidRDefault="00701907" w:rsidP="004B0F54">
          <w:pPr>
            <w:pStyle w:val="TDC3"/>
            <w:rPr>
              <w:rFonts w:asciiTheme="minorHAnsi" w:eastAsiaTheme="minorEastAsia" w:hAnsiTheme="minorHAnsi" w:cstheme="minorBidi"/>
              <w:noProof/>
              <w:szCs w:val="22"/>
              <w:lang w:eastAsia="es-MX"/>
            </w:rPr>
          </w:pPr>
          <w:hyperlink w:anchor="_Toc208401761" w:history="1">
            <w:r w:rsidR="003E4751" w:rsidRPr="00C6300E">
              <w:rPr>
                <w:rStyle w:val="Hipervnculo"/>
                <w:noProof/>
                <w:color w:val="auto"/>
              </w:rPr>
              <w:t>d) Informe Justificado del Sujeto Obligado</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_Toc208401761 \h </w:instrText>
            </w:r>
            <w:r w:rsidR="003E4751" w:rsidRPr="00C6300E">
              <w:rPr>
                <w:noProof/>
                <w:webHidden/>
              </w:rPr>
            </w:r>
            <w:r w:rsidR="003E4751" w:rsidRPr="00C6300E">
              <w:rPr>
                <w:noProof/>
                <w:webHidden/>
              </w:rPr>
              <w:fldChar w:fldCharType="separate"/>
            </w:r>
            <w:r w:rsidR="0036527A">
              <w:rPr>
                <w:noProof/>
                <w:webHidden/>
              </w:rPr>
              <w:t>4</w:t>
            </w:r>
            <w:r w:rsidR="003E4751" w:rsidRPr="00C6300E">
              <w:rPr>
                <w:noProof/>
                <w:webHidden/>
              </w:rPr>
              <w:fldChar w:fldCharType="end"/>
            </w:r>
          </w:hyperlink>
        </w:p>
        <w:p w14:paraId="7F9E12D8" w14:textId="77777777" w:rsidR="003E4751" w:rsidRPr="00C6300E" w:rsidRDefault="00701907" w:rsidP="004B0F54">
          <w:pPr>
            <w:pStyle w:val="TDC3"/>
            <w:rPr>
              <w:rFonts w:asciiTheme="minorHAnsi" w:eastAsiaTheme="minorEastAsia" w:hAnsiTheme="minorHAnsi" w:cstheme="minorBidi"/>
              <w:noProof/>
              <w:szCs w:val="22"/>
              <w:lang w:eastAsia="es-MX"/>
            </w:rPr>
          </w:pPr>
          <w:hyperlink w:anchor="_Toc208401762" w:history="1">
            <w:r w:rsidR="003E4751" w:rsidRPr="00C6300E">
              <w:rPr>
                <w:rStyle w:val="Hipervnculo"/>
                <w:rFonts w:eastAsia="Calibri"/>
                <w:bCs/>
                <w:noProof/>
                <w:color w:val="auto"/>
                <w:lang w:eastAsia="en-US"/>
              </w:rPr>
              <w:t>e)</w:t>
            </w:r>
            <w:r w:rsidR="003E4751" w:rsidRPr="00C6300E">
              <w:rPr>
                <w:rStyle w:val="Hipervnculo"/>
                <w:noProof/>
                <w:color w:val="auto"/>
              </w:rPr>
              <w:t xml:space="preserve"> </w:t>
            </w:r>
            <w:r w:rsidR="003E4751" w:rsidRPr="00C6300E">
              <w:rPr>
                <w:rStyle w:val="Hipervnculo"/>
                <w:noProof/>
                <w:color w:val="auto"/>
                <w:lang w:val="es-ES"/>
              </w:rPr>
              <w:t>Manifestaciones de la Parte Recurrente</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_Toc208401762 \h </w:instrText>
            </w:r>
            <w:r w:rsidR="003E4751" w:rsidRPr="00C6300E">
              <w:rPr>
                <w:noProof/>
                <w:webHidden/>
              </w:rPr>
            </w:r>
            <w:r w:rsidR="003E4751" w:rsidRPr="00C6300E">
              <w:rPr>
                <w:noProof/>
                <w:webHidden/>
              </w:rPr>
              <w:fldChar w:fldCharType="separate"/>
            </w:r>
            <w:r w:rsidR="0036527A">
              <w:rPr>
                <w:noProof/>
                <w:webHidden/>
              </w:rPr>
              <w:t>4</w:t>
            </w:r>
            <w:r w:rsidR="003E4751" w:rsidRPr="00C6300E">
              <w:rPr>
                <w:noProof/>
                <w:webHidden/>
              </w:rPr>
              <w:fldChar w:fldCharType="end"/>
            </w:r>
          </w:hyperlink>
        </w:p>
        <w:p w14:paraId="6E45F329" w14:textId="77777777" w:rsidR="003E4751" w:rsidRPr="00C6300E" w:rsidRDefault="00701907" w:rsidP="004B0F54">
          <w:pPr>
            <w:pStyle w:val="TDC3"/>
            <w:rPr>
              <w:rFonts w:asciiTheme="minorHAnsi" w:eastAsiaTheme="minorEastAsia" w:hAnsiTheme="minorHAnsi" w:cstheme="minorBidi"/>
              <w:noProof/>
              <w:szCs w:val="22"/>
              <w:lang w:eastAsia="es-MX"/>
            </w:rPr>
          </w:pPr>
          <w:hyperlink w:anchor="_Toc208401763" w:history="1">
            <w:r w:rsidR="003E4751" w:rsidRPr="00C6300E">
              <w:rPr>
                <w:rStyle w:val="Hipervnculo"/>
                <w:noProof/>
                <w:color w:val="auto"/>
              </w:rPr>
              <w:t>f) Cierre de instrucción</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_Toc208401763 \h </w:instrText>
            </w:r>
            <w:r w:rsidR="003E4751" w:rsidRPr="00C6300E">
              <w:rPr>
                <w:noProof/>
                <w:webHidden/>
              </w:rPr>
            </w:r>
            <w:r w:rsidR="003E4751" w:rsidRPr="00C6300E">
              <w:rPr>
                <w:noProof/>
                <w:webHidden/>
              </w:rPr>
              <w:fldChar w:fldCharType="separate"/>
            </w:r>
            <w:r w:rsidR="0036527A">
              <w:rPr>
                <w:noProof/>
                <w:webHidden/>
              </w:rPr>
              <w:t>5</w:t>
            </w:r>
            <w:r w:rsidR="003E4751" w:rsidRPr="00C6300E">
              <w:rPr>
                <w:noProof/>
                <w:webHidden/>
              </w:rPr>
              <w:fldChar w:fldCharType="end"/>
            </w:r>
          </w:hyperlink>
        </w:p>
        <w:p w14:paraId="0C8E4E21" w14:textId="77777777" w:rsidR="003E4751" w:rsidRPr="00C6300E" w:rsidRDefault="00701907" w:rsidP="004B0F54">
          <w:pPr>
            <w:pStyle w:val="TDC1"/>
            <w:tabs>
              <w:tab w:val="right" w:leader="dot" w:pos="9034"/>
            </w:tabs>
            <w:rPr>
              <w:rFonts w:asciiTheme="minorHAnsi" w:eastAsiaTheme="minorEastAsia" w:hAnsiTheme="minorHAnsi" w:cstheme="minorBidi"/>
              <w:noProof/>
              <w:szCs w:val="22"/>
              <w:lang w:eastAsia="es-MX"/>
            </w:rPr>
          </w:pPr>
          <w:hyperlink w:anchor="_Toc208401764" w:history="1">
            <w:r w:rsidR="003E4751" w:rsidRPr="00C6300E">
              <w:rPr>
                <w:rStyle w:val="Hipervnculo"/>
                <w:rFonts w:eastAsiaTheme="minorHAnsi"/>
                <w:noProof/>
                <w:color w:val="auto"/>
                <w:lang w:eastAsia="en-US"/>
              </w:rPr>
              <w:t>CONSIDERANDOS</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_Toc208401764 \h </w:instrText>
            </w:r>
            <w:r w:rsidR="003E4751" w:rsidRPr="00C6300E">
              <w:rPr>
                <w:noProof/>
                <w:webHidden/>
              </w:rPr>
            </w:r>
            <w:r w:rsidR="003E4751" w:rsidRPr="00C6300E">
              <w:rPr>
                <w:noProof/>
                <w:webHidden/>
              </w:rPr>
              <w:fldChar w:fldCharType="separate"/>
            </w:r>
            <w:r w:rsidR="0036527A">
              <w:rPr>
                <w:noProof/>
                <w:webHidden/>
              </w:rPr>
              <w:t>5</w:t>
            </w:r>
            <w:r w:rsidR="003E4751" w:rsidRPr="00C6300E">
              <w:rPr>
                <w:noProof/>
                <w:webHidden/>
              </w:rPr>
              <w:fldChar w:fldCharType="end"/>
            </w:r>
          </w:hyperlink>
        </w:p>
        <w:p w14:paraId="4A58008F" w14:textId="77777777" w:rsidR="003E4751" w:rsidRPr="00C6300E" w:rsidRDefault="00701907" w:rsidP="004B0F54">
          <w:pPr>
            <w:pStyle w:val="TDC2"/>
            <w:rPr>
              <w:rFonts w:asciiTheme="minorHAnsi" w:eastAsiaTheme="minorEastAsia" w:hAnsiTheme="minorHAnsi" w:cstheme="minorBidi"/>
              <w:noProof/>
              <w:szCs w:val="22"/>
              <w:lang w:eastAsia="es-MX"/>
            </w:rPr>
          </w:pPr>
          <w:hyperlink w:anchor="_Toc208401765" w:history="1">
            <w:r w:rsidR="003E4751" w:rsidRPr="00C6300E">
              <w:rPr>
                <w:rStyle w:val="Hipervnculo"/>
                <w:rFonts w:eastAsia="Batang"/>
                <w:noProof/>
                <w:color w:val="auto"/>
              </w:rPr>
              <w:t>PRIMERO. Procedibilidad</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_Toc208401765 \h </w:instrText>
            </w:r>
            <w:r w:rsidR="003E4751" w:rsidRPr="00C6300E">
              <w:rPr>
                <w:noProof/>
                <w:webHidden/>
              </w:rPr>
            </w:r>
            <w:r w:rsidR="003E4751" w:rsidRPr="00C6300E">
              <w:rPr>
                <w:noProof/>
                <w:webHidden/>
              </w:rPr>
              <w:fldChar w:fldCharType="separate"/>
            </w:r>
            <w:r w:rsidR="0036527A">
              <w:rPr>
                <w:noProof/>
                <w:webHidden/>
              </w:rPr>
              <w:t>5</w:t>
            </w:r>
            <w:r w:rsidR="003E4751" w:rsidRPr="00C6300E">
              <w:rPr>
                <w:noProof/>
                <w:webHidden/>
              </w:rPr>
              <w:fldChar w:fldCharType="end"/>
            </w:r>
          </w:hyperlink>
        </w:p>
        <w:p w14:paraId="2D1A4D1C" w14:textId="77777777" w:rsidR="003E4751" w:rsidRPr="00C6300E" w:rsidRDefault="00701907" w:rsidP="004B0F54">
          <w:pPr>
            <w:pStyle w:val="TDC3"/>
            <w:rPr>
              <w:rFonts w:asciiTheme="minorHAnsi" w:eastAsiaTheme="minorEastAsia" w:hAnsiTheme="minorHAnsi" w:cstheme="minorBidi"/>
              <w:noProof/>
              <w:szCs w:val="22"/>
              <w:lang w:eastAsia="es-MX"/>
            </w:rPr>
          </w:pPr>
          <w:hyperlink w:anchor="_Toc208401766" w:history="1">
            <w:r w:rsidR="003E4751" w:rsidRPr="00C6300E">
              <w:rPr>
                <w:rStyle w:val="Hipervnculo"/>
                <w:noProof/>
                <w:color w:val="auto"/>
              </w:rPr>
              <w:t>a) Competencia del Instituto</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_Toc208401766 \h </w:instrText>
            </w:r>
            <w:r w:rsidR="003E4751" w:rsidRPr="00C6300E">
              <w:rPr>
                <w:noProof/>
                <w:webHidden/>
              </w:rPr>
            </w:r>
            <w:r w:rsidR="003E4751" w:rsidRPr="00C6300E">
              <w:rPr>
                <w:noProof/>
                <w:webHidden/>
              </w:rPr>
              <w:fldChar w:fldCharType="separate"/>
            </w:r>
            <w:r w:rsidR="0036527A">
              <w:rPr>
                <w:noProof/>
                <w:webHidden/>
              </w:rPr>
              <w:t>5</w:t>
            </w:r>
            <w:r w:rsidR="003E4751" w:rsidRPr="00C6300E">
              <w:rPr>
                <w:noProof/>
                <w:webHidden/>
              </w:rPr>
              <w:fldChar w:fldCharType="end"/>
            </w:r>
          </w:hyperlink>
        </w:p>
        <w:p w14:paraId="650CF8DF" w14:textId="77777777" w:rsidR="003E4751" w:rsidRPr="00C6300E" w:rsidRDefault="00701907" w:rsidP="004B0F54">
          <w:pPr>
            <w:pStyle w:val="TDC3"/>
            <w:rPr>
              <w:rFonts w:asciiTheme="minorHAnsi" w:eastAsiaTheme="minorEastAsia" w:hAnsiTheme="minorHAnsi" w:cstheme="minorBidi"/>
              <w:noProof/>
              <w:szCs w:val="22"/>
              <w:lang w:eastAsia="es-MX"/>
            </w:rPr>
          </w:pPr>
          <w:hyperlink w:anchor="_Toc208401767" w:history="1">
            <w:r w:rsidR="003E4751" w:rsidRPr="00C6300E">
              <w:rPr>
                <w:rStyle w:val="Hipervnculo"/>
                <w:noProof/>
                <w:color w:val="auto"/>
              </w:rPr>
              <w:t>b) Legitimidad de la parte recurrente</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_Toc208401767 \h </w:instrText>
            </w:r>
            <w:r w:rsidR="003E4751" w:rsidRPr="00C6300E">
              <w:rPr>
                <w:noProof/>
                <w:webHidden/>
              </w:rPr>
            </w:r>
            <w:r w:rsidR="003E4751" w:rsidRPr="00C6300E">
              <w:rPr>
                <w:noProof/>
                <w:webHidden/>
              </w:rPr>
              <w:fldChar w:fldCharType="separate"/>
            </w:r>
            <w:r w:rsidR="0036527A">
              <w:rPr>
                <w:noProof/>
                <w:webHidden/>
              </w:rPr>
              <w:t>6</w:t>
            </w:r>
            <w:r w:rsidR="003E4751" w:rsidRPr="00C6300E">
              <w:rPr>
                <w:noProof/>
                <w:webHidden/>
              </w:rPr>
              <w:fldChar w:fldCharType="end"/>
            </w:r>
          </w:hyperlink>
        </w:p>
        <w:p w14:paraId="3DB46AB7" w14:textId="77777777" w:rsidR="003E4751" w:rsidRPr="00C6300E" w:rsidRDefault="00701907" w:rsidP="004B0F54">
          <w:pPr>
            <w:pStyle w:val="TDC3"/>
            <w:rPr>
              <w:rFonts w:asciiTheme="minorHAnsi" w:eastAsiaTheme="minorEastAsia" w:hAnsiTheme="minorHAnsi" w:cstheme="minorBidi"/>
              <w:noProof/>
              <w:szCs w:val="22"/>
              <w:lang w:eastAsia="es-MX"/>
            </w:rPr>
          </w:pPr>
          <w:hyperlink w:anchor="_Toc208401768" w:history="1">
            <w:r w:rsidR="003E4751" w:rsidRPr="00C6300E">
              <w:rPr>
                <w:rStyle w:val="Hipervnculo"/>
                <w:rFonts w:eastAsia="Calibri"/>
                <w:noProof/>
                <w:color w:val="auto"/>
                <w:lang w:eastAsia="es-ES_tradnl"/>
              </w:rPr>
              <w:t>c) Plazo para interponer el recurso</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_Toc208401768 \h </w:instrText>
            </w:r>
            <w:r w:rsidR="003E4751" w:rsidRPr="00C6300E">
              <w:rPr>
                <w:noProof/>
                <w:webHidden/>
              </w:rPr>
            </w:r>
            <w:r w:rsidR="003E4751" w:rsidRPr="00C6300E">
              <w:rPr>
                <w:noProof/>
                <w:webHidden/>
              </w:rPr>
              <w:fldChar w:fldCharType="separate"/>
            </w:r>
            <w:r w:rsidR="0036527A">
              <w:rPr>
                <w:noProof/>
                <w:webHidden/>
              </w:rPr>
              <w:t>6</w:t>
            </w:r>
            <w:r w:rsidR="003E4751" w:rsidRPr="00C6300E">
              <w:rPr>
                <w:noProof/>
                <w:webHidden/>
              </w:rPr>
              <w:fldChar w:fldCharType="end"/>
            </w:r>
          </w:hyperlink>
        </w:p>
        <w:p w14:paraId="4D6EB0F1" w14:textId="77777777" w:rsidR="003E4751" w:rsidRPr="00C6300E" w:rsidRDefault="00701907" w:rsidP="004B0F54">
          <w:pPr>
            <w:pStyle w:val="TDC3"/>
            <w:rPr>
              <w:rFonts w:asciiTheme="minorHAnsi" w:eastAsiaTheme="minorEastAsia" w:hAnsiTheme="minorHAnsi" w:cstheme="minorBidi"/>
              <w:noProof/>
              <w:szCs w:val="22"/>
              <w:lang w:eastAsia="es-MX"/>
            </w:rPr>
          </w:pPr>
          <w:hyperlink w:anchor="_Toc208401769" w:history="1">
            <w:r w:rsidR="003E4751" w:rsidRPr="00C6300E">
              <w:rPr>
                <w:rStyle w:val="Hipervnculo"/>
                <w:rFonts w:eastAsia="Calibri"/>
                <w:noProof/>
                <w:color w:val="auto"/>
                <w:lang w:eastAsia="es-ES_tradnl"/>
              </w:rPr>
              <w:t>d) Causal de procedencia</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_Toc208401769 \h </w:instrText>
            </w:r>
            <w:r w:rsidR="003E4751" w:rsidRPr="00C6300E">
              <w:rPr>
                <w:noProof/>
                <w:webHidden/>
              </w:rPr>
            </w:r>
            <w:r w:rsidR="003E4751" w:rsidRPr="00C6300E">
              <w:rPr>
                <w:noProof/>
                <w:webHidden/>
              </w:rPr>
              <w:fldChar w:fldCharType="separate"/>
            </w:r>
            <w:r w:rsidR="0036527A">
              <w:rPr>
                <w:noProof/>
                <w:webHidden/>
              </w:rPr>
              <w:t>6</w:t>
            </w:r>
            <w:r w:rsidR="003E4751" w:rsidRPr="00C6300E">
              <w:rPr>
                <w:noProof/>
                <w:webHidden/>
              </w:rPr>
              <w:fldChar w:fldCharType="end"/>
            </w:r>
          </w:hyperlink>
        </w:p>
        <w:p w14:paraId="2A86EBD0" w14:textId="77777777" w:rsidR="003E4751" w:rsidRPr="00C6300E" w:rsidRDefault="00701907" w:rsidP="004B0F54">
          <w:pPr>
            <w:pStyle w:val="TDC3"/>
            <w:rPr>
              <w:rFonts w:asciiTheme="minorHAnsi" w:eastAsiaTheme="minorEastAsia" w:hAnsiTheme="minorHAnsi" w:cstheme="minorBidi"/>
              <w:noProof/>
              <w:szCs w:val="22"/>
              <w:lang w:eastAsia="es-MX"/>
            </w:rPr>
          </w:pPr>
          <w:hyperlink w:anchor="_Toc208401770" w:history="1">
            <w:r w:rsidR="003E4751" w:rsidRPr="00C6300E">
              <w:rPr>
                <w:rStyle w:val="Hipervnculo"/>
                <w:noProof/>
                <w:color w:val="auto"/>
              </w:rPr>
              <w:t>e) Requisitos formales para la interposición del recurso</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_Toc208401770 \h </w:instrText>
            </w:r>
            <w:r w:rsidR="003E4751" w:rsidRPr="00C6300E">
              <w:rPr>
                <w:noProof/>
                <w:webHidden/>
              </w:rPr>
            </w:r>
            <w:r w:rsidR="003E4751" w:rsidRPr="00C6300E">
              <w:rPr>
                <w:noProof/>
                <w:webHidden/>
              </w:rPr>
              <w:fldChar w:fldCharType="separate"/>
            </w:r>
            <w:r w:rsidR="0036527A">
              <w:rPr>
                <w:noProof/>
                <w:webHidden/>
              </w:rPr>
              <w:t>6</w:t>
            </w:r>
            <w:r w:rsidR="003E4751" w:rsidRPr="00C6300E">
              <w:rPr>
                <w:noProof/>
                <w:webHidden/>
              </w:rPr>
              <w:fldChar w:fldCharType="end"/>
            </w:r>
          </w:hyperlink>
        </w:p>
        <w:p w14:paraId="1511515F" w14:textId="77777777" w:rsidR="003E4751" w:rsidRPr="00C6300E" w:rsidRDefault="00701907" w:rsidP="004B0F54">
          <w:pPr>
            <w:pStyle w:val="TDC2"/>
            <w:rPr>
              <w:rFonts w:asciiTheme="minorHAnsi" w:eastAsiaTheme="minorEastAsia" w:hAnsiTheme="minorHAnsi" w:cstheme="minorBidi"/>
              <w:noProof/>
              <w:szCs w:val="22"/>
              <w:lang w:eastAsia="es-MX"/>
            </w:rPr>
          </w:pPr>
          <w:hyperlink w:anchor="_Toc208401771" w:history="1">
            <w:r w:rsidR="003E4751" w:rsidRPr="00C6300E">
              <w:rPr>
                <w:rStyle w:val="Hipervnculo"/>
                <w:noProof/>
                <w:color w:val="auto"/>
              </w:rPr>
              <w:t>SEGUNDO. Estudio de Fondo</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_Toc208401771 \h </w:instrText>
            </w:r>
            <w:r w:rsidR="003E4751" w:rsidRPr="00C6300E">
              <w:rPr>
                <w:noProof/>
                <w:webHidden/>
              </w:rPr>
            </w:r>
            <w:r w:rsidR="003E4751" w:rsidRPr="00C6300E">
              <w:rPr>
                <w:noProof/>
                <w:webHidden/>
              </w:rPr>
              <w:fldChar w:fldCharType="separate"/>
            </w:r>
            <w:r w:rsidR="0036527A">
              <w:rPr>
                <w:noProof/>
                <w:webHidden/>
              </w:rPr>
              <w:t>7</w:t>
            </w:r>
            <w:r w:rsidR="003E4751" w:rsidRPr="00C6300E">
              <w:rPr>
                <w:noProof/>
                <w:webHidden/>
              </w:rPr>
              <w:fldChar w:fldCharType="end"/>
            </w:r>
          </w:hyperlink>
        </w:p>
        <w:p w14:paraId="546B75F0" w14:textId="77777777" w:rsidR="003E4751" w:rsidRPr="00C6300E" w:rsidRDefault="00701907" w:rsidP="004B0F54">
          <w:pPr>
            <w:pStyle w:val="TDC3"/>
            <w:rPr>
              <w:rFonts w:asciiTheme="minorHAnsi" w:eastAsiaTheme="minorEastAsia" w:hAnsiTheme="minorHAnsi" w:cstheme="minorBidi"/>
              <w:noProof/>
              <w:szCs w:val="22"/>
              <w:lang w:eastAsia="es-MX"/>
            </w:rPr>
          </w:pPr>
          <w:hyperlink w:anchor="_Toc208401772" w:history="1">
            <w:r w:rsidR="003E4751" w:rsidRPr="00C6300E">
              <w:rPr>
                <w:rStyle w:val="Hipervnculo"/>
                <w:noProof/>
                <w:color w:val="auto"/>
              </w:rPr>
              <w:t>a) Mandato de transparencia y responsabilidad del Sujeto Obligado</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_Toc208401772 \h </w:instrText>
            </w:r>
            <w:r w:rsidR="003E4751" w:rsidRPr="00C6300E">
              <w:rPr>
                <w:noProof/>
                <w:webHidden/>
              </w:rPr>
            </w:r>
            <w:r w:rsidR="003E4751" w:rsidRPr="00C6300E">
              <w:rPr>
                <w:noProof/>
                <w:webHidden/>
              </w:rPr>
              <w:fldChar w:fldCharType="separate"/>
            </w:r>
            <w:r w:rsidR="0036527A">
              <w:rPr>
                <w:noProof/>
                <w:webHidden/>
              </w:rPr>
              <w:t>7</w:t>
            </w:r>
            <w:r w:rsidR="003E4751" w:rsidRPr="00C6300E">
              <w:rPr>
                <w:noProof/>
                <w:webHidden/>
              </w:rPr>
              <w:fldChar w:fldCharType="end"/>
            </w:r>
          </w:hyperlink>
        </w:p>
        <w:p w14:paraId="39985C84" w14:textId="77777777" w:rsidR="003E4751" w:rsidRPr="00C6300E" w:rsidRDefault="00701907" w:rsidP="004B0F54">
          <w:pPr>
            <w:pStyle w:val="TDC3"/>
            <w:rPr>
              <w:rFonts w:asciiTheme="minorHAnsi" w:eastAsiaTheme="minorEastAsia" w:hAnsiTheme="minorHAnsi" w:cstheme="minorBidi"/>
              <w:noProof/>
              <w:szCs w:val="22"/>
              <w:lang w:eastAsia="es-MX"/>
            </w:rPr>
          </w:pPr>
          <w:hyperlink w:anchor="_Toc208401773" w:history="1">
            <w:r w:rsidR="003E4751" w:rsidRPr="00C6300E">
              <w:rPr>
                <w:rStyle w:val="Hipervnculo"/>
                <w:rFonts w:eastAsia="Calibri"/>
                <w:noProof/>
                <w:color w:val="auto"/>
                <w:lang w:eastAsia="es-ES_tradnl"/>
              </w:rPr>
              <w:t>b) Controversia a resolver</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_Toc208401773 \h </w:instrText>
            </w:r>
            <w:r w:rsidR="003E4751" w:rsidRPr="00C6300E">
              <w:rPr>
                <w:noProof/>
                <w:webHidden/>
              </w:rPr>
            </w:r>
            <w:r w:rsidR="003E4751" w:rsidRPr="00C6300E">
              <w:rPr>
                <w:noProof/>
                <w:webHidden/>
              </w:rPr>
              <w:fldChar w:fldCharType="separate"/>
            </w:r>
            <w:r w:rsidR="0036527A">
              <w:rPr>
                <w:noProof/>
                <w:webHidden/>
              </w:rPr>
              <w:t>9</w:t>
            </w:r>
            <w:r w:rsidR="003E4751" w:rsidRPr="00C6300E">
              <w:rPr>
                <w:noProof/>
                <w:webHidden/>
              </w:rPr>
              <w:fldChar w:fldCharType="end"/>
            </w:r>
          </w:hyperlink>
        </w:p>
        <w:p w14:paraId="2522161C" w14:textId="77777777" w:rsidR="003E4751" w:rsidRPr="00C6300E" w:rsidRDefault="00701907" w:rsidP="004B0F54">
          <w:pPr>
            <w:pStyle w:val="TDC3"/>
            <w:rPr>
              <w:rFonts w:asciiTheme="minorHAnsi" w:eastAsiaTheme="minorEastAsia" w:hAnsiTheme="minorHAnsi" w:cstheme="minorBidi"/>
              <w:noProof/>
              <w:szCs w:val="22"/>
              <w:lang w:eastAsia="es-MX"/>
            </w:rPr>
          </w:pPr>
          <w:hyperlink w:anchor="_Toc208401774" w:history="1">
            <w:r w:rsidR="003E4751" w:rsidRPr="00C6300E">
              <w:rPr>
                <w:rStyle w:val="Hipervnculo"/>
                <w:noProof/>
                <w:color w:val="auto"/>
              </w:rPr>
              <w:t>c) Estudio de la controversia</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_Toc208401774 \h </w:instrText>
            </w:r>
            <w:r w:rsidR="003E4751" w:rsidRPr="00C6300E">
              <w:rPr>
                <w:noProof/>
                <w:webHidden/>
              </w:rPr>
            </w:r>
            <w:r w:rsidR="003E4751" w:rsidRPr="00C6300E">
              <w:rPr>
                <w:noProof/>
                <w:webHidden/>
              </w:rPr>
              <w:fldChar w:fldCharType="separate"/>
            </w:r>
            <w:r w:rsidR="0036527A">
              <w:rPr>
                <w:noProof/>
                <w:webHidden/>
              </w:rPr>
              <w:t>10</w:t>
            </w:r>
            <w:r w:rsidR="003E4751" w:rsidRPr="00C6300E">
              <w:rPr>
                <w:noProof/>
                <w:webHidden/>
              </w:rPr>
              <w:fldChar w:fldCharType="end"/>
            </w:r>
          </w:hyperlink>
        </w:p>
        <w:p w14:paraId="27B70811" w14:textId="77777777" w:rsidR="003E4751" w:rsidRPr="00C6300E" w:rsidRDefault="00701907" w:rsidP="004B0F54">
          <w:pPr>
            <w:pStyle w:val="TDC3"/>
            <w:rPr>
              <w:rFonts w:asciiTheme="minorHAnsi" w:eastAsiaTheme="minorEastAsia" w:hAnsiTheme="minorHAnsi" w:cstheme="minorBidi"/>
              <w:noProof/>
              <w:szCs w:val="22"/>
              <w:lang w:eastAsia="es-MX"/>
            </w:rPr>
          </w:pPr>
          <w:hyperlink w:anchor="_Toc208401775" w:history="1">
            <w:r w:rsidR="003E4751" w:rsidRPr="00C6300E">
              <w:rPr>
                <w:rStyle w:val="Hipervnculo"/>
                <w:noProof/>
                <w:color w:val="auto"/>
              </w:rPr>
              <w:t>d) Versión pública</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_Toc208401775 \h </w:instrText>
            </w:r>
            <w:r w:rsidR="003E4751" w:rsidRPr="00C6300E">
              <w:rPr>
                <w:noProof/>
                <w:webHidden/>
              </w:rPr>
            </w:r>
            <w:r w:rsidR="003E4751" w:rsidRPr="00C6300E">
              <w:rPr>
                <w:noProof/>
                <w:webHidden/>
              </w:rPr>
              <w:fldChar w:fldCharType="separate"/>
            </w:r>
            <w:r w:rsidR="0036527A">
              <w:rPr>
                <w:noProof/>
                <w:webHidden/>
              </w:rPr>
              <w:t>28</w:t>
            </w:r>
            <w:r w:rsidR="003E4751" w:rsidRPr="00C6300E">
              <w:rPr>
                <w:noProof/>
                <w:webHidden/>
              </w:rPr>
              <w:fldChar w:fldCharType="end"/>
            </w:r>
          </w:hyperlink>
        </w:p>
        <w:p w14:paraId="33BD2A20" w14:textId="77777777" w:rsidR="003E4751" w:rsidRPr="00C6300E" w:rsidRDefault="00701907" w:rsidP="004B0F54">
          <w:pPr>
            <w:pStyle w:val="TDC1"/>
            <w:tabs>
              <w:tab w:val="right" w:leader="dot" w:pos="9034"/>
            </w:tabs>
            <w:rPr>
              <w:rFonts w:asciiTheme="minorHAnsi" w:eastAsiaTheme="minorEastAsia" w:hAnsiTheme="minorHAnsi" w:cstheme="minorBidi"/>
              <w:noProof/>
              <w:szCs w:val="22"/>
              <w:lang w:eastAsia="es-MX"/>
            </w:rPr>
          </w:pPr>
          <w:hyperlink w:anchor="_Toc208401776" w:history="1">
            <w:r w:rsidR="003E4751" w:rsidRPr="00C6300E">
              <w:rPr>
                <w:rStyle w:val="Hipervnculo"/>
                <w:noProof/>
                <w:color w:val="auto"/>
              </w:rPr>
              <w:t>RESUELVE</w:t>
            </w:r>
            <w:r w:rsidR="003E4751" w:rsidRPr="00C6300E">
              <w:rPr>
                <w:noProof/>
                <w:webHidden/>
              </w:rPr>
              <w:tab/>
            </w:r>
            <w:r w:rsidR="003E4751" w:rsidRPr="00C6300E">
              <w:rPr>
                <w:noProof/>
                <w:webHidden/>
              </w:rPr>
              <w:fldChar w:fldCharType="begin"/>
            </w:r>
            <w:r w:rsidR="003E4751" w:rsidRPr="00C6300E">
              <w:rPr>
                <w:noProof/>
                <w:webHidden/>
              </w:rPr>
              <w:instrText xml:space="preserve"> PAGEREF _Toc208401776 \h </w:instrText>
            </w:r>
            <w:r w:rsidR="003E4751" w:rsidRPr="00C6300E">
              <w:rPr>
                <w:noProof/>
                <w:webHidden/>
              </w:rPr>
            </w:r>
            <w:r w:rsidR="003E4751" w:rsidRPr="00C6300E">
              <w:rPr>
                <w:noProof/>
                <w:webHidden/>
              </w:rPr>
              <w:fldChar w:fldCharType="separate"/>
            </w:r>
            <w:r w:rsidR="0036527A">
              <w:rPr>
                <w:noProof/>
                <w:webHidden/>
              </w:rPr>
              <w:t>35</w:t>
            </w:r>
            <w:r w:rsidR="003E4751" w:rsidRPr="00C6300E">
              <w:rPr>
                <w:noProof/>
                <w:webHidden/>
              </w:rPr>
              <w:fldChar w:fldCharType="end"/>
            </w:r>
          </w:hyperlink>
        </w:p>
        <w:p w14:paraId="603A07E2" w14:textId="6E5D7966" w:rsidR="00646436" w:rsidRPr="00C6300E" w:rsidRDefault="00AE3DA7" w:rsidP="004B0F54">
          <w:pPr>
            <w:spacing w:line="240" w:lineRule="auto"/>
            <w:rPr>
              <w:b/>
              <w:bCs/>
              <w:szCs w:val="22"/>
              <w:lang w:val="es-ES"/>
            </w:rPr>
            <w:sectPr w:rsidR="00646436" w:rsidRPr="00C6300E"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r w:rsidRPr="00C6300E">
            <w:rPr>
              <w:b/>
              <w:bCs/>
              <w:szCs w:val="22"/>
              <w:lang w:val="es-ES"/>
            </w:rPr>
            <w:fldChar w:fldCharType="end"/>
          </w:r>
        </w:p>
      </w:sdtContent>
    </w:sdt>
    <w:p w14:paraId="7A9A4270" w14:textId="7B05DF12" w:rsidR="00775BFC" w:rsidRPr="00C6300E" w:rsidRDefault="00775BFC" w:rsidP="004B0F54">
      <w:pPr>
        <w:rPr>
          <w:b/>
          <w:bCs/>
          <w:szCs w:val="22"/>
        </w:rPr>
      </w:pPr>
      <w:r w:rsidRPr="00C6300E">
        <w:rPr>
          <w:szCs w:val="22"/>
        </w:rPr>
        <w:lastRenderedPageBreak/>
        <w:t>Resolución del Pleno del Instituto de Transparencia, Acceso a la Información Pública y Protección de Datos Personales del Estado de México y Municipios, con domicilio en Metepec, Estado de México, de</w:t>
      </w:r>
      <w:r w:rsidR="003E4751" w:rsidRPr="00C6300E">
        <w:rPr>
          <w:szCs w:val="22"/>
        </w:rPr>
        <w:t>l</w:t>
      </w:r>
      <w:r w:rsidRPr="00C6300E">
        <w:rPr>
          <w:szCs w:val="22"/>
        </w:rPr>
        <w:t xml:space="preserve"> </w:t>
      </w:r>
      <w:r w:rsidR="00082190" w:rsidRPr="00C6300E">
        <w:rPr>
          <w:b/>
          <w:bCs/>
          <w:szCs w:val="22"/>
        </w:rPr>
        <w:t>diez de septiembre</w:t>
      </w:r>
      <w:r w:rsidR="00B322F6" w:rsidRPr="00C6300E">
        <w:rPr>
          <w:b/>
          <w:bCs/>
          <w:szCs w:val="22"/>
        </w:rPr>
        <w:t xml:space="preserve"> </w:t>
      </w:r>
      <w:r w:rsidR="0024160B" w:rsidRPr="00C6300E">
        <w:rPr>
          <w:b/>
          <w:bCs/>
          <w:szCs w:val="22"/>
        </w:rPr>
        <w:t>de dos mil veinticinco</w:t>
      </w:r>
      <w:r w:rsidR="00DB02DB" w:rsidRPr="00C6300E">
        <w:rPr>
          <w:b/>
          <w:bCs/>
          <w:szCs w:val="22"/>
        </w:rPr>
        <w:t>.</w:t>
      </w:r>
    </w:p>
    <w:p w14:paraId="0AF3AAC4" w14:textId="77777777" w:rsidR="00775BFC" w:rsidRPr="00C6300E" w:rsidRDefault="00775BFC" w:rsidP="004B0F54">
      <w:pPr>
        <w:rPr>
          <w:szCs w:val="22"/>
        </w:rPr>
      </w:pPr>
    </w:p>
    <w:p w14:paraId="40EAE038" w14:textId="586CB9F1" w:rsidR="00775BFC" w:rsidRPr="00C6300E" w:rsidRDefault="00775BFC" w:rsidP="004B0F54">
      <w:pPr>
        <w:rPr>
          <w:szCs w:val="22"/>
        </w:rPr>
      </w:pPr>
      <w:r w:rsidRPr="00C6300E">
        <w:rPr>
          <w:b/>
          <w:szCs w:val="22"/>
        </w:rPr>
        <w:t xml:space="preserve">VISTO </w:t>
      </w:r>
      <w:r w:rsidRPr="00C6300E">
        <w:rPr>
          <w:szCs w:val="22"/>
        </w:rPr>
        <w:t xml:space="preserve">el expediente formado con motivo del Recurso de Revisión </w:t>
      </w:r>
      <w:r w:rsidR="003D0CB7" w:rsidRPr="00C6300E">
        <w:rPr>
          <w:rFonts w:eastAsia="Calibri"/>
          <w:b/>
          <w:szCs w:val="22"/>
          <w:lang w:eastAsia="en-US"/>
        </w:rPr>
        <w:t>08922/INFOEM/IP/RR/2025</w:t>
      </w:r>
      <w:r w:rsidRPr="00C6300E">
        <w:rPr>
          <w:rFonts w:eastAsia="Calibri"/>
          <w:szCs w:val="22"/>
          <w:lang w:eastAsia="en-US"/>
        </w:rPr>
        <w:t xml:space="preserve"> </w:t>
      </w:r>
      <w:r w:rsidRPr="00C6300E">
        <w:rPr>
          <w:szCs w:val="22"/>
        </w:rPr>
        <w:t xml:space="preserve">interpuesto </w:t>
      </w:r>
      <w:r w:rsidR="003B23F8" w:rsidRPr="00C6300E">
        <w:rPr>
          <w:szCs w:val="22"/>
        </w:rPr>
        <w:t xml:space="preserve">por </w:t>
      </w:r>
      <w:bookmarkStart w:id="2" w:name="_GoBack"/>
      <w:r w:rsidR="009D5B67">
        <w:rPr>
          <w:b/>
          <w:szCs w:val="22"/>
        </w:rPr>
        <w:t xml:space="preserve">XXXXX XXX XXXXXXX XXXXXX </w:t>
      </w:r>
      <w:proofErr w:type="spellStart"/>
      <w:r w:rsidR="009D5B67">
        <w:rPr>
          <w:b/>
          <w:szCs w:val="22"/>
        </w:rPr>
        <w:t>XXXXXX</w:t>
      </w:r>
      <w:bookmarkEnd w:id="2"/>
      <w:proofErr w:type="spellEnd"/>
      <w:r w:rsidRPr="00C6300E">
        <w:rPr>
          <w:szCs w:val="22"/>
        </w:rPr>
        <w:t xml:space="preserve">, a quien en lo subsecuente se le denominará </w:t>
      </w:r>
      <w:r w:rsidRPr="00C6300E">
        <w:rPr>
          <w:b/>
          <w:bCs/>
          <w:szCs w:val="22"/>
        </w:rPr>
        <w:t>LA PARTE RECURRENTE</w:t>
      </w:r>
      <w:r w:rsidRPr="00C6300E">
        <w:rPr>
          <w:szCs w:val="22"/>
        </w:rPr>
        <w:t>, en contra de la respuesta emitida por</w:t>
      </w:r>
      <w:r w:rsidR="00DE7EB8" w:rsidRPr="00C6300E">
        <w:rPr>
          <w:szCs w:val="22"/>
        </w:rPr>
        <w:t xml:space="preserve"> el</w:t>
      </w:r>
      <w:r w:rsidRPr="00C6300E">
        <w:rPr>
          <w:szCs w:val="22"/>
        </w:rPr>
        <w:t xml:space="preserve"> </w:t>
      </w:r>
      <w:r w:rsidR="003D0CB7" w:rsidRPr="00C6300E">
        <w:rPr>
          <w:b/>
          <w:bCs/>
          <w:szCs w:val="22"/>
        </w:rPr>
        <w:t>Ayuntamiento de Ecatepec de Morelos</w:t>
      </w:r>
      <w:r w:rsidRPr="00C6300E">
        <w:rPr>
          <w:szCs w:val="22"/>
        </w:rPr>
        <w:t xml:space="preserve">, en adelante </w:t>
      </w:r>
      <w:r w:rsidRPr="00C6300E">
        <w:rPr>
          <w:b/>
          <w:bCs/>
          <w:szCs w:val="22"/>
        </w:rPr>
        <w:t>EL SUJETO OBLIGADO</w:t>
      </w:r>
      <w:r w:rsidRPr="00C6300E">
        <w:rPr>
          <w:rFonts w:eastAsia="Calibri"/>
          <w:szCs w:val="22"/>
          <w:lang w:eastAsia="en-US"/>
        </w:rPr>
        <w:t xml:space="preserve">, </w:t>
      </w:r>
      <w:r w:rsidRPr="00C6300E">
        <w:rPr>
          <w:szCs w:val="22"/>
        </w:rPr>
        <w:t>se emite la presente Resolución con base en los Antecedentes y Considerandos que se exponen a continuación:</w:t>
      </w:r>
    </w:p>
    <w:p w14:paraId="2116968C" w14:textId="77777777" w:rsidR="00775BFC" w:rsidRPr="00C6300E" w:rsidRDefault="00775BFC" w:rsidP="004B0F54">
      <w:pPr>
        <w:rPr>
          <w:szCs w:val="22"/>
        </w:rPr>
      </w:pPr>
    </w:p>
    <w:p w14:paraId="5A444FB6" w14:textId="639D3567" w:rsidR="00664420" w:rsidRPr="00C6300E" w:rsidRDefault="00664420" w:rsidP="004B0F54">
      <w:pPr>
        <w:pStyle w:val="Ttulo1"/>
        <w:rPr>
          <w:szCs w:val="22"/>
        </w:rPr>
      </w:pPr>
      <w:bookmarkStart w:id="3" w:name="_Toc208401753"/>
      <w:r w:rsidRPr="00C6300E">
        <w:rPr>
          <w:szCs w:val="22"/>
        </w:rPr>
        <w:t>ANTECEDENTES</w:t>
      </w:r>
      <w:bookmarkEnd w:id="3"/>
    </w:p>
    <w:p w14:paraId="7CE9E53D" w14:textId="77777777" w:rsidR="00E37A3F" w:rsidRPr="00C6300E" w:rsidRDefault="00E37A3F" w:rsidP="004B0F54">
      <w:pPr>
        <w:rPr>
          <w:szCs w:val="22"/>
        </w:rPr>
      </w:pPr>
    </w:p>
    <w:p w14:paraId="09B2D38F" w14:textId="6E49D146" w:rsidR="00664420" w:rsidRPr="00C6300E" w:rsidRDefault="00E37A3F" w:rsidP="004B0F54">
      <w:pPr>
        <w:pStyle w:val="Ttulo2"/>
        <w:jc w:val="left"/>
        <w:rPr>
          <w:szCs w:val="22"/>
        </w:rPr>
      </w:pPr>
      <w:bookmarkStart w:id="4" w:name="_Toc208401754"/>
      <w:r w:rsidRPr="00C6300E">
        <w:rPr>
          <w:szCs w:val="22"/>
        </w:rPr>
        <w:t>DE LA SOLICITUD DE INFORMACIÓN</w:t>
      </w:r>
      <w:bookmarkEnd w:id="4"/>
    </w:p>
    <w:p w14:paraId="2C6AD1A5" w14:textId="0405B3CD" w:rsidR="00664420" w:rsidRPr="00C6300E" w:rsidRDefault="00E37A3F" w:rsidP="004B0F54">
      <w:pPr>
        <w:pStyle w:val="Ttulo3"/>
        <w:rPr>
          <w:szCs w:val="22"/>
        </w:rPr>
      </w:pPr>
      <w:bookmarkStart w:id="5" w:name="_Toc208401755"/>
      <w:r w:rsidRPr="00C6300E">
        <w:rPr>
          <w:szCs w:val="22"/>
        </w:rPr>
        <w:t xml:space="preserve">a) </w:t>
      </w:r>
      <w:r w:rsidR="006B10B0" w:rsidRPr="00C6300E">
        <w:rPr>
          <w:szCs w:val="22"/>
        </w:rPr>
        <w:t>S</w:t>
      </w:r>
      <w:r w:rsidR="00664420" w:rsidRPr="00C6300E">
        <w:rPr>
          <w:szCs w:val="22"/>
        </w:rPr>
        <w:t xml:space="preserve">olicitud de </w:t>
      </w:r>
      <w:r w:rsidR="006B10B0" w:rsidRPr="00C6300E">
        <w:rPr>
          <w:szCs w:val="22"/>
        </w:rPr>
        <w:t>i</w:t>
      </w:r>
      <w:r w:rsidR="00664420" w:rsidRPr="00C6300E">
        <w:rPr>
          <w:szCs w:val="22"/>
        </w:rPr>
        <w:t>nformación</w:t>
      </w:r>
      <w:bookmarkEnd w:id="5"/>
    </w:p>
    <w:p w14:paraId="06DCD29D" w14:textId="2D54D4E7" w:rsidR="009A2D78" w:rsidRPr="00C6300E" w:rsidRDefault="006B10B0" w:rsidP="004B0F54">
      <w:pPr>
        <w:pStyle w:val="Prrafodelista"/>
        <w:tabs>
          <w:tab w:val="left" w:pos="0"/>
        </w:tabs>
        <w:ind w:left="0"/>
        <w:contextualSpacing w:val="0"/>
        <w:rPr>
          <w:rFonts w:cs="Tahoma"/>
          <w:szCs w:val="22"/>
        </w:rPr>
      </w:pPr>
      <w:r w:rsidRPr="00C6300E">
        <w:rPr>
          <w:rFonts w:cs="Tahoma"/>
          <w:szCs w:val="22"/>
        </w:rPr>
        <w:t>El</w:t>
      </w:r>
      <w:r w:rsidR="00664420" w:rsidRPr="00C6300E">
        <w:rPr>
          <w:rFonts w:cs="Tahoma"/>
          <w:szCs w:val="22"/>
        </w:rPr>
        <w:t xml:space="preserve"> </w:t>
      </w:r>
      <w:r w:rsidR="003D0CB7" w:rsidRPr="00C6300E">
        <w:rPr>
          <w:rFonts w:cs="Tahoma"/>
          <w:b/>
          <w:bCs/>
          <w:szCs w:val="22"/>
        </w:rPr>
        <w:t>diecisiete de julio</w:t>
      </w:r>
      <w:r w:rsidR="0024160B" w:rsidRPr="00C6300E">
        <w:rPr>
          <w:rFonts w:cs="Tahoma"/>
          <w:b/>
          <w:bCs/>
          <w:szCs w:val="22"/>
        </w:rPr>
        <w:t xml:space="preserve"> de dos mil veinticinco</w:t>
      </w:r>
      <w:r w:rsidR="00DB02DB" w:rsidRPr="00C6300E">
        <w:rPr>
          <w:rFonts w:cs="Tahoma"/>
          <w:b/>
          <w:bCs/>
          <w:szCs w:val="22"/>
        </w:rPr>
        <w:t>,</w:t>
      </w:r>
      <w:r w:rsidR="00664420" w:rsidRPr="00C6300E">
        <w:rPr>
          <w:rFonts w:cs="Tahoma"/>
          <w:szCs w:val="22"/>
        </w:rPr>
        <w:t xml:space="preserve"> </w:t>
      </w:r>
      <w:r w:rsidRPr="00C6300E">
        <w:rPr>
          <w:b/>
          <w:bCs/>
          <w:szCs w:val="22"/>
        </w:rPr>
        <w:t>LA PARTE RECURRENTE</w:t>
      </w:r>
      <w:r w:rsidR="00664420" w:rsidRPr="00C6300E">
        <w:rPr>
          <w:rFonts w:cs="Tahoma"/>
          <w:szCs w:val="22"/>
        </w:rPr>
        <w:t xml:space="preserve"> presentó una solicitud de acceso a la información pública </w:t>
      </w:r>
      <w:r w:rsidR="001F3515" w:rsidRPr="00C6300E">
        <w:rPr>
          <w:rFonts w:cs="Tahoma"/>
          <w:szCs w:val="22"/>
        </w:rPr>
        <w:t xml:space="preserve">ante el </w:t>
      </w:r>
      <w:r w:rsidR="001F3515" w:rsidRPr="00C6300E">
        <w:rPr>
          <w:rFonts w:cs="Tahoma"/>
          <w:b/>
          <w:bCs/>
          <w:szCs w:val="22"/>
        </w:rPr>
        <w:t>SUJETO OBLIGADO</w:t>
      </w:r>
      <w:r w:rsidR="001F3515" w:rsidRPr="00C6300E">
        <w:rPr>
          <w:rFonts w:cs="Tahoma"/>
          <w:szCs w:val="22"/>
        </w:rPr>
        <w:t xml:space="preserve">, </w:t>
      </w:r>
      <w:r w:rsidR="00664420" w:rsidRPr="00C6300E">
        <w:rPr>
          <w:rFonts w:cs="Tahoma"/>
          <w:szCs w:val="22"/>
        </w:rPr>
        <w:t>a través del Sistema de Acceso a la Información Mexiquense</w:t>
      </w:r>
      <w:r w:rsidRPr="00C6300E">
        <w:rPr>
          <w:rFonts w:cs="Tahoma"/>
          <w:szCs w:val="22"/>
        </w:rPr>
        <w:t xml:space="preserve"> </w:t>
      </w:r>
      <w:r w:rsidR="009A2D78" w:rsidRPr="00C6300E">
        <w:rPr>
          <w:rFonts w:cs="Tahoma"/>
          <w:szCs w:val="22"/>
        </w:rPr>
        <w:t>(</w:t>
      </w:r>
      <w:r w:rsidRPr="00C6300E">
        <w:rPr>
          <w:rFonts w:cs="Tahoma"/>
          <w:b/>
          <w:bCs/>
          <w:szCs w:val="22"/>
        </w:rPr>
        <w:t>SAIMEX</w:t>
      </w:r>
      <w:r w:rsidR="009A2D78" w:rsidRPr="00C6300E">
        <w:rPr>
          <w:rFonts w:cs="Tahoma"/>
          <w:szCs w:val="22"/>
        </w:rPr>
        <w:t>). Dicha solicitud quedó</w:t>
      </w:r>
      <w:r w:rsidRPr="00C6300E">
        <w:rPr>
          <w:rFonts w:cs="Tahoma"/>
          <w:szCs w:val="22"/>
        </w:rPr>
        <w:t xml:space="preserve"> registrada c</w:t>
      </w:r>
      <w:r w:rsidR="00664420" w:rsidRPr="00C6300E">
        <w:rPr>
          <w:rFonts w:cs="Tahoma"/>
          <w:szCs w:val="22"/>
        </w:rPr>
        <w:t>on el número de folio</w:t>
      </w:r>
      <w:r w:rsidR="00664420" w:rsidRPr="00C6300E">
        <w:rPr>
          <w:rFonts w:cs="Tahoma"/>
          <w:b/>
          <w:bCs/>
          <w:szCs w:val="22"/>
        </w:rPr>
        <w:t xml:space="preserve"> </w:t>
      </w:r>
      <w:r w:rsidR="003D0CB7" w:rsidRPr="00C6300E">
        <w:rPr>
          <w:rFonts w:cs="Tahoma"/>
          <w:b/>
          <w:bCs/>
          <w:szCs w:val="22"/>
        </w:rPr>
        <w:t>00588/ECATEPEC/IP/2025</w:t>
      </w:r>
      <w:r w:rsidR="002A3601" w:rsidRPr="00C6300E">
        <w:rPr>
          <w:rFonts w:cs="Tahoma"/>
          <w:szCs w:val="22"/>
        </w:rPr>
        <w:t xml:space="preserve"> y en ella </w:t>
      </w:r>
      <w:r w:rsidR="009A2D78" w:rsidRPr="00C6300E">
        <w:rPr>
          <w:rFonts w:cs="Tahoma"/>
          <w:szCs w:val="22"/>
        </w:rPr>
        <w:t>se requirió la siguiente información:</w:t>
      </w:r>
    </w:p>
    <w:p w14:paraId="0459D6AC" w14:textId="77777777" w:rsidR="00664420" w:rsidRPr="00C6300E" w:rsidRDefault="00664420" w:rsidP="004B0F54">
      <w:pPr>
        <w:tabs>
          <w:tab w:val="left" w:pos="4667"/>
        </w:tabs>
        <w:ind w:left="567" w:right="567"/>
        <w:rPr>
          <w:rFonts w:cs="Tahoma"/>
          <w:b/>
          <w:bCs/>
          <w:szCs w:val="22"/>
        </w:rPr>
      </w:pPr>
    </w:p>
    <w:p w14:paraId="179FB369" w14:textId="56F309ED" w:rsidR="00664420" w:rsidRPr="00C6300E" w:rsidRDefault="003D0CB7" w:rsidP="004B0F54">
      <w:pPr>
        <w:pStyle w:val="Puesto"/>
        <w:rPr>
          <w:szCs w:val="22"/>
        </w:rPr>
      </w:pPr>
      <w:r w:rsidRPr="00C6300E">
        <w:rPr>
          <w:szCs w:val="22"/>
        </w:rPr>
        <w:t xml:space="preserve">“La C. Biol. Katy Elizabeth Domínguez Flores, Directora de Medio Ambiente y Ecología, suscribió el Oficio DMAyE/ECA/742/DIVNA/2024 de fecha 07 de noviembre de 2024, en el que se señala: “De tal manera que le hago de su conocimiento que está autoridad no genero ningún tipo de muestra que se tuviera que analizar mediante medios científicos por un tercero, así mismo no son facultades que sean establecidas en los artículos 65 y 66 del Bando Municipal Vigente.” Estimaré se realice una búsqueda exhaustiva en los archivos del H. Ayuntamiento de Ecatepec de Morelos, a fin de que se me brinde una copia simple </w:t>
      </w:r>
      <w:r w:rsidRPr="00C6300E">
        <w:rPr>
          <w:szCs w:val="22"/>
        </w:rPr>
        <w:lastRenderedPageBreak/>
        <w:t xml:space="preserve">del </w:t>
      </w:r>
      <w:r w:rsidRPr="00C6300E">
        <w:rPr>
          <w:b/>
          <w:bCs/>
          <w:szCs w:val="22"/>
          <w:u w:val="single"/>
        </w:rPr>
        <w:t>Dictamen que género la Dirección de Medio Ambiente y Ecología, mediante el cual se soporta la afirmación que el árbol NO CUENTA CON PLAGA</w:t>
      </w:r>
      <w:r w:rsidRPr="00C6300E">
        <w:rPr>
          <w:szCs w:val="22"/>
        </w:rPr>
        <w:t>.</w:t>
      </w:r>
      <w:r w:rsidR="00AF2426" w:rsidRPr="00C6300E">
        <w:rPr>
          <w:szCs w:val="22"/>
        </w:rPr>
        <w:t>”</w:t>
      </w:r>
    </w:p>
    <w:p w14:paraId="0F27D0F4" w14:textId="77777777" w:rsidR="00FE1241" w:rsidRPr="00C6300E" w:rsidRDefault="00FE1241" w:rsidP="004B0F54"/>
    <w:p w14:paraId="5CFDDB1D" w14:textId="14B29479" w:rsidR="007859EC" w:rsidRPr="00C6300E" w:rsidRDefault="007859EC" w:rsidP="004B0F54">
      <w:pPr>
        <w:ind w:firstLine="567"/>
        <w:rPr>
          <w:b/>
          <w:bCs/>
          <w:i/>
          <w:iCs/>
        </w:rPr>
      </w:pPr>
      <w:r w:rsidRPr="00C6300E">
        <w:rPr>
          <w:b/>
          <w:bCs/>
          <w:i/>
          <w:iCs/>
        </w:rPr>
        <w:t>Énfasis añadido.</w:t>
      </w:r>
    </w:p>
    <w:p w14:paraId="0A47E830" w14:textId="77777777" w:rsidR="00C14959" w:rsidRPr="00C6300E" w:rsidRDefault="00C14959" w:rsidP="004B0F54">
      <w:pPr>
        <w:tabs>
          <w:tab w:val="left" w:pos="4667"/>
        </w:tabs>
        <w:ind w:right="567"/>
        <w:rPr>
          <w:rFonts w:cs="Tahoma"/>
          <w:bCs/>
          <w:i/>
          <w:szCs w:val="22"/>
        </w:rPr>
      </w:pPr>
    </w:p>
    <w:p w14:paraId="2C4045D7" w14:textId="454298C1" w:rsidR="00AF03C4" w:rsidRPr="00C6300E" w:rsidRDefault="009A2D78" w:rsidP="004B0F54">
      <w:pPr>
        <w:tabs>
          <w:tab w:val="left" w:pos="4667"/>
        </w:tabs>
        <w:ind w:left="567" w:right="567"/>
        <w:rPr>
          <w:rFonts w:cs="Tahoma"/>
          <w:bCs/>
          <w:i/>
          <w:szCs w:val="22"/>
        </w:rPr>
      </w:pPr>
      <w:r w:rsidRPr="00C6300E">
        <w:rPr>
          <w:rFonts w:cs="Tahoma"/>
          <w:b/>
          <w:bCs/>
          <w:szCs w:val="22"/>
        </w:rPr>
        <w:t>Modalidad de entrega</w:t>
      </w:r>
      <w:r w:rsidRPr="00C6300E">
        <w:rPr>
          <w:rFonts w:cs="Tahoma"/>
          <w:bCs/>
          <w:szCs w:val="22"/>
        </w:rPr>
        <w:t>: a</w:t>
      </w:r>
      <w:r w:rsidR="00664420" w:rsidRPr="00C6300E">
        <w:rPr>
          <w:rFonts w:cs="Tahoma"/>
          <w:bCs/>
          <w:i/>
          <w:szCs w:val="22"/>
        </w:rPr>
        <w:t xml:space="preserve"> través del </w:t>
      </w:r>
      <w:r w:rsidR="00664420" w:rsidRPr="00C6300E">
        <w:rPr>
          <w:rFonts w:cs="Tahoma"/>
          <w:b/>
          <w:i/>
          <w:szCs w:val="22"/>
        </w:rPr>
        <w:t>SAIMEX</w:t>
      </w:r>
      <w:r w:rsidRPr="00C6300E">
        <w:rPr>
          <w:rFonts w:cs="Tahoma"/>
          <w:bCs/>
          <w:i/>
          <w:szCs w:val="22"/>
        </w:rPr>
        <w:t>.</w:t>
      </w:r>
    </w:p>
    <w:p w14:paraId="26EAF8B6" w14:textId="77777777" w:rsidR="00AF2426" w:rsidRPr="00C6300E" w:rsidRDefault="00AF2426" w:rsidP="004B0F54">
      <w:pPr>
        <w:tabs>
          <w:tab w:val="left" w:pos="4667"/>
        </w:tabs>
        <w:ind w:right="567"/>
        <w:rPr>
          <w:rFonts w:cs="Tahoma"/>
          <w:bCs/>
          <w:szCs w:val="22"/>
        </w:rPr>
      </w:pPr>
    </w:p>
    <w:p w14:paraId="3212BA4D" w14:textId="4B5195E9" w:rsidR="00664420" w:rsidRPr="00C6300E" w:rsidRDefault="00382A5D" w:rsidP="004B0F54">
      <w:pPr>
        <w:pStyle w:val="Ttulo3"/>
        <w:rPr>
          <w:rFonts w:eastAsia="Calibri"/>
          <w:szCs w:val="22"/>
          <w:lang w:eastAsia="en-US"/>
        </w:rPr>
      </w:pPr>
      <w:bookmarkStart w:id="6" w:name="_Toc170985407"/>
      <w:bookmarkStart w:id="7" w:name="_Toc208401756"/>
      <w:r w:rsidRPr="00C6300E">
        <w:rPr>
          <w:szCs w:val="22"/>
        </w:rPr>
        <w:t xml:space="preserve">b) </w:t>
      </w:r>
      <w:bookmarkEnd w:id="6"/>
      <w:r w:rsidR="00664420" w:rsidRPr="00C6300E">
        <w:rPr>
          <w:szCs w:val="22"/>
          <w:lang w:val="es-ES"/>
        </w:rPr>
        <w:t xml:space="preserve">Respuesta </w:t>
      </w:r>
      <w:r w:rsidR="00664420" w:rsidRPr="00C6300E">
        <w:rPr>
          <w:rFonts w:eastAsia="Calibri"/>
          <w:szCs w:val="22"/>
          <w:lang w:eastAsia="en-US"/>
        </w:rPr>
        <w:t>del Sujeto Obligado</w:t>
      </w:r>
      <w:bookmarkEnd w:id="7"/>
    </w:p>
    <w:p w14:paraId="79199CC1" w14:textId="6FC5F4A9" w:rsidR="00664420" w:rsidRPr="00C6300E" w:rsidRDefault="00664420" w:rsidP="004B0F54">
      <w:pPr>
        <w:pStyle w:val="Sinespaciado"/>
        <w:spacing w:line="360" w:lineRule="auto"/>
        <w:rPr>
          <w:szCs w:val="22"/>
          <w:lang w:val="es-ES"/>
        </w:rPr>
      </w:pPr>
      <w:r w:rsidRPr="00C6300E">
        <w:rPr>
          <w:szCs w:val="22"/>
          <w:lang w:val="es-ES"/>
        </w:rPr>
        <w:t xml:space="preserve">El </w:t>
      </w:r>
      <w:r w:rsidR="003D0CB7" w:rsidRPr="00C6300E">
        <w:rPr>
          <w:b/>
          <w:bCs/>
          <w:szCs w:val="22"/>
          <w:lang w:val="es-ES"/>
        </w:rPr>
        <w:t>diecisiete de julio</w:t>
      </w:r>
      <w:r w:rsidR="0024160B" w:rsidRPr="00C6300E">
        <w:rPr>
          <w:b/>
          <w:bCs/>
          <w:szCs w:val="22"/>
          <w:lang w:val="es-ES"/>
        </w:rPr>
        <w:t xml:space="preserve"> de dos mil veinticinco</w:t>
      </w:r>
      <w:r w:rsidRPr="00C6300E">
        <w:rPr>
          <w:szCs w:val="22"/>
          <w:lang w:val="es-ES"/>
        </w:rPr>
        <w:t xml:space="preserve">, </w:t>
      </w:r>
      <w:r w:rsidR="00F07EE6" w:rsidRPr="00C6300E">
        <w:rPr>
          <w:szCs w:val="22"/>
          <w:lang w:val="es-ES"/>
        </w:rPr>
        <w:t xml:space="preserve">el Titular de la Unidad de Transparencia del </w:t>
      </w:r>
      <w:r w:rsidR="00F07EE6" w:rsidRPr="00C6300E">
        <w:rPr>
          <w:b/>
          <w:szCs w:val="22"/>
          <w:lang w:val="es-ES"/>
        </w:rPr>
        <w:t>SUJETO OBLIGADO</w:t>
      </w:r>
      <w:r w:rsidR="00F07EE6" w:rsidRPr="00C6300E">
        <w:rPr>
          <w:szCs w:val="22"/>
          <w:lang w:val="es-ES"/>
        </w:rPr>
        <w:t xml:space="preserve"> notificó la siguiente respuesta a través del </w:t>
      </w:r>
      <w:r w:rsidRPr="00C6300E">
        <w:rPr>
          <w:b/>
          <w:bCs/>
          <w:szCs w:val="22"/>
          <w:lang w:val="es-ES"/>
        </w:rPr>
        <w:t>SAIMEX</w:t>
      </w:r>
      <w:r w:rsidR="00F07EE6" w:rsidRPr="00C6300E">
        <w:rPr>
          <w:szCs w:val="22"/>
          <w:lang w:val="es-ES"/>
        </w:rPr>
        <w:t>:</w:t>
      </w:r>
    </w:p>
    <w:p w14:paraId="669F7EFD" w14:textId="77777777" w:rsidR="00664420" w:rsidRPr="00C6300E" w:rsidRDefault="00664420" w:rsidP="004B0F54">
      <w:pPr>
        <w:tabs>
          <w:tab w:val="left" w:pos="4667"/>
        </w:tabs>
        <w:ind w:left="567" w:right="567"/>
        <w:rPr>
          <w:rFonts w:cs="Tahoma"/>
          <w:b/>
          <w:bCs/>
          <w:szCs w:val="22"/>
        </w:rPr>
      </w:pPr>
    </w:p>
    <w:p w14:paraId="0978D178" w14:textId="77777777" w:rsidR="003D0CB7" w:rsidRPr="00C6300E" w:rsidRDefault="00F769AA" w:rsidP="004B0F54">
      <w:pPr>
        <w:autoSpaceDE w:val="0"/>
        <w:autoSpaceDN w:val="0"/>
        <w:adjustRightInd w:val="0"/>
        <w:spacing w:line="240" w:lineRule="auto"/>
        <w:ind w:left="851" w:right="822"/>
        <w:jc w:val="right"/>
        <w:rPr>
          <w:rFonts w:eastAsiaTheme="majorEastAsia" w:cstheme="majorBidi"/>
          <w:i/>
          <w:kern w:val="28"/>
          <w:szCs w:val="22"/>
        </w:rPr>
      </w:pPr>
      <w:r w:rsidRPr="00C6300E">
        <w:rPr>
          <w:rFonts w:eastAsiaTheme="majorEastAsia" w:cstheme="majorBidi"/>
          <w:i/>
          <w:kern w:val="28"/>
          <w:szCs w:val="22"/>
        </w:rPr>
        <w:t>“</w:t>
      </w:r>
      <w:r w:rsidR="003D0CB7" w:rsidRPr="00C6300E">
        <w:rPr>
          <w:rFonts w:eastAsiaTheme="majorEastAsia" w:cstheme="majorBidi"/>
          <w:i/>
          <w:kern w:val="28"/>
          <w:szCs w:val="22"/>
        </w:rPr>
        <w:t>Folio de la solicitud: 00588/ECATEPEC/IP/2025</w:t>
      </w:r>
    </w:p>
    <w:p w14:paraId="7D7C0E52" w14:textId="77777777" w:rsidR="003D0CB7" w:rsidRPr="00C6300E" w:rsidRDefault="003D0CB7" w:rsidP="004B0F54">
      <w:pPr>
        <w:autoSpaceDE w:val="0"/>
        <w:autoSpaceDN w:val="0"/>
        <w:adjustRightInd w:val="0"/>
        <w:spacing w:line="240" w:lineRule="auto"/>
        <w:ind w:left="851" w:right="822"/>
        <w:jc w:val="right"/>
        <w:rPr>
          <w:rFonts w:eastAsiaTheme="majorEastAsia" w:cstheme="majorBidi"/>
          <w:i/>
          <w:kern w:val="28"/>
          <w:szCs w:val="22"/>
        </w:rPr>
      </w:pPr>
    </w:p>
    <w:p w14:paraId="7B089181" w14:textId="77777777" w:rsidR="003D0CB7" w:rsidRPr="00C6300E" w:rsidRDefault="003D0CB7" w:rsidP="004B0F54">
      <w:pPr>
        <w:autoSpaceDE w:val="0"/>
        <w:autoSpaceDN w:val="0"/>
        <w:adjustRightInd w:val="0"/>
        <w:spacing w:line="240" w:lineRule="auto"/>
        <w:ind w:left="851" w:right="822"/>
        <w:rPr>
          <w:rFonts w:eastAsiaTheme="majorEastAsia" w:cstheme="majorBidi"/>
          <w:i/>
          <w:kern w:val="28"/>
          <w:szCs w:val="22"/>
        </w:rPr>
      </w:pPr>
      <w:r w:rsidRPr="00C6300E">
        <w:rPr>
          <w:rFonts w:eastAsiaTheme="majorEastAsia" w:cstheme="majorBidi"/>
          <w:i/>
          <w:kern w:val="28"/>
          <w:szCs w:val="22"/>
        </w:rPr>
        <w:t>se anexa respuesta</w:t>
      </w:r>
    </w:p>
    <w:p w14:paraId="44A77191" w14:textId="77777777" w:rsidR="003D0CB7" w:rsidRPr="00C6300E" w:rsidRDefault="003D0CB7" w:rsidP="004B0F54">
      <w:pPr>
        <w:autoSpaceDE w:val="0"/>
        <w:autoSpaceDN w:val="0"/>
        <w:adjustRightInd w:val="0"/>
        <w:spacing w:line="240" w:lineRule="auto"/>
        <w:ind w:left="851" w:right="822"/>
        <w:rPr>
          <w:rFonts w:eastAsiaTheme="majorEastAsia" w:cstheme="majorBidi"/>
          <w:i/>
          <w:kern w:val="28"/>
          <w:szCs w:val="22"/>
        </w:rPr>
      </w:pPr>
    </w:p>
    <w:p w14:paraId="12C2EDF3" w14:textId="77777777" w:rsidR="003D0CB7" w:rsidRPr="00C6300E" w:rsidRDefault="003D0CB7" w:rsidP="004B0F54">
      <w:pPr>
        <w:autoSpaceDE w:val="0"/>
        <w:autoSpaceDN w:val="0"/>
        <w:adjustRightInd w:val="0"/>
        <w:spacing w:line="240" w:lineRule="auto"/>
        <w:ind w:left="851" w:right="822"/>
        <w:rPr>
          <w:rFonts w:eastAsiaTheme="majorEastAsia" w:cstheme="majorBidi"/>
          <w:i/>
          <w:kern w:val="28"/>
          <w:szCs w:val="22"/>
        </w:rPr>
      </w:pPr>
      <w:r w:rsidRPr="00C6300E">
        <w:rPr>
          <w:rFonts w:eastAsiaTheme="majorEastAsia" w:cstheme="majorBidi"/>
          <w:i/>
          <w:kern w:val="28"/>
          <w:szCs w:val="22"/>
        </w:rPr>
        <w:t>ATENTAMENTE</w:t>
      </w:r>
    </w:p>
    <w:p w14:paraId="5D11024C" w14:textId="5B2F4AAF" w:rsidR="00664420" w:rsidRPr="00C6300E" w:rsidRDefault="003D0CB7" w:rsidP="004B0F54">
      <w:pPr>
        <w:autoSpaceDE w:val="0"/>
        <w:autoSpaceDN w:val="0"/>
        <w:adjustRightInd w:val="0"/>
        <w:spacing w:line="240" w:lineRule="auto"/>
        <w:ind w:left="851" w:right="822"/>
        <w:rPr>
          <w:rFonts w:eastAsiaTheme="majorEastAsia" w:cstheme="majorBidi"/>
          <w:i/>
          <w:kern w:val="28"/>
          <w:szCs w:val="22"/>
        </w:rPr>
      </w:pPr>
      <w:r w:rsidRPr="00C6300E">
        <w:rPr>
          <w:rFonts w:eastAsiaTheme="majorEastAsia" w:cstheme="majorBidi"/>
          <w:i/>
          <w:kern w:val="28"/>
          <w:szCs w:val="22"/>
        </w:rPr>
        <w:t>Luis Ángel Hernández Soto</w:t>
      </w:r>
      <w:r w:rsidR="00F769AA" w:rsidRPr="00C6300E">
        <w:rPr>
          <w:rFonts w:eastAsiaTheme="majorEastAsia" w:cstheme="majorBidi"/>
          <w:i/>
          <w:kern w:val="28"/>
          <w:szCs w:val="22"/>
        </w:rPr>
        <w:t>”</w:t>
      </w:r>
    </w:p>
    <w:p w14:paraId="7EDA5FB3" w14:textId="77777777" w:rsidR="002B64CC" w:rsidRPr="00C6300E" w:rsidRDefault="002B64CC" w:rsidP="004B0F54">
      <w:pPr>
        <w:autoSpaceDE w:val="0"/>
        <w:autoSpaceDN w:val="0"/>
        <w:adjustRightInd w:val="0"/>
        <w:ind w:right="-28"/>
        <w:rPr>
          <w:rFonts w:cs="Tahoma"/>
          <w:bCs/>
          <w:szCs w:val="22"/>
        </w:rPr>
      </w:pPr>
    </w:p>
    <w:p w14:paraId="70920289" w14:textId="3BA97AC6" w:rsidR="00664420" w:rsidRPr="00C6300E" w:rsidRDefault="00F07EE6" w:rsidP="004B0F54">
      <w:pPr>
        <w:autoSpaceDE w:val="0"/>
        <w:autoSpaceDN w:val="0"/>
        <w:adjustRightInd w:val="0"/>
        <w:ind w:right="-28"/>
        <w:rPr>
          <w:rFonts w:cs="Tahoma"/>
          <w:bCs/>
          <w:szCs w:val="22"/>
          <w:lang w:val="es-ES"/>
        </w:rPr>
      </w:pPr>
      <w:r w:rsidRPr="00C6300E">
        <w:rPr>
          <w:rFonts w:cs="Tahoma"/>
          <w:bCs/>
          <w:szCs w:val="22"/>
          <w:lang w:val="es-ES"/>
        </w:rPr>
        <w:t xml:space="preserve">Asimismo, </w:t>
      </w:r>
      <w:r w:rsidRPr="00C6300E">
        <w:rPr>
          <w:rFonts w:cs="Tahoma"/>
          <w:b/>
          <w:szCs w:val="22"/>
          <w:lang w:val="es-ES"/>
        </w:rPr>
        <w:t xml:space="preserve">EL SUJETO OBLIGADO </w:t>
      </w:r>
      <w:r w:rsidRPr="00C6300E">
        <w:rPr>
          <w:rFonts w:cs="Tahoma"/>
          <w:bCs/>
          <w:szCs w:val="22"/>
          <w:lang w:val="es-ES"/>
        </w:rPr>
        <w:t xml:space="preserve">adjuntó a su respuesta </w:t>
      </w:r>
      <w:r w:rsidR="002B64CC" w:rsidRPr="00C6300E">
        <w:rPr>
          <w:rFonts w:cs="Tahoma"/>
          <w:bCs/>
          <w:szCs w:val="22"/>
          <w:lang w:val="es-ES"/>
        </w:rPr>
        <w:t>lo siguiente</w:t>
      </w:r>
      <w:r w:rsidR="00664420" w:rsidRPr="00C6300E">
        <w:rPr>
          <w:rFonts w:cs="Tahoma"/>
          <w:bCs/>
          <w:szCs w:val="22"/>
          <w:lang w:val="es-ES"/>
        </w:rPr>
        <w:t>:</w:t>
      </w:r>
    </w:p>
    <w:p w14:paraId="2C78354F" w14:textId="77777777" w:rsidR="00664420" w:rsidRPr="00C6300E" w:rsidRDefault="00664420" w:rsidP="004B0F54">
      <w:pPr>
        <w:autoSpaceDE w:val="0"/>
        <w:autoSpaceDN w:val="0"/>
        <w:adjustRightInd w:val="0"/>
        <w:ind w:right="-28"/>
        <w:rPr>
          <w:rFonts w:cs="Tahoma"/>
          <w:bCs/>
          <w:szCs w:val="22"/>
          <w:lang w:val="es-ES"/>
        </w:rPr>
      </w:pPr>
    </w:p>
    <w:p w14:paraId="07B38685" w14:textId="1CB5DD92" w:rsidR="00B355F8" w:rsidRPr="00C6300E" w:rsidRDefault="003D0CB7" w:rsidP="004B0F54">
      <w:pPr>
        <w:pStyle w:val="Prrafodelista"/>
        <w:numPr>
          <w:ilvl w:val="0"/>
          <w:numId w:val="35"/>
        </w:numPr>
        <w:autoSpaceDE w:val="0"/>
        <w:autoSpaceDN w:val="0"/>
        <w:adjustRightInd w:val="0"/>
        <w:ind w:left="284" w:right="-28" w:hanging="284"/>
        <w:rPr>
          <w:rFonts w:cs="Tahoma"/>
          <w:bCs/>
          <w:szCs w:val="22"/>
          <w:lang w:val="es-ES"/>
        </w:rPr>
      </w:pPr>
      <w:r w:rsidRPr="00C6300E">
        <w:rPr>
          <w:rFonts w:cs="Tahoma"/>
          <w:b/>
          <w:i/>
          <w:iCs/>
          <w:szCs w:val="22"/>
          <w:lang w:val="es-ES"/>
        </w:rPr>
        <w:t>SARCOEM 588.pdf</w:t>
      </w:r>
      <w:r w:rsidR="00645AA6" w:rsidRPr="00C6300E">
        <w:rPr>
          <w:rFonts w:cs="Tahoma"/>
          <w:bCs/>
          <w:szCs w:val="22"/>
          <w:lang w:val="es-ES"/>
        </w:rPr>
        <w:t xml:space="preserve">.- </w:t>
      </w:r>
      <w:r w:rsidR="00335543" w:rsidRPr="00C6300E">
        <w:rPr>
          <w:rFonts w:cs="Tahoma"/>
          <w:bCs/>
          <w:szCs w:val="22"/>
          <w:lang w:val="es-ES"/>
        </w:rPr>
        <w:t>Escrito de fecha 14 de julio de 2025, suscrito por el Titular de la Unidad de Transparencia, en el que indicó un acuerdo de incompetencia y reconducción de vía de la solicitud de acceso a datos personales, con la precisión al particular para que a fin de que su requerimiento de información sea debidamente atendido deberá utilizar la vía correcta para ingresar su solicitud de acceso a través del Sistema de SARCOEM.</w:t>
      </w:r>
    </w:p>
    <w:p w14:paraId="5A5DAB9E" w14:textId="77777777" w:rsidR="00E37A3F" w:rsidRPr="00C6300E" w:rsidRDefault="00E37A3F" w:rsidP="004B0F54">
      <w:pPr>
        <w:pStyle w:val="Ttulo2"/>
        <w:jc w:val="left"/>
        <w:rPr>
          <w:szCs w:val="22"/>
        </w:rPr>
      </w:pPr>
      <w:bookmarkStart w:id="8" w:name="_Toc208401757"/>
      <w:r w:rsidRPr="00C6300E">
        <w:rPr>
          <w:szCs w:val="22"/>
        </w:rPr>
        <w:lastRenderedPageBreak/>
        <w:t>DEL RECURSO DE REVISIÓN</w:t>
      </w:r>
      <w:bookmarkEnd w:id="8"/>
    </w:p>
    <w:p w14:paraId="2B216813" w14:textId="61ADBB2B" w:rsidR="00664420" w:rsidRPr="00C6300E" w:rsidRDefault="006E25BC" w:rsidP="004B0F54">
      <w:pPr>
        <w:pStyle w:val="Ttulo3"/>
        <w:rPr>
          <w:szCs w:val="22"/>
        </w:rPr>
      </w:pPr>
      <w:bookmarkStart w:id="9" w:name="_Toc208401758"/>
      <w:r w:rsidRPr="00C6300E">
        <w:rPr>
          <w:szCs w:val="22"/>
        </w:rPr>
        <w:t xml:space="preserve">a) </w:t>
      </w:r>
      <w:r w:rsidR="00664420" w:rsidRPr="00C6300E">
        <w:rPr>
          <w:szCs w:val="22"/>
        </w:rPr>
        <w:t>Interposición del Recurso de Revisión</w:t>
      </w:r>
      <w:bookmarkEnd w:id="9"/>
    </w:p>
    <w:p w14:paraId="6279C622" w14:textId="1E4EF65C" w:rsidR="00664420" w:rsidRPr="00C6300E" w:rsidRDefault="00664420" w:rsidP="004B0F54">
      <w:pPr>
        <w:autoSpaceDE w:val="0"/>
        <w:autoSpaceDN w:val="0"/>
        <w:adjustRightInd w:val="0"/>
        <w:ind w:right="-28"/>
        <w:rPr>
          <w:rFonts w:cs="Tahoma"/>
          <w:szCs w:val="22"/>
        </w:rPr>
      </w:pPr>
      <w:r w:rsidRPr="00C6300E">
        <w:rPr>
          <w:rFonts w:cs="Tahoma"/>
          <w:szCs w:val="22"/>
        </w:rPr>
        <w:t xml:space="preserve">El </w:t>
      </w:r>
      <w:r w:rsidR="003D0CB7" w:rsidRPr="00C6300E">
        <w:rPr>
          <w:rFonts w:cs="Tahoma"/>
          <w:b/>
          <w:bCs/>
          <w:szCs w:val="22"/>
        </w:rPr>
        <w:t>cuatro</w:t>
      </w:r>
      <w:r w:rsidR="009438E2" w:rsidRPr="00C6300E">
        <w:rPr>
          <w:rStyle w:val="Refdenotaalpie"/>
          <w:rFonts w:eastAsiaTheme="majorEastAsia"/>
        </w:rPr>
        <w:footnoteReference w:id="1"/>
      </w:r>
      <w:r w:rsidR="009438E2" w:rsidRPr="00C6300E">
        <w:rPr>
          <w:rFonts w:cs="Tahoma"/>
          <w:b/>
          <w:bCs/>
          <w:szCs w:val="22"/>
        </w:rPr>
        <w:t xml:space="preserve"> </w:t>
      </w:r>
      <w:r w:rsidR="003D0CB7" w:rsidRPr="00C6300E">
        <w:rPr>
          <w:rFonts w:cs="Tahoma"/>
          <w:b/>
          <w:bCs/>
          <w:szCs w:val="22"/>
        </w:rPr>
        <w:t>de agosto</w:t>
      </w:r>
      <w:r w:rsidR="00092E46" w:rsidRPr="00C6300E">
        <w:rPr>
          <w:rFonts w:cs="Tahoma"/>
          <w:b/>
          <w:bCs/>
          <w:szCs w:val="22"/>
        </w:rPr>
        <w:t xml:space="preserve"> de dos mil veinticinco,</w:t>
      </w:r>
      <w:r w:rsidRPr="00C6300E">
        <w:rPr>
          <w:rFonts w:cs="Tahoma"/>
          <w:szCs w:val="22"/>
        </w:rPr>
        <w:t xml:space="preserve"> </w:t>
      </w:r>
      <w:r w:rsidR="00F75D23" w:rsidRPr="00C6300E">
        <w:rPr>
          <w:rFonts w:cs="Tahoma"/>
          <w:b/>
          <w:bCs/>
          <w:szCs w:val="22"/>
        </w:rPr>
        <w:t>LA PARTE RECURRENTE</w:t>
      </w:r>
      <w:r w:rsidR="00F75D23" w:rsidRPr="00C6300E">
        <w:rPr>
          <w:rFonts w:cs="Tahoma"/>
          <w:szCs w:val="22"/>
        </w:rPr>
        <w:t xml:space="preserve"> interpuso el recurso de revisión en contra de la respuesta emitida por el </w:t>
      </w:r>
      <w:r w:rsidR="00F75D23" w:rsidRPr="00C6300E">
        <w:rPr>
          <w:rFonts w:cs="Tahoma"/>
          <w:b/>
          <w:bCs/>
          <w:szCs w:val="22"/>
        </w:rPr>
        <w:t>SUJETO OBLIGADO</w:t>
      </w:r>
      <w:r w:rsidR="00953430" w:rsidRPr="00C6300E">
        <w:rPr>
          <w:rFonts w:cs="Tahoma"/>
          <w:szCs w:val="22"/>
        </w:rPr>
        <w:t xml:space="preserve">, mismo que fue registrado en el SAIMEX con el número de expediente </w:t>
      </w:r>
      <w:r w:rsidR="003D0CB7" w:rsidRPr="00C6300E">
        <w:rPr>
          <w:rFonts w:cs="Tahoma"/>
          <w:b/>
          <w:bCs/>
          <w:szCs w:val="22"/>
        </w:rPr>
        <w:t>08922/INFOEM/IP/RR/2025</w:t>
      </w:r>
      <w:r w:rsidR="00953430" w:rsidRPr="00C6300E">
        <w:rPr>
          <w:rFonts w:cs="Tahoma"/>
          <w:szCs w:val="22"/>
        </w:rPr>
        <w:t>, y en el cual manifiesta lo siguiente</w:t>
      </w:r>
      <w:r w:rsidRPr="00C6300E">
        <w:rPr>
          <w:rFonts w:cs="Tahoma"/>
          <w:szCs w:val="22"/>
        </w:rPr>
        <w:t>:</w:t>
      </w:r>
    </w:p>
    <w:p w14:paraId="74B30008" w14:textId="77777777" w:rsidR="00664420" w:rsidRPr="00C6300E" w:rsidRDefault="00664420" w:rsidP="004B0F54">
      <w:pPr>
        <w:tabs>
          <w:tab w:val="left" w:pos="4667"/>
        </w:tabs>
        <w:ind w:right="539"/>
        <w:rPr>
          <w:rFonts w:cs="Tahoma"/>
          <w:szCs w:val="22"/>
        </w:rPr>
      </w:pPr>
    </w:p>
    <w:p w14:paraId="56F9B66F" w14:textId="77777777" w:rsidR="00F565D0" w:rsidRPr="00C6300E" w:rsidRDefault="00664420" w:rsidP="004B0F54">
      <w:pPr>
        <w:tabs>
          <w:tab w:val="left" w:pos="4667"/>
        </w:tabs>
        <w:ind w:left="567" w:right="539"/>
        <w:rPr>
          <w:rFonts w:cs="Tahoma"/>
          <w:b/>
          <w:iCs/>
          <w:szCs w:val="22"/>
        </w:rPr>
      </w:pPr>
      <w:r w:rsidRPr="00C6300E">
        <w:rPr>
          <w:rFonts w:cs="Tahoma"/>
          <w:b/>
          <w:iCs/>
          <w:szCs w:val="22"/>
        </w:rPr>
        <w:t>ACTO IMPUGNADO</w:t>
      </w:r>
    </w:p>
    <w:p w14:paraId="523F8BF4" w14:textId="01B087C3" w:rsidR="00664420" w:rsidRPr="00C6300E" w:rsidRDefault="00C135F9" w:rsidP="004B0F54">
      <w:pPr>
        <w:pStyle w:val="Puesto"/>
        <w:rPr>
          <w:bCs/>
          <w:szCs w:val="22"/>
        </w:rPr>
      </w:pPr>
      <w:r w:rsidRPr="00C6300E">
        <w:rPr>
          <w:bCs/>
          <w:szCs w:val="22"/>
        </w:rPr>
        <w:t>“</w:t>
      </w:r>
      <w:r w:rsidR="00335543" w:rsidRPr="00C6300E">
        <w:rPr>
          <w:bCs/>
          <w:szCs w:val="22"/>
        </w:rPr>
        <w:t>La C. Biol. Katy Elizabeth Domínguez Flores, Directora de Medio Ambiente y Ecología, suscribió el Oficio DMAyE/ECA/742/DIVNA/2024 de fecha 07 de noviembre de 2024, en el que se señala: “De tal manera que le hago de su conocimiento que está autoridad no genero ningún tipo de muestra que se tuviera que analizar mediante medios científicos por un tercero, así mismo no son facultades que sean establecidas en los artículos 65 y 66 del Bando Municipal Vigente.” Estimaré se realice una búsqueda exhaustiva en los archivos del H. Ayuntamiento de Ecatepec de Morelos, a fin de que se me brinde una copia simple del Dictamen que género la Dirección de Medio Ambiente y Ecología, mediante el cual se soporta la afirmación que el árbol NO CUENTA CON PLAGA.</w:t>
      </w:r>
      <w:r w:rsidRPr="00C6300E">
        <w:rPr>
          <w:bCs/>
          <w:szCs w:val="22"/>
        </w:rPr>
        <w:t>”</w:t>
      </w:r>
    </w:p>
    <w:p w14:paraId="6AE8EA9A" w14:textId="77777777" w:rsidR="00664420" w:rsidRPr="00C6300E" w:rsidRDefault="00664420" w:rsidP="004B0F54">
      <w:pPr>
        <w:pStyle w:val="Puesto"/>
        <w:rPr>
          <w:bCs/>
          <w:szCs w:val="22"/>
        </w:rPr>
      </w:pPr>
    </w:p>
    <w:p w14:paraId="047D036B" w14:textId="77777777" w:rsidR="00664420" w:rsidRPr="00C6300E" w:rsidRDefault="00664420" w:rsidP="004B0F54">
      <w:pPr>
        <w:tabs>
          <w:tab w:val="left" w:pos="4667"/>
        </w:tabs>
        <w:ind w:left="567" w:right="539"/>
        <w:rPr>
          <w:rFonts w:cs="Tahoma"/>
          <w:b/>
          <w:iCs/>
          <w:szCs w:val="22"/>
        </w:rPr>
      </w:pPr>
      <w:r w:rsidRPr="00C6300E">
        <w:rPr>
          <w:rFonts w:cs="Tahoma"/>
          <w:b/>
          <w:iCs/>
          <w:szCs w:val="22"/>
        </w:rPr>
        <w:t>RAZONES O MOTIVOS DE LA INCONFORMIDAD</w:t>
      </w:r>
      <w:r w:rsidRPr="00C6300E">
        <w:rPr>
          <w:rFonts w:cs="Tahoma"/>
          <w:b/>
          <w:iCs/>
          <w:szCs w:val="22"/>
        </w:rPr>
        <w:tab/>
      </w:r>
    </w:p>
    <w:p w14:paraId="478C77DD" w14:textId="46B2A6B0" w:rsidR="005065DD" w:rsidRPr="00C6300E" w:rsidRDefault="00C135F9" w:rsidP="004B0F54">
      <w:pPr>
        <w:pStyle w:val="Puesto"/>
        <w:rPr>
          <w:bCs/>
          <w:szCs w:val="22"/>
        </w:rPr>
      </w:pPr>
      <w:r w:rsidRPr="00C6300E">
        <w:rPr>
          <w:bCs/>
          <w:szCs w:val="22"/>
        </w:rPr>
        <w:t>“</w:t>
      </w:r>
      <w:r w:rsidR="00335543" w:rsidRPr="00C6300E">
        <w:rPr>
          <w:bCs/>
          <w:szCs w:val="22"/>
        </w:rPr>
        <w:t>La C. Biol. Katy Elizabeth Domínguez Flores, Directora de Medio Ambiente y Ecología, suscribió el Oficio DMAyE/ECA/742/DIVNA/2024 de fecha 07 de noviembre de 2024, que es un DOCUMENTO PUBLICO, el DICTAMEN también es un DOCUMENTO PUBLICO, porque la OPACIDAD los obliga a NO CONTESTAR, o será que NO cuentan con el DICTAMEN. Si no cuentan con el DICTAMEN manifiéstenlo.</w:t>
      </w:r>
      <w:r w:rsidRPr="00C6300E">
        <w:rPr>
          <w:bCs/>
          <w:szCs w:val="22"/>
        </w:rPr>
        <w:t>”</w:t>
      </w:r>
    </w:p>
    <w:p w14:paraId="0B22F56F" w14:textId="77777777" w:rsidR="005065DD" w:rsidRPr="00C6300E" w:rsidRDefault="005065DD" w:rsidP="004B0F54"/>
    <w:p w14:paraId="6804DEF1" w14:textId="3C4F6CB5" w:rsidR="00664420" w:rsidRPr="00C6300E" w:rsidRDefault="006E25BC" w:rsidP="004B0F54">
      <w:pPr>
        <w:pStyle w:val="Ttulo3"/>
        <w:rPr>
          <w:szCs w:val="22"/>
        </w:rPr>
      </w:pPr>
      <w:bookmarkStart w:id="10" w:name="_Toc208401759"/>
      <w:r w:rsidRPr="00C6300E">
        <w:rPr>
          <w:szCs w:val="22"/>
        </w:rPr>
        <w:lastRenderedPageBreak/>
        <w:t>b</w:t>
      </w:r>
      <w:r w:rsidR="00664420" w:rsidRPr="00C6300E">
        <w:rPr>
          <w:szCs w:val="22"/>
        </w:rPr>
        <w:t>) Turno del Recurso de Revisión</w:t>
      </w:r>
      <w:bookmarkEnd w:id="10"/>
    </w:p>
    <w:p w14:paraId="1173671B" w14:textId="5653483F" w:rsidR="00C72DAA" w:rsidRPr="00C6300E" w:rsidRDefault="00C72DAA" w:rsidP="004B0F54">
      <w:pPr>
        <w:rPr>
          <w:szCs w:val="22"/>
        </w:rPr>
      </w:pPr>
      <w:r w:rsidRPr="00C6300E">
        <w:rPr>
          <w:szCs w:val="22"/>
        </w:rPr>
        <w:t>Con fundamento en el artículo 185, fracción I de la Ley de Transparencia y Acceso a la Información Pública del Estado de México y Municipios, el</w:t>
      </w:r>
      <w:r w:rsidR="00335543" w:rsidRPr="00C6300E">
        <w:rPr>
          <w:b/>
          <w:bCs/>
          <w:szCs w:val="22"/>
        </w:rPr>
        <w:t xml:space="preserve"> </w:t>
      </w:r>
      <w:r w:rsidR="00695DBE" w:rsidRPr="00C6300E">
        <w:rPr>
          <w:rFonts w:cs="Tahoma"/>
          <w:b/>
          <w:bCs/>
          <w:szCs w:val="22"/>
        </w:rPr>
        <w:t>cuatro</w:t>
      </w:r>
      <w:r w:rsidR="00695DBE" w:rsidRPr="00C6300E">
        <w:rPr>
          <w:rStyle w:val="Refdenotaalpie"/>
          <w:rFonts w:eastAsiaTheme="majorEastAsia"/>
        </w:rPr>
        <w:footnoteReference w:id="2"/>
      </w:r>
      <w:r w:rsidR="00695DBE" w:rsidRPr="00C6300E">
        <w:rPr>
          <w:rFonts w:cs="Tahoma"/>
          <w:b/>
          <w:bCs/>
          <w:szCs w:val="22"/>
        </w:rPr>
        <w:t xml:space="preserve"> de agosto de dos mil veinticinco,</w:t>
      </w:r>
      <w:r w:rsidR="00C135F9" w:rsidRPr="00C6300E">
        <w:rPr>
          <w:rFonts w:eastAsia="Palatino Linotype" w:cs="Palatino Linotype"/>
          <w:b/>
          <w:szCs w:val="22"/>
        </w:rPr>
        <w:t xml:space="preserve"> </w:t>
      </w:r>
      <w:r w:rsidRPr="00C6300E">
        <w:rPr>
          <w:szCs w:val="22"/>
        </w:rPr>
        <w:t>se turnó el recurso de revisión a través del</w:t>
      </w:r>
      <w:r w:rsidRPr="00C6300E">
        <w:rPr>
          <w:rFonts w:eastAsia="Arial Unicode MS"/>
          <w:szCs w:val="22"/>
        </w:rPr>
        <w:t xml:space="preserve"> </w:t>
      </w:r>
      <w:r w:rsidRPr="00C6300E">
        <w:rPr>
          <w:rFonts w:eastAsia="Arial Unicode MS"/>
          <w:b/>
          <w:szCs w:val="22"/>
        </w:rPr>
        <w:t>SAIMEX</w:t>
      </w:r>
      <w:r w:rsidRPr="00C6300E">
        <w:rPr>
          <w:szCs w:val="22"/>
        </w:rPr>
        <w:t xml:space="preserve"> a la </w:t>
      </w:r>
      <w:r w:rsidRPr="00C6300E">
        <w:rPr>
          <w:b/>
          <w:szCs w:val="22"/>
        </w:rPr>
        <w:t>Comisionada Sharon Cristina Morales Martínez</w:t>
      </w:r>
      <w:r w:rsidRPr="00C6300E">
        <w:rPr>
          <w:bCs/>
          <w:szCs w:val="22"/>
        </w:rPr>
        <w:t xml:space="preserve">, </w:t>
      </w:r>
      <w:r w:rsidRPr="00C6300E">
        <w:rPr>
          <w:szCs w:val="22"/>
        </w:rPr>
        <w:t xml:space="preserve">a efecto de decretar su admisión o desechamiento. </w:t>
      </w:r>
    </w:p>
    <w:p w14:paraId="18F305CB" w14:textId="77777777" w:rsidR="00664420" w:rsidRPr="00C6300E" w:rsidRDefault="00664420" w:rsidP="004B0F54">
      <w:pPr>
        <w:rPr>
          <w:rFonts w:eastAsia="Batang" w:cs="Tahoma"/>
          <w:bCs/>
          <w:szCs w:val="22"/>
        </w:rPr>
      </w:pPr>
    </w:p>
    <w:p w14:paraId="3E31EC2D" w14:textId="295256A1" w:rsidR="00664420" w:rsidRPr="00C6300E" w:rsidRDefault="006E25BC" w:rsidP="004B0F54">
      <w:pPr>
        <w:pStyle w:val="Ttulo3"/>
        <w:rPr>
          <w:szCs w:val="22"/>
        </w:rPr>
      </w:pPr>
      <w:bookmarkStart w:id="11" w:name="_Toc208401760"/>
      <w:r w:rsidRPr="00C6300E">
        <w:rPr>
          <w:szCs w:val="22"/>
        </w:rPr>
        <w:t>c</w:t>
      </w:r>
      <w:r w:rsidR="00664420" w:rsidRPr="00C6300E">
        <w:rPr>
          <w:szCs w:val="22"/>
        </w:rPr>
        <w:t>) Admisión del Recurso de Revisión</w:t>
      </w:r>
      <w:bookmarkEnd w:id="11"/>
    </w:p>
    <w:p w14:paraId="240447D5" w14:textId="3133D916" w:rsidR="000E09C4" w:rsidRPr="00C6300E" w:rsidRDefault="000E09C4" w:rsidP="004B0F54">
      <w:pPr>
        <w:rPr>
          <w:rFonts w:cs="Arial"/>
          <w:szCs w:val="22"/>
        </w:rPr>
      </w:pPr>
      <w:r w:rsidRPr="00C6300E">
        <w:rPr>
          <w:rFonts w:cs="Arial"/>
          <w:szCs w:val="22"/>
        </w:rPr>
        <w:t xml:space="preserve">El </w:t>
      </w:r>
      <w:r w:rsidR="00335543" w:rsidRPr="00C6300E">
        <w:rPr>
          <w:rFonts w:eastAsia="Palatino Linotype" w:cs="Palatino Linotype"/>
          <w:b/>
          <w:szCs w:val="22"/>
        </w:rPr>
        <w:t>siete de agosto</w:t>
      </w:r>
      <w:r w:rsidR="00092E46" w:rsidRPr="00C6300E">
        <w:rPr>
          <w:rFonts w:eastAsia="Palatino Linotype" w:cs="Palatino Linotype"/>
          <w:b/>
          <w:szCs w:val="22"/>
        </w:rPr>
        <w:t xml:space="preserve"> de dos mil veinticinco</w:t>
      </w:r>
      <w:r w:rsidRPr="00C6300E">
        <w:rPr>
          <w:rFonts w:cs="Arial"/>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C6300E">
        <w:rPr>
          <w:rFonts w:cs="Arial"/>
          <w:szCs w:val="22"/>
        </w:rPr>
        <w:t>, fracción II</w:t>
      </w:r>
      <w:r w:rsidRPr="00C6300E">
        <w:rPr>
          <w:rFonts w:cs="Arial"/>
          <w:szCs w:val="22"/>
        </w:rPr>
        <w:t xml:space="preserve"> de la Ley de Transparencia y Acceso a la Información Pública del Estado de México y Municipios.</w:t>
      </w:r>
    </w:p>
    <w:p w14:paraId="09B589C5" w14:textId="77777777" w:rsidR="00664420" w:rsidRPr="00C6300E" w:rsidRDefault="00664420" w:rsidP="004B0F54">
      <w:pPr>
        <w:rPr>
          <w:rFonts w:cs="Tahoma"/>
          <w:b/>
          <w:szCs w:val="22"/>
        </w:rPr>
      </w:pPr>
    </w:p>
    <w:p w14:paraId="66BA6FC7" w14:textId="0C734DEB" w:rsidR="00865CF4" w:rsidRPr="00C6300E" w:rsidRDefault="00C135F9" w:rsidP="004B0F54">
      <w:pPr>
        <w:pStyle w:val="Ttulo3"/>
        <w:rPr>
          <w:szCs w:val="22"/>
        </w:rPr>
      </w:pPr>
      <w:bookmarkStart w:id="12" w:name="_Toc208401761"/>
      <w:r w:rsidRPr="00C6300E">
        <w:rPr>
          <w:szCs w:val="22"/>
        </w:rPr>
        <w:t>d</w:t>
      </w:r>
      <w:r w:rsidR="00664420" w:rsidRPr="00C6300E">
        <w:rPr>
          <w:szCs w:val="22"/>
        </w:rPr>
        <w:t xml:space="preserve">) </w:t>
      </w:r>
      <w:r w:rsidR="00865CF4" w:rsidRPr="00C6300E">
        <w:rPr>
          <w:szCs w:val="22"/>
        </w:rPr>
        <w:t>Informe Justificado del Sujeto Obligado</w:t>
      </w:r>
      <w:bookmarkEnd w:id="12"/>
    </w:p>
    <w:p w14:paraId="49334900" w14:textId="77777777" w:rsidR="009438E2" w:rsidRPr="00C6300E" w:rsidRDefault="009438E2" w:rsidP="004B0F54">
      <w:r w:rsidRPr="00C6300E">
        <w:t xml:space="preserve">De las constancias que obran en el expediente electrónico del </w:t>
      </w:r>
      <w:r w:rsidRPr="00C6300E">
        <w:rPr>
          <w:b/>
        </w:rPr>
        <w:t>SAIMEX</w:t>
      </w:r>
      <w:r w:rsidRPr="00C6300E">
        <w:t xml:space="preserve">, se advierte que </w:t>
      </w:r>
      <w:r w:rsidRPr="00C6300E">
        <w:rPr>
          <w:b/>
        </w:rPr>
        <w:t>EL SUJETO OBLIGADO</w:t>
      </w:r>
      <w:r w:rsidRPr="00C6300E">
        <w:t xml:space="preserve"> omitió remitir su informe justificado dentro del plazo legalmente concedido.</w:t>
      </w:r>
    </w:p>
    <w:p w14:paraId="3B386B4C" w14:textId="77777777" w:rsidR="003A40C1" w:rsidRPr="00C6300E" w:rsidRDefault="003A40C1" w:rsidP="004B0F54">
      <w:pPr>
        <w:ind w:right="539"/>
        <w:rPr>
          <w:rFonts w:cs="Tahoma"/>
          <w:bCs/>
          <w:szCs w:val="22"/>
        </w:rPr>
      </w:pPr>
    </w:p>
    <w:p w14:paraId="755B7730" w14:textId="7A8348ED" w:rsidR="00664420" w:rsidRPr="00C6300E" w:rsidRDefault="00C135F9" w:rsidP="004B0F54">
      <w:pPr>
        <w:pStyle w:val="Ttulo3"/>
        <w:rPr>
          <w:szCs w:val="22"/>
          <w:lang w:val="es-ES"/>
        </w:rPr>
      </w:pPr>
      <w:bookmarkStart w:id="13" w:name="_Toc208401762"/>
      <w:r w:rsidRPr="00C6300E">
        <w:rPr>
          <w:rFonts w:eastAsia="Calibri"/>
          <w:bCs/>
          <w:szCs w:val="22"/>
          <w:lang w:eastAsia="en-US"/>
        </w:rPr>
        <w:t>e</w:t>
      </w:r>
      <w:r w:rsidR="00664420" w:rsidRPr="00C6300E">
        <w:rPr>
          <w:rFonts w:eastAsia="Calibri"/>
          <w:bCs/>
          <w:szCs w:val="22"/>
          <w:lang w:eastAsia="en-US"/>
        </w:rPr>
        <w:t>)</w:t>
      </w:r>
      <w:r w:rsidR="00664420" w:rsidRPr="00C6300E">
        <w:rPr>
          <w:szCs w:val="22"/>
        </w:rPr>
        <w:t xml:space="preserve"> </w:t>
      </w:r>
      <w:r w:rsidR="00865CF4" w:rsidRPr="00C6300E">
        <w:rPr>
          <w:szCs w:val="22"/>
          <w:lang w:val="es-ES"/>
        </w:rPr>
        <w:t>Manifestaciones de la Parte Recurrente</w:t>
      </w:r>
      <w:bookmarkEnd w:id="13"/>
    </w:p>
    <w:p w14:paraId="4E8AF011" w14:textId="7F44D4E2" w:rsidR="00865CF4" w:rsidRPr="00C6300E" w:rsidRDefault="00865CF4" w:rsidP="004B0F54">
      <w:pPr>
        <w:rPr>
          <w:rFonts w:eastAsia="Arial Unicode MS" w:cs="Arial"/>
          <w:b/>
          <w:bCs/>
          <w:szCs w:val="22"/>
        </w:rPr>
      </w:pPr>
      <w:r w:rsidRPr="00C6300E">
        <w:rPr>
          <w:rFonts w:cs="Tahoma"/>
          <w:b/>
          <w:szCs w:val="22"/>
        </w:rPr>
        <w:t xml:space="preserve">LA PARTE RECURRENTE </w:t>
      </w:r>
      <w:r w:rsidR="007007AE" w:rsidRPr="00C6300E">
        <w:rPr>
          <w:rFonts w:eastAsia="Arial Unicode MS" w:cs="Arial"/>
          <w:szCs w:val="22"/>
        </w:rPr>
        <w:t>el 06 de septiembre de dos mil veinticinco,</w:t>
      </w:r>
      <w:r w:rsidRPr="00C6300E">
        <w:rPr>
          <w:rFonts w:eastAsia="Arial Unicode MS" w:cs="Arial"/>
          <w:szCs w:val="22"/>
        </w:rPr>
        <w:t xml:space="preserve"> realizó </w:t>
      </w:r>
      <w:r w:rsidR="007007AE" w:rsidRPr="00C6300E">
        <w:rPr>
          <w:rFonts w:eastAsia="Arial Unicode MS" w:cs="Arial"/>
          <w:szCs w:val="22"/>
        </w:rPr>
        <w:t xml:space="preserve">a través del archivo denominado </w:t>
      </w:r>
      <w:r w:rsidR="007007AE" w:rsidRPr="00C6300E">
        <w:rPr>
          <w:rFonts w:eastAsia="Arial Unicode MS" w:cs="Arial"/>
          <w:b/>
          <w:bCs/>
          <w:i/>
          <w:iCs/>
          <w:szCs w:val="22"/>
        </w:rPr>
        <w:t>SARCOEM 588.pdf</w:t>
      </w:r>
      <w:r w:rsidR="007007AE" w:rsidRPr="00C6300E">
        <w:rPr>
          <w:rFonts w:eastAsia="Arial Unicode MS" w:cs="Arial"/>
          <w:szCs w:val="22"/>
        </w:rPr>
        <w:t xml:space="preserve">, las </w:t>
      </w:r>
      <w:r w:rsidRPr="00C6300E">
        <w:rPr>
          <w:rFonts w:eastAsia="Arial Unicode MS" w:cs="Arial"/>
          <w:szCs w:val="22"/>
        </w:rPr>
        <w:t>manifestaci</w:t>
      </w:r>
      <w:r w:rsidR="007007AE" w:rsidRPr="00C6300E">
        <w:rPr>
          <w:rFonts w:eastAsia="Arial Unicode MS" w:cs="Arial"/>
          <w:szCs w:val="22"/>
        </w:rPr>
        <w:t>ones</w:t>
      </w:r>
      <w:r w:rsidRPr="00C6300E">
        <w:rPr>
          <w:rFonts w:eastAsia="Arial Unicode MS" w:cs="Arial"/>
          <w:szCs w:val="22"/>
        </w:rPr>
        <w:t xml:space="preserve"> </w:t>
      </w:r>
      <w:r w:rsidR="007007AE" w:rsidRPr="00C6300E">
        <w:rPr>
          <w:rFonts w:eastAsia="Arial Unicode MS" w:cs="Arial"/>
          <w:szCs w:val="22"/>
        </w:rPr>
        <w:t xml:space="preserve">que a su derecho convino, adjuntando para tal efecto la respuesta proporcionada por </w:t>
      </w:r>
      <w:r w:rsidR="007007AE" w:rsidRPr="00C6300E">
        <w:rPr>
          <w:rFonts w:eastAsia="Arial Unicode MS" w:cs="Arial"/>
          <w:b/>
          <w:bCs/>
          <w:szCs w:val="22"/>
        </w:rPr>
        <w:t>EL SUJETO OBLIGADO.</w:t>
      </w:r>
    </w:p>
    <w:p w14:paraId="02A7F4E7" w14:textId="77777777" w:rsidR="00AA248D" w:rsidRPr="00C6300E" w:rsidRDefault="00AA248D" w:rsidP="004B0F54">
      <w:pPr>
        <w:rPr>
          <w:rFonts w:eastAsia="Calibri"/>
          <w:szCs w:val="22"/>
        </w:rPr>
      </w:pPr>
    </w:p>
    <w:p w14:paraId="0E651988" w14:textId="315D383C" w:rsidR="00664420" w:rsidRPr="00C6300E" w:rsidRDefault="00634C77" w:rsidP="004B0F54">
      <w:pPr>
        <w:pStyle w:val="Ttulo3"/>
        <w:rPr>
          <w:szCs w:val="22"/>
        </w:rPr>
      </w:pPr>
      <w:bookmarkStart w:id="14" w:name="_Toc208401763"/>
      <w:r w:rsidRPr="00C6300E">
        <w:rPr>
          <w:szCs w:val="22"/>
        </w:rPr>
        <w:t>f</w:t>
      </w:r>
      <w:r w:rsidR="00664420" w:rsidRPr="00C6300E">
        <w:rPr>
          <w:szCs w:val="22"/>
        </w:rPr>
        <w:t>) Cierre de instrucción</w:t>
      </w:r>
      <w:bookmarkEnd w:id="14"/>
    </w:p>
    <w:p w14:paraId="79AF95DC" w14:textId="21A6D7E6" w:rsidR="00664420" w:rsidRPr="00C6300E" w:rsidRDefault="00BF091A" w:rsidP="004B0F54">
      <w:pPr>
        <w:rPr>
          <w:rFonts w:cs="Tahoma"/>
          <w:szCs w:val="22"/>
        </w:rPr>
      </w:pPr>
      <w:r w:rsidRPr="00C6300E">
        <w:rPr>
          <w:rFonts w:cs="Tahoma"/>
          <w:szCs w:val="22"/>
        </w:rPr>
        <w:t>Al no existir diligencias pendientes por desahogar</w:t>
      </w:r>
      <w:r w:rsidRPr="00C6300E">
        <w:rPr>
          <w:rFonts w:cs="Arial"/>
          <w:szCs w:val="22"/>
        </w:rPr>
        <w:t xml:space="preserve">, el </w:t>
      </w:r>
      <w:r w:rsidR="00C3044F" w:rsidRPr="00C6300E">
        <w:rPr>
          <w:rFonts w:cs="Arial"/>
          <w:b/>
          <w:szCs w:val="22"/>
        </w:rPr>
        <w:t>nueve</w:t>
      </w:r>
      <w:r w:rsidR="00297A20" w:rsidRPr="00C6300E">
        <w:rPr>
          <w:rFonts w:cs="Arial"/>
          <w:b/>
          <w:szCs w:val="22"/>
        </w:rPr>
        <w:t xml:space="preserve"> de septiembre</w:t>
      </w:r>
      <w:r w:rsidR="00092E46" w:rsidRPr="00C6300E">
        <w:rPr>
          <w:rFonts w:cs="Arial"/>
          <w:b/>
          <w:szCs w:val="22"/>
        </w:rPr>
        <w:t xml:space="preserve"> de dos mil veinticinco</w:t>
      </w:r>
      <w:r w:rsidR="00E25A67" w:rsidRPr="00C6300E">
        <w:rPr>
          <w:rFonts w:cs="Arial"/>
          <w:b/>
          <w:szCs w:val="22"/>
        </w:rPr>
        <w:t xml:space="preserve"> </w:t>
      </w:r>
      <w:r w:rsidRPr="00C6300E">
        <w:rPr>
          <w:rFonts w:cs="Arial"/>
          <w:szCs w:val="22"/>
        </w:rPr>
        <w:t xml:space="preserve">la </w:t>
      </w:r>
      <w:r w:rsidRPr="00C6300E">
        <w:rPr>
          <w:rFonts w:cs="Arial"/>
          <w:b/>
          <w:bCs/>
          <w:szCs w:val="22"/>
        </w:rPr>
        <w:t xml:space="preserve">Comisionada </w:t>
      </w:r>
      <w:r w:rsidRPr="00C6300E">
        <w:rPr>
          <w:b/>
          <w:szCs w:val="22"/>
        </w:rPr>
        <w:t xml:space="preserve">Sharon Cristina Morales Martínez </w:t>
      </w:r>
      <w:r w:rsidRPr="00C6300E">
        <w:rPr>
          <w:rFonts w:cs="Arial"/>
          <w:szCs w:val="22"/>
        </w:rPr>
        <w:t>acordó el cierre de instrucción</w:t>
      </w:r>
      <w:r w:rsidR="0011350D" w:rsidRPr="00C6300E">
        <w:rPr>
          <w:rFonts w:cs="Arial"/>
          <w:szCs w:val="22"/>
        </w:rPr>
        <w:t xml:space="preserve"> y</w:t>
      </w:r>
      <w:r w:rsidRPr="00C6300E">
        <w:rPr>
          <w:rFonts w:cs="Arial"/>
          <w:szCs w:val="22"/>
        </w:rPr>
        <w:t xml:space="preserve"> </w:t>
      </w:r>
      <w:r w:rsidR="0011350D" w:rsidRPr="00C6300E">
        <w:rPr>
          <w:rFonts w:cs="Arial"/>
          <w:szCs w:val="22"/>
        </w:rPr>
        <w:t xml:space="preserve">la </w:t>
      </w:r>
      <w:r w:rsidRPr="00C6300E">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C6300E">
        <w:rPr>
          <w:szCs w:val="22"/>
        </w:rPr>
        <w:t>.</w:t>
      </w:r>
      <w:r w:rsidR="0011350D" w:rsidRPr="00C6300E">
        <w:rPr>
          <w:szCs w:val="22"/>
        </w:rPr>
        <w:t xml:space="preserve"> Dicho acuerdo </w:t>
      </w:r>
      <w:r w:rsidR="00664420" w:rsidRPr="00C6300E">
        <w:rPr>
          <w:rFonts w:cs="Tahoma"/>
          <w:szCs w:val="22"/>
        </w:rPr>
        <w:t xml:space="preserve">fue notificado a las partes el mismo día a través del </w:t>
      </w:r>
      <w:r w:rsidR="00664420" w:rsidRPr="00C6300E">
        <w:rPr>
          <w:rFonts w:cs="Tahoma"/>
          <w:szCs w:val="22"/>
          <w:lang w:val="es-ES"/>
        </w:rPr>
        <w:t>SAIMEX</w:t>
      </w:r>
      <w:r w:rsidR="00664420" w:rsidRPr="00C6300E">
        <w:rPr>
          <w:rFonts w:cs="Tahoma"/>
          <w:szCs w:val="22"/>
        </w:rPr>
        <w:t>.</w:t>
      </w:r>
    </w:p>
    <w:p w14:paraId="741683E3" w14:textId="77777777" w:rsidR="0011350D" w:rsidRPr="00C6300E" w:rsidRDefault="0011350D" w:rsidP="004B0F54">
      <w:pPr>
        <w:rPr>
          <w:rFonts w:cs="Tahoma"/>
          <w:szCs w:val="22"/>
        </w:rPr>
      </w:pPr>
    </w:p>
    <w:p w14:paraId="7A9629DE" w14:textId="77777777" w:rsidR="00664420" w:rsidRPr="00C6300E" w:rsidRDefault="00664420" w:rsidP="004B0F54">
      <w:pPr>
        <w:pStyle w:val="Ttulo1"/>
        <w:rPr>
          <w:rFonts w:eastAsiaTheme="minorHAnsi"/>
          <w:szCs w:val="22"/>
          <w:lang w:eastAsia="en-US"/>
        </w:rPr>
      </w:pPr>
      <w:bookmarkStart w:id="15" w:name="_Toc208401764"/>
      <w:r w:rsidRPr="00C6300E">
        <w:rPr>
          <w:rFonts w:eastAsiaTheme="minorHAnsi"/>
          <w:szCs w:val="22"/>
          <w:lang w:eastAsia="en-US"/>
        </w:rPr>
        <w:t>CONSIDERANDOS</w:t>
      </w:r>
      <w:bookmarkEnd w:id="15"/>
    </w:p>
    <w:p w14:paraId="6DD1243B" w14:textId="77777777" w:rsidR="00664420" w:rsidRPr="00C6300E" w:rsidRDefault="00664420" w:rsidP="004B0F54">
      <w:pPr>
        <w:contextualSpacing/>
        <w:jc w:val="center"/>
        <w:rPr>
          <w:rFonts w:eastAsiaTheme="minorHAnsi" w:cs="Tahoma"/>
          <w:b/>
          <w:szCs w:val="22"/>
          <w:lang w:eastAsia="en-US"/>
        </w:rPr>
      </w:pPr>
    </w:p>
    <w:p w14:paraId="0B67CB92" w14:textId="2E307D3B" w:rsidR="00664420" w:rsidRPr="00C6300E" w:rsidRDefault="00664420" w:rsidP="004B0F54">
      <w:pPr>
        <w:pStyle w:val="Ttulo2"/>
        <w:rPr>
          <w:rFonts w:eastAsia="Batang"/>
          <w:szCs w:val="22"/>
        </w:rPr>
      </w:pPr>
      <w:bookmarkStart w:id="16" w:name="_Toc208401765"/>
      <w:r w:rsidRPr="00C6300E">
        <w:rPr>
          <w:rFonts w:eastAsia="Batang"/>
          <w:szCs w:val="22"/>
        </w:rPr>
        <w:t xml:space="preserve">PRIMERO. </w:t>
      </w:r>
      <w:r w:rsidR="00BA55A8" w:rsidRPr="00C6300E">
        <w:rPr>
          <w:rFonts w:eastAsia="Batang"/>
          <w:szCs w:val="22"/>
        </w:rPr>
        <w:t>Procedibilidad</w:t>
      </w:r>
      <w:bookmarkEnd w:id="16"/>
    </w:p>
    <w:p w14:paraId="39C52BC1" w14:textId="56FCC20D" w:rsidR="00BA55A8" w:rsidRPr="00C6300E" w:rsidRDefault="00BA55A8" w:rsidP="004B0F54">
      <w:pPr>
        <w:pStyle w:val="Ttulo3"/>
        <w:rPr>
          <w:szCs w:val="22"/>
        </w:rPr>
      </w:pPr>
      <w:bookmarkStart w:id="17" w:name="_Toc208401766"/>
      <w:r w:rsidRPr="00C6300E">
        <w:rPr>
          <w:szCs w:val="22"/>
        </w:rPr>
        <w:t>a) Competencia</w:t>
      </w:r>
      <w:r w:rsidR="00150C49" w:rsidRPr="00C6300E">
        <w:rPr>
          <w:szCs w:val="22"/>
        </w:rPr>
        <w:t xml:space="preserve"> del Instituto</w:t>
      </w:r>
      <w:bookmarkEnd w:id="17"/>
    </w:p>
    <w:p w14:paraId="65DCBC4A" w14:textId="77777777" w:rsidR="002A2E5A" w:rsidRPr="00C6300E" w:rsidRDefault="002A2E5A" w:rsidP="004B0F54">
      <w:pPr>
        <w:rPr>
          <w:rFonts w:cs="Arial"/>
          <w:szCs w:val="22"/>
        </w:rPr>
      </w:pPr>
      <w:r w:rsidRPr="00C6300E">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C6300E">
        <w:rPr>
          <w:rFonts w:cs="Tahoma"/>
          <w:bCs/>
          <w:szCs w:val="22"/>
        </w:rPr>
        <w:t xml:space="preserve">párrafos </w:t>
      </w:r>
      <w:r w:rsidRPr="00C6300E">
        <w:rPr>
          <w:szCs w:val="22"/>
        </w:rPr>
        <w:t>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C6300E">
        <w:rPr>
          <w:rFonts w:cs="Arial"/>
          <w:szCs w:val="22"/>
        </w:rPr>
        <w:t>; y 9, fracciones I y XXIII y 11 del Reglamento Interior del Instituto de Transparencia, Acceso a la Información Pública y Protección de Datos Personales del Estado de México y Municipios.</w:t>
      </w:r>
    </w:p>
    <w:p w14:paraId="43A74BC9" w14:textId="77777777" w:rsidR="006946E4" w:rsidRPr="00C6300E" w:rsidRDefault="006946E4" w:rsidP="004B0F54">
      <w:pPr>
        <w:rPr>
          <w:rFonts w:cs="Arial"/>
          <w:szCs w:val="22"/>
        </w:rPr>
      </w:pPr>
    </w:p>
    <w:p w14:paraId="517A2DD6" w14:textId="4169BE4D" w:rsidR="00664420" w:rsidRPr="00C6300E" w:rsidRDefault="00BA55A8" w:rsidP="004B0F54">
      <w:pPr>
        <w:pStyle w:val="Ttulo3"/>
        <w:rPr>
          <w:szCs w:val="22"/>
        </w:rPr>
      </w:pPr>
      <w:bookmarkStart w:id="18" w:name="_Toc208401767"/>
      <w:r w:rsidRPr="00C6300E">
        <w:rPr>
          <w:szCs w:val="22"/>
        </w:rPr>
        <w:lastRenderedPageBreak/>
        <w:t>b)</w:t>
      </w:r>
      <w:r w:rsidR="00664420" w:rsidRPr="00C6300E">
        <w:rPr>
          <w:szCs w:val="22"/>
        </w:rPr>
        <w:t xml:space="preserve"> </w:t>
      </w:r>
      <w:r w:rsidR="00D91CB4" w:rsidRPr="00C6300E">
        <w:rPr>
          <w:szCs w:val="22"/>
        </w:rPr>
        <w:t>Legitimidad</w:t>
      </w:r>
      <w:r w:rsidRPr="00C6300E">
        <w:rPr>
          <w:szCs w:val="22"/>
        </w:rPr>
        <w:t xml:space="preserve"> de la parte recurrente</w:t>
      </w:r>
      <w:bookmarkEnd w:id="18"/>
    </w:p>
    <w:p w14:paraId="26FEA382" w14:textId="0B06695C" w:rsidR="00D91CB4" w:rsidRPr="00C6300E" w:rsidRDefault="00D91CB4" w:rsidP="004B0F54">
      <w:pPr>
        <w:rPr>
          <w:rFonts w:cs="Arial"/>
          <w:bCs/>
          <w:szCs w:val="22"/>
        </w:rPr>
      </w:pPr>
      <w:r w:rsidRPr="00C6300E">
        <w:rPr>
          <w:rFonts w:cs="Arial"/>
          <w:bCs/>
          <w:szCs w:val="22"/>
        </w:rPr>
        <w:t>El recurso de revisión fue interpuesto por parte legítima, ya que se presentó por la misma persona que formuló la solicitud de acceso a la Información Pública,</w:t>
      </w:r>
      <w:r w:rsidRPr="00C6300E">
        <w:rPr>
          <w:rFonts w:cs="Arial"/>
          <w:b/>
          <w:bCs/>
          <w:szCs w:val="22"/>
        </w:rPr>
        <w:t xml:space="preserve"> </w:t>
      </w:r>
      <w:r w:rsidRPr="00C6300E">
        <w:rPr>
          <w:rFonts w:cs="Arial"/>
          <w:szCs w:val="22"/>
        </w:rPr>
        <w:t>debido a que los datos de acceso</w:t>
      </w:r>
      <w:r w:rsidRPr="00C6300E">
        <w:rPr>
          <w:rFonts w:cs="Arial"/>
          <w:b/>
          <w:bCs/>
          <w:szCs w:val="22"/>
        </w:rPr>
        <w:t xml:space="preserve"> SAIMEX</w:t>
      </w:r>
      <w:r w:rsidRPr="00C6300E">
        <w:rPr>
          <w:rFonts w:eastAsia="Calibri" w:cs="Arial"/>
          <w:szCs w:val="22"/>
          <w:lang w:eastAsia="en-US"/>
        </w:rPr>
        <w:t xml:space="preserve"> son personales e irrepetibles.</w:t>
      </w:r>
    </w:p>
    <w:p w14:paraId="2C367810" w14:textId="77777777" w:rsidR="00D91CB4" w:rsidRPr="00C6300E" w:rsidRDefault="00D91CB4" w:rsidP="004B0F54">
      <w:pPr>
        <w:rPr>
          <w:szCs w:val="22"/>
        </w:rPr>
      </w:pPr>
    </w:p>
    <w:p w14:paraId="496490FC" w14:textId="1A5F3FDB" w:rsidR="00D91CB4" w:rsidRPr="00C6300E" w:rsidRDefault="00BA55A8" w:rsidP="004B0F54">
      <w:pPr>
        <w:pStyle w:val="Ttulo3"/>
        <w:rPr>
          <w:rFonts w:eastAsia="Calibri"/>
          <w:szCs w:val="22"/>
          <w:lang w:eastAsia="es-ES_tradnl"/>
        </w:rPr>
      </w:pPr>
      <w:bookmarkStart w:id="19" w:name="_Toc208401768"/>
      <w:r w:rsidRPr="00C6300E">
        <w:rPr>
          <w:rFonts w:eastAsia="Calibri"/>
          <w:szCs w:val="22"/>
          <w:lang w:eastAsia="es-ES_tradnl"/>
        </w:rPr>
        <w:t>c)</w:t>
      </w:r>
      <w:r w:rsidR="00664420" w:rsidRPr="00C6300E">
        <w:rPr>
          <w:rFonts w:eastAsia="Calibri"/>
          <w:szCs w:val="22"/>
          <w:lang w:eastAsia="es-ES_tradnl"/>
        </w:rPr>
        <w:t xml:space="preserve"> </w:t>
      </w:r>
      <w:r w:rsidR="00D91CB4" w:rsidRPr="00C6300E">
        <w:rPr>
          <w:rFonts w:eastAsia="Calibri"/>
          <w:szCs w:val="22"/>
          <w:lang w:eastAsia="es-ES_tradnl"/>
        </w:rPr>
        <w:t>Plazo para interponer el recurso</w:t>
      </w:r>
      <w:bookmarkEnd w:id="19"/>
    </w:p>
    <w:p w14:paraId="106D37EE" w14:textId="3D6FD3BE" w:rsidR="00D91CB4" w:rsidRPr="00C6300E" w:rsidRDefault="00D91CB4" w:rsidP="004B0F54">
      <w:pPr>
        <w:rPr>
          <w:rFonts w:eastAsia="Calibri"/>
          <w:szCs w:val="22"/>
          <w:lang w:eastAsia="es-ES_tradnl"/>
        </w:rPr>
      </w:pPr>
      <w:r w:rsidRPr="00C6300E">
        <w:rPr>
          <w:rFonts w:cs="Arial"/>
          <w:b/>
          <w:szCs w:val="22"/>
        </w:rPr>
        <w:t>EL SUJETO OBLIGADO</w:t>
      </w:r>
      <w:r w:rsidRPr="00C6300E">
        <w:rPr>
          <w:rFonts w:cs="Arial"/>
          <w:szCs w:val="22"/>
        </w:rPr>
        <w:t xml:space="preserve"> notificó la respuesta a la solicitud de acceso a la Información Pública el </w:t>
      </w:r>
      <w:r w:rsidR="009438E2" w:rsidRPr="00C6300E">
        <w:rPr>
          <w:rFonts w:eastAsia="Palatino Linotype" w:cs="Palatino Linotype"/>
          <w:b/>
          <w:szCs w:val="22"/>
        </w:rPr>
        <w:t>diecisiete de julio</w:t>
      </w:r>
      <w:r w:rsidR="00092E46" w:rsidRPr="00C6300E">
        <w:rPr>
          <w:rFonts w:eastAsia="Palatino Linotype" w:cs="Palatino Linotype"/>
          <w:b/>
          <w:szCs w:val="22"/>
        </w:rPr>
        <w:t xml:space="preserve"> de dos mil veinticinco</w:t>
      </w:r>
      <w:r w:rsidRPr="00C6300E">
        <w:rPr>
          <w:rFonts w:cs="Arial"/>
          <w:szCs w:val="22"/>
        </w:rPr>
        <w:t xml:space="preserve"> </w:t>
      </w:r>
      <w:r w:rsidR="00A53315" w:rsidRPr="00C6300E">
        <w:rPr>
          <w:rFonts w:cs="Arial"/>
          <w:szCs w:val="22"/>
        </w:rPr>
        <w:t xml:space="preserve">y el recurso </w:t>
      </w:r>
      <w:r w:rsidR="00A53315" w:rsidRPr="00C6300E">
        <w:rPr>
          <w:rFonts w:eastAsia="Palatino Linotype" w:cs="Palatino Linotype"/>
          <w:szCs w:val="22"/>
        </w:rPr>
        <w:t xml:space="preserve">que nos ocupa se interpuso el </w:t>
      </w:r>
      <w:r w:rsidR="00695DBE" w:rsidRPr="00C6300E">
        <w:rPr>
          <w:rFonts w:cs="Tahoma"/>
          <w:b/>
          <w:bCs/>
          <w:szCs w:val="22"/>
        </w:rPr>
        <w:t>cuatro</w:t>
      </w:r>
      <w:r w:rsidR="00695DBE" w:rsidRPr="00C6300E">
        <w:rPr>
          <w:rStyle w:val="Refdenotaalpie"/>
          <w:rFonts w:eastAsiaTheme="majorEastAsia"/>
        </w:rPr>
        <w:footnoteReference w:id="3"/>
      </w:r>
      <w:r w:rsidR="00695DBE" w:rsidRPr="00C6300E">
        <w:rPr>
          <w:rFonts w:cs="Tahoma"/>
          <w:b/>
          <w:bCs/>
          <w:szCs w:val="22"/>
        </w:rPr>
        <w:t xml:space="preserve"> de agosto de dos mil veinticinco</w:t>
      </w:r>
      <w:r w:rsidR="00A53315" w:rsidRPr="00C6300E">
        <w:rPr>
          <w:rFonts w:eastAsia="Palatino Linotype" w:cs="Palatino Linotype"/>
          <w:bCs/>
          <w:szCs w:val="22"/>
        </w:rPr>
        <w:t>;</w:t>
      </w:r>
      <w:r w:rsidR="00A53315" w:rsidRPr="00C6300E">
        <w:rPr>
          <w:rFonts w:eastAsia="Palatino Linotype" w:cs="Palatino Linotype"/>
          <w:szCs w:val="22"/>
        </w:rPr>
        <w:t xml:space="preserve"> por lo tanto, éste se encuentra dentro del margen temporal previsto en el artículo 178 de la </w:t>
      </w:r>
      <w:r w:rsidR="00A53315" w:rsidRPr="00C6300E">
        <w:rPr>
          <w:rFonts w:cs="Arial"/>
          <w:szCs w:val="22"/>
        </w:rPr>
        <w:t>Ley de Transparencia y Acceso a la Información Pública del Estado de México y Municipios</w:t>
      </w:r>
      <w:r w:rsidRPr="00C6300E">
        <w:rPr>
          <w:rFonts w:eastAsiaTheme="minorEastAsia" w:cs="Arial"/>
          <w:szCs w:val="22"/>
          <w:lang w:val="es-ES_tradnl"/>
        </w:rPr>
        <w:t>.</w:t>
      </w:r>
    </w:p>
    <w:p w14:paraId="49076992" w14:textId="77777777" w:rsidR="00D91CB4" w:rsidRPr="00C6300E" w:rsidRDefault="00D91CB4" w:rsidP="004B0F54">
      <w:pPr>
        <w:rPr>
          <w:rFonts w:eastAsia="Palatino Linotype" w:cs="Palatino Linotype"/>
          <w:szCs w:val="22"/>
        </w:rPr>
      </w:pPr>
    </w:p>
    <w:p w14:paraId="46C0EB3A" w14:textId="040C9154" w:rsidR="00A53315" w:rsidRPr="00C6300E" w:rsidRDefault="00BA55A8" w:rsidP="004B0F54">
      <w:pPr>
        <w:pStyle w:val="Ttulo3"/>
        <w:rPr>
          <w:rFonts w:eastAsia="Calibri"/>
          <w:szCs w:val="22"/>
          <w:lang w:eastAsia="es-ES_tradnl"/>
        </w:rPr>
      </w:pPr>
      <w:bookmarkStart w:id="20" w:name="_Toc208401769"/>
      <w:r w:rsidRPr="00C6300E">
        <w:rPr>
          <w:rFonts w:eastAsia="Calibri"/>
          <w:szCs w:val="22"/>
          <w:lang w:eastAsia="es-ES_tradnl"/>
        </w:rPr>
        <w:t>d)</w:t>
      </w:r>
      <w:r w:rsidR="00D91CB4" w:rsidRPr="00C6300E">
        <w:rPr>
          <w:rFonts w:eastAsia="Calibri"/>
          <w:szCs w:val="22"/>
          <w:lang w:eastAsia="es-ES_tradnl"/>
        </w:rPr>
        <w:t xml:space="preserve"> </w:t>
      </w:r>
      <w:r w:rsidR="00B06AB1" w:rsidRPr="00C6300E">
        <w:rPr>
          <w:rFonts w:eastAsia="Calibri"/>
          <w:szCs w:val="22"/>
          <w:lang w:eastAsia="es-ES_tradnl"/>
        </w:rPr>
        <w:t>Causal de procedencia</w:t>
      </w:r>
      <w:bookmarkEnd w:id="20"/>
      <w:r w:rsidR="00B06AB1" w:rsidRPr="00C6300E">
        <w:rPr>
          <w:rFonts w:eastAsia="Calibri"/>
          <w:szCs w:val="22"/>
          <w:lang w:eastAsia="es-ES_tradnl"/>
        </w:rPr>
        <w:t xml:space="preserve"> </w:t>
      </w:r>
    </w:p>
    <w:p w14:paraId="190404A6" w14:textId="2FCCE0D8" w:rsidR="00BA55A8" w:rsidRPr="00C6300E" w:rsidRDefault="00BA55A8" w:rsidP="004B0F54">
      <w:pPr>
        <w:rPr>
          <w:szCs w:val="22"/>
        </w:rPr>
      </w:pPr>
      <w:r w:rsidRPr="00C6300E">
        <w:rPr>
          <w:rFonts w:cs="Arial"/>
          <w:szCs w:val="22"/>
        </w:rPr>
        <w:t xml:space="preserve">Resulta procedente la interposición del recurso de revisión, ya que </w:t>
      </w:r>
      <w:r w:rsidRPr="00C6300E">
        <w:rPr>
          <w:rFonts w:eastAsia="Calibri" w:cs="Tahoma"/>
          <w:szCs w:val="22"/>
          <w:lang w:eastAsia="es-MX"/>
        </w:rPr>
        <w:t xml:space="preserve">se actualiza la causal de procedencia señalada en el artículo 179, fracción </w:t>
      </w:r>
      <w:r w:rsidR="008C324C" w:rsidRPr="00C6300E">
        <w:rPr>
          <w:rFonts w:eastAsia="Calibri" w:cs="Tahoma"/>
          <w:szCs w:val="22"/>
          <w:lang w:eastAsia="es-MX"/>
        </w:rPr>
        <w:t>I</w:t>
      </w:r>
      <w:r w:rsidRPr="00C6300E">
        <w:rPr>
          <w:rFonts w:cs="Arial"/>
          <w:szCs w:val="22"/>
        </w:rPr>
        <w:t xml:space="preserve"> de la </w:t>
      </w:r>
      <w:r w:rsidRPr="00C6300E">
        <w:rPr>
          <w:szCs w:val="22"/>
        </w:rPr>
        <w:t>Ley de Transparencia y Acceso a la Información Pública del Estado de México y Municipios.</w:t>
      </w:r>
    </w:p>
    <w:p w14:paraId="0EFF7141" w14:textId="77777777" w:rsidR="00362A11" w:rsidRPr="00C6300E" w:rsidRDefault="00362A11" w:rsidP="004B0F54">
      <w:pPr>
        <w:rPr>
          <w:szCs w:val="22"/>
        </w:rPr>
      </w:pPr>
    </w:p>
    <w:p w14:paraId="2284D7EB" w14:textId="3EE1D036" w:rsidR="00BA55A8" w:rsidRPr="00C6300E" w:rsidRDefault="00362A11" w:rsidP="004B0F54">
      <w:pPr>
        <w:pStyle w:val="Ttulo3"/>
        <w:rPr>
          <w:szCs w:val="22"/>
        </w:rPr>
      </w:pPr>
      <w:bookmarkStart w:id="21" w:name="_Toc208401770"/>
      <w:r w:rsidRPr="00C6300E">
        <w:rPr>
          <w:szCs w:val="22"/>
        </w:rPr>
        <w:t>e) Requisitos formales para la interposición del recurso</w:t>
      </w:r>
      <w:bookmarkEnd w:id="21"/>
    </w:p>
    <w:p w14:paraId="6390674A" w14:textId="78A894DD" w:rsidR="00BA55A8" w:rsidRPr="00C6300E" w:rsidRDefault="00BA55A8" w:rsidP="004B0F54">
      <w:pPr>
        <w:rPr>
          <w:rFonts w:cs="Arial"/>
          <w:szCs w:val="22"/>
        </w:rPr>
      </w:pPr>
      <w:r w:rsidRPr="00C6300E">
        <w:rPr>
          <w:rFonts w:cs="Arial"/>
          <w:b/>
          <w:bCs/>
          <w:szCs w:val="22"/>
        </w:rPr>
        <w:t xml:space="preserve">LA PARTE RECURRENTE </w:t>
      </w:r>
      <w:r w:rsidRPr="00C6300E">
        <w:rPr>
          <w:rFonts w:cs="Arial"/>
          <w:szCs w:val="22"/>
        </w:rPr>
        <w:t>acreditó todos y cada uno de los elementos formales exigidos por el artículo 180 de la misma normatividad.</w:t>
      </w:r>
    </w:p>
    <w:p w14:paraId="31DE01E2" w14:textId="77777777" w:rsidR="00092E46" w:rsidRPr="00C6300E" w:rsidRDefault="00092E46" w:rsidP="004B0F54">
      <w:pPr>
        <w:rPr>
          <w:rFonts w:cs="Arial"/>
          <w:szCs w:val="22"/>
        </w:rPr>
      </w:pPr>
    </w:p>
    <w:p w14:paraId="457548E9" w14:textId="3F7AF03B" w:rsidR="00C71CEF" w:rsidRPr="00C6300E" w:rsidRDefault="00C71CEF" w:rsidP="004B0F54">
      <w:pPr>
        <w:pStyle w:val="Ttulo2"/>
        <w:rPr>
          <w:szCs w:val="22"/>
        </w:rPr>
      </w:pPr>
      <w:bookmarkStart w:id="22" w:name="_Toc208401771"/>
      <w:r w:rsidRPr="00C6300E">
        <w:rPr>
          <w:szCs w:val="22"/>
        </w:rPr>
        <w:lastRenderedPageBreak/>
        <w:t>SEGUNDO. Estudio de Fondo</w:t>
      </w:r>
      <w:bookmarkEnd w:id="22"/>
    </w:p>
    <w:p w14:paraId="2A308F59" w14:textId="0FF373F0" w:rsidR="00C049E2" w:rsidRPr="00C6300E" w:rsidRDefault="00C71CEF" w:rsidP="004B0F54">
      <w:pPr>
        <w:pStyle w:val="Ttulo3"/>
        <w:rPr>
          <w:szCs w:val="22"/>
        </w:rPr>
      </w:pPr>
      <w:bookmarkStart w:id="23" w:name="_Toc208401772"/>
      <w:r w:rsidRPr="00C6300E">
        <w:rPr>
          <w:szCs w:val="22"/>
        </w:rPr>
        <w:t>a</w:t>
      </w:r>
      <w:r w:rsidR="00C049E2" w:rsidRPr="00C6300E">
        <w:rPr>
          <w:szCs w:val="22"/>
        </w:rPr>
        <w:t>) Mandato de transparencia y responsabilidad del Sujeto Obligado</w:t>
      </w:r>
      <w:bookmarkEnd w:id="23"/>
    </w:p>
    <w:p w14:paraId="6901A889" w14:textId="59EEDAE1" w:rsidR="00C049E2" w:rsidRPr="00C6300E" w:rsidRDefault="00C049E2" w:rsidP="004B0F54">
      <w:pPr>
        <w:rPr>
          <w:rFonts w:eastAsia="Palatino Linotype"/>
          <w:szCs w:val="22"/>
        </w:rPr>
      </w:pPr>
      <w:r w:rsidRPr="00C6300E">
        <w:rPr>
          <w:rFonts w:eastAsia="Palatino Linotype"/>
          <w:szCs w:val="22"/>
        </w:rPr>
        <w:t xml:space="preserve">El </w:t>
      </w:r>
      <w:r w:rsidR="00717E59" w:rsidRPr="00C6300E">
        <w:rPr>
          <w:rFonts w:eastAsia="Palatino Linotype"/>
          <w:szCs w:val="22"/>
        </w:rPr>
        <w:t>d</w:t>
      </w:r>
      <w:r w:rsidRPr="00C6300E">
        <w:rPr>
          <w:rFonts w:eastAsia="Palatino Linotype"/>
          <w:szCs w:val="22"/>
        </w:rPr>
        <w:t xml:space="preserve">erecho de </w:t>
      </w:r>
      <w:r w:rsidR="00717E59" w:rsidRPr="00C6300E">
        <w:rPr>
          <w:rFonts w:eastAsia="Palatino Linotype"/>
          <w:szCs w:val="22"/>
        </w:rPr>
        <w:t>a</w:t>
      </w:r>
      <w:r w:rsidRPr="00C6300E">
        <w:rPr>
          <w:rFonts w:eastAsia="Palatino Linotype"/>
          <w:szCs w:val="22"/>
        </w:rPr>
        <w:t xml:space="preserve">cceso a la </w:t>
      </w:r>
      <w:r w:rsidR="00717E59" w:rsidRPr="00C6300E">
        <w:rPr>
          <w:rFonts w:eastAsia="Palatino Linotype"/>
          <w:szCs w:val="22"/>
        </w:rPr>
        <w:t>i</w:t>
      </w:r>
      <w:r w:rsidRPr="00C6300E">
        <w:rPr>
          <w:rFonts w:eastAsia="Palatino Linotype"/>
          <w:szCs w:val="22"/>
        </w:rPr>
        <w:t xml:space="preserve">nformación </w:t>
      </w:r>
      <w:r w:rsidR="00717E59" w:rsidRPr="00C6300E">
        <w:rPr>
          <w:rFonts w:eastAsia="Palatino Linotype"/>
          <w:szCs w:val="22"/>
        </w:rPr>
        <w:t>p</w:t>
      </w:r>
      <w:r w:rsidRPr="00C6300E">
        <w:rPr>
          <w:rFonts w:eastAsia="Palatino Linotype"/>
          <w:szCs w:val="22"/>
        </w:rPr>
        <w:t>ública es un derecho humano reconocido en el artículo sexto de la Constitución Política de los Estados Unidos Mexicanos y en el artículo quinto de la Constitución Política del Estado Libre y Soberano de México</w:t>
      </w:r>
      <w:r w:rsidR="00B22A80" w:rsidRPr="00C6300E">
        <w:rPr>
          <w:rFonts w:eastAsia="Palatino Linotype"/>
          <w:szCs w:val="22"/>
        </w:rPr>
        <w:t>:</w:t>
      </w:r>
    </w:p>
    <w:p w14:paraId="7FAB8D32" w14:textId="77777777" w:rsidR="00C049E2" w:rsidRPr="00C6300E" w:rsidRDefault="00C049E2" w:rsidP="004B0F54">
      <w:pPr>
        <w:rPr>
          <w:rFonts w:eastAsia="Palatino Linotype"/>
          <w:szCs w:val="22"/>
        </w:rPr>
      </w:pPr>
    </w:p>
    <w:p w14:paraId="05320813" w14:textId="77777777" w:rsidR="00C049E2" w:rsidRPr="00C6300E" w:rsidRDefault="00C049E2" w:rsidP="004B0F54">
      <w:pPr>
        <w:spacing w:line="240" w:lineRule="auto"/>
        <w:ind w:left="567" w:right="539"/>
        <w:rPr>
          <w:rFonts w:eastAsia="Palatino Linotype"/>
          <w:b/>
          <w:i/>
          <w:szCs w:val="22"/>
        </w:rPr>
      </w:pPr>
      <w:r w:rsidRPr="00C6300E">
        <w:rPr>
          <w:rFonts w:eastAsia="Palatino Linotype"/>
          <w:b/>
          <w:i/>
          <w:szCs w:val="22"/>
        </w:rPr>
        <w:t>Constitución Política de los Estados Unidos Mexicanos</w:t>
      </w:r>
    </w:p>
    <w:p w14:paraId="6B6C67B6" w14:textId="77777777" w:rsidR="00C049E2" w:rsidRPr="00C6300E" w:rsidRDefault="00C049E2" w:rsidP="004B0F54">
      <w:pPr>
        <w:spacing w:line="240" w:lineRule="auto"/>
        <w:ind w:left="567" w:right="539"/>
        <w:rPr>
          <w:rFonts w:eastAsia="Palatino Linotype"/>
          <w:b/>
          <w:i/>
          <w:szCs w:val="22"/>
        </w:rPr>
      </w:pPr>
      <w:r w:rsidRPr="00C6300E">
        <w:rPr>
          <w:rFonts w:eastAsia="Palatino Linotype"/>
          <w:b/>
          <w:i/>
          <w:szCs w:val="22"/>
        </w:rPr>
        <w:t>“Artículo 6.</w:t>
      </w:r>
    </w:p>
    <w:p w14:paraId="38D3B4C4" w14:textId="77777777" w:rsidR="00C049E2" w:rsidRPr="00C6300E" w:rsidRDefault="00C049E2" w:rsidP="004B0F54">
      <w:pPr>
        <w:spacing w:line="240" w:lineRule="auto"/>
        <w:ind w:left="567" w:right="539"/>
        <w:rPr>
          <w:rFonts w:eastAsia="Palatino Linotype"/>
          <w:i/>
          <w:szCs w:val="22"/>
        </w:rPr>
      </w:pPr>
      <w:r w:rsidRPr="00C6300E">
        <w:rPr>
          <w:rFonts w:eastAsia="Palatino Linotype"/>
          <w:i/>
          <w:szCs w:val="22"/>
        </w:rPr>
        <w:t>(…)</w:t>
      </w:r>
    </w:p>
    <w:p w14:paraId="2CCAA297" w14:textId="6602827B" w:rsidR="00C049E2" w:rsidRPr="00C6300E" w:rsidRDefault="00C049E2" w:rsidP="004B0F54">
      <w:pPr>
        <w:spacing w:line="240" w:lineRule="auto"/>
        <w:ind w:left="567" w:right="539"/>
        <w:rPr>
          <w:rFonts w:eastAsia="Palatino Linotype"/>
          <w:i/>
          <w:szCs w:val="22"/>
        </w:rPr>
      </w:pPr>
      <w:r w:rsidRPr="00C6300E">
        <w:rPr>
          <w:rFonts w:eastAsia="Palatino Linotype"/>
          <w:i/>
          <w:szCs w:val="22"/>
        </w:rPr>
        <w:t>Para efectos de lo dispuesto en el presente artículo se observará lo siguiente:</w:t>
      </w:r>
    </w:p>
    <w:p w14:paraId="74CC3718" w14:textId="77777777" w:rsidR="00C049E2" w:rsidRPr="00C6300E" w:rsidRDefault="00C049E2" w:rsidP="004B0F54">
      <w:pPr>
        <w:spacing w:line="240" w:lineRule="auto"/>
        <w:ind w:left="567" w:right="539"/>
        <w:rPr>
          <w:rFonts w:eastAsia="Palatino Linotype"/>
          <w:b/>
          <w:i/>
          <w:szCs w:val="22"/>
        </w:rPr>
      </w:pPr>
      <w:r w:rsidRPr="00C6300E">
        <w:rPr>
          <w:rFonts w:eastAsia="Palatino Linotype"/>
          <w:b/>
          <w:i/>
          <w:szCs w:val="22"/>
        </w:rPr>
        <w:t>A</w:t>
      </w:r>
      <w:r w:rsidRPr="00C6300E">
        <w:rPr>
          <w:rFonts w:eastAsia="Palatino Linotype"/>
          <w:i/>
          <w:szCs w:val="22"/>
        </w:rPr>
        <w:t xml:space="preserve">. </w:t>
      </w:r>
      <w:r w:rsidRPr="00C6300E">
        <w:rPr>
          <w:rFonts w:eastAsia="Palatino Linotype"/>
          <w:b/>
          <w:i/>
          <w:szCs w:val="22"/>
        </w:rPr>
        <w:t>Para el ejercicio del derecho de acceso a la información</w:t>
      </w:r>
      <w:r w:rsidRPr="00C6300E">
        <w:rPr>
          <w:rFonts w:eastAsia="Palatino Linotype"/>
          <w:i/>
          <w:szCs w:val="22"/>
        </w:rPr>
        <w:t xml:space="preserve">, la Federación y </w:t>
      </w:r>
      <w:r w:rsidRPr="00C6300E">
        <w:rPr>
          <w:rFonts w:eastAsia="Palatino Linotype"/>
          <w:b/>
          <w:i/>
          <w:szCs w:val="22"/>
        </w:rPr>
        <w:t>las entidades federativas, en el ámbito de sus respectivas competencias, se regirán por los siguientes principios y bases:</w:t>
      </w:r>
    </w:p>
    <w:p w14:paraId="596A956B" w14:textId="77777777" w:rsidR="00C049E2" w:rsidRPr="00C6300E" w:rsidRDefault="00C049E2" w:rsidP="004B0F54">
      <w:pPr>
        <w:spacing w:line="240" w:lineRule="auto"/>
        <w:ind w:left="567" w:right="539"/>
        <w:rPr>
          <w:rFonts w:eastAsia="Palatino Linotype"/>
          <w:i/>
          <w:szCs w:val="22"/>
        </w:rPr>
      </w:pPr>
      <w:r w:rsidRPr="00C6300E">
        <w:rPr>
          <w:rFonts w:eastAsia="Palatino Linotype"/>
          <w:b/>
          <w:i/>
          <w:szCs w:val="22"/>
        </w:rPr>
        <w:t xml:space="preserve">I. </w:t>
      </w:r>
      <w:r w:rsidRPr="00C6300E">
        <w:rPr>
          <w:rFonts w:eastAsia="Palatino Linotype"/>
          <w:b/>
          <w:i/>
          <w:szCs w:val="22"/>
        </w:rPr>
        <w:tab/>
        <w:t>Toda la información en posesión de cualquier</w:t>
      </w:r>
      <w:r w:rsidRPr="00C6300E">
        <w:rPr>
          <w:rFonts w:eastAsia="Palatino Linotype"/>
          <w:i/>
          <w:szCs w:val="22"/>
        </w:rPr>
        <w:t xml:space="preserve"> </w:t>
      </w:r>
      <w:r w:rsidRPr="00C6300E">
        <w:rPr>
          <w:rFonts w:eastAsia="Palatino Linotype"/>
          <w:b/>
          <w:i/>
          <w:szCs w:val="22"/>
        </w:rPr>
        <w:t>autoridad</w:t>
      </w:r>
      <w:r w:rsidRPr="00C6300E">
        <w:rPr>
          <w:rFonts w:eastAsia="Palatino Linotype"/>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6300E">
        <w:rPr>
          <w:rFonts w:eastAsia="Palatino Linotype"/>
          <w:b/>
          <w:i/>
          <w:szCs w:val="22"/>
        </w:rPr>
        <w:t>municipal</w:t>
      </w:r>
      <w:r w:rsidRPr="00C6300E">
        <w:rPr>
          <w:rFonts w:eastAsia="Palatino Linotype"/>
          <w:i/>
          <w:szCs w:val="22"/>
        </w:rPr>
        <w:t xml:space="preserve">, </w:t>
      </w:r>
      <w:r w:rsidRPr="00C6300E">
        <w:rPr>
          <w:rFonts w:eastAsia="Palatino Linotype"/>
          <w:b/>
          <w:i/>
          <w:szCs w:val="22"/>
        </w:rPr>
        <w:t>es pública</w:t>
      </w:r>
      <w:r w:rsidRPr="00C6300E">
        <w:rPr>
          <w:rFonts w:eastAsia="Palatino Linotype"/>
          <w:i/>
          <w:szCs w:val="22"/>
        </w:rPr>
        <w:t xml:space="preserve"> y sólo podrá ser reservada temporalmente por razones de interés público y seguridad nacional, en los términos que fijen las leyes. </w:t>
      </w:r>
      <w:r w:rsidRPr="00C6300E">
        <w:rPr>
          <w:rFonts w:eastAsia="Palatino Linotype"/>
          <w:b/>
          <w:i/>
          <w:szCs w:val="22"/>
        </w:rPr>
        <w:t>En la interpretación de este derecho deberá prevalecer el principio de máxima publicidad. Los sujetos obligados deberán documentar todo acto que derive del ejercicio de sus facultades, competencias o funciones</w:t>
      </w:r>
      <w:r w:rsidRPr="00C6300E">
        <w:rPr>
          <w:rFonts w:eastAsia="Palatino Linotype"/>
          <w:i/>
          <w:szCs w:val="22"/>
        </w:rPr>
        <w:t>, la ley determinará los supuestos específicos bajo los cuales procederá la declaración de inexistencia de la información.”</w:t>
      </w:r>
    </w:p>
    <w:p w14:paraId="68F313E4" w14:textId="77777777" w:rsidR="00C049E2" w:rsidRPr="00C6300E" w:rsidRDefault="00C049E2" w:rsidP="004B0F54">
      <w:pPr>
        <w:spacing w:line="240" w:lineRule="auto"/>
        <w:ind w:left="567" w:right="539"/>
        <w:rPr>
          <w:rFonts w:eastAsia="Palatino Linotype"/>
          <w:b/>
          <w:i/>
          <w:szCs w:val="22"/>
        </w:rPr>
      </w:pPr>
    </w:p>
    <w:p w14:paraId="504F12DB" w14:textId="77777777" w:rsidR="00C049E2" w:rsidRPr="00C6300E" w:rsidRDefault="00C049E2" w:rsidP="004B0F54">
      <w:pPr>
        <w:spacing w:line="240" w:lineRule="auto"/>
        <w:ind w:left="567" w:right="539"/>
        <w:rPr>
          <w:rFonts w:eastAsia="Palatino Linotype"/>
          <w:b/>
          <w:i/>
          <w:szCs w:val="22"/>
        </w:rPr>
      </w:pPr>
      <w:r w:rsidRPr="00C6300E">
        <w:rPr>
          <w:rFonts w:eastAsia="Palatino Linotype"/>
          <w:b/>
          <w:i/>
          <w:szCs w:val="22"/>
        </w:rPr>
        <w:t>Constitución Política del Estado Libre y Soberano de México</w:t>
      </w:r>
    </w:p>
    <w:p w14:paraId="04932D29" w14:textId="77777777" w:rsidR="00C049E2" w:rsidRPr="00C6300E" w:rsidRDefault="00C049E2" w:rsidP="004B0F54">
      <w:pPr>
        <w:spacing w:line="240" w:lineRule="auto"/>
        <w:ind w:left="567" w:right="539"/>
        <w:rPr>
          <w:rFonts w:eastAsia="Palatino Linotype"/>
          <w:i/>
          <w:szCs w:val="22"/>
        </w:rPr>
      </w:pPr>
      <w:r w:rsidRPr="00C6300E">
        <w:rPr>
          <w:rFonts w:eastAsia="Palatino Linotype"/>
          <w:b/>
          <w:i/>
          <w:szCs w:val="22"/>
        </w:rPr>
        <w:t>“Artículo 5</w:t>
      </w:r>
      <w:r w:rsidRPr="00C6300E">
        <w:rPr>
          <w:rFonts w:eastAsia="Palatino Linotype"/>
          <w:i/>
          <w:szCs w:val="22"/>
        </w:rPr>
        <w:t xml:space="preserve">.- </w:t>
      </w:r>
    </w:p>
    <w:p w14:paraId="1D3829F4" w14:textId="77777777" w:rsidR="00C049E2" w:rsidRPr="00C6300E" w:rsidRDefault="00C049E2" w:rsidP="004B0F54">
      <w:pPr>
        <w:spacing w:line="240" w:lineRule="auto"/>
        <w:ind w:left="567" w:right="539"/>
        <w:rPr>
          <w:rFonts w:eastAsia="Palatino Linotype"/>
          <w:i/>
          <w:szCs w:val="22"/>
        </w:rPr>
      </w:pPr>
      <w:r w:rsidRPr="00C6300E">
        <w:rPr>
          <w:rFonts w:eastAsia="Palatino Linotype"/>
          <w:i/>
          <w:szCs w:val="22"/>
        </w:rPr>
        <w:t>(…)</w:t>
      </w:r>
    </w:p>
    <w:p w14:paraId="0EAE47FD" w14:textId="77777777" w:rsidR="00C049E2" w:rsidRPr="00C6300E" w:rsidRDefault="00C049E2" w:rsidP="004B0F54">
      <w:pPr>
        <w:spacing w:line="240" w:lineRule="auto"/>
        <w:ind w:left="567" w:right="539"/>
        <w:rPr>
          <w:rFonts w:eastAsia="Palatino Linotype"/>
          <w:i/>
          <w:szCs w:val="22"/>
        </w:rPr>
      </w:pPr>
      <w:r w:rsidRPr="00C6300E">
        <w:rPr>
          <w:rFonts w:eastAsia="Palatino Linotype"/>
          <w:b/>
          <w:i/>
          <w:szCs w:val="22"/>
        </w:rPr>
        <w:t>El derecho a la información será garantizado por el Estado. La ley establecerá las previsiones que permitan asegurar la protección, el respeto y la difusión de este derecho</w:t>
      </w:r>
      <w:r w:rsidRPr="00C6300E">
        <w:rPr>
          <w:rFonts w:eastAsia="Palatino Linotype"/>
          <w:i/>
          <w:szCs w:val="22"/>
        </w:rPr>
        <w:t>.</w:t>
      </w:r>
    </w:p>
    <w:p w14:paraId="4F0C804A" w14:textId="77777777" w:rsidR="00C049E2" w:rsidRPr="00C6300E" w:rsidRDefault="00C049E2" w:rsidP="004B0F54">
      <w:pPr>
        <w:spacing w:line="240" w:lineRule="auto"/>
        <w:ind w:left="567" w:right="539"/>
        <w:rPr>
          <w:rFonts w:eastAsia="Palatino Linotype"/>
          <w:i/>
          <w:szCs w:val="22"/>
        </w:rPr>
      </w:pPr>
      <w:r w:rsidRPr="00C6300E">
        <w:rPr>
          <w:rFonts w:eastAsia="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C6300E" w:rsidRDefault="00C049E2" w:rsidP="004B0F54">
      <w:pPr>
        <w:spacing w:line="240" w:lineRule="auto"/>
        <w:ind w:left="567" w:right="539"/>
        <w:rPr>
          <w:rFonts w:eastAsia="Palatino Linotype"/>
          <w:i/>
          <w:szCs w:val="22"/>
        </w:rPr>
      </w:pPr>
      <w:r w:rsidRPr="00C6300E">
        <w:rPr>
          <w:rFonts w:eastAsia="Palatino Linotype"/>
          <w:b/>
          <w:i/>
          <w:szCs w:val="22"/>
        </w:rPr>
        <w:t>Este derecho se regirá por los principios y bases siguientes</w:t>
      </w:r>
      <w:r w:rsidRPr="00C6300E">
        <w:rPr>
          <w:rFonts w:eastAsia="Palatino Linotype"/>
          <w:i/>
          <w:szCs w:val="22"/>
        </w:rPr>
        <w:t>:</w:t>
      </w:r>
    </w:p>
    <w:p w14:paraId="4A3E8CBA" w14:textId="77777777" w:rsidR="00C049E2" w:rsidRPr="00C6300E" w:rsidRDefault="00C049E2" w:rsidP="004B0F54">
      <w:pPr>
        <w:spacing w:line="240" w:lineRule="auto"/>
        <w:ind w:left="567" w:right="539"/>
        <w:rPr>
          <w:rFonts w:eastAsia="Palatino Linotype"/>
          <w:i/>
          <w:szCs w:val="22"/>
        </w:rPr>
      </w:pPr>
      <w:r w:rsidRPr="00C6300E">
        <w:rPr>
          <w:rFonts w:eastAsia="Palatino Linotype"/>
          <w:b/>
          <w:i/>
          <w:szCs w:val="22"/>
        </w:rPr>
        <w:lastRenderedPageBreak/>
        <w:t>I. Toda la información en posesión de cualquier autoridad, entidad, órgano y organismos de los</w:t>
      </w:r>
      <w:r w:rsidRPr="00C6300E">
        <w:rPr>
          <w:rFonts w:eastAsia="Palatino Linotype"/>
          <w:i/>
          <w:szCs w:val="22"/>
        </w:rPr>
        <w:t xml:space="preserve"> Poderes Ejecutivo, Legislativo y Judicial, órganos autónomos, partidos políticos, fideicomisos y fondos públicos estatales y </w:t>
      </w:r>
      <w:r w:rsidRPr="00C6300E">
        <w:rPr>
          <w:rFonts w:eastAsia="Palatino Linotype"/>
          <w:b/>
          <w:i/>
          <w:szCs w:val="22"/>
        </w:rPr>
        <w:t>municipales</w:t>
      </w:r>
      <w:r w:rsidRPr="00C6300E">
        <w:rPr>
          <w:rFonts w:eastAsia="Palatino Linotype"/>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6300E">
        <w:rPr>
          <w:rFonts w:eastAsia="Palatino Linotype"/>
          <w:b/>
          <w:i/>
          <w:szCs w:val="22"/>
        </w:rPr>
        <w:t>es pública</w:t>
      </w:r>
      <w:r w:rsidRPr="00C6300E">
        <w:rPr>
          <w:rFonts w:eastAsia="Palatino Linotype"/>
          <w:i/>
          <w:szCs w:val="22"/>
        </w:rPr>
        <w:t xml:space="preserve"> y sólo podrá ser reservada temporalmente por razones previstas en la Constitución Política de los Estados Unidos Mexicanos de interés público y seguridad, en los términos que fijen las leyes. </w:t>
      </w:r>
      <w:r w:rsidRPr="00C6300E">
        <w:rPr>
          <w:rFonts w:eastAsia="Palatino Linotype"/>
          <w:b/>
          <w:i/>
          <w:szCs w:val="22"/>
        </w:rPr>
        <w:t>En la interpretación de este derecho deberá prevalecer el principio de máxima publicidad</w:t>
      </w:r>
      <w:r w:rsidRPr="00C6300E">
        <w:rPr>
          <w:rFonts w:eastAsia="Palatino Linotype"/>
          <w:i/>
          <w:szCs w:val="22"/>
        </w:rPr>
        <w:t xml:space="preserve">. </w:t>
      </w:r>
      <w:r w:rsidRPr="00C6300E">
        <w:rPr>
          <w:rFonts w:eastAsia="Palatino Linotype"/>
          <w:b/>
          <w:i/>
          <w:szCs w:val="22"/>
        </w:rPr>
        <w:t>Los sujetos obligados deberán documentar todo acto que derive del ejercicio de sus facultades, competencias o funciones</w:t>
      </w:r>
      <w:r w:rsidRPr="00C6300E">
        <w:rPr>
          <w:rFonts w:eastAsia="Palatino Linotype"/>
          <w:i/>
          <w:szCs w:val="22"/>
        </w:rPr>
        <w:t>, la ley determinará los supuestos específicos bajo los cuales procederá la declaración de inexistencia de la información.”</w:t>
      </w:r>
    </w:p>
    <w:p w14:paraId="5CA98E37" w14:textId="77777777" w:rsidR="00C049E2" w:rsidRPr="00C6300E" w:rsidRDefault="00C049E2" w:rsidP="004B0F54">
      <w:pPr>
        <w:rPr>
          <w:rFonts w:eastAsia="Palatino Linotype"/>
          <w:b/>
          <w:i/>
          <w:szCs w:val="22"/>
        </w:rPr>
      </w:pPr>
    </w:p>
    <w:p w14:paraId="6FC1BB3B" w14:textId="3BF4A33D" w:rsidR="00C049E2" w:rsidRPr="00C6300E" w:rsidRDefault="00717E59" w:rsidP="004B0F54">
      <w:pPr>
        <w:rPr>
          <w:rFonts w:eastAsia="Palatino Linotype"/>
          <w:i/>
          <w:szCs w:val="22"/>
        </w:rPr>
      </w:pPr>
      <w:r w:rsidRPr="00C6300E">
        <w:rPr>
          <w:rFonts w:eastAsia="Palatino Linotype"/>
          <w:szCs w:val="22"/>
        </w:rPr>
        <w:t xml:space="preserve">Asimismo, </w:t>
      </w:r>
      <w:r w:rsidR="00C049E2" w:rsidRPr="00C6300E">
        <w:rPr>
          <w:rFonts w:eastAsia="Palatino Linotype"/>
          <w:szCs w:val="22"/>
        </w:rPr>
        <w:t>el artículo 150 de la Ley de Transparencia y Acceso a la Información Pública del Estado de México y Municipios</w:t>
      </w:r>
      <w:r w:rsidR="00057B2D" w:rsidRPr="00C6300E">
        <w:rPr>
          <w:rFonts w:eastAsia="Palatino Linotype"/>
          <w:szCs w:val="22"/>
        </w:rPr>
        <w:t xml:space="preserve"> </w:t>
      </w:r>
      <w:r w:rsidR="00E9335C" w:rsidRPr="00C6300E">
        <w:rPr>
          <w:rFonts w:eastAsia="Palatino Linotype"/>
          <w:szCs w:val="22"/>
        </w:rPr>
        <w:t xml:space="preserve">indica </w:t>
      </w:r>
      <w:r w:rsidR="00057B2D" w:rsidRPr="00C6300E">
        <w:rPr>
          <w:rFonts w:eastAsia="Palatino Linotype"/>
          <w:szCs w:val="22"/>
        </w:rPr>
        <w:t>que</w:t>
      </w:r>
      <w:r w:rsidR="00C049E2" w:rsidRPr="00C6300E">
        <w:rPr>
          <w:rFonts w:eastAsia="Palatino Linotype"/>
          <w:szCs w:val="22"/>
        </w:rPr>
        <w:t xml:space="preserve"> la solicitud es la garantía primaria del Derecho de Acceso a la Información, además, establece que se regirá </w:t>
      </w:r>
      <w:r w:rsidR="00C049E2" w:rsidRPr="00C6300E">
        <w:rPr>
          <w:rFonts w:eastAsia="Palatino Linotype"/>
          <w:i/>
          <w:szCs w:val="22"/>
        </w:rPr>
        <w:t>por los principios de simplicidad, rapidez</w:t>
      </w:r>
      <w:r w:rsidR="005F65B7" w:rsidRPr="00C6300E">
        <w:rPr>
          <w:rFonts w:eastAsia="Palatino Linotype"/>
          <w:i/>
          <w:szCs w:val="22"/>
        </w:rPr>
        <w:t>,</w:t>
      </w:r>
      <w:r w:rsidR="00C049E2" w:rsidRPr="00C6300E">
        <w:rPr>
          <w:rFonts w:eastAsia="Palatino Linotype"/>
          <w:i/>
          <w:szCs w:val="22"/>
        </w:rPr>
        <w:t xml:space="preserve"> gratuidad del procedimiento, auxilio y orientación a los particulare</w:t>
      </w:r>
      <w:r w:rsidR="001A58B3" w:rsidRPr="00C6300E">
        <w:rPr>
          <w:rFonts w:eastAsia="Palatino Linotype"/>
          <w:i/>
          <w:szCs w:val="22"/>
        </w:rPr>
        <w:t>s.</w:t>
      </w:r>
    </w:p>
    <w:p w14:paraId="033466A6" w14:textId="77777777" w:rsidR="001A58B3" w:rsidRPr="00C6300E" w:rsidRDefault="001A58B3" w:rsidP="004B0F54">
      <w:pPr>
        <w:rPr>
          <w:rFonts w:eastAsia="Palatino Linotype"/>
          <w:i/>
          <w:szCs w:val="22"/>
        </w:rPr>
      </w:pPr>
    </w:p>
    <w:p w14:paraId="04ADA10B" w14:textId="574A944A" w:rsidR="001A58B3" w:rsidRPr="00C6300E" w:rsidRDefault="00233F17" w:rsidP="004B0F54">
      <w:pPr>
        <w:rPr>
          <w:rFonts w:eastAsia="Palatino Linotype" w:cs="Palatino Linotype"/>
          <w:i/>
          <w:szCs w:val="22"/>
        </w:rPr>
      </w:pPr>
      <w:r w:rsidRPr="00C6300E">
        <w:rPr>
          <w:rFonts w:eastAsia="Palatino Linotype" w:cs="Palatino Linotype"/>
          <w:szCs w:val="22"/>
        </w:rPr>
        <w:t xml:space="preserve">Por su parte, el artículo 4 de </w:t>
      </w:r>
      <w:r w:rsidR="001A58B3" w:rsidRPr="00C6300E">
        <w:rPr>
          <w:rFonts w:eastAsia="Palatino Linotype" w:cs="Palatino Linotype"/>
          <w:szCs w:val="22"/>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C6300E">
        <w:rPr>
          <w:rFonts w:eastAsia="Palatino Linotype" w:cs="Palatino Linotype"/>
          <w:szCs w:val="22"/>
        </w:rPr>
        <w:t>.</w:t>
      </w:r>
    </w:p>
    <w:p w14:paraId="1407DBB8" w14:textId="77777777" w:rsidR="001A58B3" w:rsidRPr="00C6300E" w:rsidRDefault="001A58B3" w:rsidP="004B0F54">
      <w:pPr>
        <w:rPr>
          <w:rFonts w:eastAsia="Palatino Linotype" w:cs="Palatino Linotype"/>
          <w:szCs w:val="22"/>
        </w:rPr>
      </w:pPr>
    </w:p>
    <w:p w14:paraId="7552AA79" w14:textId="5C52E4A4" w:rsidR="001A58B3" w:rsidRPr="00C6300E" w:rsidRDefault="001A58B3" w:rsidP="004B0F54">
      <w:pPr>
        <w:rPr>
          <w:rFonts w:eastAsia="Palatino Linotype" w:cs="Palatino Linotype"/>
          <w:szCs w:val="22"/>
        </w:rPr>
      </w:pPr>
      <w:r w:rsidRPr="00C6300E">
        <w:rPr>
          <w:rFonts w:eastAsia="Palatino Linotype" w:cs="Palatino Linotype"/>
          <w:szCs w:val="22"/>
        </w:rPr>
        <w:t xml:space="preserve">Esto es, que los Sujetos Obligados </w:t>
      </w:r>
      <w:r w:rsidR="00FA5957" w:rsidRPr="00C6300E">
        <w:rPr>
          <w:rFonts w:eastAsia="Palatino Linotype" w:cs="Palatino Linotype"/>
          <w:szCs w:val="22"/>
        </w:rPr>
        <w:t>deben</w:t>
      </w:r>
      <w:r w:rsidRPr="00C6300E">
        <w:rPr>
          <w:rFonts w:eastAsia="Palatino Linotype" w:cs="Palatino Linotype"/>
          <w:szCs w:val="22"/>
        </w:rPr>
        <w:t xml:space="preserve"> atender las solicitudes de acceso a la información pública que se les </w:t>
      </w:r>
      <w:r w:rsidR="00FA5957" w:rsidRPr="00C6300E">
        <w:rPr>
          <w:rFonts w:eastAsia="Palatino Linotype" w:cs="Palatino Linotype"/>
          <w:szCs w:val="22"/>
        </w:rPr>
        <w:t>sean realizadas,</w:t>
      </w:r>
      <w:r w:rsidRPr="00C6300E">
        <w:rPr>
          <w:rFonts w:eastAsia="Palatino Linotype" w:cs="Palatino Linotype"/>
          <w:szCs w:val="22"/>
        </w:rPr>
        <w:t xml:space="preserve"> y proporcionar la información pública que obre en su poder</w:t>
      </w:r>
      <w:r w:rsidR="00FA5957" w:rsidRPr="00C6300E">
        <w:rPr>
          <w:rFonts w:eastAsia="Palatino Linotype" w:cs="Palatino Linotype"/>
          <w:szCs w:val="22"/>
        </w:rPr>
        <w:t>,</w:t>
      </w:r>
      <w:r w:rsidRPr="00C6300E">
        <w:rPr>
          <w:rFonts w:eastAsia="Palatino Linotype" w:cs="Palatino Linotype"/>
          <w:szCs w:val="22"/>
        </w:rPr>
        <w:t xml:space="preserve"> conforme </w:t>
      </w:r>
      <w:r w:rsidR="00FA5957" w:rsidRPr="00C6300E">
        <w:rPr>
          <w:rFonts w:eastAsia="Palatino Linotype" w:cs="Palatino Linotype"/>
          <w:szCs w:val="22"/>
        </w:rPr>
        <w:t>a</w:t>
      </w:r>
      <w:r w:rsidRPr="00C6300E">
        <w:rPr>
          <w:rFonts w:eastAsia="Palatino Linotype" w:cs="Palatino Linotype"/>
          <w:szCs w:val="22"/>
        </w:rPr>
        <w:t xml:space="preserve">l estado </w:t>
      </w:r>
      <w:r w:rsidR="00FA5957" w:rsidRPr="00C6300E">
        <w:rPr>
          <w:rFonts w:eastAsia="Palatino Linotype" w:cs="Palatino Linotype"/>
          <w:szCs w:val="22"/>
        </w:rPr>
        <w:t xml:space="preserve">en </w:t>
      </w:r>
      <w:r w:rsidRPr="00C6300E">
        <w:rPr>
          <w:rFonts w:eastAsia="Palatino Linotype" w:cs="Palatino Linotype"/>
          <w:szCs w:val="22"/>
        </w:rPr>
        <w:t>que se encuentr</w:t>
      </w:r>
      <w:r w:rsidR="00FA5957" w:rsidRPr="00C6300E">
        <w:rPr>
          <w:rFonts w:eastAsia="Palatino Linotype" w:cs="Palatino Linotype"/>
          <w:szCs w:val="22"/>
        </w:rPr>
        <w:t>e, sin que sea necesario</w:t>
      </w:r>
      <w:r w:rsidRPr="00C6300E">
        <w:rPr>
          <w:rFonts w:eastAsia="Palatino Linotype" w:cs="Palatino Linotype"/>
          <w:szCs w:val="22"/>
        </w:rPr>
        <w:t xml:space="preserve"> </w:t>
      </w:r>
      <w:r w:rsidR="00FA5957" w:rsidRPr="00C6300E">
        <w:rPr>
          <w:rFonts w:eastAsia="Palatino Linotype" w:cs="Palatino Linotype"/>
          <w:szCs w:val="22"/>
        </w:rPr>
        <w:t>procesar</w:t>
      </w:r>
      <w:r w:rsidRPr="00C6300E">
        <w:rPr>
          <w:rFonts w:eastAsia="Palatino Linotype" w:cs="Palatino Linotype"/>
          <w:szCs w:val="22"/>
        </w:rPr>
        <w:t xml:space="preserve"> la misma, ni presentarla conforme al interés del solicitante; </w:t>
      </w:r>
      <w:r w:rsidR="00FA5957" w:rsidRPr="00C6300E">
        <w:rPr>
          <w:rFonts w:eastAsia="Palatino Linotype" w:cs="Palatino Linotype"/>
          <w:szCs w:val="22"/>
        </w:rPr>
        <w:t>tal y como</w:t>
      </w:r>
      <w:r w:rsidRPr="00C6300E">
        <w:rPr>
          <w:rFonts w:eastAsia="Palatino Linotype" w:cs="Palatino Linotype"/>
          <w:szCs w:val="22"/>
        </w:rPr>
        <w:t xml:space="preserve"> lo establece el artículo 12 de la Ley de Transparencia y Acceso a la Información Pública del Estado de México y Municipios</w:t>
      </w:r>
      <w:r w:rsidR="00970EB3" w:rsidRPr="00C6300E">
        <w:rPr>
          <w:rFonts w:eastAsia="Palatino Linotype" w:cs="Palatino Linotype"/>
          <w:szCs w:val="22"/>
        </w:rPr>
        <w:t>.</w:t>
      </w:r>
    </w:p>
    <w:p w14:paraId="73245195" w14:textId="77777777" w:rsidR="00970EB3" w:rsidRPr="00C6300E" w:rsidRDefault="00970EB3" w:rsidP="004B0F54">
      <w:pPr>
        <w:rPr>
          <w:rFonts w:eastAsia="Palatino Linotype" w:cs="Palatino Linotype"/>
          <w:szCs w:val="22"/>
        </w:rPr>
      </w:pPr>
    </w:p>
    <w:p w14:paraId="7F62D4DF" w14:textId="775730E1" w:rsidR="001A58B3" w:rsidRPr="00C6300E" w:rsidRDefault="001A58B3" w:rsidP="004B0F54">
      <w:pPr>
        <w:rPr>
          <w:rFonts w:eastAsia="Palatino Linotype" w:cs="Palatino Linotype"/>
          <w:szCs w:val="22"/>
        </w:rPr>
      </w:pPr>
      <w:r w:rsidRPr="00C6300E">
        <w:rPr>
          <w:rFonts w:eastAsia="Palatino Linotype" w:cs="Palatino Linotype"/>
          <w:szCs w:val="22"/>
        </w:rPr>
        <w:lastRenderedPageBreak/>
        <w:t>Es decir, que todo sujeto obligado que genere, recopile, administre, procese, archive, posea o conserven, son responsables de la misma</w:t>
      </w:r>
      <w:r w:rsidR="00970EB3" w:rsidRPr="00C6300E">
        <w:rPr>
          <w:rFonts w:eastAsia="Palatino Linotype" w:cs="Palatino Linotype"/>
          <w:szCs w:val="22"/>
        </w:rPr>
        <w:t>,</w:t>
      </w:r>
      <w:r w:rsidRPr="00C6300E">
        <w:rPr>
          <w:rFonts w:eastAsia="Palatino Linotype" w:cs="Palatino Linotype"/>
          <w:szCs w:val="22"/>
        </w:rPr>
        <w:t xml:space="preserve"> teniendo a su vez la obligación de proporcionar la información que se les requiera sin necesidad de resumirla, efectuar procedimientos para obtenerla, calcular </w:t>
      </w:r>
      <w:r w:rsidR="00970EB3" w:rsidRPr="00C6300E">
        <w:rPr>
          <w:rFonts w:eastAsia="Palatino Linotype" w:cs="Palatino Linotype"/>
          <w:szCs w:val="22"/>
        </w:rPr>
        <w:t>o</w:t>
      </w:r>
      <w:r w:rsidRPr="00C6300E">
        <w:rPr>
          <w:rFonts w:eastAsia="Palatino Linotype" w:cs="Palatino Linotype"/>
          <w:szCs w:val="22"/>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C6300E" w:rsidRDefault="001A58B3" w:rsidP="004B0F54">
      <w:pPr>
        <w:rPr>
          <w:rFonts w:eastAsia="Palatino Linotype" w:cs="Palatino Linotype"/>
          <w:szCs w:val="22"/>
        </w:rPr>
      </w:pPr>
    </w:p>
    <w:p w14:paraId="04E42DFE" w14:textId="573F1198" w:rsidR="001A58B3" w:rsidRPr="00C6300E" w:rsidRDefault="001A58B3" w:rsidP="004B0F54">
      <w:pPr>
        <w:rPr>
          <w:rFonts w:eastAsia="Palatino Linotype" w:cs="Palatino Linotype"/>
          <w:szCs w:val="22"/>
        </w:rPr>
      </w:pPr>
      <w:r w:rsidRPr="00C6300E">
        <w:rPr>
          <w:rFonts w:eastAsia="Palatino Linotype" w:cs="Palatino Linotype"/>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C6300E">
        <w:rPr>
          <w:rFonts w:eastAsia="Palatino Linotype" w:cs="Palatino Linotype"/>
          <w:szCs w:val="22"/>
        </w:rPr>
        <w:t>, s</w:t>
      </w:r>
      <w:r w:rsidRPr="00C6300E">
        <w:rPr>
          <w:rFonts w:eastAsia="Palatino Linotype" w:cs="Palatino Linotype"/>
          <w:szCs w:val="22"/>
        </w:rPr>
        <w:t xml:space="preserve">iempre y cuando no se trate de información reservada o </w:t>
      </w:r>
      <w:r w:rsidR="00331F35" w:rsidRPr="00C6300E">
        <w:rPr>
          <w:rFonts w:eastAsia="Palatino Linotype" w:cs="Palatino Linotype"/>
          <w:szCs w:val="22"/>
        </w:rPr>
        <w:t>confidencial.</w:t>
      </w:r>
    </w:p>
    <w:p w14:paraId="40C5219F" w14:textId="77777777" w:rsidR="001A58B3" w:rsidRPr="00C6300E" w:rsidRDefault="001A58B3" w:rsidP="004B0F54">
      <w:pPr>
        <w:rPr>
          <w:rFonts w:eastAsia="Palatino Linotype" w:cs="Palatino Linotype"/>
          <w:szCs w:val="22"/>
        </w:rPr>
      </w:pPr>
    </w:p>
    <w:p w14:paraId="2E629608" w14:textId="65942529" w:rsidR="00C049E2" w:rsidRPr="00C6300E" w:rsidRDefault="006067C7" w:rsidP="004B0F54">
      <w:pPr>
        <w:rPr>
          <w:rFonts w:eastAsia="Palatino Linotype"/>
          <w:szCs w:val="22"/>
        </w:rPr>
      </w:pPr>
      <w:bookmarkStart w:id="24" w:name="_heading=h.2s8eyo1" w:colFirst="0" w:colLast="0"/>
      <w:bookmarkEnd w:id="24"/>
      <w:r w:rsidRPr="00C6300E">
        <w:rPr>
          <w:rFonts w:eastAsia="Palatino Linotype"/>
          <w:szCs w:val="22"/>
        </w:rPr>
        <w:t>Con base en lo anterior</w:t>
      </w:r>
      <w:r w:rsidR="00B22A80" w:rsidRPr="00C6300E">
        <w:rPr>
          <w:rFonts w:eastAsia="Palatino Linotype"/>
          <w:szCs w:val="22"/>
        </w:rPr>
        <w:t>, se considera que</w:t>
      </w:r>
      <w:r w:rsidR="00C049E2" w:rsidRPr="00C6300E">
        <w:rPr>
          <w:rFonts w:eastAsia="Palatino Linotype"/>
          <w:szCs w:val="22"/>
        </w:rPr>
        <w:t xml:space="preserve"> </w:t>
      </w:r>
      <w:r w:rsidR="005C1CD1" w:rsidRPr="00C6300E">
        <w:rPr>
          <w:rFonts w:eastAsia="Palatino Linotype"/>
          <w:b/>
          <w:bCs/>
          <w:szCs w:val="22"/>
        </w:rPr>
        <w:t>la autoridad</w:t>
      </w:r>
      <w:r w:rsidR="00C049E2" w:rsidRPr="00C6300E">
        <w:rPr>
          <w:rFonts w:eastAsia="Palatino Linotype"/>
          <w:szCs w:val="22"/>
        </w:rPr>
        <w:t xml:space="preserve"> </w:t>
      </w:r>
      <w:r w:rsidR="00B22A80" w:rsidRPr="00C6300E">
        <w:rPr>
          <w:rFonts w:eastAsia="Palatino Linotype"/>
          <w:szCs w:val="22"/>
        </w:rPr>
        <w:t xml:space="preserve">se </w:t>
      </w:r>
      <w:r w:rsidR="00717E59" w:rsidRPr="00C6300E">
        <w:rPr>
          <w:rFonts w:eastAsia="Palatino Linotype"/>
          <w:szCs w:val="22"/>
        </w:rPr>
        <w:t>encontraba</w:t>
      </w:r>
      <w:r w:rsidR="005C1CD1" w:rsidRPr="00C6300E">
        <w:rPr>
          <w:rFonts w:eastAsia="Palatino Linotype"/>
          <w:szCs w:val="22"/>
        </w:rPr>
        <w:t xml:space="preserve"> obligada</w:t>
      </w:r>
      <w:r w:rsidR="00B22A80" w:rsidRPr="00C6300E">
        <w:rPr>
          <w:rFonts w:eastAsia="Palatino Linotype"/>
          <w:szCs w:val="22"/>
        </w:rPr>
        <w:t xml:space="preserve"> a</w:t>
      </w:r>
      <w:r w:rsidR="00C049E2" w:rsidRPr="00C6300E">
        <w:rPr>
          <w:rFonts w:eastAsia="Palatino Linotype"/>
          <w:szCs w:val="22"/>
        </w:rPr>
        <w:t xml:space="preserve"> atender la solicitud de acceso a la información </w:t>
      </w:r>
      <w:r w:rsidR="00B22A80" w:rsidRPr="00C6300E">
        <w:rPr>
          <w:rFonts w:eastAsia="Palatino Linotype"/>
          <w:szCs w:val="22"/>
        </w:rPr>
        <w:t xml:space="preserve">realizada por </w:t>
      </w:r>
      <w:r w:rsidR="00B22A80" w:rsidRPr="00C6300E">
        <w:rPr>
          <w:rFonts w:eastAsia="Palatino Linotype"/>
          <w:b/>
          <w:bCs/>
          <w:szCs w:val="22"/>
        </w:rPr>
        <w:t>LA PARTE RECURRENTE</w:t>
      </w:r>
      <w:r w:rsidR="00331F35" w:rsidRPr="00C6300E">
        <w:rPr>
          <w:rFonts w:eastAsia="Palatino Linotype"/>
          <w:szCs w:val="22"/>
        </w:rPr>
        <w:t>.</w:t>
      </w:r>
    </w:p>
    <w:p w14:paraId="3AFB9FAE" w14:textId="77777777" w:rsidR="00AA26B0" w:rsidRPr="00C6300E" w:rsidRDefault="00AA26B0" w:rsidP="004B0F54">
      <w:pPr>
        <w:rPr>
          <w:rFonts w:eastAsia="Palatino Linotype"/>
          <w:szCs w:val="22"/>
        </w:rPr>
      </w:pPr>
    </w:p>
    <w:p w14:paraId="51A0E8B4" w14:textId="676DCA47" w:rsidR="00664420" w:rsidRPr="00C6300E" w:rsidRDefault="00C71CEF" w:rsidP="004B0F54">
      <w:pPr>
        <w:pStyle w:val="Ttulo3"/>
        <w:rPr>
          <w:rFonts w:eastAsia="Calibri"/>
          <w:szCs w:val="22"/>
          <w:lang w:eastAsia="es-ES_tradnl"/>
        </w:rPr>
      </w:pPr>
      <w:bookmarkStart w:id="25" w:name="_Toc208401773"/>
      <w:r w:rsidRPr="00C6300E">
        <w:rPr>
          <w:rFonts w:eastAsia="Calibri"/>
          <w:szCs w:val="22"/>
          <w:lang w:eastAsia="es-ES_tradnl"/>
        </w:rPr>
        <w:t>b)</w:t>
      </w:r>
      <w:r w:rsidR="00A53315" w:rsidRPr="00C6300E">
        <w:rPr>
          <w:rFonts w:eastAsia="Calibri"/>
          <w:szCs w:val="22"/>
          <w:lang w:eastAsia="es-ES_tradnl"/>
        </w:rPr>
        <w:t xml:space="preserve"> </w:t>
      </w:r>
      <w:r w:rsidR="00A21A20" w:rsidRPr="00C6300E">
        <w:rPr>
          <w:rFonts w:eastAsia="Calibri"/>
          <w:szCs w:val="22"/>
          <w:lang w:eastAsia="es-ES_tradnl"/>
        </w:rPr>
        <w:t>Controversia a resolver</w:t>
      </w:r>
      <w:bookmarkEnd w:id="25"/>
    </w:p>
    <w:p w14:paraId="0ED72495" w14:textId="60C53FF5" w:rsidR="00750F46" w:rsidRPr="00C6300E" w:rsidRDefault="00664420" w:rsidP="004B0F54">
      <w:pPr>
        <w:rPr>
          <w:szCs w:val="22"/>
        </w:rPr>
      </w:pPr>
      <w:r w:rsidRPr="00C6300E">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C6300E">
        <w:rPr>
          <w:rFonts w:eastAsia="Calibri"/>
          <w:b/>
          <w:bCs/>
          <w:szCs w:val="22"/>
          <w:lang w:eastAsia="es-ES_tradnl"/>
        </w:rPr>
        <w:t>LA PARTE RECURRENTE</w:t>
      </w:r>
      <w:r w:rsidRPr="00C6300E">
        <w:rPr>
          <w:rFonts w:eastAsia="Calibri"/>
          <w:szCs w:val="22"/>
          <w:lang w:eastAsia="es-ES_tradnl"/>
        </w:rPr>
        <w:t xml:space="preserve"> solicitó</w:t>
      </w:r>
      <w:r w:rsidR="0015362E" w:rsidRPr="00C6300E">
        <w:rPr>
          <w:rFonts w:eastAsia="Calibri"/>
          <w:szCs w:val="22"/>
          <w:lang w:eastAsia="es-ES_tradnl"/>
        </w:rPr>
        <w:t xml:space="preserve"> el </w:t>
      </w:r>
      <w:r w:rsidR="00750F46" w:rsidRPr="00C6300E">
        <w:rPr>
          <w:szCs w:val="22"/>
        </w:rPr>
        <w:t xml:space="preserve">Dictamen que género la Dirección de Medio Ambiente y Ecología, mediante el cual soporta la afirmación que el árbol </w:t>
      </w:r>
      <w:r w:rsidR="00683123" w:rsidRPr="00C6300E">
        <w:rPr>
          <w:szCs w:val="22"/>
        </w:rPr>
        <w:t>no cuenta con plaga</w:t>
      </w:r>
      <w:r w:rsidR="0060121E" w:rsidRPr="00C6300E">
        <w:rPr>
          <w:szCs w:val="22"/>
        </w:rPr>
        <w:t>.</w:t>
      </w:r>
    </w:p>
    <w:p w14:paraId="0C99AC55" w14:textId="77777777" w:rsidR="001C72C2" w:rsidRPr="00C6300E" w:rsidRDefault="001C72C2" w:rsidP="004B0F54">
      <w:pPr>
        <w:autoSpaceDE w:val="0"/>
        <w:autoSpaceDN w:val="0"/>
        <w:adjustRightInd w:val="0"/>
        <w:ind w:right="-28"/>
        <w:rPr>
          <w:rFonts w:eastAsiaTheme="minorHAnsi" w:cs="Tahoma"/>
          <w:bCs/>
          <w:iCs/>
          <w:szCs w:val="22"/>
          <w:lang w:eastAsia="en-US"/>
        </w:rPr>
      </w:pPr>
    </w:p>
    <w:p w14:paraId="5A42A240" w14:textId="77777777" w:rsidR="007502D2" w:rsidRPr="00C6300E" w:rsidRDefault="007502D2" w:rsidP="004B0F54">
      <w:pPr>
        <w:autoSpaceDE w:val="0"/>
        <w:autoSpaceDN w:val="0"/>
        <w:adjustRightInd w:val="0"/>
        <w:ind w:right="-28"/>
        <w:rPr>
          <w:rFonts w:eastAsiaTheme="minorHAnsi" w:cs="Tahoma"/>
          <w:bCs/>
          <w:iCs/>
          <w:szCs w:val="22"/>
          <w:lang w:eastAsia="en-US"/>
        </w:rPr>
      </w:pPr>
    </w:p>
    <w:p w14:paraId="5C86BB99" w14:textId="77777777" w:rsidR="007502D2" w:rsidRPr="00C6300E" w:rsidRDefault="007502D2" w:rsidP="004B0F54">
      <w:pPr>
        <w:autoSpaceDE w:val="0"/>
        <w:autoSpaceDN w:val="0"/>
        <w:adjustRightInd w:val="0"/>
        <w:ind w:right="-28"/>
        <w:rPr>
          <w:rFonts w:eastAsiaTheme="minorHAnsi" w:cs="Tahoma"/>
          <w:bCs/>
          <w:iCs/>
          <w:szCs w:val="22"/>
          <w:lang w:eastAsia="en-US"/>
        </w:rPr>
      </w:pPr>
    </w:p>
    <w:p w14:paraId="27F15B47" w14:textId="08E9244C" w:rsidR="00991272" w:rsidRPr="00C6300E" w:rsidRDefault="00664420" w:rsidP="004B0F54">
      <w:pPr>
        <w:autoSpaceDE w:val="0"/>
        <w:autoSpaceDN w:val="0"/>
        <w:adjustRightInd w:val="0"/>
        <w:ind w:right="-28"/>
        <w:rPr>
          <w:rFonts w:eastAsiaTheme="minorHAnsi" w:cs="Tahoma"/>
          <w:bCs/>
          <w:iCs/>
          <w:szCs w:val="22"/>
          <w:lang w:eastAsia="en-US"/>
        </w:rPr>
      </w:pPr>
      <w:r w:rsidRPr="00C6300E">
        <w:rPr>
          <w:rFonts w:eastAsiaTheme="minorHAnsi" w:cs="Tahoma"/>
          <w:bCs/>
          <w:iCs/>
          <w:szCs w:val="22"/>
          <w:lang w:eastAsia="en-US"/>
        </w:rPr>
        <w:lastRenderedPageBreak/>
        <w:t xml:space="preserve">En respuesta </w:t>
      </w:r>
      <w:r w:rsidR="005D5A50" w:rsidRPr="00C6300E">
        <w:rPr>
          <w:rFonts w:eastAsiaTheme="minorHAnsi" w:cs="Tahoma"/>
          <w:b/>
          <w:iCs/>
          <w:szCs w:val="22"/>
          <w:lang w:eastAsia="en-US"/>
        </w:rPr>
        <w:t>EL SUJETO OBLIGADO</w:t>
      </w:r>
      <w:r w:rsidRPr="00C6300E">
        <w:rPr>
          <w:rFonts w:eastAsiaTheme="minorHAnsi" w:cs="Tahoma"/>
          <w:bCs/>
          <w:iCs/>
          <w:szCs w:val="22"/>
          <w:lang w:eastAsia="en-US"/>
        </w:rPr>
        <w:t xml:space="preserve"> </w:t>
      </w:r>
      <w:r w:rsidR="00606F18" w:rsidRPr="00C6300E">
        <w:rPr>
          <w:rFonts w:eastAsiaTheme="minorHAnsi" w:cs="Tahoma"/>
          <w:bCs/>
          <w:iCs/>
          <w:szCs w:val="22"/>
          <w:lang w:eastAsia="en-US"/>
        </w:rPr>
        <w:t>manifestó</w:t>
      </w:r>
      <w:r w:rsidR="007502D2" w:rsidRPr="00C6300E">
        <w:rPr>
          <w:rFonts w:eastAsiaTheme="minorHAnsi" w:cs="Tahoma"/>
          <w:bCs/>
          <w:iCs/>
          <w:szCs w:val="22"/>
          <w:lang w:eastAsia="en-US"/>
        </w:rPr>
        <w:t xml:space="preserve"> que</w:t>
      </w:r>
      <w:r w:rsidR="00606F18" w:rsidRPr="00C6300E">
        <w:rPr>
          <w:rFonts w:eastAsiaTheme="minorHAnsi" w:cs="Tahoma"/>
          <w:bCs/>
          <w:iCs/>
          <w:szCs w:val="22"/>
          <w:lang w:eastAsia="en-US"/>
        </w:rPr>
        <w:t>:</w:t>
      </w:r>
    </w:p>
    <w:p w14:paraId="7306A9B6" w14:textId="77777777" w:rsidR="00606F18" w:rsidRPr="00C6300E" w:rsidRDefault="00606F18" w:rsidP="004B0F54">
      <w:pPr>
        <w:autoSpaceDE w:val="0"/>
        <w:autoSpaceDN w:val="0"/>
        <w:adjustRightInd w:val="0"/>
        <w:ind w:right="-28"/>
        <w:rPr>
          <w:rFonts w:eastAsiaTheme="minorHAnsi" w:cs="Tahoma"/>
          <w:bCs/>
          <w:iCs/>
          <w:szCs w:val="22"/>
          <w:lang w:eastAsia="en-US"/>
        </w:rPr>
      </w:pPr>
    </w:p>
    <w:p w14:paraId="16B50451" w14:textId="37EB6EEB" w:rsidR="00606F18" w:rsidRPr="00C6300E" w:rsidRDefault="00746C39" w:rsidP="004B0F54">
      <w:pPr>
        <w:pStyle w:val="Prrafodelista"/>
        <w:numPr>
          <w:ilvl w:val="0"/>
          <w:numId w:val="35"/>
        </w:numPr>
        <w:autoSpaceDE w:val="0"/>
        <w:autoSpaceDN w:val="0"/>
        <w:adjustRightInd w:val="0"/>
        <w:ind w:left="284" w:right="-28" w:hanging="284"/>
        <w:rPr>
          <w:rFonts w:cs="Tahoma"/>
          <w:bCs/>
          <w:szCs w:val="22"/>
          <w:lang w:val="es-ES"/>
        </w:rPr>
      </w:pPr>
      <w:r w:rsidRPr="00C6300E">
        <w:rPr>
          <w:rFonts w:cs="Tahoma"/>
          <w:bCs/>
          <w:szCs w:val="22"/>
          <w:lang w:val="es-ES"/>
        </w:rPr>
        <w:t>Titular de la Unidad de Transparencia</w:t>
      </w:r>
      <w:r w:rsidR="006974FD" w:rsidRPr="00C6300E">
        <w:rPr>
          <w:rFonts w:cs="Tahoma"/>
          <w:bCs/>
          <w:szCs w:val="22"/>
          <w:lang w:val="es-ES"/>
        </w:rPr>
        <w:t xml:space="preserve">: </w:t>
      </w:r>
      <w:r w:rsidR="002F218E" w:rsidRPr="00C6300E">
        <w:rPr>
          <w:rFonts w:cs="Tahoma"/>
          <w:bCs/>
          <w:szCs w:val="22"/>
          <w:lang w:val="es-ES"/>
        </w:rPr>
        <w:t xml:space="preserve">Notificó </w:t>
      </w:r>
      <w:r w:rsidRPr="00C6300E">
        <w:rPr>
          <w:rFonts w:cs="Tahoma"/>
          <w:bCs/>
          <w:szCs w:val="22"/>
          <w:lang w:val="es-ES"/>
        </w:rPr>
        <w:t>un acuerdo de incompetencia y reconducción de vía de la solicitud de acceso a datos personales, con la precisión al particular para que a fin de que su requerimiento de información sea debidamente atendido deberá utilizar la vía correcta para ingresar su solicitud de acceso a través del Sistema de SARCOEM.</w:t>
      </w:r>
    </w:p>
    <w:p w14:paraId="4BEBD880" w14:textId="77777777" w:rsidR="00664420" w:rsidRPr="00C6300E" w:rsidRDefault="00664420" w:rsidP="004B0F54">
      <w:pPr>
        <w:tabs>
          <w:tab w:val="left" w:pos="4962"/>
        </w:tabs>
        <w:rPr>
          <w:rFonts w:eastAsiaTheme="minorHAnsi" w:cs="Tahoma"/>
          <w:bCs/>
          <w:iCs/>
          <w:szCs w:val="22"/>
          <w:lang w:eastAsia="en-US"/>
        </w:rPr>
      </w:pPr>
    </w:p>
    <w:p w14:paraId="31DD81D7" w14:textId="1C2BAFA7" w:rsidR="00664420" w:rsidRPr="00C6300E" w:rsidRDefault="00CF7586" w:rsidP="004B0F54">
      <w:pPr>
        <w:tabs>
          <w:tab w:val="left" w:pos="4962"/>
        </w:tabs>
        <w:contextualSpacing/>
        <w:rPr>
          <w:rFonts w:eastAsiaTheme="minorHAnsi" w:cs="Tahoma"/>
          <w:bCs/>
          <w:iCs/>
          <w:szCs w:val="22"/>
          <w:lang w:eastAsia="en-US"/>
        </w:rPr>
      </w:pPr>
      <w:r w:rsidRPr="00C6300E">
        <w:rPr>
          <w:rFonts w:eastAsiaTheme="minorHAnsi" w:cs="Tahoma"/>
          <w:bCs/>
          <w:iCs/>
          <w:szCs w:val="22"/>
          <w:lang w:eastAsia="en-US"/>
        </w:rPr>
        <w:t xml:space="preserve">Ahora bien, en la interposición del presente recurso </w:t>
      </w:r>
      <w:r w:rsidRPr="00C6300E">
        <w:rPr>
          <w:rFonts w:eastAsiaTheme="minorHAnsi" w:cs="Tahoma"/>
          <w:b/>
          <w:iCs/>
          <w:szCs w:val="22"/>
          <w:lang w:eastAsia="en-US"/>
        </w:rPr>
        <w:t>LA PARTE RECURRENTE</w:t>
      </w:r>
      <w:r w:rsidR="00664420" w:rsidRPr="00C6300E">
        <w:rPr>
          <w:rFonts w:eastAsiaTheme="minorHAnsi" w:cs="Tahoma"/>
          <w:bCs/>
          <w:iCs/>
          <w:szCs w:val="22"/>
          <w:lang w:eastAsia="en-US"/>
        </w:rPr>
        <w:t xml:space="preserve"> se inconformó de </w:t>
      </w:r>
      <w:r w:rsidR="00746C39" w:rsidRPr="00C6300E">
        <w:rPr>
          <w:rFonts w:eastAsiaTheme="minorHAnsi" w:cs="Tahoma"/>
          <w:bCs/>
          <w:iCs/>
          <w:szCs w:val="22"/>
          <w:lang w:eastAsia="en-US"/>
        </w:rPr>
        <w:t xml:space="preserve">la </w:t>
      </w:r>
      <w:r w:rsidR="00991272" w:rsidRPr="00C6300E">
        <w:rPr>
          <w:rFonts w:eastAsiaTheme="minorHAnsi" w:cs="Tahoma"/>
          <w:bCs/>
          <w:iCs/>
          <w:szCs w:val="22"/>
          <w:lang w:eastAsia="en-US"/>
        </w:rPr>
        <w:t>negativa a la entrega de la información</w:t>
      </w:r>
      <w:r w:rsidR="002D50A3" w:rsidRPr="00C6300E">
        <w:rPr>
          <w:rFonts w:eastAsiaTheme="minorHAnsi" w:cs="Tahoma"/>
          <w:bCs/>
          <w:iCs/>
          <w:szCs w:val="22"/>
          <w:lang w:eastAsia="en-US"/>
        </w:rPr>
        <w:t>.</w:t>
      </w:r>
      <w:r w:rsidR="00D2790D" w:rsidRPr="00C6300E">
        <w:rPr>
          <w:rFonts w:eastAsiaTheme="minorHAnsi" w:cs="Tahoma"/>
          <w:bCs/>
          <w:iCs/>
          <w:szCs w:val="22"/>
          <w:lang w:eastAsia="en-US"/>
        </w:rPr>
        <w:t xml:space="preserve"> </w:t>
      </w:r>
    </w:p>
    <w:p w14:paraId="6AD151E6" w14:textId="645564D6" w:rsidR="005552BE" w:rsidRPr="00C6300E" w:rsidRDefault="005552BE" w:rsidP="004B0F54">
      <w:pPr>
        <w:tabs>
          <w:tab w:val="left" w:pos="4962"/>
        </w:tabs>
        <w:contextualSpacing/>
        <w:rPr>
          <w:rFonts w:eastAsiaTheme="minorHAnsi" w:cs="Tahoma"/>
          <w:bCs/>
          <w:iCs/>
          <w:szCs w:val="22"/>
          <w:lang w:eastAsia="en-US"/>
        </w:rPr>
      </w:pPr>
    </w:p>
    <w:p w14:paraId="3B0A5443" w14:textId="43EE8BB8" w:rsidR="005552BE" w:rsidRPr="00C6300E" w:rsidRDefault="005552BE" w:rsidP="004B0F54">
      <w:pPr>
        <w:tabs>
          <w:tab w:val="left" w:pos="4962"/>
        </w:tabs>
        <w:contextualSpacing/>
        <w:rPr>
          <w:rFonts w:eastAsiaTheme="minorHAnsi"/>
          <w:szCs w:val="22"/>
        </w:rPr>
      </w:pPr>
      <w:r w:rsidRPr="00C6300E">
        <w:rPr>
          <w:rFonts w:eastAsiaTheme="minorHAnsi" w:cs="Tahoma"/>
          <w:bCs/>
          <w:iCs/>
          <w:szCs w:val="22"/>
          <w:lang w:eastAsia="en-US"/>
        </w:rPr>
        <w:t xml:space="preserve">De manera posterior, abierta la etapa de manifestaciones, </w:t>
      </w:r>
      <w:r w:rsidRPr="00C6300E">
        <w:rPr>
          <w:rFonts w:eastAsiaTheme="minorHAnsi" w:cs="Tahoma"/>
          <w:b/>
          <w:bCs/>
          <w:iCs/>
          <w:szCs w:val="22"/>
          <w:lang w:eastAsia="en-US"/>
        </w:rPr>
        <w:t>EL SUJETO OBLIGADO</w:t>
      </w:r>
      <w:r w:rsidRPr="00C6300E">
        <w:rPr>
          <w:rFonts w:eastAsiaTheme="minorHAnsi"/>
          <w:szCs w:val="22"/>
        </w:rPr>
        <w:t xml:space="preserve"> </w:t>
      </w:r>
      <w:r w:rsidR="00D73D65" w:rsidRPr="00C6300E">
        <w:rPr>
          <w:rFonts w:eastAsiaTheme="minorHAnsi"/>
          <w:szCs w:val="22"/>
        </w:rPr>
        <w:t>no rindió el informe justificado correspondiente</w:t>
      </w:r>
      <w:r w:rsidR="007007AE" w:rsidRPr="00C6300E">
        <w:rPr>
          <w:rFonts w:eastAsiaTheme="minorHAnsi"/>
          <w:szCs w:val="22"/>
        </w:rPr>
        <w:t xml:space="preserve">. </w:t>
      </w:r>
      <w:r w:rsidR="00D73D65" w:rsidRPr="00C6300E">
        <w:rPr>
          <w:rFonts w:eastAsiaTheme="minorHAnsi"/>
          <w:b/>
          <w:bCs/>
          <w:szCs w:val="22"/>
        </w:rPr>
        <w:t xml:space="preserve">LA PARTE RECURRENTE </w:t>
      </w:r>
      <w:r w:rsidR="00D73D65" w:rsidRPr="00C6300E">
        <w:rPr>
          <w:rFonts w:eastAsiaTheme="minorHAnsi"/>
          <w:szCs w:val="22"/>
        </w:rPr>
        <w:t xml:space="preserve">realizó </w:t>
      </w:r>
      <w:r w:rsidR="007007AE" w:rsidRPr="00C6300E">
        <w:rPr>
          <w:rFonts w:eastAsiaTheme="minorHAnsi"/>
          <w:szCs w:val="22"/>
        </w:rPr>
        <w:t xml:space="preserve">las </w:t>
      </w:r>
      <w:r w:rsidR="00D73D65" w:rsidRPr="00C6300E">
        <w:rPr>
          <w:rFonts w:eastAsiaTheme="minorHAnsi"/>
          <w:szCs w:val="22"/>
        </w:rPr>
        <w:t>manifestaciones u alegatos que a su derecho convin</w:t>
      </w:r>
      <w:r w:rsidR="007007AE" w:rsidRPr="00C6300E">
        <w:rPr>
          <w:rFonts w:eastAsiaTheme="minorHAnsi"/>
          <w:szCs w:val="22"/>
        </w:rPr>
        <w:t>o</w:t>
      </w:r>
      <w:r w:rsidR="00D73D65" w:rsidRPr="00C6300E">
        <w:rPr>
          <w:rFonts w:eastAsiaTheme="minorHAnsi"/>
          <w:szCs w:val="22"/>
        </w:rPr>
        <w:t>.</w:t>
      </w:r>
    </w:p>
    <w:p w14:paraId="35586E5E" w14:textId="77777777" w:rsidR="002E0CF7" w:rsidRPr="00C6300E" w:rsidRDefault="002E0CF7" w:rsidP="004B0F54">
      <w:pPr>
        <w:tabs>
          <w:tab w:val="left" w:pos="4962"/>
        </w:tabs>
        <w:contextualSpacing/>
        <w:rPr>
          <w:rFonts w:eastAsiaTheme="minorHAnsi"/>
          <w:szCs w:val="22"/>
        </w:rPr>
      </w:pPr>
    </w:p>
    <w:p w14:paraId="1C8EE132" w14:textId="4F7FED06" w:rsidR="002E0CF7" w:rsidRPr="00C6300E" w:rsidRDefault="002E0CF7" w:rsidP="004B0F54">
      <w:pPr>
        <w:tabs>
          <w:tab w:val="left" w:pos="4962"/>
        </w:tabs>
        <w:contextualSpacing/>
        <w:rPr>
          <w:rFonts w:eastAsiaTheme="minorHAnsi"/>
          <w:szCs w:val="22"/>
        </w:rPr>
      </w:pPr>
      <w:r w:rsidRPr="00C6300E">
        <w:rPr>
          <w:szCs w:val="22"/>
        </w:rPr>
        <w:t xml:space="preserve">Bajo las premisas anteriores, se concluye que la controversia a dilucidar en el presente medio de impugnación será verificar si la información proporcionada en respuesta por </w:t>
      </w:r>
      <w:r w:rsidRPr="00C6300E">
        <w:rPr>
          <w:b/>
          <w:szCs w:val="22"/>
        </w:rPr>
        <w:t xml:space="preserve">EL SUJETO OBLIGADO </w:t>
      </w:r>
      <w:r w:rsidRPr="00C6300E">
        <w:rPr>
          <w:szCs w:val="22"/>
        </w:rPr>
        <w:t xml:space="preserve">es adecuada y suficiente para tener por satisfecho el derecho de acceso a la información pública de </w:t>
      </w:r>
      <w:r w:rsidRPr="00C6300E">
        <w:rPr>
          <w:b/>
          <w:szCs w:val="22"/>
        </w:rPr>
        <w:t>LA PARTE RECURRENTE</w:t>
      </w:r>
      <w:r w:rsidRPr="00C6300E">
        <w:rPr>
          <w:szCs w:val="22"/>
        </w:rPr>
        <w:t xml:space="preserve"> o</w:t>
      </w:r>
      <w:r w:rsidR="007502D2" w:rsidRPr="00C6300E">
        <w:rPr>
          <w:szCs w:val="22"/>
        </w:rPr>
        <w:t>,</w:t>
      </w:r>
      <w:r w:rsidRPr="00C6300E">
        <w:rPr>
          <w:szCs w:val="22"/>
        </w:rPr>
        <w:t xml:space="preserve"> en su caso, ordenar la entrega de la información que corresponda.</w:t>
      </w:r>
    </w:p>
    <w:p w14:paraId="3F1C720B" w14:textId="77777777" w:rsidR="00664420" w:rsidRPr="00C6300E" w:rsidRDefault="00664420" w:rsidP="004B0F54">
      <w:pPr>
        <w:contextualSpacing/>
        <w:rPr>
          <w:rFonts w:cs="Tahoma"/>
          <w:szCs w:val="22"/>
          <w:lang w:eastAsia="es-MX"/>
        </w:rPr>
      </w:pPr>
    </w:p>
    <w:p w14:paraId="297B0713" w14:textId="7CD7DC16" w:rsidR="0016532A" w:rsidRPr="00C6300E" w:rsidRDefault="00A21A20" w:rsidP="004B0F54">
      <w:pPr>
        <w:pStyle w:val="Ttulo3"/>
        <w:rPr>
          <w:szCs w:val="22"/>
        </w:rPr>
      </w:pPr>
      <w:bookmarkStart w:id="26" w:name="_Toc208401774"/>
      <w:r w:rsidRPr="00C6300E">
        <w:rPr>
          <w:szCs w:val="22"/>
        </w:rPr>
        <w:t>c)</w:t>
      </w:r>
      <w:r w:rsidR="00664420" w:rsidRPr="00C6300E">
        <w:rPr>
          <w:szCs w:val="22"/>
        </w:rPr>
        <w:t xml:space="preserve"> </w:t>
      </w:r>
      <w:r w:rsidRPr="00C6300E">
        <w:rPr>
          <w:szCs w:val="22"/>
        </w:rPr>
        <w:t>Estudio de la controversia</w:t>
      </w:r>
      <w:bookmarkStart w:id="27" w:name="_Toc196910449"/>
      <w:bookmarkEnd w:id="26"/>
    </w:p>
    <w:p w14:paraId="22859D2F" w14:textId="1BC9E8D9" w:rsidR="0053376C" w:rsidRPr="00C6300E" w:rsidRDefault="0053376C" w:rsidP="004B0F54">
      <w:pPr>
        <w:rPr>
          <w:b/>
        </w:rPr>
      </w:pPr>
      <w:r w:rsidRPr="00C6300E">
        <w:t xml:space="preserve">Expuestas las posturas de las partes, </w:t>
      </w:r>
      <w:r w:rsidR="00D62E46" w:rsidRPr="00C6300E">
        <w:rPr>
          <w:szCs w:val="22"/>
        </w:rPr>
        <w:t>previo al análisis de fondo de la controversia planteada en el presente asunto, este Instituto debe realizar, de oficio, el estudio de</w:t>
      </w:r>
      <w:r w:rsidRPr="00C6300E">
        <w:t xml:space="preserve"> la procedencia de la vía presentada por </w:t>
      </w:r>
      <w:r w:rsidRPr="00C6300E">
        <w:rPr>
          <w:b/>
        </w:rPr>
        <w:t xml:space="preserve">LA PARTE RECURRENTE. </w:t>
      </w:r>
    </w:p>
    <w:p w14:paraId="2BF69A29" w14:textId="77777777" w:rsidR="00344876" w:rsidRPr="00C6300E" w:rsidRDefault="00344876" w:rsidP="004B0F54">
      <w:pPr>
        <w:rPr>
          <w:b/>
        </w:rPr>
      </w:pPr>
    </w:p>
    <w:p w14:paraId="39EF522E" w14:textId="77777777" w:rsidR="00344876" w:rsidRPr="00C6300E" w:rsidRDefault="00344876" w:rsidP="004B0F54">
      <w:pPr>
        <w:spacing w:after="160"/>
        <w:rPr>
          <w:szCs w:val="22"/>
        </w:rPr>
      </w:pPr>
      <w:r w:rsidRPr="00C6300E">
        <w:rPr>
          <w:szCs w:val="22"/>
        </w:rPr>
        <w:lastRenderedPageBreak/>
        <w:t xml:space="preserve">En ese marco, resulta oportuno señalar que el derecho a la protección de datos personales se encuentra consagrado en los artículos 6, apartado A, fracción II, y 16, párrafo segundo, de la Constitución Política de los Estados Unidos Mexicanos; así como en el artículo 5, fracciones II, III y V, de la Constitución Política del Estado Libre y Soberano de México. Dicho derecho se ejerce a través de los denominados </w:t>
      </w:r>
      <w:r w:rsidRPr="00C6300E">
        <w:rPr>
          <w:rFonts w:eastAsiaTheme="majorEastAsia"/>
          <w:b/>
          <w:bCs/>
          <w:szCs w:val="22"/>
        </w:rPr>
        <w:t>derechos ARCO</w:t>
      </w:r>
      <w:r w:rsidRPr="00C6300E">
        <w:rPr>
          <w:szCs w:val="22"/>
        </w:rPr>
        <w:t>: acceso, rectificación, cancelación y oposición, cuyo contenido se transcribe a continuación.</w:t>
      </w:r>
    </w:p>
    <w:p w14:paraId="2D308B19" w14:textId="77777777" w:rsidR="00344876" w:rsidRPr="00C6300E" w:rsidRDefault="00344876" w:rsidP="004B0F54">
      <w:pPr>
        <w:pStyle w:val="Cita"/>
        <w:ind w:left="567" w:right="539"/>
        <w:jc w:val="both"/>
        <w:rPr>
          <w:b/>
          <w:bCs/>
          <w:color w:val="auto"/>
          <w:szCs w:val="22"/>
        </w:rPr>
      </w:pPr>
      <w:r w:rsidRPr="00C6300E">
        <w:rPr>
          <w:rFonts w:eastAsiaTheme="majorEastAsia"/>
          <w:b/>
          <w:bCs/>
          <w:color w:val="auto"/>
          <w:szCs w:val="22"/>
        </w:rPr>
        <w:t>Constitución Política de los Estados Unidos Mexicanos</w:t>
      </w:r>
    </w:p>
    <w:p w14:paraId="3A551680" w14:textId="77777777" w:rsidR="00344876" w:rsidRPr="00C6300E" w:rsidRDefault="00344876" w:rsidP="004B0F54">
      <w:pPr>
        <w:pStyle w:val="Cita"/>
        <w:ind w:left="567" w:right="539"/>
        <w:jc w:val="both"/>
        <w:rPr>
          <w:b/>
          <w:bCs/>
          <w:color w:val="auto"/>
          <w:szCs w:val="22"/>
        </w:rPr>
      </w:pPr>
      <w:r w:rsidRPr="00C6300E">
        <w:rPr>
          <w:color w:val="auto"/>
          <w:szCs w:val="22"/>
        </w:rPr>
        <w:t>“</w:t>
      </w:r>
      <w:r w:rsidRPr="00C6300E">
        <w:rPr>
          <w:b/>
          <w:bCs/>
          <w:color w:val="auto"/>
          <w:szCs w:val="22"/>
        </w:rPr>
        <w:t>Artículo 6.</w:t>
      </w:r>
    </w:p>
    <w:p w14:paraId="6D4CECDC" w14:textId="77777777" w:rsidR="00344876" w:rsidRPr="00C6300E" w:rsidRDefault="00344876" w:rsidP="004B0F54">
      <w:pPr>
        <w:pStyle w:val="Cita"/>
        <w:ind w:left="567" w:right="539"/>
        <w:jc w:val="both"/>
        <w:rPr>
          <w:color w:val="auto"/>
          <w:szCs w:val="22"/>
        </w:rPr>
      </w:pPr>
      <w:r w:rsidRPr="00C6300E">
        <w:rPr>
          <w:color w:val="auto"/>
          <w:szCs w:val="22"/>
        </w:rPr>
        <w:t>(…)</w:t>
      </w:r>
    </w:p>
    <w:p w14:paraId="3B27B540" w14:textId="77777777" w:rsidR="00344876" w:rsidRPr="00C6300E" w:rsidRDefault="00344876" w:rsidP="004B0F54">
      <w:pPr>
        <w:pStyle w:val="Cita"/>
        <w:ind w:left="567" w:right="539"/>
        <w:jc w:val="both"/>
        <w:rPr>
          <w:color w:val="auto"/>
          <w:szCs w:val="22"/>
        </w:rPr>
      </w:pPr>
      <w:r w:rsidRPr="00C6300E">
        <w:rPr>
          <w:color w:val="auto"/>
          <w:szCs w:val="22"/>
        </w:rPr>
        <w:t>Para efectos de lo dispuesto en el presente artículo se observará lo siguiente:</w:t>
      </w:r>
      <w:r w:rsidRPr="00C6300E">
        <w:rPr>
          <w:color w:val="auto"/>
          <w:szCs w:val="22"/>
        </w:rPr>
        <w:br/>
      </w:r>
      <w:r w:rsidRPr="00C6300E">
        <w:rPr>
          <w:b/>
          <w:bCs/>
          <w:color w:val="auto"/>
          <w:szCs w:val="22"/>
        </w:rPr>
        <w:t>A. Para el ejercicio del derecho de acceso a la información, la Federación y las entidades federativas, en el ámbito de sus respectivas competencias, se regirán por los siguientes principios y bases:</w:t>
      </w:r>
      <w:r w:rsidRPr="00C6300E">
        <w:rPr>
          <w:b/>
          <w:bCs/>
          <w:color w:val="auto"/>
          <w:szCs w:val="22"/>
        </w:rPr>
        <w:br/>
        <w:t>II. La información que se refiere a la vida privada y los datos personales será protegida en los términos y con las excepciones que fijen las leyes. Para tal efecto, los sujetos obligados contarán con las facultades suficientes para su atención.</w:t>
      </w:r>
      <w:r w:rsidRPr="00C6300E">
        <w:rPr>
          <w:color w:val="auto"/>
          <w:szCs w:val="22"/>
        </w:rPr>
        <w:t>”</w:t>
      </w:r>
    </w:p>
    <w:p w14:paraId="7D611F81" w14:textId="77777777" w:rsidR="00344876" w:rsidRPr="00C6300E" w:rsidRDefault="00344876" w:rsidP="004B0F54">
      <w:pPr>
        <w:pStyle w:val="Cita"/>
        <w:ind w:left="567" w:right="539"/>
        <w:jc w:val="both"/>
        <w:rPr>
          <w:b/>
          <w:bCs/>
          <w:color w:val="auto"/>
          <w:szCs w:val="22"/>
        </w:rPr>
      </w:pPr>
      <w:r w:rsidRPr="00C6300E">
        <w:rPr>
          <w:color w:val="auto"/>
          <w:szCs w:val="22"/>
        </w:rPr>
        <w:t>“</w:t>
      </w:r>
      <w:r w:rsidRPr="00C6300E">
        <w:rPr>
          <w:b/>
          <w:bCs/>
          <w:color w:val="auto"/>
          <w:szCs w:val="22"/>
        </w:rPr>
        <w:t>Artículo 16.</w:t>
      </w:r>
    </w:p>
    <w:p w14:paraId="12028E1A" w14:textId="77777777" w:rsidR="00344876" w:rsidRPr="00C6300E" w:rsidRDefault="00344876" w:rsidP="004B0F54">
      <w:pPr>
        <w:pStyle w:val="Cita"/>
        <w:ind w:left="567" w:right="539"/>
        <w:jc w:val="both"/>
        <w:rPr>
          <w:color w:val="auto"/>
          <w:szCs w:val="22"/>
        </w:rPr>
      </w:pPr>
      <w:r w:rsidRPr="00C6300E">
        <w:rPr>
          <w:color w:val="auto"/>
          <w:szCs w:val="22"/>
        </w:rPr>
        <w:t>(…)</w:t>
      </w:r>
    </w:p>
    <w:p w14:paraId="07124734" w14:textId="77777777" w:rsidR="00344876" w:rsidRPr="00C6300E" w:rsidRDefault="00344876" w:rsidP="004B0F54">
      <w:pPr>
        <w:pStyle w:val="Cita"/>
        <w:ind w:left="567" w:right="539"/>
        <w:jc w:val="both"/>
        <w:rPr>
          <w:color w:val="auto"/>
          <w:szCs w:val="22"/>
        </w:rPr>
      </w:pPr>
      <w:r w:rsidRPr="00C6300E">
        <w:rPr>
          <w:b/>
          <w:bCs/>
          <w:color w:val="auto"/>
          <w:szCs w:val="22"/>
        </w:rPr>
        <w:t>Toda persona tiene derecho a la protección de sus datos personales, al acceso, rectificación y cancelación de los mismos, así como a manifestar su oposición</w:t>
      </w:r>
      <w:r w:rsidRPr="00C6300E">
        <w:rPr>
          <w:color w:val="auto"/>
          <w:szCs w:val="22"/>
        </w:rPr>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3423B81" w14:textId="77777777" w:rsidR="00344876" w:rsidRPr="00C6300E" w:rsidRDefault="00344876" w:rsidP="004B0F54">
      <w:pPr>
        <w:pStyle w:val="Cita"/>
        <w:ind w:left="567" w:right="539"/>
        <w:jc w:val="both"/>
        <w:rPr>
          <w:b/>
          <w:bCs/>
          <w:color w:val="auto"/>
          <w:szCs w:val="22"/>
        </w:rPr>
      </w:pPr>
      <w:r w:rsidRPr="00C6300E">
        <w:rPr>
          <w:rFonts w:eastAsiaTheme="majorEastAsia"/>
          <w:b/>
          <w:bCs/>
          <w:color w:val="auto"/>
          <w:szCs w:val="22"/>
        </w:rPr>
        <w:lastRenderedPageBreak/>
        <w:t>Constitución Política del Estado Libre y Soberano de México</w:t>
      </w:r>
    </w:p>
    <w:p w14:paraId="7EF1A4BE" w14:textId="77777777" w:rsidR="00344876" w:rsidRPr="00C6300E" w:rsidRDefault="00344876" w:rsidP="004B0F54">
      <w:pPr>
        <w:pStyle w:val="Cita"/>
        <w:ind w:left="567" w:right="539"/>
        <w:jc w:val="both"/>
        <w:rPr>
          <w:color w:val="auto"/>
          <w:szCs w:val="22"/>
        </w:rPr>
      </w:pPr>
      <w:r w:rsidRPr="00C6300E">
        <w:rPr>
          <w:color w:val="auto"/>
          <w:szCs w:val="22"/>
        </w:rPr>
        <w:t>“</w:t>
      </w:r>
      <w:r w:rsidRPr="00C6300E">
        <w:rPr>
          <w:b/>
          <w:bCs/>
          <w:color w:val="auto"/>
          <w:szCs w:val="22"/>
        </w:rPr>
        <w:t>Artículo 5.-</w:t>
      </w:r>
    </w:p>
    <w:p w14:paraId="174A07E9" w14:textId="77777777" w:rsidR="00344876" w:rsidRPr="00C6300E" w:rsidRDefault="00344876" w:rsidP="004B0F54">
      <w:pPr>
        <w:pStyle w:val="Cita"/>
        <w:ind w:left="567" w:right="539"/>
        <w:jc w:val="both"/>
        <w:rPr>
          <w:color w:val="auto"/>
          <w:szCs w:val="22"/>
        </w:rPr>
      </w:pPr>
      <w:r w:rsidRPr="00C6300E">
        <w:rPr>
          <w:color w:val="auto"/>
          <w:szCs w:val="22"/>
        </w:rPr>
        <w:t>(…)</w:t>
      </w:r>
    </w:p>
    <w:p w14:paraId="0E1E24ED" w14:textId="77777777" w:rsidR="00344876" w:rsidRPr="00C6300E" w:rsidRDefault="00344876" w:rsidP="004B0F54">
      <w:pPr>
        <w:pStyle w:val="Cita"/>
        <w:ind w:left="567" w:right="539"/>
        <w:jc w:val="both"/>
        <w:rPr>
          <w:color w:val="auto"/>
          <w:szCs w:val="22"/>
        </w:rPr>
      </w:pPr>
      <w:r w:rsidRPr="00C6300E">
        <w:rPr>
          <w:color w:val="auto"/>
          <w:szCs w:val="22"/>
        </w:rPr>
        <w:t>II. La información referente a la intimidad de la vida privada y la imagen de las personas será protegida a través de un marco jurídico rígido de tratamiento y manejo de datos personales, con las excepciones que establezca la ley reglamentaria.</w:t>
      </w:r>
      <w:r w:rsidRPr="00C6300E">
        <w:rPr>
          <w:color w:val="auto"/>
          <w:szCs w:val="22"/>
        </w:rPr>
        <w:br/>
        <w:t>III. Toda persona, sin necesidad de acreditar interés alguno o justificar su utilización, tendrá acceso gratuito a la información pública, a sus datos personales o a la rectificación de éstos.</w:t>
      </w:r>
      <w:r w:rsidRPr="00C6300E">
        <w:rPr>
          <w:color w:val="auto"/>
          <w:szCs w:val="22"/>
        </w:rPr>
        <w:b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57B632D" w14:textId="77777777" w:rsidR="00344876" w:rsidRPr="00C6300E" w:rsidRDefault="00344876" w:rsidP="004B0F54">
      <w:pPr>
        <w:spacing w:after="160"/>
        <w:rPr>
          <w:szCs w:val="22"/>
        </w:rPr>
      </w:pPr>
      <w:r w:rsidRPr="00C6300E">
        <w:rPr>
          <w:szCs w:val="22"/>
        </w:rPr>
        <w:t>De los preceptos citados se desprende que la información vinculada con la vida privada y los datos personales debe protegerse en los términos y con las excepciones fijadas en la ley. Asimismo, toda persona tiene derecho a la protección de sus datos personales y a ejercer, en su caso, los derechos de acceso, rectificación, cancelación y oposición, sin más limitación que la prevista por la propia normatividad.</w:t>
      </w:r>
    </w:p>
    <w:p w14:paraId="59988F56" w14:textId="77777777" w:rsidR="00344876" w:rsidRPr="00C6300E" w:rsidRDefault="00344876" w:rsidP="004B0F54">
      <w:pPr>
        <w:spacing w:after="160"/>
        <w:rPr>
          <w:szCs w:val="22"/>
        </w:rPr>
      </w:pPr>
      <w:r w:rsidRPr="00C6300E">
        <w:rPr>
          <w:szCs w:val="22"/>
        </w:rPr>
        <w:t>Por “</w:t>
      </w:r>
      <w:r w:rsidRPr="00C6300E">
        <w:rPr>
          <w:b/>
          <w:i/>
          <w:szCs w:val="22"/>
        </w:rPr>
        <w:t>dato personal</w:t>
      </w:r>
      <w:r w:rsidRPr="00C6300E">
        <w:rPr>
          <w:szCs w:val="22"/>
        </w:rPr>
        <w:t>” se entiende cualquier información relativa a una persona física identificada o identificable, contenida en cualquier formato o modalidad y almacenada en bases de datos, conforme a lo establecido en la Ley de Protección de Datos Personales en Posesión de Sujetos Obligados del Estado de México y Municipios (en adelante, LPDPPP).</w:t>
      </w:r>
    </w:p>
    <w:p w14:paraId="4CBFB5DA" w14:textId="77777777" w:rsidR="00344876" w:rsidRPr="00C6300E" w:rsidRDefault="00344876" w:rsidP="004B0F54">
      <w:pPr>
        <w:spacing w:after="160"/>
        <w:rPr>
          <w:szCs w:val="22"/>
        </w:rPr>
      </w:pPr>
      <w:r w:rsidRPr="00C6300E">
        <w:rPr>
          <w:szCs w:val="22"/>
        </w:rPr>
        <w:lastRenderedPageBreak/>
        <w:t>De igual forma, cuando se hace referencia a una solicitud de derechos ARCO, se alude al derecho que tiene el titular de los datos para solicitar su acceso, rectificación, cancelación, oposición o portabilidad respecto del tratamiento de dichos datos, ante el sujeto obligado o responsable que los posea.</w:t>
      </w:r>
    </w:p>
    <w:p w14:paraId="71B03D57" w14:textId="77777777" w:rsidR="00344876" w:rsidRPr="00C6300E" w:rsidRDefault="00344876" w:rsidP="004B0F54">
      <w:pPr>
        <w:spacing w:after="160"/>
        <w:rPr>
          <w:szCs w:val="22"/>
        </w:rPr>
      </w:pPr>
      <w:r w:rsidRPr="00C6300E">
        <w:rPr>
          <w:szCs w:val="22"/>
        </w:rPr>
        <w:t>En consecuencia, el tratamiento de los datos personales debe sujetarse a los principios de calidad, consentimiento, finalidad, información, lealtad, licitud, proporcionalidad y responsabilidad, previstos en los artículos 15 a 28 de la LPDPPP, cuyo propósito es garantizar la máxima protección de los datos y evitar accesos no autorizados que pudieran generar afectaciones a sus titulares.</w:t>
      </w:r>
    </w:p>
    <w:p w14:paraId="2E84DBC1" w14:textId="112E27F2" w:rsidR="00344876" w:rsidRPr="00C6300E" w:rsidRDefault="00344876" w:rsidP="004B0F54">
      <w:r w:rsidRPr="00C6300E">
        <w:rPr>
          <w:szCs w:val="22"/>
        </w:rPr>
        <w:t>En este sentido, los derechos ARCO constituyen un derecho humano fundamental y cuentan con un procedimiento específico que busca asegurar su ejercicio. Dicho procedimiento se encuentra regulado no solo en la Constitución Política de los Estados Unidos Mexicanos y en la Constitución del Estado de México, sino también de manera detallada en la LPDPPP.</w:t>
      </w:r>
    </w:p>
    <w:p w14:paraId="03616327" w14:textId="77777777" w:rsidR="00344876" w:rsidRPr="00C6300E" w:rsidRDefault="00344876" w:rsidP="004B0F54"/>
    <w:p w14:paraId="45F693FE" w14:textId="77777777" w:rsidR="0053376C" w:rsidRPr="00C6300E" w:rsidRDefault="0053376C" w:rsidP="004B0F54">
      <w:r w:rsidRPr="00C6300E">
        <w:t>En este orden de ideas, la Ley de Protección de Datos Personales en Posesión de Sujetos Obligados del Estado de México y Municipios, precisa:</w:t>
      </w:r>
    </w:p>
    <w:p w14:paraId="1F98584F" w14:textId="77777777" w:rsidR="0053376C" w:rsidRPr="00C6300E" w:rsidRDefault="0053376C" w:rsidP="004B0F54"/>
    <w:p w14:paraId="32808ACB" w14:textId="77777777" w:rsidR="0053376C" w:rsidRPr="00C6300E" w:rsidRDefault="0053376C" w:rsidP="004B0F54">
      <w:pPr>
        <w:pStyle w:val="Puesto"/>
      </w:pPr>
      <w:r w:rsidRPr="00C6300E">
        <w:t>“</w:t>
      </w:r>
      <w:r w:rsidRPr="00C6300E">
        <w:rPr>
          <w:b/>
        </w:rPr>
        <w:t>Artículo 4.</w:t>
      </w:r>
      <w:r w:rsidRPr="00C6300E">
        <w:t xml:space="preserve"> Para los efectos de esta Ley se entenderá por:</w:t>
      </w:r>
    </w:p>
    <w:p w14:paraId="08595B27" w14:textId="77777777" w:rsidR="0053376C" w:rsidRPr="00C6300E" w:rsidRDefault="0053376C" w:rsidP="004B0F54">
      <w:pPr>
        <w:pStyle w:val="Puesto"/>
      </w:pPr>
      <w:r w:rsidRPr="00C6300E">
        <w:t xml:space="preserve">…  </w:t>
      </w:r>
    </w:p>
    <w:p w14:paraId="670A8CA1" w14:textId="77777777" w:rsidR="0053376C" w:rsidRPr="00C6300E" w:rsidRDefault="0053376C" w:rsidP="004B0F54">
      <w:pPr>
        <w:pStyle w:val="Puesto"/>
      </w:pPr>
      <w:r w:rsidRPr="00C6300E">
        <w:t xml:space="preserve">XI. </w:t>
      </w:r>
      <w:r w:rsidRPr="00C6300E">
        <w:rPr>
          <w:b/>
        </w:rPr>
        <w:t>Datos personales</w:t>
      </w:r>
      <w:r w:rsidRPr="00C6300E">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1AC1F5CD" w14:textId="77777777" w:rsidR="0053376C" w:rsidRPr="00C6300E" w:rsidRDefault="0053376C" w:rsidP="004B0F54">
      <w:pPr>
        <w:pStyle w:val="Puesto"/>
      </w:pPr>
      <w:r w:rsidRPr="00C6300E">
        <w:t xml:space="preserve">…  </w:t>
      </w:r>
    </w:p>
    <w:p w14:paraId="1DFF6FDF" w14:textId="77777777" w:rsidR="0053376C" w:rsidRPr="00C6300E" w:rsidRDefault="0053376C" w:rsidP="004B0F54">
      <w:pPr>
        <w:pStyle w:val="Puesto"/>
      </w:pPr>
      <w:r w:rsidRPr="00C6300E">
        <w:t xml:space="preserve">XIII. Derechos </w:t>
      </w:r>
      <w:r w:rsidRPr="00C6300E">
        <w:rPr>
          <w:b/>
        </w:rPr>
        <w:t>ARCO</w:t>
      </w:r>
      <w:r w:rsidRPr="00C6300E">
        <w:t xml:space="preserve">: a los derechos de Acceso, Rectificación, Cancelación y Oposición al tratamiento de datos personales.  </w:t>
      </w:r>
    </w:p>
    <w:p w14:paraId="6B7392E7" w14:textId="77777777" w:rsidR="0053376C" w:rsidRPr="00C6300E" w:rsidRDefault="0053376C" w:rsidP="004B0F54">
      <w:pPr>
        <w:pStyle w:val="Puesto"/>
      </w:pPr>
      <w:r w:rsidRPr="00C6300E">
        <w:t xml:space="preserve">…  </w:t>
      </w:r>
    </w:p>
    <w:p w14:paraId="4BD7A067" w14:textId="77777777" w:rsidR="0053376C" w:rsidRPr="00C6300E" w:rsidRDefault="0053376C" w:rsidP="004B0F54">
      <w:pPr>
        <w:pStyle w:val="Puesto"/>
      </w:pPr>
      <w:r w:rsidRPr="00C6300E">
        <w:lastRenderedPageBreak/>
        <w:t xml:space="preserve">XLI. </w:t>
      </w:r>
      <w:r w:rsidRPr="00C6300E">
        <w:rPr>
          <w:b/>
        </w:rPr>
        <w:t>Responsable: a los sujetos obligados a que se refiere la presente Ley que deciden sobre el tratamiento de los datos personales.</w:t>
      </w:r>
      <w:r w:rsidRPr="00C6300E">
        <w:t xml:space="preserve">  </w:t>
      </w:r>
    </w:p>
    <w:p w14:paraId="2A316C41" w14:textId="77777777" w:rsidR="0053376C" w:rsidRPr="00C6300E" w:rsidRDefault="0053376C" w:rsidP="004B0F54">
      <w:pPr>
        <w:pStyle w:val="Puesto"/>
      </w:pPr>
      <w:r w:rsidRPr="00C6300E">
        <w:t xml:space="preserve">…  </w:t>
      </w:r>
    </w:p>
    <w:p w14:paraId="4512D57A" w14:textId="77777777" w:rsidR="0053376C" w:rsidRPr="00C6300E" w:rsidRDefault="0053376C" w:rsidP="004B0F54">
      <w:pPr>
        <w:pStyle w:val="Puesto"/>
        <w:rPr>
          <w:b/>
        </w:rPr>
      </w:pPr>
      <w:r w:rsidRPr="00C6300E">
        <w:rPr>
          <w:b/>
        </w:rPr>
        <w:t xml:space="preserve">Artículo 98.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w:t>
      </w:r>
    </w:p>
    <w:p w14:paraId="7E947751" w14:textId="77777777" w:rsidR="0053376C" w:rsidRPr="00C6300E" w:rsidRDefault="0053376C" w:rsidP="004B0F54">
      <w:pPr>
        <w:pStyle w:val="Puesto"/>
        <w:rPr>
          <w:b/>
        </w:rPr>
      </w:pPr>
      <w:r w:rsidRPr="00C6300E">
        <w:rPr>
          <w:b/>
        </w:rPr>
        <w:t xml:space="preserve">…”  </w:t>
      </w:r>
    </w:p>
    <w:p w14:paraId="20B26201" w14:textId="77777777" w:rsidR="0053376C" w:rsidRPr="00C6300E" w:rsidRDefault="0053376C" w:rsidP="004B0F54">
      <w:pPr>
        <w:pStyle w:val="Puesto"/>
        <w:rPr>
          <w:b/>
        </w:rPr>
      </w:pPr>
    </w:p>
    <w:p w14:paraId="76667256" w14:textId="77777777" w:rsidR="0053376C" w:rsidRPr="00C6300E" w:rsidRDefault="0053376C" w:rsidP="004B0F54">
      <w:pPr>
        <w:pStyle w:val="Puesto"/>
        <w:rPr>
          <w:b/>
        </w:rPr>
      </w:pPr>
      <w:r w:rsidRPr="00C6300E">
        <w:t>(Énfasis añadido)</w:t>
      </w:r>
    </w:p>
    <w:p w14:paraId="533D535D" w14:textId="77777777" w:rsidR="0053376C" w:rsidRPr="00C6300E" w:rsidRDefault="0053376C" w:rsidP="004B0F54">
      <w:pPr>
        <w:rPr>
          <w:rFonts w:eastAsia="Palatino Linotype" w:cs="Palatino Linotype"/>
          <w:szCs w:val="22"/>
        </w:rPr>
      </w:pPr>
    </w:p>
    <w:p w14:paraId="72B3F604" w14:textId="77777777" w:rsidR="0053376C" w:rsidRPr="00C6300E" w:rsidRDefault="0053376C" w:rsidP="004B0F54">
      <w:r w:rsidRPr="00C6300E">
        <w:t>De los dispositivos legales referidos se advierte que, se entenderá por datos personales a la información concerniente a una persona física identificada o identificable; y que se considera que una persona es identificable cuando su identidad pueda determinarse directa o indirectamente a través de cualquier información; asimismo, el titular podrá solicitar al responsable, el acceso, rectificación, cancelación u oposición -derechos ARCO-al tratamiento de los datos personales que le conciernen; asimismo, la recepción y trámite de las solicitudes de ejercicio de los derechos ARCO que se formulen a los Sujetos Obligados, se sujetará al procedimiento establecido en el Título Tercero de la Ley General de Protección de Datos Personales en Posesión de Sujetos Obligados, en consonancia con el título decimo de la Ley de Protección de Datos Personales en Posesión de Sujetos Obligados del Estado de México y Municipios y demás disposiciones que resulten aplicables en la materia.</w:t>
      </w:r>
    </w:p>
    <w:p w14:paraId="0A9E4952" w14:textId="77777777" w:rsidR="00344876" w:rsidRPr="00C6300E" w:rsidRDefault="00344876" w:rsidP="004B0F54"/>
    <w:p w14:paraId="53A5A833" w14:textId="77777777" w:rsidR="00344876" w:rsidRPr="00C6300E" w:rsidRDefault="00344876" w:rsidP="004B0F54">
      <w:pPr>
        <w:spacing w:after="160"/>
        <w:rPr>
          <w:szCs w:val="22"/>
        </w:rPr>
      </w:pPr>
      <w:r w:rsidRPr="00C6300E">
        <w:rPr>
          <w:szCs w:val="22"/>
        </w:rPr>
        <w:t>La finalidad de tales derechos es permitir que únicamente los titulares de los datos, o en su caso sus representantes legales, puedan solicitar al responsable del tratamiento el acceso, rectificación, cancelación u oposición respecto de los mismos, conforme a la normatividad aplicable.</w:t>
      </w:r>
    </w:p>
    <w:p w14:paraId="7406FFAE" w14:textId="0A441569" w:rsidR="001F1703" w:rsidRPr="00C6300E" w:rsidRDefault="00344876" w:rsidP="004B0F54">
      <w:pPr>
        <w:rPr>
          <w:bCs/>
          <w:i/>
          <w:szCs w:val="22"/>
        </w:rPr>
      </w:pPr>
      <w:r w:rsidRPr="00C6300E">
        <w:rPr>
          <w:szCs w:val="22"/>
        </w:rPr>
        <w:lastRenderedPageBreak/>
        <w:t xml:space="preserve">En el caso concreto, de las constancias del expediente electrónico se desprende que </w:t>
      </w:r>
      <w:r w:rsidRPr="00C6300E">
        <w:rPr>
          <w:b/>
          <w:szCs w:val="22"/>
        </w:rPr>
        <w:t xml:space="preserve">LA PARTE RECURRENTE </w:t>
      </w:r>
      <w:r w:rsidRPr="00C6300E">
        <w:rPr>
          <w:szCs w:val="22"/>
        </w:rPr>
        <w:t xml:space="preserve">solicitó </w:t>
      </w:r>
      <w:r w:rsidR="001F1703" w:rsidRPr="00C6300E">
        <w:rPr>
          <w:szCs w:val="22"/>
        </w:rPr>
        <w:t>“</w:t>
      </w:r>
      <w:r w:rsidR="001F1703" w:rsidRPr="00C6300E">
        <w:rPr>
          <w:i/>
          <w:szCs w:val="22"/>
        </w:rPr>
        <w:t>…</w:t>
      </w:r>
      <w:r w:rsidR="001F1703" w:rsidRPr="00C6300E">
        <w:rPr>
          <w:b/>
          <w:bCs/>
          <w:i/>
          <w:szCs w:val="22"/>
        </w:rPr>
        <w:t xml:space="preserve">Dictamen que género la Dirección de Medio Ambiente y Ecología, mediante el cual se soporta la afirmación que el árbol NO CUENTA CON PLAGA” </w:t>
      </w:r>
      <w:r w:rsidR="001F1703" w:rsidRPr="00C6300E">
        <w:rPr>
          <w:bCs/>
          <w:i/>
          <w:szCs w:val="22"/>
        </w:rPr>
        <w:t>Sic.</w:t>
      </w:r>
    </w:p>
    <w:p w14:paraId="70F6150A" w14:textId="77777777" w:rsidR="001F1703" w:rsidRPr="00C6300E" w:rsidRDefault="001F1703" w:rsidP="004B0F54">
      <w:pPr>
        <w:rPr>
          <w:bCs/>
          <w:i/>
          <w:szCs w:val="22"/>
        </w:rPr>
      </w:pPr>
    </w:p>
    <w:p w14:paraId="22801A79" w14:textId="77777777" w:rsidR="000163F6" w:rsidRPr="00C6300E" w:rsidRDefault="001F1703" w:rsidP="004B0F54">
      <w:pPr>
        <w:ind w:right="99"/>
        <w:rPr>
          <w:rFonts w:eastAsia="Palatino Linotype" w:cs="Palatino Linotype"/>
          <w:szCs w:val="22"/>
        </w:rPr>
      </w:pPr>
      <w:r w:rsidRPr="00C6300E">
        <w:rPr>
          <w:bCs/>
          <w:szCs w:val="22"/>
        </w:rPr>
        <w:t xml:space="preserve">En ese contexto, es necesario destacar </w:t>
      </w:r>
      <w:r w:rsidR="00682227" w:rsidRPr="00C6300E">
        <w:rPr>
          <w:bCs/>
          <w:szCs w:val="22"/>
        </w:rPr>
        <w:t xml:space="preserve">que se entiende por derecho de acceso a la información, </w:t>
      </w:r>
      <w:r w:rsidR="000163F6" w:rsidRPr="00C6300E">
        <w:rPr>
          <w:bCs/>
          <w:szCs w:val="22"/>
        </w:rPr>
        <w:t xml:space="preserve">partiendo de la concepción de </w:t>
      </w:r>
      <w:r w:rsidR="000163F6" w:rsidRPr="00C6300E">
        <w:rPr>
          <w:rFonts w:eastAsia="Palatino Linotype" w:cs="Palatino Linotype"/>
          <w:szCs w:val="22"/>
        </w:rPr>
        <w:t xml:space="preserve">Miguel Carbonell en su libro </w:t>
      </w:r>
      <w:r w:rsidR="000163F6" w:rsidRPr="00C6300E">
        <w:rPr>
          <w:rFonts w:eastAsia="Palatino Linotype" w:cs="Palatino Linotype"/>
          <w:i/>
          <w:szCs w:val="22"/>
        </w:rPr>
        <w:t xml:space="preserve">“Los derechos fundamentales” </w:t>
      </w:r>
      <w:r w:rsidR="000163F6" w:rsidRPr="00C6300E">
        <w:rPr>
          <w:rFonts w:eastAsia="Palatino Linotype" w:cs="Palatino Linotype"/>
          <w:szCs w:val="22"/>
        </w:rPr>
        <w:t>de derecho de acceso a la información, que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2784694D" w14:textId="77777777" w:rsidR="000163F6" w:rsidRPr="00C6300E" w:rsidRDefault="000163F6" w:rsidP="004B0F54">
      <w:pPr>
        <w:ind w:right="99"/>
        <w:rPr>
          <w:rFonts w:eastAsia="Palatino Linotype" w:cs="Palatino Linotype"/>
          <w:szCs w:val="22"/>
        </w:rPr>
      </w:pPr>
    </w:p>
    <w:p w14:paraId="1DC8848B" w14:textId="77777777" w:rsidR="000163F6" w:rsidRPr="00C6300E" w:rsidRDefault="000163F6" w:rsidP="004B0F54">
      <w:pPr>
        <w:ind w:right="99"/>
        <w:rPr>
          <w:rFonts w:eastAsia="Palatino Linotype" w:cs="Palatino Linotype"/>
          <w:szCs w:val="22"/>
        </w:rPr>
      </w:pPr>
      <w:r w:rsidRPr="00C6300E">
        <w:rPr>
          <w:rFonts w:eastAsia="Palatino Linotype" w:cs="Palatino Linotype"/>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2B920DCE" w14:textId="670FF312" w:rsidR="001F1703" w:rsidRPr="00C6300E" w:rsidRDefault="001F1703" w:rsidP="004B0F54">
      <w:pPr>
        <w:rPr>
          <w:bCs/>
          <w:szCs w:val="22"/>
        </w:rPr>
      </w:pPr>
    </w:p>
    <w:p w14:paraId="44E00ADC" w14:textId="000FEE24" w:rsidR="001F1703" w:rsidRPr="00C6300E" w:rsidRDefault="000163F6" w:rsidP="004B0F54">
      <w:r w:rsidRPr="00C6300E">
        <w:rPr>
          <w:lang w:val="es-ES"/>
        </w:rPr>
        <w:t>Aunado a lo anterior, se menciona que el derecho de acceso a la información pública por disposición del artículo 4</w:t>
      </w:r>
      <w:r w:rsidR="003E575B" w:rsidRPr="00C6300E">
        <w:rPr>
          <w:lang w:val="es-ES"/>
        </w:rPr>
        <w:t xml:space="preserve"> </w:t>
      </w:r>
      <w:r w:rsidR="001F1703" w:rsidRPr="00C6300E">
        <w:t>de la Ley de Transparencia y Acceso a la Información Pública de</w:t>
      </w:r>
      <w:r w:rsidR="003E575B" w:rsidRPr="00C6300E">
        <w:t xml:space="preserve">l Estado de México y Municipios, se </w:t>
      </w:r>
      <w:r w:rsidR="001F1703" w:rsidRPr="00C6300E">
        <w:t>refiere que toda la información generada, obtenida, adquirida, transformada, administrada o en posesión de los sujetos obligados es pública y accesible de manera permanente a cualquier persona, privilegiando el principio de máxima publicidad.</w:t>
      </w:r>
    </w:p>
    <w:p w14:paraId="1DD9E9D6" w14:textId="77777777" w:rsidR="003E575B" w:rsidRPr="00C6300E" w:rsidRDefault="003E575B" w:rsidP="004B0F54"/>
    <w:p w14:paraId="49CA5FF6" w14:textId="77777777" w:rsidR="003E575B" w:rsidRPr="00C6300E" w:rsidRDefault="003E575B" w:rsidP="004B0F54">
      <w:pPr>
        <w:spacing w:before="240" w:after="240"/>
        <w:rPr>
          <w:lang w:val="es-ES"/>
        </w:rPr>
      </w:pPr>
      <w:r w:rsidRPr="00C6300E">
        <w:rPr>
          <w:lang w:val="es-ES"/>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59DDA82" w14:textId="2FD19FF5" w:rsidR="003E575B" w:rsidRPr="00C6300E" w:rsidRDefault="003E575B" w:rsidP="004B0F54">
      <w:pPr>
        <w:rPr>
          <w:lang w:val="es-ES"/>
        </w:rPr>
      </w:pPr>
      <w:r w:rsidRPr="00C6300E">
        <w:rPr>
          <w:lang w:val="es-ES"/>
        </w:rPr>
        <w:t xml:space="preserve">Para ello, la Ley de Transparencia y Acceso a la Información Pública del Estado de México y Municipios,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de conformidad con el artículo 3, fracción XI de la Ley de la materia, el cual dispone lo siguiente: </w:t>
      </w:r>
    </w:p>
    <w:p w14:paraId="17F2557E" w14:textId="77777777" w:rsidR="003E575B" w:rsidRPr="00C6300E" w:rsidRDefault="003E575B" w:rsidP="004B0F54"/>
    <w:p w14:paraId="63D45E87" w14:textId="77777777" w:rsidR="003E575B" w:rsidRPr="00C6300E" w:rsidRDefault="003E575B" w:rsidP="004B0F54">
      <w:pPr>
        <w:pStyle w:val="Puesto"/>
        <w:rPr>
          <w:lang w:val="es-ES"/>
        </w:rPr>
      </w:pPr>
      <w:r w:rsidRPr="00C6300E">
        <w:rPr>
          <w:lang w:val="es-ES"/>
        </w:rPr>
        <w:t>“</w:t>
      </w:r>
      <w:r w:rsidRPr="00C6300E">
        <w:rPr>
          <w:b/>
          <w:lang w:val="es-ES"/>
        </w:rPr>
        <w:t xml:space="preserve">Artículo 3. </w:t>
      </w:r>
      <w:r w:rsidRPr="00C6300E">
        <w:rPr>
          <w:lang w:val="es-ES"/>
        </w:rPr>
        <w:t>Para los efectos de la presente Ley se entenderá por:</w:t>
      </w:r>
    </w:p>
    <w:p w14:paraId="653B4ED0" w14:textId="77777777" w:rsidR="003E575B" w:rsidRPr="00C6300E" w:rsidRDefault="003E575B" w:rsidP="004B0F54">
      <w:pPr>
        <w:pStyle w:val="Puesto"/>
        <w:rPr>
          <w:lang w:val="es-ES"/>
        </w:rPr>
      </w:pPr>
      <w:r w:rsidRPr="00C6300E">
        <w:rPr>
          <w:lang w:val="es-ES"/>
        </w:rPr>
        <w:t>…</w:t>
      </w:r>
    </w:p>
    <w:p w14:paraId="2F4B5F60" w14:textId="77777777" w:rsidR="003E575B" w:rsidRPr="00C6300E" w:rsidRDefault="003E575B" w:rsidP="004B0F54">
      <w:pPr>
        <w:pStyle w:val="Puesto"/>
        <w:rPr>
          <w:lang w:val="es-ES"/>
        </w:rPr>
      </w:pPr>
      <w:r w:rsidRPr="00C6300E">
        <w:rPr>
          <w:b/>
          <w:lang w:val="es-ES"/>
        </w:rPr>
        <w:t>XI. Documento:</w:t>
      </w:r>
      <w:r w:rsidRPr="00C6300E">
        <w:rPr>
          <w:lang w:val="es-ES"/>
        </w:rPr>
        <w:t xml:space="preserve"> Los expedientes, reportes, estudios, actas, resoluciones,</w:t>
      </w:r>
      <w:r w:rsidRPr="00C6300E">
        <w:rPr>
          <w:b/>
          <w:lang w:val="es-ES"/>
        </w:rPr>
        <w:t xml:space="preserve"> </w:t>
      </w:r>
      <w:r w:rsidRPr="00C6300E">
        <w:rPr>
          <w:lang w:val="es-ES"/>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996A93B" w14:textId="77777777" w:rsidR="003E575B" w:rsidRPr="00C6300E" w:rsidRDefault="003E575B" w:rsidP="004B0F54">
      <w:pPr>
        <w:rPr>
          <w:lang w:val="es-ES"/>
        </w:rPr>
      </w:pPr>
    </w:p>
    <w:p w14:paraId="23E747F4" w14:textId="77777777" w:rsidR="003E575B" w:rsidRPr="00C6300E" w:rsidRDefault="003E575B" w:rsidP="004B0F54">
      <w:pPr>
        <w:rPr>
          <w:lang w:val="es-ES"/>
        </w:rPr>
      </w:pPr>
      <w:r w:rsidRPr="00C6300E">
        <w:rPr>
          <w:lang w:val="es-ES"/>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w:t>
      </w:r>
      <w:r w:rsidRPr="00C6300E">
        <w:rPr>
          <w:lang w:val="es-ES"/>
        </w:rPr>
        <w:lastRenderedPageBreak/>
        <w:t>Estado Libre y Soberano de México “Gaceta del Gobierno”, el diecinueve de octubre de dos mil once, cuyo rubro y texto dispone:</w:t>
      </w:r>
    </w:p>
    <w:p w14:paraId="7AC01781" w14:textId="77777777" w:rsidR="003E575B" w:rsidRPr="00C6300E" w:rsidRDefault="003E575B" w:rsidP="004B0F54">
      <w:pPr>
        <w:ind w:left="851" w:right="850"/>
        <w:rPr>
          <w:lang w:val="es-ES"/>
        </w:rPr>
      </w:pPr>
    </w:p>
    <w:p w14:paraId="3652B516" w14:textId="77777777" w:rsidR="003E575B" w:rsidRPr="00C6300E" w:rsidRDefault="003E575B" w:rsidP="004B0F54">
      <w:pPr>
        <w:pStyle w:val="Puesto"/>
        <w:rPr>
          <w:b/>
          <w:lang w:val="es-ES"/>
        </w:rPr>
      </w:pPr>
      <w:r w:rsidRPr="00C6300E">
        <w:rPr>
          <w:lang w:val="es-ES"/>
        </w:rPr>
        <w:t>“</w:t>
      </w:r>
      <w:r w:rsidRPr="00C6300E">
        <w:rPr>
          <w:b/>
          <w:lang w:val="es-ES"/>
        </w:rPr>
        <w:t>CRITERIO 0002-11</w:t>
      </w:r>
    </w:p>
    <w:p w14:paraId="1DF9E556" w14:textId="77777777" w:rsidR="003E575B" w:rsidRPr="00C6300E" w:rsidRDefault="003E575B" w:rsidP="004B0F54">
      <w:pPr>
        <w:pStyle w:val="Puesto"/>
        <w:rPr>
          <w:lang w:val="es-ES"/>
        </w:rPr>
      </w:pPr>
      <w:r w:rsidRPr="00C6300E">
        <w:rPr>
          <w:b/>
          <w:lang w:val="es-ES"/>
        </w:rPr>
        <w:t>INFORMACIÓN PÚBLICA, CONCEPTO DE, EN MATERIA DE TRANSPARENCIA. INTERPRETACIÓN SISTEMÁTICA DE LOS ARTÍCULOS 2°, FRACCIÓN V, XV, Y XVI, 3°, 4°, 11 Y 41.</w:t>
      </w:r>
      <w:r w:rsidRPr="00C6300E">
        <w:rPr>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DFCDA4" w14:textId="77777777" w:rsidR="003E575B" w:rsidRPr="00C6300E" w:rsidRDefault="003E575B" w:rsidP="004B0F54">
      <w:pPr>
        <w:pStyle w:val="Puesto"/>
        <w:rPr>
          <w:lang w:val="es-ES"/>
        </w:rPr>
      </w:pPr>
      <w:r w:rsidRPr="00C6300E">
        <w:rPr>
          <w:lang w:val="es-ES"/>
        </w:rPr>
        <w:t>En consecuencia el acceso a la información se refiere a que se cumplan cualquiera de los siguientes tres supuestos:</w:t>
      </w:r>
    </w:p>
    <w:p w14:paraId="22E0C54D" w14:textId="77777777" w:rsidR="003E575B" w:rsidRPr="00C6300E" w:rsidRDefault="003E575B" w:rsidP="004B0F54">
      <w:pPr>
        <w:pStyle w:val="Puesto"/>
        <w:rPr>
          <w:lang w:val="es-ES"/>
        </w:rPr>
      </w:pPr>
      <w:r w:rsidRPr="00C6300E">
        <w:rPr>
          <w:lang w:val="es-ES"/>
        </w:rPr>
        <w:t xml:space="preserve">1) Que se trate de información </w:t>
      </w:r>
      <w:r w:rsidRPr="00C6300E">
        <w:rPr>
          <w:u w:val="single"/>
          <w:lang w:val="es-ES"/>
        </w:rPr>
        <w:t>registrada en cualquier soporte documental</w:t>
      </w:r>
      <w:r w:rsidRPr="00C6300E">
        <w:rPr>
          <w:lang w:val="es-ES"/>
        </w:rPr>
        <w:t>, que en ejercicio de las atribuciones conferidas, sea generada por los Sujetos Obligados;</w:t>
      </w:r>
    </w:p>
    <w:p w14:paraId="23FDE1B5" w14:textId="77777777" w:rsidR="003E575B" w:rsidRPr="00C6300E" w:rsidRDefault="003E575B" w:rsidP="004B0F54">
      <w:pPr>
        <w:pStyle w:val="Puesto"/>
        <w:rPr>
          <w:lang w:val="es-ES"/>
        </w:rPr>
      </w:pPr>
      <w:r w:rsidRPr="00C6300E">
        <w:rPr>
          <w:lang w:val="es-ES"/>
        </w:rPr>
        <w:t xml:space="preserve">2) Que se trate de información </w:t>
      </w:r>
      <w:r w:rsidRPr="00C6300E">
        <w:rPr>
          <w:u w:val="single"/>
          <w:lang w:val="es-ES"/>
        </w:rPr>
        <w:t>registrada en cualquier soporte documental</w:t>
      </w:r>
      <w:r w:rsidRPr="00C6300E">
        <w:rPr>
          <w:lang w:val="es-ES"/>
        </w:rPr>
        <w:t>, que en ejercicio de las atribuciones conferidas, sea administrada por los Sujetos Obligados, y</w:t>
      </w:r>
    </w:p>
    <w:p w14:paraId="5DC8A236" w14:textId="77777777" w:rsidR="003E575B" w:rsidRPr="00C6300E" w:rsidRDefault="003E575B" w:rsidP="004B0F54">
      <w:pPr>
        <w:pStyle w:val="Puesto"/>
        <w:rPr>
          <w:lang w:val="es-ES"/>
        </w:rPr>
      </w:pPr>
      <w:r w:rsidRPr="00C6300E">
        <w:rPr>
          <w:lang w:val="es-ES"/>
        </w:rPr>
        <w:t xml:space="preserve">3) Que se trate de información </w:t>
      </w:r>
      <w:r w:rsidRPr="00C6300E">
        <w:rPr>
          <w:u w:val="single"/>
          <w:lang w:val="es-ES"/>
        </w:rPr>
        <w:t>registrada en cualquier soporte documental</w:t>
      </w:r>
      <w:r w:rsidRPr="00C6300E">
        <w:rPr>
          <w:lang w:val="es-ES"/>
        </w:rPr>
        <w:t>, que en ejercicio de las atribuciones conferidas, se encuentre en posesión de los Sujetos Obligados.” (Sic)</w:t>
      </w:r>
    </w:p>
    <w:p w14:paraId="2A1D6608" w14:textId="77777777" w:rsidR="001F1703" w:rsidRPr="00C6300E" w:rsidRDefault="001F1703" w:rsidP="004B0F54">
      <w:pPr>
        <w:rPr>
          <w:b/>
          <w:bCs/>
          <w:szCs w:val="22"/>
          <w:u w:val="single"/>
        </w:rPr>
      </w:pPr>
    </w:p>
    <w:p w14:paraId="1AD850B7" w14:textId="679E4B20" w:rsidR="00184C75" w:rsidRPr="00C6300E" w:rsidRDefault="00184C75" w:rsidP="004B0F54">
      <w:pPr>
        <w:rPr>
          <w:rFonts w:eastAsia="Palatino Linotype" w:cs="Palatino Linotype"/>
          <w:szCs w:val="22"/>
        </w:rPr>
      </w:pPr>
      <w:r w:rsidRPr="00C6300E">
        <w:rPr>
          <w:rFonts w:eastAsia="Palatino Linotype" w:cs="Palatino Linotype"/>
          <w:szCs w:val="22"/>
        </w:rPr>
        <w:t xml:space="preserve">Puntualizado, lo anterior, se reitera que la materia de la solicitud versa respecto de un dictamen de la Dirección de Ecología y Medio Ambiente del municipio de Ecatepec </w:t>
      </w:r>
      <w:r w:rsidR="000D5A27" w:rsidRPr="00C6300E">
        <w:rPr>
          <w:rFonts w:eastAsia="Palatino Linotype" w:cs="Palatino Linotype"/>
          <w:szCs w:val="22"/>
        </w:rPr>
        <w:t xml:space="preserve">de Morelos, </w:t>
      </w:r>
      <w:r w:rsidR="003E575B" w:rsidRPr="00C6300E">
        <w:rPr>
          <w:rFonts w:eastAsia="Palatino Linotype" w:cs="Palatino Linotype"/>
          <w:szCs w:val="22"/>
        </w:rPr>
        <w:t xml:space="preserve">emitió </w:t>
      </w:r>
      <w:r w:rsidR="00D37EE8" w:rsidRPr="00C6300E">
        <w:rPr>
          <w:rFonts w:eastAsia="Palatino Linotype" w:cs="Palatino Linotype"/>
          <w:szCs w:val="22"/>
        </w:rPr>
        <w:t>en relación</w:t>
      </w:r>
      <w:r w:rsidR="000D5A27" w:rsidRPr="00C6300E">
        <w:rPr>
          <w:rFonts w:eastAsia="Palatino Linotype" w:cs="Palatino Linotype"/>
          <w:szCs w:val="22"/>
        </w:rPr>
        <w:t xml:space="preserve"> a un árbol</w:t>
      </w:r>
      <w:r w:rsidR="003E575B" w:rsidRPr="00C6300E">
        <w:rPr>
          <w:rFonts w:eastAsia="Palatino Linotype" w:cs="Palatino Linotype"/>
          <w:b/>
          <w:szCs w:val="22"/>
        </w:rPr>
        <w:t xml:space="preserve">, </w:t>
      </w:r>
      <w:r w:rsidR="003E575B" w:rsidRPr="00C6300E">
        <w:rPr>
          <w:rFonts w:eastAsia="Palatino Linotype" w:cs="Palatino Linotype"/>
          <w:szCs w:val="22"/>
        </w:rPr>
        <w:t>en el ejercicio de sus funciones y/o atribuciones.</w:t>
      </w:r>
    </w:p>
    <w:p w14:paraId="16E64456" w14:textId="77777777" w:rsidR="00184C75" w:rsidRPr="00C6300E" w:rsidRDefault="00184C75" w:rsidP="004B0F54">
      <w:pPr>
        <w:rPr>
          <w:rFonts w:eastAsia="Palatino Linotype" w:cs="Palatino Linotype"/>
          <w:szCs w:val="22"/>
        </w:rPr>
      </w:pPr>
    </w:p>
    <w:p w14:paraId="1CBF6F2F" w14:textId="425278AD" w:rsidR="0053376C" w:rsidRPr="00C6300E" w:rsidRDefault="0053376C" w:rsidP="004B0F54">
      <w:pPr>
        <w:rPr>
          <w:rFonts w:eastAsia="Palatino Linotype" w:cs="Palatino Linotype"/>
          <w:szCs w:val="22"/>
        </w:rPr>
      </w:pPr>
      <w:r w:rsidRPr="00C6300E">
        <w:rPr>
          <w:rFonts w:eastAsia="Palatino Linotype" w:cs="Palatino Linotype"/>
          <w:szCs w:val="22"/>
        </w:rPr>
        <w:t xml:space="preserve">Por ello, </w:t>
      </w:r>
      <w:r w:rsidR="00431B01" w:rsidRPr="00C6300E">
        <w:rPr>
          <w:rFonts w:eastAsia="Palatino Linotype" w:cs="Palatino Linotype"/>
          <w:szCs w:val="22"/>
        </w:rPr>
        <w:t>es oportuno apuntar</w:t>
      </w:r>
      <w:r w:rsidRPr="00C6300E">
        <w:rPr>
          <w:rFonts w:eastAsia="Palatino Linotype" w:cs="Palatino Linotype"/>
          <w:szCs w:val="22"/>
        </w:rPr>
        <w:t xml:space="preserve"> que </w:t>
      </w:r>
      <w:r w:rsidR="00D37EE8" w:rsidRPr="00C6300E">
        <w:rPr>
          <w:rFonts w:eastAsia="Palatino Linotype" w:cs="Palatino Linotype"/>
          <w:szCs w:val="22"/>
        </w:rPr>
        <w:t xml:space="preserve">a consideración de este Órgano garante, se está peticionando acceder a información de carácter pública, es decir, a un documento en específico, denominado dictamen que se realizó en el ejercicio de las funciones de un área administrativa en particular, </w:t>
      </w:r>
      <w:r w:rsidRPr="00C6300E">
        <w:rPr>
          <w:rFonts w:eastAsia="Palatino Linotype" w:cs="Palatino Linotype"/>
          <w:szCs w:val="22"/>
        </w:rPr>
        <w:t>no así a datos personales</w:t>
      </w:r>
      <w:r w:rsidR="00251ED1" w:rsidRPr="00C6300E">
        <w:rPr>
          <w:rFonts w:eastAsia="Palatino Linotype" w:cs="Palatino Linotype"/>
          <w:szCs w:val="22"/>
        </w:rPr>
        <w:t xml:space="preserve"> de </w:t>
      </w:r>
      <w:r w:rsidR="00251ED1" w:rsidRPr="00C6300E">
        <w:rPr>
          <w:rFonts w:eastAsia="Palatino Linotype" w:cs="Palatino Linotype"/>
          <w:b/>
          <w:szCs w:val="22"/>
        </w:rPr>
        <w:t>LA PARTE RECURRENTE</w:t>
      </w:r>
      <w:r w:rsidRPr="00C6300E">
        <w:rPr>
          <w:rFonts w:eastAsia="Palatino Linotype" w:cs="Palatino Linotype"/>
          <w:szCs w:val="22"/>
        </w:rPr>
        <w:t>, en poder del Ayuntamiento de Ecatepec de Morelos.</w:t>
      </w:r>
    </w:p>
    <w:p w14:paraId="784D8AB5" w14:textId="77777777" w:rsidR="0053376C" w:rsidRPr="00C6300E" w:rsidRDefault="0053376C" w:rsidP="004B0F54">
      <w:pPr>
        <w:rPr>
          <w:rFonts w:eastAsia="Palatino Linotype" w:cs="Palatino Linotype"/>
          <w:szCs w:val="22"/>
        </w:rPr>
      </w:pPr>
    </w:p>
    <w:p w14:paraId="51CF2AA7" w14:textId="16EE6BA7" w:rsidR="0053376C" w:rsidRPr="00C6300E" w:rsidRDefault="0053376C" w:rsidP="004B0F54">
      <w:pPr>
        <w:rPr>
          <w:rFonts w:eastAsia="Palatino Linotype" w:cs="Palatino Linotype"/>
          <w:szCs w:val="22"/>
        </w:rPr>
      </w:pPr>
      <w:r w:rsidRPr="00C6300E">
        <w:rPr>
          <w:rFonts w:eastAsia="Palatino Linotype" w:cs="Palatino Linotype"/>
          <w:szCs w:val="22"/>
        </w:rPr>
        <w:lastRenderedPageBreak/>
        <w:t xml:space="preserve">Luego entonces, resulta procedente la vía presentada por </w:t>
      </w:r>
      <w:r w:rsidRPr="00C6300E">
        <w:rPr>
          <w:rFonts w:eastAsia="Palatino Linotype" w:cs="Palatino Linotype"/>
          <w:b/>
          <w:szCs w:val="22"/>
        </w:rPr>
        <w:t xml:space="preserve">LA PARTE RECURRENTE </w:t>
      </w:r>
      <w:r w:rsidRPr="00C6300E">
        <w:rPr>
          <w:rFonts w:eastAsia="Palatino Linotype" w:cs="Palatino Linotype"/>
          <w:szCs w:val="22"/>
        </w:rPr>
        <w:t>para acceder al dictamen requerido</w:t>
      </w:r>
      <w:r w:rsidR="00431B01" w:rsidRPr="00C6300E">
        <w:rPr>
          <w:rFonts w:eastAsia="Palatino Linotype" w:cs="Palatino Linotype"/>
          <w:szCs w:val="22"/>
        </w:rPr>
        <w:t>, es decir, vía derecho de acceso a la información pública, a través del Sistema SAIMEX.</w:t>
      </w:r>
    </w:p>
    <w:p w14:paraId="53A4B65D" w14:textId="77777777" w:rsidR="00431B01" w:rsidRPr="00C6300E" w:rsidRDefault="00431B01" w:rsidP="004B0F54">
      <w:pPr>
        <w:rPr>
          <w:rFonts w:eastAsia="Palatino Linotype" w:cs="Palatino Linotype"/>
          <w:szCs w:val="22"/>
        </w:rPr>
      </w:pPr>
    </w:p>
    <w:p w14:paraId="011B17AD" w14:textId="68C5A191" w:rsidR="00B17E94" w:rsidRPr="00C6300E" w:rsidRDefault="00431B01" w:rsidP="004B0F54">
      <w:pPr>
        <w:rPr>
          <w:b/>
        </w:rPr>
      </w:pPr>
      <w:r w:rsidRPr="00C6300E">
        <w:rPr>
          <w:rFonts w:eastAsia="Palatino Linotype" w:cs="Palatino Linotype"/>
          <w:szCs w:val="22"/>
        </w:rPr>
        <w:t xml:space="preserve">Establecido lo anterior, </w:t>
      </w:r>
      <w:r w:rsidR="00B17E94" w:rsidRPr="00C6300E">
        <w:t xml:space="preserve">vale la pena </w:t>
      </w:r>
      <w:r w:rsidRPr="00C6300E">
        <w:t>referirse</w:t>
      </w:r>
      <w:r w:rsidR="00B17E94" w:rsidRPr="00C6300E">
        <w:t xml:space="preserve"> el procedimiento de atención a las solicitudes de información, para ello, es de mencionar que por disposición de la Ley de Transparencia Local que, el Titular de la Unidad de Transparencia es el área encargada de dar atención a las solicitudes de información así como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50, 51 y 53 fracciones II, IV, V y VI de la Ley en cita, que refieren:</w:t>
      </w:r>
      <w:r w:rsidR="00B17E94" w:rsidRPr="00C6300E">
        <w:rPr>
          <w:b/>
        </w:rPr>
        <w:t xml:space="preserve"> </w:t>
      </w:r>
    </w:p>
    <w:p w14:paraId="0CB5659B" w14:textId="77777777" w:rsidR="001E0540" w:rsidRPr="00C6300E" w:rsidRDefault="001E0540" w:rsidP="004B0F54">
      <w:pPr>
        <w:rPr>
          <w:rFonts w:eastAsia="Palatino Linotype" w:cs="Palatino Linotype"/>
          <w:szCs w:val="22"/>
        </w:rPr>
      </w:pPr>
    </w:p>
    <w:p w14:paraId="5CDC1C7A" w14:textId="77777777" w:rsidR="00B17E94" w:rsidRPr="00C6300E" w:rsidRDefault="00B17E94" w:rsidP="004B0F54">
      <w:pPr>
        <w:tabs>
          <w:tab w:val="left" w:pos="4962"/>
        </w:tabs>
        <w:spacing w:line="240" w:lineRule="auto"/>
        <w:ind w:left="567" w:right="822"/>
        <w:jc w:val="center"/>
        <w:rPr>
          <w:b/>
          <w:i/>
        </w:rPr>
      </w:pPr>
      <w:r w:rsidRPr="00C6300E">
        <w:rPr>
          <w:b/>
          <w:i/>
        </w:rPr>
        <w:t>“Ley de Transparencia y Acceso a la Información Pública del Estado de México y Municipios</w:t>
      </w:r>
    </w:p>
    <w:p w14:paraId="033D6564" w14:textId="77777777" w:rsidR="00B17E94" w:rsidRPr="00C6300E" w:rsidRDefault="00B17E94" w:rsidP="004B0F54">
      <w:pPr>
        <w:tabs>
          <w:tab w:val="left" w:pos="4962"/>
        </w:tabs>
        <w:spacing w:line="240" w:lineRule="auto"/>
        <w:ind w:left="567" w:right="822"/>
      </w:pPr>
    </w:p>
    <w:p w14:paraId="65676479" w14:textId="77777777" w:rsidR="00B17E94" w:rsidRPr="00C6300E" w:rsidRDefault="00B17E94" w:rsidP="004B0F54">
      <w:pPr>
        <w:tabs>
          <w:tab w:val="left" w:pos="4962"/>
        </w:tabs>
        <w:spacing w:line="240" w:lineRule="auto"/>
        <w:ind w:left="567" w:right="822"/>
        <w:rPr>
          <w:i/>
        </w:rPr>
      </w:pPr>
      <w:r w:rsidRPr="00C6300E">
        <w:rPr>
          <w:i/>
        </w:rPr>
        <w:t>“</w:t>
      </w:r>
      <w:r w:rsidRPr="00C6300E">
        <w:rPr>
          <w:b/>
          <w:i/>
        </w:rPr>
        <w:t>Artículo 50.</w:t>
      </w:r>
      <w:r w:rsidRPr="00C6300E">
        <w:rPr>
          <w:i/>
        </w:rPr>
        <w:t xml:space="preserve"> Los sujetos obligados contarán con un área responsable para la atención de las solicitudes de información, a la que se le denominará Unidad de Transparencia. </w:t>
      </w:r>
    </w:p>
    <w:p w14:paraId="4A866A2C" w14:textId="77777777" w:rsidR="00B17E94" w:rsidRPr="00C6300E" w:rsidRDefault="00B17E94" w:rsidP="004B0F54">
      <w:pPr>
        <w:tabs>
          <w:tab w:val="left" w:pos="4962"/>
        </w:tabs>
        <w:spacing w:line="240" w:lineRule="auto"/>
        <w:ind w:left="567" w:right="822"/>
      </w:pPr>
    </w:p>
    <w:p w14:paraId="21A40043" w14:textId="77777777" w:rsidR="00B17E94" w:rsidRPr="00C6300E" w:rsidRDefault="00B17E94" w:rsidP="004B0F54">
      <w:pPr>
        <w:tabs>
          <w:tab w:val="left" w:pos="4962"/>
        </w:tabs>
        <w:spacing w:line="240" w:lineRule="auto"/>
        <w:ind w:left="567" w:right="822"/>
        <w:rPr>
          <w:i/>
        </w:rPr>
      </w:pPr>
      <w:r w:rsidRPr="00C6300E">
        <w:rPr>
          <w:b/>
          <w:i/>
        </w:rPr>
        <w:t>Artículo 51.</w:t>
      </w:r>
      <w:r w:rsidRPr="00C6300E">
        <w:rPr>
          <w:i/>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BAAE1DC" w14:textId="77777777" w:rsidR="00B17E94" w:rsidRPr="00C6300E" w:rsidRDefault="00B17E94" w:rsidP="004B0F54">
      <w:pPr>
        <w:tabs>
          <w:tab w:val="left" w:pos="4962"/>
        </w:tabs>
        <w:spacing w:line="240" w:lineRule="auto"/>
        <w:ind w:left="567" w:right="822"/>
        <w:rPr>
          <w:i/>
        </w:rPr>
      </w:pPr>
      <w:r w:rsidRPr="00C6300E">
        <w:rPr>
          <w:i/>
        </w:rPr>
        <w:t>…</w:t>
      </w:r>
    </w:p>
    <w:p w14:paraId="55A76E64" w14:textId="77777777" w:rsidR="00B17E94" w:rsidRPr="00C6300E" w:rsidRDefault="00B17E94" w:rsidP="004B0F54">
      <w:pPr>
        <w:tabs>
          <w:tab w:val="left" w:pos="4962"/>
        </w:tabs>
        <w:spacing w:line="240" w:lineRule="auto"/>
        <w:ind w:left="567" w:right="822"/>
        <w:rPr>
          <w:b/>
          <w:i/>
        </w:rPr>
      </w:pPr>
    </w:p>
    <w:p w14:paraId="1342D862" w14:textId="77777777" w:rsidR="00B17E94" w:rsidRPr="00C6300E" w:rsidRDefault="00B17E94" w:rsidP="004B0F54">
      <w:pPr>
        <w:tabs>
          <w:tab w:val="left" w:pos="4962"/>
        </w:tabs>
        <w:spacing w:line="240" w:lineRule="auto"/>
        <w:ind w:left="567" w:right="822"/>
        <w:rPr>
          <w:i/>
        </w:rPr>
      </w:pPr>
      <w:r w:rsidRPr="00C6300E">
        <w:rPr>
          <w:b/>
          <w:i/>
        </w:rPr>
        <w:t>Artículo 53.</w:t>
      </w:r>
      <w:r w:rsidRPr="00C6300E">
        <w:rPr>
          <w:i/>
        </w:rPr>
        <w:t xml:space="preserve"> Las Unidades de Transparencia tendrán las siguientes funciones:</w:t>
      </w:r>
    </w:p>
    <w:p w14:paraId="0673EA37" w14:textId="77777777" w:rsidR="00B17E94" w:rsidRPr="00C6300E" w:rsidRDefault="00B17E94" w:rsidP="004B0F54">
      <w:pPr>
        <w:tabs>
          <w:tab w:val="left" w:pos="4962"/>
        </w:tabs>
        <w:spacing w:line="240" w:lineRule="auto"/>
        <w:ind w:left="567" w:right="822"/>
        <w:rPr>
          <w:i/>
        </w:rPr>
      </w:pPr>
      <w:r w:rsidRPr="00C6300E">
        <w:rPr>
          <w:i/>
        </w:rPr>
        <w:t>…</w:t>
      </w:r>
    </w:p>
    <w:p w14:paraId="27ED05D1" w14:textId="77777777" w:rsidR="00B17E94" w:rsidRPr="00C6300E" w:rsidRDefault="00B17E94" w:rsidP="004B0F54">
      <w:pPr>
        <w:tabs>
          <w:tab w:val="left" w:pos="4962"/>
        </w:tabs>
        <w:spacing w:line="240" w:lineRule="auto"/>
        <w:ind w:left="567" w:right="822"/>
        <w:rPr>
          <w:i/>
        </w:rPr>
      </w:pPr>
      <w:r w:rsidRPr="00C6300E">
        <w:rPr>
          <w:i/>
        </w:rPr>
        <w:t xml:space="preserve">II. Recibir, tramitar y dar respuesta a las solicitudes de acceso a la información; </w:t>
      </w:r>
    </w:p>
    <w:p w14:paraId="4B04E17E" w14:textId="77777777" w:rsidR="00B17E94" w:rsidRPr="00C6300E" w:rsidRDefault="00B17E94" w:rsidP="004B0F54">
      <w:pPr>
        <w:tabs>
          <w:tab w:val="left" w:pos="4962"/>
        </w:tabs>
        <w:spacing w:line="240" w:lineRule="auto"/>
        <w:ind w:left="567" w:right="822"/>
        <w:rPr>
          <w:i/>
        </w:rPr>
      </w:pPr>
      <w:r w:rsidRPr="00C6300E">
        <w:rPr>
          <w:i/>
        </w:rPr>
        <w:t>…</w:t>
      </w:r>
    </w:p>
    <w:p w14:paraId="154B6BF4" w14:textId="77777777" w:rsidR="00B17E94" w:rsidRPr="00C6300E" w:rsidRDefault="00B17E94" w:rsidP="004B0F54">
      <w:pPr>
        <w:tabs>
          <w:tab w:val="left" w:pos="4962"/>
        </w:tabs>
        <w:spacing w:line="240" w:lineRule="auto"/>
        <w:ind w:left="567" w:right="822"/>
        <w:rPr>
          <w:i/>
        </w:rPr>
      </w:pPr>
      <w:r w:rsidRPr="00C6300E">
        <w:rPr>
          <w:i/>
        </w:rPr>
        <w:lastRenderedPageBreak/>
        <w:t xml:space="preserve">IV. Realizar, con efectividad, los trámites internos necesarios para la atención de las solicitudes de acceso a la información; </w:t>
      </w:r>
    </w:p>
    <w:p w14:paraId="09792691" w14:textId="77777777" w:rsidR="00B17E94" w:rsidRPr="00C6300E" w:rsidRDefault="00B17E94" w:rsidP="004B0F54">
      <w:pPr>
        <w:tabs>
          <w:tab w:val="left" w:pos="4962"/>
        </w:tabs>
        <w:spacing w:line="240" w:lineRule="auto"/>
        <w:ind w:left="567" w:right="822"/>
        <w:rPr>
          <w:i/>
        </w:rPr>
      </w:pPr>
      <w:r w:rsidRPr="00C6300E">
        <w:rPr>
          <w:i/>
        </w:rPr>
        <w:t xml:space="preserve">V. Entregar, en su caso, a los particulares la información solicitada; </w:t>
      </w:r>
    </w:p>
    <w:p w14:paraId="07C941A0" w14:textId="77777777" w:rsidR="00B17E94" w:rsidRPr="00C6300E" w:rsidRDefault="00B17E94" w:rsidP="004B0F54">
      <w:pPr>
        <w:tabs>
          <w:tab w:val="left" w:pos="4962"/>
        </w:tabs>
        <w:spacing w:line="240" w:lineRule="auto"/>
        <w:ind w:left="567" w:right="822"/>
        <w:rPr>
          <w:i/>
        </w:rPr>
      </w:pPr>
      <w:r w:rsidRPr="00C6300E">
        <w:rPr>
          <w:i/>
        </w:rPr>
        <w:t>VI. Efectuar las notificaciones a los solicitantes;” (Sic)</w:t>
      </w:r>
    </w:p>
    <w:p w14:paraId="0379AE35" w14:textId="77777777" w:rsidR="001E0540" w:rsidRPr="00C6300E" w:rsidRDefault="001E0540" w:rsidP="004B0F54">
      <w:pPr>
        <w:rPr>
          <w:rFonts w:eastAsia="Palatino Linotype" w:cs="Palatino Linotype"/>
          <w:szCs w:val="22"/>
        </w:rPr>
      </w:pPr>
    </w:p>
    <w:p w14:paraId="0D01BF2B" w14:textId="77777777" w:rsidR="00B17E94" w:rsidRPr="00C6300E" w:rsidRDefault="00B17E94" w:rsidP="004B0F54">
      <w:pPr>
        <w:spacing w:before="240" w:after="240"/>
      </w:pPr>
      <w:r w:rsidRPr="00C6300E">
        <w:t xml:space="preserve">De tal manera que, si bien el Titular de la Unidad de Transparencia no tiene bajo su resguardo el archivo que contiene la documentación en donde consta la información solicitada, esta puede obrar en las distintas áreas que conforman la estructura orgánica del </w:t>
      </w:r>
      <w:r w:rsidRPr="00C6300E">
        <w:rPr>
          <w:b/>
        </w:rPr>
        <w:t>SUJETO OBLIGADO</w:t>
      </w:r>
      <w:r w:rsidRPr="00C6300E">
        <w:t>, es por ello que debe turnar la solicitud al servidor público habilitado que conforme al ámbito de su competencia y en el ejercicio de sus funciones tiene bajo su resguardo la misma, de conformidad con los artículos 53, fracciones II y IV y 162 de la Ley de Transparencia y Acceso a la Información Pública del Estado de México y Municipios.</w:t>
      </w:r>
    </w:p>
    <w:p w14:paraId="170F857A" w14:textId="77777777" w:rsidR="00B17E94" w:rsidRPr="00C6300E" w:rsidRDefault="00B17E94" w:rsidP="004B0F54">
      <w:pPr>
        <w:tabs>
          <w:tab w:val="left" w:pos="4962"/>
        </w:tabs>
      </w:pPr>
      <w:r w:rsidRPr="00C6300E">
        <w:t>Por su parte, el Servidor Público Habilitado,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54D7A9A" w14:textId="77777777" w:rsidR="001E0540" w:rsidRPr="00C6300E" w:rsidRDefault="001E0540" w:rsidP="004B0F54">
      <w:pPr>
        <w:rPr>
          <w:rFonts w:eastAsia="Palatino Linotype" w:cs="Palatino Linotype"/>
          <w:szCs w:val="22"/>
        </w:rPr>
      </w:pPr>
    </w:p>
    <w:p w14:paraId="6865542A" w14:textId="77777777" w:rsidR="001E0540" w:rsidRPr="00C6300E" w:rsidRDefault="001E0540" w:rsidP="004B0F54">
      <w:pPr>
        <w:spacing w:line="240" w:lineRule="auto"/>
        <w:ind w:left="851" w:right="822"/>
        <w:rPr>
          <w:rFonts w:eastAsia="Palatino Linotype" w:cs="Palatino Linotype"/>
          <w:i/>
          <w:szCs w:val="22"/>
        </w:rPr>
      </w:pPr>
      <w:r w:rsidRPr="00C6300E">
        <w:rPr>
          <w:rFonts w:eastAsia="Palatino Linotype" w:cs="Palatino Linotype"/>
          <w:b/>
          <w:i/>
          <w:szCs w:val="22"/>
        </w:rPr>
        <w:t>“Artículo 3.</w:t>
      </w:r>
      <w:r w:rsidRPr="00C6300E">
        <w:rPr>
          <w:rFonts w:eastAsia="Palatino Linotype" w:cs="Palatino Linotype"/>
          <w:i/>
          <w:szCs w:val="22"/>
        </w:rPr>
        <w:t xml:space="preserve"> Para los efectos de la presente Ley se entenderá por:</w:t>
      </w:r>
    </w:p>
    <w:p w14:paraId="125AB085" w14:textId="77777777" w:rsidR="001E0540" w:rsidRPr="00C6300E" w:rsidRDefault="001E0540" w:rsidP="004B0F54">
      <w:pPr>
        <w:spacing w:line="240" w:lineRule="auto"/>
        <w:ind w:left="851" w:right="822"/>
        <w:rPr>
          <w:rFonts w:eastAsia="Palatino Linotype" w:cs="Palatino Linotype"/>
          <w:i/>
          <w:szCs w:val="22"/>
        </w:rPr>
      </w:pPr>
      <w:r w:rsidRPr="00C6300E">
        <w:rPr>
          <w:rFonts w:eastAsia="Palatino Linotype" w:cs="Palatino Linotype"/>
          <w:i/>
          <w:szCs w:val="22"/>
        </w:rPr>
        <w:t>…</w:t>
      </w:r>
    </w:p>
    <w:p w14:paraId="3C3288F3" w14:textId="77777777" w:rsidR="001E0540" w:rsidRPr="00C6300E" w:rsidRDefault="001E0540" w:rsidP="004B0F54">
      <w:pPr>
        <w:spacing w:line="240" w:lineRule="auto"/>
        <w:ind w:left="851" w:right="822"/>
        <w:rPr>
          <w:rFonts w:eastAsia="Palatino Linotype" w:cs="Palatino Linotype"/>
          <w:i/>
          <w:szCs w:val="22"/>
        </w:rPr>
      </w:pPr>
      <w:r w:rsidRPr="00C6300E">
        <w:rPr>
          <w:rFonts w:eastAsia="Palatino Linotype" w:cs="Palatino Linotype"/>
          <w:b/>
          <w:i/>
          <w:szCs w:val="22"/>
        </w:rPr>
        <w:t xml:space="preserve">XXXIX. Servidor público habilitado: </w:t>
      </w:r>
      <w:r w:rsidRPr="00C6300E">
        <w:rPr>
          <w:rFonts w:eastAsia="Palatino Linotype" w:cs="Palatino Linotype"/>
          <w:i/>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9BCB9AD" w14:textId="77777777" w:rsidR="001E0540" w:rsidRPr="00C6300E" w:rsidRDefault="001E0540" w:rsidP="004B0F54">
      <w:pPr>
        <w:spacing w:line="240" w:lineRule="auto"/>
        <w:ind w:left="851" w:right="822"/>
        <w:rPr>
          <w:rFonts w:eastAsia="Palatino Linotype" w:cs="Palatino Linotype"/>
          <w:i/>
          <w:szCs w:val="22"/>
        </w:rPr>
      </w:pPr>
      <w:r w:rsidRPr="00C6300E">
        <w:rPr>
          <w:rFonts w:eastAsia="Palatino Linotype" w:cs="Palatino Linotype"/>
          <w:i/>
          <w:szCs w:val="22"/>
        </w:rPr>
        <w:t>…</w:t>
      </w:r>
    </w:p>
    <w:p w14:paraId="582C1529" w14:textId="77777777" w:rsidR="001E0540" w:rsidRPr="00C6300E" w:rsidRDefault="001E0540" w:rsidP="004B0F54">
      <w:pPr>
        <w:spacing w:line="240" w:lineRule="auto"/>
        <w:ind w:left="851" w:right="822"/>
        <w:rPr>
          <w:rFonts w:eastAsia="Palatino Linotype" w:cs="Palatino Linotype"/>
          <w:i/>
          <w:szCs w:val="22"/>
        </w:rPr>
      </w:pPr>
      <w:r w:rsidRPr="00C6300E">
        <w:rPr>
          <w:rFonts w:eastAsia="Palatino Linotype" w:cs="Palatino Linotype"/>
          <w:b/>
          <w:i/>
          <w:szCs w:val="22"/>
        </w:rPr>
        <w:t>Artículo 58.</w:t>
      </w:r>
      <w:r w:rsidRPr="00C6300E">
        <w:rPr>
          <w:rFonts w:eastAsia="Palatino Linotype" w:cs="Palatino Linotype"/>
          <w:i/>
          <w:szCs w:val="22"/>
        </w:rPr>
        <w:t xml:space="preserve"> Los servidores públicos habilitados serán designados por el titular del sujeto obligado a propuesta del responsable de la Unidad de Transparencia.</w:t>
      </w:r>
    </w:p>
    <w:p w14:paraId="3F740E5B" w14:textId="77777777" w:rsidR="007502D2" w:rsidRPr="00C6300E" w:rsidRDefault="007502D2" w:rsidP="004B0F54">
      <w:pPr>
        <w:spacing w:line="240" w:lineRule="auto"/>
        <w:ind w:left="851" w:right="822"/>
        <w:rPr>
          <w:rFonts w:eastAsia="Palatino Linotype" w:cs="Palatino Linotype"/>
          <w:i/>
          <w:szCs w:val="22"/>
        </w:rPr>
      </w:pPr>
    </w:p>
    <w:p w14:paraId="2E34B4B7" w14:textId="77777777" w:rsidR="001E0540" w:rsidRPr="00C6300E" w:rsidRDefault="001E0540" w:rsidP="004B0F54">
      <w:pPr>
        <w:spacing w:line="240" w:lineRule="auto"/>
        <w:ind w:left="851" w:right="822"/>
        <w:rPr>
          <w:rFonts w:eastAsia="Palatino Linotype" w:cs="Palatino Linotype"/>
          <w:i/>
          <w:szCs w:val="22"/>
        </w:rPr>
      </w:pPr>
      <w:r w:rsidRPr="00C6300E">
        <w:rPr>
          <w:rFonts w:eastAsia="Palatino Linotype" w:cs="Palatino Linotype"/>
          <w:b/>
          <w:i/>
          <w:szCs w:val="22"/>
        </w:rPr>
        <w:t>Artículo 59.</w:t>
      </w:r>
      <w:r w:rsidRPr="00C6300E">
        <w:rPr>
          <w:rFonts w:eastAsia="Palatino Linotype" w:cs="Palatino Linotype"/>
          <w:i/>
          <w:szCs w:val="22"/>
        </w:rPr>
        <w:t xml:space="preserve"> </w:t>
      </w:r>
      <w:r w:rsidRPr="00C6300E">
        <w:rPr>
          <w:rFonts w:eastAsia="Palatino Linotype" w:cs="Palatino Linotype"/>
          <w:b/>
          <w:i/>
          <w:szCs w:val="22"/>
        </w:rPr>
        <w:t>Los servidores públicos habilitados</w:t>
      </w:r>
      <w:r w:rsidRPr="00C6300E">
        <w:rPr>
          <w:rFonts w:eastAsia="Palatino Linotype" w:cs="Palatino Linotype"/>
          <w:i/>
          <w:szCs w:val="22"/>
        </w:rPr>
        <w:t xml:space="preserve"> tendrán las funciones siguientes:</w:t>
      </w:r>
    </w:p>
    <w:p w14:paraId="37059CC2" w14:textId="77777777" w:rsidR="001E0540" w:rsidRPr="00C6300E" w:rsidRDefault="001E0540" w:rsidP="004B0F54">
      <w:pPr>
        <w:spacing w:line="240" w:lineRule="auto"/>
        <w:ind w:left="851" w:right="822"/>
        <w:rPr>
          <w:rFonts w:eastAsia="Palatino Linotype" w:cs="Palatino Linotype"/>
          <w:b/>
          <w:i/>
          <w:szCs w:val="22"/>
        </w:rPr>
      </w:pPr>
      <w:r w:rsidRPr="00C6300E">
        <w:rPr>
          <w:rFonts w:eastAsia="Palatino Linotype" w:cs="Palatino Linotype"/>
          <w:b/>
          <w:i/>
          <w:szCs w:val="22"/>
        </w:rPr>
        <w:t>I. Localizar la información que le solicite la Unidad de Transparencia;</w:t>
      </w:r>
    </w:p>
    <w:p w14:paraId="6D5B94DE" w14:textId="77777777" w:rsidR="001E0540" w:rsidRPr="00C6300E" w:rsidRDefault="001E0540" w:rsidP="004B0F54">
      <w:pPr>
        <w:spacing w:line="240" w:lineRule="auto"/>
        <w:ind w:left="851" w:right="822"/>
        <w:rPr>
          <w:rFonts w:eastAsia="Palatino Linotype" w:cs="Palatino Linotype"/>
          <w:b/>
          <w:i/>
          <w:szCs w:val="22"/>
        </w:rPr>
      </w:pPr>
      <w:r w:rsidRPr="00C6300E">
        <w:rPr>
          <w:rFonts w:eastAsia="Palatino Linotype" w:cs="Palatino Linotype"/>
          <w:b/>
          <w:i/>
          <w:szCs w:val="22"/>
        </w:rPr>
        <w:t>II. Proporcionar la información que obre en los archivos y que le sea solicitada por la Unidad de Transparencia;</w:t>
      </w:r>
    </w:p>
    <w:p w14:paraId="6D6AF30B" w14:textId="77777777" w:rsidR="001E0540" w:rsidRPr="00C6300E" w:rsidRDefault="001E0540" w:rsidP="004B0F54">
      <w:pPr>
        <w:spacing w:line="240" w:lineRule="auto"/>
        <w:ind w:left="851" w:right="822"/>
        <w:rPr>
          <w:rFonts w:eastAsia="Palatino Linotype" w:cs="Palatino Linotype"/>
          <w:i/>
          <w:szCs w:val="22"/>
        </w:rPr>
      </w:pPr>
      <w:r w:rsidRPr="00C6300E">
        <w:rPr>
          <w:rFonts w:eastAsia="Palatino Linotype" w:cs="Palatino Linotype"/>
          <w:i/>
          <w:szCs w:val="22"/>
        </w:rPr>
        <w:t>III. Apoyar a la Unidad de Transparencia en lo que esta le solicite para el cumplimiento de sus funciones;</w:t>
      </w:r>
    </w:p>
    <w:p w14:paraId="3AFAEA80" w14:textId="77777777" w:rsidR="001E0540" w:rsidRPr="00C6300E" w:rsidRDefault="001E0540" w:rsidP="004B0F54">
      <w:pPr>
        <w:spacing w:line="240" w:lineRule="auto"/>
        <w:ind w:left="851" w:right="822"/>
        <w:rPr>
          <w:rFonts w:eastAsia="Palatino Linotype" w:cs="Palatino Linotype"/>
          <w:i/>
          <w:szCs w:val="22"/>
        </w:rPr>
      </w:pPr>
      <w:r w:rsidRPr="00C6300E">
        <w:rPr>
          <w:rFonts w:eastAsia="Palatino Linotype" w:cs="Palatino Linotype"/>
          <w:i/>
          <w:szCs w:val="22"/>
        </w:rPr>
        <w:t>IV. Proporcionar a la Unidad de Transparencia, las modificaciones a la información pública de oficio que obre en su poder;</w:t>
      </w:r>
    </w:p>
    <w:p w14:paraId="470313EE" w14:textId="77777777" w:rsidR="001E0540" w:rsidRPr="00C6300E" w:rsidRDefault="001E0540" w:rsidP="004B0F54">
      <w:pPr>
        <w:spacing w:line="240" w:lineRule="auto"/>
        <w:ind w:left="851" w:right="822"/>
        <w:rPr>
          <w:rFonts w:eastAsia="Palatino Linotype" w:cs="Palatino Linotype"/>
          <w:i/>
          <w:szCs w:val="22"/>
        </w:rPr>
      </w:pPr>
      <w:r w:rsidRPr="00C6300E">
        <w:rPr>
          <w:rFonts w:eastAsia="Palatino Linotype" w:cs="Palatino Linotype"/>
          <w:i/>
          <w:szCs w:val="22"/>
        </w:rPr>
        <w:t>V. Integrar y presentar al responsable de la Unidad de Transparencia la propuesta de clasificación de información, la cual tendrá los fundamentos y argumentos en que se basa dicha propuesta;</w:t>
      </w:r>
    </w:p>
    <w:p w14:paraId="5C206CB9" w14:textId="77777777" w:rsidR="001E0540" w:rsidRPr="00C6300E" w:rsidRDefault="001E0540" w:rsidP="004B0F54">
      <w:pPr>
        <w:spacing w:line="240" w:lineRule="auto"/>
        <w:ind w:left="851" w:right="822"/>
        <w:rPr>
          <w:rFonts w:eastAsia="Palatino Linotype" w:cs="Palatino Linotype"/>
          <w:i/>
          <w:szCs w:val="22"/>
        </w:rPr>
      </w:pPr>
      <w:r w:rsidRPr="00C6300E">
        <w:rPr>
          <w:rFonts w:eastAsia="Palatino Linotype" w:cs="Palatino Linotype"/>
          <w:i/>
          <w:szCs w:val="22"/>
        </w:rPr>
        <w:t>VI. Verificar, una vez analizado el contenido de la información, que no se encuentre en los supuestos de información clasificada; y</w:t>
      </w:r>
    </w:p>
    <w:p w14:paraId="62F7D82F" w14:textId="77777777" w:rsidR="001E0540" w:rsidRPr="00C6300E" w:rsidRDefault="001E0540" w:rsidP="004B0F54">
      <w:pPr>
        <w:spacing w:line="240" w:lineRule="auto"/>
        <w:ind w:left="851" w:right="822"/>
        <w:rPr>
          <w:rFonts w:eastAsia="Palatino Linotype" w:cs="Palatino Linotype"/>
          <w:i/>
          <w:szCs w:val="22"/>
        </w:rPr>
      </w:pPr>
      <w:r w:rsidRPr="00C6300E">
        <w:rPr>
          <w:rFonts w:eastAsia="Palatino Linotype" w:cs="Palatino Linotype"/>
          <w:i/>
          <w:szCs w:val="22"/>
        </w:rPr>
        <w:t>VII. Dar cuenta a la Unidad de Transparencia del vencimiento de los plazos de reserva.” (Sic)</w:t>
      </w:r>
    </w:p>
    <w:p w14:paraId="592D8141" w14:textId="77777777" w:rsidR="001E0540" w:rsidRPr="00C6300E" w:rsidRDefault="001E0540" w:rsidP="004B0F54">
      <w:pPr>
        <w:rPr>
          <w:rFonts w:eastAsia="Palatino Linotype" w:cs="Palatino Linotype"/>
          <w:i/>
          <w:szCs w:val="22"/>
        </w:rPr>
      </w:pPr>
    </w:p>
    <w:p w14:paraId="44CE5977" w14:textId="77777777" w:rsidR="0053376C" w:rsidRPr="00C6300E" w:rsidRDefault="0053376C" w:rsidP="004B0F54">
      <w:pPr>
        <w:spacing w:before="240" w:after="240"/>
      </w:pPr>
      <w:r w:rsidRPr="00C6300E">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2807DF93" w14:textId="207331C2" w:rsidR="001E0540" w:rsidRPr="00C6300E" w:rsidRDefault="0053376C" w:rsidP="004B0F54">
      <w:r w:rsidRPr="00C6300E">
        <w:t>En el caso particular, derivado del análisis de las constancias que obran en el expediente electrónico en el que se actúa, se advirtió que el Titular de la Unidad de Transparencia, no realizó el turno de la solicitud de información para su atención a la unidad administrativa que en el ejercicio de sus atribuciones y funciones pudiese contar con la información requerida</w:t>
      </w:r>
      <w:r w:rsidR="00431B01" w:rsidRPr="00C6300E">
        <w:t xml:space="preserve">, ello en el entendido que de acuerdo a la literalidad de la solicitud de información, se </w:t>
      </w:r>
      <w:r w:rsidR="00431B01" w:rsidRPr="00C6300E">
        <w:lastRenderedPageBreak/>
        <w:t>peticionaba de la Dirección de Medio Ambien</w:t>
      </w:r>
      <w:r w:rsidR="00C175F8" w:rsidRPr="00C6300E">
        <w:t>te</w:t>
      </w:r>
      <w:r w:rsidR="00431B01" w:rsidRPr="00C6300E">
        <w:t xml:space="preserve"> y Ecología</w:t>
      </w:r>
      <w:r w:rsidR="00C175F8" w:rsidRPr="00C6300E">
        <w:t>, tal y como se observa para pronta referencia de la imagen siguiente:</w:t>
      </w:r>
    </w:p>
    <w:p w14:paraId="73D7331B" w14:textId="77777777" w:rsidR="00C175F8" w:rsidRPr="00C6300E" w:rsidRDefault="00C175F8" w:rsidP="004B0F54"/>
    <w:p w14:paraId="21D09650" w14:textId="2239E6D1" w:rsidR="00C175F8" w:rsidRPr="00C6300E" w:rsidRDefault="00C175F8" w:rsidP="004B0F54">
      <w:pPr>
        <w:rPr>
          <w:rFonts w:eastAsia="Palatino Linotype" w:cs="Palatino Linotype"/>
          <w:szCs w:val="22"/>
        </w:rPr>
      </w:pPr>
      <w:r w:rsidRPr="00C6300E">
        <w:rPr>
          <w:rFonts w:eastAsia="Palatino Linotype" w:cs="Palatino Linotype"/>
          <w:noProof/>
          <w:szCs w:val="22"/>
          <w:lang w:eastAsia="es-MX"/>
        </w:rPr>
        <w:drawing>
          <wp:inline distT="0" distB="0" distL="0" distR="0" wp14:anchorId="2258B19A" wp14:editId="22AED005">
            <wp:extent cx="5742940" cy="267335"/>
            <wp:effectExtent l="76200" t="76200" r="124460" b="132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267335"/>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74062C94" w14:textId="77777777" w:rsidR="001C1F18" w:rsidRPr="00C6300E" w:rsidRDefault="001C1F18" w:rsidP="004B0F54"/>
    <w:p w14:paraId="0C41063C" w14:textId="5AD97576" w:rsidR="0087792B" w:rsidRPr="00C6300E" w:rsidRDefault="0087792B" w:rsidP="004B0F54">
      <w:r w:rsidRPr="00C6300E">
        <w:t xml:space="preserve">Cabe destacar que la información requerida por el particular en el presente asunto se originó a partir de la siguiente solicitud: </w:t>
      </w:r>
      <w:r w:rsidR="0001615C" w:rsidRPr="00C6300E">
        <w:t>“</w:t>
      </w:r>
      <w:r w:rsidRPr="00C6300E">
        <w:rPr>
          <w:i/>
          <w:iCs/>
        </w:rPr>
        <w:t>Ingresé por Oficialía de Partes del Municipio de Ecatepec de Morelos un escrito con fecha 17 de julio de 2023, al cual se le asignó el folio 011601 (acuse de recibo de 18 de julio de 2023, 14:39 horas), mediante el cual solicité que la Dirección de Medio Ambiente y Ecología emitiera su amable respuesta respecto a qué porcentaje se considera como plaga del árbol. Mi petición no ha sido atendida a más de seis (6) meses de haberla presentado. Asimismo, agradeceré se me proporcione copia certificada de la respuesta completa que se me brinde</w:t>
      </w:r>
      <w:r w:rsidRPr="00C6300E">
        <w:t>. (Sic)</w:t>
      </w:r>
      <w:r w:rsidR="0001615C" w:rsidRPr="00C6300E">
        <w:t>”.</w:t>
      </w:r>
    </w:p>
    <w:p w14:paraId="42C068DD" w14:textId="77777777" w:rsidR="0087792B" w:rsidRPr="00C6300E" w:rsidRDefault="0087792B" w:rsidP="004B0F54"/>
    <w:p w14:paraId="55972246" w14:textId="77777777" w:rsidR="0087792B" w:rsidRPr="00C6300E" w:rsidRDefault="0087792B" w:rsidP="004B0F54">
      <w:pPr>
        <w:rPr>
          <w:rFonts w:eastAsia="Palatino Linotype" w:cs="Palatino Linotype"/>
          <w:sz w:val="18"/>
          <w:szCs w:val="18"/>
          <w:lang w:val="es-ES"/>
        </w:rPr>
      </w:pPr>
      <w:r w:rsidRPr="00C6300E">
        <w:t>Dicha petición fue materia del Recurso de Revisión 01446/INFOEM/IP/RR/2024, acumulado al 00759/INFOEM/IP/RR/2024. En ese contexto, el Sujeto Obligado, al dar cumplimiento a la resolución de mérito, remitió el oficio DMAYE/ECA/505/2024, de fecha 7 de agosto de 2024, mediante el cual el Encargado del Despacho de la Dirección de Medio Ambiente y Ecología manifestó lo siguiente:"</w:t>
      </w:r>
      <w:r w:rsidRPr="00C6300E">
        <w:rPr>
          <w:rFonts w:eastAsia="Palatino Linotype" w:cs="Palatino Linotype"/>
          <w:sz w:val="18"/>
          <w:szCs w:val="18"/>
          <w:lang w:val="es-ES"/>
        </w:rPr>
        <w:t xml:space="preserve"> </w:t>
      </w:r>
    </w:p>
    <w:p w14:paraId="381B59D2" w14:textId="77777777" w:rsidR="0087792B" w:rsidRPr="00C6300E" w:rsidRDefault="0087792B" w:rsidP="004B0F54">
      <w:pPr>
        <w:rPr>
          <w:rFonts w:eastAsia="Palatino Linotype" w:cs="Palatino Linotype"/>
          <w:sz w:val="18"/>
          <w:szCs w:val="18"/>
          <w:lang w:val="es-ES"/>
        </w:rPr>
      </w:pPr>
    </w:p>
    <w:p w14:paraId="65D11938" w14:textId="2A9FF56D" w:rsidR="001C1F18" w:rsidRPr="00C6300E" w:rsidRDefault="001C1F18" w:rsidP="004B0F54">
      <w:pPr>
        <w:ind w:left="567"/>
        <w:rPr>
          <w:rFonts w:eastAsia="Palatino Linotype" w:cs="Palatino Linotype"/>
          <w:sz w:val="18"/>
          <w:szCs w:val="18"/>
          <w:lang w:val="es-ES"/>
        </w:rPr>
      </w:pPr>
      <w:r w:rsidRPr="00C6300E">
        <w:rPr>
          <w:rFonts w:eastAsia="Palatino Linotype" w:cs="Palatino Linotype"/>
          <w:sz w:val="18"/>
          <w:szCs w:val="18"/>
          <w:lang w:val="es-ES"/>
        </w:rPr>
        <w:t>“(…)</w:t>
      </w:r>
    </w:p>
    <w:p w14:paraId="6E5EF226" w14:textId="055AC731" w:rsidR="001C1F18" w:rsidRPr="00C6300E" w:rsidRDefault="001C1F18" w:rsidP="004B0F54">
      <w:pPr>
        <w:ind w:left="567" w:right="567"/>
        <w:rPr>
          <w:sz w:val="18"/>
          <w:szCs w:val="18"/>
        </w:rPr>
      </w:pPr>
      <w:r w:rsidRPr="00C6300E">
        <w:rPr>
          <w:sz w:val="18"/>
          <w:szCs w:val="18"/>
        </w:rPr>
        <w:t xml:space="preserve">-Dando seguimiento a la constante solicitud, la ex Titular de la Dirección de Medio y Ecología, el Subdirector de Conservación y Restauración Ecológica, realizaron directamente una tercer visita para al inmueble ubicado en </w:t>
      </w:r>
      <w:r w:rsidR="006C4280" w:rsidRPr="00C6300E">
        <w:rPr>
          <w:sz w:val="18"/>
          <w:szCs w:val="18"/>
        </w:rPr>
        <w:t>(…)</w:t>
      </w:r>
      <w:r w:rsidRPr="00C6300E">
        <w:rPr>
          <w:sz w:val="18"/>
          <w:szCs w:val="18"/>
        </w:rPr>
        <w:t xml:space="preserve">, determinar la veracidad de la solicitud, no se encontró a la ciudadana peticionaria, los vecinos refieren .no vive ahí, sin embargo, se analizó el estado de la casuarina equisitefolia, misma que a simple vista se encuentra frondosa, por lo que sí es necesaria la poda integral (ya autorizada del 25%), además, se encuentra SIN PLAGA, y sin presentar algún </w:t>
      </w:r>
      <w:r w:rsidRPr="00C6300E">
        <w:rPr>
          <w:sz w:val="18"/>
          <w:szCs w:val="18"/>
        </w:rPr>
        <w:lastRenderedPageBreak/>
        <w:t xml:space="preserve">riesgo por el cual se tuviera que talar el ejemplar; por lo tanto reitero a la quejosa tenga a bien presentarse en las instalaciones de la Dirección para dar seguimiento a su solicitud (Sic)”. </w:t>
      </w:r>
    </w:p>
    <w:p w14:paraId="03970BCA" w14:textId="77777777" w:rsidR="001C1F18" w:rsidRPr="00C6300E" w:rsidRDefault="001C1F18" w:rsidP="004B0F54">
      <w:pPr>
        <w:rPr>
          <w:rFonts w:eastAsia="Palatino Linotype" w:cs="Palatino Linotype"/>
          <w:szCs w:val="22"/>
          <w:lang w:val="es-ES"/>
        </w:rPr>
      </w:pPr>
    </w:p>
    <w:p w14:paraId="1474C20B" w14:textId="77777777" w:rsidR="00611526" w:rsidRPr="00C6300E" w:rsidRDefault="00611526" w:rsidP="004B0F54">
      <w:pPr>
        <w:rPr>
          <w:rFonts w:eastAsia="Palatino Linotype" w:cs="Palatino Linotype"/>
          <w:szCs w:val="22"/>
          <w:lang w:val="es-ES"/>
        </w:rPr>
      </w:pPr>
      <w:r w:rsidRPr="00C6300E">
        <w:rPr>
          <w:rFonts w:eastAsia="Palatino Linotype" w:cs="Palatino Linotype"/>
          <w:szCs w:val="22"/>
          <w:lang w:val="es-ES"/>
        </w:rPr>
        <w:t xml:space="preserve">De lo antes transcrito, se advierte que el Sujeto Obligado asumió haber realizado un análisis al estado de la casuarina equisitefolia y, por tanto, determinó que dicho árbol se encontraba frondoso, sin plaga y sin representar riesgo alguno que justificara su tala, motivo por el cual únicamente resultaba procedente la poda integral previamente autorizada. </w:t>
      </w:r>
    </w:p>
    <w:p w14:paraId="596272CE" w14:textId="77777777" w:rsidR="00611526" w:rsidRPr="00C6300E" w:rsidRDefault="00611526" w:rsidP="004B0F54">
      <w:pPr>
        <w:rPr>
          <w:rFonts w:eastAsia="Palatino Linotype" w:cs="Palatino Linotype"/>
          <w:szCs w:val="22"/>
          <w:lang w:val="es-ES"/>
        </w:rPr>
      </w:pPr>
    </w:p>
    <w:p w14:paraId="15364970" w14:textId="76902F8E" w:rsidR="001C1F18" w:rsidRPr="00C6300E" w:rsidRDefault="00611526" w:rsidP="004B0F54">
      <w:pPr>
        <w:rPr>
          <w:rFonts w:eastAsia="Palatino Linotype" w:cs="Palatino Linotype"/>
          <w:szCs w:val="22"/>
          <w:lang w:val="es-ES"/>
        </w:rPr>
      </w:pPr>
      <w:r w:rsidRPr="00C6300E">
        <w:rPr>
          <w:rFonts w:eastAsia="Palatino Linotype" w:cs="Palatino Linotype"/>
          <w:szCs w:val="22"/>
          <w:lang w:val="es-ES"/>
        </w:rPr>
        <w:t>Baja esa tesitura, se advierte que el Sujeto Obligo debió haber generado la documental requerida por el particular, el Sujeto Obligado se encuentra en aptitud y obligación de entregar el dictamen referido.</w:t>
      </w:r>
    </w:p>
    <w:p w14:paraId="0B7E2E5A" w14:textId="77777777" w:rsidR="001C1F18" w:rsidRPr="00C6300E" w:rsidRDefault="001C1F18" w:rsidP="004B0F54">
      <w:pPr>
        <w:rPr>
          <w:rFonts w:eastAsia="Palatino Linotype" w:cs="Palatino Linotype"/>
          <w:szCs w:val="22"/>
          <w:lang w:val="es-ES"/>
        </w:rPr>
      </w:pPr>
    </w:p>
    <w:p w14:paraId="1E369FDE" w14:textId="7945A606" w:rsidR="00A96E05" w:rsidRPr="00C6300E" w:rsidRDefault="00A96E05" w:rsidP="004B0F54">
      <w:pPr>
        <w:rPr>
          <w:rFonts w:eastAsia="Calibri" w:cs="Tahoma"/>
          <w:iCs/>
          <w:szCs w:val="22"/>
          <w:lang w:eastAsia="es-ES_tradnl"/>
        </w:rPr>
      </w:pPr>
      <w:r w:rsidRPr="00C6300E">
        <w:rPr>
          <w:rFonts w:eastAsia="Calibri" w:cs="Tahoma"/>
          <w:iCs/>
          <w:szCs w:val="22"/>
          <w:lang w:eastAsia="es-ES_tradnl"/>
        </w:rPr>
        <w:t xml:space="preserve">Por lo anterior, podemos </w:t>
      </w:r>
      <w:r w:rsidR="00E51307" w:rsidRPr="00C6300E">
        <w:rPr>
          <w:rFonts w:eastAsia="Calibri" w:cs="Tahoma"/>
          <w:iCs/>
          <w:szCs w:val="22"/>
          <w:lang w:eastAsia="es-ES_tradnl"/>
        </w:rPr>
        <w:t>concluir</w:t>
      </w:r>
      <w:r w:rsidRPr="00C6300E">
        <w:rPr>
          <w:rFonts w:eastAsia="Calibri" w:cs="Tahoma"/>
          <w:iCs/>
          <w:szCs w:val="22"/>
          <w:lang w:eastAsia="es-ES_tradnl"/>
        </w:rPr>
        <w:t xml:space="preserve"> que </w:t>
      </w:r>
      <w:r w:rsidRPr="00C6300E">
        <w:rPr>
          <w:rFonts w:eastAsia="Calibri" w:cs="Tahoma"/>
          <w:b/>
          <w:iCs/>
          <w:szCs w:val="22"/>
          <w:lang w:eastAsia="es-ES_tradnl"/>
        </w:rPr>
        <w:t xml:space="preserve">EL SUJETO OBLIGADO </w:t>
      </w:r>
      <w:r w:rsidRPr="00C6300E">
        <w:rPr>
          <w:rFonts w:eastAsia="Calibri" w:cs="Tahoma"/>
          <w:bCs/>
          <w:iCs/>
          <w:szCs w:val="22"/>
          <w:lang w:eastAsia="es-ES_tradnl"/>
        </w:rPr>
        <w:t>in</w:t>
      </w:r>
      <w:r w:rsidRPr="00C6300E">
        <w:rPr>
          <w:rFonts w:eastAsia="Calibri" w:cs="Tahoma"/>
          <w:iCs/>
          <w:szCs w:val="22"/>
          <w:lang w:eastAsia="es-ES_tradnl"/>
        </w:rPr>
        <w:t>cumplió con lo que disponen los artículos 151, 160, 162, 163, 164, 165 y 166, de la Ley de Transparencia y Acceso a la Información Pública del Estado de México y Municipios:</w:t>
      </w:r>
    </w:p>
    <w:p w14:paraId="309FD0EE" w14:textId="77777777" w:rsidR="00A96E05" w:rsidRPr="00C6300E" w:rsidRDefault="00A96E05" w:rsidP="004B0F54">
      <w:pPr>
        <w:rPr>
          <w:rFonts w:eastAsia="Calibri" w:cs="Tahoma"/>
          <w:iCs/>
          <w:szCs w:val="22"/>
          <w:lang w:eastAsia="es-ES_tradnl"/>
        </w:rPr>
      </w:pPr>
    </w:p>
    <w:p w14:paraId="7E1F06A9" w14:textId="77777777" w:rsidR="00A96E05" w:rsidRPr="00C6300E" w:rsidRDefault="00A96E05" w:rsidP="004B0F54">
      <w:pPr>
        <w:numPr>
          <w:ilvl w:val="0"/>
          <w:numId w:val="41"/>
        </w:numPr>
        <w:rPr>
          <w:rFonts w:eastAsia="Calibri" w:cs="Tahoma"/>
          <w:iCs/>
          <w:szCs w:val="22"/>
          <w:lang w:eastAsia="es-ES_tradnl"/>
        </w:rPr>
      </w:pPr>
      <w:r w:rsidRPr="00C6300E">
        <w:rPr>
          <w:rFonts w:eastAsia="Calibri" w:cs="Tahoma"/>
          <w:iCs/>
          <w:szCs w:val="22"/>
          <w:lang w:eastAsia="es-ES_tradnl"/>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074F7730" w14:textId="31B9BF4C" w:rsidR="00A96E05" w:rsidRPr="00C6300E" w:rsidRDefault="00A96E05" w:rsidP="004B0F54">
      <w:pPr>
        <w:numPr>
          <w:ilvl w:val="0"/>
          <w:numId w:val="41"/>
        </w:numPr>
        <w:rPr>
          <w:rFonts w:eastAsia="Calibri" w:cs="Tahoma"/>
          <w:iCs/>
          <w:szCs w:val="22"/>
          <w:lang w:eastAsia="es-ES_tradnl"/>
        </w:rPr>
      </w:pPr>
      <w:r w:rsidRPr="00C6300E">
        <w:rPr>
          <w:rFonts w:eastAsia="Calibri" w:cs="Tahoma"/>
          <w:iCs/>
          <w:szCs w:val="22"/>
          <w:lang w:eastAsia="es-ES_tradnl"/>
        </w:rPr>
        <w:t xml:space="preserve">La respuesta a los requerimientos informativos deberá notificarse al interesado en el menor tiempo posible, que no podrá exceder de quince días hábiles, contados a partir del día siguiente a la presentación de esta.  </w:t>
      </w:r>
    </w:p>
    <w:p w14:paraId="0E9C0E3C" w14:textId="77777777" w:rsidR="00A96E05" w:rsidRPr="00C6300E" w:rsidRDefault="00A96E05" w:rsidP="004B0F54">
      <w:pPr>
        <w:numPr>
          <w:ilvl w:val="0"/>
          <w:numId w:val="41"/>
        </w:numPr>
        <w:rPr>
          <w:rFonts w:eastAsia="Calibri" w:cs="Tahoma"/>
          <w:iCs/>
          <w:szCs w:val="22"/>
          <w:lang w:eastAsia="es-ES_tradnl"/>
        </w:rPr>
      </w:pPr>
      <w:r w:rsidRPr="00C6300E">
        <w:rPr>
          <w:rFonts w:eastAsia="Calibri" w:cs="Tahoma"/>
          <w:iCs/>
          <w:szCs w:val="22"/>
          <w:lang w:eastAsia="es-ES_tradnl"/>
        </w:rPr>
        <w:t xml:space="preserve">Excepcionalmente, el plazo referido podrá ampliarse por siete días hábiles más, cuando existan razones fundadas y motivadas, a través del Comité de Transparencia; </w:t>
      </w:r>
    </w:p>
    <w:p w14:paraId="13DAC434" w14:textId="3DEC8699" w:rsidR="00A96E05" w:rsidRPr="00C6300E" w:rsidRDefault="00A96E05" w:rsidP="004B0F54">
      <w:pPr>
        <w:numPr>
          <w:ilvl w:val="0"/>
          <w:numId w:val="41"/>
        </w:numPr>
        <w:rPr>
          <w:rFonts w:eastAsia="Calibri" w:cs="Tahoma"/>
          <w:iCs/>
          <w:szCs w:val="22"/>
          <w:lang w:eastAsia="es-ES_tradnl"/>
        </w:rPr>
      </w:pPr>
      <w:r w:rsidRPr="00C6300E">
        <w:rPr>
          <w:rFonts w:eastAsia="Calibri" w:cs="Tahoma"/>
          <w:iCs/>
          <w:szCs w:val="22"/>
          <w:lang w:eastAsia="es-ES_tradnl"/>
        </w:rPr>
        <w:lastRenderedPageBreak/>
        <w:t>Las Unidades de Transparencia garantizarán que las solicitudes se turnen a todas las áreas competentes que cuenten con la información o deban tenerla</w:t>
      </w:r>
      <w:r w:rsidR="00A860B9" w:rsidRPr="00C6300E">
        <w:rPr>
          <w:rFonts w:eastAsia="Calibri" w:cs="Tahoma"/>
          <w:iCs/>
          <w:szCs w:val="22"/>
          <w:lang w:eastAsia="es-ES_tradnl"/>
        </w:rPr>
        <w:t>,</w:t>
      </w:r>
      <w:r w:rsidRPr="00C6300E">
        <w:rPr>
          <w:rFonts w:eastAsia="Calibri" w:cs="Tahoma"/>
          <w:iCs/>
          <w:szCs w:val="22"/>
          <w:lang w:eastAsia="es-ES_tradnl"/>
        </w:rPr>
        <w:t xml:space="preserve">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4AA5BF67" w14:textId="77777777" w:rsidR="00A96E05" w:rsidRPr="00C6300E" w:rsidRDefault="00A96E05" w:rsidP="004B0F54">
      <w:pPr>
        <w:numPr>
          <w:ilvl w:val="0"/>
          <w:numId w:val="41"/>
        </w:numPr>
        <w:rPr>
          <w:rFonts w:eastAsia="Calibri" w:cs="Tahoma"/>
          <w:iCs/>
          <w:szCs w:val="22"/>
          <w:lang w:eastAsia="es-ES_tradnl"/>
        </w:rPr>
      </w:pPr>
      <w:r w:rsidRPr="00C6300E">
        <w:rPr>
          <w:rFonts w:eastAsia="Calibri" w:cs="Tahoma"/>
          <w:iCs/>
          <w:szCs w:val="22"/>
          <w:lang w:eastAsia="es-ES_tradnl"/>
        </w:rPr>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53ACBB51" w14:textId="77777777" w:rsidR="00A96E05" w:rsidRPr="00C6300E" w:rsidRDefault="00A96E05" w:rsidP="004B0F54">
      <w:pPr>
        <w:numPr>
          <w:ilvl w:val="0"/>
          <w:numId w:val="41"/>
        </w:numPr>
        <w:rPr>
          <w:rFonts w:eastAsia="Calibri" w:cs="Tahoma"/>
          <w:iCs/>
          <w:szCs w:val="22"/>
          <w:lang w:eastAsia="es-ES_tradnl"/>
        </w:rPr>
      </w:pPr>
      <w:r w:rsidRPr="00C6300E">
        <w:rPr>
          <w:rFonts w:eastAsia="Calibri" w:cs="Tahoma"/>
          <w:iCs/>
          <w:szCs w:val="22"/>
          <w:lang w:eastAsia="es-ES_tradnl"/>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0AB5CE55" w14:textId="77777777" w:rsidR="009540FA" w:rsidRPr="00C6300E" w:rsidRDefault="009540FA" w:rsidP="004B0F54">
      <w:pPr>
        <w:rPr>
          <w:rFonts w:eastAsia="Calibri" w:cs="Tahoma"/>
          <w:iCs/>
          <w:szCs w:val="22"/>
          <w:lang w:val="es-ES" w:eastAsia="es-ES_tradnl"/>
        </w:rPr>
      </w:pPr>
    </w:p>
    <w:p w14:paraId="65BDFDED" w14:textId="3C1583F1" w:rsidR="009B149F" w:rsidRPr="00C6300E" w:rsidRDefault="00B75AB4" w:rsidP="004B0F54">
      <w:pPr>
        <w:rPr>
          <w:rFonts w:eastAsia="Palatino Linotype" w:cs="Palatino Linotype"/>
          <w:szCs w:val="22"/>
        </w:rPr>
      </w:pPr>
      <w:r w:rsidRPr="00C6300E">
        <w:rPr>
          <w:rFonts w:eastAsia="Calibri" w:cs="Tahoma"/>
          <w:iCs/>
          <w:szCs w:val="22"/>
          <w:lang w:val="es-ES" w:eastAsia="es-ES_tradnl"/>
        </w:rPr>
        <w:t xml:space="preserve">Ante tales circunstancias, </w:t>
      </w:r>
      <w:r w:rsidR="009B45C9" w:rsidRPr="00C6300E">
        <w:rPr>
          <w:rFonts w:eastAsia="Palatino Linotype" w:cs="Palatino Linotype"/>
          <w:szCs w:val="22"/>
        </w:rPr>
        <w:t xml:space="preserve">y considerando que </w:t>
      </w:r>
      <w:r w:rsidR="009B45C9" w:rsidRPr="00C6300E">
        <w:rPr>
          <w:rFonts w:eastAsia="Palatino Linotype" w:cs="Palatino Linotype"/>
          <w:b/>
          <w:szCs w:val="22"/>
        </w:rPr>
        <w:t xml:space="preserve">EL SUJETO OBLIGADO </w:t>
      </w:r>
      <w:r w:rsidR="009B45C9" w:rsidRPr="00C6300E">
        <w:rPr>
          <w:rFonts w:eastAsia="Palatino Linotype" w:cs="Palatino Linotype"/>
          <w:szCs w:val="22"/>
        </w:rPr>
        <w:t xml:space="preserve">omitió realizar un pronunciamiento respecto de la información requerida, al considerar improcedente la vía utilizada por </w:t>
      </w:r>
      <w:r w:rsidR="009B45C9" w:rsidRPr="00C6300E">
        <w:rPr>
          <w:rFonts w:eastAsia="Palatino Linotype" w:cs="Palatino Linotype"/>
          <w:b/>
          <w:szCs w:val="22"/>
        </w:rPr>
        <w:t>LA PARTE RECURRENTE</w:t>
      </w:r>
      <w:r w:rsidR="009B45C9" w:rsidRPr="00C6300E">
        <w:rPr>
          <w:rFonts w:eastAsia="Palatino Linotype" w:cs="Palatino Linotype"/>
          <w:szCs w:val="22"/>
        </w:rPr>
        <w:t xml:space="preserve"> </w:t>
      </w:r>
      <w:r w:rsidR="00C175F8" w:rsidRPr="00C6300E">
        <w:rPr>
          <w:rFonts w:eastAsia="Palatino Linotype" w:cs="Palatino Linotype"/>
          <w:szCs w:val="22"/>
        </w:rPr>
        <w:t xml:space="preserve">así como al no realizar el turno correspondiente al servidor público habilitando competente, </w:t>
      </w:r>
      <w:r w:rsidR="009B45C9" w:rsidRPr="00C6300E">
        <w:rPr>
          <w:rFonts w:eastAsia="Palatino Linotype" w:cs="Palatino Linotype"/>
          <w:szCs w:val="22"/>
        </w:rPr>
        <w:t>resulta necesario contextual</w:t>
      </w:r>
      <w:r w:rsidR="009B149F" w:rsidRPr="00C6300E">
        <w:rPr>
          <w:rFonts w:eastAsia="Palatino Linotype" w:cs="Palatino Linotype"/>
          <w:szCs w:val="22"/>
        </w:rPr>
        <w:t xml:space="preserve">izar la materia de la solicitud, en el entendido que se peticiona un Dictamen que emitió la Dirección de Ecología y Medio Ambiente del municipio de Ecatepec de Morelos, respecto de </w:t>
      </w:r>
      <w:r w:rsidR="00CF1DAA" w:rsidRPr="00C6300E">
        <w:rPr>
          <w:rFonts w:eastAsia="Palatino Linotype" w:cs="Palatino Linotype"/>
          <w:szCs w:val="22"/>
        </w:rPr>
        <w:t xml:space="preserve">las condiciones de </w:t>
      </w:r>
      <w:r w:rsidR="009B149F" w:rsidRPr="00C6300E">
        <w:rPr>
          <w:rFonts w:eastAsia="Palatino Linotype" w:cs="Palatino Linotype"/>
          <w:szCs w:val="22"/>
        </w:rPr>
        <w:t>un árbol.</w:t>
      </w:r>
    </w:p>
    <w:p w14:paraId="3F6BE086" w14:textId="77777777" w:rsidR="009B7CD5" w:rsidRPr="00C6300E" w:rsidRDefault="009B7CD5" w:rsidP="004B0F54">
      <w:pPr>
        <w:rPr>
          <w:rFonts w:eastAsia="Palatino Linotype" w:cs="Palatino Linotype"/>
          <w:szCs w:val="22"/>
        </w:rPr>
      </w:pPr>
    </w:p>
    <w:p w14:paraId="2AF247FD" w14:textId="77777777" w:rsidR="0012659D" w:rsidRPr="00C6300E" w:rsidRDefault="0012659D" w:rsidP="004B0F54">
      <w:pPr>
        <w:ind w:right="-93"/>
        <w:rPr>
          <w:rFonts w:cs="Tahoma"/>
          <w:bCs/>
          <w:szCs w:val="22"/>
        </w:rPr>
      </w:pPr>
      <w:r w:rsidRPr="00C6300E">
        <w:rPr>
          <w:rFonts w:cs="Tahoma"/>
          <w:bCs/>
          <w:szCs w:val="22"/>
        </w:rPr>
        <w:lastRenderedPageBreak/>
        <w:t xml:space="preserve">Por lo anterior, es importante delimitar las atribuciones del </w:t>
      </w:r>
      <w:r w:rsidRPr="00C6300E">
        <w:rPr>
          <w:rFonts w:cs="Tahoma"/>
          <w:b/>
          <w:bCs/>
          <w:szCs w:val="22"/>
        </w:rPr>
        <w:t xml:space="preserve">SUJETO OBLIGADO </w:t>
      </w:r>
      <w:r w:rsidRPr="00C6300E">
        <w:rPr>
          <w:rFonts w:cs="Tahoma"/>
          <w:bCs/>
          <w:szCs w:val="22"/>
        </w:rPr>
        <w:t>para dar atención dicho requerimiento, para lo cual resulta viable invocar lo que establece la Ley Orgánica Municipal en su artículo 87, el cual textualmente señala lo siguiente:</w:t>
      </w:r>
    </w:p>
    <w:p w14:paraId="684A5C6C" w14:textId="77777777" w:rsidR="00625B35" w:rsidRPr="00C6300E" w:rsidRDefault="00625B35" w:rsidP="004B0F54">
      <w:pPr>
        <w:ind w:right="-93"/>
        <w:rPr>
          <w:rFonts w:cs="Tahoma"/>
          <w:bCs/>
          <w:szCs w:val="22"/>
        </w:rPr>
      </w:pPr>
    </w:p>
    <w:p w14:paraId="2BC06EAE" w14:textId="77777777" w:rsidR="0012659D" w:rsidRPr="00C6300E" w:rsidRDefault="0012659D" w:rsidP="004B0F54">
      <w:pPr>
        <w:spacing w:line="240" w:lineRule="auto"/>
        <w:ind w:left="851" w:right="822"/>
        <w:rPr>
          <w:i/>
        </w:rPr>
      </w:pPr>
      <w:r w:rsidRPr="00C6300E">
        <w:rPr>
          <w:i/>
        </w:rPr>
        <w:t>“</w:t>
      </w:r>
      <w:r w:rsidRPr="00C6300E">
        <w:rPr>
          <w:b/>
          <w:i/>
        </w:rPr>
        <w:t>Artículo 87.-</w:t>
      </w:r>
      <w:r w:rsidRPr="00C6300E">
        <w:rPr>
          <w:i/>
        </w:rPr>
        <w:t xml:space="preserve"> Para el despacho, estudio y planeación de los diversos asuntos de la administración municipal, el ayuntamiento contará por lo menos con las siguientes Dependencias:</w:t>
      </w:r>
    </w:p>
    <w:p w14:paraId="48ABB70A" w14:textId="33384F3A" w:rsidR="0012659D" w:rsidRPr="00C6300E" w:rsidRDefault="009540FA" w:rsidP="004B0F54">
      <w:pPr>
        <w:spacing w:line="240" w:lineRule="auto"/>
        <w:ind w:left="851" w:right="822"/>
        <w:rPr>
          <w:i/>
        </w:rPr>
      </w:pPr>
      <w:r w:rsidRPr="00C6300E">
        <w:rPr>
          <w:i/>
        </w:rPr>
        <w:t>…</w:t>
      </w:r>
    </w:p>
    <w:p w14:paraId="7E99C7CF" w14:textId="77777777" w:rsidR="0012659D" w:rsidRPr="00C6300E" w:rsidRDefault="0012659D" w:rsidP="004B0F54">
      <w:pPr>
        <w:spacing w:line="240" w:lineRule="auto"/>
        <w:ind w:left="851" w:right="822"/>
        <w:rPr>
          <w:i/>
        </w:rPr>
      </w:pPr>
      <w:r w:rsidRPr="00C6300E">
        <w:rPr>
          <w:b/>
          <w:i/>
        </w:rPr>
        <w:t>VI. La Dirección de Ecología o equivalente</w:t>
      </w:r>
      <w:r w:rsidRPr="00C6300E">
        <w:rPr>
          <w:i/>
        </w:rPr>
        <w:t xml:space="preserve">. </w:t>
      </w:r>
    </w:p>
    <w:p w14:paraId="1860553F" w14:textId="71EA333D" w:rsidR="0012659D" w:rsidRPr="00C6300E" w:rsidRDefault="009540FA" w:rsidP="004B0F54">
      <w:pPr>
        <w:spacing w:line="240" w:lineRule="auto"/>
        <w:ind w:left="851" w:right="822"/>
        <w:rPr>
          <w:i/>
        </w:rPr>
      </w:pPr>
      <w:r w:rsidRPr="00C6300E">
        <w:rPr>
          <w:i/>
        </w:rPr>
        <w:t>…” Sic.</w:t>
      </w:r>
    </w:p>
    <w:p w14:paraId="42B30A02" w14:textId="77777777" w:rsidR="0012659D" w:rsidRPr="00C6300E" w:rsidRDefault="0012659D" w:rsidP="004B0F54">
      <w:pPr>
        <w:ind w:right="-93"/>
        <w:rPr>
          <w:rFonts w:cs="Tahoma"/>
          <w:bCs/>
          <w:szCs w:val="22"/>
        </w:rPr>
      </w:pPr>
    </w:p>
    <w:p w14:paraId="6993CA70" w14:textId="703E7E1A" w:rsidR="0012659D" w:rsidRPr="00C6300E" w:rsidRDefault="0012659D" w:rsidP="004B0F54">
      <w:pPr>
        <w:ind w:right="-93"/>
      </w:pPr>
      <w:r w:rsidRPr="00C6300E">
        <w:rPr>
          <w:rFonts w:cs="Tahoma"/>
          <w:bCs/>
          <w:szCs w:val="22"/>
        </w:rPr>
        <w:t>Luego entonces,</w:t>
      </w:r>
      <w:r w:rsidR="009540FA" w:rsidRPr="00C6300E">
        <w:rPr>
          <w:rFonts w:cs="Tahoma"/>
          <w:bCs/>
          <w:szCs w:val="22"/>
        </w:rPr>
        <w:t xml:space="preserve"> el Bando Municipal</w:t>
      </w:r>
      <w:r w:rsidRPr="00C6300E">
        <w:rPr>
          <w:rFonts w:cs="Tahoma"/>
          <w:bCs/>
          <w:szCs w:val="22"/>
        </w:rPr>
        <w:t xml:space="preserve">, aplicable para </w:t>
      </w:r>
      <w:r w:rsidRPr="00C6300E">
        <w:rPr>
          <w:rFonts w:cs="Tahoma"/>
          <w:b/>
          <w:bCs/>
          <w:szCs w:val="22"/>
        </w:rPr>
        <w:t>EL SUJETO OBLIGADO</w:t>
      </w:r>
      <w:r w:rsidRPr="00C6300E">
        <w:rPr>
          <w:rFonts w:cs="Tahoma"/>
          <w:szCs w:val="22"/>
        </w:rPr>
        <w:t>,</w:t>
      </w:r>
      <w:r w:rsidRPr="00C6300E">
        <w:rPr>
          <w:rFonts w:cs="Tahoma"/>
          <w:bCs/>
          <w:szCs w:val="22"/>
        </w:rPr>
        <w:t xml:space="preserve"> establece en el precepto normativo número 66 que </w:t>
      </w:r>
      <w:r w:rsidRPr="00C6300E">
        <w:t>la Dirección de Medio Ambiente y Ecología se encargará de llevar a cabo las siguientes acciones:</w:t>
      </w:r>
    </w:p>
    <w:p w14:paraId="65CA111D" w14:textId="77777777" w:rsidR="0012659D" w:rsidRPr="00C6300E" w:rsidRDefault="0012659D" w:rsidP="004B0F54">
      <w:pPr>
        <w:ind w:right="-93"/>
      </w:pPr>
    </w:p>
    <w:p w14:paraId="13FF6AFE" w14:textId="77777777" w:rsidR="0012659D" w:rsidRPr="00C6300E" w:rsidRDefault="0012659D" w:rsidP="004B0F54">
      <w:pPr>
        <w:spacing w:line="240" w:lineRule="auto"/>
        <w:ind w:left="851" w:right="822"/>
        <w:rPr>
          <w:i/>
        </w:rPr>
      </w:pPr>
      <w:r w:rsidRPr="00C6300E">
        <w:rPr>
          <w:b/>
          <w:bCs/>
          <w:i/>
        </w:rPr>
        <w:t>Artículo 66.</w:t>
      </w:r>
      <w:r w:rsidRPr="00C6300E">
        <w:rPr>
          <w:i/>
        </w:rPr>
        <w:t xml:space="preserve"> La Dirección de Medio Ambiente y Ecología se encargará de realizar las siguientes acciones:</w:t>
      </w:r>
    </w:p>
    <w:p w14:paraId="48B84380" w14:textId="77777777" w:rsidR="0012659D" w:rsidRPr="00C6300E" w:rsidRDefault="0012659D" w:rsidP="004B0F54">
      <w:pPr>
        <w:spacing w:line="240" w:lineRule="auto"/>
        <w:ind w:left="851" w:right="822"/>
        <w:rPr>
          <w:i/>
        </w:rPr>
      </w:pPr>
    </w:p>
    <w:p w14:paraId="60026C4D" w14:textId="77777777" w:rsidR="0012659D" w:rsidRPr="00C6300E" w:rsidRDefault="0012659D" w:rsidP="004B0F54">
      <w:pPr>
        <w:spacing w:line="240" w:lineRule="auto"/>
        <w:ind w:left="851" w:right="822"/>
        <w:rPr>
          <w:i/>
        </w:rPr>
      </w:pPr>
      <w:r w:rsidRPr="00C6300E">
        <w:rPr>
          <w:b/>
          <w:i/>
        </w:rPr>
        <w:t>I. Recibir, integrar, evaluar y, en su caso, expedir las autorizaciones, licencias, permisos y/o registros de carácter municipal</w:t>
      </w:r>
      <w:r w:rsidRPr="00C6300E">
        <w:rPr>
          <w:i/>
        </w:rPr>
        <w:t xml:space="preserve">, así como aquellos que son atribución de la Secretaría del Medio Ambiente del Gobierno del Estado de México y que, por los instrumentos legales, le hayan sido legalmente delegados al Municipio; </w:t>
      </w:r>
    </w:p>
    <w:p w14:paraId="5801A7E7" w14:textId="77777777" w:rsidR="0012659D" w:rsidRPr="00C6300E" w:rsidRDefault="0012659D" w:rsidP="004B0F54">
      <w:pPr>
        <w:spacing w:line="240" w:lineRule="auto"/>
        <w:ind w:left="851" w:right="822"/>
        <w:rPr>
          <w:i/>
        </w:rPr>
      </w:pPr>
      <w:r w:rsidRPr="00C6300E">
        <w:rPr>
          <w:i/>
        </w:rPr>
        <w:t xml:space="preserve">II. Aplicar las disposiciones jurídicas en materia de prevención y control de la contaminación atmosférica y auditiva generada por fuentes fijas que funcionen como establecimientos mercantiles o de servicios; de emisiones de contaminantes a la atmósfera, provenientes de fuentes móviles de su competencia, en términos de la Norma Oficial Mexicana NOM-081- SEMARNAT-1994, en la cual nos marca los límites máximos permisibles y los horarios de acuerdo a la Unidad Económica. </w:t>
      </w:r>
    </w:p>
    <w:p w14:paraId="52933244" w14:textId="77777777" w:rsidR="0012659D" w:rsidRPr="00C6300E" w:rsidRDefault="0012659D" w:rsidP="004B0F54">
      <w:pPr>
        <w:spacing w:line="240" w:lineRule="auto"/>
        <w:ind w:left="851" w:right="822"/>
        <w:rPr>
          <w:i/>
        </w:rPr>
      </w:pPr>
      <w:r w:rsidRPr="00C6300E">
        <w:rPr>
          <w:b/>
          <w:i/>
        </w:rPr>
        <w:t>III. Aplicar las disposiciones jurídicas en materia de prevención¸ control y en su caso sanción por</w:t>
      </w:r>
      <w:r w:rsidRPr="00C6300E">
        <w:rPr>
          <w:i/>
        </w:rPr>
        <w:t xml:space="preserve"> la contaminación de agua y suelo, maltrato animal y </w:t>
      </w:r>
      <w:r w:rsidRPr="00C6300E">
        <w:rPr>
          <w:b/>
          <w:i/>
        </w:rPr>
        <w:t>arbolado urbano</w:t>
      </w:r>
      <w:r w:rsidRPr="00C6300E">
        <w:rPr>
          <w:i/>
        </w:rPr>
        <w:t xml:space="preserve">; esto apegado a las Leyes, </w:t>
      </w:r>
      <w:r w:rsidRPr="00C6300E">
        <w:rPr>
          <w:b/>
          <w:i/>
        </w:rPr>
        <w:t>Normas</w:t>
      </w:r>
      <w:r w:rsidRPr="00C6300E">
        <w:rPr>
          <w:i/>
        </w:rPr>
        <w:t xml:space="preserve"> oficiales, Códigos y Reglamentos locales aplicables en la Materia. </w:t>
      </w:r>
    </w:p>
    <w:p w14:paraId="73FC4360" w14:textId="77777777" w:rsidR="0012659D" w:rsidRPr="00C6300E" w:rsidRDefault="0012659D" w:rsidP="004B0F54">
      <w:pPr>
        <w:spacing w:line="240" w:lineRule="auto"/>
        <w:ind w:left="851" w:right="822"/>
        <w:rPr>
          <w:i/>
        </w:rPr>
      </w:pPr>
      <w:r w:rsidRPr="00C6300E">
        <w:rPr>
          <w:i/>
        </w:rPr>
        <w:lastRenderedPageBreak/>
        <w:t xml:space="preserve">IV. Participar en la evaluación del impacto ambiental de obras o actividades de competencia estatal, cuando las mismas se realicen en el ámbito de su circunscripción territorial; </w:t>
      </w:r>
    </w:p>
    <w:p w14:paraId="2FB1B090" w14:textId="77777777" w:rsidR="0012659D" w:rsidRPr="00C6300E" w:rsidRDefault="0012659D" w:rsidP="004B0F54">
      <w:pPr>
        <w:spacing w:line="240" w:lineRule="auto"/>
        <w:ind w:left="851" w:right="822"/>
        <w:rPr>
          <w:b/>
          <w:i/>
        </w:rPr>
      </w:pPr>
      <w:r w:rsidRPr="00C6300E">
        <w:rPr>
          <w:b/>
          <w:i/>
        </w:rPr>
        <w:t xml:space="preserve">V. Convocar, capacitar y conformar un padrón de podadores acreditados ante esta dependencia, los cuales serán los únicos que podrán ofrecer sus servicios para la realización de trabajos autorizados a la ciudadanía, ya sea de poda, derribo y/o trasplante de arbolado urbano; </w:t>
      </w:r>
    </w:p>
    <w:p w14:paraId="4ECF535C" w14:textId="77777777" w:rsidR="0012659D" w:rsidRPr="00C6300E" w:rsidRDefault="0012659D" w:rsidP="004B0F54">
      <w:pPr>
        <w:spacing w:line="240" w:lineRule="auto"/>
        <w:ind w:left="851" w:right="822"/>
        <w:rPr>
          <w:i/>
        </w:rPr>
      </w:pPr>
      <w:r w:rsidRPr="00C6300E">
        <w:rPr>
          <w:b/>
          <w:i/>
        </w:rPr>
        <w:t>VI. Revisar y justificar técnicamente los dictámenes de riesgo</w:t>
      </w:r>
      <w:r w:rsidRPr="00C6300E">
        <w:rPr>
          <w:i/>
        </w:rPr>
        <w:t xml:space="preserve"> </w:t>
      </w:r>
      <w:r w:rsidRPr="00C6300E">
        <w:rPr>
          <w:b/>
          <w:i/>
        </w:rPr>
        <w:t>emitidos por la Dirección de Protección Civil y Bomberos</w:t>
      </w:r>
      <w:r w:rsidRPr="00C6300E">
        <w:rPr>
          <w:i/>
        </w:rPr>
        <w:t xml:space="preserve"> </w:t>
      </w:r>
      <w:r w:rsidRPr="00C6300E">
        <w:rPr>
          <w:b/>
          <w:i/>
        </w:rPr>
        <w:t>en cuanto a la ejecución de trabajos en árboles</w:t>
      </w:r>
      <w:r w:rsidRPr="00C6300E">
        <w:rPr>
          <w:i/>
        </w:rPr>
        <w:t xml:space="preserve"> que, por la magnitud del riesgo, se ejecuten sin previa autorización; de igual manera, se indicará en las autorizaciones emitidas por esta Dirección </w:t>
      </w:r>
      <w:r w:rsidRPr="00C6300E">
        <w:rPr>
          <w:b/>
          <w:i/>
        </w:rPr>
        <w:t>cuando exista arbolado que represente un riesgo a la ciudadanía</w:t>
      </w:r>
      <w:r w:rsidRPr="00C6300E">
        <w:rPr>
          <w:i/>
        </w:rPr>
        <w:t xml:space="preserve"> con la finalidad de que sea atendido por la </w:t>
      </w:r>
      <w:r w:rsidRPr="00C6300E">
        <w:rPr>
          <w:b/>
          <w:i/>
        </w:rPr>
        <w:t>Dirección de Protección Civil y Bomberos</w:t>
      </w:r>
      <w:r w:rsidRPr="00C6300E">
        <w:rPr>
          <w:i/>
        </w:rPr>
        <w:t xml:space="preserve">; </w:t>
      </w:r>
    </w:p>
    <w:p w14:paraId="02BDE278" w14:textId="77777777" w:rsidR="0012659D" w:rsidRPr="00C6300E" w:rsidRDefault="0012659D" w:rsidP="004B0F54">
      <w:pPr>
        <w:spacing w:line="240" w:lineRule="auto"/>
        <w:ind w:left="851" w:right="822"/>
        <w:rPr>
          <w:i/>
        </w:rPr>
      </w:pPr>
      <w:r w:rsidRPr="00C6300E">
        <w:rPr>
          <w:i/>
        </w:rPr>
        <w:t xml:space="preserve">VII. Llevar a cabo campañas de reforestación y restauración dentro de las áreas de conservación y zonas urbanas del Municipio, así como eventos de educación ambiental y bienestar animal; </w:t>
      </w:r>
    </w:p>
    <w:p w14:paraId="49A5B43D" w14:textId="77777777" w:rsidR="0012659D" w:rsidRPr="00C6300E" w:rsidRDefault="0012659D" w:rsidP="004B0F54">
      <w:pPr>
        <w:spacing w:line="240" w:lineRule="auto"/>
        <w:ind w:left="851" w:right="822"/>
        <w:rPr>
          <w:i/>
        </w:rPr>
      </w:pPr>
      <w:r w:rsidRPr="00C6300E">
        <w:rPr>
          <w:b/>
          <w:i/>
        </w:rPr>
        <w:t>VIII</w:t>
      </w:r>
      <w:r w:rsidRPr="00C6300E">
        <w:rPr>
          <w:b/>
          <w:i/>
          <w:u w:val="single"/>
        </w:rPr>
        <w:t>. Realizar visitas de Inspección y/o, Verificación con el objeto de constatar el cumplimiento al Código para la Biodiversidad del Estado de México y demás ordenamientos aplicables</w:t>
      </w:r>
      <w:r w:rsidRPr="00C6300E">
        <w:rPr>
          <w:i/>
        </w:rPr>
        <w:t xml:space="preserve">; y </w:t>
      </w:r>
    </w:p>
    <w:p w14:paraId="75006D2A" w14:textId="77777777" w:rsidR="0012659D" w:rsidRPr="00C6300E" w:rsidRDefault="0012659D" w:rsidP="004B0F54">
      <w:pPr>
        <w:spacing w:line="240" w:lineRule="auto"/>
        <w:ind w:left="851" w:right="822"/>
        <w:rPr>
          <w:i/>
        </w:rPr>
      </w:pPr>
      <w:r w:rsidRPr="00C6300E">
        <w:rPr>
          <w:i/>
        </w:rPr>
        <w:t>IX. Contar con la Célula de Rescate de Fauna Silvestre.</w:t>
      </w:r>
    </w:p>
    <w:p w14:paraId="2C68CF68" w14:textId="77777777" w:rsidR="0012659D" w:rsidRPr="00C6300E" w:rsidRDefault="0012659D" w:rsidP="004B0F54">
      <w:pPr>
        <w:spacing w:line="240" w:lineRule="auto"/>
        <w:ind w:left="851" w:right="822"/>
        <w:rPr>
          <w:i/>
        </w:rPr>
      </w:pPr>
    </w:p>
    <w:p w14:paraId="4BE99907" w14:textId="77777777" w:rsidR="0012659D" w:rsidRPr="00C6300E" w:rsidRDefault="0012659D" w:rsidP="004B0F54">
      <w:pPr>
        <w:spacing w:line="240" w:lineRule="auto"/>
        <w:ind w:left="851" w:right="822"/>
        <w:rPr>
          <w:i/>
        </w:rPr>
      </w:pPr>
      <w:r w:rsidRPr="00C6300E">
        <w:rPr>
          <w:i/>
        </w:rPr>
        <w:t>Esta Dirección tendrá bajo su mando un cuerpo de vigilancia, dotado de vehículos adecuados para verificar el exacto cumplimiento del contenido de las Normas y Leyes aplicables a la materia y que deberán estar identificados como patrullas en colores blanco y verde con la leyenda legible de VIGILANCIA AMBIENTAL, con luces y sonidos de emergencia en colores blancos y ámbar</w:t>
      </w:r>
    </w:p>
    <w:p w14:paraId="5BA08FFC" w14:textId="77777777" w:rsidR="0012659D" w:rsidRPr="00C6300E" w:rsidRDefault="0012659D" w:rsidP="004B0F54">
      <w:pPr>
        <w:ind w:right="-93"/>
        <w:rPr>
          <w:rFonts w:cs="Tahoma"/>
          <w:bCs/>
          <w:szCs w:val="22"/>
        </w:rPr>
      </w:pPr>
    </w:p>
    <w:p w14:paraId="39C0ACB6" w14:textId="77777777" w:rsidR="0012659D" w:rsidRPr="00C6300E" w:rsidRDefault="0012659D" w:rsidP="004B0F54">
      <w:pPr>
        <w:ind w:right="-93"/>
        <w:rPr>
          <w:rFonts w:eastAsia="Calibri" w:cs="Tahoma"/>
          <w:iCs/>
          <w:szCs w:val="22"/>
          <w:lang w:val="es-ES" w:eastAsia="es-ES_tradnl"/>
        </w:rPr>
      </w:pPr>
      <w:r w:rsidRPr="00C6300E">
        <w:rPr>
          <w:rFonts w:cs="Tahoma"/>
          <w:bCs/>
          <w:szCs w:val="22"/>
        </w:rPr>
        <w:t xml:space="preserve">De lo anterior podemos advertir que la Dirección de </w:t>
      </w:r>
      <w:r w:rsidRPr="00C6300E">
        <w:rPr>
          <w:rFonts w:eastAsia="Calibri" w:cs="Tahoma"/>
          <w:iCs/>
          <w:szCs w:val="22"/>
          <w:lang w:val="es-ES" w:eastAsia="es-ES_tradnl"/>
        </w:rPr>
        <w:t xml:space="preserve">Medio Ambiente y Ecología se encarga de realizar diversas acciones, entre las que destaca aplicar las disposiciones jurídicas en materia de prevención y control por contaminación de arbolado urbano conforme a la normatividad aplicable, así como, indicar en las autorizaciones emitidas por dicha Dirección cuando exista arbolado que represente un riesgo a la ciudadanía, lo cual es atendido por la Dirección de Protección Civil y Bomberos. </w:t>
      </w:r>
    </w:p>
    <w:p w14:paraId="71C6D338" w14:textId="77777777" w:rsidR="0012659D" w:rsidRPr="00C6300E" w:rsidRDefault="0012659D" w:rsidP="004B0F54">
      <w:pPr>
        <w:rPr>
          <w:rFonts w:eastAsia="Palatino Linotype" w:cs="Palatino Linotype"/>
          <w:szCs w:val="22"/>
        </w:rPr>
      </w:pPr>
    </w:p>
    <w:p w14:paraId="353C7228" w14:textId="564171B0" w:rsidR="00625B35" w:rsidRPr="00C6300E" w:rsidRDefault="009540FA" w:rsidP="004B0F54">
      <w:r w:rsidRPr="00C6300E">
        <w:rPr>
          <w:rFonts w:eastAsia="Palatino Linotype" w:cs="Palatino Linotype"/>
          <w:szCs w:val="22"/>
        </w:rPr>
        <w:lastRenderedPageBreak/>
        <w:t>Aunado a ello</w:t>
      </w:r>
      <w:r w:rsidR="00625B35" w:rsidRPr="00C6300E">
        <w:rPr>
          <w:rFonts w:eastAsia="Palatino Linotype" w:cs="Palatino Linotype"/>
          <w:szCs w:val="22"/>
        </w:rPr>
        <w:t xml:space="preserve">, se trae a contexto el contenido del </w:t>
      </w:r>
      <w:r w:rsidR="00625B35" w:rsidRPr="00C6300E">
        <w:rPr>
          <w:i/>
        </w:rPr>
        <w:t>PROYECTO DE NORMA TÉCNICA ESTATAL AMBIENTAL NTEA-018-SeMAGEM-RS-2017, QUE ESTABLECE LAS ESPECIFICACIONES TÉCNICAS Y CRITERIOS QUE DEBERÁN CUMPLIR LAS AUTORIDADES DE CARÁCTER PÚBLICO, PERSONAS FÍSICAS, JURÍDICAS COLECTIVAS, PRIVADAS Y EN GENERAL TODOS AQUELLOS QUE REALICEN LABORES DE PODA, DERRIBO, TRASPLANTE Y SUSTITUCIÓN DE ÁRBOLES EN ZONAS URBANAS DEL ESTADO DE MÉXICO</w:t>
      </w:r>
      <w:r w:rsidR="00625B35" w:rsidRPr="00C6300E">
        <w:t>, en la parte que nos interesa, al tenor siguiente:</w:t>
      </w:r>
    </w:p>
    <w:p w14:paraId="6AF4273E" w14:textId="77777777" w:rsidR="00625B35" w:rsidRPr="00C6300E" w:rsidRDefault="00625B35" w:rsidP="004B0F54"/>
    <w:p w14:paraId="33927700" w14:textId="77777777" w:rsidR="00625B35" w:rsidRPr="00C6300E" w:rsidRDefault="00625B35" w:rsidP="004B0F54">
      <w:pPr>
        <w:pStyle w:val="Puesto"/>
      </w:pPr>
      <w:r w:rsidRPr="00C6300E">
        <w:t>2. OBJETIVO AMBITO DE VALIDEZ Es de observancia obligatoria la presente Norma Técnica Estatal Ambiental que regula la autorización, ejecución y supervisión de las labores de poda, derribo, trasplante y sustitución de árboles, en las zonas urbanas del territorio del Estado de México.</w:t>
      </w:r>
    </w:p>
    <w:p w14:paraId="14EC100C" w14:textId="77777777" w:rsidR="00625B35" w:rsidRPr="00C6300E" w:rsidRDefault="00625B35" w:rsidP="004B0F54"/>
    <w:p w14:paraId="3F30560E" w14:textId="77777777" w:rsidR="00625B35" w:rsidRPr="00C6300E" w:rsidRDefault="00625B35" w:rsidP="004B0F54">
      <w:pPr>
        <w:pStyle w:val="Puesto"/>
      </w:pPr>
      <w:r w:rsidRPr="00C6300E">
        <w:t>4. DEFINICIONES</w:t>
      </w:r>
    </w:p>
    <w:p w14:paraId="3C622BAE" w14:textId="77777777" w:rsidR="00625B35" w:rsidRPr="00C6300E" w:rsidRDefault="00625B35" w:rsidP="004B0F54">
      <w:pPr>
        <w:pStyle w:val="Puesto"/>
      </w:pPr>
      <w:r w:rsidRPr="00C6300E">
        <w:t>…</w:t>
      </w:r>
    </w:p>
    <w:p w14:paraId="1D328ED3" w14:textId="77777777" w:rsidR="00625B35" w:rsidRPr="00C6300E" w:rsidRDefault="00625B35" w:rsidP="004B0F54">
      <w:pPr>
        <w:pStyle w:val="Puesto"/>
        <w:rPr>
          <w:b/>
        </w:rPr>
      </w:pPr>
      <w:r w:rsidRPr="00C6300E">
        <w:rPr>
          <w:b/>
        </w:rPr>
        <w:t xml:space="preserve">4.5 Árbol. - Planta leñosa que se caracteriza por poseer un tallo principal, crece de forma ascendente y en la parte superior forma ramificaciones. </w:t>
      </w:r>
    </w:p>
    <w:p w14:paraId="379DFB9C" w14:textId="77777777" w:rsidR="00625B35" w:rsidRPr="00C6300E" w:rsidRDefault="00625B35" w:rsidP="004B0F54">
      <w:pPr>
        <w:pStyle w:val="Puesto"/>
      </w:pPr>
      <w:r w:rsidRPr="00C6300E">
        <w:t>4.32 Diagnóstico. - Procedimiento para estudiar, describir y determinar la especie, el estado de salud, interferencias, seguridad y valores del árbol.</w:t>
      </w:r>
    </w:p>
    <w:p w14:paraId="42CA6A09" w14:textId="77777777" w:rsidR="00625B35" w:rsidRPr="00C6300E" w:rsidRDefault="00625B35" w:rsidP="004B0F54">
      <w:pPr>
        <w:pStyle w:val="Puesto"/>
        <w:rPr>
          <w:b/>
        </w:rPr>
      </w:pPr>
      <w:r w:rsidRPr="00C6300E">
        <w:rPr>
          <w:b/>
        </w:rPr>
        <w:t>4.33 Dictamen. - Documento de validez jurídica y administrativa sustentado en elementos científicos y técnicos con base en las ciencias biológicas, forestales, arboricultura y carreras afines a las ciencias naturales, elaborado por una persona capacitada y acreditada por una institución reconocida en el área de arboricultura que determina las condiciones de un árbol.</w:t>
      </w:r>
    </w:p>
    <w:p w14:paraId="6A52B75B" w14:textId="77777777" w:rsidR="00625B35" w:rsidRPr="00C6300E" w:rsidRDefault="00625B35" w:rsidP="004B0F54">
      <w:pPr>
        <w:rPr>
          <w:rFonts w:eastAsia="Palatino Linotype" w:cs="Palatino Linotype"/>
          <w:szCs w:val="22"/>
        </w:rPr>
      </w:pPr>
    </w:p>
    <w:p w14:paraId="025100F8" w14:textId="70975C2C" w:rsidR="00625B35" w:rsidRPr="00C6300E" w:rsidRDefault="00625B35" w:rsidP="004B0F54">
      <w:pPr>
        <w:rPr>
          <w:rFonts w:eastAsia="Palatino Linotype" w:cs="Palatino Linotype"/>
          <w:szCs w:val="22"/>
        </w:rPr>
      </w:pPr>
      <w:r w:rsidRPr="00C6300E">
        <w:rPr>
          <w:rFonts w:eastAsia="Palatino Linotype" w:cs="Palatino Linotype"/>
          <w:szCs w:val="22"/>
        </w:rPr>
        <w:t>De lo anterior, se advierte que la norma técnica estatal ambiental NTEA-018-SeMAGEM-RS-2017, es de observancia obligatoria para regular la autorización, ejecución y supervisión de las labores de poda, derribo, trasplante y sustitución de árboles, en las zonas urbanas del territorio del Estado de México. Así como que las autoridades están obligadas a emitir en dictamen, en el que se establezca las condiciones de un árbol.</w:t>
      </w:r>
    </w:p>
    <w:p w14:paraId="3622AC8F" w14:textId="369C98C9" w:rsidR="00465ECA" w:rsidRPr="00C6300E" w:rsidRDefault="00625B35" w:rsidP="004B0F54">
      <w:pPr>
        <w:tabs>
          <w:tab w:val="left" w:pos="975"/>
        </w:tabs>
        <w:spacing w:before="240" w:after="240"/>
        <w:rPr>
          <w:rFonts w:eastAsia="Calibri" w:cs="Arial"/>
        </w:rPr>
      </w:pPr>
      <w:r w:rsidRPr="00C6300E">
        <w:rPr>
          <w:rFonts w:eastAsia="Palatino Linotype" w:cs="Palatino Linotype"/>
          <w:szCs w:val="22"/>
        </w:rPr>
        <w:lastRenderedPageBreak/>
        <w:t xml:space="preserve">Ahora bien, y considerando </w:t>
      </w:r>
      <w:r w:rsidR="00FE1241" w:rsidRPr="00C6300E">
        <w:rPr>
          <w:rFonts w:eastAsia="Palatino Linotype" w:cs="Palatino Linotype"/>
          <w:szCs w:val="22"/>
        </w:rPr>
        <w:t xml:space="preserve">que de acuerdo a las constancias que obran en el </w:t>
      </w:r>
      <w:r w:rsidR="00FE1241" w:rsidRPr="00C6300E">
        <w:rPr>
          <w:rFonts w:eastAsia="Palatino Linotype" w:cs="Palatino Linotype"/>
          <w:b/>
          <w:szCs w:val="22"/>
        </w:rPr>
        <w:t>SAIMEX</w:t>
      </w:r>
      <w:r w:rsidR="00FE1241" w:rsidRPr="00C6300E">
        <w:rPr>
          <w:rFonts w:eastAsia="Palatino Linotype" w:cs="Palatino Linotype"/>
          <w:szCs w:val="22"/>
        </w:rPr>
        <w:t xml:space="preserve">, </w:t>
      </w:r>
      <w:r w:rsidR="00515BB8" w:rsidRPr="00C6300E">
        <w:rPr>
          <w:rFonts w:eastAsia="Palatino Linotype" w:cs="Palatino Linotype"/>
          <w:szCs w:val="22"/>
        </w:rPr>
        <w:t>el ente recurrido determinó</w:t>
      </w:r>
      <w:r w:rsidR="00FE1241" w:rsidRPr="00C6300E">
        <w:rPr>
          <w:rFonts w:eastAsia="Palatino Linotype" w:cs="Palatino Linotype"/>
          <w:szCs w:val="22"/>
        </w:rPr>
        <w:t xml:space="preserve"> por medio de la Dirección de Medio Ambiente y Ecología </w:t>
      </w:r>
      <w:r w:rsidR="00515BB8" w:rsidRPr="00C6300E">
        <w:rPr>
          <w:rFonts w:eastAsia="Palatino Linotype" w:cs="Palatino Linotype"/>
          <w:szCs w:val="22"/>
        </w:rPr>
        <w:t>que el árbol en cuestión, no cuenta con plaga</w:t>
      </w:r>
      <w:r w:rsidR="00892363" w:rsidRPr="00C6300E">
        <w:rPr>
          <w:rFonts w:eastAsia="Palatino Linotype" w:cs="Palatino Linotype"/>
          <w:szCs w:val="22"/>
        </w:rPr>
        <w:t xml:space="preserve">, </w:t>
      </w:r>
      <w:r w:rsidR="001A101A" w:rsidRPr="00C6300E">
        <w:rPr>
          <w:rFonts w:eastAsia="Palatino Linotype" w:cs="Palatino Linotype"/>
          <w:szCs w:val="22"/>
        </w:rPr>
        <w:t xml:space="preserve">de acuerdo al </w:t>
      </w:r>
      <w:r w:rsidR="0014273A" w:rsidRPr="00C6300E">
        <w:rPr>
          <w:rFonts w:eastAsia="Palatino Linotype" w:cs="Palatino Linotype"/>
          <w:szCs w:val="22"/>
        </w:rPr>
        <w:t xml:space="preserve">marco actuación que rige el sistema jurídico mexicano, </w:t>
      </w:r>
      <w:r w:rsidR="00465ECA" w:rsidRPr="00C6300E">
        <w:rPr>
          <w:rFonts w:eastAsia="Palatino Linotype" w:cs="Palatino Linotype"/>
          <w:szCs w:val="22"/>
        </w:rPr>
        <w:t xml:space="preserve">además </w:t>
      </w:r>
      <w:r w:rsidR="00465ECA" w:rsidRPr="00C6300E">
        <w:t xml:space="preserve">bajo la premisa de que, según lo dispuesto en los artículos </w:t>
      </w:r>
      <w:r w:rsidR="00465ECA" w:rsidRPr="00C6300E">
        <w:rPr>
          <w:rFonts w:eastAsia="Calibri" w:cs="Arial"/>
        </w:rPr>
        <w:t xml:space="preserve">18, 24 fracción XXII y 160 párrafo primero de la Ley de Transparencia y Acceso a la Información Pública del Estado de México y Municipios, los Sujetos Obligados </w:t>
      </w:r>
      <w:r w:rsidR="00465ECA" w:rsidRPr="00C6300E">
        <w:rPr>
          <w:rFonts w:eastAsia="Palatino Linotype" w:cs="Palatino Linotype"/>
        </w:rPr>
        <w:t>tienen el ineludible compromiso de documentar todos los actos que deriven de sus atribuciones, funciones y competencias considerando desde su origen la eventual publicidad de la información como a continuación se lee:</w:t>
      </w:r>
      <w:r w:rsidR="00465ECA" w:rsidRPr="00C6300E">
        <w:rPr>
          <w:rFonts w:eastAsia="Calibri" w:cs="Arial"/>
        </w:rPr>
        <w:t xml:space="preserve"> </w:t>
      </w:r>
    </w:p>
    <w:p w14:paraId="6B42C270" w14:textId="77777777" w:rsidR="00465ECA" w:rsidRPr="00C6300E" w:rsidRDefault="00465ECA" w:rsidP="004B0F54">
      <w:pPr>
        <w:pStyle w:val="Textonotapie"/>
        <w:spacing w:before="120" w:after="120"/>
        <w:ind w:left="851" w:right="902"/>
        <w:jc w:val="both"/>
        <w:rPr>
          <w:rFonts w:ascii="Palatino Linotype" w:hAnsi="Palatino Linotype"/>
          <w:i/>
          <w:iCs/>
          <w:sz w:val="22"/>
          <w:szCs w:val="22"/>
        </w:rPr>
      </w:pPr>
      <w:r w:rsidRPr="00C6300E">
        <w:rPr>
          <w:rFonts w:ascii="Palatino Linotype" w:hAnsi="Palatino Linotype"/>
          <w:b/>
          <w:i/>
          <w:iCs/>
          <w:sz w:val="22"/>
          <w:szCs w:val="22"/>
        </w:rPr>
        <w:t>“Artículo 18</w:t>
      </w:r>
      <w:r w:rsidRPr="00C6300E">
        <w:rPr>
          <w:rFonts w:ascii="Palatino Linotype" w:hAnsi="Palatino Linotype"/>
          <w:i/>
          <w:iCs/>
          <w:sz w:val="22"/>
          <w:szCs w:val="22"/>
        </w:rPr>
        <w:t>. Los sujetos obligados deberán documentar todo acto que derive del ejercicio de sus facultades, competencias o funciones, considerando desde su origen la eventual publicidad y reutilización de la información que generen.</w:t>
      </w:r>
    </w:p>
    <w:p w14:paraId="7B2A3061" w14:textId="77777777" w:rsidR="00465ECA" w:rsidRPr="00C6300E" w:rsidRDefault="00465ECA" w:rsidP="004B0F54">
      <w:pPr>
        <w:pStyle w:val="Textonotapie"/>
        <w:spacing w:before="120" w:after="120"/>
        <w:ind w:left="851" w:right="902"/>
        <w:jc w:val="both"/>
        <w:rPr>
          <w:rFonts w:ascii="Palatino Linotype" w:hAnsi="Palatino Linotype"/>
          <w:i/>
          <w:iCs/>
          <w:sz w:val="22"/>
          <w:szCs w:val="22"/>
        </w:rPr>
      </w:pPr>
      <w:r w:rsidRPr="00C6300E">
        <w:rPr>
          <w:rFonts w:ascii="Palatino Linotype" w:hAnsi="Palatino Linotype"/>
          <w:i/>
          <w:iCs/>
          <w:sz w:val="22"/>
          <w:szCs w:val="22"/>
        </w:rPr>
        <w:t>…</w:t>
      </w:r>
    </w:p>
    <w:p w14:paraId="1C8EF672" w14:textId="77777777" w:rsidR="00465ECA" w:rsidRPr="00C6300E" w:rsidRDefault="00465ECA" w:rsidP="004B0F54">
      <w:pPr>
        <w:pStyle w:val="Textonotapie"/>
        <w:spacing w:before="120" w:after="120"/>
        <w:ind w:left="851" w:right="902"/>
        <w:jc w:val="both"/>
        <w:rPr>
          <w:rFonts w:ascii="Palatino Linotype" w:hAnsi="Palatino Linotype"/>
          <w:i/>
          <w:iCs/>
          <w:sz w:val="22"/>
          <w:szCs w:val="22"/>
        </w:rPr>
      </w:pPr>
      <w:r w:rsidRPr="00C6300E">
        <w:rPr>
          <w:rFonts w:ascii="Palatino Linotype" w:hAnsi="Palatino Linotype"/>
          <w:b/>
          <w:i/>
          <w:iCs/>
          <w:sz w:val="22"/>
          <w:szCs w:val="22"/>
        </w:rPr>
        <w:t>Artículo 24.</w:t>
      </w:r>
      <w:r w:rsidRPr="00C6300E">
        <w:rPr>
          <w:rFonts w:ascii="Palatino Linotype" w:hAnsi="Palatino Linotype"/>
          <w:i/>
          <w:iCs/>
          <w:sz w:val="22"/>
          <w:szCs w:val="22"/>
        </w:rPr>
        <w:t xml:space="preserve"> Para el cumplimiento de los objetivos de esta Ley, los sujetos obligados deberán cumplir con las siguientes obligaciones, según corresponda, de acuerdo a su naturaleza:</w:t>
      </w:r>
    </w:p>
    <w:p w14:paraId="33913AF9" w14:textId="77777777" w:rsidR="00465ECA" w:rsidRPr="00C6300E" w:rsidRDefault="00465ECA" w:rsidP="004B0F54">
      <w:pPr>
        <w:pStyle w:val="Textonotapie"/>
        <w:spacing w:before="120" w:after="120"/>
        <w:ind w:left="851" w:right="902"/>
        <w:jc w:val="both"/>
        <w:rPr>
          <w:rFonts w:ascii="Palatino Linotype" w:hAnsi="Palatino Linotype"/>
          <w:i/>
          <w:iCs/>
          <w:sz w:val="22"/>
          <w:szCs w:val="22"/>
        </w:rPr>
      </w:pPr>
      <w:r w:rsidRPr="00C6300E">
        <w:rPr>
          <w:rFonts w:ascii="Palatino Linotype" w:hAnsi="Palatino Linotype"/>
          <w:b/>
          <w:i/>
          <w:iCs/>
          <w:sz w:val="22"/>
          <w:szCs w:val="22"/>
        </w:rPr>
        <w:t>XXII.</w:t>
      </w:r>
      <w:r w:rsidRPr="00C6300E">
        <w:rPr>
          <w:rFonts w:ascii="Palatino Linotype" w:hAnsi="Palatino Linotype"/>
          <w:i/>
          <w:iCs/>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659027D7" w14:textId="77777777" w:rsidR="00465ECA" w:rsidRPr="00C6300E" w:rsidRDefault="00465ECA" w:rsidP="004B0F54">
      <w:pPr>
        <w:spacing w:before="120" w:after="120"/>
        <w:ind w:left="851" w:right="902"/>
        <w:rPr>
          <w:b/>
          <w:i/>
          <w:iCs/>
          <w:szCs w:val="22"/>
        </w:rPr>
      </w:pPr>
      <w:r w:rsidRPr="00C6300E">
        <w:rPr>
          <w:b/>
          <w:i/>
          <w:iCs/>
          <w:szCs w:val="22"/>
        </w:rPr>
        <w:t>…</w:t>
      </w:r>
    </w:p>
    <w:p w14:paraId="66554496" w14:textId="77777777" w:rsidR="00465ECA" w:rsidRPr="00C6300E" w:rsidRDefault="00465ECA" w:rsidP="004B0F54">
      <w:pPr>
        <w:spacing w:before="120" w:after="120"/>
        <w:ind w:left="851" w:right="902"/>
        <w:rPr>
          <w:rFonts w:eastAsia="Calibri" w:cs="Arial"/>
          <w:i/>
          <w:iCs/>
          <w:sz w:val="36"/>
          <w:szCs w:val="36"/>
        </w:rPr>
      </w:pPr>
      <w:r w:rsidRPr="00C6300E">
        <w:rPr>
          <w:b/>
          <w:i/>
          <w:iCs/>
          <w:szCs w:val="22"/>
        </w:rPr>
        <w:t>Artículo 160</w:t>
      </w:r>
      <w:r w:rsidRPr="00C6300E">
        <w:rPr>
          <w:i/>
          <w:iCs/>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7D40B41" w14:textId="1E6C270C" w:rsidR="00515BB8" w:rsidRPr="00C6300E" w:rsidRDefault="00515BB8" w:rsidP="004B0F54">
      <w:pPr>
        <w:rPr>
          <w:rFonts w:eastAsia="Palatino Linotype" w:cs="Palatino Linotype"/>
          <w:szCs w:val="22"/>
        </w:rPr>
      </w:pPr>
    </w:p>
    <w:p w14:paraId="07C89658" w14:textId="28D74DBD" w:rsidR="00625B35" w:rsidRPr="00C6300E" w:rsidRDefault="00465ECA" w:rsidP="004B0F54">
      <w:pPr>
        <w:rPr>
          <w:rFonts w:eastAsia="Palatino Linotype" w:cs="Palatino Linotype"/>
          <w:szCs w:val="22"/>
        </w:rPr>
      </w:pPr>
      <w:r w:rsidRPr="00C6300E">
        <w:rPr>
          <w:rFonts w:eastAsia="Palatino Linotype" w:cs="Palatino Linotype"/>
          <w:szCs w:val="22"/>
        </w:rPr>
        <w:lastRenderedPageBreak/>
        <w:t xml:space="preserve">Por lo que se infiere, que </w:t>
      </w:r>
      <w:r w:rsidRPr="00C6300E">
        <w:rPr>
          <w:rFonts w:eastAsia="Palatino Linotype" w:cs="Palatino Linotype"/>
          <w:b/>
          <w:szCs w:val="22"/>
        </w:rPr>
        <w:t xml:space="preserve">EL SUJETO OBLIGADO </w:t>
      </w:r>
      <w:r w:rsidRPr="00C6300E">
        <w:rPr>
          <w:rFonts w:eastAsia="Palatino Linotype" w:cs="Palatino Linotype"/>
          <w:szCs w:val="22"/>
        </w:rPr>
        <w:t xml:space="preserve">debe de contar con el documento requerido por </w:t>
      </w:r>
      <w:r w:rsidR="009540FA" w:rsidRPr="00C6300E">
        <w:rPr>
          <w:rFonts w:eastAsia="Palatino Linotype" w:cs="Palatino Linotype"/>
          <w:b/>
          <w:szCs w:val="22"/>
        </w:rPr>
        <w:t xml:space="preserve">LA PARTE RECURRENTE </w:t>
      </w:r>
      <w:r w:rsidR="009540FA" w:rsidRPr="00C6300E">
        <w:rPr>
          <w:rFonts w:eastAsia="Palatino Linotype" w:cs="Palatino Linotype"/>
          <w:szCs w:val="22"/>
        </w:rPr>
        <w:t>al realizarlo en el ejercicio de sus atribuciones y/o funciones por la Dirección de Medio Ambiente y Ecología.</w:t>
      </w:r>
    </w:p>
    <w:p w14:paraId="73A20DA4" w14:textId="77777777" w:rsidR="0012659D" w:rsidRPr="00C6300E" w:rsidRDefault="0012659D" w:rsidP="004B0F54">
      <w:pPr>
        <w:rPr>
          <w:rFonts w:eastAsia="Palatino Linotype" w:cs="Palatino Linotype"/>
          <w:szCs w:val="22"/>
        </w:rPr>
      </w:pPr>
    </w:p>
    <w:p w14:paraId="37C6E2A6" w14:textId="383A87CF" w:rsidR="00A96E05" w:rsidRPr="00C6300E" w:rsidRDefault="00A96E05" w:rsidP="004B0F54">
      <w:pPr>
        <w:rPr>
          <w:rFonts w:eastAsia="Palatino Linotype" w:cs="Palatino Linotype"/>
          <w:b/>
          <w:szCs w:val="22"/>
        </w:rPr>
      </w:pPr>
      <w:r w:rsidRPr="00C6300E">
        <w:rPr>
          <w:rFonts w:eastAsia="Palatino Linotype" w:cs="Palatino Linotype"/>
          <w:szCs w:val="22"/>
          <w:lang w:val="es-ES"/>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C6300E">
        <w:rPr>
          <w:rFonts w:eastAsia="Palatino Linotype" w:cs="Palatino Linotype"/>
          <w:b/>
          <w:szCs w:val="22"/>
          <w:lang w:val="es-ES"/>
        </w:rPr>
        <w:t xml:space="preserve">EL SUJETO OBLIGADO </w:t>
      </w:r>
      <w:r w:rsidRPr="00C6300E">
        <w:rPr>
          <w:rFonts w:eastAsia="Palatino Linotype" w:cs="Palatino Linotype"/>
          <w:szCs w:val="22"/>
          <w:lang w:val="es-ES"/>
        </w:rPr>
        <w:t xml:space="preserve">no atendió el derecho </w:t>
      </w:r>
      <w:r w:rsidR="00465ECA" w:rsidRPr="00C6300E">
        <w:rPr>
          <w:rFonts w:eastAsia="Palatino Linotype" w:cs="Palatino Linotype"/>
          <w:szCs w:val="22"/>
          <w:lang w:val="es-ES"/>
        </w:rPr>
        <w:t xml:space="preserve">de acceso a la información accionado por </w:t>
      </w:r>
      <w:r w:rsidRPr="00C6300E">
        <w:rPr>
          <w:rFonts w:eastAsia="Palatino Linotype" w:cs="Palatino Linotype"/>
          <w:szCs w:val="22"/>
          <w:lang w:val="es-ES"/>
        </w:rPr>
        <w:t>l</w:t>
      </w:r>
      <w:r w:rsidR="00465ECA" w:rsidRPr="00C6300E">
        <w:rPr>
          <w:rFonts w:eastAsia="Palatino Linotype" w:cs="Palatino Linotype"/>
          <w:szCs w:val="22"/>
          <w:lang w:val="es-ES"/>
        </w:rPr>
        <w:t>a</w:t>
      </w:r>
      <w:r w:rsidRPr="00C6300E">
        <w:rPr>
          <w:rFonts w:eastAsia="Palatino Linotype" w:cs="Palatino Linotype"/>
          <w:szCs w:val="22"/>
          <w:lang w:val="es-ES"/>
        </w:rPr>
        <w:t xml:space="preserve"> particular, </w:t>
      </w:r>
      <w:r w:rsidRPr="00C6300E">
        <w:rPr>
          <w:rFonts w:eastAsia="Palatino Linotype" w:cs="Palatino Linotype"/>
          <w:szCs w:val="22"/>
        </w:rPr>
        <w:t xml:space="preserve">por lo que, y a fin de restituirle al ahora </w:t>
      </w:r>
      <w:r w:rsidRPr="00C6300E">
        <w:rPr>
          <w:rFonts w:eastAsia="Palatino Linotype" w:cs="Palatino Linotype"/>
          <w:b/>
          <w:szCs w:val="22"/>
        </w:rPr>
        <w:t xml:space="preserve">RECURRENTE </w:t>
      </w:r>
      <w:r w:rsidRPr="00C6300E">
        <w:rPr>
          <w:rFonts w:eastAsia="Palatino Linotype" w:cs="Palatino Linotype"/>
          <w:szCs w:val="22"/>
        </w:rPr>
        <w:t>cualquier posible afectación</w:t>
      </w:r>
      <w:r w:rsidR="009C5E40" w:rsidRPr="00C6300E">
        <w:rPr>
          <w:rFonts w:eastAsia="Palatino Linotype" w:cs="Palatino Linotype"/>
          <w:szCs w:val="22"/>
        </w:rPr>
        <w:t xml:space="preserve">, </w:t>
      </w:r>
      <w:r w:rsidRPr="00C6300E">
        <w:rPr>
          <w:rFonts w:eastAsia="Palatino Linotype" w:cs="Palatino Linotype"/>
          <w:szCs w:val="22"/>
        </w:rPr>
        <w:t xml:space="preserve">se determina </w:t>
      </w:r>
      <w:r w:rsidR="009C5E40" w:rsidRPr="00C6300E">
        <w:rPr>
          <w:rFonts w:eastAsia="Palatino Linotype" w:cs="Palatino Linotype"/>
          <w:szCs w:val="22"/>
        </w:rPr>
        <w:t>ordenar búsqueda exhaustiva y razonable de la información requerida, y ordenar su entrega</w:t>
      </w:r>
      <w:r w:rsidRPr="00C6300E">
        <w:rPr>
          <w:rFonts w:eastAsia="Palatino Linotype" w:cs="Palatino Linotype"/>
          <w:szCs w:val="22"/>
        </w:rPr>
        <w:t xml:space="preserve">, de ser procedente en </w:t>
      </w:r>
      <w:r w:rsidRPr="00C6300E">
        <w:rPr>
          <w:rFonts w:eastAsia="Palatino Linotype" w:cs="Palatino Linotype"/>
          <w:b/>
          <w:szCs w:val="22"/>
        </w:rPr>
        <w:t>versión pública.</w:t>
      </w:r>
    </w:p>
    <w:p w14:paraId="65D46F63" w14:textId="77777777" w:rsidR="0081173A" w:rsidRPr="00C6300E" w:rsidRDefault="0081173A" w:rsidP="004B0F54">
      <w:pPr>
        <w:rPr>
          <w:rFonts w:eastAsia="Palatino Linotype" w:cs="Palatino Linotype"/>
          <w:szCs w:val="22"/>
        </w:rPr>
      </w:pPr>
    </w:p>
    <w:p w14:paraId="2A4049D8" w14:textId="77777777" w:rsidR="00A96E05" w:rsidRPr="00C6300E" w:rsidRDefault="00A96E05" w:rsidP="004B0F54">
      <w:pPr>
        <w:pStyle w:val="Ttulo3"/>
        <w:rPr>
          <w:szCs w:val="22"/>
        </w:rPr>
      </w:pPr>
      <w:bookmarkStart w:id="28" w:name="_Toc207272380"/>
      <w:bookmarkStart w:id="29" w:name="_Toc208401775"/>
      <w:bookmarkEnd w:id="27"/>
      <w:r w:rsidRPr="00C6300E">
        <w:rPr>
          <w:szCs w:val="22"/>
        </w:rPr>
        <w:t>d) Versión pública</w:t>
      </w:r>
      <w:bookmarkEnd w:id="28"/>
      <w:bookmarkEnd w:id="29"/>
    </w:p>
    <w:p w14:paraId="7F5D9D4F" w14:textId="77777777" w:rsidR="00A96E05" w:rsidRPr="00C6300E" w:rsidRDefault="00A96E05" w:rsidP="004B0F54">
      <w:pPr>
        <w:ind w:right="113"/>
        <w:rPr>
          <w:rFonts w:cs="Arial"/>
          <w:bCs/>
          <w:szCs w:val="22"/>
        </w:rPr>
      </w:pPr>
      <w:r w:rsidRPr="00C6300E">
        <w:rPr>
          <w:rFonts w:cs="Arial"/>
          <w:bCs/>
          <w:szCs w:val="22"/>
        </w:rPr>
        <w:t xml:space="preserve">Para el caso de que el o los documentos de los cuales se ordena su entrega contengan datos personales susceptibles de ser testados, deberán ser entregados en </w:t>
      </w:r>
      <w:r w:rsidRPr="00C6300E">
        <w:rPr>
          <w:rFonts w:cs="Arial"/>
          <w:b/>
          <w:bCs/>
          <w:szCs w:val="22"/>
        </w:rPr>
        <w:t>versión pública</w:t>
      </w:r>
      <w:r w:rsidRPr="00C6300E">
        <w:rPr>
          <w:rFonts w:cs="Arial"/>
          <w:bCs/>
          <w:szCs w:val="22"/>
        </w:rPr>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568E898" w14:textId="77777777" w:rsidR="00A96E05" w:rsidRPr="00C6300E" w:rsidRDefault="00A96E05" w:rsidP="004B0F54">
      <w:pPr>
        <w:ind w:right="113"/>
        <w:rPr>
          <w:rFonts w:cs="Arial"/>
          <w:bCs/>
          <w:szCs w:val="22"/>
        </w:rPr>
      </w:pPr>
    </w:p>
    <w:p w14:paraId="64AFE3A9" w14:textId="77777777" w:rsidR="00A96E05" w:rsidRPr="00C6300E" w:rsidRDefault="00A96E05" w:rsidP="004B0F54">
      <w:pPr>
        <w:ind w:right="113"/>
        <w:rPr>
          <w:rFonts w:cs="Arial"/>
          <w:bCs/>
          <w:szCs w:val="22"/>
        </w:rPr>
      </w:pPr>
      <w:r w:rsidRPr="00C6300E">
        <w:rPr>
          <w:rFonts w:cs="Arial"/>
          <w:bCs/>
          <w:szCs w:val="22"/>
        </w:rPr>
        <w:lastRenderedPageBreak/>
        <w:t>A este respecto, los artículos 3, fracciones IX, XX, XXI y XLV; 51 y 52 de la Ley de Transparencia y Acceso a la Información Pública del Estado de México y Municipios establecen:</w:t>
      </w:r>
    </w:p>
    <w:p w14:paraId="4ABDBF6F" w14:textId="77777777" w:rsidR="00A96E05" w:rsidRPr="00C6300E" w:rsidRDefault="00A96E05" w:rsidP="004B0F54">
      <w:pPr>
        <w:ind w:right="113"/>
        <w:rPr>
          <w:rFonts w:cs="Arial"/>
          <w:bCs/>
          <w:szCs w:val="22"/>
        </w:rPr>
      </w:pPr>
    </w:p>
    <w:p w14:paraId="6C65D485" w14:textId="77777777" w:rsidR="00A96E05" w:rsidRPr="00C6300E" w:rsidRDefault="00A96E05" w:rsidP="004B0F54">
      <w:pPr>
        <w:spacing w:line="240" w:lineRule="auto"/>
        <w:ind w:left="851" w:right="822"/>
        <w:rPr>
          <w:rFonts w:cs="Arial"/>
          <w:bCs/>
          <w:i/>
          <w:szCs w:val="22"/>
        </w:rPr>
      </w:pPr>
      <w:r w:rsidRPr="00C6300E">
        <w:rPr>
          <w:rFonts w:cs="Arial"/>
          <w:b/>
          <w:bCs/>
          <w:i/>
          <w:szCs w:val="22"/>
        </w:rPr>
        <w:t xml:space="preserve">“Artículo 3. </w:t>
      </w:r>
      <w:r w:rsidRPr="00C6300E">
        <w:rPr>
          <w:rFonts w:cs="Arial"/>
          <w:bCs/>
          <w:i/>
          <w:szCs w:val="22"/>
        </w:rPr>
        <w:t xml:space="preserve">Para los efectos de la presente Ley se entenderá por: </w:t>
      </w:r>
    </w:p>
    <w:p w14:paraId="1996F24C" w14:textId="77777777" w:rsidR="00A96E05" w:rsidRPr="00C6300E" w:rsidRDefault="00A96E05" w:rsidP="004B0F54">
      <w:pPr>
        <w:spacing w:line="240" w:lineRule="auto"/>
        <w:ind w:left="851" w:right="822"/>
        <w:rPr>
          <w:rFonts w:cs="Arial"/>
          <w:bCs/>
          <w:i/>
          <w:szCs w:val="22"/>
        </w:rPr>
      </w:pPr>
      <w:r w:rsidRPr="00C6300E">
        <w:rPr>
          <w:rFonts w:cs="Arial"/>
          <w:b/>
          <w:bCs/>
          <w:i/>
          <w:szCs w:val="22"/>
        </w:rPr>
        <w:t>IX.</w:t>
      </w:r>
      <w:r w:rsidRPr="00C6300E">
        <w:rPr>
          <w:rFonts w:cs="Arial"/>
          <w:bCs/>
          <w:i/>
          <w:szCs w:val="22"/>
        </w:rPr>
        <w:t xml:space="preserve"> </w:t>
      </w:r>
      <w:r w:rsidRPr="00C6300E">
        <w:rPr>
          <w:rFonts w:cs="Arial"/>
          <w:b/>
          <w:bCs/>
          <w:i/>
          <w:szCs w:val="22"/>
        </w:rPr>
        <w:t xml:space="preserve">Datos personales: </w:t>
      </w:r>
      <w:r w:rsidRPr="00C6300E">
        <w:rPr>
          <w:rFonts w:cs="Arial"/>
          <w:bCs/>
          <w:i/>
          <w:szCs w:val="22"/>
        </w:rPr>
        <w:t xml:space="preserve">La información concerniente a una persona, identificada o identificable según lo dispuesto por la Ley de Protección de Datos Personales del Estado de México; </w:t>
      </w:r>
    </w:p>
    <w:p w14:paraId="4EDA0A60" w14:textId="77777777" w:rsidR="00A96E05" w:rsidRPr="00C6300E" w:rsidRDefault="00A96E05" w:rsidP="004B0F54">
      <w:pPr>
        <w:spacing w:line="240" w:lineRule="auto"/>
        <w:ind w:left="851" w:right="822"/>
        <w:rPr>
          <w:rFonts w:cs="Arial"/>
          <w:bCs/>
          <w:szCs w:val="22"/>
        </w:rPr>
      </w:pPr>
    </w:p>
    <w:p w14:paraId="1DCCEAA1" w14:textId="77777777" w:rsidR="00A96E05" w:rsidRPr="00C6300E" w:rsidRDefault="00A96E05" w:rsidP="004B0F54">
      <w:pPr>
        <w:spacing w:line="240" w:lineRule="auto"/>
        <w:ind w:left="851" w:right="822"/>
        <w:rPr>
          <w:rFonts w:cs="Arial"/>
          <w:bCs/>
          <w:i/>
          <w:szCs w:val="22"/>
        </w:rPr>
      </w:pPr>
      <w:r w:rsidRPr="00C6300E">
        <w:rPr>
          <w:rFonts w:cs="Arial"/>
          <w:b/>
          <w:bCs/>
          <w:i/>
          <w:szCs w:val="22"/>
        </w:rPr>
        <w:t>XX.</w:t>
      </w:r>
      <w:r w:rsidRPr="00C6300E">
        <w:rPr>
          <w:rFonts w:cs="Arial"/>
          <w:bCs/>
          <w:i/>
          <w:szCs w:val="22"/>
        </w:rPr>
        <w:t xml:space="preserve"> </w:t>
      </w:r>
      <w:r w:rsidRPr="00C6300E">
        <w:rPr>
          <w:rFonts w:cs="Arial"/>
          <w:b/>
          <w:bCs/>
          <w:i/>
          <w:szCs w:val="22"/>
        </w:rPr>
        <w:t>Información clasificada:</w:t>
      </w:r>
      <w:r w:rsidRPr="00C6300E">
        <w:rPr>
          <w:rFonts w:cs="Arial"/>
          <w:bCs/>
          <w:i/>
          <w:szCs w:val="22"/>
        </w:rPr>
        <w:t xml:space="preserve"> Aquella considerada por la presente Ley como reservada o confidencial; </w:t>
      </w:r>
    </w:p>
    <w:p w14:paraId="5951EF97" w14:textId="77777777" w:rsidR="00A96E05" w:rsidRPr="00C6300E" w:rsidRDefault="00A96E05" w:rsidP="004B0F54">
      <w:pPr>
        <w:spacing w:line="240" w:lineRule="auto"/>
        <w:ind w:left="851" w:right="822"/>
        <w:rPr>
          <w:rFonts w:cs="Arial"/>
          <w:bCs/>
          <w:szCs w:val="22"/>
        </w:rPr>
      </w:pPr>
    </w:p>
    <w:p w14:paraId="37614A2C" w14:textId="77777777" w:rsidR="00A96E05" w:rsidRPr="00C6300E" w:rsidRDefault="00A96E05" w:rsidP="004B0F54">
      <w:pPr>
        <w:spacing w:line="240" w:lineRule="auto"/>
        <w:ind w:left="851" w:right="822"/>
        <w:rPr>
          <w:rFonts w:cs="Arial"/>
          <w:bCs/>
          <w:i/>
          <w:szCs w:val="22"/>
        </w:rPr>
      </w:pPr>
      <w:r w:rsidRPr="00C6300E">
        <w:rPr>
          <w:rFonts w:cs="Arial"/>
          <w:b/>
          <w:bCs/>
          <w:i/>
          <w:szCs w:val="22"/>
        </w:rPr>
        <w:t>XXI.</w:t>
      </w:r>
      <w:r w:rsidRPr="00C6300E">
        <w:rPr>
          <w:rFonts w:cs="Arial"/>
          <w:bCs/>
          <w:i/>
          <w:szCs w:val="22"/>
        </w:rPr>
        <w:t xml:space="preserve"> </w:t>
      </w:r>
      <w:r w:rsidRPr="00C6300E">
        <w:rPr>
          <w:rFonts w:cs="Arial"/>
          <w:b/>
          <w:bCs/>
          <w:i/>
          <w:szCs w:val="22"/>
        </w:rPr>
        <w:t>Información confidencial</w:t>
      </w:r>
      <w:r w:rsidRPr="00C6300E">
        <w:rPr>
          <w:rFonts w:cs="Arial"/>
          <w:bCs/>
          <w:i/>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A675D6A" w14:textId="77777777" w:rsidR="00A96E05" w:rsidRPr="00C6300E" w:rsidRDefault="00A96E05" w:rsidP="004B0F54">
      <w:pPr>
        <w:spacing w:line="240" w:lineRule="auto"/>
        <w:ind w:left="851" w:right="822"/>
        <w:rPr>
          <w:rFonts w:cs="Arial"/>
          <w:bCs/>
          <w:szCs w:val="22"/>
        </w:rPr>
      </w:pPr>
    </w:p>
    <w:p w14:paraId="5A7786C5" w14:textId="77777777" w:rsidR="00A96E05" w:rsidRPr="00C6300E" w:rsidRDefault="00A96E05" w:rsidP="004B0F54">
      <w:pPr>
        <w:spacing w:line="240" w:lineRule="auto"/>
        <w:ind w:left="851" w:right="822"/>
        <w:rPr>
          <w:rFonts w:cs="Arial"/>
          <w:bCs/>
          <w:i/>
          <w:szCs w:val="22"/>
        </w:rPr>
      </w:pPr>
      <w:r w:rsidRPr="00C6300E">
        <w:rPr>
          <w:rFonts w:cs="Arial"/>
          <w:b/>
          <w:bCs/>
          <w:i/>
          <w:szCs w:val="22"/>
        </w:rPr>
        <w:t>XLV. Versión pública:</w:t>
      </w:r>
      <w:r w:rsidRPr="00C6300E">
        <w:rPr>
          <w:rFonts w:cs="Arial"/>
          <w:bCs/>
          <w:i/>
          <w:szCs w:val="22"/>
        </w:rPr>
        <w:t xml:space="preserve"> Documento en el que se elimine, suprime o borra la información clasificada como reservada o confidencial para permitir su acceso. </w:t>
      </w:r>
    </w:p>
    <w:p w14:paraId="367A168C" w14:textId="77777777" w:rsidR="00A96E05" w:rsidRPr="00C6300E" w:rsidRDefault="00A96E05" w:rsidP="004B0F54">
      <w:pPr>
        <w:spacing w:line="240" w:lineRule="auto"/>
        <w:ind w:left="851" w:right="822"/>
        <w:rPr>
          <w:rFonts w:cs="Arial"/>
          <w:bCs/>
          <w:szCs w:val="22"/>
        </w:rPr>
      </w:pPr>
    </w:p>
    <w:p w14:paraId="04BFD0AE" w14:textId="77777777" w:rsidR="00A96E05" w:rsidRPr="00C6300E" w:rsidRDefault="00A96E05" w:rsidP="004B0F54">
      <w:pPr>
        <w:spacing w:line="240" w:lineRule="auto"/>
        <w:ind w:left="851" w:right="822"/>
        <w:rPr>
          <w:rFonts w:cs="Arial"/>
          <w:bCs/>
          <w:i/>
          <w:szCs w:val="22"/>
        </w:rPr>
      </w:pPr>
      <w:r w:rsidRPr="00C6300E">
        <w:rPr>
          <w:rFonts w:cs="Arial"/>
          <w:b/>
          <w:bCs/>
          <w:i/>
          <w:szCs w:val="22"/>
        </w:rPr>
        <w:t>Artículo 51.</w:t>
      </w:r>
      <w:r w:rsidRPr="00C6300E">
        <w:rPr>
          <w:rFonts w:cs="Arial"/>
          <w:bCs/>
          <w:i/>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6300E">
        <w:rPr>
          <w:rFonts w:cs="Arial"/>
          <w:b/>
          <w:bCs/>
          <w:i/>
          <w:szCs w:val="22"/>
        </w:rPr>
        <w:t xml:space="preserve">y tendrá la responsabilidad de verificar en cada caso que la misma no sea confidencial o reservada. </w:t>
      </w:r>
      <w:r w:rsidRPr="00C6300E">
        <w:rPr>
          <w:rFonts w:cs="Arial"/>
          <w:bCs/>
          <w:i/>
          <w:szCs w:val="22"/>
        </w:rPr>
        <w:t>Dicha Unidad contará con las facultades internas necesarias para gestionar la atención a las solicitudes de información en los términos de la Ley General y la presente Ley.</w:t>
      </w:r>
    </w:p>
    <w:p w14:paraId="4DB55231" w14:textId="77777777" w:rsidR="00A96E05" w:rsidRPr="00C6300E" w:rsidRDefault="00A96E05" w:rsidP="004B0F54">
      <w:pPr>
        <w:spacing w:line="240" w:lineRule="auto"/>
        <w:ind w:left="851" w:right="822"/>
        <w:rPr>
          <w:rFonts w:cs="Arial"/>
          <w:bCs/>
          <w:szCs w:val="22"/>
        </w:rPr>
      </w:pPr>
    </w:p>
    <w:p w14:paraId="401EF75F" w14:textId="77777777" w:rsidR="00A96E05" w:rsidRPr="00C6300E" w:rsidRDefault="00A96E05" w:rsidP="004B0F54">
      <w:pPr>
        <w:spacing w:line="240" w:lineRule="auto"/>
        <w:ind w:left="851" w:right="822"/>
        <w:rPr>
          <w:rFonts w:cs="Arial"/>
          <w:bCs/>
          <w:i/>
          <w:szCs w:val="22"/>
        </w:rPr>
      </w:pPr>
      <w:r w:rsidRPr="00C6300E">
        <w:rPr>
          <w:rFonts w:cs="Arial"/>
          <w:b/>
          <w:bCs/>
          <w:i/>
          <w:szCs w:val="22"/>
        </w:rPr>
        <w:t>Artículo 52.</w:t>
      </w:r>
      <w:r w:rsidRPr="00C6300E">
        <w:rPr>
          <w:rFonts w:cs="Arial"/>
          <w:bCs/>
          <w:i/>
          <w:szCs w:val="22"/>
        </w:rPr>
        <w:t xml:space="preserve"> Las solicitudes de acceso a la información y las respuestas que se les dé, incluyendo, en su caso, </w:t>
      </w:r>
      <w:r w:rsidRPr="00C6300E">
        <w:rPr>
          <w:rFonts w:cs="Arial"/>
          <w:bCs/>
          <w:i/>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6300E">
        <w:rPr>
          <w:rFonts w:cs="Arial"/>
          <w:bCs/>
          <w:i/>
          <w:szCs w:val="22"/>
        </w:rPr>
        <w:t xml:space="preserve">, siempre y cuando la resolución de referencia se someta a un proceso de disociación, es decir, no haga identificable al titular de tales datos personales.” </w:t>
      </w:r>
      <w:r w:rsidRPr="00C6300E">
        <w:rPr>
          <w:rFonts w:cs="Arial"/>
          <w:bCs/>
          <w:szCs w:val="22"/>
        </w:rPr>
        <w:t>(Énfasis añadido)</w:t>
      </w:r>
    </w:p>
    <w:p w14:paraId="7F04BB9E" w14:textId="77777777" w:rsidR="00A96E05" w:rsidRPr="00C6300E" w:rsidRDefault="00A96E05" w:rsidP="004B0F54">
      <w:pPr>
        <w:ind w:right="113"/>
        <w:rPr>
          <w:rFonts w:cs="Arial"/>
          <w:bCs/>
          <w:szCs w:val="22"/>
        </w:rPr>
      </w:pPr>
    </w:p>
    <w:p w14:paraId="739EA0DE" w14:textId="77777777" w:rsidR="00A96E05" w:rsidRPr="00C6300E" w:rsidRDefault="00A96E05" w:rsidP="004B0F54">
      <w:pPr>
        <w:ind w:right="113"/>
        <w:rPr>
          <w:rFonts w:cs="Arial"/>
          <w:bCs/>
          <w:szCs w:val="22"/>
        </w:rPr>
      </w:pPr>
      <w:r w:rsidRPr="00C6300E">
        <w:rPr>
          <w:rFonts w:cs="Arial"/>
          <w:bCs/>
          <w:szCs w:val="22"/>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78E6A3F" w14:textId="77777777" w:rsidR="00A96E05" w:rsidRPr="00C6300E" w:rsidRDefault="00A96E05" w:rsidP="004B0F54">
      <w:pPr>
        <w:ind w:right="113"/>
        <w:rPr>
          <w:rFonts w:cs="Arial"/>
          <w:bCs/>
          <w:szCs w:val="22"/>
        </w:rPr>
      </w:pPr>
    </w:p>
    <w:p w14:paraId="1D8EC7A2" w14:textId="77777777" w:rsidR="00A96E05" w:rsidRPr="00C6300E" w:rsidRDefault="00A96E05" w:rsidP="004B0F54">
      <w:pPr>
        <w:spacing w:line="240" w:lineRule="auto"/>
        <w:ind w:left="851" w:right="822"/>
        <w:rPr>
          <w:rFonts w:cs="Arial"/>
          <w:bCs/>
          <w:i/>
          <w:szCs w:val="22"/>
        </w:rPr>
      </w:pPr>
      <w:r w:rsidRPr="00C6300E">
        <w:rPr>
          <w:rFonts w:cs="Arial"/>
          <w:b/>
          <w:bCs/>
          <w:i/>
          <w:szCs w:val="22"/>
        </w:rPr>
        <w:t>“Artículo 22.</w:t>
      </w:r>
      <w:r w:rsidRPr="00C6300E">
        <w:rPr>
          <w:rFonts w:cs="Arial"/>
          <w:bCs/>
          <w:i/>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98D560A" w14:textId="77777777" w:rsidR="00A96E05" w:rsidRPr="00C6300E" w:rsidRDefault="00A96E05" w:rsidP="004B0F54">
      <w:pPr>
        <w:spacing w:line="240" w:lineRule="auto"/>
        <w:ind w:left="851" w:right="822"/>
        <w:rPr>
          <w:rFonts w:cs="Arial"/>
          <w:bCs/>
          <w:szCs w:val="22"/>
        </w:rPr>
      </w:pPr>
    </w:p>
    <w:p w14:paraId="0E2A7C5A" w14:textId="77777777" w:rsidR="00A96E05" w:rsidRPr="00C6300E" w:rsidRDefault="00A96E05" w:rsidP="004B0F54">
      <w:pPr>
        <w:spacing w:line="240" w:lineRule="auto"/>
        <w:ind w:left="851" w:right="822"/>
        <w:rPr>
          <w:rFonts w:cs="Arial"/>
          <w:bCs/>
          <w:i/>
          <w:szCs w:val="22"/>
        </w:rPr>
      </w:pPr>
      <w:r w:rsidRPr="00C6300E">
        <w:rPr>
          <w:rFonts w:cs="Arial"/>
          <w:b/>
          <w:bCs/>
          <w:i/>
          <w:szCs w:val="22"/>
        </w:rPr>
        <w:t>Artículo 38.</w:t>
      </w:r>
      <w:r w:rsidRPr="00C6300E">
        <w:rPr>
          <w:rFonts w:cs="Arial"/>
          <w:bCs/>
          <w:i/>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6300E">
        <w:rPr>
          <w:rFonts w:cs="Arial"/>
          <w:b/>
          <w:bCs/>
          <w:i/>
          <w:szCs w:val="22"/>
        </w:rPr>
        <w:t>”</w:t>
      </w:r>
      <w:r w:rsidRPr="00C6300E">
        <w:rPr>
          <w:rFonts w:cs="Arial"/>
          <w:bCs/>
          <w:i/>
          <w:szCs w:val="22"/>
        </w:rPr>
        <w:t xml:space="preserve"> </w:t>
      </w:r>
    </w:p>
    <w:p w14:paraId="0EF13D73" w14:textId="77777777" w:rsidR="00A96E05" w:rsidRPr="00C6300E" w:rsidRDefault="00A96E05" w:rsidP="004B0F54">
      <w:pPr>
        <w:ind w:right="113"/>
        <w:rPr>
          <w:rFonts w:cs="Arial"/>
          <w:bCs/>
          <w:i/>
          <w:szCs w:val="22"/>
        </w:rPr>
      </w:pPr>
    </w:p>
    <w:p w14:paraId="57CF1375" w14:textId="77777777" w:rsidR="00A96E05" w:rsidRPr="00C6300E" w:rsidRDefault="00A96E05" w:rsidP="004B0F54">
      <w:pPr>
        <w:ind w:right="113"/>
        <w:rPr>
          <w:rFonts w:cs="Arial"/>
          <w:bCs/>
          <w:szCs w:val="22"/>
        </w:rPr>
      </w:pPr>
      <w:r w:rsidRPr="00C6300E">
        <w:rPr>
          <w:rFonts w:cs="Arial"/>
          <w:bCs/>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E2A4F90" w14:textId="77777777" w:rsidR="00A96E05" w:rsidRPr="00C6300E" w:rsidRDefault="00A96E05" w:rsidP="004B0F54">
      <w:pPr>
        <w:ind w:right="113"/>
        <w:rPr>
          <w:rFonts w:cs="Arial"/>
          <w:bCs/>
          <w:szCs w:val="22"/>
        </w:rPr>
      </w:pPr>
    </w:p>
    <w:p w14:paraId="783B1BE7" w14:textId="77777777" w:rsidR="00A96E05" w:rsidRPr="00C6300E" w:rsidRDefault="00A96E05" w:rsidP="004B0F54">
      <w:pPr>
        <w:ind w:right="113"/>
        <w:rPr>
          <w:rFonts w:cs="Arial"/>
          <w:bCs/>
          <w:szCs w:val="22"/>
        </w:rPr>
      </w:pPr>
      <w:r w:rsidRPr="00C6300E">
        <w:rPr>
          <w:rFonts w:cs="Arial"/>
          <w:bCs/>
          <w:szCs w:val="22"/>
        </w:rPr>
        <w:t xml:space="preserve">Lo anterior es así, en virtud de que toda la información relativa a una persona física o jurídico colectiva que le pueda hacer identificada o identificable constituye un dato personal en </w:t>
      </w:r>
      <w:r w:rsidRPr="00C6300E">
        <w:rPr>
          <w:rFonts w:cs="Arial"/>
          <w:bCs/>
          <w:szCs w:val="22"/>
        </w:rPr>
        <w:lastRenderedPageBreak/>
        <w:t xml:space="preserve">términos del artículo 4, fracción XI de la Ley de Protección de Datos Personales en Posesión de Sujetos Obligados del Estado de México y Municipios; por consiguiente, se trata de información confidencial que debe ser protegida por </w:t>
      </w:r>
      <w:r w:rsidRPr="00C6300E">
        <w:rPr>
          <w:rFonts w:cs="Arial"/>
          <w:b/>
          <w:bCs/>
          <w:szCs w:val="22"/>
        </w:rPr>
        <w:t>EL SUJETO OBLIGADO,</w:t>
      </w:r>
      <w:r w:rsidRPr="00C6300E">
        <w:rPr>
          <w:rFonts w:cs="Arial"/>
          <w:bCs/>
          <w:szCs w:val="22"/>
        </w:rPr>
        <w:t xml:space="preserve"> por lo que, todo dato personal susceptible de clasificación debe ser protegido.</w:t>
      </w:r>
    </w:p>
    <w:p w14:paraId="0EAA6FE5" w14:textId="77777777" w:rsidR="00A96E05" w:rsidRPr="00C6300E" w:rsidRDefault="00A96E05" w:rsidP="004B0F54">
      <w:pPr>
        <w:ind w:right="113"/>
        <w:rPr>
          <w:rFonts w:cs="Arial"/>
          <w:bCs/>
          <w:szCs w:val="22"/>
        </w:rPr>
      </w:pPr>
    </w:p>
    <w:p w14:paraId="3B936B26" w14:textId="77777777" w:rsidR="00A96E05" w:rsidRPr="00C6300E" w:rsidRDefault="00A96E05" w:rsidP="004B0F54">
      <w:pPr>
        <w:ind w:right="113"/>
        <w:rPr>
          <w:rFonts w:cs="Arial"/>
          <w:bCs/>
          <w:szCs w:val="22"/>
        </w:rPr>
      </w:pPr>
      <w:r w:rsidRPr="00C6300E">
        <w:rPr>
          <w:rFonts w:cs="Arial"/>
          <w:bCs/>
          <w:szCs w:val="22"/>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1826B2C" w14:textId="77777777" w:rsidR="00A96E05" w:rsidRPr="00C6300E" w:rsidRDefault="00A96E05" w:rsidP="004B0F54">
      <w:pPr>
        <w:ind w:right="113"/>
        <w:rPr>
          <w:rFonts w:cs="Arial"/>
          <w:bCs/>
          <w:szCs w:val="22"/>
        </w:rPr>
      </w:pPr>
    </w:p>
    <w:p w14:paraId="23562CB6" w14:textId="77777777" w:rsidR="00A96E05" w:rsidRPr="00C6300E" w:rsidRDefault="00A96E05" w:rsidP="004B0F54">
      <w:pPr>
        <w:ind w:right="113"/>
        <w:rPr>
          <w:rFonts w:cs="Arial"/>
          <w:bCs/>
          <w:szCs w:val="22"/>
        </w:rPr>
      </w:pPr>
      <w:r w:rsidRPr="00C6300E">
        <w:rPr>
          <w:rFonts w:cs="Arial"/>
          <w:bCs/>
          <w:szCs w:val="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BFDFEA9" w14:textId="77777777" w:rsidR="00A96E05" w:rsidRPr="00C6300E" w:rsidRDefault="00A96E05" w:rsidP="004B0F54">
      <w:pPr>
        <w:ind w:right="113"/>
        <w:rPr>
          <w:rFonts w:cs="Arial"/>
          <w:bCs/>
          <w:szCs w:val="22"/>
        </w:rPr>
      </w:pPr>
    </w:p>
    <w:p w14:paraId="1A1F6A3F" w14:textId="77777777" w:rsidR="00A96E05" w:rsidRPr="00C6300E" w:rsidRDefault="00A96E05" w:rsidP="004B0F54">
      <w:pPr>
        <w:spacing w:line="240" w:lineRule="auto"/>
        <w:ind w:left="851" w:right="822"/>
        <w:rPr>
          <w:rFonts w:cs="Arial"/>
          <w:b/>
          <w:bCs/>
          <w:i/>
          <w:szCs w:val="22"/>
        </w:rPr>
      </w:pPr>
      <w:r w:rsidRPr="00C6300E">
        <w:rPr>
          <w:rFonts w:cs="Arial"/>
          <w:b/>
          <w:bCs/>
          <w:i/>
          <w:szCs w:val="22"/>
        </w:rPr>
        <w:t>Ley de Transparencia y Acceso a la Información Pública del Estado de México y Municipios</w:t>
      </w:r>
    </w:p>
    <w:p w14:paraId="423BA5FD" w14:textId="77777777" w:rsidR="00A96E05" w:rsidRPr="00C6300E" w:rsidRDefault="00A96E05" w:rsidP="004B0F54">
      <w:pPr>
        <w:spacing w:line="240" w:lineRule="auto"/>
        <w:ind w:left="851" w:right="822"/>
        <w:rPr>
          <w:rFonts w:cs="Arial"/>
          <w:bCs/>
          <w:i/>
          <w:szCs w:val="22"/>
        </w:rPr>
      </w:pPr>
    </w:p>
    <w:p w14:paraId="055BB01C" w14:textId="77777777" w:rsidR="00A96E05" w:rsidRPr="00C6300E" w:rsidRDefault="00A96E05" w:rsidP="004B0F54">
      <w:pPr>
        <w:spacing w:line="240" w:lineRule="auto"/>
        <w:ind w:left="851" w:right="822"/>
        <w:rPr>
          <w:rFonts w:cs="Arial"/>
          <w:bCs/>
          <w:i/>
          <w:szCs w:val="22"/>
        </w:rPr>
      </w:pPr>
      <w:r w:rsidRPr="00C6300E">
        <w:rPr>
          <w:rFonts w:cs="Arial"/>
          <w:bCs/>
          <w:i/>
          <w:szCs w:val="22"/>
        </w:rPr>
        <w:t>“</w:t>
      </w:r>
      <w:r w:rsidRPr="00C6300E">
        <w:rPr>
          <w:rFonts w:cs="Arial"/>
          <w:b/>
          <w:bCs/>
          <w:i/>
          <w:szCs w:val="22"/>
        </w:rPr>
        <w:t>Artículo 49.</w:t>
      </w:r>
      <w:r w:rsidRPr="00C6300E">
        <w:rPr>
          <w:rFonts w:cs="Arial"/>
          <w:bCs/>
          <w:i/>
          <w:szCs w:val="22"/>
        </w:rPr>
        <w:t xml:space="preserve"> Los Comités de Transparencia tendrán las siguientes atribuciones:</w:t>
      </w:r>
    </w:p>
    <w:p w14:paraId="297FC371" w14:textId="77777777" w:rsidR="00A96E05" w:rsidRPr="00C6300E" w:rsidRDefault="00A96E05" w:rsidP="004B0F54">
      <w:pPr>
        <w:spacing w:line="240" w:lineRule="auto"/>
        <w:ind w:left="851" w:right="822"/>
        <w:rPr>
          <w:rFonts w:cs="Arial"/>
          <w:bCs/>
          <w:i/>
          <w:szCs w:val="22"/>
        </w:rPr>
      </w:pPr>
      <w:r w:rsidRPr="00C6300E">
        <w:rPr>
          <w:rFonts w:cs="Arial"/>
          <w:bCs/>
          <w:i/>
          <w:szCs w:val="22"/>
        </w:rPr>
        <w:t>VIII. Aprobar, modificar o revocar la clasificación de la información;</w:t>
      </w:r>
    </w:p>
    <w:p w14:paraId="25799268" w14:textId="77777777" w:rsidR="00A96E05" w:rsidRPr="00C6300E" w:rsidRDefault="00A96E05" w:rsidP="004B0F54">
      <w:pPr>
        <w:spacing w:line="240" w:lineRule="auto"/>
        <w:ind w:left="851" w:right="822"/>
        <w:rPr>
          <w:rFonts w:cs="Arial"/>
          <w:bCs/>
          <w:i/>
          <w:szCs w:val="22"/>
        </w:rPr>
      </w:pPr>
    </w:p>
    <w:p w14:paraId="43F256C7" w14:textId="77777777" w:rsidR="00A96E05" w:rsidRPr="00C6300E" w:rsidRDefault="00A96E05" w:rsidP="004B0F54">
      <w:pPr>
        <w:spacing w:line="240" w:lineRule="auto"/>
        <w:ind w:left="851" w:right="822"/>
        <w:rPr>
          <w:rFonts w:cs="Arial"/>
          <w:bCs/>
          <w:i/>
          <w:szCs w:val="22"/>
        </w:rPr>
      </w:pPr>
      <w:r w:rsidRPr="00C6300E">
        <w:rPr>
          <w:rFonts w:cs="Arial"/>
          <w:b/>
          <w:bCs/>
          <w:i/>
          <w:szCs w:val="22"/>
        </w:rPr>
        <w:t>Artículo 132.</w:t>
      </w:r>
      <w:r w:rsidRPr="00C6300E">
        <w:rPr>
          <w:rFonts w:cs="Arial"/>
          <w:bCs/>
          <w:i/>
          <w:szCs w:val="22"/>
        </w:rPr>
        <w:t xml:space="preserve"> La clasificación de la información se llevará a cabo en el momento en que:</w:t>
      </w:r>
    </w:p>
    <w:p w14:paraId="42F7F692" w14:textId="77777777" w:rsidR="00A96E05" w:rsidRPr="00C6300E" w:rsidRDefault="00A96E05" w:rsidP="004B0F54">
      <w:pPr>
        <w:spacing w:line="240" w:lineRule="auto"/>
        <w:ind w:left="851" w:right="822"/>
        <w:rPr>
          <w:rFonts w:cs="Arial"/>
          <w:bCs/>
          <w:i/>
          <w:szCs w:val="22"/>
        </w:rPr>
      </w:pPr>
      <w:r w:rsidRPr="00C6300E">
        <w:rPr>
          <w:rFonts w:cs="Arial"/>
          <w:bCs/>
          <w:i/>
          <w:szCs w:val="22"/>
        </w:rPr>
        <w:t>I. Se reciba una solicitud de acceso a la información;</w:t>
      </w:r>
    </w:p>
    <w:p w14:paraId="3DBB168E" w14:textId="77777777" w:rsidR="00A96E05" w:rsidRPr="00C6300E" w:rsidRDefault="00A96E05" w:rsidP="004B0F54">
      <w:pPr>
        <w:spacing w:line="240" w:lineRule="auto"/>
        <w:ind w:left="851" w:right="822"/>
        <w:rPr>
          <w:rFonts w:cs="Arial"/>
          <w:bCs/>
          <w:i/>
          <w:szCs w:val="22"/>
        </w:rPr>
      </w:pPr>
      <w:r w:rsidRPr="00C6300E">
        <w:rPr>
          <w:rFonts w:cs="Arial"/>
          <w:bCs/>
          <w:i/>
          <w:szCs w:val="22"/>
        </w:rPr>
        <w:t>II. Se determine mediante resolución de autoridad competente; o</w:t>
      </w:r>
    </w:p>
    <w:p w14:paraId="4D5D256B" w14:textId="77777777" w:rsidR="00A96E05" w:rsidRPr="00C6300E" w:rsidRDefault="00A96E05" w:rsidP="004B0F54">
      <w:pPr>
        <w:spacing w:line="240" w:lineRule="auto"/>
        <w:ind w:left="851" w:right="822"/>
        <w:rPr>
          <w:rFonts w:cs="Arial"/>
          <w:bCs/>
          <w:i/>
          <w:szCs w:val="22"/>
        </w:rPr>
      </w:pPr>
      <w:r w:rsidRPr="00C6300E">
        <w:rPr>
          <w:rFonts w:cs="Arial"/>
          <w:bCs/>
          <w:i/>
          <w:szCs w:val="22"/>
        </w:rPr>
        <w:lastRenderedPageBreak/>
        <w:t>III. Se generen versiones públicas para dar cumplimiento a las obligaciones de transparencia previstas en esta Ley.”</w:t>
      </w:r>
    </w:p>
    <w:p w14:paraId="09715FED" w14:textId="77777777" w:rsidR="00A96E05" w:rsidRPr="00C6300E" w:rsidRDefault="00A96E05" w:rsidP="004B0F54">
      <w:pPr>
        <w:spacing w:line="240" w:lineRule="auto"/>
        <w:ind w:left="851" w:right="822"/>
        <w:rPr>
          <w:rFonts w:cs="Arial"/>
          <w:bCs/>
          <w:i/>
          <w:szCs w:val="22"/>
        </w:rPr>
      </w:pPr>
    </w:p>
    <w:p w14:paraId="5D79C9B5" w14:textId="77777777" w:rsidR="00A96E05" w:rsidRPr="00C6300E" w:rsidRDefault="00A96E05" w:rsidP="004B0F54">
      <w:pPr>
        <w:spacing w:line="240" w:lineRule="auto"/>
        <w:ind w:left="851" w:right="822"/>
        <w:rPr>
          <w:rFonts w:cs="Arial"/>
          <w:bCs/>
          <w:i/>
          <w:szCs w:val="22"/>
        </w:rPr>
      </w:pPr>
      <w:r w:rsidRPr="00C6300E">
        <w:rPr>
          <w:rFonts w:cs="Arial"/>
          <w:bCs/>
          <w:i/>
          <w:szCs w:val="22"/>
        </w:rPr>
        <w:t>“</w:t>
      </w:r>
      <w:r w:rsidRPr="00C6300E">
        <w:rPr>
          <w:rFonts w:cs="Arial"/>
          <w:b/>
          <w:bCs/>
          <w:i/>
          <w:szCs w:val="22"/>
        </w:rPr>
        <w:t>Segundo. -</w:t>
      </w:r>
      <w:r w:rsidRPr="00C6300E">
        <w:rPr>
          <w:rFonts w:cs="Arial"/>
          <w:bCs/>
          <w:i/>
          <w:szCs w:val="22"/>
        </w:rPr>
        <w:t xml:space="preserve"> Para efectos de los presentes Lineamientos Generales, se entenderá por:</w:t>
      </w:r>
    </w:p>
    <w:p w14:paraId="243C10F4" w14:textId="77777777" w:rsidR="00A96E05" w:rsidRPr="00C6300E" w:rsidRDefault="00A96E05" w:rsidP="004B0F54">
      <w:pPr>
        <w:spacing w:line="240" w:lineRule="auto"/>
        <w:ind w:left="851" w:right="822"/>
        <w:rPr>
          <w:rFonts w:cs="Arial"/>
          <w:bCs/>
          <w:i/>
          <w:szCs w:val="22"/>
        </w:rPr>
      </w:pPr>
      <w:r w:rsidRPr="00C6300E">
        <w:rPr>
          <w:rFonts w:cs="Arial"/>
          <w:bCs/>
          <w:i/>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F631F35" w14:textId="77777777" w:rsidR="00A96E05" w:rsidRPr="00C6300E" w:rsidRDefault="00A96E05" w:rsidP="004B0F54">
      <w:pPr>
        <w:spacing w:line="240" w:lineRule="auto"/>
        <w:ind w:left="851" w:right="822"/>
        <w:rPr>
          <w:rFonts w:cs="Arial"/>
          <w:bCs/>
          <w:i/>
          <w:szCs w:val="22"/>
        </w:rPr>
      </w:pPr>
    </w:p>
    <w:p w14:paraId="08B1016F" w14:textId="77777777" w:rsidR="00A96E05" w:rsidRPr="00C6300E" w:rsidRDefault="00A96E05" w:rsidP="004B0F54">
      <w:pPr>
        <w:spacing w:line="240" w:lineRule="auto"/>
        <w:ind w:left="851" w:right="822"/>
        <w:rPr>
          <w:rFonts w:cs="Arial"/>
          <w:b/>
          <w:bCs/>
          <w:i/>
          <w:szCs w:val="22"/>
        </w:rPr>
      </w:pPr>
      <w:r w:rsidRPr="00C6300E">
        <w:rPr>
          <w:rFonts w:cs="Arial"/>
          <w:b/>
          <w:bCs/>
          <w:i/>
          <w:szCs w:val="22"/>
        </w:rPr>
        <w:t>Lineamientos Generales en materia de Clasificación y Desclasificación de la Información</w:t>
      </w:r>
    </w:p>
    <w:p w14:paraId="0990B640" w14:textId="77777777" w:rsidR="00A96E05" w:rsidRPr="00C6300E" w:rsidRDefault="00A96E05" w:rsidP="004B0F54">
      <w:pPr>
        <w:spacing w:line="240" w:lineRule="auto"/>
        <w:ind w:left="851" w:right="822"/>
        <w:rPr>
          <w:rFonts w:cs="Arial"/>
          <w:b/>
          <w:bCs/>
          <w:i/>
          <w:szCs w:val="22"/>
        </w:rPr>
      </w:pPr>
    </w:p>
    <w:p w14:paraId="0FAC6E33" w14:textId="77777777" w:rsidR="00A96E05" w:rsidRPr="00C6300E" w:rsidRDefault="00A96E05" w:rsidP="004B0F54">
      <w:pPr>
        <w:spacing w:line="240" w:lineRule="auto"/>
        <w:ind w:left="851" w:right="822"/>
        <w:rPr>
          <w:rFonts w:cs="Arial"/>
          <w:bCs/>
          <w:i/>
          <w:szCs w:val="22"/>
        </w:rPr>
      </w:pPr>
      <w:r w:rsidRPr="00C6300E">
        <w:rPr>
          <w:rFonts w:cs="Arial"/>
          <w:b/>
          <w:bCs/>
          <w:i/>
          <w:szCs w:val="22"/>
        </w:rPr>
        <w:t>Cuarto.</w:t>
      </w:r>
      <w:r w:rsidRPr="00C6300E">
        <w:rPr>
          <w:rFonts w:cs="Arial"/>
          <w:bCs/>
          <w:i/>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0C4FCD" w14:textId="77777777" w:rsidR="00A96E05" w:rsidRPr="00C6300E" w:rsidRDefault="00A96E05" w:rsidP="004B0F54">
      <w:pPr>
        <w:spacing w:line="240" w:lineRule="auto"/>
        <w:ind w:left="851" w:right="822"/>
        <w:rPr>
          <w:rFonts w:cs="Arial"/>
          <w:bCs/>
          <w:i/>
          <w:szCs w:val="22"/>
        </w:rPr>
      </w:pPr>
      <w:r w:rsidRPr="00C6300E">
        <w:rPr>
          <w:rFonts w:cs="Arial"/>
          <w:bCs/>
          <w:i/>
          <w:szCs w:val="22"/>
        </w:rPr>
        <w:t>Los sujetos obligados deberán aplicar, de manera estricta, las excepciones al derecho de acceso a la información y sólo podrán invocarlas cuando acrediten su procedencia.</w:t>
      </w:r>
    </w:p>
    <w:p w14:paraId="245E4AEF" w14:textId="77777777" w:rsidR="00A96E05" w:rsidRPr="00C6300E" w:rsidRDefault="00A96E05" w:rsidP="004B0F54">
      <w:pPr>
        <w:spacing w:line="240" w:lineRule="auto"/>
        <w:ind w:left="851" w:right="822"/>
        <w:rPr>
          <w:rFonts w:cs="Arial"/>
          <w:bCs/>
          <w:i/>
          <w:szCs w:val="22"/>
        </w:rPr>
      </w:pPr>
    </w:p>
    <w:p w14:paraId="506D7609" w14:textId="77777777" w:rsidR="00A96E05" w:rsidRPr="00C6300E" w:rsidRDefault="00A96E05" w:rsidP="004B0F54">
      <w:pPr>
        <w:spacing w:line="240" w:lineRule="auto"/>
        <w:ind w:left="851" w:right="822"/>
        <w:rPr>
          <w:rFonts w:cs="Arial"/>
          <w:bCs/>
          <w:i/>
          <w:szCs w:val="22"/>
        </w:rPr>
      </w:pPr>
      <w:r w:rsidRPr="00C6300E">
        <w:rPr>
          <w:rFonts w:cs="Arial"/>
          <w:b/>
          <w:bCs/>
          <w:i/>
          <w:szCs w:val="22"/>
        </w:rPr>
        <w:t>Quinto.</w:t>
      </w:r>
      <w:r w:rsidRPr="00C6300E">
        <w:rPr>
          <w:rFonts w:cs="Arial"/>
          <w:bCs/>
          <w:i/>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2560E7D" w14:textId="77777777" w:rsidR="00A96E05" w:rsidRPr="00C6300E" w:rsidRDefault="00A96E05" w:rsidP="004B0F54">
      <w:pPr>
        <w:spacing w:line="240" w:lineRule="auto"/>
        <w:ind w:left="851" w:right="822"/>
        <w:rPr>
          <w:rFonts w:cs="Arial"/>
          <w:bCs/>
          <w:i/>
          <w:szCs w:val="22"/>
        </w:rPr>
      </w:pPr>
    </w:p>
    <w:p w14:paraId="0A769560" w14:textId="77777777" w:rsidR="00A96E05" w:rsidRPr="00C6300E" w:rsidRDefault="00A96E05" w:rsidP="004B0F54">
      <w:pPr>
        <w:spacing w:line="240" w:lineRule="auto"/>
        <w:ind w:left="851" w:right="822"/>
        <w:rPr>
          <w:rFonts w:cs="Arial"/>
          <w:bCs/>
          <w:i/>
          <w:szCs w:val="22"/>
        </w:rPr>
      </w:pPr>
      <w:r w:rsidRPr="00C6300E">
        <w:rPr>
          <w:rFonts w:cs="Arial"/>
          <w:b/>
          <w:bCs/>
          <w:i/>
          <w:szCs w:val="22"/>
        </w:rPr>
        <w:t>Sexto.</w:t>
      </w:r>
      <w:r w:rsidRPr="00C6300E">
        <w:rPr>
          <w:rFonts w:cs="Arial"/>
          <w:bCs/>
          <w:i/>
          <w:szCs w:val="22"/>
        </w:rPr>
        <w:t xml:space="preserve"> Se deroga.</w:t>
      </w:r>
    </w:p>
    <w:p w14:paraId="024D2DB0" w14:textId="77777777" w:rsidR="00A96E05" w:rsidRPr="00C6300E" w:rsidRDefault="00A96E05" w:rsidP="004B0F54">
      <w:pPr>
        <w:spacing w:line="240" w:lineRule="auto"/>
        <w:ind w:left="851" w:right="822"/>
        <w:rPr>
          <w:rFonts w:cs="Arial"/>
          <w:bCs/>
          <w:i/>
          <w:szCs w:val="22"/>
        </w:rPr>
      </w:pPr>
    </w:p>
    <w:p w14:paraId="65DE7A0C" w14:textId="77777777" w:rsidR="00A96E05" w:rsidRPr="00C6300E" w:rsidRDefault="00A96E05" w:rsidP="004B0F54">
      <w:pPr>
        <w:spacing w:line="240" w:lineRule="auto"/>
        <w:ind w:left="851" w:right="822"/>
        <w:rPr>
          <w:rFonts w:cs="Arial"/>
          <w:bCs/>
          <w:i/>
          <w:szCs w:val="22"/>
        </w:rPr>
      </w:pPr>
      <w:r w:rsidRPr="00C6300E">
        <w:rPr>
          <w:rFonts w:cs="Arial"/>
          <w:b/>
          <w:bCs/>
          <w:i/>
          <w:szCs w:val="22"/>
        </w:rPr>
        <w:t>Séptimo.</w:t>
      </w:r>
      <w:r w:rsidRPr="00C6300E">
        <w:rPr>
          <w:rFonts w:cs="Arial"/>
          <w:bCs/>
          <w:i/>
          <w:szCs w:val="22"/>
        </w:rPr>
        <w:t xml:space="preserve"> La clasificación de la información se llevará a cabo en el momento en que:</w:t>
      </w:r>
    </w:p>
    <w:p w14:paraId="22FD18A6" w14:textId="77777777" w:rsidR="00A96E05" w:rsidRPr="00C6300E" w:rsidRDefault="00A96E05" w:rsidP="004B0F54">
      <w:pPr>
        <w:spacing w:line="240" w:lineRule="auto"/>
        <w:ind w:left="851" w:right="822"/>
        <w:rPr>
          <w:rFonts w:cs="Arial"/>
          <w:bCs/>
          <w:i/>
          <w:szCs w:val="22"/>
        </w:rPr>
      </w:pPr>
      <w:r w:rsidRPr="00C6300E">
        <w:rPr>
          <w:rFonts w:cs="Arial"/>
          <w:bCs/>
          <w:i/>
          <w:szCs w:val="22"/>
        </w:rPr>
        <w:t>I.        Se reciba una solicitud de acceso a la información;</w:t>
      </w:r>
    </w:p>
    <w:p w14:paraId="62A74D34" w14:textId="77777777" w:rsidR="00A96E05" w:rsidRPr="00C6300E" w:rsidRDefault="00A96E05" w:rsidP="004B0F54">
      <w:pPr>
        <w:spacing w:line="240" w:lineRule="auto"/>
        <w:ind w:left="851" w:right="822"/>
        <w:rPr>
          <w:rFonts w:cs="Arial"/>
          <w:bCs/>
          <w:i/>
          <w:szCs w:val="22"/>
        </w:rPr>
      </w:pPr>
      <w:r w:rsidRPr="00C6300E">
        <w:rPr>
          <w:rFonts w:cs="Arial"/>
          <w:bCs/>
          <w:i/>
          <w:szCs w:val="22"/>
        </w:rPr>
        <w:t>II.       Se determine mediante resolución del Comité de Transparencia, el órgano garante competente, o en cumplimiento a una sentencia del Poder Judicial; o</w:t>
      </w:r>
    </w:p>
    <w:p w14:paraId="4749A6DF" w14:textId="77777777" w:rsidR="00A96E05" w:rsidRPr="00C6300E" w:rsidRDefault="00A96E05" w:rsidP="004B0F54">
      <w:pPr>
        <w:spacing w:line="240" w:lineRule="auto"/>
        <w:ind w:left="851" w:right="822"/>
        <w:rPr>
          <w:rFonts w:cs="Arial"/>
          <w:bCs/>
          <w:i/>
          <w:szCs w:val="22"/>
        </w:rPr>
      </w:pPr>
      <w:r w:rsidRPr="00C6300E">
        <w:rPr>
          <w:rFonts w:cs="Arial"/>
          <w:bCs/>
          <w:i/>
          <w:szCs w:val="22"/>
        </w:rPr>
        <w:t>III.      Se generen versiones públicas para dar cumplimiento a las obligaciones de transparencia previstas en la Ley General, la Ley Federal y las correspondientes de las entidades federativas.</w:t>
      </w:r>
    </w:p>
    <w:p w14:paraId="6F9390D3" w14:textId="77777777" w:rsidR="00A96E05" w:rsidRPr="00C6300E" w:rsidRDefault="00A96E05" w:rsidP="004B0F54">
      <w:pPr>
        <w:spacing w:line="240" w:lineRule="auto"/>
        <w:ind w:left="851" w:right="822"/>
        <w:rPr>
          <w:rFonts w:cs="Arial"/>
          <w:bCs/>
          <w:i/>
          <w:szCs w:val="22"/>
        </w:rPr>
      </w:pPr>
      <w:r w:rsidRPr="00C6300E">
        <w:rPr>
          <w:rFonts w:cs="Arial"/>
          <w:bCs/>
          <w:i/>
          <w:szCs w:val="22"/>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0B27EA5D" w14:textId="77777777" w:rsidR="00A96E05" w:rsidRPr="00C6300E" w:rsidRDefault="00A96E05" w:rsidP="004B0F54">
      <w:pPr>
        <w:spacing w:line="240" w:lineRule="auto"/>
        <w:ind w:left="851" w:right="822"/>
        <w:rPr>
          <w:rFonts w:cs="Arial"/>
          <w:bCs/>
          <w:i/>
          <w:szCs w:val="22"/>
        </w:rPr>
      </w:pPr>
    </w:p>
    <w:p w14:paraId="1556A111" w14:textId="77777777" w:rsidR="00A96E05" w:rsidRPr="00C6300E" w:rsidRDefault="00A96E05" w:rsidP="004B0F54">
      <w:pPr>
        <w:spacing w:line="240" w:lineRule="auto"/>
        <w:ind w:left="851" w:right="822"/>
        <w:rPr>
          <w:rFonts w:cs="Arial"/>
          <w:bCs/>
          <w:i/>
          <w:szCs w:val="22"/>
        </w:rPr>
      </w:pPr>
      <w:r w:rsidRPr="00C6300E">
        <w:rPr>
          <w:rFonts w:cs="Arial"/>
          <w:b/>
          <w:bCs/>
          <w:i/>
          <w:szCs w:val="22"/>
        </w:rPr>
        <w:t>Octavo.</w:t>
      </w:r>
      <w:r w:rsidRPr="00C6300E">
        <w:rPr>
          <w:rFonts w:cs="Arial"/>
          <w:bCs/>
          <w:i/>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76DD441" w14:textId="77777777" w:rsidR="00A96E05" w:rsidRPr="00C6300E" w:rsidRDefault="00A96E05" w:rsidP="004B0F54">
      <w:pPr>
        <w:spacing w:line="240" w:lineRule="auto"/>
        <w:ind w:left="851" w:right="822"/>
        <w:rPr>
          <w:rFonts w:cs="Arial"/>
          <w:bCs/>
          <w:i/>
          <w:szCs w:val="22"/>
        </w:rPr>
      </w:pPr>
      <w:r w:rsidRPr="00C6300E">
        <w:rPr>
          <w:rFonts w:cs="Arial"/>
          <w:bCs/>
          <w:i/>
          <w:szCs w:val="22"/>
        </w:rPr>
        <w:t>Para motivar la clasificación se deberán señalar las razones o circunstancias especiales que lo llevaron a concluir que el caso particular se ajusta al supuesto previsto por la norma legal invocada como fundamento.</w:t>
      </w:r>
    </w:p>
    <w:p w14:paraId="0B749B9B" w14:textId="77777777" w:rsidR="00A96E05" w:rsidRPr="00C6300E" w:rsidRDefault="00A96E05" w:rsidP="004B0F54">
      <w:pPr>
        <w:spacing w:line="240" w:lineRule="auto"/>
        <w:ind w:left="851" w:right="822"/>
        <w:rPr>
          <w:rFonts w:cs="Arial"/>
          <w:bCs/>
          <w:i/>
          <w:szCs w:val="22"/>
        </w:rPr>
      </w:pPr>
      <w:r w:rsidRPr="00C6300E">
        <w:rPr>
          <w:rFonts w:cs="Arial"/>
          <w:bCs/>
          <w:i/>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382428F" w14:textId="77777777" w:rsidR="00A96E05" w:rsidRPr="00C6300E" w:rsidRDefault="00A96E05" w:rsidP="004B0F54">
      <w:pPr>
        <w:spacing w:line="240" w:lineRule="auto"/>
        <w:ind w:left="851" w:right="822"/>
        <w:rPr>
          <w:rFonts w:cs="Arial"/>
          <w:bCs/>
          <w:i/>
          <w:szCs w:val="22"/>
        </w:rPr>
      </w:pPr>
    </w:p>
    <w:p w14:paraId="074012BD" w14:textId="77777777" w:rsidR="00A96E05" w:rsidRPr="00C6300E" w:rsidRDefault="00A96E05" w:rsidP="004B0F54">
      <w:pPr>
        <w:spacing w:line="240" w:lineRule="auto"/>
        <w:ind w:left="851" w:right="822"/>
        <w:rPr>
          <w:rFonts w:cs="Arial"/>
          <w:bCs/>
          <w:i/>
          <w:szCs w:val="22"/>
        </w:rPr>
      </w:pPr>
      <w:r w:rsidRPr="00C6300E">
        <w:rPr>
          <w:rFonts w:cs="Arial"/>
          <w:b/>
          <w:bCs/>
          <w:i/>
          <w:szCs w:val="22"/>
        </w:rPr>
        <w:t>Noveno.</w:t>
      </w:r>
      <w:r w:rsidRPr="00C6300E">
        <w:rPr>
          <w:rFonts w:cs="Arial"/>
          <w:bCs/>
          <w:i/>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1B8546" w14:textId="77777777" w:rsidR="00A96E05" w:rsidRPr="00C6300E" w:rsidRDefault="00A96E05" w:rsidP="004B0F54">
      <w:pPr>
        <w:spacing w:line="240" w:lineRule="auto"/>
        <w:ind w:left="851" w:right="822"/>
        <w:rPr>
          <w:rFonts w:cs="Arial"/>
          <w:bCs/>
          <w:i/>
          <w:szCs w:val="22"/>
        </w:rPr>
      </w:pPr>
    </w:p>
    <w:p w14:paraId="7AD49323" w14:textId="77777777" w:rsidR="00A96E05" w:rsidRPr="00C6300E" w:rsidRDefault="00A96E05" w:rsidP="004B0F54">
      <w:pPr>
        <w:spacing w:line="240" w:lineRule="auto"/>
        <w:ind w:left="851" w:right="822"/>
        <w:rPr>
          <w:rFonts w:cs="Arial"/>
          <w:bCs/>
          <w:i/>
          <w:szCs w:val="22"/>
        </w:rPr>
      </w:pPr>
      <w:r w:rsidRPr="00C6300E">
        <w:rPr>
          <w:rFonts w:cs="Arial"/>
          <w:b/>
          <w:bCs/>
          <w:i/>
          <w:szCs w:val="22"/>
        </w:rPr>
        <w:t>Décimo.</w:t>
      </w:r>
      <w:r w:rsidRPr="00C6300E">
        <w:rPr>
          <w:rFonts w:cs="Arial"/>
          <w:bCs/>
          <w:i/>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81D9535" w14:textId="77777777" w:rsidR="00A96E05" w:rsidRPr="00C6300E" w:rsidRDefault="00A96E05" w:rsidP="004B0F54">
      <w:pPr>
        <w:spacing w:line="240" w:lineRule="auto"/>
        <w:ind w:left="851" w:right="822"/>
        <w:rPr>
          <w:rFonts w:cs="Arial"/>
          <w:bCs/>
          <w:i/>
          <w:szCs w:val="22"/>
        </w:rPr>
      </w:pPr>
      <w:r w:rsidRPr="00C6300E">
        <w:rPr>
          <w:rFonts w:cs="Arial"/>
          <w:bCs/>
          <w:i/>
          <w:szCs w:val="22"/>
        </w:rPr>
        <w:t>En ausencia de los titulares de las áreas, la información será clasificada o desclasificada por la persona que lo supla, en términos de la normativa que rija la actuación del sujeto obligado.</w:t>
      </w:r>
    </w:p>
    <w:p w14:paraId="31F1F6E2" w14:textId="77777777" w:rsidR="00A96E05" w:rsidRPr="00C6300E" w:rsidRDefault="00A96E05" w:rsidP="004B0F54">
      <w:pPr>
        <w:spacing w:line="240" w:lineRule="auto"/>
        <w:ind w:left="851" w:right="822"/>
        <w:rPr>
          <w:rFonts w:cs="Arial"/>
          <w:bCs/>
          <w:i/>
          <w:szCs w:val="22"/>
        </w:rPr>
      </w:pPr>
      <w:r w:rsidRPr="00C6300E">
        <w:rPr>
          <w:rFonts w:cs="Arial"/>
          <w:b/>
          <w:bCs/>
          <w:i/>
          <w:szCs w:val="22"/>
        </w:rPr>
        <w:t xml:space="preserve">Décimo primero. </w:t>
      </w:r>
      <w:r w:rsidRPr="00C6300E">
        <w:rPr>
          <w:rFonts w:cs="Arial"/>
          <w:bCs/>
          <w:i/>
          <w:szCs w:val="22"/>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A9913C5" w14:textId="77777777" w:rsidR="00A96E05" w:rsidRPr="00C6300E" w:rsidRDefault="00A96E05" w:rsidP="004B0F54">
      <w:pPr>
        <w:ind w:right="113"/>
        <w:rPr>
          <w:rFonts w:cs="Arial"/>
          <w:bCs/>
          <w:szCs w:val="22"/>
        </w:rPr>
      </w:pPr>
    </w:p>
    <w:p w14:paraId="4D9833F9" w14:textId="77777777" w:rsidR="00A96E05" w:rsidRPr="00C6300E" w:rsidRDefault="00A96E05" w:rsidP="004B0F54">
      <w:pPr>
        <w:ind w:right="113"/>
        <w:rPr>
          <w:rFonts w:cs="Arial"/>
          <w:bCs/>
          <w:szCs w:val="22"/>
        </w:rPr>
      </w:pPr>
      <w:r w:rsidRPr="00C6300E">
        <w:rPr>
          <w:rFonts w:cs="Arial"/>
          <w:bCs/>
          <w:szCs w:val="22"/>
        </w:rPr>
        <w:t xml:space="preserve">Consecuentemente, se destaca que la versión pública que elabore </w:t>
      </w:r>
      <w:r w:rsidRPr="00C6300E">
        <w:rPr>
          <w:rFonts w:cs="Arial"/>
          <w:b/>
          <w:bCs/>
          <w:szCs w:val="22"/>
        </w:rPr>
        <w:t>EL SUJETO OBLIGADO</w:t>
      </w:r>
      <w:r w:rsidRPr="00C6300E">
        <w:rPr>
          <w:rFonts w:cs="Arial"/>
          <w:bCs/>
          <w:szCs w:val="22"/>
        </w:rPr>
        <w:t xml:space="preserve"> debe cumplir con las formalidades exigidas en la Ley, por lo que para tal efecto emitirá el </w:t>
      </w:r>
      <w:r w:rsidRPr="00C6300E">
        <w:rPr>
          <w:rFonts w:cs="Arial"/>
          <w:b/>
          <w:bCs/>
          <w:szCs w:val="22"/>
        </w:rPr>
        <w:lastRenderedPageBreak/>
        <w:t>Acuerdo del Comité de Transparencia</w:t>
      </w:r>
      <w:r w:rsidRPr="00C6300E">
        <w:rPr>
          <w:rFonts w:cs="Arial"/>
          <w:bCs/>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EA78C29" w14:textId="77777777" w:rsidR="00A96E05" w:rsidRPr="00C6300E" w:rsidRDefault="00A96E05" w:rsidP="004B0F54">
      <w:pPr>
        <w:ind w:right="113"/>
        <w:rPr>
          <w:rFonts w:cs="Arial"/>
          <w:b/>
          <w:bCs/>
          <w:szCs w:val="22"/>
        </w:rPr>
      </w:pPr>
      <w:bookmarkStart w:id="30" w:name="_Toc207272381"/>
      <w:r w:rsidRPr="00C6300E">
        <w:rPr>
          <w:rFonts w:cs="Arial"/>
          <w:b/>
          <w:bCs/>
          <w:szCs w:val="22"/>
        </w:rPr>
        <w:t>e) Conclusión</w:t>
      </w:r>
      <w:bookmarkEnd w:id="30"/>
    </w:p>
    <w:p w14:paraId="5CB8D9C2" w14:textId="77777777" w:rsidR="00A96E05" w:rsidRPr="00C6300E" w:rsidRDefault="00A96E05" w:rsidP="004B0F54">
      <w:pPr>
        <w:ind w:right="113"/>
        <w:rPr>
          <w:rFonts w:cs="Arial"/>
          <w:bCs/>
          <w:szCs w:val="22"/>
        </w:rPr>
      </w:pPr>
      <w:r w:rsidRPr="00C6300E">
        <w:rPr>
          <w:rFonts w:cs="Arial"/>
          <w:bCs/>
          <w:szCs w:val="22"/>
        </w:rPr>
        <w:t xml:space="preserve">En razón de lo anteriormente expuesto, este Instituto estima que las razones o motivos de inconformidad hechos valer por </w:t>
      </w:r>
      <w:r w:rsidRPr="00C6300E">
        <w:rPr>
          <w:rFonts w:cs="Arial"/>
          <w:b/>
          <w:bCs/>
          <w:szCs w:val="22"/>
        </w:rPr>
        <w:t>LA PARTE RECURRENTE</w:t>
      </w:r>
      <w:r w:rsidRPr="00C6300E">
        <w:rPr>
          <w:rFonts w:cs="Arial"/>
          <w:bCs/>
          <w:szCs w:val="22"/>
        </w:rPr>
        <w:t xml:space="preserve"> devienen </w:t>
      </w:r>
      <w:r w:rsidRPr="00C6300E">
        <w:rPr>
          <w:rFonts w:cs="Arial"/>
          <w:b/>
          <w:bCs/>
          <w:szCs w:val="22"/>
        </w:rPr>
        <w:t>fundadas</w:t>
      </w:r>
      <w:r w:rsidRPr="00C6300E">
        <w:rPr>
          <w:rFonts w:cs="Arial"/>
          <w:bCs/>
          <w:szCs w:val="22"/>
        </w:rPr>
        <w:t xml:space="preserve"> y suficientes para </w:t>
      </w:r>
      <w:r w:rsidRPr="00C6300E">
        <w:rPr>
          <w:rFonts w:cs="Arial"/>
          <w:b/>
          <w:bCs/>
          <w:szCs w:val="22"/>
        </w:rPr>
        <w:t>REVOCAR</w:t>
      </w:r>
      <w:r w:rsidRPr="00C6300E">
        <w:rPr>
          <w:rFonts w:cs="Arial"/>
          <w:bCs/>
          <w:szCs w:val="22"/>
        </w:rPr>
        <w:t xml:space="preserve"> la respuesta del </w:t>
      </w:r>
      <w:r w:rsidRPr="00C6300E">
        <w:rPr>
          <w:rFonts w:cs="Arial"/>
          <w:b/>
          <w:bCs/>
          <w:szCs w:val="22"/>
        </w:rPr>
        <w:t>SUJETO OBLIGADO</w:t>
      </w:r>
      <w:r w:rsidRPr="00C6300E">
        <w:rPr>
          <w:rFonts w:cs="Arial"/>
          <w:bCs/>
          <w:szCs w:val="22"/>
        </w:rPr>
        <w:t xml:space="preserve"> y ordenarle haga entrega de la información materia de la solicitud.</w:t>
      </w:r>
    </w:p>
    <w:p w14:paraId="3A86D1A7" w14:textId="77777777" w:rsidR="00A96E05" w:rsidRPr="00C6300E" w:rsidRDefault="00A96E05" w:rsidP="004B0F54">
      <w:pPr>
        <w:ind w:right="113"/>
        <w:rPr>
          <w:rFonts w:cs="Arial"/>
          <w:bCs/>
          <w:szCs w:val="22"/>
        </w:rPr>
      </w:pPr>
    </w:p>
    <w:p w14:paraId="6125B5E7" w14:textId="77777777" w:rsidR="00A96E05" w:rsidRPr="00C6300E" w:rsidRDefault="00A96E05" w:rsidP="004B0F54">
      <w:pPr>
        <w:ind w:right="113"/>
        <w:rPr>
          <w:rFonts w:cs="Arial"/>
          <w:bCs/>
          <w:szCs w:val="22"/>
        </w:rPr>
      </w:pPr>
      <w:bookmarkStart w:id="31" w:name="_heading=h.mqnvgwcxoib9"/>
      <w:bookmarkEnd w:id="31"/>
      <w:r w:rsidRPr="00C6300E">
        <w:rPr>
          <w:rFonts w:cs="Arial"/>
          <w:bCs/>
          <w:szCs w:val="22"/>
        </w:rPr>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EC04EA2" w14:textId="77777777" w:rsidR="00A96E05" w:rsidRPr="00C6300E" w:rsidRDefault="00A96E05" w:rsidP="004B0F54">
      <w:pPr>
        <w:ind w:right="113"/>
        <w:rPr>
          <w:rFonts w:cs="Arial"/>
          <w:bCs/>
          <w:szCs w:val="22"/>
        </w:rPr>
      </w:pPr>
    </w:p>
    <w:p w14:paraId="3B2A3CF2" w14:textId="77777777" w:rsidR="004B0F54" w:rsidRPr="00C6300E" w:rsidRDefault="004B0F54" w:rsidP="004B0F54">
      <w:pPr>
        <w:ind w:right="113"/>
        <w:rPr>
          <w:rFonts w:cs="Arial"/>
          <w:bCs/>
          <w:szCs w:val="22"/>
        </w:rPr>
      </w:pPr>
    </w:p>
    <w:p w14:paraId="5E70E82E" w14:textId="77777777" w:rsidR="004B0F54" w:rsidRPr="00C6300E" w:rsidRDefault="004B0F54" w:rsidP="004B0F54">
      <w:pPr>
        <w:ind w:right="113"/>
        <w:rPr>
          <w:rFonts w:cs="Arial"/>
          <w:bCs/>
          <w:szCs w:val="22"/>
        </w:rPr>
      </w:pPr>
    </w:p>
    <w:p w14:paraId="55D1001C" w14:textId="77777777" w:rsidR="004B0F54" w:rsidRPr="00C6300E" w:rsidRDefault="004B0F54" w:rsidP="004B0F54">
      <w:pPr>
        <w:ind w:right="113"/>
        <w:rPr>
          <w:rFonts w:cs="Arial"/>
          <w:bCs/>
          <w:szCs w:val="22"/>
        </w:rPr>
      </w:pPr>
    </w:p>
    <w:p w14:paraId="32959663" w14:textId="77777777" w:rsidR="00A96E05" w:rsidRPr="00C6300E" w:rsidRDefault="00A96E05" w:rsidP="004B0F54">
      <w:pPr>
        <w:pStyle w:val="Ttulo1"/>
        <w:rPr>
          <w:szCs w:val="22"/>
        </w:rPr>
      </w:pPr>
      <w:bookmarkStart w:id="32" w:name="_Toc207272382"/>
      <w:bookmarkStart w:id="33" w:name="_Toc208401776"/>
      <w:r w:rsidRPr="00C6300E">
        <w:rPr>
          <w:szCs w:val="22"/>
        </w:rPr>
        <w:lastRenderedPageBreak/>
        <w:t>RESUELVE</w:t>
      </w:r>
      <w:bookmarkEnd w:id="32"/>
      <w:bookmarkEnd w:id="33"/>
    </w:p>
    <w:p w14:paraId="2FB71F6B" w14:textId="77777777" w:rsidR="00A96E05" w:rsidRPr="00C6300E" w:rsidRDefault="00A96E05" w:rsidP="004B0F54">
      <w:pPr>
        <w:ind w:right="113"/>
        <w:rPr>
          <w:rFonts w:cs="Arial"/>
          <w:b/>
          <w:bCs/>
          <w:szCs w:val="22"/>
        </w:rPr>
      </w:pPr>
    </w:p>
    <w:p w14:paraId="1F3D2257" w14:textId="13336FA5" w:rsidR="00A96E05" w:rsidRPr="00C6300E" w:rsidRDefault="00A96E05" w:rsidP="004B0F54">
      <w:pPr>
        <w:ind w:right="113"/>
        <w:rPr>
          <w:rFonts w:cs="Arial"/>
          <w:bCs/>
          <w:szCs w:val="22"/>
        </w:rPr>
      </w:pPr>
      <w:r w:rsidRPr="00C6300E">
        <w:rPr>
          <w:rFonts w:cs="Arial"/>
          <w:b/>
          <w:bCs/>
          <w:szCs w:val="22"/>
        </w:rPr>
        <w:t>PRIMERO.</w:t>
      </w:r>
      <w:r w:rsidRPr="00C6300E">
        <w:rPr>
          <w:rFonts w:cs="Arial"/>
          <w:bCs/>
          <w:szCs w:val="22"/>
        </w:rPr>
        <w:t xml:space="preserve"> Se</w:t>
      </w:r>
      <w:r w:rsidRPr="00C6300E">
        <w:rPr>
          <w:rFonts w:cs="Arial"/>
          <w:b/>
          <w:bCs/>
          <w:szCs w:val="22"/>
        </w:rPr>
        <w:t xml:space="preserve"> REVOCA</w:t>
      </w:r>
      <w:r w:rsidRPr="00C6300E">
        <w:rPr>
          <w:rFonts w:cs="Arial"/>
          <w:bCs/>
          <w:szCs w:val="22"/>
        </w:rPr>
        <w:t xml:space="preserve"> la respuesta entregada por el </w:t>
      </w:r>
      <w:r w:rsidRPr="00C6300E">
        <w:rPr>
          <w:rFonts w:cs="Arial"/>
          <w:b/>
          <w:bCs/>
          <w:szCs w:val="22"/>
        </w:rPr>
        <w:t>SUJETO OBLIGADO</w:t>
      </w:r>
      <w:r w:rsidRPr="00C6300E">
        <w:rPr>
          <w:rFonts w:cs="Arial"/>
          <w:bCs/>
          <w:szCs w:val="22"/>
        </w:rPr>
        <w:t xml:space="preserve"> en la solicitud de información </w:t>
      </w:r>
      <w:r w:rsidRPr="00C6300E">
        <w:rPr>
          <w:rFonts w:cs="Arial"/>
          <w:b/>
          <w:bCs/>
          <w:szCs w:val="22"/>
        </w:rPr>
        <w:t>00588/ECATEPEC/IP/2025</w:t>
      </w:r>
      <w:r w:rsidRPr="00C6300E">
        <w:rPr>
          <w:rFonts w:cs="Arial"/>
          <w:bCs/>
          <w:szCs w:val="22"/>
        </w:rPr>
        <w:t xml:space="preserve">, por resultar </w:t>
      </w:r>
      <w:r w:rsidRPr="00C6300E">
        <w:rPr>
          <w:rFonts w:cs="Arial"/>
          <w:b/>
          <w:bCs/>
          <w:szCs w:val="22"/>
        </w:rPr>
        <w:t>FUNDADAS</w:t>
      </w:r>
      <w:r w:rsidRPr="00C6300E">
        <w:rPr>
          <w:rFonts w:cs="Arial"/>
          <w:bCs/>
          <w:szCs w:val="22"/>
        </w:rPr>
        <w:t xml:space="preserve"> las razones o motivos de inconformidad hechos valer por </w:t>
      </w:r>
      <w:r w:rsidRPr="00C6300E">
        <w:rPr>
          <w:rFonts w:cs="Arial"/>
          <w:b/>
          <w:bCs/>
          <w:szCs w:val="22"/>
        </w:rPr>
        <w:t>LA PARTE RECURRENTE</w:t>
      </w:r>
      <w:r w:rsidRPr="00C6300E">
        <w:rPr>
          <w:rFonts w:cs="Arial"/>
          <w:bCs/>
          <w:szCs w:val="22"/>
        </w:rPr>
        <w:t xml:space="preserve"> en el Recurso de Revisión </w:t>
      </w:r>
      <w:r w:rsidRPr="00C6300E">
        <w:rPr>
          <w:rFonts w:cs="Arial"/>
          <w:b/>
          <w:bCs/>
          <w:szCs w:val="22"/>
        </w:rPr>
        <w:t>08922/INFOEM/IP/RR/2025</w:t>
      </w:r>
      <w:r w:rsidRPr="00C6300E">
        <w:rPr>
          <w:rFonts w:cs="Arial"/>
          <w:bCs/>
          <w:szCs w:val="22"/>
        </w:rPr>
        <w:t>,</w:t>
      </w:r>
      <w:r w:rsidRPr="00C6300E">
        <w:rPr>
          <w:rFonts w:cs="Arial"/>
          <w:b/>
          <w:bCs/>
          <w:szCs w:val="22"/>
        </w:rPr>
        <w:t xml:space="preserve"> </w:t>
      </w:r>
      <w:r w:rsidRPr="00C6300E">
        <w:rPr>
          <w:rFonts w:cs="Arial"/>
          <w:bCs/>
          <w:szCs w:val="22"/>
        </w:rPr>
        <w:t xml:space="preserve">en términos del considerando </w:t>
      </w:r>
      <w:r w:rsidRPr="00C6300E">
        <w:rPr>
          <w:rFonts w:cs="Arial"/>
          <w:b/>
          <w:bCs/>
          <w:szCs w:val="22"/>
        </w:rPr>
        <w:t>SEGUNDO</w:t>
      </w:r>
      <w:r w:rsidRPr="00C6300E">
        <w:rPr>
          <w:rFonts w:cs="Arial"/>
          <w:bCs/>
          <w:szCs w:val="22"/>
        </w:rPr>
        <w:t xml:space="preserve"> de la presente Resolución.</w:t>
      </w:r>
    </w:p>
    <w:p w14:paraId="075B2E9D" w14:textId="77777777" w:rsidR="00A96E05" w:rsidRPr="00C6300E" w:rsidRDefault="00A96E05" w:rsidP="004B0F54">
      <w:pPr>
        <w:ind w:right="113"/>
        <w:rPr>
          <w:rFonts w:cs="Arial"/>
          <w:bCs/>
          <w:szCs w:val="22"/>
        </w:rPr>
      </w:pPr>
    </w:p>
    <w:p w14:paraId="5017E9B1" w14:textId="77777777" w:rsidR="00A96E05" w:rsidRPr="00C6300E" w:rsidRDefault="00A96E05" w:rsidP="004B0F54">
      <w:pPr>
        <w:ind w:right="113"/>
        <w:rPr>
          <w:rFonts w:cs="Arial"/>
          <w:bCs/>
          <w:szCs w:val="22"/>
        </w:rPr>
      </w:pPr>
      <w:r w:rsidRPr="00C6300E">
        <w:rPr>
          <w:rFonts w:cs="Arial"/>
          <w:b/>
          <w:bCs/>
          <w:szCs w:val="22"/>
        </w:rPr>
        <w:t>SEGUNDO.</w:t>
      </w:r>
      <w:r w:rsidRPr="00C6300E">
        <w:rPr>
          <w:rFonts w:cs="Arial"/>
          <w:bCs/>
          <w:szCs w:val="22"/>
        </w:rPr>
        <w:t xml:space="preserve"> Se </w:t>
      </w:r>
      <w:r w:rsidRPr="00C6300E">
        <w:rPr>
          <w:rFonts w:cs="Arial"/>
          <w:b/>
          <w:bCs/>
          <w:szCs w:val="22"/>
        </w:rPr>
        <w:t xml:space="preserve">ORDENA </w:t>
      </w:r>
      <w:r w:rsidRPr="00C6300E">
        <w:rPr>
          <w:rFonts w:cs="Arial"/>
          <w:bCs/>
          <w:szCs w:val="22"/>
        </w:rPr>
        <w:t xml:space="preserve">al </w:t>
      </w:r>
      <w:r w:rsidRPr="00C6300E">
        <w:rPr>
          <w:rFonts w:cs="Arial"/>
          <w:b/>
          <w:bCs/>
          <w:szCs w:val="22"/>
        </w:rPr>
        <w:t>SUJETO OBLIGADO</w:t>
      </w:r>
      <w:r w:rsidRPr="00C6300E">
        <w:rPr>
          <w:rFonts w:cs="Arial"/>
          <w:bCs/>
          <w:szCs w:val="22"/>
        </w:rPr>
        <w:t xml:space="preserve">, a efecto de que entregue, previa búsqueda exhaustiva y razonable, a través del </w:t>
      </w:r>
      <w:r w:rsidRPr="00C6300E">
        <w:rPr>
          <w:rFonts w:cs="Arial"/>
          <w:b/>
          <w:bCs/>
          <w:szCs w:val="22"/>
        </w:rPr>
        <w:t>SAIMEX</w:t>
      </w:r>
      <w:r w:rsidRPr="00C6300E">
        <w:rPr>
          <w:rFonts w:cs="Arial"/>
          <w:bCs/>
          <w:szCs w:val="22"/>
        </w:rPr>
        <w:t xml:space="preserve">, de ser procedente en </w:t>
      </w:r>
      <w:r w:rsidRPr="00C6300E">
        <w:rPr>
          <w:rFonts w:cs="Arial"/>
          <w:b/>
          <w:bCs/>
          <w:i/>
          <w:iCs/>
          <w:szCs w:val="22"/>
        </w:rPr>
        <w:t>versión pública</w:t>
      </w:r>
      <w:r w:rsidRPr="00C6300E">
        <w:rPr>
          <w:rFonts w:cs="Arial"/>
          <w:bCs/>
          <w:szCs w:val="22"/>
        </w:rPr>
        <w:t>, de lo siguiente:</w:t>
      </w:r>
    </w:p>
    <w:p w14:paraId="406D0F08" w14:textId="77777777" w:rsidR="00A96E05" w:rsidRPr="00C6300E" w:rsidRDefault="00A96E05" w:rsidP="004B0F54">
      <w:pPr>
        <w:ind w:right="113"/>
        <w:rPr>
          <w:rFonts w:cs="Arial"/>
          <w:bCs/>
          <w:szCs w:val="22"/>
        </w:rPr>
      </w:pPr>
    </w:p>
    <w:p w14:paraId="4E63C3B5" w14:textId="6AC91E43" w:rsidR="00A96E05" w:rsidRPr="00C6300E" w:rsidRDefault="00A96E05" w:rsidP="004B0F54">
      <w:pPr>
        <w:spacing w:after="240"/>
        <w:ind w:left="851" w:right="822"/>
        <w:rPr>
          <w:rFonts w:cs="Arial"/>
          <w:b/>
          <w:bCs/>
          <w:i/>
          <w:iCs/>
          <w:szCs w:val="22"/>
        </w:rPr>
      </w:pPr>
      <w:r w:rsidRPr="00C6300E">
        <w:rPr>
          <w:rFonts w:cs="Arial"/>
          <w:b/>
          <w:bCs/>
          <w:i/>
          <w:iCs/>
          <w:szCs w:val="22"/>
        </w:rPr>
        <w:t xml:space="preserve">El Dictamen </w:t>
      </w:r>
      <w:r w:rsidR="005059F2" w:rsidRPr="00C6300E">
        <w:rPr>
          <w:rFonts w:cs="Arial"/>
          <w:b/>
          <w:bCs/>
          <w:i/>
          <w:iCs/>
          <w:szCs w:val="22"/>
        </w:rPr>
        <w:t>de</w:t>
      </w:r>
      <w:r w:rsidRPr="00C6300E">
        <w:rPr>
          <w:rFonts w:cs="Arial"/>
          <w:b/>
          <w:bCs/>
          <w:i/>
          <w:iCs/>
          <w:szCs w:val="22"/>
        </w:rPr>
        <w:t xml:space="preserve"> la Dirección de Medio Ambiente y Ecología, mediante el cual soporta la afirmación que el árbol no cuenta con plaga</w:t>
      </w:r>
      <w:r w:rsidR="00BC79B7" w:rsidRPr="00C6300E">
        <w:rPr>
          <w:rFonts w:cs="Arial"/>
          <w:b/>
          <w:bCs/>
          <w:i/>
          <w:iCs/>
          <w:szCs w:val="22"/>
        </w:rPr>
        <w:t>, al 17 de julio de 2025.</w:t>
      </w:r>
    </w:p>
    <w:p w14:paraId="6457D011" w14:textId="77777777" w:rsidR="00A96E05" w:rsidRPr="00C6300E" w:rsidRDefault="00A96E05" w:rsidP="004B0F54">
      <w:pPr>
        <w:spacing w:after="240"/>
        <w:ind w:right="113"/>
        <w:rPr>
          <w:rFonts w:cs="Arial"/>
          <w:bCs/>
          <w:szCs w:val="22"/>
        </w:rPr>
      </w:pPr>
      <w:r w:rsidRPr="00C6300E">
        <w:rPr>
          <w:rFonts w:cs="Arial"/>
          <w:bCs/>
          <w:szCs w:val="22"/>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D0CDD26" w14:textId="77777777" w:rsidR="00A96E05" w:rsidRPr="00C6300E" w:rsidRDefault="00A96E05" w:rsidP="004B0F54">
      <w:pPr>
        <w:ind w:right="113"/>
        <w:rPr>
          <w:rFonts w:cs="Arial"/>
          <w:bCs/>
          <w:i/>
          <w:iCs/>
          <w:szCs w:val="22"/>
        </w:rPr>
      </w:pPr>
    </w:p>
    <w:p w14:paraId="518CDF35" w14:textId="77777777" w:rsidR="00A96E05" w:rsidRPr="00C6300E" w:rsidRDefault="00A96E05" w:rsidP="004B0F54">
      <w:pPr>
        <w:ind w:right="113"/>
        <w:rPr>
          <w:rFonts w:cs="Arial"/>
          <w:bCs/>
          <w:szCs w:val="22"/>
        </w:rPr>
      </w:pPr>
      <w:bookmarkStart w:id="34" w:name="_heading=h.qffin7z8zpqs"/>
      <w:bookmarkEnd w:id="34"/>
      <w:r w:rsidRPr="00C6300E">
        <w:rPr>
          <w:rFonts w:cs="Arial"/>
          <w:b/>
          <w:bCs/>
          <w:szCs w:val="22"/>
        </w:rPr>
        <w:t>TERCERO.</w:t>
      </w:r>
      <w:r w:rsidRPr="00C6300E">
        <w:rPr>
          <w:rFonts w:cs="Arial"/>
          <w:bCs/>
          <w:szCs w:val="22"/>
        </w:rPr>
        <w:t xml:space="preserve"> </w:t>
      </w:r>
      <w:r w:rsidRPr="00C6300E">
        <w:rPr>
          <w:rFonts w:cs="Arial"/>
          <w:b/>
          <w:bCs/>
          <w:szCs w:val="22"/>
        </w:rPr>
        <w:t xml:space="preserve">Notifíquese </w:t>
      </w:r>
      <w:r w:rsidRPr="00C6300E">
        <w:rPr>
          <w:rFonts w:cs="Arial"/>
          <w:bCs/>
          <w:szCs w:val="22"/>
        </w:rPr>
        <w:t>vía Sistema de Acceso a la Información Mexiquense (</w:t>
      </w:r>
      <w:r w:rsidRPr="00C6300E">
        <w:rPr>
          <w:rFonts w:cs="Arial"/>
          <w:b/>
          <w:bCs/>
          <w:szCs w:val="22"/>
        </w:rPr>
        <w:t>SAIMEX</w:t>
      </w:r>
      <w:r w:rsidRPr="00C6300E">
        <w:rPr>
          <w:rFonts w:cs="Arial"/>
          <w:bCs/>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C6300E">
        <w:rPr>
          <w:rFonts w:cs="Arial"/>
          <w:bCs/>
          <w:szCs w:val="22"/>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45BDD61" w14:textId="77777777" w:rsidR="00A96E05" w:rsidRPr="00C6300E" w:rsidRDefault="00A96E05" w:rsidP="004B0F54">
      <w:pPr>
        <w:ind w:right="113"/>
        <w:rPr>
          <w:rFonts w:cs="Arial"/>
          <w:bCs/>
          <w:szCs w:val="22"/>
        </w:rPr>
      </w:pPr>
    </w:p>
    <w:p w14:paraId="7348A601" w14:textId="77777777" w:rsidR="00A96E05" w:rsidRPr="00C6300E" w:rsidRDefault="00A96E05" w:rsidP="004B0F54">
      <w:pPr>
        <w:ind w:right="113"/>
        <w:rPr>
          <w:rFonts w:cs="Arial"/>
          <w:bCs/>
          <w:szCs w:val="22"/>
        </w:rPr>
      </w:pPr>
      <w:r w:rsidRPr="00C6300E">
        <w:rPr>
          <w:rFonts w:cs="Arial"/>
          <w:b/>
          <w:bCs/>
          <w:szCs w:val="22"/>
        </w:rPr>
        <w:t>CUARTO.</w:t>
      </w:r>
      <w:r w:rsidRPr="00C6300E">
        <w:rPr>
          <w:rFonts w:cs="Arial"/>
          <w:bCs/>
          <w:szCs w:val="22"/>
        </w:rPr>
        <w:t xml:space="preserve"> Notifíquese a </w:t>
      </w:r>
      <w:r w:rsidRPr="00C6300E">
        <w:rPr>
          <w:rFonts w:cs="Arial"/>
          <w:b/>
          <w:bCs/>
          <w:szCs w:val="22"/>
        </w:rPr>
        <w:t>LA PARTE RECURRENTE</w:t>
      </w:r>
      <w:r w:rsidRPr="00C6300E">
        <w:rPr>
          <w:rFonts w:cs="Arial"/>
          <w:bCs/>
          <w:szCs w:val="22"/>
        </w:rPr>
        <w:t xml:space="preserve"> la presente resolución vía Sistema de Acceso a la Información Mexiquense (</w:t>
      </w:r>
      <w:r w:rsidRPr="00C6300E">
        <w:rPr>
          <w:rFonts w:cs="Arial"/>
          <w:b/>
          <w:bCs/>
          <w:szCs w:val="22"/>
        </w:rPr>
        <w:t>SAIMEX</w:t>
      </w:r>
      <w:r w:rsidRPr="00C6300E">
        <w:rPr>
          <w:rFonts w:cs="Arial"/>
          <w:bCs/>
          <w:szCs w:val="22"/>
        </w:rPr>
        <w:t>).</w:t>
      </w:r>
    </w:p>
    <w:p w14:paraId="4515776A" w14:textId="77777777" w:rsidR="00A96E05" w:rsidRPr="00C6300E" w:rsidRDefault="00A96E05" w:rsidP="004B0F54">
      <w:pPr>
        <w:ind w:right="113"/>
        <w:rPr>
          <w:rFonts w:cs="Arial"/>
          <w:bCs/>
          <w:szCs w:val="22"/>
        </w:rPr>
      </w:pPr>
    </w:p>
    <w:p w14:paraId="6392EB82" w14:textId="77777777" w:rsidR="00A96E05" w:rsidRPr="00C6300E" w:rsidRDefault="00A96E05" w:rsidP="004B0F54">
      <w:pPr>
        <w:spacing w:after="240"/>
        <w:ind w:right="113"/>
        <w:rPr>
          <w:rFonts w:cs="Arial"/>
          <w:bCs/>
          <w:szCs w:val="22"/>
        </w:rPr>
      </w:pPr>
      <w:r w:rsidRPr="00C6300E">
        <w:rPr>
          <w:rFonts w:cs="Arial"/>
          <w:b/>
          <w:bCs/>
          <w:szCs w:val="22"/>
        </w:rPr>
        <w:t>QUINTO</w:t>
      </w:r>
      <w:r w:rsidRPr="00C6300E">
        <w:rPr>
          <w:rFonts w:cs="Arial"/>
          <w:bCs/>
          <w:szCs w:val="22"/>
        </w:rPr>
        <w:t xml:space="preserve">. Hágase del conocimiento a </w:t>
      </w:r>
      <w:r w:rsidRPr="00C6300E">
        <w:rPr>
          <w:rFonts w:cs="Arial"/>
          <w:b/>
          <w:bCs/>
          <w:szCs w:val="22"/>
        </w:rPr>
        <w:t>LA PARTE RECURRENTE</w:t>
      </w:r>
      <w:r w:rsidRPr="00C6300E">
        <w:rPr>
          <w:rFonts w:cs="Arial"/>
          <w:bCs/>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DC71C07" w14:textId="77777777" w:rsidR="00A96E05" w:rsidRPr="00C6300E" w:rsidRDefault="00A96E05" w:rsidP="004B0F54">
      <w:pPr>
        <w:spacing w:after="240"/>
        <w:ind w:right="113"/>
        <w:rPr>
          <w:rFonts w:cs="Arial"/>
          <w:bCs/>
          <w:szCs w:val="22"/>
        </w:rPr>
      </w:pPr>
      <w:r w:rsidRPr="00C6300E">
        <w:rPr>
          <w:rFonts w:cs="Arial"/>
          <w:b/>
          <w:bCs/>
          <w:szCs w:val="22"/>
        </w:rPr>
        <w:t>SEXTO.</w:t>
      </w:r>
      <w:r w:rsidRPr="00C6300E">
        <w:rPr>
          <w:rFonts w:cs="Arial"/>
          <w:bCs/>
          <w:szCs w:val="22"/>
        </w:rPr>
        <w:t xml:space="preserve"> De conformidad con el artículo 198 de la Ley de Transparencia y Acceso a la Información Pública del Estado de México y Municipios, el </w:t>
      </w:r>
      <w:r w:rsidRPr="00C6300E">
        <w:rPr>
          <w:rFonts w:cs="Arial"/>
          <w:b/>
          <w:bCs/>
          <w:szCs w:val="22"/>
        </w:rPr>
        <w:t>SUJETO OBLIGADO</w:t>
      </w:r>
      <w:r w:rsidRPr="00C6300E">
        <w:rPr>
          <w:rFonts w:cs="Arial"/>
          <w:bCs/>
          <w:szCs w:val="22"/>
        </w:rPr>
        <w:t xml:space="preserve"> podrá solicitar una ampliación de plazo de manera fundada y motivada, para el cumplimiento de la presente resolución.</w:t>
      </w:r>
    </w:p>
    <w:p w14:paraId="03D093AE" w14:textId="336D43A1" w:rsidR="00762AE8" w:rsidRPr="00C6300E" w:rsidRDefault="00762AE8" w:rsidP="004B0F54">
      <w:pPr>
        <w:rPr>
          <w:szCs w:val="22"/>
        </w:rPr>
      </w:pPr>
      <w:r w:rsidRPr="00C6300E">
        <w:rPr>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B0F54" w:rsidRPr="00C6300E">
        <w:rPr>
          <w:szCs w:val="22"/>
        </w:rPr>
        <w:t>, LUIS GUSTAVO PARRA NORIEGA</w:t>
      </w:r>
      <w:r w:rsidRPr="00C6300E">
        <w:rPr>
          <w:szCs w:val="22"/>
        </w:rPr>
        <w:t xml:space="preserve"> Y GUADALUPE RAMÍREZ PEÑA, EN LA </w:t>
      </w:r>
      <w:r w:rsidR="00082190" w:rsidRPr="00C6300E">
        <w:rPr>
          <w:szCs w:val="22"/>
        </w:rPr>
        <w:t>TRIGÉSIMA SEGUNDA</w:t>
      </w:r>
      <w:r w:rsidRPr="00C6300E">
        <w:rPr>
          <w:szCs w:val="22"/>
        </w:rPr>
        <w:t xml:space="preserve"> SESIÓN ORDINARIA, CELEBRADA EL </w:t>
      </w:r>
      <w:r w:rsidR="00082190" w:rsidRPr="00C6300E">
        <w:rPr>
          <w:szCs w:val="22"/>
        </w:rPr>
        <w:t>DIEZ DE SEPTIEMBRE</w:t>
      </w:r>
      <w:r w:rsidRPr="00C6300E">
        <w:rPr>
          <w:szCs w:val="22"/>
        </w:rPr>
        <w:t xml:space="preserve"> DE DOS MIL VEINTICINCO, ANTE EL SECRETARIO TÉCNICO DEL PLENO, ALEXIS TAPIA RAMÍREZ.</w:t>
      </w:r>
      <w:r w:rsidR="00C6300E">
        <w:rPr>
          <w:szCs w:val="22"/>
        </w:rPr>
        <w:t>---------------------------------</w:t>
      </w:r>
    </w:p>
    <w:p w14:paraId="3BA305D1" w14:textId="01C83E4D" w:rsidR="00664420" w:rsidRPr="00C6300E" w:rsidRDefault="00762AE8" w:rsidP="004B0F54">
      <w:pPr>
        <w:ind w:right="-93"/>
        <w:rPr>
          <w:szCs w:val="22"/>
        </w:rPr>
      </w:pPr>
      <w:r w:rsidRPr="00C6300E">
        <w:rPr>
          <w:szCs w:val="22"/>
        </w:rPr>
        <w:t>SCMM/AGZ/DEMF/PAG</w:t>
      </w:r>
    </w:p>
    <w:p w14:paraId="78230707" w14:textId="77777777" w:rsidR="00664420" w:rsidRPr="004B0F54" w:rsidRDefault="00664420" w:rsidP="004B0F54">
      <w:pPr>
        <w:ind w:right="-93"/>
        <w:rPr>
          <w:rFonts w:eastAsia="Calibri" w:cs="Tahoma"/>
          <w:bCs/>
          <w:szCs w:val="22"/>
          <w:lang w:val="es-ES_tradnl" w:eastAsia="en-US"/>
        </w:rPr>
      </w:pPr>
    </w:p>
    <w:p w14:paraId="72D18B28" w14:textId="77777777" w:rsidR="00664420" w:rsidRPr="004B0F54" w:rsidRDefault="00664420" w:rsidP="004B0F54">
      <w:pPr>
        <w:ind w:right="-93"/>
        <w:rPr>
          <w:rFonts w:eastAsia="Calibri" w:cs="Tahoma"/>
          <w:bCs/>
          <w:szCs w:val="22"/>
          <w:lang w:val="es-ES_tradnl" w:eastAsia="en-US"/>
        </w:rPr>
      </w:pPr>
    </w:p>
    <w:p w14:paraId="6BD461DC" w14:textId="77777777" w:rsidR="00664420" w:rsidRPr="004B0F54" w:rsidRDefault="00664420" w:rsidP="004B0F54">
      <w:pPr>
        <w:tabs>
          <w:tab w:val="center" w:pos="4568"/>
        </w:tabs>
        <w:ind w:right="-93"/>
        <w:rPr>
          <w:rFonts w:eastAsia="Calibri" w:cs="Tahoma"/>
          <w:bCs/>
          <w:szCs w:val="22"/>
          <w:lang w:eastAsia="en-US"/>
        </w:rPr>
      </w:pPr>
    </w:p>
    <w:p w14:paraId="4DBB1727" w14:textId="77777777" w:rsidR="00664420" w:rsidRPr="004B0F54" w:rsidRDefault="00664420" w:rsidP="004B0F54">
      <w:pPr>
        <w:tabs>
          <w:tab w:val="center" w:pos="4568"/>
        </w:tabs>
        <w:ind w:right="-93"/>
        <w:rPr>
          <w:rFonts w:eastAsia="Calibri" w:cs="Tahoma"/>
          <w:bCs/>
          <w:szCs w:val="22"/>
          <w:lang w:eastAsia="en-US"/>
        </w:rPr>
      </w:pPr>
    </w:p>
    <w:p w14:paraId="1D74121B" w14:textId="77777777" w:rsidR="00664420" w:rsidRPr="004B0F54" w:rsidRDefault="00664420" w:rsidP="004B0F54">
      <w:pPr>
        <w:tabs>
          <w:tab w:val="center" w:pos="4568"/>
        </w:tabs>
        <w:ind w:right="-93"/>
        <w:rPr>
          <w:rFonts w:eastAsia="Calibri" w:cs="Tahoma"/>
          <w:bCs/>
          <w:szCs w:val="22"/>
          <w:lang w:eastAsia="en-US"/>
        </w:rPr>
      </w:pPr>
    </w:p>
    <w:p w14:paraId="7147F06B" w14:textId="77777777" w:rsidR="00664420" w:rsidRPr="004B0F54" w:rsidRDefault="00664420" w:rsidP="004B0F54">
      <w:pPr>
        <w:tabs>
          <w:tab w:val="center" w:pos="4568"/>
        </w:tabs>
        <w:ind w:right="-93"/>
        <w:rPr>
          <w:rFonts w:eastAsia="Calibri" w:cs="Tahoma"/>
          <w:bCs/>
          <w:szCs w:val="22"/>
          <w:lang w:eastAsia="en-US"/>
        </w:rPr>
      </w:pPr>
    </w:p>
    <w:p w14:paraId="6FDF3D7E" w14:textId="77777777" w:rsidR="00664420" w:rsidRPr="004B0F54" w:rsidRDefault="00664420" w:rsidP="004B0F54">
      <w:pPr>
        <w:tabs>
          <w:tab w:val="center" w:pos="4568"/>
        </w:tabs>
        <w:ind w:right="-93"/>
        <w:rPr>
          <w:rFonts w:eastAsia="Calibri" w:cs="Tahoma"/>
          <w:bCs/>
          <w:szCs w:val="22"/>
          <w:lang w:eastAsia="en-US"/>
        </w:rPr>
      </w:pPr>
    </w:p>
    <w:p w14:paraId="6246F818" w14:textId="77777777" w:rsidR="00664420" w:rsidRPr="004B0F54" w:rsidRDefault="00664420" w:rsidP="004B0F54">
      <w:pPr>
        <w:tabs>
          <w:tab w:val="center" w:pos="4568"/>
        </w:tabs>
        <w:ind w:right="-93"/>
        <w:rPr>
          <w:rFonts w:eastAsia="Calibri" w:cs="Tahoma"/>
          <w:bCs/>
          <w:szCs w:val="22"/>
          <w:lang w:eastAsia="en-US"/>
        </w:rPr>
      </w:pPr>
    </w:p>
    <w:p w14:paraId="57A88B28" w14:textId="77777777" w:rsidR="00664420" w:rsidRPr="004B0F54" w:rsidRDefault="00664420" w:rsidP="004B0F54">
      <w:pPr>
        <w:tabs>
          <w:tab w:val="center" w:pos="4568"/>
        </w:tabs>
        <w:ind w:right="-93"/>
        <w:rPr>
          <w:rFonts w:eastAsia="Calibri" w:cs="Tahoma"/>
          <w:bCs/>
          <w:szCs w:val="22"/>
          <w:lang w:eastAsia="en-US"/>
        </w:rPr>
      </w:pPr>
    </w:p>
    <w:p w14:paraId="77EF6095" w14:textId="77777777" w:rsidR="00664420" w:rsidRPr="004B0F54" w:rsidRDefault="00664420" w:rsidP="004B0F54">
      <w:pPr>
        <w:tabs>
          <w:tab w:val="center" w:pos="4568"/>
        </w:tabs>
        <w:ind w:right="-93"/>
        <w:rPr>
          <w:rFonts w:eastAsia="Calibri" w:cs="Tahoma"/>
          <w:bCs/>
          <w:szCs w:val="22"/>
          <w:lang w:eastAsia="en-US"/>
        </w:rPr>
      </w:pPr>
    </w:p>
    <w:p w14:paraId="35593947" w14:textId="77777777" w:rsidR="00664420" w:rsidRPr="004B0F54" w:rsidRDefault="00664420" w:rsidP="004B0F54">
      <w:pPr>
        <w:tabs>
          <w:tab w:val="center" w:pos="4568"/>
        </w:tabs>
        <w:ind w:right="-93"/>
        <w:rPr>
          <w:rFonts w:eastAsia="Calibri" w:cs="Tahoma"/>
          <w:bCs/>
          <w:szCs w:val="22"/>
          <w:lang w:eastAsia="en-US"/>
        </w:rPr>
      </w:pPr>
    </w:p>
    <w:p w14:paraId="3AF72A17" w14:textId="77777777" w:rsidR="00664420" w:rsidRPr="004B0F54" w:rsidRDefault="00664420" w:rsidP="004B0F54">
      <w:pPr>
        <w:tabs>
          <w:tab w:val="center" w:pos="4568"/>
        </w:tabs>
        <w:ind w:right="-93"/>
        <w:rPr>
          <w:rFonts w:eastAsia="Calibri" w:cs="Tahoma"/>
          <w:bCs/>
          <w:szCs w:val="22"/>
          <w:lang w:eastAsia="en-US"/>
        </w:rPr>
      </w:pPr>
    </w:p>
    <w:p w14:paraId="180D7A0A" w14:textId="77777777" w:rsidR="0051696F" w:rsidRPr="004B0F54" w:rsidRDefault="0051696F" w:rsidP="004B0F54">
      <w:pPr>
        <w:tabs>
          <w:tab w:val="center" w:pos="4568"/>
        </w:tabs>
        <w:ind w:right="-93"/>
        <w:rPr>
          <w:rFonts w:eastAsia="Calibri" w:cs="Tahoma"/>
          <w:bCs/>
          <w:szCs w:val="22"/>
          <w:lang w:eastAsia="en-US"/>
        </w:rPr>
      </w:pPr>
    </w:p>
    <w:p w14:paraId="580F7FB6" w14:textId="77777777" w:rsidR="0051696F" w:rsidRPr="004B0F54" w:rsidRDefault="0051696F" w:rsidP="004B0F54">
      <w:pPr>
        <w:tabs>
          <w:tab w:val="center" w:pos="4568"/>
        </w:tabs>
        <w:ind w:right="-93"/>
        <w:rPr>
          <w:rFonts w:eastAsia="Calibri" w:cs="Tahoma"/>
          <w:bCs/>
          <w:szCs w:val="22"/>
          <w:lang w:eastAsia="en-US"/>
        </w:rPr>
      </w:pPr>
    </w:p>
    <w:p w14:paraId="65A35E27" w14:textId="77777777" w:rsidR="0051696F" w:rsidRPr="004B0F54" w:rsidRDefault="0051696F" w:rsidP="004B0F54">
      <w:pPr>
        <w:tabs>
          <w:tab w:val="center" w:pos="4568"/>
        </w:tabs>
        <w:ind w:right="-93"/>
        <w:rPr>
          <w:rFonts w:eastAsia="Calibri" w:cs="Tahoma"/>
          <w:bCs/>
          <w:szCs w:val="22"/>
          <w:lang w:eastAsia="en-US"/>
        </w:rPr>
      </w:pPr>
    </w:p>
    <w:p w14:paraId="475FF3BB" w14:textId="77777777" w:rsidR="0051696F" w:rsidRPr="004B0F54" w:rsidRDefault="0051696F" w:rsidP="004B0F54">
      <w:pPr>
        <w:tabs>
          <w:tab w:val="center" w:pos="4568"/>
        </w:tabs>
        <w:ind w:right="-93"/>
        <w:rPr>
          <w:rFonts w:eastAsia="Calibri" w:cs="Tahoma"/>
          <w:bCs/>
          <w:szCs w:val="22"/>
          <w:lang w:eastAsia="en-US"/>
        </w:rPr>
      </w:pPr>
    </w:p>
    <w:p w14:paraId="4716268C" w14:textId="77777777" w:rsidR="0051696F" w:rsidRPr="004B0F54" w:rsidRDefault="0051696F" w:rsidP="004B0F54">
      <w:pPr>
        <w:tabs>
          <w:tab w:val="center" w:pos="4568"/>
        </w:tabs>
        <w:ind w:right="-93"/>
        <w:rPr>
          <w:rFonts w:eastAsia="Calibri" w:cs="Tahoma"/>
          <w:bCs/>
          <w:szCs w:val="22"/>
          <w:lang w:eastAsia="en-US"/>
        </w:rPr>
      </w:pPr>
    </w:p>
    <w:p w14:paraId="37D1ABFE" w14:textId="77777777" w:rsidR="0051696F" w:rsidRPr="004B0F54" w:rsidRDefault="0051696F" w:rsidP="004B0F54">
      <w:pPr>
        <w:tabs>
          <w:tab w:val="center" w:pos="4568"/>
        </w:tabs>
        <w:ind w:right="-93"/>
        <w:rPr>
          <w:rFonts w:eastAsia="Calibri" w:cs="Tahoma"/>
          <w:bCs/>
          <w:szCs w:val="22"/>
          <w:lang w:eastAsia="en-US"/>
        </w:rPr>
      </w:pPr>
    </w:p>
    <w:p w14:paraId="01BFEEAB" w14:textId="77777777" w:rsidR="0051696F" w:rsidRPr="004B0F54" w:rsidRDefault="0051696F" w:rsidP="004B0F54">
      <w:pPr>
        <w:tabs>
          <w:tab w:val="center" w:pos="4568"/>
        </w:tabs>
        <w:ind w:right="-93"/>
        <w:rPr>
          <w:rFonts w:eastAsia="Calibri" w:cs="Tahoma"/>
          <w:bCs/>
          <w:szCs w:val="22"/>
          <w:lang w:eastAsia="en-US"/>
        </w:rPr>
      </w:pPr>
    </w:p>
    <w:p w14:paraId="3B33BCDC" w14:textId="77777777" w:rsidR="0051696F" w:rsidRPr="004B0F54" w:rsidRDefault="0051696F" w:rsidP="004B0F54">
      <w:pPr>
        <w:tabs>
          <w:tab w:val="center" w:pos="4568"/>
        </w:tabs>
        <w:ind w:right="-93"/>
        <w:rPr>
          <w:rFonts w:eastAsia="Calibri" w:cs="Tahoma"/>
          <w:bCs/>
          <w:szCs w:val="22"/>
          <w:lang w:eastAsia="en-US"/>
        </w:rPr>
      </w:pPr>
    </w:p>
    <w:p w14:paraId="37169144" w14:textId="77777777" w:rsidR="00664420" w:rsidRPr="004B0F54" w:rsidRDefault="00664420" w:rsidP="004B0F54">
      <w:pPr>
        <w:tabs>
          <w:tab w:val="center" w:pos="4568"/>
        </w:tabs>
        <w:ind w:right="-93"/>
        <w:rPr>
          <w:rFonts w:eastAsia="Calibri" w:cs="Tahoma"/>
          <w:bCs/>
          <w:szCs w:val="22"/>
          <w:lang w:eastAsia="en-US"/>
        </w:rPr>
      </w:pPr>
    </w:p>
    <w:p w14:paraId="77CFC088" w14:textId="77777777" w:rsidR="00664420" w:rsidRPr="004B0F54" w:rsidRDefault="00664420" w:rsidP="004B0F54">
      <w:pPr>
        <w:tabs>
          <w:tab w:val="center" w:pos="4568"/>
        </w:tabs>
        <w:ind w:right="-93"/>
        <w:rPr>
          <w:rFonts w:eastAsia="Calibri" w:cs="Tahoma"/>
          <w:bCs/>
          <w:szCs w:val="22"/>
          <w:lang w:eastAsia="en-US"/>
        </w:rPr>
      </w:pPr>
    </w:p>
    <w:p w14:paraId="781A11A5" w14:textId="77777777" w:rsidR="00664420" w:rsidRPr="004B0F54" w:rsidRDefault="00664420" w:rsidP="004B0F54">
      <w:pPr>
        <w:tabs>
          <w:tab w:val="center" w:pos="4568"/>
        </w:tabs>
        <w:ind w:right="-93"/>
        <w:rPr>
          <w:rFonts w:eastAsia="Calibri" w:cs="Tahoma"/>
          <w:bCs/>
          <w:szCs w:val="22"/>
          <w:lang w:eastAsia="en-US"/>
        </w:rPr>
      </w:pPr>
    </w:p>
    <w:p w14:paraId="5B4ADFF3" w14:textId="77777777" w:rsidR="00A131AC" w:rsidRPr="004B0F54" w:rsidRDefault="00A131AC" w:rsidP="004B0F54">
      <w:pPr>
        <w:rPr>
          <w:szCs w:val="22"/>
        </w:rPr>
      </w:pPr>
    </w:p>
    <w:sectPr w:rsidR="00A131AC" w:rsidRPr="004B0F54" w:rsidSect="008B09E4">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F84B1" w14:textId="77777777" w:rsidR="00701907" w:rsidRDefault="00701907" w:rsidP="00664420">
      <w:pPr>
        <w:spacing w:line="240" w:lineRule="auto"/>
      </w:pPr>
      <w:r>
        <w:separator/>
      </w:r>
    </w:p>
  </w:endnote>
  <w:endnote w:type="continuationSeparator" w:id="0">
    <w:p w14:paraId="736BDAFD" w14:textId="77777777" w:rsidR="00701907" w:rsidRDefault="00701907"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3E4751" w:rsidRDefault="003E4751">
    <w:pPr>
      <w:tabs>
        <w:tab w:val="center" w:pos="4550"/>
        <w:tab w:val="left" w:pos="5818"/>
      </w:tabs>
      <w:ind w:right="260"/>
      <w:jc w:val="right"/>
      <w:rPr>
        <w:color w:val="071320" w:themeColor="text2" w:themeShade="80"/>
        <w:sz w:val="24"/>
        <w:szCs w:val="24"/>
      </w:rPr>
    </w:pPr>
  </w:p>
  <w:p w14:paraId="1BCA7F23" w14:textId="77777777" w:rsidR="003E4751" w:rsidRDefault="003E47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3E4751" w:rsidRDefault="003E4751">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9D5B67" w:rsidRPr="009D5B67">
      <w:rPr>
        <w:noProof/>
        <w:color w:val="0A1D30" w:themeColor="text2" w:themeShade="BF"/>
        <w:sz w:val="24"/>
        <w:szCs w:val="24"/>
        <w:lang w:val="es-ES"/>
      </w:rPr>
      <w:t>1</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9D5B67" w:rsidRPr="009D5B67">
      <w:rPr>
        <w:noProof/>
        <w:color w:val="0A1D30" w:themeColor="text2" w:themeShade="BF"/>
        <w:sz w:val="24"/>
        <w:szCs w:val="24"/>
        <w:lang w:val="es-ES"/>
      </w:rPr>
      <w:t>38</w:t>
    </w:r>
    <w:r>
      <w:rPr>
        <w:color w:val="0A1D30" w:themeColor="text2" w:themeShade="BF"/>
        <w:sz w:val="24"/>
        <w:szCs w:val="24"/>
      </w:rPr>
      <w:fldChar w:fldCharType="end"/>
    </w:r>
  </w:p>
  <w:p w14:paraId="310E15C0" w14:textId="77777777" w:rsidR="003E4751" w:rsidRDefault="003E47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DF73F" w14:textId="77777777" w:rsidR="00701907" w:rsidRDefault="00701907" w:rsidP="00664420">
      <w:pPr>
        <w:spacing w:line="240" w:lineRule="auto"/>
      </w:pPr>
      <w:r>
        <w:separator/>
      </w:r>
    </w:p>
  </w:footnote>
  <w:footnote w:type="continuationSeparator" w:id="0">
    <w:p w14:paraId="6C01F022" w14:textId="77777777" w:rsidR="00701907" w:rsidRDefault="00701907" w:rsidP="00664420">
      <w:pPr>
        <w:spacing w:line="240" w:lineRule="auto"/>
      </w:pPr>
      <w:r>
        <w:continuationSeparator/>
      </w:r>
    </w:p>
  </w:footnote>
  <w:footnote w:id="1">
    <w:p w14:paraId="564DE982" w14:textId="4C25B0E8" w:rsidR="003E4751" w:rsidRPr="009F3F11" w:rsidRDefault="003E4751" w:rsidP="009438E2">
      <w:pPr>
        <w:pStyle w:val="Textonotapie"/>
        <w:jc w:val="both"/>
      </w:pPr>
      <w:r w:rsidRPr="009F3F11">
        <w:rPr>
          <w:rStyle w:val="Refdenotaalpie"/>
        </w:rPr>
        <w:footnoteRef/>
      </w:r>
      <w:r w:rsidRPr="009F3F11">
        <w:t xml:space="preserve"> </w:t>
      </w:r>
      <w:r w:rsidRPr="009F3F11">
        <w:rPr>
          <w:rFonts w:ascii="Palatino Linotype" w:eastAsia="Batang" w:hAnsi="Palatino Linotype" w:cs="Tahoma"/>
          <w:i/>
          <w:sz w:val="16"/>
          <w:szCs w:val="22"/>
          <w:lang w:val="es-ES"/>
        </w:rPr>
        <w:t>Si bien, se registró el veintiuno de julio del mismo  año,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1D4F1952" w14:textId="77777777" w:rsidR="003E4751" w:rsidRPr="009F3F11" w:rsidRDefault="003E4751" w:rsidP="00695DBE">
      <w:pPr>
        <w:pStyle w:val="Textonotapie"/>
        <w:jc w:val="both"/>
      </w:pPr>
      <w:r w:rsidRPr="009F3F11">
        <w:rPr>
          <w:rStyle w:val="Refdenotaalpie"/>
        </w:rPr>
        <w:footnoteRef/>
      </w:r>
      <w:r w:rsidRPr="009F3F11">
        <w:t xml:space="preserve"> </w:t>
      </w:r>
      <w:r w:rsidRPr="009F3F11">
        <w:rPr>
          <w:rFonts w:ascii="Palatino Linotype" w:eastAsia="Batang" w:hAnsi="Palatino Linotype" w:cs="Tahoma"/>
          <w:i/>
          <w:sz w:val="16"/>
          <w:szCs w:val="22"/>
          <w:lang w:val="es-ES"/>
        </w:rPr>
        <w:t>Si bien, se registró el veintiuno de julio del mismo  año,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labores del Instituto, por lo que, se tuvo por recibido, el día hábil subsecuente.</w:t>
      </w:r>
    </w:p>
  </w:footnote>
  <w:footnote w:id="3">
    <w:p w14:paraId="061AF093" w14:textId="77777777" w:rsidR="003E4751" w:rsidRDefault="003E4751" w:rsidP="00695DBE">
      <w:pPr>
        <w:pStyle w:val="Textonotapie"/>
        <w:jc w:val="both"/>
      </w:pPr>
      <w:r w:rsidRPr="009F3F11">
        <w:rPr>
          <w:rStyle w:val="Refdenotaalpie"/>
        </w:rPr>
        <w:footnoteRef/>
      </w:r>
      <w:r w:rsidRPr="009F3F11">
        <w:t xml:space="preserve"> </w:t>
      </w:r>
      <w:r w:rsidRPr="009F3F11">
        <w:rPr>
          <w:rFonts w:ascii="Palatino Linotype" w:eastAsia="Batang" w:hAnsi="Palatino Linotype" w:cs="Tahoma"/>
          <w:i/>
          <w:sz w:val="16"/>
          <w:szCs w:val="22"/>
          <w:lang w:val="es-ES"/>
        </w:rPr>
        <w:t>Si bien, se registró el veintiuno de julio del mismo  año,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3E4751" w:rsidRPr="00330DA7" w14:paraId="070A4B18" w14:textId="77777777" w:rsidTr="003F35FD">
      <w:trPr>
        <w:trHeight w:val="144"/>
        <w:jc w:val="right"/>
      </w:trPr>
      <w:tc>
        <w:tcPr>
          <w:tcW w:w="2727" w:type="dxa"/>
        </w:tcPr>
        <w:p w14:paraId="62B7493A" w14:textId="77777777" w:rsidR="003E4751" w:rsidRPr="00330DA7" w:rsidRDefault="003E4751" w:rsidP="0015362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106001D" w:rsidR="003E4751" w:rsidRPr="00A90C72" w:rsidRDefault="003E4751" w:rsidP="0015362E">
          <w:pPr>
            <w:tabs>
              <w:tab w:val="right" w:pos="8838"/>
            </w:tabs>
            <w:spacing w:line="240" w:lineRule="auto"/>
            <w:ind w:left="-74" w:right="-105"/>
            <w:rPr>
              <w:rFonts w:eastAsia="Calibri" w:cs="Tahoma"/>
              <w:szCs w:val="22"/>
              <w:lang w:eastAsia="en-US"/>
            </w:rPr>
          </w:pPr>
          <w:r w:rsidRPr="003D0CB7">
            <w:rPr>
              <w:rFonts w:eastAsia="Calibri" w:cs="Tahoma"/>
              <w:szCs w:val="22"/>
              <w:lang w:eastAsia="en-US"/>
            </w:rPr>
            <w:t>08922/INFOEM/IP/RR/2025</w:t>
          </w:r>
        </w:p>
      </w:tc>
    </w:tr>
    <w:tr w:rsidR="003E4751" w:rsidRPr="00330DA7" w14:paraId="4521E058" w14:textId="77777777" w:rsidTr="003F35FD">
      <w:trPr>
        <w:trHeight w:val="283"/>
        <w:jc w:val="right"/>
      </w:trPr>
      <w:tc>
        <w:tcPr>
          <w:tcW w:w="2727" w:type="dxa"/>
        </w:tcPr>
        <w:p w14:paraId="0B68C086" w14:textId="77777777" w:rsidR="003E4751" w:rsidRPr="00330DA7" w:rsidRDefault="003E4751" w:rsidP="0015362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832C214" w:rsidR="003E4751" w:rsidRPr="00952DD0" w:rsidRDefault="003E4751" w:rsidP="0015362E">
          <w:pPr>
            <w:tabs>
              <w:tab w:val="left" w:pos="2834"/>
              <w:tab w:val="right" w:pos="8838"/>
            </w:tabs>
            <w:spacing w:line="240" w:lineRule="auto"/>
            <w:ind w:left="-108" w:right="-105"/>
            <w:rPr>
              <w:rFonts w:eastAsia="Calibri" w:cs="Tahoma"/>
              <w:szCs w:val="22"/>
              <w:lang w:eastAsia="en-US"/>
            </w:rPr>
          </w:pPr>
          <w:r w:rsidRPr="003D0CB7">
            <w:rPr>
              <w:rFonts w:eastAsia="Calibri" w:cs="Tahoma"/>
              <w:szCs w:val="22"/>
              <w:lang w:eastAsia="en-US"/>
            </w:rPr>
            <w:t>Ayuntamiento de Ecatepec de Morelos</w:t>
          </w:r>
        </w:p>
      </w:tc>
    </w:tr>
    <w:tr w:rsidR="003E4751" w:rsidRPr="00330DA7" w14:paraId="6331D9B6" w14:textId="77777777" w:rsidTr="003F35FD">
      <w:trPr>
        <w:trHeight w:val="283"/>
        <w:jc w:val="right"/>
      </w:trPr>
      <w:tc>
        <w:tcPr>
          <w:tcW w:w="2727" w:type="dxa"/>
        </w:tcPr>
        <w:p w14:paraId="3FA86BAE" w14:textId="208D2DD3" w:rsidR="003E4751" w:rsidRPr="00330DA7" w:rsidRDefault="003E4751" w:rsidP="0015362E">
          <w:pPr>
            <w:tabs>
              <w:tab w:val="right" w:pos="8838"/>
            </w:tabs>
            <w:spacing w:line="240" w:lineRule="auto"/>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B37D8A3" w14:textId="77777777" w:rsidR="003E4751" w:rsidRPr="00EA66FC" w:rsidRDefault="003E4751" w:rsidP="0015362E">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36C0C439" w:rsidR="003E4751" w:rsidRPr="00443C6B" w:rsidRDefault="003E4751"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179249B8">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3E4751" w:rsidRPr="00330DA7" w14:paraId="29CFF901" w14:textId="77777777" w:rsidTr="00251911">
      <w:trPr>
        <w:trHeight w:val="1435"/>
      </w:trPr>
      <w:tc>
        <w:tcPr>
          <w:tcW w:w="283" w:type="dxa"/>
        </w:tcPr>
        <w:p w14:paraId="046B9F8F" w14:textId="77777777" w:rsidR="003E4751" w:rsidRPr="00330DA7" w:rsidRDefault="003E4751" w:rsidP="0015362E">
          <w:pPr>
            <w:tabs>
              <w:tab w:val="right" w:pos="4273"/>
            </w:tabs>
            <w:spacing w:line="240" w:lineRule="auto"/>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3E4751" w:rsidRPr="00330DA7" w14:paraId="04F272D2" w14:textId="77777777" w:rsidTr="00251911">
            <w:trPr>
              <w:trHeight w:val="144"/>
            </w:trPr>
            <w:tc>
              <w:tcPr>
                <w:tcW w:w="2727" w:type="dxa"/>
              </w:tcPr>
              <w:p w14:paraId="2FD4DBF6" w14:textId="77777777" w:rsidR="003E4751" w:rsidRPr="00330DA7" w:rsidRDefault="003E4751" w:rsidP="0015362E">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7561B842" w:rsidR="003E4751" w:rsidRPr="00A90C72" w:rsidRDefault="003E4751" w:rsidP="0015362E">
                <w:pPr>
                  <w:tabs>
                    <w:tab w:val="right" w:pos="8838"/>
                  </w:tabs>
                  <w:spacing w:line="240" w:lineRule="auto"/>
                  <w:ind w:left="-74" w:right="-105"/>
                  <w:rPr>
                    <w:rFonts w:eastAsia="Calibri" w:cs="Tahoma"/>
                    <w:szCs w:val="22"/>
                    <w:lang w:eastAsia="en-US"/>
                  </w:rPr>
                </w:pPr>
                <w:r w:rsidRPr="003D0CB7">
                  <w:rPr>
                    <w:rFonts w:eastAsia="Calibri" w:cs="Tahoma"/>
                    <w:szCs w:val="22"/>
                    <w:lang w:eastAsia="en-US"/>
                  </w:rPr>
                  <w:t>08922/INFOEM/IP/RR/2025</w:t>
                </w:r>
              </w:p>
            </w:tc>
            <w:tc>
              <w:tcPr>
                <w:tcW w:w="3402" w:type="dxa"/>
              </w:tcPr>
              <w:p w14:paraId="71DEA1CF" w14:textId="77777777" w:rsidR="003E4751" w:rsidRDefault="003E4751" w:rsidP="0015362E">
                <w:pPr>
                  <w:tabs>
                    <w:tab w:val="right" w:pos="8838"/>
                  </w:tabs>
                  <w:spacing w:line="240" w:lineRule="auto"/>
                  <w:ind w:left="-74" w:right="-105"/>
                  <w:rPr>
                    <w:rFonts w:eastAsia="Calibri" w:cs="Tahoma"/>
                    <w:szCs w:val="22"/>
                    <w:lang w:eastAsia="en-US"/>
                  </w:rPr>
                </w:pPr>
              </w:p>
            </w:tc>
          </w:tr>
          <w:tr w:rsidR="003E4751" w:rsidRPr="00330DA7" w14:paraId="05C58951" w14:textId="77777777" w:rsidTr="00251911">
            <w:trPr>
              <w:trHeight w:val="144"/>
            </w:trPr>
            <w:tc>
              <w:tcPr>
                <w:tcW w:w="2727" w:type="dxa"/>
              </w:tcPr>
              <w:p w14:paraId="642B9610" w14:textId="77777777" w:rsidR="003E4751" w:rsidRPr="00330DA7" w:rsidRDefault="003E4751" w:rsidP="0015362E">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28A5B78D" w:rsidR="003E4751" w:rsidRPr="005F19B1" w:rsidRDefault="009D5B67" w:rsidP="0015362E">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 xml:space="preserve">XXXXX XXX XXXXXXX XXXXXX </w:t>
                </w:r>
                <w:proofErr w:type="spellStart"/>
                <w:r>
                  <w:rPr>
                    <w:rFonts w:eastAsia="Calibri" w:cs="Tahoma"/>
                    <w:szCs w:val="22"/>
                    <w:lang w:eastAsia="en-US"/>
                  </w:rPr>
                  <w:t>XXXXXX</w:t>
                </w:r>
                <w:proofErr w:type="spellEnd"/>
              </w:p>
            </w:tc>
            <w:tc>
              <w:tcPr>
                <w:tcW w:w="3402" w:type="dxa"/>
              </w:tcPr>
              <w:p w14:paraId="73F47F53" w14:textId="77777777" w:rsidR="003E4751" w:rsidRPr="005F19B1" w:rsidRDefault="003E4751" w:rsidP="0015362E">
                <w:pPr>
                  <w:tabs>
                    <w:tab w:val="left" w:pos="3122"/>
                    <w:tab w:val="right" w:pos="8838"/>
                  </w:tabs>
                  <w:spacing w:line="240" w:lineRule="auto"/>
                  <w:ind w:left="-105" w:right="-105"/>
                  <w:rPr>
                    <w:rFonts w:eastAsia="Calibri" w:cs="Tahoma"/>
                    <w:szCs w:val="22"/>
                    <w:lang w:eastAsia="en-US"/>
                  </w:rPr>
                </w:pPr>
              </w:p>
            </w:tc>
          </w:tr>
          <w:bookmarkEnd w:id="1"/>
          <w:tr w:rsidR="003E4751" w:rsidRPr="00330DA7" w14:paraId="00E6CDC1" w14:textId="77777777" w:rsidTr="00251911">
            <w:trPr>
              <w:trHeight w:val="283"/>
            </w:trPr>
            <w:tc>
              <w:tcPr>
                <w:tcW w:w="2727" w:type="dxa"/>
              </w:tcPr>
              <w:p w14:paraId="0631AD24" w14:textId="77777777" w:rsidR="003E4751" w:rsidRPr="00330DA7" w:rsidRDefault="003E4751" w:rsidP="0015362E">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56A3E55" w:rsidR="003E4751" w:rsidRPr="00952DD0" w:rsidRDefault="003E4751" w:rsidP="0015362E">
                <w:pPr>
                  <w:tabs>
                    <w:tab w:val="left" w:pos="2834"/>
                    <w:tab w:val="right" w:pos="8838"/>
                  </w:tabs>
                  <w:spacing w:line="240" w:lineRule="auto"/>
                  <w:ind w:left="-108" w:right="-105"/>
                  <w:rPr>
                    <w:rFonts w:eastAsia="Calibri" w:cs="Tahoma"/>
                    <w:szCs w:val="22"/>
                    <w:lang w:eastAsia="en-US"/>
                  </w:rPr>
                </w:pPr>
                <w:r w:rsidRPr="003D0CB7">
                  <w:rPr>
                    <w:rFonts w:eastAsia="Calibri" w:cs="Tahoma"/>
                    <w:szCs w:val="22"/>
                    <w:lang w:eastAsia="en-US"/>
                  </w:rPr>
                  <w:t>Ayuntamiento de Ecatepec de Morelos</w:t>
                </w:r>
              </w:p>
            </w:tc>
            <w:tc>
              <w:tcPr>
                <w:tcW w:w="3402" w:type="dxa"/>
              </w:tcPr>
              <w:p w14:paraId="3A7DA319" w14:textId="77777777" w:rsidR="003E4751" w:rsidRPr="00A90C72" w:rsidRDefault="003E4751" w:rsidP="0015362E">
                <w:pPr>
                  <w:tabs>
                    <w:tab w:val="left" w:pos="2834"/>
                    <w:tab w:val="right" w:pos="8838"/>
                  </w:tabs>
                  <w:spacing w:line="240" w:lineRule="auto"/>
                  <w:ind w:left="-108" w:right="-105"/>
                  <w:rPr>
                    <w:rFonts w:eastAsia="Calibri" w:cs="Tahoma"/>
                    <w:szCs w:val="22"/>
                    <w:lang w:eastAsia="en-US"/>
                  </w:rPr>
                </w:pPr>
              </w:p>
            </w:tc>
          </w:tr>
          <w:tr w:rsidR="003E4751" w:rsidRPr="00330DA7" w14:paraId="0F6CD8D2" w14:textId="77777777" w:rsidTr="00251911">
            <w:trPr>
              <w:trHeight w:val="283"/>
            </w:trPr>
            <w:tc>
              <w:tcPr>
                <w:tcW w:w="2727" w:type="dxa"/>
              </w:tcPr>
              <w:p w14:paraId="31700628" w14:textId="0B445BA5" w:rsidR="003E4751" w:rsidRPr="00330DA7" w:rsidRDefault="003E4751" w:rsidP="0015362E">
                <w:pPr>
                  <w:tabs>
                    <w:tab w:val="right" w:pos="8838"/>
                  </w:tabs>
                  <w:spacing w:line="240" w:lineRule="auto"/>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1A90A58" w14:textId="75878977" w:rsidR="003E4751" w:rsidRPr="00EA66FC" w:rsidRDefault="003E4751" w:rsidP="0015362E">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3E4751" w:rsidRPr="00330DA7" w:rsidRDefault="003E4751" w:rsidP="0015362E">
                <w:pPr>
                  <w:tabs>
                    <w:tab w:val="right" w:pos="8838"/>
                  </w:tabs>
                  <w:spacing w:line="240" w:lineRule="auto"/>
                  <w:ind w:left="-108" w:right="-105"/>
                  <w:rPr>
                    <w:rFonts w:eastAsia="Calibri" w:cs="Tahoma"/>
                    <w:szCs w:val="22"/>
                    <w:lang w:eastAsia="en-US"/>
                  </w:rPr>
                </w:pPr>
              </w:p>
            </w:tc>
          </w:tr>
        </w:tbl>
        <w:p w14:paraId="5DC6AC61" w14:textId="77777777" w:rsidR="003E4751" w:rsidRPr="00330DA7" w:rsidRDefault="003E4751" w:rsidP="0015362E">
          <w:pPr>
            <w:tabs>
              <w:tab w:val="right" w:pos="8838"/>
            </w:tabs>
            <w:spacing w:line="240" w:lineRule="auto"/>
            <w:ind w:left="-28"/>
            <w:rPr>
              <w:rFonts w:ascii="Arial" w:eastAsia="Calibri" w:hAnsi="Arial" w:cs="Arial"/>
              <w:b/>
              <w:szCs w:val="22"/>
              <w:lang w:eastAsia="en-US"/>
            </w:rPr>
          </w:pPr>
        </w:p>
      </w:tc>
    </w:tr>
  </w:tbl>
  <w:p w14:paraId="2A906731" w14:textId="77777777" w:rsidR="003E4751" w:rsidRPr="00765661" w:rsidRDefault="00701907" w:rsidP="00251911">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1"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D41836"/>
    <w:multiLevelType w:val="hybridMultilevel"/>
    <w:tmpl w:val="E53274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0F3954"/>
    <w:multiLevelType w:val="hybridMultilevel"/>
    <w:tmpl w:val="60622EE2"/>
    <w:lvl w:ilvl="0" w:tplc="1D4EA2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331AA7"/>
    <w:multiLevelType w:val="multilevel"/>
    <w:tmpl w:val="66508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997646"/>
    <w:multiLevelType w:val="hybridMultilevel"/>
    <w:tmpl w:val="5F06FD6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4" w15:restartNumberingAfterBreak="0">
    <w:nsid w:val="2BBF7AC6"/>
    <w:multiLevelType w:val="multilevel"/>
    <w:tmpl w:val="AAD2D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14D0820"/>
    <w:multiLevelType w:val="hybridMultilevel"/>
    <w:tmpl w:val="A73E91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0E292A"/>
    <w:multiLevelType w:val="hybridMultilevel"/>
    <w:tmpl w:val="CA5CB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92209C"/>
    <w:multiLevelType w:val="hybridMultilevel"/>
    <w:tmpl w:val="60D07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D4754D5"/>
    <w:multiLevelType w:val="hybridMultilevel"/>
    <w:tmpl w:val="5E52E704"/>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4ED5002D"/>
    <w:multiLevelType w:val="hybridMultilevel"/>
    <w:tmpl w:val="9D2AD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327DD2"/>
    <w:multiLevelType w:val="hybridMultilevel"/>
    <w:tmpl w:val="794256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AC39BE"/>
    <w:multiLevelType w:val="hybridMultilevel"/>
    <w:tmpl w:val="8AC2B39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E814D5"/>
    <w:multiLevelType w:val="hybridMultilevel"/>
    <w:tmpl w:val="B23ADEF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6D85808"/>
    <w:multiLevelType w:val="hybridMultilevel"/>
    <w:tmpl w:val="C332D1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042762"/>
    <w:multiLevelType w:val="hybridMultilevel"/>
    <w:tmpl w:val="16E224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616854"/>
    <w:multiLevelType w:val="multilevel"/>
    <w:tmpl w:val="5AF2891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AF0140"/>
    <w:multiLevelType w:val="multilevel"/>
    <w:tmpl w:val="438EEE3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5FD07910"/>
    <w:multiLevelType w:val="hybridMultilevel"/>
    <w:tmpl w:val="8EB4F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6315ED"/>
    <w:multiLevelType w:val="hybridMultilevel"/>
    <w:tmpl w:val="CC128D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5C70DC"/>
    <w:multiLevelType w:val="hybridMultilevel"/>
    <w:tmpl w:val="EBB88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3035D5"/>
    <w:multiLevelType w:val="hybridMultilevel"/>
    <w:tmpl w:val="95A2DFC6"/>
    <w:lvl w:ilvl="0" w:tplc="1190034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3A4273"/>
    <w:multiLevelType w:val="hybridMultilevel"/>
    <w:tmpl w:val="EA985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1E826BA"/>
    <w:multiLevelType w:val="hybridMultilevel"/>
    <w:tmpl w:val="C7F6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3"/>
  </w:num>
  <w:num w:numId="3">
    <w:abstractNumId w:val="39"/>
  </w:num>
  <w:num w:numId="4">
    <w:abstractNumId w:val="9"/>
  </w:num>
  <w:num w:numId="5">
    <w:abstractNumId w:val="5"/>
  </w:num>
  <w:num w:numId="6">
    <w:abstractNumId w:val="41"/>
  </w:num>
  <w:num w:numId="7">
    <w:abstractNumId w:val="21"/>
  </w:num>
  <w:num w:numId="8">
    <w:abstractNumId w:val="8"/>
  </w:num>
  <w:num w:numId="9">
    <w:abstractNumId w:val="20"/>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3"/>
  </w:num>
  <w:num w:numId="12">
    <w:abstractNumId w:val="12"/>
  </w:num>
  <w:num w:numId="13">
    <w:abstractNumId w:val="3"/>
  </w:num>
  <w:num w:numId="14">
    <w:abstractNumId w:val="7"/>
  </w:num>
  <w:num w:numId="15">
    <w:abstractNumId w:val="22"/>
  </w:num>
  <w:num w:numId="16">
    <w:abstractNumId w:val="26"/>
  </w:num>
  <w:num w:numId="17">
    <w:abstractNumId w:val="35"/>
  </w:num>
  <w:num w:numId="18">
    <w:abstractNumId w:val="16"/>
  </w:num>
  <w:num w:numId="19">
    <w:abstractNumId w:val="30"/>
  </w:num>
  <w:num w:numId="20">
    <w:abstractNumId w:val="25"/>
  </w:num>
  <w:num w:numId="21">
    <w:abstractNumId w:val="11"/>
  </w:num>
  <w:num w:numId="22">
    <w:abstractNumId w:val="15"/>
  </w:num>
  <w:num w:numId="23">
    <w:abstractNumId w:val="27"/>
  </w:num>
  <w:num w:numId="24">
    <w:abstractNumId w:val="37"/>
  </w:num>
  <w:num w:numId="25">
    <w:abstractNumId w:val="32"/>
  </w:num>
  <w:num w:numId="26">
    <w:abstractNumId w:val="33"/>
  </w:num>
  <w:num w:numId="27">
    <w:abstractNumId w:val="40"/>
  </w:num>
  <w:num w:numId="28">
    <w:abstractNumId w:val="17"/>
  </w:num>
  <w:num w:numId="29">
    <w:abstractNumId w:val="24"/>
  </w:num>
  <w:num w:numId="30">
    <w:abstractNumId w:val="28"/>
  </w:num>
  <w:num w:numId="31">
    <w:abstractNumId w:val="10"/>
  </w:num>
  <w:num w:numId="32">
    <w:abstractNumId w:val="6"/>
  </w:num>
  <w:num w:numId="33">
    <w:abstractNumId w:val="18"/>
  </w:num>
  <w:num w:numId="34">
    <w:abstractNumId w:val="1"/>
  </w:num>
  <w:num w:numId="35">
    <w:abstractNumId w:val="2"/>
  </w:num>
  <w:num w:numId="36">
    <w:abstractNumId w:val="36"/>
  </w:num>
  <w:num w:numId="37">
    <w:abstractNumId w:val="38"/>
  </w:num>
  <w:num w:numId="38">
    <w:abstractNumId w:val="29"/>
  </w:num>
  <w:num w:numId="39">
    <w:abstractNumId w:val="4"/>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14"/>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4F8"/>
    <w:rsid w:val="00015BCE"/>
    <w:rsid w:val="0001615C"/>
    <w:rsid w:val="000163F6"/>
    <w:rsid w:val="0002243A"/>
    <w:rsid w:val="0002500A"/>
    <w:rsid w:val="0003129E"/>
    <w:rsid w:val="000318BC"/>
    <w:rsid w:val="00033E0C"/>
    <w:rsid w:val="000356AC"/>
    <w:rsid w:val="000359F6"/>
    <w:rsid w:val="0004047B"/>
    <w:rsid w:val="00052A96"/>
    <w:rsid w:val="0005779F"/>
    <w:rsid w:val="00057B2D"/>
    <w:rsid w:val="00075A98"/>
    <w:rsid w:val="00082190"/>
    <w:rsid w:val="00091332"/>
    <w:rsid w:val="00091619"/>
    <w:rsid w:val="00092E46"/>
    <w:rsid w:val="000A4E43"/>
    <w:rsid w:val="000B4A44"/>
    <w:rsid w:val="000B4B7E"/>
    <w:rsid w:val="000D0D67"/>
    <w:rsid w:val="000D50B9"/>
    <w:rsid w:val="000D5A27"/>
    <w:rsid w:val="000D6967"/>
    <w:rsid w:val="000D7483"/>
    <w:rsid w:val="000E052E"/>
    <w:rsid w:val="000E09C4"/>
    <w:rsid w:val="000F273A"/>
    <w:rsid w:val="00102659"/>
    <w:rsid w:val="00104878"/>
    <w:rsid w:val="0011350D"/>
    <w:rsid w:val="00120C07"/>
    <w:rsid w:val="0012659D"/>
    <w:rsid w:val="00141876"/>
    <w:rsid w:val="00142578"/>
    <w:rsid w:val="0014273A"/>
    <w:rsid w:val="00143410"/>
    <w:rsid w:val="00145467"/>
    <w:rsid w:val="00150C49"/>
    <w:rsid w:val="0015362E"/>
    <w:rsid w:val="00154F87"/>
    <w:rsid w:val="00156AB4"/>
    <w:rsid w:val="0016532A"/>
    <w:rsid w:val="00173AC1"/>
    <w:rsid w:val="0018069B"/>
    <w:rsid w:val="00184C75"/>
    <w:rsid w:val="001A101A"/>
    <w:rsid w:val="001A288F"/>
    <w:rsid w:val="001A58B3"/>
    <w:rsid w:val="001A633B"/>
    <w:rsid w:val="001A77C3"/>
    <w:rsid w:val="001C1F18"/>
    <w:rsid w:val="001C2122"/>
    <w:rsid w:val="001C72C2"/>
    <w:rsid w:val="001C7688"/>
    <w:rsid w:val="001E0540"/>
    <w:rsid w:val="001F1703"/>
    <w:rsid w:val="001F24E2"/>
    <w:rsid w:val="001F3515"/>
    <w:rsid w:val="00211B75"/>
    <w:rsid w:val="00222DC3"/>
    <w:rsid w:val="0022409E"/>
    <w:rsid w:val="0023177F"/>
    <w:rsid w:val="00233005"/>
    <w:rsid w:val="002338D4"/>
    <w:rsid w:val="00233F17"/>
    <w:rsid w:val="0024160B"/>
    <w:rsid w:val="0024342F"/>
    <w:rsid w:val="00251911"/>
    <w:rsid w:val="00251ED1"/>
    <w:rsid w:val="002568F8"/>
    <w:rsid w:val="0025797E"/>
    <w:rsid w:val="00261A50"/>
    <w:rsid w:val="00264D55"/>
    <w:rsid w:val="00267294"/>
    <w:rsid w:val="00276715"/>
    <w:rsid w:val="002772D2"/>
    <w:rsid w:val="00286D64"/>
    <w:rsid w:val="00297A20"/>
    <w:rsid w:val="002A2E5A"/>
    <w:rsid w:val="002A3601"/>
    <w:rsid w:val="002B64CC"/>
    <w:rsid w:val="002B7C6F"/>
    <w:rsid w:val="002C2588"/>
    <w:rsid w:val="002C28A8"/>
    <w:rsid w:val="002D50A3"/>
    <w:rsid w:val="002E0CF7"/>
    <w:rsid w:val="002E4224"/>
    <w:rsid w:val="002E58DF"/>
    <w:rsid w:val="002F218E"/>
    <w:rsid w:val="002F51F5"/>
    <w:rsid w:val="00302476"/>
    <w:rsid w:val="003060F5"/>
    <w:rsid w:val="00317DA5"/>
    <w:rsid w:val="00324141"/>
    <w:rsid w:val="00327178"/>
    <w:rsid w:val="00331F35"/>
    <w:rsid w:val="00335543"/>
    <w:rsid w:val="00341F1F"/>
    <w:rsid w:val="0034218F"/>
    <w:rsid w:val="00343E8E"/>
    <w:rsid w:val="00344876"/>
    <w:rsid w:val="00353A30"/>
    <w:rsid w:val="003612E6"/>
    <w:rsid w:val="00362A11"/>
    <w:rsid w:val="00363AA5"/>
    <w:rsid w:val="0036527A"/>
    <w:rsid w:val="00371027"/>
    <w:rsid w:val="00380417"/>
    <w:rsid w:val="00382A5D"/>
    <w:rsid w:val="00383FA0"/>
    <w:rsid w:val="003A40C1"/>
    <w:rsid w:val="003B23F8"/>
    <w:rsid w:val="003B6650"/>
    <w:rsid w:val="003C61DD"/>
    <w:rsid w:val="003D0CB7"/>
    <w:rsid w:val="003E4751"/>
    <w:rsid w:val="003E575B"/>
    <w:rsid w:val="003F35FD"/>
    <w:rsid w:val="003F7355"/>
    <w:rsid w:val="003F763B"/>
    <w:rsid w:val="0040558E"/>
    <w:rsid w:val="00405BA6"/>
    <w:rsid w:val="0041385B"/>
    <w:rsid w:val="00431B01"/>
    <w:rsid w:val="00433954"/>
    <w:rsid w:val="00441BFA"/>
    <w:rsid w:val="00454FBD"/>
    <w:rsid w:val="00465ECA"/>
    <w:rsid w:val="004956B1"/>
    <w:rsid w:val="004A377F"/>
    <w:rsid w:val="004A7E4C"/>
    <w:rsid w:val="004B02F4"/>
    <w:rsid w:val="004B0F54"/>
    <w:rsid w:val="004D7CD8"/>
    <w:rsid w:val="004E10FF"/>
    <w:rsid w:val="004E5068"/>
    <w:rsid w:val="004E70F4"/>
    <w:rsid w:val="004F32A1"/>
    <w:rsid w:val="004F4E03"/>
    <w:rsid w:val="004F7A00"/>
    <w:rsid w:val="005059F2"/>
    <w:rsid w:val="005065DD"/>
    <w:rsid w:val="005077FB"/>
    <w:rsid w:val="00515BB8"/>
    <w:rsid w:val="0051696F"/>
    <w:rsid w:val="0053376C"/>
    <w:rsid w:val="005365FA"/>
    <w:rsid w:val="00542E0E"/>
    <w:rsid w:val="005552BE"/>
    <w:rsid w:val="005723CB"/>
    <w:rsid w:val="00575400"/>
    <w:rsid w:val="0059170D"/>
    <w:rsid w:val="005941FB"/>
    <w:rsid w:val="005950CC"/>
    <w:rsid w:val="00595677"/>
    <w:rsid w:val="005A0A5F"/>
    <w:rsid w:val="005A1523"/>
    <w:rsid w:val="005B18AF"/>
    <w:rsid w:val="005B3B24"/>
    <w:rsid w:val="005C1CD1"/>
    <w:rsid w:val="005D5129"/>
    <w:rsid w:val="005D5A50"/>
    <w:rsid w:val="005D7628"/>
    <w:rsid w:val="005F5301"/>
    <w:rsid w:val="005F65B7"/>
    <w:rsid w:val="006005BA"/>
    <w:rsid w:val="0060121E"/>
    <w:rsid w:val="006067C7"/>
    <w:rsid w:val="00606F18"/>
    <w:rsid w:val="00611526"/>
    <w:rsid w:val="00615506"/>
    <w:rsid w:val="006159AD"/>
    <w:rsid w:val="00625B35"/>
    <w:rsid w:val="00630032"/>
    <w:rsid w:val="00634C77"/>
    <w:rsid w:val="00643A80"/>
    <w:rsid w:val="00645AA6"/>
    <w:rsid w:val="00645E14"/>
    <w:rsid w:val="00646436"/>
    <w:rsid w:val="006469F7"/>
    <w:rsid w:val="0065194F"/>
    <w:rsid w:val="00652EE8"/>
    <w:rsid w:val="00654F10"/>
    <w:rsid w:val="00664420"/>
    <w:rsid w:val="00665FA8"/>
    <w:rsid w:val="00666C93"/>
    <w:rsid w:val="006818DF"/>
    <w:rsid w:val="00682227"/>
    <w:rsid w:val="00683123"/>
    <w:rsid w:val="00685AD3"/>
    <w:rsid w:val="00692950"/>
    <w:rsid w:val="006946E4"/>
    <w:rsid w:val="00695DBE"/>
    <w:rsid w:val="006974FD"/>
    <w:rsid w:val="006A433E"/>
    <w:rsid w:val="006A67C5"/>
    <w:rsid w:val="006B10B0"/>
    <w:rsid w:val="006C1087"/>
    <w:rsid w:val="006C4280"/>
    <w:rsid w:val="006C7D6E"/>
    <w:rsid w:val="006E21F9"/>
    <w:rsid w:val="006E25BC"/>
    <w:rsid w:val="006E6BBC"/>
    <w:rsid w:val="006F0F2E"/>
    <w:rsid w:val="006F142F"/>
    <w:rsid w:val="006F36BA"/>
    <w:rsid w:val="006F7768"/>
    <w:rsid w:val="007007AE"/>
    <w:rsid w:val="00701907"/>
    <w:rsid w:val="00711E13"/>
    <w:rsid w:val="00717E59"/>
    <w:rsid w:val="007400D1"/>
    <w:rsid w:val="007454CA"/>
    <w:rsid w:val="00746361"/>
    <w:rsid w:val="00746C39"/>
    <w:rsid w:val="007502D2"/>
    <w:rsid w:val="00750F46"/>
    <w:rsid w:val="00760141"/>
    <w:rsid w:val="00762AE8"/>
    <w:rsid w:val="00774BA8"/>
    <w:rsid w:val="00775BFC"/>
    <w:rsid w:val="0078422A"/>
    <w:rsid w:val="007859EC"/>
    <w:rsid w:val="00786B5C"/>
    <w:rsid w:val="00795CD8"/>
    <w:rsid w:val="007A2599"/>
    <w:rsid w:val="007A319E"/>
    <w:rsid w:val="007A41A1"/>
    <w:rsid w:val="007B6074"/>
    <w:rsid w:val="007C1F86"/>
    <w:rsid w:val="007C4092"/>
    <w:rsid w:val="007C4DFA"/>
    <w:rsid w:val="007C5C93"/>
    <w:rsid w:val="007C68DD"/>
    <w:rsid w:val="007D0809"/>
    <w:rsid w:val="007D1C55"/>
    <w:rsid w:val="007D317F"/>
    <w:rsid w:val="007E4DA0"/>
    <w:rsid w:val="007E5AD6"/>
    <w:rsid w:val="007F5D06"/>
    <w:rsid w:val="0081173A"/>
    <w:rsid w:val="00824C36"/>
    <w:rsid w:val="00827D14"/>
    <w:rsid w:val="00840166"/>
    <w:rsid w:val="0084341B"/>
    <w:rsid w:val="00846AF6"/>
    <w:rsid w:val="0085184C"/>
    <w:rsid w:val="00853580"/>
    <w:rsid w:val="00861814"/>
    <w:rsid w:val="00861E0F"/>
    <w:rsid w:val="00863CAE"/>
    <w:rsid w:val="00865CF4"/>
    <w:rsid w:val="00876DBC"/>
    <w:rsid w:val="0087792B"/>
    <w:rsid w:val="00892363"/>
    <w:rsid w:val="008A2BD7"/>
    <w:rsid w:val="008A6003"/>
    <w:rsid w:val="008A6F88"/>
    <w:rsid w:val="008B09E4"/>
    <w:rsid w:val="008B1E16"/>
    <w:rsid w:val="008B2BC3"/>
    <w:rsid w:val="008B7286"/>
    <w:rsid w:val="008C324C"/>
    <w:rsid w:val="008C48EE"/>
    <w:rsid w:val="008D0273"/>
    <w:rsid w:val="008D35D4"/>
    <w:rsid w:val="008F0569"/>
    <w:rsid w:val="008F2575"/>
    <w:rsid w:val="00900C44"/>
    <w:rsid w:val="00907B3C"/>
    <w:rsid w:val="00910636"/>
    <w:rsid w:val="009109D8"/>
    <w:rsid w:val="00910FD2"/>
    <w:rsid w:val="0092305C"/>
    <w:rsid w:val="009305FC"/>
    <w:rsid w:val="009309B9"/>
    <w:rsid w:val="00931437"/>
    <w:rsid w:val="00933609"/>
    <w:rsid w:val="00937C1E"/>
    <w:rsid w:val="009438E2"/>
    <w:rsid w:val="00953430"/>
    <w:rsid w:val="00953B74"/>
    <w:rsid w:val="009540FA"/>
    <w:rsid w:val="00954EAF"/>
    <w:rsid w:val="009578F9"/>
    <w:rsid w:val="009603BE"/>
    <w:rsid w:val="0097011B"/>
    <w:rsid w:val="00970EB3"/>
    <w:rsid w:val="0097510B"/>
    <w:rsid w:val="00981CBD"/>
    <w:rsid w:val="009832E5"/>
    <w:rsid w:val="009854B0"/>
    <w:rsid w:val="00987A72"/>
    <w:rsid w:val="009902D4"/>
    <w:rsid w:val="00991272"/>
    <w:rsid w:val="009950D7"/>
    <w:rsid w:val="009A2506"/>
    <w:rsid w:val="009A2D78"/>
    <w:rsid w:val="009A7C10"/>
    <w:rsid w:val="009B149F"/>
    <w:rsid w:val="009B2945"/>
    <w:rsid w:val="009B45C9"/>
    <w:rsid w:val="009B7CD5"/>
    <w:rsid w:val="009C2E63"/>
    <w:rsid w:val="009C36DE"/>
    <w:rsid w:val="009C5E40"/>
    <w:rsid w:val="009D0146"/>
    <w:rsid w:val="009D5B67"/>
    <w:rsid w:val="009E5066"/>
    <w:rsid w:val="009F3F11"/>
    <w:rsid w:val="009F797C"/>
    <w:rsid w:val="00A00352"/>
    <w:rsid w:val="00A01BF9"/>
    <w:rsid w:val="00A02016"/>
    <w:rsid w:val="00A04002"/>
    <w:rsid w:val="00A131AC"/>
    <w:rsid w:val="00A16D85"/>
    <w:rsid w:val="00A17059"/>
    <w:rsid w:val="00A203C6"/>
    <w:rsid w:val="00A21A20"/>
    <w:rsid w:val="00A30F79"/>
    <w:rsid w:val="00A51259"/>
    <w:rsid w:val="00A52E4C"/>
    <w:rsid w:val="00A53315"/>
    <w:rsid w:val="00A57EBB"/>
    <w:rsid w:val="00A65695"/>
    <w:rsid w:val="00A713F6"/>
    <w:rsid w:val="00A860B9"/>
    <w:rsid w:val="00A902DB"/>
    <w:rsid w:val="00A9208D"/>
    <w:rsid w:val="00A969BC"/>
    <w:rsid w:val="00A96E05"/>
    <w:rsid w:val="00AA233F"/>
    <w:rsid w:val="00AA248D"/>
    <w:rsid w:val="00AA26B0"/>
    <w:rsid w:val="00AA5FB3"/>
    <w:rsid w:val="00AA6EA9"/>
    <w:rsid w:val="00AA7215"/>
    <w:rsid w:val="00AB3FCD"/>
    <w:rsid w:val="00AC2DB8"/>
    <w:rsid w:val="00AC3CA0"/>
    <w:rsid w:val="00AD0676"/>
    <w:rsid w:val="00AD0FCC"/>
    <w:rsid w:val="00AD46EC"/>
    <w:rsid w:val="00AD4CAB"/>
    <w:rsid w:val="00AD4F69"/>
    <w:rsid w:val="00AE3DA7"/>
    <w:rsid w:val="00AF03C4"/>
    <w:rsid w:val="00AF2426"/>
    <w:rsid w:val="00AF3461"/>
    <w:rsid w:val="00B001EE"/>
    <w:rsid w:val="00B0089C"/>
    <w:rsid w:val="00B01FAC"/>
    <w:rsid w:val="00B06AB1"/>
    <w:rsid w:val="00B137F0"/>
    <w:rsid w:val="00B17E94"/>
    <w:rsid w:val="00B22A80"/>
    <w:rsid w:val="00B31CC4"/>
    <w:rsid w:val="00B31EB4"/>
    <w:rsid w:val="00B322F6"/>
    <w:rsid w:val="00B355F8"/>
    <w:rsid w:val="00B45BE6"/>
    <w:rsid w:val="00B559E8"/>
    <w:rsid w:val="00B6184D"/>
    <w:rsid w:val="00B62B67"/>
    <w:rsid w:val="00B711C1"/>
    <w:rsid w:val="00B72D9A"/>
    <w:rsid w:val="00B75AB4"/>
    <w:rsid w:val="00B80FCD"/>
    <w:rsid w:val="00B9073E"/>
    <w:rsid w:val="00B92FAD"/>
    <w:rsid w:val="00B9741D"/>
    <w:rsid w:val="00BA347A"/>
    <w:rsid w:val="00BA55A8"/>
    <w:rsid w:val="00BB07BC"/>
    <w:rsid w:val="00BB1E1E"/>
    <w:rsid w:val="00BB2ABF"/>
    <w:rsid w:val="00BB64F4"/>
    <w:rsid w:val="00BB702C"/>
    <w:rsid w:val="00BC01B4"/>
    <w:rsid w:val="00BC1529"/>
    <w:rsid w:val="00BC36CE"/>
    <w:rsid w:val="00BC79B7"/>
    <w:rsid w:val="00BD3F4F"/>
    <w:rsid w:val="00BD788E"/>
    <w:rsid w:val="00BE67F7"/>
    <w:rsid w:val="00BE7955"/>
    <w:rsid w:val="00BF0221"/>
    <w:rsid w:val="00BF091A"/>
    <w:rsid w:val="00BF7653"/>
    <w:rsid w:val="00C049E2"/>
    <w:rsid w:val="00C05CA8"/>
    <w:rsid w:val="00C135F9"/>
    <w:rsid w:val="00C14959"/>
    <w:rsid w:val="00C175F8"/>
    <w:rsid w:val="00C24BEB"/>
    <w:rsid w:val="00C3044F"/>
    <w:rsid w:val="00C31CBA"/>
    <w:rsid w:val="00C36795"/>
    <w:rsid w:val="00C37B38"/>
    <w:rsid w:val="00C461EC"/>
    <w:rsid w:val="00C507D4"/>
    <w:rsid w:val="00C53DDF"/>
    <w:rsid w:val="00C60E62"/>
    <w:rsid w:val="00C6300E"/>
    <w:rsid w:val="00C66918"/>
    <w:rsid w:val="00C71CEF"/>
    <w:rsid w:val="00C72DAA"/>
    <w:rsid w:val="00C73204"/>
    <w:rsid w:val="00C87E20"/>
    <w:rsid w:val="00C908A3"/>
    <w:rsid w:val="00C90F0B"/>
    <w:rsid w:val="00CA126C"/>
    <w:rsid w:val="00CB13B7"/>
    <w:rsid w:val="00CC5282"/>
    <w:rsid w:val="00CC73E5"/>
    <w:rsid w:val="00CD0B92"/>
    <w:rsid w:val="00CD4998"/>
    <w:rsid w:val="00CD598F"/>
    <w:rsid w:val="00CE29D3"/>
    <w:rsid w:val="00CF1DAA"/>
    <w:rsid w:val="00CF2D8B"/>
    <w:rsid w:val="00CF7586"/>
    <w:rsid w:val="00D036D3"/>
    <w:rsid w:val="00D2063D"/>
    <w:rsid w:val="00D2556A"/>
    <w:rsid w:val="00D25ED1"/>
    <w:rsid w:val="00D2790D"/>
    <w:rsid w:val="00D37EE8"/>
    <w:rsid w:val="00D51285"/>
    <w:rsid w:val="00D51ECD"/>
    <w:rsid w:val="00D6170E"/>
    <w:rsid w:val="00D62E46"/>
    <w:rsid w:val="00D72937"/>
    <w:rsid w:val="00D73D65"/>
    <w:rsid w:val="00D75EAB"/>
    <w:rsid w:val="00D91CB4"/>
    <w:rsid w:val="00DB02DB"/>
    <w:rsid w:val="00DD5CAF"/>
    <w:rsid w:val="00DD5F50"/>
    <w:rsid w:val="00DD6EF3"/>
    <w:rsid w:val="00DE1133"/>
    <w:rsid w:val="00DE7EB8"/>
    <w:rsid w:val="00DF03AD"/>
    <w:rsid w:val="00DF5883"/>
    <w:rsid w:val="00E02080"/>
    <w:rsid w:val="00E06F53"/>
    <w:rsid w:val="00E107AC"/>
    <w:rsid w:val="00E16BF5"/>
    <w:rsid w:val="00E17F20"/>
    <w:rsid w:val="00E2363A"/>
    <w:rsid w:val="00E25A67"/>
    <w:rsid w:val="00E27711"/>
    <w:rsid w:val="00E35B42"/>
    <w:rsid w:val="00E371A7"/>
    <w:rsid w:val="00E37A3F"/>
    <w:rsid w:val="00E44668"/>
    <w:rsid w:val="00E51307"/>
    <w:rsid w:val="00E612FD"/>
    <w:rsid w:val="00E62E6A"/>
    <w:rsid w:val="00E63FC6"/>
    <w:rsid w:val="00E652F0"/>
    <w:rsid w:val="00E814C0"/>
    <w:rsid w:val="00E834F0"/>
    <w:rsid w:val="00E83EF5"/>
    <w:rsid w:val="00E84C6E"/>
    <w:rsid w:val="00E9335C"/>
    <w:rsid w:val="00E937AE"/>
    <w:rsid w:val="00EA0D03"/>
    <w:rsid w:val="00EA2CAF"/>
    <w:rsid w:val="00EA74EC"/>
    <w:rsid w:val="00EC3BA5"/>
    <w:rsid w:val="00ED1C1E"/>
    <w:rsid w:val="00ED2B0D"/>
    <w:rsid w:val="00ED722C"/>
    <w:rsid w:val="00EF1B14"/>
    <w:rsid w:val="00F02239"/>
    <w:rsid w:val="00F07EE6"/>
    <w:rsid w:val="00F1385D"/>
    <w:rsid w:val="00F26A56"/>
    <w:rsid w:val="00F31E3A"/>
    <w:rsid w:val="00F33CC8"/>
    <w:rsid w:val="00F565D0"/>
    <w:rsid w:val="00F75D23"/>
    <w:rsid w:val="00F762B2"/>
    <w:rsid w:val="00F769AA"/>
    <w:rsid w:val="00F8195E"/>
    <w:rsid w:val="00F94044"/>
    <w:rsid w:val="00F97364"/>
    <w:rsid w:val="00FA0F93"/>
    <w:rsid w:val="00FA3B31"/>
    <w:rsid w:val="00FA5957"/>
    <w:rsid w:val="00FC2ED4"/>
    <w:rsid w:val="00FC3CE0"/>
    <w:rsid w:val="00FD06A8"/>
    <w:rsid w:val="00FE078E"/>
    <w:rsid w:val="00FE1241"/>
    <w:rsid w:val="00FE6329"/>
    <w:rsid w:val="00FE78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9E"/>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4218F"/>
    <w:rPr>
      <w:vertAlign w:val="superscript"/>
    </w:rPr>
  </w:style>
  <w:style w:type="paragraph" w:styleId="Textodeglobo">
    <w:name w:val="Balloon Text"/>
    <w:basedOn w:val="Normal"/>
    <w:link w:val="TextodegloboCar"/>
    <w:uiPriority w:val="99"/>
    <w:semiHidden/>
    <w:unhideWhenUsed/>
    <w:rsid w:val="006F36B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6BA"/>
    <w:rPr>
      <w:rFonts w:ascii="Segoe UI" w:eastAsia="Times New Roman" w:hAnsi="Segoe UI" w:cs="Segoe UI"/>
      <w:kern w:val="0"/>
      <w:sz w:val="18"/>
      <w:szCs w:val="18"/>
      <w:lang w:eastAsia="es-ES"/>
      <w14:ligatures w14:val="none"/>
    </w:rPr>
  </w:style>
  <w:style w:type="character" w:customStyle="1" w:styleId="apple-converted-space">
    <w:name w:val="apple-converted-space"/>
    <w:basedOn w:val="Fuentedeprrafopredeter"/>
    <w:rsid w:val="007D0809"/>
  </w:style>
  <w:style w:type="character" w:customStyle="1" w:styleId="il">
    <w:name w:val="il"/>
    <w:basedOn w:val="Fuentedeprrafopredeter"/>
    <w:rsid w:val="007D0809"/>
    <w:rPr>
      <w:rFonts w:cs="Times New Roman"/>
    </w:rPr>
  </w:style>
  <w:style w:type="character" w:styleId="Hipervnculovisitado">
    <w:name w:val="FollowedHyperlink"/>
    <w:basedOn w:val="Fuentedeprrafopredeter"/>
    <w:uiPriority w:val="99"/>
    <w:semiHidden/>
    <w:unhideWhenUsed/>
    <w:rsid w:val="000B4B7E"/>
    <w:rPr>
      <w:color w:val="96607D" w:themeColor="followedHyperlink"/>
      <w:u w:val="single"/>
    </w:rPr>
  </w:style>
  <w:style w:type="character" w:customStyle="1" w:styleId="Mencinsinresolver1">
    <w:name w:val="Mención sin resolver1"/>
    <w:basedOn w:val="Fuentedeprrafopredeter"/>
    <w:uiPriority w:val="99"/>
    <w:semiHidden/>
    <w:unhideWhenUsed/>
    <w:rsid w:val="00082190"/>
    <w:rPr>
      <w:color w:val="605E5C"/>
      <w:shd w:val="clear" w:color="auto" w:fill="E1DFDD"/>
    </w:rPr>
  </w:style>
  <w:style w:type="character" w:customStyle="1" w:styleId="UnresolvedMention">
    <w:name w:val="Unresolved Mention"/>
    <w:basedOn w:val="Fuentedeprrafopredeter"/>
    <w:uiPriority w:val="99"/>
    <w:semiHidden/>
    <w:unhideWhenUsed/>
    <w:rsid w:val="00700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00822">
      <w:bodyDiv w:val="1"/>
      <w:marLeft w:val="0"/>
      <w:marRight w:val="0"/>
      <w:marTop w:val="0"/>
      <w:marBottom w:val="0"/>
      <w:divBdr>
        <w:top w:val="none" w:sz="0" w:space="0" w:color="auto"/>
        <w:left w:val="none" w:sz="0" w:space="0" w:color="auto"/>
        <w:bottom w:val="none" w:sz="0" w:space="0" w:color="auto"/>
        <w:right w:val="none" w:sz="0" w:space="0" w:color="auto"/>
      </w:divBdr>
    </w:div>
    <w:div w:id="133106688">
      <w:bodyDiv w:val="1"/>
      <w:marLeft w:val="0"/>
      <w:marRight w:val="0"/>
      <w:marTop w:val="0"/>
      <w:marBottom w:val="0"/>
      <w:divBdr>
        <w:top w:val="none" w:sz="0" w:space="0" w:color="auto"/>
        <w:left w:val="none" w:sz="0" w:space="0" w:color="auto"/>
        <w:bottom w:val="none" w:sz="0" w:space="0" w:color="auto"/>
        <w:right w:val="none" w:sz="0" w:space="0" w:color="auto"/>
      </w:divBdr>
    </w:div>
    <w:div w:id="277567294">
      <w:bodyDiv w:val="1"/>
      <w:marLeft w:val="0"/>
      <w:marRight w:val="0"/>
      <w:marTop w:val="0"/>
      <w:marBottom w:val="0"/>
      <w:divBdr>
        <w:top w:val="none" w:sz="0" w:space="0" w:color="auto"/>
        <w:left w:val="none" w:sz="0" w:space="0" w:color="auto"/>
        <w:bottom w:val="none" w:sz="0" w:space="0" w:color="auto"/>
        <w:right w:val="none" w:sz="0" w:space="0" w:color="auto"/>
      </w:divBdr>
    </w:div>
    <w:div w:id="392896291">
      <w:bodyDiv w:val="1"/>
      <w:marLeft w:val="0"/>
      <w:marRight w:val="0"/>
      <w:marTop w:val="0"/>
      <w:marBottom w:val="0"/>
      <w:divBdr>
        <w:top w:val="none" w:sz="0" w:space="0" w:color="auto"/>
        <w:left w:val="none" w:sz="0" w:space="0" w:color="auto"/>
        <w:bottom w:val="none" w:sz="0" w:space="0" w:color="auto"/>
        <w:right w:val="none" w:sz="0" w:space="0" w:color="auto"/>
      </w:divBdr>
    </w:div>
    <w:div w:id="464198166">
      <w:bodyDiv w:val="1"/>
      <w:marLeft w:val="0"/>
      <w:marRight w:val="0"/>
      <w:marTop w:val="0"/>
      <w:marBottom w:val="0"/>
      <w:divBdr>
        <w:top w:val="none" w:sz="0" w:space="0" w:color="auto"/>
        <w:left w:val="none" w:sz="0" w:space="0" w:color="auto"/>
        <w:bottom w:val="none" w:sz="0" w:space="0" w:color="auto"/>
        <w:right w:val="none" w:sz="0" w:space="0" w:color="auto"/>
      </w:divBdr>
    </w:div>
    <w:div w:id="533230140">
      <w:bodyDiv w:val="1"/>
      <w:marLeft w:val="0"/>
      <w:marRight w:val="0"/>
      <w:marTop w:val="0"/>
      <w:marBottom w:val="0"/>
      <w:divBdr>
        <w:top w:val="none" w:sz="0" w:space="0" w:color="auto"/>
        <w:left w:val="none" w:sz="0" w:space="0" w:color="auto"/>
        <w:bottom w:val="none" w:sz="0" w:space="0" w:color="auto"/>
        <w:right w:val="none" w:sz="0" w:space="0" w:color="auto"/>
      </w:divBdr>
    </w:div>
    <w:div w:id="578447656">
      <w:bodyDiv w:val="1"/>
      <w:marLeft w:val="0"/>
      <w:marRight w:val="0"/>
      <w:marTop w:val="0"/>
      <w:marBottom w:val="0"/>
      <w:divBdr>
        <w:top w:val="none" w:sz="0" w:space="0" w:color="auto"/>
        <w:left w:val="none" w:sz="0" w:space="0" w:color="auto"/>
        <w:bottom w:val="none" w:sz="0" w:space="0" w:color="auto"/>
        <w:right w:val="none" w:sz="0" w:space="0" w:color="auto"/>
      </w:divBdr>
    </w:div>
    <w:div w:id="614558417">
      <w:bodyDiv w:val="1"/>
      <w:marLeft w:val="0"/>
      <w:marRight w:val="0"/>
      <w:marTop w:val="0"/>
      <w:marBottom w:val="0"/>
      <w:divBdr>
        <w:top w:val="none" w:sz="0" w:space="0" w:color="auto"/>
        <w:left w:val="none" w:sz="0" w:space="0" w:color="auto"/>
        <w:bottom w:val="none" w:sz="0" w:space="0" w:color="auto"/>
        <w:right w:val="none" w:sz="0" w:space="0" w:color="auto"/>
      </w:divBdr>
    </w:div>
    <w:div w:id="957368522">
      <w:bodyDiv w:val="1"/>
      <w:marLeft w:val="0"/>
      <w:marRight w:val="0"/>
      <w:marTop w:val="0"/>
      <w:marBottom w:val="0"/>
      <w:divBdr>
        <w:top w:val="none" w:sz="0" w:space="0" w:color="auto"/>
        <w:left w:val="none" w:sz="0" w:space="0" w:color="auto"/>
        <w:bottom w:val="none" w:sz="0" w:space="0" w:color="auto"/>
        <w:right w:val="none" w:sz="0" w:space="0" w:color="auto"/>
      </w:divBdr>
    </w:div>
    <w:div w:id="1000810872">
      <w:bodyDiv w:val="1"/>
      <w:marLeft w:val="0"/>
      <w:marRight w:val="0"/>
      <w:marTop w:val="0"/>
      <w:marBottom w:val="0"/>
      <w:divBdr>
        <w:top w:val="none" w:sz="0" w:space="0" w:color="auto"/>
        <w:left w:val="none" w:sz="0" w:space="0" w:color="auto"/>
        <w:bottom w:val="none" w:sz="0" w:space="0" w:color="auto"/>
        <w:right w:val="none" w:sz="0" w:space="0" w:color="auto"/>
      </w:divBdr>
    </w:div>
    <w:div w:id="1057824817">
      <w:bodyDiv w:val="1"/>
      <w:marLeft w:val="0"/>
      <w:marRight w:val="0"/>
      <w:marTop w:val="0"/>
      <w:marBottom w:val="0"/>
      <w:divBdr>
        <w:top w:val="none" w:sz="0" w:space="0" w:color="auto"/>
        <w:left w:val="none" w:sz="0" w:space="0" w:color="auto"/>
        <w:bottom w:val="none" w:sz="0" w:space="0" w:color="auto"/>
        <w:right w:val="none" w:sz="0" w:space="0" w:color="auto"/>
      </w:divBdr>
      <w:divsChild>
        <w:div w:id="170221424">
          <w:marLeft w:val="0"/>
          <w:marRight w:val="0"/>
          <w:marTop w:val="0"/>
          <w:marBottom w:val="0"/>
          <w:divBdr>
            <w:top w:val="none" w:sz="0" w:space="0" w:color="auto"/>
            <w:left w:val="none" w:sz="0" w:space="0" w:color="auto"/>
            <w:bottom w:val="none" w:sz="0" w:space="0" w:color="auto"/>
            <w:right w:val="none" w:sz="0" w:space="0" w:color="auto"/>
          </w:divBdr>
        </w:div>
      </w:divsChild>
    </w:div>
    <w:div w:id="1399284116">
      <w:bodyDiv w:val="1"/>
      <w:marLeft w:val="0"/>
      <w:marRight w:val="0"/>
      <w:marTop w:val="0"/>
      <w:marBottom w:val="0"/>
      <w:divBdr>
        <w:top w:val="none" w:sz="0" w:space="0" w:color="auto"/>
        <w:left w:val="none" w:sz="0" w:space="0" w:color="auto"/>
        <w:bottom w:val="none" w:sz="0" w:space="0" w:color="auto"/>
        <w:right w:val="none" w:sz="0" w:space="0" w:color="auto"/>
      </w:divBdr>
    </w:div>
    <w:div w:id="1399866394">
      <w:bodyDiv w:val="1"/>
      <w:marLeft w:val="0"/>
      <w:marRight w:val="0"/>
      <w:marTop w:val="0"/>
      <w:marBottom w:val="0"/>
      <w:divBdr>
        <w:top w:val="none" w:sz="0" w:space="0" w:color="auto"/>
        <w:left w:val="none" w:sz="0" w:space="0" w:color="auto"/>
        <w:bottom w:val="none" w:sz="0" w:space="0" w:color="auto"/>
        <w:right w:val="none" w:sz="0" w:space="0" w:color="auto"/>
      </w:divBdr>
    </w:div>
    <w:div w:id="1450785364">
      <w:bodyDiv w:val="1"/>
      <w:marLeft w:val="0"/>
      <w:marRight w:val="0"/>
      <w:marTop w:val="0"/>
      <w:marBottom w:val="0"/>
      <w:divBdr>
        <w:top w:val="none" w:sz="0" w:space="0" w:color="auto"/>
        <w:left w:val="none" w:sz="0" w:space="0" w:color="auto"/>
        <w:bottom w:val="none" w:sz="0" w:space="0" w:color="auto"/>
        <w:right w:val="none" w:sz="0" w:space="0" w:color="auto"/>
      </w:divBdr>
    </w:div>
    <w:div w:id="1643268530">
      <w:bodyDiv w:val="1"/>
      <w:marLeft w:val="0"/>
      <w:marRight w:val="0"/>
      <w:marTop w:val="0"/>
      <w:marBottom w:val="0"/>
      <w:divBdr>
        <w:top w:val="none" w:sz="0" w:space="0" w:color="auto"/>
        <w:left w:val="none" w:sz="0" w:space="0" w:color="auto"/>
        <w:bottom w:val="none" w:sz="0" w:space="0" w:color="auto"/>
        <w:right w:val="none" w:sz="0" w:space="0" w:color="auto"/>
      </w:divBdr>
    </w:div>
    <w:div w:id="1648779893">
      <w:bodyDiv w:val="1"/>
      <w:marLeft w:val="0"/>
      <w:marRight w:val="0"/>
      <w:marTop w:val="0"/>
      <w:marBottom w:val="0"/>
      <w:divBdr>
        <w:top w:val="none" w:sz="0" w:space="0" w:color="auto"/>
        <w:left w:val="none" w:sz="0" w:space="0" w:color="auto"/>
        <w:bottom w:val="none" w:sz="0" w:space="0" w:color="auto"/>
        <w:right w:val="none" w:sz="0" w:space="0" w:color="auto"/>
      </w:divBdr>
    </w:div>
    <w:div w:id="1698848670">
      <w:bodyDiv w:val="1"/>
      <w:marLeft w:val="0"/>
      <w:marRight w:val="0"/>
      <w:marTop w:val="0"/>
      <w:marBottom w:val="0"/>
      <w:divBdr>
        <w:top w:val="none" w:sz="0" w:space="0" w:color="auto"/>
        <w:left w:val="none" w:sz="0" w:space="0" w:color="auto"/>
        <w:bottom w:val="none" w:sz="0" w:space="0" w:color="auto"/>
        <w:right w:val="none" w:sz="0" w:space="0" w:color="auto"/>
      </w:divBdr>
    </w:div>
    <w:div w:id="1714042117">
      <w:bodyDiv w:val="1"/>
      <w:marLeft w:val="0"/>
      <w:marRight w:val="0"/>
      <w:marTop w:val="0"/>
      <w:marBottom w:val="0"/>
      <w:divBdr>
        <w:top w:val="none" w:sz="0" w:space="0" w:color="auto"/>
        <w:left w:val="none" w:sz="0" w:space="0" w:color="auto"/>
        <w:bottom w:val="none" w:sz="0" w:space="0" w:color="auto"/>
        <w:right w:val="none" w:sz="0" w:space="0" w:color="auto"/>
      </w:divBdr>
    </w:div>
    <w:div w:id="1795517566">
      <w:bodyDiv w:val="1"/>
      <w:marLeft w:val="0"/>
      <w:marRight w:val="0"/>
      <w:marTop w:val="0"/>
      <w:marBottom w:val="0"/>
      <w:divBdr>
        <w:top w:val="none" w:sz="0" w:space="0" w:color="auto"/>
        <w:left w:val="none" w:sz="0" w:space="0" w:color="auto"/>
        <w:bottom w:val="none" w:sz="0" w:space="0" w:color="auto"/>
        <w:right w:val="none" w:sz="0" w:space="0" w:color="auto"/>
      </w:divBdr>
    </w:div>
    <w:div w:id="1837185727">
      <w:bodyDiv w:val="1"/>
      <w:marLeft w:val="0"/>
      <w:marRight w:val="0"/>
      <w:marTop w:val="0"/>
      <w:marBottom w:val="0"/>
      <w:divBdr>
        <w:top w:val="none" w:sz="0" w:space="0" w:color="auto"/>
        <w:left w:val="none" w:sz="0" w:space="0" w:color="auto"/>
        <w:bottom w:val="none" w:sz="0" w:space="0" w:color="auto"/>
        <w:right w:val="none" w:sz="0" w:space="0" w:color="auto"/>
      </w:divBdr>
    </w:div>
    <w:div w:id="1939869638">
      <w:bodyDiv w:val="1"/>
      <w:marLeft w:val="0"/>
      <w:marRight w:val="0"/>
      <w:marTop w:val="0"/>
      <w:marBottom w:val="0"/>
      <w:divBdr>
        <w:top w:val="none" w:sz="0" w:space="0" w:color="auto"/>
        <w:left w:val="none" w:sz="0" w:space="0" w:color="auto"/>
        <w:bottom w:val="none" w:sz="0" w:space="0" w:color="auto"/>
        <w:right w:val="none" w:sz="0" w:space="0" w:color="auto"/>
      </w:divBdr>
    </w:div>
    <w:div w:id="1947153609">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75334798">
      <w:bodyDiv w:val="1"/>
      <w:marLeft w:val="0"/>
      <w:marRight w:val="0"/>
      <w:marTop w:val="0"/>
      <w:marBottom w:val="0"/>
      <w:divBdr>
        <w:top w:val="none" w:sz="0" w:space="0" w:color="auto"/>
        <w:left w:val="none" w:sz="0" w:space="0" w:color="auto"/>
        <w:bottom w:val="none" w:sz="0" w:space="0" w:color="auto"/>
        <w:right w:val="none" w:sz="0" w:space="0" w:color="auto"/>
      </w:divBdr>
    </w:div>
    <w:div w:id="1983000137">
      <w:bodyDiv w:val="1"/>
      <w:marLeft w:val="0"/>
      <w:marRight w:val="0"/>
      <w:marTop w:val="0"/>
      <w:marBottom w:val="0"/>
      <w:divBdr>
        <w:top w:val="none" w:sz="0" w:space="0" w:color="auto"/>
        <w:left w:val="none" w:sz="0" w:space="0" w:color="auto"/>
        <w:bottom w:val="none" w:sz="0" w:space="0" w:color="auto"/>
        <w:right w:val="none" w:sz="0" w:space="0" w:color="auto"/>
      </w:divBdr>
    </w:div>
    <w:div w:id="2015763854">
      <w:bodyDiv w:val="1"/>
      <w:marLeft w:val="0"/>
      <w:marRight w:val="0"/>
      <w:marTop w:val="0"/>
      <w:marBottom w:val="0"/>
      <w:divBdr>
        <w:top w:val="none" w:sz="0" w:space="0" w:color="auto"/>
        <w:left w:val="none" w:sz="0" w:space="0" w:color="auto"/>
        <w:bottom w:val="none" w:sz="0" w:space="0" w:color="auto"/>
        <w:right w:val="none" w:sz="0" w:space="0" w:color="auto"/>
      </w:divBdr>
    </w:div>
    <w:div w:id="20385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18DA582D-C96E-46B2-B7EF-2846DE43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38</Pages>
  <Words>10227</Words>
  <Characters>56253</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2025-09-11T23:32:00Z</cp:lastPrinted>
  <dcterms:created xsi:type="dcterms:W3CDTF">2025-09-10T17:38:00Z</dcterms:created>
  <dcterms:modified xsi:type="dcterms:W3CDTF">2025-11-10T00:02:00Z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