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E2A" w:rsidRPr="00266C13" w:rsidRDefault="00DC31F3">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266C1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266C13">
        <w:rPr>
          <w:rFonts w:ascii="Palatino Linotype" w:eastAsia="Palatino Linotype" w:hAnsi="Palatino Linotype" w:cs="Palatino Linotype"/>
          <w:b/>
          <w:sz w:val="22"/>
          <w:szCs w:val="22"/>
        </w:rPr>
        <w:t>a quince de octubre de dos mil veinticinco</w:t>
      </w:r>
      <w:r w:rsidRPr="00266C13">
        <w:rPr>
          <w:rFonts w:ascii="Palatino Linotype" w:eastAsia="Palatino Linotype" w:hAnsi="Palatino Linotype" w:cs="Palatino Linotype"/>
          <w:sz w:val="22"/>
          <w:szCs w:val="22"/>
        </w:rPr>
        <w:t xml:space="preserve">. </w:t>
      </w:r>
    </w:p>
    <w:p w:rsidR="00833E2A" w:rsidRPr="00266C13" w:rsidRDefault="00DC31F3">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266C13">
        <w:rPr>
          <w:rFonts w:ascii="Palatino Linotype" w:eastAsia="Palatino Linotype" w:hAnsi="Palatino Linotype" w:cs="Palatino Linotype"/>
          <w:b/>
          <w:sz w:val="22"/>
          <w:szCs w:val="22"/>
        </w:rPr>
        <w:t>Visto</w:t>
      </w:r>
      <w:r w:rsidRPr="00266C13">
        <w:rPr>
          <w:rFonts w:ascii="Palatino Linotype" w:eastAsia="Palatino Linotype" w:hAnsi="Palatino Linotype" w:cs="Palatino Linotype"/>
          <w:sz w:val="22"/>
          <w:szCs w:val="22"/>
        </w:rPr>
        <w:t xml:space="preserve"> el expediente formado con motivo del recurso de revisión </w:t>
      </w:r>
      <w:r w:rsidRPr="00266C13">
        <w:rPr>
          <w:rFonts w:ascii="Palatino Linotype" w:eastAsia="Palatino Linotype" w:hAnsi="Palatino Linotype" w:cs="Palatino Linotype"/>
          <w:b/>
          <w:sz w:val="22"/>
          <w:szCs w:val="22"/>
        </w:rPr>
        <w:t>10034/INFOEM/IP/RR/2025</w:t>
      </w:r>
      <w:r w:rsidRPr="00266C13">
        <w:rPr>
          <w:rFonts w:ascii="Palatino Linotype" w:eastAsia="Palatino Linotype" w:hAnsi="Palatino Linotype" w:cs="Palatino Linotype"/>
          <w:sz w:val="22"/>
          <w:szCs w:val="22"/>
        </w:rPr>
        <w:t>, interpuesto por</w:t>
      </w:r>
      <w:r w:rsidRPr="00266C13">
        <w:t xml:space="preserve"> </w:t>
      </w:r>
      <w:r w:rsidR="002C4CF9" w:rsidRPr="002C4CF9">
        <w:rPr>
          <w:rFonts w:ascii="Palatino Linotype" w:eastAsia="Palatino Linotype" w:hAnsi="Palatino Linotype" w:cs="Palatino Linotype"/>
          <w:b/>
          <w:sz w:val="22"/>
          <w:szCs w:val="22"/>
        </w:rPr>
        <w:t>XXXXXXX XXXX XXXX</w:t>
      </w:r>
      <w:r w:rsidRPr="002C4CF9">
        <w:rPr>
          <w:rFonts w:ascii="Palatino Linotype" w:eastAsia="Palatino Linotype" w:hAnsi="Palatino Linotype" w:cs="Palatino Linotype"/>
          <w:b/>
          <w:sz w:val="22"/>
          <w:szCs w:val="22"/>
        </w:rPr>
        <w:t>,</w:t>
      </w:r>
      <w:bookmarkStart w:id="2" w:name="_GoBack"/>
      <w:bookmarkEnd w:id="2"/>
      <w:r w:rsidRPr="00266C13">
        <w:rPr>
          <w:rFonts w:ascii="Palatino Linotype" w:eastAsia="Palatino Linotype" w:hAnsi="Palatino Linotype" w:cs="Palatino Linotype"/>
          <w:sz w:val="22"/>
          <w:szCs w:val="22"/>
        </w:rPr>
        <w:t xml:space="preserve"> en lo sucesivo</w:t>
      </w:r>
      <w:r w:rsidRPr="00266C13">
        <w:rPr>
          <w:rFonts w:ascii="Palatino Linotype" w:eastAsia="Palatino Linotype" w:hAnsi="Palatino Linotype" w:cs="Palatino Linotype"/>
          <w:b/>
          <w:sz w:val="22"/>
          <w:szCs w:val="22"/>
        </w:rPr>
        <w:t xml:space="preserve"> la parte</w:t>
      </w:r>
      <w:r w:rsidRPr="00266C13">
        <w:rPr>
          <w:rFonts w:ascii="Palatino Linotype" w:eastAsia="Palatino Linotype" w:hAnsi="Palatino Linotype" w:cs="Palatino Linotype"/>
          <w:sz w:val="22"/>
          <w:szCs w:val="22"/>
        </w:rPr>
        <w:t xml:space="preserve"> </w:t>
      </w:r>
      <w:r w:rsidRPr="00266C13">
        <w:rPr>
          <w:rFonts w:ascii="Palatino Linotype" w:eastAsia="Palatino Linotype" w:hAnsi="Palatino Linotype" w:cs="Palatino Linotype"/>
          <w:b/>
          <w:sz w:val="22"/>
          <w:szCs w:val="22"/>
        </w:rPr>
        <w:t>Recurrente,</w:t>
      </w:r>
      <w:r w:rsidRPr="00266C13">
        <w:rPr>
          <w:rFonts w:ascii="Palatino Linotype" w:eastAsia="Palatino Linotype" w:hAnsi="Palatino Linotype" w:cs="Palatino Linotype"/>
          <w:sz w:val="22"/>
          <w:szCs w:val="22"/>
        </w:rPr>
        <w:t xml:space="preserve"> en contra de la respuesta a su solicitud por parte del</w:t>
      </w:r>
      <w:r w:rsidRPr="00266C13">
        <w:t xml:space="preserve"> </w:t>
      </w:r>
      <w:r w:rsidRPr="00266C13">
        <w:rPr>
          <w:rFonts w:ascii="Palatino Linotype" w:eastAsia="Palatino Linotype" w:hAnsi="Palatino Linotype" w:cs="Palatino Linotype"/>
          <w:b/>
          <w:sz w:val="22"/>
          <w:szCs w:val="22"/>
        </w:rPr>
        <w:t xml:space="preserve">Ayuntamiento de Mexicaltzingo, </w:t>
      </w:r>
      <w:r w:rsidRPr="00266C13">
        <w:rPr>
          <w:rFonts w:ascii="Palatino Linotype" w:eastAsia="Palatino Linotype" w:hAnsi="Palatino Linotype" w:cs="Palatino Linotype"/>
          <w:sz w:val="22"/>
          <w:szCs w:val="22"/>
        </w:rPr>
        <w:t xml:space="preserve">en lo sucesivo el </w:t>
      </w:r>
      <w:r w:rsidRPr="00266C13">
        <w:rPr>
          <w:rFonts w:ascii="Palatino Linotype" w:eastAsia="Palatino Linotype" w:hAnsi="Palatino Linotype" w:cs="Palatino Linotype"/>
          <w:b/>
          <w:sz w:val="22"/>
          <w:szCs w:val="22"/>
        </w:rPr>
        <w:t xml:space="preserve">Sujeto Obligado, </w:t>
      </w:r>
      <w:r w:rsidRPr="00266C13">
        <w:rPr>
          <w:rFonts w:ascii="Palatino Linotype" w:eastAsia="Palatino Linotype" w:hAnsi="Palatino Linotype" w:cs="Palatino Linotype"/>
          <w:sz w:val="22"/>
          <w:szCs w:val="22"/>
        </w:rPr>
        <w:t xml:space="preserve">se procede a dictar la presente resolución con base en los siguientes: </w:t>
      </w:r>
    </w:p>
    <w:p w:rsidR="00833E2A" w:rsidRPr="00266C13" w:rsidRDefault="00DC31F3">
      <w:pPr>
        <w:spacing w:before="240" w:after="240" w:line="360" w:lineRule="auto"/>
        <w:jc w:val="center"/>
        <w:rPr>
          <w:rFonts w:ascii="Palatino Linotype" w:eastAsia="Palatino Linotype" w:hAnsi="Palatino Linotype" w:cs="Palatino Linotype"/>
          <w:b/>
          <w:sz w:val="22"/>
          <w:szCs w:val="22"/>
        </w:rPr>
      </w:pPr>
      <w:r w:rsidRPr="00266C13">
        <w:rPr>
          <w:rFonts w:ascii="Palatino Linotype" w:eastAsia="Palatino Linotype" w:hAnsi="Palatino Linotype" w:cs="Palatino Linotype"/>
          <w:b/>
          <w:sz w:val="22"/>
          <w:szCs w:val="22"/>
        </w:rPr>
        <w:t>I. A N T E C E D E N T E S</w:t>
      </w:r>
    </w:p>
    <w:p w:rsidR="00833E2A" w:rsidRPr="00266C13" w:rsidRDefault="00DC31F3">
      <w:pPr>
        <w:spacing w:before="240" w:after="240"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b/>
          <w:sz w:val="22"/>
          <w:szCs w:val="22"/>
        </w:rPr>
        <w:t>1. Solicitud de acceso a la información.</w:t>
      </w:r>
      <w:r w:rsidRPr="00266C13">
        <w:rPr>
          <w:rFonts w:ascii="Palatino Linotype" w:eastAsia="Palatino Linotype" w:hAnsi="Palatino Linotype" w:cs="Palatino Linotype"/>
          <w:sz w:val="22"/>
          <w:szCs w:val="22"/>
        </w:rPr>
        <w:t xml:space="preserve"> El </w:t>
      </w:r>
      <w:r w:rsidRPr="00266C13">
        <w:rPr>
          <w:rFonts w:ascii="Palatino Linotype" w:eastAsia="Palatino Linotype" w:hAnsi="Palatino Linotype" w:cs="Palatino Linotype"/>
          <w:b/>
          <w:sz w:val="22"/>
          <w:szCs w:val="22"/>
        </w:rPr>
        <w:t>quince de julio de dos mil veinticinco,</w:t>
      </w:r>
      <w:r w:rsidRPr="00266C13">
        <w:rPr>
          <w:rFonts w:ascii="Palatino Linotype" w:eastAsia="Palatino Linotype" w:hAnsi="Palatino Linotype" w:cs="Palatino Linotype"/>
          <w:sz w:val="22"/>
          <w:szCs w:val="22"/>
        </w:rPr>
        <w:t xml:space="preserve"> </w:t>
      </w:r>
      <w:r w:rsidRPr="00266C13">
        <w:rPr>
          <w:rFonts w:ascii="Palatino Linotype" w:eastAsia="Palatino Linotype" w:hAnsi="Palatino Linotype" w:cs="Palatino Linotype"/>
          <w:b/>
          <w:sz w:val="22"/>
          <w:szCs w:val="22"/>
        </w:rPr>
        <w:t>la parte</w:t>
      </w:r>
      <w:r w:rsidRPr="00266C13">
        <w:rPr>
          <w:rFonts w:ascii="Palatino Linotype" w:eastAsia="Palatino Linotype" w:hAnsi="Palatino Linotype" w:cs="Palatino Linotype"/>
          <w:sz w:val="22"/>
          <w:szCs w:val="22"/>
        </w:rPr>
        <w:t xml:space="preserve"> </w:t>
      </w:r>
      <w:r w:rsidRPr="00266C13">
        <w:rPr>
          <w:rFonts w:ascii="Palatino Linotype" w:eastAsia="Palatino Linotype" w:hAnsi="Palatino Linotype" w:cs="Palatino Linotype"/>
          <w:b/>
          <w:sz w:val="22"/>
          <w:szCs w:val="22"/>
        </w:rPr>
        <w:t xml:space="preserve">Recurrente </w:t>
      </w:r>
      <w:r w:rsidRPr="00266C13">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266C13">
        <w:rPr>
          <w:rFonts w:ascii="Palatino Linotype" w:eastAsia="Palatino Linotype" w:hAnsi="Palatino Linotype" w:cs="Palatino Linotype"/>
          <w:b/>
          <w:sz w:val="22"/>
          <w:szCs w:val="22"/>
        </w:rPr>
        <w:t>Sujeto Obligado</w:t>
      </w:r>
      <w:r w:rsidRPr="00266C13">
        <w:rPr>
          <w:rFonts w:ascii="Palatino Linotype" w:eastAsia="Palatino Linotype" w:hAnsi="Palatino Linotype" w:cs="Palatino Linotype"/>
          <w:sz w:val="22"/>
          <w:szCs w:val="22"/>
        </w:rPr>
        <w:t>, la solicitud de acceso a la información pública a la que se le asignó el número</w:t>
      </w:r>
      <w:r w:rsidRPr="00266C13">
        <w:rPr>
          <w:rFonts w:ascii="Verdana" w:eastAsia="Verdana" w:hAnsi="Verdana" w:cs="Verdana"/>
          <w:b/>
        </w:rPr>
        <w:t xml:space="preserve"> </w:t>
      </w:r>
      <w:r w:rsidRPr="00266C13">
        <w:rPr>
          <w:rFonts w:ascii="Palatino Linotype" w:eastAsia="Palatino Linotype" w:hAnsi="Palatino Linotype" w:cs="Palatino Linotype"/>
          <w:b/>
          <w:sz w:val="22"/>
          <w:szCs w:val="22"/>
        </w:rPr>
        <w:t>00334/MEXICAL/IP/2025</w:t>
      </w:r>
      <w:r w:rsidRPr="00266C13">
        <w:rPr>
          <w:rFonts w:ascii="Palatino Linotype" w:eastAsia="Palatino Linotype" w:hAnsi="Palatino Linotype" w:cs="Palatino Linotype"/>
          <w:sz w:val="22"/>
          <w:szCs w:val="22"/>
        </w:rPr>
        <w:t xml:space="preserve">; mediante la cual requirió la información siguiente: </w:t>
      </w:r>
    </w:p>
    <w:p w:rsidR="00833E2A" w:rsidRPr="00266C13" w:rsidRDefault="00DC31F3">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266C13">
        <w:rPr>
          <w:rFonts w:ascii="Palatino Linotype" w:eastAsia="Palatino Linotype" w:hAnsi="Palatino Linotype" w:cs="Palatino Linotype"/>
          <w:i/>
          <w:sz w:val="22"/>
          <w:szCs w:val="22"/>
        </w:rPr>
        <w:t xml:space="preserve">“Estructura organica actualizada en 2025” (Sic) </w:t>
      </w:r>
    </w:p>
    <w:p w:rsidR="00833E2A" w:rsidRPr="00266C13" w:rsidRDefault="00DC31F3">
      <w:pPr>
        <w:spacing w:before="240" w:after="240" w:line="360" w:lineRule="auto"/>
        <w:ind w:right="49"/>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b/>
          <w:sz w:val="22"/>
          <w:szCs w:val="22"/>
        </w:rPr>
        <w:t>Modalidad de Entrega:</w:t>
      </w:r>
      <w:r w:rsidRPr="00266C13">
        <w:rPr>
          <w:rFonts w:ascii="Palatino Linotype" w:eastAsia="Palatino Linotype" w:hAnsi="Palatino Linotype" w:cs="Palatino Linotype"/>
          <w:sz w:val="22"/>
          <w:szCs w:val="22"/>
        </w:rPr>
        <w:t xml:space="preserve"> a través del Sistema de Acceso a la Información Mexiquense (SAIMEX).</w:t>
      </w:r>
    </w:p>
    <w:p w:rsidR="00833E2A" w:rsidRPr="00266C13" w:rsidRDefault="00DC31F3">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266C13">
        <w:rPr>
          <w:rFonts w:ascii="Palatino Linotype" w:eastAsia="Palatino Linotype" w:hAnsi="Palatino Linotype" w:cs="Palatino Linotype"/>
          <w:b/>
          <w:sz w:val="22"/>
          <w:szCs w:val="22"/>
        </w:rPr>
        <w:t>2.</w:t>
      </w:r>
      <w:r w:rsidRPr="00266C13">
        <w:t xml:space="preserve"> </w:t>
      </w:r>
      <w:r w:rsidRPr="00266C13">
        <w:rPr>
          <w:rFonts w:ascii="Palatino Linotype" w:eastAsia="Palatino Linotype" w:hAnsi="Palatino Linotype" w:cs="Palatino Linotype"/>
          <w:b/>
          <w:sz w:val="22"/>
          <w:szCs w:val="22"/>
        </w:rPr>
        <w:t xml:space="preserve">Respuesta. </w:t>
      </w:r>
      <w:r w:rsidRPr="00266C13">
        <w:rPr>
          <w:rFonts w:ascii="Palatino Linotype" w:eastAsia="Palatino Linotype" w:hAnsi="Palatino Linotype" w:cs="Palatino Linotype"/>
          <w:sz w:val="22"/>
          <w:szCs w:val="22"/>
        </w:rPr>
        <w:t xml:space="preserve">El </w:t>
      </w:r>
      <w:r w:rsidRPr="00266C13">
        <w:rPr>
          <w:rFonts w:ascii="Palatino Linotype" w:eastAsia="Palatino Linotype" w:hAnsi="Palatino Linotype" w:cs="Palatino Linotype"/>
          <w:b/>
          <w:sz w:val="22"/>
          <w:szCs w:val="22"/>
        </w:rPr>
        <w:t>diecinueve de agosto de dos mil veinticinco</w:t>
      </w:r>
      <w:r w:rsidRPr="00266C13">
        <w:rPr>
          <w:rFonts w:ascii="Palatino Linotype" w:eastAsia="Palatino Linotype" w:hAnsi="Palatino Linotype" w:cs="Palatino Linotype"/>
          <w:sz w:val="22"/>
          <w:szCs w:val="22"/>
        </w:rPr>
        <w:t xml:space="preserve">, el </w:t>
      </w:r>
      <w:r w:rsidRPr="00266C13">
        <w:rPr>
          <w:rFonts w:ascii="Palatino Linotype" w:eastAsia="Palatino Linotype" w:hAnsi="Palatino Linotype" w:cs="Palatino Linotype"/>
          <w:b/>
          <w:sz w:val="22"/>
          <w:szCs w:val="22"/>
        </w:rPr>
        <w:t xml:space="preserve">Sujeto Obligado </w:t>
      </w:r>
      <w:r w:rsidRPr="00266C13">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rsidR="00833E2A" w:rsidRPr="00266C13" w:rsidRDefault="00DC31F3">
      <w:pPr>
        <w:spacing w:before="240" w:after="240"/>
        <w:ind w:left="567" w:right="902"/>
        <w:jc w:val="both"/>
        <w:rPr>
          <w:rFonts w:ascii="Palatino Linotype" w:eastAsia="Palatino Linotype" w:hAnsi="Palatino Linotype" w:cs="Palatino Linotype"/>
          <w:i/>
          <w:sz w:val="22"/>
          <w:szCs w:val="22"/>
        </w:rPr>
      </w:pPr>
      <w:r w:rsidRPr="00266C13">
        <w:rPr>
          <w:rFonts w:ascii="Palatino Linotype" w:eastAsia="Palatino Linotype" w:hAnsi="Palatino Linotype" w:cs="Palatino Linotype"/>
          <w:i/>
          <w:sz w:val="22"/>
          <w:szCs w:val="22"/>
        </w:rPr>
        <w:lastRenderedPageBreak/>
        <w:t>“se agrega respuesta en formato PDF Respuesta realizada por la Secretaría Técnica y de Planeación” (Sic)</w:t>
      </w:r>
    </w:p>
    <w:p w:rsidR="00833E2A" w:rsidRPr="00266C13" w:rsidRDefault="00DC31F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 xml:space="preserve">Adjunto a la respuesta, el </w:t>
      </w:r>
      <w:r w:rsidRPr="00266C13">
        <w:rPr>
          <w:rFonts w:ascii="Palatino Linotype" w:eastAsia="Palatino Linotype" w:hAnsi="Palatino Linotype" w:cs="Palatino Linotype"/>
          <w:b/>
          <w:sz w:val="22"/>
          <w:szCs w:val="22"/>
        </w:rPr>
        <w:t xml:space="preserve">Sujeto Obligado </w:t>
      </w:r>
      <w:r w:rsidRPr="00266C13">
        <w:rPr>
          <w:rFonts w:ascii="Palatino Linotype" w:eastAsia="Palatino Linotype" w:hAnsi="Palatino Linotype" w:cs="Palatino Linotype"/>
          <w:sz w:val="22"/>
          <w:szCs w:val="22"/>
        </w:rPr>
        <w:t>hizo entrega de la siguiente información:</w:t>
      </w:r>
    </w:p>
    <w:p w:rsidR="00833E2A" w:rsidRPr="00266C13" w:rsidRDefault="00833E2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833E2A" w:rsidRPr="00266C13" w:rsidRDefault="00DC31F3">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color w:val="000000"/>
          <w:sz w:val="22"/>
          <w:szCs w:val="22"/>
        </w:rPr>
      </w:pPr>
      <w:r w:rsidRPr="00266C13">
        <w:rPr>
          <w:rFonts w:ascii="Palatino Linotype" w:eastAsia="Palatino Linotype" w:hAnsi="Palatino Linotype" w:cs="Palatino Linotype"/>
          <w:color w:val="000000"/>
          <w:sz w:val="22"/>
          <w:szCs w:val="22"/>
        </w:rPr>
        <w:t xml:space="preserve">Oficio del 15 de agosto de 2025, a través del cual la Secretaría Técnica proporciona un link de ipomex en formato abierto donde a su dicho viene la información completa del organigrama requerido: </w:t>
      </w:r>
      <w:hyperlink r:id="rId8" w:anchor="/info-fraccion/2/147/20">
        <w:r w:rsidRPr="00266C13">
          <w:rPr>
            <w:rFonts w:ascii="Palatino Linotype" w:eastAsia="Palatino Linotype" w:hAnsi="Palatino Linotype" w:cs="Palatino Linotype"/>
            <w:color w:val="000000"/>
            <w:sz w:val="22"/>
            <w:szCs w:val="22"/>
            <w:u w:val="single"/>
          </w:rPr>
          <w:t>https://ipomex.org.mx/ipomex/#/info-fraccion/2/147/20</w:t>
        </w:r>
      </w:hyperlink>
      <w:r w:rsidRPr="00266C13">
        <w:rPr>
          <w:rFonts w:ascii="Palatino Linotype" w:eastAsia="Palatino Linotype" w:hAnsi="Palatino Linotype" w:cs="Palatino Linotype"/>
          <w:color w:val="000000"/>
          <w:sz w:val="22"/>
          <w:szCs w:val="22"/>
        </w:rPr>
        <w:t xml:space="preserve"> ; oficio en el que se advierte que se dejó a la vista el número celular de una servidora pública.</w:t>
      </w:r>
    </w:p>
    <w:p w:rsidR="00833E2A" w:rsidRPr="00266C13" w:rsidRDefault="00833E2A">
      <w:pPr>
        <w:pBdr>
          <w:top w:val="nil"/>
          <w:left w:val="nil"/>
          <w:bottom w:val="nil"/>
          <w:right w:val="nil"/>
          <w:between w:val="nil"/>
        </w:pBdr>
        <w:spacing w:line="276" w:lineRule="auto"/>
        <w:ind w:left="360" w:right="49"/>
        <w:jc w:val="both"/>
        <w:rPr>
          <w:rFonts w:ascii="Palatino Linotype" w:eastAsia="Palatino Linotype" w:hAnsi="Palatino Linotype" w:cs="Palatino Linotype"/>
          <w:color w:val="000000"/>
          <w:sz w:val="22"/>
          <w:szCs w:val="22"/>
        </w:rPr>
      </w:pPr>
    </w:p>
    <w:p w:rsidR="00833E2A" w:rsidRPr="00266C13" w:rsidRDefault="00DC31F3">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266C13">
        <w:rPr>
          <w:rFonts w:ascii="Palatino Linotype" w:eastAsia="Palatino Linotype" w:hAnsi="Palatino Linotype" w:cs="Palatino Linotype"/>
          <w:b/>
          <w:sz w:val="22"/>
          <w:szCs w:val="22"/>
        </w:rPr>
        <w:t xml:space="preserve">3. Interposición del recurso de revisión. </w:t>
      </w:r>
      <w:r w:rsidRPr="00266C13">
        <w:rPr>
          <w:rFonts w:ascii="Palatino Linotype" w:eastAsia="Palatino Linotype" w:hAnsi="Palatino Linotype" w:cs="Palatino Linotype"/>
          <w:sz w:val="22"/>
          <w:szCs w:val="22"/>
        </w:rPr>
        <w:t xml:space="preserve">Inconforme con los términos de la respuesta emitida por parte del </w:t>
      </w:r>
      <w:r w:rsidRPr="00266C13">
        <w:rPr>
          <w:rFonts w:ascii="Palatino Linotype" w:eastAsia="Palatino Linotype" w:hAnsi="Palatino Linotype" w:cs="Palatino Linotype"/>
          <w:b/>
          <w:sz w:val="22"/>
          <w:szCs w:val="22"/>
        </w:rPr>
        <w:t>Sujeto Obligado</w:t>
      </w:r>
      <w:r w:rsidRPr="00266C13">
        <w:rPr>
          <w:rFonts w:ascii="Palatino Linotype" w:eastAsia="Palatino Linotype" w:hAnsi="Palatino Linotype" w:cs="Palatino Linotype"/>
          <w:sz w:val="22"/>
          <w:szCs w:val="22"/>
        </w:rPr>
        <w:t xml:space="preserve">, el </w:t>
      </w:r>
      <w:r w:rsidRPr="00266C13">
        <w:rPr>
          <w:rFonts w:ascii="Palatino Linotype" w:eastAsia="Palatino Linotype" w:hAnsi="Palatino Linotype" w:cs="Palatino Linotype"/>
          <w:b/>
          <w:sz w:val="22"/>
          <w:szCs w:val="22"/>
        </w:rPr>
        <w:t>veintiséis de agosto de dos mil veinticinco,</w:t>
      </w:r>
      <w:r w:rsidRPr="00266C13">
        <w:rPr>
          <w:rFonts w:ascii="Palatino Linotype" w:eastAsia="Palatino Linotype" w:hAnsi="Palatino Linotype" w:cs="Palatino Linotype"/>
          <w:sz w:val="22"/>
          <w:szCs w:val="22"/>
        </w:rPr>
        <w:t xml:space="preserve"> </w:t>
      </w:r>
      <w:r w:rsidRPr="00266C13">
        <w:rPr>
          <w:rFonts w:ascii="Palatino Linotype" w:eastAsia="Palatino Linotype" w:hAnsi="Palatino Linotype" w:cs="Palatino Linotype"/>
          <w:b/>
          <w:sz w:val="22"/>
          <w:szCs w:val="22"/>
        </w:rPr>
        <w:t>la parte</w:t>
      </w:r>
      <w:r w:rsidRPr="00266C13">
        <w:rPr>
          <w:rFonts w:ascii="Palatino Linotype" w:eastAsia="Palatino Linotype" w:hAnsi="Palatino Linotype" w:cs="Palatino Linotype"/>
          <w:sz w:val="22"/>
          <w:szCs w:val="22"/>
        </w:rPr>
        <w:t xml:space="preserve"> </w:t>
      </w:r>
      <w:r w:rsidRPr="00266C13">
        <w:rPr>
          <w:rFonts w:ascii="Palatino Linotype" w:eastAsia="Palatino Linotype" w:hAnsi="Palatino Linotype" w:cs="Palatino Linotype"/>
          <w:b/>
          <w:sz w:val="22"/>
          <w:szCs w:val="22"/>
        </w:rPr>
        <w:t>Recurrente</w:t>
      </w:r>
      <w:r w:rsidRPr="00266C13">
        <w:rPr>
          <w:rFonts w:ascii="Palatino Linotype" w:eastAsia="Palatino Linotype" w:hAnsi="Palatino Linotype" w:cs="Palatino Linotype"/>
          <w:sz w:val="22"/>
          <w:szCs w:val="22"/>
        </w:rPr>
        <w:t xml:space="preserve"> interpuso el recurso de revisión a través de </w:t>
      </w:r>
      <w:r w:rsidRPr="00266C13">
        <w:rPr>
          <w:rFonts w:ascii="Palatino Linotype" w:eastAsia="Palatino Linotype" w:hAnsi="Palatino Linotype" w:cs="Palatino Linotype"/>
          <w:b/>
          <w:sz w:val="22"/>
          <w:szCs w:val="22"/>
        </w:rPr>
        <w:t xml:space="preserve">SAIMEX; </w:t>
      </w:r>
      <w:r w:rsidRPr="00266C13">
        <w:rPr>
          <w:rFonts w:ascii="Palatino Linotype" w:eastAsia="Palatino Linotype" w:hAnsi="Palatino Linotype" w:cs="Palatino Linotype"/>
          <w:sz w:val="22"/>
          <w:szCs w:val="22"/>
        </w:rPr>
        <w:t>en donde se manifestó de la siguiente manera:</w:t>
      </w:r>
    </w:p>
    <w:p w:rsidR="00833E2A" w:rsidRPr="00266C13" w:rsidRDefault="00DC31F3">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266C13">
        <w:rPr>
          <w:rFonts w:ascii="Palatino Linotype" w:eastAsia="Palatino Linotype" w:hAnsi="Palatino Linotype" w:cs="Palatino Linotype"/>
          <w:b/>
          <w:sz w:val="22"/>
          <w:szCs w:val="22"/>
        </w:rPr>
        <w:t xml:space="preserve">a) Acto impugnado: </w:t>
      </w:r>
      <w:r w:rsidRPr="00266C13">
        <w:rPr>
          <w:rFonts w:ascii="Palatino Linotype" w:eastAsia="Palatino Linotype" w:hAnsi="Palatino Linotype" w:cs="Palatino Linotype"/>
          <w:i/>
          <w:sz w:val="22"/>
          <w:szCs w:val="22"/>
        </w:rPr>
        <w:t>“La información solicitada no fue entregada” (Sic)</w:t>
      </w:r>
    </w:p>
    <w:p w:rsidR="00833E2A" w:rsidRPr="00266C13" w:rsidRDefault="00DC31F3">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266C13">
        <w:rPr>
          <w:rFonts w:ascii="Palatino Linotype" w:eastAsia="Palatino Linotype" w:hAnsi="Palatino Linotype" w:cs="Palatino Linotype"/>
          <w:b/>
          <w:sz w:val="22"/>
          <w:szCs w:val="22"/>
        </w:rPr>
        <w:t>b) Razones o motivos de inconformidad</w:t>
      </w:r>
      <w:r w:rsidRPr="00266C13">
        <w:rPr>
          <w:rFonts w:ascii="Palatino Linotype" w:eastAsia="Palatino Linotype" w:hAnsi="Palatino Linotype" w:cs="Palatino Linotype"/>
          <w:sz w:val="22"/>
          <w:szCs w:val="22"/>
        </w:rPr>
        <w:t xml:space="preserve">: </w:t>
      </w:r>
      <w:r w:rsidRPr="00266C13">
        <w:rPr>
          <w:rFonts w:ascii="Palatino Linotype" w:eastAsia="Palatino Linotype" w:hAnsi="Palatino Linotype" w:cs="Palatino Linotype"/>
          <w:i/>
          <w:sz w:val="22"/>
          <w:szCs w:val="22"/>
        </w:rPr>
        <w:t>“No da acceso a los link para consultar los perfiles y demás información” (Sic)</w:t>
      </w:r>
    </w:p>
    <w:p w:rsidR="00833E2A" w:rsidRPr="00266C13" w:rsidRDefault="00833E2A">
      <w:pPr>
        <w:spacing w:line="276" w:lineRule="auto"/>
        <w:ind w:left="567" w:right="900"/>
        <w:jc w:val="both"/>
        <w:rPr>
          <w:rFonts w:ascii="Palatino Linotype" w:eastAsia="Palatino Linotype" w:hAnsi="Palatino Linotype" w:cs="Palatino Linotype"/>
          <w:i/>
          <w:sz w:val="22"/>
          <w:szCs w:val="22"/>
        </w:rPr>
      </w:pPr>
    </w:p>
    <w:p w:rsidR="00833E2A" w:rsidRPr="00266C13" w:rsidRDefault="00DC31F3">
      <w:pPr>
        <w:spacing w:line="360" w:lineRule="auto"/>
        <w:ind w:right="51"/>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b/>
          <w:sz w:val="22"/>
          <w:szCs w:val="22"/>
        </w:rPr>
        <w:t xml:space="preserve">4. Turno. </w:t>
      </w:r>
      <w:r w:rsidRPr="00266C1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66C13">
        <w:rPr>
          <w:rFonts w:ascii="Palatino Linotype" w:eastAsia="Palatino Linotype" w:hAnsi="Palatino Linotype" w:cs="Palatino Linotype"/>
          <w:b/>
          <w:sz w:val="22"/>
          <w:szCs w:val="22"/>
        </w:rPr>
        <w:t xml:space="preserve">Guadalupe Ramírez Peña, </w:t>
      </w:r>
      <w:r w:rsidRPr="00266C13">
        <w:rPr>
          <w:rFonts w:ascii="Palatino Linotype" w:eastAsia="Palatino Linotype" w:hAnsi="Palatino Linotype" w:cs="Palatino Linotype"/>
          <w:sz w:val="22"/>
          <w:szCs w:val="22"/>
        </w:rPr>
        <w:t>a efecto de que analizara sobre su admisión o su desechamiento.</w:t>
      </w:r>
    </w:p>
    <w:p w:rsidR="00833E2A" w:rsidRPr="00266C13" w:rsidRDefault="00833E2A">
      <w:pPr>
        <w:spacing w:line="360" w:lineRule="auto"/>
        <w:ind w:right="51"/>
        <w:jc w:val="both"/>
        <w:rPr>
          <w:rFonts w:ascii="Palatino Linotype" w:eastAsia="Palatino Linotype" w:hAnsi="Palatino Linotype" w:cs="Palatino Linotype"/>
          <w:sz w:val="22"/>
          <w:szCs w:val="22"/>
        </w:rPr>
      </w:pPr>
    </w:p>
    <w:p w:rsidR="00833E2A" w:rsidRPr="00266C13"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b/>
          <w:sz w:val="22"/>
          <w:szCs w:val="22"/>
        </w:rPr>
        <w:t>5. Admisión del Recurso de revisión.</w:t>
      </w:r>
      <w:r w:rsidRPr="00266C13">
        <w:rPr>
          <w:rFonts w:ascii="Palatino Linotype" w:eastAsia="Palatino Linotype" w:hAnsi="Palatino Linotype" w:cs="Palatino Linotype"/>
          <w:sz w:val="22"/>
          <w:szCs w:val="22"/>
        </w:rPr>
        <w:t xml:space="preserve"> El </w:t>
      </w:r>
      <w:r w:rsidRPr="00266C13">
        <w:rPr>
          <w:rFonts w:ascii="Palatino Linotype" w:eastAsia="Palatino Linotype" w:hAnsi="Palatino Linotype" w:cs="Palatino Linotype"/>
          <w:b/>
          <w:sz w:val="22"/>
          <w:szCs w:val="22"/>
        </w:rPr>
        <w:t xml:space="preserve">veintinueve de agosto de dos mil veinticinco, </w:t>
      </w:r>
      <w:r w:rsidRPr="00266C1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w:t>
      </w:r>
      <w:r w:rsidRPr="00266C13">
        <w:rPr>
          <w:rFonts w:ascii="Palatino Linotype" w:eastAsia="Palatino Linotype" w:hAnsi="Palatino Linotype" w:cs="Palatino Linotype"/>
          <w:sz w:val="22"/>
          <w:szCs w:val="22"/>
        </w:rPr>
        <w:lastRenderedPageBreak/>
        <w:t xml:space="preserve">que ahora se resuelve, dando un plazo máximo de siete días hábiles para que las partes manifestaran lo que a su derecho resultara conveniente, ofrecieran pruebas, formularan alegatos y el </w:t>
      </w:r>
      <w:r w:rsidRPr="00266C13">
        <w:rPr>
          <w:rFonts w:ascii="Palatino Linotype" w:eastAsia="Palatino Linotype" w:hAnsi="Palatino Linotype" w:cs="Palatino Linotype"/>
          <w:b/>
          <w:sz w:val="22"/>
          <w:szCs w:val="22"/>
        </w:rPr>
        <w:t xml:space="preserve">Sujeto Obligado </w:t>
      </w:r>
      <w:r w:rsidRPr="00266C13">
        <w:rPr>
          <w:rFonts w:ascii="Palatino Linotype" w:eastAsia="Palatino Linotype" w:hAnsi="Palatino Linotype" w:cs="Palatino Linotype"/>
          <w:sz w:val="22"/>
          <w:szCs w:val="22"/>
        </w:rPr>
        <w:t>presentara su informe justificado.</w:t>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266C13">
        <w:rPr>
          <w:rFonts w:ascii="Palatino Linotype" w:eastAsia="Palatino Linotype" w:hAnsi="Palatino Linotype" w:cs="Palatino Linotype"/>
          <w:b/>
          <w:sz w:val="22"/>
          <w:szCs w:val="22"/>
        </w:rPr>
        <w:t>6. Manifestaciones</w:t>
      </w:r>
      <w:r w:rsidRPr="00266C13">
        <w:rPr>
          <w:rFonts w:ascii="Palatino Linotype" w:eastAsia="Palatino Linotype" w:hAnsi="Palatino Linotype" w:cs="Palatino Linotype"/>
          <w:sz w:val="22"/>
          <w:szCs w:val="22"/>
        </w:rPr>
        <w:t xml:space="preserve">. De las constancias que integran el expediente en que se actúa se advierte que en fecha nueve de septiembre de dos mil veinticinco el </w:t>
      </w:r>
      <w:r w:rsidRPr="00266C13">
        <w:rPr>
          <w:rFonts w:ascii="Palatino Linotype" w:eastAsia="Palatino Linotype" w:hAnsi="Palatino Linotype" w:cs="Palatino Linotype"/>
          <w:b/>
          <w:sz w:val="22"/>
          <w:szCs w:val="22"/>
        </w:rPr>
        <w:t xml:space="preserve">Sujeto Obligado </w:t>
      </w:r>
      <w:r w:rsidRPr="00266C13">
        <w:rPr>
          <w:rFonts w:ascii="Palatino Linotype" w:eastAsia="Palatino Linotype" w:hAnsi="Palatino Linotype" w:cs="Palatino Linotype"/>
          <w:sz w:val="22"/>
          <w:szCs w:val="22"/>
        </w:rPr>
        <w:t>rindió su informe justificado a través del archivo electrónico denominado “</w:t>
      </w:r>
      <w:r w:rsidRPr="00266C13">
        <w:rPr>
          <w:rFonts w:ascii="Palatino Linotype" w:eastAsia="Palatino Linotype" w:hAnsi="Palatino Linotype" w:cs="Palatino Linotype"/>
          <w:b/>
          <w:i/>
          <w:sz w:val="22"/>
          <w:szCs w:val="22"/>
        </w:rPr>
        <w:t>Respuesta formato 0 334.pdf</w:t>
      </w:r>
      <w:r w:rsidRPr="00266C13">
        <w:rPr>
          <w:rFonts w:ascii="Palatino Linotype" w:eastAsia="Palatino Linotype" w:hAnsi="Palatino Linotype" w:cs="Palatino Linotype"/>
          <w:sz w:val="22"/>
          <w:szCs w:val="22"/>
        </w:rPr>
        <w:t>”, en el que medularmente se ratificó la respuesta inicial.</w:t>
      </w:r>
    </w:p>
    <w:p w:rsidR="00833E2A" w:rsidRPr="00266C13" w:rsidRDefault="00833E2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rsidR="00833E2A" w:rsidRPr="00266C13" w:rsidRDefault="00DC31F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 xml:space="preserve">Sin embargo, dicho archivo no pudo ponerse a la vista de la parte </w:t>
      </w:r>
      <w:r w:rsidRPr="00266C13">
        <w:rPr>
          <w:rFonts w:ascii="Palatino Linotype" w:eastAsia="Palatino Linotype" w:hAnsi="Palatino Linotype" w:cs="Palatino Linotype"/>
          <w:b/>
          <w:sz w:val="22"/>
          <w:szCs w:val="22"/>
        </w:rPr>
        <w:t xml:space="preserve">Recurrente </w:t>
      </w:r>
      <w:r w:rsidRPr="00266C13">
        <w:rPr>
          <w:rFonts w:ascii="Palatino Linotype" w:eastAsia="Palatino Linotype" w:hAnsi="Palatino Linotype" w:cs="Palatino Linotype"/>
          <w:sz w:val="22"/>
          <w:szCs w:val="22"/>
        </w:rPr>
        <w:t>en razón de que se dejó el número celular particular de un servidor público.</w:t>
      </w:r>
    </w:p>
    <w:p w:rsidR="00833E2A" w:rsidRPr="00266C13" w:rsidRDefault="00833E2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rsidR="00833E2A" w:rsidRPr="00266C13" w:rsidRDefault="00DC31F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 xml:space="preserve">Por su lado, la parte </w:t>
      </w:r>
      <w:r w:rsidRPr="00266C13">
        <w:rPr>
          <w:rFonts w:ascii="Palatino Linotype" w:eastAsia="Palatino Linotype" w:hAnsi="Palatino Linotype" w:cs="Palatino Linotype"/>
          <w:b/>
          <w:sz w:val="22"/>
          <w:szCs w:val="22"/>
        </w:rPr>
        <w:t xml:space="preserve">Recurrente </w:t>
      </w:r>
      <w:r w:rsidRPr="00266C13">
        <w:rPr>
          <w:rFonts w:ascii="Palatino Linotype" w:eastAsia="Palatino Linotype" w:hAnsi="Palatino Linotype" w:cs="Palatino Linotype"/>
          <w:sz w:val="22"/>
          <w:szCs w:val="22"/>
        </w:rPr>
        <w:t>fue omisa en hacer valer manifestaciones o alegatos que conforme a derecho resultaran procedentes.</w:t>
      </w:r>
    </w:p>
    <w:p w:rsidR="00833E2A" w:rsidRPr="00266C13" w:rsidRDefault="00833E2A">
      <w:pPr>
        <w:pBdr>
          <w:top w:val="nil"/>
          <w:left w:val="nil"/>
          <w:bottom w:val="nil"/>
          <w:right w:val="nil"/>
          <w:between w:val="nil"/>
        </w:pBdr>
        <w:tabs>
          <w:tab w:val="left" w:pos="360"/>
        </w:tabs>
        <w:spacing w:line="360" w:lineRule="auto"/>
        <w:ind w:right="49"/>
        <w:jc w:val="both"/>
      </w:pPr>
    </w:p>
    <w:p w:rsidR="00833E2A" w:rsidRPr="00266C13" w:rsidRDefault="00DC31F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b/>
          <w:sz w:val="22"/>
          <w:szCs w:val="22"/>
        </w:rPr>
        <w:t xml:space="preserve">7. Cierre de instrucción. </w:t>
      </w:r>
      <w:r w:rsidRPr="00266C1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266C13">
        <w:rPr>
          <w:rFonts w:ascii="Palatino Linotype" w:eastAsia="Palatino Linotype" w:hAnsi="Palatino Linotype" w:cs="Palatino Linotype"/>
          <w:b/>
          <w:sz w:val="22"/>
          <w:szCs w:val="22"/>
        </w:rPr>
        <w:t>dos de octubre de dos mil veinticinco,</w:t>
      </w:r>
      <w:r w:rsidRPr="00266C13">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rsidR="00833E2A" w:rsidRPr="00266C13" w:rsidRDefault="00833E2A">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rsidR="00833E2A" w:rsidRPr="00266C13" w:rsidRDefault="00DC31F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833E2A" w:rsidRPr="00266C13" w:rsidRDefault="00833E2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rsidR="00833E2A" w:rsidRPr="00266C13" w:rsidRDefault="00833E2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rsidR="00833E2A" w:rsidRPr="00266C13" w:rsidRDefault="00DC31F3">
      <w:pPr>
        <w:widowControl w:val="0"/>
        <w:spacing w:before="240" w:after="240" w:line="360" w:lineRule="auto"/>
        <w:jc w:val="center"/>
        <w:rPr>
          <w:rFonts w:ascii="Palatino Linotype" w:eastAsia="Palatino Linotype" w:hAnsi="Palatino Linotype" w:cs="Palatino Linotype"/>
          <w:b/>
          <w:sz w:val="22"/>
          <w:szCs w:val="22"/>
        </w:rPr>
      </w:pPr>
      <w:r w:rsidRPr="00266C13">
        <w:rPr>
          <w:rFonts w:ascii="Palatino Linotype" w:eastAsia="Palatino Linotype" w:hAnsi="Palatino Linotype" w:cs="Palatino Linotype"/>
          <w:b/>
          <w:sz w:val="22"/>
          <w:szCs w:val="22"/>
        </w:rPr>
        <w:t>II. C O N S I D E R A N D O S</w:t>
      </w:r>
    </w:p>
    <w:p w:rsidR="00833E2A" w:rsidRPr="00266C13"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b/>
          <w:sz w:val="22"/>
          <w:szCs w:val="22"/>
        </w:rPr>
        <w:t>Primero. Competencia.</w:t>
      </w:r>
      <w:r w:rsidRPr="00266C1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266C13">
        <w:rPr>
          <w:rFonts w:ascii="Palatino Linotype" w:eastAsia="Palatino Linotype" w:hAnsi="Palatino Linotype" w:cs="Palatino Linotype"/>
          <w:b/>
          <w:sz w:val="22"/>
          <w:szCs w:val="22"/>
        </w:rPr>
        <w:t>Segundo. Oportunidad y Procedibilidad del Recurso de Revisión</w:t>
      </w:r>
      <w:r w:rsidRPr="00266C1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266C13">
        <w:rPr>
          <w:rFonts w:ascii="Palatino Linotype" w:eastAsia="Palatino Linotype" w:hAnsi="Palatino Linotype" w:cs="Palatino Linotype"/>
          <w:b/>
          <w:sz w:val="22"/>
          <w:szCs w:val="22"/>
        </w:rPr>
        <w:t xml:space="preserve">Sujeto Obligado </w:t>
      </w:r>
      <w:r w:rsidRPr="00266C13">
        <w:rPr>
          <w:rFonts w:ascii="Palatino Linotype" w:eastAsia="Palatino Linotype" w:hAnsi="Palatino Linotype" w:cs="Palatino Linotype"/>
          <w:sz w:val="22"/>
          <w:szCs w:val="22"/>
        </w:rPr>
        <w:t>remitió la respuesta a la solicitud de información el</w:t>
      </w:r>
      <w:r w:rsidRPr="00266C13">
        <w:t xml:space="preserve"> </w:t>
      </w:r>
      <w:r w:rsidRPr="00266C13">
        <w:rPr>
          <w:rFonts w:ascii="Palatino Linotype" w:eastAsia="Palatino Linotype" w:hAnsi="Palatino Linotype" w:cs="Palatino Linotype"/>
          <w:b/>
          <w:sz w:val="22"/>
          <w:szCs w:val="22"/>
        </w:rPr>
        <w:t xml:space="preserve">diecinueve de agosto de dos mil veinticinco, </w:t>
      </w:r>
      <w:r w:rsidRPr="00266C13">
        <w:rPr>
          <w:rFonts w:ascii="Palatino Linotype" w:eastAsia="Palatino Linotype" w:hAnsi="Palatino Linotype" w:cs="Palatino Linotype"/>
          <w:sz w:val="22"/>
          <w:szCs w:val="22"/>
        </w:rPr>
        <w:t xml:space="preserve">mientras que el recurso de revisión interpuesto por </w:t>
      </w:r>
      <w:r w:rsidRPr="00266C13">
        <w:rPr>
          <w:rFonts w:ascii="Palatino Linotype" w:eastAsia="Palatino Linotype" w:hAnsi="Palatino Linotype" w:cs="Palatino Linotype"/>
          <w:b/>
          <w:sz w:val="22"/>
          <w:szCs w:val="22"/>
        </w:rPr>
        <w:t>la parte</w:t>
      </w:r>
      <w:r w:rsidRPr="00266C13">
        <w:rPr>
          <w:rFonts w:ascii="Palatino Linotype" w:eastAsia="Palatino Linotype" w:hAnsi="Palatino Linotype" w:cs="Palatino Linotype"/>
          <w:sz w:val="22"/>
          <w:szCs w:val="22"/>
        </w:rPr>
        <w:t xml:space="preserve"> </w:t>
      </w:r>
      <w:r w:rsidRPr="00266C13">
        <w:rPr>
          <w:rFonts w:ascii="Palatino Linotype" w:eastAsia="Palatino Linotype" w:hAnsi="Palatino Linotype" w:cs="Palatino Linotype"/>
          <w:b/>
          <w:sz w:val="22"/>
          <w:szCs w:val="22"/>
        </w:rPr>
        <w:t>Recurrente</w:t>
      </w:r>
      <w:r w:rsidRPr="00266C13">
        <w:rPr>
          <w:rFonts w:ascii="Palatino Linotype" w:eastAsia="Palatino Linotype" w:hAnsi="Palatino Linotype" w:cs="Palatino Linotype"/>
          <w:sz w:val="22"/>
          <w:szCs w:val="22"/>
        </w:rPr>
        <w:t xml:space="preserve">, se tuvo por presentado el </w:t>
      </w:r>
      <w:r w:rsidRPr="00266C13">
        <w:rPr>
          <w:rFonts w:ascii="Palatino Linotype" w:eastAsia="Palatino Linotype" w:hAnsi="Palatino Linotype" w:cs="Palatino Linotype"/>
          <w:b/>
          <w:sz w:val="22"/>
          <w:szCs w:val="22"/>
        </w:rPr>
        <w:t xml:space="preserve">veintiséis de agosto de dos mil veinticinco  </w:t>
      </w:r>
      <w:r w:rsidRPr="00266C13">
        <w:rPr>
          <w:rFonts w:ascii="Palatino Linotype" w:eastAsia="Palatino Linotype" w:hAnsi="Palatino Linotype" w:cs="Palatino Linotype"/>
          <w:sz w:val="22"/>
          <w:szCs w:val="22"/>
        </w:rPr>
        <w:t xml:space="preserve">esto es, al </w:t>
      </w:r>
      <w:r w:rsidRPr="00266C13">
        <w:rPr>
          <w:rFonts w:ascii="Palatino Linotype" w:eastAsia="Palatino Linotype" w:hAnsi="Palatino Linotype" w:cs="Palatino Linotype"/>
          <w:b/>
          <w:sz w:val="22"/>
          <w:szCs w:val="22"/>
          <w:u w:val="single"/>
        </w:rPr>
        <w:t xml:space="preserve">quinto </w:t>
      </w:r>
      <w:r w:rsidRPr="00266C13">
        <w:rPr>
          <w:rFonts w:ascii="Palatino Linotype" w:eastAsia="Palatino Linotype" w:hAnsi="Palatino Linotype" w:cs="Palatino Linotype"/>
          <w:sz w:val="22"/>
          <w:szCs w:val="22"/>
        </w:rPr>
        <w:t xml:space="preserve">día hábil siguiente a aquel </w:t>
      </w:r>
      <w:r w:rsidRPr="00266C13">
        <w:rPr>
          <w:rFonts w:ascii="Palatino Linotype" w:eastAsia="Palatino Linotype" w:hAnsi="Palatino Linotype" w:cs="Palatino Linotype"/>
          <w:b/>
          <w:sz w:val="22"/>
          <w:szCs w:val="22"/>
        </w:rPr>
        <w:t>en que se tuvo conocimiento de la respuesta impugnada</w:t>
      </w:r>
      <w:r w:rsidRPr="00266C13">
        <w:rPr>
          <w:rFonts w:ascii="Palatino Linotype" w:eastAsia="Palatino Linotype" w:hAnsi="Palatino Linotype" w:cs="Palatino Linotype"/>
          <w:sz w:val="22"/>
          <w:szCs w:val="22"/>
        </w:rPr>
        <w:t xml:space="preserve">. </w:t>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266C13">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833E2A" w:rsidRPr="00266C13" w:rsidRDefault="00833E2A">
      <w:pPr>
        <w:tabs>
          <w:tab w:val="left" w:pos="7938"/>
        </w:tabs>
        <w:spacing w:line="360" w:lineRule="auto"/>
        <w:jc w:val="both"/>
        <w:rPr>
          <w:rFonts w:ascii="Palatino Linotype" w:eastAsia="Palatino Linotype" w:hAnsi="Palatino Linotype" w:cs="Palatino Linotype"/>
          <w:sz w:val="22"/>
          <w:szCs w:val="22"/>
        </w:rPr>
      </w:pPr>
    </w:p>
    <w:p w:rsidR="00833E2A" w:rsidRPr="00266C13"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 xml:space="preserve">Finalmente, se advierte que resulta procedente la interposición del recurso, según lo manifestado por </w:t>
      </w:r>
      <w:r w:rsidRPr="00266C13">
        <w:rPr>
          <w:rFonts w:ascii="Palatino Linotype" w:eastAsia="Palatino Linotype" w:hAnsi="Palatino Linotype" w:cs="Palatino Linotype"/>
          <w:b/>
          <w:sz w:val="22"/>
          <w:szCs w:val="22"/>
        </w:rPr>
        <w:t>la parte</w:t>
      </w:r>
      <w:r w:rsidRPr="00266C13">
        <w:rPr>
          <w:rFonts w:ascii="Palatino Linotype" w:eastAsia="Palatino Linotype" w:hAnsi="Palatino Linotype" w:cs="Palatino Linotype"/>
          <w:sz w:val="22"/>
          <w:szCs w:val="22"/>
        </w:rPr>
        <w:t xml:space="preserve"> </w:t>
      </w:r>
      <w:r w:rsidRPr="00266C13">
        <w:rPr>
          <w:rFonts w:ascii="Palatino Linotype" w:eastAsia="Palatino Linotype" w:hAnsi="Palatino Linotype" w:cs="Palatino Linotype"/>
          <w:b/>
          <w:sz w:val="22"/>
          <w:szCs w:val="22"/>
        </w:rPr>
        <w:t>Recurrente</w:t>
      </w:r>
      <w:r w:rsidRPr="00266C13">
        <w:rPr>
          <w:rFonts w:ascii="Palatino Linotype" w:eastAsia="Palatino Linotype" w:hAnsi="Palatino Linotype" w:cs="Palatino Linotype"/>
          <w:sz w:val="22"/>
          <w:szCs w:val="22"/>
        </w:rPr>
        <w:t xml:space="preserve"> en sus motivos de inconformidad, de acuerdo al artículo 179, fracción I y IX del ordenamiento legal citado, que a la letra dice: </w:t>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ind w:left="567" w:right="902"/>
        <w:jc w:val="both"/>
        <w:rPr>
          <w:rFonts w:ascii="Palatino Linotype" w:eastAsia="Palatino Linotype" w:hAnsi="Palatino Linotype" w:cs="Palatino Linotype"/>
          <w:i/>
          <w:sz w:val="22"/>
          <w:szCs w:val="22"/>
        </w:rPr>
      </w:pPr>
      <w:r w:rsidRPr="00266C13">
        <w:rPr>
          <w:rFonts w:ascii="Palatino Linotype" w:eastAsia="Palatino Linotype" w:hAnsi="Palatino Linotype" w:cs="Palatino Linotype"/>
          <w:i/>
          <w:sz w:val="22"/>
          <w:szCs w:val="22"/>
        </w:rPr>
        <w:t>“</w:t>
      </w:r>
      <w:r w:rsidRPr="00266C13">
        <w:rPr>
          <w:rFonts w:ascii="Palatino Linotype" w:eastAsia="Palatino Linotype" w:hAnsi="Palatino Linotype" w:cs="Palatino Linotype"/>
          <w:b/>
          <w:i/>
          <w:sz w:val="22"/>
          <w:szCs w:val="22"/>
        </w:rPr>
        <w:t>Artículo 179.</w:t>
      </w:r>
      <w:r w:rsidRPr="00266C1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833E2A" w:rsidRPr="00266C13" w:rsidRDefault="00DC31F3">
      <w:pPr>
        <w:ind w:left="567" w:right="902"/>
        <w:jc w:val="both"/>
        <w:rPr>
          <w:rFonts w:ascii="Palatino Linotype" w:eastAsia="Palatino Linotype" w:hAnsi="Palatino Linotype" w:cs="Palatino Linotype"/>
          <w:i/>
          <w:sz w:val="22"/>
          <w:szCs w:val="22"/>
        </w:rPr>
      </w:pPr>
      <w:r w:rsidRPr="00266C13">
        <w:rPr>
          <w:rFonts w:ascii="Palatino Linotype" w:eastAsia="Palatino Linotype" w:hAnsi="Palatino Linotype" w:cs="Palatino Linotype"/>
          <w:b/>
          <w:i/>
          <w:sz w:val="22"/>
          <w:szCs w:val="22"/>
        </w:rPr>
        <w:t>I. La negativa a la información solicitada;</w:t>
      </w:r>
      <w:r w:rsidRPr="00266C13">
        <w:rPr>
          <w:rFonts w:ascii="Palatino Linotype" w:eastAsia="Palatino Linotype" w:hAnsi="Palatino Linotype" w:cs="Palatino Linotype"/>
          <w:b/>
          <w:i/>
          <w:sz w:val="22"/>
          <w:szCs w:val="22"/>
        </w:rPr>
        <w:br/>
      </w:r>
      <w:r w:rsidRPr="00266C13">
        <w:rPr>
          <w:rFonts w:ascii="Palatino Linotype" w:eastAsia="Palatino Linotype" w:hAnsi="Palatino Linotype" w:cs="Palatino Linotype"/>
          <w:i/>
          <w:sz w:val="22"/>
          <w:szCs w:val="22"/>
        </w:rPr>
        <w:t xml:space="preserve"> […]</w:t>
      </w:r>
    </w:p>
    <w:p w:rsidR="00833E2A" w:rsidRPr="00266C13" w:rsidRDefault="00DC31F3">
      <w:pPr>
        <w:ind w:left="567" w:right="902"/>
        <w:jc w:val="both"/>
        <w:rPr>
          <w:rFonts w:ascii="Palatino Linotype" w:eastAsia="Palatino Linotype" w:hAnsi="Palatino Linotype" w:cs="Palatino Linotype"/>
          <w:i/>
          <w:sz w:val="22"/>
          <w:szCs w:val="22"/>
        </w:rPr>
      </w:pPr>
      <w:r w:rsidRPr="00266C13">
        <w:rPr>
          <w:rFonts w:ascii="Palatino Linotype" w:eastAsia="Palatino Linotype" w:hAnsi="Palatino Linotype" w:cs="Palatino Linotype"/>
          <w:b/>
          <w:i/>
          <w:sz w:val="22"/>
          <w:szCs w:val="22"/>
        </w:rPr>
        <w:t>IX. La entrega o puesta a disposición de información en un formato incomprensible y/o no accesible para el solicitante</w:t>
      </w:r>
      <w:r w:rsidRPr="00266C13">
        <w:rPr>
          <w:rFonts w:ascii="Palatino Linotype" w:eastAsia="Palatino Linotype" w:hAnsi="Palatino Linotype" w:cs="Palatino Linotype"/>
          <w:i/>
          <w:sz w:val="22"/>
          <w:szCs w:val="22"/>
        </w:rPr>
        <w:t>;”</w:t>
      </w:r>
    </w:p>
    <w:p w:rsidR="00833E2A" w:rsidRPr="00266C13" w:rsidRDefault="00833E2A">
      <w:pPr>
        <w:ind w:left="567"/>
        <w:rPr>
          <w:rFonts w:ascii="Palatino Linotype" w:eastAsia="Palatino Linotype" w:hAnsi="Palatino Linotype" w:cs="Palatino Linotype"/>
          <w:b/>
          <w:i/>
          <w:sz w:val="22"/>
          <w:szCs w:val="22"/>
        </w:rPr>
      </w:pPr>
    </w:p>
    <w:p w:rsidR="00833E2A" w:rsidRPr="00266C13" w:rsidRDefault="00DC31F3">
      <w:pPr>
        <w:ind w:left="567" w:right="900"/>
        <w:jc w:val="right"/>
        <w:rPr>
          <w:rFonts w:ascii="Palatino Linotype" w:eastAsia="Palatino Linotype" w:hAnsi="Palatino Linotype" w:cs="Palatino Linotype"/>
          <w:i/>
          <w:sz w:val="22"/>
          <w:szCs w:val="22"/>
        </w:rPr>
      </w:pPr>
      <w:r w:rsidRPr="00266C13">
        <w:rPr>
          <w:rFonts w:ascii="Palatino Linotype" w:eastAsia="Palatino Linotype" w:hAnsi="Palatino Linotype" w:cs="Palatino Linotype"/>
          <w:b/>
          <w:i/>
          <w:sz w:val="22"/>
          <w:szCs w:val="22"/>
        </w:rPr>
        <w:t xml:space="preserve"> </w:t>
      </w:r>
      <w:r w:rsidRPr="00266C13">
        <w:rPr>
          <w:rFonts w:ascii="Palatino Linotype" w:eastAsia="Palatino Linotype" w:hAnsi="Palatino Linotype" w:cs="Palatino Linotype"/>
          <w:i/>
          <w:sz w:val="22"/>
          <w:szCs w:val="22"/>
        </w:rPr>
        <w:t>(Énfasis añadido)</w:t>
      </w:r>
    </w:p>
    <w:p w:rsidR="00833E2A" w:rsidRPr="00266C13" w:rsidRDefault="00833E2A">
      <w:pPr>
        <w:ind w:left="567" w:right="900"/>
        <w:jc w:val="right"/>
        <w:rPr>
          <w:rFonts w:ascii="Palatino Linotype" w:eastAsia="Palatino Linotype" w:hAnsi="Palatino Linotype" w:cs="Palatino Linotype"/>
          <w:b/>
          <w:i/>
          <w:sz w:val="22"/>
          <w:szCs w:val="22"/>
        </w:rPr>
      </w:pPr>
    </w:p>
    <w:p w:rsidR="00833E2A" w:rsidRPr="00266C13"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b/>
          <w:sz w:val="22"/>
          <w:szCs w:val="22"/>
        </w:rPr>
        <w:t>Tercero. Análisis de las causales de improcedencia y sobreseimiento del recurso de revisión.</w:t>
      </w:r>
      <w:r w:rsidRPr="00266C13">
        <w:rPr>
          <w:sz w:val="22"/>
          <w:szCs w:val="22"/>
        </w:rPr>
        <w:t xml:space="preserve"> </w:t>
      </w:r>
      <w:r w:rsidRPr="00266C13">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833E2A" w:rsidRPr="00266C13" w:rsidRDefault="00833E2A">
      <w:pPr>
        <w:spacing w:line="360" w:lineRule="auto"/>
        <w:jc w:val="both"/>
        <w:rPr>
          <w:sz w:val="22"/>
          <w:szCs w:val="22"/>
        </w:rPr>
      </w:pPr>
    </w:p>
    <w:p w:rsidR="00833E2A" w:rsidRPr="00266C13"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833E2A" w:rsidRPr="00266C13" w:rsidRDefault="00833E2A">
      <w:pPr>
        <w:spacing w:line="360" w:lineRule="auto"/>
        <w:jc w:val="both"/>
        <w:rPr>
          <w:sz w:val="22"/>
          <w:szCs w:val="22"/>
        </w:rPr>
      </w:pPr>
    </w:p>
    <w:p w:rsidR="00833E2A" w:rsidRPr="00266C13" w:rsidRDefault="00DC31F3">
      <w:pPr>
        <w:spacing w:line="360" w:lineRule="auto"/>
        <w:ind w:right="51"/>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rsidR="00833E2A" w:rsidRPr="00266C13" w:rsidRDefault="00833E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rsidR="00833E2A" w:rsidRPr="00266C13" w:rsidRDefault="00DC31F3">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bookmarkStart w:id="9" w:name="_heading=h.1y810tw" w:colFirst="0" w:colLast="0"/>
      <w:bookmarkEnd w:id="9"/>
      <w:r w:rsidRPr="00266C13">
        <w:rPr>
          <w:rFonts w:ascii="Palatino Linotype" w:eastAsia="Palatino Linotype" w:hAnsi="Palatino Linotype" w:cs="Palatino Linotype"/>
          <w:sz w:val="22"/>
          <w:szCs w:val="22"/>
        </w:rPr>
        <w:t xml:space="preserve">Por ello, conviene iniciar el presente estudio señalando que, del análisis a la solicitud de información se advierte que la persona solicitante requirió del </w:t>
      </w:r>
      <w:r w:rsidRPr="00266C13">
        <w:rPr>
          <w:rFonts w:ascii="Palatino Linotype" w:eastAsia="Palatino Linotype" w:hAnsi="Palatino Linotype" w:cs="Palatino Linotype"/>
          <w:b/>
          <w:sz w:val="22"/>
          <w:szCs w:val="22"/>
        </w:rPr>
        <w:t>Sujeto Obligado,</w:t>
      </w:r>
      <w:r w:rsidRPr="00266C13">
        <w:rPr>
          <w:rFonts w:ascii="Palatino Linotype" w:eastAsia="Palatino Linotype" w:hAnsi="Palatino Linotype" w:cs="Palatino Linotype"/>
          <w:sz w:val="22"/>
          <w:szCs w:val="22"/>
        </w:rPr>
        <w:t xml:space="preserve"> su </w:t>
      </w:r>
      <w:r w:rsidRPr="00266C13">
        <w:rPr>
          <w:rFonts w:ascii="Palatino Linotype" w:eastAsia="Palatino Linotype" w:hAnsi="Palatino Linotype" w:cs="Palatino Linotype"/>
          <w:b/>
          <w:sz w:val="22"/>
          <w:szCs w:val="22"/>
        </w:rPr>
        <w:t>estructura orgánica vigente en 2025.</w:t>
      </w:r>
    </w:p>
    <w:p w:rsidR="00833E2A" w:rsidRPr="00266C13" w:rsidRDefault="00833E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rsidR="00833E2A" w:rsidRPr="00266C13" w:rsidRDefault="00DC31F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 xml:space="preserve">Sobre lo anterior, </w:t>
      </w:r>
      <w:r w:rsidRPr="00266C13">
        <w:rPr>
          <w:rFonts w:ascii="Palatino Linotype" w:eastAsia="Palatino Linotype" w:hAnsi="Palatino Linotype" w:cs="Palatino Linotype"/>
          <w:b/>
          <w:sz w:val="22"/>
          <w:szCs w:val="22"/>
        </w:rPr>
        <w:t xml:space="preserve">el Sujeto Obligado </w:t>
      </w:r>
      <w:r w:rsidRPr="00266C13">
        <w:rPr>
          <w:rFonts w:ascii="Palatino Linotype" w:eastAsia="Palatino Linotype" w:hAnsi="Palatino Linotype" w:cs="Palatino Linotype"/>
          <w:sz w:val="22"/>
          <w:szCs w:val="22"/>
        </w:rPr>
        <w:t xml:space="preserve">se pronunció por conducto de la Secretaría Técnica quien proporcionó un link de ipomex en formato abierto donde a su dicho viene la información completa del organigrama requerido: </w:t>
      </w:r>
      <w:hyperlink r:id="rId9" w:anchor="/info-fraccion/2/147/20">
        <w:r w:rsidRPr="00266C13">
          <w:rPr>
            <w:rFonts w:ascii="Palatino Linotype" w:eastAsia="Palatino Linotype" w:hAnsi="Palatino Linotype" w:cs="Palatino Linotype"/>
            <w:color w:val="000000"/>
            <w:sz w:val="22"/>
            <w:szCs w:val="22"/>
            <w:u w:val="single"/>
          </w:rPr>
          <w:t>https://ipomex.org.mx/ipomex/#/info-fraccion/2/147/20</w:t>
        </w:r>
      </w:hyperlink>
      <w:r w:rsidRPr="00266C13">
        <w:rPr>
          <w:rFonts w:ascii="Palatino Linotype" w:eastAsia="Palatino Linotype" w:hAnsi="Palatino Linotype" w:cs="Palatino Linotype"/>
          <w:sz w:val="22"/>
          <w:szCs w:val="22"/>
        </w:rPr>
        <w:t xml:space="preserve"> ; oficio en el que se advierte que se dejó a la vista el número celular de una servidora pública.</w:t>
      </w:r>
    </w:p>
    <w:p w:rsidR="00833E2A" w:rsidRPr="00266C13" w:rsidRDefault="00833E2A">
      <w:pPr>
        <w:spacing w:line="360" w:lineRule="auto"/>
        <w:ind w:right="49"/>
        <w:jc w:val="both"/>
        <w:rPr>
          <w:rFonts w:ascii="Palatino Linotype" w:eastAsia="Palatino Linotype" w:hAnsi="Palatino Linotype" w:cs="Palatino Linotype"/>
          <w:sz w:val="22"/>
          <w:szCs w:val="22"/>
        </w:rPr>
      </w:pPr>
    </w:p>
    <w:p w:rsidR="00833E2A" w:rsidRPr="00266C13" w:rsidRDefault="00DC31F3">
      <w:pPr>
        <w:spacing w:line="360" w:lineRule="auto"/>
        <w:ind w:right="49"/>
        <w:jc w:val="both"/>
        <w:rPr>
          <w:rFonts w:ascii="Palatino Linotype" w:eastAsia="Palatino Linotype" w:hAnsi="Palatino Linotype" w:cs="Palatino Linotype"/>
          <w:b/>
          <w:sz w:val="22"/>
          <w:szCs w:val="22"/>
        </w:rPr>
      </w:pPr>
      <w:r w:rsidRPr="00266C13">
        <w:rPr>
          <w:rFonts w:ascii="Palatino Linotype" w:eastAsia="Palatino Linotype" w:hAnsi="Palatino Linotype" w:cs="Palatino Linotype"/>
          <w:sz w:val="22"/>
          <w:szCs w:val="22"/>
        </w:rPr>
        <w:t xml:space="preserve">Inconforme con la respuesta, la parte </w:t>
      </w:r>
      <w:r w:rsidRPr="00266C13">
        <w:rPr>
          <w:rFonts w:ascii="Palatino Linotype" w:eastAsia="Palatino Linotype" w:hAnsi="Palatino Linotype" w:cs="Palatino Linotype"/>
          <w:b/>
          <w:sz w:val="22"/>
          <w:szCs w:val="22"/>
        </w:rPr>
        <w:t xml:space="preserve">Recurrente </w:t>
      </w:r>
      <w:r w:rsidRPr="00266C13">
        <w:rPr>
          <w:rFonts w:ascii="Palatino Linotype" w:eastAsia="Palatino Linotype" w:hAnsi="Palatino Linotype" w:cs="Palatino Linotype"/>
          <w:sz w:val="22"/>
          <w:szCs w:val="22"/>
        </w:rPr>
        <w:t xml:space="preserve">promovió el presente recurso de revisión en el que a manera de motivos de inconformidad </w:t>
      </w:r>
      <w:r w:rsidRPr="00266C13">
        <w:rPr>
          <w:rFonts w:ascii="Palatino Linotype" w:eastAsia="Palatino Linotype" w:hAnsi="Palatino Linotype" w:cs="Palatino Linotype"/>
          <w:b/>
          <w:sz w:val="22"/>
          <w:szCs w:val="22"/>
        </w:rPr>
        <w:t>se adolece medularmente de la negativa a la entrega de lo requerido y que el link entregado no da acceso para consultar perfiles y demás información.</w:t>
      </w:r>
    </w:p>
    <w:p w:rsidR="00833E2A" w:rsidRPr="00266C13" w:rsidRDefault="00833E2A">
      <w:pPr>
        <w:spacing w:line="360" w:lineRule="auto"/>
        <w:ind w:right="49"/>
        <w:jc w:val="both"/>
        <w:rPr>
          <w:rFonts w:ascii="Palatino Linotype" w:eastAsia="Palatino Linotype" w:hAnsi="Palatino Linotype" w:cs="Palatino Linotype"/>
          <w:sz w:val="22"/>
          <w:szCs w:val="22"/>
        </w:rPr>
      </w:pPr>
    </w:p>
    <w:p w:rsidR="00833E2A" w:rsidRPr="00266C13"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Admitido el presente recurso de revisión, en términos del artículo 185 fracción II</w:t>
      </w:r>
      <w:r w:rsidRPr="00266C13">
        <w:rPr>
          <w:rFonts w:ascii="Palatino Linotype" w:eastAsia="Palatino Linotype" w:hAnsi="Palatino Linotype" w:cs="Palatino Linotype"/>
          <w:sz w:val="22"/>
          <w:szCs w:val="22"/>
          <w:vertAlign w:val="superscript"/>
        </w:rPr>
        <w:footnoteReference w:id="1"/>
      </w:r>
      <w:r w:rsidRPr="00266C13">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 xml:space="preserve">Cabe resaltar que, de las constancias que obran en el expediente electrónico en que se actúa, se advierte que el </w:t>
      </w:r>
      <w:r w:rsidRPr="00266C13">
        <w:rPr>
          <w:rFonts w:ascii="Palatino Linotype" w:eastAsia="Palatino Linotype" w:hAnsi="Palatino Linotype" w:cs="Palatino Linotype"/>
          <w:b/>
          <w:sz w:val="22"/>
          <w:szCs w:val="22"/>
        </w:rPr>
        <w:t xml:space="preserve">Sujeto Obligado rindió su informe justificado, </w:t>
      </w:r>
      <w:r w:rsidRPr="00266C13">
        <w:rPr>
          <w:rFonts w:ascii="Palatino Linotype" w:eastAsia="Palatino Linotype" w:hAnsi="Palatino Linotype" w:cs="Palatino Linotype"/>
          <w:sz w:val="22"/>
          <w:szCs w:val="22"/>
        </w:rPr>
        <w:t>ratificando en lo medular la respuesta inicial; sin embargo, el mismo no pudo ponerse a la vista de la persona solicitante en razón de que se dejó a la vista un dato persona susceptible de clasificarse como información confidencial.</w:t>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 xml:space="preserve">Por su lado, la parte </w:t>
      </w:r>
      <w:r w:rsidRPr="00266C13">
        <w:rPr>
          <w:rFonts w:ascii="Palatino Linotype" w:eastAsia="Palatino Linotype" w:hAnsi="Palatino Linotype" w:cs="Palatino Linotype"/>
          <w:b/>
          <w:sz w:val="22"/>
          <w:szCs w:val="22"/>
        </w:rPr>
        <w:t xml:space="preserve">Recurrente </w:t>
      </w:r>
      <w:r w:rsidRPr="00266C13">
        <w:rPr>
          <w:rFonts w:ascii="Palatino Linotype" w:eastAsia="Palatino Linotype" w:hAnsi="Palatino Linotype" w:cs="Palatino Linotype"/>
          <w:sz w:val="22"/>
          <w:szCs w:val="22"/>
        </w:rPr>
        <w:t>fue omisa en hacer valer manifestaciones o alegatos que conforme a derecho resultaran procedentes.</w:t>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 xml:space="preserve">Atendiendo la naturaleza de la información solicitada, es de señalar que conforme el artículo 92, fracción II de la Ley de Transparencia y Acceso a la Información Pública  del Estado de México y Municipios, constituye una obligación de transparencia común, poner a disposición del público de manera permanente y actualizada de forma sencilla, precisa y entendible, </w:t>
      </w:r>
      <w:r w:rsidRPr="00266C13">
        <w:rPr>
          <w:rFonts w:ascii="Palatino Linotype" w:eastAsia="Palatino Linotype" w:hAnsi="Palatino Linotype" w:cs="Palatino Linotype"/>
          <w:b/>
          <w:sz w:val="22"/>
          <w:szCs w:val="22"/>
          <w:u w:val="single"/>
        </w:rPr>
        <w:t>la estructura orgánica completa del ente público,</w:t>
      </w:r>
      <w:r w:rsidRPr="00266C13">
        <w:rPr>
          <w:rFonts w:ascii="Palatino Linotype" w:eastAsia="Palatino Linotype" w:hAnsi="Palatino Linotype" w:cs="Palatino Linotype"/>
          <w:sz w:val="22"/>
          <w:szCs w:val="22"/>
        </w:rPr>
        <w:t xml:space="preserve"> en un formato que permita vincular cada parte de la estructura, las atribuciones y responsabilidades que le corresponden a cada servidor público, prestador de servicios profesionales o miembro de los sujetos obligados, de conformidad con las disposiciones jurídicas aplicables, a saber:</w:t>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spacing w:line="276" w:lineRule="auto"/>
        <w:ind w:left="709" w:right="616"/>
        <w:jc w:val="both"/>
        <w:rPr>
          <w:rFonts w:ascii="Palatino Linotype" w:eastAsia="Palatino Linotype" w:hAnsi="Palatino Linotype" w:cs="Palatino Linotype"/>
          <w:i/>
          <w:sz w:val="22"/>
          <w:szCs w:val="22"/>
        </w:rPr>
      </w:pPr>
      <w:r w:rsidRPr="00266C13">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833E2A" w:rsidRPr="00266C13" w:rsidRDefault="00DC31F3">
      <w:pPr>
        <w:spacing w:line="276" w:lineRule="auto"/>
        <w:ind w:left="709" w:right="616"/>
        <w:jc w:val="both"/>
        <w:rPr>
          <w:rFonts w:ascii="Palatino Linotype" w:eastAsia="Palatino Linotype" w:hAnsi="Palatino Linotype" w:cs="Palatino Linotype"/>
          <w:i/>
          <w:sz w:val="22"/>
          <w:szCs w:val="22"/>
        </w:rPr>
      </w:pPr>
      <w:r w:rsidRPr="00266C13">
        <w:rPr>
          <w:rFonts w:ascii="Palatino Linotype" w:eastAsia="Palatino Linotype" w:hAnsi="Palatino Linotype" w:cs="Palatino Linotype"/>
          <w:i/>
          <w:sz w:val="22"/>
          <w:szCs w:val="22"/>
        </w:rPr>
        <w:t>[…]</w:t>
      </w:r>
    </w:p>
    <w:p w:rsidR="00833E2A" w:rsidRPr="00266C13" w:rsidRDefault="00DC31F3">
      <w:pPr>
        <w:spacing w:line="276" w:lineRule="auto"/>
        <w:ind w:left="709" w:right="616"/>
        <w:jc w:val="both"/>
        <w:rPr>
          <w:rFonts w:ascii="Palatino Linotype" w:eastAsia="Palatino Linotype" w:hAnsi="Palatino Linotype" w:cs="Palatino Linotype"/>
          <w:i/>
          <w:sz w:val="22"/>
          <w:szCs w:val="22"/>
        </w:rPr>
      </w:pPr>
      <w:r w:rsidRPr="00266C13">
        <w:rPr>
          <w:rFonts w:ascii="Palatino Linotype" w:eastAsia="Palatino Linotype" w:hAnsi="Palatino Linotype" w:cs="Palatino Linotype"/>
          <w:b/>
          <w:i/>
          <w:sz w:val="22"/>
          <w:szCs w:val="22"/>
        </w:rPr>
        <w:t>II. Su estructura orgánica completa,</w:t>
      </w:r>
      <w:r w:rsidRPr="00266C13">
        <w:rPr>
          <w:rFonts w:ascii="Palatino Linotype" w:eastAsia="Palatino Linotype" w:hAnsi="Palatino Linotype" w:cs="Palatino Linotype"/>
          <w:i/>
          <w:sz w:val="22"/>
          <w:szCs w:val="22"/>
        </w:rPr>
        <w:t xml:space="preserve">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spacing w:line="360" w:lineRule="auto"/>
        <w:ind w:right="-28"/>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 xml:space="preserve">De esta manera, se advierte que el Sujeto Obligado se encuentra constreñido a poner a disposición del público de manera permanente y actualizada su estructura orgánica completa, en un formato que permita vincular </w:t>
      </w:r>
      <w:r w:rsidRPr="00266C13">
        <w:rPr>
          <w:rFonts w:ascii="Palatino Linotype" w:eastAsia="Palatino Linotype" w:hAnsi="Palatino Linotype" w:cs="Palatino Linotype"/>
          <w:b/>
          <w:sz w:val="22"/>
          <w:szCs w:val="22"/>
        </w:rPr>
        <w:t>cada parte de la estructura, las atribuciones y responsabilidades que le corresponden a cada servidor público</w:t>
      </w:r>
      <w:r w:rsidRPr="00266C13">
        <w:rPr>
          <w:rFonts w:ascii="Palatino Linotype" w:eastAsia="Palatino Linotype" w:hAnsi="Palatino Linotype" w:cs="Palatino Linotype"/>
          <w:sz w:val="22"/>
          <w:szCs w:val="22"/>
        </w:rPr>
        <w:t>.</w:t>
      </w:r>
    </w:p>
    <w:p w:rsidR="00833E2A" w:rsidRPr="00266C13" w:rsidRDefault="00833E2A">
      <w:pPr>
        <w:spacing w:line="360" w:lineRule="auto"/>
        <w:ind w:right="-28"/>
        <w:jc w:val="both"/>
        <w:rPr>
          <w:rFonts w:ascii="Palatino Linotype" w:eastAsia="Palatino Linotype" w:hAnsi="Palatino Linotype" w:cs="Palatino Linotype"/>
          <w:sz w:val="22"/>
          <w:szCs w:val="22"/>
        </w:rPr>
      </w:pPr>
    </w:p>
    <w:p w:rsidR="00833E2A" w:rsidRPr="00266C13" w:rsidRDefault="00DC31F3">
      <w:pPr>
        <w:spacing w:line="360" w:lineRule="auto"/>
        <w:ind w:right="-28"/>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 xml:space="preserve">Atento a lo anterior, resulta claro que existe fuente obligacional que constriñe al </w:t>
      </w:r>
      <w:r w:rsidRPr="00266C13">
        <w:rPr>
          <w:rFonts w:ascii="Palatino Linotype" w:eastAsia="Palatino Linotype" w:hAnsi="Palatino Linotype" w:cs="Palatino Linotype"/>
          <w:b/>
          <w:sz w:val="22"/>
          <w:szCs w:val="22"/>
        </w:rPr>
        <w:t>Sujeto Obligado</w:t>
      </w:r>
      <w:r w:rsidRPr="00266C13">
        <w:rPr>
          <w:rFonts w:ascii="Palatino Linotype" w:eastAsia="Palatino Linotype" w:hAnsi="Palatino Linotype" w:cs="Palatino Linotype"/>
          <w:sz w:val="22"/>
          <w:szCs w:val="22"/>
        </w:rPr>
        <w:t xml:space="preserve"> a generar administrar y poseer la información requerida.</w:t>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 xml:space="preserve">Ahora, en respuesta es de recordar que quien se pronunció fue la </w:t>
      </w:r>
      <w:r w:rsidRPr="00266C13">
        <w:rPr>
          <w:rFonts w:ascii="Palatino Linotype" w:eastAsia="Palatino Linotype" w:hAnsi="Palatino Linotype" w:cs="Palatino Linotype"/>
          <w:b/>
          <w:sz w:val="22"/>
          <w:szCs w:val="22"/>
        </w:rPr>
        <w:t xml:space="preserve">Secretaria Técnica, </w:t>
      </w:r>
      <w:r w:rsidRPr="00266C13">
        <w:rPr>
          <w:rFonts w:ascii="Palatino Linotype" w:eastAsia="Palatino Linotype" w:hAnsi="Palatino Linotype" w:cs="Palatino Linotype"/>
          <w:sz w:val="22"/>
          <w:szCs w:val="22"/>
        </w:rPr>
        <w:t xml:space="preserve">misma que hizo entrega de un link de ipomex en formato abierto donde a su dicho viene la información completa del organigrama requerido: </w:t>
      </w:r>
      <w:hyperlink r:id="rId10" w:anchor="/info-fraccion/2/147/20">
        <w:r w:rsidRPr="00266C13">
          <w:rPr>
            <w:rFonts w:ascii="Palatino Linotype" w:eastAsia="Palatino Linotype" w:hAnsi="Palatino Linotype" w:cs="Palatino Linotype"/>
            <w:color w:val="000000"/>
            <w:sz w:val="22"/>
            <w:szCs w:val="22"/>
            <w:u w:val="single"/>
          </w:rPr>
          <w:t>https://ipomex.org.mx/ipomex/#/info-fraccion/2/147/20</w:t>
        </w:r>
      </w:hyperlink>
      <w:r w:rsidRPr="00266C13">
        <w:rPr>
          <w:rFonts w:ascii="Palatino Linotype" w:eastAsia="Palatino Linotype" w:hAnsi="Palatino Linotype" w:cs="Palatino Linotype"/>
          <w:sz w:val="22"/>
          <w:szCs w:val="22"/>
        </w:rPr>
        <w:t>.</w:t>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Por tal motivo, es necesario precisar que la Ley de Transparencia y Acceso a la Información Pública del Estado de México y Municipios establece en su artículo 11 que en la entrega de la información se deberá garantizar que ésta sea accesible, actualizada, completa, congruente, confiable, verificable, veraz, integral, oportuna y expedita. Asimismo, el artículo 161 de la Ley en comento, refiere lo siguiente:</w:t>
      </w:r>
    </w:p>
    <w:p w:rsidR="00833E2A" w:rsidRPr="00266C13" w:rsidRDefault="00DC31F3">
      <w:pPr>
        <w:spacing w:before="240" w:after="240"/>
        <w:ind w:left="567" w:right="616"/>
        <w:jc w:val="both"/>
        <w:rPr>
          <w:rFonts w:ascii="Palatino Linotype" w:eastAsia="Palatino Linotype" w:hAnsi="Palatino Linotype" w:cs="Palatino Linotype"/>
          <w:i/>
          <w:sz w:val="22"/>
          <w:szCs w:val="22"/>
        </w:rPr>
      </w:pPr>
      <w:r w:rsidRPr="00266C13">
        <w:rPr>
          <w:rFonts w:ascii="Palatino Linotype" w:eastAsia="Palatino Linotype" w:hAnsi="Palatino Linotype" w:cs="Palatino Linotype"/>
          <w:i/>
          <w:sz w:val="22"/>
          <w:szCs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833E2A" w:rsidRPr="00266C13" w:rsidRDefault="00DC31F3">
      <w:pPr>
        <w:spacing w:before="240" w:after="240" w:line="360" w:lineRule="auto"/>
        <w:ind w:left="567" w:right="616"/>
        <w:jc w:val="both"/>
        <w:rPr>
          <w:rFonts w:ascii="Palatino Linotype" w:eastAsia="Palatino Linotype" w:hAnsi="Palatino Linotype" w:cs="Palatino Linotype"/>
          <w:i/>
          <w:sz w:val="22"/>
          <w:szCs w:val="22"/>
        </w:rPr>
      </w:pPr>
      <w:r w:rsidRPr="00266C13">
        <w:rPr>
          <w:rFonts w:ascii="Palatino Linotype" w:eastAsia="Palatino Linotype" w:hAnsi="Palatino Linotype" w:cs="Palatino Linotype"/>
          <w:i/>
          <w:sz w:val="22"/>
          <w:szCs w:val="22"/>
        </w:rPr>
        <w:t>(Énfasis añadido)</w:t>
      </w:r>
    </w:p>
    <w:p w:rsidR="00833E2A" w:rsidRPr="00266C13" w:rsidRDefault="00DC31F3">
      <w:pPr>
        <w:spacing w:before="240" w:after="240" w:line="360" w:lineRule="auto"/>
        <w:ind w:right="49"/>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Es así que, toda aquella información que sea requerida por los particulares que, previamente se encuentre disponible en sitios electrónicos, como puede ser de manera enunciativa más no limitativa, el sitio oficial del Sujeto Obligado; el portal IPOMEX; y/o las páginas institucionales. Los Sujetos Obligado deben indicar la dirección electrónica donde obra la información solicitada. Esta dirección electrónica debe ser precisa, de tal modo que no implique realizar una búsqueda en toda la información que ahí se encuentre, debiendo cumplir una serie de requisitos, a saber:</w:t>
      </w:r>
    </w:p>
    <w:p w:rsidR="00833E2A" w:rsidRPr="00266C13" w:rsidRDefault="00DC31F3">
      <w:pPr>
        <w:spacing w:before="240" w:after="240" w:line="360" w:lineRule="auto"/>
        <w:ind w:left="284" w:right="49"/>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 La dirección electrónica debe señalarse en un plazo no mayor a cinco días hábiles;</w:t>
      </w:r>
    </w:p>
    <w:p w:rsidR="00833E2A" w:rsidRPr="00266C13" w:rsidRDefault="00DC31F3">
      <w:pPr>
        <w:spacing w:before="240" w:after="240" w:line="360" w:lineRule="auto"/>
        <w:ind w:left="284" w:right="49"/>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 La dirección electrónica debe ser precisa, de tal modo que no implique realizar una búsqueda en toda la información que ahí se encuentre; y,</w:t>
      </w:r>
    </w:p>
    <w:p w:rsidR="00833E2A" w:rsidRPr="00266C13" w:rsidRDefault="00DC31F3">
      <w:pPr>
        <w:spacing w:before="240" w:after="240" w:line="360" w:lineRule="auto"/>
        <w:ind w:left="284" w:right="49"/>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 La dirección electrónica debe ir acompañada del procedimiento a seguir, en caso de que la información se encuentre en distintos puntos del sitio electrónico referido; y,</w:t>
      </w:r>
    </w:p>
    <w:p w:rsidR="00833E2A" w:rsidRPr="00266C13" w:rsidRDefault="00DC31F3">
      <w:pPr>
        <w:spacing w:before="240" w:after="240" w:line="360" w:lineRule="auto"/>
        <w:ind w:left="284" w:right="49"/>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 La dirección electrónica se debe entregar en formato abierto, para que el Recurrente pueda copiar y pegar sin la necesidad de transcribir la liga electrónica.</w:t>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Ahora atendiendo que en el presente asunto, el Sujeto Obligado entregó una dirección electrónica, se procede al análisis del link entregado (</w:t>
      </w:r>
      <w:hyperlink r:id="rId11" w:anchor="/info-fraccion/2/147/20">
        <w:r w:rsidRPr="00266C13">
          <w:rPr>
            <w:rFonts w:ascii="Palatino Linotype" w:eastAsia="Palatino Linotype" w:hAnsi="Palatino Linotype" w:cs="Palatino Linotype"/>
            <w:color w:val="000000"/>
            <w:sz w:val="22"/>
            <w:szCs w:val="22"/>
            <w:u w:val="single"/>
          </w:rPr>
          <w:t>https://ipomex.org.mx/ipomex/#/info-fraccion/2/147/20</w:t>
        </w:r>
      </w:hyperlink>
      <w:r w:rsidRPr="00266C13">
        <w:rPr>
          <w:rFonts w:ascii="Palatino Linotype" w:eastAsia="Palatino Linotype" w:hAnsi="Palatino Linotype" w:cs="Palatino Linotype"/>
          <w:sz w:val="22"/>
          <w:szCs w:val="22"/>
        </w:rPr>
        <w:t>), del cual se obtiene que el mismo remite a la fracción II A del artículo 92 de la Ley de Transparencia Local, relativo a la Estructura Orgánica del Sujeto Obligado que tiene vigente en el 2025, tal como se muestra:</w:t>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noProof/>
          <w:sz w:val="22"/>
          <w:szCs w:val="22"/>
        </w:rPr>
        <w:drawing>
          <wp:inline distT="0" distB="0" distL="0" distR="0" wp14:anchorId="108E5303" wp14:editId="3F1358E1">
            <wp:extent cx="5612130" cy="4410075"/>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612130" cy="4410075"/>
                    </a:xfrm>
                    <a:prstGeom prst="rect">
                      <a:avLst/>
                    </a:prstGeom>
                    <a:ln/>
                  </pic:spPr>
                </pic:pic>
              </a:graphicData>
            </a:graphic>
          </wp:inline>
        </w:drawing>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 xml:space="preserve">Como se puede observar de la digitalización anterior, el link si permite tener acceso a la estructura orgánica vigente en 2025 del </w:t>
      </w:r>
      <w:r w:rsidRPr="00266C13">
        <w:rPr>
          <w:rFonts w:ascii="Palatino Linotype" w:eastAsia="Palatino Linotype" w:hAnsi="Palatino Linotype" w:cs="Palatino Linotype"/>
          <w:b/>
          <w:sz w:val="22"/>
          <w:szCs w:val="22"/>
        </w:rPr>
        <w:t>Sujeto Obligado, a</w:t>
      </w:r>
      <w:r w:rsidRPr="00266C13">
        <w:rPr>
          <w:rFonts w:ascii="Palatino Linotype" w:eastAsia="Palatino Linotype" w:hAnsi="Palatino Linotype" w:cs="Palatino Linotype"/>
          <w:sz w:val="22"/>
          <w:szCs w:val="22"/>
        </w:rPr>
        <w:t>demás que, contrario a lo referido por el particular, el enlace entregado permite acceder al perfil de cada unidad administrativa, como se muestra:</w:t>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noProof/>
          <w:sz w:val="22"/>
          <w:szCs w:val="22"/>
        </w:rPr>
        <w:drawing>
          <wp:inline distT="0" distB="0" distL="0" distR="0" wp14:anchorId="644591D1" wp14:editId="5BF7F636">
            <wp:extent cx="5612130" cy="4036695"/>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612130" cy="4036695"/>
                    </a:xfrm>
                    <a:prstGeom prst="rect">
                      <a:avLst/>
                    </a:prstGeom>
                    <a:ln/>
                  </pic:spPr>
                </pic:pic>
              </a:graphicData>
            </a:graphic>
          </wp:inline>
        </w:drawing>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Por tanto, dicho pronunciamiento resulta suficiente para tener por atendido el requerimiento de información.</w:t>
      </w:r>
    </w:p>
    <w:p w:rsidR="00833E2A" w:rsidRPr="00266C13" w:rsidRDefault="00833E2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833E2A" w:rsidRPr="00266C13" w:rsidRDefault="00DC31F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Se afirma lo anterior, en razón de que en términos del artículo 12 de la Ley de Transparencia Local, los sujetos obligados únicamente se encuentran constreñidos a entregar la información que obra en sus archivos y de acuerdo a sus atribuciones, lo que a contrario sensu significa que no estarán obligados a entregar información que no generan, poseen o administran.</w:t>
      </w:r>
    </w:p>
    <w:p w:rsidR="00833E2A" w:rsidRPr="00266C13" w:rsidRDefault="00833E2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833E2A" w:rsidRPr="00266C13" w:rsidRDefault="00DC31F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No obstante lo anterior, si bien en el caso la información entregada en respuesta colma la pretensión del particular, no se puede confirmar la respuesta, en razón de que en el oficio donde se proporcionó la misma se dejó a la vista el número celular particular de una servidora pública.</w:t>
      </w:r>
    </w:p>
    <w:p w:rsidR="00833E2A" w:rsidRPr="00266C13" w:rsidRDefault="00833E2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833E2A" w:rsidRPr="00266C13" w:rsidRDefault="00DC31F3">
      <w:pPr>
        <w:tabs>
          <w:tab w:val="left" w:pos="426"/>
        </w:tabs>
        <w:spacing w:line="360" w:lineRule="auto"/>
        <w:ind w:right="51"/>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Situación la anterior, por la que, de tratarse de datos personales de índole confidencial; resulta procedente girar oficio al Titular de la Dirección General de Protección de Datos Personales, en atención al artículo 82, fracción XXVII de la Ley de Protección de Datos Personales del Estado de México y Municipios, para efectos de que en ejercicio de sus atribuciones determine lo conducente.</w:t>
      </w:r>
    </w:p>
    <w:p w:rsidR="00833E2A" w:rsidRPr="00266C13" w:rsidRDefault="00833E2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833E2A" w:rsidRPr="00266C13" w:rsidRDefault="00DC31F3">
      <w:pPr>
        <w:spacing w:line="360" w:lineRule="auto"/>
        <w:ind w:right="51"/>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Por consiguiente, se determina que el medio de impugnación ha quedado sin materia, ya que no existe materia objeto de análisis en lo que respecta al requerimiento de información, se considera que se actualiza la causal de sobreseimiento prevista en el artículo 192 fracción V de la Ley de Transparencia y Acceso a la Información Pública del Estado de México y Municipios, que dispone lo siguiente:</w:t>
      </w:r>
    </w:p>
    <w:p w:rsidR="00833E2A" w:rsidRPr="00266C13" w:rsidRDefault="00833E2A">
      <w:pPr>
        <w:spacing w:line="360" w:lineRule="auto"/>
        <w:ind w:right="51"/>
        <w:jc w:val="both"/>
        <w:rPr>
          <w:rFonts w:ascii="Palatino Linotype" w:eastAsia="Palatino Linotype" w:hAnsi="Palatino Linotype" w:cs="Palatino Linotype"/>
          <w:sz w:val="22"/>
          <w:szCs w:val="22"/>
        </w:rPr>
      </w:pPr>
    </w:p>
    <w:p w:rsidR="00833E2A" w:rsidRPr="00266C13" w:rsidRDefault="00DC31F3">
      <w:pPr>
        <w:ind w:left="992" w:right="1043"/>
        <w:jc w:val="both"/>
        <w:rPr>
          <w:rFonts w:ascii="Palatino Linotype" w:eastAsia="Palatino Linotype" w:hAnsi="Palatino Linotype" w:cs="Palatino Linotype"/>
          <w:i/>
          <w:sz w:val="22"/>
          <w:szCs w:val="22"/>
        </w:rPr>
      </w:pPr>
      <w:r w:rsidRPr="00266C13">
        <w:rPr>
          <w:rFonts w:ascii="Palatino Linotype" w:eastAsia="Palatino Linotype" w:hAnsi="Palatino Linotype" w:cs="Palatino Linotype"/>
          <w:b/>
          <w:i/>
          <w:sz w:val="22"/>
          <w:szCs w:val="22"/>
        </w:rPr>
        <w:t xml:space="preserve">“Artículo 192. </w:t>
      </w:r>
      <w:r w:rsidRPr="00266C13">
        <w:rPr>
          <w:rFonts w:ascii="Palatino Linotype" w:eastAsia="Palatino Linotype" w:hAnsi="Palatino Linotype" w:cs="Palatino Linotype"/>
          <w:i/>
          <w:sz w:val="22"/>
          <w:szCs w:val="22"/>
        </w:rPr>
        <w:t>El recurso será sobreseído en todo o en parte cuando una vez admitido, se actualicen alguno de los siguientes supuestos:</w:t>
      </w:r>
    </w:p>
    <w:p w:rsidR="00833E2A" w:rsidRPr="00266C13" w:rsidRDefault="00DC31F3">
      <w:pPr>
        <w:ind w:left="992" w:right="1043"/>
        <w:jc w:val="both"/>
        <w:rPr>
          <w:rFonts w:ascii="Palatino Linotype" w:eastAsia="Palatino Linotype" w:hAnsi="Palatino Linotype" w:cs="Palatino Linotype"/>
          <w:i/>
          <w:sz w:val="22"/>
          <w:szCs w:val="22"/>
        </w:rPr>
      </w:pPr>
      <w:r w:rsidRPr="00266C13">
        <w:rPr>
          <w:rFonts w:ascii="Palatino Linotype" w:eastAsia="Palatino Linotype" w:hAnsi="Palatino Linotype" w:cs="Palatino Linotype"/>
          <w:b/>
          <w:i/>
          <w:sz w:val="22"/>
          <w:szCs w:val="22"/>
        </w:rPr>
        <w:t>…</w:t>
      </w:r>
    </w:p>
    <w:p w:rsidR="00833E2A" w:rsidRPr="00266C13" w:rsidRDefault="00DC31F3">
      <w:pPr>
        <w:ind w:left="992" w:right="1043"/>
        <w:jc w:val="both"/>
        <w:rPr>
          <w:rFonts w:ascii="Palatino Linotype" w:eastAsia="Palatino Linotype" w:hAnsi="Palatino Linotype" w:cs="Palatino Linotype"/>
          <w:b/>
          <w:i/>
          <w:sz w:val="22"/>
          <w:szCs w:val="22"/>
        </w:rPr>
      </w:pPr>
      <w:r w:rsidRPr="00266C13">
        <w:rPr>
          <w:rFonts w:ascii="Palatino Linotype" w:eastAsia="Palatino Linotype" w:hAnsi="Palatino Linotype" w:cs="Palatino Linotype"/>
          <w:b/>
          <w:i/>
          <w:sz w:val="22"/>
          <w:szCs w:val="22"/>
        </w:rPr>
        <w:t>V. Cuando por cualquier motivo quede sin materia el recurso…”. (Sic)</w:t>
      </w:r>
    </w:p>
    <w:p w:rsidR="00833E2A" w:rsidRPr="00266C13" w:rsidRDefault="00833E2A">
      <w:pPr>
        <w:spacing w:line="360" w:lineRule="auto"/>
        <w:jc w:val="both"/>
        <w:rPr>
          <w:rFonts w:ascii="Palatino Linotype" w:eastAsia="Palatino Linotype" w:hAnsi="Palatino Linotype" w:cs="Palatino Linotype"/>
          <w:b/>
          <w:i/>
        </w:rPr>
      </w:pPr>
    </w:p>
    <w:p w:rsidR="00833E2A" w:rsidRPr="00266C13"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 xml:space="preserve">Siendo el </w:t>
      </w:r>
      <w:r w:rsidRPr="00266C13">
        <w:rPr>
          <w:rFonts w:ascii="Palatino Linotype" w:eastAsia="Palatino Linotype" w:hAnsi="Palatino Linotype" w:cs="Palatino Linotype"/>
          <w:i/>
          <w:sz w:val="22"/>
          <w:szCs w:val="22"/>
        </w:rPr>
        <w:t>sobreseimiento</w:t>
      </w:r>
      <w:r w:rsidRPr="00266C13">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la parte </w:t>
      </w:r>
      <w:r w:rsidRPr="00266C13">
        <w:rPr>
          <w:rFonts w:ascii="Palatino Linotype" w:eastAsia="Palatino Linotype" w:hAnsi="Palatino Linotype" w:cs="Palatino Linotype"/>
          <w:b/>
          <w:sz w:val="22"/>
          <w:szCs w:val="22"/>
        </w:rPr>
        <w:t>Recurrente</w:t>
      </w:r>
      <w:r w:rsidRPr="00266C13">
        <w:rPr>
          <w:rFonts w:ascii="Palatino Linotype" w:eastAsia="Palatino Linotype" w:hAnsi="Palatino Linotype" w:cs="Palatino Linotype"/>
          <w:sz w:val="22"/>
          <w:szCs w:val="22"/>
        </w:rPr>
        <w:t>, los efectos del sobreseimiento son los de dar por concluido el recurso administrativo sin entrar al estudio de fondo del asunto de que se trate; lo anterior con apoyo en el criterio del Poder Judicial de la Federación con rubro:</w:t>
      </w:r>
    </w:p>
    <w:p w:rsidR="00833E2A" w:rsidRPr="00266C13" w:rsidRDefault="00DC31F3">
      <w:pPr>
        <w:spacing w:before="240"/>
        <w:ind w:left="567" w:right="567"/>
        <w:jc w:val="both"/>
        <w:rPr>
          <w:rFonts w:ascii="Palatino Linotype" w:eastAsia="Palatino Linotype" w:hAnsi="Palatino Linotype" w:cs="Palatino Linotype"/>
          <w:i/>
          <w:sz w:val="22"/>
          <w:szCs w:val="22"/>
        </w:rPr>
      </w:pPr>
      <w:r w:rsidRPr="00266C13">
        <w:rPr>
          <w:rFonts w:ascii="Palatino Linotype" w:eastAsia="Palatino Linotype" w:hAnsi="Palatino Linotype" w:cs="Palatino Linotype"/>
          <w:i/>
          <w:sz w:val="22"/>
          <w:szCs w:val="22"/>
        </w:rPr>
        <w:t>“</w:t>
      </w:r>
      <w:r w:rsidRPr="00266C13">
        <w:rPr>
          <w:rFonts w:ascii="Palatino Linotype" w:eastAsia="Palatino Linotype" w:hAnsi="Palatino Linotype" w:cs="Palatino Linotype"/>
          <w:b/>
          <w:i/>
          <w:sz w:val="22"/>
          <w:szCs w:val="22"/>
        </w:rPr>
        <w:t xml:space="preserve">SOBRESEIMIENTO, NO PERMITE ENTRAR AL ESTUDIO DE LAS CUESTIONES DE FONDO </w:t>
      </w:r>
      <w:r w:rsidRPr="00266C13">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833E2A" w:rsidRPr="00266C13" w:rsidRDefault="00DC31F3">
      <w:pPr>
        <w:ind w:left="567" w:right="567"/>
        <w:jc w:val="both"/>
        <w:rPr>
          <w:rFonts w:ascii="Palatino Linotype" w:eastAsia="Palatino Linotype" w:hAnsi="Palatino Linotype" w:cs="Palatino Linotype"/>
          <w:i/>
          <w:sz w:val="22"/>
          <w:szCs w:val="22"/>
        </w:rPr>
      </w:pPr>
      <w:r w:rsidRPr="00266C13">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833E2A" w:rsidRPr="00266C13" w:rsidRDefault="00833E2A">
      <w:pPr>
        <w:ind w:left="567" w:right="567"/>
        <w:jc w:val="both"/>
        <w:rPr>
          <w:rFonts w:ascii="Palatino Linotype" w:eastAsia="Palatino Linotype" w:hAnsi="Palatino Linotype" w:cs="Palatino Linotype"/>
          <w:i/>
          <w:sz w:val="22"/>
          <w:szCs w:val="22"/>
        </w:rPr>
      </w:pPr>
    </w:p>
    <w:p w:rsidR="00833E2A" w:rsidRPr="00266C13" w:rsidRDefault="00DC31F3">
      <w:pPr>
        <w:spacing w:after="240" w:line="360" w:lineRule="auto"/>
        <w:jc w:val="both"/>
        <w:rPr>
          <w:rFonts w:ascii="Palatino Linotype" w:eastAsia="Palatino Linotype" w:hAnsi="Palatino Linotype" w:cs="Palatino Linotype"/>
        </w:rPr>
      </w:pPr>
      <w:r w:rsidRPr="00266C13">
        <w:rPr>
          <w:rFonts w:ascii="Palatino Linotype" w:eastAsia="Palatino Linotype" w:hAnsi="Palatino Linotype" w:cs="Palatino Linotype"/>
          <w:sz w:val="22"/>
          <w:szCs w:val="22"/>
        </w:rPr>
        <w:t>Cabe destacar que la decisión de este órgano colegiado de sobreseer el recurso de revisión no implica una limitación o negación a la justicia, según lo ha establecido el Poder Judicial Federal, en el criterio que es aplicable por analogía, con rubro:</w:t>
      </w:r>
    </w:p>
    <w:p w:rsidR="00833E2A" w:rsidRPr="00266C13" w:rsidRDefault="00DC31F3">
      <w:pPr>
        <w:spacing w:before="240"/>
        <w:ind w:left="567" w:right="567"/>
        <w:jc w:val="both"/>
        <w:rPr>
          <w:rFonts w:ascii="Palatino Linotype" w:eastAsia="Palatino Linotype" w:hAnsi="Palatino Linotype" w:cs="Palatino Linotype"/>
          <w:b/>
          <w:i/>
          <w:sz w:val="22"/>
          <w:szCs w:val="22"/>
        </w:rPr>
      </w:pPr>
      <w:r w:rsidRPr="00266C13">
        <w:rPr>
          <w:rFonts w:ascii="Palatino Linotype" w:eastAsia="Palatino Linotype" w:hAnsi="Palatino Linotype" w:cs="Palatino Linotype"/>
          <w:sz w:val="22"/>
          <w:szCs w:val="22"/>
        </w:rPr>
        <w:t xml:space="preserve"> </w:t>
      </w:r>
      <w:r w:rsidRPr="00266C13">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rsidR="00833E2A" w:rsidRPr="00266C13" w:rsidRDefault="00DC31F3">
      <w:pPr>
        <w:ind w:left="567" w:right="567"/>
        <w:jc w:val="both"/>
        <w:rPr>
          <w:rFonts w:ascii="Palatino Linotype" w:eastAsia="Palatino Linotype" w:hAnsi="Palatino Linotype" w:cs="Palatino Linotype"/>
          <w:i/>
          <w:sz w:val="22"/>
          <w:szCs w:val="22"/>
        </w:rPr>
      </w:pPr>
      <w:r w:rsidRPr="00266C13">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833E2A" w:rsidRPr="00266C13" w:rsidRDefault="00833E2A">
      <w:pPr>
        <w:spacing w:line="360" w:lineRule="auto"/>
        <w:ind w:right="49"/>
        <w:jc w:val="both"/>
        <w:rPr>
          <w:rFonts w:ascii="Palatino Linotype" w:eastAsia="Palatino Linotype" w:hAnsi="Palatino Linotype" w:cs="Palatino Linotype"/>
          <w:sz w:val="22"/>
          <w:szCs w:val="22"/>
        </w:rPr>
      </w:pPr>
    </w:p>
    <w:p w:rsidR="00833E2A" w:rsidRPr="00266C13" w:rsidRDefault="00DC31F3">
      <w:pPr>
        <w:spacing w:line="360" w:lineRule="auto"/>
        <w:jc w:val="both"/>
        <w:rPr>
          <w:rFonts w:ascii="Palatino Linotype" w:eastAsia="Palatino Linotype" w:hAnsi="Palatino Linotype" w:cs="Palatino Linotype"/>
          <w:sz w:val="22"/>
          <w:szCs w:val="22"/>
        </w:rPr>
      </w:pPr>
      <w:bookmarkStart w:id="10" w:name="_heading=h.2et92p0" w:colFirst="0" w:colLast="0"/>
      <w:bookmarkEnd w:id="10"/>
      <w:r w:rsidRPr="00266C13">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266C13">
        <w:rPr>
          <w:rFonts w:ascii="Palatino Linotype" w:eastAsia="Palatino Linotype" w:hAnsi="Palatino Linotype" w:cs="Palatino Linotype"/>
          <w:i/>
          <w:sz w:val="22"/>
          <w:szCs w:val="22"/>
        </w:rPr>
        <w:t>Sobresee</w:t>
      </w:r>
      <w:r w:rsidRPr="00266C13">
        <w:rPr>
          <w:rFonts w:ascii="Palatino Linotype" w:eastAsia="Palatino Linotype" w:hAnsi="Palatino Linotype" w:cs="Palatino Linotype"/>
          <w:b/>
          <w:sz w:val="22"/>
          <w:szCs w:val="22"/>
        </w:rPr>
        <w:t xml:space="preserve"> </w:t>
      </w:r>
      <w:r w:rsidRPr="00266C13">
        <w:rPr>
          <w:rFonts w:ascii="Palatino Linotype" w:eastAsia="Palatino Linotype" w:hAnsi="Palatino Linotype" w:cs="Palatino Linotype"/>
          <w:sz w:val="22"/>
          <w:szCs w:val="22"/>
        </w:rPr>
        <w:t xml:space="preserve">el recurso de revisión </w:t>
      </w:r>
      <w:r w:rsidRPr="00266C13">
        <w:rPr>
          <w:rFonts w:ascii="Palatino Linotype" w:eastAsia="Palatino Linotype" w:hAnsi="Palatino Linotype" w:cs="Palatino Linotype"/>
          <w:b/>
          <w:sz w:val="22"/>
          <w:szCs w:val="22"/>
        </w:rPr>
        <w:t>10034/INFOEM/IP/RR/2025</w:t>
      </w:r>
      <w:r w:rsidRPr="00266C13">
        <w:rPr>
          <w:rFonts w:ascii="Palatino Linotype" w:eastAsia="Palatino Linotype" w:hAnsi="Palatino Linotype" w:cs="Palatino Linotype"/>
          <w:sz w:val="22"/>
          <w:szCs w:val="22"/>
        </w:rPr>
        <w:t>, que ha sido materia del presente fallo.</w:t>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Así, con fundamento en lo prescrito en los artículos 5 trigésimo noveno, cuadragésimo y cuadragésimo primero fracciones IV y V de la Constitución Política del Estado Libre y Soberano de México; 2, fracción II; 29, 36 fracciones I y II; 176, 178, 181, 185, fracción I, 186, fracción I, así como 188 de la Ley de Transparencia y Acceso a la Información Pública del Estado de México y Municipios, este Pleno:</w:t>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numPr>
          <w:ilvl w:val="0"/>
          <w:numId w:val="1"/>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66C13">
        <w:rPr>
          <w:rFonts w:ascii="Palatino Linotype" w:eastAsia="Palatino Linotype" w:hAnsi="Palatino Linotype" w:cs="Palatino Linotype"/>
          <w:b/>
          <w:sz w:val="22"/>
          <w:szCs w:val="22"/>
        </w:rPr>
        <w:t>R E S U E L V E:</w:t>
      </w:r>
    </w:p>
    <w:p w:rsidR="00833E2A" w:rsidRPr="00266C13" w:rsidRDefault="00DC31F3">
      <w:pPr>
        <w:spacing w:before="280" w:after="280"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b/>
          <w:sz w:val="22"/>
          <w:szCs w:val="22"/>
        </w:rPr>
        <w:t xml:space="preserve">Primero. </w:t>
      </w:r>
      <w:r w:rsidRPr="00266C13">
        <w:rPr>
          <w:rFonts w:ascii="Palatino Linotype" w:eastAsia="Palatino Linotype" w:hAnsi="Palatino Linotype" w:cs="Palatino Linotype"/>
          <w:sz w:val="22"/>
          <w:szCs w:val="22"/>
        </w:rPr>
        <w:t xml:space="preserve">Se </w:t>
      </w:r>
      <w:r w:rsidRPr="00266C13">
        <w:rPr>
          <w:rFonts w:ascii="Palatino Linotype" w:eastAsia="Palatino Linotype" w:hAnsi="Palatino Linotype" w:cs="Palatino Linotype"/>
          <w:b/>
          <w:sz w:val="22"/>
          <w:szCs w:val="22"/>
        </w:rPr>
        <w:t xml:space="preserve">Sobresee </w:t>
      </w:r>
      <w:r w:rsidRPr="00266C13">
        <w:rPr>
          <w:rFonts w:ascii="Palatino Linotype" w:eastAsia="Palatino Linotype" w:hAnsi="Palatino Linotype" w:cs="Palatino Linotype"/>
          <w:sz w:val="22"/>
          <w:szCs w:val="22"/>
        </w:rPr>
        <w:t>el recurso de revisión número</w:t>
      </w:r>
      <w:r w:rsidRPr="00266C13">
        <w:rPr>
          <w:rFonts w:ascii="Palatino Linotype" w:eastAsia="Palatino Linotype" w:hAnsi="Palatino Linotype" w:cs="Palatino Linotype"/>
          <w:b/>
          <w:sz w:val="22"/>
          <w:szCs w:val="22"/>
        </w:rPr>
        <w:t xml:space="preserve"> 10034/INFOEM/IP/RR/2025,</w:t>
      </w:r>
      <w:r w:rsidRPr="00266C13">
        <w:rPr>
          <w:rFonts w:ascii="Palatino Linotype" w:eastAsia="Palatino Linotype" w:hAnsi="Palatino Linotype" w:cs="Palatino Linotype"/>
          <w:sz w:val="22"/>
          <w:szCs w:val="22"/>
        </w:rPr>
        <w:t xml:space="preserve"> en términos del artículo 192, fracción V, de la Ley de Transparencia y Acceso a la Información Pública del Estado de México y Municipios, por quedarse sin materia dicho medio de impugnación en términos del considerando </w:t>
      </w:r>
      <w:r w:rsidRPr="00266C13">
        <w:rPr>
          <w:rFonts w:ascii="Palatino Linotype" w:eastAsia="Palatino Linotype" w:hAnsi="Palatino Linotype" w:cs="Palatino Linotype"/>
          <w:b/>
          <w:sz w:val="22"/>
          <w:szCs w:val="22"/>
        </w:rPr>
        <w:t>Tercero</w:t>
      </w:r>
      <w:r w:rsidRPr="00266C13">
        <w:rPr>
          <w:rFonts w:ascii="Palatino Linotype" w:eastAsia="Palatino Linotype" w:hAnsi="Palatino Linotype" w:cs="Palatino Linotype"/>
          <w:i/>
          <w:sz w:val="22"/>
          <w:szCs w:val="22"/>
        </w:rPr>
        <w:t xml:space="preserve"> </w:t>
      </w:r>
      <w:r w:rsidRPr="00266C13">
        <w:rPr>
          <w:rFonts w:ascii="Palatino Linotype" w:eastAsia="Palatino Linotype" w:hAnsi="Palatino Linotype" w:cs="Palatino Linotype"/>
          <w:sz w:val="22"/>
          <w:szCs w:val="22"/>
        </w:rPr>
        <w:t>de la presente Resolución.</w:t>
      </w:r>
    </w:p>
    <w:p w:rsidR="00833E2A" w:rsidRPr="00266C13" w:rsidRDefault="00DC31F3">
      <w:pPr>
        <w:spacing w:line="360" w:lineRule="auto"/>
        <w:jc w:val="both"/>
        <w:rPr>
          <w:rFonts w:ascii="Palatino Linotype" w:eastAsia="Palatino Linotype" w:hAnsi="Palatino Linotype" w:cs="Palatino Linotype"/>
          <w:b/>
          <w:sz w:val="22"/>
          <w:szCs w:val="22"/>
        </w:rPr>
      </w:pPr>
      <w:r w:rsidRPr="00266C13">
        <w:rPr>
          <w:rFonts w:ascii="Palatino Linotype" w:eastAsia="Palatino Linotype" w:hAnsi="Palatino Linotype" w:cs="Palatino Linotype"/>
          <w:b/>
          <w:sz w:val="22"/>
          <w:szCs w:val="22"/>
        </w:rPr>
        <w:t xml:space="preserve">Segundo. Notifíquese </w:t>
      </w:r>
      <w:r w:rsidRPr="00266C13">
        <w:rPr>
          <w:rFonts w:ascii="Palatino Linotype" w:eastAsia="Palatino Linotype" w:hAnsi="Palatino Linotype" w:cs="Palatino Linotype"/>
          <w:sz w:val="22"/>
          <w:szCs w:val="22"/>
        </w:rPr>
        <w:t>vía SAIMEX,</w:t>
      </w:r>
      <w:r w:rsidRPr="00266C13">
        <w:rPr>
          <w:rFonts w:ascii="Palatino Linotype" w:eastAsia="Palatino Linotype" w:hAnsi="Palatino Linotype" w:cs="Palatino Linotype"/>
          <w:b/>
          <w:sz w:val="22"/>
          <w:szCs w:val="22"/>
        </w:rPr>
        <w:t xml:space="preserve"> </w:t>
      </w:r>
      <w:r w:rsidRPr="00266C13">
        <w:rPr>
          <w:rFonts w:ascii="Palatino Linotype" w:eastAsia="Palatino Linotype" w:hAnsi="Palatino Linotype" w:cs="Palatino Linotype"/>
          <w:sz w:val="22"/>
          <w:szCs w:val="22"/>
        </w:rPr>
        <w:t>al Responsable de la Unidad de Transparencia del</w:t>
      </w:r>
      <w:r w:rsidRPr="00266C13">
        <w:rPr>
          <w:rFonts w:ascii="Palatino Linotype" w:eastAsia="Palatino Linotype" w:hAnsi="Palatino Linotype" w:cs="Palatino Linotype"/>
          <w:b/>
          <w:sz w:val="22"/>
          <w:szCs w:val="22"/>
        </w:rPr>
        <w:t xml:space="preserve"> Sujeto Obligado </w:t>
      </w:r>
      <w:r w:rsidRPr="00266C13">
        <w:rPr>
          <w:rFonts w:ascii="Palatino Linotype" w:eastAsia="Palatino Linotype" w:hAnsi="Palatino Linotype" w:cs="Palatino Linotype"/>
          <w:sz w:val="22"/>
          <w:szCs w:val="22"/>
        </w:rPr>
        <w:t>la presente resolución, para su conocimiento, lo anterior en términos del artículo 189 de la Ley de Transparencia y Acceso a la Información Pública del Estado de México y Municipios.</w:t>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b/>
          <w:sz w:val="22"/>
          <w:szCs w:val="22"/>
        </w:rPr>
        <w:t xml:space="preserve">Tercero. </w:t>
      </w:r>
      <w:r w:rsidRPr="00266C13">
        <w:rPr>
          <w:rFonts w:ascii="Palatino Linotype" w:eastAsia="Palatino Linotype" w:hAnsi="Palatino Linotype" w:cs="Palatino Linotype"/>
          <w:b/>
          <w:sz w:val="28"/>
          <w:szCs w:val="28"/>
        </w:rPr>
        <w:t> </w:t>
      </w:r>
      <w:r w:rsidRPr="00266C13">
        <w:rPr>
          <w:rFonts w:ascii="Palatino Linotype" w:eastAsia="Palatino Linotype" w:hAnsi="Palatino Linotype" w:cs="Palatino Linotype"/>
          <w:b/>
          <w:sz w:val="22"/>
          <w:szCs w:val="22"/>
        </w:rPr>
        <w:t xml:space="preserve">Notifíquese </w:t>
      </w:r>
      <w:r w:rsidRPr="00266C13">
        <w:rPr>
          <w:rFonts w:ascii="Palatino Linotype" w:eastAsia="Palatino Linotype" w:hAnsi="Palatino Linotype" w:cs="Palatino Linotype"/>
          <w:sz w:val="22"/>
          <w:szCs w:val="22"/>
        </w:rPr>
        <w:t>vía SAIMEX</w:t>
      </w:r>
      <w:r w:rsidRPr="00266C13">
        <w:rPr>
          <w:rFonts w:ascii="Palatino Linotype" w:eastAsia="Palatino Linotype" w:hAnsi="Palatino Linotype" w:cs="Palatino Linotype"/>
          <w:b/>
          <w:sz w:val="22"/>
          <w:szCs w:val="22"/>
        </w:rPr>
        <w:t xml:space="preserve">, </w:t>
      </w:r>
      <w:r w:rsidRPr="00266C13">
        <w:rPr>
          <w:rFonts w:ascii="Palatino Linotype" w:eastAsia="Palatino Linotype" w:hAnsi="Palatino Linotype" w:cs="Palatino Linotype"/>
          <w:sz w:val="22"/>
          <w:szCs w:val="22"/>
        </w:rPr>
        <w:t xml:space="preserve">la presente resolución a la parte </w:t>
      </w:r>
      <w:r w:rsidRPr="00266C13">
        <w:rPr>
          <w:rFonts w:ascii="Palatino Linotype" w:eastAsia="Palatino Linotype" w:hAnsi="Palatino Linotype" w:cs="Palatino Linotype"/>
          <w:b/>
          <w:sz w:val="22"/>
          <w:szCs w:val="22"/>
        </w:rPr>
        <w:t>Recurrente</w:t>
      </w:r>
      <w:r w:rsidRPr="00266C13">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833E2A" w:rsidRPr="00266C13" w:rsidRDefault="00833E2A">
      <w:pPr>
        <w:spacing w:line="360" w:lineRule="auto"/>
        <w:jc w:val="both"/>
        <w:rPr>
          <w:rFonts w:ascii="Palatino Linotype" w:eastAsia="Palatino Linotype" w:hAnsi="Palatino Linotype" w:cs="Palatino Linotype"/>
          <w:sz w:val="22"/>
          <w:szCs w:val="22"/>
        </w:rPr>
      </w:pPr>
    </w:p>
    <w:p w:rsidR="00833E2A" w:rsidRPr="00266C13" w:rsidRDefault="00DC31F3">
      <w:pPr>
        <w:spacing w:line="360" w:lineRule="auto"/>
        <w:ind w:right="49"/>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b/>
          <w:sz w:val="22"/>
          <w:szCs w:val="22"/>
        </w:rPr>
        <w:t>Cuarto.</w:t>
      </w:r>
      <w:r w:rsidRPr="00266C13">
        <w:rPr>
          <w:rFonts w:ascii="Palatino Linotype" w:eastAsia="Palatino Linotype" w:hAnsi="Palatino Linotype" w:cs="Palatino Linotype"/>
          <w:sz w:val="22"/>
          <w:szCs w:val="22"/>
        </w:rPr>
        <w:t xml:space="preserve"> </w:t>
      </w:r>
      <w:r w:rsidRPr="00266C13">
        <w:rPr>
          <w:rFonts w:ascii="Palatino Linotype" w:eastAsia="Palatino Linotype" w:hAnsi="Palatino Linotype" w:cs="Palatino Linotype"/>
          <w:b/>
          <w:sz w:val="22"/>
          <w:szCs w:val="22"/>
        </w:rPr>
        <w:t xml:space="preserve">Gírese </w:t>
      </w:r>
      <w:r w:rsidRPr="00266C13">
        <w:rPr>
          <w:rFonts w:ascii="Palatino Linotype" w:eastAsia="Palatino Linotype" w:hAnsi="Palatino Linotype" w:cs="Palatino Linotype"/>
          <w:sz w:val="22"/>
          <w:szCs w:val="22"/>
        </w:rPr>
        <w:t xml:space="preserve">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w:t>
      </w:r>
      <w:r w:rsidRPr="00266C13">
        <w:rPr>
          <w:rFonts w:ascii="Palatino Linotype" w:eastAsia="Palatino Linotype" w:hAnsi="Palatino Linotype" w:cs="Palatino Linotype"/>
          <w:b/>
          <w:sz w:val="22"/>
          <w:szCs w:val="22"/>
        </w:rPr>
        <w:t>Tercero</w:t>
      </w:r>
      <w:r w:rsidRPr="00266C13">
        <w:rPr>
          <w:rFonts w:ascii="Palatino Linotype" w:eastAsia="Palatino Linotype" w:hAnsi="Palatino Linotype" w:cs="Palatino Linotype"/>
          <w:sz w:val="22"/>
          <w:szCs w:val="22"/>
        </w:rPr>
        <w:t xml:space="preserve"> de la presente resolución.</w:t>
      </w:r>
    </w:p>
    <w:p w:rsidR="00833E2A" w:rsidRPr="00266C13" w:rsidRDefault="00833E2A">
      <w:pPr>
        <w:spacing w:line="360" w:lineRule="auto"/>
        <w:ind w:right="49"/>
        <w:jc w:val="both"/>
        <w:rPr>
          <w:rFonts w:ascii="Palatino Linotype" w:eastAsia="Palatino Linotype" w:hAnsi="Palatino Linotype" w:cs="Palatino Linotype"/>
          <w:sz w:val="22"/>
          <w:szCs w:val="22"/>
        </w:rPr>
      </w:pPr>
    </w:p>
    <w:p w:rsidR="00833E2A" w:rsidRDefault="00DC31F3">
      <w:pPr>
        <w:spacing w:line="360" w:lineRule="auto"/>
        <w:jc w:val="both"/>
        <w:rPr>
          <w:rFonts w:ascii="Palatino Linotype" w:eastAsia="Palatino Linotype" w:hAnsi="Palatino Linotype" w:cs="Palatino Linotype"/>
          <w:sz w:val="22"/>
          <w:szCs w:val="22"/>
        </w:rPr>
      </w:pPr>
      <w:r w:rsidRPr="00266C13">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Pr>
          <w:rFonts w:ascii="Palatino Linotype" w:eastAsia="Palatino Linotype" w:hAnsi="Palatino Linotype" w:cs="Palatino Linotype"/>
          <w:sz w:val="22"/>
          <w:szCs w:val="22"/>
        </w:rPr>
        <w:t xml:space="preserve"> </w:t>
      </w:r>
    </w:p>
    <w:p w:rsidR="00266C13" w:rsidRDefault="00266C1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br w:type="page"/>
      </w:r>
    </w:p>
    <w:p w:rsidR="00833E2A" w:rsidRDefault="00833E2A">
      <w:pPr>
        <w:spacing w:line="360" w:lineRule="auto"/>
        <w:jc w:val="both"/>
        <w:rPr>
          <w:rFonts w:ascii="Palatino Linotype" w:eastAsia="Palatino Linotype" w:hAnsi="Palatino Linotype" w:cs="Palatino Linotype"/>
          <w:sz w:val="22"/>
          <w:szCs w:val="22"/>
        </w:rPr>
      </w:pPr>
    </w:p>
    <w:p w:rsidR="00833E2A" w:rsidRDefault="00833E2A">
      <w:pPr>
        <w:rPr>
          <w:rFonts w:ascii="Palatino Linotype" w:eastAsia="Palatino Linotype" w:hAnsi="Palatino Linotype" w:cs="Palatino Linotype"/>
          <w:sz w:val="22"/>
          <w:szCs w:val="22"/>
        </w:rPr>
      </w:pPr>
      <w:bookmarkStart w:id="11" w:name="_heading=h.17dp8vu" w:colFirst="0" w:colLast="0"/>
      <w:bookmarkEnd w:id="11"/>
    </w:p>
    <w:p w:rsidR="00833E2A" w:rsidRDefault="00833E2A">
      <w:pPr>
        <w:spacing w:line="360" w:lineRule="auto"/>
        <w:jc w:val="both"/>
        <w:rPr>
          <w:rFonts w:ascii="Palatino Linotype" w:eastAsia="Palatino Linotype" w:hAnsi="Palatino Linotype" w:cs="Palatino Linotype"/>
          <w:sz w:val="22"/>
          <w:szCs w:val="22"/>
        </w:rPr>
      </w:pPr>
    </w:p>
    <w:sectPr w:rsidR="00833E2A">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CB0" w:rsidRDefault="00E53CB0">
      <w:r>
        <w:separator/>
      </w:r>
    </w:p>
  </w:endnote>
  <w:endnote w:type="continuationSeparator" w:id="0">
    <w:p w:rsidR="00E53CB0" w:rsidRDefault="00E5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E2A" w:rsidRDefault="00DC31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C4CF9">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C4CF9">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rsidR="00833E2A" w:rsidRDefault="00833E2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E2A" w:rsidRDefault="00DC31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C4CF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C4CF9">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rsidR="00833E2A" w:rsidRDefault="00833E2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CB0" w:rsidRDefault="00E53CB0">
      <w:r>
        <w:separator/>
      </w:r>
    </w:p>
  </w:footnote>
  <w:footnote w:type="continuationSeparator" w:id="0">
    <w:p w:rsidR="00E53CB0" w:rsidRDefault="00E53CB0">
      <w:r>
        <w:continuationSeparator/>
      </w:r>
    </w:p>
  </w:footnote>
  <w:footnote w:id="1">
    <w:p w:rsidR="00833E2A" w:rsidRDefault="00DC31F3">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833E2A" w:rsidRDefault="00DC31F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E2A" w:rsidRDefault="00833E2A">
    <w:pPr>
      <w:rPr>
        <w:rFonts w:ascii="Cambria" w:eastAsia="Cambria" w:hAnsi="Cambria" w:cs="Cambria"/>
        <w:color w:val="000000"/>
      </w:rPr>
    </w:pPr>
  </w:p>
  <w:tbl>
    <w:tblPr>
      <w:tblStyle w:val="a7"/>
      <w:tblW w:w="7087" w:type="dxa"/>
      <w:tblInd w:w="3261" w:type="dxa"/>
      <w:tblLayout w:type="fixed"/>
      <w:tblLook w:val="0400" w:firstRow="0" w:lastRow="0" w:firstColumn="0" w:lastColumn="0" w:noHBand="0" w:noVBand="1"/>
    </w:tblPr>
    <w:tblGrid>
      <w:gridCol w:w="2489"/>
      <w:gridCol w:w="4598"/>
    </w:tblGrid>
    <w:tr w:rsidR="00833E2A">
      <w:tc>
        <w:tcPr>
          <w:tcW w:w="2489" w:type="dxa"/>
          <w:shd w:val="clear" w:color="auto" w:fill="auto"/>
        </w:tcPr>
        <w:p w:rsidR="00833E2A" w:rsidRDefault="00DC31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rsidR="00833E2A" w:rsidRDefault="00DC31F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10034/INFOEM/IP/RR/2025</w:t>
          </w:r>
          <w:r>
            <w:rPr>
              <w:noProof/>
            </w:rPr>
            <w:drawing>
              <wp:anchor distT="0" distB="0" distL="0" distR="0" simplePos="0" relativeHeight="251658240" behindDoc="1" locked="0" layoutInCell="1" hidden="0" allowOverlap="1">
                <wp:simplePos x="0" y="0"/>
                <wp:positionH relativeFrom="column">
                  <wp:posOffset>-4305299</wp:posOffset>
                </wp:positionH>
                <wp:positionV relativeFrom="paragraph">
                  <wp:posOffset>-666114</wp:posOffset>
                </wp:positionV>
                <wp:extent cx="7809865" cy="10165715"/>
                <wp:effectExtent l="0" t="0" r="0" b="0"/>
                <wp:wrapNone/>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833E2A">
      <w:trPr>
        <w:trHeight w:val="228"/>
      </w:trPr>
      <w:tc>
        <w:tcPr>
          <w:tcW w:w="2489" w:type="dxa"/>
          <w:shd w:val="clear" w:color="auto" w:fill="auto"/>
          <w:vAlign w:val="center"/>
        </w:tcPr>
        <w:p w:rsidR="00833E2A" w:rsidRDefault="00DC31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rsidR="00833E2A" w:rsidRDefault="00DC31F3">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Mexicaltzingo</w:t>
          </w:r>
        </w:p>
      </w:tc>
    </w:tr>
    <w:tr w:rsidR="00833E2A">
      <w:tc>
        <w:tcPr>
          <w:tcW w:w="2489" w:type="dxa"/>
          <w:shd w:val="clear" w:color="auto" w:fill="auto"/>
          <w:vAlign w:val="center"/>
        </w:tcPr>
        <w:p w:rsidR="00833E2A" w:rsidRDefault="00DC31F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rsidR="00833E2A" w:rsidRDefault="00DC31F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33E2A" w:rsidRDefault="00DC31F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E2A" w:rsidRDefault="00DC31F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70528" behindDoc="1" locked="0" layoutInCell="1" hidden="0" allowOverlap="1">
          <wp:simplePos x="0" y="0"/>
          <wp:positionH relativeFrom="column">
            <wp:posOffset>-1079484</wp:posOffset>
          </wp:positionH>
          <wp:positionV relativeFrom="paragraph">
            <wp:posOffset>-328912</wp:posOffset>
          </wp:positionV>
          <wp:extent cx="7809865" cy="10165715"/>
          <wp:effectExtent l="0" t="0" r="0" b="0"/>
          <wp:wrapNone/>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833E2A">
      <w:tc>
        <w:tcPr>
          <w:tcW w:w="2551" w:type="dxa"/>
          <w:shd w:val="clear" w:color="auto" w:fill="auto"/>
          <w:vAlign w:val="center"/>
        </w:tcPr>
        <w:p w:rsidR="00833E2A" w:rsidRDefault="00DC31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rsidR="00833E2A" w:rsidRDefault="00DC31F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10034/INFOEM/IP/RR/2025</w:t>
          </w:r>
        </w:p>
      </w:tc>
    </w:tr>
    <w:tr w:rsidR="00833E2A">
      <w:trPr>
        <w:trHeight w:val="130"/>
      </w:trPr>
      <w:tc>
        <w:tcPr>
          <w:tcW w:w="2551" w:type="dxa"/>
          <w:shd w:val="clear" w:color="auto" w:fill="auto"/>
          <w:vAlign w:val="center"/>
        </w:tcPr>
        <w:p w:rsidR="00833E2A" w:rsidRDefault="00DC31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rsidR="00833E2A" w:rsidRDefault="002C4CF9" w:rsidP="002C4CF9">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 XXXX XXXX </w:t>
          </w:r>
        </w:p>
      </w:tc>
    </w:tr>
    <w:tr w:rsidR="00833E2A">
      <w:trPr>
        <w:trHeight w:val="228"/>
      </w:trPr>
      <w:tc>
        <w:tcPr>
          <w:tcW w:w="2551" w:type="dxa"/>
          <w:shd w:val="clear" w:color="auto" w:fill="auto"/>
          <w:vAlign w:val="center"/>
        </w:tcPr>
        <w:p w:rsidR="00833E2A" w:rsidRDefault="00DC31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rsidR="00833E2A" w:rsidRDefault="00DC31F3">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Mexicaltzingo</w:t>
          </w:r>
        </w:p>
      </w:tc>
    </w:tr>
    <w:tr w:rsidR="00833E2A">
      <w:tc>
        <w:tcPr>
          <w:tcW w:w="2551" w:type="dxa"/>
          <w:shd w:val="clear" w:color="auto" w:fill="auto"/>
          <w:vAlign w:val="center"/>
        </w:tcPr>
        <w:p w:rsidR="00833E2A" w:rsidRDefault="00DC31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rsidR="00833E2A" w:rsidRDefault="00DC31F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33E2A" w:rsidRDefault="00833E2A">
    <w:pPr>
      <w:pBdr>
        <w:top w:val="nil"/>
        <w:left w:val="nil"/>
        <w:bottom w:val="nil"/>
        <w:right w:val="nil"/>
        <w:between w:val="nil"/>
      </w:pBdr>
      <w:tabs>
        <w:tab w:val="center" w:pos="4252"/>
        <w:tab w:val="right" w:pos="8504"/>
      </w:tabs>
      <w:rPr>
        <w:rFonts w:ascii="Cambria" w:eastAsia="Cambria" w:hAnsi="Cambria" w:cs="Cambria"/>
        <w:color w:val="000000"/>
      </w:rPr>
    </w:pPr>
  </w:p>
  <w:p w:rsidR="00833E2A" w:rsidRDefault="00833E2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A4E8B"/>
    <w:multiLevelType w:val="multilevel"/>
    <w:tmpl w:val="FBC8CF4C"/>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5496B14"/>
    <w:multiLevelType w:val="multilevel"/>
    <w:tmpl w:val="5CB6315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2A"/>
    <w:rsid w:val="00266C13"/>
    <w:rsid w:val="002C4CF9"/>
    <w:rsid w:val="00833E2A"/>
    <w:rsid w:val="00DC31F3"/>
    <w:rsid w:val="00E53CB0"/>
    <w:rsid w:val="00FF15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C96A"/>
  <w15:docId w15:val="{5AE44865-65A3-4924-B332-0AF766C2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ind w:left="1080" w:hanging="720"/>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me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pomex.org.mx/ipome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pomex.org.mx/ipome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TP0KMV5WeH9PUzjlHdoN/ekRtA==">CgMxLjAyCWguMWZvYjl0ZTIJaC40ZDM0b2c4MghoLmdqZGd4czIJaC4zZHk2dmttMgloLjMwajB6bGwyCWguMnM4ZXlvMTIIaC50eWpjd3QyCWguM3pueXNoNzIJaC4xeTgxMHR3MgloLjJldDkycDAyCWguMTdkcDh2dTIJaC4zcmRjcmpuMgloLjF0M2g1c2Y4AHIhMTZxSk00QXd0eFM2YWtQRzlGTERQbFpkTVF1UW9pNUJu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3594</Words>
  <Characters>19767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2025-10-17T01:03:00Z</cp:lastPrinted>
  <dcterms:created xsi:type="dcterms:W3CDTF">2025-11-19T17:53:00Z</dcterms:created>
  <dcterms:modified xsi:type="dcterms:W3CDTF">2025-11-19T17:53:00Z</dcterms:modified>
</cp:coreProperties>
</file>