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3BFE" w14:textId="77777777" w:rsidR="005B387F" w:rsidRDefault="005B387F">
      <w:pPr>
        <w:widowControl w:val="0"/>
        <w:pBdr>
          <w:top w:val="nil"/>
          <w:left w:val="nil"/>
          <w:bottom w:val="nil"/>
          <w:right w:val="nil"/>
          <w:between w:val="nil"/>
        </w:pBdr>
        <w:spacing w:line="276" w:lineRule="auto"/>
      </w:pPr>
    </w:p>
    <w:p w14:paraId="391F6301" w14:textId="77777777" w:rsidR="005B387F" w:rsidRDefault="005939BA">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00056/INFOEM/IP/RR/2025</w:t>
      </w:r>
    </w:p>
    <w:sdt>
      <w:sdtPr>
        <w:id w:val="289951337"/>
        <w:docPartObj>
          <w:docPartGallery w:val="Table of Contents"/>
          <w:docPartUnique/>
        </w:docPartObj>
      </w:sdtPr>
      <w:sdtContent>
        <w:p w14:paraId="0425EE24" w14:textId="77777777" w:rsidR="005B387F" w:rsidRDefault="005939BA">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gjdgxs">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14:paraId="3E2D8736"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Pr>
                <w:rFonts w:ascii="Palatino Linotype" w:eastAsia="Palatino Linotype" w:hAnsi="Palatino Linotype" w:cs="Palatino Linotype"/>
                <w:color w:val="000000"/>
                <w:sz w:val="22"/>
                <w:szCs w:val="22"/>
              </w:rPr>
              <w:t>I. Presentación de la solicitud de información</w:t>
            </w:r>
            <w:r>
              <w:rPr>
                <w:rFonts w:ascii="Palatino Linotype" w:eastAsia="Palatino Linotype" w:hAnsi="Palatino Linotype" w:cs="Palatino Linotype"/>
                <w:color w:val="000000"/>
                <w:sz w:val="22"/>
                <w:szCs w:val="22"/>
              </w:rPr>
              <w:tab/>
              <w:t>2</w:t>
            </w:r>
          </w:hyperlink>
        </w:p>
        <w:p w14:paraId="73A8FBEE"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Pr>
                <w:rFonts w:ascii="Palatino Linotype" w:eastAsia="Palatino Linotype" w:hAnsi="Palatino Linotype" w:cs="Palatino Linotype"/>
                <w:color w:val="000000"/>
                <w:sz w:val="22"/>
                <w:szCs w:val="22"/>
              </w:rPr>
              <w:t>II. Respuesta del Sujeto Obligado</w:t>
            </w:r>
            <w:r>
              <w:rPr>
                <w:rFonts w:ascii="Palatino Linotype" w:eastAsia="Palatino Linotype" w:hAnsi="Palatino Linotype" w:cs="Palatino Linotype"/>
                <w:color w:val="000000"/>
                <w:sz w:val="22"/>
                <w:szCs w:val="22"/>
              </w:rPr>
              <w:tab/>
              <w:t>3</w:t>
            </w:r>
          </w:hyperlink>
        </w:p>
        <w:p w14:paraId="34D5C715"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tyjcwt">
            <w:r>
              <w:rPr>
                <w:rFonts w:ascii="Palatino Linotype" w:eastAsia="Palatino Linotype" w:hAnsi="Palatino Linotype" w:cs="Palatino Linotype"/>
                <w:color w:val="000000"/>
                <w:sz w:val="22"/>
                <w:szCs w:val="22"/>
              </w:rPr>
              <w:t>III. Interposición del Recurso de Revisión</w:t>
            </w:r>
            <w:r>
              <w:rPr>
                <w:rFonts w:ascii="Palatino Linotype" w:eastAsia="Palatino Linotype" w:hAnsi="Palatino Linotype" w:cs="Palatino Linotype"/>
                <w:color w:val="000000"/>
                <w:sz w:val="22"/>
                <w:szCs w:val="22"/>
              </w:rPr>
              <w:tab/>
              <w:t>3</w:t>
            </w:r>
          </w:hyperlink>
        </w:p>
        <w:p w14:paraId="08434095"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Pr>
                <w:rFonts w:ascii="Palatino Linotype" w:eastAsia="Palatino Linotype" w:hAnsi="Palatino Linotype" w:cs="Palatino Linotype"/>
                <w:color w:val="000000"/>
                <w:sz w:val="22"/>
                <w:szCs w:val="22"/>
              </w:rPr>
              <w:t>IV. Trámite del Recurso de Revisión ante el Instituto</w:t>
            </w:r>
            <w:r>
              <w:rPr>
                <w:rFonts w:ascii="Palatino Linotype" w:eastAsia="Palatino Linotype" w:hAnsi="Palatino Linotype" w:cs="Palatino Linotype"/>
                <w:color w:val="000000"/>
                <w:sz w:val="22"/>
                <w:szCs w:val="22"/>
              </w:rPr>
              <w:tab/>
              <w:t>3</w:t>
            </w:r>
          </w:hyperlink>
        </w:p>
        <w:p w14:paraId="17114057"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1t3h5sf">
            <w:r>
              <w:rPr>
                <w:rFonts w:ascii="Palatino Linotype" w:eastAsia="Palatino Linotype" w:hAnsi="Palatino Linotype" w:cs="Palatino Linotype"/>
                <w:color w:val="000000"/>
                <w:sz w:val="22"/>
                <w:szCs w:val="22"/>
              </w:rPr>
              <w:t>a) Turno del Recurso de Revisión.</w:t>
            </w:r>
            <w:r>
              <w:rPr>
                <w:rFonts w:ascii="Palatino Linotype" w:eastAsia="Palatino Linotype" w:hAnsi="Palatino Linotype" w:cs="Palatino Linotype"/>
                <w:color w:val="000000"/>
                <w:sz w:val="22"/>
                <w:szCs w:val="22"/>
              </w:rPr>
              <w:tab/>
              <w:t>4</w:t>
            </w:r>
          </w:hyperlink>
        </w:p>
        <w:p w14:paraId="0BDE0387"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4d34og8">
            <w:r>
              <w:rPr>
                <w:rFonts w:ascii="Palatino Linotype" w:eastAsia="Palatino Linotype" w:hAnsi="Palatino Linotype" w:cs="Palatino Linotype"/>
                <w:color w:val="000000"/>
                <w:sz w:val="22"/>
                <w:szCs w:val="22"/>
              </w:rPr>
              <w:t>b) Prevención al Recurso de Revisión.</w:t>
            </w:r>
            <w:r>
              <w:rPr>
                <w:rFonts w:ascii="Palatino Linotype" w:eastAsia="Palatino Linotype" w:hAnsi="Palatino Linotype" w:cs="Palatino Linotype"/>
                <w:color w:val="000000"/>
                <w:sz w:val="22"/>
                <w:szCs w:val="22"/>
              </w:rPr>
              <w:tab/>
              <w:t>4</w:t>
            </w:r>
          </w:hyperlink>
        </w:p>
        <w:p w14:paraId="5F3A152D"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2s8eyo1">
            <w:r>
              <w:rPr>
                <w:rFonts w:ascii="Palatino Linotype" w:eastAsia="Palatino Linotype" w:hAnsi="Palatino Linotype" w:cs="Palatino Linotype"/>
                <w:color w:val="000000"/>
                <w:sz w:val="22"/>
                <w:szCs w:val="22"/>
              </w:rPr>
              <w:t>c) Desahogo a la prevención del Medio de Impugnación.</w:t>
            </w:r>
            <w:r>
              <w:rPr>
                <w:rFonts w:ascii="Palatino Linotype" w:eastAsia="Palatino Linotype" w:hAnsi="Palatino Linotype" w:cs="Palatino Linotype"/>
                <w:color w:val="000000"/>
                <w:sz w:val="22"/>
                <w:szCs w:val="22"/>
              </w:rPr>
              <w:tab/>
              <w:t>4</w:t>
            </w:r>
          </w:hyperlink>
        </w:p>
        <w:p w14:paraId="524B55F5"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17dp8vu">
            <w:r>
              <w:rPr>
                <w:rFonts w:ascii="Palatino Linotype" w:eastAsia="Palatino Linotype" w:hAnsi="Palatino Linotype" w:cs="Palatino Linotype"/>
                <w:color w:val="000000"/>
                <w:sz w:val="22"/>
                <w:szCs w:val="22"/>
              </w:rPr>
              <w:t>d) Admisión del Recurso de Revisión.</w:t>
            </w:r>
            <w:r>
              <w:rPr>
                <w:rFonts w:ascii="Palatino Linotype" w:eastAsia="Palatino Linotype" w:hAnsi="Palatino Linotype" w:cs="Palatino Linotype"/>
                <w:color w:val="000000"/>
                <w:sz w:val="22"/>
                <w:szCs w:val="22"/>
              </w:rPr>
              <w:tab/>
              <w:t>4</w:t>
            </w:r>
          </w:hyperlink>
        </w:p>
        <w:p w14:paraId="2F2D8673"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3rdcrjn">
            <w:r>
              <w:rPr>
                <w:rFonts w:ascii="Palatino Linotype" w:eastAsia="Palatino Linotype" w:hAnsi="Palatino Linotype" w:cs="Palatino Linotype"/>
                <w:color w:val="000000"/>
                <w:sz w:val="22"/>
                <w:szCs w:val="22"/>
              </w:rPr>
              <w:t>e) Informe Justificado.</w:t>
            </w:r>
            <w:r>
              <w:rPr>
                <w:rFonts w:ascii="Palatino Linotype" w:eastAsia="Palatino Linotype" w:hAnsi="Palatino Linotype" w:cs="Palatino Linotype"/>
                <w:color w:val="000000"/>
                <w:sz w:val="22"/>
                <w:szCs w:val="22"/>
              </w:rPr>
              <w:tab/>
              <w:t>5</w:t>
            </w:r>
          </w:hyperlink>
        </w:p>
        <w:p w14:paraId="008BB995"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26in1rg">
            <w:r>
              <w:rPr>
                <w:rFonts w:ascii="Palatino Linotype" w:eastAsia="Palatino Linotype" w:hAnsi="Palatino Linotype" w:cs="Palatino Linotype"/>
                <w:color w:val="000000"/>
                <w:sz w:val="22"/>
                <w:szCs w:val="22"/>
              </w:rPr>
              <w:t>f) Vista de Informe Justificado.</w:t>
            </w:r>
            <w:r>
              <w:rPr>
                <w:rFonts w:ascii="Palatino Linotype" w:eastAsia="Palatino Linotype" w:hAnsi="Palatino Linotype" w:cs="Palatino Linotype"/>
                <w:color w:val="000000"/>
                <w:sz w:val="22"/>
                <w:szCs w:val="22"/>
              </w:rPr>
              <w:tab/>
              <w:t>5</w:t>
            </w:r>
          </w:hyperlink>
        </w:p>
        <w:p w14:paraId="0B5B2767" w14:textId="77777777" w:rsidR="005B387F" w:rsidRDefault="005939BA">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lnxbz9">
            <w:r>
              <w:rPr>
                <w:rFonts w:ascii="Palatino Linotype" w:eastAsia="Palatino Linotype" w:hAnsi="Palatino Linotype" w:cs="Palatino Linotype"/>
                <w:color w:val="000000"/>
                <w:sz w:val="22"/>
                <w:szCs w:val="22"/>
              </w:rPr>
              <w:t>g) Cierre de instrucción.</w:t>
            </w:r>
            <w:r>
              <w:rPr>
                <w:rFonts w:ascii="Palatino Linotype" w:eastAsia="Palatino Linotype" w:hAnsi="Palatino Linotype" w:cs="Palatino Linotype"/>
                <w:color w:val="000000"/>
                <w:sz w:val="22"/>
                <w:szCs w:val="22"/>
              </w:rPr>
              <w:tab/>
              <w:t>5</w:t>
            </w:r>
          </w:hyperlink>
        </w:p>
        <w:p w14:paraId="43035C95" w14:textId="77777777" w:rsidR="005B387F" w:rsidRDefault="005939BA">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35nkun2">
            <w:r>
              <w:rPr>
                <w:rFonts w:ascii="Palatino Linotype" w:eastAsia="Palatino Linotype" w:hAnsi="Palatino Linotype" w:cs="Palatino Linotype"/>
                <w:color w:val="000000"/>
                <w:sz w:val="22"/>
                <w:szCs w:val="22"/>
              </w:rPr>
              <w:t>C O N S I D E R A N D O S</w:t>
            </w:r>
            <w:r>
              <w:rPr>
                <w:rFonts w:ascii="Palatino Linotype" w:eastAsia="Palatino Linotype" w:hAnsi="Palatino Linotype" w:cs="Palatino Linotype"/>
                <w:color w:val="000000"/>
                <w:sz w:val="22"/>
                <w:szCs w:val="22"/>
              </w:rPr>
              <w:tab/>
              <w:t>6</w:t>
            </w:r>
          </w:hyperlink>
        </w:p>
        <w:p w14:paraId="73038E04"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ksv4uv">
            <w:r>
              <w:rPr>
                <w:rFonts w:ascii="Palatino Linotype" w:eastAsia="Palatino Linotype" w:hAnsi="Palatino Linotype" w:cs="Palatino Linotype"/>
                <w:color w:val="000000"/>
                <w:sz w:val="22"/>
                <w:szCs w:val="22"/>
              </w:rPr>
              <w:t>PRIMERO. Competencia</w:t>
            </w:r>
            <w:r>
              <w:rPr>
                <w:rFonts w:ascii="Palatino Linotype" w:eastAsia="Palatino Linotype" w:hAnsi="Palatino Linotype" w:cs="Palatino Linotype"/>
                <w:color w:val="000000"/>
                <w:sz w:val="22"/>
                <w:szCs w:val="22"/>
              </w:rPr>
              <w:tab/>
              <w:t>6</w:t>
            </w:r>
          </w:hyperlink>
        </w:p>
        <w:p w14:paraId="6A6C155A"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4sinio">
            <w:r>
              <w:rPr>
                <w:rFonts w:ascii="Palatino Linotype" w:eastAsia="Palatino Linotype" w:hAnsi="Palatino Linotype" w:cs="Palatino Linotype"/>
                <w:color w:val="000000"/>
                <w:sz w:val="22"/>
                <w:szCs w:val="22"/>
              </w:rPr>
              <w:t>SEGUNDO. Causales de improcedencia y sobreseimiento</w:t>
            </w:r>
            <w:r>
              <w:rPr>
                <w:rFonts w:ascii="Palatino Linotype" w:eastAsia="Palatino Linotype" w:hAnsi="Palatino Linotype" w:cs="Palatino Linotype"/>
                <w:color w:val="000000"/>
                <w:sz w:val="22"/>
                <w:szCs w:val="22"/>
              </w:rPr>
              <w:tab/>
              <w:t>6</w:t>
            </w:r>
          </w:hyperlink>
        </w:p>
        <w:p w14:paraId="4F7C1F19"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jxsxqh">
            <w:r>
              <w:rPr>
                <w:rFonts w:ascii="Palatino Linotype" w:eastAsia="Palatino Linotype" w:hAnsi="Palatino Linotype" w:cs="Palatino Linotype"/>
                <w:color w:val="000000"/>
                <w:sz w:val="22"/>
                <w:szCs w:val="22"/>
              </w:rPr>
              <w:t>TERCERO. Causales de sobreseimiento</w:t>
            </w:r>
            <w:r>
              <w:rPr>
                <w:rFonts w:ascii="Palatino Linotype" w:eastAsia="Palatino Linotype" w:hAnsi="Palatino Linotype" w:cs="Palatino Linotype"/>
                <w:color w:val="000000"/>
                <w:sz w:val="22"/>
                <w:szCs w:val="22"/>
              </w:rPr>
              <w:tab/>
              <w:t>7</w:t>
            </w:r>
          </w:hyperlink>
        </w:p>
        <w:p w14:paraId="67C1D028"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z337ya">
            <w:r>
              <w:rPr>
                <w:rFonts w:ascii="Palatino Linotype" w:eastAsia="Palatino Linotype" w:hAnsi="Palatino Linotype" w:cs="Palatino Linotype"/>
                <w:color w:val="000000"/>
                <w:sz w:val="22"/>
                <w:szCs w:val="22"/>
              </w:rPr>
              <w:t>CUARTO. Decisión</w:t>
            </w:r>
            <w:r>
              <w:rPr>
                <w:rFonts w:ascii="Palatino Linotype" w:eastAsia="Palatino Linotype" w:hAnsi="Palatino Linotype" w:cs="Palatino Linotype"/>
                <w:color w:val="000000"/>
                <w:sz w:val="22"/>
                <w:szCs w:val="22"/>
              </w:rPr>
              <w:tab/>
              <w:t>13</w:t>
            </w:r>
          </w:hyperlink>
        </w:p>
        <w:p w14:paraId="115B72B7" w14:textId="77777777" w:rsidR="005B387F" w:rsidRDefault="005939BA">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3j2qqm3">
            <w:r>
              <w:rPr>
                <w:rFonts w:ascii="Palatino Linotype" w:eastAsia="Palatino Linotype" w:hAnsi="Palatino Linotype" w:cs="Palatino Linotype"/>
                <w:color w:val="000000"/>
                <w:sz w:val="22"/>
                <w:szCs w:val="22"/>
              </w:rPr>
              <w:t>R E S U E L V E</w:t>
            </w:r>
            <w:r>
              <w:rPr>
                <w:rFonts w:ascii="Palatino Linotype" w:eastAsia="Palatino Linotype" w:hAnsi="Palatino Linotype" w:cs="Palatino Linotype"/>
                <w:color w:val="000000"/>
                <w:sz w:val="22"/>
                <w:szCs w:val="22"/>
              </w:rPr>
              <w:tab/>
              <w:t>14</w:t>
            </w:r>
          </w:hyperlink>
        </w:p>
        <w:p w14:paraId="7C4C8455"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y810tw">
            <w:r>
              <w:rPr>
                <w:rFonts w:ascii="Palatino Linotype" w:eastAsia="Palatino Linotype" w:hAnsi="Palatino Linotype" w:cs="Palatino Linotype"/>
                <w:color w:val="000000"/>
                <w:sz w:val="22"/>
                <w:szCs w:val="22"/>
              </w:rPr>
              <w:t>PRIMERO.</w:t>
            </w:r>
            <w:r>
              <w:rPr>
                <w:rFonts w:ascii="Palatino Linotype" w:eastAsia="Palatino Linotype" w:hAnsi="Palatino Linotype" w:cs="Palatino Linotype"/>
                <w:color w:val="000000"/>
                <w:sz w:val="22"/>
                <w:szCs w:val="22"/>
              </w:rPr>
              <w:tab/>
              <w:t>14</w:t>
            </w:r>
          </w:hyperlink>
        </w:p>
        <w:p w14:paraId="1E7DB761"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i7ojhp">
            <w:r>
              <w:rPr>
                <w:rFonts w:ascii="Palatino Linotype" w:eastAsia="Palatino Linotype" w:hAnsi="Palatino Linotype" w:cs="Palatino Linotype"/>
                <w:color w:val="000000"/>
                <w:sz w:val="22"/>
                <w:szCs w:val="22"/>
              </w:rPr>
              <w:t>SEGUNDO.</w:t>
            </w:r>
            <w:r>
              <w:rPr>
                <w:rFonts w:ascii="Palatino Linotype" w:eastAsia="Palatino Linotype" w:hAnsi="Palatino Linotype" w:cs="Palatino Linotype"/>
                <w:color w:val="000000"/>
                <w:sz w:val="22"/>
                <w:szCs w:val="22"/>
              </w:rPr>
              <w:tab/>
              <w:t>14</w:t>
            </w:r>
          </w:hyperlink>
        </w:p>
        <w:p w14:paraId="57F0B983" w14:textId="77777777" w:rsidR="005B387F" w:rsidRDefault="005939B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xcytpi">
            <w:r>
              <w:rPr>
                <w:rFonts w:ascii="Palatino Linotype" w:eastAsia="Palatino Linotype" w:hAnsi="Palatino Linotype" w:cs="Palatino Linotype"/>
                <w:color w:val="000000"/>
                <w:sz w:val="22"/>
                <w:szCs w:val="22"/>
              </w:rPr>
              <w:t>TERCERO.</w:t>
            </w:r>
            <w:r>
              <w:rPr>
                <w:rFonts w:ascii="Palatino Linotype" w:eastAsia="Palatino Linotype" w:hAnsi="Palatino Linotype" w:cs="Palatino Linotype"/>
                <w:color w:val="000000"/>
                <w:sz w:val="22"/>
                <w:szCs w:val="22"/>
              </w:rPr>
              <w:tab/>
              <w:t>14</w:t>
            </w:r>
          </w:hyperlink>
        </w:p>
        <w:p w14:paraId="4909B60C" w14:textId="77777777" w:rsidR="005B387F" w:rsidRDefault="005939BA">
          <w:pPr>
            <w:spacing w:line="360" w:lineRule="auto"/>
          </w:pPr>
          <w:r>
            <w:fldChar w:fldCharType="end"/>
          </w:r>
        </w:p>
      </w:sdtContent>
    </w:sdt>
    <w:p w14:paraId="1499D3F0" w14:textId="77777777" w:rsidR="005B387F" w:rsidRDefault="005B387F">
      <w:pPr>
        <w:spacing w:line="360" w:lineRule="auto"/>
        <w:ind w:right="-28"/>
        <w:jc w:val="both"/>
        <w:rPr>
          <w:rFonts w:ascii="Palatino Linotype" w:eastAsia="Palatino Linotype" w:hAnsi="Palatino Linotype" w:cs="Palatino Linotype"/>
          <w:sz w:val="22"/>
          <w:szCs w:val="22"/>
        </w:rPr>
      </w:pPr>
    </w:p>
    <w:p w14:paraId="6C644F0A" w14:textId="77777777" w:rsidR="005B387F" w:rsidRDefault="005B387F">
      <w:pPr>
        <w:spacing w:line="360" w:lineRule="auto"/>
        <w:ind w:right="-28"/>
        <w:jc w:val="both"/>
        <w:rPr>
          <w:rFonts w:ascii="Palatino Linotype" w:eastAsia="Palatino Linotype" w:hAnsi="Palatino Linotype" w:cs="Palatino Linotype"/>
          <w:sz w:val="22"/>
          <w:szCs w:val="22"/>
        </w:rPr>
      </w:pPr>
    </w:p>
    <w:p w14:paraId="5F391CF4" w14:textId="77777777" w:rsidR="005B387F" w:rsidRDefault="005B387F">
      <w:pPr>
        <w:spacing w:line="360" w:lineRule="auto"/>
        <w:ind w:right="-28"/>
        <w:jc w:val="both"/>
        <w:rPr>
          <w:rFonts w:ascii="Palatino Linotype" w:eastAsia="Palatino Linotype" w:hAnsi="Palatino Linotype" w:cs="Palatino Linotype"/>
          <w:sz w:val="22"/>
          <w:szCs w:val="22"/>
        </w:rPr>
      </w:pPr>
    </w:p>
    <w:p w14:paraId="2D18B341" w14:textId="77777777" w:rsidR="005B387F" w:rsidRDefault="005B387F">
      <w:pPr>
        <w:spacing w:line="360" w:lineRule="auto"/>
        <w:ind w:right="-28"/>
        <w:jc w:val="both"/>
        <w:rPr>
          <w:rFonts w:ascii="Palatino Linotype" w:eastAsia="Palatino Linotype" w:hAnsi="Palatino Linotype" w:cs="Palatino Linotype"/>
          <w:sz w:val="22"/>
          <w:szCs w:val="22"/>
        </w:rPr>
      </w:pPr>
    </w:p>
    <w:p w14:paraId="27A18CB2" w14:textId="77777777" w:rsidR="005B387F" w:rsidRDefault="005939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febrero de dos mil veinticinco.</w:t>
      </w:r>
    </w:p>
    <w:p w14:paraId="7B9F5876" w14:textId="77777777" w:rsidR="005B387F" w:rsidRDefault="005B387F">
      <w:pPr>
        <w:spacing w:line="360" w:lineRule="auto"/>
        <w:ind w:right="-28"/>
        <w:jc w:val="both"/>
        <w:rPr>
          <w:rFonts w:ascii="Palatino Linotype" w:eastAsia="Palatino Linotype" w:hAnsi="Palatino Linotype" w:cs="Palatino Linotype"/>
          <w:sz w:val="22"/>
          <w:szCs w:val="22"/>
        </w:rPr>
      </w:pPr>
    </w:p>
    <w:p w14:paraId="2B1191DE" w14:textId="77F45DC6" w:rsidR="005B387F" w:rsidRDefault="005939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4317B6">
        <w:rPr>
          <w:rFonts w:ascii="Palatino Linotype" w:eastAsia="Palatino Linotype" w:hAnsi="Palatino Linotype" w:cs="Palatino Linotype"/>
          <w:b/>
          <w:color w:val="0D0D0D"/>
          <w:sz w:val="22"/>
          <w:szCs w:val="22"/>
        </w:rPr>
        <w:t>00056/INFOEM/IP/RR/2025</w:t>
      </w:r>
      <w:r>
        <w:rPr>
          <w:rFonts w:ascii="Palatino Linotype" w:eastAsia="Palatino Linotype" w:hAnsi="Palatino Linotype" w:cs="Palatino Linotype"/>
          <w:sz w:val="22"/>
          <w:szCs w:val="22"/>
        </w:rPr>
        <w:t xml:space="preserve">, interpuesto por </w:t>
      </w:r>
      <w:r w:rsidR="00491347" w:rsidRPr="00491347">
        <w:rPr>
          <w:rFonts w:ascii="Palatino Linotype" w:eastAsia="Palatino Linotype" w:hAnsi="Palatino Linotype" w:cs="Palatino Linotype"/>
          <w:bCs/>
          <w:sz w:val="22"/>
          <w:szCs w:val="22"/>
          <w:highlight w:val="black"/>
        </w:rPr>
        <w:t>XXXXXXXXXXXXXXXXXXXXX</w:t>
      </w:r>
      <w:r w:rsidR="00491347">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lo sucesivo la Recurrente o Particular, en contra de la respuesta del Sujeto Obligado, </w:t>
      </w:r>
      <w:r w:rsidRPr="004317B6">
        <w:rPr>
          <w:rFonts w:ascii="Palatino Linotype" w:eastAsia="Palatino Linotype" w:hAnsi="Palatino Linotype" w:cs="Palatino Linotype"/>
          <w:b/>
          <w:color w:val="000000"/>
          <w:sz w:val="22"/>
          <w:szCs w:val="22"/>
        </w:rPr>
        <w:t>Ayuntamiento de Mexicaltzingo</w:t>
      </w:r>
      <w:r w:rsidRPr="004317B6">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a la solicitud de acceso a la información pública con número de folio </w:t>
      </w:r>
      <w:r>
        <w:rPr>
          <w:rFonts w:ascii="Palatino Linotype" w:eastAsia="Palatino Linotype" w:hAnsi="Palatino Linotype" w:cs="Palatino Linotype"/>
          <w:color w:val="000000"/>
          <w:sz w:val="22"/>
          <w:szCs w:val="22"/>
        </w:rPr>
        <w:t>00199/MEXICAL/IP/2024</w:t>
      </w:r>
      <w:r>
        <w:rPr>
          <w:rFonts w:ascii="Palatino Linotype" w:eastAsia="Palatino Linotype" w:hAnsi="Palatino Linotype" w:cs="Palatino Linotype"/>
          <w:sz w:val="22"/>
          <w:szCs w:val="22"/>
        </w:rPr>
        <w:t>, se emite la presente Resolución, con base en los Antecedentes y Considerandos que se exponen a continuación:</w:t>
      </w:r>
    </w:p>
    <w:p w14:paraId="5C15B3CF" w14:textId="77777777" w:rsidR="005B387F" w:rsidRDefault="005B387F">
      <w:pPr>
        <w:spacing w:line="360" w:lineRule="auto"/>
        <w:ind w:right="-28"/>
        <w:jc w:val="both"/>
        <w:rPr>
          <w:rFonts w:ascii="Palatino Linotype" w:eastAsia="Palatino Linotype" w:hAnsi="Palatino Linotype" w:cs="Palatino Linotype"/>
          <w:b/>
          <w:color w:val="0D0D0D"/>
          <w:sz w:val="22"/>
          <w:szCs w:val="22"/>
        </w:rPr>
      </w:pPr>
    </w:p>
    <w:p w14:paraId="479FF4F3" w14:textId="77777777" w:rsidR="005B387F" w:rsidRDefault="005939BA">
      <w:pPr>
        <w:pStyle w:val="Ttulo1"/>
      </w:pPr>
      <w:bookmarkStart w:id="0" w:name="_heading=h.gjdgxs" w:colFirst="0" w:colLast="0"/>
      <w:bookmarkEnd w:id="0"/>
      <w:r>
        <w:t>A N T E C E D E N T E S</w:t>
      </w:r>
    </w:p>
    <w:p w14:paraId="5E84E591" w14:textId="77777777" w:rsidR="005B387F" w:rsidRDefault="005B387F">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2B67DCF8" w14:textId="77777777" w:rsidR="005B387F" w:rsidRDefault="005939BA">
      <w:pPr>
        <w:pStyle w:val="Ttulo2"/>
      </w:pPr>
      <w:bookmarkStart w:id="1" w:name="_heading=h.30j0zll" w:colFirst="0" w:colLast="0"/>
      <w:bookmarkEnd w:id="1"/>
      <w:r>
        <w:t>I. Presentación de la solicitud de información</w:t>
      </w:r>
    </w:p>
    <w:p w14:paraId="4A94E225" w14:textId="77777777" w:rsidR="005B387F" w:rsidRDefault="005B387F">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rPr>
      </w:pPr>
    </w:p>
    <w:p w14:paraId="4CB48D4B"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quince de noviembre de dos mil veinticuatro, la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sz w:val="22"/>
          <w:szCs w:val="22"/>
        </w:rPr>
        <w:t>Ayuntamiento de Mexicaltzingo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14:paraId="459D46A5" w14:textId="77777777" w:rsidR="005B387F" w:rsidRDefault="005B387F">
      <w:pPr>
        <w:tabs>
          <w:tab w:val="left" w:pos="4667"/>
        </w:tabs>
        <w:spacing w:line="360" w:lineRule="auto"/>
        <w:ind w:right="567"/>
        <w:jc w:val="both"/>
        <w:rPr>
          <w:rFonts w:ascii="Palatino Linotype" w:eastAsia="Palatino Linotype" w:hAnsi="Palatino Linotype" w:cs="Palatino Linotype"/>
          <w:b/>
          <w:i/>
        </w:rPr>
      </w:pPr>
    </w:p>
    <w:p w14:paraId="3DABFDF6" w14:textId="77777777" w:rsidR="005B387F" w:rsidRDefault="005939BA">
      <w:pPr>
        <w:tabs>
          <w:tab w:val="left" w:pos="4667"/>
        </w:tabs>
        <w:spacing w:line="360" w:lineRule="auto"/>
        <w:ind w:left="567" w:right="567"/>
        <w:jc w:val="both"/>
        <w:rPr>
          <w:rFonts w:ascii="Palatino Linotype" w:eastAsia="Palatino Linotype" w:hAnsi="Palatino Linotype" w:cs="Palatino Linotype"/>
          <w:b/>
          <w:i/>
        </w:rPr>
      </w:pPr>
      <w:bookmarkStart w:id="2" w:name="_heading=h.1fob9te" w:colFirst="0" w:colLast="0"/>
      <w:bookmarkEnd w:id="2"/>
      <w:r>
        <w:rPr>
          <w:rFonts w:ascii="Palatino Linotype" w:eastAsia="Palatino Linotype" w:hAnsi="Palatino Linotype" w:cs="Palatino Linotype"/>
          <w:b/>
          <w:i/>
        </w:rPr>
        <w:t>“DESCRIPCIÓN CLARA Y PRECISA DE LA INFORMACIÓN SOLICITADA:</w:t>
      </w:r>
    </w:p>
    <w:p w14:paraId="0A3A8DED" w14:textId="77777777" w:rsidR="005B387F" w:rsidRDefault="005939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ESTUDISOS DE LOS SERVIDORES DE LA CONTRALORIA.</w:t>
      </w:r>
      <w:r>
        <w:rPr>
          <w:rFonts w:ascii="Palatino Linotype" w:eastAsia="Palatino Linotype" w:hAnsi="Palatino Linotype" w:cs="Palatino Linotype"/>
          <w:i/>
        </w:rPr>
        <w:t>” (Sic)</w:t>
      </w:r>
    </w:p>
    <w:p w14:paraId="0363827C" w14:textId="77777777" w:rsidR="005B387F" w:rsidRDefault="005B387F">
      <w:pPr>
        <w:tabs>
          <w:tab w:val="left" w:pos="4667"/>
        </w:tabs>
        <w:spacing w:line="360" w:lineRule="auto"/>
        <w:ind w:left="567" w:right="567"/>
        <w:jc w:val="both"/>
        <w:rPr>
          <w:rFonts w:ascii="Palatino Linotype" w:eastAsia="Palatino Linotype" w:hAnsi="Palatino Linotype" w:cs="Palatino Linotype"/>
          <w:i/>
        </w:rPr>
      </w:pPr>
    </w:p>
    <w:p w14:paraId="1B918A2B" w14:textId="77777777" w:rsidR="005B387F" w:rsidRDefault="005939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14:paraId="396E5329" w14:textId="77777777" w:rsidR="005B387F" w:rsidRDefault="005939BA">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través de SAIMEX”  </w:t>
      </w:r>
    </w:p>
    <w:p w14:paraId="587926EE" w14:textId="77777777" w:rsidR="005B387F" w:rsidRDefault="005B387F">
      <w:pPr>
        <w:spacing w:line="360" w:lineRule="auto"/>
        <w:rPr>
          <w:rFonts w:ascii="Palatino Linotype" w:eastAsia="Palatino Linotype" w:hAnsi="Palatino Linotype" w:cs="Palatino Linotype"/>
          <w:b/>
          <w:sz w:val="22"/>
          <w:szCs w:val="22"/>
        </w:rPr>
      </w:pPr>
      <w:bookmarkStart w:id="3" w:name="_heading=h.3znysh7" w:colFirst="0" w:colLast="0"/>
      <w:bookmarkEnd w:id="3"/>
    </w:p>
    <w:p w14:paraId="3AD76CE6" w14:textId="77777777" w:rsidR="005B387F" w:rsidRDefault="005939BA">
      <w:pPr>
        <w:pStyle w:val="Ttulo2"/>
      </w:pPr>
      <w:bookmarkStart w:id="4" w:name="_heading=h.2et92p0" w:colFirst="0" w:colLast="0"/>
      <w:bookmarkEnd w:id="4"/>
      <w:r>
        <w:lastRenderedPageBreak/>
        <w:t>II. Respuesta del Sujeto Obligado</w:t>
      </w:r>
    </w:p>
    <w:p w14:paraId="757997BB" w14:textId="77777777" w:rsidR="005B387F" w:rsidRDefault="005B387F"/>
    <w:p w14:paraId="54BEDB84" w14:textId="77777777" w:rsidR="005B387F" w:rsidRDefault="005B387F">
      <w:pPr>
        <w:tabs>
          <w:tab w:val="left" w:pos="4667"/>
        </w:tabs>
        <w:spacing w:line="360" w:lineRule="auto"/>
        <w:ind w:right="567"/>
        <w:jc w:val="both"/>
        <w:rPr>
          <w:rFonts w:ascii="Palatino Linotype" w:eastAsia="Palatino Linotype" w:hAnsi="Palatino Linotype" w:cs="Palatino Linotype"/>
          <w:b/>
          <w:sz w:val="22"/>
          <w:szCs w:val="22"/>
        </w:rPr>
      </w:pPr>
    </w:p>
    <w:p w14:paraId="38F83716"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nueve de diciembre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a través del cual manifiesta y expone lo siguiente:</w:t>
      </w:r>
    </w:p>
    <w:p w14:paraId="2566228E" w14:textId="77777777" w:rsidR="005B387F" w:rsidRDefault="005B387F">
      <w:pPr>
        <w:spacing w:line="360" w:lineRule="auto"/>
        <w:jc w:val="both"/>
        <w:rPr>
          <w:rFonts w:ascii="Palatino Linotype" w:eastAsia="Palatino Linotype" w:hAnsi="Palatino Linotype" w:cs="Palatino Linotype"/>
          <w:sz w:val="22"/>
          <w:szCs w:val="22"/>
        </w:rPr>
      </w:pPr>
    </w:p>
    <w:p w14:paraId="5A487A13" w14:textId="77777777" w:rsidR="005B387F" w:rsidRDefault="005939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9801899" w14:textId="77777777" w:rsidR="005B387F" w:rsidRDefault="005939BA">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Para dar atención a su solicitud de información le hago de su conocimiento que dentro de </w:t>
      </w:r>
      <w:r>
        <w:rPr>
          <w:rFonts w:ascii="Palatino Linotype" w:eastAsia="Palatino Linotype" w:hAnsi="Palatino Linotype" w:cs="Palatino Linotype"/>
          <w:b/>
          <w:i/>
          <w:color w:val="000000"/>
        </w:rPr>
        <w:t>este Sujeto Obligado no se tiene conocimiento del término de “</w:t>
      </w:r>
      <w:proofErr w:type="spellStart"/>
      <w:r>
        <w:rPr>
          <w:rFonts w:ascii="Palatino Linotype" w:eastAsia="Palatino Linotype" w:hAnsi="Palatino Linotype" w:cs="Palatino Linotype"/>
          <w:b/>
          <w:i/>
          <w:color w:val="000000"/>
        </w:rPr>
        <w:t>Estudisos</w:t>
      </w:r>
      <w:proofErr w:type="spellEnd"/>
      <w:r>
        <w:rPr>
          <w:rFonts w:ascii="Palatino Linotype" w:eastAsia="Palatino Linotype" w:hAnsi="Palatino Linotype" w:cs="Palatino Linotype"/>
          <w:b/>
          <w:i/>
          <w:color w:val="000000"/>
        </w:rPr>
        <w:t>”, por lo que se imposibilita a contestar su solicitud de información.</w:t>
      </w:r>
    </w:p>
    <w:p w14:paraId="323C7C6D" w14:textId="77777777" w:rsidR="005B387F" w:rsidRDefault="005939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57E2914" w14:textId="77777777" w:rsidR="005B387F" w:rsidRDefault="005B387F">
      <w:pPr>
        <w:spacing w:line="360" w:lineRule="auto"/>
        <w:ind w:right="-28"/>
        <w:jc w:val="both"/>
        <w:rPr>
          <w:rFonts w:ascii="Palatino Linotype" w:eastAsia="Palatino Linotype" w:hAnsi="Palatino Linotype" w:cs="Palatino Linotype"/>
          <w:b/>
        </w:rPr>
      </w:pPr>
    </w:p>
    <w:p w14:paraId="63FAC90B" w14:textId="77777777" w:rsidR="005B387F" w:rsidRDefault="005939BA">
      <w:pPr>
        <w:pStyle w:val="Ttulo2"/>
      </w:pPr>
      <w:bookmarkStart w:id="5" w:name="_heading=h.tyjcwt" w:colFirst="0" w:colLast="0"/>
      <w:bookmarkEnd w:id="5"/>
      <w:r>
        <w:t>III. Interposición del Recurso de Revisión</w:t>
      </w:r>
    </w:p>
    <w:p w14:paraId="26FF909A" w14:textId="77777777" w:rsidR="005B387F" w:rsidRDefault="005B387F">
      <w:pPr>
        <w:spacing w:line="360" w:lineRule="auto"/>
        <w:ind w:right="-28"/>
        <w:jc w:val="both"/>
        <w:rPr>
          <w:rFonts w:ascii="Palatino Linotype" w:eastAsia="Palatino Linotype" w:hAnsi="Palatino Linotype" w:cs="Palatino Linotype"/>
          <w:sz w:val="22"/>
          <w:szCs w:val="22"/>
        </w:rPr>
      </w:pPr>
    </w:p>
    <w:p w14:paraId="355B231C"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trece de enero de dos mil veinticinco (ya que, si bien, se recibió el ocho de dicho mes y año, lo cierto es que fue inhábil, por lo que se tuvo por presentado el día hábil subsecuente), se recibió en este Instituto, a través del Sistema de Acceso a la Información Mexiquense (SAIMEX), el Recurso de Revisión interpuesto por la parte Recurrente, en contra de la respuesta del Sujeto Obligado, en los siguientes términos:</w:t>
      </w:r>
    </w:p>
    <w:p w14:paraId="045EC7BC" w14:textId="77777777" w:rsidR="005B387F" w:rsidRDefault="005B387F">
      <w:pPr>
        <w:spacing w:line="360" w:lineRule="auto"/>
        <w:ind w:right="-28"/>
        <w:jc w:val="both"/>
        <w:rPr>
          <w:rFonts w:ascii="Palatino Linotype" w:eastAsia="Palatino Linotype" w:hAnsi="Palatino Linotype" w:cs="Palatino Linotype"/>
          <w:i/>
        </w:rPr>
      </w:pPr>
    </w:p>
    <w:p w14:paraId="4321339D" w14:textId="77777777" w:rsidR="005B387F" w:rsidRDefault="005939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6BC5F057" w14:textId="77777777" w:rsidR="005B387F" w:rsidRDefault="005939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LA INFORMACION SE ENCUENTRA INCOMPLETA</w:t>
      </w:r>
      <w:r>
        <w:rPr>
          <w:rFonts w:ascii="Palatino Linotype" w:eastAsia="Palatino Linotype" w:hAnsi="Palatino Linotype" w:cs="Palatino Linotype"/>
          <w:i/>
        </w:rPr>
        <w:t>” (Sic.)</w:t>
      </w:r>
    </w:p>
    <w:p w14:paraId="23A21F6F" w14:textId="77777777" w:rsidR="005B387F" w:rsidRDefault="005B387F">
      <w:pPr>
        <w:tabs>
          <w:tab w:val="left" w:pos="4667"/>
        </w:tabs>
        <w:spacing w:line="360" w:lineRule="auto"/>
        <w:ind w:right="567"/>
        <w:jc w:val="both"/>
        <w:rPr>
          <w:rFonts w:ascii="Palatino Linotype" w:eastAsia="Palatino Linotype" w:hAnsi="Palatino Linotype" w:cs="Palatino Linotype"/>
          <w:i/>
        </w:rPr>
      </w:pPr>
    </w:p>
    <w:p w14:paraId="1D9CB979" w14:textId="77777777" w:rsidR="005B387F" w:rsidRDefault="005939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208409C3" w14:textId="77777777" w:rsidR="005B387F" w:rsidRDefault="005939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LA INFORMACION SE ENCUENTRA INCOMPLETA.</w:t>
      </w:r>
      <w:r>
        <w:rPr>
          <w:rFonts w:ascii="Palatino Linotype" w:eastAsia="Palatino Linotype" w:hAnsi="Palatino Linotype" w:cs="Palatino Linotype"/>
          <w:i/>
        </w:rPr>
        <w:t>” (Sic)</w:t>
      </w:r>
    </w:p>
    <w:p w14:paraId="0477372A" w14:textId="77777777" w:rsidR="005B387F" w:rsidRDefault="005B387F">
      <w:pPr>
        <w:spacing w:line="360" w:lineRule="auto"/>
        <w:ind w:right="-28"/>
        <w:jc w:val="both"/>
        <w:rPr>
          <w:rFonts w:ascii="Palatino Linotype" w:eastAsia="Palatino Linotype" w:hAnsi="Palatino Linotype" w:cs="Palatino Linotype"/>
          <w:b/>
          <w:sz w:val="22"/>
          <w:szCs w:val="22"/>
        </w:rPr>
      </w:pPr>
    </w:p>
    <w:p w14:paraId="6C8BF802" w14:textId="77777777" w:rsidR="005B387F" w:rsidRDefault="005939BA">
      <w:pPr>
        <w:pStyle w:val="Ttulo2"/>
      </w:pPr>
      <w:bookmarkStart w:id="6" w:name="_heading=h.3dy6vkm" w:colFirst="0" w:colLast="0"/>
      <w:bookmarkEnd w:id="6"/>
      <w:r>
        <w:lastRenderedPageBreak/>
        <w:t>IV. Trámite del Recurso de Revisión ante el Instituto</w:t>
      </w:r>
    </w:p>
    <w:p w14:paraId="50B655F1" w14:textId="77777777" w:rsidR="005B387F" w:rsidRDefault="005B387F">
      <w:pPr>
        <w:spacing w:line="360" w:lineRule="auto"/>
        <w:ind w:right="-28"/>
        <w:jc w:val="both"/>
        <w:rPr>
          <w:rFonts w:ascii="Palatino Linotype" w:eastAsia="Palatino Linotype" w:hAnsi="Palatino Linotype" w:cs="Palatino Linotype"/>
          <w:b/>
          <w:sz w:val="22"/>
          <w:szCs w:val="22"/>
        </w:rPr>
      </w:pPr>
    </w:p>
    <w:p w14:paraId="7E0BEA12" w14:textId="77777777" w:rsidR="005B387F" w:rsidRDefault="005939BA">
      <w:pPr>
        <w:spacing w:line="360" w:lineRule="auto"/>
        <w:ind w:right="-28"/>
        <w:jc w:val="both"/>
        <w:rPr>
          <w:rFonts w:ascii="Palatino Linotype" w:eastAsia="Palatino Linotype" w:hAnsi="Palatino Linotype" w:cs="Palatino Linotype"/>
          <w:sz w:val="22"/>
          <w:szCs w:val="22"/>
        </w:rPr>
      </w:pPr>
      <w:bookmarkStart w:id="7" w:name="_heading=h.1t3h5sf" w:colFirst="0" w:colLast="0"/>
      <w:bookmarkEnd w:id="7"/>
      <w:r>
        <w:rPr>
          <w:rFonts w:ascii="Palatino Linotype" w:eastAsia="Palatino Linotype" w:hAnsi="Palatino Linotype" w:cs="Palatino Linotype"/>
          <w:b/>
          <w:color w:val="000000"/>
          <w:sz w:val="22"/>
          <w:szCs w:val="22"/>
        </w:rPr>
        <w:t>a) Turno del Recurso de Revisión.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2"/>
          <w:szCs w:val="22"/>
        </w:rPr>
        <w:t xml:space="preserve">El trece de enero de dos mil veinticinco, el Sistema de Acceso a la Información Mexiquense (SAIMEX), asignó el número de expediente </w:t>
      </w:r>
      <w:r>
        <w:rPr>
          <w:rFonts w:ascii="Palatino Linotype" w:eastAsia="Palatino Linotype" w:hAnsi="Palatino Linotype" w:cs="Palatino Linotype"/>
          <w:b/>
          <w:sz w:val="22"/>
          <w:szCs w:val="22"/>
        </w:rPr>
        <w:t xml:space="preserve">00056/INFOEM/IP/RR/2025,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2A1FA77B" w14:textId="77777777" w:rsidR="005B387F" w:rsidRDefault="005B387F">
      <w:pPr>
        <w:spacing w:line="360" w:lineRule="auto"/>
        <w:ind w:right="-28"/>
        <w:jc w:val="both"/>
        <w:rPr>
          <w:rFonts w:ascii="Palatino Linotype" w:eastAsia="Palatino Linotype" w:hAnsi="Palatino Linotype" w:cs="Palatino Linotype"/>
          <w:b/>
          <w:sz w:val="22"/>
          <w:szCs w:val="22"/>
        </w:rPr>
      </w:pPr>
    </w:p>
    <w:p w14:paraId="1B68E5BD" w14:textId="77777777" w:rsidR="005B387F" w:rsidRDefault="005939BA">
      <w:pPr>
        <w:spacing w:line="360" w:lineRule="auto"/>
        <w:jc w:val="both"/>
        <w:rPr>
          <w:rFonts w:ascii="Palatino Linotype" w:eastAsia="Palatino Linotype" w:hAnsi="Palatino Linotype" w:cs="Palatino Linotype"/>
          <w:color w:val="000000"/>
          <w:sz w:val="22"/>
          <w:szCs w:val="22"/>
        </w:rPr>
      </w:pPr>
      <w:bookmarkStart w:id="8" w:name="_heading=h.4d34og8" w:colFirst="0" w:colLast="0"/>
      <w:bookmarkEnd w:id="8"/>
      <w:r>
        <w:rPr>
          <w:rFonts w:ascii="Palatino Linotype" w:eastAsia="Palatino Linotype" w:hAnsi="Palatino Linotype" w:cs="Palatino Linotype"/>
          <w:b/>
          <w:color w:val="000000"/>
          <w:sz w:val="22"/>
          <w:szCs w:val="22"/>
        </w:rPr>
        <w:t>b) Prevención al Recurso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El quince de enero de dos mil veinticinco, </w:t>
      </w:r>
      <w:r>
        <w:rPr>
          <w:rFonts w:ascii="Palatino Linotype" w:eastAsia="Palatino Linotype" w:hAnsi="Palatino Linotype" w:cs="Palatino Linotype"/>
          <w:color w:val="000000"/>
          <w:sz w:val="22"/>
          <w:szCs w:val="22"/>
        </w:rPr>
        <w:t>se acordó prevenir a la parte Recurrente a efecto de que aclarara el acto reclamado y los motivos por los cuales no estaba conforme con la respuesta proporcionada, con fundamento en los artículos 180, fracciones V y VI, y 181 de la Ley de Transparencia y Acceso a la Información Pública del Estado de México y Municipios, el cual fue notificado, el veinticinco de dicho mes y año, a través del Sistema de Acceso a la Información Mexiquense (SAIMEX).</w:t>
      </w:r>
    </w:p>
    <w:p w14:paraId="22424526" w14:textId="77777777" w:rsidR="005B387F" w:rsidRDefault="005939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63639333" w14:textId="77777777" w:rsidR="005B387F" w:rsidRDefault="005939BA">
      <w:pPr>
        <w:spacing w:line="360" w:lineRule="auto"/>
        <w:jc w:val="both"/>
        <w:rPr>
          <w:rFonts w:ascii="Palatino Linotype" w:eastAsia="Palatino Linotype" w:hAnsi="Palatino Linotype" w:cs="Palatino Linotype"/>
          <w:b/>
          <w:sz w:val="22"/>
          <w:szCs w:val="22"/>
        </w:rPr>
      </w:pPr>
      <w:bookmarkStart w:id="9" w:name="_heading=h.2s8eyo1" w:colFirst="0" w:colLast="0"/>
      <w:bookmarkEnd w:id="9"/>
      <w:r>
        <w:rPr>
          <w:rFonts w:ascii="Palatino Linotype" w:eastAsia="Palatino Linotype" w:hAnsi="Palatino Linotype" w:cs="Palatino Linotype"/>
          <w:b/>
          <w:color w:val="000000"/>
          <w:sz w:val="22"/>
          <w:szCs w:val="22"/>
        </w:rPr>
        <w:t xml:space="preserve">c) Desahogo a la prevención del Medio de Impugnación. </w:t>
      </w:r>
      <w:r>
        <w:rPr>
          <w:rFonts w:ascii="Palatino Linotype" w:eastAsia="Palatino Linotype" w:hAnsi="Palatino Linotype" w:cs="Palatino Linotype"/>
          <w:sz w:val="22"/>
          <w:szCs w:val="22"/>
        </w:rPr>
        <w:t xml:space="preserve">El dieciséis de enero de dos mil veinticinco, </w:t>
      </w:r>
      <w:r>
        <w:rPr>
          <w:rFonts w:ascii="Palatino Linotype" w:eastAsia="Palatino Linotype" w:hAnsi="Palatino Linotype" w:cs="Palatino Linotype"/>
          <w:color w:val="000000"/>
          <w:sz w:val="22"/>
          <w:szCs w:val="22"/>
        </w:rPr>
        <w:t xml:space="preserve">a través del Sistema de Acceso a la Información Mexiquense (SAIMEX), la persona Recurrente desahogó la prevención </w:t>
      </w:r>
      <w:r>
        <w:rPr>
          <w:rFonts w:ascii="Palatino Linotype" w:eastAsia="Palatino Linotype" w:hAnsi="Palatino Linotype" w:cs="Palatino Linotype"/>
          <w:sz w:val="22"/>
          <w:szCs w:val="22"/>
        </w:rPr>
        <w:t>realizada por este Instituto, en los términos siguientes:</w:t>
      </w:r>
    </w:p>
    <w:p w14:paraId="7E1307E8"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B233D34" w14:textId="77777777" w:rsidR="005B387F" w:rsidRDefault="005939BA">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“DATOS DE LA ATENCIÓN A LA PREVENCIÓN</w:t>
      </w:r>
    </w:p>
    <w:p w14:paraId="51EFB959" w14:textId="77777777" w:rsidR="005B387F" w:rsidRDefault="005939BA">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SOLICITADA NO FUE ENTREGADA, SIN ENCAMBIO RECIBI UNA NEGATIVA AL PROPORCIONARME INFORMACIÓN POR EL AREA COMPETENTE.” (Sic)</w:t>
      </w:r>
    </w:p>
    <w:p w14:paraId="74A673C7" w14:textId="77777777" w:rsidR="005B387F" w:rsidRDefault="005B387F">
      <w:pPr>
        <w:spacing w:line="360" w:lineRule="auto"/>
        <w:ind w:left="567" w:right="567"/>
        <w:jc w:val="both"/>
        <w:rPr>
          <w:rFonts w:ascii="Palatino Linotype" w:eastAsia="Palatino Linotype" w:hAnsi="Palatino Linotype" w:cs="Palatino Linotype"/>
          <w:i/>
          <w:sz w:val="22"/>
          <w:szCs w:val="22"/>
        </w:rPr>
      </w:pPr>
    </w:p>
    <w:p w14:paraId="30B4A170" w14:textId="77777777" w:rsidR="005B387F" w:rsidRDefault="005939BA">
      <w:pPr>
        <w:spacing w:line="360" w:lineRule="auto"/>
        <w:jc w:val="both"/>
        <w:rPr>
          <w:rFonts w:ascii="Palatino Linotype" w:eastAsia="Palatino Linotype" w:hAnsi="Palatino Linotype" w:cs="Palatino Linotype"/>
          <w:b/>
          <w:sz w:val="22"/>
          <w:szCs w:val="22"/>
        </w:rPr>
      </w:pPr>
      <w:bookmarkStart w:id="10" w:name="_heading=h.17dp8vu" w:colFirst="0" w:colLast="0"/>
      <w:bookmarkEnd w:id="10"/>
      <w:r>
        <w:rPr>
          <w:rFonts w:ascii="Palatino Linotype" w:eastAsia="Palatino Linotype" w:hAnsi="Palatino Linotype" w:cs="Palatino Linotype"/>
          <w:b/>
          <w:color w:val="000000"/>
          <w:sz w:val="22"/>
          <w:szCs w:val="22"/>
        </w:rPr>
        <w:t>d) Admisión del Recurso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El diecisiete de enero de dos mil veinticinco, se acordó la admisión del Recurso de Revisión interpuesto por el Recurrente en contra del Sujeto Obligado, en términos del artículo 185, fracciones I y II de la Ley de Transparencia y Acceso a </w:t>
      </w:r>
      <w:r>
        <w:rPr>
          <w:rFonts w:ascii="Palatino Linotype" w:eastAsia="Palatino Linotype" w:hAnsi="Palatino Linotype" w:cs="Palatino Linotype"/>
          <w:sz w:val="22"/>
          <w:szCs w:val="22"/>
        </w:rPr>
        <w:lastRenderedPageBreak/>
        <w:t>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1CA2212D" w14:textId="77777777" w:rsidR="005B387F" w:rsidRDefault="005B387F">
      <w:pPr>
        <w:spacing w:line="360" w:lineRule="auto"/>
        <w:jc w:val="both"/>
        <w:rPr>
          <w:rFonts w:ascii="Palatino Linotype" w:eastAsia="Palatino Linotype" w:hAnsi="Palatino Linotype" w:cs="Palatino Linotype"/>
          <w:sz w:val="22"/>
          <w:szCs w:val="22"/>
        </w:rPr>
      </w:pPr>
    </w:p>
    <w:p w14:paraId="12DF8CDF" w14:textId="77777777" w:rsidR="005B387F" w:rsidRDefault="005939BA">
      <w:pPr>
        <w:spacing w:line="360" w:lineRule="auto"/>
        <w:jc w:val="both"/>
        <w:rPr>
          <w:rFonts w:ascii="Palatino Linotype" w:eastAsia="Palatino Linotype" w:hAnsi="Palatino Linotype" w:cs="Palatino Linotype"/>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t>e) Informe Justificado.</w:t>
      </w:r>
      <w:r>
        <w:rPr>
          <w:rFonts w:ascii="Palatino Linotype" w:eastAsia="Palatino Linotype" w:hAnsi="Palatino Linotype" w:cs="Palatino Linotype"/>
          <w:sz w:val="22"/>
          <w:szCs w:val="22"/>
        </w:rPr>
        <w:t xml:space="preserve"> El veintiocho de enero de dos mil veinticinco, se recibió en este Instituto, a través del Sistema de Acceso a la Información Mexiquense (SAIMEX), el Informe Justificado, por parte del Sujeto Obligado, por medio del cual señaló que proporcionaba la ficha curricular de los servidores públicos con los que contaba la Contraloría Municipal, a la fecha de ingreso de la solicitud y proporcionó seis fichas.</w:t>
      </w:r>
    </w:p>
    <w:p w14:paraId="252C1277" w14:textId="77777777" w:rsidR="005B387F" w:rsidRDefault="005B387F">
      <w:pPr>
        <w:spacing w:line="360" w:lineRule="auto"/>
        <w:jc w:val="both"/>
        <w:rPr>
          <w:rFonts w:ascii="Palatino Linotype" w:eastAsia="Palatino Linotype" w:hAnsi="Palatino Linotype" w:cs="Palatino Linotype"/>
          <w:sz w:val="22"/>
          <w:szCs w:val="22"/>
        </w:rPr>
      </w:pPr>
    </w:p>
    <w:p w14:paraId="26CD35B3" w14:textId="77777777" w:rsidR="005B387F" w:rsidRDefault="005939BA">
      <w:pPr>
        <w:spacing w:line="360" w:lineRule="auto"/>
        <w:jc w:val="both"/>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color w:val="000000"/>
          <w:sz w:val="22"/>
          <w:szCs w:val="22"/>
        </w:rPr>
        <w:t>f) Vista de Informe Justificado.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El veintiocho de enero de dos mil veinticinco, se notificó a través del SAIMEX y correo electrónico,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2991DF08" w14:textId="77777777" w:rsidR="005B387F" w:rsidRDefault="005B387F">
      <w:pPr>
        <w:spacing w:line="360" w:lineRule="auto"/>
        <w:jc w:val="both"/>
        <w:rPr>
          <w:rFonts w:ascii="Palatino Linotype" w:eastAsia="Palatino Linotype" w:hAnsi="Palatino Linotype" w:cs="Palatino Linotype"/>
          <w:b/>
          <w:sz w:val="22"/>
          <w:szCs w:val="22"/>
        </w:rPr>
      </w:pPr>
    </w:p>
    <w:p w14:paraId="5C2608ED" w14:textId="77777777" w:rsidR="005B387F" w:rsidRDefault="005939BA">
      <w:pPr>
        <w:spacing w:line="360" w:lineRule="auto"/>
        <w:jc w:val="both"/>
        <w:rPr>
          <w:rFonts w:ascii="Palatino Linotype" w:eastAsia="Palatino Linotype" w:hAnsi="Palatino Linotype" w:cs="Palatino Linotype"/>
          <w:b/>
          <w:sz w:val="22"/>
          <w:szCs w:val="22"/>
        </w:rPr>
      </w:pPr>
      <w:bookmarkStart w:id="13" w:name="_heading=h.lnxbz9" w:colFirst="0" w:colLast="0"/>
      <w:bookmarkEnd w:id="13"/>
      <w:r>
        <w:rPr>
          <w:rFonts w:ascii="Palatino Linotype" w:eastAsia="Palatino Linotype" w:hAnsi="Palatino Linotype" w:cs="Palatino Linotype"/>
          <w:b/>
          <w:color w:val="000000"/>
          <w:sz w:val="22"/>
          <w:szCs w:val="22"/>
        </w:rPr>
        <w:t xml:space="preserve">g) Cierre de instrucción. </w:t>
      </w:r>
      <w:r>
        <w:rPr>
          <w:rFonts w:ascii="Palatino Linotype" w:eastAsia="Palatino Linotype" w:hAnsi="Palatino Linotype" w:cs="Palatino Linotype"/>
          <w:sz w:val="22"/>
          <w:szCs w:val="22"/>
        </w:rPr>
        <w:t>El cuatro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3A314FD4" w14:textId="77777777" w:rsidR="005B387F" w:rsidRDefault="005B387F">
      <w:pPr>
        <w:spacing w:line="360" w:lineRule="auto"/>
        <w:ind w:right="-28"/>
        <w:jc w:val="both"/>
        <w:rPr>
          <w:rFonts w:ascii="Palatino Linotype" w:eastAsia="Palatino Linotype" w:hAnsi="Palatino Linotype" w:cs="Palatino Linotype"/>
          <w:sz w:val="22"/>
          <w:szCs w:val="22"/>
        </w:rPr>
      </w:pPr>
    </w:p>
    <w:p w14:paraId="10D048CB" w14:textId="77777777" w:rsidR="005B387F" w:rsidRDefault="005939BA">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21853FE2" w14:textId="77777777" w:rsidR="005B387F" w:rsidRDefault="005B387F">
      <w:pPr>
        <w:spacing w:line="360" w:lineRule="auto"/>
        <w:ind w:right="-28"/>
        <w:jc w:val="both"/>
        <w:rPr>
          <w:rFonts w:ascii="Palatino Linotype" w:eastAsia="Palatino Linotype" w:hAnsi="Palatino Linotype" w:cs="Palatino Linotype"/>
          <w:color w:val="000000"/>
          <w:sz w:val="22"/>
          <w:szCs w:val="22"/>
        </w:rPr>
      </w:pPr>
    </w:p>
    <w:p w14:paraId="0FF0740E" w14:textId="77777777" w:rsidR="005B387F" w:rsidRDefault="005939BA">
      <w:pPr>
        <w:pStyle w:val="Ttulo1"/>
      </w:pPr>
      <w:bookmarkStart w:id="14" w:name="_heading=h.35nkun2" w:colFirst="0" w:colLast="0"/>
      <w:bookmarkEnd w:id="14"/>
      <w:r>
        <w:t>C O N S I D E R A N D O S</w:t>
      </w:r>
    </w:p>
    <w:p w14:paraId="16A10458" w14:textId="77777777" w:rsidR="005B387F" w:rsidRDefault="005B387F"/>
    <w:p w14:paraId="3A3073D8" w14:textId="77777777" w:rsidR="005B387F" w:rsidRDefault="005939BA">
      <w:pPr>
        <w:pStyle w:val="Ttulo2"/>
      </w:pPr>
      <w:bookmarkStart w:id="15" w:name="_heading=h.1ksv4uv" w:colFirst="0" w:colLast="0"/>
      <w:bookmarkEnd w:id="15"/>
      <w:r>
        <w:rPr>
          <w:color w:val="000000"/>
        </w:rPr>
        <w:t xml:space="preserve">PRIMERO. </w:t>
      </w:r>
      <w:r>
        <w:t>Competencia</w:t>
      </w:r>
    </w:p>
    <w:p w14:paraId="6FD8F112" w14:textId="77777777" w:rsidR="005B387F" w:rsidRDefault="005B387F">
      <w:pPr>
        <w:spacing w:line="360" w:lineRule="auto"/>
        <w:ind w:right="-28"/>
        <w:jc w:val="both"/>
        <w:rPr>
          <w:rFonts w:ascii="Palatino Linotype" w:eastAsia="Palatino Linotype" w:hAnsi="Palatino Linotype" w:cs="Palatino Linotype"/>
          <w:b/>
          <w:sz w:val="22"/>
          <w:szCs w:val="22"/>
        </w:rPr>
      </w:pPr>
    </w:p>
    <w:p w14:paraId="70A523F1" w14:textId="77777777" w:rsidR="005B387F" w:rsidRDefault="005939BA">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0A60BDAE" w14:textId="77777777" w:rsidR="005B387F" w:rsidRDefault="005B387F">
      <w:pPr>
        <w:spacing w:line="360" w:lineRule="auto"/>
        <w:ind w:right="-28"/>
        <w:jc w:val="both"/>
        <w:rPr>
          <w:rFonts w:ascii="Palatino Linotype" w:eastAsia="Palatino Linotype" w:hAnsi="Palatino Linotype" w:cs="Palatino Linotype"/>
          <w:color w:val="000000"/>
          <w:sz w:val="22"/>
          <w:szCs w:val="22"/>
        </w:rPr>
      </w:pPr>
    </w:p>
    <w:p w14:paraId="3C5969B1" w14:textId="77777777" w:rsidR="005B387F" w:rsidRDefault="005939BA">
      <w:pPr>
        <w:pStyle w:val="Ttulo2"/>
      </w:pPr>
      <w:bookmarkStart w:id="16" w:name="_heading=h.44sinio" w:colFirst="0" w:colLast="0"/>
      <w:bookmarkEnd w:id="16"/>
      <w:r>
        <w:t>SEGUNDO. Causales de improcedencia y sobreseimiento</w:t>
      </w:r>
    </w:p>
    <w:p w14:paraId="4D388EF4" w14:textId="77777777" w:rsidR="005B387F" w:rsidRDefault="005B387F">
      <w:pPr>
        <w:spacing w:line="360" w:lineRule="auto"/>
        <w:jc w:val="both"/>
        <w:rPr>
          <w:rFonts w:ascii="Palatino Linotype" w:eastAsia="Palatino Linotype" w:hAnsi="Palatino Linotype" w:cs="Palatino Linotype"/>
          <w:sz w:val="22"/>
          <w:szCs w:val="22"/>
        </w:rPr>
      </w:pPr>
    </w:p>
    <w:p w14:paraId="0DD116D0"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2964D9D1" w14:textId="77777777" w:rsidR="005B387F" w:rsidRDefault="005B387F">
      <w:pPr>
        <w:spacing w:line="360" w:lineRule="auto"/>
        <w:jc w:val="both"/>
        <w:rPr>
          <w:rFonts w:ascii="Palatino Linotype" w:eastAsia="Palatino Linotype" w:hAnsi="Palatino Linotype" w:cs="Palatino Linotype"/>
          <w:b/>
          <w:color w:val="000000"/>
          <w:sz w:val="22"/>
          <w:szCs w:val="22"/>
        </w:rPr>
      </w:pPr>
    </w:p>
    <w:p w14:paraId="1D04FFDE" w14:textId="77777777" w:rsidR="005B387F" w:rsidRDefault="005939BA">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63D8B26D"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0B41E414" w14:textId="77777777" w:rsidR="005B387F" w:rsidRDefault="005939BA">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w:t>
      </w:r>
      <w:r>
        <w:rPr>
          <w:rFonts w:ascii="Palatino Linotype" w:eastAsia="Palatino Linotype" w:hAnsi="Palatino Linotype" w:cs="Palatino Linotype"/>
          <w:color w:val="000000"/>
          <w:sz w:val="22"/>
          <w:szCs w:val="22"/>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9D79CFE" w14:textId="77777777" w:rsidR="005B387F" w:rsidRDefault="005B387F">
      <w:pPr>
        <w:spacing w:line="360" w:lineRule="auto"/>
        <w:ind w:right="-28"/>
        <w:jc w:val="both"/>
        <w:rPr>
          <w:rFonts w:ascii="Palatino Linotype" w:eastAsia="Palatino Linotype" w:hAnsi="Palatino Linotype" w:cs="Palatino Linotype"/>
          <w:color w:val="000000"/>
          <w:sz w:val="22"/>
          <w:szCs w:val="22"/>
        </w:rPr>
      </w:pPr>
    </w:p>
    <w:p w14:paraId="5FAEB249"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4BFA77A8"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62CD3967" w14:textId="77777777" w:rsidR="005B387F" w:rsidRDefault="005939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entrega de información que no corresponde con lo solicitado.</w:t>
      </w:r>
    </w:p>
    <w:p w14:paraId="7620084B" w14:textId="77777777" w:rsidR="005B387F" w:rsidRDefault="005B387F">
      <w:pPr>
        <w:widowControl w:val="0"/>
        <w:spacing w:line="360" w:lineRule="auto"/>
        <w:jc w:val="both"/>
        <w:rPr>
          <w:rFonts w:ascii="Palatino Linotype" w:eastAsia="Palatino Linotype" w:hAnsi="Palatino Linotype" w:cs="Palatino Linotype"/>
          <w:b/>
          <w:sz w:val="22"/>
          <w:szCs w:val="22"/>
        </w:rPr>
      </w:pPr>
    </w:p>
    <w:p w14:paraId="45EB2A52" w14:textId="77777777" w:rsidR="005B387F" w:rsidRDefault="005939BA">
      <w:pPr>
        <w:pStyle w:val="Ttulo2"/>
        <w:rPr>
          <w:color w:val="222222"/>
        </w:rPr>
      </w:pPr>
      <w:bookmarkStart w:id="17" w:name="_heading=h.2jxsxqh" w:colFirst="0" w:colLast="0"/>
      <w:bookmarkEnd w:id="17"/>
      <w:r>
        <w:t>TERCERO. Causales de sobreseimiento</w:t>
      </w:r>
    </w:p>
    <w:p w14:paraId="69C3560A" w14:textId="77777777" w:rsidR="005B387F" w:rsidRDefault="005B387F">
      <w:pPr>
        <w:spacing w:line="360" w:lineRule="auto"/>
        <w:jc w:val="both"/>
        <w:rPr>
          <w:rFonts w:ascii="Palatino Linotype" w:eastAsia="Palatino Linotype" w:hAnsi="Palatino Linotype" w:cs="Palatino Linotype"/>
          <w:sz w:val="22"/>
          <w:szCs w:val="22"/>
        </w:rPr>
      </w:pPr>
    </w:p>
    <w:p w14:paraId="05C8BE10"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01302C08" w14:textId="77777777" w:rsidR="005B387F" w:rsidRDefault="005B387F">
      <w:pPr>
        <w:spacing w:line="360" w:lineRule="auto"/>
        <w:jc w:val="both"/>
        <w:rPr>
          <w:rFonts w:ascii="Palatino Linotype" w:eastAsia="Palatino Linotype" w:hAnsi="Palatino Linotype" w:cs="Palatino Linotype"/>
          <w:sz w:val="22"/>
          <w:szCs w:val="22"/>
        </w:rPr>
      </w:pPr>
    </w:p>
    <w:p w14:paraId="3015D592"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192 de la Ley Transparencia y Acceso a la Información Pública del Estado de México y Municipios, señala las causales por las cuales se puede sobreseer en todo </w:t>
      </w:r>
      <w:r>
        <w:rPr>
          <w:rFonts w:ascii="Palatino Linotype" w:eastAsia="Palatino Linotype" w:hAnsi="Palatino Linotype" w:cs="Palatino Linotype"/>
          <w:sz w:val="22"/>
          <w:szCs w:val="22"/>
        </w:rPr>
        <w:lastRenderedPageBreak/>
        <w:t xml:space="preserve">o en parte, el Recurso de Revisión; así, del análisis realizado por este Instituto, se advierte </w:t>
      </w:r>
      <w:r>
        <w:rPr>
          <w:rFonts w:ascii="Palatino Linotype" w:eastAsia="Palatino Linotype" w:hAnsi="Palatino Linotype" w:cs="Palatino Linotype"/>
          <w:b/>
          <w:sz w:val="22"/>
          <w:szCs w:val="22"/>
        </w:rPr>
        <w:t>que no se actualizan los supuestos de sobreseimiento previstos en las fracciones I, II, IV y V</w:t>
      </w:r>
      <w:r>
        <w:rPr>
          <w:rFonts w:ascii="Palatino Linotype" w:eastAsia="Palatino Linotype" w:hAnsi="Palatino Linotype" w:cs="Palatino Linotype"/>
          <w:sz w:val="22"/>
          <w:szCs w:val="22"/>
        </w:rPr>
        <w:t xml:space="preserve">, del artículo en comento, lo anterior, en virtud de que no hay constancias en el expediente en que se actúa, de que la Recurrente se haya desistido del recurso, haya fallecido, o bien, se haya actualizado alguna causal de improcedencia. </w:t>
      </w:r>
    </w:p>
    <w:p w14:paraId="50AF1163" w14:textId="77777777" w:rsidR="005B387F" w:rsidRDefault="005B387F">
      <w:pPr>
        <w:spacing w:line="360" w:lineRule="auto"/>
        <w:jc w:val="both"/>
        <w:rPr>
          <w:rFonts w:ascii="Palatino Linotype" w:eastAsia="Palatino Linotype" w:hAnsi="Palatino Linotype" w:cs="Palatino Linotype"/>
          <w:sz w:val="22"/>
          <w:szCs w:val="22"/>
        </w:rPr>
      </w:pPr>
    </w:p>
    <w:p w14:paraId="673AF604"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toda vez que, durante la sustanciación del Recurso de Revisión, el Sujeto Obligado modificó su respuesta, a través del informe justificado, se estima procedente entrar al estudio de la causal de sobreseimiento prevista en la fracción III, del artículo 192 de la Ley de la Materia.</w:t>
      </w:r>
    </w:p>
    <w:p w14:paraId="5BFCE0F3" w14:textId="77777777" w:rsidR="005B387F" w:rsidRDefault="005B387F">
      <w:pPr>
        <w:tabs>
          <w:tab w:val="left" w:pos="4962"/>
        </w:tabs>
        <w:spacing w:line="360" w:lineRule="auto"/>
        <w:jc w:val="both"/>
        <w:rPr>
          <w:rFonts w:ascii="Palatino Linotype" w:eastAsia="Palatino Linotype" w:hAnsi="Palatino Linotype" w:cs="Palatino Linotype"/>
          <w:b/>
          <w:sz w:val="22"/>
          <w:szCs w:val="22"/>
        </w:rPr>
      </w:pPr>
    </w:p>
    <w:p w14:paraId="0F4EC0E4" w14:textId="77777777" w:rsidR="005B387F" w:rsidRDefault="005939BA">
      <w:pPr>
        <w:tabs>
          <w:tab w:val="left" w:pos="4962"/>
        </w:tabs>
        <w:spacing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sz w:val="22"/>
          <w:szCs w:val="22"/>
        </w:rPr>
        <w:t>Al respecto, a efecto de verificar si se actualiza la causal de sobreseimiento previamente señalada, en principio resulta necesario precisar que la ahora Recurrente solicitó los documentos que dieran cuenta de los estudios de los servidores públicos adscritos a la Contraloría Municipal, al quince de diciembre de dos mil veinticuatro.</w:t>
      </w:r>
    </w:p>
    <w:p w14:paraId="5B4AB2E8" w14:textId="77777777" w:rsidR="005B387F" w:rsidRDefault="005B387F">
      <w:pPr>
        <w:tabs>
          <w:tab w:val="left" w:pos="4962"/>
        </w:tabs>
        <w:spacing w:line="360" w:lineRule="auto"/>
        <w:ind w:right="-28"/>
        <w:jc w:val="both"/>
        <w:rPr>
          <w:rFonts w:ascii="Palatino Linotype" w:eastAsia="Palatino Linotype" w:hAnsi="Palatino Linotype" w:cs="Palatino Linotype"/>
        </w:rPr>
      </w:pPr>
    </w:p>
    <w:p w14:paraId="5BBE6471" w14:textId="77777777" w:rsidR="005B387F" w:rsidRDefault="005939BA">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indicó que no tenía conocimiento del término “</w:t>
      </w:r>
      <w:proofErr w:type="spellStart"/>
      <w:r>
        <w:rPr>
          <w:rFonts w:ascii="Palatino Linotype" w:eastAsia="Palatino Linotype" w:hAnsi="Palatino Linotype" w:cs="Palatino Linotype"/>
          <w:sz w:val="22"/>
          <w:szCs w:val="22"/>
        </w:rPr>
        <w:t>Estudisos</w:t>
      </w:r>
      <w:proofErr w:type="spellEnd"/>
      <w:r>
        <w:rPr>
          <w:rFonts w:ascii="Palatino Linotype" w:eastAsia="Palatino Linotype" w:hAnsi="Palatino Linotype" w:cs="Palatino Linotype"/>
          <w:sz w:val="22"/>
          <w:szCs w:val="22"/>
        </w:rPr>
        <w:t>”, por lo que se encontraba imposibilitado a contestar la solicitud de información; ante dicha circunstancia, previo desahogo de la prevención al medio de impugnación, la parte Recurrente se inconformó con el hecho de que no le habían entregado lo peticionado</w:t>
      </w:r>
      <w:r>
        <w:rPr>
          <w:rFonts w:ascii="Palatino Linotype" w:eastAsia="Palatino Linotype" w:hAnsi="Palatino Linotype" w:cs="Palatino Linotype"/>
          <w:color w:val="000000"/>
          <w:sz w:val="22"/>
          <w:szCs w:val="22"/>
        </w:rPr>
        <w:t>, lo cual actualiza el supuesto previsto en el artículo 179, fracción VI, de la Ley de Transparencia y Acceso a la Información Pública del Estado de México y Municipios. Así las cosas, una vez admitido y notificado el Recurso de Revisión a las partes, el Sujeto Obligado proporcionó las fichas curriculares de los servidores públicos, en las que indicó los estudios con los que contaban los servidores públicos adscritos a la Contraloría Interna Municipal al quince de diciembre de dos mil veinticuatro.</w:t>
      </w:r>
    </w:p>
    <w:p w14:paraId="32202E0D" w14:textId="77777777" w:rsidR="005B387F" w:rsidRDefault="005B387F">
      <w:pPr>
        <w:tabs>
          <w:tab w:val="left" w:pos="4667"/>
        </w:tabs>
        <w:spacing w:line="360" w:lineRule="auto"/>
        <w:jc w:val="both"/>
        <w:rPr>
          <w:rFonts w:ascii="Palatino Linotype" w:eastAsia="Palatino Linotype" w:hAnsi="Palatino Linotype" w:cs="Palatino Linotype"/>
          <w:color w:val="000000"/>
          <w:sz w:val="22"/>
          <w:szCs w:val="22"/>
        </w:rPr>
      </w:pPr>
    </w:p>
    <w:p w14:paraId="17936AE3" w14:textId="77777777" w:rsidR="005B387F" w:rsidRDefault="005939BA">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Lo anterior, se desprende de las documentales que obran en el expediente de referencia, materia de la presente resolución, consistentes en: la solicitud de acceso a la información; la respuesta proporcionada por el Sujeto Obligado,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0D7848DB" w14:textId="77777777" w:rsidR="005B387F" w:rsidRDefault="005B387F">
      <w:pPr>
        <w:tabs>
          <w:tab w:val="left" w:pos="4667"/>
        </w:tabs>
        <w:spacing w:line="360" w:lineRule="auto"/>
        <w:jc w:val="both"/>
        <w:rPr>
          <w:rFonts w:ascii="Palatino Linotype" w:eastAsia="Palatino Linotype" w:hAnsi="Palatino Linotype" w:cs="Palatino Linotype"/>
          <w:color w:val="000000"/>
          <w:sz w:val="22"/>
          <w:szCs w:val="22"/>
        </w:rPr>
      </w:pPr>
    </w:p>
    <w:p w14:paraId="5A8FAA7C" w14:textId="77777777" w:rsidR="005B387F" w:rsidRDefault="005939BA">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 lo anterior, se procede al análisis del agravio hecho valer por la ahora Recurrente, para lo cual, en principio es necesario contextualizar la solicitud de información, en la cual, desde su lectura, se logra vislumbrar un error humano en la redacción, al colocar una “s” de más, pues la persona Solicitante escribió “</w:t>
      </w:r>
      <w:proofErr w:type="spellStart"/>
      <w:r>
        <w:rPr>
          <w:rFonts w:ascii="Palatino Linotype" w:eastAsia="Palatino Linotype" w:hAnsi="Palatino Linotype" w:cs="Palatino Linotype"/>
          <w:sz w:val="22"/>
          <w:szCs w:val="22"/>
        </w:rPr>
        <w:t>estudisos</w:t>
      </w:r>
      <w:proofErr w:type="spellEnd"/>
      <w:r>
        <w:rPr>
          <w:rFonts w:ascii="Palatino Linotype" w:eastAsia="Palatino Linotype" w:hAnsi="Palatino Linotype" w:cs="Palatino Linotype"/>
          <w:sz w:val="22"/>
          <w:szCs w:val="22"/>
        </w:rPr>
        <w:t>”, en vez de estudios.</w:t>
      </w:r>
    </w:p>
    <w:p w14:paraId="548C4856" w14:textId="77777777" w:rsidR="005B387F" w:rsidRDefault="005B387F">
      <w:pPr>
        <w:tabs>
          <w:tab w:val="left" w:pos="4962"/>
        </w:tabs>
        <w:spacing w:line="360" w:lineRule="auto"/>
        <w:ind w:right="-28"/>
        <w:jc w:val="both"/>
        <w:rPr>
          <w:rFonts w:ascii="Palatino Linotype" w:eastAsia="Palatino Linotype" w:hAnsi="Palatino Linotype" w:cs="Palatino Linotype"/>
          <w:sz w:val="22"/>
          <w:szCs w:val="22"/>
        </w:rPr>
      </w:pPr>
    </w:p>
    <w:p w14:paraId="24BFFDA9" w14:textId="77777777" w:rsidR="005B387F" w:rsidRDefault="005939BA">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47 de la Ley del Trabajo de los Servidores Públicos del Estado y Municipios, refiere que para ingresar al servicio público se requiere, entre otras cosas, cumplir con los requisitos que se e establezcan para los diferentes puestos, como es el nivel académico.</w:t>
      </w:r>
    </w:p>
    <w:p w14:paraId="7472FDE1" w14:textId="77777777" w:rsidR="005B387F" w:rsidRDefault="005B387F">
      <w:pPr>
        <w:tabs>
          <w:tab w:val="left" w:pos="4962"/>
        </w:tabs>
        <w:spacing w:line="360" w:lineRule="auto"/>
        <w:ind w:right="-28"/>
        <w:jc w:val="both"/>
        <w:rPr>
          <w:rFonts w:ascii="Palatino Linotype" w:eastAsia="Palatino Linotype" w:hAnsi="Palatino Linotype" w:cs="Palatino Linotype"/>
          <w:sz w:val="22"/>
          <w:szCs w:val="22"/>
        </w:rPr>
      </w:pPr>
    </w:p>
    <w:p w14:paraId="7A82977F"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contexto, el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precisa que los sujetos obligados en los portales de Internet y en la Plataforma Nacional de Transparencia, deben difundir, el nivel máximo de estudios concluido y comprobable.</w:t>
      </w:r>
    </w:p>
    <w:p w14:paraId="7EFADF97"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796098D1" w14:textId="77777777" w:rsidR="005B387F" w:rsidRDefault="005939BA">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Además, según Islas, Jorge (2016), en la “Ley General de Transparencia y Acceso a la Información Pública Comentada” (p. 244), aludió que </w:t>
      </w:r>
      <w:r>
        <w:rPr>
          <w:rFonts w:ascii="Palatino Linotype" w:eastAsia="Palatino Linotype" w:hAnsi="Palatino Linotype" w:cs="Palatino Linotype"/>
          <w:b/>
          <w:color w:val="000000"/>
          <w:sz w:val="22"/>
          <w:szCs w:val="22"/>
        </w:rPr>
        <w:t xml:space="preserve">los servidores públicos, deben </w:t>
      </w:r>
      <w:r>
        <w:rPr>
          <w:rFonts w:ascii="Palatino Linotype" w:eastAsia="Palatino Linotype" w:hAnsi="Palatino Linotype" w:cs="Palatino Linotype"/>
          <w:b/>
          <w:color w:val="000000"/>
          <w:sz w:val="22"/>
          <w:szCs w:val="22"/>
        </w:rPr>
        <w:lastRenderedPageBreak/>
        <w:t>justificar que su formación académica resulta viable para el desempeño eficiente y correcto de su encargo; lo anterior, con el fin de acreditar que dichos trabajadores sean los más capacitados acordes al área solicitada.</w:t>
      </w:r>
    </w:p>
    <w:p w14:paraId="09D37899"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10C64400"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Criterio de Interpretación, de la Tercera Época, con número de registro SO/007/2023, emitido por el Pleno del Instituto Nacional de Transparencia, Acceso a la Información y Protección de Datos Personales, establece que una de las formas en que los ciudadanos pueden evaluar las aptitudes para desempeñar un cargo público determinado, es mediante la </w:t>
      </w:r>
      <w:r>
        <w:rPr>
          <w:rFonts w:ascii="Palatino Linotype" w:eastAsia="Palatino Linotype" w:hAnsi="Palatino Linotype" w:cs="Palatino Linotype"/>
          <w:b/>
          <w:color w:val="000000"/>
          <w:sz w:val="22"/>
          <w:szCs w:val="22"/>
        </w:rPr>
        <w:t xml:space="preserve">publicidad de la trayectoria académica, </w:t>
      </w:r>
      <w:r>
        <w:rPr>
          <w:rFonts w:ascii="Palatino Linotype" w:eastAsia="Palatino Linotype" w:hAnsi="Palatino Linotype" w:cs="Palatino Linotype"/>
          <w:color w:val="000000"/>
          <w:sz w:val="22"/>
          <w:szCs w:val="22"/>
        </w:rPr>
        <w:t>con el fin de favorecer la rendición de cuentas, pues la publicidad de lo anterior tiene como fin verificar el correcto desempeño de los sujetos obligados.</w:t>
      </w:r>
    </w:p>
    <w:p w14:paraId="212B733E" w14:textId="77777777" w:rsidR="005B387F" w:rsidRDefault="005B387F">
      <w:pPr>
        <w:tabs>
          <w:tab w:val="left" w:pos="4962"/>
        </w:tabs>
        <w:spacing w:line="360" w:lineRule="auto"/>
        <w:ind w:right="-28"/>
        <w:jc w:val="both"/>
        <w:rPr>
          <w:rFonts w:ascii="Palatino Linotype" w:eastAsia="Palatino Linotype" w:hAnsi="Palatino Linotype" w:cs="Palatino Linotype"/>
          <w:sz w:val="22"/>
          <w:szCs w:val="22"/>
        </w:rPr>
      </w:pPr>
    </w:p>
    <w:p w14:paraId="1AF0D0B1" w14:textId="77777777" w:rsidR="005B387F" w:rsidRDefault="005939BA">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conforme al artículo 47, fracción II, numeral 3, del </w:t>
      </w:r>
      <w:r>
        <w:rPr>
          <w:rFonts w:ascii="Palatino Linotype" w:eastAsia="Palatino Linotype" w:hAnsi="Palatino Linotype" w:cs="Palatino Linotype"/>
          <w:color w:val="000000"/>
          <w:sz w:val="22"/>
          <w:szCs w:val="22"/>
        </w:rPr>
        <w:t>del Bando Municipal de Mexicaltzingo, de dos mil veinticuatro, en relación con</w:t>
      </w:r>
      <w:r>
        <w:rPr>
          <w:rFonts w:ascii="Palatino Linotype" w:eastAsia="Palatino Linotype" w:hAnsi="Palatino Linotype" w:cs="Palatino Linotype"/>
          <w:sz w:val="22"/>
          <w:szCs w:val="22"/>
        </w:rPr>
        <w:t xml:space="preserve"> el artículo 2° del Reglamento Interior de la Contraloría Interna Municipal de Mexicaltzingo, precisa que el Ayuntamiento cuenta con una Contraloría Municipal, la cual es considerada el Órgano Interno de Control.</w:t>
      </w:r>
    </w:p>
    <w:p w14:paraId="2382CE80" w14:textId="77777777" w:rsidR="005B387F" w:rsidRDefault="005B387F">
      <w:pPr>
        <w:spacing w:line="360" w:lineRule="auto"/>
        <w:ind w:right="-28"/>
        <w:jc w:val="both"/>
        <w:rPr>
          <w:rFonts w:ascii="Palatino Linotype" w:eastAsia="Palatino Linotype" w:hAnsi="Palatino Linotype" w:cs="Palatino Linotype"/>
          <w:sz w:val="22"/>
          <w:szCs w:val="22"/>
        </w:rPr>
      </w:pPr>
    </w:p>
    <w:p w14:paraId="6C38C0D1" w14:textId="77777777" w:rsidR="005B387F" w:rsidRDefault="005939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este Organismo Garante localizó en el portal de información del Sujeto Obligado 4.0, en la fracción VIII A “Remuneraciones”, visible en el siguiente enlace; </w:t>
      </w:r>
      <w:hyperlink r:id="rId7" w:anchor="/info-fraccion/11/147/28">
        <w:r>
          <w:rPr>
            <w:rFonts w:ascii="Palatino Linotype" w:eastAsia="Palatino Linotype" w:hAnsi="Palatino Linotype" w:cs="Palatino Linotype"/>
            <w:color w:val="0563C1"/>
            <w:sz w:val="22"/>
            <w:szCs w:val="22"/>
            <w:u w:val="single"/>
          </w:rPr>
          <w:t>https://infoem2.ipomex.org.mx/ipomex/#/info-fraccion/11/147/28</w:t>
        </w:r>
      </w:hyperlink>
      <w:r>
        <w:rPr>
          <w:rFonts w:ascii="Palatino Linotype" w:eastAsia="Palatino Linotype" w:hAnsi="Palatino Linotype" w:cs="Palatino Linotype"/>
          <w:sz w:val="22"/>
          <w:szCs w:val="22"/>
        </w:rPr>
        <w:t xml:space="preserve">  del cual al descargar la información se logró vislumbrar, que la Contraloría Interna Municipal se encuentra integrada por diversos servidores públicos a saber los siguiente:</w:t>
      </w:r>
    </w:p>
    <w:p w14:paraId="5849F43B" w14:textId="77777777" w:rsidR="005B387F" w:rsidRDefault="005B387F">
      <w:pPr>
        <w:tabs>
          <w:tab w:val="left" w:pos="4962"/>
        </w:tabs>
        <w:spacing w:line="360" w:lineRule="auto"/>
        <w:ind w:right="-28"/>
        <w:jc w:val="both"/>
        <w:rPr>
          <w:rFonts w:ascii="Palatino Linotype" w:eastAsia="Palatino Linotype" w:hAnsi="Palatino Linotype" w:cs="Palatino Linotype"/>
          <w:sz w:val="22"/>
          <w:szCs w:val="22"/>
        </w:rPr>
      </w:pPr>
    </w:p>
    <w:p w14:paraId="282B6143" w14:textId="77777777" w:rsidR="005B387F" w:rsidRDefault="005939BA">
      <w:pPr>
        <w:tabs>
          <w:tab w:val="left" w:pos="4962"/>
        </w:tabs>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319BB687" wp14:editId="3DB6350E">
            <wp:extent cx="5442982" cy="1007813"/>
            <wp:effectExtent l="0" t="0" r="0" b="0"/>
            <wp:docPr id="17095036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42982" cy="1007813"/>
                    </a:xfrm>
                    <a:prstGeom prst="rect">
                      <a:avLst/>
                    </a:prstGeom>
                    <a:ln/>
                  </pic:spPr>
                </pic:pic>
              </a:graphicData>
            </a:graphic>
          </wp:inline>
        </w:drawing>
      </w:r>
    </w:p>
    <w:p w14:paraId="233F1B69" w14:textId="77777777" w:rsidR="005B387F" w:rsidRDefault="005B387F">
      <w:pPr>
        <w:tabs>
          <w:tab w:val="left" w:pos="4962"/>
        </w:tabs>
        <w:spacing w:line="360" w:lineRule="auto"/>
        <w:jc w:val="both"/>
        <w:rPr>
          <w:rFonts w:ascii="Palatino Linotype" w:eastAsia="Palatino Linotype" w:hAnsi="Palatino Linotype" w:cs="Palatino Linotype"/>
          <w:sz w:val="22"/>
          <w:szCs w:val="22"/>
        </w:rPr>
      </w:pPr>
    </w:p>
    <w:p w14:paraId="470B5D57" w14:textId="77777777" w:rsidR="005B387F" w:rsidRDefault="005939BA">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se logra vislumbrar que la pretensión de la ahora Recurrente, es obtener los documentos que donde conste su último grado o nivel de estudios de los servidores públicos adscritos a la Contraloría Municipal, al quince de diciembre de dos mil veinticuatro. En respuesta, el Sujeto Obligado a través de la Unidad de Transparencia, indicó que no tenía conocimiento del término “</w:t>
      </w:r>
      <w:proofErr w:type="spellStart"/>
      <w:r>
        <w:rPr>
          <w:rFonts w:ascii="Palatino Linotype" w:eastAsia="Palatino Linotype" w:hAnsi="Palatino Linotype" w:cs="Palatino Linotype"/>
          <w:sz w:val="22"/>
          <w:szCs w:val="22"/>
        </w:rPr>
        <w:t>Estudisos</w:t>
      </w:r>
      <w:proofErr w:type="spellEnd"/>
      <w:r>
        <w:rPr>
          <w:rFonts w:ascii="Palatino Linotype" w:eastAsia="Palatino Linotype" w:hAnsi="Palatino Linotype" w:cs="Palatino Linotype"/>
          <w:sz w:val="22"/>
          <w:szCs w:val="22"/>
        </w:rPr>
        <w:t>” por lo que se encontraba imposibilitado para contestar la solicitud.</w:t>
      </w:r>
      <w:r>
        <w:rPr>
          <w:rFonts w:ascii="Palatino Linotype" w:eastAsia="Palatino Linotype" w:hAnsi="Palatino Linotype" w:cs="Palatino Linotype"/>
          <w:color w:val="000000"/>
          <w:sz w:val="22"/>
          <w:szCs w:val="22"/>
        </w:rPr>
        <w:t xml:space="preserve"> </w:t>
      </w:r>
    </w:p>
    <w:p w14:paraId="1A08B66A"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5B4AB1E2"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contexto, resulta oportuno traer a estudio el artículo 159 de la Ley de ley de Transparencia, el cual dispone que, cuando los detalles proporcionados en la solicitud de información para localizar los documentos, resulten insuficientes, incompletos, o sean erróneos, la Unidad de Transparencia podrá requerir al solicitante, por una sola vez y dentro del plazo que no exceda de cinco días hábiles contados a partir de la presentación de la solicitud, para que, en un término de diez días hábiles, indique otros elementos que complementen, corrijan o amplíen los datos proporcionados o bien, precise uno o varios requerimientos de información.</w:t>
      </w:r>
    </w:p>
    <w:p w14:paraId="5B971FD7"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4FAD54CB"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 anterior, se colige que si bien, la solicitud de información contiene elementos erróneos como es el caso de la palabra “</w:t>
      </w:r>
      <w:proofErr w:type="spellStart"/>
      <w:r>
        <w:rPr>
          <w:rFonts w:ascii="Palatino Linotype" w:eastAsia="Palatino Linotype" w:hAnsi="Palatino Linotype" w:cs="Palatino Linotype"/>
          <w:color w:val="000000"/>
          <w:sz w:val="22"/>
          <w:szCs w:val="22"/>
        </w:rPr>
        <w:t>Estudisos</w:t>
      </w:r>
      <w:proofErr w:type="spellEnd"/>
      <w:r>
        <w:rPr>
          <w:rFonts w:ascii="Palatino Linotype" w:eastAsia="Palatino Linotype" w:hAnsi="Palatino Linotype" w:cs="Palatino Linotype"/>
          <w:color w:val="000000"/>
          <w:sz w:val="22"/>
          <w:szCs w:val="22"/>
        </w:rPr>
        <w:t>”, lo cierto es que la Unidad de Transparencia omitió requerir al particular que aclarara su solicitud para su debida atención, y únicamente se limitó a señalar que por dicha circunstancia se encontraba imposibilitado para atenderla; aunado, el hecho de que se advierte que la interpretación del Sujeto Obligado en un principio fue restrictiva, ya que por error de dedo, se colocó una consonante de más.</w:t>
      </w:r>
    </w:p>
    <w:p w14:paraId="479AD9D8" w14:textId="77777777" w:rsidR="005B387F" w:rsidRDefault="005B387F">
      <w:pPr>
        <w:spacing w:line="360" w:lineRule="auto"/>
        <w:jc w:val="both"/>
        <w:rPr>
          <w:rFonts w:ascii="Palatino Linotype" w:eastAsia="Palatino Linotype" w:hAnsi="Palatino Linotype" w:cs="Palatino Linotype"/>
          <w:color w:val="000000"/>
          <w:sz w:val="22"/>
          <w:szCs w:val="22"/>
        </w:rPr>
      </w:pPr>
    </w:p>
    <w:p w14:paraId="1AA4151A" w14:textId="77777777" w:rsidR="005B387F" w:rsidRDefault="005939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 obstante, durante la sustanciación del medio de impugnación, el Sujeto Obligado señaló que proporcionaba las fichas curriculares de los servidores públicos que al quince de </w:t>
      </w:r>
      <w:r>
        <w:rPr>
          <w:rFonts w:ascii="Palatino Linotype" w:eastAsia="Palatino Linotype" w:hAnsi="Palatino Linotype" w:cs="Palatino Linotype"/>
          <w:color w:val="000000"/>
          <w:sz w:val="22"/>
          <w:szCs w:val="22"/>
        </w:rPr>
        <w:lastRenderedPageBreak/>
        <w:t>noviembre de dos mil veinticuatro, se encontraban en funciones y adscritos a la Contraloría Municipal, de cuya revisión se logra vislumbrar la siguiente información:</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3118"/>
      </w:tblGrid>
      <w:tr w:rsidR="005B387F" w14:paraId="4C557392" w14:textId="77777777">
        <w:tc>
          <w:tcPr>
            <w:tcW w:w="3114" w:type="dxa"/>
            <w:shd w:val="clear" w:color="auto" w:fill="BFBFBF"/>
          </w:tcPr>
          <w:p w14:paraId="23CA53EC" w14:textId="77777777" w:rsidR="005B387F" w:rsidRDefault="005939BA">
            <w:pPr>
              <w:spacing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Nombre del Servidor Público</w:t>
            </w:r>
          </w:p>
        </w:tc>
        <w:tc>
          <w:tcPr>
            <w:tcW w:w="2835" w:type="dxa"/>
            <w:shd w:val="clear" w:color="auto" w:fill="BFBFBF"/>
          </w:tcPr>
          <w:p w14:paraId="24025788" w14:textId="77777777" w:rsidR="005B387F" w:rsidRDefault="005939BA">
            <w:pPr>
              <w:spacing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Cargo</w:t>
            </w:r>
          </w:p>
        </w:tc>
        <w:tc>
          <w:tcPr>
            <w:tcW w:w="3118" w:type="dxa"/>
            <w:shd w:val="clear" w:color="auto" w:fill="BFBFBF"/>
          </w:tcPr>
          <w:p w14:paraId="08E4CB3C" w14:textId="77777777" w:rsidR="005B387F" w:rsidRDefault="005939BA">
            <w:pPr>
              <w:spacing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Grado de Estudios</w:t>
            </w:r>
          </w:p>
        </w:tc>
      </w:tr>
      <w:tr w:rsidR="005B387F" w14:paraId="31A62615" w14:textId="77777777">
        <w:tc>
          <w:tcPr>
            <w:tcW w:w="3114" w:type="dxa"/>
          </w:tcPr>
          <w:p w14:paraId="053F796A"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Domingo </w:t>
            </w:r>
            <w:proofErr w:type="spellStart"/>
            <w:r>
              <w:rPr>
                <w:rFonts w:ascii="Palatino Linotype" w:eastAsia="Palatino Linotype" w:hAnsi="Palatino Linotype" w:cs="Palatino Linotype"/>
              </w:rPr>
              <w:t>Jaimes</w:t>
            </w:r>
            <w:proofErr w:type="spellEnd"/>
            <w:r>
              <w:rPr>
                <w:rFonts w:ascii="Palatino Linotype" w:eastAsia="Palatino Linotype" w:hAnsi="Palatino Linotype" w:cs="Palatino Linotype"/>
              </w:rPr>
              <w:t xml:space="preserve"> Morales</w:t>
            </w:r>
          </w:p>
        </w:tc>
        <w:tc>
          <w:tcPr>
            <w:tcW w:w="2835" w:type="dxa"/>
          </w:tcPr>
          <w:p w14:paraId="6F219505"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Contralor Interno</w:t>
            </w:r>
          </w:p>
        </w:tc>
        <w:tc>
          <w:tcPr>
            <w:tcW w:w="3118" w:type="dxa"/>
          </w:tcPr>
          <w:p w14:paraId="765EE5E3"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Licenciatura en Derecho</w:t>
            </w:r>
          </w:p>
        </w:tc>
      </w:tr>
      <w:tr w:rsidR="005B387F" w14:paraId="3C1B3FC1" w14:textId="77777777">
        <w:tc>
          <w:tcPr>
            <w:tcW w:w="3114" w:type="dxa"/>
          </w:tcPr>
          <w:p w14:paraId="4E0FCDC4"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Antonio Méndez Mercado</w:t>
            </w:r>
          </w:p>
        </w:tc>
        <w:tc>
          <w:tcPr>
            <w:tcW w:w="2835" w:type="dxa"/>
          </w:tcPr>
          <w:p w14:paraId="4F55C5BF"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Auxiliar Administrativo</w:t>
            </w:r>
          </w:p>
        </w:tc>
        <w:tc>
          <w:tcPr>
            <w:tcW w:w="3118" w:type="dxa"/>
          </w:tcPr>
          <w:p w14:paraId="28901FA8"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Licenciatura en Derecho</w:t>
            </w:r>
          </w:p>
        </w:tc>
      </w:tr>
      <w:tr w:rsidR="005B387F" w14:paraId="41E883C2" w14:textId="77777777">
        <w:tc>
          <w:tcPr>
            <w:tcW w:w="3114" w:type="dxa"/>
          </w:tcPr>
          <w:p w14:paraId="7C69B324"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Nadia Alonso Escamilla</w:t>
            </w:r>
          </w:p>
        </w:tc>
        <w:tc>
          <w:tcPr>
            <w:tcW w:w="2835" w:type="dxa"/>
          </w:tcPr>
          <w:p w14:paraId="7E0A58B8"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Autoridad Investigadora</w:t>
            </w:r>
          </w:p>
        </w:tc>
        <w:tc>
          <w:tcPr>
            <w:tcW w:w="3118" w:type="dxa"/>
          </w:tcPr>
          <w:p w14:paraId="6DFA99BB"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Licenciatura en Derecho</w:t>
            </w:r>
          </w:p>
        </w:tc>
      </w:tr>
      <w:tr w:rsidR="005B387F" w14:paraId="32CBE059" w14:textId="77777777">
        <w:tc>
          <w:tcPr>
            <w:tcW w:w="3114" w:type="dxa"/>
          </w:tcPr>
          <w:p w14:paraId="101387D1"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Valeria Hernández Meléndez</w:t>
            </w:r>
          </w:p>
        </w:tc>
        <w:tc>
          <w:tcPr>
            <w:tcW w:w="2835" w:type="dxa"/>
          </w:tcPr>
          <w:p w14:paraId="584E0456"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Auxiliar Administrativo</w:t>
            </w:r>
          </w:p>
        </w:tc>
        <w:tc>
          <w:tcPr>
            <w:tcW w:w="3118" w:type="dxa"/>
          </w:tcPr>
          <w:p w14:paraId="440945E9"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Licenciatura en Derecho</w:t>
            </w:r>
          </w:p>
        </w:tc>
      </w:tr>
      <w:tr w:rsidR="005B387F" w14:paraId="6A3C796F" w14:textId="77777777">
        <w:tc>
          <w:tcPr>
            <w:tcW w:w="3114" w:type="dxa"/>
          </w:tcPr>
          <w:p w14:paraId="526A94F7"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Héctor Marín Castillo</w:t>
            </w:r>
          </w:p>
        </w:tc>
        <w:tc>
          <w:tcPr>
            <w:tcW w:w="2835" w:type="dxa"/>
          </w:tcPr>
          <w:p w14:paraId="5DE1B161"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Auditor Contable</w:t>
            </w:r>
          </w:p>
        </w:tc>
        <w:tc>
          <w:tcPr>
            <w:tcW w:w="3118" w:type="dxa"/>
          </w:tcPr>
          <w:p w14:paraId="365EB46D"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Maestría en Auditoría</w:t>
            </w:r>
          </w:p>
        </w:tc>
      </w:tr>
      <w:tr w:rsidR="005B387F" w14:paraId="6516D018" w14:textId="77777777">
        <w:tc>
          <w:tcPr>
            <w:tcW w:w="3114" w:type="dxa"/>
          </w:tcPr>
          <w:p w14:paraId="2D0B8E3D" w14:textId="77777777" w:rsidR="005B387F" w:rsidRDefault="005939BA">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Cesar Capulín Ballina</w:t>
            </w:r>
          </w:p>
        </w:tc>
        <w:tc>
          <w:tcPr>
            <w:tcW w:w="2835" w:type="dxa"/>
          </w:tcPr>
          <w:p w14:paraId="2F5C77C1"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Auditor de Obra</w:t>
            </w:r>
          </w:p>
        </w:tc>
        <w:tc>
          <w:tcPr>
            <w:tcW w:w="3118" w:type="dxa"/>
          </w:tcPr>
          <w:p w14:paraId="096AE66E" w14:textId="77777777" w:rsidR="005B387F" w:rsidRDefault="005939BA">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rPr>
              <w:t>Licenciatura en Arquitectura</w:t>
            </w:r>
          </w:p>
        </w:tc>
      </w:tr>
    </w:tbl>
    <w:p w14:paraId="373A0328" w14:textId="77777777" w:rsidR="005B387F" w:rsidRDefault="005B387F">
      <w:pPr>
        <w:spacing w:line="360" w:lineRule="auto"/>
        <w:ind w:right="-93"/>
        <w:jc w:val="both"/>
        <w:rPr>
          <w:rFonts w:ascii="Palatino Linotype" w:eastAsia="Palatino Linotype" w:hAnsi="Palatino Linotype" w:cs="Palatino Linotype"/>
          <w:sz w:val="22"/>
          <w:szCs w:val="22"/>
        </w:rPr>
      </w:pPr>
    </w:p>
    <w:p w14:paraId="4797F896" w14:textId="77777777" w:rsidR="005B387F" w:rsidRDefault="005939B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el Sujeto Obligado proporcionó las fichas curriculares de los servidores públicos adscritos a la Contraloría Municipal, los cuales contienen el grado máximo de estudios, que en el presente caso, es Licenciatura y Arquitectura, es decir, el documento da cuenta de lo peticionado; situación que toma relevancia, pues este Instituto realizó una búsqueda en la página oficial del Ayuntamiento, sus redes sociales y el Portal de Información Pública de Oficio Mexiquense y no se localizó que la Contraloría tuviera otro servidor público adscrito.</w:t>
      </w:r>
    </w:p>
    <w:p w14:paraId="2C287147" w14:textId="77777777" w:rsidR="005B387F" w:rsidRDefault="005B387F">
      <w:pPr>
        <w:spacing w:line="360" w:lineRule="auto"/>
        <w:ind w:right="-93"/>
        <w:jc w:val="both"/>
        <w:rPr>
          <w:rFonts w:ascii="Palatino Linotype" w:eastAsia="Palatino Linotype" w:hAnsi="Palatino Linotype" w:cs="Palatino Linotype"/>
          <w:sz w:val="22"/>
          <w:szCs w:val="22"/>
        </w:rPr>
      </w:pPr>
    </w:p>
    <w:p w14:paraId="268E8204" w14:textId="77777777" w:rsidR="005B387F" w:rsidRDefault="005939B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circunstancia, se concluye que durante la sustanciación del Medio de Impugnación, el Sujeto Obligado proporcionó los documentos que daban cuenta de los estudios con los que contaban los servidores públicos adscritos a la Contraloría Municipal, a la fecha de la solicitud, lo cual se traduce a aquellos que daban cuenta de lo peticionado;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w:t>
      </w:r>
      <w:r>
        <w:rPr>
          <w:rFonts w:ascii="Palatino Linotype" w:eastAsia="Palatino Linotype" w:hAnsi="Palatino Linotype" w:cs="Palatino Linotype"/>
          <w:sz w:val="22"/>
          <w:szCs w:val="22"/>
        </w:rPr>
        <w:lastRenderedPageBreak/>
        <w:t xml:space="preserve">del solicitante, además, que tampoco deberá generarla, resumirla, efectuar cálculos o practicar investigaciones. </w:t>
      </w:r>
    </w:p>
    <w:p w14:paraId="441EA965" w14:textId="77777777" w:rsidR="005B387F" w:rsidRDefault="005B387F">
      <w:pPr>
        <w:spacing w:line="360" w:lineRule="auto"/>
        <w:ind w:right="-93"/>
        <w:jc w:val="both"/>
        <w:rPr>
          <w:rFonts w:ascii="Palatino Linotype" w:eastAsia="Palatino Linotype" w:hAnsi="Palatino Linotype" w:cs="Palatino Linotype"/>
          <w:sz w:val="22"/>
          <w:szCs w:val="22"/>
        </w:rPr>
      </w:pPr>
    </w:p>
    <w:p w14:paraId="67556EA4" w14:textId="77777777" w:rsidR="005B387F" w:rsidRDefault="005939B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53827972" w14:textId="77777777" w:rsidR="005B387F" w:rsidRDefault="005B387F">
      <w:pPr>
        <w:spacing w:line="360" w:lineRule="auto"/>
        <w:ind w:right="-93"/>
        <w:jc w:val="both"/>
        <w:rPr>
          <w:rFonts w:ascii="Palatino Linotype" w:eastAsia="Palatino Linotype" w:hAnsi="Palatino Linotype" w:cs="Palatino Linotype"/>
          <w:sz w:val="22"/>
          <w:szCs w:val="22"/>
        </w:rPr>
      </w:pPr>
    </w:p>
    <w:p w14:paraId="4F79EB85" w14:textId="77777777" w:rsidR="005B387F" w:rsidRDefault="005939B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al proporcionar las fichas curriculares que daban cuenta del nivel es estudios de los servidores públicos adscritos a la Contraloría Municipal, </w:t>
      </w:r>
      <w:r>
        <w:rPr>
          <w:rFonts w:ascii="Palatino Linotype" w:eastAsia="Palatino Linotype" w:hAnsi="Palatino Linotype" w:cs="Palatino Linotype"/>
          <w:color w:val="000000"/>
          <w:sz w:val="22"/>
          <w:szCs w:val="22"/>
        </w:rPr>
        <w:t xml:space="preserve">por lo que se considera que la </w:t>
      </w:r>
      <w:r>
        <w:rPr>
          <w:rFonts w:ascii="Palatino Linotype" w:eastAsia="Palatino Linotype" w:hAnsi="Palatino Linotype" w:cs="Palatino Linotype"/>
          <w:b/>
          <w:color w:val="000000"/>
          <w:sz w:val="22"/>
          <w:szCs w:val="22"/>
        </w:rPr>
        <w:t>controversia que se dirime ha quedado sin materia.</w:t>
      </w:r>
    </w:p>
    <w:p w14:paraId="134D36BE" w14:textId="77777777" w:rsidR="005B387F" w:rsidRDefault="005B387F">
      <w:pPr>
        <w:spacing w:line="360" w:lineRule="auto"/>
        <w:jc w:val="both"/>
        <w:rPr>
          <w:rFonts w:ascii="Palatino Linotype" w:eastAsia="Palatino Linotype" w:hAnsi="Palatino Linotype" w:cs="Palatino Linotype"/>
          <w:sz w:val="22"/>
          <w:szCs w:val="22"/>
        </w:rPr>
      </w:pPr>
    </w:p>
    <w:p w14:paraId="1439E04E" w14:textId="77777777" w:rsidR="005B387F" w:rsidRDefault="005939BA">
      <w:pPr>
        <w:pStyle w:val="Ttulo2"/>
      </w:pPr>
      <w:bookmarkStart w:id="18" w:name="_heading=h.z337ya" w:colFirst="0" w:colLast="0"/>
      <w:bookmarkEnd w:id="18"/>
      <w:r>
        <w:t>CUARTO. Decisión</w:t>
      </w:r>
    </w:p>
    <w:p w14:paraId="0B5EDC8B" w14:textId="77777777" w:rsidR="005B387F" w:rsidRDefault="005B387F">
      <w:pPr>
        <w:spacing w:line="360" w:lineRule="auto"/>
        <w:jc w:val="both"/>
        <w:rPr>
          <w:rFonts w:ascii="Palatino Linotype" w:eastAsia="Palatino Linotype" w:hAnsi="Palatino Linotype" w:cs="Palatino Linotype"/>
          <w:b/>
          <w:sz w:val="22"/>
          <w:szCs w:val="22"/>
        </w:rPr>
      </w:pPr>
    </w:p>
    <w:p w14:paraId="513F698E" w14:textId="77777777" w:rsidR="005B387F" w:rsidRDefault="005939BA">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lo dispuesto en el artículo 186, fracción I, de la Ley de Transparencia y Acceso a la Información Pública del Estado de México y Municipios, se considera procedente </w:t>
      </w:r>
      <w:r>
        <w:rPr>
          <w:rFonts w:ascii="Palatino Linotype" w:eastAsia="Palatino Linotype" w:hAnsi="Palatino Linotype" w:cs="Palatino Linotype"/>
          <w:b/>
          <w:sz w:val="22"/>
          <w:szCs w:val="22"/>
        </w:rPr>
        <w:t xml:space="preserve">SOBRESEER </w:t>
      </w:r>
      <w:r>
        <w:rPr>
          <w:rFonts w:ascii="Palatino Linotype" w:eastAsia="Palatino Linotype" w:hAnsi="Palatino Linotype" w:cs="Palatino Linotype"/>
          <w:sz w:val="22"/>
          <w:szCs w:val="22"/>
        </w:rPr>
        <w:t>el Recurso de Revisión, en virtud de que se actualiza la hipótesis normativa prevista en la fracción III, del artículo 192, del citado ordenamiento legal.</w:t>
      </w:r>
    </w:p>
    <w:p w14:paraId="08C15B1C" w14:textId="77777777" w:rsidR="005B387F" w:rsidRDefault="005B387F">
      <w:pPr>
        <w:tabs>
          <w:tab w:val="left" w:pos="4962"/>
        </w:tabs>
        <w:spacing w:line="360" w:lineRule="auto"/>
        <w:jc w:val="both"/>
        <w:rPr>
          <w:rFonts w:ascii="Palatino Linotype" w:eastAsia="Palatino Linotype" w:hAnsi="Palatino Linotype" w:cs="Palatino Linotype"/>
          <w:sz w:val="22"/>
          <w:szCs w:val="22"/>
        </w:rPr>
      </w:pPr>
    </w:p>
    <w:p w14:paraId="7CD0F192" w14:textId="77777777" w:rsidR="005B387F" w:rsidRDefault="005939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76D07B47" w14:textId="77777777" w:rsidR="005B387F" w:rsidRDefault="005B387F">
      <w:pPr>
        <w:spacing w:line="360" w:lineRule="auto"/>
        <w:jc w:val="both"/>
        <w:rPr>
          <w:rFonts w:ascii="Palatino Linotype" w:eastAsia="Palatino Linotype" w:hAnsi="Palatino Linotype" w:cs="Palatino Linotype"/>
          <w:b/>
          <w:sz w:val="22"/>
          <w:szCs w:val="22"/>
        </w:rPr>
      </w:pPr>
    </w:p>
    <w:p w14:paraId="37163BC5"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le hace del conocimiento del Particular, que, en el presente caso si bien en un principio se le daba la razón, pues el Sujeto Obligado no se pronunció sobre lo solicitado, también lo es </w:t>
      </w:r>
      <w:r>
        <w:rPr>
          <w:rFonts w:ascii="Palatino Linotype" w:eastAsia="Palatino Linotype" w:hAnsi="Palatino Linotype" w:cs="Palatino Linotype"/>
          <w:sz w:val="22"/>
          <w:szCs w:val="22"/>
        </w:rPr>
        <w:lastRenderedPageBreak/>
        <w:t>que, durante la sustanciación, entregó la información que obraba en sus archivos, con lo cual dejó sin materia el Medio de Impugnación. Finalmente, la labor del Instituto, es apoyar a la población a acceder a la información pública y garantizar la protección de los datos personales.</w:t>
      </w:r>
    </w:p>
    <w:p w14:paraId="6AFFBA79"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6FA19FDA" w14:textId="77777777" w:rsidR="005B387F" w:rsidRDefault="005B387F">
      <w:pPr>
        <w:spacing w:line="360" w:lineRule="auto"/>
        <w:jc w:val="both"/>
        <w:rPr>
          <w:rFonts w:ascii="Palatino Linotype" w:eastAsia="Palatino Linotype" w:hAnsi="Palatino Linotype" w:cs="Palatino Linotype"/>
          <w:sz w:val="22"/>
          <w:szCs w:val="22"/>
        </w:rPr>
      </w:pPr>
    </w:p>
    <w:p w14:paraId="267E5D9E" w14:textId="77777777" w:rsidR="005B387F" w:rsidRDefault="005939BA">
      <w:pPr>
        <w:pStyle w:val="Ttulo1"/>
      </w:pPr>
      <w:bookmarkStart w:id="19" w:name="_heading=h.3j2qqm3" w:colFirst="0" w:colLast="0"/>
      <w:bookmarkEnd w:id="19"/>
      <w:r>
        <w:t>R E S U E L V E</w:t>
      </w:r>
    </w:p>
    <w:p w14:paraId="58DA2DC5" w14:textId="77777777" w:rsidR="005B387F" w:rsidRDefault="005B387F">
      <w:pPr>
        <w:spacing w:line="360" w:lineRule="auto"/>
        <w:ind w:right="-91"/>
        <w:jc w:val="both"/>
        <w:rPr>
          <w:rFonts w:ascii="Palatino Linotype" w:eastAsia="Palatino Linotype" w:hAnsi="Palatino Linotype" w:cs="Palatino Linotype"/>
          <w:b/>
          <w:sz w:val="22"/>
          <w:szCs w:val="22"/>
        </w:rPr>
      </w:pPr>
    </w:p>
    <w:p w14:paraId="451AC152" w14:textId="77777777" w:rsidR="005B387F" w:rsidRDefault="005939BA">
      <w:pPr>
        <w:spacing w:line="360" w:lineRule="auto"/>
        <w:jc w:val="both"/>
        <w:rPr>
          <w:rFonts w:ascii="Palatino Linotype" w:eastAsia="Palatino Linotype" w:hAnsi="Palatino Linotype" w:cs="Palatino Linotype"/>
          <w:b/>
          <w:sz w:val="22"/>
          <w:szCs w:val="22"/>
        </w:rPr>
      </w:pPr>
      <w:bookmarkStart w:id="20" w:name="_heading=h.1y810tw" w:colFirst="0" w:colLast="0"/>
      <w:bookmarkEnd w:id="20"/>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SOBRESEE </w:t>
      </w:r>
      <w:r>
        <w:rPr>
          <w:rFonts w:ascii="Palatino Linotype" w:eastAsia="Palatino Linotype" w:hAnsi="Palatino Linotype" w:cs="Palatino Linotype"/>
          <w:sz w:val="22"/>
          <w:szCs w:val="22"/>
        </w:rPr>
        <w:t>el Recurso de</w:t>
      </w:r>
      <w:r w:rsidR="000912E7">
        <w:rPr>
          <w:rFonts w:ascii="Palatino Linotype" w:eastAsia="Palatino Linotype" w:hAnsi="Palatino Linotype" w:cs="Palatino Linotype"/>
          <w:sz w:val="22"/>
          <w:szCs w:val="22"/>
        </w:rPr>
        <w:t xml:space="preserve"> Revisión 0056/INFOEM/IP/RR/2025</w:t>
      </w:r>
      <w:r>
        <w:rPr>
          <w:rFonts w:ascii="Palatino Linotype" w:eastAsia="Palatino Linotype" w:hAnsi="Palatino Linotype" w:cs="Palatino Linotype"/>
          <w:sz w:val="22"/>
          <w:szCs w:val="22"/>
        </w:rPr>
        <w:t>, en términos del artículo 192, fracción III, de la Ley de Transparencia y Acceso a la Información Pública del Estado de México y Municipios, porque el Sujeto Obligado al modificar la respuesta de la solicitud de acceso a la información, el Medio de Impugnación, quedó sin materia, en términos de los Considerandos</w:t>
      </w:r>
      <w:r>
        <w:rPr>
          <w:rFonts w:ascii="Palatino Linotype" w:eastAsia="Palatino Linotype" w:hAnsi="Palatino Linotype" w:cs="Palatino Linotype"/>
          <w:b/>
          <w:sz w:val="22"/>
          <w:szCs w:val="22"/>
        </w:rPr>
        <w:t xml:space="preserve"> TERCERO y CUARTO </w:t>
      </w:r>
      <w:r>
        <w:rPr>
          <w:rFonts w:ascii="Palatino Linotype" w:eastAsia="Palatino Linotype" w:hAnsi="Palatino Linotype" w:cs="Palatino Linotype"/>
          <w:sz w:val="22"/>
          <w:szCs w:val="22"/>
        </w:rPr>
        <w:t>de la presente Resolución.</w:t>
      </w:r>
    </w:p>
    <w:p w14:paraId="2E775011" w14:textId="77777777" w:rsidR="005B387F" w:rsidRDefault="005B387F">
      <w:pPr>
        <w:spacing w:line="360" w:lineRule="auto"/>
        <w:jc w:val="both"/>
        <w:rPr>
          <w:rFonts w:ascii="Palatino Linotype" w:eastAsia="Palatino Linotype" w:hAnsi="Palatino Linotype" w:cs="Palatino Linotype"/>
          <w:b/>
          <w:sz w:val="22"/>
          <w:szCs w:val="22"/>
        </w:rPr>
      </w:pPr>
    </w:p>
    <w:p w14:paraId="32475785" w14:textId="77777777" w:rsidR="005B387F" w:rsidRDefault="005939BA">
      <w:pPr>
        <w:spacing w:line="360" w:lineRule="auto"/>
        <w:jc w:val="both"/>
        <w:rPr>
          <w:rFonts w:ascii="Palatino Linotype" w:eastAsia="Palatino Linotype" w:hAnsi="Palatino Linotype" w:cs="Palatino Linotype"/>
          <w:b/>
          <w:sz w:val="22"/>
          <w:szCs w:val="22"/>
        </w:rPr>
      </w:pPr>
      <w:bookmarkStart w:id="21" w:name="_heading=h.4i7ojhp" w:colFirst="0" w:colLast="0"/>
      <w:bookmarkEnd w:id="21"/>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b/>
          <w:sz w:val="22"/>
          <w:szCs w:val="22"/>
        </w:rPr>
        <w:t xml:space="preserve"> NOTIFÍQUESE POR SAIMEX </w:t>
      </w:r>
      <w:r>
        <w:rPr>
          <w:rFonts w:ascii="Palatino Linotype" w:eastAsia="Palatino Linotype" w:hAnsi="Palatino Linotype" w:cs="Palatino Linotype"/>
          <w:sz w:val="22"/>
          <w:szCs w:val="22"/>
        </w:rPr>
        <w:t>la presente Resolución al Titular de la Unidad de Transparencia del Sujeto Obligado.</w:t>
      </w:r>
    </w:p>
    <w:p w14:paraId="75F55DC2" w14:textId="77777777" w:rsidR="005B387F" w:rsidRDefault="005B387F">
      <w:pPr>
        <w:spacing w:line="360" w:lineRule="auto"/>
        <w:jc w:val="both"/>
        <w:rPr>
          <w:rFonts w:ascii="Palatino Linotype" w:eastAsia="Palatino Linotype" w:hAnsi="Palatino Linotype" w:cs="Palatino Linotype"/>
          <w:b/>
          <w:i/>
          <w:sz w:val="22"/>
          <w:szCs w:val="22"/>
        </w:rPr>
      </w:pPr>
    </w:p>
    <w:p w14:paraId="611AD083" w14:textId="77777777" w:rsidR="005B387F" w:rsidRDefault="005939BA">
      <w:pPr>
        <w:spacing w:line="360" w:lineRule="auto"/>
        <w:jc w:val="both"/>
        <w:rPr>
          <w:rFonts w:ascii="Palatino Linotype" w:eastAsia="Palatino Linotype" w:hAnsi="Palatino Linotype" w:cs="Palatino Linotype"/>
          <w:b/>
          <w:sz w:val="22"/>
          <w:szCs w:val="22"/>
        </w:rPr>
      </w:pPr>
      <w:bookmarkStart w:id="22" w:name="_heading=h.2xcytpi" w:colFirst="0" w:colLast="0"/>
      <w:bookmarkEnd w:id="22"/>
      <w:r>
        <w:rPr>
          <w:rFonts w:ascii="Palatino Linotype" w:eastAsia="Palatino Linotype" w:hAnsi="Palatino Linotype" w:cs="Palatino Linotype"/>
          <w:b/>
          <w:color w:val="000000"/>
          <w:sz w:val="22"/>
          <w:szCs w:val="22"/>
        </w:rPr>
        <w:t>TERCERO.</w:t>
      </w:r>
      <w:r>
        <w:rPr>
          <w:rFonts w:ascii="Palatino Linotype" w:eastAsia="Palatino Linotype" w:hAnsi="Palatino Linotype" w:cs="Palatino Linotype"/>
          <w:b/>
          <w:sz w:val="22"/>
          <w:szCs w:val="22"/>
        </w:rPr>
        <w:t xml:space="preserve"> NOTIFÍQUESE POR SAIMEX </w:t>
      </w:r>
      <w:r>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CBE274D" w14:textId="77777777" w:rsidR="005B387F" w:rsidRDefault="005B387F">
      <w:pPr>
        <w:spacing w:line="360" w:lineRule="auto"/>
        <w:jc w:val="both"/>
        <w:rPr>
          <w:rFonts w:ascii="Palatino Linotype" w:eastAsia="Palatino Linotype" w:hAnsi="Palatino Linotype" w:cs="Palatino Linotype"/>
          <w:b/>
          <w:sz w:val="22"/>
          <w:szCs w:val="22"/>
        </w:rPr>
      </w:pPr>
    </w:p>
    <w:p w14:paraId="05F69C87" w14:textId="77777777" w:rsidR="005B387F" w:rsidRDefault="005939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w:t>
      </w:r>
      <w:r>
        <w:rPr>
          <w:rFonts w:ascii="Palatino Linotype" w:eastAsia="Palatino Linotype" w:hAnsi="Palatino Linotype" w:cs="Palatino Linotype"/>
          <w:sz w:val="22"/>
          <w:szCs w:val="22"/>
        </w:rPr>
        <w:lastRenderedPageBreak/>
        <w:t>SEIS DE FEBRERO DE DOS MIL VEINTICINCO ANTE EL SECRETARIO TÉCNICO DEL PLENO, ALEXIS TAPIA RAMÍREZ.</w:t>
      </w:r>
    </w:p>
    <w:p w14:paraId="60DF9B91" w14:textId="77777777" w:rsidR="005B387F" w:rsidRDefault="005B387F">
      <w:pPr>
        <w:spacing w:line="360" w:lineRule="auto"/>
        <w:ind w:right="-28"/>
        <w:jc w:val="both"/>
        <w:rPr>
          <w:rFonts w:ascii="Palatino Linotype" w:eastAsia="Palatino Linotype" w:hAnsi="Palatino Linotype" w:cs="Palatino Linotype"/>
          <w:sz w:val="22"/>
          <w:szCs w:val="22"/>
        </w:rPr>
      </w:pPr>
    </w:p>
    <w:p w14:paraId="7D5FF02D" w14:textId="77777777" w:rsidR="005B387F" w:rsidRDefault="005B387F">
      <w:pPr>
        <w:spacing w:line="360" w:lineRule="auto"/>
      </w:pPr>
    </w:p>
    <w:p w14:paraId="648DDAC4" w14:textId="77777777" w:rsidR="005B387F" w:rsidRDefault="005B387F">
      <w:pPr>
        <w:spacing w:line="360" w:lineRule="auto"/>
      </w:pPr>
    </w:p>
    <w:p w14:paraId="310E8B1D" w14:textId="77777777" w:rsidR="005B387F" w:rsidRDefault="005B387F">
      <w:pPr>
        <w:spacing w:line="360" w:lineRule="auto"/>
      </w:pPr>
    </w:p>
    <w:p w14:paraId="15FB9F52" w14:textId="77777777" w:rsidR="005B387F" w:rsidRDefault="005B387F">
      <w:pPr>
        <w:spacing w:line="360" w:lineRule="auto"/>
      </w:pPr>
    </w:p>
    <w:p w14:paraId="711BC0B6" w14:textId="77777777" w:rsidR="005B387F" w:rsidRDefault="005B387F">
      <w:pPr>
        <w:spacing w:line="360" w:lineRule="auto"/>
      </w:pPr>
    </w:p>
    <w:p w14:paraId="50BD0199" w14:textId="77777777" w:rsidR="005B387F" w:rsidRDefault="005B387F">
      <w:pPr>
        <w:spacing w:line="360" w:lineRule="auto"/>
      </w:pPr>
    </w:p>
    <w:p w14:paraId="7DF3319B" w14:textId="77777777" w:rsidR="005B387F" w:rsidRDefault="005B387F">
      <w:pPr>
        <w:spacing w:line="360" w:lineRule="auto"/>
      </w:pPr>
    </w:p>
    <w:p w14:paraId="75C2FE24" w14:textId="77777777" w:rsidR="005B387F" w:rsidRDefault="005B387F">
      <w:pPr>
        <w:spacing w:line="360" w:lineRule="auto"/>
      </w:pPr>
    </w:p>
    <w:p w14:paraId="549CAE94" w14:textId="77777777" w:rsidR="005B387F" w:rsidRDefault="005B387F">
      <w:pPr>
        <w:spacing w:line="360" w:lineRule="auto"/>
      </w:pPr>
    </w:p>
    <w:p w14:paraId="19E23537" w14:textId="77777777" w:rsidR="005B387F" w:rsidRDefault="005B387F">
      <w:pPr>
        <w:spacing w:line="360" w:lineRule="auto"/>
      </w:pPr>
    </w:p>
    <w:p w14:paraId="16204378" w14:textId="77777777" w:rsidR="005B387F" w:rsidRDefault="005B387F">
      <w:pPr>
        <w:spacing w:line="360" w:lineRule="auto"/>
      </w:pPr>
    </w:p>
    <w:p w14:paraId="6EC906D1" w14:textId="77777777" w:rsidR="005B387F" w:rsidRDefault="005B387F">
      <w:pPr>
        <w:spacing w:line="360" w:lineRule="auto"/>
      </w:pPr>
    </w:p>
    <w:p w14:paraId="311770EB" w14:textId="77777777" w:rsidR="005B387F" w:rsidRDefault="005B387F">
      <w:pPr>
        <w:spacing w:line="360" w:lineRule="auto"/>
      </w:pPr>
    </w:p>
    <w:p w14:paraId="6B53BDE9" w14:textId="77777777" w:rsidR="000912E7" w:rsidRDefault="000912E7">
      <w:pPr>
        <w:spacing w:line="360" w:lineRule="auto"/>
      </w:pPr>
    </w:p>
    <w:p w14:paraId="06A98BFC" w14:textId="77777777" w:rsidR="000912E7" w:rsidRDefault="000912E7">
      <w:pPr>
        <w:spacing w:line="360" w:lineRule="auto"/>
      </w:pPr>
    </w:p>
    <w:p w14:paraId="316BEB3C" w14:textId="77777777" w:rsidR="000912E7" w:rsidRDefault="000912E7">
      <w:pPr>
        <w:spacing w:line="360" w:lineRule="auto"/>
      </w:pPr>
    </w:p>
    <w:p w14:paraId="142C287A" w14:textId="77777777" w:rsidR="000912E7" w:rsidRDefault="000912E7">
      <w:pPr>
        <w:spacing w:line="360" w:lineRule="auto"/>
      </w:pPr>
    </w:p>
    <w:p w14:paraId="7D199553" w14:textId="77777777" w:rsidR="000912E7" w:rsidRDefault="000912E7">
      <w:pPr>
        <w:spacing w:line="360" w:lineRule="auto"/>
      </w:pPr>
    </w:p>
    <w:p w14:paraId="59829C85" w14:textId="77777777" w:rsidR="000912E7" w:rsidRDefault="000912E7">
      <w:pPr>
        <w:spacing w:line="360" w:lineRule="auto"/>
      </w:pPr>
    </w:p>
    <w:p w14:paraId="02BB6E77" w14:textId="77777777" w:rsidR="000912E7" w:rsidRDefault="000912E7">
      <w:pPr>
        <w:spacing w:line="360" w:lineRule="auto"/>
      </w:pPr>
    </w:p>
    <w:p w14:paraId="6B897E08" w14:textId="77777777" w:rsidR="000912E7" w:rsidRDefault="000912E7">
      <w:pPr>
        <w:spacing w:line="360" w:lineRule="auto"/>
      </w:pPr>
    </w:p>
    <w:p w14:paraId="14B4D898" w14:textId="77777777" w:rsidR="000912E7" w:rsidRDefault="000912E7">
      <w:pPr>
        <w:spacing w:line="360" w:lineRule="auto"/>
      </w:pPr>
    </w:p>
    <w:p w14:paraId="78E607F9" w14:textId="77777777" w:rsidR="000912E7" w:rsidRDefault="000912E7">
      <w:pPr>
        <w:spacing w:line="360" w:lineRule="auto"/>
      </w:pPr>
    </w:p>
    <w:p w14:paraId="2BCCC39C" w14:textId="77777777" w:rsidR="000912E7" w:rsidRDefault="000912E7">
      <w:pPr>
        <w:spacing w:line="360" w:lineRule="auto"/>
      </w:pPr>
    </w:p>
    <w:p w14:paraId="6978FDBA" w14:textId="77777777" w:rsidR="000912E7" w:rsidRDefault="000912E7">
      <w:pPr>
        <w:spacing w:line="360" w:lineRule="auto"/>
      </w:pPr>
    </w:p>
    <w:p w14:paraId="61AAC267" w14:textId="77777777" w:rsidR="000912E7" w:rsidRDefault="000912E7">
      <w:pPr>
        <w:spacing w:line="360" w:lineRule="auto"/>
      </w:pPr>
    </w:p>
    <w:p w14:paraId="6EF0D097" w14:textId="77777777" w:rsidR="000912E7" w:rsidRDefault="000912E7">
      <w:pPr>
        <w:spacing w:line="360" w:lineRule="auto"/>
      </w:pPr>
    </w:p>
    <w:p w14:paraId="277F35A1" w14:textId="77777777" w:rsidR="000912E7" w:rsidRDefault="000912E7">
      <w:pPr>
        <w:spacing w:line="360" w:lineRule="auto"/>
      </w:pPr>
    </w:p>
    <w:p w14:paraId="5639363B" w14:textId="77777777" w:rsidR="000912E7" w:rsidRDefault="000912E7">
      <w:pPr>
        <w:spacing w:line="360" w:lineRule="auto"/>
      </w:pPr>
    </w:p>
    <w:p w14:paraId="6BE25FFB" w14:textId="77777777" w:rsidR="000912E7" w:rsidRDefault="000912E7">
      <w:pPr>
        <w:spacing w:line="360" w:lineRule="auto"/>
      </w:pPr>
    </w:p>
    <w:p w14:paraId="66890543" w14:textId="77777777" w:rsidR="000912E7" w:rsidRDefault="000912E7">
      <w:pPr>
        <w:spacing w:line="360" w:lineRule="auto"/>
      </w:pPr>
    </w:p>
    <w:sectPr w:rsidR="000912E7">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154C" w14:textId="77777777" w:rsidR="00D86BC6" w:rsidRDefault="00D86BC6">
      <w:r>
        <w:separator/>
      </w:r>
    </w:p>
  </w:endnote>
  <w:endnote w:type="continuationSeparator" w:id="0">
    <w:p w14:paraId="26E1F9EB" w14:textId="77777777" w:rsidR="00D86BC6" w:rsidRDefault="00D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FA50" w14:textId="77777777" w:rsidR="005B387F" w:rsidRDefault="005B387F">
    <w:pPr>
      <w:pBdr>
        <w:top w:val="nil"/>
        <w:left w:val="nil"/>
        <w:bottom w:val="nil"/>
        <w:right w:val="nil"/>
        <w:between w:val="nil"/>
      </w:pBdr>
      <w:tabs>
        <w:tab w:val="center" w:pos="4419"/>
        <w:tab w:val="right" w:pos="8838"/>
      </w:tabs>
      <w:jc w:val="right"/>
      <w:rPr>
        <w:color w:val="000000"/>
        <w:sz w:val="26"/>
        <w:szCs w:val="26"/>
      </w:rPr>
    </w:pPr>
  </w:p>
  <w:p w14:paraId="02C5BE2D" w14:textId="77777777" w:rsidR="005B387F" w:rsidRDefault="005939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69B3">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69B3">
      <w:rPr>
        <w:b/>
        <w:noProof/>
        <w:color w:val="000000"/>
        <w:sz w:val="24"/>
        <w:szCs w:val="24"/>
      </w:rPr>
      <w:t>16</w:t>
    </w:r>
    <w:r>
      <w:rPr>
        <w:b/>
        <w:color w:val="000000"/>
        <w:sz w:val="24"/>
        <w:szCs w:val="24"/>
      </w:rPr>
      <w:fldChar w:fldCharType="end"/>
    </w:r>
  </w:p>
  <w:p w14:paraId="771D76EC" w14:textId="77777777" w:rsidR="005B387F" w:rsidRDefault="005B387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9E37" w14:textId="77777777" w:rsidR="005B387F" w:rsidRDefault="005B387F">
    <w:pPr>
      <w:pBdr>
        <w:top w:val="nil"/>
        <w:left w:val="nil"/>
        <w:bottom w:val="nil"/>
        <w:right w:val="nil"/>
        <w:between w:val="nil"/>
      </w:pBdr>
      <w:tabs>
        <w:tab w:val="center" w:pos="4419"/>
        <w:tab w:val="right" w:pos="8838"/>
      </w:tabs>
      <w:jc w:val="right"/>
      <w:rPr>
        <w:color w:val="000000"/>
      </w:rPr>
    </w:pPr>
  </w:p>
  <w:p w14:paraId="7D2F7BCB" w14:textId="77777777" w:rsidR="005B387F" w:rsidRDefault="005B387F">
    <w:pPr>
      <w:pBdr>
        <w:top w:val="nil"/>
        <w:left w:val="nil"/>
        <w:bottom w:val="nil"/>
        <w:right w:val="nil"/>
        <w:between w:val="nil"/>
      </w:pBdr>
      <w:tabs>
        <w:tab w:val="center" w:pos="4419"/>
        <w:tab w:val="right" w:pos="8838"/>
      </w:tabs>
      <w:jc w:val="right"/>
      <w:rPr>
        <w:color w:val="000000"/>
      </w:rPr>
    </w:pPr>
  </w:p>
  <w:p w14:paraId="21AD1674" w14:textId="77777777" w:rsidR="005B387F" w:rsidRDefault="005B387F">
    <w:pPr>
      <w:pBdr>
        <w:top w:val="nil"/>
        <w:left w:val="nil"/>
        <w:bottom w:val="nil"/>
        <w:right w:val="nil"/>
        <w:between w:val="nil"/>
      </w:pBdr>
      <w:tabs>
        <w:tab w:val="center" w:pos="4419"/>
        <w:tab w:val="right" w:pos="8838"/>
      </w:tabs>
      <w:jc w:val="right"/>
      <w:rPr>
        <w:color w:val="000000"/>
      </w:rPr>
    </w:pPr>
  </w:p>
  <w:p w14:paraId="084335CA" w14:textId="77777777" w:rsidR="005B387F" w:rsidRDefault="005939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69B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69B3">
      <w:rPr>
        <w:b/>
        <w:noProof/>
        <w:color w:val="000000"/>
        <w:sz w:val="24"/>
        <w:szCs w:val="24"/>
      </w:rPr>
      <w:t>16</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B144" w14:textId="77777777" w:rsidR="00D86BC6" w:rsidRDefault="00D86BC6">
      <w:r>
        <w:separator/>
      </w:r>
    </w:p>
  </w:footnote>
  <w:footnote w:type="continuationSeparator" w:id="0">
    <w:p w14:paraId="322A108B" w14:textId="77777777" w:rsidR="00D86BC6" w:rsidRDefault="00D8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651D" w14:textId="77777777" w:rsidR="005B387F" w:rsidRDefault="00000000">
    <w:pPr>
      <w:pBdr>
        <w:top w:val="nil"/>
        <w:left w:val="nil"/>
        <w:bottom w:val="nil"/>
        <w:right w:val="nil"/>
        <w:between w:val="nil"/>
      </w:pBdr>
      <w:tabs>
        <w:tab w:val="center" w:pos="4419"/>
        <w:tab w:val="right" w:pos="8838"/>
      </w:tabs>
      <w:rPr>
        <w:color w:val="000000"/>
      </w:rPr>
    </w:pPr>
    <w:r>
      <w:rPr>
        <w:color w:val="000000"/>
      </w:rPr>
      <w:pict w14:anchorId="59F8E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864D" w14:textId="77777777" w:rsidR="005B387F" w:rsidRDefault="00000000">
    <w:pPr>
      <w:tabs>
        <w:tab w:val="left" w:pos="3416"/>
      </w:tabs>
      <w:rPr>
        <w:sz w:val="22"/>
        <w:szCs w:val="22"/>
      </w:rPr>
    </w:pPr>
    <w:r>
      <w:rPr>
        <w:sz w:val="14"/>
        <w:szCs w:val="14"/>
      </w:rPr>
      <w:pict w14:anchorId="3D3B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9461" w:type="dxa"/>
      <w:tblInd w:w="0" w:type="dxa"/>
      <w:tblLayout w:type="fixed"/>
      <w:tblLook w:val="0400" w:firstRow="0" w:lastRow="0" w:firstColumn="0" w:lastColumn="0" w:noHBand="0" w:noVBand="1"/>
    </w:tblPr>
    <w:tblGrid>
      <w:gridCol w:w="2268"/>
      <w:gridCol w:w="7193"/>
    </w:tblGrid>
    <w:tr w:rsidR="005B387F" w14:paraId="75D092BD" w14:textId="77777777">
      <w:trPr>
        <w:trHeight w:val="70"/>
      </w:trPr>
      <w:tc>
        <w:tcPr>
          <w:tcW w:w="2268" w:type="dxa"/>
          <w:shd w:val="clear" w:color="auto" w:fill="auto"/>
        </w:tcPr>
        <w:p w14:paraId="3E9B13C3" w14:textId="77777777" w:rsidR="005B387F" w:rsidRDefault="005B387F">
          <w:pPr>
            <w:tabs>
              <w:tab w:val="right" w:pos="4273"/>
            </w:tabs>
            <w:rPr>
              <w:rFonts w:ascii="Garamond" w:eastAsia="Garamond" w:hAnsi="Garamond" w:cs="Garamond"/>
              <w:sz w:val="16"/>
              <w:szCs w:val="16"/>
            </w:rPr>
          </w:pPr>
        </w:p>
      </w:tc>
      <w:tc>
        <w:tcPr>
          <w:tcW w:w="7193" w:type="dxa"/>
          <w:shd w:val="clear" w:color="auto" w:fill="auto"/>
        </w:tcPr>
        <w:p w14:paraId="5E51E6DF" w14:textId="77777777" w:rsidR="005B387F" w:rsidRDefault="005B387F">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78"/>
            <w:gridCol w:w="4360"/>
          </w:tblGrid>
          <w:tr w:rsidR="005B387F" w14:paraId="6F6E691A" w14:textId="77777777">
            <w:trPr>
              <w:trHeight w:val="128"/>
            </w:trPr>
            <w:tc>
              <w:tcPr>
                <w:tcW w:w="3578" w:type="dxa"/>
                <w:vAlign w:val="bottom"/>
              </w:tcPr>
              <w:p w14:paraId="0712DA59"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60" w:type="dxa"/>
              </w:tcPr>
              <w:p w14:paraId="794F39EE" w14:textId="77777777" w:rsidR="005B387F" w:rsidRDefault="005939BA">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00056/INFOEM/IP/RR/2025</w:t>
                </w:r>
              </w:p>
            </w:tc>
          </w:tr>
          <w:tr w:rsidR="005B387F" w14:paraId="1D08AD4F" w14:textId="77777777">
            <w:trPr>
              <w:trHeight w:val="251"/>
            </w:trPr>
            <w:tc>
              <w:tcPr>
                <w:tcW w:w="3578" w:type="dxa"/>
              </w:tcPr>
              <w:p w14:paraId="79C2FE35"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60" w:type="dxa"/>
              </w:tcPr>
              <w:p w14:paraId="489F2985" w14:textId="77777777" w:rsidR="005B387F" w:rsidRDefault="005939BA">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Mexicaltzingo</w:t>
                </w:r>
              </w:p>
            </w:tc>
          </w:tr>
          <w:tr w:rsidR="005B387F" w14:paraId="4D307DDD" w14:textId="77777777">
            <w:trPr>
              <w:trHeight w:val="251"/>
            </w:trPr>
            <w:tc>
              <w:tcPr>
                <w:tcW w:w="3578" w:type="dxa"/>
              </w:tcPr>
              <w:p w14:paraId="70ED68F1"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60" w:type="dxa"/>
              </w:tcPr>
              <w:p w14:paraId="5EDFDD0F" w14:textId="77777777" w:rsidR="005B387F" w:rsidRDefault="005939BA">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585952F6" w14:textId="77777777" w:rsidR="005B387F" w:rsidRDefault="005B387F">
          <w:pPr>
            <w:tabs>
              <w:tab w:val="right" w:pos="8838"/>
            </w:tabs>
            <w:ind w:left="-28"/>
            <w:rPr>
              <w:rFonts w:ascii="Arial" w:eastAsia="Arial" w:hAnsi="Arial" w:cs="Arial"/>
              <w:b/>
            </w:rPr>
          </w:pPr>
        </w:p>
      </w:tc>
    </w:tr>
  </w:tbl>
  <w:p w14:paraId="5D9A41A9" w14:textId="77777777" w:rsidR="005B387F" w:rsidRDefault="005B387F">
    <w:pPr>
      <w:pBdr>
        <w:top w:val="nil"/>
        <w:left w:val="nil"/>
        <w:bottom w:val="nil"/>
        <w:right w:val="nil"/>
        <w:between w:val="nil"/>
      </w:pBdr>
      <w:tabs>
        <w:tab w:val="center" w:pos="4419"/>
        <w:tab w:val="right" w:pos="8838"/>
      </w:tabs>
      <w:rPr>
        <w:color w:val="000000"/>
        <w:sz w:val="14"/>
        <w:szCs w:val="14"/>
      </w:rPr>
    </w:pPr>
  </w:p>
  <w:p w14:paraId="01D5EAE8" w14:textId="77777777" w:rsidR="005B387F" w:rsidRDefault="005B387F">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88EE" w14:textId="77777777" w:rsidR="005B387F" w:rsidRDefault="005B387F">
    <w:pPr>
      <w:widowControl w:val="0"/>
      <w:pBdr>
        <w:top w:val="nil"/>
        <w:left w:val="nil"/>
        <w:bottom w:val="nil"/>
        <w:right w:val="nil"/>
        <w:between w:val="nil"/>
      </w:pBdr>
      <w:spacing w:line="276" w:lineRule="auto"/>
      <w:rPr>
        <w:color w:val="000000"/>
        <w:sz w:val="14"/>
        <w:szCs w:val="14"/>
      </w:rPr>
    </w:pPr>
  </w:p>
  <w:tbl>
    <w:tblPr>
      <w:tblStyle w:val="a2"/>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543"/>
      <w:gridCol w:w="3402"/>
    </w:tblGrid>
    <w:tr w:rsidR="005B387F" w14:paraId="5F1232EB" w14:textId="77777777">
      <w:trPr>
        <w:trHeight w:val="302"/>
      </w:trPr>
      <w:tc>
        <w:tcPr>
          <w:tcW w:w="3544" w:type="dxa"/>
        </w:tcPr>
        <w:p w14:paraId="32280075"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402" w:type="dxa"/>
        </w:tcPr>
        <w:p w14:paraId="43A654DB" w14:textId="77777777" w:rsidR="005B387F" w:rsidRDefault="005939BA">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0056/INFOEM/IP/RR/2025</w:t>
          </w:r>
        </w:p>
      </w:tc>
    </w:tr>
    <w:tr w:rsidR="005B387F" w14:paraId="5AA4921F" w14:textId="77777777">
      <w:trPr>
        <w:trHeight w:val="110"/>
      </w:trPr>
      <w:tc>
        <w:tcPr>
          <w:tcW w:w="3544" w:type="dxa"/>
        </w:tcPr>
        <w:p w14:paraId="583847A6"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402" w:type="dxa"/>
        </w:tcPr>
        <w:p w14:paraId="022182D3" w14:textId="6E7961AD" w:rsidR="005B387F" w:rsidRDefault="00491347">
          <w:pPr>
            <w:jc w:val="both"/>
            <w:rPr>
              <w:rFonts w:ascii="Palatino Linotype" w:eastAsia="Palatino Linotype" w:hAnsi="Palatino Linotype" w:cs="Palatino Linotype"/>
              <w:sz w:val="22"/>
              <w:szCs w:val="22"/>
            </w:rPr>
          </w:pPr>
          <w:r w:rsidRPr="00491347">
            <w:rPr>
              <w:rFonts w:ascii="Palatino Linotype" w:eastAsia="Palatino Linotype" w:hAnsi="Palatino Linotype" w:cs="Palatino Linotype"/>
              <w:sz w:val="22"/>
              <w:szCs w:val="22"/>
              <w:highlight w:val="black"/>
            </w:rPr>
            <w:t>XXXXXXXXXXXXXXXXXXXX</w:t>
          </w:r>
          <w:r w:rsidR="005939BA">
            <w:rPr>
              <w:rFonts w:ascii="Palatino Linotype" w:eastAsia="Palatino Linotype" w:hAnsi="Palatino Linotype" w:cs="Palatino Linotype"/>
              <w:sz w:val="22"/>
              <w:szCs w:val="22"/>
            </w:rPr>
            <w:t xml:space="preserve"> </w:t>
          </w:r>
        </w:p>
      </w:tc>
    </w:tr>
    <w:tr w:rsidR="005B387F" w14:paraId="3F5C48C3" w14:textId="77777777">
      <w:trPr>
        <w:trHeight w:val="248"/>
      </w:trPr>
      <w:tc>
        <w:tcPr>
          <w:tcW w:w="3544" w:type="dxa"/>
        </w:tcPr>
        <w:p w14:paraId="76869550"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402" w:type="dxa"/>
        </w:tcPr>
        <w:p w14:paraId="241B1E0B" w14:textId="77777777" w:rsidR="005B387F" w:rsidRDefault="005939BA">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Mexicaltzingo</w:t>
          </w:r>
        </w:p>
      </w:tc>
    </w:tr>
    <w:tr w:rsidR="005B387F" w14:paraId="3A42DA1B" w14:textId="77777777">
      <w:trPr>
        <w:trHeight w:val="248"/>
      </w:trPr>
      <w:tc>
        <w:tcPr>
          <w:tcW w:w="3544" w:type="dxa"/>
        </w:tcPr>
        <w:p w14:paraId="52604697" w14:textId="77777777" w:rsidR="005B387F" w:rsidRDefault="005939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402" w:type="dxa"/>
        </w:tcPr>
        <w:p w14:paraId="52810252" w14:textId="77777777" w:rsidR="005B387F" w:rsidRDefault="005939BA">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1B6213D" w14:textId="77777777" w:rsidR="005B387F" w:rsidRDefault="00000000">
    <w:pPr>
      <w:ind w:right="-312"/>
    </w:pPr>
    <w:r>
      <w:pict w14:anchorId="2F68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7F"/>
    <w:rsid w:val="000912E7"/>
    <w:rsid w:val="000F69B3"/>
    <w:rsid w:val="003E6C5C"/>
    <w:rsid w:val="004317B6"/>
    <w:rsid w:val="00491347"/>
    <w:rsid w:val="005939BA"/>
    <w:rsid w:val="005B387F"/>
    <w:rsid w:val="00A25886"/>
    <w:rsid w:val="00D86BC6"/>
    <w:rsid w:val="00EA6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A904E"/>
  <w15:docId w15:val="{F5EAB60F-5A55-41DF-B85A-54CC89B4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66"/>
    <w:rPr>
      <w:lang w:eastAsia="es-ES"/>
    </w:rPr>
  </w:style>
  <w:style w:type="paragraph" w:styleId="Ttulo1">
    <w:name w:val="heading 1"/>
    <w:basedOn w:val="Normal"/>
    <w:next w:val="Normal"/>
    <w:link w:val="Ttulo1Car"/>
    <w:uiPriority w:val="9"/>
    <w:qFormat/>
    <w:rsid w:val="0008115F"/>
    <w:pPr>
      <w:keepNext/>
      <w:keepLines/>
      <w:spacing w:line="360" w:lineRule="auto"/>
      <w:jc w:val="center"/>
      <w:outlineLvl w:val="0"/>
    </w:pPr>
    <w:rPr>
      <w:rFonts w:ascii="Palatino Linotype" w:eastAsiaTheme="majorEastAsia" w:hAnsi="Palatino Linotype" w:cstheme="majorBidi"/>
      <w:b/>
      <w:color w:val="000000" w:themeColor="text1"/>
      <w:sz w:val="22"/>
      <w:szCs w:val="40"/>
    </w:rPr>
  </w:style>
  <w:style w:type="paragraph" w:styleId="Ttulo2">
    <w:name w:val="heading 2"/>
    <w:basedOn w:val="Normal"/>
    <w:next w:val="Normal"/>
    <w:link w:val="Ttulo2Car"/>
    <w:uiPriority w:val="9"/>
    <w:unhideWhenUsed/>
    <w:qFormat/>
    <w:rsid w:val="0008115F"/>
    <w:pPr>
      <w:keepNext/>
      <w:keepLines/>
      <w:spacing w:line="360" w:lineRule="auto"/>
      <w:outlineLvl w:val="1"/>
    </w:pPr>
    <w:rPr>
      <w:rFonts w:ascii="Palatino Linotype" w:eastAsiaTheme="majorEastAsia" w:hAnsi="Palatino Linotype" w:cstheme="majorBidi"/>
      <w:b/>
      <w:color w:val="000000" w:themeColor="text1"/>
      <w:sz w:val="22"/>
      <w:szCs w:val="32"/>
    </w:rPr>
  </w:style>
  <w:style w:type="paragraph" w:styleId="Ttulo3">
    <w:name w:val="heading 3"/>
    <w:basedOn w:val="Normal"/>
    <w:next w:val="Normal"/>
    <w:link w:val="Ttulo3Car"/>
    <w:uiPriority w:val="9"/>
    <w:unhideWhenUsed/>
    <w:qFormat/>
    <w:rsid w:val="009A7AB4"/>
    <w:pPr>
      <w:keepNext/>
      <w:keepLines/>
      <w:spacing w:line="360" w:lineRule="auto"/>
      <w:jc w:val="both"/>
      <w:outlineLvl w:val="2"/>
    </w:pPr>
    <w:rPr>
      <w:rFonts w:ascii="Palatino Linotype" w:eastAsiaTheme="majorEastAsia" w:hAnsi="Palatino Linotype" w:cstheme="majorBidi"/>
      <w:b/>
      <w:color w:val="000000" w:themeColor="text1"/>
      <w:sz w:val="22"/>
      <w:szCs w:val="28"/>
    </w:rPr>
  </w:style>
  <w:style w:type="paragraph" w:styleId="Ttulo4">
    <w:name w:val="heading 4"/>
    <w:basedOn w:val="Normal"/>
    <w:next w:val="Normal"/>
    <w:link w:val="Ttulo4Car"/>
    <w:uiPriority w:val="9"/>
    <w:semiHidden/>
    <w:unhideWhenUsed/>
    <w:qFormat/>
    <w:rsid w:val="00237D6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37D6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37D6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7D6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7D6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7D6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37D66"/>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8115F"/>
    <w:rPr>
      <w:rFonts w:ascii="Palatino Linotype" w:eastAsiaTheme="majorEastAsia" w:hAnsi="Palatino Linotype" w:cstheme="majorBidi"/>
      <w:b/>
      <w:color w:val="000000" w:themeColor="text1"/>
      <w:kern w:val="0"/>
      <w:szCs w:val="40"/>
      <w:lang w:eastAsia="es-ES"/>
    </w:rPr>
  </w:style>
  <w:style w:type="character" w:customStyle="1" w:styleId="Ttulo2Car">
    <w:name w:val="Título 2 Car"/>
    <w:basedOn w:val="Fuentedeprrafopredeter"/>
    <w:link w:val="Ttulo2"/>
    <w:uiPriority w:val="9"/>
    <w:rsid w:val="0008115F"/>
    <w:rPr>
      <w:rFonts w:ascii="Palatino Linotype" w:eastAsiaTheme="majorEastAsia" w:hAnsi="Palatino Linotype" w:cstheme="majorBidi"/>
      <w:b/>
      <w:color w:val="000000" w:themeColor="text1"/>
      <w:kern w:val="0"/>
      <w:szCs w:val="32"/>
      <w:lang w:eastAsia="es-ES"/>
    </w:rPr>
  </w:style>
  <w:style w:type="character" w:customStyle="1" w:styleId="Ttulo3Car">
    <w:name w:val="Título 3 Car"/>
    <w:basedOn w:val="Fuentedeprrafopredeter"/>
    <w:link w:val="Ttulo3"/>
    <w:uiPriority w:val="9"/>
    <w:rsid w:val="009A7AB4"/>
    <w:rPr>
      <w:rFonts w:ascii="Palatino Linotype" w:eastAsiaTheme="majorEastAsia" w:hAnsi="Palatino Linotype" w:cstheme="majorBidi"/>
      <w:b/>
      <w:color w:val="000000" w:themeColor="text1"/>
      <w:kern w:val="0"/>
      <w:szCs w:val="28"/>
      <w:lang w:eastAsia="es-ES"/>
    </w:rPr>
  </w:style>
  <w:style w:type="character" w:customStyle="1" w:styleId="Ttulo4Car">
    <w:name w:val="Título 4 Car"/>
    <w:basedOn w:val="Fuentedeprrafopredeter"/>
    <w:link w:val="Ttulo4"/>
    <w:uiPriority w:val="9"/>
    <w:semiHidden/>
    <w:rsid w:val="00237D6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37D6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37D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7D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7D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7D66"/>
    <w:rPr>
      <w:rFonts w:eastAsiaTheme="majorEastAsia" w:cstheme="majorBidi"/>
      <w:color w:val="272727" w:themeColor="text1" w:themeTint="D8"/>
    </w:rPr>
  </w:style>
  <w:style w:type="character" w:customStyle="1" w:styleId="TtuloCar">
    <w:name w:val="Título Car"/>
    <w:basedOn w:val="Fuentedeprrafopredeter"/>
    <w:link w:val="Ttulo"/>
    <w:uiPriority w:val="10"/>
    <w:rsid w:val="00237D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237D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7D66"/>
    <w:pPr>
      <w:spacing w:before="160"/>
      <w:jc w:val="center"/>
    </w:pPr>
    <w:rPr>
      <w:i/>
      <w:iCs/>
      <w:color w:val="404040" w:themeColor="text1" w:themeTint="BF"/>
    </w:rPr>
  </w:style>
  <w:style w:type="character" w:customStyle="1" w:styleId="CitaCar">
    <w:name w:val="Cita Car"/>
    <w:basedOn w:val="Fuentedeprrafopredeter"/>
    <w:link w:val="Cita"/>
    <w:uiPriority w:val="29"/>
    <w:rsid w:val="00237D6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7D66"/>
    <w:pPr>
      <w:ind w:left="720"/>
      <w:contextualSpacing/>
    </w:pPr>
  </w:style>
  <w:style w:type="character" w:styleId="nfasisintenso">
    <w:name w:val="Intense Emphasis"/>
    <w:basedOn w:val="Fuentedeprrafopredeter"/>
    <w:uiPriority w:val="21"/>
    <w:qFormat/>
    <w:rsid w:val="00237D66"/>
    <w:rPr>
      <w:i/>
      <w:iCs/>
      <w:color w:val="2F5496" w:themeColor="accent1" w:themeShade="BF"/>
    </w:rPr>
  </w:style>
  <w:style w:type="paragraph" w:styleId="Citadestacada">
    <w:name w:val="Intense Quote"/>
    <w:basedOn w:val="Normal"/>
    <w:next w:val="Normal"/>
    <w:link w:val="CitadestacadaCar"/>
    <w:uiPriority w:val="30"/>
    <w:qFormat/>
    <w:rsid w:val="00237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37D66"/>
    <w:rPr>
      <w:i/>
      <w:iCs/>
      <w:color w:val="2F5496" w:themeColor="accent1" w:themeShade="BF"/>
    </w:rPr>
  </w:style>
  <w:style w:type="character" w:styleId="Referenciaintensa">
    <w:name w:val="Intense Reference"/>
    <w:basedOn w:val="Fuentedeprrafopredeter"/>
    <w:uiPriority w:val="32"/>
    <w:qFormat/>
    <w:rsid w:val="00237D66"/>
    <w:rPr>
      <w:b/>
      <w:bCs/>
      <w:smallCaps/>
      <w:color w:val="2F5496" w:themeColor="accent1" w:themeShade="BF"/>
      <w:spacing w:val="5"/>
    </w:rPr>
  </w:style>
  <w:style w:type="paragraph" w:styleId="Encabezado">
    <w:name w:val="header"/>
    <w:basedOn w:val="Normal"/>
    <w:link w:val="EncabezadoCar"/>
    <w:uiPriority w:val="99"/>
    <w:unhideWhenUsed/>
    <w:rsid w:val="00237D66"/>
    <w:pPr>
      <w:tabs>
        <w:tab w:val="center" w:pos="4419"/>
        <w:tab w:val="right" w:pos="8838"/>
      </w:tabs>
    </w:pPr>
  </w:style>
  <w:style w:type="character" w:customStyle="1" w:styleId="EncabezadoCar">
    <w:name w:val="Encabezado Car"/>
    <w:basedOn w:val="Fuentedeprrafopredeter"/>
    <w:link w:val="Encabezado"/>
    <w:uiPriority w:val="99"/>
    <w:rsid w:val="00237D66"/>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237D66"/>
    <w:pPr>
      <w:tabs>
        <w:tab w:val="center" w:pos="4419"/>
        <w:tab w:val="right" w:pos="8838"/>
      </w:tabs>
    </w:pPr>
  </w:style>
  <w:style w:type="character" w:customStyle="1" w:styleId="PiedepginaCar">
    <w:name w:val="Pie de página Car"/>
    <w:basedOn w:val="Fuentedeprrafopredeter"/>
    <w:link w:val="Piedepgina"/>
    <w:uiPriority w:val="99"/>
    <w:rsid w:val="00237D66"/>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37D66"/>
  </w:style>
  <w:style w:type="table" w:styleId="Tablaconcuadrcula">
    <w:name w:val="Table Grid"/>
    <w:basedOn w:val="Tablanormal"/>
    <w:uiPriority w:val="39"/>
    <w:rsid w:val="00237D6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7D66"/>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0D7380"/>
    <w:rPr>
      <w:color w:val="0563C1" w:themeColor="hyperlink"/>
      <w:u w:val="single"/>
    </w:rPr>
  </w:style>
  <w:style w:type="character" w:customStyle="1" w:styleId="Mencinsinresolver1">
    <w:name w:val="Mención sin resolver1"/>
    <w:basedOn w:val="Fuentedeprrafopredeter"/>
    <w:uiPriority w:val="99"/>
    <w:semiHidden/>
    <w:unhideWhenUsed/>
    <w:rsid w:val="000D7380"/>
    <w:rPr>
      <w:color w:val="605E5C"/>
      <w:shd w:val="clear" w:color="auto" w:fill="E1DFDD"/>
    </w:rPr>
  </w:style>
  <w:style w:type="paragraph" w:styleId="TtuloTDC">
    <w:name w:val="TOC Heading"/>
    <w:basedOn w:val="Ttulo1"/>
    <w:next w:val="Normal"/>
    <w:uiPriority w:val="39"/>
    <w:unhideWhenUsed/>
    <w:qFormat/>
    <w:rsid w:val="00632909"/>
    <w:pPr>
      <w:spacing w:before="240" w:line="259" w:lineRule="auto"/>
      <w:outlineLvl w:val="9"/>
    </w:pPr>
    <w:rPr>
      <w:sz w:val="32"/>
      <w:szCs w:val="32"/>
      <w:lang w:eastAsia="es-MX"/>
    </w:rPr>
  </w:style>
  <w:style w:type="paragraph" w:styleId="TDC1">
    <w:name w:val="toc 1"/>
    <w:basedOn w:val="Normal"/>
    <w:next w:val="Normal"/>
    <w:autoRedefine/>
    <w:uiPriority w:val="39"/>
    <w:unhideWhenUsed/>
    <w:rsid w:val="00632909"/>
    <w:pPr>
      <w:spacing w:after="100"/>
    </w:pPr>
  </w:style>
  <w:style w:type="paragraph" w:styleId="TDC2">
    <w:name w:val="toc 2"/>
    <w:basedOn w:val="Normal"/>
    <w:next w:val="Normal"/>
    <w:autoRedefine/>
    <w:uiPriority w:val="39"/>
    <w:unhideWhenUsed/>
    <w:rsid w:val="00632909"/>
    <w:pPr>
      <w:spacing w:after="100"/>
      <w:ind w:left="200"/>
    </w:pPr>
  </w:style>
  <w:style w:type="character" w:customStyle="1" w:styleId="Mencinsinresolver2">
    <w:name w:val="Mención sin resolver2"/>
    <w:basedOn w:val="Fuentedeprrafopredeter"/>
    <w:uiPriority w:val="99"/>
    <w:semiHidden/>
    <w:unhideWhenUsed/>
    <w:rsid w:val="00EC3B61"/>
    <w:rPr>
      <w:color w:val="605E5C"/>
      <w:shd w:val="clear" w:color="auto" w:fill="E1DFDD"/>
    </w:rPr>
  </w:style>
  <w:style w:type="paragraph" w:styleId="TDC3">
    <w:name w:val="toc 3"/>
    <w:basedOn w:val="Normal"/>
    <w:next w:val="Normal"/>
    <w:autoRedefine/>
    <w:uiPriority w:val="39"/>
    <w:unhideWhenUsed/>
    <w:rsid w:val="009A7AB4"/>
    <w:pPr>
      <w:spacing w:after="100"/>
      <w:ind w:left="400"/>
    </w:p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foem2.ipomex.org.mx/ipome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Ao8HJamUxpnl7I9kgKUpuXBk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VpzSTc0SENnVlRjRDlZR2Q4bHNQMHQzZ3hmRDc2eW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3659</Words>
  <Characters>20130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IVAN PEÑA VARA</cp:lastModifiedBy>
  <cp:revision>4</cp:revision>
  <cp:lastPrinted>2025-02-10T14:41:00Z</cp:lastPrinted>
  <dcterms:created xsi:type="dcterms:W3CDTF">2025-02-10T14:41:00Z</dcterms:created>
  <dcterms:modified xsi:type="dcterms:W3CDTF">2025-02-17T16:28:00Z</dcterms:modified>
</cp:coreProperties>
</file>