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1" w:rsidRPr="00737E9D" w:rsidRDefault="009D3673" w:rsidP="00EB4B21">
      <w:pPr>
        <w:tabs>
          <w:tab w:val="left" w:pos="3465"/>
        </w:tabs>
        <w:spacing w:line="360" w:lineRule="auto"/>
        <w:ind w:right="49"/>
        <w:jc w:val="both"/>
        <w:rPr>
          <w:rFonts w:ascii="Palatino Linotype" w:eastAsia="Palatino Linotype" w:hAnsi="Palatino Linotype" w:cs="Palatino Linotype"/>
          <w:b/>
          <w:color w:val="000000" w:themeColor="text1"/>
        </w:rPr>
      </w:pPr>
      <w:r w:rsidRPr="00737E9D">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w:t>
      </w:r>
      <w:r w:rsidR="0081462E" w:rsidRPr="00737E9D">
        <w:rPr>
          <w:rFonts w:ascii="Palatino Linotype" w:eastAsia="Palatino Linotype" w:hAnsi="Palatino Linotype" w:cs="Palatino Linotype"/>
          <w:color w:val="000000" w:themeColor="text1"/>
        </w:rPr>
        <w:t xml:space="preserve">tado de México; </w:t>
      </w:r>
      <w:r w:rsidR="0081462E" w:rsidRPr="00737E9D">
        <w:rPr>
          <w:rFonts w:ascii="Palatino Linotype" w:eastAsia="Palatino Linotype" w:hAnsi="Palatino Linotype" w:cs="Palatino Linotype"/>
          <w:b/>
          <w:color w:val="000000" w:themeColor="text1"/>
        </w:rPr>
        <w:t>de fecha</w:t>
      </w:r>
      <w:r w:rsidR="00EB4B21" w:rsidRPr="00737E9D">
        <w:rPr>
          <w:rFonts w:ascii="Palatino Linotype" w:eastAsia="Palatino Linotype" w:hAnsi="Palatino Linotype" w:cs="Palatino Linotype"/>
          <w:b/>
          <w:color w:val="000000" w:themeColor="text1"/>
        </w:rPr>
        <w:t xml:space="preserve"> veinte </w:t>
      </w:r>
      <w:r w:rsidR="005E0FCE">
        <w:rPr>
          <w:rFonts w:ascii="Palatino Linotype" w:eastAsia="Palatino Linotype" w:hAnsi="Palatino Linotype" w:cs="Palatino Linotype"/>
          <w:b/>
          <w:color w:val="000000" w:themeColor="text1"/>
        </w:rPr>
        <w:t xml:space="preserve">(20) </w:t>
      </w:r>
      <w:r w:rsidR="00654047" w:rsidRPr="00737E9D">
        <w:rPr>
          <w:rFonts w:ascii="Palatino Linotype" w:eastAsia="Palatino Linotype" w:hAnsi="Palatino Linotype" w:cs="Palatino Linotype"/>
          <w:b/>
          <w:color w:val="000000" w:themeColor="text1"/>
        </w:rPr>
        <w:t xml:space="preserve">de </w:t>
      </w:r>
      <w:r w:rsidR="0064652D" w:rsidRPr="00737E9D">
        <w:rPr>
          <w:rFonts w:ascii="Palatino Linotype" w:eastAsia="Palatino Linotype" w:hAnsi="Palatino Linotype" w:cs="Palatino Linotype"/>
          <w:b/>
          <w:color w:val="000000" w:themeColor="text1"/>
        </w:rPr>
        <w:t>agosto</w:t>
      </w:r>
      <w:r w:rsidRPr="00737E9D">
        <w:rPr>
          <w:rFonts w:ascii="Palatino Linotype" w:eastAsia="Palatino Linotype" w:hAnsi="Palatino Linotype" w:cs="Palatino Linotype"/>
          <w:b/>
          <w:color w:val="000000" w:themeColor="text1"/>
        </w:rPr>
        <w:t xml:space="preserve"> de dos mil veinticinco.</w:t>
      </w:r>
    </w:p>
    <w:p w:rsidR="00B84DF1" w:rsidRPr="00737E9D" w:rsidRDefault="00B84DF1" w:rsidP="00EB4B21">
      <w:pPr>
        <w:tabs>
          <w:tab w:val="left" w:pos="3465"/>
        </w:tabs>
        <w:spacing w:line="360" w:lineRule="auto"/>
        <w:ind w:right="49"/>
        <w:jc w:val="both"/>
        <w:rPr>
          <w:rFonts w:ascii="Palatino Linotype" w:eastAsia="Palatino Linotype" w:hAnsi="Palatino Linotype" w:cs="Palatino Linotype"/>
          <w:color w:val="000000" w:themeColor="text1"/>
        </w:rPr>
      </w:pPr>
    </w:p>
    <w:p w:rsidR="00B84DF1" w:rsidRPr="00737E9D" w:rsidRDefault="009D3673" w:rsidP="00EB4B21">
      <w:pPr>
        <w:spacing w:line="360" w:lineRule="auto"/>
        <w:ind w:right="49"/>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b/>
          <w:color w:val="000000" w:themeColor="text1"/>
        </w:rPr>
        <w:t xml:space="preserve">VISTAS </w:t>
      </w:r>
      <w:r w:rsidRPr="00737E9D">
        <w:rPr>
          <w:rFonts w:ascii="Palatino Linotype" w:eastAsia="Palatino Linotype" w:hAnsi="Palatino Linotype" w:cs="Palatino Linotype"/>
          <w:color w:val="000000" w:themeColor="text1"/>
        </w:rPr>
        <w:t xml:space="preserve">las constancias para resolver el Recurso de Revisión </w:t>
      </w:r>
      <w:r w:rsidR="001B30E3" w:rsidRPr="00737E9D">
        <w:rPr>
          <w:rFonts w:ascii="Palatino Linotype" w:eastAsia="Palatino Linotype" w:hAnsi="Palatino Linotype" w:cs="Palatino Linotype"/>
          <w:b/>
          <w:color w:val="000000" w:themeColor="text1"/>
        </w:rPr>
        <w:t>07873/INFOEM/IP/RR/2025</w:t>
      </w:r>
      <w:r w:rsidRPr="00737E9D">
        <w:rPr>
          <w:rFonts w:ascii="Palatino Linotype" w:eastAsia="Palatino Linotype" w:hAnsi="Palatino Linotype" w:cs="Palatino Linotype"/>
          <w:b/>
          <w:color w:val="000000" w:themeColor="text1"/>
        </w:rPr>
        <w:t>,</w:t>
      </w:r>
      <w:r w:rsidRPr="00737E9D">
        <w:rPr>
          <w:rFonts w:ascii="Palatino Linotype" w:eastAsia="Palatino Linotype" w:hAnsi="Palatino Linotype" w:cs="Palatino Linotype"/>
          <w:color w:val="000000" w:themeColor="text1"/>
        </w:rPr>
        <w:t xml:space="preserve"> presentado por </w:t>
      </w:r>
      <w:r w:rsidR="00161DF4">
        <w:rPr>
          <w:rFonts w:ascii="Palatino Linotype" w:eastAsia="Palatino Linotype" w:hAnsi="Palatino Linotype" w:cs="Palatino Linotype"/>
          <w:b/>
          <w:color w:val="000000" w:themeColor="text1"/>
        </w:rPr>
        <w:t>XXXX</w:t>
      </w:r>
      <w:r w:rsidRPr="00737E9D">
        <w:rPr>
          <w:rFonts w:ascii="Palatino Linotype" w:eastAsia="Palatino Linotype" w:hAnsi="Palatino Linotype" w:cs="Palatino Linotype"/>
          <w:b/>
          <w:color w:val="000000" w:themeColor="text1"/>
        </w:rPr>
        <w:t>,</w:t>
      </w:r>
      <w:r w:rsidRPr="00737E9D">
        <w:rPr>
          <w:rFonts w:ascii="Palatino Linotype" w:eastAsia="Palatino Linotype" w:hAnsi="Palatino Linotype" w:cs="Palatino Linotype"/>
          <w:color w:val="000000" w:themeColor="text1"/>
        </w:rPr>
        <w:t xml:space="preserve"> a quie</w:t>
      </w:r>
      <w:r w:rsidR="0064652D" w:rsidRPr="00737E9D">
        <w:rPr>
          <w:rFonts w:ascii="Palatino Linotype" w:eastAsia="Palatino Linotype" w:hAnsi="Palatino Linotype" w:cs="Palatino Linotype"/>
          <w:color w:val="000000" w:themeColor="text1"/>
        </w:rPr>
        <w:t xml:space="preserve">n en lo sucesivo se denominará </w:t>
      </w:r>
      <w:r w:rsidRPr="00737E9D">
        <w:rPr>
          <w:rFonts w:ascii="Palatino Linotype" w:eastAsia="Palatino Linotype" w:hAnsi="Palatino Linotype" w:cs="Palatino Linotype"/>
          <w:b/>
          <w:color w:val="000000" w:themeColor="text1"/>
        </w:rPr>
        <w:t>EL RECURRENTE</w:t>
      </w:r>
      <w:r w:rsidRPr="00737E9D">
        <w:rPr>
          <w:rFonts w:ascii="Palatino Linotype" w:eastAsia="Palatino Linotype" w:hAnsi="Palatino Linotype" w:cs="Palatino Linotype"/>
          <w:color w:val="000000" w:themeColor="text1"/>
        </w:rPr>
        <w:t xml:space="preserve">, en contra de la respuesta otorgada a la solicitud de información con número de folio </w:t>
      </w:r>
      <w:r w:rsidR="00171F14" w:rsidRPr="00737E9D">
        <w:rPr>
          <w:rFonts w:ascii="Palatino Linotype" w:eastAsia="Palatino Linotype" w:hAnsi="Palatino Linotype" w:cs="Palatino Linotype"/>
          <w:b/>
          <w:color w:val="000000" w:themeColor="text1"/>
        </w:rPr>
        <w:t>00273/MEXICAL/IP/2025</w:t>
      </w:r>
      <w:r w:rsidRPr="00737E9D">
        <w:rPr>
          <w:rFonts w:ascii="Palatino Linotype" w:eastAsia="Palatino Linotype" w:hAnsi="Palatino Linotype" w:cs="Palatino Linotype"/>
          <w:color w:val="000000" w:themeColor="text1"/>
        </w:rPr>
        <w:t xml:space="preserve">, por parte del </w:t>
      </w:r>
      <w:r w:rsidR="00171F14" w:rsidRPr="00737E9D">
        <w:rPr>
          <w:rFonts w:ascii="Palatino Linotype" w:eastAsia="Palatino Linotype" w:hAnsi="Palatino Linotype" w:cs="Palatino Linotype"/>
          <w:b/>
          <w:color w:val="000000" w:themeColor="text1"/>
        </w:rPr>
        <w:t>Ayuntamiento de Mexicaltzingo</w:t>
      </w:r>
      <w:r w:rsidRPr="00737E9D">
        <w:rPr>
          <w:rFonts w:ascii="Palatino Linotype" w:eastAsia="Palatino Linotype" w:hAnsi="Palatino Linotype" w:cs="Palatino Linotype"/>
          <w:b/>
          <w:color w:val="000000" w:themeColor="text1"/>
        </w:rPr>
        <w:t xml:space="preserve">, </w:t>
      </w:r>
      <w:r w:rsidRPr="00737E9D">
        <w:rPr>
          <w:rFonts w:ascii="Palatino Linotype" w:eastAsia="Palatino Linotype" w:hAnsi="Palatino Linotype" w:cs="Palatino Linotype"/>
          <w:color w:val="000000" w:themeColor="text1"/>
        </w:rPr>
        <w:t xml:space="preserve">en adelante </w:t>
      </w:r>
      <w:r w:rsidRPr="00737E9D">
        <w:rPr>
          <w:rFonts w:ascii="Palatino Linotype" w:eastAsia="Palatino Linotype" w:hAnsi="Palatino Linotype" w:cs="Palatino Linotype"/>
          <w:b/>
          <w:color w:val="000000" w:themeColor="text1"/>
        </w:rPr>
        <w:t>EL SUJETO OBLIGADO,</w:t>
      </w:r>
      <w:r w:rsidRPr="00737E9D">
        <w:rPr>
          <w:rFonts w:ascii="Palatino Linotype" w:eastAsia="Palatino Linotype" w:hAnsi="Palatino Linotype" w:cs="Palatino Linotype"/>
          <w:color w:val="000000" w:themeColor="text1"/>
        </w:rPr>
        <w:t xml:space="preserve"> se emite la presente </w:t>
      </w:r>
      <w:r w:rsidR="0081462E" w:rsidRPr="00737E9D">
        <w:rPr>
          <w:rFonts w:ascii="Palatino Linotype" w:eastAsia="Palatino Linotype" w:hAnsi="Palatino Linotype" w:cs="Palatino Linotype"/>
          <w:color w:val="000000" w:themeColor="text1"/>
        </w:rPr>
        <w:t>R</w:t>
      </w:r>
      <w:r w:rsidRPr="00737E9D">
        <w:rPr>
          <w:rFonts w:ascii="Palatino Linotype" w:eastAsia="Palatino Linotype" w:hAnsi="Palatino Linotype" w:cs="Palatino Linotype"/>
          <w:color w:val="000000" w:themeColor="text1"/>
        </w:rPr>
        <w:t>esolución con base en los siguientes:</w:t>
      </w:r>
    </w:p>
    <w:p w:rsidR="00B84DF1" w:rsidRPr="00737E9D" w:rsidRDefault="00B84DF1" w:rsidP="00EB4B21">
      <w:pPr>
        <w:spacing w:line="360" w:lineRule="auto"/>
        <w:ind w:right="49"/>
        <w:jc w:val="both"/>
        <w:rPr>
          <w:rFonts w:ascii="Palatino Linotype" w:eastAsia="Palatino Linotype" w:hAnsi="Palatino Linotype" w:cs="Palatino Linotype"/>
          <w:color w:val="000000" w:themeColor="text1"/>
        </w:rPr>
      </w:pPr>
    </w:p>
    <w:p w:rsidR="00B84DF1" w:rsidRPr="00737E9D" w:rsidRDefault="009D3673" w:rsidP="00EB4B21">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737E9D">
        <w:rPr>
          <w:rFonts w:ascii="Palatino Linotype" w:eastAsia="Palatino Linotype" w:hAnsi="Palatino Linotype" w:cs="Palatino Linotype"/>
          <w:b/>
          <w:color w:val="000000" w:themeColor="text1"/>
          <w:sz w:val="24"/>
          <w:szCs w:val="24"/>
        </w:rPr>
        <w:t>A N T E C E D E N T E S</w:t>
      </w:r>
    </w:p>
    <w:p w:rsidR="00B84DF1" w:rsidRPr="00737E9D" w:rsidRDefault="00B84DF1" w:rsidP="00EB4B21">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rsidR="00B84DF1" w:rsidRPr="00737E9D" w:rsidRDefault="009D3673" w:rsidP="00EB4B21">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El día</w:t>
      </w:r>
      <w:r w:rsidRPr="00737E9D">
        <w:rPr>
          <w:rFonts w:ascii="Palatino Linotype" w:eastAsia="Palatino Linotype" w:hAnsi="Palatino Linotype" w:cs="Palatino Linotype"/>
          <w:b/>
          <w:color w:val="000000" w:themeColor="text1"/>
        </w:rPr>
        <w:t xml:space="preserve"> </w:t>
      </w:r>
      <w:r w:rsidR="00171F14" w:rsidRPr="00737E9D">
        <w:rPr>
          <w:rFonts w:ascii="Palatino Linotype" w:eastAsia="Palatino Linotype" w:hAnsi="Palatino Linotype" w:cs="Palatino Linotype"/>
          <w:b/>
          <w:color w:val="000000" w:themeColor="text1"/>
        </w:rPr>
        <w:t>cinco de junio</w:t>
      </w:r>
      <w:r w:rsidRPr="00737E9D">
        <w:rPr>
          <w:rFonts w:ascii="Palatino Linotype" w:eastAsia="Palatino Linotype" w:hAnsi="Palatino Linotype" w:cs="Palatino Linotype"/>
          <w:b/>
          <w:color w:val="000000" w:themeColor="text1"/>
        </w:rPr>
        <w:t xml:space="preserve"> dos mil veintic</w:t>
      </w:r>
      <w:r w:rsidR="00AC01CA" w:rsidRPr="00737E9D">
        <w:rPr>
          <w:rFonts w:ascii="Palatino Linotype" w:eastAsia="Palatino Linotype" w:hAnsi="Palatino Linotype" w:cs="Palatino Linotype"/>
          <w:b/>
          <w:color w:val="000000" w:themeColor="text1"/>
        </w:rPr>
        <w:t>inco</w:t>
      </w:r>
      <w:r w:rsidRPr="00737E9D">
        <w:rPr>
          <w:rFonts w:ascii="Palatino Linotype" w:eastAsia="Palatino Linotype" w:hAnsi="Palatino Linotype" w:cs="Palatino Linotype"/>
          <w:color w:val="000000" w:themeColor="text1"/>
        </w:rPr>
        <w:t>,</w:t>
      </w:r>
      <w:r w:rsidRPr="00737E9D">
        <w:rPr>
          <w:rFonts w:ascii="Palatino Linotype" w:eastAsia="Palatino Linotype" w:hAnsi="Palatino Linotype" w:cs="Palatino Linotype"/>
          <w:b/>
          <w:color w:val="000000" w:themeColor="text1"/>
        </w:rPr>
        <w:t xml:space="preserve"> </w:t>
      </w:r>
      <w:r w:rsidRPr="00737E9D">
        <w:rPr>
          <w:rFonts w:ascii="Palatino Linotype" w:eastAsia="Palatino Linotype" w:hAnsi="Palatino Linotype" w:cs="Palatino Linotype"/>
          <w:color w:val="000000" w:themeColor="text1"/>
        </w:rPr>
        <w:t xml:space="preserve">se presentó ante el </w:t>
      </w:r>
      <w:r w:rsidR="00171F14" w:rsidRPr="00737E9D">
        <w:rPr>
          <w:rFonts w:ascii="Palatino Linotype" w:eastAsia="Palatino Linotype" w:hAnsi="Palatino Linotype" w:cs="Palatino Linotype"/>
          <w:b/>
          <w:color w:val="000000" w:themeColor="text1"/>
        </w:rPr>
        <w:t>SUJETO OBLIGADO</w:t>
      </w:r>
      <w:r w:rsidR="00171F14" w:rsidRPr="00737E9D">
        <w:rPr>
          <w:rFonts w:ascii="Palatino Linotype" w:eastAsia="Palatino Linotype" w:hAnsi="Palatino Linotype" w:cs="Palatino Linotype"/>
          <w:color w:val="000000" w:themeColor="text1"/>
        </w:rPr>
        <w:t xml:space="preserve"> </w:t>
      </w:r>
      <w:r w:rsidRPr="00737E9D">
        <w:rPr>
          <w:rFonts w:ascii="Palatino Linotype" w:eastAsia="Palatino Linotype" w:hAnsi="Palatino Linotype" w:cs="Palatino Linotype"/>
          <w:color w:val="000000" w:themeColor="text1"/>
        </w:rPr>
        <w:t>vía Sistema de Acceso a la Información Mexiquense, en adelante (SAIMEX), la siguiente solicitud de información pública</w:t>
      </w:r>
      <w:r w:rsidR="00171F14" w:rsidRPr="00737E9D">
        <w:rPr>
          <w:rFonts w:ascii="Palatino Linotype" w:eastAsia="Palatino Linotype" w:hAnsi="Palatino Linotype" w:cs="Palatino Linotype"/>
          <w:color w:val="000000" w:themeColor="text1"/>
        </w:rPr>
        <w:t xml:space="preserve"> siguiente</w:t>
      </w:r>
      <w:r w:rsidRPr="00737E9D">
        <w:rPr>
          <w:rFonts w:ascii="Palatino Linotype" w:eastAsia="Palatino Linotype" w:hAnsi="Palatino Linotype" w:cs="Palatino Linotype"/>
          <w:color w:val="000000" w:themeColor="text1"/>
        </w:rPr>
        <w:t>:</w:t>
      </w:r>
    </w:p>
    <w:p w:rsidR="00B84DF1" w:rsidRPr="00737E9D" w:rsidRDefault="00B84DF1" w:rsidP="00EB4B21">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737E9D" w:rsidRDefault="009D3673" w:rsidP="00EB4B21">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w:t>
      </w:r>
      <w:r w:rsidR="0086180F" w:rsidRPr="00737E9D">
        <w:rPr>
          <w:rFonts w:ascii="Palatino Linotype" w:eastAsia="Palatino Linotype" w:hAnsi="Palatino Linotype" w:cs="Palatino Linotype"/>
          <w:i/>
          <w:color w:val="000000" w:themeColor="text1"/>
        </w:rPr>
        <w:t>Dónde se encuentra o porque en el transparencia no hay sueldos de los directores si ya han pasado medio año, solisiitamos como población saber cuánto ganan los directores del ayuntamiento al mes</w:t>
      </w:r>
      <w:r w:rsidRPr="00737E9D">
        <w:rPr>
          <w:rFonts w:ascii="Palatino Linotype" w:eastAsia="Palatino Linotype" w:hAnsi="Palatino Linotype" w:cs="Palatino Linotype"/>
          <w:i/>
          <w:color w:val="000000" w:themeColor="text1"/>
        </w:rPr>
        <w:t>”</w:t>
      </w:r>
    </w:p>
    <w:p w:rsidR="00B84DF1" w:rsidRPr="00737E9D" w:rsidRDefault="00B84DF1" w:rsidP="00EB4B21">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5E0FCE" w:rsidRDefault="009D3673" w:rsidP="005E0FCE">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Se eligió como modalidad de entrega de la información: </w:t>
      </w:r>
      <w:r w:rsidR="00CB1566" w:rsidRPr="00737E9D">
        <w:rPr>
          <w:rFonts w:ascii="Palatino Linotype" w:eastAsia="Palatino Linotype" w:hAnsi="Palatino Linotype" w:cs="Palatino Linotype"/>
          <w:b/>
          <w:color w:val="000000" w:themeColor="text1"/>
        </w:rPr>
        <w:t>a través de SAIMEX</w:t>
      </w:r>
    </w:p>
    <w:p w:rsidR="005E0FCE" w:rsidRPr="00737E9D" w:rsidRDefault="005E0FCE" w:rsidP="005E0FC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CB1566" w:rsidRPr="00737E9D" w:rsidRDefault="009D3673" w:rsidP="00EB4B21">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color w:val="000000" w:themeColor="text1"/>
        </w:rPr>
      </w:pPr>
      <w:r w:rsidRPr="00737E9D">
        <w:rPr>
          <w:rFonts w:ascii="Palatino Linotype" w:eastAsia="Palatino Linotype" w:hAnsi="Palatino Linotype" w:cs="Palatino Linotype"/>
          <w:color w:val="000000" w:themeColor="text1"/>
        </w:rPr>
        <w:t xml:space="preserve">El </w:t>
      </w:r>
      <w:r w:rsidR="009F6E27" w:rsidRPr="00737E9D">
        <w:rPr>
          <w:rFonts w:ascii="Palatino Linotype" w:eastAsia="Palatino Linotype" w:hAnsi="Palatino Linotype" w:cs="Palatino Linotype"/>
          <w:b/>
          <w:color w:val="000000" w:themeColor="text1"/>
        </w:rPr>
        <w:t>veintiséis de junio de</w:t>
      </w:r>
      <w:r w:rsidR="00BE415E" w:rsidRPr="00737E9D">
        <w:rPr>
          <w:rFonts w:ascii="Palatino Linotype" w:eastAsia="Palatino Linotype" w:hAnsi="Palatino Linotype" w:cs="Palatino Linotype"/>
          <w:b/>
          <w:color w:val="000000" w:themeColor="text1"/>
        </w:rPr>
        <w:t xml:space="preserve"> </w:t>
      </w:r>
      <w:r w:rsidR="00654047" w:rsidRPr="00737E9D">
        <w:rPr>
          <w:rFonts w:ascii="Palatino Linotype" w:eastAsia="Palatino Linotype" w:hAnsi="Palatino Linotype" w:cs="Palatino Linotype"/>
          <w:b/>
          <w:color w:val="000000" w:themeColor="text1"/>
        </w:rPr>
        <w:t>dos mil veinticinco</w:t>
      </w:r>
      <w:r w:rsidRPr="00737E9D">
        <w:rPr>
          <w:rFonts w:ascii="Palatino Linotype" w:eastAsia="Palatino Linotype" w:hAnsi="Palatino Linotype" w:cs="Palatino Linotype"/>
          <w:color w:val="000000" w:themeColor="text1"/>
        </w:rPr>
        <w:t xml:space="preserve">, </w:t>
      </w:r>
      <w:r w:rsidR="00CB1566" w:rsidRPr="00737E9D">
        <w:rPr>
          <w:rFonts w:ascii="Palatino Linotype" w:eastAsia="Palatino Linotype" w:hAnsi="Palatino Linotype" w:cs="Palatino Linotype"/>
          <w:color w:val="000000" w:themeColor="text1"/>
        </w:rPr>
        <w:t xml:space="preserve">el </w:t>
      </w:r>
      <w:r w:rsidR="0064652D" w:rsidRPr="00737E9D">
        <w:rPr>
          <w:rFonts w:ascii="Palatino Linotype" w:eastAsia="Palatino Linotype" w:hAnsi="Palatino Linotype" w:cs="Palatino Linotype"/>
          <w:b/>
          <w:color w:val="000000" w:themeColor="text1"/>
        </w:rPr>
        <w:t>SUJETO OBLIGADO</w:t>
      </w:r>
      <w:r w:rsidR="00CB1566" w:rsidRPr="00737E9D">
        <w:rPr>
          <w:rFonts w:ascii="Palatino Linotype" w:eastAsia="Palatino Linotype" w:hAnsi="Palatino Linotype" w:cs="Palatino Linotype"/>
          <w:b/>
          <w:color w:val="000000" w:themeColor="text1"/>
        </w:rPr>
        <w:t xml:space="preserve"> </w:t>
      </w:r>
      <w:r w:rsidR="00CB1566" w:rsidRPr="00737E9D">
        <w:rPr>
          <w:rFonts w:ascii="Palatino Linotype" w:eastAsia="Palatino Linotype" w:hAnsi="Palatino Linotype" w:cs="Palatino Linotype"/>
          <w:color w:val="000000" w:themeColor="text1"/>
        </w:rPr>
        <w:t xml:space="preserve">envió su respuesta a la solicitud de acceso a la información a través de SAIMEX, sustancialmente en los términos siguientes:   </w:t>
      </w:r>
    </w:p>
    <w:p w:rsidR="00760330" w:rsidRPr="00737E9D" w:rsidRDefault="009F6E27" w:rsidP="005E0FCE">
      <w:pPr>
        <w:pStyle w:val="Prrafodelista"/>
        <w:numPr>
          <w:ilvl w:val="0"/>
          <w:numId w:val="27"/>
        </w:numPr>
        <w:spacing w:line="360" w:lineRule="auto"/>
        <w:ind w:left="0" w:right="49" w:firstLine="0"/>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lastRenderedPageBreak/>
        <w:t>CONTESTACION SOLICITUD 00273.pdf</w:t>
      </w:r>
      <w:r w:rsidR="00760330" w:rsidRPr="00737E9D">
        <w:rPr>
          <w:rFonts w:ascii="Palatino Linotype" w:eastAsia="Palatino Linotype" w:hAnsi="Palatino Linotype" w:cs="Palatino Linotype"/>
          <w:i/>
          <w:color w:val="000000" w:themeColor="text1"/>
        </w:rPr>
        <w:t xml:space="preserve">, </w:t>
      </w:r>
      <w:r w:rsidR="00760330" w:rsidRPr="00737E9D">
        <w:rPr>
          <w:rFonts w:ascii="Palatino Linotype" w:eastAsia="Palatino Linotype" w:hAnsi="Palatino Linotype" w:cs="Palatino Linotype"/>
          <w:color w:val="000000" w:themeColor="text1"/>
        </w:rPr>
        <w:t xml:space="preserve">que </w:t>
      </w:r>
      <w:r w:rsidRPr="00737E9D">
        <w:rPr>
          <w:rFonts w:ascii="Palatino Linotype" w:eastAsia="Palatino Linotype" w:hAnsi="Palatino Linotype" w:cs="Palatino Linotype"/>
          <w:color w:val="000000" w:themeColor="text1"/>
        </w:rPr>
        <w:t>corresponde a un documento con el siguiente escrito:</w:t>
      </w:r>
    </w:p>
    <w:p w:rsidR="009F6E27" w:rsidRPr="00737E9D" w:rsidRDefault="009F6E27"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“Atendiendo a su solicitud, le comparto el link donde podrá consultar los sueldos de los servidores públicos hasta el momento:</w:t>
      </w:r>
    </w:p>
    <w:p w:rsidR="009F6E27" w:rsidRPr="00737E9D" w:rsidRDefault="009F6E27"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https://ipomex.org.mx/ipomex/#/info-fraccion/11/147/28”</w:t>
      </w:r>
    </w:p>
    <w:p w:rsidR="009F6E27" w:rsidRPr="00737E9D" w:rsidRDefault="009F6E27" w:rsidP="00EB4B21">
      <w:pPr>
        <w:spacing w:line="360" w:lineRule="auto"/>
        <w:ind w:right="49"/>
        <w:jc w:val="both"/>
        <w:rPr>
          <w:rFonts w:ascii="Palatino Linotype" w:eastAsia="Palatino Linotype" w:hAnsi="Palatino Linotype" w:cs="Palatino Linotype"/>
          <w:i/>
          <w:color w:val="000000" w:themeColor="text1"/>
        </w:rPr>
      </w:pPr>
    </w:p>
    <w:p w:rsidR="00CB1566" w:rsidRPr="00737E9D" w:rsidRDefault="009D3673" w:rsidP="00EB4B21">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El</w:t>
      </w:r>
      <w:r w:rsidRPr="00737E9D">
        <w:rPr>
          <w:rFonts w:ascii="Palatino Linotype" w:eastAsia="Palatino Linotype" w:hAnsi="Palatino Linotype" w:cs="Palatino Linotype"/>
          <w:b/>
          <w:color w:val="000000" w:themeColor="text1"/>
        </w:rPr>
        <w:t xml:space="preserve"> </w:t>
      </w:r>
      <w:r w:rsidR="00760330" w:rsidRPr="00737E9D">
        <w:rPr>
          <w:rFonts w:ascii="Palatino Linotype" w:eastAsia="Palatino Linotype" w:hAnsi="Palatino Linotype" w:cs="Palatino Linotype"/>
          <w:b/>
          <w:color w:val="000000" w:themeColor="text1"/>
        </w:rPr>
        <w:t>catorce de mayo</w:t>
      </w:r>
      <w:r w:rsidR="00CB1566" w:rsidRPr="00737E9D">
        <w:rPr>
          <w:rFonts w:ascii="Palatino Linotype" w:eastAsia="Palatino Linotype" w:hAnsi="Palatino Linotype" w:cs="Palatino Linotype"/>
          <w:b/>
          <w:color w:val="000000" w:themeColor="text1"/>
        </w:rPr>
        <w:t xml:space="preserve"> de dos mil veinticinco, </w:t>
      </w:r>
      <w:r w:rsidR="00CB1566" w:rsidRPr="00737E9D">
        <w:rPr>
          <w:rFonts w:ascii="Palatino Linotype" w:eastAsia="Palatino Linotype" w:hAnsi="Palatino Linotype" w:cs="Palatino Linotype"/>
          <w:color w:val="000000" w:themeColor="text1"/>
        </w:rPr>
        <w:t xml:space="preserve">la parte </w:t>
      </w:r>
      <w:r w:rsidR="00CB1566" w:rsidRPr="00737E9D">
        <w:rPr>
          <w:rFonts w:ascii="Palatino Linotype" w:eastAsia="Palatino Linotype" w:hAnsi="Palatino Linotype" w:cs="Palatino Linotype"/>
          <w:b/>
          <w:color w:val="000000" w:themeColor="text1"/>
        </w:rPr>
        <w:t>Recurrente</w:t>
      </w:r>
      <w:r w:rsidR="00CB1566" w:rsidRPr="00737E9D">
        <w:rPr>
          <w:rFonts w:ascii="Palatino Linotype" w:eastAsia="Palatino Linotype" w:hAnsi="Palatino Linotype" w:cs="Palatino Linotype"/>
          <w:color w:val="000000" w:themeColor="text1"/>
        </w:rPr>
        <w:t xml:space="preserve"> interpuso el recurso de revisión a través de </w:t>
      </w:r>
      <w:r w:rsidR="00CB1566" w:rsidRPr="00737E9D">
        <w:rPr>
          <w:rFonts w:ascii="Palatino Linotype" w:eastAsia="Palatino Linotype" w:hAnsi="Palatino Linotype" w:cs="Palatino Linotype"/>
          <w:b/>
          <w:color w:val="000000" w:themeColor="text1"/>
        </w:rPr>
        <w:t xml:space="preserve">SAIMEX, </w:t>
      </w:r>
      <w:r w:rsidR="00CB1566" w:rsidRPr="00737E9D">
        <w:rPr>
          <w:rFonts w:ascii="Palatino Linotype" w:eastAsia="Palatino Linotype" w:hAnsi="Palatino Linotype" w:cs="Palatino Linotype"/>
          <w:color w:val="000000" w:themeColor="text1"/>
        </w:rPr>
        <w:t>en donde se manifestó de la siguiente manera:</w:t>
      </w:r>
    </w:p>
    <w:p w:rsidR="00CB1566" w:rsidRPr="00737E9D" w:rsidRDefault="00CB1566" w:rsidP="00EB4B21">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CB1566" w:rsidRPr="005E0FCE" w:rsidRDefault="00CB1566" w:rsidP="005E0FCE">
      <w:pPr>
        <w:pStyle w:val="Prrafodelista"/>
        <w:numPr>
          <w:ilvl w:val="0"/>
          <w:numId w:val="27"/>
        </w:numPr>
        <w:tabs>
          <w:tab w:val="left" w:pos="2745"/>
        </w:tabs>
        <w:spacing w:line="360" w:lineRule="auto"/>
        <w:ind w:right="49"/>
        <w:jc w:val="both"/>
        <w:rPr>
          <w:rFonts w:ascii="Palatino Linotype" w:eastAsia="Palatino Linotype" w:hAnsi="Palatino Linotype" w:cs="Palatino Linotype"/>
          <w:b/>
          <w:color w:val="000000" w:themeColor="text1"/>
        </w:rPr>
      </w:pPr>
      <w:r w:rsidRPr="005E0FCE">
        <w:rPr>
          <w:rFonts w:ascii="Palatino Linotype" w:eastAsia="Palatino Linotype" w:hAnsi="Palatino Linotype" w:cs="Palatino Linotype"/>
          <w:b/>
          <w:color w:val="000000" w:themeColor="text1"/>
        </w:rPr>
        <w:t xml:space="preserve">Acto impugnado: </w:t>
      </w:r>
    </w:p>
    <w:p w:rsidR="00CB1566" w:rsidRPr="00737E9D" w:rsidRDefault="00CB1566" w:rsidP="005E0FCE">
      <w:pPr>
        <w:tabs>
          <w:tab w:val="left" w:pos="2745"/>
        </w:tabs>
        <w:spacing w:line="360" w:lineRule="auto"/>
        <w:ind w:left="567"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w:t>
      </w:r>
      <w:r w:rsidR="009F6E27" w:rsidRPr="00737E9D">
        <w:rPr>
          <w:rFonts w:ascii="Palatino Linotype" w:eastAsia="Palatino Linotype" w:hAnsi="Palatino Linotype" w:cs="Palatino Linotype"/>
          <w:i/>
          <w:color w:val="000000" w:themeColor="text1"/>
        </w:rPr>
        <w:t>No muestra completo el tabulador de sueldos”</w:t>
      </w:r>
    </w:p>
    <w:p w:rsidR="00CB1566" w:rsidRPr="00737E9D" w:rsidRDefault="00CB1566" w:rsidP="00EB4B21">
      <w:pPr>
        <w:tabs>
          <w:tab w:val="left" w:pos="2745"/>
        </w:tabs>
        <w:spacing w:line="360" w:lineRule="auto"/>
        <w:ind w:right="49"/>
        <w:jc w:val="both"/>
        <w:rPr>
          <w:rFonts w:ascii="Palatino Linotype" w:eastAsia="Palatino Linotype" w:hAnsi="Palatino Linotype" w:cs="Palatino Linotype"/>
          <w:i/>
          <w:color w:val="000000" w:themeColor="text1"/>
        </w:rPr>
      </w:pPr>
    </w:p>
    <w:p w:rsidR="00CB1566" w:rsidRPr="005E0FCE" w:rsidRDefault="00CB1566" w:rsidP="005E0FCE">
      <w:pPr>
        <w:pStyle w:val="Prrafodelista"/>
        <w:numPr>
          <w:ilvl w:val="0"/>
          <w:numId w:val="27"/>
        </w:numPr>
        <w:spacing w:line="360" w:lineRule="auto"/>
        <w:ind w:right="49"/>
        <w:jc w:val="both"/>
        <w:rPr>
          <w:rFonts w:ascii="Palatino Linotype" w:eastAsia="Palatino Linotype" w:hAnsi="Palatino Linotype" w:cs="Palatino Linotype"/>
          <w:color w:val="000000" w:themeColor="text1"/>
        </w:rPr>
      </w:pPr>
      <w:bookmarkStart w:id="1" w:name="_heading=h.30j0zll" w:colFirst="0" w:colLast="0"/>
      <w:bookmarkEnd w:id="1"/>
      <w:r w:rsidRPr="005E0FCE">
        <w:rPr>
          <w:rFonts w:ascii="Palatino Linotype" w:eastAsia="Palatino Linotype" w:hAnsi="Palatino Linotype" w:cs="Palatino Linotype"/>
          <w:b/>
          <w:color w:val="000000" w:themeColor="text1"/>
        </w:rPr>
        <w:t>Razones o motivos de inconformidad</w:t>
      </w:r>
      <w:r w:rsidRPr="005E0FCE">
        <w:rPr>
          <w:rFonts w:ascii="Palatino Linotype" w:eastAsia="Palatino Linotype" w:hAnsi="Palatino Linotype" w:cs="Palatino Linotype"/>
          <w:color w:val="000000" w:themeColor="text1"/>
        </w:rPr>
        <w:t>:</w:t>
      </w:r>
    </w:p>
    <w:p w:rsidR="00CB1566" w:rsidRPr="00737E9D" w:rsidRDefault="00CB1566" w:rsidP="005E0FCE">
      <w:pPr>
        <w:tabs>
          <w:tab w:val="left" w:pos="2745"/>
        </w:tabs>
        <w:spacing w:line="360" w:lineRule="auto"/>
        <w:ind w:left="567"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w:t>
      </w:r>
      <w:r w:rsidR="009F6E27" w:rsidRPr="00737E9D">
        <w:rPr>
          <w:rFonts w:ascii="Palatino Linotype" w:eastAsia="Palatino Linotype" w:hAnsi="Palatino Linotype" w:cs="Palatino Linotype"/>
          <w:i/>
          <w:color w:val="000000" w:themeColor="text1"/>
        </w:rPr>
        <w:t>Información incompleta</w:t>
      </w:r>
      <w:r w:rsidR="009F6E27" w:rsidRPr="00737E9D">
        <w:rPr>
          <w:rFonts w:ascii="Palatino Linotype" w:eastAsia="Palatino Linotype" w:hAnsi="Palatino Linotype" w:cs="Palatino Linotype"/>
          <w:b/>
          <w:i/>
          <w:color w:val="000000" w:themeColor="text1"/>
        </w:rPr>
        <w:t>”</w:t>
      </w:r>
    </w:p>
    <w:p w:rsidR="00AF6023" w:rsidRPr="00737E9D" w:rsidRDefault="00AF6023" w:rsidP="00EB4B21">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B84DF1" w:rsidRDefault="00CB1566" w:rsidP="00EB4B21">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Con fecha</w:t>
      </w:r>
      <w:r w:rsidRPr="00737E9D">
        <w:rPr>
          <w:rFonts w:ascii="Palatino Linotype" w:eastAsia="Palatino Linotype" w:hAnsi="Palatino Linotype" w:cs="Palatino Linotype"/>
          <w:b/>
          <w:color w:val="000000" w:themeColor="text1"/>
        </w:rPr>
        <w:t xml:space="preserve"> </w:t>
      </w:r>
      <w:r w:rsidR="009F6E27" w:rsidRPr="00737E9D">
        <w:rPr>
          <w:rFonts w:ascii="Palatino Linotype" w:eastAsia="Palatino Linotype" w:hAnsi="Palatino Linotype" w:cs="Palatino Linotype"/>
          <w:b/>
          <w:color w:val="000000" w:themeColor="text1"/>
        </w:rPr>
        <w:t>siete de julio</w:t>
      </w:r>
      <w:r w:rsidRPr="00737E9D">
        <w:rPr>
          <w:rFonts w:ascii="Palatino Linotype" w:eastAsia="Palatino Linotype" w:hAnsi="Palatino Linotype" w:cs="Palatino Linotype"/>
          <w:b/>
          <w:color w:val="000000" w:themeColor="text1"/>
        </w:rPr>
        <w:t xml:space="preserve"> de dos mil veinticinco, </w:t>
      </w:r>
      <w:r w:rsidRPr="00737E9D">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37E9D">
        <w:rPr>
          <w:rFonts w:ascii="Palatino Linotype" w:eastAsia="Palatino Linotype" w:hAnsi="Palatino Linotype" w:cs="Palatino Linotype"/>
          <w:b/>
          <w:color w:val="000000" w:themeColor="text1"/>
        </w:rPr>
        <w:t xml:space="preserve">Sujeto Obligado </w:t>
      </w:r>
      <w:r w:rsidRPr="00737E9D">
        <w:rPr>
          <w:rFonts w:ascii="Palatino Linotype" w:eastAsia="Palatino Linotype" w:hAnsi="Palatino Linotype" w:cs="Palatino Linotype"/>
          <w:color w:val="000000" w:themeColor="text1"/>
        </w:rPr>
        <w:t>presentara su informe justificado.</w:t>
      </w:r>
    </w:p>
    <w:p w:rsidR="00161DF4" w:rsidRPr="00737E9D" w:rsidRDefault="00161DF4" w:rsidP="00161DF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737E9D" w:rsidRDefault="00760330" w:rsidP="00EB4B21">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737E9D">
        <w:rPr>
          <w:rFonts w:ascii="Palatino Linotype" w:eastAsia="Palatino Linotype" w:hAnsi="Palatino Linotype" w:cs="Palatino Linotype"/>
          <w:color w:val="000000" w:themeColor="text1"/>
        </w:rPr>
        <w:t>E</w:t>
      </w:r>
      <w:r w:rsidR="00874872" w:rsidRPr="00737E9D">
        <w:rPr>
          <w:rFonts w:ascii="Palatino Linotype" w:eastAsia="Palatino Linotype" w:hAnsi="Palatino Linotype" w:cs="Palatino Linotype"/>
          <w:color w:val="000000" w:themeColor="text1"/>
        </w:rPr>
        <w:t>l</w:t>
      </w:r>
      <w:r w:rsidR="00874872" w:rsidRPr="00737E9D">
        <w:rPr>
          <w:rFonts w:ascii="Palatino Linotype" w:eastAsia="Palatino Linotype" w:hAnsi="Palatino Linotype" w:cs="Palatino Linotype"/>
          <w:b/>
          <w:color w:val="000000" w:themeColor="text1"/>
        </w:rPr>
        <w:t xml:space="preserve"> SUJETO OBLIGADO </w:t>
      </w:r>
      <w:r w:rsidR="009F6E27" w:rsidRPr="00737E9D">
        <w:rPr>
          <w:rFonts w:ascii="Palatino Linotype" w:eastAsia="Palatino Linotype" w:hAnsi="Palatino Linotype" w:cs="Palatino Linotype"/>
          <w:color w:val="000000" w:themeColor="text1"/>
        </w:rPr>
        <w:t xml:space="preserve">fue omiso en rendir el informe justificado correspondiente. Por su parte el particular dejo de realizar manifestaciones que a su derecho conviniera y </w:t>
      </w:r>
      <w:r w:rsidR="009F6E27" w:rsidRPr="00737E9D">
        <w:rPr>
          <w:rFonts w:ascii="Palatino Linotype" w:eastAsia="Palatino Linotype" w:hAnsi="Palatino Linotype" w:cs="Palatino Linotype"/>
          <w:color w:val="000000" w:themeColor="text1"/>
        </w:rPr>
        <w:lastRenderedPageBreak/>
        <w:t>asistiera</w:t>
      </w:r>
      <w:r w:rsidR="00874872" w:rsidRPr="00737E9D">
        <w:rPr>
          <w:rFonts w:ascii="Palatino Linotype" w:eastAsia="Palatino Linotype" w:hAnsi="Palatino Linotype" w:cs="Palatino Linotype"/>
          <w:color w:val="000000" w:themeColor="text1"/>
        </w:rPr>
        <w:t>. Finalmente a</w:t>
      </w:r>
      <w:r w:rsidR="00B60BC1" w:rsidRPr="00737E9D">
        <w:rPr>
          <w:rFonts w:ascii="Palatino Linotype" w:eastAsia="Palatino Linotype" w:hAnsi="Palatino Linotype" w:cs="Palatino Linotype"/>
          <w:color w:val="000000" w:themeColor="text1"/>
        </w:rPr>
        <w:t>l no existir pendientes o diligencias por desahogar,</w:t>
      </w:r>
      <w:r w:rsidR="009D3673" w:rsidRPr="00737E9D">
        <w:rPr>
          <w:rFonts w:ascii="Palatino Linotype" w:eastAsia="Palatino Linotype" w:hAnsi="Palatino Linotype" w:cs="Palatino Linotype"/>
          <w:color w:val="000000" w:themeColor="text1"/>
        </w:rPr>
        <w:t xml:space="preserve"> mediante acuerdo de </w:t>
      </w:r>
      <w:r w:rsidR="009F6E27" w:rsidRPr="00737E9D">
        <w:rPr>
          <w:rFonts w:ascii="Palatino Linotype" w:eastAsia="Palatino Linotype" w:hAnsi="Palatino Linotype" w:cs="Palatino Linotype"/>
          <w:color w:val="000000" w:themeColor="text1"/>
        </w:rPr>
        <w:t>fecha</w:t>
      </w:r>
      <w:r w:rsidR="009F6E27" w:rsidRPr="00737E9D">
        <w:rPr>
          <w:rFonts w:ascii="Palatino Linotype" w:eastAsia="Palatino Linotype" w:hAnsi="Palatino Linotype" w:cs="Palatino Linotype"/>
          <w:b/>
          <w:color w:val="000000" w:themeColor="text1"/>
        </w:rPr>
        <w:t xml:space="preserve"> catorce de agosto del año en curso</w:t>
      </w:r>
      <w:r w:rsidR="009D3673" w:rsidRPr="00737E9D">
        <w:rPr>
          <w:rFonts w:ascii="Palatino Linotype" w:eastAsia="Palatino Linotype" w:hAnsi="Palatino Linotype" w:cs="Palatino Linotype"/>
          <w:color w:val="000000" w:themeColor="text1"/>
        </w:rPr>
        <w:t xml:space="preserve">, </w:t>
      </w:r>
      <w:r w:rsidR="00874872" w:rsidRPr="00737E9D">
        <w:rPr>
          <w:rFonts w:ascii="Palatino Linotype" w:eastAsia="Palatino Linotype" w:hAnsi="Palatino Linotype" w:cs="Palatino Linotype"/>
          <w:color w:val="000000" w:themeColor="text1"/>
        </w:rPr>
        <w:t xml:space="preserve">se decretó </w:t>
      </w:r>
      <w:r w:rsidR="009D3673" w:rsidRPr="00737E9D">
        <w:rPr>
          <w:rFonts w:ascii="Palatino Linotype" w:eastAsia="Palatino Linotype" w:hAnsi="Palatino Linotype" w:cs="Palatino Linotype"/>
          <w:color w:val="000000" w:themeColor="text1"/>
        </w:rPr>
        <w:t>el cierre del periodo de instrucción y, orden</w:t>
      </w:r>
      <w:r w:rsidR="00CC78CD" w:rsidRPr="00737E9D">
        <w:rPr>
          <w:rFonts w:ascii="Palatino Linotype" w:eastAsia="Palatino Linotype" w:hAnsi="Palatino Linotype" w:cs="Palatino Linotype"/>
          <w:color w:val="000000" w:themeColor="text1"/>
        </w:rPr>
        <w:t>ó la resolución que conforme a d</w:t>
      </w:r>
      <w:r w:rsidR="009D3673" w:rsidRPr="00737E9D">
        <w:rPr>
          <w:rFonts w:ascii="Palatino Linotype" w:eastAsia="Palatino Linotype" w:hAnsi="Palatino Linotype" w:cs="Palatino Linotype"/>
          <w:color w:val="000000" w:themeColor="text1"/>
        </w:rPr>
        <w:t>erecho proceda, de acuerdo a las siguientes:</w:t>
      </w:r>
      <w:r w:rsidR="00CB4A28" w:rsidRPr="00737E9D">
        <w:rPr>
          <w:rFonts w:ascii="Palatino Linotype" w:eastAsia="Palatino Linotype" w:hAnsi="Palatino Linotype" w:cs="Palatino Linotype"/>
          <w:color w:val="000000" w:themeColor="text1"/>
        </w:rPr>
        <w:t xml:space="preserve"> </w:t>
      </w:r>
    </w:p>
    <w:p w:rsidR="00B84DF1" w:rsidRPr="00737E9D" w:rsidRDefault="00B84DF1" w:rsidP="00EB4B21">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B84DF1" w:rsidRPr="00737E9D" w:rsidRDefault="009D3673" w:rsidP="00EB4B21">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737E9D">
        <w:rPr>
          <w:rFonts w:ascii="Palatino Linotype" w:eastAsia="Palatino Linotype" w:hAnsi="Palatino Linotype" w:cs="Palatino Linotype"/>
          <w:b/>
          <w:color w:val="000000" w:themeColor="text1"/>
        </w:rPr>
        <w:t>C O N S I D E R A C I O N E S</w:t>
      </w:r>
    </w:p>
    <w:p w:rsidR="00B84DF1" w:rsidRPr="00737E9D" w:rsidRDefault="00B84DF1" w:rsidP="00EB4B21">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B84DF1" w:rsidRPr="00737E9D" w:rsidRDefault="003B59FA" w:rsidP="00EB4B21">
      <w:pPr>
        <w:pStyle w:val="Ttulo2"/>
        <w:spacing w:before="0" w:line="360" w:lineRule="auto"/>
        <w:ind w:right="49"/>
        <w:rPr>
          <w:rFonts w:ascii="Palatino Linotype" w:eastAsia="Palatino Linotype" w:hAnsi="Palatino Linotype" w:cs="Palatino Linotype"/>
          <w:b/>
          <w:color w:val="000000" w:themeColor="text1"/>
          <w:sz w:val="24"/>
          <w:szCs w:val="24"/>
        </w:rPr>
      </w:pPr>
      <w:bookmarkStart w:id="2" w:name="_heading=h.3znysh7" w:colFirst="0" w:colLast="0"/>
      <w:bookmarkEnd w:id="2"/>
      <w:r w:rsidRPr="00737E9D">
        <w:rPr>
          <w:rFonts w:ascii="Palatino Linotype" w:eastAsia="Palatino Linotype" w:hAnsi="Palatino Linotype" w:cs="Palatino Linotype"/>
          <w:b/>
          <w:color w:val="000000" w:themeColor="text1"/>
          <w:sz w:val="24"/>
          <w:szCs w:val="24"/>
        </w:rPr>
        <w:t>PRIMERO</w:t>
      </w:r>
      <w:r w:rsidR="009D3673" w:rsidRPr="00737E9D">
        <w:rPr>
          <w:rFonts w:ascii="Palatino Linotype" w:eastAsia="Palatino Linotype" w:hAnsi="Palatino Linotype" w:cs="Palatino Linotype"/>
          <w:b/>
          <w:color w:val="000000" w:themeColor="text1"/>
          <w:sz w:val="24"/>
          <w:szCs w:val="24"/>
        </w:rPr>
        <w:t>. Competencia</w:t>
      </w:r>
    </w:p>
    <w:p w:rsidR="00B84DF1" w:rsidRPr="00737E9D" w:rsidRDefault="009D3673" w:rsidP="00EB4B21">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6535A3" w:rsidRPr="00737E9D" w:rsidRDefault="006535A3" w:rsidP="00EB4B21">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737E9D" w:rsidRDefault="009D3673" w:rsidP="00EB4B21">
      <w:pPr>
        <w:pStyle w:val="Ttulo2"/>
        <w:spacing w:before="0" w:line="360" w:lineRule="auto"/>
        <w:ind w:right="49"/>
        <w:rPr>
          <w:rFonts w:ascii="Palatino Linotype" w:eastAsia="Palatino Linotype" w:hAnsi="Palatino Linotype" w:cs="Palatino Linotype"/>
          <w:b/>
          <w:color w:val="000000" w:themeColor="text1"/>
          <w:sz w:val="24"/>
          <w:szCs w:val="24"/>
        </w:rPr>
      </w:pPr>
      <w:bookmarkStart w:id="3" w:name="_heading=h.2et92p0" w:colFirst="0" w:colLast="0"/>
      <w:bookmarkEnd w:id="3"/>
      <w:r w:rsidRPr="00737E9D">
        <w:rPr>
          <w:rFonts w:ascii="Palatino Linotype" w:eastAsia="Palatino Linotype" w:hAnsi="Palatino Linotype" w:cs="Palatino Linotype"/>
          <w:b/>
          <w:color w:val="000000" w:themeColor="text1"/>
          <w:sz w:val="24"/>
          <w:szCs w:val="24"/>
        </w:rPr>
        <w:t>SEGUND</w:t>
      </w:r>
      <w:r w:rsidR="003B59FA" w:rsidRPr="00737E9D">
        <w:rPr>
          <w:rFonts w:ascii="Palatino Linotype" w:eastAsia="Palatino Linotype" w:hAnsi="Palatino Linotype" w:cs="Palatino Linotype"/>
          <w:b/>
          <w:color w:val="000000" w:themeColor="text1"/>
          <w:sz w:val="24"/>
          <w:szCs w:val="24"/>
        </w:rPr>
        <w:t>O</w:t>
      </w:r>
      <w:r w:rsidRPr="00737E9D">
        <w:rPr>
          <w:rFonts w:ascii="Palatino Linotype" w:eastAsia="Palatino Linotype" w:hAnsi="Palatino Linotype" w:cs="Palatino Linotype"/>
          <w:b/>
          <w:color w:val="000000" w:themeColor="text1"/>
          <w:sz w:val="24"/>
          <w:szCs w:val="24"/>
        </w:rPr>
        <w:t>. Procedencia.</w:t>
      </w:r>
    </w:p>
    <w:p w:rsidR="00B84DF1" w:rsidRPr="00737E9D" w:rsidRDefault="009D3673" w:rsidP="00EB4B21">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artículo 178 de la Ley de Transparencia y Acceso a la Información Pública del Estado de </w:t>
      </w:r>
      <w:r w:rsidRPr="00737E9D">
        <w:rPr>
          <w:rFonts w:ascii="Palatino Linotype" w:eastAsia="Palatino Linotype" w:hAnsi="Palatino Linotype" w:cs="Palatino Linotype"/>
          <w:color w:val="000000" w:themeColor="text1"/>
        </w:rPr>
        <w:lastRenderedPageBreak/>
        <w:t>México y Municipios; asimismo no se tiene conocimiento de que se encuentre en trámite algún medio de defensa presentado por el Recurrente ante otra instancia.</w:t>
      </w:r>
    </w:p>
    <w:p w:rsidR="00B64111" w:rsidRPr="00737E9D" w:rsidRDefault="00B64111" w:rsidP="00EB4B21">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737E9D" w:rsidRDefault="009D3673" w:rsidP="00EB4B21">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Finalmente, el escrito contiene las formalidades previstas por el artículo 180 último </w:t>
      </w:r>
      <w:r w:rsidR="00A227E2" w:rsidRPr="00737E9D">
        <w:rPr>
          <w:rFonts w:ascii="Palatino Linotype" w:eastAsia="Palatino Linotype" w:hAnsi="Palatino Linotype" w:cs="Palatino Linotype"/>
          <w:color w:val="000000" w:themeColor="text1"/>
        </w:rPr>
        <w:t>párrafo de la citada Ley de la M</w:t>
      </w:r>
      <w:r w:rsidRPr="00737E9D">
        <w:rPr>
          <w:rFonts w:ascii="Palatino Linotype" w:eastAsia="Palatino Linotype" w:hAnsi="Palatino Linotype" w:cs="Palatino Linotype"/>
          <w:color w:val="000000" w:themeColor="text1"/>
        </w:rPr>
        <w:t>ateria, por lo que es procedente que este Instituto conozca y resuelva el presente Recurso de Revisión.</w:t>
      </w:r>
    </w:p>
    <w:p w:rsidR="00B84DF1" w:rsidRPr="00737E9D" w:rsidRDefault="00B84DF1" w:rsidP="00EB4B21">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313EA6" w:rsidRPr="00737E9D" w:rsidRDefault="00313EA6" w:rsidP="00EB4B21">
      <w:pPr>
        <w:pStyle w:val="Ttulo2"/>
        <w:tabs>
          <w:tab w:val="left" w:pos="284"/>
          <w:tab w:val="left" w:pos="426"/>
        </w:tabs>
        <w:spacing w:before="0" w:line="360" w:lineRule="auto"/>
        <w:ind w:right="49"/>
        <w:rPr>
          <w:rFonts w:ascii="Palatino Linotype" w:hAnsi="Palatino Linotype"/>
          <w:b/>
          <w:bCs/>
          <w:color w:val="000000" w:themeColor="text1"/>
          <w:sz w:val="24"/>
          <w:szCs w:val="24"/>
        </w:rPr>
      </w:pPr>
      <w:bookmarkStart w:id="4" w:name="_heading=h.tyjcwt" w:colFirst="0" w:colLast="0"/>
      <w:bookmarkStart w:id="5" w:name="_Toc500360400"/>
      <w:bookmarkStart w:id="6" w:name="_Toc81233127"/>
      <w:bookmarkStart w:id="7" w:name="_Toc459174366"/>
      <w:bookmarkStart w:id="8" w:name="_Toc459659884"/>
      <w:bookmarkStart w:id="9" w:name="_Toc461687280"/>
      <w:bookmarkStart w:id="10" w:name="_Toc462771051"/>
      <w:bookmarkStart w:id="11" w:name="_Toc464139201"/>
      <w:bookmarkStart w:id="12" w:name="_Toc495427545"/>
      <w:bookmarkStart w:id="13" w:name="_Toc499296549"/>
      <w:bookmarkEnd w:id="4"/>
      <w:r w:rsidRPr="00737E9D">
        <w:rPr>
          <w:rFonts w:ascii="Palatino Linotype" w:hAnsi="Palatino Linotype"/>
          <w:b/>
          <w:bCs/>
          <w:color w:val="000000" w:themeColor="text1"/>
          <w:sz w:val="24"/>
          <w:szCs w:val="24"/>
        </w:rPr>
        <w:t xml:space="preserve">TERCERO. </w:t>
      </w:r>
      <w:bookmarkEnd w:id="5"/>
      <w:bookmarkEnd w:id="6"/>
      <w:r w:rsidRPr="00737E9D">
        <w:rPr>
          <w:rFonts w:ascii="Palatino Linotype" w:hAnsi="Palatino Linotype"/>
          <w:b/>
          <w:bCs/>
          <w:color w:val="000000" w:themeColor="text1"/>
          <w:sz w:val="24"/>
          <w:szCs w:val="24"/>
        </w:rPr>
        <w:t xml:space="preserve">Del planteamiento de la </w:t>
      </w:r>
      <w:r w:rsidRPr="00737E9D">
        <w:rPr>
          <w:rFonts w:ascii="Palatino Linotype" w:hAnsi="Palatino Linotype"/>
          <w:b/>
          <w:bCs/>
          <w:i/>
          <w:color w:val="000000" w:themeColor="text1"/>
          <w:sz w:val="24"/>
          <w:szCs w:val="24"/>
        </w:rPr>
        <w:t>Litis.</w:t>
      </w:r>
    </w:p>
    <w:p w:rsidR="00313EA6" w:rsidRPr="00737E9D" w:rsidRDefault="00313EA6" w:rsidP="00EB4B21">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737E9D">
        <w:rPr>
          <w:rFonts w:ascii="Palatino Linotype" w:hAnsi="Palatino Linotype"/>
          <w:color w:val="000000" w:themeColor="text1"/>
        </w:rPr>
        <w:t xml:space="preserve">Se solicitó </w:t>
      </w:r>
      <w:r w:rsidRPr="00737E9D">
        <w:rPr>
          <w:rFonts w:ascii="Palatino Linotype" w:eastAsia="Palatino Linotype" w:hAnsi="Palatino Linotype" w:cs="Palatino Linotype"/>
          <w:color w:val="000000" w:themeColor="text1"/>
        </w:rPr>
        <w:t>tener</w:t>
      </w:r>
      <w:r w:rsidRPr="00737E9D">
        <w:rPr>
          <w:rFonts w:ascii="Palatino Linotype" w:hAnsi="Palatino Linotype"/>
          <w:color w:val="000000" w:themeColor="text1"/>
        </w:rPr>
        <w:t xml:space="preserve"> </w:t>
      </w:r>
      <w:r w:rsidRPr="00737E9D">
        <w:rPr>
          <w:rFonts w:ascii="Palatino Linotype" w:eastAsia="Palatino Linotype" w:hAnsi="Palatino Linotype" w:cs="Palatino Linotype"/>
          <w:color w:val="000000" w:themeColor="text1"/>
        </w:rPr>
        <w:t>acceso</w:t>
      </w:r>
      <w:r w:rsidRPr="00737E9D">
        <w:rPr>
          <w:rFonts w:ascii="Palatino Linotype" w:hAnsi="Palatino Linotype"/>
          <w:color w:val="000000" w:themeColor="text1"/>
        </w:rPr>
        <w:t>, a la información que a continuación se simplifica:</w:t>
      </w:r>
    </w:p>
    <w:p w:rsidR="00171F14" w:rsidRPr="00737E9D" w:rsidRDefault="00171F14" w:rsidP="005E0FCE">
      <w:pPr>
        <w:pStyle w:val="Prrafodelista"/>
        <w:numPr>
          <w:ilvl w:val="0"/>
          <w:numId w:val="35"/>
        </w:numPr>
        <w:spacing w:line="360" w:lineRule="auto"/>
        <w:ind w:left="0" w:right="49" w:firstLine="0"/>
        <w:contextualSpacing w:val="0"/>
        <w:jc w:val="both"/>
        <w:rPr>
          <w:rFonts w:ascii="Palatino Linotype" w:eastAsia="Calibri" w:hAnsi="Palatino Linotype" w:cs="Arial"/>
          <w:b/>
          <w:color w:val="000000" w:themeColor="text1"/>
          <w:lang w:val="es-AR"/>
        </w:rPr>
      </w:pPr>
      <w:r w:rsidRPr="00737E9D">
        <w:rPr>
          <w:rFonts w:ascii="Palatino Linotype" w:eastAsia="Calibri" w:hAnsi="Palatino Linotype" w:cs="Arial"/>
          <w:b/>
          <w:color w:val="000000" w:themeColor="text1"/>
          <w:lang w:val="es-AR"/>
        </w:rPr>
        <w:t xml:space="preserve">Donde se encuentra o por qué no se encuentra publicados los sueldos de los directores una vez transcurrido medio año, de la actual administración pública municipal; y </w:t>
      </w:r>
    </w:p>
    <w:p w:rsidR="00313EA6" w:rsidRDefault="00313EA6" w:rsidP="005E0FCE">
      <w:pPr>
        <w:pStyle w:val="Prrafodelista"/>
        <w:numPr>
          <w:ilvl w:val="0"/>
          <w:numId w:val="35"/>
        </w:numPr>
        <w:spacing w:line="360" w:lineRule="auto"/>
        <w:ind w:left="0" w:right="49" w:firstLine="0"/>
        <w:contextualSpacing w:val="0"/>
        <w:jc w:val="both"/>
        <w:rPr>
          <w:rFonts w:ascii="Palatino Linotype" w:eastAsia="Calibri" w:hAnsi="Palatino Linotype" w:cs="Arial"/>
          <w:b/>
          <w:color w:val="000000" w:themeColor="text1"/>
          <w:lang w:val="es-AR"/>
        </w:rPr>
      </w:pPr>
      <w:r w:rsidRPr="00737E9D">
        <w:rPr>
          <w:rFonts w:ascii="Palatino Linotype" w:eastAsia="Calibri" w:hAnsi="Palatino Linotype" w:cs="Arial"/>
          <w:b/>
          <w:color w:val="000000" w:themeColor="text1"/>
        </w:rPr>
        <w:t>Percepciones mensuales de los directores del Ayuntamiento</w:t>
      </w:r>
      <w:r w:rsidRPr="00737E9D">
        <w:rPr>
          <w:rFonts w:ascii="Palatino Linotype" w:eastAsia="Calibri" w:hAnsi="Palatino Linotype" w:cs="Arial"/>
          <w:b/>
          <w:color w:val="000000" w:themeColor="text1"/>
          <w:lang w:val="es-AR"/>
        </w:rPr>
        <w:t>.</w:t>
      </w:r>
    </w:p>
    <w:p w:rsidR="005E0FCE" w:rsidRPr="00737E9D" w:rsidRDefault="005E0FCE" w:rsidP="005E0FCE">
      <w:pPr>
        <w:pStyle w:val="Prrafodelista"/>
        <w:spacing w:line="360" w:lineRule="auto"/>
        <w:ind w:left="0" w:right="49"/>
        <w:contextualSpacing w:val="0"/>
        <w:jc w:val="both"/>
        <w:rPr>
          <w:rFonts w:ascii="Palatino Linotype" w:eastAsia="Calibri" w:hAnsi="Palatino Linotype" w:cs="Arial"/>
          <w:b/>
          <w:color w:val="000000" w:themeColor="text1"/>
          <w:lang w:val="es-AR"/>
        </w:rPr>
      </w:pPr>
    </w:p>
    <w:p w:rsidR="00313EA6" w:rsidRPr="00737E9D" w:rsidRDefault="00313EA6" w:rsidP="00EB4B21">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737E9D">
        <w:rPr>
          <w:rFonts w:ascii="Palatino Linotype" w:hAnsi="Palatino Linotype"/>
          <w:color w:val="000000" w:themeColor="text1"/>
        </w:rPr>
        <w:t>Inconforme con la respuesta, el solicitante interpuso recurso de revisión argumentando la entrega de información incompleta a rubros específicos</w:t>
      </w:r>
      <w:r w:rsidRPr="00737E9D">
        <w:rPr>
          <w:rFonts w:ascii="Palatino Linotype" w:eastAsia="Palatino Linotype" w:hAnsi="Palatino Linotype" w:cs="Palatino Linotype"/>
          <w:color w:val="000000" w:themeColor="text1"/>
        </w:rPr>
        <w:t xml:space="preserve">. </w:t>
      </w:r>
      <w:r w:rsidRPr="00737E9D">
        <w:rPr>
          <w:rFonts w:ascii="Palatino Linotype" w:hAnsi="Palatino Linotype"/>
          <w:color w:val="000000" w:themeColor="text1"/>
        </w:rPr>
        <w:t xml:space="preserve">En dichas condiciones, la controversia a resolver en el presente proveído, corresponde a determinar si se actualiza la causal de procedencia prevista en el artículo 179, fracción V, de la Ley de Transparencia y Acceso a la Información Pública del Estado de México y Municipios; fracción que determina la hipótesis relativa a la entrega de información incompleta; contexto del cual se dolió el Recurrente al momento de interponer su inconformidad. De modo tal que el presente recurso de revisión se abocará en determinar si el Sujeto Obligado con su respuesta ciertamente actualiza la causal de procedencia señalada. </w:t>
      </w:r>
    </w:p>
    <w:p w:rsidR="00313EA6" w:rsidRPr="00737E9D" w:rsidRDefault="00313EA6" w:rsidP="00EB4B21">
      <w:pPr>
        <w:pStyle w:val="Prrafodelista"/>
        <w:spacing w:line="360" w:lineRule="auto"/>
        <w:ind w:left="0" w:right="49"/>
        <w:rPr>
          <w:rFonts w:ascii="Palatino Linotype" w:hAnsi="Palatino Linotype"/>
          <w:color w:val="000000" w:themeColor="text1"/>
        </w:rPr>
      </w:pPr>
    </w:p>
    <w:p w:rsidR="00313EA6" w:rsidRPr="00737E9D" w:rsidRDefault="00313EA6" w:rsidP="00EB4B21">
      <w:pPr>
        <w:spacing w:line="360" w:lineRule="auto"/>
        <w:ind w:right="49"/>
        <w:rPr>
          <w:rFonts w:ascii="Palatino Linotype" w:hAnsi="Palatino Linotype"/>
          <w:b/>
          <w:bCs/>
          <w:color w:val="000000" w:themeColor="text1"/>
        </w:rPr>
      </w:pPr>
      <w:r w:rsidRPr="00737E9D">
        <w:rPr>
          <w:rFonts w:ascii="Palatino Linotype" w:hAnsi="Palatino Linotype"/>
          <w:b/>
          <w:bCs/>
          <w:color w:val="000000" w:themeColor="text1"/>
        </w:rPr>
        <w:lastRenderedPageBreak/>
        <w:t>CUARTO. Del estudio y resolución del asunto.</w:t>
      </w:r>
    </w:p>
    <w:p w:rsidR="00313EA6" w:rsidRPr="00737E9D" w:rsidRDefault="00313EA6" w:rsidP="00EB4B21">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737E9D">
        <w:rPr>
          <w:rFonts w:ascii="Palatino Linotype" w:hAnsi="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13EA6" w:rsidRPr="00737E9D" w:rsidRDefault="00313EA6" w:rsidP="00EB4B21">
      <w:pPr>
        <w:pStyle w:val="Prrafodelista"/>
        <w:spacing w:line="360" w:lineRule="auto"/>
        <w:ind w:left="0" w:right="49"/>
        <w:jc w:val="both"/>
        <w:rPr>
          <w:rFonts w:ascii="Palatino Linotype" w:hAnsi="Palatino Linotype"/>
          <w:color w:val="000000" w:themeColor="text1"/>
        </w:rPr>
      </w:pPr>
    </w:p>
    <w:p w:rsidR="00313EA6" w:rsidRPr="00737E9D" w:rsidRDefault="00313EA6" w:rsidP="00EB4B21">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737E9D">
        <w:rPr>
          <w:rFonts w:ascii="Palatino Linotype" w:hAnsi="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13EA6" w:rsidRPr="00737E9D" w:rsidRDefault="00313EA6" w:rsidP="00EB4B21">
      <w:pPr>
        <w:pStyle w:val="Prrafodelista"/>
        <w:spacing w:line="360" w:lineRule="auto"/>
        <w:ind w:left="0" w:right="49"/>
        <w:rPr>
          <w:rFonts w:ascii="Palatino Linotype" w:hAnsi="Palatino Linotype"/>
          <w:color w:val="000000" w:themeColor="text1"/>
        </w:rPr>
      </w:pPr>
    </w:p>
    <w:p w:rsidR="00313EA6" w:rsidRPr="00737E9D" w:rsidRDefault="00313EA6" w:rsidP="00EB4B21">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737E9D">
        <w:rPr>
          <w:rFonts w:ascii="Palatino Linotype" w:hAnsi="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w:t>
      </w:r>
      <w:r w:rsidRPr="00737E9D">
        <w:rPr>
          <w:rFonts w:ascii="Palatino Linotype" w:hAnsi="Palatino Linotype"/>
          <w:color w:val="000000" w:themeColor="text1"/>
        </w:rPr>
        <w:lastRenderedPageBreak/>
        <w:t>cualquier medio de difusión o porque la requieren a través de una solicitud de acceso a la información, siempre y cuando no encuadre en una de las excepciones contempladas por la ley.</w:t>
      </w:r>
    </w:p>
    <w:p w:rsidR="00F867E2" w:rsidRPr="00737E9D" w:rsidRDefault="00F867E2" w:rsidP="00EB4B21">
      <w:pPr>
        <w:pStyle w:val="Prrafodelista"/>
        <w:spacing w:line="360" w:lineRule="auto"/>
        <w:ind w:left="0" w:right="49"/>
        <w:rPr>
          <w:rFonts w:ascii="Palatino Linotype" w:hAnsi="Palatino Linotype"/>
          <w:color w:val="000000" w:themeColor="text1"/>
        </w:rPr>
      </w:pPr>
    </w:p>
    <w:p w:rsidR="00D00445" w:rsidRPr="00737E9D" w:rsidRDefault="00D00445" w:rsidP="00EB4B21">
      <w:pPr>
        <w:numPr>
          <w:ilvl w:val="0"/>
          <w:numId w:val="1"/>
        </w:numPr>
        <w:spacing w:line="360" w:lineRule="auto"/>
        <w:ind w:left="0" w:right="49" w:firstLine="0"/>
        <w:jc w:val="both"/>
        <w:rPr>
          <w:rFonts w:ascii="Palatino Linotype" w:hAnsi="Palatino Linotype" w:cs="Arial"/>
          <w:color w:val="000000" w:themeColor="text1"/>
        </w:rPr>
      </w:pPr>
      <w:bookmarkStart w:id="14" w:name="_Toc455991148"/>
      <w:bookmarkStart w:id="15" w:name="_Toc450120669"/>
      <w:bookmarkStart w:id="16" w:name="_Toc461555896"/>
      <w:bookmarkStart w:id="17" w:name="_Toc462154385"/>
      <w:bookmarkStart w:id="18" w:name="_Toc462660376"/>
      <w:bookmarkStart w:id="19" w:name="_Toc462660687"/>
      <w:bookmarkStart w:id="20" w:name="_Toc462660766"/>
      <w:bookmarkStart w:id="21" w:name="_Toc465264624"/>
      <w:bookmarkStart w:id="22" w:name="_Toc465264870"/>
      <w:bookmarkStart w:id="23" w:name="_Toc465266520"/>
      <w:bookmarkStart w:id="24" w:name="_Toc466302258"/>
      <w:bookmarkStart w:id="25" w:name="_Toc466371866"/>
      <w:bookmarkStart w:id="26" w:name="_Toc466371925"/>
      <w:bookmarkStart w:id="27" w:name="_Toc466377654"/>
      <w:bookmarkStart w:id="28" w:name="_Toc478549736"/>
      <w:bookmarkStart w:id="29" w:name="_Toc478572850"/>
      <w:bookmarkStart w:id="30" w:name="_Toc479238537"/>
      <w:bookmarkEnd w:id="7"/>
      <w:bookmarkEnd w:id="8"/>
      <w:bookmarkEnd w:id="9"/>
      <w:bookmarkEnd w:id="10"/>
      <w:bookmarkEnd w:id="11"/>
      <w:bookmarkEnd w:id="12"/>
      <w:bookmarkEnd w:id="13"/>
      <w:r w:rsidRPr="00737E9D">
        <w:rPr>
          <w:rFonts w:ascii="Palatino Linotype" w:hAnsi="Palatino Linotype" w:cs="Arial"/>
          <w:color w:val="000000" w:themeColor="text1"/>
        </w:rPr>
        <w:t>Dicho lo anterior es necesario recordar los motivos de inconformidad, toda vez que estos no impugnan la interrogante vertida en la solicitud de información en la que se pretende conocer d</w:t>
      </w:r>
      <w:r w:rsidR="005E0FCE" w:rsidRPr="00737E9D">
        <w:rPr>
          <w:rFonts w:ascii="Palatino Linotype" w:eastAsia="Calibri" w:hAnsi="Palatino Linotype" w:cs="Arial"/>
          <w:color w:val="000000" w:themeColor="text1"/>
          <w:lang w:val="es-AR"/>
        </w:rPr>
        <w:t>onde</w:t>
      </w:r>
      <w:r w:rsidRPr="00737E9D">
        <w:rPr>
          <w:rFonts w:ascii="Palatino Linotype" w:eastAsia="Calibri" w:hAnsi="Palatino Linotype" w:cs="Arial"/>
          <w:color w:val="000000" w:themeColor="text1"/>
          <w:lang w:val="es-AR"/>
        </w:rPr>
        <w:t xml:space="preserve"> se encuentra o por qué no se encuentra publicados los sueldos de los directores una vez transcurrido medio año, de la actual administración pública municipal. Al respecto si bien es cierto se advierte notoriamente que no constituye una solicitud de información de acceso a la información pública, sino al ejercicio del derecho de petición; también lo es que esta no fue combatida en el escrito recursal.</w:t>
      </w:r>
    </w:p>
    <w:p w:rsidR="00D00445" w:rsidRPr="00737E9D" w:rsidRDefault="00D00445" w:rsidP="00EB4B21">
      <w:pPr>
        <w:pStyle w:val="Prrafodelista"/>
        <w:spacing w:line="360" w:lineRule="auto"/>
        <w:ind w:left="0" w:right="49"/>
        <w:rPr>
          <w:rFonts w:ascii="Palatino Linotype" w:eastAsia="Palatino Linotype" w:hAnsi="Palatino Linotype" w:cs="Palatino Linotype"/>
          <w:color w:val="000000" w:themeColor="text1"/>
        </w:rPr>
      </w:pPr>
    </w:p>
    <w:p w:rsidR="008444AF" w:rsidRPr="00737E9D" w:rsidRDefault="008444AF" w:rsidP="00EB4B21">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De tal forma que, la parte de la solicitud que no fue impugnada debe </w:t>
      </w:r>
      <w:r w:rsidRPr="00737E9D">
        <w:rPr>
          <w:rFonts w:ascii="Palatino Linotype" w:hAnsi="Palatino Linotype" w:cs="Arial"/>
          <w:color w:val="000000" w:themeColor="text1"/>
        </w:rPr>
        <w:t>declararse</w:t>
      </w:r>
      <w:r w:rsidRPr="00737E9D">
        <w:rPr>
          <w:rFonts w:ascii="Palatino Linotype" w:eastAsia="Palatino Linotype" w:hAnsi="Palatino Linotype" w:cs="Palatino Linotype"/>
          <w:color w:val="000000" w:themeColor="text1"/>
        </w:rPr>
        <w:t xml:space="preserve"> consentida, toda vez que al no realizar manifestaciones de </w:t>
      </w:r>
      <w:r w:rsidRPr="00737E9D">
        <w:rPr>
          <w:rFonts w:ascii="Palatino Linotype" w:hAnsi="Palatino Linotype" w:cs="Arial"/>
          <w:color w:val="000000" w:themeColor="text1"/>
        </w:rPr>
        <w:t>inconformidad</w:t>
      </w:r>
      <w:r w:rsidRPr="00737E9D">
        <w:rPr>
          <w:rFonts w:ascii="Palatino Linotype" w:eastAsia="Palatino Linotype" w:hAnsi="Palatino Linotype" w:cs="Palatino Linotype"/>
          <w:color w:val="000000" w:themeColor="text1"/>
        </w:rPr>
        <w:t xml:space="preserve">; no pueden producirse efectos jurídicos tendentes a revocar, confirmar o modificar el acto reclamado, ya que no realizó manifestación alguna al respecto. </w:t>
      </w:r>
    </w:p>
    <w:p w:rsidR="008444AF" w:rsidRPr="00737E9D" w:rsidRDefault="008444AF" w:rsidP="00EB4B21">
      <w:pPr>
        <w:pStyle w:val="Prrafodelista"/>
        <w:spacing w:line="360" w:lineRule="auto"/>
        <w:ind w:left="0" w:right="49"/>
        <w:rPr>
          <w:rFonts w:ascii="Palatino Linotype" w:eastAsia="Palatino Linotype" w:hAnsi="Palatino Linotype" w:cs="Palatino Linotype"/>
          <w:color w:val="000000" w:themeColor="text1"/>
        </w:rPr>
      </w:pPr>
    </w:p>
    <w:p w:rsidR="008444AF" w:rsidRPr="00737E9D" w:rsidRDefault="008444AF" w:rsidP="00EB4B21">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Sirve de sustento, la tesis jurisprudencial número VI.3o.C. J/60, publicada en el Semanario Judicial de la Federación y su Gaceta bajo el número de registro 176,608 que a la letra dice:</w:t>
      </w:r>
    </w:p>
    <w:p w:rsidR="008444AF" w:rsidRPr="00737E9D" w:rsidRDefault="008444AF" w:rsidP="00EB4B21">
      <w:pPr>
        <w:tabs>
          <w:tab w:val="left" w:pos="851"/>
        </w:tabs>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 xml:space="preserve">“ACTOS CONSENTIDOS. SON LOS QUE NO SE IMPUGNAN MEDIANTE EL RECURSO IDÓNEO. </w:t>
      </w:r>
      <w:r w:rsidRPr="00737E9D">
        <w:rPr>
          <w:rFonts w:ascii="Palatino Linotype" w:eastAsia="Palatino Linotype" w:hAnsi="Palatino Linotype" w:cs="Palatino Linotype"/>
          <w:i/>
          <w:color w:val="000000" w:themeColor="text1"/>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w:t>
      </w:r>
      <w:r w:rsidRPr="00737E9D">
        <w:rPr>
          <w:rFonts w:ascii="Palatino Linotype" w:eastAsia="Palatino Linotype" w:hAnsi="Palatino Linotype" w:cs="Palatino Linotype"/>
          <w:i/>
          <w:color w:val="000000" w:themeColor="text1"/>
        </w:rPr>
        <w:lastRenderedPageBreak/>
        <w:t>modificar el acto reclamado en amparo, lo que significa consentimiento del mismo por falta de impugnación eficaz.”</w:t>
      </w:r>
    </w:p>
    <w:p w:rsidR="008444AF" w:rsidRPr="00737E9D" w:rsidRDefault="008444AF" w:rsidP="00EB4B21">
      <w:pPr>
        <w:tabs>
          <w:tab w:val="left" w:pos="851"/>
        </w:tabs>
        <w:spacing w:line="360" w:lineRule="auto"/>
        <w:ind w:right="49"/>
        <w:jc w:val="both"/>
        <w:rPr>
          <w:rFonts w:ascii="Palatino Linotype" w:eastAsia="Palatino Linotype" w:hAnsi="Palatino Linotype" w:cs="Palatino Linotype"/>
          <w:i/>
          <w:color w:val="000000" w:themeColor="text1"/>
        </w:rPr>
      </w:pPr>
    </w:p>
    <w:p w:rsidR="008444AF" w:rsidRDefault="008444AF" w:rsidP="00EB4B21">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De la interpretación del criterio antes citado, se advierte que cuando el particular impugnó la respuesta del </w:t>
      </w:r>
      <w:r w:rsidRPr="00737E9D">
        <w:rPr>
          <w:rFonts w:ascii="Palatino Linotype" w:eastAsia="Palatino Linotype" w:hAnsi="Palatino Linotype" w:cs="Palatino Linotype"/>
          <w:b/>
          <w:color w:val="000000" w:themeColor="text1"/>
        </w:rPr>
        <w:t>SUJETO OBLIGADO</w:t>
      </w:r>
      <w:r w:rsidRPr="00737E9D">
        <w:rPr>
          <w:rFonts w:ascii="Palatino Linotype" w:eastAsia="Palatino Linotype" w:hAnsi="Palatino Linotype" w:cs="Palatino Linotype"/>
          <w:color w:val="000000" w:themeColor="text1"/>
        </w:rPr>
        <w:t xml:space="preserve">, no expresó razón o motivo de inconformidad en contra de todos los rubros solicitados, por tanto estos deben declararse atendidos, pues se entiende que </w:t>
      </w:r>
      <w:r w:rsidRPr="00737E9D">
        <w:rPr>
          <w:rFonts w:ascii="Palatino Linotype" w:eastAsia="Palatino Linotype" w:hAnsi="Palatino Linotype" w:cs="Palatino Linotype"/>
          <w:b/>
          <w:color w:val="000000" w:themeColor="text1"/>
        </w:rPr>
        <w:t>EL RECURRENTE</w:t>
      </w:r>
      <w:r w:rsidRPr="00737E9D">
        <w:rPr>
          <w:rFonts w:ascii="Palatino Linotype" w:eastAsia="Palatino Linotype" w:hAnsi="Palatino Linotype" w:cs="Palatino Linotype"/>
          <w:color w:val="000000" w:themeColor="text1"/>
        </w:rPr>
        <w:t xml:space="preserve"> está conforme con la respuesta proporcionada por </w:t>
      </w:r>
      <w:r w:rsidRPr="00737E9D">
        <w:rPr>
          <w:rFonts w:ascii="Palatino Linotype" w:eastAsia="Palatino Linotype" w:hAnsi="Palatino Linotype" w:cs="Palatino Linotype"/>
          <w:b/>
          <w:color w:val="000000" w:themeColor="text1"/>
        </w:rPr>
        <w:t>EL SUJETO OBLIGADO,</w:t>
      </w:r>
      <w:r w:rsidRPr="00737E9D">
        <w:rPr>
          <w:rFonts w:ascii="Palatino Linotype" w:eastAsia="Palatino Linotype" w:hAnsi="Palatino Linotype" w:cs="Palatino Linotype"/>
          <w:color w:val="000000" w:themeColor="text1"/>
        </w:rPr>
        <w:t xml:space="preserve"> al no contravenir la misma. </w:t>
      </w:r>
    </w:p>
    <w:p w:rsidR="005E0FCE" w:rsidRPr="00737E9D" w:rsidRDefault="005E0FCE" w:rsidP="005E0FCE">
      <w:pPr>
        <w:spacing w:line="360" w:lineRule="auto"/>
        <w:ind w:right="49"/>
        <w:jc w:val="both"/>
        <w:rPr>
          <w:rFonts w:ascii="Palatino Linotype" w:eastAsia="Palatino Linotype" w:hAnsi="Palatino Linotype" w:cs="Palatino Linotype"/>
          <w:color w:val="000000" w:themeColor="text1"/>
        </w:rPr>
      </w:pPr>
    </w:p>
    <w:p w:rsidR="008444AF" w:rsidRPr="00737E9D" w:rsidRDefault="008444AF" w:rsidP="00EB4B21">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Atento a ello, es importante traer a contexto la Tesis Jurisprudencial Número 3ª./J.7/91, Publicada en el Semanario Judicial de la Federación y su Gaceta bajo el número de registro 174,177, que establece lo siguiente:</w:t>
      </w:r>
    </w:p>
    <w:p w:rsidR="008444AF" w:rsidRPr="00737E9D" w:rsidRDefault="008444AF" w:rsidP="00EB4B21">
      <w:pPr>
        <w:tabs>
          <w:tab w:val="left" w:pos="8030"/>
          <w:tab w:val="left" w:pos="8222"/>
        </w:tabs>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 xml:space="preserve">“REVISIÓN EN AMPARO. LOS RESOLUTIVOS NO COMBATIDOS DEBEN DECLARARSE FIRMES. </w:t>
      </w:r>
      <w:r w:rsidRPr="00737E9D">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444AF" w:rsidRPr="00737E9D" w:rsidRDefault="008444AF" w:rsidP="00EB4B21">
      <w:pPr>
        <w:tabs>
          <w:tab w:val="left" w:pos="7937"/>
          <w:tab w:val="left" w:pos="8222"/>
        </w:tabs>
        <w:spacing w:line="360" w:lineRule="auto"/>
        <w:ind w:right="49"/>
        <w:jc w:val="both"/>
        <w:rPr>
          <w:rFonts w:ascii="Palatino Linotype" w:eastAsia="Palatino Linotype" w:hAnsi="Palatino Linotype" w:cs="Palatino Linotype"/>
          <w:i/>
          <w:color w:val="000000" w:themeColor="text1"/>
        </w:rPr>
      </w:pPr>
    </w:p>
    <w:p w:rsidR="008444AF" w:rsidRPr="00737E9D" w:rsidRDefault="008444AF" w:rsidP="00EB4B21">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En consecuencia que los demás fundamentos remitidos en respuesta. Se consideran un acto consentido y, en consecuencia, este Órgano Resolutor no entrará al estudio del mismo por las razones hasta aquí expuestas. </w:t>
      </w:r>
    </w:p>
    <w:p w:rsidR="008444AF" w:rsidRPr="00737E9D" w:rsidRDefault="008444AF" w:rsidP="00EB4B21">
      <w:pPr>
        <w:pStyle w:val="Prrafodelista"/>
        <w:spacing w:line="360" w:lineRule="auto"/>
        <w:ind w:left="0" w:right="49"/>
        <w:rPr>
          <w:rFonts w:ascii="Palatino Linotype" w:eastAsia="Palatino Linotype" w:hAnsi="Palatino Linotype" w:cs="Palatino Linotype"/>
          <w:color w:val="000000" w:themeColor="text1"/>
        </w:rPr>
      </w:pPr>
    </w:p>
    <w:p w:rsidR="006C4EFA" w:rsidRPr="00737E9D" w:rsidRDefault="00D00445" w:rsidP="00EB4B21">
      <w:pPr>
        <w:numPr>
          <w:ilvl w:val="0"/>
          <w:numId w:val="1"/>
        </w:numPr>
        <w:spacing w:line="360" w:lineRule="auto"/>
        <w:ind w:left="0" w:right="49" w:firstLine="0"/>
        <w:jc w:val="both"/>
        <w:rPr>
          <w:rFonts w:ascii="Palatino Linotype" w:hAnsi="Palatino Linotype" w:cs="Arial"/>
          <w:color w:val="000000" w:themeColor="text1"/>
        </w:rPr>
      </w:pPr>
      <w:r w:rsidRPr="00737E9D">
        <w:rPr>
          <w:rFonts w:ascii="Palatino Linotype" w:eastAsia="Palatino Linotype" w:hAnsi="Palatino Linotype" w:cs="Palatino Linotype"/>
          <w:color w:val="000000" w:themeColor="text1"/>
        </w:rPr>
        <w:lastRenderedPageBreak/>
        <w:t>Ahora bien respecto de</w:t>
      </w:r>
      <w:r w:rsidR="00F867E2" w:rsidRPr="00737E9D">
        <w:rPr>
          <w:rFonts w:ascii="Palatino Linotype" w:eastAsia="Palatino Linotype" w:hAnsi="Palatino Linotype" w:cs="Palatino Linotype"/>
          <w:color w:val="000000" w:themeColor="text1"/>
        </w:rPr>
        <w:t xml:space="preserve"> la respuesta emitida, misma que versó en la entrega de un enlace de Internet</w:t>
      </w:r>
      <w:r w:rsidR="006C4EFA" w:rsidRPr="00737E9D">
        <w:rPr>
          <w:rFonts w:ascii="Palatino Linotype" w:eastAsia="Palatino Linotype" w:hAnsi="Palatino Linotype" w:cs="Palatino Linotype"/>
          <w:color w:val="000000" w:themeColor="text1"/>
        </w:rPr>
        <w:t xml:space="preserve">. </w:t>
      </w:r>
      <w:r w:rsidR="006C4EFA" w:rsidRPr="00737E9D">
        <w:rPr>
          <w:rFonts w:ascii="Palatino Linotype" w:hAnsi="Palatino Linotype" w:cs="Arial"/>
          <w:color w:val="000000" w:themeColor="text1"/>
        </w:rPr>
        <w:t>Al respecto debe señalarse que ciertamente la entrega de enlaces de Internet pueden colmar la respuesta a una solicitud de información; sin embargo estos deben colmar cualidades que establece la ley de la materia.</w:t>
      </w:r>
    </w:p>
    <w:p w:rsidR="006C4EFA" w:rsidRPr="00737E9D" w:rsidRDefault="006C4EFA" w:rsidP="00EB4B21">
      <w:pPr>
        <w:spacing w:line="360" w:lineRule="auto"/>
        <w:ind w:right="49"/>
        <w:rPr>
          <w:rFonts w:ascii="Palatino Linotype" w:hAnsi="Palatino Linotype" w:cs="Arial"/>
          <w:color w:val="000000" w:themeColor="text1"/>
        </w:rPr>
      </w:pPr>
    </w:p>
    <w:p w:rsidR="006C4EFA" w:rsidRPr="00737E9D" w:rsidRDefault="006C4EFA" w:rsidP="00EB4B21">
      <w:pPr>
        <w:numPr>
          <w:ilvl w:val="0"/>
          <w:numId w:val="1"/>
        </w:numPr>
        <w:spacing w:line="360" w:lineRule="auto"/>
        <w:ind w:left="0" w:right="49" w:firstLine="0"/>
        <w:jc w:val="both"/>
        <w:rPr>
          <w:rFonts w:ascii="Palatino Linotype" w:hAnsi="Palatino Linotype" w:cs="Arial"/>
          <w:color w:val="000000" w:themeColor="text1"/>
          <w:lang w:val="es-ES"/>
        </w:rPr>
      </w:pPr>
      <w:r w:rsidRPr="00737E9D">
        <w:rPr>
          <w:rFonts w:ascii="Palatino Linotype" w:eastAsia="Palatino Linotype" w:hAnsi="Palatino Linotype" w:cs="Palatino Linotype"/>
          <w:color w:val="000000" w:themeColor="text1"/>
        </w:rPr>
        <w:t>En esa tesitura l</w:t>
      </w:r>
      <w:r w:rsidRPr="00737E9D">
        <w:rPr>
          <w:rFonts w:ascii="Palatino Linotype" w:hAnsi="Palatino Linotype" w:cs="Arial"/>
          <w:color w:val="000000" w:themeColor="text1"/>
          <w:lang w:val="es-ES"/>
        </w:rPr>
        <w:t xml:space="preserve">os artículos 11 y 161, de la Ley de Transparencia y Acceso a la Información Pública del Estado de México y Municipios señalan diversas </w:t>
      </w:r>
      <w:r w:rsidRPr="00737E9D">
        <w:rPr>
          <w:rFonts w:ascii="Palatino Linotype" w:hAnsi="Palatino Linotype" w:cs="Arial"/>
          <w:color w:val="000000" w:themeColor="text1"/>
        </w:rPr>
        <w:t>características</w:t>
      </w:r>
      <w:r w:rsidRPr="00737E9D">
        <w:rPr>
          <w:rFonts w:ascii="Palatino Linotype" w:hAnsi="Palatino Linotype" w:cs="Arial"/>
          <w:color w:val="000000" w:themeColor="text1"/>
          <w:lang w:val="es-ES"/>
        </w:rPr>
        <w:t xml:space="preserve"> </w:t>
      </w:r>
      <w:r w:rsidRPr="00737E9D">
        <w:rPr>
          <w:rFonts w:ascii="Palatino Linotype" w:eastAsia="Palatino Linotype" w:hAnsi="Palatino Linotype" w:cs="Palatino Linotype"/>
          <w:color w:val="000000" w:themeColor="text1"/>
        </w:rPr>
        <w:t>que</w:t>
      </w:r>
      <w:r w:rsidRPr="00737E9D">
        <w:rPr>
          <w:rFonts w:ascii="Palatino Linotype" w:hAnsi="Palatino Linotype" w:cs="Arial"/>
          <w:color w:val="000000" w:themeColor="text1"/>
          <w:lang w:val="es-ES"/>
        </w:rPr>
        <w:t xml:space="preserve"> debe tener la información desde el momento de su generación, publicación y entrega, así como la forma en que se deberá consultar la información, señalando una fuente precisa y concreta, en los siguientes preceptos:</w:t>
      </w:r>
    </w:p>
    <w:p w:rsidR="006C4EFA" w:rsidRPr="00737E9D" w:rsidRDefault="006C4EFA" w:rsidP="00EB4B21">
      <w:pPr>
        <w:spacing w:line="360" w:lineRule="auto"/>
        <w:ind w:right="49"/>
        <w:jc w:val="both"/>
        <w:rPr>
          <w:rFonts w:ascii="Palatino Linotype" w:eastAsiaTheme="minorHAnsi" w:hAnsi="Palatino Linotype"/>
          <w:i/>
          <w:color w:val="000000" w:themeColor="text1"/>
          <w:lang w:eastAsia="en-US"/>
        </w:rPr>
      </w:pPr>
      <w:r w:rsidRPr="00737E9D">
        <w:rPr>
          <w:rFonts w:ascii="Palatino Linotype" w:hAnsi="Palatino Linotype"/>
          <w:b/>
          <w:i/>
          <w:color w:val="000000" w:themeColor="text1"/>
        </w:rPr>
        <w:t>Artículo 11.</w:t>
      </w:r>
      <w:r w:rsidRPr="00737E9D">
        <w:rPr>
          <w:rFonts w:ascii="Palatino Linotype" w:hAnsi="Palatino Linotype"/>
          <w:i/>
          <w:color w:val="000000" w:themeColor="text1"/>
        </w:rPr>
        <w:t xml:space="preserve"> En la generación, publicación y</w:t>
      </w:r>
      <w:r w:rsidRPr="00737E9D">
        <w:rPr>
          <w:rFonts w:ascii="Palatino Linotype" w:hAnsi="Palatino Linotype"/>
          <w:b/>
          <w:i/>
          <w:color w:val="000000" w:themeColor="text1"/>
        </w:rPr>
        <w:t xml:space="preserve"> </w:t>
      </w:r>
      <w:r w:rsidRPr="00737E9D">
        <w:rPr>
          <w:rFonts w:ascii="Palatino Linotype" w:hAnsi="Palatino Linotype"/>
          <w:b/>
          <w:i/>
          <w:color w:val="000000" w:themeColor="text1"/>
          <w:u w:val="single"/>
        </w:rPr>
        <w:t>entrega de información se deberá</w:t>
      </w:r>
      <w:r w:rsidRPr="00737E9D">
        <w:rPr>
          <w:rFonts w:ascii="Palatino Linotype" w:hAnsi="Palatino Linotype"/>
          <w:i/>
          <w:color w:val="000000" w:themeColor="text1"/>
        </w:rPr>
        <w:t xml:space="preserve"> </w:t>
      </w:r>
      <w:r w:rsidRPr="00737E9D">
        <w:rPr>
          <w:rFonts w:ascii="Palatino Linotype" w:hAnsi="Palatino Linotype"/>
          <w:b/>
          <w:i/>
          <w:color w:val="000000" w:themeColor="text1"/>
          <w:u w:val="single"/>
        </w:rPr>
        <w:t>garantizar que ésta sea accesible, actualizada, completa, congruente, confiable, verificable, veraz, integral, oportuna y expedita</w:t>
      </w:r>
      <w:r w:rsidRPr="00737E9D">
        <w:rPr>
          <w:rFonts w:ascii="Palatino Linotype" w:hAnsi="Palatino Linotype"/>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rsidR="006C4EFA" w:rsidRPr="00737E9D" w:rsidRDefault="006C4EFA" w:rsidP="00EB4B21">
      <w:pPr>
        <w:spacing w:line="360" w:lineRule="auto"/>
        <w:ind w:right="49"/>
        <w:jc w:val="both"/>
        <w:rPr>
          <w:rFonts w:ascii="Palatino Linotype" w:hAnsi="Palatino Linotype"/>
          <w:b/>
          <w:i/>
          <w:color w:val="000000" w:themeColor="text1"/>
        </w:rPr>
      </w:pPr>
      <w:r w:rsidRPr="00737E9D">
        <w:rPr>
          <w:rFonts w:ascii="Palatino Linotype" w:hAnsi="Palatino Linotype"/>
          <w:b/>
          <w:i/>
          <w:color w:val="000000" w:themeColor="text1"/>
        </w:rPr>
        <w:t>[…]</w:t>
      </w:r>
    </w:p>
    <w:p w:rsidR="006C4EFA" w:rsidRPr="00737E9D" w:rsidRDefault="006C4EFA" w:rsidP="00EB4B21">
      <w:pPr>
        <w:spacing w:line="360" w:lineRule="auto"/>
        <w:ind w:right="49"/>
        <w:jc w:val="both"/>
        <w:rPr>
          <w:rFonts w:ascii="Palatino Linotype" w:hAnsi="Palatino Linotype"/>
          <w:b/>
          <w:i/>
          <w:color w:val="000000" w:themeColor="text1"/>
        </w:rPr>
      </w:pPr>
    </w:p>
    <w:p w:rsidR="006C4EFA" w:rsidRPr="00737E9D" w:rsidRDefault="006C4EFA" w:rsidP="00EB4B21">
      <w:pPr>
        <w:spacing w:line="360" w:lineRule="auto"/>
        <w:ind w:right="49"/>
        <w:jc w:val="both"/>
        <w:rPr>
          <w:rFonts w:ascii="Palatino Linotype" w:hAnsi="Palatino Linotype"/>
          <w:color w:val="000000" w:themeColor="text1"/>
        </w:rPr>
      </w:pPr>
      <w:r w:rsidRPr="00737E9D">
        <w:rPr>
          <w:rFonts w:ascii="Palatino Linotype" w:hAnsi="Palatino Linotype"/>
          <w:b/>
          <w:i/>
          <w:color w:val="000000" w:themeColor="text1"/>
        </w:rPr>
        <w:t>Artículo 161.</w:t>
      </w:r>
      <w:r w:rsidRPr="00737E9D">
        <w:rPr>
          <w:rFonts w:ascii="Palatino Linotype" w:hAnsi="Palatino Linotype"/>
          <w:i/>
          <w:color w:val="000000" w:themeColor="text1"/>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737E9D">
        <w:rPr>
          <w:rFonts w:ascii="Palatino Linotype" w:hAnsi="Palatino Linotype"/>
          <w:b/>
          <w:i/>
          <w:color w:val="000000" w:themeColor="text1"/>
        </w:rPr>
        <w:t xml:space="preserve">la fuente, el lugar y la forma en que puede consultar, reproducir o adquirir dicha información en un plazo no mayor a cinco días hábiles. </w:t>
      </w:r>
      <w:r w:rsidRPr="00737E9D">
        <w:rPr>
          <w:rFonts w:ascii="Palatino Linotype" w:hAnsi="Palatino Linotype"/>
          <w:b/>
          <w:i/>
          <w:color w:val="000000" w:themeColor="text1"/>
          <w:u w:val="single"/>
        </w:rPr>
        <w:t>La fuente deberá ser precisa y concreta y no debe implicar que el solicitante realice una búsqueda en toda la información que se encuentre disponible.</w:t>
      </w:r>
      <w:r w:rsidRPr="00737E9D">
        <w:rPr>
          <w:rFonts w:ascii="Palatino Linotype" w:hAnsi="Palatino Linotype"/>
          <w:color w:val="000000" w:themeColor="text1"/>
        </w:rPr>
        <w:t xml:space="preserve"> </w:t>
      </w:r>
    </w:p>
    <w:p w:rsidR="000B137A" w:rsidRPr="00737E9D" w:rsidRDefault="000B137A" w:rsidP="00EB4B21">
      <w:pPr>
        <w:spacing w:line="360" w:lineRule="auto"/>
        <w:ind w:right="49"/>
        <w:contextualSpacing/>
        <w:jc w:val="both"/>
        <w:rPr>
          <w:rFonts w:ascii="Palatino Linotype" w:hAnsi="Palatino Linotype"/>
          <w:b/>
          <w:i/>
          <w:color w:val="000000" w:themeColor="text1"/>
          <w:u w:val="single"/>
        </w:rPr>
      </w:pPr>
      <w:r w:rsidRPr="00737E9D">
        <w:rPr>
          <w:rFonts w:ascii="Palatino Linotype" w:hAnsi="Palatino Linotype"/>
          <w:b/>
          <w:i/>
          <w:color w:val="000000" w:themeColor="text1"/>
          <w:u w:val="single"/>
        </w:rPr>
        <w:lastRenderedPageBreak/>
        <w:t>“Capítulo II</w:t>
      </w:r>
    </w:p>
    <w:p w:rsidR="000B137A" w:rsidRPr="00737E9D" w:rsidRDefault="000B137A" w:rsidP="00EB4B21">
      <w:pPr>
        <w:spacing w:line="360" w:lineRule="auto"/>
        <w:ind w:right="49"/>
        <w:contextualSpacing/>
        <w:jc w:val="both"/>
        <w:rPr>
          <w:rFonts w:ascii="Palatino Linotype" w:hAnsi="Palatino Linotype"/>
          <w:b/>
          <w:i/>
          <w:color w:val="000000" w:themeColor="text1"/>
          <w:u w:val="single"/>
        </w:rPr>
      </w:pPr>
      <w:r w:rsidRPr="00737E9D">
        <w:rPr>
          <w:rFonts w:ascii="Palatino Linotype" w:hAnsi="Palatino Linotype"/>
          <w:b/>
          <w:i/>
          <w:color w:val="000000" w:themeColor="text1"/>
          <w:u w:val="single"/>
        </w:rPr>
        <w:t xml:space="preserve">De las Obligaciones de Transparencia Comunes </w:t>
      </w:r>
    </w:p>
    <w:p w:rsidR="000B137A" w:rsidRPr="00737E9D" w:rsidRDefault="000B137A" w:rsidP="00EB4B21">
      <w:pPr>
        <w:spacing w:line="360" w:lineRule="auto"/>
        <w:ind w:right="49"/>
        <w:contextualSpacing/>
        <w:jc w:val="both"/>
        <w:rPr>
          <w:rFonts w:ascii="Palatino Linotype" w:hAnsi="Palatino Linotype"/>
          <w:b/>
          <w:i/>
          <w:color w:val="000000" w:themeColor="text1"/>
          <w:u w:val="single"/>
        </w:rPr>
      </w:pPr>
      <w:r w:rsidRPr="00737E9D">
        <w:rPr>
          <w:rFonts w:ascii="Palatino Linotype" w:hAnsi="Palatino Linotype"/>
          <w:b/>
          <w:i/>
          <w:color w:val="000000" w:themeColor="text1"/>
          <w:u w:val="single"/>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B137A" w:rsidRPr="00737E9D" w:rsidRDefault="000B137A" w:rsidP="00EB4B21">
      <w:pPr>
        <w:spacing w:line="360" w:lineRule="auto"/>
        <w:ind w:right="49"/>
        <w:contextualSpacing/>
        <w:jc w:val="both"/>
        <w:rPr>
          <w:rFonts w:ascii="Palatino Linotype" w:hAnsi="Palatino Linotype"/>
          <w:b/>
          <w:i/>
          <w:color w:val="000000" w:themeColor="text1"/>
          <w:u w:val="single"/>
        </w:rPr>
      </w:pPr>
      <w:r w:rsidRPr="00737E9D">
        <w:rPr>
          <w:rFonts w:ascii="Palatino Linotype" w:hAnsi="Palatino Linotype"/>
          <w:b/>
          <w:i/>
          <w:color w:val="000000" w:themeColor="text1"/>
          <w:u w:val="single"/>
        </w:rPr>
        <w:t>…</w:t>
      </w:r>
    </w:p>
    <w:p w:rsidR="000B137A" w:rsidRPr="00737E9D" w:rsidRDefault="000B137A" w:rsidP="00EB4B21">
      <w:pPr>
        <w:spacing w:line="360" w:lineRule="auto"/>
        <w:ind w:right="49"/>
        <w:contextualSpacing/>
        <w:jc w:val="both"/>
        <w:rPr>
          <w:rFonts w:ascii="Palatino Linotype" w:hAnsi="Palatino Linotype"/>
          <w:b/>
          <w:i/>
          <w:color w:val="000000" w:themeColor="text1"/>
          <w:u w:val="single"/>
        </w:rPr>
      </w:pPr>
      <w:r w:rsidRPr="00737E9D">
        <w:rPr>
          <w:rFonts w:ascii="Palatino Linotype" w:hAnsi="Palatino Linotype"/>
          <w:b/>
          <w:i/>
          <w:color w:val="000000" w:themeColor="text1"/>
          <w:u w:val="single"/>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6C4EFA" w:rsidRPr="00737E9D" w:rsidRDefault="000B137A" w:rsidP="00EB4B21">
      <w:pPr>
        <w:spacing w:line="360" w:lineRule="auto"/>
        <w:ind w:right="49"/>
        <w:contextualSpacing/>
        <w:jc w:val="both"/>
        <w:rPr>
          <w:rFonts w:ascii="Palatino Linotype" w:hAnsi="Palatino Linotype"/>
          <w:i/>
          <w:color w:val="000000" w:themeColor="text1"/>
          <w:u w:val="single"/>
        </w:rPr>
      </w:pPr>
      <w:r w:rsidRPr="00737E9D">
        <w:rPr>
          <w:rFonts w:ascii="Palatino Linotype" w:hAnsi="Palatino Linotype"/>
          <w:b/>
          <w:i/>
          <w:color w:val="000000" w:themeColor="text1"/>
          <w:u w:val="single"/>
        </w:rPr>
        <w:t>…”</w:t>
      </w:r>
    </w:p>
    <w:p w:rsidR="006C4EFA" w:rsidRPr="00737E9D" w:rsidRDefault="006C4EFA" w:rsidP="00EB4B21">
      <w:pPr>
        <w:spacing w:line="360" w:lineRule="auto"/>
        <w:ind w:right="49"/>
        <w:jc w:val="both"/>
        <w:rPr>
          <w:rFonts w:ascii="Palatino Linotype" w:hAnsi="Palatino Linotype" w:cs="Arial"/>
          <w:color w:val="000000" w:themeColor="text1"/>
          <w:lang w:val="es-ES"/>
        </w:rPr>
      </w:pPr>
    </w:p>
    <w:p w:rsidR="006C4EFA" w:rsidRPr="00737E9D" w:rsidRDefault="006C4EFA" w:rsidP="00EB4B21">
      <w:pPr>
        <w:numPr>
          <w:ilvl w:val="0"/>
          <w:numId w:val="1"/>
        </w:numPr>
        <w:spacing w:line="360" w:lineRule="auto"/>
        <w:ind w:left="0" w:right="49" w:firstLine="0"/>
        <w:jc w:val="both"/>
        <w:rPr>
          <w:rFonts w:ascii="Palatino Linotype" w:hAnsi="Palatino Linotype" w:cs="Arial"/>
          <w:color w:val="000000" w:themeColor="text1"/>
          <w:lang w:val="es-ES"/>
        </w:rPr>
      </w:pPr>
      <w:r w:rsidRPr="00737E9D">
        <w:rPr>
          <w:rFonts w:ascii="Palatino Linotype" w:hAnsi="Palatino Linotype" w:cs="Arial"/>
          <w:color w:val="000000" w:themeColor="text1"/>
          <w:lang w:val="es-ES"/>
        </w:rPr>
        <w:t xml:space="preserve">De los artículos transcritos se establecen las características que debe tener la información </w:t>
      </w:r>
      <w:r w:rsidRPr="00737E9D">
        <w:rPr>
          <w:rFonts w:ascii="Palatino Linotype" w:eastAsia="Palatino Linotype" w:hAnsi="Palatino Linotype" w:cs="Palatino Linotype"/>
          <w:color w:val="000000" w:themeColor="text1"/>
        </w:rPr>
        <w:t>desde</w:t>
      </w:r>
      <w:r w:rsidRPr="00737E9D">
        <w:rPr>
          <w:rFonts w:ascii="Palatino Linotype" w:hAnsi="Palatino Linotype" w:cs="Arial"/>
          <w:color w:val="000000" w:themeColor="text1"/>
          <w:lang w:val="es-ES"/>
        </w:rPr>
        <w:t xml:space="preserv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737E9D">
        <w:rPr>
          <w:rFonts w:ascii="Palatino Linotype" w:hAnsi="Palatino Linotype" w:cs="Arial"/>
          <w:b/>
          <w:color w:val="000000" w:themeColor="text1"/>
          <w:u w:val="single"/>
          <w:lang w:val="es-ES"/>
        </w:rPr>
        <w:t>haciéndole saber al solicitante como podrá consultar, reproducir o adquirir la información, en un plazo no mayor a cinco días hábiles</w:t>
      </w:r>
      <w:r w:rsidRPr="00737E9D">
        <w:rPr>
          <w:rFonts w:ascii="Palatino Linotype" w:hAnsi="Palatino Linotype" w:cs="Arial"/>
          <w:color w:val="000000" w:themeColor="text1"/>
          <w:lang w:val="es-ES"/>
        </w:rPr>
        <w:t>, comprendiendo:</w:t>
      </w:r>
    </w:p>
    <w:p w:rsidR="006C4EFA" w:rsidRPr="00737E9D" w:rsidRDefault="006C4EFA" w:rsidP="005E0FCE">
      <w:pPr>
        <w:pStyle w:val="Prrafodelista"/>
        <w:numPr>
          <w:ilvl w:val="0"/>
          <w:numId w:val="29"/>
        </w:numPr>
        <w:spacing w:line="360" w:lineRule="auto"/>
        <w:ind w:left="0" w:right="49" w:firstLine="0"/>
        <w:contextualSpacing w:val="0"/>
        <w:jc w:val="both"/>
        <w:rPr>
          <w:rFonts w:ascii="Palatino Linotype" w:hAnsi="Palatino Linotype" w:cs="Arial"/>
          <w:color w:val="000000" w:themeColor="text1"/>
          <w:lang w:val="es-ES"/>
        </w:rPr>
      </w:pPr>
      <w:r w:rsidRPr="00737E9D">
        <w:rPr>
          <w:rFonts w:ascii="Palatino Linotype" w:hAnsi="Palatino Linotype" w:cs="Arial"/>
          <w:color w:val="000000" w:themeColor="text1"/>
        </w:rPr>
        <w:t>La fuente</w:t>
      </w:r>
    </w:p>
    <w:p w:rsidR="006C4EFA" w:rsidRPr="00737E9D" w:rsidRDefault="006C4EFA" w:rsidP="005E0FCE">
      <w:pPr>
        <w:pStyle w:val="Prrafodelista"/>
        <w:numPr>
          <w:ilvl w:val="0"/>
          <w:numId w:val="29"/>
        </w:numPr>
        <w:spacing w:line="360" w:lineRule="auto"/>
        <w:ind w:left="0" w:right="49" w:firstLine="0"/>
        <w:contextualSpacing w:val="0"/>
        <w:jc w:val="both"/>
        <w:rPr>
          <w:rFonts w:ascii="Palatino Linotype" w:hAnsi="Palatino Linotype" w:cs="Arial"/>
          <w:color w:val="000000" w:themeColor="text1"/>
        </w:rPr>
      </w:pPr>
      <w:r w:rsidRPr="00737E9D">
        <w:rPr>
          <w:rFonts w:ascii="Palatino Linotype" w:hAnsi="Palatino Linotype" w:cs="Arial"/>
          <w:color w:val="000000" w:themeColor="text1"/>
        </w:rPr>
        <w:t>El lugar y</w:t>
      </w:r>
    </w:p>
    <w:p w:rsidR="006C4EFA" w:rsidRPr="00737E9D" w:rsidRDefault="006C4EFA" w:rsidP="005E0FCE">
      <w:pPr>
        <w:pStyle w:val="Prrafodelista"/>
        <w:numPr>
          <w:ilvl w:val="0"/>
          <w:numId w:val="29"/>
        </w:numPr>
        <w:spacing w:line="360" w:lineRule="auto"/>
        <w:ind w:left="0" w:right="49" w:firstLine="0"/>
        <w:contextualSpacing w:val="0"/>
        <w:jc w:val="both"/>
        <w:rPr>
          <w:rFonts w:ascii="Palatino Linotype" w:hAnsi="Palatino Linotype" w:cs="Arial"/>
          <w:color w:val="000000" w:themeColor="text1"/>
        </w:rPr>
      </w:pPr>
      <w:r w:rsidRPr="00737E9D">
        <w:rPr>
          <w:rFonts w:ascii="Palatino Linotype" w:hAnsi="Palatino Linotype" w:cs="Arial"/>
          <w:color w:val="000000" w:themeColor="text1"/>
        </w:rPr>
        <w:t xml:space="preserve">La forma </w:t>
      </w:r>
    </w:p>
    <w:p w:rsidR="006C4EFA" w:rsidRPr="00737E9D" w:rsidRDefault="006C4EFA" w:rsidP="00EB4B21">
      <w:pPr>
        <w:pStyle w:val="Prrafodelista"/>
        <w:spacing w:line="360" w:lineRule="auto"/>
        <w:ind w:left="0" w:right="49"/>
        <w:contextualSpacing w:val="0"/>
        <w:jc w:val="both"/>
        <w:rPr>
          <w:rFonts w:ascii="Palatino Linotype" w:hAnsi="Palatino Linotype" w:cs="Arial"/>
          <w:color w:val="000000" w:themeColor="text1"/>
        </w:rPr>
      </w:pPr>
    </w:p>
    <w:p w:rsidR="006C4EFA" w:rsidRPr="00737E9D" w:rsidRDefault="006C4EFA" w:rsidP="00EB4B21">
      <w:pPr>
        <w:spacing w:line="360" w:lineRule="auto"/>
        <w:ind w:right="49"/>
        <w:jc w:val="both"/>
        <w:rPr>
          <w:rFonts w:ascii="Palatino Linotype" w:hAnsi="Palatino Linotype" w:cs="Arial"/>
          <w:color w:val="000000" w:themeColor="text1"/>
          <w:lang w:val="es-ES"/>
        </w:rPr>
      </w:pPr>
      <w:r w:rsidRPr="00737E9D">
        <w:rPr>
          <w:rFonts w:ascii="Palatino Linotype" w:hAnsi="Palatino Linotype" w:cs="Arial"/>
          <w:color w:val="000000" w:themeColor="text1"/>
          <w:lang w:val="es-ES"/>
        </w:rPr>
        <w:lastRenderedPageBreak/>
        <w:t xml:space="preserve">Asimismo, se establece que la fuente de la información </w:t>
      </w:r>
      <w:r w:rsidRPr="00737E9D">
        <w:rPr>
          <w:rFonts w:ascii="Palatino Linotype" w:hAnsi="Palatino Linotype" w:cs="Arial"/>
          <w:b/>
          <w:color w:val="000000" w:themeColor="text1"/>
          <w:lang w:val="es-ES"/>
        </w:rPr>
        <w:t>deberá ser</w:t>
      </w:r>
      <w:r w:rsidRPr="00737E9D">
        <w:rPr>
          <w:rFonts w:ascii="Palatino Linotype" w:hAnsi="Palatino Linotype" w:cs="Arial"/>
          <w:color w:val="000000" w:themeColor="text1"/>
          <w:lang w:val="es-ES"/>
        </w:rPr>
        <w:t>:</w:t>
      </w:r>
    </w:p>
    <w:p w:rsidR="006C4EFA" w:rsidRPr="00737E9D" w:rsidRDefault="006C4EFA" w:rsidP="005E0FCE">
      <w:pPr>
        <w:pStyle w:val="Prrafodelista"/>
        <w:numPr>
          <w:ilvl w:val="0"/>
          <w:numId w:val="30"/>
        </w:numPr>
        <w:spacing w:line="360" w:lineRule="auto"/>
        <w:ind w:left="0" w:right="49" w:firstLine="142"/>
        <w:contextualSpacing w:val="0"/>
        <w:jc w:val="both"/>
        <w:rPr>
          <w:rFonts w:ascii="Palatino Linotype" w:hAnsi="Palatino Linotype" w:cs="Arial"/>
          <w:color w:val="000000" w:themeColor="text1"/>
          <w:lang w:val="es-ES"/>
        </w:rPr>
      </w:pPr>
      <w:r w:rsidRPr="00737E9D">
        <w:rPr>
          <w:rFonts w:ascii="Palatino Linotype" w:hAnsi="Palatino Linotype" w:cs="Arial"/>
          <w:color w:val="000000" w:themeColor="text1"/>
        </w:rPr>
        <w:t>Precisa</w:t>
      </w:r>
    </w:p>
    <w:p w:rsidR="006C4EFA" w:rsidRPr="00737E9D" w:rsidRDefault="006C4EFA" w:rsidP="005E0FCE">
      <w:pPr>
        <w:pStyle w:val="Prrafodelista"/>
        <w:numPr>
          <w:ilvl w:val="0"/>
          <w:numId w:val="30"/>
        </w:numPr>
        <w:spacing w:line="360" w:lineRule="auto"/>
        <w:ind w:left="0" w:right="49" w:firstLine="142"/>
        <w:contextualSpacing w:val="0"/>
        <w:jc w:val="both"/>
        <w:rPr>
          <w:rFonts w:ascii="Palatino Linotype" w:hAnsi="Palatino Linotype" w:cs="Arial"/>
          <w:color w:val="000000" w:themeColor="text1"/>
        </w:rPr>
      </w:pPr>
      <w:r w:rsidRPr="00737E9D">
        <w:rPr>
          <w:rFonts w:ascii="Palatino Linotype" w:hAnsi="Palatino Linotype" w:cs="Arial"/>
          <w:color w:val="000000" w:themeColor="text1"/>
        </w:rPr>
        <w:t>Concreta</w:t>
      </w:r>
    </w:p>
    <w:p w:rsidR="006C4EFA" w:rsidRPr="00737E9D" w:rsidRDefault="006C4EFA" w:rsidP="005E0FCE">
      <w:pPr>
        <w:pStyle w:val="Prrafodelista"/>
        <w:numPr>
          <w:ilvl w:val="0"/>
          <w:numId w:val="30"/>
        </w:numPr>
        <w:spacing w:line="360" w:lineRule="auto"/>
        <w:ind w:left="0" w:right="49" w:firstLine="142"/>
        <w:contextualSpacing w:val="0"/>
        <w:jc w:val="both"/>
        <w:rPr>
          <w:rFonts w:ascii="Palatino Linotype" w:hAnsi="Palatino Linotype" w:cs="Arial"/>
          <w:color w:val="000000" w:themeColor="text1"/>
          <w:u w:val="single"/>
        </w:rPr>
      </w:pPr>
      <w:r w:rsidRPr="00737E9D">
        <w:rPr>
          <w:rFonts w:ascii="Palatino Linotype" w:hAnsi="Palatino Linotype" w:cs="Arial"/>
          <w:color w:val="000000" w:themeColor="text1"/>
          <w:u w:val="single"/>
        </w:rPr>
        <w:t>Y NO debe implicar que el solicitante realice una búsqueda en toda la información que se encuentre disponible.</w:t>
      </w:r>
    </w:p>
    <w:p w:rsidR="006C4EFA" w:rsidRPr="00737E9D" w:rsidRDefault="006C4EFA" w:rsidP="00EB4B21">
      <w:pPr>
        <w:pStyle w:val="Prrafodelista"/>
        <w:spacing w:line="360" w:lineRule="auto"/>
        <w:ind w:left="0" w:right="49"/>
        <w:contextualSpacing w:val="0"/>
        <w:jc w:val="both"/>
        <w:rPr>
          <w:rFonts w:ascii="Palatino Linotype" w:hAnsi="Palatino Linotype" w:cs="Arial"/>
          <w:color w:val="000000" w:themeColor="text1"/>
          <w:u w:val="single"/>
        </w:rPr>
      </w:pPr>
    </w:p>
    <w:p w:rsidR="006C4EFA" w:rsidRPr="00737E9D" w:rsidRDefault="006C4EFA" w:rsidP="00EB4B21">
      <w:pPr>
        <w:numPr>
          <w:ilvl w:val="0"/>
          <w:numId w:val="1"/>
        </w:numPr>
        <w:spacing w:line="360" w:lineRule="auto"/>
        <w:ind w:left="0" w:right="49" w:firstLine="0"/>
        <w:jc w:val="both"/>
        <w:rPr>
          <w:rFonts w:ascii="Palatino Linotype" w:hAnsi="Palatino Linotype" w:cs="Arial"/>
          <w:color w:val="000000" w:themeColor="text1"/>
        </w:rPr>
      </w:pPr>
      <w:r w:rsidRPr="00737E9D">
        <w:rPr>
          <w:rFonts w:ascii="Palatino Linotype" w:hAnsi="Palatino Linotype" w:cs="Arial"/>
          <w:color w:val="000000" w:themeColor="text1"/>
        </w:rPr>
        <w:t xml:space="preserve">Imperativos legales que establecen el procedimiento que debe seguir </w:t>
      </w:r>
      <w:r w:rsidRPr="00737E9D">
        <w:rPr>
          <w:rFonts w:ascii="Palatino Linotype" w:hAnsi="Palatino Linotype" w:cs="Arial"/>
          <w:b/>
          <w:color w:val="000000" w:themeColor="text1"/>
        </w:rPr>
        <w:t xml:space="preserve">El Sujeto Obligado </w:t>
      </w:r>
      <w:r w:rsidRPr="00737E9D">
        <w:rPr>
          <w:rFonts w:ascii="Palatino Linotype" w:hAnsi="Palatino Linotype" w:cs="Arial"/>
          <w:color w:val="000000" w:themeColor="text1"/>
        </w:rPr>
        <w:t xml:space="preserve">para que pueda tomarse como válida su orientación sobre la forma en que </w:t>
      </w:r>
      <w:r w:rsidRPr="00737E9D">
        <w:rPr>
          <w:rFonts w:ascii="Palatino Linotype" w:hAnsi="Palatino Linotype" w:cs="Arial"/>
          <w:color w:val="000000" w:themeColor="text1"/>
          <w:lang w:val="es-ES"/>
        </w:rPr>
        <w:t>puede</w:t>
      </w:r>
      <w:r w:rsidRPr="00737E9D">
        <w:rPr>
          <w:rFonts w:ascii="Palatino Linotype" w:hAnsi="Palatino Linotype" w:cs="Arial"/>
          <w:color w:val="000000" w:themeColor="text1"/>
        </w:rPr>
        <w:t xml:space="preserve"> consultar la información requerida, y que en la especie si acontece, pues, la fuente </w:t>
      </w:r>
      <w:r w:rsidRPr="00737E9D">
        <w:rPr>
          <w:rFonts w:ascii="Palatino Linotype" w:hAnsi="Palatino Linotype" w:cs="Arial"/>
          <w:color w:val="000000" w:themeColor="text1"/>
          <w:lang w:val="es-ES"/>
        </w:rPr>
        <w:t>donde</w:t>
      </w:r>
      <w:r w:rsidRPr="00737E9D">
        <w:rPr>
          <w:rFonts w:ascii="Palatino Linotype" w:hAnsi="Palatino Linotype" w:cs="Arial"/>
          <w:color w:val="000000" w:themeColor="text1"/>
        </w:rPr>
        <w:t xml:space="preserve"> se encuentra la información, </w:t>
      </w:r>
      <w:r w:rsidRPr="00737E9D">
        <w:rPr>
          <w:rFonts w:ascii="Palatino Linotype" w:hAnsi="Palatino Linotype" w:cs="Arial"/>
          <w:b/>
          <w:color w:val="000000" w:themeColor="text1"/>
          <w:u w:val="single"/>
        </w:rPr>
        <w:t>es precisa</w:t>
      </w:r>
      <w:r w:rsidRPr="00737E9D">
        <w:rPr>
          <w:rFonts w:ascii="Palatino Linotype" w:hAnsi="Palatino Linotype" w:cs="Arial"/>
          <w:color w:val="000000" w:themeColor="text1"/>
        </w:rPr>
        <w:t xml:space="preserve"> por señalarse el lugar específico donde se encuentra la información solicitada; </w:t>
      </w:r>
      <w:r w:rsidRPr="00737E9D">
        <w:rPr>
          <w:rFonts w:ascii="Palatino Linotype" w:hAnsi="Palatino Linotype" w:cs="Arial"/>
          <w:b/>
          <w:color w:val="000000" w:themeColor="text1"/>
          <w:u w:val="single"/>
        </w:rPr>
        <w:t>es concreta</w:t>
      </w:r>
      <w:r w:rsidRPr="00737E9D">
        <w:rPr>
          <w:rFonts w:ascii="Palatino Linotype" w:hAnsi="Palatino Linotype" w:cs="Arial"/>
          <w:color w:val="000000" w:themeColor="text1"/>
        </w:rPr>
        <w:t xml:space="preserve"> porque su fuente es sólida; y por último, su fuente </w:t>
      </w:r>
      <w:r w:rsidRPr="00737E9D">
        <w:rPr>
          <w:rFonts w:ascii="Palatino Linotype" w:hAnsi="Palatino Linotype" w:cs="Arial"/>
          <w:b/>
          <w:color w:val="000000" w:themeColor="text1"/>
        </w:rPr>
        <w:t>NO implica que el solicitante realice una búsqueda en toda la información que se encuentra disponible</w:t>
      </w:r>
      <w:r w:rsidRPr="00737E9D">
        <w:rPr>
          <w:rFonts w:ascii="Palatino Linotype" w:hAnsi="Palatino Linotype" w:cs="Arial"/>
          <w:color w:val="000000" w:themeColor="text1"/>
        </w:rPr>
        <w:t>, lo que a todas luces cumple el numeral citado.</w:t>
      </w:r>
    </w:p>
    <w:p w:rsidR="006C4EFA" w:rsidRPr="00737E9D" w:rsidRDefault="006C4EFA" w:rsidP="00EB4B21">
      <w:pPr>
        <w:spacing w:line="360" w:lineRule="auto"/>
        <w:ind w:right="49"/>
        <w:jc w:val="both"/>
        <w:rPr>
          <w:rFonts w:ascii="Palatino Linotype" w:hAnsi="Palatino Linotype" w:cs="Arial"/>
          <w:color w:val="000000" w:themeColor="text1"/>
        </w:rPr>
      </w:pPr>
    </w:p>
    <w:p w:rsidR="006C4EFA" w:rsidRPr="00737E9D" w:rsidRDefault="006C4EFA" w:rsidP="00EB4B21">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bCs/>
          <w:color w:val="000000" w:themeColor="text1"/>
        </w:rPr>
        <w:t xml:space="preserve">En </w:t>
      </w:r>
      <w:r w:rsidRPr="00737E9D">
        <w:rPr>
          <w:rFonts w:ascii="Palatino Linotype" w:hAnsi="Palatino Linotype" w:cs="Arial"/>
          <w:color w:val="000000" w:themeColor="text1"/>
        </w:rPr>
        <w:t>ese contexto</w:t>
      </w:r>
      <w:r w:rsidRPr="00737E9D">
        <w:rPr>
          <w:rFonts w:ascii="Palatino Linotype" w:eastAsia="Palatino Linotype" w:hAnsi="Palatino Linotype" w:cs="Palatino Linotype"/>
          <w:bCs/>
          <w:color w:val="000000" w:themeColor="text1"/>
        </w:rPr>
        <w:t xml:space="preserve"> </w:t>
      </w:r>
      <w:r w:rsidR="00E8516D" w:rsidRPr="00737E9D">
        <w:rPr>
          <w:rFonts w:ascii="Palatino Linotype" w:eastAsia="Palatino Linotype" w:hAnsi="Palatino Linotype" w:cs="Palatino Linotype"/>
          <w:bCs/>
          <w:color w:val="000000" w:themeColor="text1"/>
        </w:rPr>
        <w:t>e</w:t>
      </w:r>
      <w:r w:rsidRPr="00737E9D">
        <w:rPr>
          <w:rFonts w:ascii="Palatino Linotype" w:eastAsia="Palatino Linotype" w:hAnsi="Palatino Linotype" w:cs="Palatino Linotype"/>
          <w:bCs/>
          <w:color w:val="000000" w:themeColor="text1"/>
        </w:rPr>
        <w:t xml:space="preserve">l </w:t>
      </w:r>
      <w:r w:rsidRPr="00737E9D">
        <w:rPr>
          <w:rFonts w:ascii="Palatino Linotype" w:hAnsi="Palatino Linotype" w:cs="Arial"/>
          <w:color w:val="000000" w:themeColor="text1"/>
        </w:rPr>
        <w:t>enlace</w:t>
      </w:r>
      <w:r w:rsidRPr="00737E9D">
        <w:rPr>
          <w:rFonts w:ascii="Palatino Linotype" w:eastAsia="Palatino Linotype" w:hAnsi="Palatino Linotype" w:cs="Palatino Linotype"/>
          <w:bCs/>
          <w:color w:val="000000" w:themeColor="text1"/>
        </w:rPr>
        <w:t xml:space="preserve"> entregado colman </w:t>
      </w:r>
      <w:r w:rsidR="00E8516D" w:rsidRPr="00737E9D">
        <w:rPr>
          <w:rFonts w:ascii="Palatino Linotype" w:eastAsia="Palatino Linotype" w:hAnsi="Palatino Linotype" w:cs="Palatino Linotype"/>
          <w:bCs/>
          <w:color w:val="000000" w:themeColor="text1"/>
        </w:rPr>
        <w:t>e</w:t>
      </w:r>
      <w:r w:rsidRPr="00737E9D">
        <w:rPr>
          <w:rFonts w:ascii="Palatino Linotype" w:eastAsia="Palatino Linotype" w:hAnsi="Palatino Linotype" w:cs="Palatino Linotype"/>
          <w:bCs/>
          <w:color w:val="000000" w:themeColor="text1"/>
        </w:rPr>
        <w:t xml:space="preserve">l requisito </w:t>
      </w:r>
      <w:r w:rsidR="00E8516D" w:rsidRPr="00737E9D">
        <w:rPr>
          <w:rFonts w:ascii="Palatino Linotype" w:eastAsia="Palatino Linotype" w:hAnsi="Palatino Linotype" w:cs="Palatino Linotype"/>
          <w:bCs/>
          <w:color w:val="000000" w:themeColor="text1"/>
        </w:rPr>
        <w:t>de</w:t>
      </w:r>
      <w:r w:rsidRPr="00737E9D">
        <w:rPr>
          <w:rFonts w:ascii="Palatino Linotype" w:eastAsia="Palatino Linotype" w:hAnsi="Palatino Linotype" w:cs="Palatino Linotype"/>
          <w:bCs/>
          <w:color w:val="000000" w:themeColor="text1"/>
        </w:rPr>
        <w:t xml:space="preserve"> encontrarse en f</w:t>
      </w:r>
      <w:r w:rsidR="00E8516D" w:rsidRPr="00737E9D">
        <w:rPr>
          <w:rFonts w:ascii="Palatino Linotype" w:eastAsia="Palatino Linotype" w:hAnsi="Palatino Linotype" w:cs="Palatino Linotype"/>
          <w:bCs/>
          <w:color w:val="000000" w:themeColor="text1"/>
        </w:rPr>
        <w:t>ormato abierto al encontrase el hipervínculos habilitado para acceder dando clic</w:t>
      </w:r>
      <w:r w:rsidRPr="00737E9D">
        <w:rPr>
          <w:rFonts w:ascii="Palatino Linotype" w:eastAsia="Palatino Linotype" w:hAnsi="Palatino Linotype" w:cs="Palatino Linotype"/>
          <w:color w:val="000000" w:themeColor="text1"/>
        </w:rPr>
        <w:t xml:space="preserve"> sobre el mismo y diri</w:t>
      </w:r>
      <w:r w:rsidR="00E8516D" w:rsidRPr="00737E9D">
        <w:rPr>
          <w:rFonts w:ascii="Palatino Linotype" w:eastAsia="Palatino Linotype" w:hAnsi="Palatino Linotype" w:cs="Palatino Linotype"/>
          <w:color w:val="000000" w:themeColor="text1"/>
        </w:rPr>
        <w:t>giendo</w:t>
      </w:r>
      <w:r w:rsidRPr="00737E9D">
        <w:rPr>
          <w:rFonts w:ascii="Palatino Linotype" w:eastAsia="Palatino Linotype" w:hAnsi="Palatino Linotype" w:cs="Palatino Linotype"/>
          <w:color w:val="000000" w:themeColor="text1"/>
        </w:rPr>
        <w:t xml:space="preserve"> a la página correspondiente sin necesidad de transcribirlo. No obstante, una vez que se ingresa al mismo se obtiene el resultado siguiente:</w:t>
      </w:r>
    </w:p>
    <w:p w:rsidR="000B137A" w:rsidRPr="00737E9D" w:rsidRDefault="000B137A" w:rsidP="00EB4B21">
      <w:pPr>
        <w:pStyle w:val="Prrafodelista"/>
        <w:spacing w:line="360" w:lineRule="auto"/>
        <w:ind w:left="0" w:right="49"/>
        <w:rPr>
          <w:rFonts w:ascii="Palatino Linotype" w:eastAsia="Palatino Linotype" w:hAnsi="Palatino Linotype" w:cs="Palatino Linotype"/>
          <w:color w:val="000000" w:themeColor="text1"/>
        </w:rPr>
      </w:pPr>
    </w:p>
    <w:p w:rsidR="000B137A" w:rsidRPr="00737E9D" w:rsidRDefault="000B137A" w:rsidP="00EB4B21">
      <w:pPr>
        <w:spacing w:line="360" w:lineRule="auto"/>
        <w:ind w:right="49"/>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noProof/>
          <w:color w:val="000000" w:themeColor="text1"/>
          <w:lang w:val="es-MX" w:eastAsia="es-MX"/>
        </w:rPr>
        <w:lastRenderedPageBreak/>
        <w:drawing>
          <wp:inline distT="0" distB="0" distL="0" distR="0" wp14:anchorId="3CAC8F41" wp14:editId="67857453">
            <wp:extent cx="5612130" cy="31432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143250"/>
                    </a:xfrm>
                    <a:prstGeom prst="rect">
                      <a:avLst/>
                    </a:prstGeom>
                  </pic:spPr>
                </pic:pic>
              </a:graphicData>
            </a:graphic>
          </wp:inline>
        </w:drawing>
      </w:r>
    </w:p>
    <w:p w:rsidR="00E8516D" w:rsidRDefault="00E8516D" w:rsidP="00EB4B21">
      <w:pPr>
        <w:pStyle w:val="Prrafodelista"/>
        <w:spacing w:line="360" w:lineRule="auto"/>
        <w:ind w:left="0" w:right="49"/>
        <w:rPr>
          <w:rFonts w:ascii="Palatino Linotype" w:eastAsia="Palatino Linotype" w:hAnsi="Palatino Linotype" w:cs="Palatino Linotype"/>
          <w:color w:val="000000" w:themeColor="text1"/>
        </w:rPr>
      </w:pPr>
    </w:p>
    <w:p w:rsidR="005E0FCE" w:rsidRPr="00737E9D" w:rsidRDefault="005E0FCE" w:rsidP="00EB4B21">
      <w:pPr>
        <w:pStyle w:val="Prrafodelista"/>
        <w:spacing w:line="360" w:lineRule="auto"/>
        <w:ind w:left="0" w:right="49"/>
        <w:rPr>
          <w:rFonts w:ascii="Palatino Linotype" w:eastAsia="Palatino Linotype" w:hAnsi="Palatino Linotype" w:cs="Palatino Linotype"/>
          <w:color w:val="000000" w:themeColor="text1"/>
        </w:rPr>
      </w:pPr>
    </w:p>
    <w:p w:rsidR="00E8516D" w:rsidRPr="00737E9D" w:rsidRDefault="000B137A" w:rsidP="00EB4B21">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Como se aprecia, </w:t>
      </w:r>
      <w:r w:rsidR="008444AF" w:rsidRPr="00737E9D">
        <w:rPr>
          <w:rFonts w:ascii="Palatino Linotype" w:eastAsia="Palatino Linotype" w:hAnsi="Palatino Linotype" w:cs="Palatino Linotype"/>
          <w:color w:val="000000" w:themeColor="text1"/>
        </w:rPr>
        <w:t>efectivamente</w:t>
      </w:r>
      <w:r w:rsidRPr="00737E9D">
        <w:rPr>
          <w:rFonts w:ascii="Palatino Linotype" w:eastAsia="Palatino Linotype" w:hAnsi="Palatino Linotype" w:cs="Palatino Linotype"/>
          <w:color w:val="000000" w:themeColor="text1"/>
        </w:rPr>
        <w:t xml:space="preserve"> corresponde a la Fracción descrita en el anterior</w:t>
      </w:r>
      <w:r w:rsidR="00826A75" w:rsidRPr="00737E9D">
        <w:rPr>
          <w:rFonts w:ascii="Palatino Linotype" w:eastAsia="Palatino Linotype" w:hAnsi="Palatino Linotype" w:cs="Palatino Linotype"/>
          <w:color w:val="000000" w:themeColor="text1"/>
        </w:rPr>
        <w:t xml:space="preserve"> Párrafo 15; no obstante, de su análisis no se desprende contenido alguno relacionado con las remuneraciones, sino únicamente el árbol de la estructura orgánica que integra el Ayuntamiento, de modo tal que resultan procedentes las razones o motivos de inconformidad que arguye la parte </w:t>
      </w:r>
      <w:r w:rsidR="00826A75" w:rsidRPr="00737E9D">
        <w:rPr>
          <w:rFonts w:ascii="Palatino Linotype" w:eastAsia="Palatino Linotype" w:hAnsi="Palatino Linotype" w:cs="Palatino Linotype"/>
          <w:b/>
          <w:color w:val="000000" w:themeColor="text1"/>
        </w:rPr>
        <w:t>RECURRENTE.</w:t>
      </w:r>
    </w:p>
    <w:p w:rsidR="00826A75" w:rsidRPr="00737E9D" w:rsidRDefault="00826A75" w:rsidP="00EB4B21">
      <w:pPr>
        <w:spacing w:line="360" w:lineRule="auto"/>
        <w:ind w:right="49"/>
        <w:jc w:val="both"/>
        <w:rPr>
          <w:rFonts w:ascii="Palatino Linotype" w:eastAsia="Palatino Linotype" w:hAnsi="Palatino Linotype" w:cs="Palatino Linotype"/>
          <w:color w:val="000000" w:themeColor="text1"/>
        </w:rPr>
      </w:pPr>
    </w:p>
    <w:p w:rsidR="00D03A0D" w:rsidRPr="00737E9D" w:rsidRDefault="00D03A0D" w:rsidP="00EB4B21">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Establecido lo anterior, es dable traer a contexto los motivos de inconformidad, en los que además de señalar la entrega de información incompleta, se manifiesta también que no se entrega el tabulador de sueldos; documento que si bien es cierto no fue requerido específicamente de manera inicial, no es motivo suficiente para considerarlo como una solicitud de información adicional, ya que es un documento que de manera enunciativa mas </w:t>
      </w:r>
      <w:r w:rsidRPr="00737E9D">
        <w:rPr>
          <w:rFonts w:ascii="Palatino Linotype" w:eastAsia="Palatino Linotype" w:hAnsi="Palatino Linotype" w:cs="Palatino Linotype"/>
          <w:color w:val="000000" w:themeColor="text1"/>
        </w:rPr>
        <w:lastRenderedPageBreak/>
        <w:t>no limitativa puede colmar la pretensión principal, como son las percepciones de los directores.</w:t>
      </w:r>
    </w:p>
    <w:p w:rsidR="00D03A0D" w:rsidRPr="00737E9D" w:rsidRDefault="00D03A0D" w:rsidP="00EB4B21">
      <w:pPr>
        <w:pStyle w:val="Prrafodelista"/>
        <w:spacing w:line="360" w:lineRule="auto"/>
        <w:ind w:left="0" w:right="49"/>
        <w:rPr>
          <w:rFonts w:ascii="Palatino Linotype" w:eastAsia="Palatino Linotype" w:hAnsi="Palatino Linotype" w:cs="Palatino Linotype"/>
          <w:color w:val="000000" w:themeColor="text1"/>
        </w:rPr>
      </w:pPr>
    </w:p>
    <w:p w:rsidR="00D03A0D" w:rsidRPr="00737E9D" w:rsidRDefault="00D03A0D" w:rsidP="00EB4B21">
      <w:pPr>
        <w:numPr>
          <w:ilvl w:val="0"/>
          <w:numId w:val="1"/>
        </w:numPr>
        <w:spacing w:line="360" w:lineRule="auto"/>
        <w:ind w:left="0" w:right="49" w:firstLine="0"/>
        <w:jc w:val="both"/>
        <w:rPr>
          <w:rFonts w:ascii="Palatino Linotype" w:hAnsi="Palatino Linotype" w:cs="Arial"/>
          <w:color w:val="000000" w:themeColor="text1"/>
        </w:rPr>
      </w:pPr>
      <w:r w:rsidRPr="00737E9D">
        <w:rPr>
          <w:rFonts w:ascii="Palatino Linotype" w:hAnsi="Palatino Linotype" w:cs="Arial"/>
          <w:color w:val="000000" w:themeColor="text1"/>
        </w:rPr>
        <w:t xml:space="preserve">Derivado de lo anterior, es importante traer a contexto el artículo 115 fracción IV, párrafo tercero de la Constitución Política de los Estados Unidos Mexicanos establece que: </w:t>
      </w:r>
    </w:p>
    <w:p w:rsidR="00D03A0D" w:rsidRPr="00737E9D" w:rsidRDefault="00D03A0D" w:rsidP="00EB4B21">
      <w:pPr>
        <w:tabs>
          <w:tab w:val="left" w:pos="851"/>
        </w:tabs>
        <w:spacing w:line="360" w:lineRule="auto"/>
        <w:ind w:right="49"/>
        <w:jc w:val="both"/>
        <w:rPr>
          <w:rFonts w:ascii="Palatino Linotype" w:hAnsi="Palatino Linotype" w:cs="Arial"/>
          <w:i/>
          <w:color w:val="000000" w:themeColor="text1"/>
          <w:lang w:val="es-ES"/>
        </w:rPr>
      </w:pPr>
      <w:r w:rsidRPr="00737E9D">
        <w:rPr>
          <w:rFonts w:ascii="Palatino Linotype" w:hAnsi="Palatino Linotype" w:cs="Arial"/>
          <w:i/>
          <w:color w:val="000000" w:themeColor="text1"/>
          <w:lang w:val="es-ES"/>
        </w:rPr>
        <w:t>“</w:t>
      </w:r>
      <w:r w:rsidRPr="00737E9D">
        <w:rPr>
          <w:rFonts w:ascii="Palatino Linotype" w:hAnsi="Palatino Linotype" w:cs="Arial"/>
          <w:b/>
          <w:i/>
          <w:color w:val="000000" w:themeColor="text1"/>
          <w:lang w:val="es-ES"/>
        </w:rPr>
        <w:t>Artículo 115.</w:t>
      </w:r>
      <w:r w:rsidRPr="00737E9D">
        <w:rPr>
          <w:rFonts w:ascii="Palatino Linotype" w:hAnsi="Palatino Linotype" w:cs="Arial"/>
          <w:i/>
          <w:color w:val="000000" w:themeColor="text1"/>
          <w:lang w:val="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D03A0D" w:rsidRPr="00737E9D" w:rsidRDefault="00D03A0D" w:rsidP="00EB4B21">
      <w:pPr>
        <w:tabs>
          <w:tab w:val="left" w:pos="851"/>
        </w:tabs>
        <w:spacing w:line="360" w:lineRule="auto"/>
        <w:ind w:right="49"/>
        <w:jc w:val="both"/>
        <w:rPr>
          <w:rFonts w:ascii="Palatino Linotype" w:hAnsi="Palatino Linotype" w:cs="Arial"/>
          <w:i/>
          <w:color w:val="000000" w:themeColor="text1"/>
          <w:lang w:val="es-ES"/>
        </w:rPr>
      </w:pPr>
      <w:r w:rsidRPr="00737E9D">
        <w:rPr>
          <w:rFonts w:ascii="Palatino Linotype" w:hAnsi="Palatino Linotype" w:cs="Arial"/>
          <w:i/>
          <w:color w:val="000000" w:themeColor="text1"/>
          <w:lang w:val="es-ES"/>
        </w:rPr>
        <w:t>…</w:t>
      </w:r>
    </w:p>
    <w:p w:rsidR="00D03A0D" w:rsidRPr="00737E9D" w:rsidRDefault="00D03A0D" w:rsidP="00EB4B21">
      <w:pPr>
        <w:tabs>
          <w:tab w:val="left" w:pos="851"/>
        </w:tabs>
        <w:spacing w:line="360" w:lineRule="auto"/>
        <w:ind w:right="49"/>
        <w:jc w:val="both"/>
        <w:rPr>
          <w:rFonts w:ascii="Palatino Linotype" w:hAnsi="Palatino Linotype" w:cs="Arial"/>
          <w:i/>
          <w:color w:val="000000" w:themeColor="text1"/>
          <w:lang w:val="es-ES"/>
        </w:rPr>
      </w:pPr>
      <w:r w:rsidRPr="00737E9D">
        <w:rPr>
          <w:rFonts w:ascii="Palatino Linotype" w:hAnsi="Palatino Linotype" w:cs="Arial"/>
          <w:i/>
          <w:color w:val="000000" w:themeColor="text1"/>
          <w:lang w:val="es-ES"/>
        </w:rPr>
        <w:t>IV.</w:t>
      </w:r>
    </w:p>
    <w:p w:rsidR="00D03A0D" w:rsidRPr="00737E9D" w:rsidRDefault="00D03A0D" w:rsidP="00EB4B21">
      <w:pPr>
        <w:tabs>
          <w:tab w:val="left" w:pos="851"/>
        </w:tabs>
        <w:spacing w:line="360" w:lineRule="auto"/>
        <w:ind w:right="49"/>
        <w:jc w:val="both"/>
        <w:rPr>
          <w:rFonts w:ascii="Palatino Linotype" w:hAnsi="Palatino Linotype" w:cs="Arial"/>
          <w:i/>
          <w:color w:val="000000" w:themeColor="text1"/>
          <w:lang w:val="es-ES"/>
        </w:rPr>
      </w:pPr>
      <w:r w:rsidRPr="00737E9D">
        <w:rPr>
          <w:rFonts w:ascii="Palatino Linotype" w:hAnsi="Palatino Linotype" w:cs="Arial"/>
          <w:i/>
          <w:color w:val="000000" w:themeColor="text1"/>
          <w:lang w:val="es-ES"/>
        </w:rPr>
        <w:t>…</w:t>
      </w:r>
    </w:p>
    <w:p w:rsidR="00D03A0D" w:rsidRPr="00737E9D" w:rsidRDefault="00D03A0D" w:rsidP="00EB4B21">
      <w:pPr>
        <w:tabs>
          <w:tab w:val="left" w:pos="851"/>
        </w:tabs>
        <w:spacing w:line="360" w:lineRule="auto"/>
        <w:ind w:right="49"/>
        <w:jc w:val="both"/>
        <w:rPr>
          <w:rFonts w:ascii="Palatino Linotype" w:hAnsi="Palatino Linotype" w:cs="Arial"/>
          <w:i/>
          <w:color w:val="000000" w:themeColor="text1"/>
          <w:lang w:val="es-ES"/>
        </w:rPr>
      </w:pPr>
      <w:r w:rsidRPr="00737E9D">
        <w:rPr>
          <w:rFonts w:ascii="Palatino Linotype" w:hAnsi="Palatino Linotype" w:cs="Arial"/>
          <w:i/>
          <w:color w:val="000000" w:themeColor="text1"/>
          <w:lang w:val="es-ES"/>
        </w:rPr>
        <w:t xml:space="preserve">Las legislaturas de los Estados aprobarán las leyes de ingresos de los municipios, revisarán y fiscalizarán sus cuentas públicas. </w:t>
      </w:r>
      <w:r w:rsidRPr="00737E9D">
        <w:rPr>
          <w:rFonts w:ascii="Palatino Linotype" w:hAnsi="Palatino Linotype" w:cs="Arial"/>
          <w:b/>
          <w:i/>
          <w:color w:val="000000" w:themeColor="text1"/>
          <w:lang w:val="es-ES"/>
        </w:rPr>
        <w:t>Los presupuestos de egresos serán aprobados por los ayuntamientos con base en sus ingresos disponibles, y deberán incluir en los mismos, los tabuladores desglosados de las remuneraciones que perciban los servidores públicos municipales</w:t>
      </w:r>
      <w:r w:rsidRPr="00737E9D">
        <w:rPr>
          <w:rFonts w:ascii="Palatino Linotype" w:hAnsi="Palatino Linotype" w:cs="Arial"/>
          <w:i/>
          <w:color w:val="000000" w:themeColor="text1"/>
          <w:lang w:val="es-ES"/>
        </w:rPr>
        <w:t xml:space="preserve">, sujetándose a lo dispuesto en el artículo 127 de esta Constitución” </w:t>
      </w:r>
    </w:p>
    <w:p w:rsidR="00D03A0D" w:rsidRPr="00737E9D" w:rsidRDefault="00D03A0D" w:rsidP="00EB4B21">
      <w:pPr>
        <w:tabs>
          <w:tab w:val="left" w:pos="851"/>
        </w:tabs>
        <w:spacing w:line="360" w:lineRule="auto"/>
        <w:ind w:right="49"/>
        <w:jc w:val="both"/>
        <w:rPr>
          <w:rFonts w:ascii="Palatino Linotype" w:hAnsi="Palatino Linotype" w:cs="Arial"/>
          <w:color w:val="000000" w:themeColor="text1"/>
          <w:lang w:val="es-ES"/>
        </w:rPr>
      </w:pPr>
      <w:r w:rsidRPr="00737E9D">
        <w:rPr>
          <w:rFonts w:ascii="Palatino Linotype" w:hAnsi="Palatino Linotype" w:cs="Arial"/>
          <w:color w:val="000000" w:themeColor="text1"/>
          <w:lang w:val="es-ES"/>
        </w:rPr>
        <w:t>(Énfasis añadido)</w:t>
      </w:r>
    </w:p>
    <w:p w:rsidR="00D03A0D" w:rsidRPr="00737E9D" w:rsidRDefault="00D03A0D" w:rsidP="00EB4B21">
      <w:pPr>
        <w:spacing w:line="360" w:lineRule="auto"/>
        <w:ind w:right="49"/>
        <w:jc w:val="both"/>
        <w:rPr>
          <w:rFonts w:ascii="Palatino Linotype" w:hAnsi="Palatino Linotype" w:cs="Arial"/>
          <w:color w:val="000000" w:themeColor="text1"/>
        </w:rPr>
      </w:pPr>
    </w:p>
    <w:p w:rsidR="00D03A0D" w:rsidRPr="00737E9D" w:rsidRDefault="00D03A0D" w:rsidP="00EB4B21">
      <w:pPr>
        <w:numPr>
          <w:ilvl w:val="0"/>
          <w:numId w:val="1"/>
        </w:numPr>
        <w:spacing w:line="360" w:lineRule="auto"/>
        <w:ind w:left="0" w:right="49" w:firstLine="0"/>
        <w:jc w:val="both"/>
        <w:rPr>
          <w:rFonts w:ascii="Palatino Linotype" w:hAnsi="Palatino Linotype" w:cs="Arial"/>
          <w:color w:val="000000" w:themeColor="text1"/>
        </w:rPr>
      </w:pPr>
      <w:r w:rsidRPr="00737E9D">
        <w:rPr>
          <w:rFonts w:ascii="Palatino Linotype" w:hAnsi="Palatino Linotype" w:cs="Arial"/>
          <w:color w:val="000000" w:themeColor="text1"/>
        </w:rPr>
        <w:t xml:space="preserve">Asimismo, en el artículo 125 cuarto y quinto párrafos de la Constitución Política del Estado Libre y Soberano de México, dispone: </w:t>
      </w:r>
    </w:p>
    <w:p w:rsidR="00D03A0D" w:rsidRPr="00737E9D" w:rsidRDefault="00D03A0D" w:rsidP="00EB4B21">
      <w:pPr>
        <w:spacing w:line="360" w:lineRule="auto"/>
        <w:ind w:right="49"/>
        <w:jc w:val="both"/>
        <w:rPr>
          <w:rFonts w:ascii="Palatino Linotype" w:hAnsi="Palatino Linotype" w:cs="Arial"/>
          <w:color w:val="000000" w:themeColor="text1"/>
        </w:rPr>
      </w:pPr>
    </w:p>
    <w:p w:rsidR="00D03A0D" w:rsidRPr="00737E9D" w:rsidRDefault="00D03A0D" w:rsidP="00EB4B21">
      <w:pPr>
        <w:tabs>
          <w:tab w:val="left" w:pos="851"/>
        </w:tabs>
        <w:spacing w:line="360" w:lineRule="auto"/>
        <w:ind w:right="49"/>
        <w:jc w:val="both"/>
        <w:rPr>
          <w:rFonts w:ascii="Palatino Linotype" w:hAnsi="Palatino Linotype" w:cs="Arial"/>
          <w:i/>
          <w:color w:val="000000" w:themeColor="text1"/>
          <w:lang w:val="es-ES"/>
        </w:rPr>
      </w:pPr>
      <w:r w:rsidRPr="00737E9D">
        <w:rPr>
          <w:rFonts w:ascii="Palatino Linotype" w:hAnsi="Palatino Linotype" w:cs="Arial"/>
          <w:i/>
          <w:color w:val="000000" w:themeColor="text1"/>
          <w:lang w:val="es-ES"/>
        </w:rPr>
        <w:t>“</w:t>
      </w:r>
      <w:r w:rsidRPr="00737E9D">
        <w:rPr>
          <w:rFonts w:ascii="Palatino Linotype" w:hAnsi="Palatino Linotype" w:cs="Arial"/>
          <w:b/>
          <w:i/>
          <w:color w:val="000000" w:themeColor="text1"/>
          <w:lang w:val="es-ES"/>
        </w:rPr>
        <w:t>Artículo 125.-</w:t>
      </w:r>
      <w:r w:rsidRPr="00737E9D">
        <w:rPr>
          <w:rFonts w:ascii="Palatino Linotype" w:hAnsi="Palatino Linotype" w:cs="Arial"/>
          <w:i/>
          <w:color w:val="000000" w:themeColor="text1"/>
          <w:lang w:val="es-ES"/>
        </w:rPr>
        <w:t xml:space="preserve"> Los municipios administrarán libremente su hacienda, la cual se formará de los rendimientos de los bienes que les pertenezcan, así como de las contribuciones y otros ingresos que la ley establezca, y en todo caso:</w:t>
      </w:r>
    </w:p>
    <w:p w:rsidR="00D03A0D" w:rsidRPr="00737E9D" w:rsidRDefault="00D03A0D" w:rsidP="00EB4B21">
      <w:pPr>
        <w:tabs>
          <w:tab w:val="left" w:pos="851"/>
        </w:tabs>
        <w:spacing w:line="360" w:lineRule="auto"/>
        <w:ind w:right="49"/>
        <w:jc w:val="both"/>
        <w:rPr>
          <w:rFonts w:ascii="Palatino Linotype" w:hAnsi="Palatino Linotype" w:cs="Arial"/>
          <w:i/>
          <w:color w:val="000000" w:themeColor="text1"/>
          <w:lang w:val="es-ES"/>
        </w:rPr>
      </w:pPr>
      <w:r w:rsidRPr="00737E9D">
        <w:rPr>
          <w:rFonts w:ascii="Palatino Linotype" w:hAnsi="Palatino Linotype" w:cs="Arial"/>
          <w:i/>
          <w:color w:val="000000" w:themeColor="text1"/>
          <w:lang w:val="es-ES"/>
        </w:rPr>
        <w:lastRenderedPageBreak/>
        <w:t>…</w:t>
      </w:r>
    </w:p>
    <w:p w:rsidR="00D03A0D" w:rsidRPr="00737E9D" w:rsidRDefault="00D03A0D" w:rsidP="00EB4B21">
      <w:pPr>
        <w:tabs>
          <w:tab w:val="left" w:pos="851"/>
        </w:tabs>
        <w:spacing w:line="360" w:lineRule="auto"/>
        <w:ind w:right="49"/>
        <w:jc w:val="both"/>
        <w:rPr>
          <w:rFonts w:ascii="Palatino Linotype" w:hAnsi="Palatino Linotype" w:cs="Arial"/>
          <w:i/>
          <w:color w:val="000000" w:themeColor="text1"/>
          <w:lang w:val="es-ES"/>
        </w:rPr>
      </w:pPr>
      <w:r w:rsidRPr="00737E9D">
        <w:rPr>
          <w:rFonts w:ascii="Palatino Linotype" w:hAnsi="Palatino Linotype" w:cs="Arial"/>
          <w:i/>
          <w:color w:val="000000" w:themeColor="text1"/>
          <w:lang w:val="es-ES"/>
        </w:rPr>
        <w:t xml:space="preserve">Los Ayuntamientos podrán celebrar sesiones extraordinarias de cabildo cuando la Ley de ingresos aprobada por la Legislatura, implique adecuaciones a su Presupuesto de Egresos, asi como por la asignación de las participaciones y aportaciones federales y estatales. Estas sesiones tendrán como único objeto concordar con el Presupuesto de Egresos. </w:t>
      </w:r>
      <w:r w:rsidRPr="00737E9D">
        <w:rPr>
          <w:rFonts w:ascii="Palatino Linotype" w:hAnsi="Palatino Linotype" w:cs="Arial"/>
          <w:b/>
          <w:i/>
          <w:color w:val="000000" w:themeColor="text1"/>
          <w:lang w:val="es-ES"/>
        </w:rPr>
        <w:t>La Presidenta o el Presidente Municipal, promulgará y publicará el Presupuesto de Egresos Municipal, a más tardar el día 25 de febrero de cada año debiendo enviarlo al Órgano Superior de Fiscalización en la misma fecha</w:t>
      </w:r>
      <w:r w:rsidRPr="00737E9D">
        <w:rPr>
          <w:rFonts w:ascii="Palatino Linotype" w:hAnsi="Palatino Linotype" w:cs="Arial"/>
          <w:i/>
          <w:color w:val="000000" w:themeColor="text1"/>
          <w:lang w:val="es-ES"/>
        </w:rPr>
        <w:t xml:space="preserve">. </w:t>
      </w:r>
    </w:p>
    <w:p w:rsidR="00D03A0D" w:rsidRPr="00737E9D" w:rsidRDefault="00D03A0D" w:rsidP="00EB4B21">
      <w:pPr>
        <w:tabs>
          <w:tab w:val="left" w:pos="851"/>
        </w:tabs>
        <w:spacing w:line="360" w:lineRule="auto"/>
        <w:ind w:right="49"/>
        <w:jc w:val="both"/>
        <w:rPr>
          <w:rFonts w:ascii="Palatino Linotype" w:hAnsi="Palatino Linotype" w:cs="Arial"/>
          <w:i/>
          <w:color w:val="000000" w:themeColor="text1"/>
          <w:lang w:val="es-ES"/>
        </w:rPr>
      </w:pPr>
      <w:r w:rsidRPr="00737E9D">
        <w:rPr>
          <w:rFonts w:ascii="Palatino Linotype" w:hAnsi="Palatino Linotype" w:cs="Arial"/>
          <w:i/>
          <w:color w:val="000000" w:themeColor="text1"/>
          <w:lang w:val="es-ES"/>
        </w:rPr>
        <w:t xml:space="preserve">El Presupuesto deberá incluir los tabuladores desglosados de las remuneraciones que perciban las y los servidores públicos municipales, sujetándose a lo dispuesto en el artículo 147 de esta Constitución.” </w:t>
      </w:r>
    </w:p>
    <w:p w:rsidR="00D03A0D" w:rsidRPr="00737E9D" w:rsidRDefault="00D03A0D" w:rsidP="00EB4B21">
      <w:pPr>
        <w:tabs>
          <w:tab w:val="left" w:pos="851"/>
        </w:tabs>
        <w:spacing w:line="360" w:lineRule="auto"/>
        <w:ind w:right="49"/>
        <w:jc w:val="both"/>
        <w:rPr>
          <w:rFonts w:ascii="Palatino Linotype" w:hAnsi="Palatino Linotype" w:cs="Arial"/>
          <w:color w:val="000000" w:themeColor="text1"/>
          <w:lang w:val="es-ES"/>
        </w:rPr>
      </w:pPr>
      <w:r w:rsidRPr="00737E9D">
        <w:rPr>
          <w:rFonts w:ascii="Palatino Linotype" w:hAnsi="Palatino Linotype" w:cs="Arial"/>
          <w:color w:val="000000" w:themeColor="text1"/>
          <w:lang w:val="es-ES"/>
        </w:rPr>
        <w:t>(Énfasis añadido)</w:t>
      </w:r>
    </w:p>
    <w:p w:rsidR="00826A75" w:rsidRPr="00737E9D" w:rsidRDefault="00D03A0D" w:rsidP="00EB4B21">
      <w:pPr>
        <w:spacing w:line="360" w:lineRule="auto"/>
        <w:ind w:right="49"/>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 </w:t>
      </w:r>
    </w:p>
    <w:p w:rsidR="00D03A0D" w:rsidRPr="00737E9D" w:rsidRDefault="00D03A0D" w:rsidP="00EB4B21">
      <w:pPr>
        <w:numPr>
          <w:ilvl w:val="0"/>
          <w:numId w:val="1"/>
        </w:numPr>
        <w:spacing w:line="360" w:lineRule="auto"/>
        <w:ind w:left="0" w:right="49" w:firstLine="0"/>
        <w:jc w:val="both"/>
        <w:rPr>
          <w:rFonts w:ascii="Palatino Linotype" w:hAnsi="Palatino Linotype" w:cs="Arial"/>
          <w:color w:val="000000" w:themeColor="text1"/>
        </w:rPr>
      </w:pPr>
      <w:r w:rsidRPr="00737E9D">
        <w:rPr>
          <w:rFonts w:ascii="Palatino Linotype" w:hAnsi="Palatino Linotype" w:cs="Arial"/>
          <w:color w:val="000000" w:themeColor="text1"/>
        </w:rPr>
        <w:t>Aunado a lo anterior, el artículo 351 segundo párrafo del Código Financiero del Estado de México y Municipios establece que:</w:t>
      </w:r>
    </w:p>
    <w:p w:rsidR="00D03A0D" w:rsidRPr="00737E9D" w:rsidRDefault="00D03A0D" w:rsidP="00EB4B21">
      <w:pPr>
        <w:tabs>
          <w:tab w:val="left" w:pos="851"/>
        </w:tabs>
        <w:spacing w:line="360" w:lineRule="auto"/>
        <w:ind w:right="49"/>
        <w:jc w:val="both"/>
        <w:rPr>
          <w:rFonts w:ascii="Palatino Linotype" w:hAnsi="Palatino Linotype" w:cs="Arial"/>
          <w:i/>
          <w:color w:val="000000" w:themeColor="text1"/>
          <w:lang w:val="es-ES"/>
        </w:rPr>
      </w:pPr>
      <w:r w:rsidRPr="00737E9D">
        <w:rPr>
          <w:rFonts w:ascii="Palatino Linotype" w:hAnsi="Palatino Linotype" w:cs="Arial"/>
          <w:i/>
          <w:color w:val="000000" w:themeColor="text1"/>
          <w:lang w:val="es-ES"/>
        </w:rPr>
        <w:t>“</w:t>
      </w:r>
      <w:r w:rsidRPr="00737E9D">
        <w:rPr>
          <w:rFonts w:ascii="Palatino Linotype" w:hAnsi="Palatino Linotype" w:cs="Arial"/>
          <w:b/>
          <w:i/>
          <w:color w:val="000000" w:themeColor="text1"/>
          <w:lang w:val="es-ES"/>
        </w:rPr>
        <w:t>Artículo 351.-</w:t>
      </w:r>
      <w:r w:rsidRPr="00737E9D">
        <w:rPr>
          <w:rFonts w:ascii="Palatino Linotype" w:hAnsi="Palatino Linotype" w:cs="Arial"/>
          <w:i/>
          <w:color w:val="000000" w:themeColor="text1"/>
          <w:lang w:val="es-ES"/>
        </w:rPr>
        <w:t xml:space="preserve"> …</w:t>
      </w:r>
    </w:p>
    <w:p w:rsidR="00D03A0D" w:rsidRPr="00737E9D" w:rsidRDefault="00D03A0D" w:rsidP="00EB4B21">
      <w:pPr>
        <w:tabs>
          <w:tab w:val="left" w:pos="851"/>
        </w:tabs>
        <w:spacing w:line="360" w:lineRule="auto"/>
        <w:ind w:right="49"/>
        <w:jc w:val="both"/>
        <w:rPr>
          <w:rFonts w:ascii="Palatino Linotype" w:hAnsi="Palatino Linotype" w:cs="Arial"/>
          <w:i/>
          <w:color w:val="000000" w:themeColor="text1"/>
          <w:lang w:val="es-ES"/>
        </w:rPr>
      </w:pPr>
      <w:r w:rsidRPr="00737E9D">
        <w:rPr>
          <w:rFonts w:ascii="Palatino Linotype" w:hAnsi="Palatino Linotype" w:cs="Arial"/>
          <w:b/>
          <w:i/>
          <w:color w:val="000000" w:themeColor="text1"/>
          <w:lang w:val="es-ES"/>
        </w:rPr>
        <w:t xml:space="preserve">Los Ayuntamientos al aprobar en forma definitiva su presupuesto de egresos, deberán publicar en la "Gaceta Municipal" </w:t>
      </w:r>
      <w:r w:rsidRPr="00737E9D">
        <w:rPr>
          <w:rFonts w:ascii="Palatino Linotype" w:hAnsi="Palatino Linotype" w:cs="Arial"/>
          <w:i/>
          <w:color w:val="000000" w:themeColor="text1"/>
          <w:lang w:val="es-ES"/>
        </w:rPr>
        <w:t xml:space="preserve">de manera clara y entendible, todas y cada una de las partidas que lo integran, las remuneraciones de todo tipo aprobadas para los miembros del ayuntamiento y para los servidores públicos en general, incluyendo mandos medios y superiores de la administración municipal, a más tardar el 25 de febrero del año para el cual habrá de aplicar dicho presupuesto.” </w:t>
      </w:r>
    </w:p>
    <w:p w:rsidR="00D03A0D" w:rsidRDefault="00D03A0D" w:rsidP="00EB4B21">
      <w:pPr>
        <w:tabs>
          <w:tab w:val="left" w:pos="851"/>
        </w:tabs>
        <w:spacing w:line="360" w:lineRule="auto"/>
        <w:ind w:right="49"/>
        <w:jc w:val="both"/>
        <w:rPr>
          <w:rFonts w:ascii="Palatino Linotype" w:hAnsi="Palatino Linotype" w:cs="Arial"/>
          <w:color w:val="000000" w:themeColor="text1"/>
          <w:lang w:val="es-ES"/>
        </w:rPr>
      </w:pPr>
      <w:r w:rsidRPr="00737E9D">
        <w:rPr>
          <w:rFonts w:ascii="Palatino Linotype" w:hAnsi="Palatino Linotype" w:cs="Arial"/>
          <w:color w:val="000000" w:themeColor="text1"/>
          <w:lang w:val="es-ES"/>
        </w:rPr>
        <w:t>(Énfasis añadido)</w:t>
      </w:r>
    </w:p>
    <w:p w:rsidR="00161DF4" w:rsidRPr="00737E9D" w:rsidRDefault="00161DF4" w:rsidP="00EB4B21">
      <w:pPr>
        <w:tabs>
          <w:tab w:val="left" w:pos="851"/>
        </w:tabs>
        <w:spacing w:line="360" w:lineRule="auto"/>
        <w:ind w:right="49"/>
        <w:jc w:val="both"/>
        <w:rPr>
          <w:rFonts w:ascii="Palatino Linotype" w:hAnsi="Palatino Linotype" w:cs="Arial"/>
          <w:color w:val="000000" w:themeColor="text1"/>
          <w:lang w:val="es-ES"/>
        </w:rPr>
      </w:pPr>
    </w:p>
    <w:p w:rsidR="00D03A0D" w:rsidRPr="00737E9D" w:rsidRDefault="00D03A0D" w:rsidP="00EB4B21">
      <w:pPr>
        <w:numPr>
          <w:ilvl w:val="0"/>
          <w:numId w:val="1"/>
        </w:numPr>
        <w:spacing w:line="360" w:lineRule="auto"/>
        <w:ind w:left="0" w:right="49" w:firstLine="0"/>
        <w:jc w:val="both"/>
        <w:rPr>
          <w:rFonts w:ascii="Palatino Linotype" w:hAnsi="Palatino Linotype" w:cs="Arial"/>
          <w:color w:val="000000" w:themeColor="text1"/>
        </w:rPr>
      </w:pPr>
      <w:r w:rsidRPr="00737E9D">
        <w:rPr>
          <w:rFonts w:ascii="Palatino Linotype" w:hAnsi="Palatino Linotype" w:cs="Arial"/>
          <w:color w:val="000000" w:themeColor="text1"/>
        </w:rPr>
        <w:t xml:space="preserve">De lo anterior, se puede advertir que el presupuesto de egreso municipal será aprobado por los ayuntamientos con base a los ingresos disponibles y corresponde a la </w:t>
      </w:r>
      <w:r w:rsidRPr="00737E9D">
        <w:rPr>
          <w:rFonts w:ascii="Palatino Linotype" w:hAnsi="Palatino Linotype" w:cs="Arial"/>
          <w:color w:val="000000" w:themeColor="text1"/>
        </w:rPr>
        <w:lastRenderedPageBreak/>
        <w:t xml:space="preserve">Presidenta o Presidente Municipal promulgar y publicar el presupuesto de egresos municipal a más tardar el veinticinco de febrero de cada año debiendo enviar el mismo al Órgano Superior de Fiscalización, el cual debe ser publicado en la Gaceta Municipal. </w:t>
      </w:r>
    </w:p>
    <w:p w:rsidR="00D03A0D" w:rsidRPr="00737E9D" w:rsidRDefault="00D03A0D" w:rsidP="00EB4B21">
      <w:pPr>
        <w:spacing w:line="360" w:lineRule="auto"/>
        <w:ind w:right="49"/>
        <w:jc w:val="both"/>
        <w:rPr>
          <w:rFonts w:ascii="Palatino Linotype" w:hAnsi="Palatino Linotype" w:cs="Arial"/>
          <w:color w:val="000000" w:themeColor="text1"/>
        </w:rPr>
      </w:pPr>
    </w:p>
    <w:p w:rsidR="00D03A0D" w:rsidRPr="00737E9D" w:rsidRDefault="00D03A0D" w:rsidP="00EB4B21">
      <w:pPr>
        <w:numPr>
          <w:ilvl w:val="0"/>
          <w:numId w:val="1"/>
        </w:numPr>
        <w:spacing w:line="360" w:lineRule="auto"/>
        <w:ind w:left="0" w:right="49" w:firstLine="0"/>
        <w:jc w:val="both"/>
        <w:rPr>
          <w:rFonts w:ascii="Palatino Linotype" w:hAnsi="Palatino Linotype" w:cs="Arial"/>
          <w:color w:val="000000" w:themeColor="text1"/>
        </w:rPr>
      </w:pPr>
      <w:r w:rsidRPr="00737E9D">
        <w:rPr>
          <w:rFonts w:ascii="Palatino Linotype" w:hAnsi="Palatino Linotype" w:cs="Arial"/>
          <w:color w:val="000000" w:themeColor="text1"/>
        </w:rPr>
        <w:t xml:space="preserve">Es así que, </w:t>
      </w:r>
      <w:r w:rsidR="009C08D3" w:rsidRPr="00737E9D">
        <w:rPr>
          <w:rFonts w:ascii="Palatino Linotype" w:hAnsi="Palatino Linotype" w:cs="Arial"/>
          <w:color w:val="000000" w:themeColor="text1"/>
        </w:rPr>
        <w:t xml:space="preserve">que </w:t>
      </w:r>
      <w:r w:rsidRPr="00737E9D">
        <w:rPr>
          <w:rFonts w:ascii="Palatino Linotype" w:hAnsi="Palatino Linotype" w:cs="Arial"/>
          <w:color w:val="000000" w:themeColor="text1"/>
        </w:rPr>
        <w:t xml:space="preserve">del análisis realizado, se </w:t>
      </w:r>
      <w:r w:rsidR="009C08D3" w:rsidRPr="00737E9D">
        <w:rPr>
          <w:rFonts w:ascii="Palatino Linotype" w:hAnsi="Palatino Linotype" w:cs="Arial"/>
          <w:color w:val="000000" w:themeColor="text1"/>
        </w:rPr>
        <w:t>desprende</w:t>
      </w:r>
      <w:r w:rsidRPr="00737E9D">
        <w:rPr>
          <w:rFonts w:ascii="Palatino Linotype" w:hAnsi="Palatino Linotype" w:cs="Arial"/>
          <w:color w:val="000000" w:themeColor="text1"/>
        </w:rPr>
        <w:t xml:space="preserve"> que </w:t>
      </w:r>
      <w:r w:rsidR="0051222E" w:rsidRPr="00737E9D">
        <w:rPr>
          <w:rFonts w:ascii="Palatino Linotype" w:hAnsi="Palatino Linotype" w:cs="Arial"/>
          <w:color w:val="000000" w:themeColor="text1"/>
        </w:rPr>
        <w:t>el</w:t>
      </w:r>
      <w:r w:rsidRPr="00737E9D">
        <w:rPr>
          <w:rFonts w:ascii="Palatino Linotype" w:hAnsi="Palatino Linotype" w:cs="Arial"/>
          <w:b/>
          <w:color w:val="000000" w:themeColor="text1"/>
        </w:rPr>
        <w:t xml:space="preserve"> SUJETO OBLIGADO </w:t>
      </w:r>
      <w:r w:rsidR="0051222E" w:rsidRPr="00737E9D">
        <w:rPr>
          <w:rFonts w:ascii="Palatino Linotype" w:hAnsi="Palatino Linotype" w:cs="Arial"/>
          <w:color w:val="000000" w:themeColor="text1"/>
        </w:rPr>
        <w:t>ciertamente puede colmar la Solicitud de Información con la entrega de manera enunciativa más no limitativa</w:t>
      </w:r>
      <w:r w:rsidRPr="00737E9D">
        <w:rPr>
          <w:rFonts w:ascii="Palatino Linotype" w:hAnsi="Palatino Linotype" w:cs="Arial"/>
          <w:color w:val="000000" w:themeColor="text1"/>
        </w:rPr>
        <w:t xml:space="preserve"> del tabulador de sueldos vigente a la fecha de la solicitud</w:t>
      </w:r>
      <w:r w:rsidR="0051222E" w:rsidRPr="00737E9D">
        <w:rPr>
          <w:rFonts w:ascii="Palatino Linotype" w:hAnsi="Palatino Linotype" w:cs="Arial"/>
          <w:color w:val="000000" w:themeColor="text1"/>
        </w:rPr>
        <w:t>.</w:t>
      </w:r>
    </w:p>
    <w:p w:rsidR="00313EA6" w:rsidRPr="00737E9D" w:rsidRDefault="00313EA6" w:rsidP="00EB4B21">
      <w:pPr>
        <w:spacing w:line="360" w:lineRule="auto"/>
        <w:ind w:right="49"/>
        <w:jc w:val="both"/>
        <w:rPr>
          <w:rFonts w:ascii="Palatino Linotype" w:eastAsia="Palatino Linotype" w:hAnsi="Palatino Linotype" w:cs="Palatino Linotype"/>
          <w:color w:val="000000" w:themeColor="text1"/>
        </w:rPr>
      </w:pPr>
    </w:p>
    <w:p w:rsidR="0051222E" w:rsidRPr="00737E9D" w:rsidRDefault="0051222E" w:rsidP="00EB4B21">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Por otro lado, recordar que la Solicitud de Información fue general al señalar “cuánto ganan”, sin ser especifico al tipo de remuneración; por lo que en relatadas circunstancias es procedente considerar las remuneraciones brutas y netas que perciban los directores a efecto de garantizar a cabalidad el derecho de acceso a la información del ahora </w:t>
      </w:r>
      <w:r w:rsidRPr="00737E9D">
        <w:rPr>
          <w:rFonts w:ascii="Palatino Linotype" w:eastAsia="Palatino Linotype" w:hAnsi="Palatino Linotype" w:cs="Palatino Linotype"/>
          <w:b/>
          <w:color w:val="000000" w:themeColor="text1"/>
        </w:rPr>
        <w:t>RECURRENTE.</w:t>
      </w:r>
    </w:p>
    <w:p w:rsidR="0051222E" w:rsidRPr="00737E9D" w:rsidRDefault="0051222E" w:rsidP="00EB4B21">
      <w:pPr>
        <w:pStyle w:val="Prrafodelista"/>
        <w:spacing w:line="360" w:lineRule="auto"/>
        <w:ind w:left="0" w:right="49"/>
        <w:rPr>
          <w:rFonts w:ascii="Palatino Linotype" w:eastAsia="Palatino Linotype" w:hAnsi="Palatino Linotype" w:cs="Palatino Linotype"/>
          <w:color w:val="000000" w:themeColor="text1"/>
        </w:rPr>
      </w:pPr>
    </w:p>
    <w:p w:rsidR="00313EA6" w:rsidRPr="00737E9D" w:rsidRDefault="00313EA6" w:rsidP="00EB4B21">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En este sentido es necesario traer a colación, el artículo 147 de la Constitución Política del Estado Libre y Soberano de México, que establece que los trabajadores al servicio del Estado, </w:t>
      </w:r>
      <w:r w:rsidRPr="00737E9D">
        <w:rPr>
          <w:rFonts w:ascii="Palatino Linotype" w:hAnsi="Palatino Linotype" w:cs="Arial"/>
          <w:color w:val="000000" w:themeColor="text1"/>
        </w:rPr>
        <w:t>recibirán</w:t>
      </w:r>
      <w:r w:rsidRPr="00737E9D">
        <w:rPr>
          <w:rFonts w:ascii="Palatino Linotype" w:eastAsia="Palatino Linotype" w:hAnsi="Palatino Linotype" w:cs="Palatino Linotype"/>
          <w:color w:val="000000" w:themeColor="text1"/>
        </w:rPr>
        <w:t xml:space="preserve"> una remuneración adecuada e irrenunciable por el desempeño de su empleo, cargo o comisión, que será determinada en el presupuesto de egresos que corresponda.</w:t>
      </w:r>
    </w:p>
    <w:p w:rsidR="00313EA6" w:rsidRPr="00737E9D" w:rsidRDefault="00313EA6" w:rsidP="00EB4B21">
      <w:pPr>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EB4B21">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Aunado a lo anterior, debe destacarse que dicho término es mencionado en diferentes ordenamientos legales, tal es el caso del artículo 804 de la Ley Federal de Trabajo, fracción II que establece:</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“Artículo 804.- El patrón tiene obligación de conservar y exhibir en juicio los documentos que a continuación se precisan:</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lastRenderedPageBreak/>
        <w:t>(…)</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II. Listas de raya o nómina de personal, cuando se lleven en el centro de trabajo; o recibos de pagos de salarios;</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w:t>
      </w:r>
    </w:p>
    <w:p w:rsidR="008444AF" w:rsidRPr="00737E9D" w:rsidRDefault="008444AF" w:rsidP="00EB4B21">
      <w:pPr>
        <w:spacing w:line="360" w:lineRule="auto"/>
        <w:ind w:right="49"/>
        <w:jc w:val="both"/>
        <w:rPr>
          <w:rFonts w:ascii="Palatino Linotype" w:eastAsia="Palatino Linotype" w:hAnsi="Palatino Linotype" w:cs="Palatino Linotype"/>
          <w:i/>
          <w:color w:val="000000" w:themeColor="text1"/>
        </w:rPr>
      </w:pPr>
    </w:p>
    <w:p w:rsidR="00313EA6" w:rsidRDefault="00313EA6" w:rsidP="00EB4B21">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De lo anteriormente señalado, se puede llegar a la conclusión de que la nómina o recibos de pago, consisten en un registro conformado por el conjunto de trabajadores a los cuales se les va a remunerar por los servicios que éstos le prestan al patrón, en el cual se asientan las percepciones brutas, deducciones y el neto a recibir de dichos trabajadores.</w:t>
      </w:r>
      <w:r w:rsidR="0051222E" w:rsidRPr="00737E9D">
        <w:rPr>
          <w:rFonts w:ascii="Palatino Linotype" w:eastAsia="Palatino Linotype" w:hAnsi="Palatino Linotype" w:cs="Palatino Linotype"/>
          <w:color w:val="000000" w:themeColor="text1"/>
        </w:rPr>
        <w:t xml:space="preserve"> </w:t>
      </w:r>
    </w:p>
    <w:p w:rsidR="005E0FCE" w:rsidRPr="00737E9D" w:rsidRDefault="005E0FCE" w:rsidP="005E0FCE">
      <w:pPr>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EB4B21">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Ahora bien, tratándose de servidores públicos, la Ley del Trabajo de los Servidores Públicos del Estado y Municipios, en su artículo 220-K fracciones II y IV y último párrafo, establecen lo siguiente:</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 xml:space="preserve">“ARTÍCULO 220 K.- La institución o dependencia pública tiene la obligación de conservar y exhibir en el proceso los documentos que a continuación se precisan: … </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 xml:space="preserve">II. Recibos de pagos de salarios o las constancias documentales del pago de salario cuando sea por depósito o mediante información electrónica; </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 xml:space="preserve">(…) </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 xml:space="preserve">IV. </w:t>
      </w:r>
      <w:r w:rsidRPr="00737E9D">
        <w:rPr>
          <w:rFonts w:ascii="Palatino Linotype" w:eastAsia="Palatino Linotype" w:hAnsi="Palatino Linotype" w:cs="Palatino Linotype"/>
          <w:i/>
          <w:color w:val="000000" w:themeColor="text1"/>
          <w:u w:val="single"/>
        </w:rPr>
        <w:t>Recibos o las constancias de depósito</w:t>
      </w:r>
      <w:r w:rsidRPr="00737E9D">
        <w:rPr>
          <w:rFonts w:ascii="Palatino Linotype" w:eastAsia="Palatino Linotype" w:hAnsi="Palatino Linotype" w:cs="Palatino Linotype"/>
          <w:i/>
          <w:color w:val="000000" w:themeColor="text1"/>
        </w:rPr>
        <w:t xml:space="preserve"> o del medio de información magnética o electrónica que sean utilizadas para el </w:t>
      </w:r>
      <w:r w:rsidRPr="00737E9D">
        <w:rPr>
          <w:rFonts w:ascii="Palatino Linotype" w:eastAsia="Palatino Linotype" w:hAnsi="Palatino Linotype" w:cs="Palatino Linotype"/>
          <w:i/>
          <w:color w:val="000000" w:themeColor="text1"/>
          <w:u w:val="single"/>
        </w:rPr>
        <w:t xml:space="preserve">pago de salarios, prima vacacional, aguinaldo </w:t>
      </w:r>
      <w:r w:rsidRPr="00737E9D">
        <w:rPr>
          <w:rFonts w:ascii="Palatino Linotype" w:eastAsia="Palatino Linotype" w:hAnsi="Palatino Linotype" w:cs="Palatino Linotype"/>
          <w:i/>
          <w:color w:val="000000" w:themeColor="text1"/>
        </w:rPr>
        <w:t xml:space="preserve">y demás prestaciones establecidas en la presente ley; y </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 xml:space="preserve">… </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 xml:space="preserve">Los documentos señalados en la fracción I de este artículo, deberán conservarse mientras dure la relación laboral y hasta un año después; los señalados por las fracciones II, III, IV durante el último </w:t>
      </w:r>
      <w:r w:rsidRPr="00737E9D">
        <w:rPr>
          <w:rFonts w:ascii="Palatino Linotype" w:eastAsia="Palatino Linotype" w:hAnsi="Palatino Linotype" w:cs="Palatino Linotype"/>
          <w:i/>
          <w:color w:val="000000" w:themeColor="text1"/>
        </w:rPr>
        <w:lastRenderedPageBreak/>
        <w:t xml:space="preserve">año y un año después de que se extinga la relación laboral, y los mencionados en la fracción V, conforme lo señalen las leyes que los rijan. </w:t>
      </w:r>
    </w:p>
    <w:p w:rsidR="00313EA6"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 xml:space="preserve">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5E0FCE" w:rsidRPr="00737E9D" w:rsidRDefault="005E0FCE" w:rsidP="00EB4B21">
      <w:pPr>
        <w:spacing w:line="360" w:lineRule="auto"/>
        <w:ind w:right="49"/>
        <w:jc w:val="both"/>
        <w:rPr>
          <w:rFonts w:ascii="Palatino Linotype" w:eastAsia="Palatino Linotype" w:hAnsi="Palatino Linotype" w:cs="Palatino Linotype"/>
          <w:i/>
          <w:color w:val="000000" w:themeColor="text1"/>
        </w:rPr>
      </w:pPr>
    </w:p>
    <w:p w:rsidR="00313EA6" w:rsidRPr="00737E9D" w:rsidRDefault="00313EA6" w:rsidP="00EB4B21">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En este sentido, se advierte que toda institución pública o dependencia pública del Estado de México debe conservar los recibos o constancias de pago de s</w:t>
      </w:r>
      <w:r w:rsidRPr="00737E9D">
        <w:rPr>
          <w:rFonts w:ascii="Palatino Linotype" w:eastAsia="Palatino Linotype" w:hAnsi="Palatino Linotype" w:cs="Palatino Linotype"/>
          <w:color w:val="000000" w:themeColor="text1"/>
          <w:u w:val="single"/>
        </w:rPr>
        <w:t>alarios</w:t>
      </w:r>
      <w:r w:rsidRPr="00737E9D">
        <w:rPr>
          <w:rFonts w:ascii="Palatino Linotype" w:eastAsia="Palatino Linotype" w:hAnsi="Palatino Linotype" w:cs="Palatino Linotype"/>
          <w:color w:val="000000" w:themeColor="text1"/>
        </w:rPr>
        <w:t xml:space="preserve">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001B30E3" w:rsidRPr="00737E9D">
        <w:rPr>
          <w:rFonts w:ascii="Palatino Linotype" w:hAnsi="Palatino Linotype"/>
          <w:color w:val="000000" w:themeColor="text1"/>
        </w:rPr>
        <w:t xml:space="preserve"> </w:t>
      </w:r>
      <w:r w:rsidR="001B30E3" w:rsidRPr="00737E9D">
        <w:rPr>
          <w:rFonts w:ascii="Palatino Linotype" w:eastAsia="Palatino Linotype" w:hAnsi="Palatino Linotype" w:cs="Palatino Linotype"/>
          <w:color w:val="000000" w:themeColor="text1"/>
        </w:rPr>
        <w:t xml:space="preserve">Por lo que también corresponden a documentales con las que de manera enunciativa más no limitativa, el </w:t>
      </w:r>
      <w:r w:rsidR="001B30E3" w:rsidRPr="00737E9D">
        <w:rPr>
          <w:rFonts w:ascii="Palatino Linotype" w:eastAsia="Palatino Linotype" w:hAnsi="Palatino Linotype" w:cs="Palatino Linotype"/>
          <w:b/>
          <w:color w:val="000000" w:themeColor="text1"/>
        </w:rPr>
        <w:t>SUJETO OBLIGADO</w:t>
      </w:r>
      <w:r w:rsidR="001B30E3" w:rsidRPr="00737E9D">
        <w:rPr>
          <w:rFonts w:ascii="Palatino Linotype" w:eastAsia="Palatino Linotype" w:hAnsi="Palatino Linotype" w:cs="Palatino Linotype"/>
          <w:color w:val="000000" w:themeColor="text1"/>
        </w:rPr>
        <w:t xml:space="preserve"> puede colmar la solicitud de información de mérito.</w:t>
      </w:r>
    </w:p>
    <w:p w:rsidR="00313EA6" w:rsidRPr="00737E9D" w:rsidRDefault="00313EA6" w:rsidP="00EB4B21">
      <w:pPr>
        <w:spacing w:line="360" w:lineRule="auto"/>
        <w:ind w:right="49"/>
        <w:jc w:val="both"/>
        <w:rPr>
          <w:rFonts w:ascii="Palatino Linotype" w:eastAsia="Palatino Linotype" w:hAnsi="Palatino Linotype" w:cs="Palatino Linotype"/>
          <w:color w:val="000000" w:themeColor="text1"/>
        </w:rPr>
      </w:pPr>
    </w:p>
    <w:p w:rsidR="00313EA6" w:rsidRPr="00737E9D" w:rsidRDefault="001B30E3" w:rsidP="00EB4B21">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Así las cosas, se concluye que</w:t>
      </w:r>
      <w:r w:rsidR="00313EA6" w:rsidRPr="00737E9D">
        <w:rPr>
          <w:rFonts w:ascii="Palatino Linotype" w:eastAsia="Palatino Linotype" w:hAnsi="Palatino Linotype" w:cs="Palatino Linotype"/>
          <w:color w:val="000000" w:themeColor="text1"/>
        </w:rPr>
        <w:t xml:space="preserve"> es de interés general y de alcance público, puesto que la ciudadanía tiene derecho a saber </w:t>
      </w:r>
      <w:r w:rsidRPr="00737E9D">
        <w:rPr>
          <w:rFonts w:ascii="Palatino Linotype" w:eastAsia="Palatino Linotype" w:hAnsi="Palatino Linotype" w:cs="Palatino Linotype"/>
          <w:color w:val="000000" w:themeColor="text1"/>
        </w:rPr>
        <w:t xml:space="preserve">las percepciones de los servidores públicos, así como </w:t>
      </w:r>
      <w:r w:rsidR="00313EA6" w:rsidRPr="00737E9D">
        <w:rPr>
          <w:rFonts w:ascii="Palatino Linotype" w:eastAsia="Palatino Linotype" w:hAnsi="Palatino Linotype" w:cs="Palatino Linotype"/>
          <w:color w:val="000000" w:themeColor="text1"/>
        </w:rPr>
        <w:t xml:space="preserve">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w:t>
      </w:r>
      <w:r w:rsidR="00313EA6" w:rsidRPr="00737E9D">
        <w:rPr>
          <w:rFonts w:ascii="Palatino Linotype" w:eastAsia="Palatino Linotype" w:hAnsi="Palatino Linotype" w:cs="Palatino Linotype"/>
          <w:color w:val="000000" w:themeColor="text1"/>
        </w:rPr>
        <w:lastRenderedPageBreak/>
        <w:t>personas a quienes se entreguen recursos públicos y con ello transparentar la forma, términos, causas y finalidad en la disposición de esos recursos; precepto legal que es del tenor siguiente:</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u w:val="single"/>
        </w:rPr>
      </w:pPr>
      <w:r w:rsidRPr="00737E9D">
        <w:rPr>
          <w:rFonts w:ascii="Palatino Linotype" w:eastAsia="Palatino Linotype" w:hAnsi="Palatino Linotype" w:cs="Palatino Linotype"/>
          <w:b/>
          <w:i/>
          <w:color w:val="000000" w:themeColor="text1"/>
          <w:u w:val="single"/>
        </w:rPr>
        <w:t>“Artículo 7. El Estado de México garantizará el efectivo acceso de toda persona a la información en posesión de cualquier entidad,</w:t>
      </w:r>
      <w:r w:rsidRPr="00737E9D">
        <w:rPr>
          <w:rFonts w:ascii="Palatino Linotype" w:eastAsia="Palatino Linotype" w:hAnsi="Palatino Linotype" w:cs="Palatino Linotype"/>
          <w:i/>
          <w:color w:val="000000" w:themeColor="text1"/>
        </w:rPr>
        <w:t xml:space="preserve"> autoridad, órgano y organismo de los poderes Ejecutivo, Legislativo y Judicial, órganos autónomos, partidos políticos, fideicomisos y fondos públicos, así como de cualquier persona física, jurídico colectiva o sindicato </w:t>
      </w:r>
      <w:r w:rsidRPr="00737E9D">
        <w:rPr>
          <w:rFonts w:ascii="Palatino Linotype" w:eastAsia="Palatino Linotype" w:hAnsi="Palatino Linotype" w:cs="Palatino Linotype"/>
          <w:b/>
          <w:i/>
          <w:color w:val="000000" w:themeColor="text1"/>
          <w:u w:val="single"/>
        </w:rPr>
        <w:t>que reciba y ejerza recursos públicos</w:t>
      </w:r>
      <w:r w:rsidRPr="00737E9D">
        <w:rPr>
          <w:rFonts w:ascii="Palatino Linotype" w:eastAsia="Palatino Linotype" w:hAnsi="Palatino Linotype" w:cs="Palatino Linotype"/>
          <w:i/>
          <w:color w:val="000000" w:themeColor="text1"/>
        </w:rPr>
        <w:t xml:space="preserve"> o realice actos de autoridad </w:t>
      </w:r>
      <w:r w:rsidRPr="00737E9D">
        <w:rPr>
          <w:rFonts w:ascii="Palatino Linotype" w:eastAsia="Palatino Linotype" w:hAnsi="Palatino Linotype" w:cs="Palatino Linotype"/>
          <w:b/>
          <w:i/>
          <w:color w:val="000000" w:themeColor="text1"/>
          <w:u w:val="single"/>
        </w:rPr>
        <w:t>en el ámbito de competencia del Estado de México y sus municipios</w:t>
      </w:r>
      <w:r w:rsidRPr="00737E9D">
        <w:rPr>
          <w:rFonts w:ascii="Palatino Linotype" w:eastAsia="Palatino Linotype" w:hAnsi="Palatino Linotype" w:cs="Palatino Linotype"/>
          <w:i/>
          <w:color w:val="000000" w:themeColor="text1"/>
          <w:u w:val="single"/>
        </w:rPr>
        <w:t>.</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Artículo 23. Son sujetos obligados a transparentar y permitir el acceso a su información y proteger los datos personales que obren en su poder:</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w:t>
      </w:r>
    </w:p>
    <w:p w:rsidR="00313EA6" w:rsidRPr="00737E9D" w:rsidRDefault="00313EA6" w:rsidP="00EB4B21">
      <w:pPr>
        <w:spacing w:line="360" w:lineRule="auto"/>
        <w:ind w:right="49"/>
        <w:jc w:val="both"/>
        <w:rPr>
          <w:rFonts w:ascii="Palatino Linotype" w:eastAsia="Palatino Linotype" w:hAnsi="Palatino Linotype" w:cs="Palatino Linotype"/>
          <w:b/>
          <w:i/>
          <w:color w:val="000000" w:themeColor="text1"/>
          <w:u w:val="single"/>
        </w:rPr>
      </w:pPr>
      <w:r w:rsidRPr="00737E9D">
        <w:rPr>
          <w:rFonts w:ascii="Palatino Linotype" w:eastAsia="Palatino Linotype" w:hAnsi="Palatino Linotype" w:cs="Palatino Linotype"/>
          <w:b/>
          <w:i/>
          <w:color w:val="000000" w:themeColor="text1"/>
          <w:u w:val="single"/>
        </w:rPr>
        <w:t>IV. Los ayuntamientos y las dependencias, organismos, órganos y entidades de la administración municipal;</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w:t>
      </w:r>
    </w:p>
    <w:p w:rsidR="00313EA6" w:rsidRPr="00737E9D" w:rsidRDefault="00313EA6" w:rsidP="00EB4B21">
      <w:pPr>
        <w:spacing w:line="360" w:lineRule="auto"/>
        <w:ind w:right="49"/>
        <w:jc w:val="both"/>
        <w:rPr>
          <w:rFonts w:ascii="Palatino Linotype" w:eastAsia="Palatino Linotype" w:hAnsi="Palatino Linotype" w:cs="Palatino Linotype"/>
          <w:b/>
          <w:i/>
          <w:color w:val="000000" w:themeColor="text1"/>
          <w:u w:val="single"/>
        </w:rPr>
      </w:pPr>
      <w:r w:rsidRPr="00737E9D">
        <w:rPr>
          <w:rFonts w:ascii="Palatino Linotype" w:eastAsia="Palatino Linotype" w:hAnsi="Palatino Linotype" w:cs="Palatino Linotype"/>
          <w:b/>
          <w:i/>
          <w:color w:val="000000" w:themeColor="text1"/>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313EA6" w:rsidRPr="00737E9D" w:rsidRDefault="00313EA6" w:rsidP="00EB4B21">
      <w:pPr>
        <w:spacing w:line="360" w:lineRule="auto"/>
        <w:ind w:right="49"/>
        <w:jc w:val="both"/>
        <w:rPr>
          <w:rFonts w:ascii="Palatino Linotype" w:eastAsia="Palatino Linotype" w:hAnsi="Palatino Linotype" w:cs="Palatino Linotype"/>
          <w:b/>
          <w:i/>
          <w:color w:val="000000" w:themeColor="text1"/>
        </w:rPr>
      </w:pPr>
      <w:r w:rsidRPr="00737E9D">
        <w:rPr>
          <w:rFonts w:ascii="Palatino Linotype" w:eastAsia="Palatino Linotype" w:hAnsi="Palatino Linotype" w:cs="Palatino Linotype"/>
          <w:i/>
          <w:color w:val="000000" w:themeColor="text1"/>
        </w:rPr>
        <w:t>Los servidores públicos deberán transparentar sus acciones así como garantizar y respetar el derecho de acceso a la información pública.”</w:t>
      </w:r>
      <w:r w:rsidRPr="00737E9D">
        <w:rPr>
          <w:rFonts w:ascii="Palatino Linotype" w:eastAsia="Palatino Linotype" w:hAnsi="Palatino Linotype" w:cs="Palatino Linotype"/>
          <w:b/>
          <w:i/>
          <w:color w:val="000000" w:themeColor="text1"/>
        </w:rPr>
        <w:t xml:space="preserve"> </w:t>
      </w:r>
    </w:p>
    <w:p w:rsidR="00313EA6" w:rsidRPr="00737E9D" w:rsidRDefault="00313EA6" w:rsidP="00EB4B21">
      <w:pPr>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EB4B21">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Sirve de sustento por analogía, para justificar la publicidad sobre los datos relativos a los montos por concepto de pago de las remuneraciones, los criterios </w:t>
      </w:r>
      <w:r w:rsidRPr="00737E9D">
        <w:rPr>
          <w:rFonts w:ascii="Palatino Linotype" w:eastAsia="Palatino Linotype" w:hAnsi="Palatino Linotype" w:cs="Palatino Linotype"/>
          <w:b/>
          <w:color w:val="000000" w:themeColor="text1"/>
        </w:rPr>
        <w:t>01/2003</w:t>
      </w:r>
      <w:r w:rsidRPr="00737E9D">
        <w:rPr>
          <w:rFonts w:ascii="Palatino Linotype" w:eastAsia="Palatino Linotype" w:hAnsi="Palatino Linotype" w:cs="Palatino Linotype"/>
          <w:color w:val="000000" w:themeColor="text1"/>
        </w:rPr>
        <w:t xml:space="preserve"> y </w:t>
      </w:r>
      <w:r w:rsidRPr="00737E9D">
        <w:rPr>
          <w:rFonts w:ascii="Palatino Linotype" w:eastAsia="Palatino Linotype" w:hAnsi="Palatino Linotype" w:cs="Palatino Linotype"/>
          <w:b/>
          <w:color w:val="000000" w:themeColor="text1"/>
        </w:rPr>
        <w:t>02/2003</w:t>
      </w:r>
      <w:r w:rsidRPr="00737E9D">
        <w:rPr>
          <w:rFonts w:ascii="Palatino Linotype" w:eastAsia="Palatino Linotype" w:hAnsi="Palatino Linotype" w:cs="Palatino Linotype"/>
          <w:color w:val="000000" w:themeColor="text1"/>
        </w:rPr>
        <w:t xml:space="preserve"> </w:t>
      </w:r>
      <w:r w:rsidRPr="00737E9D">
        <w:rPr>
          <w:rFonts w:ascii="Palatino Linotype" w:eastAsia="Palatino Linotype" w:hAnsi="Palatino Linotype" w:cs="Palatino Linotype"/>
          <w:color w:val="000000" w:themeColor="text1"/>
        </w:rPr>
        <w:lastRenderedPageBreak/>
        <w:t xml:space="preserve">emitidos por el Comité de Acceso a la Información Pública y Protección de Datos Personales de la Suprema Corte de Justicia de la Nación que a continuación se citan: </w:t>
      </w:r>
    </w:p>
    <w:p w:rsidR="00313EA6" w:rsidRPr="00737E9D" w:rsidRDefault="00313EA6" w:rsidP="00EB4B21">
      <w:pPr>
        <w:spacing w:line="360" w:lineRule="auto"/>
        <w:ind w:right="49"/>
        <w:rPr>
          <w:rFonts w:ascii="Palatino Linotype" w:eastAsia="Palatino Linotype" w:hAnsi="Palatino Linotype" w:cs="Palatino Linotype"/>
          <w:b/>
          <w:i/>
          <w:color w:val="000000" w:themeColor="text1"/>
        </w:rPr>
      </w:pPr>
      <w:r w:rsidRPr="00737E9D">
        <w:rPr>
          <w:rFonts w:ascii="Palatino Linotype" w:eastAsia="Palatino Linotype" w:hAnsi="Palatino Linotype" w:cs="Palatino Linotype"/>
          <w:b/>
          <w:i/>
          <w:color w:val="000000" w:themeColor="text1"/>
        </w:rPr>
        <w:t>“Criterio 01/2003.</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INGRESOS DE LOS SERVIDORES PÚBLICOS. CONSTITUYEN INFORMACIÓN PÚBLICA AÚN Y CUANDO SU DIFUSIÓN PUEDE AFECTAR LA VIDA O LA SEGURIDAD DE AQUELLOS.</w:t>
      </w:r>
      <w:r w:rsidRPr="00737E9D">
        <w:rPr>
          <w:rFonts w:ascii="Palatino Linotype" w:eastAsia="Palatino Linotype" w:hAnsi="Palatino Linotype" w:cs="Palatino Linotype"/>
          <w:i/>
          <w:color w:val="000000" w:themeColor="text1"/>
        </w:rPr>
        <w:t xml:space="preserve"> </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u w:val="single"/>
        </w:rPr>
      </w:pPr>
      <w:r w:rsidRPr="00737E9D">
        <w:rPr>
          <w:rFonts w:ascii="Palatino Linotype" w:eastAsia="Palatino Linotype" w:hAnsi="Palatino Linotype" w:cs="Palatino Linotype"/>
          <w:i/>
          <w:color w:val="000000" w:themeColor="text1"/>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737E9D">
        <w:rPr>
          <w:rFonts w:ascii="Palatino Linotype" w:eastAsia="Palatino Linotype" w:hAnsi="Palatino Linotype" w:cs="Palatino Linotype"/>
          <w:b/>
          <w:i/>
          <w:color w:val="000000" w:themeColor="text1"/>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737E9D">
        <w:rPr>
          <w:rFonts w:ascii="Palatino Linotype" w:eastAsia="Palatino Linotype" w:hAnsi="Palatino Linotype" w:cs="Palatino Linotype"/>
          <w:i/>
          <w:color w:val="000000" w:themeColor="text1"/>
          <w:u w:val="single"/>
        </w:rPr>
        <w:t>…”</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p>
    <w:p w:rsidR="00313EA6" w:rsidRPr="00737E9D" w:rsidRDefault="00313EA6" w:rsidP="00EB4B21">
      <w:pPr>
        <w:spacing w:line="360" w:lineRule="auto"/>
        <w:ind w:right="49"/>
        <w:rPr>
          <w:rFonts w:ascii="Palatino Linotype" w:eastAsia="Palatino Linotype" w:hAnsi="Palatino Linotype" w:cs="Palatino Linotype"/>
          <w:b/>
          <w:i/>
          <w:color w:val="000000" w:themeColor="text1"/>
        </w:rPr>
      </w:pPr>
      <w:r w:rsidRPr="00737E9D">
        <w:rPr>
          <w:rFonts w:ascii="Palatino Linotype" w:eastAsia="Palatino Linotype" w:hAnsi="Palatino Linotype" w:cs="Palatino Linotype"/>
          <w:b/>
          <w:i/>
          <w:color w:val="000000" w:themeColor="text1"/>
        </w:rPr>
        <w:t>“Criterio 02/2003.</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INGRESOS DE LOS SERVIDORES PÚBLICOS, SON INFORMACIÓN PÚBLICA AÚN Y CUANDO CONSTITUYEN DATOS PERSONALES QUE SE REFIEREN AL PATRIMONIO DE AQUÉLLOS.</w:t>
      </w:r>
      <w:r w:rsidRPr="00737E9D">
        <w:rPr>
          <w:rFonts w:ascii="Palatino Linotype" w:eastAsia="Palatino Linotype" w:hAnsi="Palatino Linotype" w:cs="Palatino Linotype"/>
          <w:i/>
          <w:color w:val="000000" w:themeColor="text1"/>
        </w:rPr>
        <w:t xml:space="preserve"> </w:t>
      </w:r>
    </w:p>
    <w:p w:rsidR="00313EA6" w:rsidRPr="00737E9D" w:rsidRDefault="00313EA6" w:rsidP="00EB4B21">
      <w:pPr>
        <w:spacing w:line="360" w:lineRule="auto"/>
        <w:ind w:right="49"/>
        <w:jc w:val="both"/>
        <w:rPr>
          <w:rFonts w:ascii="Palatino Linotype" w:eastAsia="Palatino Linotype" w:hAnsi="Palatino Linotype" w:cs="Palatino Linotype"/>
          <w:b/>
          <w:i/>
          <w:color w:val="000000" w:themeColor="text1"/>
        </w:rPr>
      </w:pPr>
      <w:r w:rsidRPr="00737E9D">
        <w:rPr>
          <w:rFonts w:ascii="Palatino Linotype" w:eastAsia="Palatino Linotype" w:hAnsi="Palatino Linotype" w:cs="Palatino Linotype"/>
          <w:i/>
          <w:color w:val="000000" w:themeColor="text1"/>
        </w:rPr>
        <w:lastRenderedPageBreak/>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737E9D">
        <w:rPr>
          <w:rFonts w:ascii="Palatino Linotype" w:eastAsia="Palatino Linotype" w:hAnsi="Palatino Linotype" w:cs="Palatino Linotype"/>
          <w:b/>
          <w:i/>
          <w:color w:val="000000" w:themeColor="text1"/>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737E9D">
        <w:rPr>
          <w:rFonts w:ascii="Palatino Linotype" w:eastAsia="Palatino Linotype" w:hAnsi="Palatino Linotype" w:cs="Palatino Linotype"/>
          <w:i/>
          <w:color w:val="000000" w:themeColor="text1"/>
        </w:rPr>
        <w:t xml:space="preserve"> el sistema de compensación…” </w:t>
      </w:r>
    </w:p>
    <w:p w:rsidR="00313EA6" w:rsidRPr="00737E9D" w:rsidRDefault="00313EA6" w:rsidP="00EB4B21">
      <w:pPr>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EB4B21">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Ahora bien, el artículo 70 de la Ley General de Transparencia y Acceso a la Información Pública dispone lo siguiente: </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 xml:space="preserve">… </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313EA6" w:rsidRPr="00737E9D" w:rsidRDefault="00313EA6" w:rsidP="00EB4B21">
      <w:pPr>
        <w:spacing w:line="360" w:lineRule="auto"/>
        <w:ind w:right="49"/>
        <w:jc w:val="both"/>
        <w:rPr>
          <w:rFonts w:ascii="Palatino Linotype" w:hAnsi="Palatino Linotype"/>
          <w:color w:val="000000" w:themeColor="text1"/>
        </w:rPr>
      </w:pPr>
    </w:p>
    <w:p w:rsidR="00313EA6" w:rsidRPr="00737E9D" w:rsidRDefault="00313EA6" w:rsidP="00EB4B21">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Robustece lo anterior, el artículo 92, fracción VIII de la Ley de Transparencia y Acceso a la Información Pública del Estado de México y Municipios, </w:t>
      </w:r>
      <w:r w:rsidR="001B30E3" w:rsidRPr="00737E9D">
        <w:rPr>
          <w:rFonts w:ascii="Palatino Linotype" w:eastAsia="Palatino Linotype" w:hAnsi="Palatino Linotype" w:cs="Palatino Linotype"/>
          <w:color w:val="000000" w:themeColor="text1"/>
        </w:rPr>
        <w:t xml:space="preserve">anteriormente transcrito. </w:t>
      </w:r>
      <w:r w:rsidRPr="00737E9D">
        <w:rPr>
          <w:rFonts w:ascii="Palatino Linotype" w:eastAsia="Palatino Linotype" w:hAnsi="Palatino Linotype" w:cs="Palatino Linotype"/>
          <w:color w:val="000000" w:themeColor="text1"/>
        </w:rPr>
        <w:t xml:space="preserve">En este sentido, la Ley de Transparencia y Acceso a la Información Pública del Estado de México y Municipios refiere que los Sujetos Obligados deberán tener disponible en medio impreso </w:t>
      </w:r>
      <w:r w:rsidRPr="00737E9D">
        <w:rPr>
          <w:rFonts w:ascii="Palatino Linotype" w:eastAsia="Palatino Linotype" w:hAnsi="Palatino Linotype" w:cs="Palatino Linotype"/>
          <w:color w:val="000000" w:themeColor="text1"/>
        </w:rPr>
        <w:lastRenderedPageBreak/>
        <w:t>o electrónico, de manera permanente y actualizada, de forma sencilla, precisa y entendible para los particulares, las remuneraciones que perciban los servidores públicos de acuerdo con lo establecido en el Código Financiero del Estado de México y Municipios.</w:t>
      </w:r>
    </w:p>
    <w:p w:rsidR="00313EA6" w:rsidRPr="00737E9D" w:rsidRDefault="00313EA6" w:rsidP="00EB4B21">
      <w:pPr>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EB4B21">
      <w:pPr>
        <w:numPr>
          <w:ilvl w:val="0"/>
          <w:numId w:val="1"/>
        </w:numPr>
        <w:spacing w:line="360" w:lineRule="auto"/>
        <w:ind w:left="0" w:right="49" w:firstLine="0"/>
        <w:jc w:val="both"/>
        <w:rPr>
          <w:rFonts w:ascii="Palatino Linotype" w:hAnsi="Palatino Linotype" w:cs="Arial"/>
          <w:color w:val="000000" w:themeColor="text1"/>
        </w:rPr>
      </w:pPr>
      <w:r w:rsidRPr="00737E9D">
        <w:rPr>
          <w:rFonts w:ascii="Palatino Linotype" w:eastAsia="Palatino Linotype" w:hAnsi="Palatino Linotype" w:cs="Palatino Linotype"/>
          <w:color w:val="000000" w:themeColor="text1"/>
        </w:rPr>
        <w:t xml:space="preserve">Razones por las cuales lo procedente es ordenar, </w:t>
      </w:r>
      <w:r w:rsidR="001B30E3" w:rsidRPr="00737E9D">
        <w:rPr>
          <w:rFonts w:ascii="Palatino Linotype" w:eastAsia="Palatino Linotype" w:hAnsi="Palatino Linotype" w:cs="Palatino Linotype"/>
          <w:color w:val="000000" w:themeColor="text1"/>
        </w:rPr>
        <w:t>el documento donde consten o se adviertan las remuneraciones brutas y netas de los servidores públicos con rango de director del Ayuntamiento de Mexicaltzingo, vigentes al cinco de junio del año en curso.</w:t>
      </w:r>
    </w:p>
    <w:p w:rsidR="00313EA6" w:rsidRPr="00737E9D" w:rsidRDefault="00313EA6" w:rsidP="00EB4B21">
      <w:pPr>
        <w:spacing w:line="360" w:lineRule="auto"/>
        <w:ind w:right="49"/>
        <w:contextualSpacing/>
        <w:jc w:val="both"/>
        <w:rPr>
          <w:rFonts w:ascii="Palatino Linotype" w:hAnsi="Palatino Linotype" w:cs="Arial"/>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Con la determinación anterior, se estima quedara por colmado el derecho de acceso a la información del ahora Recurrente; toda vez que el Derecho que tutela este Órgano </w:t>
      </w:r>
      <w:r w:rsidRPr="00737E9D">
        <w:rPr>
          <w:rFonts w:ascii="Palatino Linotype" w:hAnsi="Palatino Linotype"/>
          <w:color w:val="000000" w:themeColor="text1"/>
        </w:rPr>
        <w:t>Garante</w:t>
      </w:r>
      <w:r w:rsidRPr="00737E9D">
        <w:rPr>
          <w:rFonts w:ascii="Palatino Linotype" w:eastAsia="Palatino Linotype" w:hAnsi="Palatino Linotype" w:cs="Palatino Linotype"/>
          <w:color w:val="000000" w:themeColor="text1"/>
        </w:rPr>
        <w:t xml:space="preserve"> corresponde a la  </w:t>
      </w:r>
      <w:r w:rsidRPr="00737E9D">
        <w:rPr>
          <w:rFonts w:ascii="Palatino Linotype" w:eastAsia="Palatino Linotype" w:hAnsi="Palatino Linotype" w:cs="Palatino Linotype"/>
          <w:i/>
          <w:color w:val="000000" w:themeColor="text1"/>
        </w:rPr>
        <w:t>igualdad de oportunidades para recibir, buscar e impartir información</w:t>
      </w:r>
      <w:r w:rsidRPr="00737E9D">
        <w:rPr>
          <w:rFonts w:ascii="Palatino Linotype" w:eastAsia="Palatino Linotype" w:hAnsi="Palatino Linotype" w:cs="Palatino Linotype"/>
          <w:i/>
          <w:color w:val="000000" w:themeColor="text1"/>
          <w:vertAlign w:val="superscript"/>
        </w:rPr>
        <w:footnoteReference w:id="1"/>
      </w:r>
      <w:r w:rsidRPr="00737E9D">
        <w:rPr>
          <w:rFonts w:ascii="Palatino Linotype" w:eastAsia="Palatino Linotype" w:hAnsi="Palatino Linotype" w:cs="Palatino Linotype"/>
          <w:i/>
          <w:color w:val="000000" w:themeColor="text1"/>
        </w:rPr>
        <w:t xml:space="preserve"> en posesión de cualquier autoridad, entidad, órgano y organismo de los </w:t>
      </w:r>
      <w:r w:rsidRPr="00737E9D">
        <w:rPr>
          <w:rFonts w:ascii="Palatino Linotype" w:eastAsia="Palatino Linotype" w:hAnsi="Palatino Linotype" w:cs="Palatino Linotype"/>
          <w:color w:val="000000" w:themeColor="text1"/>
        </w:rPr>
        <w:t>poderes</w:t>
      </w:r>
      <w:r w:rsidRPr="00737E9D">
        <w:rPr>
          <w:rFonts w:ascii="Palatino Linotype" w:eastAsia="Palatino Linotype" w:hAnsi="Palatino Linotype" w:cs="Palatino Linotype"/>
          <w:i/>
          <w:color w:val="000000" w:themeColor="text1"/>
        </w:rPr>
        <w:t xml:space="preserve"> Ejecutivo, Legislativo y Judicial, órganos autónomos, partidos políticos, </w:t>
      </w:r>
      <w:r w:rsidRPr="00737E9D">
        <w:rPr>
          <w:rFonts w:ascii="Palatino Linotype" w:eastAsia="Palatino Linotype" w:hAnsi="Palatino Linotype" w:cs="Palatino Linotype"/>
          <w:color w:val="000000" w:themeColor="text1"/>
        </w:rPr>
        <w:t>fideicomisos</w:t>
      </w:r>
      <w:r w:rsidRPr="00737E9D">
        <w:rPr>
          <w:rFonts w:ascii="Palatino Linotype" w:eastAsia="Palatino Linotype" w:hAnsi="Palatino Linotype" w:cs="Palatino Linotype"/>
          <w:i/>
          <w:color w:val="000000" w:themeColor="text1"/>
        </w:rPr>
        <w:t>, y fondos públicos, así como de cualquier persona física, moral o sindicato que reciba y ejerza recursos públicos o realice actos de autoridad en el ámbito federal, estatal y municipal</w:t>
      </w:r>
      <w:r w:rsidRPr="00737E9D">
        <w:rPr>
          <w:rFonts w:ascii="Palatino Linotype" w:eastAsia="Palatino Linotype" w:hAnsi="Palatino Linotype" w:cs="Palatino Linotype"/>
          <w:color w:val="000000" w:themeColor="text1"/>
          <w:vertAlign w:val="superscript"/>
        </w:rPr>
        <w:footnoteReference w:id="2"/>
      </w:r>
      <w:r w:rsidRPr="00737E9D">
        <w:rPr>
          <w:rFonts w:ascii="Palatino Linotype" w:eastAsia="Palatino Linotype" w:hAnsi="Palatino Linotype" w:cs="Palatino Linotype"/>
          <w:i/>
          <w:color w:val="000000" w:themeColor="text1"/>
        </w:rPr>
        <w:t xml:space="preserve"> </w:t>
      </w:r>
      <w:r w:rsidRPr="00737E9D">
        <w:rPr>
          <w:rFonts w:ascii="Palatino Linotype" w:eastAsia="Palatino Linotype" w:hAnsi="Palatino Linotype" w:cs="Palatino Linotype"/>
          <w:color w:val="000000" w:themeColor="text1"/>
        </w:rPr>
        <w:t xml:space="preserve">que se constituye como una herramienta fundamental para </w:t>
      </w:r>
      <w:r w:rsidRPr="00737E9D">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737E9D">
        <w:rPr>
          <w:rFonts w:ascii="Palatino Linotype" w:eastAsia="Palatino Linotype" w:hAnsi="Palatino Linotype" w:cs="Palatino Linotype"/>
          <w:i/>
          <w:color w:val="000000" w:themeColor="text1"/>
          <w:vertAlign w:val="superscript"/>
        </w:rPr>
        <w:footnoteReference w:id="3"/>
      </w:r>
      <w:r w:rsidRPr="00737E9D">
        <w:rPr>
          <w:rFonts w:ascii="Palatino Linotype" w:eastAsia="Palatino Linotype" w:hAnsi="Palatino Linotype" w:cs="Palatino Linotype"/>
          <w:color w:val="000000" w:themeColor="text1"/>
        </w:rPr>
        <w:t>fomentando</w:t>
      </w:r>
      <w:r w:rsidRPr="00737E9D">
        <w:rPr>
          <w:rFonts w:ascii="Palatino Linotype" w:eastAsia="Palatino Linotype" w:hAnsi="Palatino Linotype" w:cs="Palatino Linotype"/>
          <w:i/>
          <w:color w:val="000000" w:themeColor="text1"/>
        </w:rPr>
        <w:t xml:space="preserve"> la transparencia de las actividades estatales y</w:t>
      </w:r>
      <w:r w:rsidRPr="00737E9D">
        <w:rPr>
          <w:rFonts w:ascii="Palatino Linotype" w:eastAsia="Palatino Linotype" w:hAnsi="Palatino Linotype" w:cs="Palatino Linotype"/>
          <w:color w:val="000000" w:themeColor="text1"/>
        </w:rPr>
        <w:t xml:space="preserve"> promoviendo</w:t>
      </w:r>
      <w:r w:rsidRPr="00737E9D">
        <w:rPr>
          <w:rFonts w:ascii="Palatino Linotype" w:eastAsia="Palatino Linotype" w:hAnsi="Palatino Linotype" w:cs="Palatino Linotype"/>
          <w:i/>
          <w:color w:val="000000" w:themeColor="text1"/>
        </w:rPr>
        <w:t xml:space="preserve"> la responsabilidad de los funcionarios sobre su gestión </w:t>
      </w:r>
      <w:r w:rsidRPr="00737E9D">
        <w:rPr>
          <w:rFonts w:ascii="Palatino Linotype" w:eastAsia="Palatino Linotype" w:hAnsi="Palatino Linotype" w:cs="Palatino Linotype"/>
          <w:i/>
          <w:color w:val="000000" w:themeColor="text1"/>
        </w:rPr>
        <w:lastRenderedPageBreak/>
        <w:t>pública</w:t>
      </w:r>
      <w:r w:rsidRPr="00737E9D">
        <w:rPr>
          <w:rFonts w:ascii="Palatino Linotype" w:eastAsia="Palatino Linotype" w:hAnsi="Palatino Linotype" w:cs="Palatino Linotype"/>
          <w:i/>
          <w:color w:val="000000" w:themeColor="text1"/>
          <w:vertAlign w:val="superscript"/>
        </w:rPr>
        <w:footnoteReference w:id="4"/>
      </w:r>
      <w:r w:rsidRPr="00737E9D">
        <w:rPr>
          <w:rFonts w:ascii="Palatino Linotype" w:eastAsia="Palatino Linotype" w:hAnsi="Palatino Linotype" w:cs="Palatino Linotype"/>
          <w:i/>
          <w:color w:val="000000" w:themeColor="text1"/>
        </w:rPr>
        <w:t xml:space="preserve"> </w:t>
      </w:r>
      <w:r w:rsidRPr="00737E9D">
        <w:rPr>
          <w:rFonts w:ascii="Palatino Linotype" w:eastAsia="Palatino Linotype" w:hAnsi="Palatino Linotype" w:cs="Palatino Linotype"/>
          <w:color w:val="000000" w:themeColor="text1"/>
        </w:rPr>
        <w:t>que permite</w:t>
      </w:r>
      <w:r w:rsidRPr="00737E9D">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737E9D">
        <w:rPr>
          <w:rFonts w:ascii="Palatino Linotype" w:eastAsia="Palatino Linotype" w:hAnsi="Palatino Linotype" w:cs="Palatino Linotype"/>
          <w:i/>
          <w:color w:val="000000" w:themeColor="text1"/>
          <w:vertAlign w:val="superscript"/>
        </w:rPr>
        <w:footnoteReference w:id="5"/>
      </w:r>
      <w:r w:rsidRPr="00737E9D">
        <w:rPr>
          <w:rFonts w:ascii="Palatino Linotype" w:eastAsia="Palatino Linotype" w:hAnsi="Palatino Linotype" w:cs="Palatino Linotype"/>
          <w:color w:val="000000" w:themeColor="text1"/>
        </w:rPr>
        <w:t xml:space="preserve"> ” </w:t>
      </w:r>
    </w:p>
    <w:p w:rsidR="00313EA6" w:rsidRPr="00737E9D" w:rsidRDefault="00313EA6" w:rsidP="00EB4B21">
      <w:pPr>
        <w:pStyle w:val="Sinespaciado"/>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13EA6" w:rsidRPr="00737E9D" w:rsidRDefault="00313EA6" w:rsidP="00EB4B21">
      <w:pPr>
        <w:spacing w:line="360" w:lineRule="auto"/>
        <w:ind w:right="49"/>
        <w:jc w:val="both"/>
        <w:rPr>
          <w:rFonts w:ascii="Palatino Linotype" w:eastAsia="Palatino Linotype" w:hAnsi="Palatino Linotype" w:cs="Palatino Linotype"/>
          <w:b/>
          <w:i/>
          <w:color w:val="000000" w:themeColor="text1"/>
        </w:rPr>
      </w:pPr>
      <w:r w:rsidRPr="00737E9D">
        <w:rPr>
          <w:rFonts w:ascii="Palatino Linotype" w:eastAsia="Palatino Linotype" w:hAnsi="Palatino Linotype" w:cs="Palatino Linotype"/>
          <w:b/>
          <w:i/>
          <w:color w:val="000000" w:themeColor="text1"/>
        </w:rPr>
        <w:t>“CRITERIO 0002-11</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737E9D">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lastRenderedPageBreak/>
        <w:t>Que se trate de información registrada en cualquier soporte documental, que en ejercicio de las atribuciones conferidas, sea administrada por los Sujetos Obligados, y</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313EA6" w:rsidRPr="00737E9D" w:rsidRDefault="00313EA6" w:rsidP="00EB4B21">
      <w:pPr>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Es así que, todos los actos de autoridad que realicen los Sujetos Obligados </w:t>
      </w:r>
      <w:r w:rsidRPr="00737E9D">
        <w:rPr>
          <w:rFonts w:ascii="Palatino Linotype" w:eastAsia="Palatino Linotype" w:hAnsi="Palatino Linotype" w:cs="Palatino Linotype"/>
          <w:b/>
          <w:color w:val="000000" w:themeColor="text1"/>
        </w:rPr>
        <w:t xml:space="preserve">deben </w:t>
      </w:r>
      <w:r w:rsidRPr="00737E9D">
        <w:rPr>
          <w:rFonts w:ascii="Palatino Linotype" w:eastAsia="Palatino Linotype" w:hAnsi="Palatino Linotype" w:cs="Palatino Linotype"/>
          <w:color w:val="000000" w:themeColor="text1"/>
        </w:rPr>
        <w:t>estar</w:t>
      </w:r>
      <w:r w:rsidRPr="00737E9D">
        <w:rPr>
          <w:rFonts w:ascii="Palatino Linotype" w:eastAsia="Palatino Linotype" w:hAnsi="Palatino Linotype" w:cs="Palatino Linotype"/>
          <w:b/>
          <w:color w:val="000000" w:themeColor="text1"/>
        </w:rPr>
        <w:t xml:space="preserve"> </w:t>
      </w:r>
      <w:r w:rsidRPr="00737E9D">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1B30E3" w:rsidRPr="00737E9D" w:rsidRDefault="001B30E3" w:rsidP="00EB4B21">
      <w:pPr>
        <w:pStyle w:val="Sinespaciado"/>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 xml:space="preserve">“Artículo 4. </w:t>
      </w:r>
      <w:r w:rsidRPr="00737E9D">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Toda la información</w:t>
      </w:r>
      <w:r w:rsidRPr="00737E9D">
        <w:rPr>
          <w:rFonts w:ascii="Palatino Linotype" w:eastAsia="Palatino Linotype" w:hAnsi="Palatino Linotype" w:cs="Palatino Linotype"/>
          <w:i/>
          <w:color w:val="000000" w:themeColor="text1"/>
        </w:rPr>
        <w:t xml:space="preserve"> generada, obtenida, adquirida, transformada, administrada o </w:t>
      </w:r>
      <w:r w:rsidRPr="00737E9D">
        <w:rPr>
          <w:rFonts w:ascii="Palatino Linotype" w:eastAsia="Palatino Linotype" w:hAnsi="Palatino Linotype" w:cs="Palatino Linotype"/>
          <w:b/>
          <w:i/>
          <w:color w:val="000000" w:themeColor="text1"/>
        </w:rPr>
        <w:t>en posesión de los sujetos obligados es pública</w:t>
      </w:r>
      <w:r w:rsidRPr="00737E9D">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rsidR="00313EA6" w:rsidRPr="00737E9D" w:rsidRDefault="00313EA6" w:rsidP="00EB4B21">
      <w:pPr>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37E9D">
        <w:rPr>
          <w:rFonts w:ascii="Palatino Linotype" w:eastAsia="Palatino Linotype" w:hAnsi="Palatino Linotype" w:cs="Palatino Linotype"/>
          <w:color w:val="000000" w:themeColor="text1"/>
          <w:vertAlign w:val="superscript"/>
        </w:rPr>
        <w:footnoteReference w:id="6"/>
      </w:r>
      <w:r w:rsidRPr="00737E9D">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313EA6" w:rsidRPr="00737E9D" w:rsidRDefault="00313EA6" w:rsidP="00EB4B21">
      <w:pPr>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313EA6" w:rsidRPr="00737E9D" w:rsidRDefault="00313EA6" w:rsidP="00EB4B21">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737E9D">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w:t>
      </w:r>
      <w:r w:rsidRPr="00737E9D">
        <w:rPr>
          <w:rFonts w:ascii="Palatino Linotype" w:eastAsia="Palatino Linotype" w:hAnsi="Palatino Linotype" w:cs="Palatino Linotype"/>
          <w:i/>
          <w:color w:val="000000" w:themeColor="text1"/>
        </w:rPr>
        <w:lastRenderedPageBreak/>
        <w:t>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313EA6" w:rsidRPr="00737E9D" w:rsidRDefault="00313EA6" w:rsidP="00EB4B21">
      <w:pPr>
        <w:pStyle w:val="Prrafodelista"/>
        <w:spacing w:line="360" w:lineRule="auto"/>
        <w:ind w:left="0" w:right="49"/>
        <w:rPr>
          <w:rFonts w:ascii="Palatino Linotype" w:eastAsia="Palatino Linotype" w:hAnsi="Palatino Linotype" w:cs="Palatino Linotype"/>
          <w:b/>
          <w:color w:val="000000" w:themeColor="text1"/>
        </w:rPr>
      </w:pPr>
      <w:bookmarkStart w:id="31" w:name="_Toc466371865"/>
      <w:bookmarkStart w:id="32" w:name="_Toc466377653"/>
      <w:bookmarkStart w:id="33" w:name="_Toc495427547"/>
      <w:bookmarkStart w:id="34" w:name="_Toc497905366"/>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313EA6" w:rsidRPr="00737E9D" w:rsidRDefault="00313EA6" w:rsidP="00EB4B21">
      <w:pPr>
        <w:pStyle w:val="Prrafodelista"/>
        <w:tabs>
          <w:tab w:val="left" w:pos="284"/>
          <w:tab w:val="left" w:pos="426"/>
        </w:tabs>
        <w:spacing w:line="360" w:lineRule="auto"/>
        <w:ind w:left="0" w:right="49"/>
        <w:jc w:val="both"/>
        <w:rPr>
          <w:rFonts w:ascii="Palatino Linotype" w:eastAsia="Palatino Linotype" w:hAnsi="Palatino Linotype" w:cs="Palatino Linotype"/>
          <w:b/>
          <w:color w:val="000000" w:themeColor="text1"/>
        </w:rPr>
      </w:pPr>
      <w:r w:rsidRPr="00737E9D">
        <w:rPr>
          <w:rFonts w:ascii="Palatino Linotype" w:eastAsia="Palatino Linotype" w:hAnsi="Palatino Linotype" w:cs="Palatino Linotype"/>
          <w:b/>
          <w:color w:val="000000" w:themeColor="text1"/>
        </w:rPr>
        <w:t>QUINTO. De la versión pública.</w:t>
      </w: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Finalmente, debe señalarse que dada la propia y especial naturaleza de lo solicitado, eminentemente contiene múltiples datos personales que deberán ser protegidos como ya quedó asentado en el Considerando anterior del presente proveído. Para dar cumplimiento a la presente resolución, contengan datos que deban ser clasificados, el </w:t>
      </w:r>
      <w:r w:rsidRPr="00737E9D">
        <w:rPr>
          <w:rFonts w:ascii="Palatino Linotype" w:eastAsia="Palatino Linotype" w:hAnsi="Palatino Linotype" w:cs="Palatino Linotype"/>
          <w:b/>
          <w:color w:val="000000" w:themeColor="text1"/>
        </w:rPr>
        <w:t>Sujeto Obligado</w:t>
      </w:r>
      <w:r w:rsidRPr="00737E9D">
        <w:rPr>
          <w:rFonts w:ascii="Palatino Linotype" w:eastAsia="Palatino Linotype" w:hAnsi="Palatino Linotype" w:cs="Palatino Linotype"/>
          <w:color w:val="000000" w:themeColor="text1"/>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lastRenderedPageBreak/>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rsidR="00313EA6" w:rsidRPr="00737E9D" w:rsidRDefault="00313EA6" w:rsidP="00EB4B21">
      <w:pPr>
        <w:spacing w:line="360" w:lineRule="auto"/>
        <w:ind w:right="49"/>
        <w:jc w:val="both"/>
        <w:rPr>
          <w:rFonts w:ascii="Palatino Linotype" w:eastAsia="Palatino Linotype" w:hAnsi="Palatino Linotype" w:cs="Palatino Linotype"/>
          <w:b/>
          <w:i/>
          <w:color w:val="000000" w:themeColor="text1"/>
        </w:rPr>
      </w:pPr>
      <w:r w:rsidRPr="00737E9D">
        <w:rPr>
          <w:rFonts w:ascii="Palatino Linotype" w:eastAsia="Palatino Linotype" w:hAnsi="Palatino Linotype" w:cs="Palatino Linotype"/>
          <w:b/>
          <w:i/>
          <w:color w:val="000000" w:themeColor="text1"/>
        </w:rPr>
        <w:t xml:space="preserve"> “Artículo 3. Para los efectos de la presente Ley se entenderá por:</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IX. Datos personales:</w:t>
      </w:r>
      <w:r w:rsidRPr="00737E9D">
        <w:rPr>
          <w:rFonts w:ascii="Palatino Linotype" w:eastAsia="Palatino Linotype" w:hAnsi="Palatino Linotype" w:cs="Palatino Linotype"/>
          <w:i/>
          <w:color w:val="000000" w:themeColor="text1"/>
        </w:rPr>
        <w:t xml:space="preserve"> </w:t>
      </w:r>
      <w:r w:rsidRPr="00737E9D">
        <w:rPr>
          <w:rFonts w:ascii="Palatino Linotype" w:eastAsia="Palatino Linotype" w:hAnsi="Palatino Linotype" w:cs="Palatino Linotype"/>
          <w:b/>
          <w:i/>
          <w:color w:val="000000" w:themeColor="text1"/>
        </w:rPr>
        <w:t>La información concerniente a una persona, identificada o identificable</w:t>
      </w:r>
      <w:r w:rsidRPr="00737E9D">
        <w:rPr>
          <w:rFonts w:ascii="Palatino Linotype" w:eastAsia="Palatino Linotype" w:hAnsi="Palatino Linotype" w:cs="Palatino Linotype"/>
          <w:i/>
          <w:color w:val="000000" w:themeColor="text1"/>
        </w:rPr>
        <w:t xml:space="preserve"> según lo dispuesto por la Ley de Protección de Datos Personales del Estado de México;</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XX. Información clasificada:</w:t>
      </w:r>
      <w:r w:rsidRPr="00737E9D">
        <w:rPr>
          <w:rFonts w:ascii="Palatino Linotype" w:eastAsia="Palatino Linotype" w:hAnsi="Palatino Linotype" w:cs="Palatino Linotype"/>
          <w:i/>
          <w:color w:val="000000" w:themeColor="text1"/>
        </w:rPr>
        <w:t xml:space="preserve"> Aquella considerada por la presente Ley como reservada o confidencial;</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XXXII. Protección de Datos Personales:</w:t>
      </w:r>
      <w:r w:rsidRPr="00737E9D">
        <w:rPr>
          <w:rFonts w:ascii="Palatino Linotype" w:eastAsia="Palatino Linotype" w:hAnsi="Palatino Linotype" w:cs="Palatino Linotype"/>
          <w:i/>
          <w:color w:val="000000" w:themeColor="text1"/>
        </w:rPr>
        <w:t xml:space="preserve"> Derecho humano que tutela la privacidad de datos personales en poder de los sujetos obligados y sujetos particulares;</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XLV. Versión pública</w:t>
      </w:r>
      <w:r w:rsidRPr="00737E9D">
        <w:rPr>
          <w:rFonts w:ascii="Palatino Linotype" w:eastAsia="Palatino Linotype" w:hAnsi="Palatino Linotype" w:cs="Palatino Linotype"/>
          <w:i/>
          <w:color w:val="000000" w:themeColor="text1"/>
        </w:rPr>
        <w:t>: Documento en el que se elimine, suprime o borra la información clasificada como reservada o confidencial para permitir su acceso.”</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“Artículo 6.</w:t>
      </w:r>
      <w:r w:rsidRPr="00737E9D">
        <w:rPr>
          <w:rFonts w:ascii="Palatino Linotype" w:eastAsia="Palatino Linotype" w:hAnsi="Palatino Linotype" w:cs="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 </w:t>
      </w:r>
      <w:r w:rsidRPr="00737E9D">
        <w:rPr>
          <w:rFonts w:ascii="Palatino Linotype" w:eastAsia="Palatino Linotype" w:hAnsi="Palatino Linotype" w:cs="Palatino Linotype"/>
          <w:b/>
          <w:i/>
          <w:color w:val="000000" w:themeColor="text1"/>
        </w:rPr>
        <w:t>Artículo 49.</w:t>
      </w:r>
      <w:r w:rsidRPr="00737E9D">
        <w:rPr>
          <w:rFonts w:ascii="Palatino Linotype" w:eastAsia="Palatino Linotype" w:hAnsi="Palatino Linotype" w:cs="Palatino Linotype"/>
          <w:i/>
          <w:color w:val="000000" w:themeColor="text1"/>
        </w:rPr>
        <w:t> Los Comités de Transparencia tendrán las siguientes atribuciones:</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VIII</w:t>
      </w:r>
      <w:r w:rsidRPr="00737E9D">
        <w:rPr>
          <w:rFonts w:ascii="Palatino Linotype" w:eastAsia="Palatino Linotype" w:hAnsi="Palatino Linotype" w:cs="Palatino Linotype"/>
          <w:i/>
          <w:color w:val="000000" w:themeColor="text1"/>
        </w:rPr>
        <w:t>. Aprobar, modificar o revocar la clasificación de la información;</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lastRenderedPageBreak/>
        <w:t xml:space="preserve">Artículo 91. </w:t>
      </w:r>
      <w:r w:rsidRPr="00737E9D">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p>
    <w:p w:rsidR="00313EA6" w:rsidRPr="00737E9D" w:rsidRDefault="00313EA6" w:rsidP="00EB4B21">
      <w:pPr>
        <w:spacing w:line="360" w:lineRule="auto"/>
        <w:ind w:right="49"/>
        <w:jc w:val="both"/>
        <w:rPr>
          <w:rFonts w:ascii="Palatino Linotype" w:eastAsia="Palatino Linotype" w:hAnsi="Palatino Linotype" w:cs="Palatino Linotype"/>
          <w:b/>
          <w:i/>
          <w:color w:val="000000" w:themeColor="text1"/>
        </w:rPr>
      </w:pPr>
      <w:r w:rsidRPr="00737E9D">
        <w:rPr>
          <w:rFonts w:ascii="Palatino Linotype" w:eastAsia="Palatino Linotype" w:hAnsi="Palatino Linotype" w:cs="Palatino Linotype"/>
          <w:b/>
          <w:i/>
          <w:color w:val="000000" w:themeColor="text1"/>
        </w:rPr>
        <w:t>“Artículo 137.</w:t>
      </w:r>
      <w:r w:rsidRPr="00737E9D">
        <w:rPr>
          <w:rFonts w:ascii="Palatino Linotype" w:eastAsia="Palatino Linotype" w:hAnsi="Palatino Linotype" w:cs="Palatino Linotype"/>
          <w:i/>
          <w:color w:val="000000" w:themeColor="text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13EA6" w:rsidRPr="00737E9D" w:rsidRDefault="00313EA6" w:rsidP="00EB4B21">
      <w:pPr>
        <w:spacing w:line="360" w:lineRule="auto"/>
        <w:ind w:right="49"/>
        <w:jc w:val="both"/>
        <w:rPr>
          <w:rFonts w:ascii="Palatino Linotype" w:eastAsia="Palatino Linotype" w:hAnsi="Palatino Linotype" w:cs="Palatino Linotype"/>
          <w:b/>
          <w:i/>
          <w:color w:val="000000" w:themeColor="text1"/>
        </w:rPr>
      </w:pP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“Artículo 143</w:t>
      </w:r>
      <w:r w:rsidRPr="00737E9D">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I.</w:t>
      </w:r>
      <w:r w:rsidRPr="00737E9D">
        <w:rPr>
          <w:rFonts w:ascii="Palatino Linotype" w:eastAsia="Palatino Linotype" w:hAnsi="Palatino Linotype" w:cs="Palatino Linotype"/>
          <w:i/>
          <w:color w:val="000000" w:themeColor="text1"/>
        </w:rPr>
        <w:t xml:space="preserve"> Se refiera a la información privada y los datos personales concernientes a una persona física o jurídica colectiva identificada o identificable;</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II. Los secretos bancario, fiduciario, industrial, comercial, fiscal, bursátil y postal, cuya titularidad corresponda a particulares, sujetos de derecho internacional o a sujetos obligados cuando no involucren el ejercicio de recursos públicos; y</w:t>
      </w:r>
    </w:p>
    <w:p w:rsidR="00313EA6"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 xml:space="preserve">III. La que presenten los particulares a los sujetos obligados, de conformidad con lo dispuesto por las leyes o los tratados internacionales.” </w:t>
      </w:r>
    </w:p>
    <w:p w:rsidR="005E0FCE" w:rsidRPr="00737E9D" w:rsidRDefault="005E0FCE" w:rsidP="00EB4B21">
      <w:pPr>
        <w:spacing w:line="360" w:lineRule="auto"/>
        <w:ind w:right="49"/>
        <w:jc w:val="both"/>
        <w:rPr>
          <w:rFonts w:ascii="Palatino Linotype" w:eastAsia="Palatino Linotype" w:hAnsi="Palatino Linotype" w:cs="Palatino Linotype"/>
          <w:i/>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w:t>
      </w:r>
      <w:r w:rsidRPr="00737E9D">
        <w:rPr>
          <w:rFonts w:ascii="Palatino Linotype" w:eastAsia="Palatino Linotype" w:hAnsi="Palatino Linotype" w:cs="Palatino Linotype"/>
          <w:color w:val="000000" w:themeColor="text1"/>
        </w:rPr>
        <w:lastRenderedPageBreak/>
        <w:t>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313EA6" w:rsidRPr="00737E9D" w:rsidRDefault="00313EA6" w:rsidP="00EB4B21">
      <w:pPr>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1B30E3" w:rsidRPr="00737E9D" w:rsidRDefault="001B30E3" w:rsidP="00EB4B21">
      <w:pPr>
        <w:pStyle w:val="Prrafodelista"/>
        <w:spacing w:line="360" w:lineRule="auto"/>
        <w:ind w:left="0" w:right="49"/>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“Artículo 49.</w:t>
      </w:r>
      <w:r w:rsidRPr="00737E9D">
        <w:rPr>
          <w:rFonts w:ascii="Palatino Linotype" w:eastAsia="Palatino Linotype" w:hAnsi="Palatino Linotype" w:cs="Palatino Linotype"/>
          <w:i/>
          <w:color w:val="000000" w:themeColor="text1"/>
        </w:rPr>
        <w:t xml:space="preserve"> </w:t>
      </w:r>
      <w:r w:rsidRPr="00737E9D">
        <w:rPr>
          <w:rFonts w:ascii="Palatino Linotype" w:eastAsia="Palatino Linotype" w:hAnsi="Palatino Linotype" w:cs="Palatino Linotype"/>
          <w:b/>
          <w:i/>
          <w:color w:val="000000" w:themeColor="text1"/>
        </w:rPr>
        <w:t>Los Comités de Transparencia</w:t>
      </w:r>
      <w:r w:rsidRPr="00737E9D">
        <w:rPr>
          <w:rFonts w:ascii="Palatino Linotype" w:eastAsia="Palatino Linotype" w:hAnsi="Palatino Linotype" w:cs="Palatino Linotype"/>
          <w:i/>
          <w:color w:val="000000" w:themeColor="text1"/>
        </w:rPr>
        <w:t xml:space="preserve"> tendrán las siguientes atribuciones:</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VIII. Aprobar, modificar o revocar la clasificación de la información</w:t>
      </w:r>
      <w:r w:rsidRPr="00737E9D">
        <w:rPr>
          <w:rFonts w:ascii="Palatino Linotype" w:eastAsia="Palatino Linotype" w:hAnsi="Palatino Linotype" w:cs="Palatino Linotype"/>
          <w:i/>
          <w:color w:val="000000" w:themeColor="text1"/>
        </w:rPr>
        <w:t>…”</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w:t>
      </w:r>
      <w:r w:rsidRPr="00737E9D">
        <w:rPr>
          <w:rFonts w:ascii="Palatino Linotype" w:eastAsia="Palatino Linotype" w:hAnsi="Palatino Linotype" w:cs="Palatino Linotype"/>
          <w:b/>
          <w:i/>
          <w:color w:val="000000" w:themeColor="text1"/>
        </w:rPr>
        <w:t>Artículo 53.</w:t>
      </w:r>
      <w:r w:rsidRPr="00737E9D">
        <w:rPr>
          <w:rFonts w:ascii="Palatino Linotype" w:eastAsia="Palatino Linotype" w:hAnsi="Palatino Linotype" w:cs="Palatino Linotype"/>
          <w:i/>
          <w:color w:val="000000" w:themeColor="text1"/>
        </w:rPr>
        <w:t xml:space="preserve"> Las </w:t>
      </w:r>
      <w:r w:rsidRPr="00737E9D">
        <w:rPr>
          <w:rFonts w:ascii="Palatino Linotype" w:eastAsia="Palatino Linotype" w:hAnsi="Palatino Linotype" w:cs="Palatino Linotype"/>
          <w:b/>
          <w:i/>
          <w:color w:val="000000" w:themeColor="text1"/>
        </w:rPr>
        <w:t>Unidades de Transparencia</w:t>
      </w:r>
      <w:r w:rsidRPr="00737E9D">
        <w:rPr>
          <w:rFonts w:ascii="Palatino Linotype" w:eastAsia="Palatino Linotype" w:hAnsi="Palatino Linotype" w:cs="Palatino Linotype"/>
          <w:i/>
          <w:color w:val="000000" w:themeColor="text1"/>
        </w:rPr>
        <w:t xml:space="preserve"> tendrán las siguientes </w:t>
      </w:r>
      <w:r w:rsidRPr="00737E9D">
        <w:rPr>
          <w:rFonts w:ascii="Palatino Linotype" w:eastAsia="Palatino Linotype" w:hAnsi="Palatino Linotype" w:cs="Palatino Linotype"/>
          <w:b/>
          <w:i/>
          <w:color w:val="000000" w:themeColor="text1"/>
        </w:rPr>
        <w:t>funciones</w:t>
      </w:r>
      <w:r w:rsidRPr="00737E9D">
        <w:rPr>
          <w:rFonts w:ascii="Palatino Linotype" w:eastAsia="Palatino Linotype" w:hAnsi="Palatino Linotype" w:cs="Palatino Linotype"/>
          <w:i/>
          <w:color w:val="000000" w:themeColor="text1"/>
        </w:rPr>
        <w:t>:</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X. Presentar ante el Comité, el proyecto de clasificación de información</w:t>
      </w:r>
      <w:r w:rsidRPr="00737E9D">
        <w:rPr>
          <w:rFonts w:ascii="Palatino Linotype" w:eastAsia="Palatino Linotype" w:hAnsi="Palatino Linotype" w:cs="Palatino Linotype"/>
          <w:i/>
          <w:color w:val="000000" w:themeColor="text1"/>
        </w:rPr>
        <w:t xml:space="preserve">…” </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“Artículo 59.</w:t>
      </w:r>
      <w:r w:rsidRPr="00737E9D">
        <w:rPr>
          <w:rFonts w:ascii="Palatino Linotype" w:eastAsia="Palatino Linotype" w:hAnsi="Palatino Linotype" w:cs="Palatino Linotype"/>
          <w:i/>
          <w:color w:val="000000" w:themeColor="text1"/>
        </w:rPr>
        <w:t xml:space="preserve"> Los </w:t>
      </w:r>
      <w:r w:rsidRPr="00737E9D">
        <w:rPr>
          <w:rFonts w:ascii="Palatino Linotype" w:eastAsia="Palatino Linotype" w:hAnsi="Palatino Linotype" w:cs="Palatino Linotype"/>
          <w:b/>
          <w:i/>
          <w:color w:val="000000" w:themeColor="text1"/>
        </w:rPr>
        <w:t>servidores públicos habilitados</w:t>
      </w:r>
      <w:r w:rsidRPr="00737E9D">
        <w:rPr>
          <w:rFonts w:ascii="Palatino Linotype" w:eastAsia="Palatino Linotype" w:hAnsi="Palatino Linotype" w:cs="Palatino Linotype"/>
          <w:i/>
          <w:color w:val="000000" w:themeColor="text1"/>
        </w:rPr>
        <w:t xml:space="preserve"> tendrán las </w:t>
      </w:r>
      <w:r w:rsidRPr="00737E9D">
        <w:rPr>
          <w:rFonts w:ascii="Palatino Linotype" w:eastAsia="Palatino Linotype" w:hAnsi="Palatino Linotype" w:cs="Palatino Linotype"/>
          <w:b/>
          <w:i/>
          <w:color w:val="000000" w:themeColor="text1"/>
        </w:rPr>
        <w:t>funciones</w:t>
      </w:r>
      <w:r w:rsidRPr="00737E9D">
        <w:rPr>
          <w:rFonts w:ascii="Palatino Linotype" w:eastAsia="Palatino Linotype" w:hAnsi="Palatino Linotype" w:cs="Palatino Linotype"/>
          <w:i/>
          <w:color w:val="000000" w:themeColor="text1"/>
        </w:rPr>
        <w:t xml:space="preserve"> siguientes:</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lastRenderedPageBreak/>
        <w:t>V. Integrar y presentar al responsable de la Unidad de Transparencia la propuesta de clasificación de información</w:t>
      </w:r>
      <w:r w:rsidRPr="00737E9D">
        <w:rPr>
          <w:rFonts w:ascii="Palatino Linotype" w:eastAsia="Palatino Linotype" w:hAnsi="Palatino Linotype" w:cs="Palatino Linotype"/>
          <w:i/>
          <w:color w:val="000000" w:themeColor="text1"/>
        </w:rPr>
        <w:t>, la cual tendrá los fundamentos y argumentos en que se basa dicha propuesta…”</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313EA6" w:rsidRPr="00737E9D" w:rsidRDefault="00313EA6" w:rsidP="00EB4B21">
      <w:pPr>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Para lo cual, a su vez en el caso de información de carácter confidencial, se debe atender a lo que señala el artículo 149 de la Ley de Transparencia Local vigente, que se lee como sigue:</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w:t>
      </w:r>
      <w:r w:rsidRPr="00737E9D">
        <w:rPr>
          <w:rFonts w:ascii="Palatino Linotype" w:eastAsia="Palatino Linotype" w:hAnsi="Palatino Linotype" w:cs="Palatino Linotype"/>
          <w:b/>
          <w:i/>
          <w:color w:val="000000" w:themeColor="text1"/>
        </w:rPr>
        <w:t>Artículo 149.</w:t>
      </w:r>
      <w:r w:rsidRPr="00737E9D">
        <w:rPr>
          <w:rFonts w:ascii="Palatino Linotype" w:eastAsia="Palatino Linotype" w:hAnsi="Palatino Linotype" w:cs="Palatino Linotype"/>
          <w:i/>
          <w:color w:val="000000" w:themeColor="text1"/>
        </w:rPr>
        <w:t xml:space="preserve"> El </w:t>
      </w:r>
      <w:r w:rsidRPr="00737E9D">
        <w:rPr>
          <w:rFonts w:ascii="Palatino Linotype" w:eastAsia="Palatino Linotype" w:hAnsi="Palatino Linotype" w:cs="Palatino Linotype"/>
          <w:b/>
          <w:i/>
          <w:color w:val="000000" w:themeColor="text1"/>
        </w:rPr>
        <w:t>acuerdo que clasifique la información como confidencial</w:t>
      </w:r>
      <w:r w:rsidRPr="00737E9D">
        <w:rPr>
          <w:rFonts w:ascii="Palatino Linotype" w:eastAsia="Palatino Linotype" w:hAnsi="Palatino Linotype" w:cs="Palatino Linotype"/>
          <w:i/>
          <w:color w:val="000000" w:themeColor="text1"/>
        </w:rPr>
        <w:t xml:space="preserve"> deberá contener un razonamiento lógico en el que demuestre que la información se encuentra en alguna o algunas de las hipótesis previstas en la presente Ley.”</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w:t>
      </w:r>
      <w:r w:rsidRPr="00737E9D">
        <w:rPr>
          <w:rFonts w:ascii="Palatino Linotype" w:eastAsia="Palatino Linotype" w:hAnsi="Palatino Linotype" w:cs="Palatino Linotype"/>
          <w:color w:val="000000" w:themeColor="text1"/>
        </w:rPr>
        <w:lastRenderedPageBreak/>
        <w:t>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313EA6" w:rsidRPr="00737E9D" w:rsidRDefault="00313EA6" w:rsidP="00EB4B21">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En el caso específico, los documentos probatorios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737E9D">
        <w:rPr>
          <w:rFonts w:ascii="Palatino Linotype" w:eastAsia="Palatino Linotype" w:hAnsi="Palatino Linotype" w:cs="Palatino Linotype"/>
          <w:b/>
          <w:color w:val="000000" w:themeColor="text1"/>
        </w:rPr>
        <w:t>Registro Federal de Contribuyentes</w:t>
      </w:r>
      <w:r w:rsidRPr="00737E9D">
        <w:rPr>
          <w:rFonts w:ascii="Palatino Linotype" w:eastAsia="Palatino Linotype" w:hAnsi="Palatino Linotype" w:cs="Palatino Linotype"/>
          <w:color w:val="000000" w:themeColor="text1"/>
        </w:rPr>
        <w:t xml:space="preserve"> (RFC), la </w:t>
      </w:r>
      <w:r w:rsidRPr="00737E9D">
        <w:rPr>
          <w:rFonts w:ascii="Palatino Linotype" w:eastAsia="Palatino Linotype" w:hAnsi="Palatino Linotype" w:cs="Palatino Linotype"/>
          <w:b/>
          <w:color w:val="000000" w:themeColor="text1"/>
        </w:rPr>
        <w:t>Clave Única de Registro de Población</w:t>
      </w:r>
      <w:r w:rsidRPr="00737E9D">
        <w:rPr>
          <w:rFonts w:ascii="Palatino Linotype" w:eastAsia="Palatino Linotype" w:hAnsi="Palatino Linotype" w:cs="Palatino Linotype"/>
          <w:color w:val="000000" w:themeColor="text1"/>
        </w:rPr>
        <w:t xml:space="preserve"> (CURP), la </w:t>
      </w:r>
      <w:r w:rsidRPr="00737E9D">
        <w:rPr>
          <w:rFonts w:ascii="Palatino Linotype" w:eastAsia="Palatino Linotype" w:hAnsi="Palatino Linotype" w:cs="Palatino Linotype"/>
          <w:b/>
          <w:color w:val="000000" w:themeColor="text1"/>
        </w:rPr>
        <w:t>Clave de cualquier tipo de seguridad social</w:t>
      </w:r>
      <w:r w:rsidRPr="00737E9D">
        <w:rPr>
          <w:rFonts w:ascii="Palatino Linotype" w:eastAsia="Palatino Linotype" w:hAnsi="Palatino Linotype" w:cs="Palatino Linotype"/>
          <w:color w:val="000000" w:themeColor="text1"/>
        </w:rPr>
        <w:t xml:space="preserve"> (ISSEMYM, u otros), y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313EA6" w:rsidRPr="00737E9D" w:rsidRDefault="00313EA6" w:rsidP="00EB4B21">
      <w:pPr>
        <w:pStyle w:val="Prrafodelista"/>
        <w:spacing w:line="360" w:lineRule="auto"/>
        <w:ind w:left="0" w:right="49"/>
        <w:rPr>
          <w:rFonts w:ascii="Palatino Linotype" w:eastAsia="Palatino Linotype" w:hAnsi="Palatino Linotype" w:cs="Palatino Linotype"/>
          <w:color w:val="000000" w:themeColor="text1"/>
        </w:rPr>
      </w:pPr>
    </w:p>
    <w:p w:rsidR="00313EA6"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Por cuanto hace al </w:t>
      </w:r>
      <w:r w:rsidRPr="00737E9D">
        <w:rPr>
          <w:rFonts w:ascii="Palatino Linotype" w:eastAsia="Palatino Linotype" w:hAnsi="Palatino Linotype" w:cs="Palatino Linotype"/>
          <w:b/>
          <w:color w:val="000000" w:themeColor="text1"/>
        </w:rPr>
        <w:t>Registro Federal de Contribuyentes (RFC),</w:t>
      </w:r>
      <w:r w:rsidRPr="00737E9D">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161DF4" w:rsidRDefault="00161DF4" w:rsidP="00161DF4">
      <w:pPr>
        <w:pStyle w:val="Prrafodelista"/>
        <w:rPr>
          <w:rFonts w:ascii="Palatino Linotype" w:eastAsia="Palatino Linotype" w:hAnsi="Palatino Linotype" w:cs="Palatino Linotype"/>
          <w:color w:val="000000" w:themeColor="text1"/>
        </w:rPr>
      </w:pPr>
    </w:p>
    <w:p w:rsidR="00161DF4" w:rsidRPr="00737E9D" w:rsidRDefault="00161DF4" w:rsidP="00161DF4">
      <w:pPr>
        <w:pStyle w:val="Sinespaciado"/>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13EA6" w:rsidRPr="00737E9D" w:rsidRDefault="00313EA6" w:rsidP="00EB4B21">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Lo anterior es compartido por el entonces Instituto Federal de Acceso a la Información Pública y Protección de Datos Personales (IFAI) a través del Criterio 19/17, el cual es del tenor literal siguiente:</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“Registro Federal de Contribuyentes (RFC) de personas físicas</w:t>
      </w:r>
      <w:r w:rsidRPr="00737E9D">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313EA6" w:rsidRPr="00737E9D" w:rsidRDefault="00313EA6" w:rsidP="00EB4B21">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De igual manera la </w:t>
      </w:r>
      <w:r w:rsidRPr="00737E9D">
        <w:rPr>
          <w:rFonts w:ascii="Palatino Linotype" w:eastAsia="Palatino Linotype" w:hAnsi="Palatino Linotype" w:cs="Palatino Linotype"/>
          <w:b/>
          <w:color w:val="000000" w:themeColor="text1"/>
        </w:rPr>
        <w:t>Clave Única de Registro de Población (CURP)</w:t>
      </w:r>
      <w:r w:rsidRPr="00737E9D">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w:t>
      </w:r>
      <w:r w:rsidRPr="00737E9D">
        <w:rPr>
          <w:rFonts w:ascii="Palatino Linotype" w:eastAsia="Palatino Linotype" w:hAnsi="Palatino Linotype" w:cs="Palatino Linotype"/>
          <w:color w:val="000000" w:themeColor="text1"/>
        </w:rPr>
        <w:lastRenderedPageBreak/>
        <w:t>un particular como son su fecha de nacimiento, su nombre, sus apellidos y su lugar de nacimiento; información que permite distinguirlo del resto de los habitantes, por tal motivo, se considera que es de carácter confidencial.</w:t>
      </w:r>
    </w:p>
    <w:p w:rsidR="00313EA6" w:rsidRPr="00737E9D" w:rsidRDefault="00313EA6" w:rsidP="00EB4B21">
      <w:pPr>
        <w:pStyle w:val="Prrafodelista"/>
        <w:spacing w:line="360" w:lineRule="auto"/>
        <w:ind w:left="0" w:right="49"/>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Argumento que es compartido por el Instituto Nacional de Transparencia, Acceso a la Información y Protección de Datos Personales, INAI</w:t>
      </w:r>
      <w:r w:rsidRPr="00737E9D">
        <w:rPr>
          <w:rFonts w:ascii="Palatino Linotype" w:eastAsia="Palatino Linotype" w:hAnsi="Palatino Linotype" w:cs="Palatino Linotype"/>
          <w:b/>
          <w:color w:val="000000" w:themeColor="text1"/>
        </w:rPr>
        <w:t xml:space="preserve">, conforme al </w:t>
      </w:r>
      <w:r w:rsidRPr="00737E9D">
        <w:rPr>
          <w:rFonts w:ascii="Palatino Linotype" w:eastAsia="Palatino Linotype" w:hAnsi="Palatino Linotype" w:cs="Palatino Linotype"/>
          <w:color w:val="000000" w:themeColor="text1"/>
        </w:rPr>
        <w:t xml:space="preserve">criterio 18/17, el cual refiere: </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 xml:space="preserve">“Clave Única de Registro de Población (CURP). </w:t>
      </w:r>
      <w:r w:rsidRPr="00737E9D">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p>
    <w:p w:rsidR="00313EA6"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Por cuanto hace a la </w:t>
      </w:r>
      <w:r w:rsidRPr="00737E9D">
        <w:rPr>
          <w:rFonts w:ascii="Palatino Linotype" w:eastAsia="Palatino Linotype" w:hAnsi="Palatino Linotype" w:cs="Palatino Linotype"/>
          <w:b/>
          <w:color w:val="000000" w:themeColor="text1"/>
        </w:rPr>
        <w:t xml:space="preserve">Clave de cualquier tipo de seguridad social (ISSEMyM, u otros), </w:t>
      </w:r>
      <w:r w:rsidRPr="00737E9D">
        <w:rPr>
          <w:rFonts w:ascii="Palatino Linotype" w:eastAsia="Palatino Linotype" w:hAnsi="Palatino Linotype" w:cs="Palatino Linotype"/>
          <w:color w:val="000000" w:themeColor="text1"/>
        </w:rPr>
        <w:t>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5E0FCE" w:rsidRPr="00737E9D" w:rsidRDefault="005E0FCE" w:rsidP="005E0FCE">
      <w:pPr>
        <w:pStyle w:val="Sinespaciado"/>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u w:val="single"/>
        </w:rPr>
      </w:pPr>
      <w:r w:rsidRPr="00737E9D">
        <w:rPr>
          <w:rFonts w:ascii="Palatino Linotype" w:eastAsia="Palatino Linotype" w:hAnsi="Palatino Linotype" w:cs="Palatino Linotype"/>
          <w:color w:val="000000" w:themeColor="text1"/>
        </w:rPr>
        <w:lastRenderedPageBreak/>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737E9D">
        <w:rPr>
          <w:rFonts w:ascii="Palatino Linotype" w:eastAsia="Palatino Linotype" w:hAnsi="Palatino Linotype" w:cs="Palatino Linotype"/>
          <w:color w:val="000000" w:themeColor="text1"/>
          <w:u w:val="single"/>
        </w:rPr>
        <w:t>se le asigna una clave para hacer identificable al trabajador con el objetivo de poder proporcionar los servicios que brinda el ISSEMYM.</w:t>
      </w:r>
    </w:p>
    <w:p w:rsidR="00313EA6" w:rsidRPr="00737E9D" w:rsidRDefault="00313EA6" w:rsidP="00EB4B21">
      <w:pPr>
        <w:pStyle w:val="Prrafodelista"/>
        <w:spacing w:line="360" w:lineRule="auto"/>
        <w:ind w:left="0" w:right="49"/>
        <w:rPr>
          <w:rFonts w:ascii="Palatino Linotype" w:eastAsia="Palatino Linotype" w:hAnsi="Palatino Linotype" w:cs="Palatino Linotype"/>
          <w:color w:val="000000" w:themeColor="text1"/>
          <w:u w:val="single"/>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rsidR="00313EA6" w:rsidRPr="00737E9D" w:rsidRDefault="00313EA6" w:rsidP="00EB4B21">
      <w:pPr>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8444AF" w:rsidRPr="00737E9D" w:rsidRDefault="008444AF" w:rsidP="00EB4B21">
      <w:pPr>
        <w:pStyle w:val="Prrafodelista"/>
        <w:ind w:left="0" w:right="49"/>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hAnsi="Palatino Linotype"/>
          <w:color w:val="000000" w:themeColor="text1"/>
        </w:rPr>
      </w:pPr>
      <w:r w:rsidRPr="00737E9D">
        <w:rPr>
          <w:rFonts w:ascii="Palatino Linotype" w:eastAsia="Palatino Linotype" w:hAnsi="Palatino Linotype" w:cs="Palatino Linotype"/>
          <w:color w:val="000000" w:themeColor="text1"/>
        </w:rPr>
        <w:lastRenderedPageBreak/>
        <w:t xml:space="preserve">Respecto de los </w:t>
      </w:r>
      <w:r w:rsidRPr="00737E9D">
        <w:rPr>
          <w:rFonts w:ascii="Palatino Linotype" w:eastAsia="Palatino Linotype" w:hAnsi="Palatino Linotype" w:cs="Palatino Linotype"/>
          <w:b/>
          <w:color w:val="000000" w:themeColor="text1"/>
        </w:rPr>
        <w:t>préstamos o descuentos</w:t>
      </w:r>
      <w:r w:rsidRPr="00737E9D">
        <w:rPr>
          <w:rFonts w:ascii="Palatino Linotype" w:eastAsia="Palatino Linotype" w:hAnsi="Palatino Linotype" w:cs="Palatino Linotype"/>
          <w:color w:val="000000" w:themeColor="text1"/>
        </w:rPr>
        <w:t xml:space="preserve"> </w:t>
      </w:r>
      <w:r w:rsidRPr="00737E9D">
        <w:rPr>
          <w:rFonts w:ascii="Palatino Linotype" w:eastAsia="Palatino Linotype" w:hAnsi="Palatino Linotype" w:cs="Palatino Linotype"/>
          <w:b/>
          <w:color w:val="000000" w:themeColor="text1"/>
        </w:rPr>
        <w:t>de carácter personal</w:t>
      </w:r>
      <w:r w:rsidRPr="00737E9D">
        <w:rPr>
          <w:rFonts w:ascii="Palatino Linotype" w:eastAsia="Palatino Linotype" w:hAnsi="Palatino Linotype" w:cs="Palatino Linotype"/>
          <w:color w:val="000000" w:themeColor="text1"/>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313EA6" w:rsidRPr="00737E9D" w:rsidRDefault="00313EA6" w:rsidP="00EB4B21">
      <w:pPr>
        <w:pStyle w:val="Prrafodelista"/>
        <w:spacing w:line="360" w:lineRule="auto"/>
        <w:ind w:left="0" w:right="49"/>
        <w:rPr>
          <w:rFonts w:ascii="Palatino Linotype" w:hAnsi="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hAnsi="Palatino Linotype"/>
          <w:color w:val="000000" w:themeColor="text1"/>
        </w:rPr>
      </w:pPr>
      <w:r w:rsidRPr="00737E9D">
        <w:rPr>
          <w:rFonts w:ascii="Palatino Linotype" w:eastAsia="Palatino Linotype" w:hAnsi="Palatino Linotype" w:cs="Palatino Linotype"/>
          <w:color w:val="000000" w:themeColor="text1"/>
        </w:rPr>
        <w:t>Por su parte, el artículo 84 de la Ley del Trabajo de los Servidores Públicos del Estado y Municipios, señala:</w:t>
      </w:r>
    </w:p>
    <w:p w:rsidR="00313EA6" w:rsidRPr="00737E9D" w:rsidRDefault="00313EA6" w:rsidP="00EB4B21">
      <w:pPr>
        <w:spacing w:line="360" w:lineRule="auto"/>
        <w:ind w:right="49"/>
        <w:jc w:val="both"/>
        <w:rPr>
          <w:rFonts w:ascii="Palatino Linotype" w:hAnsi="Palatino Linotype"/>
          <w:color w:val="000000" w:themeColor="text1"/>
        </w:rPr>
      </w:pPr>
      <w:r w:rsidRPr="00737E9D">
        <w:rPr>
          <w:rFonts w:ascii="Palatino Linotype" w:eastAsia="Palatino Linotype" w:hAnsi="Palatino Linotype" w:cs="Palatino Linotype"/>
          <w:i/>
          <w:color w:val="000000" w:themeColor="text1"/>
        </w:rPr>
        <w:t>“</w:t>
      </w:r>
      <w:r w:rsidRPr="00737E9D">
        <w:rPr>
          <w:rFonts w:ascii="Palatino Linotype" w:eastAsia="Palatino Linotype" w:hAnsi="Palatino Linotype" w:cs="Palatino Linotype"/>
          <w:b/>
          <w:i/>
          <w:color w:val="000000" w:themeColor="text1"/>
        </w:rPr>
        <w:t>ARTICULO 84. Sólo podrán hacerse retenciones, descuentos o deducciones al sueldo de los servidores públicos por concepto de:</w:t>
      </w:r>
    </w:p>
    <w:p w:rsidR="00313EA6" w:rsidRPr="00737E9D" w:rsidRDefault="00313EA6" w:rsidP="00EB4B21">
      <w:pPr>
        <w:spacing w:line="360" w:lineRule="auto"/>
        <w:ind w:right="49"/>
        <w:jc w:val="both"/>
        <w:rPr>
          <w:rFonts w:ascii="Palatino Linotype" w:hAnsi="Palatino Linotype"/>
          <w:color w:val="000000" w:themeColor="text1"/>
        </w:rPr>
      </w:pPr>
      <w:r w:rsidRPr="00737E9D">
        <w:rPr>
          <w:rFonts w:ascii="Palatino Linotype" w:eastAsia="Palatino Linotype" w:hAnsi="Palatino Linotype" w:cs="Palatino Linotype"/>
          <w:i/>
          <w:color w:val="000000" w:themeColor="text1"/>
        </w:rPr>
        <w:t>I. Gravámenes fiscales relacionados con el sueldo;</w:t>
      </w:r>
    </w:p>
    <w:p w:rsidR="00313EA6" w:rsidRPr="00737E9D" w:rsidRDefault="00313EA6" w:rsidP="00EB4B21">
      <w:pPr>
        <w:spacing w:line="360" w:lineRule="auto"/>
        <w:ind w:right="49"/>
        <w:jc w:val="both"/>
        <w:rPr>
          <w:rFonts w:ascii="Palatino Linotype" w:hAnsi="Palatino Linotype"/>
          <w:color w:val="000000" w:themeColor="text1"/>
        </w:rPr>
      </w:pPr>
      <w:r w:rsidRPr="00737E9D">
        <w:rPr>
          <w:rFonts w:ascii="Palatino Linotype" w:eastAsia="Palatino Linotype" w:hAnsi="Palatino Linotype" w:cs="Palatino Linotype"/>
          <w:b/>
          <w:i/>
          <w:color w:val="000000" w:themeColor="text1"/>
        </w:rPr>
        <w:t>II. Deudas contraídas con las instituciones públicas o dependencias</w:t>
      </w:r>
      <w:r w:rsidRPr="00737E9D">
        <w:rPr>
          <w:rFonts w:ascii="Palatino Linotype" w:eastAsia="Palatino Linotype" w:hAnsi="Palatino Linotype" w:cs="Palatino Linotype"/>
          <w:i/>
          <w:color w:val="000000" w:themeColor="text1"/>
        </w:rPr>
        <w:t xml:space="preserve"> por concepto de anticipos de sueldo, pagos hechos con exceso, errores o pérdidas debidamente comprobados;</w:t>
      </w:r>
    </w:p>
    <w:p w:rsidR="00313EA6" w:rsidRPr="00737E9D" w:rsidRDefault="00313EA6" w:rsidP="00EB4B21">
      <w:pPr>
        <w:spacing w:line="360" w:lineRule="auto"/>
        <w:ind w:right="49"/>
        <w:jc w:val="both"/>
        <w:rPr>
          <w:rFonts w:ascii="Palatino Linotype" w:hAnsi="Palatino Linotype"/>
          <w:color w:val="000000" w:themeColor="text1"/>
        </w:rPr>
      </w:pPr>
      <w:r w:rsidRPr="00737E9D">
        <w:rPr>
          <w:rFonts w:ascii="Palatino Linotype" w:eastAsia="Palatino Linotype" w:hAnsi="Palatino Linotype" w:cs="Palatino Linotype"/>
          <w:b/>
          <w:i/>
          <w:color w:val="000000" w:themeColor="text1"/>
        </w:rPr>
        <w:t>III. Cuotas sindicales</w:t>
      </w:r>
      <w:r w:rsidRPr="00737E9D">
        <w:rPr>
          <w:rFonts w:ascii="Palatino Linotype" w:eastAsia="Palatino Linotype" w:hAnsi="Palatino Linotype" w:cs="Palatino Linotype"/>
          <w:i/>
          <w:color w:val="000000" w:themeColor="text1"/>
        </w:rPr>
        <w:t>;</w:t>
      </w:r>
    </w:p>
    <w:p w:rsidR="00313EA6" w:rsidRPr="00737E9D" w:rsidRDefault="00313EA6" w:rsidP="00EB4B21">
      <w:pPr>
        <w:spacing w:line="360" w:lineRule="auto"/>
        <w:ind w:right="49"/>
        <w:jc w:val="both"/>
        <w:rPr>
          <w:rFonts w:ascii="Palatino Linotype" w:hAnsi="Palatino Linotype"/>
          <w:color w:val="000000" w:themeColor="text1"/>
        </w:rPr>
      </w:pPr>
      <w:r w:rsidRPr="00737E9D">
        <w:rPr>
          <w:rFonts w:ascii="Palatino Linotype" w:eastAsia="Palatino Linotype" w:hAnsi="Palatino Linotype" w:cs="Palatino Linotype"/>
          <w:i/>
          <w:color w:val="000000" w:themeColor="text1"/>
        </w:rPr>
        <w:t>IV. Cuotas de aportación a fondos para la constitución de cooperativas y de cajas de ahorro, siempre que el servidor público hubiese manifestado previamente, de manera expresa, su conformidad;</w:t>
      </w:r>
    </w:p>
    <w:p w:rsidR="00313EA6" w:rsidRPr="00737E9D" w:rsidRDefault="00313EA6" w:rsidP="00EB4B21">
      <w:pPr>
        <w:spacing w:line="360" w:lineRule="auto"/>
        <w:ind w:right="49"/>
        <w:jc w:val="both"/>
        <w:rPr>
          <w:rFonts w:ascii="Palatino Linotype" w:hAnsi="Palatino Linotype"/>
          <w:color w:val="000000" w:themeColor="text1"/>
        </w:rPr>
      </w:pPr>
      <w:r w:rsidRPr="00737E9D">
        <w:rPr>
          <w:rFonts w:ascii="Palatino Linotype" w:eastAsia="Palatino Linotype" w:hAnsi="Palatino Linotype" w:cs="Palatino Linotype"/>
          <w:i/>
          <w:color w:val="000000" w:themeColor="text1"/>
        </w:rPr>
        <w:t>V. Descuentos ordenados por el Instituto de Seguridad Social del Estado de México y Municipios, con motivo de cuotas y obligaciones contraídas con éste por los servidores públicos;</w:t>
      </w:r>
    </w:p>
    <w:p w:rsidR="00313EA6" w:rsidRPr="00737E9D" w:rsidRDefault="00313EA6" w:rsidP="00EB4B21">
      <w:pPr>
        <w:spacing w:line="360" w:lineRule="auto"/>
        <w:ind w:right="49"/>
        <w:jc w:val="both"/>
        <w:rPr>
          <w:rFonts w:ascii="Palatino Linotype" w:hAnsi="Palatino Linotype"/>
          <w:color w:val="000000" w:themeColor="text1"/>
        </w:rPr>
      </w:pPr>
      <w:r w:rsidRPr="00737E9D">
        <w:rPr>
          <w:rFonts w:ascii="Palatino Linotype" w:eastAsia="Palatino Linotype" w:hAnsi="Palatino Linotype" w:cs="Palatino Linotype"/>
          <w:b/>
          <w:i/>
          <w:color w:val="000000" w:themeColor="text1"/>
        </w:rPr>
        <w:t>VI. Obligaciones a cargo del servidor público con las que haya consentido</w:t>
      </w:r>
      <w:r w:rsidRPr="00737E9D">
        <w:rPr>
          <w:rFonts w:ascii="Palatino Linotype" w:eastAsia="Palatino Linotype" w:hAnsi="Palatino Linotype" w:cs="Palatino Linotype"/>
          <w:i/>
          <w:color w:val="000000" w:themeColor="text1"/>
        </w:rPr>
        <w:t>, derivadas de la adquisición o del uso de habitaciones consideradas como de interés social;</w:t>
      </w:r>
    </w:p>
    <w:p w:rsidR="00313EA6" w:rsidRPr="00737E9D" w:rsidRDefault="00313EA6" w:rsidP="00EB4B21">
      <w:pPr>
        <w:spacing w:line="360" w:lineRule="auto"/>
        <w:ind w:right="49"/>
        <w:jc w:val="both"/>
        <w:rPr>
          <w:rFonts w:ascii="Palatino Linotype" w:hAnsi="Palatino Linotype"/>
          <w:color w:val="000000" w:themeColor="text1"/>
        </w:rPr>
      </w:pPr>
      <w:r w:rsidRPr="00737E9D">
        <w:rPr>
          <w:rFonts w:ascii="Palatino Linotype" w:eastAsia="Palatino Linotype" w:hAnsi="Palatino Linotype" w:cs="Palatino Linotype"/>
          <w:i/>
          <w:color w:val="000000" w:themeColor="text1"/>
        </w:rPr>
        <w:t>VII. Faltas de puntualidad o de asistencia injustificadas;</w:t>
      </w:r>
    </w:p>
    <w:p w:rsidR="00313EA6" w:rsidRPr="00737E9D" w:rsidRDefault="00313EA6" w:rsidP="00EB4B21">
      <w:pPr>
        <w:spacing w:line="360" w:lineRule="auto"/>
        <w:ind w:right="49"/>
        <w:jc w:val="both"/>
        <w:rPr>
          <w:rFonts w:ascii="Palatino Linotype" w:hAnsi="Palatino Linotype"/>
          <w:color w:val="000000" w:themeColor="text1"/>
        </w:rPr>
      </w:pPr>
      <w:r w:rsidRPr="00737E9D">
        <w:rPr>
          <w:rFonts w:ascii="Palatino Linotype" w:eastAsia="Palatino Linotype" w:hAnsi="Palatino Linotype" w:cs="Palatino Linotype"/>
          <w:b/>
          <w:i/>
          <w:color w:val="000000" w:themeColor="text1"/>
        </w:rPr>
        <w:t>VIII. Pensiones alimenticias ordenadas por la autoridad judicial;</w:t>
      </w:r>
      <w:r w:rsidRPr="00737E9D">
        <w:rPr>
          <w:rFonts w:ascii="Palatino Linotype" w:eastAsia="Palatino Linotype" w:hAnsi="Palatino Linotype" w:cs="Palatino Linotype"/>
          <w:i/>
          <w:color w:val="000000" w:themeColor="text1"/>
        </w:rPr>
        <w:t xml:space="preserve"> o</w:t>
      </w:r>
    </w:p>
    <w:p w:rsidR="00313EA6" w:rsidRPr="00737E9D" w:rsidRDefault="00313EA6" w:rsidP="00EB4B21">
      <w:pPr>
        <w:spacing w:line="360" w:lineRule="auto"/>
        <w:ind w:right="49"/>
        <w:jc w:val="both"/>
        <w:rPr>
          <w:rFonts w:ascii="Palatino Linotype" w:hAnsi="Palatino Linotype"/>
          <w:color w:val="000000" w:themeColor="text1"/>
        </w:rPr>
      </w:pPr>
      <w:r w:rsidRPr="00737E9D">
        <w:rPr>
          <w:rFonts w:ascii="Palatino Linotype" w:eastAsia="Palatino Linotype" w:hAnsi="Palatino Linotype" w:cs="Palatino Linotype"/>
          <w:b/>
          <w:i/>
          <w:color w:val="000000" w:themeColor="text1"/>
        </w:rPr>
        <w:lastRenderedPageBreak/>
        <w:t>IX. Cualquier otro convenido con instituciones de servicios y aceptado por el servidor público.</w:t>
      </w:r>
    </w:p>
    <w:p w:rsidR="00313EA6" w:rsidRPr="00737E9D" w:rsidRDefault="00313EA6" w:rsidP="00EB4B21">
      <w:pPr>
        <w:spacing w:line="360" w:lineRule="auto"/>
        <w:ind w:right="49"/>
        <w:jc w:val="both"/>
        <w:rPr>
          <w:rFonts w:ascii="Palatino Linotype" w:hAnsi="Palatino Linotype"/>
          <w:color w:val="000000" w:themeColor="text1"/>
        </w:rPr>
      </w:pPr>
      <w:r w:rsidRPr="00737E9D">
        <w:rPr>
          <w:rFonts w:ascii="Palatino Linotype" w:eastAsia="Palatino Linotype" w:hAnsi="Palatino Linotype" w:cs="Palatino Linotype"/>
          <w:i/>
          <w:color w:val="000000" w:themeColor="text1"/>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313EA6" w:rsidRPr="00737E9D" w:rsidRDefault="00313EA6" w:rsidP="00EB4B21">
      <w:pPr>
        <w:spacing w:line="360" w:lineRule="auto"/>
        <w:ind w:right="49"/>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(Énfasis añadido)</w:t>
      </w:r>
    </w:p>
    <w:p w:rsidR="00313EA6" w:rsidRPr="00737E9D" w:rsidRDefault="00313EA6" w:rsidP="00EB4B21">
      <w:pPr>
        <w:spacing w:line="360" w:lineRule="auto"/>
        <w:ind w:right="49"/>
        <w:jc w:val="both"/>
        <w:rPr>
          <w:rFonts w:ascii="Palatino Linotype" w:hAnsi="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hAnsi="Palatino Linotype"/>
          <w:color w:val="000000" w:themeColor="text1"/>
        </w:rPr>
      </w:pPr>
      <w:r w:rsidRPr="00737E9D">
        <w:rPr>
          <w:rFonts w:ascii="Palatino Linotype" w:eastAsia="Palatino Linotype" w:hAnsi="Palatino Linotype" w:cs="Palatino Linotype"/>
          <w:color w:val="000000" w:themeColor="text1"/>
        </w:rPr>
        <w:t xml:space="preserve">Derivado de lo anterior, la ley establece claramente cuáles son esos descuentos o gravámenes que directamente se relacionan con las obligaciones adquiridas como servidores públicos y aquéllos que </w:t>
      </w:r>
      <w:r w:rsidRPr="00737E9D">
        <w:rPr>
          <w:rFonts w:ascii="Palatino Linotype" w:eastAsia="Palatino Linotype" w:hAnsi="Palatino Linotype" w:cs="Palatino Linotype"/>
          <w:b/>
          <w:color w:val="000000" w:themeColor="text1"/>
        </w:rPr>
        <w:t>únicamente inciden en su vida privada</w:t>
      </w:r>
      <w:r w:rsidRPr="00737E9D">
        <w:rPr>
          <w:rFonts w:ascii="Palatino Linotype" w:eastAsia="Palatino Linotype" w:hAnsi="Palatino Linotype" w:cs="Palatino Linotype"/>
          <w:color w:val="000000" w:themeColor="text1"/>
        </w:rPr>
        <w:t>. De este modo, descuentos por pensiones alimenticias o créditos adquiridos con instituciones privadas o públicas pero que fueron contraídas en forma individual, son información que debe clasificarse como confidencial</w:t>
      </w:r>
    </w:p>
    <w:p w:rsidR="00313EA6" w:rsidRPr="00737E9D" w:rsidRDefault="00313EA6" w:rsidP="00EB4B21">
      <w:pPr>
        <w:pStyle w:val="Prrafodelista"/>
        <w:tabs>
          <w:tab w:val="left" w:pos="284"/>
          <w:tab w:val="left" w:pos="426"/>
        </w:tabs>
        <w:spacing w:line="360" w:lineRule="auto"/>
        <w:ind w:left="0" w:right="49"/>
        <w:jc w:val="both"/>
        <w:rPr>
          <w:rFonts w:ascii="Palatino Linotype" w:hAnsi="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313EA6" w:rsidRPr="00737E9D" w:rsidRDefault="00313EA6" w:rsidP="00EB4B21">
      <w:pPr>
        <w:pStyle w:val="Prrafodelista"/>
        <w:spacing w:line="360" w:lineRule="auto"/>
        <w:ind w:left="0" w:right="49"/>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lastRenderedPageBreak/>
        <w:t xml:space="preserve">Sirven de sustento a lo anterior, las tesis jurisprudenciales </w:t>
      </w:r>
      <w:r w:rsidRPr="00737E9D">
        <w:rPr>
          <w:rFonts w:ascii="Palatino Linotype" w:eastAsia="Palatino Linotype" w:hAnsi="Palatino Linotype" w:cs="Palatino Linotype"/>
          <w:i/>
          <w:color w:val="000000" w:themeColor="text1"/>
        </w:rPr>
        <w:t xml:space="preserve">P. LX/2000 </w:t>
      </w:r>
      <w:r w:rsidRPr="00737E9D">
        <w:rPr>
          <w:rFonts w:ascii="Palatino Linotype" w:eastAsia="Palatino Linotype" w:hAnsi="Palatino Linotype" w:cs="Palatino Linotype"/>
          <w:color w:val="000000" w:themeColor="text1"/>
        </w:rPr>
        <w:t xml:space="preserve">y </w:t>
      </w:r>
      <w:r w:rsidRPr="00737E9D">
        <w:rPr>
          <w:rFonts w:ascii="Palatino Linotype" w:eastAsia="Palatino Linotype" w:hAnsi="Palatino Linotype" w:cs="Palatino Linotype"/>
          <w:i/>
          <w:color w:val="000000" w:themeColor="text1"/>
        </w:rPr>
        <w:t>2a. XLIII/2008</w:t>
      </w:r>
      <w:r w:rsidRPr="00737E9D">
        <w:rPr>
          <w:rFonts w:ascii="Palatino Linotype" w:eastAsia="Tahoma" w:hAnsi="Palatino Linotype" w:cs="Tahoma"/>
          <w:b/>
          <w:color w:val="000000" w:themeColor="text1"/>
        </w:rPr>
        <w:t xml:space="preserve"> </w:t>
      </w:r>
      <w:r w:rsidRPr="00737E9D">
        <w:rPr>
          <w:rFonts w:ascii="Palatino Linotype" w:eastAsia="Palatino Linotype" w:hAnsi="Palatino Linotype" w:cs="Palatino Linotype"/>
          <w:color w:val="000000" w:themeColor="text1"/>
        </w:rPr>
        <w:t>emitidas por el Peno y la Segunda Sala de la Suprema Corte de Justicia de la Nación, respectivamente, que son del tenor literal siguiente:</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737E9D">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737E9D">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737E9D">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737E9D">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737E9D">
        <w:rPr>
          <w:rFonts w:ascii="Palatino Linotype" w:eastAsia="Palatino Linotype" w:hAnsi="Palatino Linotype" w:cs="Palatino Linotype"/>
          <w:i/>
          <w:color w:val="000000" w:themeColor="text1"/>
        </w:rPr>
        <w:t>.”</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b/>
          <w:i/>
          <w:color w:val="000000" w:themeColor="text1"/>
        </w:rPr>
        <w:t xml:space="preserve">“TRANSPARENCIA Y ACCESO A LA INFORMACIÓN PÚBLICA GUBERNAMENTAL. EL ARTÍCULO 14, FRACCIÓN I, DE LA LEY FEDERAL RELATIVA, NO VIOLA LA </w:t>
      </w:r>
      <w:r w:rsidRPr="00737E9D">
        <w:rPr>
          <w:rFonts w:ascii="Palatino Linotype" w:eastAsia="Palatino Linotype" w:hAnsi="Palatino Linotype" w:cs="Palatino Linotype"/>
          <w:b/>
          <w:i/>
          <w:color w:val="000000" w:themeColor="text1"/>
        </w:rPr>
        <w:lastRenderedPageBreak/>
        <w:t xml:space="preserve">GARANTÍA DE ACCESO A LA INFORMACIÓN. </w:t>
      </w:r>
      <w:r w:rsidRPr="00737E9D">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737E9D">
        <w:rPr>
          <w:rFonts w:ascii="Palatino Linotype" w:eastAsia="Palatino Linotype" w:hAnsi="Palatino Linotype" w:cs="Palatino Linotype"/>
          <w:b/>
          <w:i/>
          <w:color w:val="000000" w:themeColor="text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737E9D">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737E9D">
        <w:rPr>
          <w:rFonts w:ascii="Palatino Linotype" w:eastAsia="Palatino Linotype" w:hAnsi="Palatino Linotype" w:cs="Palatino Linotype"/>
          <w:color w:val="000000" w:themeColor="text1"/>
        </w:rPr>
        <w:t>También,</w:t>
      </w:r>
      <w:r w:rsidRPr="00737E9D">
        <w:rPr>
          <w:rFonts w:ascii="Palatino Linotype" w:eastAsia="Palatino Linotype" w:hAnsi="Palatino Linotype" w:cs="Palatino Linotype"/>
          <w:b/>
          <w:color w:val="000000" w:themeColor="text1"/>
        </w:rPr>
        <w:t xml:space="preserve"> el número de cuenta bancario</w:t>
      </w:r>
      <w:r w:rsidRPr="00737E9D">
        <w:rPr>
          <w:rFonts w:ascii="Palatino Linotype" w:eastAsia="Palatino Linotype" w:hAnsi="Palatino Linotype" w:cs="Palatino Linotype"/>
          <w:color w:val="000000" w:themeColor="text1"/>
        </w:rPr>
        <w:t>, en el Criterio 10/17 emitido por el Pleno del Instituto Nacional de Transparencia, Acceso a la Información y Protección de Datos Personales  se establece lo siguiente:</w:t>
      </w:r>
    </w:p>
    <w:p w:rsidR="00313EA6" w:rsidRPr="00737E9D" w:rsidRDefault="00313EA6" w:rsidP="00EB4B21">
      <w:pPr>
        <w:shd w:val="clear" w:color="auto" w:fill="FFFFFF"/>
        <w:spacing w:line="360" w:lineRule="auto"/>
        <w:ind w:right="49"/>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lastRenderedPageBreak/>
        <w:t>“</w:t>
      </w:r>
      <w:r w:rsidRPr="00737E9D">
        <w:rPr>
          <w:rFonts w:ascii="Palatino Linotype" w:eastAsia="Palatino Linotype" w:hAnsi="Palatino Linotype" w:cs="Palatino Linotype"/>
          <w:b/>
          <w:i/>
          <w:color w:val="000000" w:themeColor="text1"/>
        </w:rPr>
        <w:t>Cuentas bancarias y/o CLABE interbancaria de personas físicas y morales privadas.</w:t>
      </w:r>
      <w:r w:rsidRPr="00737E9D">
        <w:rPr>
          <w:rFonts w:ascii="Palatino Linotype" w:eastAsia="Palatino Linotype" w:hAnsi="Palatino Linotype" w:cs="Palatino Linotype"/>
          <w:i/>
          <w:color w:val="000000" w:themeColor="text1"/>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737E9D">
        <w:rPr>
          <w:rFonts w:ascii="Palatino Linotype" w:eastAsia="Palatino Linotype" w:hAnsi="Palatino Linotype" w:cs="Palatino Linotype"/>
          <w:color w:val="000000" w:themeColor="text1"/>
        </w:rPr>
        <w:t>.”</w:t>
      </w:r>
    </w:p>
    <w:p w:rsidR="00313EA6" w:rsidRPr="00737E9D" w:rsidRDefault="00313EA6" w:rsidP="00EB4B21">
      <w:pPr>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Esta cuenta es de uso personal y no guarda relación con la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313EA6" w:rsidRPr="00737E9D" w:rsidRDefault="00313EA6" w:rsidP="00EB4B21">
      <w:pPr>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737E9D">
        <w:rPr>
          <w:rFonts w:ascii="Palatino Linotype" w:eastAsia="Palatino Linotype" w:hAnsi="Palatino Linotype" w:cs="Palatino Linotype"/>
          <w:color w:val="000000" w:themeColor="text1"/>
        </w:rPr>
        <w:t xml:space="preserve">El </w:t>
      </w:r>
      <w:r w:rsidRPr="00737E9D">
        <w:rPr>
          <w:rFonts w:ascii="Palatino Linotype" w:eastAsia="Palatino Linotype" w:hAnsi="Palatino Linotype" w:cs="Palatino Linotype"/>
          <w:b/>
          <w:color w:val="000000" w:themeColor="text1"/>
        </w:rPr>
        <w:t>Código de barras bidimensional (QR)</w:t>
      </w:r>
      <w:r w:rsidRPr="00737E9D">
        <w:rPr>
          <w:rFonts w:ascii="Palatino Linotype" w:eastAsia="Palatino Linotype" w:hAnsi="Palatino Linotype" w:cs="Palatino Linotype"/>
          <w:color w:val="000000" w:themeColor="text1"/>
        </w:rPr>
        <w:t xml:space="preserve">, resulta necesario señalar que los comprobantes fiscales digitales por Internet, deben de incluir un código bidimensional conforme al formato </w:t>
      </w:r>
      <w:r w:rsidRPr="00737E9D">
        <w:rPr>
          <w:rFonts w:ascii="Palatino Linotype" w:eastAsia="Palatino Linotype" w:hAnsi="Palatino Linotype" w:cs="Palatino Linotype"/>
          <w:i/>
          <w:color w:val="000000" w:themeColor="text1"/>
        </w:rPr>
        <w:t>QR Code (Quick Response Code)</w:t>
      </w:r>
      <w:r w:rsidRPr="00737E9D">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history="1">
        <w:r w:rsidRPr="00737E9D">
          <w:rPr>
            <w:rStyle w:val="Hipervnculo"/>
            <w:rFonts w:ascii="Palatino Linotype" w:eastAsia="Palatino Linotype" w:hAnsi="Palatino Linotype" w:cs="Palatino Linotype"/>
            <w:color w:val="000000" w:themeColor="text1"/>
          </w:rPr>
          <w:t>http://dof.gob.mx/nota_detalle.php?codigo=5492254&amp;fecha=28/07/2017</w:t>
        </w:r>
      </w:hyperlink>
      <w:r w:rsidRPr="00737E9D">
        <w:rPr>
          <w:rFonts w:ascii="Palatino Linotype" w:eastAsia="Palatino Linotype" w:hAnsi="Palatino Linotype" w:cs="Palatino Linotype"/>
          <w:color w:val="000000" w:themeColor="text1"/>
        </w:rPr>
        <w:t xml:space="preserve">. Incluso con la captura de dicho código, a través de la aplicación móvil del Servicio de Administración Tributaria, permite el acceso al Registro Federal de Contribuyentes, como del </w:t>
      </w:r>
      <w:r w:rsidRPr="00737E9D">
        <w:rPr>
          <w:rFonts w:ascii="Palatino Linotype" w:eastAsia="Palatino Linotype" w:hAnsi="Palatino Linotype" w:cs="Palatino Linotype"/>
          <w:b/>
          <w:color w:val="000000" w:themeColor="text1"/>
        </w:rPr>
        <w:t>Sujeto Obligado</w:t>
      </w:r>
      <w:r w:rsidRPr="00737E9D">
        <w:rPr>
          <w:rFonts w:ascii="Palatino Linotype" w:eastAsia="Palatino Linotype" w:hAnsi="Palatino Linotype" w:cs="Palatino Linotype"/>
          <w:color w:val="000000" w:themeColor="text1"/>
        </w:rPr>
        <w:t>, como de la persona física o moral correspondiente.</w:t>
      </w:r>
    </w:p>
    <w:p w:rsidR="00313EA6" w:rsidRPr="00737E9D" w:rsidRDefault="00313EA6" w:rsidP="00EB4B21">
      <w:pPr>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313EA6" w:rsidRPr="00737E9D" w:rsidRDefault="00313EA6" w:rsidP="00EB4B21">
      <w:pPr>
        <w:pStyle w:val="Prrafodelista"/>
        <w:spacing w:line="360" w:lineRule="auto"/>
        <w:ind w:left="0" w:right="49"/>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hAnsi="Palatino Linotype"/>
          <w:color w:val="000000" w:themeColor="text1"/>
        </w:rPr>
      </w:pPr>
      <w:r w:rsidRPr="00737E9D">
        <w:rPr>
          <w:rFonts w:ascii="Palatino Linotype" w:eastAsia="Palatino Linotype" w:hAnsi="Palatino Linotype" w:cs="Palatino Linotype"/>
          <w:color w:val="000000" w:themeColor="text1"/>
        </w:rPr>
        <w:t>Por otra parte y respecto a</w:t>
      </w:r>
      <w:r w:rsidRPr="00737E9D">
        <w:rPr>
          <w:rFonts w:ascii="Palatino Linotype" w:eastAsia="Palatino Linotype" w:hAnsi="Palatino Linotype" w:cs="Palatino Linotype"/>
          <w:b/>
          <w:color w:val="000000" w:themeColor="text1"/>
        </w:rPr>
        <w:t xml:space="preserve"> la clave de seguridad social y en su caso clave o número del servidor público –trabajador-,</w:t>
      </w:r>
      <w:r w:rsidRPr="00737E9D">
        <w:rPr>
          <w:rFonts w:ascii="Palatino Linotype" w:eastAsia="Palatino Linotype" w:hAnsi="Palatino Linotype" w:cs="Palatino Linotype"/>
          <w:color w:val="000000" w:themeColor="text1"/>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313EA6" w:rsidRPr="00737E9D" w:rsidRDefault="00313EA6" w:rsidP="00EB4B21">
      <w:pPr>
        <w:shd w:val="clear" w:color="auto" w:fill="FFFFFF"/>
        <w:spacing w:line="360" w:lineRule="auto"/>
        <w:ind w:right="49"/>
        <w:jc w:val="both"/>
        <w:rPr>
          <w:rFonts w:ascii="Palatino Linotype" w:hAnsi="Palatino Linotype"/>
          <w:color w:val="000000" w:themeColor="text1"/>
        </w:rPr>
      </w:pPr>
      <w:r w:rsidRPr="00737E9D">
        <w:rPr>
          <w:rFonts w:ascii="Palatino Linotype" w:eastAsia="Palatino Linotype" w:hAnsi="Palatino Linotype" w:cs="Palatino Linotype"/>
          <w:b/>
          <w:i/>
          <w:color w:val="000000" w:themeColor="text1"/>
        </w:rPr>
        <w:t>“El número de ficha de identificación única de los trabajadores es información de carácter confidencial.</w:t>
      </w:r>
      <w:r w:rsidRPr="00737E9D">
        <w:rPr>
          <w:rFonts w:ascii="Palatino Linotype" w:eastAsia="Palatino Linotype" w:hAnsi="Palatino Linotype" w:cs="Palatino Linotype"/>
          <w:i/>
          <w:color w:val="000000" w:themeColor="text1"/>
        </w:rPr>
        <w:t> </w:t>
      </w:r>
      <w:r w:rsidRPr="00737E9D">
        <w:rPr>
          <w:rFonts w:ascii="Palatino Linotype" w:eastAsia="Palatino Linotype" w:hAnsi="Palatino Linotype" w:cs="Palatino Linotype"/>
          <w:i/>
          <w:color w:val="000000" w:themeColor="text1"/>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737E9D">
        <w:rPr>
          <w:rFonts w:ascii="Palatino Linotype" w:eastAsia="Palatino Linotype" w:hAnsi="Palatino Linotype" w:cs="Palatino Linotype"/>
          <w:i/>
          <w:color w:val="000000" w:themeColor="text1"/>
        </w:rPr>
        <w:t>, </w:t>
      </w:r>
      <w:r w:rsidRPr="00737E9D">
        <w:rPr>
          <w:rFonts w:ascii="Palatino Linotype" w:eastAsia="Palatino Linotype" w:hAnsi="Palatino Linotype" w:cs="Palatino Linotype"/>
          <w:i/>
          <w:color w:val="000000" w:themeColor="text1"/>
          <w:u w:val="single"/>
        </w:rPr>
        <w:t>dicha información es susceptible de clasificarse con el carácter de confidencial</w:t>
      </w:r>
      <w:r w:rsidRPr="00737E9D">
        <w:rPr>
          <w:rFonts w:ascii="Palatino Linotype" w:eastAsia="Palatino Linotype" w:hAnsi="Palatino Linotype" w:cs="Palatino Linotype"/>
          <w:i/>
          <w:color w:val="000000" w:themeColor="text1"/>
        </w:rPr>
        <w:t xml:space="preserve">, en términos de lo establecido en el artículo 18, fracción II de la Ley Federal de Transparencia y Acceso a la Información Pública Gubernamental, en virtud de que a través de la misma es posible conocer información personal de su titular.” </w:t>
      </w: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lastRenderedPageBreak/>
        <w:t xml:space="preserve">Al respecto, es de señalar que </w:t>
      </w:r>
      <w:r w:rsidRPr="00737E9D">
        <w:rPr>
          <w:rFonts w:ascii="Palatino Linotype" w:eastAsia="Palatino Linotype" w:hAnsi="Palatino Linotype" w:cs="Palatino Linotype"/>
          <w:b/>
          <w:color w:val="000000" w:themeColor="text1"/>
        </w:rPr>
        <w:t xml:space="preserve">la firma </w:t>
      </w:r>
      <w:r w:rsidRPr="00737E9D">
        <w:rPr>
          <w:rFonts w:ascii="Palatino Linotype" w:eastAsia="Palatino Linotype" w:hAnsi="Palatino Linotype" w:cs="Palatino Linotype"/>
          <w:color w:val="000000" w:themeColor="text1"/>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rsidR="00313EA6" w:rsidRPr="00737E9D" w:rsidRDefault="00313EA6" w:rsidP="00EB4B21">
      <w:pPr>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Al respecto,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rsidR="001B30E3" w:rsidRPr="00737E9D" w:rsidRDefault="001B30E3" w:rsidP="00EB4B21">
      <w:pPr>
        <w:pStyle w:val="Prrafodelista"/>
        <w:spacing w:line="360" w:lineRule="auto"/>
        <w:ind w:left="0" w:right="49"/>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rsidR="00313EA6" w:rsidRPr="00737E9D" w:rsidRDefault="00313EA6" w:rsidP="00EB4B21">
      <w:pPr>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Sirve de sustento a lo anterior el Criterio de Interpretación 02/19 emitido por el Instituto Nacional de Transparencia, Acceso a la Información y Protección de Datos Personales, cuyo rubro y texto establecen lo siguiente:</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w:t>
      </w:r>
      <w:r w:rsidRPr="00737E9D">
        <w:rPr>
          <w:rFonts w:ascii="Palatino Linotype" w:eastAsia="Palatino Linotype" w:hAnsi="Palatino Linotype" w:cs="Palatino Linotype"/>
          <w:b/>
          <w:i/>
          <w:color w:val="000000" w:themeColor="text1"/>
        </w:rPr>
        <w:t>FIRMA Y RÚBRICA DE SERVIDORES PÚBLICOS.</w:t>
      </w:r>
      <w:r w:rsidRPr="00737E9D">
        <w:rPr>
          <w:rFonts w:ascii="Palatino Linotype" w:eastAsia="Palatino Linotype" w:hAnsi="Palatino Linotype" w:cs="Palatino Linotype"/>
          <w:i/>
          <w:color w:val="000000" w:themeColor="text1"/>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Al respecto, se destaca que la versión pública que elabore el </w:t>
      </w:r>
      <w:r w:rsidRPr="00737E9D">
        <w:rPr>
          <w:rFonts w:ascii="Palatino Linotype" w:eastAsia="Palatino Linotype" w:hAnsi="Palatino Linotype" w:cs="Palatino Linotype"/>
          <w:b/>
          <w:color w:val="000000" w:themeColor="text1"/>
        </w:rPr>
        <w:t>SUJETO OBLIGADO</w:t>
      </w:r>
      <w:r w:rsidRPr="00737E9D">
        <w:rPr>
          <w:rFonts w:ascii="Palatino Linotype" w:eastAsia="Palatino Linotype" w:hAnsi="Palatino Linotype" w:cs="Palatino Linotype"/>
          <w:color w:val="000000" w:themeColor="text1"/>
        </w:rPr>
        <w:t xml:space="preserve"> debe cumplir con las formalidades exigidas en la Ley, por lo que para tal efecto emitirá el </w:t>
      </w:r>
      <w:r w:rsidRPr="00737E9D">
        <w:rPr>
          <w:rFonts w:ascii="Palatino Linotype" w:eastAsia="Palatino Linotype" w:hAnsi="Palatino Linotype" w:cs="Palatino Linotype"/>
          <w:color w:val="000000" w:themeColor="text1"/>
        </w:rPr>
        <w:lastRenderedPageBreak/>
        <w:t>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rsidR="00313EA6" w:rsidRPr="00737E9D" w:rsidRDefault="00313EA6" w:rsidP="00EB4B21">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Efectivamente, cuando se clasifica información como confidencial o reservada es importante someterlo al Comité de Transparencia, quien debe confirmar, modificar o revocar la clasificación.</w:t>
      </w:r>
    </w:p>
    <w:p w:rsidR="00313EA6" w:rsidRPr="00737E9D" w:rsidRDefault="00313EA6" w:rsidP="00EB4B21">
      <w:pPr>
        <w:pStyle w:val="Prrafodelista"/>
        <w:spacing w:line="360" w:lineRule="auto"/>
        <w:ind w:left="0" w:right="49"/>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Por lo tanto, la entrega de documentos en su versión pública debe acompañarse necesariamente del Acuerdo del Comité de Transparencia que la sustente, en el que se expongan los fundamentos y razonamientos que llevaron al </w:t>
      </w:r>
      <w:r w:rsidRPr="00737E9D">
        <w:rPr>
          <w:rFonts w:ascii="Palatino Linotype" w:eastAsia="Palatino Linotype" w:hAnsi="Palatino Linotype" w:cs="Palatino Linotype"/>
          <w:b/>
          <w:color w:val="000000" w:themeColor="text1"/>
        </w:rPr>
        <w:t>SUJETO OBLIGADO</w:t>
      </w:r>
      <w:r w:rsidRPr="00737E9D">
        <w:rPr>
          <w:rFonts w:ascii="Palatino Linotype" w:eastAsia="Palatino Linotype" w:hAnsi="Palatino Linotype" w:cs="Palatino Linotype"/>
          <w:color w:val="000000" w:themeColor="text1"/>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737E9D">
        <w:rPr>
          <w:rFonts w:ascii="Palatino Linotype" w:eastAsia="Palatino Linotype" w:hAnsi="Palatino Linotype" w:cs="Palatino Linotype"/>
          <w:b/>
          <w:color w:val="000000" w:themeColor="text1"/>
        </w:rPr>
        <w:t>RECURRENTE.</w:t>
      </w:r>
    </w:p>
    <w:p w:rsidR="00313EA6" w:rsidRPr="00737E9D" w:rsidRDefault="00313EA6" w:rsidP="00EB4B21">
      <w:pPr>
        <w:pStyle w:val="Prrafodelista"/>
        <w:spacing w:line="360" w:lineRule="auto"/>
        <w:ind w:left="0" w:right="49"/>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rsidR="00313EA6" w:rsidRPr="00737E9D" w:rsidRDefault="00313EA6" w:rsidP="00EB4B21">
      <w:pPr>
        <w:pStyle w:val="Prrafodelista"/>
        <w:spacing w:line="360" w:lineRule="auto"/>
        <w:ind w:left="0" w:right="49"/>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13EA6" w:rsidRPr="00737E9D" w:rsidRDefault="00313EA6" w:rsidP="00EB4B21">
      <w:pPr>
        <w:pStyle w:val="Prrafodelista"/>
        <w:spacing w:line="360" w:lineRule="auto"/>
        <w:ind w:left="0" w:right="49"/>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“Quincuagésimo sexto</w:t>
      </w:r>
      <w:r w:rsidRPr="00737E9D">
        <w:rPr>
          <w:rFonts w:ascii="Palatino Linotype" w:eastAsia="Palatino Linotype" w:hAnsi="Palatino Linotype" w:cs="Palatino Linotype"/>
          <w:b/>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 xml:space="preserve">Quincuagésimo séptimo. Se considera, en principio, como información pública y no podrá omitirse de las versiones públicas la siguiente: </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lastRenderedPageBreak/>
        <w:t xml:space="preserve">I. La relativa a las Obligaciones de Transparencia que contempla el Título V de la Ley General y las demás disposiciones legales aplicables; </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 xml:space="preserve">II. El nombre de los servidores públicos en los documentos, y sus firmas autógrafas, cuando sean utilizados en el ejercicio de las facultades conferidas para el desempeño del servicio público, y </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III. La información que documente decisiones y los actos de autoridad concluidos de los sujetos obligados, así como el ejercicio de las facultades o actividades de los servidores públicos, de manera que se pueda valorar el desempeño de los mismos.</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313EA6" w:rsidRPr="00737E9D" w:rsidRDefault="00313EA6" w:rsidP="00EB4B21">
      <w:pPr>
        <w:spacing w:line="360" w:lineRule="auto"/>
        <w:ind w:right="49"/>
        <w:jc w:val="both"/>
        <w:rPr>
          <w:rFonts w:ascii="Palatino Linotype" w:eastAsia="Palatino Linotype" w:hAnsi="Palatino Linotype" w:cs="Palatino Linotype"/>
          <w:i/>
          <w:color w:val="000000" w:themeColor="text1"/>
        </w:rPr>
      </w:pPr>
      <w:r w:rsidRPr="00737E9D">
        <w:rPr>
          <w:rFonts w:ascii="Palatino Linotype" w:eastAsia="Palatino Linotype" w:hAnsi="Palatino Linotype" w:cs="Palatino Linotype"/>
          <w:i/>
          <w:color w:val="000000" w:themeColor="text1"/>
        </w:rPr>
        <w:t>Quincuagésimo octavo. Los sujetos obligados garantizarán que los sistemas o medios empleados para eliminar la información en las versiones públicas no permitan la recuperación o visualización de la misma.”</w:t>
      </w:r>
    </w:p>
    <w:p w:rsidR="001B30E3" w:rsidRPr="00737E9D" w:rsidRDefault="001B30E3" w:rsidP="00EB4B21">
      <w:pPr>
        <w:spacing w:line="360" w:lineRule="auto"/>
        <w:ind w:right="49"/>
        <w:jc w:val="both"/>
        <w:rPr>
          <w:rFonts w:ascii="Palatino Linotype" w:eastAsia="Palatino Linotype" w:hAnsi="Palatino Linotype" w:cs="Palatino Linotype"/>
          <w:i/>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Por lo tanto, </w:t>
      </w:r>
      <w:r w:rsidRPr="00737E9D">
        <w:rPr>
          <w:rFonts w:ascii="Palatino Linotype" w:eastAsia="Palatino Linotype" w:hAnsi="Palatino Linotype" w:cs="Palatino Linotype"/>
          <w:b/>
          <w:color w:val="000000" w:themeColor="text1"/>
        </w:rPr>
        <w:t xml:space="preserve">la entrega de documentos en su versión pública debe acompañarse </w:t>
      </w:r>
      <w:r w:rsidRPr="00737E9D">
        <w:rPr>
          <w:rFonts w:ascii="Palatino Linotype" w:eastAsia="Palatino Linotype" w:hAnsi="Palatino Linotype" w:cs="Palatino Linotype"/>
          <w:color w:val="000000" w:themeColor="text1"/>
        </w:rPr>
        <w:t>necesariamente</w:t>
      </w:r>
      <w:r w:rsidRPr="00737E9D">
        <w:rPr>
          <w:rFonts w:ascii="Palatino Linotype" w:eastAsia="Palatino Linotype" w:hAnsi="Palatino Linotype" w:cs="Palatino Linotype"/>
          <w:b/>
          <w:color w:val="000000" w:themeColor="text1"/>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737E9D">
        <w:rPr>
          <w:rFonts w:ascii="Palatino Linotype" w:eastAsia="Palatino Linotype" w:hAnsi="Palatino Linotype" w:cs="Palatino Linotype"/>
          <w:color w:val="000000" w:themeColor="text1"/>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313EA6" w:rsidRPr="00737E9D" w:rsidRDefault="00313EA6" w:rsidP="00EB4B21">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lastRenderedPageBreak/>
        <w:t>Los sujetos obligados</w:t>
      </w:r>
      <w:r w:rsidRPr="00737E9D">
        <w:rPr>
          <w:rFonts w:ascii="Palatino Linotype" w:eastAsia="Palatino Linotype" w:hAnsi="Palatino Linotype" w:cs="Palatino Linotype"/>
          <w:b/>
          <w:color w:val="000000" w:themeColor="text1"/>
        </w:rPr>
        <w:t xml:space="preserve"> </w:t>
      </w:r>
      <w:r w:rsidRPr="00737E9D">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313EA6" w:rsidRPr="00737E9D" w:rsidRDefault="00313EA6" w:rsidP="00EB4B21">
      <w:pPr>
        <w:tabs>
          <w:tab w:val="left" w:pos="284"/>
        </w:tabs>
        <w:spacing w:line="360" w:lineRule="auto"/>
        <w:ind w:right="49"/>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1"/>
        <w:gridCol w:w="6943"/>
      </w:tblGrid>
      <w:tr w:rsidR="00EB4B21" w:rsidRPr="00737E9D" w:rsidTr="005E0FCE">
        <w:tc>
          <w:tcPr>
            <w:tcW w:w="2691" w:type="dxa"/>
            <w:tcBorders>
              <w:top w:val="single" w:sz="4" w:space="0" w:color="BFBFBF"/>
              <w:left w:val="single" w:sz="4" w:space="0" w:color="BFBFBF"/>
              <w:bottom w:val="single" w:sz="4" w:space="0" w:color="BFBFBF"/>
              <w:right w:val="single" w:sz="4" w:space="0" w:color="BFBFBF"/>
            </w:tcBorders>
            <w:hideMark/>
          </w:tcPr>
          <w:p w:rsidR="00313EA6" w:rsidRPr="00737E9D" w:rsidRDefault="00313EA6" w:rsidP="00EB4B21">
            <w:pPr>
              <w:tabs>
                <w:tab w:val="left" w:pos="284"/>
              </w:tabs>
              <w:ind w:right="49"/>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a) Requisitos previos.</w:t>
            </w:r>
          </w:p>
        </w:tc>
        <w:tc>
          <w:tcPr>
            <w:tcW w:w="6943" w:type="dxa"/>
            <w:tcBorders>
              <w:top w:val="single" w:sz="4" w:space="0" w:color="BFBFBF"/>
              <w:left w:val="single" w:sz="4" w:space="0" w:color="BFBFBF"/>
              <w:bottom w:val="single" w:sz="4" w:space="0" w:color="BFBFBF"/>
              <w:right w:val="single" w:sz="4" w:space="0" w:color="BFBFBF"/>
            </w:tcBorders>
          </w:tcPr>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Al hacerlo tienen que precisar de qué información se trata, señalando el supuesto de clasificación (confidencialidad o reserva).</w:t>
            </w:r>
          </w:p>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Además, se debe señalar el procedimiento, de los tres que establecen los artículos 132 y 106 de la Ley Estatal y General, respectivamente.</w:t>
            </w:r>
          </w:p>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 xml:space="preserve">El último de estos requisitos previos consiste en que no se pueden emitir acuerdos de carácter general ni particular, esto es, </w:t>
            </w:r>
            <w:r w:rsidRPr="00737E9D">
              <w:rPr>
                <w:rFonts w:ascii="Palatino Linotype" w:eastAsia="Palatino Linotype" w:hAnsi="Palatino Linotype" w:cs="Palatino Linotype"/>
                <w:color w:val="000000" w:themeColor="text1"/>
                <w:u w:val="single"/>
                <w:lang w:eastAsia="en-US"/>
              </w:rPr>
              <w:t>no se puede hacer un acuerdo para clasificar de manera general todos los documentos de un expediente o área, sin</w:t>
            </w:r>
            <w:r w:rsidRPr="00737E9D">
              <w:rPr>
                <w:rFonts w:ascii="Palatino Linotype" w:eastAsia="Palatino Linotype" w:hAnsi="Palatino Linotype" w:cs="Palatino Linotype"/>
                <w:color w:val="000000" w:themeColor="text1"/>
                <w:lang w:eastAsia="en-US"/>
              </w:rPr>
              <w:t xml:space="preserve"> individualizar su análisis y tampoco se puede hacer un acuerdo por cada dato que se vaya a clasificar dentro de un documento con diez datos, por ejemplo, susceptibles de ser clasificados.</w:t>
            </w:r>
          </w:p>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p>
        </w:tc>
      </w:tr>
      <w:tr w:rsidR="00EB4B21" w:rsidRPr="00737E9D" w:rsidTr="005E0FCE">
        <w:tc>
          <w:tcPr>
            <w:tcW w:w="2691" w:type="dxa"/>
            <w:tcBorders>
              <w:top w:val="single" w:sz="4" w:space="0" w:color="BFBFBF"/>
              <w:left w:val="single" w:sz="4" w:space="0" w:color="BFBFBF"/>
              <w:bottom w:val="single" w:sz="4" w:space="0" w:color="BFBFBF"/>
              <w:right w:val="single" w:sz="4" w:space="0" w:color="BFBFBF"/>
            </w:tcBorders>
            <w:hideMark/>
          </w:tcPr>
          <w:p w:rsidR="00313EA6" w:rsidRPr="00737E9D" w:rsidRDefault="00313EA6" w:rsidP="00EB4B21">
            <w:pPr>
              <w:tabs>
                <w:tab w:val="left" w:pos="284"/>
              </w:tabs>
              <w:ind w:right="49"/>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b) Supuestos de clasificación.</w:t>
            </w:r>
          </w:p>
        </w:tc>
        <w:tc>
          <w:tcPr>
            <w:tcW w:w="6943" w:type="dxa"/>
            <w:tcBorders>
              <w:top w:val="single" w:sz="4" w:space="0" w:color="BFBFBF"/>
              <w:left w:val="single" w:sz="4" w:space="0" w:color="BFBFBF"/>
              <w:bottom w:val="single" w:sz="4" w:space="0" w:color="BFBFBF"/>
              <w:right w:val="single" w:sz="4" w:space="0" w:color="BFBFBF"/>
            </w:tcBorders>
          </w:tcPr>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Las disposiciones constitucionales y legales en la materia establecen los dos supuestos generales para clasificar la información: por reserva y por confidencialidad.</w:t>
            </w:r>
          </w:p>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 xml:space="preserve">Los artículos 116 y 143 de la Ley Estatal y de la Ley General, respectivamente, señalan los supuestos para que la información pueda ser clasificada como confidencial. Mientras que los artículos 105 y 130 de la Ley Estatal y de la Ley General, </w:t>
            </w:r>
            <w:r w:rsidRPr="00737E9D">
              <w:rPr>
                <w:rFonts w:ascii="Palatino Linotype" w:eastAsia="Palatino Linotype" w:hAnsi="Palatino Linotype" w:cs="Palatino Linotype"/>
                <w:color w:val="000000" w:themeColor="text1"/>
                <w:lang w:eastAsia="en-US"/>
              </w:rPr>
              <w:lastRenderedPageBreak/>
              <w:t>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 xml:space="preserve">El </w:t>
            </w:r>
            <w:r w:rsidRPr="00737E9D">
              <w:rPr>
                <w:rFonts w:ascii="Palatino Linotype" w:eastAsia="Palatino Linotype" w:hAnsi="Palatino Linotype" w:cs="Palatino Linotype"/>
                <w:b/>
                <w:color w:val="000000" w:themeColor="text1"/>
                <w:lang w:eastAsia="en-US"/>
              </w:rPr>
              <w:t>Sujeto Obligado</w:t>
            </w:r>
            <w:r w:rsidRPr="00737E9D">
              <w:rPr>
                <w:rFonts w:ascii="Palatino Linotype" w:eastAsia="Palatino Linotype" w:hAnsi="Palatino Linotype" w:cs="Palatino Linotype"/>
                <w:color w:val="000000" w:themeColor="text1"/>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p>
        </w:tc>
      </w:tr>
      <w:tr w:rsidR="00EB4B21" w:rsidRPr="00737E9D" w:rsidTr="005E0FCE">
        <w:tc>
          <w:tcPr>
            <w:tcW w:w="2691" w:type="dxa"/>
            <w:tcBorders>
              <w:top w:val="single" w:sz="4" w:space="0" w:color="BFBFBF"/>
              <w:left w:val="single" w:sz="4" w:space="0" w:color="BFBFBF"/>
              <w:bottom w:val="single" w:sz="4" w:space="0" w:color="BFBFBF"/>
              <w:right w:val="single" w:sz="4" w:space="0" w:color="BFBFBF"/>
            </w:tcBorders>
            <w:hideMark/>
          </w:tcPr>
          <w:p w:rsidR="00313EA6" w:rsidRPr="00737E9D" w:rsidRDefault="00313EA6" w:rsidP="00EB4B21">
            <w:pPr>
              <w:tabs>
                <w:tab w:val="left" w:pos="284"/>
              </w:tabs>
              <w:ind w:right="49"/>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lastRenderedPageBreak/>
              <w:t>c) Formalidades para emitir el acuerdo de clasificación.</w:t>
            </w:r>
          </w:p>
        </w:tc>
        <w:tc>
          <w:tcPr>
            <w:tcW w:w="6943" w:type="dxa"/>
            <w:tcBorders>
              <w:top w:val="single" w:sz="4" w:space="0" w:color="BFBFBF"/>
              <w:left w:val="single" w:sz="4" w:space="0" w:color="BFBFBF"/>
              <w:bottom w:val="single" w:sz="4" w:space="0" w:color="BFBFBF"/>
              <w:right w:val="single" w:sz="4" w:space="0" w:color="BFBFBF"/>
            </w:tcBorders>
          </w:tcPr>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 xml:space="preserve">El Comité de Transparencia, según lo dispuesto en los artículos cuenta con las facultades para aprobar, modificar o revocar la clasificación de la información que haya propuesto. </w:t>
            </w:r>
          </w:p>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 xml:space="preserve">Es necesario que </w:t>
            </w:r>
            <w:r w:rsidRPr="00737E9D">
              <w:rPr>
                <w:rFonts w:ascii="Palatino Linotype" w:eastAsia="Palatino Linotype" w:hAnsi="Palatino Linotype" w:cs="Palatino Linotype"/>
                <w:b/>
                <w:color w:val="000000" w:themeColor="text1"/>
                <w:u w:val="single"/>
                <w:lang w:eastAsia="en-US"/>
              </w:rPr>
              <w:t>el acto reúna con los requisitos elementales</w:t>
            </w:r>
            <w:r w:rsidRPr="00737E9D">
              <w:rPr>
                <w:rFonts w:ascii="Palatino Linotype" w:eastAsia="Palatino Linotype" w:hAnsi="Palatino Linotype" w:cs="Palatino Linotype"/>
                <w:color w:val="000000" w:themeColor="text1"/>
                <w:lang w:eastAsia="en-US"/>
              </w:rPr>
              <w:t>, entre ellos, que la autoridad que va a emitir el acto de autoridad sea la legalmente facultada para ello.</w:t>
            </w:r>
          </w:p>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p>
        </w:tc>
      </w:tr>
      <w:tr w:rsidR="00EB4B21" w:rsidRPr="00737E9D" w:rsidTr="005E0FCE">
        <w:tc>
          <w:tcPr>
            <w:tcW w:w="2691" w:type="dxa"/>
            <w:tcBorders>
              <w:top w:val="single" w:sz="4" w:space="0" w:color="BFBFBF"/>
              <w:left w:val="single" w:sz="4" w:space="0" w:color="BFBFBF"/>
              <w:bottom w:val="single" w:sz="4" w:space="0" w:color="BFBFBF"/>
              <w:right w:val="single" w:sz="4" w:space="0" w:color="BFBFBF"/>
            </w:tcBorders>
          </w:tcPr>
          <w:p w:rsidR="00313EA6" w:rsidRPr="00737E9D" w:rsidRDefault="00313EA6" w:rsidP="00EB4B21">
            <w:pPr>
              <w:tabs>
                <w:tab w:val="left" w:pos="284"/>
              </w:tabs>
              <w:ind w:right="49"/>
              <w:rPr>
                <w:rFonts w:ascii="Palatino Linotype" w:eastAsia="Palatino Linotype" w:hAnsi="Palatino Linotype" w:cs="Palatino Linotype"/>
                <w:color w:val="000000" w:themeColor="text1"/>
                <w:lang w:eastAsia="en-US"/>
              </w:rPr>
            </w:pPr>
          </w:p>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 xml:space="preserve">d) Requisitos de fondo del acuerdo de clasificación. </w:t>
            </w:r>
          </w:p>
        </w:tc>
        <w:tc>
          <w:tcPr>
            <w:tcW w:w="6943" w:type="dxa"/>
            <w:tcBorders>
              <w:top w:val="single" w:sz="4" w:space="0" w:color="BFBFBF"/>
              <w:left w:val="single" w:sz="4" w:space="0" w:color="BFBFBF"/>
              <w:bottom w:val="single" w:sz="4" w:space="0" w:color="BFBFBF"/>
              <w:right w:val="single" w:sz="4" w:space="0" w:color="BFBFBF"/>
            </w:tcBorders>
          </w:tcPr>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37E9D">
              <w:rPr>
                <w:rFonts w:ascii="Palatino Linotype" w:eastAsia="Palatino Linotype" w:hAnsi="Palatino Linotype" w:cs="Palatino Linotype"/>
                <w:b/>
                <w:color w:val="000000" w:themeColor="text1"/>
                <w:lang w:eastAsia="en-US"/>
              </w:rPr>
              <w:lastRenderedPageBreak/>
              <w:t>Sujetos Obligados</w:t>
            </w:r>
            <w:r w:rsidRPr="00737E9D">
              <w:rPr>
                <w:rFonts w:ascii="Palatino Linotype" w:eastAsia="Palatino Linotype" w:hAnsi="Palatino Linotype" w:cs="Palatino Linotype"/>
                <w:color w:val="000000" w:themeColor="text1"/>
                <w:lang w:eastAsia="en-US"/>
              </w:rPr>
              <w:t xml:space="preserve">, por lo que deberán fundar y motivar debidamente la clasificación. </w:t>
            </w:r>
          </w:p>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 xml:space="preserve">De lo anterior, se desprende que para una correcta </w:t>
            </w:r>
            <w:r w:rsidRPr="00737E9D">
              <w:rPr>
                <w:rFonts w:ascii="Palatino Linotype" w:eastAsia="Palatino Linotype" w:hAnsi="Palatino Linotype" w:cs="Palatino Linotype"/>
                <w:b/>
                <w:color w:val="000000" w:themeColor="text1"/>
                <w:lang w:eastAsia="en-US"/>
              </w:rPr>
              <w:t>clasificación total o parcial</w:t>
            </w:r>
            <w:r w:rsidRPr="00737E9D">
              <w:rPr>
                <w:rFonts w:ascii="Palatino Linotype" w:eastAsia="Palatino Linotype" w:hAnsi="Palatino Linotype" w:cs="Palatino Linotype"/>
                <w:color w:val="000000" w:themeColor="text1"/>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En ese mismo sentido, el numeral trigésimo tercero fracción V de los Lineamientos Generales, precisa que para motivar la clasificación se deben acreditar las circunstancias de tiempo, modo y lugar.</w:t>
            </w:r>
          </w:p>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 xml:space="preserve">Ahora bien, </w:t>
            </w:r>
            <w:r w:rsidRPr="00737E9D">
              <w:rPr>
                <w:rFonts w:ascii="Palatino Linotype" w:eastAsia="Palatino Linotype" w:hAnsi="Palatino Linotype" w:cs="Palatino Linotype"/>
                <w:b/>
                <w:color w:val="000000" w:themeColor="text1"/>
                <w:u w:val="single"/>
                <w:lang w:eastAsia="en-US"/>
              </w:rPr>
              <w:t>para cada caso además de fundar y motivar</w:t>
            </w:r>
            <w:r w:rsidRPr="00737E9D">
              <w:rPr>
                <w:rFonts w:ascii="Palatino Linotype" w:eastAsia="Palatino Linotype" w:hAnsi="Palatino Linotype" w:cs="Palatino Linotype"/>
                <w:color w:val="000000" w:themeColor="text1"/>
                <w:lang w:eastAsia="en-U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p>
        </w:tc>
      </w:tr>
      <w:tr w:rsidR="00313EA6" w:rsidRPr="00737E9D" w:rsidTr="005E0FCE">
        <w:tc>
          <w:tcPr>
            <w:tcW w:w="2691" w:type="dxa"/>
            <w:tcBorders>
              <w:top w:val="single" w:sz="4" w:space="0" w:color="BFBFBF"/>
              <w:left w:val="single" w:sz="4" w:space="0" w:color="BFBFBF"/>
              <w:bottom w:val="single" w:sz="4" w:space="0" w:color="BFBFBF"/>
              <w:right w:val="single" w:sz="4" w:space="0" w:color="BFBFBF"/>
            </w:tcBorders>
            <w:hideMark/>
          </w:tcPr>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lastRenderedPageBreak/>
              <w:t xml:space="preserve">e) Condiciones especiales de la clasificación de la información como confidencial. </w:t>
            </w:r>
          </w:p>
        </w:tc>
        <w:tc>
          <w:tcPr>
            <w:tcW w:w="6943" w:type="dxa"/>
            <w:tcBorders>
              <w:top w:val="single" w:sz="4" w:space="0" w:color="BFBFBF"/>
              <w:left w:val="single" w:sz="4" w:space="0" w:color="BFBFBF"/>
              <w:bottom w:val="single" w:sz="4" w:space="0" w:color="BFBFBF"/>
              <w:right w:val="single" w:sz="4" w:space="0" w:color="BFBFBF"/>
            </w:tcBorders>
          </w:tcPr>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 xml:space="preserve">Los artículos 148 y 120 de la Ley Estatal y de la Ley General, respectivamente, establecen que aun tratándose de datos personales, se podrán proporcionar, incluso sin solicitar el consentimiento de su titular. </w:t>
            </w:r>
          </w:p>
          <w:p w:rsidR="00313EA6" w:rsidRPr="00737E9D" w:rsidRDefault="00313EA6" w:rsidP="00EB4B21">
            <w:pPr>
              <w:tabs>
                <w:tab w:val="left" w:pos="284"/>
              </w:tabs>
              <w:ind w:right="49"/>
              <w:jc w:val="both"/>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13EA6" w:rsidRPr="00737E9D" w:rsidRDefault="00313EA6" w:rsidP="00EB4B21">
            <w:pPr>
              <w:tabs>
                <w:tab w:val="left" w:pos="284"/>
              </w:tabs>
              <w:ind w:right="49"/>
              <w:rPr>
                <w:rFonts w:ascii="Palatino Linotype" w:eastAsia="Palatino Linotype" w:hAnsi="Palatino Linotype" w:cs="Palatino Linotype"/>
                <w:color w:val="000000" w:themeColor="text1"/>
                <w:lang w:eastAsia="en-US"/>
              </w:rPr>
            </w:pPr>
            <w:r w:rsidRPr="00737E9D">
              <w:rPr>
                <w:rFonts w:ascii="Palatino Linotype" w:eastAsia="Palatino Linotype" w:hAnsi="Palatino Linotype" w:cs="Palatino Linotype"/>
                <w:color w:val="000000" w:themeColor="text1"/>
                <w:lang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313EA6" w:rsidRPr="00737E9D" w:rsidRDefault="00313EA6" w:rsidP="00EB4B21">
            <w:pPr>
              <w:tabs>
                <w:tab w:val="left" w:pos="284"/>
              </w:tabs>
              <w:ind w:right="49"/>
              <w:rPr>
                <w:rFonts w:ascii="Palatino Linotype" w:eastAsia="Palatino Linotype" w:hAnsi="Palatino Linotype" w:cs="Palatino Linotype"/>
                <w:color w:val="000000" w:themeColor="text1"/>
                <w:lang w:eastAsia="en-US"/>
              </w:rPr>
            </w:pPr>
          </w:p>
        </w:tc>
      </w:tr>
    </w:tbl>
    <w:p w:rsidR="00313EA6" w:rsidRPr="00737E9D" w:rsidRDefault="00313EA6" w:rsidP="00EB4B21">
      <w:pPr>
        <w:tabs>
          <w:tab w:val="left" w:pos="284"/>
        </w:tabs>
        <w:spacing w:line="360" w:lineRule="auto"/>
        <w:ind w:right="49"/>
        <w:rPr>
          <w:rFonts w:ascii="Palatino Linotype" w:eastAsia="Palatino Linotype" w:hAnsi="Palatino Linotype" w:cs="Palatino Linotype"/>
          <w:color w:val="000000" w:themeColor="text1"/>
        </w:rPr>
      </w:pPr>
    </w:p>
    <w:p w:rsidR="00313EA6" w:rsidRPr="00737E9D" w:rsidRDefault="00313EA6" w:rsidP="005E0FCE">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Si el servidor </w:t>
      </w:r>
      <w:r w:rsidRPr="00737E9D">
        <w:rPr>
          <w:rFonts w:ascii="Palatino Linotype" w:eastAsia="Arial Unicode MS" w:hAnsi="Palatino Linotype" w:cs="Arial"/>
          <w:color w:val="000000" w:themeColor="text1"/>
        </w:rPr>
        <w:t>público</w:t>
      </w:r>
      <w:r w:rsidRPr="00737E9D">
        <w:rPr>
          <w:rFonts w:ascii="Palatino Linotype" w:eastAsia="Palatino Linotype" w:hAnsi="Palatino Linotype" w:cs="Palatino Linotype"/>
          <w:color w:val="000000" w:themeColor="text1"/>
        </w:rPr>
        <w:t xml:space="preserve"> incumple con estas formalidades y entrega la información sin proteger los datos personales incumple con lo que estipula las disposiciones legales establecidas, asimismo que si entrega un documento testado sin el debido acuerdo de clasificación.</w:t>
      </w:r>
    </w:p>
    <w:p w:rsidR="00313EA6" w:rsidRPr="00737E9D" w:rsidRDefault="00313EA6" w:rsidP="00EB4B21">
      <w:pPr>
        <w:pStyle w:val="Prrafodelista"/>
        <w:widowControl w:val="0"/>
        <w:autoSpaceDE w:val="0"/>
        <w:autoSpaceDN w:val="0"/>
        <w:adjustRightInd w:val="0"/>
        <w:spacing w:line="360" w:lineRule="auto"/>
        <w:ind w:left="0" w:right="49"/>
        <w:jc w:val="both"/>
        <w:rPr>
          <w:rFonts w:ascii="Palatino Linotype" w:eastAsia="Calibri" w:hAnsi="Palatino Linotype" w:cs="Arial"/>
          <w:color w:val="000000" w:themeColor="text1"/>
        </w:rPr>
      </w:pPr>
      <w:bookmarkStart w:id="35" w:name="_GoBack"/>
      <w:bookmarkEnd w:id="35"/>
    </w:p>
    <w:p w:rsidR="00313EA6" w:rsidRPr="005E0FCE" w:rsidRDefault="00313EA6" w:rsidP="005E0FCE">
      <w:pPr>
        <w:pStyle w:val="Sinespaciado"/>
        <w:numPr>
          <w:ilvl w:val="0"/>
          <w:numId w:val="1"/>
        </w:numPr>
        <w:spacing w:line="360" w:lineRule="auto"/>
        <w:ind w:left="0" w:right="49" w:firstLine="0"/>
        <w:jc w:val="both"/>
        <w:rPr>
          <w:rFonts w:ascii="Palatino Linotype" w:hAnsi="Palatino Linotype" w:cs="Arial"/>
          <w:color w:val="000000" w:themeColor="text1"/>
        </w:rPr>
      </w:pPr>
      <w:r w:rsidRPr="00737E9D">
        <w:rPr>
          <w:rFonts w:ascii="Palatino Linotype" w:eastAsia="Arial Unicode MS" w:hAnsi="Palatino Linotype" w:cs="Arial"/>
          <w:color w:val="000000" w:themeColor="text1"/>
        </w:rPr>
        <w:t>Por</w:t>
      </w:r>
      <w:r w:rsidRPr="00737E9D">
        <w:rPr>
          <w:rFonts w:ascii="Palatino Linotype" w:eastAsia="MS Mincho" w:hAnsi="Palatino Linotype"/>
          <w:color w:val="000000" w:themeColor="text1"/>
        </w:rPr>
        <w:t xml:space="preserve"> lo anteriormente expuesto y fundado, este Órgano Garante emite los </w:t>
      </w:r>
      <w:r w:rsidRPr="00737E9D">
        <w:rPr>
          <w:rFonts w:ascii="Palatino Linotype" w:eastAsia="Palatino Linotype" w:hAnsi="Palatino Linotype" w:cs="Palatino Linotype"/>
          <w:color w:val="000000" w:themeColor="text1"/>
        </w:rPr>
        <w:t>siguientes</w:t>
      </w:r>
      <w:r w:rsidRPr="00737E9D">
        <w:rPr>
          <w:rFonts w:ascii="Palatino Linotype" w:eastAsia="MS Mincho" w:hAnsi="Palatino Linotype"/>
          <w:color w:val="000000" w:themeColor="text1"/>
        </w:rPr>
        <w:t xml:space="preserve">: </w:t>
      </w:r>
    </w:p>
    <w:p w:rsidR="005E0FCE" w:rsidRDefault="005E0FCE" w:rsidP="005E0FCE">
      <w:pPr>
        <w:pStyle w:val="Prrafodelista"/>
        <w:rPr>
          <w:rFonts w:ascii="Palatino Linotype" w:hAnsi="Palatino Linotype" w:cs="Arial"/>
          <w:color w:val="000000" w:themeColor="text1"/>
        </w:rPr>
      </w:pPr>
    </w:p>
    <w:p w:rsidR="005E0FCE" w:rsidRPr="00737E9D" w:rsidRDefault="005E0FCE" w:rsidP="005E0FCE">
      <w:pPr>
        <w:pStyle w:val="Sinespaciado"/>
        <w:spacing w:line="360" w:lineRule="auto"/>
        <w:ind w:right="49"/>
        <w:jc w:val="both"/>
        <w:rPr>
          <w:rFonts w:ascii="Palatino Linotype" w:hAnsi="Palatino Linotype" w:cs="Arial"/>
          <w:color w:val="000000" w:themeColor="text1"/>
        </w:rPr>
      </w:pPr>
    </w:p>
    <w:p w:rsidR="00313EA6" w:rsidRPr="00737E9D" w:rsidRDefault="00313EA6" w:rsidP="00EB4B21">
      <w:pPr>
        <w:pStyle w:val="Ttulo1"/>
        <w:spacing w:before="0" w:line="360" w:lineRule="auto"/>
        <w:ind w:right="49"/>
        <w:jc w:val="center"/>
        <w:rPr>
          <w:rFonts w:ascii="Palatino Linotype" w:hAnsi="Palatino Linotype"/>
          <w:b/>
          <w:color w:val="000000" w:themeColor="text1"/>
          <w:sz w:val="24"/>
          <w:szCs w:val="24"/>
        </w:rPr>
      </w:pPr>
      <w:bookmarkStart w:id="36" w:name="_Toc81233128"/>
      <w:r w:rsidRPr="00737E9D">
        <w:rPr>
          <w:rFonts w:ascii="Palatino Linotype" w:hAnsi="Palatino Linotype"/>
          <w:b/>
          <w:color w:val="000000" w:themeColor="text1"/>
          <w:sz w:val="24"/>
          <w:szCs w:val="24"/>
        </w:rPr>
        <w:t>R E S O L U T I V O S</w:t>
      </w:r>
      <w:bookmarkEnd w:id="31"/>
      <w:bookmarkEnd w:id="32"/>
      <w:bookmarkEnd w:id="33"/>
      <w:bookmarkEnd w:id="34"/>
      <w:bookmarkEnd w:id="36"/>
    </w:p>
    <w:p w:rsidR="00313EA6" w:rsidRPr="00737E9D" w:rsidRDefault="00313EA6" w:rsidP="00EB4B21">
      <w:pPr>
        <w:spacing w:line="360" w:lineRule="auto"/>
        <w:ind w:right="49"/>
        <w:rPr>
          <w:rFonts w:ascii="Palatino Linotype" w:hAnsi="Palatino Linotype"/>
          <w:color w:val="000000" w:themeColor="text1"/>
        </w:rPr>
      </w:pPr>
    </w:p>
    <w:p w:rsidR="00313EA6" w:rsidRPr="00737E9D" w:rsidRDefault="00313EA6" w:rsidP="00EB4B21">
      <w:pPr>
        <w:spacing w:line="360" w:lineRule="auto"/>
        <w:ind w:right="49"/>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b/>
          <w:color w:val="000000" w:themeColor="text1"/>
        </w:rPr>
        <w:t>PRIMERO</w:t>
      </w:r>
      <w:r w:rsidRPr="00737E9D">
        <w:rPr>
          <w:rFonts w:ascii="Palatino Linotype" w:eastAsia="Palatino Linotype" w:hAnsi="Palatino Linotype" w:cs="Palatino Linotype"/>
          <w:color w:val="000000" w:themeColor="text1"/>
        </w:rPr>
        <w:t>. Resultan fundadas las</w:t>
      </w:r>
      <w:r w:rsidRPr="00737E9D">
        <w:rPr>
          <w:rFonts w:ascii="Palatino Linotype" w:eastAsia="Palatino Linotype" w:hAnsi="Palatino Linotype" w:cs="Palatino Linotype"/>
          <w:b/>
          <w:color w:val="000000" w:themeColor="text1"/>
        </w:rPr>
        <w:t xml:space="preserve"> </w:t>
      </w:r>
      <w:r w:rsidRPr="00737E9D">
        <w:rPr>
          <w:rFonts w:ascii="Palatino Linotype" w:eastAsia="Palatino Linotype" w:hAnsi="Palatino Linotype" w:cs="Palatino Linotype"/>
          <w:color w:val="000000" w:themeColor="text1"/>
        </w:rPr>
        <w:t xml:space="preserve">razones o motivos de inconformidad hechos valer en el Recurso de Revisión </w:t>
      </w:r>
      <w:r w:rsidR="001B30E3" w:rsidRPr="00737E9D">
        <w:rPr>
          <w:rFonts w:ascii="Palatino Linotype" w:hAnsi="Palatino Linotype"/>
          <w:b/>
          <w:bCs/>
          <w:color w:val="000000" w:themeColor="text1"/>
        </w:rPr>
        <w:t>07873/INFOEM/IP/RR/2025</w:t>
      </w:r>
      <w:r w:rsidRPr="00737E9D">
        <w:rPr>
          <w:rFonts w:ascii="Palatino Linotype" w:eastAsia="Palatino Linotype" w:hAnsi="Palatino Linotype" w:cs="Palatino Linotype"/>
          <w:b/>
          <w:color w:val="000000" w:themeColor="text1"/>
        </w:rPr>
        <w:t xml:space="preserve">, </w:t>
      </w:r>
      <w:r w:rsidRPr="00737E9D">
        <w:rPr>
          <w:rFonts w:ascii="Palatino Linotype" w:eastAsia="Palatino Linotype" w:hAnsi="Palatino Linotype" w:cs="Palatino Linotype"/>
          <w:color w:val="000000" w:themeColor="text1"/>
        </w:rPr>
        <w:t xml:space="preserve">en términos de los </w:t>
      </w:r>
      <w:r w:rsidRPr="00737E9D">
        <w:rPr>
          <w:rFonts w:ascii="Palatino Linotype" w:eastAsia="Palatino Linotype" w:hAnsi="Palatino Linotype" w:cs="Palatino Linotype"/>
          <w:b/>
          <w:color w:val="000000" w:themeColor="text1"/>
        </w:rPr>
        <w:t>Considerandos</w:t>
      </w:r>
      <w:r w:rsidRPr="00737E9D">
        <w:rPr>
          <w:rFonts w:ascii="Palatino Linotype" w:eastAsia="Palatino Linotype" w:hAnsi="Palatino Linotype" w:cs="Palatino Linotype"/>
          <w:color w:val="000000" w:themeColor="text1"/>
        </w:rPr>
        <w:t xml:space="preserve"> </w:t>
      </w:r>
      <w:r w:rsidRPr="00737E9D">
        <w:rPr>
          <w:rFonts w:ascii="Palatino Linotype" w:eastAsia="Palatino Linotype" w:hAnsi="Palatino Linotype" w:cs="Palatino Linotype"/>
          <w:b/>
          <w:color w:val="000000" w:themeColor="text1"/>
        </w:rPr>
        <w:t>CUARTO</w:t>
      </w:r>
      <w:r w:rsidRPr="00737E9D">
        <w:rPr>
          <w:rFonts w:ascii="Palatino Linotype" w:eastAsia="Palatino Linotype" w:hAnsi="Palatino Linotype" w:cs="Palatino Linotype"/>
          <w:color w:val="000000" w:themeColor="text1"/>
        </w:rPr>
        <w:t xml:space="preserve"> y </w:t>
      </w:r>
      <w:r w:rsidRPr="00737E9D">
        <w:rPr>
          <w:rFonts w:ascii="Palatino Linotype" w:eastAsia="Palatino Linotype" w:hAnsi="Palatino Linotype" w:cs="Palatino Linotype"/>
          <w:b/>
          <w:color w:val="000000" w:themeColor="text1"/>
        </w:rPr>
        <w:t xml:space="preserve">QUINTO </w:t>
      </w:r>
      <w:r w:rsidRPr="00737E9D">
        <w:rPr>
          <w:rFonts w:ascii="Palatino Linotype" w:eastAsia="Palatino Linotype" w:hAnsi="Palatino Linotype" w:cs="Palatino Linotype"/>
          <w:color w:val="000000" w:themeColor="text1"/>
        </w:rPr>
        <w:t>de la presente Resolución.</w:t>
      </w:r>
    </w:p>
    <w:p w:rsidR="001B30E3" w:rsidRPr="00737E9D" w:rsidRDefault="001B30E3" w:rsidP="00EB4B21">
      <w:pPr>
        <w:spacing w:line="360" w:lineRule="auto"/>
        <w:ind w:right="49"/>
        <w:jc w:val="both"/>
        <w:rPr>
          <w:rFonts w:ascii="Palatino Linotype" w:eastAsia="Palatino Linotype" w:hAnsi="Palatino Linotype" w:cs="Palatino Linotype"/>
          <w:color w:val="000000" w:themeColor="text1"/>
        </w:rPr>
      </w:pPr>
    </w:p>
    <w:p w:rsidR="00313EA6" w:rsidRPr="00737E9D" w:rsidRDefault="00313EA6" w:rsidP="00EB4B21">
      <w:pPr>
        <w:spacing w:line="360" w:lineRule="auto"/>
        <w:ind w:right="49"/>
        <w:jc w:val="both"/>
        <w:rPr>
          <w:rFonts w:ascii="Palatino Linotype" w:hAnsi="Palatino Linotype" w:cs="Arial"/>
          <w:color w:val="000000" w:themeColor="text1"/>
        </w:rPr>
      </w:pPr>
      <w:r w:rsidRPr="00737E9D">
        <w:rPr>
          <w:rFonts w:ascii="Palatino Linotype" w:hAnsi="Palatino Linotype"/>
          <w:b/>
          <w:color w:val="000000" w:themeColor="text1"/>
        </w:rPr>
        <w:lastRenderedPageBreak/>
        <w:t xml:space="preserve">SEGUNDO. </w:t>
      </w:r>
      <w:r w:rsidRPr="00737E9D">
        <w:rPr>
          <w:rFonts w:ascii="Palatino Linotype" w:eastAsia="MS Mincho" w:hAnsi="Palatino Linotype"/>
          <w:color w:val="000000" w:themeColor="text1"/>
        </w:rPr>
        <w:t xml:space="preserve">Se </w:t>
      </w:r>
      <w:r w:rsidRPr="00737E9D">
        <w:rPr>
          <w:rFonts w:ascii="Palatino Linotype" w:eastAsia="MS Mincho" w:hAnsi="Palatino Linotype"/>
          <w:b/>
          <w:color w:val="000000" w:themeColor="text1"/>
        </w:rPr>
        <w:t xml:space="preserve">REVOCA </w:t>
      </w:r>
      <w:r w:rsidRPr="00737E9D">
        <w:rPr>
          <w:rFonts w:ascii="Palatino Linotype" w:eastAsia="MS Mincho" w:hAnsi="Palatino Linotype"/>
          <w:color w:val="000000" w:themeColor="text1"/>
        </w:rPr>
        <w:t xml:space="preserve">la respuesta emitida por el </w:t>
      </w:r>
      <w:r w:rsidR="001B30E3" w:rsidRPr="00737E9D">
        <w:rPr>
          <w:rFonts w:ascii="Palatino Linotype" w:eastAsia="Calibri" w:hAnsi="Palatino Linotype" w:cs="Tahoma"/>
          <w:b/>
          <w:color w:val="000000" w:themeColor="text1"/>
          <w:lang w:eastAsia="en-US"/>
        </w:rPr>
        <w:t xml:space="preserve">Ayuntamiento de Mexicaltzingo </w:t>
      </w:r>
      <w:r w:rsidRPr="00737E9D">
        <w:rPr>
          <w:rFonts w:ascii="Palatino Linotype" w:eastAsia="MS Mincho" w:hAnsi="Palatino Linotype"/>
          <w:color w:val="000000" w:themeColor="text1"/>
        </w:rPr>
        <w:t xml:space="preserve">y se </w:t>
      </w:r>
      <w:r w:rsidRPr="00737E9D">
        <w:rPr>
          <w:rFonts w:ascii="Palatino Linotype" w:eastAsia="MS Mincho" w:hAnsi="Palatino Linotype"/>
          <w:b/>
          <w:color w:val="000000" w:themeColor="text1"/>
        </w:rPr>
        <w:t>ORDENA</w:t>
      </w:r>
      <w:r w:rsidRPr="00737E9D">
        <w:rPr>
          <w:rFonts w:ascii="Palatino Linotype" w:eastAsia="MS Mincho" w:hAnsi="Palatino Linotype"/>
          <w:color w:val="000000" w:themeColor="text1"/>
        </w:rPr>
        <w:t xml:space="preserve"> </w:t>
      </w:r>
      <w:bookmarkStart w:id="37" w:name="_Toc503891610"/>
      <w:bookmarkStart w:id="38" w:name="_Toc453696503"/>
      <w:bookmarkStart w:id="39" w:name="_Toc454301156"/>
      <w:bookmarkStart w:id="40" w:name="_Toc462653938"/>
      <w:bookmarkStart w:id="41" w:name="_Toc477891769"/>
      <w:bookmarkStart w:id="42" w:name="_Toc477891859"/>
      <w:bookmarkStart w:id="43" w:name="_Toc481576260"/>
      <w:bookmarkStart w:id="44" w:name="_Toc492590392"/>
      <w:r w:rsidRPr="00737E9D">
        <w:rPr>
          <w:rFonts w:ascii="Palatino Linotype" w:eastAsia="MS Mincho" w:hAnsi="Palatino Linotype"/>
          <w:color w:val="000000" w:themeColor="text1"/>
        </w:rPr>
        <w:t xml:space="preserve">entregar vía Sistema de Acceso a la Información Mexiquense (SAIMEX), </w:t>
      </w:r>
      <w:r w:rsidR="001B30E3" w:rsidRPr="00737E9D">
        <w:rPr>
          <w:rFonts w:ascii="Palatino Linotype" w:eastAsia="MS Mincho" w:hAnsi="Palatino Linotype"/>
          <w:color w:val="000000" w:themeColor="text1"/>
        </w:rPr>
        <w:t xml:space="preserve">de ser el caso </w:t>
      </w:r>
      <w:r w:rsidRPr="00737E9D">
        <w:rPr>
          <w:rFonts w:ascii="Palatino Linotype" w:eastAsia="MS Mincho" w:hAnsi="Palatino Linotype"/>
          <w:color w:val="000000" w:themeColor="text1"/>
        </w:rPr>
        <w:t>en versión pública, la siguiente información</w:t>
      </w:r>
      <w:r w:rsidRPr="00737E9D">
        <w:rPr>
          <w:rFonts w:ascii="Palatino Linotype" w:hAnsi="Palatino Linotype" w:cs="Arial"/>
          <w:color w:val="000000" w:themeColor="text1"/>
        </w:rPr>
        <w:t>:</w:t>
      </w:r>
    </w:p>
    <w:p w:rsidR="00313EA6" w:rsidRPr="00737E9D" w:rsidRDefault="00313EA6" w:rsidP="00EB4B21">
      <w:pPr>
        <w:pStyle w:val="Prrafodelista"/>
        <w:tabs>
          <w:tab w:val="left" w:pos="8080"/>
        </w:tabs>
        <w:spacing w:line="360" w:lineRule="auto"/>
        <w:ind w:left="0" w:right="49"/>
        <w:jc w:val="both"/>
        <w:rPr>
          <w:rFonts w:ascii="Palatino Linotype" w:hAnsi="Palatino Linotype" w:cs="Arial"/>
          <w:i/>
          <w:color w:val="000000" w:themeColor="text1"/>
        </w:rPr>
      </w:pPr>
    </w:p>
    <w:p w:rsidR="00313EA6" w:rsidRPr="00737E9D" w:rsidRDefault="001B30E3" w:rsidP="005E0FCE">
      <w:pPr>
        <w:pStyle w:val="Prrafodelista"/>
        <w:numPr>
          <w:ilvl w:val="0"/>
          <w:numId w:val="34"/>
        </w:numPr>
        <w:spacing w:line="360" w:lineRule="auto"/>
        <w:ind w:left="0" w:right="49" w:firstLine="0"/>
        <w:jc w:val="both"/>
        <w:rPr>
          <w:rFonts w:ascii="Palatino Linotype" w:hAnsi="Palatino Linotype"/>
          <w:b/>
          <w:color w:val="000000" w:themeColor="text1"/>
        </w:rPr>
      </w:pPr>
      <w:r w:rsidRPr="00737E9D">
        <w:rPr>
          <w:rFonts w:ascii="Palatino Linotype" w:hAnsi="Palatino Linotype"/>
          <w:b/>
          <w:color w:val="000000" w:themeColor="text1"/>
        </w:rPr>
        <w:t xml:space="preserve">El documento donde consten o se adviertan las remuneraciones brutas y netas de los servidores públicos con rango de director del Ayuntamiento de Mexicaltzingo, vigentes al </w:t>
      </w:r>
      <w:r w:rsidR="008A71A6" w:rsidRPr="00737E9D">
        <w:rPr>
          <w:rFonts w:ascii="Palatino Linotype" w:hAnsi="Palatino Linotype"/>
          <w:b/>
          <w:color w:val="000000" w:themeColor="text1"/>
        </w:rPr>
        <w:t>5</w:t>
      </w:r>
      <w:r w:rsidRPr="00737E9D">
        <w:rPr>
          <w:rFonts w:ascii="Palatino Linotype" w:hAnsi="Palatino Linotype"/>
          <w:b/>
          <w:color w:val="000000" w:themeColor="text1"/>
        </w:rPr>
        <w:t xml:space="preserve"> de junio de</w:t>
      </w:r>
      <w:r w:rsidR="008A71A6" w:rsidRPr="00737E9D">
        <w:rPr>
          <w:rFonts w:ascii="Palatino Linotype" w:hAnsi="Palatino Linotype"/>
          <w:b/>
          <w:color w:val="000000" w:themeColor="text1"/>
        </w:rPr>
        <w:t xml:space="preserve"> 2025.</w:t>
      </w:r>
    </w:p>
    <w:p w:rsidR="00313EA6" w:rsidRPr="00737E9D" w:rsidRDefault="00313EA6" w:rsidP="00EB4B21">
      <w:pPr>
        <w:pStyle w:val="Prrafodelista"/>
        <w:tabs>
          <w:tab w:val="left" w:pos="8080"/>
        </w:tabs>
        <w:spacing w:line="360" w:lineRule="auto"/>
        <w:ind w:left="0" w:right="49"/>
        <w:jc w:val="both"/>
        <w:rPr>
          <w:rFonts w:ascii="Palatino Linotype" w:hAnsi="Palatino Linotype"/>
          <w:b/>
          <w:color w:val="000000" w:themeColor="text1"/>
        </w:rPr>
      </w:pPr>
    </w:p>
    <w:p w:rsidR="00313EA6" w:rsidRPr="00737E9D" w:rsidRDefault="00313EA6" w:rsidP="00EB4B21">
      <w:pPr>
        <w:tabs>
          <w:tab w:val="left" w:pos="8080"/>
        </w:tabs>
        <w:spacing w:line="360" w:lineRule="auto"/>
        <w:ind w:right="49"/>
        <w:jc w:val="both"/>
        <w:rPr>
          <w:rFonts w:ascii="Palatino Linotype" w:eastAsia="Palatino Linotype" w:hAnsi="Palatino Linotype" w:cs="Palatino Linotype"/>
          <w:color w:val="000000" w:themeColor="text1"/>
        </w:rPr>
      </w:pPr>
      <w:r w:rsidRPr="00737E9D">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737E9D">
        <w:rPr>
          <w:rFonts w:ascii="Palatino Linotype" w:eastAsia="Palatino Linotype" w:hAnsi="Palatino Linotype" w:cs="Palatino Linotype"/>
          <w:b/>
          <w:color w:val="000000" w:themeColor="text1"/>
        </w:rPr>
        <w:t>RECURRENTE</w:t>
      </w:r>
      <w:r w:rsidRPr="00737E9D">
        <w:rPr>
          <w:rFonts w:ascii="Palatino Linotype" w:eastAsia="Palatino Linotype" w:hAnsi="Palatino Linotype" w:cs="Palatino Linotype"/>
          <w:color w:val="000000" w:themeColor="text1"/>
        </w:rPr>
        <w:t>.</w:t>
      </w:r>
    </w:p>
    <w:p w:rsidR="00313EA6" w:rsidRPr="00737E9D" w:rsidRDefault="00313EA6" w:rsidP="00EB4B21">
      <w:pPr>
        <w:tabs>
          <w:tab w:val="left" w:pos="8080"/>
        </w:tabs>
        <w:spacing w:line="360" w:lineRule="auto"/>
        <w:ind w:right="49"/>
        <w:jc w:val="both"/>
        <w:rPr>
          <w:rFonts w:ascii="Palatino Linotype" w:eastAsia="Palatino Linotype" w:hAnsi="Palatino Linotype" w:cs="Palatino Linotype"/>
          <w:color w:val="000000" w:themeColor="text1"/>
        </w:rPr>
      </w:pPr>
    </w:p>
    <w:bookmarkEnd w:id="37"/>
    <w:bookmarkEnd w:id="38"/>
    <w:bookmarkEnd w:id="39"/>
    <w:bookmarkEnd w:id="40"/>
    <w:bookmarkEnd w:id="41"/>
    <w:bookmarkEnd w:id="42"/>
    <w:bookmarkEnd w:id="43"/>
    <w:bookmarkEnd w:id="44"/>
    <w:p w:rsidR="00313EA6" w:rsidRPr="00737E9D" w:rsidRDefault="00313EA6" w:rsidP="00EB4B21">
      <w:pPr>
        <w:spacing w:line="360" w:lineRule="auto"/>
        <w:ind w:right="49"/>
        <w:jc w:val="both"/>
        <w:rPr>
          <w:rFonts w:ascii="Palatino Linotype" w:hAnsi="Palatino Linotype"/>
          <w:color w:val="000000" w:themeColor="text1"/>
        </w:rPr>
      </w:pPr>
      <w:r w:rsidRPr="00737E9D">
        <w:rPr>
          <w:rFonts w:ascii="Palatino Linotype" w:hAnsi="Palatino Linotype" w:cs="Arial"/>
          <w:b/>
          <w:bCs/>
          <w:color w:val="000000" w:themeColor="text1"/>
        </w:rPr>
        <w:t>TERCERO</w:t>
      </w:r>
      <w:r w:rsidRPr="00737E9D">
        <w:rPr>
          <w:rFonts w:ascii="Palatino Linotype" w:hAnsi="Palatino Linotype" w:cs="Arial"/>
          <w:b/>
          <w:color w:val="000000" w:themeColor="text1"/>
        </w:rPr>
        <w:t>.</w:t>
      </w:r>
      <w:r w:rsidRPr="00737E9D">
        <w:rPr>
          <w:rFonts w:ascii="Palatino Linotype" w:eastAsia="Palatino Linotype" w:hAnsi="Palatino Linotype" w:cs="Palatino Linotype"/>
          <w:b/>
          <w:color w:val="000000" w:themeColor="text1"/>
        </w:rPr>
        <w:t xml:space="preserve"> </w:t>
      </w:r>
      <w:r w:rsidRPr="00737E9D">
        <w:rPr>
          <w:rFonts w:ascii="Palatino Linotype" w:hAnsi="Palatino Linotype"/>
          <w:b/>
          <w:color w:val="000000" w:themeColor="text1"/>
        </w:rPr>
        <w:t xml:space="preserve">Notifíquese </w:t>
      </w:r>
      <w:r w:rsidRPr="00737E9D">
        <w:rPr>
          <w:rFonts w:ascii="Palatino Linotype" w:hAnsi="Palatino Linotype"/>
          <w:color w:val="000000" w:themeColor="text1"/>
        </w:rPr>
        <w:t xml:space="preserve">la presente Resolución al Titular de la Unidad de Transparencia del Sujeto Obligado vía </w:t>
      </w:r>
      <w:r w:rsidRPr="00737E9D">
        <w:rPr>
          <w:rFonts w:ascii="Palatino Linotype" w:hAnsi="Palatino Linotype"/>
          <w:b/>
          <w:color w:val="000000" w:themeColor="text1"/>
        </w:rPr>
        <w:t>SAIMEX</w:t>
      </w:r>
      <w:r w:rsidRPr="00737E9D">
        <w:rPr>
          <w:rFonts w:ascii="Palatino Linotype" w:hAnsi="Palatino Linotype"/>
          <w:color w:val="000000" w:themeColor="text1"/>
        </w:rPr>
        <w:t xml:space="preserve">, para que conforme al artículo 186 último párrafo, 189 segundo párrafo y 194 de la Ley de Transparencia y Acceso a la Información Pública del Estado de México y Municipios; </w:t>
      </w:r>
      <w:r w:rsidRPr="00737E9D">
        <w:rPr>
          <w:rFonts w:ascii="Palatino Linotype" w:hAnsi="Palatino Linotype"/>
          <w:b/>
          <w:color w:val="000000" w:themeColor="text1"/>
        </w:rPr>
        <w:t>dé cumplimiento a lo ordenado dentro del plazo de diez días hábiles</w:t>
      </w:r>
      <w:r w:rsidRPr="00737E9D">
        <w:rPr>
          <w:rFonts w:ascii="Palatino Linotype" w:hAnsi="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13EA6" w:rsidRPr="00737E9D" w:rsidRDefault="00313EA6" w:rsidP="00EB4B21">
      <w:pPr>
        <w:spacing w:line="360" w:lineRule="auto"/>
        <w:ind w:right="49"/>
        <w:jc w:val="both"/>
        <w:rPr>
          <w:rFonts w:ascii="Palatino Linotype" w:hAnsi="Palatino Linotype" w:cs="Arial"/>
          <w:bCs/>
          <w:color w:val="000000" w:themeColor="text1"/>
        </w:rPr>
      </w:pPr>
      <w:r w:rsidRPr="00737E9D">
        <w:rPr>
          <w:rFonts w:ascii="Palatino Linotype" w:hAnsi="Palatino Linotype" w:cs="Arial"/>
          <w:b/>
          <w:color w:val="000000" w:themeColor="text1"/>
        </w:rPr>
        <w:lastRenderedPageBreak/>
        <w:t xml:space="preserve">CUARTO. </w:t>
      </w:r>
      <w:r w:rsidRPr="00737E9D">
        <w:rPr>
          <w:rFonts w:ascii="Palatino Linotype"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737E9D">
        <w:rPr>
          <w:rFonts w:ascii="Palatino Linotype" w:hAnsi="Palatino Linotype" w:cs="Arial"/>
          <w:b/>
          <w:bCs/>
          <w:color w:val="000000" w:themeColor="text1"/>
        </w:rPr>
        <w:t>SUJETO OBLIGADO</w:t>
      </w:r>
      <w:r w:rsidRPr="00737E9D">
        <w:rPr>
          <w:rFonts w:ascii="Palatino Linotype" w:hAnsi="Palatino Linotype" w:cs="Arial"/>
          <w:bCs/>
          <w:color w:val="000000" w:themeColor="text1"/>
        </w:rPr>
        <w:t xml:space="preserve"> de manera fundada y motivada, podrá solicitar una ampliación de plazo para el cumplimiento de la presente Resolución.</w:t>
      </w:r>
    </w:p>
    <w:p w:rsidR="00313EA6" w:rsidRPr="00737E9D" w:rsidRDefault="00313EA6" w:rsidP="00EB4B21">
      <w:pPr>
        <w:spacing w:line="360" w:lineRule="auto"/>
        <w:ind w:right="49"/>
        <w:jc w:val="both"/>
        <w:rPr>
          <w:rFonts w:ascii="Palatino Linotype" w:hAnsi="Palatino Linotype" w:cs="Arial"/>
          <w:bCs/>
          <w:color w:val="000000" w:themeColor="text1"/>
        </w:rPr>
      </w:pPr>
    </w:p>
    <w:p w:rsidR="00313EA6" w:rsidRPr="00737E9D" w:rsidRDefault="00313EA6" w:rsidP="00EB4B21">
      <w:pPr>
        <w:tabs>
          <w:tab w:val="left" w:pos="8080"/>
        </w:tabs>
        <w:spacing w:line="360" w:lineRule="auto"/>
        <w:ind w:right="49"/>
        <w:jc w:val="both"/>
        <w:rPr>
          <w:rFonts w:ascii="Palatino Linotype" w:hAnsi="Palatino Linotype"/>
          <w:color w:val="000000" w:themeColor="text1"/>
        </w:rPr>
      </w:pPr>
      <w:bookmarkStart w:id="45" w:name="_Toc492590393"/>
      <w:bookmarkStart w:id="46" w:name="_Toc503891611"/>
      <w:bookmarkStart w:id="47" w:name="_Toc511647759"/>
      <w:bookmarkStart w:id="48" w:name="_Toc511647820"/>
      <w:r w:rsidRPr="00737E9D">
        <w:rPr>
          <w:rFonts w:ascii="Palatino Linotype" w:hAnsi="Palatino Linotype"/>
          <w:b/>
          <w:color w:val="000000" w:themeColor="text1"/>
        </w:rPr>
        <w:t xml:space="preserve">QUINTO. </w:t>
      </w:r>
      <w:r w:rsidRPr="00737E9D">
        <w:rPr>
          <w:rFonts w:ascii="Palatino Linotype" w:hAnsi="Palatino Linotype"/>
          <w:color w:val="000000" w:themeColor="text1"/>
        </w:rPr>
        <w:t>Notifíquese</w:t>
      </w:r>
      <w:bookmarkEnd w:id="45"/>
      <w:bookmarkEnd w:id="46"/>
      <w:bookmarkEnd w:id="47"/>
      <w:bookmarkEnd w:id="48"/>
      <w:r w:rsidRPr="00737E9D">
        <w:rPr>
          <w:rFonts w:ascii="Palatino Linotype" w:hAnsi="Palatino Linotype"/>
          <w:color w:val="000000" w:themeColor="text1"/>
        </w:rPr>
        <w:t xml:space="preserve"> al </w:t>
      </w:r>
      <w:r w:rsidRPr="00737E9D">
        <w:rPr>
          <w:rFonts w:ascii="Palatino Linotype" w:hAnsi="Palatino Linotype"/>
          <w:b/>
          <w:color w:val="000000" w:themeColor="text1"/>
        </w:rPr>
        <w:t>RECURRENTE</w:t>
      </w:r>
      <w:r w:rsidRPr="00737E9D">
        <w:rPr>
          <w:rFonts w:ascii="Palatino Linotype" w:hAnsi="Palatino Linotype"/>
          <w:color w:val="000000" w:themeColor="text1"/>
        </w:rPr>
        <w:t xml:space="preserve"> la presente Resolución, vía </w:t>
      </w:r>
      <w:r w:rsidRPr="00737E9D">
        <w:rPr>
          <w:rFonts w:ascii="Palatino Linotype" w:hAnsi="Palatino Linotype"/>
          <w:b/>
          <w:color w:val="000000" w:themeColor="text1"/>
        </w:rPr>
        <w:t>SAIMEX</w:t>
      </w:r>
      <w:r w:rsidRPr="00737E9D">
        <w:rPr>
          <w:rFonts w:ascii="Palatino Linotype" w:hAnsi="Palatino Linotype"/>
          <w:color w:val="000000" w:themeColor="text1"/>
        </w:rPr>
        <w:t>.</w:t>
      </w:r>
    </w:p>
    <w:p w:rsidR="0020213F" w:rsidRPr="00737E9D" w:rsidRDefault="0020213F" w:rsidP="00EB4B21">
      <w:pPr>
        <w:tabs>
          <w:tab w:val="left" w:pos="8080"/>
        </w:tabs>
        <w:spacing w:line="360" w:lineRule="auto"/>
        <w:ind w:right="49"/>
        <w:jc w:val="both"/>
        <w:rPr>
          <w:rFonts w:ascii="Palatino Linotype" w:hAnsi="Palatino Linotype"/>
          <w:color w:val="000000" w:themeColor="text1"/>
        </w:rPr>
      </w:pPr>
    </w:p>
    <w:p w:rsidR="00313EA6" w:rsidRPr="00737E9D" w:rsidRDefault="00313EA6" w:rsidP="00EB4B21">
      <w:pPr>
        <w:shd w:val="clear" w:color="auto" w:fill="FFFFFF"/>
        <w:spacing w:line="360" w:lineRule="auto"/>
        <w:ind w:right="49"/>
        <w:jc w:val="both"/>
        <w:rPr>
          <w:rFonts w:ascii="Palatino Linotype" w:hAnsi="Palatino Linotype"/>
          <w:color w:val="000000" w:themeColor="text1"/>
          <w:lang w:eastAsia="en-US"/>
        </w:rPr>
      </w:pPr>
      <w:r w:rsidRPr="00737E9D">
        <w:rPr>
          <w:rFonts w:ascii="Palatino Linotype" w:hAnsi="Palatino Linotype"/>
          <w:b/>
          <w:color w:val="000000" w:themeColor="text1"/>
          <w:lang w:eastAsia="en-US"/>
        </w:rPr>
        <w:t xml:space="preserve">SEXTO. </w:t>
      </w:r>
      <w:r w:rsidRPr="00737E9D">
        <w:rPr>
          <w:rFonts w:ascii="Palatino Linotype" w:hAnsi="Palatino Linotype"/>
          <w:color w:val="000000" w:themeColor="text1"/>
          <w:lang w:eastAsia="en-US"/>
        </w:rPr>
        <w:t>Se hace del conocimiento del</w:t>
      </w:r>
      <w:r w:rsidRPr="00737E9D">
        <w:rPr>
          <w:rFonts w:ascii="Palatino Linotype" w:hAnsi="Palatino Linotype"/>
          <w:b/>
          <w:color w:val="000000" w:themeColor="text1"/>
          <w:lang w:eastAsia="en-US"/>
        </w:rPr>
        <w:t xml:space="preserve"> RECURRENTE </w:t>
      </w:r>
      <w:r w:rsidRPr="00737E9D">
        <w:rPr>
          <w:rFonts w:ascii="Palatino Linotype" w:hAnsi="Palatino Linotype"/>
          <w:color w:val="000000" w:themeColor="text1"/>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65101" w:rsidRPr="00737E9D" w:rsidRDefault="00B65101" w:rsidP="00EB4B21">
      <w:pPr>
        <w:shd w:val="clear" w:color="auto" w:fill="FFFFFF"/>
        <w:spacing w:line="360" w:lineRule="auto"/>
        <w:ind w:right="49"/>
        <w:jc w:val="both"/>
        <w:rPr>
          <w:rFonts w:ascii="Palatino Linotype" w:eastAsia="Palatino Linotype" w:hAnsi="Palatino Linotype" w:cs="Palatino Linotype"/>
          <w:color w:val="000000" w:themeColor="text1"/>
        </w:rPr>
      </w:pPr>
    </w:p>
    <w:p w:rsidR="00B84DF1" w:rsidRPr="0073778F" w:rsidRDefault="00737E9D" w:rsidP="0073778F">
      <w:pPr>
        <w:spacing w:line="360" w:lineRule="auto"/>
        <w:ind w:right="49"/>
        <w:jc w:val="both"/>
        <w:rPr>
          <w:rFonts w:ascii="Palatino Linotype" w:eastAsia="Palatino Linotype" w:hAnsi="Palatino Linotype" w:cs="Palatino Linotype"/>
        </w:rPr>
      </w:pPr>
      <w:r w:rsidRPr="00737E9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73778F" w:rsidRPr="00737E9D">
        <w:rPr>
          <w:rFonts w:ascii="Palatino Linotype" w:eastAsia="Palatino Linotype" w:hAnsi="Palatino Linotype" w:cs="Palatino Linotype"/>
        </w:rPr>
        <w:t>.</w:t>
      </w:r>
    </w:p>
    <w:p w:rsidR="00B84DF1" w:rsidRPr="00EB4B21" w:rsidRDefault="00B84DF1" w:rsidP="00EB4B21">
      <w:pPr>
        <w:spacing w:line="360" w:lineRule="auto"/>
        <w:ind w:right="49"/>
        <w:jc w:val="both"/>
        <w:rPr>
          <w:rFonts w:ascii="Palatino Linotype" w:eastAsia="Palatino Linotype" w:hAnsi="Palatino Linotype" w:cs="Palatino Linotype"/>
          <w:color w:val="000000" w:themeColor="text1"/>
        </w:rPr>
      </w:pPr>
    </w:p>
    <w:p w:rsidR="00B84DF1" w:rsidRPr="00EB4B21" w:rsidRDefault="00B84DF1" w:rsidP="00EB4B21">
      <w:pPr>
        <w:spacing w:line="360" w:lineRule="auto"/>
        <w:ind w:right="49"/>
        <w:jc w:val="both"/>
        <w:rPr>
          <w:rFonts w:ascii="Palatino Linotype" w:eastAsia="Palatino Linotype" w:hAnsi="Palatino Linotype" w:cs="Palatino Linotype"/>
          <w:color w:val="000000" w:themeColor="text1"/>
        </w:rPr>
      </w:pPr>
    </w:p>
    <w:p w:rsidR="00B84DF1" w:rsidRPr="00EB4B21" w:rsidRDefault="00B84DF1" w:rsidP="00EB4B21">
      <w:pPr>
        <w:spacing w:line="360" w:lineRule="auto"/>
        <w:ind w:right="49"/>
        <w:jc w:val="both"/>
        <w:rPr>
          <w:rFonts w:ascii="Palatino Linotype" w:eastAsia="Palatino Linotype" w:hAnsi="Palatino Linotype" w:cs="Palatino Linotype"/>
          <w:color w:val="000000" w:themeColor="text1"/>
        </w:rPr>
      </w:pPr>
    </w:p>
    <w:p w:rsidR="00B84DF1" w:rsidRPr="00EB4B21" w:rsidRDefault="00B84DF1" w:rsidP="00EB4B21">
      <w:pPr>
        <w:spacing w:line="360" w:lineRule="auto"/>
        <w:ind w:right="49"/>
        <w:jc w:val="both"/>
        <w:rPr>
          <w:rFonts w:ascii="Palatino Linotype" w:eastAsia="Palatino Linotype" w:hAnsi="Palatino Linotype" w:cs="Palatino Linotype"/>
          <w:color w:val="000000" w:themeColor="text1"/>
        </w:rPr>
      </w:pPr>
    </w:p>
    <w:p w:rsidR="00B84DF1" w:rsidRPr="00EB4B21" w:rsidRDefault="00B84DF1" w:rsidP="00EB4B21">
      <w:pPr>
        <w:spacing w:line="360" w:lineRule="auto"/>
        <w:ind w:right="49"/>
        <w:jc w:val="both"/>
        <w:rPr>
          <w:rFonts w:ascii="Palatino Linotype" w:eastAsia="Palatino Linotype" w:hAnsi="Palatino Linotype" w:cs="Palatino Linotype"/>
          <w:color w:val="000000" w:themeColor="text1"/>
        </w:rPr>
      </w:pPr>
    </w:p>
    <w:p w:rsidR="00B84DF1" w:rsidRPr="00EB4B21" w:rsidRDefault="00B84DF1" w:rsidP="00EB4B21">
      <w:pPr>
        <w:spacing w:line="360" w:lineRule="auto"/>
        <w:ind w:right="49"/>
        <w:jc w:val="both"/>
        <w:rPr>
          <w:rFonts w:ascii="Palatino Linotype" w:eastAsia="Palatino Linotype" w:hAnsi="Palatino Linotype" w:cs="Palatino Linotype"/>
          <w:color w:val="000000" w:themeColor="text1"/>
        </w:rPr>
      </w:pPr>
    </w:p>
    <w:p w:rsidR="00B84DF1" w:rsidRPr="00EB4B21" w:rsidRDefault="00B84DF1" w:rsidP="00EB4B21">
      <w:pPr>
        <w:spacing w:line="360" w:lineRule="auto"/>
        <w:ind w:right="49"/>
        <w:rPr>
          <w:rFonts w:ascii="Palatino Linotype" w:eastAsia="Palatino Linotype" w:hAnsi="Palatino Linotype" w:cs="Palatino Linotype"/>
          <w:color w:val="000000" w:themeColor="text1"/>
        </w:rPr>
      </w:pPr>
    </w:p>
    <w:p w:rsidR="00B84DF1" w:rsidRPr="00EB4B21" w:rsidRDefault="00B84DF1" w:rsidP="00EB4B21">
      <w:pPr>
        <w:spacing w:line="360" w:lineRule="auto"/>
        <w:ind w:right="49"/>
        <w:rPr>
          <w:rFonts w:ascii="Palatino Linotype" w:eastAsia="Palatino Linotype" w:hAnsi="Palatino Linotype" w:cs="Palatino Linotype"/>
          <w:color w:val="000000" w:themeColor="text1"/>
        </w:rPr>
      </w:pPr>
    </w:p>
    <w:p w:rsidR="00B84DF1" w:rsidRPr="00EB4B21" w:rsidRDefault="00B84DF1" w:rsidP="00EB4B21">
      <w:pPr>
        <w:spacing w:line="360" w:lineRule="auto"/>
        <w:ind w:right="49"/>
        <w:rPr>
          <w:rFonts w:ascii="Palatino Linotype" w:eastAsia="Palatino Linotype" w:hAnsi="Palatino Linotype" w:cs="Palatino Linotype"/>
          <w:color w:val="000000" w:themeColor="text1"/>
        </w:rPr>
      </w:pPr>
    </w:p>
    <w:p w:rsidR="00B84DF1" w:rsidRPr="00EB4B21" w:rsidRDefault="00B84DF1" w:rsidP="00EB4B21">
      <w:pPr>
        <w:spacing w:line="360" w:lineRule="auto"/>
        <w:ind w:right="49"/>
        <w:rPr>
          <w:rFonts w:ascii="Palatino Linotype" w:eastAsia="Palatino Linotype" w:hAnsi="Palatino Linotype" w:cs="Palatino Linotype"/>
          <w:color w:val="000000" w:themeColor="text1"/>
        </w:rPr>
      </w:pPr>
    </w:p>
    <w:p w:rsidR="00B84DF1" w:rsidRPr="00EB4B21" w:rsidRDefault="00B84DF1" w:rsidP="00EB4B21">
      <w:pPr>
        <w:spacing w:line="360" w:lineRule="auto"/>
        <w:ind w:right="49"/>
        <w:rPr>
          <w:rFonts w:ascii="Palatino Linotype" w:eastAsia="Palatino Linotype" w:hAnsi="Palatino Linotype" w:cs="Palatino Linotype"/>
          <w:color w:val="000000" w:themeColor="text1"/>
        </w:rPr>
      </w:pPr>
    </w:p>
    <w:p w:rsidR="00B84DF1" w:rsidRPr="00EB4B21" w:rsidRDefault="00B84DF1" w:rsidP="00EB4B21">
      <w:pPr>
        <w:spacing w:line="360" w:lineRule="auto"/>
        <w:ind w:right="49"/>
        <w:rPr>
          <w:rFonts w:ascii="Palatino Linotype" w:eastAsia="Palatino Linotype" w:hAnsi="Palatino Linotype" w:cs="Palatino Linotype"/>
          <w:color w:val="000000" w:themeColor="text1"/>
        </w:rPr>
      </w:pPr>
    </w:p>
    <w:p w:rsidR="00B84DF1" w:rsidRPr="00EB4B21" w:rsidRDefault="00B84DF1" w:rsidP="00EB4B21">
      <w:pPr>
        <w:spacing w:line="360" w:lineRule="auto"/>
        <w:ind w:right="49"/>
        <w:rPr>
          <w:rFonts w:ascii="Palatino Linotype" w:eastAsia="Palatino Linotype" w:hAnsi="Palatino Linotype" w:cs="Palatino Linotype"/>
          <w:color w:val="000000" w:themeColor="text1"/>
        </w:rPr>
      </w:pPr>
    </w:p>
    <w:p w:rsidR="00B84DF1" w:rsidRPr="00EB4B21" w:rsidRDefault="009D3673" w:rsidP="00EB4B21">
      <w:pPr>
        <w:tabs>
          <w:tab w:val="left" w:pos="3374"/>
        </w:tabs>
        <w:spacing w:line="360" w:lineRule="auto"/>
        <w:ind w:right="49"/>
        <w:rPr>
          <w:rFonts w:ascii="Palatino Linotype" w:eastAsia="Palatino Linotype" w:hAnsi="Palatino Linotype" w:cs="Palatino Linotype"/>
          <w:color w:val="000000" w:themeColor="text1"/>
        </w:rPr>
      </w:pPr>
      <w:r w:rsidRPr="00EB4B21">
        <w:rPr>
          <w:rFonts w:ascii="Palatino Linotype" w:eastAsia="Palatino Linotype" w:hAnsi="Palatino Linotype" w:cs="Palatino Linotype"/>
          <w:color w:val="000000" w:themeColor="text1"/>
        </w:rPr>
        <w:tab/>
      </w:r>
    </w:p>
    <w:p w:rsidR="00B84DF1" w:rsidRPr="00EB4B21" w:rsidRDefault="00B84DF1" w:rsidP="00EB4B21">
      <w:pPr>
        <w:tabs>
          <w:tab w:val="left" w:pos="3374"/>
        </w:tabs>
        <w:spacing w:line="360" w:lineRule="auto"/>
        <w:ind w:right="49"/>
        <w:rPr>
          <w:rFonts w:ascii="Palatino Linotype" w:eastAsia="Palatino Linotype" w:hAnsi="Palatino Linotype" w:cs="Palatino Linotype"/>
          <w:color w:val="000000" w:themeColor="text1"/>
        </w:rPr>
      </w:pPr>
    </w:p>
    <w:p w:rsidR="00B84DF1" w:rsidRPr="00EB4B21" w:rsidRDefault="00B84DF1" w:rsidP="00EB4B21">
      <w:pPr>
        <w:tabs>
          <w:tab w:val="left" w:pos="3374"/>
        </w:tabs>
        <w:spacing w:line="360" w:lineRule="auto"/>
        <w:ind w:right="49"/>
        <w:rPr>
          <w:rFonts w:ascii="Palatino Linotype" w:eastAsia="Palatino Linotype" w:hAnsi="Palatino Linotype" w:cs="Palatino Linotype"/>
          <w:color w:val="000000" w:themeColor="text1"/>
        </w:rPr>
      </w:pPr>
    </w:p>
    <w:p w:rsidR="00B84DF1" w:rsidRPr="00EB4B21" w:rsidRDefault="00B84DF1" w:rsidP="00EB4B21">
      <w:pPr>
        <w:tabs>
          <w:tab w:val="left" w:pos="3374"/>
        </w:tabs>
        <w:spacing w:line="360" w:lineRule="auto"/>
        <w:ind w:right="49"/>
        <w:rPr>
          <w:rFonts w:ascii="Palatino Linotype" w:eastAsia="Palatino Linotype" w:hAnsi="Palatino Linotype" w:cs="Palatino Linotype"/>
          <w:color w:val="000000" w:themeColor="text1"/>
        </w:rPr>
      </w:pPr>
    </w:p>
    <w:p w:rsidR="00B84DF1" w:rsidRPr="00EB4B21" w:rsidRDefault="00B84DF1" w:rsidP="00EB4B21">
      <w:pPr>
        <w:tabs>
          <w:tab w:val="left" w:pos="3374"/>
        </w:tabs>
        <w:spacing w:line="360" w:lineRule="auto"/>
        <w:ind w:right="49"/>
        <w:rPr>
          <w:rFonts w:ascii="Palatino Linotype" w:eastAsia="Palatino Linotype" w:hAnsi="Palatino Linotype" w:cs="Palatino Linotype"/>
          <w:color w:val="000000" w:themeColor="text1"/>
        </w:rPr>
      </w:pPr>
    </w:p>
    <w:p w:rsidR="00B84DF1" w:rsidRPr="00EB4B21" w:rsidRDefault="00B84DF1" w:rsidP="00EB4B21">
      <w:pPr>
        <w:tabs>
          <w:tab w:val="left" w:pos="3374"/>
        </w:tabs>
        <w:spacing w:line="360" w:lineRule="auto"/>
        <w:ind w:right="49"/>
        <w:rPr>
          <w:rFonts w:ascii="Palatino Linotype" w:eastAsia="Palatino Linotype" w:hAnsi="Palatino Linotype" w:cs="Palatino Linotype"/>
          <w:color w:val="000000" w:themeColor="text1"/>
        </w:rPr>
      </w:pPr>
    </w:p>
    <w:p w:rsidR="00B84DF1" w:rsidRPr="00EB4B21" w:rsidRDefault="00B84DF1" w:rsidP="00EB4B21">
      <w:pPr>
        <w:tabs>
          <w:tab w:val="left" w:pos="3374"/>
        </w:tabs>
        <w:spacing w:line="360" w:lineRule="auto"/>
        <w:ind w:right="49"/>
        <w:rPr>
          <w:rFonts w:ascii="Palatino Linotype" w:eastAsia="Palatino Linotype" w:hAnsi="Palatino Linotype" w:cs="Palatino Linotype"/>
          <w:color w:val="000000" w:themeColor="text1"/>
        </w:rPr>
      </w:pPr>
    </w:p>
    <w:p w:rsidR="00B84DF1" w:rsidRPr="00EB4B21" w:rsidRDefault="00B84DF1" w:rsidP="00EB4B21">
      <w:pPr>
        <w:tabs>
          <w:tab w:val="left" w:pos="3374"/>
        </w:tabs>
        <w:spacing w:line="360" w:lineRule="auto"/>
        <w:ind w:right="49"/>
        <w:rPr>
          <w:rFonts w:ascii="Palatino Linotype" w:eastAsia="Palatino Linotype" w:hAnsi="Palatino Linotype" w:cs="Palatino Linotype"/>
          <w:color w:val="000000" w:themeColor="text1"/>
        </w:rPr>
      </w:pPr>
    </w:p>
    <w:p w:rsidR="00B84DF1" w:rsidRPr="00EB4B21" w:rsidRDefault="00B84DF1" w:rsidP="00EB4B21">
      <w:pPr>
        <w:tabs>
          <w:tab w:val="left" w:pos="3374"/>
        </w:tabs>
        <w:spacing w:line="360" w:lineRule="auto"/>
        <w:ind w:right="49"/>
        <w:rPr>
          <w:rFonts w:ascii="Palatino Linotype" w:eastAsia="Palatino Linotype" w:hAnsi="Palatino Linotype" w:cs="Palatino Linotype"/>
          <w:color w:val="000000" w:themeColor="text1"/>
        </w:rPr>
      </w:pPr>
    </w:p>
    <w:p w:rsidR="00B84DF1" w:rsidRPr="00EB4B21" w:rsidRDefault="00B84DF1" w:rsidP="00EB4B21">
      <w:pPr>
        <w:spacing w:line="360" w:lineRule="auto"/>
        <w:ind w:right="49"/>
        <w:rPr>
          <w:rFonts w:ascii="Palatino Linotype" w:eastAsia="Palatino Linotype" w:hAnsi="Palatino Linotype" w:cs="Palatino Linotype"/>
          <w:color w:val="000000" w:themeColor="text1"/>
        </w:rPr>
      </w:pPr>
    </w:p>
    <w:sectPr w:rsidR="00B84DF1" w:rsidRPr="00EB4B21" w:rsidSect="005E0FCE">
      <w:headerReference w:type="even" r:id="rId11"/>
      <w:headerReference w:type="default" r:id="rId12"/>
      <w:footerReference w:type="default" r:id="rId13"/>
      <w:headerReference w:type="first" r:id="rId14"/>
      <w:footerReference w:type="first" r:id="rId15"/>
      <w:pgSz w:w="12240" w:h="15840"/>
      <w:pgMar w:top="2268" w:right="75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5F5" w:rsidRDefault="009C65F5">
      <w:r>
        <w:separator/>
      </w:r>
    </w:p>
  </w:endnote>
  <w:endnote w:type="continuationSeparator" w:id="0">
    <w:p w:rsidR="009C65F5" w:rsidRDefault="009C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4AF" w:rsidRDefault="008444A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61DF4">
      <w:rPr>
        <w:rFonts w:ascii="Palatino Linotype" w:eastAsia="Palatino Linotype" w:hAnsi="Palatino Linotype" w:cs="Palatino Linotype"/>
        <w:noProof/>
        <w:color w:val="000000"/>
        <w:sz w:val="20"/>
        <w:szCs w:val="20"/>
      </w:rPr>
      <w:t>49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61DF4">
      <w:rPr>
        <w:rFonts w:ascii="Palatino Linotype" w:eastAsia="Palatino Linotype" w:hAnsi="Palatino Linotype" w:cs="Palatino Linotype"/>
        <w:noProof/>
        <w:color w:val="000000"/>
        <w:sz w:val="20"/>
        <w:szCs w:val="20"/>
      </w:rPr>
      <w:t>49</w:t>
    </w:r>
    <w:r>
      <w:rPr>
        <w:rFonts w:ascii="Palatino Linotype" w:eastAsia="Palatino Linotype" w:hAnsi="Palatino Linotype" w:cs="Palatino Linotype"/>
        <w:color w:val="000000"/>
        <w:sz w:val="20"/>
        <w:szCs w:val="20"/>
      </w:rPr>
      <w:fldChar w:fldCharType="end"/>
    </w:r>
  </w:p>
  <w:p w:rsidR="008444AF" w:rsidRDefault="008444A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4AF" w:rsidRDefault="008444A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61DF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61DF4">
      <w:rPr>
        <w:rFonts w:ascii="Palatino Linotype" w:eastAsia="Palatino Linotype" w:hAnsi="Palatino Linotype" w:cs="Palatino Linotype"/>
        <w:noProof/>
        <w:color w:val="000000"/>
        <w:sz w:val="20"/>
        <w:szCs w:val="20"/>
      </w:rPr>
      <w:t>49</w:t>
    </w:r>
    <w:r>
      <w:rPr>
        <w:rFonts w:ascii="Palatino Linotype" w:eastAsia="Palatino Linotype" w:hAnsi="Palatino Linotype" w:cs="Palatino Linotype"/>
        <w:color w:val="000000"/>
        <w:sz w:val="20"/>
        <w:szCs w:val="20"/>
      </w:rPr>
      <w:fldChar w:fldCharType="end"/>
    </w:r>
  </w:p>
  <w:p w:rsidR="008444AF" w:rsidRDefault="008444A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5F5" w:rsidRDefault="009C65F5">
      <w:r>
        <w:separator/>
      </w:r>
    </w:p>
  </w:footnote>
  <w:footnote w:type="continuationSeparator" w:id="0">
    <w:p w:rsidR="009C65F5" w:rsidRDefault="009C65F5">
      <w:r>
        <w:continuationSeparator/>
      </w:r>
    </w:p>
  </w:footnote>
  <w:footnote w:id="1">
    <w:p w:rsidR="008444AF" w:rsidRDefault="008444AF" w:rsidP="00313EA6">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2">
    <w:p w:rsidR="008444AF" w:rsidRDefault="008444AF" w:rsidP="00313EA6">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3">
    <w:p w:rsidR="008444AF" w:rsidRDefault="008444AF" w:rsidP="00313EA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8444AF" w:rsidRDefault="008444AF" w:rsidP="00313EA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8444AF" w:rsidRDefault="008444AF" w:rsidP="00313EA6">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8444AF" w:rsidRDefault="008444AF" w:rsidP="00313EA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8444AF" w:rsidRDefault="008444AF" w:rsidP="00313EA6">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8444AF" w:rsidRDefault="008444AF" w:rsidP="00313EA6">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4AF" w:rsidRDefault="009C65F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229" w:type="dxa"/>
      <w:tblInd w:w="3261" w:type="dxa"/>
      <w:tblLayout w:type="fixed"/>
      <w:tblLook w:val="0400" w:firstRow="0" w:lastRow="0" w:firstColumn="0" w:lastColumn="0" w:noHBand="0" w:noVBand="1"/>
    </w:tblPr>
    <w:tblGrid>
      <w:gridCol w:w="2976"/>
      <w:gridCol w:w="4253"/>
    </w:tblGrid>
    <w:tr w:rsidR="008444AF" w:rsidTr="005E0FCE">
      <w:trPr>
        <w:trHeight w:val="227"/>
      </w:trPr>
      <w:tc>
        <w:tcPr>
          <w:tcW w:w="2976" w:type="dxa"/>
          <w:vAlign w:val="center"/>
        </w:tcPr>
        <w:p w:rsidR="008444AF" w:rsidRPr="00EB4B21" w:rsidRDefault="008444AF" w:rsidP="00EB4B21">
          <w:pPr>
            <w:ind w:right="34"/>
            <w:jc w:val="right"/>
            <w:rPr>
              <w:rFonts w:ascii="Palatino Linotype" w:eastAsia="Palatino Linotype" w:hAnsi="Palatino Linotype" w:cs="Palatino Linotype"/>
              <w:b/>
            </w:rPr>
          </w:pPr>
          <w:r w:rsidRPr="00EB4B21">
            <w:rPr>
              <w:rFonts w:ascii="Palatino Linotype" w:eastAsia="Palatino Linotype" w:hAnsi="Palatino Linotype" w:cs="Palatino Linotype"/>
              <w:b/>
            </w:rPr>
            <w:t>Recurso de Revisión:</w:t>
          </w:r>
        </w:p>
      </w:tc>
      <w:tc>
        <w:tcPr>
          <w:tcW w:w="4253" w:type="dxa"/>
          <w:vAlign w:val="center"/>
        </w:tcPr>
        <w:p w:rsidR="008444AF" w:rsidRPr="00EB4B21" w:rsidRDefault="008444AF" w:rsidP="00EB4B2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EB4B21">
            <w:rPr>
              <w:rFonts w:ascii="Palatino Linotype" w:eastAsia="Palatino Linotype" w:hAnsi="Palatino Linotype" w:cs="Palatino Linotype"/>
              <w:color w:val="000000"/>
            </w:rPr>
            <w:t>07873/INFOEM/IP/RR/2025</w:t>
          </w:r>
        </w:p>
      </w:tc>
    </w:tr>
    <w:tr w:rsidR="008444AF" w:rsidTr="005E0FCE">
      <w:trPr>
        <w:trHeight w:val="242"/>
      </w:trPr>
      <w:tc>
        <w:tcPr>
          <w:tcW w:w="2976" w:type="dxa"/>
          <w:vAlign w:val="center"/>
        </w:tcPr>
        <w:p w:rsidR="008444AF" w:rsidRPr="00EB4B21" w:rsidRDefault="008444AF" w:rsidP="00EB4B21">
          <w:pPr>
            <w:ind w:right="34"/>
            <w:jc w:val="right"/>
            <w:rPr>
              <w:rFonts w:ascii="Palatino Linotype" w:eastAsia="Palatino Linotype" w:hAnsi="Palatino Linotype" w:cs="Palatino Linotype"/>
              <w:b/>
            </w:rPr>
          </w:pPr>
          <w:r w:rsidRPr="00EB4B21">
            <w:rPr>
              <w:rFonts w:ascii="Palatino Linotype" w:eastAsia="Palatino Linotype" w:hAnsi="Palatino Linotype" w:cs="Palatino Linotype"/>
              <w:b/>
            </w:rPr>
            <w:t>Sujeto Obligado:</w:t>
          </w:r>
        </w:p>
      </w:tc>
      <w:tc>
        <w:tcPr>
          <w:tcW w:w="4253" w:type="dxa"/>
          <w:vAlign w:val="center"/>
        </w:tcPr>
        <w:p w:rsidR="008444AF" w:rsidRPr="00EB4B21" w:rsidRDefault="008444AF" w:rsidP="00EB4B21">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EB4B21">
            <w:rPr>
              <w:rFonts w:ascii="Palatino Linotype" w:eastAsia="Palatino Linotype" w:hAnsi="Palatino Linotype" w:cs="Palatino Linotype"/>
              <w:color w:val="000000"/>
            </w:rPr>
            <w:t>Ayuntamiento de Mexicaltzingo</w:t>
          </w:r>
        </w:p>
      </w:tc>
    </w:tr>
    <w:tr w:rsidR="008444AF" w:rsidTr="005E0FCE">
      <w:trPr>
        <w:trHeight w:val="342"/>
      </w:trPr>
      <w:tc>
        <w:tcPr>
          <w:tcW w:w="2976" w:type="dxa"/>
          <w:vAlign w:val="center"/>
        </w:tcPr>
        <w:p w:rsidR="008444AF" w:rsidRPr="00EB4B21" w:rsidRDefault="008444AF" w:rsidP="00EB4B21">
          <w:pPr>
            <w:ind w:right="34"/>
            <w:jc w:val="right"/>
            <w:rPr>
              <w:rFonts w:ascii="Palatino Linotype" w:eastAsia="Palatino Linotype" w:hAnsi="Palatino Linotype" w:cs="Palatino Linotype"/>
              <w:b/>
            </w:rPr>
          </w:pPr>
          <w:r w:rsidRPr="00EB4B21">
            <w:rPr>
              <w:rFonts w:ascii="Palatino Linotype" w:eastAsia="Palatino Linotype" w:hAnsi="Palatino Linotype" w:cs="Palatino Linotype"/>
              <w:b/>
            </w:rPr>
            <w:t>Comisionada Ponente:</w:t>
          </w:r>
        </w:p>
      </w:tc>
      <w:tc>
        <w:tcPr>
          <w:tcW w:w="4253" w:type="dxa"/>
          <w:vAlign w:val="center"/>
        </w:tcPr>
        <w:p w:rsidR="008444AF" w:rsidRPr="00EB4B21" w:rsidRDefault="008444AF" w:rsidP="00EB4B2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EB4B21">
            <w:rPr>
              <w:rFonts w:ascii="Palatino Linotype" w:eastAsia="Palatino Linotype" w:hAnsi="Palatino Linotype" w:cs="Palatino Linotype"/>
              <w:color w:val="000000"/>
            </w:rPr>
            <w:t>María del Rosario Mejía Ayala</w:t>
          </w:r>
        </w:p>
      </w:tc>
    </w:tr>
  </w:tbl>
  <w:p w:rsidR="008444AF" w:rsidRDefault="009C65F5">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4pt;margin-top:-125.0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6660" w:type="dxa"/>
      <w:tblInd w:w="3261" w:type="dxa"/>
      <w:tblLayout w:type="fixed"/>
      <w:tblLook w:val="0400" w:firstRow="0" w:lastRow="0" w:firstColumn="0" w:lastColumn="0" w:noHBand="0" w:noVBand="1"/>
    </w:tblPr>
    <w:tblGrid>
      <w:gridCol w:w="2977"/>
      <w:gridCol w:w="3683"/>
    </w:tblGrid>
    <w:tr w:rsidR="008444AF" w:rsidTr="005E0FCE">
      <w:trPr>
        <w:trHeight w:val="227"/>
      </w:trPr>
      <w:tc>
        <w:tcPr>
          <w:tcW w:w="2977" w:type="dxa"/>
          <w:vAlign w:val="center"/>
        </w:tcPr>
        <w:p w:rsidR="008444AF" w:rsidRPr="00EB4B21" w:rsidRDefault="008444AF" w:rsidP="00EB4B21">
          <w:pPr>
            <w:jc w:val="right"/>
            <w:rPr>
              <w:rFonts w:ascii="Palatino Linotype" w:eastAsia="Palatino Linotype" w:hAnsi="Palatino Linotype" w:cs="Palatino Linotype"/>
              <w:b/>
              <w:color w:val="000000" w:themeColor="text1"/>
            </w:rPr>
          </w:pPr>
          <w:r w:rsidRPr="00EB4B21">
            <w:rPr>
              <w:rFonts w:ascii="Palatino Linotype" w:eastAsia="Palatino Linotype" w:hAnsi="Palatino Linotype" w:cs="Palatino Linotype"/>
              <w:b/>
              <w:color w:val="000000" w:themeColor="text1"/>
            </w:rPr>
            <w:t>Recurso de Revisión:</w:t>
          </w:r>
        </w:p>
      </w:tc>
      <w:tc>
        <w:tcPr>
          <w:tcW w:w="3683" w:type="dxa"/>
          <w:vAlign w:val="center"/>
        </w:tcPr>
        <w:p w:rsidR="008444AF" w:rsidRPr="00EB4B21" w:rsidRDefault="00EB4B21" w:rsidP="00EB4B2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0</w:t>
          </w:r>
          <w:r w:rsidR="008444AF" w:rsidRPr="00EB4B21">
            <w:rPr>
              <w:rFonts w:ascii="Palatino Linotype" w:eastAsia="Palatino Linotype" w:hAnsi="Palatino Linotype" w:cs="Palatino Linotype"/>
              <w:color w:val="000000" w:themeColor="text1"/>
            </w:rPr>
            <w:t>7873/INFOEM/IP/RR/2025</w:t>
          </w:r>
        </w:p>
      </w:tc>
    </w:tr>
    <w:tr w:rsidR="008444AF" w:rsidTr="005E0FCE">
      <w:trPr>
        <w:trHeight w:val="242"/>
      </w:trPr>
      <w:tc>
        <w:tcPr>
          <w:tcW w:w="2977" w:type="dxa"/>
          <w:vAlign w:val="center"/>
        </w:tcPr>
        <w:p w:rsidR="008444AF" w:rsidRPr="00EB4B21" w:rsidRDefault="008444AF" w:rsidP="00EB4B21">
          <w:pPr>
            <w:jc w:val="right"/>
            <w:rPr>
              <w:rFonts w:ascii="Palatino Linotype" w:eastAsia="Palatino Linotype" w:hAnsi="Palatino Linotype" w:cs="Palatino Linotype"/>
              <w:b/>
              <w:color w:val="000000" w:themeColor="text1"/>
            </w:rPr>
          </w:pPr>
          <w:r w:rsidRPr="00EB4B21">
            <w:rPr>
              <w:rFonts w:ascii="Palatino Linotype" w:eastAsia="Palatino Linotype" w:hAnsi="Palatino Linotype" w:cs="Palatino Linotype"/>
              <w:b/>
              <w:color w:val="000000" w:themeColor="text1"/>
            </w:rPr>
            <w:t>Recurrente:</w:t>
          </w:r>
        </w:p>
      </w:tc>
      <w:tc>
        <w:tcPr>
          <w:tcW w:w="3683" w:type="dxa"/>
        </w:tcPr>
        <w:p w:rsidR="008444AF" w:rsidRPr="00EB4B21" w:rsidRDefault="00161DF4" w:rsidP="00EB4B21">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8444AF" w:rsidTr="005E0FCE">
      <w:trPr>
        <w:trHeight w:val="342"/>
      </w:trPr>
      <w:tc>
        <w:tcPr>
          <w:tcW w:w="2977" w:type="dxa"/>
          <w:vAlign w:val="center"/>
        </w:tcPr>
        <w:p w:rsidR="008444AF" w:rsidRPr="00EB4B21" w:rsidRDefault="008444AF" w:rsidP="00EB4B21">
          <w:pPr>
            <w:jc w:val="right"/>
            <w:rPr>
              <w:rFonts w:ascii="Palatino Linotype" w:eastAsia="Palatino Linotype" w:hAnsi="Palatino Linotype" w:cs="Palatino Linotype"/>
              <w:b/>
              <w:color w:val="000000" w:themeColor="text1"/>
            </w:rPr>
          </w:pPr>
          <w:r w:rsidRPr="00EB4B21">
            <w:rPr>
              <w:rFonts w:ascii="Palatino Linotype" w:eastAsia="Palatino Linotype" w:hAnsi="Palatino Linotype" w:cs="Palatino Linotype"/>
              <w:b/>
              <w:color w:val="000000" w:themeColor="text1"/>
            </w:rPr>
            <w:t>Sujeto Obligado:</w:t>
          </w:r>
        </w:p>
      </w:tc>
      <w:tc>
        <w:tcPr>
          <w:tcW w:w="3683" w:type="dxa"/>
          <w:vAlign w:val="center"/>
        </w:tcPr>
        <w:p w:rsidR="008444AF" w:rsidRPr="00EB4B21" w:rsidRDefault="008444AF" w:rsidP="00EB4B2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EB4B21">
            <w:rPr>
              <w:rFonts w:ascii="Palatino Linotype" w:eastAsia="Palatino Linotype" w:hAnsi="Palatino Linotype" w:cs="Palatino Linotype"/>
              <w:color w:val="000000" w:themeColor="text1"/>
            </w:rPr>
            <w:t>Ayuntamiento de Mexicaltzingo</w:t>
          </w:r>
        </w:p>
      </w:tc>
    </w:tr>
    <w:tr w:rsidR="008444AF" w:rsidTr="005E0FCE">
      <w:trPr>
        <w:trHeight w:val="342"/>
      </w:trPr>
      <w:tc>
        <w:tcPr>
          <w:tcW w:w="2977" w:type="dxa"/>
          <w:vAlign w:val="center"/>
        </w:tcPr>
        <w:p w:rsidR="008444AF" w:rsidRPr="00EB4B21" w:rsidRDefault="008444AF" w:rsidP="00EB4B21">
          <w:pPr>
            <w:jc w:val="right"/>
            <w:rPr>
              <w:rFonts w:ascii="Palatino Linotype" w:eastAsia="Palatino Linotype" w:hAnsi="Palatino Linotype" w:cs="Palatino Linotype"/>
              <w:b/>
              <w:color w:val="000000" w:themeColor="text1"/>
            </w:rPr>
          </w:pPr>
          <w:r w:rsidRPr="00EB4B21">
            <w:rPr>
              <w:rFonts w:ascii="Palatino Linotype" w:eastAsia="Palatino Linotype" w:hAnsi="Palatino Linotype" w:cs="Palatino Linotype"/>
              <w:b/>
              <w:color w:val="000000" w:themeColor="text1"/>
            </w:rPr>
            <w:t>Comisionada Ponente:</w:t>
          </w:r>
        </w:p>
      </w:tc>
      <w:tc>
        <w:tcPr>
          <w:tcW w:w="3683" w:type="dxa"/>
          <w:vAlign w:val="center"/>
        </w:tcPr>
        <w:p w:rsidR="008444AF" w:rsidRPr="00EB4B21" w:rsidRDefault="008444AF" w:rsidP="00EB4B2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EB4B21">
            <w:rPr>
              <w:rFonts w:ascii="Palatino Linotype" w:eastAsia="Palatino Linotype" w:hAnsi="Palatino Linotype" w:cs="Palatino Linotype"/>
              <w:color w:val="000000" w:themeColor="text1"/>
            </w:rPr>
            <w:t>María del Rosario Mejía Ayala</w:t>
          </w:r>
        </w:p>
      </w:tc>
    </w:tr>
  </w:tbl>
  <w:p w:rsidR="008444AF" w:rsidRDefault="009C65F5">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0A10F9"/>
    <w:multiLevelType w:val="hybridMultilevel"/>
    <w:tmpl w:val="A4E20040"/>
    <w:lvl w:ilvl="0" w:tplc="8DA468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4464B"/>
    <w:multiLevelType w:val="multilevel"/>
    <w:tmpl w:val="FDD45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737F47"/>
    <w:multiLevelType w:val="multilevel"/>
    <w:tmpl w:val="371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0C5B26"/>
    <w:multiLevelType w:val="hybridMultilevel"/>
    <w:tmpl w:val="1102C3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1"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15:restartNumberingAfterBreak="0">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310F98"/>
    <w:multiLevelType w:val="hybridMultilevel"/>
    <w:tmpl w:val="4198C234"/>
    <w:lvl w:ilvl="0" w:tplc="A2DC400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4EF4BDC"/>
    <w:multiLevelType w:val="hybridMultilevel"/>
    <w:tmpl w:val="A148EF7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EA67C1A"/>
    <w:multiLevelType w:val="multilevel"/>
    <w:tmpl w:val="7360ADAC"/>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1"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63AA2F76"/>
    <w:multiLevelType w:val="hybridMultilevel"/>
    <w:tmpl w:val="1E5AE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3F306F"/>
    <w:multiLevelType w:val="hybridMultilevel"/>
    <w:tmpl w:val="79203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0"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2"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3"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5"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456C33"/>
    <w:multiLevelType w:val="hybridMultilevel"/>
    <w:tmpl w:val="579C6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0"/>
  </w:num>
  <w:num w:numId="3">
    <w:abstractNumId w:val="20"/>
  </w:num>
  <w:num w:numId="4">
    <w:abstractNumId w:val="31"/>
  </w:num>
  <w:num w:numId="5">
    <w:abstractNumId w:val="29"/>
  </w:num>
  <w:num w:numId="6">
    <w:abstractNumId w:val="3"/>
  </w:num>
  <w:num w:numId="7">
    <w:abstractNumId w:val="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5"/>
    <w:lvlOverride w:ilvl="0">
      <w:lvl w:ilvl="0">
        <w:numFmt w:val="decimal"/>
        <w:lvlText w:val="%1."/>
        <w:lvlJc w:val="left"/>
        <w:rPr>
          <w:b/>
        </w:rPr>
      </w:lvl>
    </w:lvlOverride>
  </w:num>
  <w:num w:numId="11">
    <w:abstractNumId w:val="12"/>
  </w:num>
  <w:num w:numId="12">
    <w:abstractNumId w:val="14"/>
  </w:num>
  <w:num w:numId="13">
    <w:abstractNumId w:val="6"/>
  </w:num>
  <w:num w:numId="14">
    <w:abstractNumId w:val="33"/>
  </w:num>
  <w:num w:numId="15">
    <w:abstractNumId w:val="18"/>
  </w:num>
  <w:num w:numId="16">
    <w:abstractNumId w:val="11"/>
  </w:num>
  <w:num w:numId="17">
    <w:abstractNumId w:val="0"/>
  </w:num>
  <w:num w:numId="18">
    <w:abstractNumId w:val="5"/>
  </w:num>
  <w:num w:numId="19">
    <w:abstractNumId w:val="23"/>
  </w:num>
  <w:num w:numId="20">
    <w:abstractNumId w:val="32"/>
  </w:num>
  <w:num w:numId="21">
    <w:abstractNumId w:val="2"/>
  </w:num>
  <w:num w:numId="22">
    <w:abstractNumId w:val="21"/>
  </w:num>
  <w:num w:numId="23">
    <w:abstractNumId w:val="28"/>
  </w:num>
  <w:num w:numId="24">
    <w:abstractNumId w:val="36"/>
  </w:num>
  <w:num w:numId="25">
    <w:abstractNumId w:val="4"/>
  </w:num>
  <w:num w:numId="26">
    <w:abstractNumId w:val="15"/>
  </w:num>
  <w:num w:numId="27">
    <w:abstractNumId w:val="16"/>
  </w:num>
  <w:num w:numId="28">
    <w:abstractNumId w:val="1"/>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7"/>
  </w:num>
  <w:num w:numId="33">
    <w:abstractNumId w:val="17"/>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0677B"/>
    <w:rsid w:val="00015CA6"/>
    <w:rsid w:val="00034F10"/>
    <w:rsid w:val="000378F8"/>
    <w:rsid w:val="00041443"/>
    <w:rsid w:val="000444BD"/>
    <w:rsid w:val="00053809"/>
    <w:rsid w:val="00071823"/>
    <w:rsid w:val="000A6833"/>
    <w:rsid w:val="000B137A"/>
    <w:rsid w:val="000B554D"/>
    <w:rsid w:val="000C7A68"/>
    <w:rsid w:val="000E5750"/>
    <w:rsid w:val="000E7F59"/>
    <w:rsid w:val="000F1E77"/>
    <w:rsid w:val="00120600"/>
    <w:rsid w:val="001268E9"/>
    <w:rsid w:val="00134848"/>
    <w:rsid w:val="00137E3A"/>
    <w:rsid w:val="00161DF4"/>
    <w:rsid w:val="00171F14"/>
    <w:rsid w:val="001737E1"/>
    <w:rsid w:val="00176A32"/>
    <w:rsid w:val="00194544"/>
    <w:rsid w:val="001964B7"/>
    <w:rsid w:val="001B30E3"/>
    <w:rsid w:val="001C3453"/>
    <w:rsid w:val="001F5FD0"/>
    <w:rsid w:val="0020213F"/>
    <w:rsid w:val="0021003A"/>
    <w:rsid w:val="00212FD8"/>
    <w:rsid w:val="0023609E"/>
    <w:rsid w:val="00256C47"/>
    <w:rsid w:val="00260274"/>
    <w:rsid w:val="0026452F"/>
    <w:rsid w:val="00267DE2"/>
    <w:rsid w:val="0029404D"/>
    <w:rsid w:val="002B1760"/>
    <w:rsid w:val="002C2106"/>
    <w:rsid w:val="002D11DC"/>
    <w:rsid w:val="002E0DF4"/>
    <w:rsid w:val="002E5220"/>
    <w:rsid w:val="003063EE"/>
    <w:rsid w:val="00313EA6"/>
    <w:rsid w:val="00320F2D"/>
    <w:rsid w:val="0032619C"/>
    <w:rsid w:val="003A10C2"/>
    <w:rsid w:val="003B54B3"/>
    <w:rsid w:val="003B59FA"/>
    <w:rsid w:val="003B6629"/>
    <w:rsid w:val="003D2130"/>
    <w:rsid w:val="003D7E7B"/>
    <w:rsid w:val="003E15C4"/>
    <w:rsid w:val="004204F5"/>
    <w:rsid w:val="00425628"/>
    <w:rsid w:val="00435EA5"/>
    <w:rsid w:val="00447084"/>
    <w:rsid w:val="00454DEC"/>
    <w:rsid w:val="00456AC6"/>
    <w:rsid w:val="004656BC"/>
    <w:rsid w:val="00472A9C"/>
    <w:rsid w:val="004A0C6B"/>
    <w:rsid w:val="004B459A"/>
    <w:rsid w:val="004D47CA"/>
    <w:rsid w:val="004E4B9F"/>
    <w:rsid w:val="0051222E"/>
    <w:rsid w:val="00514236"/>
    <w:rsid w:val="005531B6"/>
    <w:rsid w:val="00555782"/>
    <w:rsid w:val="00561B00"/>
    <w:rsid w:val="00564C26"/>
    <w:rsid w:val="0057241F"/>
    <w:rsid w:val="005D442D"/>
    <w:rsid w:val="005E0FCE"/>
    <w:rsid w:val="006027C3"/>
    <w:rsid w:val="006261B6"/>
    <w:rsid w:val="0064652D"/>
    <w:rsid w:val="006535A3"/>
    <w:rsid w:val="00654047"/>
    <w:rsid w:val="00655B77"/>
    <w:rsid w:val="00671E11"/>
    <w:rsid w:val="00681C04"/>
    <w:rsid w:val="00686BEF"/>
    <w:rsid w:val="006B7977"/>
    <w:rsid w:val="006C4EFA"/>
    <w:rsid w:val="006E36A4"/>
    <w:rsid w:val="006E7948"/>
    <w:rsid w:val="00704604"/>
    <w:rsid w:val="007137AB"/>
    <w:rsid w:val="00714C89"/>
    <w:rsid w:val="00725BBA"/>
    <w:rsid w:val="0073213D"/>
    <w:rsid w:val="0073778F"/>
    <w:rsid w:val="00737E9D"/>
    <w:rsid w:val="00760330"/>
    <w:rsid w:val="0078142D"/>
    <w:rsid w:val="00792763"/>
    <w:rsid w:val="007A402E"/>
    <w:rsid w:val="007D4A48"/>
    <w:rsid w:val="007F745B"/>
    <w:rsid w:val="00805D93"/>
    <w:rsid w:val="0081462E"/>
    <w:rsid w:val="00825F36"/>
    <w:rsid w:val="00826A75"/>
    <w:rsid w:val="008311D3"/>
    <w:rsid w:val="0083179B"/>
    <w:rsid w:val="00831F7B"/>
    <w:rsid w:val="008330D2"/>
    <w:rsid w:val="00834AB8"/>
    <w:rsid w:val="008444AF"/>
    <w:rsid w:val="0086180F"/>
    <w:rsid w:val="008704F4"/>
    <w:rsid w:val="00874872"/>
    <w:rsid w:val="00885F80"/>
    <w:rsid w:val="00886BE8"/>
    <w:rsid w:val="008A71A6"/>
    <w:rsid w:val="00900624"/>
    <w:rsid w:val="00924256"/>
    <w:rsid w:val="00961CA6"/>
    <w:rsid w:val="00972164"/>
    <w:rsid w:val="009C08D3"/>
    <w:rsid w:val="009C65F5"/>
    <w:rsid w:val="009D33B4"/>
    <w:rsid w:val="009D3673"/>
    <w:rsid w:val="009F12B3"/>
    <w:rsid w:val="009F6E27"/>
    <w:rsid w:val="009F7C6A"/>
    <w:rsid w:val="00A1164D"/>
    <w:rsid w:val="00A227E2"/>
    <w:rsid w:val="00A36A65"/>
    <w:rsid w:val="00A502B5"/>
    <w:rsid w:val="00A634F0"/>
    <w:rsid w:val="00AC01CA"/>
    <w:rsid w:val="00AD2D90"/>
    <w:rsid w:val="00AD30C0"/>
    <w:rsid w:val="00AD753F"/>
    <w:rsid w:val="00AE3D3C"/>
    <w:rsid w:val="00AF6023"/>
    <w:rsid w:val="00B01467"/>
    <w:rsid w:val="00B02063"/>
    <w:rsid w:val="00B11C54"/>
    <w:rsid w:val="00B21ADF"/>
    <w:rsid w:val="00B325A3"/>
    <w:rsid w:val="00B33052"/>
    <w:rsid w:val="00B3387E"/>
    <w:rsid w:val="00B36DB4"/>
    <w:rsid w:val="00B41162"/>
    <w:rsid w:val="00B44995"/>
    <w:rsid w:val="00B5309F"/>
    <w:rsid w:val="00B60BC1"/>
    <w:rsid w:val="00B62425"/>
    <w:rsid w:val="00B64111"/>
    <w:rsid w:val="00B65101"/>
    <w:rsid w:val="00B84DF1"/>
    <w:rsid w:val="00B91685"/>
    <w:rsid w:val="00BA3D27"/>
    <w:rsid w:val="00BD7237"/>
    <w:rsid w:val="00BE415E"/>
    <w:rsid w:val="00BE5C3A"/>
    <w:rsid w:val="00C273BD"/>
    <w:rsid w:val="00C449F2"/>
    <w:rsid w:val="00C45F15"/>
    <w:rsid w:val="00CB1566"/>
    <w:rsid w:val="00CB4A28"/>
    <w:rsid w:val="00CC616B"/>
    <w:rsid w:val="00CC78CD"/>
    <w:rsid w:val="00CD27D3"/>
    <w:rsid w:val="00CE38F5"/>
    <w:rsid w:val="00CF5DF5"/>
    <w:rsid w:val="00CF698F"/>
    <w:rsid w:val="00CF798E"/>
    <w:rsid w:val="00D00445"/>
    <w:rsid w:val="00D03A0D"/>
    <w:rsid w:val="00D11877"/>
    <w:rsid w:val="00D77568"/>
    <w:rsid w:val="00D82D8C"/>
    <w:rsid w:val="00DB20B2"/>
    <w:rsid w:val="00DC2BB2"/>
    <w:rsid w:val="00DC7C5B"/>
    <w:rsid w:val="00DD370B"/>
    <w:rsid w:val="00DF2FE0"/>
    <w:rsid w:val="00DF36EF"/>
    <w:rsid w:val="00E17E99"/>
    <w:rsid w:val="00E30F92"/>
    <w:rsid w:val="00E46D33"/>
    <w:rsid w:val="00E81E4D"/>
    <w:rsid w:val="00E845E2"/>
    <w:rsid w:val="00E8516D"/>
    <w:rsid w:val="00E96581"/>
    <w:rsid w:val="00EB4B21"/>
    <w:rsid w:val="00EC2856"/>
    <w:rsid w:val="00ED0A54"/>
    <w:rsid w:val="00EE5A08"/>
    <w:rsid w:val="00EF7EF9"/>
    <w:rsid w:val="00F15452"/>
    <w:rsid w:val="00F167E6"/>
    <w:rsid w:val="00F321D3"/>
    <w:rsid w:val="00F33652"/>
    <w:rsid w:val="00F6082D"/>
    <w:rsid w:val="00F816BF"/>
    <w:rsid w:val="00F867E2"/>
    <w:rsid w:val="00F916D5"/>
    <w:rsid w:val="00F97F2C"/>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17"/>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eastAsia="es-MX"/>
    </w:rPr>
  </w:style>
  <w:style w:type="paragraph" w:customStyle="1" w:styleId="rtejustify">
    <w:name w:val="rtejustify"/>
    <w:basedOn w:val="Normal"/>
    <w:rsid w:val="0092425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372056">
      <w:bodyDiv w:val="1"/>
      <w:marLeft w:val="0"/>
      <w:marRight w:val="0"/>
      <w:marTop w:val="0"/>
      <w:marBottom w:val="0"/>
      <w:divBdr>
        <w:top w:val="none" w:sz="0" w:space="0" w:color="auto"/>
        <w:left w:val="none" w:sz="0" w:space="0" w:color="auto"/>
        <w:bottom w:val="none" w:sz="0" w:space="0" w:color="auto"/>
        <w:right w:val="none" w:sz="0" w:space="0" w:color="auto"/>
      </w:divBdr>
    </w:div>
    <w:div w:id="191662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dof.gob.mx/nota_detalle.php?codigo=5492254&amp;fecha=28/07/201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1F10EF-EA01-4C36-A219-6A0818625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49</Pages>
  <Words>11991</Words>
  <Characters>65951</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12</cp:revision>
  <cp:lastPrinted>2025-08-22T17:12:00Z</cp:lastPrinted>
  <dcterms:created xsi:type="dcterms:W3CDTF">2025-08-14T19:22:00Z</dcterms:created>
  <dcterms:modified xsi:type="dcterms:W3CDTF">2025-08-29T00:19:00Z</dcterms:modified>
</cp:coreProperties>
</file>