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8E" w:rsidRPr="009F4DF8" w:rsidRDefault="008A158E" w:rsidP="000D5367">
      <w:pPr>
        <w:pStyle w:val="Prrafodelista"/>
        <w:spacing w:line="360" w:lineRule="auto"/>
        <w:ind w:left="0"/>
        <w:jc w:val="both"/>
        <w:rPr>
          <w:rFonts w:ascii="Palatino Linotype" w:eastAsia="Calibri" w:hAnsi="Palatino Linotype" w:cs="Arial"/>
          <w:color w:val="000000" w:themeColor="text1"/>
          <w:sz w:val="24"/>
          <w:szCs w:val="24"/>
        </w:rPr>
      </w:pPr>
      <w:r w:rsidRPr="009F4DF8">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9F4DF8">
        <w:rPr>
          <w:rFonts w:ascii="Palatino Linotype" w:eastAsia="Calibri" w:hAnsi="Palatino Linotype" w:cs="Arial"/>
          <w:b/>
          <w:color w:val="000000" w:themeColor="text1"/>
          <w:sz w:val="24"/>
          <w:szCs w:val="24"/>
        </w:rPr>
        <w:t>de veintiocho de mayo de dos mil veinticinco</w:t>
      </w:r>
      <w:r w:rsidRPr="009F4DF8">
        <w:rPr>
          <w:rFonts w:ascii="Palatino Linotype" w:eastAsia="Calibri" w:hAnsi="Palatino Linotype" w:cs="Arial"/>
          <w:color w:val="000000" w:themeColor="text1"/>
          <w:sz w:val="24"/>
          <w:szCs w:val="24"/>
        </w:rPr>
        <w:t>.</w:t>
      </w:r>
    </w:p>
    <w:p w:rsidR="008A158E" w:rsidRPr="009F4DF8" w:rsidRDefault="008A158E" w:rsidP="000D5367">
      <w:pPr>
        <w:pStyle w:val="Prrafodelista"/>
        <w:spacing w:line="360" w:lineRule="auto"/>
        <w:ind w:left="0"/>
        <w:jc w:val="both"/>
        <w:rPr>
          <w:rFonts w:ascii="Palatino Linotype" w:eastAsia="Calibri" w:hAnsi="Palatino Linotype" w:cs="Arial"/>
          <w:color w:val="000000" w:themeColor="text1"/>
          <w:sz w:val="24"/>
          <w:szCs w:val="24"/>
        </w:rPr>
      </w:pPr>
    </w:p>
    <w:p w:rsidR="008A158E" w:rsidRPr="009F4DF8" w:rsidRDefault="00782160" w:rsidP="000D5367">
      <w:pPr>
        <w:pStyle w:val="Prrafodelista"/>
        <w:spacing w:line="360" w:lineRule="auto"/>
        <w:ind w:left="0"/>
        <w:jc w:val="both"/>
        <w:rPr>
          <w:rFonts w:ascii="Palatino Linotype" w:eastAsia="Calibri" w:hAnsi="Palatino Linotype" w:cs="Arial"/>
          <w:color w:val="000000" w:themeColor="text1"/>
          <w:sz w:val="24"/>
          <w:szCs w:val="24"/>
        </w:rPr>
      </w:pPr>
      <w:r w:rsidRPr="009F4DF8">
        <w:rPr>
          <w:rFonts w:ascii="Palatino Linotype" w:eastAsia="Calibri" w:hAnsi="Palatino Linotype" w:cs="Arial"/>
          <w:b/>
          <w:color w:val="000000" w:themeColor="text1"/>
          <w:sz w:val="24"/>
          <w:szCs w:val="24"/>
        </w:rPr>
        <w:t>VISTO</w:t>
      </w:r>
      <w:r w:rsidR="008A158E" w:rsidRPr="009F4DF8">
        <w:rPr>
          <w:rFonts w:ascii="Palatino Linotype" w:eastAsia="Calibri" w:hAnsi="Palatino Linotype" w:cs="Arial"/>
          <w:color w:val="000000" w:themeColor="text1"/>
          <w:sz w:val="24"/>
          <w:szCs w:val="24"/>
        </w:rPr>
        <w:t xml:space="preserve"> los expedientes electrónicos formados con motivo de los Recursos de Revisión </w:t>
      </w:r>
      <w:r w:rsidR="008A158E" w:rsidRPr="009F4DF8">
        <w:rPr>
          <w:rFonts w:ascii="Palatino Linotype" w:eastAsia="Calibri" w:hAnsi="Palatino Linotype" w:cs="Arial"/>
          <w:b/>
          <w:color w:val="000000" w:themeColor="text1"/>
          <w:sz w:val="24"/>
          <w:szCs w:val="24"/>
        </w:rPr>
        <w:t>02698/INFOEM/IP/RR/2025 y  02702/INFOEM/IP/RR/2025</w:t>
      </w:r>
      <w:r w:rsidR="008A158E" w:rsidRPr="009F4DF8">
        <w:rPr>
          <w:rFonts w:ascii="Palatino Linotype" w:eastAsia="Calibri" w:hAnsi="Palatino Linotype" w:cs="Arial"/>
          <w:color w:val="000000" w:themeColor="text1"/>
          <w:sz w:val="24"/>
          <w:szCs w:val="24"/>
        </w:rPr>
        <w:t>, promovidos por  </w:t>
      </w:r>
      <w:r w:rsidR="008A158E" w:rsidRPr="009F4DF8">
        <w:rPr>
          <w:rFonts w:ascii="Palatino Linotype" w:eastAsia="Calibri" w:hAnsi="Palatino Linotype" w:cs="Arial"/>
          <w:b/>
          <w:bCs/>
          <w:color w:val="000000" w:themeColor="text1"/>
          <w:sz w:val="24"/>
          <w:szCs w:val="24"/>
          <w:lang w:val="es-MX"/>
        </w:rPr>
        <w:t> </w:t>
      </w:r>
      <w:r w:rsidR="00CB22D6">
        <w:rPr>
          <w:rFonts w:ascii="Palatino Linotype" w:hAnsi="Palatino Linotype"/>
          <w:b/>
          <w:bCs/>
          <w:color w:val="000000" w:themeColor="text1"/>
          <w:sz w:val="24"/>
          <w:szCs w:val="24"/>
        </w:rPr>
        <w:t xml:space="preserve">XXXX, </w:t>
      </w:r>
      <w:r w:rsidR="008A158E" w:rsidRPr="009F4DF8">
        <w:rPr>
          <w:rFonts w:ascii="Palatino Linotype" w:eastAsia="Calibri" w:hAnsi="Palatino Linotype" w:cs="Arial"/>
          <w:color w:val="000000" w:themeColor="text1"/>
          <w:sz w:val="24"/>
          <w:szCs w:val="24"/>
        </w:rPr>
        <w:t xml:space="preserve">a través del Sistema de Acceso a la Información Mexiquense (SAIMEX), a quien en lo sucesivo se le identificará como </w:t>
      </w:r>
      <w:r w:rsidR="008A158E" w:rsidRPr="009F4DF8">
        <w:rPr>
          <w:rFonts w:ascii="Palatino Linotype" w:eastAsia="Calibri" w:hAnsi="Palatino Linotype" w:cs="Arial"/>
          <w:b/>
          <w:color w:val="000000" w:themeColor="text1"/>
          <w:sz w:val="24"/>
          <w:szCs w:val="24"/>
        </w:rPr>
        <w:t>EL RECURRENTE</w:t>
      </w:r>
      <w:r w:rsidR="008A158E" w:rsidRPr="009F4DF8">
        <w:rPr>
          <w:rFonts w:ascii="Palatino Linotype" w:eastAsia="Calibri" w:hAnsi="Palatino Linotype" w:cs="Arial"/>
          <w:color w:val="000000" w:themeColor="text1"/>
          <w:sz w:val="24"/>
          <w:szCs w:val="24"/>
        </w:rPr>
        <w:t xml:space="preserve">, en contra de las respuestas del </w:t>
      </w:r>
      <w:r w:rsidR="008A158E" w:rsidRPr="009F4DF8">
        <w:rPr>
          <w:rFonts w:ascii="Palatino Linotype" w:eastAsia="Calibri" w:hAnsi="Palatino Linotype" w:cs="Arial"/>
          <w:b/>
          <w:color w:val="000000" w:themeColor="text1"/>
          <w:sz w:val="24"/>
          <w:szCs w:val="24"/>
        </w:rPr>
        <w:t>Ayuntamiento de Tianguistenco</w:t>
      </w:r>
      <w:r w:rsidR="008A158E" w:rsidRPr="009F4DF8">
        <w:rPr>
          <w:rFonts w:ascii="Palatino Linotype" w:eastAsia="Calibri" w:hAnsi="Palatino Linotype" w:cs="Arial"/>
          <w:color w:val="000000" w:themeColor="text1"/>
          <w:sz w:val="24"/>
          <w:szCs w:val="24"/>
        </w:rPr>
        <w:t xml:space="preserve">, en lo sucesivo </w:t>
      </w:r>
      <w:r w:rsidR="008A158E" w:rsidRPr="009F4DF8">
        <w:rPr>
          <w:rFonts w:ascii="Palatino Linotype" w:eastAsia="Calibri" w:hAnsi="Palatino Linotype" w:cs="Arial"/>
          <w:b/>
          <w:color w:val="000000" w:themeColor="text1"/>
          <w:sz w:val="24"/>
          <w:szCs w:val="24"/>
        </w:rPr>
        <w:t>EL SUJETO OBLIGADO</w:t>
      </w:r>
      <w:r w:rsidR="008A158E" w:rsidRPr="009F4DF8">
        <w:rPr>
          <w:rFonts w:ascii="Palatino Linotype" w:eastAsia="Calibri" w:hAnsi="Palatino Linotype" w:cs="Arial"/>
          <w:color w:val="000000" w:themeColor="text1"/>
          <w:sz w:val="24"/>
          <w:szCs w:val="24"/>
        </w:rPr>
        <w:t>, se procede a dictar la presente resolución, con base en los siguientes:</w:t>
      </w:r>
      <w:bookmarkStart w:id="0" w:name="_Toc85733154"/>
    </w:p>
    <w:p w:rsidR="008A158E" w:rsidRPr="009F4DF8" w:rsidRDefault="008A158E" w:rsidP="000D5367">
      <w:pPr>
        <w:pStyle w:val="Prrafodelista"/>
        <w:spacing w:line="360" w:lineRule="auto"/>
        <w:ind w:left="0"/>
        <w:jc w:val="both"/>
        <w:rPr>
          <w:rFonts w:ascii="Palatino Linotype" w:eastAsia="Calibri" w:hAnsi="Palatino Linotype" w:cs="Arial"/>
          <w:color w:val="000000" w:themeColor="text1"/>
          <w:sz w:val="24"/>
          <w:szCs w:val="24"/>
        </w:rPr>
      </w:pPr>
    </w:p>
    <w:p w:rsidR="008A158E" w:rsidRPr="009F4DF8" w:rsidRDefault="008A158E" w:rsidP="000D5367">
      <w:pPr>
        <w:pStyle w:val="Prrafodelista"/>
        <w:spacing w:line="360" w:lineRule="auto"/>
        <w:ind w:left="0"/>
        <w:jc w:val="center"/>
        <w:rPr>
          <w:rFonts w:ascii="Palatino Linotype" w:eastAsia="Calibri" w:hAnsi="Palatino Linotype" w:cs="Arial"/>
          <w:b/>
          <w:color w:val="000000" w:themeColor="text1"/>
          <w:sz w:val="24"/>
          <w:szCs w:val="24"/>
        </w:rPr>
      </w:pPr>
      <w:r w:rsidRPr="009F4DF8">
        <w:rPr>
          <w:rFonts w:ascii="Palatino Linotype" w:eastAsia="Calibri" w:hAnsi="Palatino Linotype" w:cs="Arial"/>
          <w:b/>
          <w:color w:val="000000" w:themeColor="text1"/>
          <w:sz w:val="24"/>
          <w:szCs w:val="24"/>
        </w:rPr>
        <w:t>A N T E C E D E N T E S</w:t>
      </w:r>
      <w:bookmarkEnd w:id="0"/>
    </w:p>
    <w:p w:rsidR="008A158E" w:rsidRPr="009F4DF8" w:rsidRDefault="008A158E" w:rsidP="000D5367">
      <w:pPr>
        <w:spacing w:line="360" w:lineRule="auto"/>
        <w:rPr>
          <w:rFonts w:ascii="Palatino Linotype" w:hAnsi="Palatino Linotype"/>
          <w:color w:val="000000" w:themeColor="text1"/>
          <w:lang w:val="es-ES" w:eastAsia="es-ES"/>
        </w:rPr>
      </w:pPr>
    </w:p>
    <w:p w:rsidR="008A158E" w:rsidRPr="009F4DF8" w:rsidRDefault="008A158E" w:rsidP="000D5367">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9F4DF8">
        <w:rPr>
          <w:rFonts w:ascii="Palatino Linotype" w:eastAsia="Calibri" w:hAnsi="Palatino Linotype" w:cs="Arial"/>
          <w:color w:val="000000" w:themeColor="text1"/>
          <w:sz w:val="24"/>
          <w:szCs w:val="24"/>
        </w:rPr>
        <w:t xml:space="preserve">El día </w:t>
      </w:r>
      <w:r w:rsidRPr="009F4DF8">
        <w:rPr>
          <w:rFonts w:ascii="Palatino Linotype" w:eastAsia="Calibri" w:hAnsi="Palatino Linotype" w:cs="Arial"/>
          <w:b/>
          <w:color w:val="000000" w:themeColor="text1"/>
          <w:sz w:val="24"/>
          <w:szCs w:val="24"/>
        </w:rPr>
        <w:t>seis de febrero de dos mil veinticinco</w:t>
      </w:r>
      <w:r w:rsidRPr="009F4DF8">
        <w:rPr>
          <w:rFonts w:ascii="Palatino Linotype" w:hAnsi="Palatino Linotype"/>
          <w:b/>
          <w:color w:val="000000" w:themeColor="text1"/>
          <w:sz w:val="24"/>
          <w:szCs w:val="24"/>
        </w:rPr>
        <w:t xml:space="preserve">, </w:t>
      </w:r>
      <w:r w:rsidR="00782160" w:rsidRPr="009F4DF8">
        <w:rPr>
          <w:rFonts w:ascii="Palatino Linotype" w:hAnsi="Palatino Linotype"/>
          <w:b/>
          <w:color w:val="000000" w:themeColor="text1"/>
          <w:sz w:val="24"/>
          <w:szCs w:val="24"/>
        </w:rPr>
        <w:t xml:space="preserve">EL RECURRENTE </w:t>
      </w:r>
      <w:r w:rsidRPr="009F4DF8">
        <w:rPr>
          <w:rFonts w:ascii="Palatino Linotype" w:eastAsia="Calibri" w:hAnsi="Palatino Linotype" w:cs="Arial"/>
          <w:color w:val="000000" w:themeColor="text1"/>
          <w:sz w:val="24"/>
          <w:szCs w:val="24"/>
        </w:rPr>
        <w:t xml:space="preserve">presentó ante el </w:t>
      </w:r>
      <w:r w:rsidRPr="009F4DF8">
        <w:rPr>
          <w:rFonts w:ascii="Palatino Linotype" w:eastAsia="Calibri" w:hAnsi="Palatino Linotype" w:cs="Arial"/>
          <w:b/>
          <w:color w:val="000000" w:themeColor="text1"/>
          <w:sz w:val="24"/>
          <w:szCs w:val="24"/>
        </w:rPr>
        <w:t>SUJETO OBLIGADO</w:t>
      </w:r>
      <w:r w:rsidRPr="009F4DF8">
        <w:rPr>
          <w:rFonts w:ascii="Palatino Linotype" w:eastAsia="Calibri" w:hAnsi="Palatino Linotype" w:cs="Arial"/>
          <w:color w:val="000000" w:themeColor="text1"/>
          <w:sz w:val="24"/>
          <w:szCs w:val="24"/>
        </w:rPr>
        <w:t xml:space="preserve"> vía </w:t>
      </w:r>
      <w:r w:rsidRPr="009F4DF8">
        <w:rPr>
          <w:rFonts w:ascii="Palatino Linotype" w:eastAsia="Calibri" w:hAnsi="Palatino Linotype" w:cs="Arial"/>
          <w:b/>
          <w:color w:val="000000" w:themeColor="text1"/>
          <w:sz w:val="24"/>
          <w:szCs w:val="24"/>
        </w:rPr>
        <w:t>SAIMEX</w:t>
      </w:r>
      <w:r w:rsidRPr="009F4DF8">
        <w:rPr>
          <w:rFonts w:ascii="Palatino Linotype" w:eastAsia="Calibri" w:hAnsi="Palatino Linotype" w:cs="Arial"/>
          <w:color w:val="000000" w:themeColor="text1"/>
          <w:sz w:val="24"/>
          <w:szCs w:val="24"/>
        </w:rPr>
        <w:t>, las solicitudes de información pública registradas con los números</w:t>
      </w:r>
      <w:r w:rsidRPr="009F4DF8">
        <w:rPr>
          <w:rFonts w:ascii="Palatino Linotype" w:hAnsi="Palatino Linotype"/>
          <w:b/>
          <w:bCs/>
          <w:color w:val="000000" w:themeColor="text1"/>
          <w:sz w:val="24"/>
          <w:szCs w:val="24"/>
        </w:rPr>
        <w:t xml:space="preserve"> </w:t>
      </w:r>
      <w:r w:rsidRPr="009F4DF8">
        <w:rPr>
          <w:rStyle w:val="Hipervnculo"/>
          <w:rFonts w:ascii="Palatino Linotype" w:hAnsi="Palatino Linotype"/>
          <w:b/>
          <w:bCs/>
          <w:color w:val="000000" w:themeColor="text1"/>
          <w:sz w:val="24"/>
          <w:szCs w:val="24"/>
          <w:u w:val="none"/>
          <w:lang w:val="es-MX"/>
        </w:rPr>
        <w:t>00024/TIANGUIS/IP/2025 y 00020/TIANGUIS/IP/2025</w:t>
      </w:r>
      <w:r w:rsidRPr="009F4DF8">
        <w:rPr>
          <w:rFonts w:ascii="Palatino Linotype" w:hAnsi="Palatino Linotype"/>
          <w:b/>
          <w:bCs/>
          <w:color w:val="000000" w:themeColor="text1"/>
          <w:sz w:val="24"/>
          <w:szCs w:val="24"/>
          <w:lang w:val="es-MX"/>
        </w:rPr>
        <w:t xml:space="preserve">, </w:t>
      </w:r>
      <w:r w:rsidRPr="009F4DF8">
        <w:rPr>
          <w:rFonts w:ascii="Palatino Linotype" w:eastAsia="Calibri" w:hAnsi="Palatino Linotype" w:cs="Arial"/>
          <w:color w:val="000000" w:themeColor="text1"/>
          <w:sz w:val="24"/>
          <w:szCs w:val="24"/>
        </w:rPr>
        <w:t>mediante las cuales solicitó la siguiente información:</w:t>
      </w:r>
    </w:p>
    <w:p w:rsidR="008A158E" w:rsidRPr="009F4DF8" w:rsidRDefault="008A158E" w:rsidP="000D5367">
      <w:pPr>
        <w:pStyle w:val="Prrafodelista"/>
        <w:spacing w:line="360" w:lineRule="auto"/>
        <w:ind w:left="0"/>
        <w:jc w:val="both"/>
        <w:rPr>
          <w:rFonts w:ascii="Palatino Linotype" w:eastAsia="Calibri" w:hAnsi="Palatino Linotype" w:cs="Arial"/>
          <w:color w:val="000000" w:themeColor="text1"/>
          <w:sz w:val="24"/>
          <w:szCs w:val="24"/>
        </w:rPr>
      </w:pPr>
    </w:p>
    <w:tbl>
      <w:tblPr>
        <w:tblStyle w:val="Tablaconcuadrcula"/>
        <w:tblW w:w="0" w:type="auto"/>
        <w:tblLook w:val="04A0" w:firstRow="1" w:lastRow="0" w:firstColumn="1" w:lastColumn="0" w:noHBand="0" w:noVBand="1"/>
      </w:tblPr>
      <w:tblGrid>
        <w:gridCol w:w="4414"/>
        <w:gridCol w:w="4414"/>
      </w:tblGrid>
      <w:tr w:rsidR="00782160" w:rsidRPr="009F4DF8" w:rsidTr="0030141F">
        <w:tc>
          <w:tcPr>
            <w:tcW w:w="4414" w:type="dxa"/>
          </w:tcPr>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i/>
                <w:color w:val="000000" w:themeColor="text1"/>
                <w:sz w:val="24"/>
                <w:szCs w:val="24"/>
              </w:rPr>
              <w:t>Solicitud de información</w:t>
            </w:r>
          </w:p>
        </w:tc>
        <w:tc>
          <w:tcPr>
            <w:tcW w:w="4414" w:type="dxa"/>
          </w:tcPr>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i/>
                <w:color w:val="000000" w:themeColor="text1"/>
                <w:sz w:val="24"/>
                <w:szCs w:val="24"/>
              </w:rPr>
              <w:t>Información solicitada</w:t>
            </w:r>
          </w:p>
        </w:tc>
      </w:tr>
      <w:tr w:rsidR="00782160" w:rsidRPr="009F4DF8" w:rsidTr="0030141F">
        <w:tc>
          <w:tcPr>
            <w:tcW w:w="4414" w:type="dxa"/>
          </w:tcPr>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rPr>
              <w:t>Solicitud 00024/TIANGUIS/IP/2025</w:t>
            </w:r>
          </w:p>
        </w:tc>
        <w:tc>
          <w:tcPr>
            <w:tcW w:w="4414" w:type="dxa"/>
          </w:tcPr>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i/>
                <w:color w:val="000000" w:themeColor="text1"/>
                <w:sz w:val="24"/>
                <w:szCs w:val="24"/>
              </w:rPr>
              <w:t>“</w:t>
            </w:r>
            <w:proofErr w:type="spellStart"/>
            <w:r w:rsidRPr="009F4DF8">
              <w:rPr>
                <w:rFonts w:ascii="Palatino Linotype" w:eastAsia="Calibri" w:hAnsi="Palatino Linotype" w:cs="Arial"/>
                <w:i/>
                <w:color w:val="000000" w:themeColor="text1"/>
                <w:sz w:val="24"/>
                <w:szCs w:val="24"/>
                <w:lang w:val="es-MX"/>
              </w:rPr>
              <w:t>Solicto</w:t>
            </w:r>
            <w:proofErr w:type="spellEnd"/>
            <w:r w:rsidRPr="009F4DF8">
              <w:rPr>
                <w:rFonts w:ascii="Palatino Linotype" w:eastAsia="Calibri" w:hAnsi="Palatino Linotype" w:cs="Arial"/>
                <w:i/>
                <w:color w:val="000000" w:themeColor="text1"/>
                <w:sz w:val="24"/>
                <w:szCs w:val="24"/>
                <w:lang w:val="es-MX"/>
              </w:rPr>
              <w:t xml:space="preserve"> el monto recabado de predial del año 2025, así como todo lo recaudado con comprobantes de eventos, ferias, mercados, partidos de </w:t>
            </w:r>
            <w:proofErr w:type="spellStart"/>
            <w:r w:rsidRPr="009F4DF8">
              <w:rPr>
                <w:rFonts w:ascii="Palatino Linotype" w:eastAsia="Calibri" w:hAnsi="Palatino Linotype" w:cs="Arial"/>
                <w:i/>
                <w:color w:val="000000" w:themeColor="text1"/>
                <w:sz w:val="24"/>
                <w:szCs w:val="24"/>
                <w:lang w:val="es-MX"/>
              </w:rPr>
              <w:t>fultbol</w:t>
            </w:r>
            <w:proofErr w:type="spellEnd"/>
            <w:r w:rsidRPr="009F4DF8">
              <w:rPr>
                <w:rFonts w:ascii="Palatino Linotype" w:eastAsia="Calibri" w:hAnsi="Palatino Linotype" w:cs="Arial"/>
                <w:i/>
                <w:color w:val="000000" w:themeColor="text1"/>
                <w:sz w:val="24"/>
                <w:szCs w:val="24"/>
                <w:lang w:val="es-MX"/>
              </w:rPr>
              <w:t>, etc. es decir todos los recursos ingresados. (enero a la fecha)”</w:t>
            </w:r>
          </w:p>
        </w:tc>
      </w:tr>
      <w:tr w:rsidR="008A158E" w:rsidRPr="009F4DF8" w:rsidTr="0030141F">
        <w:tc>
          <w:tcPr>
            <w:tcW w:w="4414" w:type="dxa"/>
          </w:tcPr>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rPr>
              <w:lastRenderedPageBreak/>
              <w:t>Solicitud 00020/TIANGUIS/IP/2025</w:t>
            </w:r>
          </w:p>
        </w:tc>
        <w:tc>
          <w:tcPr>
            <w:tcW w:w="4414" w:type="dxa"/>
          </w:tcPr>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i/>
                <w:color w:val="000000" w:themeColor="text1"/>
                <w:sz w:val="24"/>
                <w:szCs w:val="24"/>
              </w:rPr>
              <w:t>“</w:t>
            </w:r>
            <w:r w:rsidRPr="009F4DF8">
              <w:rPr>
                <w:rFonts w:ascii="Palatino Linotype" w:eastAsia="Calibri" w:hAnsi="Palatino Linotype" w:cs="Arial"/>
                <w:i/>
                <w:color w:val="000000" w:themeColor="text1"/>
                <w:sz w:val="24"/>
                <w:szCs w:val="24"/>
                <w:lang w:val="es-MX"/>
              </w:rPr>
              <w:t>Solicito el monto de todo lo recaudado por el ayuntamiento, a partir de enero a la fecha.”</w:t>
            </w:r>
          </w:p>
        </w:tc>
      </w:tr>
    </w:tbl>
    <w:p w:rsidR="008A158E" w:rsidRPr="009F4DF8" w:rsidRDefault="008A158E" w:rsidP="000D5367">
      <w:pPr>
        <w:pStyle w:val="Prrafodelista"/>
        <w:spacing w:line="360" w:lineRule="auto"/>
        <w:ind w:left="0"/>
        <w:jc w:val="both"/>
        <w:rPr>
          <w:rFonts w:ascii="Palatino Linotype" w:eastAsia="Calibri" w:hAnsi="Palatino Linotype" w:cs="Arial"/>
          <w:bCs/>
          <w:i/>
          <w:color w:val="000000" w:themeColor="text1"/>
          <w:sz w:val="24"/>
          <w:szCs w:val="24"/>
          <w:lang w:val="es-MX"/>
        </w:rPr>
      </w:pPr>
    </w:p>
    <w:p w:rsidR="008A158E" w:rsidRPr="009F4DF8" w:rsidRDefault="008A158E" w:rsidP="000D5367">
      <w:pPr>
        <w:pStyle w:val="Prrafodelista"/>
        <w:numPr>
          <w:ilvl w:val="0"/>
          <w:numId w:val="1"/>
        </w:numPr>
        <w:spacing w:line="360" w:lineRule="auto"/>
        <w:ind w:left="0"/>
        <w:contextualSpacing/>
        <w:jc w:val="both"/>
        <w:rPr>
          <w:rFonts w:ascii="Palatino Linotype" w:eastAsia="Calibri" w:hAnsi="Palatino Linotype" w:cs="Arial"/>
          <w:color w:val="000000" w:themeColor="text1"/>
          <w:sz w:val="24"/>
          <w:szCs w:val="24"/>
        </w:rPr>
      </w:pPr>
      <w:r w:rsidRPr="009F4DF8">
        <w:rPr>
          <w:rFonts w:ascii="Palatino Linotype" w:eastAsia="Calibri" w:hAnsi="Palatino Linotype" w:cs="Arial"/>
          <w:b/>
          <w:color w:val="000000" w:themeColor="text1"/>
          <w:sz w:val="24"/>
          <w:szCs w:val="24"/>
        </w:rPr>
        <w:t>Modalidad de entrega</w:t>
      </w:r>
      <w:r w:rsidRPr="009F4DF8">
        <w:rPr>
          <w:rFonts w:ascii="Palatino Linotype" w:eastAsia="Calibri" w:hAnsi="Palatino Linotype" w:cs="Arial"/>
          <w:color w:val="000000" w:themeColor="text1"/>
          <w:sz w:val="24"/>
          <w:szCs w:val="24"/>
        </w:rPr>
        <w:t>: Vía SAIMEX.</w:t>
      </w:r>
    </w:p>
    <w:p w:rsidR="008A158E" w:rsidRPr="009F4DF8" w:rsidRDefault="008A158E" w:rsidP="000D5367">
      <w:pPr>
        <w:pStyle w:val="Prrafodelista"/>
        <w:spacing w:line="360" w:lineRule="auto"/>
        <w:ind w:left="0"/>
        <w:jc w:val="both"/>
        <w:rPr>
          <w:rFonts w:ascii="Palatino Linotype" w:eastAsiaTheme="minorEastAsia" w:hAnsi="Palatino Linotype" w:cs="Arial"/>
          <w:i/>
          <w:color w:val="000000" w:themeColor="text1"/>
          <w:sz w:val="24"/>
          <w:szCs w:val="24"/>
          <w:lang w:val="es-ES_tradnl"/>
        </w:rPr>
      </w:pPr>
    </w:p>
    <w:p w:rsidR="008A158E" w:rsidRPr="009F4DF8" w:rsidRDefault="008A158E" w:rsidP="000D5367">
      <w:pPr>
        <w:pStyle w:val="Prrafodelista"/>
        <w:numPr>
          <w:ilvl w:val="0"/>
          <w:numId w:val="2"/>
        </w:numPr>
        <w:spacing w:line="360" w:lineRule="auto"/>
        <w:ind w:left="0" w:firstLine="0"/>
        <w:jc w:val="both"/>
        <w:rPr>
          <w:rStyle w:val="Hipervnculo"/>
          <w:rFonts w:ascii="Palatino Linotype" w:eastAsiaTheme="minorEastAsia" w:hAnsi="Palatino Linotype" w:cs="Arial"/>
          <w:color w:val="000000" w:themeColor="text1"/>
          <w:sz w:val="24"/>
          <w:szCs w:val="24"/>
          <w:lang w:val="es-ES_tradnl"/>
        </w:rPr>
      </w:pPr>
      <w:r w:rsidRPr="009F4DF8">
        <w:rPr>
          <w:rFonts w:ascii="Palatino Linotype" w:eastAsiaTheme="minorEastAsia" w:hAnsi="Palatino Linotype" w:cs="Arial"/>
          <w:color w:val="000000" w:themeColor="text1"/>
          <w:sz w:val="24"/>
          <w:szCs w:val="24"/>
          <w:lang w:val="es-ES_tradnl"/>
        </w:rPr>
        <w:t xml:space="preserve">Seguidamente el </w:t>
      </w:r>
      <w:r w:rsidRPr="009F4DF8">
        <w:rPr>
          <w:rFonts w:ascii="Palatino Linotype" w:eastAsiaTheme="minorEastAsia" w:hAnsi="Palatino Linotype" w:cs="Arial"/>
          <w:b/>
          <w:color w:val="000000" w:themeColor="text1"/>
          <w:sz w:val="24"/>
          <w:szCs w:val="24"/>
          <w:lang w:val="es-ES_tradnl"/>
        </w:rPr>
        <w:t xml:space="preserve">diez de </w:t>
      </w:r>
      <w:r w:rsidR="00D62DC5" w:rsidRPr="009F4DF8">
        <w:rPr>
          <w:rFonts w:ascii="Palatino Linotype" w:eastAsiaTheme="minorEastAsia" w:hAnsi="Palatino Linotype" w:cs="Arial"/>
          <w:b/>
          <w:color w:val="000000" w:themeColor="text1"/>
          <w:sz w:val="24"/>
          <w:szCs w:val="24"/>
          <w:lang w:val="es-ES_tradnl"/>
        </w:rPr>
        <w:t xml:space="preserve">febrero </w:t>
      </w:r>
      <w:r w:rsidRPr="009F4DF8">
        <w:rPr>
          <w:rFonts w:ascii="Palatino Linotype" w:eastAsiaTheme="minorEastAsia" w:hAnsi="Palatino Linotype" w:cs="Arial"/>
          <w:b/>
          <w:color w:val="000000" w:themeColor="text1"/>
          <w:sz w:val="24"/>
          <w:szCs w:val="24"/>
          <w:lang w:val="es-ES_tradnl"/>
        </w:rPr>
        <w:t xml:space="preserve">de dos mil veinticinco, </w:t>
      </w:r>
      <w:r w:rsidRPr="009F4DF8">
        <w:rPr>
          <w:rFonts w:ascii="Palatino Linotype" w:eastAsiaTheme="minorEastAsia" w:hAnsi="Palatino Linotype" w:cs="Arial"/>
          <w:color w:val="000000" w:themeColor="text1"/>
          <w:sz w:val="24"/>
          <w:szCs w:val="24"/>
          <w:lang w:val="es-ES_tradnl"/>
        </w:rPr>
        <w:t>el</w:t>
      </w:r>
      <w:r w:rsidRPr="009F4DF8">
        <w:rPr>
          <w:rFonts w:ascii="Palatino Linotype" w:eastAsiaTheme="minorEastAsia" w:hAnsi="Palatino Linotype" w:cs="Arial"/>
          <w:b/>
          <w:color w:val="000000" w:themeColor="text1"/>
          <w:sz w:val="24"/>
          <w:szCs w:val="24"/>
          <w:lang w:val="es-ES_tradnl"/>
        </w:rPr>
        <w:t xml:space="preserve"> SUJETO OBLIGADO </w:t>
      </w:r>
      <w:r w:rsidRPr="009F4DF8">
        <w:rPr>
          <w:rFonts w:ascii="Palatino Linotype" w:eastAsiaTheme="minorEastAsia" w:hAnsi="Palatino Linotype" w:cs="Arial"/>
          <w:color w:val="000000" w:themeColor="text1"/>
          <w:sz w:val="24"/>
          <w:szCs w:val="24"/>
          <w:lang w:val="es-ES_tradnl"/>
        </w:rPr>
        <w:t xml:space="preserve">giro los requerimientos para que fueran atendidas las solicitudes de información </w:t>
      </w:r>
      <w:r w:rsidRPr="009F4DF8">
        <w:rPr>
          <w:rStyle w:val="Hipervnculo"/>
          <w:rFonts w:ascii="Palatino Linotype" w:hAnsi="Palatino Linotype"/>
          <w:b/>
          <w:bCs/>
          <w:color w:val="000000" w:themeColor="text1"/>
          <w:sz w:val="24"/>
          <w:szCs w:val="24"/>
          <w:lang w:val="es-MX"/>
        </w:rPr>
        <w:t>00024/TIANGUIS/IP/2025 y 00020/TIANGUIS/IP/2025.</w:t>
      </w:r>
    </w:p>
    <w:p w:rsidR="008A158E" w:rsidRPr="009F4DF8" w:rsidRDefault="008A158E" w:rsidP="000D5367">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8A158E" w:rsidRPr="009F4DF8" w:rsidRDefault="008A158E" w:rsidP="000D5367">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9F4DF8">
        <w:rPr>
          <w:rFonts w:ascii="Palatino Linotype" w:eastAsiaTheme="minorEastAsia" w:hAnsi="Palatino Linotype" w:cs="Arial"/>
          <w:color w:val="000000" w:themeColor="text1"/>
          <w:sz w:val="24"/>
          <w:szCs w:val="24"/>
          <w:lang w:val="es-ES_tradnl"/>
        </w:rPr>
        <w:t xml:space="preserve">De lo anterior, </w:t>
      </w:r>
      <w:r w:rsidR="00D62DC5" w:rsidRPr="009F4DF8">
        <w:rPr>
          <w:rFonts w:ascii="Palatino Linotype" w:eastAsiaTheme="minorEastAsia" w:hAnsi="Palatino Linotype" w:cs="Arial"/>
          <w:b/>
          <w:color w:val="000000" w:themeColor="text1"/>
          <w:sz w:val="24"/>
          <w:szCs w:val="24"/>
          <w:lang w:val="es-ES_tradnl"/>
        </w:rPr>
        <w:t xml:space="preserve">veintisiete de febrero </w:t>
      </w:r>
      <w:r w:rsidRPr="009F4DF8">
        <w:rPr>
          <w:rFonts w:ascii="Palatino Linotype" w:eastAsiaTheme="minorEastAsia" w:hAnsi="Palatino Linotype" w:cs="Arial"/>
          <w:b/>
          <w:color w:val="000000" w:themeColor="text1"/>
          <w:sz w:val="24"/>
          <w:szCs w:val="24"/>
          <w:lang w:val="es-ES_tradnl"/>
        </w:rPr>
        <w:t xml:space="preserve">de dos mil veinticinco </w:t>
      </w:r>
      <w:r w:rsidRPr="009F4DF8">
        <w:rPr>
          <w:rFonts w:ascii="Palatino Linotype" w:eastAsiaTheme="minorEastAsia" w:hAnsi="Palatino Linotype" w:cs="Arial"/>
          <w:color w:val="000000" w:themeColor="text1"/>
          <w:sz w:val="24"/>
          <w:szCs w:val="24"/>
          <w:lang w:val="es-ES_tradnl"/>
        </w:rPr>
        <w:t xml:space="preserve">el </w:t>
      </w:r>
      <w:r w:rsidRPr="009F4DF8">
        <w:rPr>
          <w:rFonts w:ascii="Palatino Linotype" w:eastAsiaTheme="minorEastAsia" w:hAnsi="Palatino Linotype" w:cs="Arial"/>
          <w:b/>
          <w:color w:val="000000" w:themeColor="text1"/>
          <w:sz w:val="24"/>
          <w:szCs w:val="24"/>
          <w:lang w:val="es-ES_tradnl"/>
        </w:rPr>
        <w:t xml:space="preserve">SUJETO OBLIGADO </w:t>
      </w:r>
      <w:r w:rsidRPr="009F4DF8">
        <w:rPr>
          <w:rFonts w:ascii="Palatino Linotype" w:eastAsiaTheme="minorEastAsia" w:hAnsi="Palatino Linotype" w:cs="Arial"/>
          <w:color w:val="000000" w:themeColor="text1"/>
          <w:sz w:val="24"/>
          <w:szCs w:val="24"/>
          <w:lang w:val="es-ES_tradnl"/>
        </w:rPr>
        <w:t xml:space="preserve">dio respuesta a las solicitudes de información </w:t>
      </w:r>
      <w:r w:rsidRPr="009F4DF8">
        <w:rPr>
          <w:rStyle w:val="Hipervnculo"/>
          <w:rFonts w:ascii="Palatino Linotype" w:hAnsi="Palatino Linotype"/>
          <w:b/>
          <w:bCs/>
          <w:color w:val="000000" w:themeColor="text1"/>
          <w:sz w:val="24"/>
          <w:szCs w:val="24"/>
          <w:lang w:val="es-MX"/>
        </w:rPr>
        <w:t>00024/TIANGUIS/IP/2025 y 00020/TIANGUIS/IP/2025</w:t>
      </w:r>
      <w:r w:rsidRPr="009F4DF8">
        <w:rPr>
          <w:rFonts w:ascii="Palatino Linotype" w:hAnsi="Palatino Linotype"/>
          <w:b/>
          <w:bCs/>
          <w:color w:val="000000" w:themeColor="text1"/>
          <w:sz w:val="24"/>
          <w:szCs w:val="24"/>
          <w:lang w:val="es-MX"/>
        </w:rPr>
        <w:t xml:space="preserve">, </w:t>
      </w:r>
      <w:r w:rsidRPr="009F4DF8">
        <w:rPr>
          <w:rFonts w:ascii="Palatino Linotype" w:hAnsi="Palatino Linotype"/>
          <w:bCs/>
          <w:color w:val="000000" w:themeColor="text1"/>
          <w:sz w:val="24"/>
          <w:szCs w:val="24"/>
          <w:lang w:val="es-MX"/>
        </w:rPr>
        <w:t xml:space="preserve">con los siguientes documentos cuyo contenido grosso modo es: </w:t>
      </w:r>
    </w:p>
    <w:tbl>
      <w:tblPr>
        <w:tblStyle w:val="Tablaconcuadrcula"/>
        <w:tblW w:w="0" w:type="auto"/>
        <w:tblLook w:val="04A0" w:firstRow="1" w:lastRow="0" w:firstColumn="1" w:lastColumn="0" w:noHBand="0" w:noVBand="1"/>
      </w:tblPr>
      <w:tblGrid>
        <w:gridCol w:w="4414"/>
        <w:gridCol w:w="4414"/>
      </w:tblGrid>
      <w:tr w:rsidR="00782160" w:rsidRPr="009F4DF8" w:rsidTr="0030141F">
        <w:tc>
          <w:tcPr>
            <w:tcW w:w="4414" w:type="dxa"/>
          </w:tcPr>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i/>
                <w:color w:val="000000" w:themeColor="text1"/>
                <w:sz w:val="24"/>
                <w:szCs w:val="24"/>
              </w:rPr>
              <w:t>Solicitud de información</w:t>
            </w:r>
          </w:p>
        </w:tc>
        <w:tc>
          <w:tcPr>
            <w:tcW w:w="4414" w:type="dxa"/>
          </w:tcPr>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i/>
                <w:color w:val="000000" w:themeColor="text1"/>
                <w:sz w:val="24"/>
                <w:szCs w:val="24"/>
              </w:rPr>
              <w:t>Información solicitada</w:t>
            </w:r>
          </w:p>
        </w:tc>
      </w:tr>
      <w:tr w:rsidR="00782160" w:rsidRPr="009F4DF8" w:rsidTr="0030141F">
        <w:tc>
          <w:tcPr>
            <w:tcW w:w="4414" w:type="dxa"/>
          </w:tcPr>
          <w:p w:rsidR="008A158E" w:rsidRPr="009F4DF8" w:rsidRDefault="008A158E" w:rsidP="000D5367">
            <w:pPr>
              <w:pStyle w:val="Prrafodelista"/>
              <w:ind w:left="0"/>
              <w:jc w:val="both"/>
              <w:rPr>
                <w:rFonts w:ascii="Palatino Linotype" w:eastAsia="Calibri" w:hAnsi="Palatino Linotype" w:cs="Arial"/>
                <w:b/>
                <w:i/>
                <w:color w:val="000000" w:themeColor="text1"/>
                <w:sz w:val="24"/>
                <w:szCs w:val="24"/>
              </w:rPr>
            </w:pPr>
            <w:r w:rsidRPr="009F4DF8">
              <w:rPr>
                <w:rFonts w:ascii="Palatino Linotype" w:eastAsia="Calibri" w:hAnsi="Palatino Linotype" w:cs="Arial"/>
                <w:b/>
                <w:i/>
                <w:color w:val="000000" w:themeColor="text1"/>
                <w:sz w:val="24"/>
                <w:szCs w:val="24"/>
              </w:rPr>
              <w:t>Solicitud 00024/TIANGUIS/IP/2025</w:t>
            </w:r>
          </w:p>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p>
        </w:tc>
        <w:tc>
          <w:tcPr>
            <w:tcW w:w="4414" w:type="dxa"/>
          </w:tcPr>
          <w:p w:rsidR="00D62DC5" w:rsidRPr="009F4DF8" w:rsidRDefault="0030141F" w:rsidP="000D5367">
            <w:pPr>
              <w:jc w:val="both"/>
              <w:rPr>
                <w:rFonts w:ascii="Palatino Linotype" w:eastAsia="Calibri" w:hAnsi="Palatino Linotype" w:cs="Arial"/>
                <w:i/>
                <w:color w:val="000000" w:themeColor="text1"/>
              </w:rPr>
            </w:pPr>
            <w:r w:rsidRPr="009F4DF8">
              <w:rPr>
                <w:rFonts w:ascii="Palatino Linotype" w:eastAsia="Calibri" w:hAnsi="Palatino Linotype" w:cs="Arial"/>
                <w:b/>
                <w:i/>
                <w:color w:val="000000" w:themeColor="text1"/>
              </w:rPr>
              <w:t>1 SOL INF TESORERIA 00024 IP 25.pdf</w:t>
            </w:r>
            <w:r w:rsidR="00D62DC5" w:rsidRPr="009F4DF8">
              <w:rPr>
                <w:rFonts w:ascii="Palatino Linotype" w:eastAsia="Calibri" w:hAnsi="Palatino Linotype" w:cs="Arial"/>
                <w:b/>
                <w:i/>
                <w:color w:val="000000" w:themeColor="text1"/>
              </w:rPr>
              <w:t xml:space="preserve">: </w:t>
            </w:r>
            <w:r w:rsidR="00D62DC5" w:rsidRPr="009F4DF8">
              <w:rPr>
                <w:rFonts w:ascii="Palatino Linotype" w:eastAsia="Calibri" w:hAnsi="Palatino Linotype" w:cs="Arial"/>
                <w:i/>
                <w:color w:val="000000" w:themeColor="text1"/>
              </w:rPr>
              <w:t xml:space="preserve">oficio que el Titular de la Unidad de Transparencia remite al Tesorero Municipal mediante la cual le solicita que atienda la solicitud de información. </w:t>
            </w:r>
          </w:p>
          <w:p w:rsidR="008A158E" w:rsidRPr="009F4DF8" w:rsidRDefault="0030141F"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rPr>
              <w:t>2 RESPUESTA TESORERIA SOL 00024-2025.pdf</w:t>
            </w:r>
            <w:r w:rsidR="00D62DC5" w:rsidRPr="009F4DF8">
              <w:rPr>
                <w:rFonts w:ascii="Palatino Linotype" w:eastAsia="Calibri" w:hAnsi="Palatino Linotype" w:cs="Arial"/>
                <w:b/>
                <w:i/>
                <w:color w:val="000000" w:themeColor="text1"/>
                <w:sz w:val="24"/>
                <w:szCs w:val="24"/>
              </w:rPr>
              <w:t xml:space="preserve">: </w:t>
            </w:r>
            <w:r w:rsidR="00D62DC5" w:rsidRPr="009F4DF8">
              <w:rPr>
                <w:rFonts w:ascii="Palatino Linotype" w:eastAsia="Calibri" w:hAnsi="Palatino Linotype" w:cs="Arial"/>
                <w:i/>
                <w:color w:val="000000" w:themeColor="text1"/>
                <w:sz w:val="24"/>
                <w:szCs w:val="24"/>
              </w:rPr>
              <w:t xml:space="preserve">respuesta del Tesorero Municipal, mediante la cual informa que el monto recaudado por el predial es de </w:t>
            </w:r>
            <w:r w:rsidR="00D62DC5" w:rsidRPr="009F4DF8">
              <w:rPr>
                <w:rFonts w:ascii="Palatino Linotype" w:eastAsia="Calibri" w:hAnsi="Palatino Linotype" w:cs="Arial"/>
                <w:i/>
                <w:color w:val="000000" w:themeColor="text1"/>
                <w:sz w:val="24"/>
                <w:szCs w:val="24"/>
                <w:lang w:val="es-MX"/>
              </w:rPr>
              <w:t>$15, 377,344.85, mientras que de los conceptos refiere que no se encuentran en el rubro de ingresos, es por tal motivo que no se le pude proporcionar la información.</w:t>
            </w:r>
          </w:p>
        </w:tc>
      </w:tr>
      <w:tr w:rsidR="008A158E" w:rsidRPr="009F4DF8" w:rsidTr="0030141F">
        <w:tc>
          <w:tcPr>
            <w:tcW w:w="4414" w:type="dxa"/>
          </w:tcPr>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rPr>
              <w:t>Solicitud 00020/TIANGUIS/IP/2025</w:t>
            </w:r>
          </w:p>
        </w:tc>
        <w:tc>
          <w:tcPr>
            <w:tcW w:w="4414" w:type="dxa"/>
          </w:tcPr>
          <w:p w:rsidR="000B1112" w:rsidRPr="009F4DF8" w:rsidRDefault="0030141F" w:rsidP="000D5367">
            <w:pPr>
              <w:jc w:val="both"/>
              <w:rPr>
                <w:rFonts w:ascii="Palatino Linotype" w:eastAsia="Calibri" w:hAnsi="Palatino Linotype" w:cs="Arial"/>
                <w:i/>
                <w:color w:val="000000" w:themeColor="text1"/>
              </w:rPr>
            </w:pPr>
            <w:r w:rsidRPr="009F4DF8">
              <w:rPr>
                <w:rFonts w:ascii="Palatino Linotype" w:eastAsia="Calibri" w:hAnsi="Palatino Linotype" w:cs="Arial"/>
                <w:b/>
                <w:i/>
                <w:color w:val="000000" w:themeColor="text1"/>
              </w:rPr>
              <w:t xml:space="preserve">1 SOL INF TESORERIA 00020 IP 25.pdf: </w:t>
            </w:r>
            <w:r w:rsidR="000B1112" w:rsidRPr="009F4DF8">
              <w:rPr>
                <w:rFonts w:ascii="Palatino Linotype" w:eastAsia="Calibri" w:hAnsi="Palatino Linotype" w:cs="Arial"/>
                <w:i/>
                <w:color w:val="000000" w:themeColor="text1"/>
              </w:rPr>
              <w:t xml:space="preserve">oficio que el Titular de la Unidad de Transparencia remite al Tesorero </w:t>
            </w:r>
            <w:r w:rsidR="000B1112" w:rsidRPr="009F4DF8">
              <w:rPr>
                <w:rFonts w:ascii="Palatino Linotype" w:eastAsia="Calibri" w:hAnsi="Palatino Linotype" w:cs="Arial"/>
                <w:i/>
                <w:color w:val="000000" w:themeColor="text1"/>
              </w:rPr>
              <w:lastRenderedPageBreak/>
              <w:t xml:space="preserve">Municipal mediante la cual le solicita que atienda la solicitud de información. </w:t>
            </w:r>
          </w:p>
          <w:p w:rsidR="0030141F" w:rsidRPr="009F4DF8" w:rsidRDefault="0030141F" w:rsidP="000D5367">
            <w:pPr>
              <w:jc w:val="both"/>
              <w:rPr>
                <w:rFonts w:ascii="Palatino Linotype" w:eastAsia="Calibri" w:hAnsi="Palatino Linotype" w:cs="Arial"/>
                <w:i/>
                <w:color w:val="000000" w:themeColor="text1"/>
              </w:rPr>
            </w:pPr>
          </w:p>
          <w:p w:rsidR="008A158E" w:rsidRPr="009F4DF8" w:rsidRDefault="0030141F"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rPr>
              <w:t>2 RESPUESTA TESORERIA SOL 00020-2025.pdf</w:t>
            </w:r>
            <w:r w:rsidR="000B1112" w:rsidRPr="009F4DF8">
              <w:rPr>
                <w:rFonts w:ascii="Palatino Linotype" w:eastAsia="Calibri" w:hAnsi="Palatino Linotype" w:cs="Arial"/>
                <w:b/>
                <w:i/>
                <w:color w:val="000000" w:themeColor="text1"/>
                <w:sz w:val="24"/>
                <w:szCs w:val="24"/>
              </w:rPr>
              <w:t xml:space="preserve">: </w:t>
            </w:r>
            <w:r w:rsidR="000B1112" w:rsidRPr="009F4DF8">
              <w:rPr>
                <w:rFonts w:ascii="Palatino Linotype" w:eastAsia="Calibri" w:hAnsi="Palatino Linotype" w:cs="Arial"/>
                <w:i/>
                <w:color w:val="000000" w:themeColor="text1"/>
                <w:sz w:val="24"/>
                <w:szCs w:val="24"/>
              </w:rPr>
              <w:t xml:space="preserve">respuesta del Tesorero Municipal, mediante el cual refiere al solicitante que </w:t>
            </w:r>
            <w:proofErr w:type="spellStart"/>
            <w:r w:rsidR="000B1112" w:rsidRPr="009F4DF8">
              <w:rPr>
                <w:rFonts w:ascii="Palatino Linotype" w:eastAsia="Calibri" w:hAnsi="Palatino Linotype" w:cs="Arial"/>
                <w:i/>
                <w:color w:val="000000" w:themeColor="text1"/>
                <w:sz w:val="24"/>
                <w:szCs w:val="24"/>
              </w:rPr>
              <w:t>de</w:t>
            </w:r>
            <w:proofErr w:type="spellEnd"/>
            <w:r w:rsidR="000B1112" w:rsidRPr="009F4DF8">
              <w:rPr>
                <w:rFonts w:ascii="Palatino Linotype" w:eastAsia="Calibri" w:hAnsi="Palatino Linotype" w:cs="Arial"/>
                <w:i/>
                <w:color w:val="000000" w:themeColor="text1"/>
                <w:sz w:val="24"/>
                <w:szCs w:val="24"/>
              </w:rPr>
              <w:t xml:space="preserve"> más detalles de la información solicitada. </w:t>
            </w:r>
          </w:p>
        </w:tc>
      </w:tr>
    </w:tbl>
    <w:p w:rsidR="008A158E" w:rsidRPr="009F4DF8" w:rsidRDefault="008A158E" w:rsidP="000D5367">
      <w:pPr>
        <w:pStyle w:val="Prrafodelista"/>
        <w:ind w:left="0"/>
        <w:jc w:val="both"/>
        <w:rPr>
          <w:rFonts w:ascii="Palatino Linotype" w:eastAsia="Calibri" w:hAnsi="Palatino Linotype" w:cs="Arial"/>
          <w:color w:val="000000" w:themeColor="text1"/>
          <w:sz w:val="24"/>
          <w:szCs w:val="24"/>
          <w:lang w:val="es-AR"/>
        </w:rPr>
      </w:pPr>
    </w:p>
    <w:p w:rsidR="008A158E" w:rsidRPr="009F4DF8" w:rsidRDefault="008A158E" w:rsidP="000D5367">
      <w:pPr>
        <w:pStyle w:val="Prrafodelista"/>
        <w:ind w:left="0"/>
        <w:jc w:val="both"/>
        <w:rPr>
          <w:rFonts w:ascii="Palatino Linotype" w:eastAsia="Calibri" w:hAnsi="Palatino Linotype" w:cs="Arial"/>
          <w:color w:val="000000" w:themeColor="text1"/>
          <w:sz w:val="24"/>
          <w:szCs w:val="24"/>
          <w:lang w:val="es-AR"/>
        </w:rPr>
      </w:pPr>
    </w:p>
    <w:p w:rsidR="008A158E" w:rsidRPr="009F4DF8" w:rsidRDefault="008A158E" w:rsidP="000D536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9F4DF8">
        <w:rPr>
          <w:rFonts w:ascii="Palatino Linotype" w:eastAsia="Calibri" w:hAnsi="Palatino Linotype" w:cs="Arial"/>
          <w:color w:val="000000" w:themeColor="text1"/>
          <w:sz w:val="24"/>
          <w:szCs w:val="24"/>
          <w:lang w:val="es-AR"/>
        </w:rPr>
        <w:t xml:space="preserve">El </w:t>
      </w:r>
      <w:r w:rsidR="001139E0" w:rsidRPr="009F4DF8">
        <w:rPr>
          <w:rFonts w:ascii="Palatino Linotype" w:eastAsia="Calibri" w:hAnsi="Palatino Linotype" w:cs="Arial"/>
          <w:b/>
          <w:color w:val="000000" w:themeColor="text1"/>
          <w:sz w:val="24"/>
          <w:szCs w:val="24"/>
          <w:lang w:val="es-AR"/>
        </w:rPr>
        <w:t xml:space="preserve">diez </w:t>
      </w:r>
      <w:r w:rsidRPr="009F4DF8">
        <w:rPr>
          <w:rFonts w:ascii="Palatino Linotype" w:eastAsia="Calibri" w:hAnsi="Palatino Linotype" w:cs="Arial"/>
          <w:b/>
          <w:color w:val="000000" w:themeColor="text1"/>
          <w:sz w:val="24"/>
          <w:szCs w:val="24"/>
          <w:lang w:val="es-AR"/>
        </w:rPr>
        <w:t>de marzo de dos mil veinticinco</w:t>
      </w:r>
      <w:r w:rsidRPr="009F4DF8">
        <w:rPr>
          <w:rFonts w:ascii="Palatino Linotype" w:hAnsi="Palatino Linotype"/>
          <w:color w:val="000000" w:themeColor="text1"/>
          <w:sz w:val="24"/>
          <w:szCs w:val="24"/>
        </w:rPr>
        <w:t xml:space="preserve">, el solicitante interpuso recurso de revisión en las solicitudes de información </w:t>
      </w:r>
      <w:r w:rsidRPr="009F4DF8">
        <w:rPr>
          <w:rStyle w:val="Hipervnculo"/>
          <w:rFonts w:ascii="Palatino Linotype" w:hAnsi="Palatino Linotype"/>
          <w:b/>
          <w:bCs/>
          <w:color w:val="000000" w:themeColor="text1"/>
          <w:sz w:val="24"/>
          <w:szCs w:val="24"/>
          <w:lang w:val="es-MX"/>
        </w:rPr>
        <w:t>00024/TIANGUIS/IP/2025 y 00020/TIANGUIS/IP/2025</w:t>
      </w:r>
      <w:r w:rsidRPr="009F4DF8">
        <w:rPr>
          <w:rFonts w:ascii="Palatino Linotype" w:hAnsi="Palatino Linotype"/>
          <w:b/>
          <w:bCs/>
          <w:color w:val="000000" w:themeColor="text1"/>
          <w:sz w:val="24"/>
          <w:szCs w:val="24"/>
          <w:lang w:val="es-MX"/>
        </w:rPr>
        <w:t xml:space="preserve">, </w:t>
      </w:r>
      <w:r w:rsidRPr="009F4DF8">
        <w:rPr>
          <w:rFonts w:ascii="Palatino Linotype" w:hAnsi="Palatino Linotype"/>
          <w:color w:val="000000" w:themeColor="text1"/>
          <w:sz w:val="24"/>
          <w:szCs w:val="24"/>
        </w:rPr>
        <w:t xml:space="preserve">en contra de las respuestas emitidas a las por el </w:t>
      </w:r>
      <w:r w:rsidRPr="009F4DF8">
        <w:rPr>
          <w:rFonts w:ascii="Palatino Linotype" w:hAnsi="Palatino Linotype"/>
          <w:b/>
          <w:color w:val="000000" w:themeColor="text1"/>
          <w:sz w:val="24"/>
          <w:szCs w:val="24"/>
        </w:rPr>
        <w:t>SUJETO OBLIGADO</w:t>
      </w:r>
      <w:r w:rsidRPr="009F4DF8">
        <w:rPr>
          <w:rFonts w:ascii="Palatino Linotype" w:hAnsi="Palatino Linotype" w:cs="Arial"/>
          <w:color w:val="000000" w:themeColor="text1"/>
          <w:sz w:val="24"/>
          <w:szCs w:val="24"/>
        </w:rPr>
        <w:t>, señalando las siguientes razones o motivos de inconformidad:</w:t>
      </w:r>
    </w:p>
    <w:p w:rsidR="008A158E" w:rsidRPr="009F4DF8" w:rsidRDefault="008A158E" w:rsidP="000D5367">
      <w:pPr>
        <w:pStyle w:val="Prrafodelista"/>
        <w:ind w:left="0"/>
        <w:jc w:val="both"/>
        <w:rPr>
          <w:rFonts w:ascii="Palatino Linotype" w:hAnsi="Palatino Linotype"/>
          <w:bCs/>
          <w:color w:val="000000" w:themeColor="text1"/>
          <w:sz w:val="24"/>
          <w:szCs w:val="24"/>
          <w:lang w:val="es-MX"/>
        </w:rPr>
      </w:pPr>
    </w:p>
    <w:tbl>
      <w:tblPr>
        <w:tblStyle w:val="Tablaconcuadrcula"/>
        <w:tblW w:w="0" w:type="auto"/>
        <w:tblLook w:val="04A0" w:firstRow="1" w:lastRow="0" w:firstColumn="1" w:lastColumn="0" w:noHBand="0" w:noVBand="1"/>
      </w:tblPr>
      <w:tblGrid>
        <w:gridCol w:w="4414"/>
        <w:gridCol w:w="4414"/>
      </w:tblGrid>
      <w:tr w:rsidR="00782160" w:rsidRPr="009F4DF8" w:rsidTr="0030141F">
        <w:tc>
          <w:tcPr>
            <w:tcW w:w="4414" w:type="dxa"/>
          </w:tcPr>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i/>
                <w:color w:val="000000" w:themeColor="text1"/>
                <w:sz w:val="24"/>
                <w:szCs w:val="24"/>
              </w:rPr>
              <w:t xml:space="preserve">Recurso de revisión </w:t>
            </w:r>
          </w:p>
        </w:tc>
        <w:tc>
          <w:tcPr>
            <w:tcW w:w="4414" w:type="dxa"/>
          </w:tcPr>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i/>
                <w:color w:val="000000" w:themeColor="text1"/>
                <w:sz w:val="24"/>
                <w:szCs w:val="24"/>
              </w:rPr>
              <w:t xml:space="preserve">Interposición </w:t>
            </w:r>
          </w:p>
        </w:tc>
      </w:tr>
      <w:tr w:rsidR="00782160" w:rsidRPr="009F4DF8" w:rsidTr="0030141F">
        <w:tc>
          <w:tcPr>
            <w:tcW w:w="4414" w:type="dxa"/>
          </w:tcPr>
          <w:p w:rsidR="008A158E" w:rsidRPr="009F4DF8" w:rsidRDefault="008A158E" w:rsidP="000D5367">
            <w:pPr>
              <w:pStyle w:val="Prrafodelista"/>
              <w:ind w:left="0"/>
              <w:jc w:val="both"/>
              <w:rPr>
                <w:rFonts w:ascii="Palatino Linotype" w:eastAsia="Calibri" w:hAnsi="Palatino Linotype" w:cs="Arial"/>
                <w:b/>
                <w:i/>
                <w:color w:val="000000" w:themeColor="text1"/>
                <w:sz w:val="24"/>
                <w:szCs w:val="24"/>
              </w:rPr>
            </w:pPr>
            <w:r w:rsidRPr="009F4DF8">
              <w:rPr>
                <w:rFonts w:ascii="Palatino Linotype" w:eastAsia="Calibri" w:hAnsi="Palatino Linotype" w:cs="Arial"/>
                <w:b/>
                <w:i/>
                <w:color w:val="000000" w:themeColor="text1"/>
                <w:sz w:val="24"/>
                <w:szCs w:val="24"/>
              </w:rPr>
              <w:t>Solicitud 00024/TIANGUIS/IP/2025</w:t>
            </w:r>
          </w:p>
          <w:p w:rsidR="008A158E" w:rsidRPr="009F4DF8" w:rsidRDefault="001139E0"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lang w:val="es-MX"/>
              </w:rPr>
              <w:t>02698/INFOEM/IP/RR/2025</w:t>
            </w:r>
          </w:p>
        </w:tc>
        <w:tc>
          <w:tcPr>
            <w:tcW w:w="4414" w:type="dxa"/>
          </w:tcPr>
          <w:p w:rsidR="008A158E" w:rsidRPr="009F4DF8" w:rsidRDefault="008A158E" w:rsidP="000D5367">
            <w:pPr>
              <w:pStyle w:val="Prrafodelista"/>
              <w:ind w:left="0"/>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rPr>
              <w:t xml:space="preserve">Acto impugnado: </w:t>
            </w:r>
            <w:r w:rsidRPr="009F4DF8">
              <w:rPr>
                <w:rFonts w:ascii="Palatino Linotype" w:eastAsia="Calibri" w:hAnsi="Palatino Linotype" w:cs="Arial"/>
                <w:i/>
                <w:color w:val="000000" w:themeColor="text1"/>
                <w:sz w:val="24"/>
                <w:szCs w:val="24"/>
              </w:rPr>
              <w:t>“</w:t>
            </w:r>
            <w:r w:rsidR="001139E0" w:rsidRPr="009F4DF8">
              <w:rPr>
                <w:rFonts w:ascii="Palatino Linotype" w:eastAsia="Calibri" w:hAnsi="Palatino Linotype" w:cs="Arial"/>
                <w:i/>
                <w:color w:val="000000" w:themeColor="text1"/>
                <w:sz w:val="24"/>
                <w:szCs w:val="24"/>
              </w:rPr>
              <w:t>Información incompleta.</w:t>
            </w:r>
            <w:r w:rsidRPr="009F4DF8">
              <w:rPr>
                <w:rFonts w:ascii="Palatino Linotype" w:eastAsia="Calibri" w:hAnsi="Palatino Linotype" w:cs="Arial"/>
                <w:i/>
                <w:color w:val="000000" w:themeColor="text1"/>
                <w:sz w:val="24"/>
                <w:szCs w:val="24"/>
              </w:rPr>
              <w:t>”</w:t>
            </w:r>
          </w:p>
          <w:p w:rsidR="008A158E" w:rsidRPr="009F4DF8" w:rsidRDefault="008A158E" w:rsidP="000D5367">
            <w:pPr>
              <w:pStyle w:val="Prrafodelista"/>
              <w:ind w:left="0"/>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rPr>
              <w:t xml:space="preserve">Razones o Motivos de inconformidad: </w:t>
            </w:r>
            <w:r w:rsidRPr="009F4DF8">
              <w:rPr>
                <w:rFonts w:ascii="Palatino Linotype" w:eastAsia="Calibri" w:hAnsi="Palatino Linotype" w:cs="Arial"/>
                <w:i/>
                <w:color w:val="000000" w:themeColor="text1"/>
                <w:sz w:val="24"/>
                <w:szCs w:val="24"/>
              </w:rPr>
              <w:t>“</w:t>
            </w:r>
            <w:r w:rsidR="001139E0" w:rsidRPr="009F4DF8">
              <w:rPr>
                <w:rFonts w:ascii="Palatino Linotype" w:eastAsia="Calibri" w:hAnsi="Palatino Linotype" w:cs="Arial"/>
                <w:i/>
                <w:color w:val="000000" w:themeColor="text1"/>
                <w:sz w:val="24"/>
                <w:szCs w:val="24"/>
              </w:rPr>
              <w:t>Información incompleta</w:t>
            </w:r>
            <w:proofErr w:type="gramStart"/>
            <w:r w:rsidR="001139E0" w:rsidRPr="009F4DF8">
              <w:rPr>
                <w:rFonts w:ascii="Palatino Linotype" w:eastAsia="Calibri" w:hAnsi="Palatino Linotype" w:cs="Arial"/>
                <w:i/>
                <w:color w:val="000000" w:themeColor="text1"/>
                <w:sz w:val="24"/>
                <w:szCs w:val="24"/>
              </w:rPr>
              <w:t>.</w:t>
            </w:r>
            <w:r w:rsidRPr="009F4DF8">
              <w:rPr>
                <w:rFonts w:ascii="Palatino Linotype" w:eastAsia="Calibri" w:hAnsi="Palatino Linotype" w:cs="Arial"/>
                <w:i/>
                <w:color w:val="000000" w:themeColor="text1"/>
                <w:sz w:val="24"/>
                <w:szCs w:val="24"/>
                <w:lang w:val="es-MX"/>
              </w:rPr>
              <w:t>.”</w:t>
            </w:r>
            <w:proofErr w:type="gramEnd"/>
          </w:p>
          <w:p w:rsidR="008A158E" w:rsidRPr="009F4DF8" w:rsidRDefault="008A158E" w:rsidP="000D5367">
            <w:pPr>
              <w:pStyle w:val="Prrafodelista"/>
              <w:ind w:left="0"/>
              <w:rPr>
                <w:rFonts w:ascii="Palatino Linotype" w:eastAsia="Calibri" w:hAnsi="Palatino Linotype" w:cs="Arial"/>
                <w:i/>
                <w:color w:val="000000" w:themeColor="text1"/>
                <w:sz w:val="24"/>
                <w:szCs w:val="24"/>
              </w:rPr>
            </w:pPr>
          </w:p>
        </w:tc>
      </w:tr>
      <w:tr w:rsidR="008A158E" w:rsidRPr="009F4DF8" w:rsidTr="0030141F">
        <w:tc>
          <w:tcPr>
            <w:tcW w:w="4414" w:type="dxa"/>
          </w:tcPr>
          <w:p w:rsidR="008A158E" w:rsidRPr="009F4DF8" w:rsidRDefault="008A158E" w:rsidP="000D5367">
            <w:pPr>
              <w:pStyle w:val="Prrafodelista"/>
              <w:ind w:left="0"/>
              <w:jc w:val="both"/>
              <w:rPr>
                <w:rFonts w:ascii="Palatino Linotype" w:eastAsia="Calibri" w:hAnsi="Palatino Linotype" w:cs="Arial"/>
                <w:b/>
                <w:i/>
                <w:color w:val="000000" w:themeColor="text1"/>
                <w:sz w:val="24"/>
                <w:szCs w:val="24"/>
              </w:rPr>
            </w:pPr>
            <w:r w:rsidRPr="009F4DF8">
              <w:rPr>
                <w:rFonts w:ascii="Palatino Linotype" w:eastAsia="Calibri" w:hAnsi="Palatino Linotype" w:cs="Arial"/>
                <w:b/>
                <w:i/>
                <w:color w:val="000000" w:themeColor="text1"/>
                <w:sz w:val="24"/>
                <w:szCs w:val="24"/>
              </w:rPr>
              <w:t>Solicitud 00020/TIANGUIS/IP/2025</w:t>
            </w:r>
          </w:p>
          <w:p w:rsidR="001139E0" w:rsidRPr="009F4DF8" w:rsidRDefault="001139E0"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lang w:val="es-MX"/>
              </w:rPr>
              <w:t>02702/INFOEM/IP/RR/2025</w:t>
            </w:r>
          </w:p>
        </w:tc>
        <w:tc>
          <w:tcPr>
            <w:tcW w:w="4414" w:type="dxa"/>
          </w:tcPr>
          <w:p w:rsidR="008A158E" w:rsidRPr="009F4DF8" w:rsidRDefault="008A158E" w:rsidP="000D5367">
            <w:pPr>
              <w:pStyle w:val="Prrafodelista"/>
              <w:ind w:left="0"/>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rPr>
              <w:t xml:space="preserve">Acto impugnado: </w:t>
            </w:r>
            <w:r w:rsidRPr="009F4DF8">
              <w:rPr>
                <w:rFonts w:ascii="Palatino Linotype" w:eastAsia="Calibri" w:hAnsi="Palatino Linotype" w:cs="Arial"/>
                <w:i/>
                <w:color w:val="000000" w:themeColor="text1"/>
                <w:sz w:val="24"/>
                <w:szCs w:val="24"/>
              </w:rPr>
              <w:t>“</w:t>
            </w:r>
            <w:r w:rsidR="001139E0" w:rsidRPr="009F4DF8">
              <w:rPr>
                <w:rFonts w:ascii="Palatino Linotype" w:eastAsia="Calibri" w:hAnsi="Palatino Linotype" w:cs="Arial"/>
                <w:i/>
                <w:color w:val="000000" w:themeColor="text1"/>
                <w:sz w:val="24"/>
                <w:szCs w:val="24"/>
              </w:rPr>
              <w:t>Información incompleta.</w:t>
            </w:r>
            <w:r w:rsidRPr="009F4DF8">
              <w:rPr>
                <w:rFonts w:ascii="Palatino Linotype" w:eastAsia="Calibri" w:hAnsi="Palatino Linotype" w:cs="Arial"/>
                <w:i/>
                <w:color w:val="000000" w:themeColor="text1"/>
                <w:sz w:val="24"/>
                <w:szCs w:val="24"/>
              </w:rPr>
              <w:t>”</w:t>
            </w:r>
          </w:p>
          <w:p w:rsidR="008A158E" w:rsidRPr="009F4DF8" w:rsidRDefault="008A158E" w:rsidP="000D5367">
            <w:pPr>
              <w:pStyle w:val="Prrafodelista"/>
              <w:ind w:left="0"/>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rPr>
              <w:t xml:space="preserve">Razones o Motivos de inconformidad: </w:t>
            </w:r>
            <w:r w:rsidRPr="009F4DF8">
              <w:rPr>
                <w:rFonts w:ascii="Palatino Linotype" w:eastAsia="Calibri" w:hAnsi="Palatino Linotype" w:cs="Arial"/>
                <w:i/>
                <w:color w:val="000000" w:themeColor="text1"/>
                <w:sz w:val="24"/>
                <w:szCs w:val="24"/>
              </w:rPr>
              <w:t>“</w:t>
            </w:r>
            <w:r w:rsidR="001139E0" w:rsidRPr="009F4DF8">
              <w:rPr>
                <w:rFonts w:ascii="Palatino Linotype" w:eastAsia="Calibri" w:hAnsi="Palatino Linotype" w:cs="Arial"/>
                <w:i/>
                <w:color w:val="000000" w:themeColor="text1"/>
                <w:sz w:val="24"/>
                <w:szCs w:val="24"/>
              </w:rPr>
              <w:t>Información incompleta</w:t>
            </w:r>
            <w:r w:rsidRPr="009F4DF8">
              <w:rPr>
                <w:rFonts w:ascii="Palatino Linotype" w:eastAsia="Calibri" w:hAnsi="Palatino Linotype" w:cs="Arial"/>
                <w:i/>
                <w:color w:val="000000" w:themeColor="text1"/>
                <w:sz w:val="24"/>
                <w:szCs w:val="24"/>
                <w:lang w:val="es-MX"/>
              </w:rPr>
              <w:t>.”</w:t>
            </w:r>
          </w:p>
          <w:p w:rsidR="008A158E" w:rsidRPr="009F4DF8" w:rsidRDefault="008A158E" w:rsidP="000D5367">
            <w:pPr>
              <w:pStyle w:val="Prrafodelista"/>
              <w:ind w:left="0"/>
              <w:rPr>
                <w:rFonts w:ascii="Palatino Linotype" w:eastAsia="Calibri" w:hAnsi="Palatino Linotype" w:cs="Arial"/>
                <w:bCs/>
                <w:i/>
                <w:color w:val="000000" w:themeColor="text1"/>
                <w:sz w:val="24"/>
                <w:szCs w:val="24"/>
                <w:lang w:val="es-MX"/>
              </w:rPr>
            </w:pPr>
          </w:p>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p>
        </w:tc>
      </w:tr>
    </w:tbl>
    <w:p w:rsidR="008A158E" w:rsidRPr="009F4DF8" w:rsidRDefault="008A158E" w:rsidP="000D5367">
      <w:pPr>
        <w:pStyle w:val="Prrafodelista"/>
        <w:ind w:left="0"/>
        <w:jc w:val="both"/>
        <w:rPr>
          <w:rFonts w:ascii="Palatino Linotype" w:hAnsi="Palatino Linotype"/>
          <w:bCs/>
          <w:color w:val="000000" w:themeColor="text1"/>
          <w:sz w:val="24"/>
          <w:szCs w:val="24"/>
          <w:lang w:val="es-MX"/>
        </w:rPr>
      </w:pPr>
    </w:p>
    <w:p w:rsidR="008A158E" w:rsidRPr="009F4DF8" w:rsidRDefault="008A158E" w:rsidP="000D536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9F4DF8">
        <w:rPr>
          <w:rFonts w:ascii="Palatino Linotype" w:hAnsi="Palatino Linotype"/>
          <w:color w:val="000000" w:themeColor="text1"/>
          <w:sz w:val="24"/>
          <w:szCs w:val="24"/>
        </w:rPr>
        <w:t>Consecutivamente</w:t>
      </w:r>
      <w:r w:rsidRPr="009F4DF8">
        <w:rPr>
          <w:rFonts w:ascii="Palatino Linotype" w:hAnsi="Palatino Linotype"/>
          <w:i/>
          <w:color w:val="000000" w:themeColor="text1"/>
          <w:sz w:val="24"/>
          <w:szCs w:val="24"/>
        </w:rPr>
        <w:t xml:space="preserve">, </w:t>
      </w:r>
      <w:r w:rsidRPr="009F4DF8">
        <w:rPr>
          <w:rFonts w:ascii="Palatino Linotype" w:hAnsi="Palatino Linotype"/>
          <w:color w:val="000000" w:themeColor="text1"/>
          <w:sz w:val="24"/>
          <w:szCs w:val="24"/>
        </w:rPr>
        <w:t xml:space="preserve">con fundamento en lo dispuesto por el artículo 185 </w:t>
      </w:r>
      <w:proofErr w:type="gramStart"/>
      <w:r w:rsidRPr="009F4DF8">
        <w:rPr>
          <w:rFonts w:ascii="Palatino Linotype" w:hAnsi="Palatino Linotype"/>
          <w:color w:val="000000" w:themeColor="text1"/>
          <w:sz w:val="24"/>
          <w:szCs w:val="24"/>
        </w:rPr>
        <w:t>fracción</w:t>
      </w:r>
      <w:proofErr w:type="gramEnd"/>
      <w:r w:rsidRPr="009F4DF8">
        <w:rPr>
          <w:rFonts w:ascii="Palatino Linotype" w:hAnsi="Palatino Linotype"/>
          <w:color w:val="000000" w:themeColor="text1"/>
          <w:sz w:val="24"/>
          <w:szCs w:val="24"/>
        </w:rPr>
        <w:t xml:space="preserve"> I de la Ley de Transparencia y Acceso a la Información Pública del Estado de México y Municipios, los </w:t>
      </w:r>
      <w:r w:rsidRPr="009F4DF8">
        <w:rPr>
          <w:rFonts w:ascii="Palatino Linotype" w:hAnsi="Palatino Linotype"/>
          <w:color w:val="000000" w:themeColor="text1"/>
          <w:sz w:val="24"/>
          <w:szCs w:val="24"/>
        </w:rPr>
        <w:lastRenderedPageBreak/>
        <w:t>recursos de referencia, fueron turnados</w:t>
      </w:r>
      <w:r w:rsidRPr="009F4DF8">
        <w:rPr>
          <w:rFonts w:ascii="Palatino Linotype" w:hAnsi="Palatino Linotype"/>
          <w:b/>
          <w:color w:val="000000" w:themeColor="text1"/>
          <w:sz w:val="24"/>
          <w:szCs w:val="24"/>
        </w:rPr>
        <w:t xml:space="preserve"> a las Comisionadas María del Rosario Mejía Ayala y </w:t>
      </w:r>
      <w:r w:rsidR="001139E0" w:rsidRPr="009F4DF8">
        <w:rPr>
          <w:rFonts w:ascii="Palatino Linotype" w:hAnsi="Palatino Linotype"/>
          <w:b/>
          <w:color w:val="000000" w:themeColor="text1"/>
          <w:sz w:val="24"/>
          <w:szCs w:val="24"/>
        </w:rPr>
        <w:t>Sharon Cristina Morales Martínez</w:t>
      </w:r>
      <w:r w:rsidRPr="009F4DF8">
        <w:rPr>
          <w:rFonts w:ascii="Palatino Linotype" w:hAnsi="Palatino Linotype"/>
          <w:color w:val="000000" w:themeColor="text1"/>
          <w:sz w:val="24"/>
          <w:szCs w:val="24"/>
        </w:rPr>
        <w:t>, respectivamente,</w:t>
      </w:r>
      <w:r w:rsidRPr="009F4DF8">
        <w:rPr>
          <w:rFonts w:ascii="Palatino Linotype" w:hAnsi="Palatino Linotype"/>
          <w:b/>
          <w:color w:val="000000" w:themeColor="text1"/>
          <w:sz w:val="24"/>
          <w:szCs w:val="24"/>
        </w:rPr>
        <w:t xml:space="preserve"> </w:t>
      </w:r>
      <w:r w:rsidRPr="009F4DF8">
        <w:rPr>
          <w:rFonts w:ascii="Palatino Linotype" w:hAnsi="Palatino Linotype"/>
          <w:color w:val="000000" w:themeColor="text1"/>
          <w:sz w:val="24"/>
          <w:szCs w:val="24"/>
        </w:rPr>
        <w:t>con el objeto de su análisis.</w:t>
      </w:r>
    </w:p>
    <w:p w:rsidR="008A158E" w:rsidRPr="009F4DF8" w:rsidRDefault="008A158E" w:rsidP="000D5367">
      <w:pPr>
        <w:pStyle w:val="Prrafodelista"/>
        <w:spacing w:line="360" w:lineRule="auto"/>
        <w:ind w:left="0"/>
        <w:jc w:val="both"/>
        <w:rPr>
          <w:rFonts w:ascii="Palatino Linotype" w:hAnsi="Palatino Linotype"/>
          <w:color w:val="000000" w:themeColor="text1"/>
          <w:sz w:val="24"/>
          <w:szCs w:val="24"/>
        </w:rPr>
      </w:pPr>
    </w:p>
    <w:p w:rsidR="008A158E" w:rsidRPr="009F4DF8" w:rsidRDefault="008A158E" w:rsidP="000D536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9F4DF8">
        <w:rPr>
          <w:rFonts w:ascii="Palatino Linotype" w:hAnsi="Palatino Linotype"/>
          <w:color w:val="000000" w:themeColor="text1"/>
          <w:sz w:val="24"/>
          <w:szCs w:val="24"/>
        </w:rPr>
        <w:t xml:space="preserve">Los Comisionados Ponentes de origen con fundamento en lo dispuesto por el artículo 185 </w:t>
      </w:r>
      <w:r w:rsidRPr="009F4DF8">
        <w:rPr>
          <w:rFonts w:ascii="Palatino Linotype" w:eastAsia="Calibri" w:hAnsi="Palatino Linotype" w:cs="Arial"/>
          <w:color w:val="000000" w:themeColor="text1"/>
          <w:sz w:val="24"/>
          <w:szCs w:val="24"/>
        </w:rPr>
        <w:t>fracción</w:t>
      </w:r>
      <w:r w:rsidRPr="009F4DF8">
        <w:rPr>
          <w:rFonts w:ascii="Palatino Linotype" w:hAnsi="Palatino Linotype"/>
          <w:color w:val="000000" w:themeColor="text1"/>
          <w:sz w:val="24"/>
          <w:szCs w:val="24"/>
        </w:rPr>
        <w:t xml:space="preserve"> II de la ley de la materia, a través de los </w:t>
      </w:r>
      <w:r w:rsidRPr="009F4DF8">
        <w:rPr>
          <w:rFonts w:ascii="Palatino Linotype" w:hAnsi="Palatino Linotype"/>
          <w:b/>
          <w:color w:val="000000" w:themeColor="text1"/>
          <w:sz w:val="24"/>
          <w:szCs w:val="24"/>
        </w:rPr>
        <w:t xml:space="preserve">acuerdos de admisión </w:t>
      </w:r>
      <w:r w:rsidRPr="009F4DF8">
        <w:rPr>
          <w:rFonts w:ascii="Palatino Linotype" w:hAnsi="Palatino Linotype"/>
          <w:color w:val="000000" w:themeColor="text1"/>
          <w:sz w:val="24"/>
          <w:szCs w:val="24"/>
        </w:rPr>
        <w:t xml:space="preserve">de fechas </w:t>
      </w:r>
      <w:r w:rsidR="001139E0" w:rsidRPr="009F4DF8">
        <w:rPr>
          <w:rFonts w:ascii="Palatino Linotype" w:hAnsi="Palatino Linotype"/>
          <w:b/>
          <w:color w:val="000000" w:themeColor="text1"/>
          <w:sz w:val="24"/>
          <w:szCs w:val="24"/>
        </w:rPr>
        <w:t xml:space="preserve">diez y doce de marzo </w:t>
      </w:r>
      <w:r w:rsidRPr="009F4DF8">
        <w:rPr>
          <w:rFonts w:ascii="Palatino Linotype" w:hAnsi="Palatino Linotype"/>
          <w:b/>
          <w:color w:val="000000" w:themeColor="text1"/>
          <w:sz w:val="24"/>
          <w:szCs w:val="24"/>
        </w:rPr>
        <w:t>de dos mil veinticinco</w:t>
      </w:r>
      <w:r w:rsidRPr="009F4DF8">
        <w:rPr>
          <w:rFonts w:ascii="Palatino Linotype" w:hAnsi="Palatino Linotype"/>
          <w:color w:val="000000" w:themeColor="text1"/>
          <w:sz w:val="24"/>
          <w:szCs w:val="24"/>
        </w:rPr>
        <w:t xml:space="preserve">, pusieron a disposición de las partes el expediente electrónico vía SAIMEX a efecto de que en un plazo máximo de siete días manifestaran lo que a su derecho conviniera, ofrecieran pruebas y alegatos según corresponda al caso concreto, de esta forma para que el </w:t>
      </w:r>
      <w:r w:rsidRPr="009F4DF8">
        <w:rPr>
          <w:rFonts w:ascii="Palatino Linotype" w:hAnsi="Palatino Linotype"/>
          <w:b/>
          <w:color w:val="000000" w:themeColor="text1"/>
          <w:sz w:val="24"/>
          <w:szCs w:val="24"/>
        </w:rPr>
        <w:t xml:space="preserve">SUJETO OBLIGADO </w:t>
      </w:r>
      <w:r w:rsidRPr="009F4DF8">
        <w:rPr>
          <w:rFonts w:ascii="Palatino Linotype" w:hAnsi="Palatino Linotype"/>
          <w:color w:val="000000" w:themeColor="text1"/>
          <w:sz w:val="24"/>
          <w:szCs w:val="24"/>
        </w:rPr>
        <w:t>presentara el Informe Justificado procedente.</w:t>
      </w:r>
    </w:p>
    <w:p w:rsidR="008A158E" w:rsidRPr="009F4DF8" w:rsidRDefault="008A158E" w:rsidP="000D5367">
      <w:pPr>
        <w:pStyle w:val="Prrafodelista"/>
        <w:spacing w:line="360" w:lineRule="auto"/>
        <w:ind w:left="0"/>
        <w:jc w:val="both"/>
        <w:rPr>
          <w:rFonts w:ascii="Palatino Linotype" w:hAnsi="Palatino Linotype"/>
          <w:color w:val="000000" w:themeColor="text1"/>
          <w:sz w:val="24"/>
          <w:szCs w:val="24"/>
        </w:rPr>
      </w:pPr>
    </w:p>
    <w:p w:rsidR="008A158E" w:rsidRPr="009F4DF8" w:rsidRDefault="008A158E" w:rsidP="000D536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9F4DF8">
        <w:rPr>
          <w:rFonts w:ascii="Palatino Linotype" w:hAnsi="Palatino Linotype"/>
          <w:color w:val="000000" w:themeColor="text1"/>
          <w:sz w:val="24"/>
          <w:szCs w:val="24"/>
        </w:rPr>
        <w:t>Posteriormente el Pleno de este Órgano Autónomo, en la</w:t>
      </w:r>
      <w:r w:rsidRPr="009F4DF8">
        <w:rPr>
          <w:rFonts w:ascii="Palatino Linotype" w:hAnsi="Palatino Linotype"/>
          <w:b/>
          <w:color w:val="000000" w:themeColor="text1"/>
          <w:sz w:val="24"/>
          <w:szCs w:val="24"/>
        </w:rPr>
        <w:t xml:space="preserve"> Décima Sesión Ordinaria </w:t>
      </w:r>
      <w:r w:rsidRPr="009F4DF8">
        <w:rPr>
          <w:rFonts w:ascii="Palatino Linotype" w:hAnsi="Palatino Linotype"/>
          <w:color w:val="000000" w:themeColor="text1"/>
          <w:sz w:val="24"/>
          <w:szCs w:val="24"/>
        </w:rPr>
        <w:t>de fecha</w:t>
      </w:r>
      <w:r w:rsidRPr="009F4DF8">
        <w:rPr>
          <w:rFonts w:ascii="Palatino Linotype" w:hAnsi="Palatino Linotype"/>
          <w:b/>
          <w:color w:val="000000" w:themeColor="text1"/>
          <w:sz w:val="24"/>
          <w:szCs w:val="24"/>
        </w:rPr>
        <w:t xml:space="preserve"> </w:t>
      </w:r>
      <w:r w:rsidR="007039EA" w:rsidRPr="009F4DF8">
        <w:rPr>
          <w:rFonts w:ascii="Palatino Linotype" w:hAnsi="Palatino Linotype"/>
          <w:b/>
          <w:color w:val="000000" w:themeColor="text1"/>
          <w:sz w:val="24"/>
          <w:szCs w:val="24"/>
        </w:rPr>
        <w:t xml:space="preserve">veinte de marzo </w:t>
      </w:r>
      <w:r w:rsidRPr="009F4DF8">
        <w:rPr>
          <w:rFonts w:ascii="Palatino Linotype" w:hAnsi="Palatino Linotype"/>
          <w:b/>
          <w:color w:val="000000" w:themeColor="text1"/>
          <w:sz w:val="24"/>
          <w:szCs w:val="24"/>
        </w:rPr>
        <w:t>de dos mil veinticinco</w:t>
      </w:r>
      <w:r w:rsidRPr="009F4DF8">
        <w:rPr>
          <w:rFonts w:ascii="Palatino Linotype" w:hAnsi="Palatino Linotype"/>
          <w:color w:val="000000" w:themeColor="text1"/>
          <w:sz w:val="24"/>
          <w:szCs w:val="24"/>
        </w:rPr>
        <w:t xml:space="preserve">; ordenó la acumulación de los recursos de revisión de mérito, a efecto de que la Ponencia de la </w:t>
      </w:r>
      <w:r w:rsidRPr="009F4DF8">
        <w:rPr>
          <w:rFonts w:ascii="Palatino Linotype" w:hAnsi="Palatino Linotype"/>
          <w:b/>
          <w:color w:val="000000" w:themeColor="text1"/>
          <w:sz w:val="24"/>
          <w:szCs w:val="24"/>
        </w:rPr>
        <w:t xml:space="preserve">Comisionada María del Rosario Mejía Ayala </w:t>
      </w:r>
      <w:r w:rsidRPr="009F4DF8">
        <w:rPr>
          <w:rFonts w:ascii="Palatino Linotype" w:hAnsi="Palatino Linotype"/>
          <w:color w:val="000000" w:themeColor="text1"/>
          <w:sz w:val="24"/>
          <w:szCs w:val="24"/>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9F4DF8">
        <w:rPr>
          <w:rFonts w:ascii="Palatino Linotype" w:hAnsi="Palatino Linotype"/>
          <w:i/>
          <w:color w:val="000000" w:themeColor="text1"/>
          <w:sz w:val="24"/>
          <w:szCs w:val="24"/>
          <w:vertAlign w:val="superscript"/>
        </w:rPr>
        <w:footnoteReference w:id="1"/>
      </w:r>
      <w:r w:rsidRPr="009F4DF8">
        <w:rPr>
          <w:rFonts w:ascii="Palatino Linotype" w:hAnsi="Palatino Linotype"/>
          <w:color w:val="000000" w:themeColor="text1"/>
          <w:sz w:val="24"/>
          <w:szCs w:val="24"/>
        </w:rPr>
        <w:t>, que señala:</w:t>
      </w:r>
    </w:p>
    <w:p w:rsidR="008A158E" w:rsidRPr="009F4DF8" w:rsidRDefault="008A158E" w:rsidP="000D5367">
      <w:pPr>
        <w:pStyle w:val="Prrafodelista"/>
        <w:tabs>
          <w:tab w:val="left" w:pos="0"/>
        </w:tabs>
        <w:spacing w:line="360" w:lineRule="auto"/>
        <w:ind w:left="0"/>
        <w:jc w:val="both"/>
        <w:rPr>
          <w:rFonts w:ascii="Palatino Linotype" w:hAnsi="Palatino Linotype"/>
          <w:color w:val="000000" w:themeColor="text1"/>
          <w:sz w:val="24"/>
          <w:szCs w:val="24"/>
        </w:rPr>
      </w:pPr>
    </w:p>
    <w:p w:rsidR="008A158E" w:rsidRPr="009F4DF8" w:rsidRDefault="008A158E" w:rsidP="000D5367">
      <w:pPr>
        <w:pStyle w:val="Prrafodelista"/>
        <w:ind w:left="0"/>
        <w:jc w:val="both"/>
        <w:rPr>
          <w:rFonts w:ascii="Palatino Linotype" w:hAnsi="Palatino Linotype"/>
          <w:i/>
          <w:color w:val="000000" w:themeColor="text1"/>
          <w:sz w:val="24"/>
          <w:szCs w:val="24"/>
        </w:rPr>
      </w:pPr>
      <w:r w:rsidRPr="009F4DF8">
        <w:rPr>
          <w:rFonts w:ascii="Palatino Linotype" w:hAnsi="Palatino Linotype"/>
          <w:b/>
          <w:i/>
          <w:color w:val="000000" w:themeColor="text1"/>
          <w:sz w:val="24"/>
          <w:szCs w:val="24"/>
        </w:rPr>
        <w:t>“ONCE.</w:t>
      </w:r>
      <w:r w:rsidRPr="009F4DF8">
        <w:rPr>
          <w:rFonts w:ascii="Palatino Linotype" w:hAnsi="Palatino Linotype"/>
          <w:i/>
          <w:color w:val="000000" w:themeColor="text1"/>
          <w:sz w:val="24"/>
          <w:szCs w:val="24"/>
        </w:rPr>
        <w:t xml:space="preserve"> El Instituto, para mejor resolver y evitar la emisión de resoluciones contradictorias,</w:t>
      </w:r>
      <w:r w:rsidRPr="009F4DF8">
        <w:rPr>
          <w:rFonts w:ascii="Palatino Linotype" w:hAnsi="Palatino Linotype"/>
          <w:i/>
          <w:color w:val="000000" w:themeColor="text1"/>
          <w:sz w:val="24"/>
          <w:szCs w:val="24"/>
        </w:rPr>
        <w:tab/>
        <w:t xml:space="preserve"> podrá acordar la acumulación de los expedientes de recursos de revisión, de oficio o a petición de parte cuando:</w:t>
      </w:r>
    </w:p>
    <w:p w:rsidR="008A158E" w:rsidRPr="009F4DF8" w:rsidRDefault="008A158E" w:rsidP="000D5367">
      <w:pPr>
        <w:pStyle w:val="Prrafodelista"/>
        <w:ind w:left="0"/>
        <w:jc w:val="both"/>
        <w:rPr>
          <w:rFonts w:ascii="Palatino Linotype" w:hAnsi="Palatino Linotype"/>
          <w:i/>
          <w:color w:val="000000" w:themeColor="text1"/>
          <w:sz w:val="24"/>
          <w:szCs w:val="24"/>
        </w:rPr>
      </w:pPr>
      <w:r w:rsidRPr="009F4DF8">
        <w:rPr>
          <w:rFonts w:ascii="Palatino Linotype" w:hAnsi="Palatino Linotype"/>
          <w:i/>
          <w:color w:val="000000" w:themeColor="text1"/>
          <w:sz w:val="24"/>
          <w:szCs w:val="24"/>
        </w:rPr>
        <w:t>…</w:t>
      </w:r>
      <w:r w:rsidRPr="009F4DF8">
        <w:rPr>
          <w:rFonts w:ascii="Palatino Linotype" w:hAnsi="Palatino Linotype"/>
          <w:i/>
          <w:color w:val="000000" w:themeColor="text1"/>
          <w:sz w:val="24"/>
          <w:szCs w:val="24"/>
        </w:rPr>
        <w:tab/>
      </w:r>
    </w:p>
    <w:p w:rsidR="008A158E" w:rsidRPr="009F4DF8" w:rsidRDefault="008A158E" w:rsidP="000D5367">
      <w:pPr>
        <w:pStyle w:val="Prrafodelista"/>
        <w:ind w:left="0"/>
        <w:jc w:val="both"/>
        <w:rPr>
          <w:rFonts w:ascii="Palatino Linotype" w:hAnsi="Palatino Linotype"/>
          <w:i/>
          <w:color w:val="000000" w:themeColor="text1"/>
          <w:sz w:val="24"/>
          <w:szCs w:val="24"/>
        </w:rPr>
      </w:pPr>
      <w:r w:rsidRPr="009F4DF8">
        <w:rPr>
          <w:rFonts w:ascii="Palatino Linotype" w:hAnsi="Palatino Linotype"/>
          <w:i/>
          <w:color w:val="000000" w:themeColor="text1"/>
          <w:sz w:val="24"/>
          <w:szCs w:val="24"/>
        </w:rPr>
        <w:t>b) Las partes o los actos impugnados sean iguales</w:t>
      </w:r>
    </w:p>
    <w:p w:rsidR="008A158E" w:rsidRPr="009F4DF8" w:rsidRDefault="008A158E" w:rsidP="000D5367">
      <w:pPr>
        <w:pStyle w:val="Prrafodelista"/>
        <w:ind w:left="0"/>
        <w:jc w:val="both"/>
        <w:rPr>
          <w:rFonts w:ascii="Palatino Linotype" w:hAnsi="Palatino Linotype"/>
          <w:i/>
          <w:color w:val="000000" w:themeColor="text1"/>
          <w:sz w:val="24"/>
          <w:szCs w:val="24"/>
        </w:rPr>
      </w:pPr>
      <w:r w:rsidRPr="009F4DF8">
        <w:rPr>
          <w:rFonts w:ascii="Palatino Linotype" w:hAnsi="Palatino Linotype"/>
          <w:i/>
          <w:color w:val="000000" w:themeColor="text1"/>
          <w:sz w:val="24"/>
          <w:szCs w:val="24"/>
        </w:rPr>
        <w:lastRenderedPageBreak/>
        <w:t>c) Cuando se trate del mismo solicitante, el mismo SUJETO OBLIGADO, aunque se trate de solicitudes diversas;</w:t>
      </w:r>
    </w:p>
    <w:p w:rsidR="008A158E" w:rsidRPr="009F4DF8" w:rsidRDefault="008A158E" w:rsidP="000D5367">
      <w:pPr>
        <w:pStyle w:val="Prrafodelista"/>
        <w:ind w:left="0"/>
        <w:jc w:val="both"/>
        <w:rPr>
          <w:rFonts w:ascii="Palatino Linotype" w:hAnsi="Palatino Linotype"/>
          <w:i/>
          <w:color w:val="000000" w:themeColor="text1"/>
          <w:sz w:val="24"/>
          <w:szCs w:val="24"/>
        </w:rPr>
      </w:pPr>
      <w:r w:rsidRPr="009F4DF8">
        <w:rPr>
          <w:rFonts w:ascii="Palatino Linotype" w:hAnsi="Palatino Linotype"/>
          <w:i/>
          <w:color w:val="000000" w:themeColor="text1"/>
          <w:sz w:val="24"/>
          <w:szCs w:val="24"/>
        </w:rPr>
        <w:t>(…)”</w:t>
      </w:r>
    </w:p>
    <w:p w:rsidR="008A158E" w:rsidRPr="009F4DF8" w:rsidRDefault="008A158E" w:rsidP="000D5367">
      <w:pPr>
        <w:pStyle w:val="Prrafodelista"/>
        <w:ind w:left="0"/>
        <w:jc w:val="both"/>
        <w:rPr>
          <w:rFonts w:ascii="Palatino Linotype" w:hAnsi="Palatino Linotype"/>
          <w:color w:val="000000" w:themeColor="text1"/>
          <w:sz w:val="24"/>
          <w:szCs w:val="24"/>
        </w:rPr>
      </w:pPr>
      <w:r w:rsidRPr="009F4DF8">
        <w:rPr>
          <w:rFonts w:ascii="Palatino Linotype" w:hAnsi="Palatino Linotype"/>
          <w:color w:val="000000" w:themeColor="text1"/>
          <w:sz w:val="24"/>
          <w:szCs w:val="24"/>
        </w:rPr>
        <w:t>(Énfasis añadido)</w:t>
      </w:r>
    </w:p>
    <w:p w:rsidR="00782160" w:rsidRPr="009F4DF8" w:rsidRDefault="00782160" w:rsidP="000D5367">
      <w:pPr>
        <w:pStyle w:val="Prrafodelista"/>
        <w:ind w:left="0"/>
        <w:jc w:val="both"/>
        <w:rPr>
          <w:rFonts w:ascii="Palatino Linotype" w:hAnsi="Palatino Linotype"/>
          <w:color w:val="000000" w:themeColor="text1"/>
          <w:sz w:val="24"/>
          <w:szCs w:val="24"/>
        </w:rPr>
      </w:pPr>
    </w:p>
    <w:p w:rsidR="008A158E" w:rsidRPr="009F4DF8" w:rsidRDefault="008A158E" w:rsidP="000D5367">
      <w:pPr>
        <w:pStyle w:val="Prrafodelista"/>
        <w:ind w:left="0"/>
        <w:jc w:val="both"/>
        <w:rPr>
          <w:rFonts w:ascii="Palatino Linotype" w:hAnsi="Palatino Linotype"/>
          <w:color w:val="000000" w:themeColor="text1"/>
          <w:sz w:val="24"/>
          <w:szCs w:val="24"/>
        </w:rPr>
      </w:pPr>
    </w:p>
    <w:p w:rsidR="008A158E" w:rsidRPr="009F4DF8" w:rsidRDefault="008A158E" w:rsidP="000D536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9F4DF8">
        <w:rPr>
          <w:rFonts w:ascii="Palatino Linotype" w:hAnsi="Palatino Linotype"/>
          <w:color w:val="000000" w:themeColor="text1"/>
          <w:sz w:val="24"/>
          <w:szCs w:val="24"/>
        </w:rPr>
        <w:t>Es así que,</w:t>
      </w:r>
      <w:r w:rsidRPr="009F4DF8">
        <w:rPr>
          <w:rFonts w:ascii="Palatino Linotype" w:hAnsi="Palatino Linotype"/>
          <w:i/>
          <w:color w:val="000000" w:themeColor="text1"/>
          <w:sz w:val="24"/>
          <w:szCs w:val="24"/>
        </w:rPr>
        <w:t xml:space="preserve"> </w:t>
      </w:r>
      <w:r w:rsidRPr="009F4DF8">
        <w:rPr>
          <w:rFonts w:ascii="Palatino Linotype" w:hAnsi="Palatino Linotype"/>
          <w:color w:val="000000" w:themeColor="text1"/>
          <w:sz w:val="24"/>
          <w:szCs w:val="24"/>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8A158E" w:rsidRPr="009F4DF8" w:rsidRDefault="008A158E" w:rsidP="000D5367">
      <w:pPr>
        <w:pStyle w:val="Textoindependienteprimerasangra2"/>
        <w:ind w:left="0" w:firstLine="0"/>
        <w:jc w:val="both"/>
        <w:rPr>
          <w:rFonts w:ascii="Palatino Linotype" w:hAnsi="Palatino Linotype"/>
          <w:b/>
          <w:i/>
          <w:color w:val="000000" w:themeColor="text1"/>
        </w:rPr>
      </w:pPr>
      <w:r w:rsidRPr="009F4DF8">
        <w:rPr>
          <w:rFonts w:ascii="Palatino Linotype" w:hAnsi="Palatino Linotype"/>
          <w:b/>
          <w:i/>
          <w:color w:val="000000" w:themeColor="text1"/>
        </w:rPr>
        <w:t>Código de Procedimientos Administrativos del Estado de México.</w:t>
      </w:r>
    </w:p>
    <w:p w:rsidR="008A158E" w:rsidRPr="009F4DF8" w:rsidRDefault="008A158E" w:rsidP="000D5367">
      <w:pPr>
        <w:pStyle w:val="Textoindependienteprimerasangra2"/>
        <w:ind w:left="0" w:firstLine="0"/>
        <w:jc w:val="both"/>
        <w:rPr>
          <w:rFonts w:ascii="Palatino Linotype" w:hAnsi="Palatino Linotype"/>
          <w:i/>
          <w:color w:val="000000" w:themeColor="text1"/>
        </w:rPr>
      </w:pPr>
      <w:r w:rsidRPr="009F4DF8">
        <w:rPr>
          <w:rFonts w:ascii="Palatino Linotype" w:hAnsi="Palatino Linotype"/>
          <w:b/>
          <w:i/>
          <w:color w:val="000000" w:themeColor="text1"/>
        </w:rPr>
        <w:t>“Artículo 18.-</w:t>
      </w:r>
      <w:r w:rsidRPr="009F4DF8">
        <w:rPr>
          <w:rFonts w:ascii="Palatino Linotype" w:hAnsi="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8A158E" w:rsidRPr="009F4DF8" w:rsidRDefault="008A158E" w:rsidP="000D5367">
      <w:pPr>
        <w:pStyle w:val="Textoindependienteprimerasangra2"/>
        <w:ind w:left="0" w:firstLine="0"/>
        <w:jc w:val="both"/>
        <w:rPr>
          <w:rFonts w:ascii="Palatino Linotype" w:hAnsi="Palatino Linotype"/>
          <w:b/>
          <w:i/>
          <w:color w:val="000000" w:themeColor="text1"/>
        </w:rPr>
      </w:pPr>
      <w:r w:rsidRPr="009F4DF8">
        <w:rPr>
          <w:rFonts w:ascii="Palatino Linotype" w:hAnsi="Palatino Linotype"/>
          <w:b/>
          <w:i/>
          <w:color w:val="000000" w:themeColor="text1"/>
        </w:rPr>
        <w:t>Ley de Transparencia y Acceso a la Información Pública del Estado de México y Municipios</w:t>
      </w:r>
    </w:p>
    <w:p w:rsidR="008A158E" w:rsidRPr="009F4DF8" w:rsidRDefault="008A158E" w:rsidP="000D5367">
      <w:pPr>
        <w:pStyle w:val="Textoindependienteprimerasangra2"/>
        <w:ind w:left="0" w:firstLine="0"/>
        <w:jc w:val="both"/>
        <w:rPr>
          <w:rFonts w:ascii="Palatino Linotype" w:hAnsi="Palatino Linotype"/>
          <w:i/>
          <w:color w:val="000000" w:themeColor="text1"/>
        </w:rPr>
      </w:pPr>
      <w:r w:rsidRPr="009F4DF8">
        <w:rPr>
          <w:rFonts w:ascii="Palatino Linotype" w:hAnsi="Palatino Linotype"/>
          <w:b/>
          <w:i/>
          <w:color w:val="000000" w:themeColor="text1"/>
        </w:rPr>
        <w:t>“Artículo 195.</w:t>
      </w:r>
      <w:r w:rsidRPr="009F4DF8">
        <w:rPr>
          <w:rFonts w:ascii="Palatino Linotype" w:hAnsi="Palatino Linotype"/>
          <w:i/>
          <w:color w:val="000000" w:themeColor="text1"/>
        </w:rPr>
        <w:t xml:space="preserve"> En la tramitación del recurso de revisión se aplicarán supletoriamente las disposiciones contenidas en el Código de Procedimientos Administrativos del Estado de México.”</w:t>
      </w:r>
    </w:p>
    <w:p w:rsidR="008A158E" w:rsidRPr="009F4DF8" w:rsidRDefault="008A158E" w:rsidP="000D5367">
      <w:pPr>
        <w:pStyle w:val="Textoindependienteprimerasangra2"/>
        <w:ind w:left="0"/>
        <w:jc w:val="both"/>
        <w:rPr>
          <w:rFonts w:ascii="Palatino Linotype" w:hAnsi="Palatino Linotype"/>
          <w:i/>
          <w:color w:val="000000" w:themeColor="text1"/>
        </w:rPr>
      </w:pPr>
      <w:r w:rsidRPr="009F4DF8">
        <w:rPr>
          <w:rFonts w:ascii="Palatino Linotype" w:hAnsi="Palatino Linotype"/>
          <w:i/>
          <w:color w:val="000000" w:themeColor="text1"/>
        </w:rPr>
        <w:t>(Énfasis añadido)</w:t>
      </w:r>
    </w:p>
    <w:p w:rsidR="008A158E" w:rsidRPr="009F4DF8" w:rsidRDefault="008A158E" w:rsidP="000D5367">
      <w:pPr>
        <w:pStyle w:val="Textoindependienteprimerasangra2"/>
        <w:ind w:left="0"/>
        <w:rPr>
          <w:rFonts w:ascii="Palatino Linotype" w:hAnsi="Palatino Linotype"/>
          <w:i/>
          <w:color w:val="000000" w:themeColor="text1"/>
        </w:rPr>
      </w:pPr>
    </w:p>
    <w:p w:rsidR="008A158E" w:rsidRPr="009F4DF8" w:rsidRDefault="008A158E" w:rsidP="000D5367">
      <w:pPr>
        <w:pStyle w:val="Prrafodelista"/>
        <w:numPr>
          <w:ilvl w:val="0"/>
          <w:numId w:val="2"/>
        </w:numPr>
        <w:spacing w:line="360" w:lineRule="auto"/>
        <w:ind w:left="0" w:firstLine="0"/>
        <w:jc w:val="both"/>
        <w:rPr>
          <w:rFonts w:ascii="Palatino Linotype" w:hAnsi="Palatino Linotype"/>
          <w:bCs/>
          <w:color w:val="000000" w:themeColor="text1"/>
          <w:sz w:val="24"/>
          <w:szCs w:val="24"/>
          <w:lang w:val="es-MX"/>
        </w:rPr>
      </w:pPr>
      <w:r w:rsidRPr="009F4DF8">
        <w:rPr>
          <w:rFonts w:ascii="Palatino Linotype" w:hAnsi="Palatino Linotype"/>
          <w:color w:val="000000" w:themeColor="text1"/>
          <w:sz w:val="24"/>
          <w:szCs w:val="24"/>
        </w:rPr>
        <w:t xml:space="preserve">De lo anterior el </w:t>
      </w:r>
      <w:r w:rsidRPr="009F4DF8">
        <w:rPr>
          <w:rFonts w:ascii="Palatino Linotype" w:hAnsi="Palatino Linotype"/>
          <w:b/>
          <w:color w:val="000000" w:themeColor="text1"/>
          <w:sz w:val="24"/>
          <w:szCs w:val="24"/>
        </w:rPr>
        <w:t xml:space="preserve">SUJETO OBLIGADO </w:t>
      </w:r>
      <w:r w:rsidRPr="009F4DF8">
        <w:rPr>
          <w:rFonts w:ascii="Palatino Linotype" w:hAnsi="Palatino Linotype"/>
          <w:color w:val="000000" w:themeColor="text1"/>
          <w:sz w:val="24"/>
          <w:szCs w:val="24"/>
        </w:rPr>
        <w:t xml:space="preserve">y el </w:t>
      </w:r>
      <w:r w:rsidRPr="009F4DF8">
        <w:rPr>
          <w:rFonts w:ascii="Palatino Linotype" w:hAnsi="Palatino Linotype"/>
          <w:b/>
          <w:color w:val="000000" w:themeColor="text1"/>
          <w:sz w:val="24"/>
          <w:szCs w:val="24"/>
        </w:rPr>
        <w:t xml:space="preserve">RECURRENTE </w:t>
      </w:r>
      <w:r w:rsidRPr="009F4DF8">
        <w:rPr>
          <w:rFonts w:ascii="Palatino Linotype" w:hAnsi="Palatino Linotype"/>
          <w:color w:val="000000" w:themeColor="text1"/>
          <w:sz w:val="24"/>
          <w:szCs w:val="24"/>
        </w:rPr>
        <w:t xml:space="preserve">fueron omisos en manifestar lo que a su derecho conviniera y asistiera, respectivamente en cada uno de los recursos de revisión. </w:t>
      </w:r>
    </w:p>
    <w:p w:rsidR="008A158E" w:rsidRPr="009F4DF8" w:rsidRDefault="008A158E" w:rsidP="000D5367">
      <w:pPr>
        <w:pStyle w:val="Prrafodelista"/>
        <w:spacing w:line="360" w:lineRule="auto"/>
        <w:ind w:left="0"/>
        <w:jc w:val="both"/>
        <w:rPr>
          <w:rFonts w:ascii="Palatino Linotype" w:hAnsi="Palatino Linotype"/>
          <w:b/>
          <w:color w:val="000000" w:themeColor="text1"/>
          <w:sz w:val="24"/>
          <w:szCs w:val="24"/>
        </w:rPr>
      </w:pPr>
    </w:p>
    <w:p w:rsidR="008A158E" w:rsidRPr="009F4DF8" w:rsidRDefault="008A158E" w:rsidP="000D5367">
      <w:pPr>
        <w:pStyle w:val="Prrafodelista"/>
        <w:numPr>
          <w:ilvl w:val="0"/>
          <w:numId w:val="2"/>
        </w:numPr>
        <w:spacing w:line="360" w:lineRule="auto"/>
        <w:ind w:left="0" w:firstLine="0"/>
        <w:jc w:val="both"/>
        <w:rPr>
          <w:rFonts w:ascii="Palatino Linotype" w:hAnsi="Palatino Linotype"/>
          <w:b/>
          <w:color w:val="000000" w:themeColor="text1"/>
          <w:sz w:val="24"/>
          <w:szCs w:val="24"/>
        </w:rPr>
      </w:pPr>
      <w:r w:rsidRPr="009F4DF8">
        <w:rPr>
          <w:rFonts w:ascii="Palatino Linotype" w:hAnsi="Palatino Linotype"/>
          <w:color w:val="000000" w:themeColor="text1"/>
          <w:sz w:val="24"/>
          <w:szCs w:val="24"/>
        </w:rPr>
        <w:lastRenderedPageBreak/>
        <w:t>En</w:t>
      </w:r>
      <w:r w:rsidRPr="009F4DF8">
        <w:rPr>
          <w:rFonts w:ascii="Palatino Linotype" w:hAnsi="Palatino Linotype"/>
          <w:color w:val="000000" w:themeColor="text1"/>
          <w:sz w:val="24"/>
          <w:szCs w:val="24"/>
          <w:lang w:val="es-ES_tradnl" w:eastAsia="es-ES"/>
        </w:rPr>
        <w:t xml:space="preserve"> fecha </w:t>
      </w:r>
      <w:r w:rsidR="008131FF" w:rsidRPr="009F4DF8">
        <w:rPr>
          <w:rFonts w:ascii="Palatino Linotype" w:hAnsi="Palatino Linotype"/>
          <w:b/>
          <w:color w:val="000000" w:themeColor="text1"/>
          <w:sz w:val="24"/>
          <w:szCs w:val="24"/>
          <w:lang w:val="es-ES_tradnl" w:eastAsia="es-ES"/>
        </w:rPr>
        <w:t xml:space="preserve">veintiuno </w:t>
      </w:r>
      <w:r w:rsidRPr="009F4DF8">
        <w:rPr>
          <w:rFonts w:ascii="Palatino Linotype" w:hAnsi="Palatino Linotype"/>
          <w:b/>
          <w:color w:val="000000" w:themeColor="text1"/>
          <w:sz w:val="24"/>
          <w:szCs w:val="24"/>
          <w:lang w:val="es-ES_tradnl" w:eastAsia="es-ES"/>
        </w:rPr>
        <w:t>de mayo de dos mil veinticinco</w:t>
      </w:r>
      <w:r w:rsidRPr="009F4DF8">
        <w:rPr>
          <w:rFonts w:ascii="Palatino Linotype" w:hAnsi="Palatino Linotype"/>
          <w:color w:val="000000" w:themeColor="text1"/>
          <w:sz w:val="24"/>
          <w:szCs w:val="24"/>
          <w:lang w:val="es-ES_tradnl" w:eastAsia="es-ES"/>
        </w:rPr>
        <w:t xml:space="preserve">, se amplió el término para resolver el recuro revisión, en términos del artículo 181 párrafo tercero de la Ley de Transparencia y Acceso a la Información Pública del Estado de México y </w:t>
      </w:r>
      <w:r w:rsidR="00782160" w:rsidRPr="009F4DF8">
        <w:rPr>
          <w:rFonts w:ascii="Palatino Linotype" w:hAnsi="Palatino Linotype"/>
          <w:color w:val="000000" w:themeColor="text1"/>
          <w:sz w:val="24"/>
          <w:szCs w:val="24"/>
          <w:lang w:val="es-ES_tradnl" w:eastAsia="es-ES"/>
        </w:rPr>
        <w:t>Municipios</w:t>
      </w:r>
    </w:p>
    <w:p w:rsidR="008A158E" w:rsidRPr="009F4DF8" w:rsidRDefault="008A158E" w:rsidP="000D5367">
      <w:pPr>
        <w:pStyle w:val="Prrafodelista"/>
        <w:ind w:left="0"/>
        <w:rPr>
          <w:rFonts w:ascii="Palatino Linotype" w:hAnsi="Palatino Linotype"/>
          <w:color w:val="000000" w:themeColor="text1"/>
          <w:sz w:val="24"/>
          <w:szCs w:val="24"/>
        </w:rPr>
      </w:pPr>
    </w:p>
    <w:p w:rsidR="008A158E" w:rsidRPr="009F4DF8" w:rsidRDefault="008A158E" w:rsidP="00385890">
      <w:pPr>
        <w:pStyle w:val="Prrafodelista"/>
        <w:numPr>
          <w:ilvl w:val="0"/>
          <w:numId w:val="2"/>
        </w:numPr>
        <w:spacing w:line="360" w:lineRule="auto"/>
        <w:ind w:left="0" w:firstLine="0"/>
        <w:jc w:val="both"/>
        <w:rPr>
          <w:rFonts w:ascii="Palatino Linotype" w:hAnsi="Palatino Linotype"/>
          <w:b/>
          <w:color w:val="000000" w:themeColor="text1"/>
          <w:sz w:val="24"/>
          <w:szCs w:val="24"/>
        </w:rPr>
      </w:pPr>
      <w:r w:rsidRPr="009F4DF8">
        <w:rPr>
          <w:rFonts w:ascii="Palatino Linotype" w:hAnsi="Palatino Linotype"/>
          <w:color w:val="000000" w:themeColor="text1"/>
          <w:sz w:val="24"/>
          <w:szCs w:val="24"/>
        </w:rPr>
        <w:t>Finalmente, la Comisionada Ponente mediante acuerdo de fecha</w:t>
      </w:r>
      <w:r w:rsidRPr="009F4DF8">
        <w:rPr>
          <w:rFonts w:ascii="Palatino Linotype" w:hAnsi="Palatino Linotype"/>
          <w:b/>
          <w:color w:val="000000" w:themeColor="text1"/>
          <w:sz w:val="24"/>
          <w:szCs w:val="24"/>
        </w:rPr>
        <w:t xml:space="preserve"> </w:t>
      </w:r>
      <w:r w:rsidR="008131FF" w:rsidRPr="009F4DF8">
        <w:rPr>
          <w:rFonts w:ascii="Palatino Linotype" w:hAnsi="Palatino Linotype"/>
          <w:b/>
          <w:color w:val="000000" w:themeColor="text1"/>
          <w:sz w:val="24"/>
          <w:szCs w:val="24"/>
        </w:rPr>
        <w:t xml:space="preserve">veintiuno </w:t>
      </w:r>
      <w:r w:rsidRPr="009F4DF8">
        <w:rPr>
          <w:rFonts w:ascii="Palatino Linotype" w:hAnsi="Palatino Linotype"/>
          <w:b/>
          <w:color w:val="000000" w:themeColor="text1"/>
          <w:sz w:val="24"/>
          <w:szCs w:val="24"/>
        </w:rPr>
        <w:t>de mayo de dos mil veinticinco</w:t>
      </w:r>
      <w:r w:rsidRPr="009F4DF8">
        <w:rPr>
          <w:rFonts w:ascii="Palatino Linotype" w:hAnsi="Palatino Linotype"/>
          <w:color w:val="000000" w:themeColor="text1"/>
          <w:sz w:val="24"/>
          <w:szCs w:val="24"/>
        </w:rPr>
        <w:t>, decretó el cierre de instrucción, en términos del artículo 185 fracción VI de la Ley de Transparencia y Acceso a la Información Pública del Estado de México y Municipios, por lo que no habiendo más que hacer constar, de los expedientes</w:t>
      </w:r>
      <w:r w:rsidRPr="009F4DF8">
        <w:rPr>
          <w:rFonts w:ascii="Palatino Linotype" w:hAnsi="Palatino Linotype" w:cs="Arial"/>
          <w:color w:val="000000" w:themeColor="text1"/>
          <w:sz w:val="24"/>
          <w:szCs w:val="24"/>
        </w:rPr>
        <w:t xml:space="preserve">, por lo que no habiendo más que hacer constar, y </w:t>
      </w:r>
      <w:bookmarkStart w:id="1" w:name="_Toc491791302"/>
      <w:bookmarkStart w:id="2" w:name="_Toc74778592"/>
      <w:bookmarkStart w:id="3" w:name="_Toc85733157"/>
    </w:p>
    <w:p w:rsidR="00782160" w:rsidRPr="009F4DF8" w:rsidRDefault="00782160" w:rsidP="00782160">
      <w:pPr>
        <w:pStyle w:val="Prrafodelista"/>
        <w:spacing w:line="360" w:lineRule="auto"/>
        <w:ind w:left="0"/>
        <w:jc w:val="both"/>
        <w:rPr>
          <w:rFonts w:ascii="Palatino Linotype" w:hAnsi="Palatino Linotype"/>
          <w:b/>
          <w:color w:val="000000" w:themeColor="text1"/>
          <w:sz w:val="24"/>
          <w:szCs w:val="24"/>
        </w:rPr>
      </w:pPr>
    </w:p>
    <w:p w:rsidR="008A158E" w:rsidRPr="009F4DF8" w:rsidRDefault="008A158E" w:rsidP="000D5367">
      <w:pPr>
        <w:pStyle w:val="Prrafodelista"/>
        <w:spacing w:line="360" w:lineRule="auto"/>
        <w:ind w:left="0"/>
        <w:jc w:val="center"/>
        <w:rPr>
          <w:rFonts w:ascii="Palatino Linotype" w:hAnsi="Palatino Linotype"/>
          <w:b/>
          <w:color w:val="000000" w:themeColor="text1"/>
          <w:sz w:val="24"/>
          <w:szCs w:val="24"/>
        </w:rPr>
      </w:pPr>
      <w:r w:rsidRPr="009F4DF8">
        <w:rPr>
          <w:rFonts w:ascii="Palatino Linotype" w:hAnsi="Palatino Linotype"/>
          <w:b/>
          <w:color w:val="000000" w:themeColor="text1"/>
          <w:sz w:val="24"/>
          <w:szCs w:val="24"/>
        </w:rPr>
        <w:t>C</w:t>
      </w:r>
      <w:r w:rsidR="00782160" w:rsidRPr="009F4DF8">
        <w:rPr>
          <w:rFonts w:ascii="Palatino Linotype" w:hAnsi="Palatino Linotype"/>
          <w:b/>
          <w:color w:val="000000" w:themeColor="text1"/>
          <w:sz w:val="24"/>
          <w:szCs w:val="24"/>
        </w:rPr>
        <w:t xml:space="preserve"> </w:t>
      </w:r>
      <w:r w:rsidRPr="009F4DF8">
        <w:rPr>
          <w:rFonts w:ascii="Palatino Linotype" w:hAnsi="Palatino Linotype"/>
          <w:b/>
          <w:color w:val="000000" w:themeColor="text1"/>
          <w:sz w:val="24"/>
          <w:szCs w:val="24"/>
        </w:rPr>
        <w:t>O</w:t>
      </w:r>
      <w:r w:rsidR="00782160" w:rsidRPr="009F4DF8">
        <w:rPr>
          <w:rFonts w:ascii="Palatino Linotype" w:hAnsi="Palatino Linotype"/>
          <w:b/>
          <w:color w:val="000000" w:themeColor="text1"/>
          <w:sz w:val="24"/>
          <w:szCs w:val="24"/>
        </w:rPr>
        <w:t xml:space="preserve"> </w:t>
      </w:r>
      <w:r w:rsidRPr="009F4DF8">
        <w:rPr>
          <w:rFonts w:ascii="Palatino Linotype" w:hAnsi="Palatino Linotype"/>
          <w:b/>
          <w:color w:val="000000" w:themeColor="text1"/>
          <w:sz w:val="24"/>
          <w:szCs w:val="24"/>
        </w:rPr>
        <w:t>N</w:t>
      </w:r>
      <w:r w:rsidR="00782160" w:rsidRPr="009F4DF8">
        <w:rPr>
          <w:rFonts w:ascii="Palatino Linotype" w:hAnsi="Palatino Linotype"/>
          <w:b/>
          <w:color w:val="000000" w:themeColor="text1"/>
          <w:sz w:val="24"/>
          <w:szCs w:val="24"/>
        </w:rPr>
        <w:t xml:space="preserve"> </w:t>
      </w:r>
      <w:r w:rsidRPr="009F4DF8">
        <w:rPr>
          <w:rFonts w:ascii="Palatino Linotype" w:hAnsi="Palatino Linotype"/>
          <w:b/>
          <w:color w:val="000000" w:themeColor="text1"/>
          <w:sz w:val="24"/>
          <w:szCs w:val="24"/>
        </w:rPr>
        <w:t>S</w:t>
      </w:r>
      <w:r w:rsidR="00782160" w:rsidRPr="009F4DF8">
        <w:rPr>
          <w:rFonts w:ascii="Palatino Linotype" w:hAnsi="Palatino Linotype"/>
          <w:b/>
          <w:color w:val="000000" w:themeColor="text1"/>
          <w:sz w:val="24"/>
          <w:szCs w:val="24"/>
        </w:rPr>
        <w:t xml:space="preserve"> </w:t>
      </w:r>
      <w:r w:rsidRPr="009F4DF8">
        <w:rPr>
          <w:rFonts w:ascii="Palatino Linotype" w:hAnsi="Palatino Linotype"/>
          <w:b/>
          <w:color w:val="000000" w:themeColor="text1"/>
          <w:sz w:val="24"/>
          <w:szCs w:val="24"/>
        </w:rPr>
        <w:t>I</w:t>
      </w:r>
      <w:r w:rsidR="00782160" w:rsidRPr="009F4DF8">
        <w:rPr>
          <w:rFonts w:ascii="Palatino Linotype" w:hAnsi="Palatino Linotype"/>
          <w:b/>
          <w:color w:val="000000" w:themeColor="text1"/>
          <w:sz w:val="24"/>
          <w:szCs w:val="24"/>
        </w:rPr>
        <w:t xml:space="preserve"> </w:t>
      </w:r>
      <w:r w:rsidRPr="009F4DF8">
        <w:rPr>
          <w:rFonts w:ascii="Palatino Linotype" w:hAnsi="Palatino Linotype"/>
          <w:b/>
          <w:color w:val="000000" w:themeColor="text1"/>
          <w:sz w:val="24"/>
          <w:szCs w:val="24"/>
        </w:rPr>
        <w:t>D</w:t>
      </w:r>
      <w:r w:rsidR="00782160" w:rsidRPr="009F4DF8">
        <w:rPr>
          <w:rFonts w:ascii="Palatino Linotype" w:hAnsi="Palatino Linotype"/>
          <w:b/>
          <w:color w:val="000000" w:themeColor="text1"/>
          <w:sz w:val="24"/>
          <w:szCs w:val="24"/>
        </w:rPr>
        <w:t xml:space="preserve"> </w:t>
      </w:r>
      <w:r w:rsidRPr="009F4DF8">
        <w:rPr>
          <w:rFonts w:ascii="Palatino Linotype" w:hAnsi="Palatino Linotype"/>
          <w:b/>
          <w:color w:val="000000" w:themeColor="text1"/>
          <w:sz w:val="24"/>
          <w:szCs w:val="24"/>
        </w:rPr>
        <w:t>E</w:t>
      </w:r>
      <w:r w:rsidR="00782160" w:rsidRPr="009F4DF8">
        <w:rPr>
          <w:rFonts w:ascii="Palatino Linotype" w:hAnsi="Palatino Linotype"/>
          <w:b/>
          <w:color w:val="000000" w:themeColor="text1"/>
          <w:sz w:val="24"/>
          <w:szCs w:val="24"/>
        </w:rPr>
        <w:t xml:space="preserve"> </w:t>
      </w:r>
      <w:r w:rsidRPr="009F4DF8">
        <w:rPr>
          <w:rFonts w:ascii="Palatino Linotype" w:hAnsi="Palatino Linotype"/>
          <w:b/>
          <w:color w:val="000000" w:themeColor="text1"/>
          <w:sz w:val="24"/>
          <w:szCs w:val="24"/>
        </w:rPr>
        <w:t>R</w:t>
      </w:r>
      <w:r w:rsidR="00782160" w:rsidRPr="009F4DF8">
        <w:rPr>
          <w:rFonts w:ascii="Palatino Linotype" w:hAnsi="Palatino Linotype"/>
          <w:b/>
          <w:color w:val="000000" w:themeColor="text1"/>
          <w:sz w:val="24"/>
          <w:szCs w:val="24"/>
        </w:rPr>
        <w:t xml:space="preserve"> </w:t>
      </w:r>
      <w:r w:rsidRPr="009F4DF8">
        <w:rPr>
          <w:rFonts w:ascii="Palatino Linotype" w:hAnsi="Palatino Linotype"/>
          <w:b/>
          <w:color w:val="000000" w:themeColor="text1"/>
          <w:sz w:val="24"/>
          <w:szCs w:val="24"/>
        </w:rPr>
        <w:t>A</w:t>
      </w:r>
      <w:r w:rsidR="00782160" w:rsidRPr="009F4DF8">
        <w:rPr>
          <w:rFonts w:ascii="Palatino Linotype" w:hAnsi="Palatino Linotype"/>
          <w:b/>
          <w:color w:val="000000" w:themeColor="text1"/>
          <w:sz w:val="24"/>
          <w:szCs w:val="24"/>
        </w:rPr>
        <w:t xml:space="preserve"> </w:t>
      </w:r>
      <w:r w:rsidRPr="009F4DF8">
        <w:rPr>
          <w:rFonts w:ascii="Palatino Linotype" w:hAnsi="Palatino Linotype"/>
          <w:b/>
          <w:color w:val="000000" w:themeColor="text1"/>
          <w:sz w:val="24"/>
          <w:szCs w:val="24"/>
        </w:rPr>
        <w:t>N</w:t>
      </w:r>
      <w:r w:rsidR="00782160" w:rsidRPr="009F4DF8">
        <w:rPr>
          <w:rFonts w:ascii="Palatino Linotype" w:hAnsi="Palatino Linotype"/>
          <w:b/>
          <w:color w:val="000000" w:themeColor="text1"/>
          <w:sz w:val="24"/>
          <w:szCs w:val="24"/>
        </w:rPr>
        <w:t xml:space="preserve"> </w:t>
      </w:r>
      <w:r w:rsidRPr="009F4DF8">
        <w:rPr>
          <w:rFonts w:ascii="Palatino Linotype" w:hAnsi="Palatino Linotype"/>
          <w:b/>
          <w:color w:val="000000" w:themeColor="text1"/>
          <w:sz w:val="24"/>
          <w:szCs w:val="24"/>
        </w:rPr>
        <w:t>D</w:t>
      </w:r>
      <w:r w:rsidR="00782160" w:rsidRPr="009F4DF8">
        <w:rPr>
          <w:rFonts w:ascii="Palatino Linotype" w:hAnsi="Palatino Linotype"/>
          <w:b/>
          <w:color w:val="000000" w:themeColor="text1"/>
          <w:sz w:val="24"/>
          <w:szCs w:val="24"/>
        </w:rPr>
        <w:t xml:space="preserve"> </w:t>
      </w:r>
      <w:r w:rsidRPr="009F4DF8">
        <w:rPr>
          <w:rFonts w:ascii="Palatino Linotype" w:hAnsi="Palatino Linotype"/>
          <w:b/>
          <w:color w:val="000000" w:themeColor="text1"/>
          <w:sz w:val="24"/>
          <w:szCs w:val="24"/>
        </w:rPr>
        <w:t>O</w:t>
      </w:r>
      <w:bookmarkEnd w:id="1"/>
      <w:bookmarkEnd w:id="2"/>
      <w:bookmarkEnd w:id="3"/>
    </w:p>
    <w:p w:rsidR="00782160" w:rsidRPr="009F4DF8" w:rsidRDefault="00782160" w:rsidP="000D5367">
      <w:pPr>
        <w:pStyle w:val="Prrafodelista"/>
        <w:spacing w:line="360" w:lineRule="auto"/>
        <w:ind w:left="0"/>
        <w:jc w:val="center"/>
        <w:rPr>
          <w:rFonts w:ascii="Palatino Linotype" w:hAnsi="Palatino Linotype"/>
          <w:b/>
          <w:color w:val="000000" w:themeColor="text1"/>
          <w:sz w:val="24"/>
          <w:szCs w:val="24"/>
        </w:rPr>
      </w:pPr>
    </w:p>
    <w:p w:rsidR="008A158E" w:rsidRPr="009F4DF8" w:rsidRDefault="008A158E" w:rsidP="000D5367">
      <w:pPr>
        <w:pStyle w:val="Ttulo2"/>
        <w:spacing w:before="0" w:line="360" w:lineRule="auto"/>
        <w:rPr>
          <w:rFonts w:ascii="Palatino Linotype" w:hAnsi="Palatino Linotype"/>
          <w:b/>
          <w:color w:val="000000" w:themeColor="text1"/>
          <w:sz w:val="24"/>
          <w:szCs w:val="24"/>
        </w:rPr>
      </w:pPr>
      <w:bookmarkStart w:id="4" w:name="_Toc491791303"/>
      <w:bookmarkStart w:id="5" w:name="_Toc74778593"/>
      <w:bookmarkStart w:id="6" w:name="_Toc85733158"/>
      <w:r w:rsidRPr="009F4DF8">
        <w:rPr>
          <w:rFonts w:ascii="Palatino Linotype" w:hAnsi="Palatino Linotype"/>
          <w:b/>
          <w:color w:val="000000" w:themeColor="text1"/>
          <w:sz w:val="24"/>
          <w:szCs w:val="24"/>
        </w:rPr>
        <w:t>PRIMERO. De la competencia</w:t>
      </w:r>
      <w:bookmarkEnd w:id="4"/>
      <w:bookmarkEnd w:id="5"/>
      <w:bookmarkEnd w:id="6"/>
    </w:p>
    <w:p w:rsidR="008A158E" w:rsidRPr="009F4DF8" w:rsidRDefault="008A158E" w:rsidP="000D536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9F4DF8">
        <w:rPr>
          <w:rFonts w:ascii="Palatino Linotype" w:hAnsi="Palatino Linotype"/>
          <w:color w:val="000000" w:themeColor="text1"/>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A158E" w:rsidRPr="009F4DF8" w:rsidRDefault="008A158E" w:rsidP="000D5367">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7" w:name="_Toc80699770"/>
      <w:bookmarkStart w:id="8" w:name="_Toc81260548"/>
    </w:p>
    <w:p w:rsidR="00782160" w:rsidRPr="009F4DF8" w:rsidRDefault="00782160" w:rsidP="000D5367">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p>
    <w:p w:rsidR="008A158E" w:rsidRPr="009F4DF8" w:rsidRDefault="008A158E" w:rsidP="000D5367">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9" w:name="_Toc85733159"/>
      <w:r w:rsidRPr="009F4DF8">
        <w:rPr>
          <w:rFonts w:ascii="Palatino Linotype" w:hAnsi="Palatino Linotype"/>
          <w:b/>
          <w:bCs/>
          <w:color w:val="000000" w:themeColor="text1"/>
          <w:sz w:val="24"/>
          <w:szCs w:val="24"/>
        </w:rPr>
        <w:lastRenderedPageBreak/>
        <w:t>SEGUNDO.</w:t>
      </w:r>
      <w:bookmarkStart w:id="10" w:name="_Toc491791304"/>
      <w:bookmarkStart w:id="11" w:name="_Toc74778594"/>
      <w:bookmarkEnd w:id="7"/>
      <w:bookmarkEnd w:id="8"/>
      <w:r w:rsidRPr="009F4DF8">
        <w:rPr>
          <w:rFonts w:ascii="Palatino Linotype" w:hAnsi="Palatino Linotype"/>
          <w:b/>
          <w:color w:val="000000" w:themeColor="text1"/>
          <w:sz w:val="24"/>
          <w:szCs w:val="24"/>
        </w:rPr>
        <w:t xml:space="preserve"> De la oportunidad y procedencia.</w:t>
      </w:r>
      <w:bookmarkEnd w:id="9"/>
      <w:bookmarkEnd w:id="10"/>
      <w:bookmarkEnd w:id="11"/>
    </w:p>
    <w:p w:rsidR="008A158E" w:rsidRPr="009F4DF8" w:rsidRDefault="008A158E" w:rsidP="000D5367">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2" w:name="_Toc521431830"/>
      <w:bookmarkStart w:id="13" w:name="_Toc27653760"/>
      <w:r w:rsidRPr="009F4DF8">
        <w:rPr>
          <w:rFonts w:ascii="Palatino Linotype" w:eastAsia="Calibri" w:hAnsi="Palatino Linotype" w:cs="Arial"/>
          <w:color w:val="000000" w:themeColor="text1"/>
          <w:sz w:val="24"/>
          <w:szCs w:val="24"/>
        </w:rPr>
        <w:t xml:space="preserve">Los medios de impugnación fueron presentados a través del </w:t>
      </w:r>
      <w:r w:rsidRPr="009F4DF8">
        <w:rPr>
          <w:rFonts w:ascii="Palatino Linotype" w:eastAsia="Calibri" w:hAnsi="Palatino Linotype" w:cs="Arial"/>
          <w:b/>
          <w:color w:val="000000" w:themeColor="text1"/>
          <w:sz w:val="24"/>
          <w:szCs w:val="24"/>
        </w:rPr>
        <w:t>SAIMEX,</w:t>
      </w:r>
      <w:r w:rsidRPr="009F4DF8">
        <w:rPr>
          <w:rFonts w:ascii="Palatino Linotype" w:eastAsia="Calibri" w:hAnsi="Palatino Linotype" w:cs="Arial"/>
          <w:color w:val="000000" w:themeColor="text1"/>
          <w:sz w:val="24"/>
          <w:szCs w:val="24"/>
        </w:rPr>
        <w:t xml:space="preserve"> en el </w:t>
      </w:r>
      <w:r w:rsidRPr="009F4DF8">
        <w:rPr>
          <w:rFonts w:ascii="Palatino Linotype" w:hAnsi="Palatino Linotype"/>
          <w:color w:val="000000" w:themeColor="text1"/>
          <w:sz w:val="24"/>
          <w:szCs w:val="24"/>
        </w:rPr>
        <w:t>formato</w:t>
      </w:r>
      <w:r w:rsidRPr="009F4DF8">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9F4DF8">
        <w:rPr>
          <w:rFonts w:ascii="Palatino Linotype" w:eastAsia="Calibri" w:hAnsi="Palatino Linotype" w:cs="Arial"/>
          <w:b/>
          <w:color w:val="000000" w:themeColor="text1"/>
          <w:sz w:val="24"/>
          <w:szCs w:val="24"/>
        </w:rPr>
        <w:t>SUJETO OBLIGADO</w:t>
      </w:r>
      <w:r w:rsidRPr="009F4DF8">
        <w:rPr>
          <w:rFonts w:ascii="Palatino Linotype" w:eastAsia="Calibri" w:hAnsi="Palatino Linotype" w:cs="Arial"/>
          <w:color w:val="000000" w:themeColor="text1"/>
          <w:sz w:val="24"/>
          <w:szCs w:val="24"/>
        </w:rPr>
        <w:t xml:space="preserve"> entregó sus respuestas el </w:t>
      </w:r>
      <w:r w:rsidR="00DB3422" w:rsidRPr="009F4DF8">
        <w:rPr>
          <w:rFonts w:ascii="Palatino Linotype" w:eastAsia="Calibri" w:hAnsi="Palatino Linotype" w:cs="Arial"/>
          <w:b/>
          <w:color w:val="000000" w:themeColor="text1"/>
          <w:sz w:val="24"/>
          <w:szCs w:val="24"/>
        </w:rPr>
        <w:t xml:space="preserve">veintisiete de febrero </w:t>
      </w:r>
      <w:r w:rsidRPr="009F4DF8">
        <w:rPr>
          <w:rFonts w:ascii="Palatino Linotype" w:eastAsia="Calibri" w:hAnsi="Palatino Linotype" w:cs="Arial"/>
          <w:b/>
          <w:color w:val="000000" w:themeColor="text1"/>
          <w:sz w:val="24"/>
          <w:szCs w:val="24"/>
        </w:rPr>
        <w:t>de dos mil veinticinco</w:t>
      </w:r>
      <w:r w:rsidRPr="009F4DF8">
        <w:rPr>
          <w:rFonts w:ascii="Palatino Linotype" w:eastAsia="Calibri" w:hAnsi="Palatino Linotype" w:cs="Arial"/>
          <w:color w:val="000000" w:themeColor="text1"/>
          <w:sz w:val="24"/>
          <w:szCs w:val="24"/>
        </w:rPr>
        <w:t xml:space="preserve">, </w:t>
      </w:r>
      <w:r w:rsidRPr="009F4DF8">
        <w:rPr>
          <w:rFonts w:ascii="Palatino Linotype" w:hAnsi="Palatino Linotype" w:cs="Arial"/>
          <w:color w:val="000000" w:themeColor="text1"/>
          <w:sz w:val="24"/>
          <w:szCs w:val="24"/>
        </w:rPr>
        <w:t xml:space="preserve">de tal forma que el plazo para interponer el recurso de revisión transcurrió del día </w:t>
      </w:r>
      <w:r w:rsidR="00DB3422" w:rsidRPr="009F4DF8">
        <w:rPr>
          <w:rFonts w:ascii="Palatino Linotype" w:hAnsi="Palatino Linotype" w:cs="Arial"/>
          <w:b/>
          <w:color w:val="000000" w:themeColor="text1"/>
          <w:sz w:val="24"/>
          <w:szCs w:val="24"/>
        </w:rPr>
        <w:t xml:space="preserve">veintiocho de febrero al veinticuatro </w:t>
      </w:r>
      <w:r w:rsidRPr="009F4DF8">
        <w:rPr>
          <w:rFonts w:ascii="Palatino Linotype" w:hAnsi="Palatino Linotype" w:cs="Arial"/>
          <w:b/>
          <w:color w:val="000000" w:themeColor="text1"/>
          <w:sz w:val="24"/>
          <w:szCs w:val="24"/>
        </w:rPr>
        <w:t>de marzo al veintitrés de abril de dos mil veinticinco</w:t>
      </w:r>
      <w:r w:rsidRPr="009F4DF8">
        <w:rPr>
          <w:rFonts w:ascii="Palatino Linotype" w:hAnsi="Palatino Linotype" w:cs="Arial"/>
          <w:color w:val="000000" w:themeColor="text1"/>
          <w:sz w:val="24"/>
          <w:szCs w:val="24"/>
        </w:rPr>
        <w:t xml:space="preserve">; en consecuencia, el ahora </w:t>
      </w:r>
      <w:r w:rsidRPr="009F4DF8">
        <w:rPr>
          <w:rFonts w:ascii="Palatino Linotype" w:hAnsi="Palatino Linotype" w:cs="Arial"/>
          <w:b/>
          <w:color w:val="000000" w:themeColor="text1"/>
          <w:sz w:val="24"/>
          <w:szCs w:val="24"/>
        </w:rPr>
        <w:t>RECURRENTE</w:t>
      </w:r>
      <w:r w:rsidRPr="009F4DF8">
        <w:rPr>
          <w:rFonts w:ascii="Palatino Linotype" w:hAnsi="Palatino Linotype" w:cs="Arial"/>
          <w:color w:val="000000" w:themeColor="text1"/>
          <w:sz w:val="24"/>
          <w:szCs w:val="24"/>
        </w:rPr>
        <w:t xml:space="preserve"> presentó sus inconformidades el día </w:t>
      </w:r>
      <w:r w:rsidR="00DB3422" w:rsidRPr="009F4DF8">
        <w:rPr>
          <w:rFonts w:ascii="Palatino Linotype" w:hAnsi="Palatino Linotype" w:cs="Arial"/>
          <w:b/>
          <w:color w:val="000000" w:themeColor="text1"/>
          <w:sz w:val="24"/>
          <w:szCs w:val="24"/>
        </w:rPr>
        <w:t xml:space="preserve">diez </w:t>
      </w:r>
      <w:r w:rsidRPr="009F4DF8">
        <w:rPr>
          <w:rFonts w:ascii="Palatino Linotype" w:hAnsi="Palatino Linotype" w:cs="Arial"/>
          <w:b/>
          <w:color w:val="000000" w:themeColor="text1"/>
          <w:sz w:val="24"/>
          <w:szCs w:val="24"/>
        </w:rPr>
        <w:t>de marzo de dos mil veinticinco</w:t>
      </w:r>
      <w:r w:rsidRPr="009F4DF8">
        <w:rPr>
          <w:rFonts w:ascii="Palatino Linotype" w:hAnsi="Palatino Linotype" w:cs="Arial"/>
          <w:color w:val="000000" w:themeColor="text1"/>
          <w:sz w:val="24"/>
          <w:szCs w:val="24"/>
        </w:rPr>
        <w:t>; es decir dentro del lapso legalmente establecido para tal efecto.</w:t>
      </w:r>
    </w:p>
    <w:p w:rsidR="008A158E" w:rsidRPr="009F4DF8" w:rsidRDefault="008A158E" w:rsidP="000D5367">
      <w:pPr>
        <w:pStyle w:val="Prrafodelista"/>
        <w:spacing w:line="360" w:lineRule="auto"/>
        <w:ind w:left="0"/>
        <w:jc w:val="both"/>
        <w:rPr>
          <w:rFonts w:ascii="Palatino Linotype" w:hAnsi="Palatino Linotype"/>
          <w:color w:val="000000" w:themeColor="text1"/>
          <w:sz w:val="24"/>
          <w:szCs w:val="24"/>
        </w:rPr>
      </w:pPr>
    </w:p>
    <w:p w:rsidR="008A158E" w:rsidRPr="009F4DF8" w:rsidRDefault="008A158E" w:rsidP="000D536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9F4DF8">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A158E" w:rsidRPr="009F4DF8" w:rsidRDefault="008A158E" w:rsidP="000D5367">
      <w:pPr>
        <w:spacing w:line="360" w:lineRule="auto"/>
        <w:rPr>
          <w:rFonts w:ascii="Palatino Linotype" w:hAnsi="Palatino Linotype"/>
          <w:color w:val="000000" w:themeColor="text1"/>
        </w:rPr>
      </w:pPr>
    </w:p>
    <w:p w:rsidR="008A158E" w:rsidRPr="009F4DF8" w:rsidRDefault="008A158E" w:rsidP="000D5367">
      <w:pPr>
        <w:pStyle w:val="Ttulo1"/>
        <w:spacing w:before="0" w:line="360" w:lineRule="auto"/>
        <w:rPr>
          <w:rFonts w:ascii="Palatino Linotype" w:hAnsi="Palatino Linotype"/>
          <w:b/>
          <w:color w:val="000000" w:themeColor="text1"/>
          <w:sz w:val="24"/>
          <w:szCs w:val="24"/>
        </w:rPr>
      </w:pPr>
      <w:bookmarkStart w:id="14" w:name="_Toc85733160"/>
      <w:r w:rsidRPr="009F4DF8">
        <w:rPr>
          <w:rFonts w:ascii="Palatino Linotype" w:hAnsi="Palatino Linotype" w:cs="Arial"/>
          <w:b/>
          <w:color w:val="000000" w:themeColor="text1"/>
          <w:sz w:val="24"/>
          <w:szCs w:val="24"/>
        </w:rPr>
        <w:t xml:space="preserve">TERCERO. </w:t>
      </w:r>
      <w:bookmarkEnd w:id="12"/>
      <w:bookmarkEnd w:id="13"/>
      <w:bookmarkEnd w:id="14"/>
      <w:r w:rsidRPr="009F4DF8">
        <w:rPr>
          <w:rFonts w:ascii="Palatino Linotype" w:hAnsi="Palatino Linotype"/>
          <w:b/>
          <w:color w:val="000000" w:themeColor="text1"/>
          <w:sz w:val="24"/>
          <w:szCs w:val="24"/>
        </w:rPr>
        <w:t xml:space="preserve">Del planteamiento de la </w:t>
      </w:r>
      <w:r w:rsidRPr="009F4DF8">
        <w:rPr>
          <w:rFonts w:ascii="Palatino Linotype" w:hAnsi="Palatino Linotype"/>
          <w:b/>
          <w:i/>
          <w:color w:val="000000" w:themeColor="text1"/>
          <w:sz w:val="24"/>
          <w:szCs w:val="24"/>
        </w:rPr>
        <w:t>Litis</w:t>
      </w:r>
      <w:r w:rsidRPr="009F4DF8">
        <w:rPr>
          <w:rFonts w:ascii="Palatino Linotype" w:hAnsi="Palatino Linotype"/>
          <w:b/>
          <w:color w:val="000000" w:themeColor="text1"/>
          <w:sz w:val="24"/>
          <w:szCs w:val="24"/>
        </w:rPr>
        <w:t>.</w:t>
      </w:r>
    </w:p>
    <w:p w:rsidR="008A158E" w:rsidRPr="009F4DF8" w:rsidRDefault="008A158E" w:rsidP="000D5367">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9F4DF8">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9F4DF8">
        <w:rPr>
          <w:rFonts w:ascii="Palatino Linotype" w:eastAsia="Calibri" w:hAnsi="Palatino Linotype" w:cs="Arial"/>
          <w:color w:val="000000" w:themeColor="text1"/>
          <w:sz w:val="24"/>
          <w:szCs w:val="24"/>
          <w:lang w:val="es-ES_tradnl"/>
        </w:rPr>
        <w:t>solicitó</w:t>
      </w:r>
      <w:r w:rsidRPr="009F4DF8">
        <w:rPr>
          <w:rFonts w:ascii="Palatino Linotype" w:eastAsiaTheme="minorEastAsia" w:hAnsi="Palatino Linotype" w:cs="Arial"/>
          <w:color w:val="000000" w:themeColor="text1"/>
          <w:sz w:val="24"/>
          <w:szCs w:val="24"/>
          <w:lang w:val="es-ES_tradnl"/>
        </w:rPr>
        <w:t xml:space="preserve"> la </w:t>
      </w:r>
      <w:r w:rsidRPr="009F4DF8">
        <w:rPr>
          <w:rFonts w:ascii="Palatino Linotype" w:eastAsia="Calibri" w:hAnsi="Palatino Linotype" w:cs="Arial"/>
          <w:color w:val="000000" w:themeColor="text1"/>
          <w:sz w:val="24"/>
          <w:szCs w:val="24"/>
        </w:rPr>
        <w:t>información</w:t>
      </w:r>
      <w:r w:rsidRPr="009F4DF8">
        <w:rPr>
          <w:rFonts w:ascii="Palatino Linotype" w:eastAsiaTheme="minorEastAsia" w:hAnsi="Palatino Linotype" w:cs="Arial"/>
          <w:color w:val="000000" w:themeColor="text1"/>
          <w:sz w:val="24"/>
          <w:szCs w:val="24"/>
          <w:lang w:val="es-ES_tradnl"/>
        </w:rPr>
        <w:t xml:space="preserve"> que a continuación se desagrega:</w:t>
      </w:r>
    </w:p>
    <w:p w:rsidR="008A158E" w:rsidRPr="009F4DF8" w:rsidRDefault="008A158E" w:rsidP="000D5367">
      <w:pPr>
        <w:pStyle w:val="Prrafodelista"/>
        <w:spacing w:line="360" w:lineRule="auto"/>
        <w:ind w:left="0"/>
        <w:contextualSpacing/>
        <w:jc w:val="both"/>
        <w:rPr>
          <w:rFonts w:ascii="Palatino Linotype" w:eastAsiaTheme="minorEastAsia" w:hAnsi="Palatino Linotype" w:cs="Arial"/>
          <w:b/>
          <w:color w:val="000000" w:themeColor="text1"/>
          <w:sz w:val="24"/>
          <w:szCs w:val="24"/>
          <w:lang w:val="es-ES_tradnl"/>
        </w:rPr>
      </w:pPr>
    </w:p>
    <w:tbl>
      <w:tblPr>
        <w:tblStyle w:val="Tablaconcuadrcula"/>
        <w:tblW w:w="0" w:type="auto"/>
        <w:tblLook w:val="04A0" w:firstRow="1" w:lastRow="0" w:firstColumn="1" w:lastColumn="0" w:noHBand="0" w:noVBand="1"/>
      </w:tblPr>
      <w:tblGrid>
        <w:gridCol w:w="4414"/>
        <w:gridCol w:w="4414"/>
      </w:tblGrid>
      <w:tr w:rsidR="00782160" w:rsidRPr="009F4DF8" w:rsidTr="0030141F">
        <w:tc>
          <w:tcPr>
            <w:tcW w:w="4414" w:type="dxa"/>
          </w:tcPr>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i/>
                <w:color w:val="000000" w:themeColor="text1"/>
                <w:sz w:val="24"/>
                <w:szCs w:val="24"/>
              </w:rPr>
              <w:t>Solicitud de información</w:t>
            </w:r>
          </w:p>
        </w:tc>
        <w:tc>
          <w:tcPr>
            <w:tcW w:w="4414" w:type="dxa"/>
          </w:tcPr>
          <w:p w:rsidR="008A158E" w:rsidRPr="009F4DF8" w:rsidRDefault="008A158E"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i/>
                <w:color w:val="000000" w:themeColor="text1"/>
                <w:sz w:val="24"/>
                <w:szCs w:val="24"/>
              </w:rPr>
              <w:t>Información solicitada</w:t>
            </w:r>
          </w:p>
        </w:tc>
      </w:tr>
      <w:tr w:rsidR="00782160" w:rsidRPr="009F4DF8" w:rsidTr="0030141F">
        <w:tc>
          <w:tcPr>
            <w:tcW w:w="4414" w:type="dxa"/>
          </w:tcPr>
          <w:p w:rsidR="008A158E" w:rsidRPr="009F4DF8" w:rsidRDefault="008A158E" w:rsidP="000D5367">
            <w:pPr>
              <w:pStyle w:val="Prrafodelista"/>
              <w:ind w:left="0"/>
              <w:jc w:val="both"/>
              <w:rPr>
                <w:rFonts w:ascii="Palatino Linotype" w:eastAsia="Calibri" w:hAnsi="Palatino Linotype" w:cs="Arial"/>
                <w:b/>
                <w:i/>
                <w:color w:val="000000" w:themeColor="text1"/>
                <w:sz w:val="24"/>
                <w:szCs w:val="24"/>
              </w:rPr>
            </w:pPr>
            <w:r w:rsidRPr="009F4DF8">
              <w:rPr>
                <w:rFonts w:ascii="Palatino Linotype" w:eastAsia="Calibri" w:hAnsi="Palatino Linotype" w:cs="Arial"/>
                <w:b/>
                <w:i/>
                <w:color w:val="000000" w:themeColor="text1"/>
                <w:sz w:val="24"/>
                <w:szCs w:val="24"/>
              </w:rPr>
              <w:t>Solicitud 00024/TIANGUIS/IP/2025</w:t>
            </w:r>
          </w:p>
          <w:p w:rsidR="008A158E" w:rsidRPr="009F4DF8" w:rsidRDefault="00C97E3D"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lang w:val="es-MX"/>
              </w:rPr>
              <w:t>02698/INFOEM/IP/RR/2025</w:t>
            </w:r>
          </w:p>
        </w:tc>
        <w:tc>
          <w:tcPr>
            <w:tcW w:w="4414" w:type="dxa"/>
          </w:tcPr>
          <w:p w:rsidR="009540F2" w:rsidRPr="009F4DF8" w:rsidRDefault="009540F2" w:rsidP="000D5367">
            <w:pPr>
              <w:pStyle w:val="Prrafodelista"/>
              <w:ind w:left="0"/>
              <w:jc w:val="both"/>
              <w:rPr>
                <w:rFonts w:ascii="Palatino Linotype" w:eastAsia="Calibri" w:hAnsi="Palatino Linotype" w:cs="Arial"/>
                <w:i/>
                <w:color w:val="000000" w:themeColor="text1"/>
                <w:sz w:val="24"/>
                <w:szCs w:val="24"/>
                <w:lang w:val="es-MX"/>
              </w:rPr>
            </w:pPr>
            <w:r w:rsidRPr="009F4DF8">
              <w:rPr>
                <w:rFonts w:ascii="Palatino Linotype" w:eastAsia="Calibri" w:hAnsi="Palatino Linotype" w:cs="Arial"/>
                <w:i/>
                <w:color w:val="000000" w:themeColor="text1"/>
                <w:sz w:val="24"/>
                <w:szCs w:val="24"/>
                <w:lang w:val="es-MX"/>
              </w:rPr>
              <w:t xml:space="preserve">Monto recabado de predial del año dos mil veinticinco.  </w:t>
            </w:r>
          </w:p>
          <w:p w:rsidR="008A158E" w:rsidRPr="009F4DF8" w:rsidRDefault="009540F2"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i/>
                <w:color w:val="000000" w:themeColor="text1"/>
                <w:sz w:val="24"/>
                <w:szCs w:val="24"/>
                <w:lang w:val="es-MX"/>
              </w:rPr>
              <w:t xml:space="preserve">Monto recaudado con comprobantes de eventos, ferias, mercados, partidos de futbol </w:t>
            </w:r>
            <w:r w:rsidRPr="009F4DF8">
              <w:rPr>
                <w:rFonts w:ascii="Palatino Linotype" w:eastAsia="Calibri" w:hAnsi="Palatino Linotype" w:cs="Arial"/>
                <w:i/>
                <w:color w:val="000000" w:themeColor="text1"/>
                <w:sz w:val="24"/>
                <w:szCs w:val="24"/>
                <w:lang w:val="es-MX"/>
              </w:rPr>
              <w:lastRenderedPageBreak/>
              <w:t xml:space="preserve">y otros, del uno de enero al seis de febrero de dos mil veinticinco. </w:t>
            </w:r>
          </w:p>
        </w:tc>
      </w:tr>
      <w:tr w:rsidR="008A158E" w:rsidRPr="009F4DF8" w:rsidTr="0030141F">
        <w:tc>
          <w:tcPr>
            <w:tcW w:w="4414" w:type="dxa"/>
          </w:tcPr>
          <w:p w:rsidR="008A158E" w:rsidRPr="009F4DF8" w:rsidRDefault="008A158E" w:rsidP="000D5367">
            <w:pPr>
              <w:pStyle w:val="Prrafodelista"/>
              <w:ind w:left="0"/>
              <w:jc w:val="both"/>
              <w:rPr>
                <w:rFonts w:ascii="Palatino Linotype" w:eastAsia="Calibri" w:hAnsi="Palatino Linotype" w:cs="Arial"/>
                <w:b/>
                <w:i/>
                <w:color w:val="000000" w:themeColor="text1"/>
                <w:sz w:val="24"/>
                <w:szCs w:val="24"/>
              </w:rPr>
            </w:pPr>
            <w:r w:rsidRPr="009F4DF8">
              <w:rPr>
                <w:rFonts w:ascii="Palatino Linotype" w:eastAsia="Calibri" w:hAnsi="Palatino Linotype" w:cs="Arial"/>
                <w:b/>
                <w:i/>
                <w:color w:val="000000" w:themeColor="text1"/>
                <w:sz w:val="24"/>
                <w:szCs w:val="24"/>
              </w:rPr>
              <w:lastRenderedPageBreak/>
              <w:t>Solicitud 00020/TIANGUIS/IP/2025</w:t>
            </w:r>
          </w:p>
          <w:p w:rsidR="008A158E" w:rsidRPr="009F4DF8" w:rsidRDefault="00C97E3D"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lang w:val="es-MX"/>
              </w:rPr>
              <w:t>02702/INFOEM/IP/RR/2025</w:t>
            </w:r>
          </w:p>
        </w:tc>
        <w:tc>
          <w:tcPr>
            <w:tcW w:w="4414" w:type="dxa"/>
          </w:tcPr>
          <w:p w:rsidR="008A158E" w:rsidRPr="009F4DF8" w:rsidRDefault="009540F2"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i/>
                <w:color w:val="000000" w:themeColor="text1"/>
                <w:sz w:val="24"/>
                <w:szCs w:val="24"/>
                <w:lang w:val="es-MX" w:eastAsia="es-MX"/>
              </w:rPr>
              <w:t xml:space="preserve">Monto de todo lo recaudado por el ayuntamiento, del uno de enero al seis de febrero de dos mil veinticinco. </w:t>
            </w:r>
          </w:p>
        </w:tc>
      </w:tr>
    </w:tbl>
    <w:p w:rsidR="008A158E" w:rsidRPr="009F4DF8" w:rsidRDefault="008A158E" w:rsidP="000D5367">
      <w:pPr>
        <w:pStyle w:val="Prrafodelista"/>
        <w:ind w:left="0"/>
        <w:rPr>
          <w:rFonts w:ascii="Palatino Linotype" w:hAnsi="Palatino Linotype" w:cs="Arial"/>
          <w:b/>
          <w:color w:val="000000" w:themeColor="text1"/>
          <w:sz w:val="24"/>
          <w:szCs w:val="24"/>
        </w:rPr>
      </w:pPr>
    </w:p>
    <w:p w:rsidR="008A158E" w:rsidRPr="009F4DF8" w:rsidRDefault="008A158E" w:rsidP="000D5367">
      <w:pPr>
        <w:pStyle w:val="Prrafodelista"/>
        <w:spacing w:line="360" w:lineRule="auto"/>
        <w:ind w:left="0"/>
        <w:contextualSpacing/>
        <w:jc w:val="both"/>
        <w:rPr>
          <w:rFonts w:ascii="Palatino Linotype" w:hAnsi="Palatino Linotype" w:cs="Arial"/>
          <w:b/>
          <w:color w:val="000000" w:themeColor="text1"/>
          <w:sz w:val="24"/>
          <w:szCs w:val="24"/>
        </w:rPr>
      </w:pPr>
    </w:p>
    <w:p w:rsidR="008A158E" w:rsidRPr="009F4DF8" w:rsidRDefault="008A158E" w:rsidP="000D5367">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9F4DF8">
        <w:rPr>
          <w:rFonts w:ascii="Palatino Linotype" w:hAnsi="Palatino Linotype" w:cs="Arial"/>
          <w:color w:val="000000" w:themeColor="text1"/>
          <w:sz w:val="24"/>
          <w:szCs w:val="24"/>
        </w:rPr>
        <w:t xml:space="preserve">En respuesta, el </w:t>
      </w:r>
      <w:r w:rsidRPr="009F4DF8">
        <w:rPr>
          <w:rFonts w:ascii="Palatino Linotype" w:hAnsi="Palatino Linotype" w:cs="Arial"/>
          <w:b/>
          <w:color w:val="000000" w:themeColor="text1"/>
          <w:sz w:val="24"/>
          <w:szCs w:val="24"/>
        </w:rPr>
        <w:t xml:space="preserve">SUJETO OBLIGADO </w:t>
      </w:r>
      <w:r w:rsidR="00707DD6" w:rsidRPr="009F4DF8">
        <w:rPr>
          <w:rFonts w:ascii="Palatino Linotype" w:hAnsi="Palatino Linotype" w:cs="Arial"/>
          <w:color w:val="000000" w:themeColor="text1"/>
          <w:sz w:val="24"/>
          <w:szCs w:val="24"/>
        </w:rPr>
        <w:t xml:space="preserve">entrego la información descrita en el párrafo tres de la presente resolución. </w:t>
      </w:r>
    </w:p>
    <w:p w:rsidR="008A158E" w:rsidRPr="009F4DF8" w:rsidRDefault="008A158E" w:rsidP="000D5367">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8A158E" w:rsidRPr="009F4DF8" w:rsidRDefault="008A158E" w:rsidP="000D5367">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9F4DF8">
        <w:rPr>
          <w:rFonts w:ascii="Palatino Linotype" w:eastAsia="MS Mincho" w:hAnsi="Palatino Linotype" w:cs="Arial"/>
          <w:color w:val="000000" w:themeColor="text1"/>
          <w:sz w:val="24"/>
          <w:szCs w:val="24"/>
        </w:rPr>
        <w:t xml:space="preserve">En </w:t>
      </w:r>
      <w:r w:rsidRPr="009F4DF8">
        <w:rPr>
          <w:rFonts w:ascii="Palatino Linotype" w:hAnsi="Palatino Linotype" w:cs="Arial"/>
          <w:color w:val="000000" w:themeColor="text1"/>
          <w:sz w:val="24"/>
          <w:szCs w:val="24"/>
          <w:lang w:eastAsia="es-MX"/>
        </w:rPr>
        <w:t>dichas</w:t>
      </w:r>
      <w:r w:rsidRPr="009F4DF8">
        <w:rPr>
          <w:rFonts w:ascii="Palatino Linotype" w:hAnsi="Palatino Linotype" w:cs="Arial"/>
          <w:color w:val="000000" w:themeColor="text1"/>
          <w:sz w:val="24"/>
          <w:szCs w:val="24"/>
        </w:rPr>
        <w:t xml:space="preserve"> condiciones, la </w:t>
      </w:r>
      <w:r w:rsidRPr="009F4DF8">
        <w:rPr>
          <w:rFonts w:ascii="Palatino Linotype" w:hAnsi="Palatino Linotype" w:cs="Arial"/>
          <w:i/>
          <w:color w:val="000000" w:themeColor="text1"/>
          <w:sz w:val="24"/>
          <w:szCs w:val="24"/>
        </w:rPr>
        <w:t>Litis</w:t>
      </w:r>
      <w:r w:rsidRPr="009F4DF8">
        <w:rPr>
          <w:rFonts w:ascii="Palatino Linotype" w:hAnsi="Palatino Linotype" w:cs="Arial"/>
          <w:color w:val="000000" w:themeColor="text1"/>
          <w:sz w:val="24"/>
          <w:szCs w:val="24"/>
        </w:rPr>
        <w:t xml:space="preserve"> a resolver en este recurso se circunscribe a determinar si </w:t>
      </w:r>
      <w:r w:rsidRPr="009F4DF8">
        <w:rPr>
          <w:rFonts w:ascii="Palatino Linotype" w:eastAsia="MS Mincho" w:hAnsi="Palatino Linotype" w:cs="Arial"/>
          <w:color w:val="000000" w:themeColor="text1"/>
          <w:sz w:val="24"/>
          <w:szCs w:val="24"/>
        </w:rPr>
        <w:t xml:space="preserve">se actualizan las causales de procedencia previstas en el artículo 179, </w:t>
      </w:r>
      <w:r w:rsidR="00707DD6" w:rsidRPr="009F4DF8">
        <w:rPr>
          <w:rFonts w:ascii="Palatino Linotype" w:eastAsia="MS Mincho" w:hAnsi="Palatino Linotype" w:cs="Arial"/>
          <w:b/>
          <w:color w:val="000000" w:themeColor="text1"/>
          <w:sz w:val="24"/>
          <w:szCs w:val="24"/>
        </w:rPr>
        <w:t>fracción V</w:t>
      </w:r>
      <w:r w:rsidRPr="009F4DF8">
        <w:rPr>
          <w:rFonts w:ascii="Palatino Linotype" w:eastAsia="MS Mincho" w:hAnsi="Palatino Linotype" w:cs="Arial"/>
          <w:b/>
          <w:color w:val="000000" w:themeColor="text1"/>
          <w:sz w:val="24"/>
          <w:szCs w:val="24"/>
        </w:rPr>
        <w:t xml:space="preserve"> </w:t>
      </w:r>
      <w:r w:rsidRPr="009F4DF8">
        <w:rPr>
          <w:rFonts w:ascii="Palatino Linotype" w:eastAsia="MS Mincho" w:hAnsi="Palatino Linotype" w:cs="Arial"/>
          <w:color w:val="000000" w:themeColor="text1"/>
          <w:sz w:val="24"/>
          <w:szCs w:val="24"/>
        </w:rPr>
        <w:t>de la</w:t>
      </w:r>
      <w:r w:rsidRPr="009F4DF8">
        <w:rPr>
          <w:rFonts w:ascii="Palatino Linotype" w:hAnsi="Palatino Linotype" w:cs="Arial"/>
          <w:color w:val="000000" w:themeColor="text1"/>
          <w:sz w:val="24"/>
          <w:szCs w:val="24"/>
          <w:lang w:eastAsia="es-MX"/>
        </w:rPr>
        <w:t xml:space="preserve"> Ley</w:t>
      </w:r>
      <w:r w:rsidRPr="009F4DF8">
        <w:rPr>
          <w:rFonts w:ascii="Palatino Linotype" w:eastAsia="MS Mincho" w:hAnsi="Palatino Linotype" w:cs="Arial"/>
          <w:b/>
          <w:color w:val="000000" w:themeColor="text1"/>
          <w:sz w:val="24"/>
          <w:szCs w:val="24"/>
        </w:rPr>
        <w:t xml:space="preserve"> de Transparencia y Acceso a la Información Pública del Estado de </w:t>
      </w:r>
      <w:r w:rsidRPr="009F4DF8">
        <w:rPr>
          <w:rFonts w:ascii="Palatino Linotype" w:hAnsi="Palatino Linotype" w:cs="Arial"/>
          <w:color w:val="000000" w:themeColor="text1"/>
          <w:sz w:val="24"/>
          <w:szCs w:val="24"/>
        </w:rPr>
        <w:t>México</w:t>
      </w:r>
      <w:r w:rsidRPr="009F4DF8">
        <w:rPr>
          <w:rFonts w:ascii="Palatino Linotype" w:eastAsia="MS Mincho" w:hAnsi="Palatino Linotype" w:cs="Arial"/>
          <w:b/>
          <w:color w:val="000000" w:themeColor="text1"/>
          <w:sz w:val="24"/>
          <w:szCs w:val="24"/>
        </w:rPr>
        <w:t xml:space="preserve"> y Municipios</w:t>
      </w:r>
      <w:r w:rsidRPr="009F4DF8">
        <w:rPr>
          <w:rFonts w:ascii="Palatino Linotype" w:eastAsia="MS Mincho" w:hAnsi="Palatino Linotype" w:cs="Arial"/>
          <w:color w:val="000000" w:themeColor="text1"/>
          <w:sz w:val="24"/>
          <w:szCs w:val="24"/>
        </w:rPr>
        <w:t xml:space="preserve">; </w:t>
      </w:r>
      <w:r w:rsidRPr="009F4DF8">
        <w:rPr>
          <w:rFonts w:ascii="Palatino Linotype" w:hAnsi="Palatino Linotype" w:cs="Arial"/>
          <w:color w:val="000000" w:themeColor="text1"/>
          <w:sz w:val="24"/>
          <w:szCs w:val="24"/>
          <w:lang w:eastAsia="es-MX"/>
        </w:rPr>
        <w:t xml:space="preserve">fracción que determina la hipótesis jurídica relativa a la </w:t>
      </w:r>
      <w:r w:rsidR="00707DD6" w:rsidRPr="009F4DF8">
        <w:rPr>
          <w:rFonts w:ascii="Palatino Linotype" w:hAnsi="Palatino Linotype" w:cs="Arial"/>
          <w:color w:val="000000" w:themeColor="text1"/>
          <w:sz w:val="24"/>
          <w:szCs w:val="24"/>
          <w:lang w:eastAsia="es-MX"/>
        </w:rPr>
        <w:t>entrega de información incompleta</w:t>
      </w:r>
      <w:r w:rsidRPr="009F4DF8">
        <w:rPr>
          <w:rFonts w:ascii="Palatino Linotype" w:hAnsi="Palatino Linotype" w:cs="Arial"/>
          <w:color w:val="000000" w:themeColor="text1"/>
          <w:sz w:val="24"/>
          <w:szCs w:val="24"/>
          <w:lang w:eastAsia="es-MX"/>
        </w:rPr>
        <w:t xml:space="preserve">; </w:t>
      </w:r>
      <w:r w:rsidRPr="009F4DF8">
        <w:rPr>
          <w:rFonts w:ascii="Palatino Linotype" w:eastAsia="MS Mincho" w:hAnsi="Palatino Linotype" w:cs="Arial"/>
          <w:color w:val="000000" w:themeColor="text1"/>
          <w:sz w:val="24"/>
          <w:szCs w:val="24"/>
        </w:rPr>
        <w:t xml:space="preserve">contexto del cual se dolió </w:t>
      </w:r>
      <w:r w:rsidRPr="009F4DF8">
        <w:rPr>
          <w:rFonts w:ascii="Palatino Linotype" w:eastAsia="MS Mincho" w:hAnsi="Palatino Linotype" w:cs="Arial"/>
          <w:b/>
          <w:color w:val="000000" w:themeColor="text1"/>
          <w:sz w:val="24"/>
          <w:szCs w:val="24"/>
        </w:rPr>
        <w:t xml:space="preserve">EL RECURRENTE </w:t>
      </w:r>
      <w:r w:rsidRPr="009F4DF8">
        <w:rPr>
          <w:rFonts w:ascii="Palatino Linotype" w:eastAsia="MS Mincho" w:hAnsi="Palatino Linotype" w:cs="Arial"/>
          <w:color w:val="000000" w:themeColor="text1"/>
          <w:sz w:val="24"/>
          <w:szCs w:val="24"/>
        </w:rPr>
        <w:t>al momento de interponer su inconformidad.</w:t>
      </w:r>
    </w:p>
    <w:p w:rsidR="008A158E" w:rsidRPr="009F4DF8" w:rsidRDefault="008A158E" w:rsidP="000D5367">
      <w:pPr>
        <w:pStyle w:val="Prrafodelista"/>
        <w:spacing w:line="360" w:lineRule="auto"/>
        <w:ind w:left="0"/>
        <w:contextualSpacing/>
        <w:jc w:val="both"/>
        <w:rPr>
          <w:rFonts w:ascii="Palatino Linotype" w:eastAsia="MS Mincho" w:hAnsi="Palatino Linotype" w:cs="Arial"/>
          <w:color w:val="000000" w:themeColor="text1"/>
          <w:sz w:val="24"/>
          <w:szCs w:val="24"/>
        </w:rPr>
      </w:pPr>
    </w:p>
    <w:p w:rsidR="008A158E" w:rsidRPr="009F4DF8" w:rsidRDefault="008A158E" w:rsidP="000D5367">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9F4DF8">
        <w:rPr>
          <w:rFonts w:ascii="Palatino Linotype" w:hAnsi="Palatino Linotype" w:cs="Arial"/>
          <w:color w:val="000000" w:themeColor="text1"/>
          <w:sz w:val="24"/>
          <w:szCs w:val="24"/>
          <w:lang w:eastAsia="es-MX"/>
        </w:rPr>
        <w:t xml:space="preserve">De modo tal </w:t>
      </w:r>
      <w:r w:rsidRPr="009F4DF8">
        <w:rPr>
          <w:rFonts w:ascii="Palatino Linotype" w:hAnsi="Palatino Linotype" w:cs="Arial"/>
          <w:color w:val="000000" w:themeColor="text1"/>
          <w:sz w:val="24"/>
          <w:szCs w:val="24"/>
        </w:rPr>
        <w:t xml:space="preserve">que el presente recurso de revisión se abocara en determinar si el </w:t>
      </w:r>
      <w:r w:rsidRPr="009F4DF8">
        <w:rPr>
          <w:rFonts w:ascii="Palatino Linotype" w:eastAsia="MS Mincho" w:hAnsi="Palatino Linotype" w:cs="Arial"/>
          <w:b/>
          <w:color w:val="000000" w:themeColor="text1"/>
          <w:sz w:val="24"/>
          <w:szCs w:val="24"/>
        </w:rPr>
        <w:t>SUJETO</w:t>
      </w:r>
      <w:r w:rsidRPr="009F4DF8">
        <w:rPr>
          <w:rFonts w:ascii="Palatino Linotype" w:hAnsi="Palatino Linotype" w:cs="Arial"/>
          <w:b/>
          <w:color w:val="000000" w:themeColor="text1"/>
          <w:sz w:val="24"/>
          <w:szCs w:val="24"/>
        </w:rPr>
        <w:t xml:space="preserve"> OBLIGADO</w:t>
      </w:r>
      <w:r w:rsidRPr="009F4DF8">
        <w:rPr>
          <w:rFonts w:ascii="Palatino Linotype" w:hAnsi="Palatino Linotype" w:cs="Arial"/>
          <w:color w:val="000000" w:themeColor="text1"/>
          <w:sz w:val="24"/>
          <w:szCs w:val="24"/>
        </w:rPr>
        <w:t xml:space="preserve"> con su respuesta ciertamente </w:t>
      </w:r>
      <w:r w:rsidRPr="009F4DF8">
        <w:rPr>
          <w:rFonts w:ascii="Palatino Linotype" w:hAnsi="Palatino Linotype"/>
          <w:color w:val="000000" w:themeColor="text1"/>
          <w:sz w:val="24"/>
          <w:szCs w:val="24"/>
        </w:rPr>
        <w:t>actualiza la causal de procedencia</w:t>
      </w:r>
      <w:r w:rsidRPr="009F4DF8">
        <w:rPr>
          <w:rFonts w:ascii="Palatino Linotype" w:hAnsi="Palatino Linotype"/>
          <w:b/>
          <w:color w:val="000000" w:themeColor="text1"/>
          <w:sz w:val="24"/>
          <w:szCs w:val="24"/>
        </w:rPr>
        <w:t xml:space="preserve"> </w:t>
      </w:r>
      <w:r w:rsidRPr="009F4DF8">
        <w:rPr>
          <w:rFonts w:ascii="Palatino Linotype" w:hAnsi="Palatino Linotype" w:cs="Arial"/>
          <w:color w:val="000000" w:themeColor="text1"/>
          <w:sz w:val="24"/>
          <w:szCs w:val="24"/>
          <w:lang w:eastAsia="es-MX"/>
        </w:rPr>
        <w:t>antes señalada</w:t>
      </w:r>
      <w:r w:rsidRPr="009F4DF8">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8A158E" w:rsidRPr="009F4DF8" w:rsidRDefault="008A158E" w:rsidP="000D5367">
      <w:pPr>
        <w:pStyle w:val="Prrafodelista"/>
        <w:spacing w:line="360" w:lineRule="auto"/>
        <w:ind w:left="0"/>
        <w:rPr>
          <w:rFonts w:ascii="Palatino Linotype" w:eastAsia="MS Mincho" w:hAnsi="Palatino Linotype" w:cs="Arial"/>
          <w:color w:val="000000" w:themeColor="text1"/>
          <w:sz w:val="24"/>
          <w:szCs w:val="24"/>
        </w:rPr>
      </w:pPr>
    </w:p>
    <w:p w:rsidR="008A158E" w:rsidRPr="009F4DF8" w:rsidRDefault="008A158E" w:rsidP="000D5367">
      <w:pPr>
        <w:keepNext/>
        <w:keepLines/>
        <w:spacing w:line="360" w:lineRule="auto"/>
        <w:outlineLvl w:val="1"/>
        <w:rPr>
          <w:rFonts w:ascii="Palatino Linotype" w:eastAsia="Palatino Linotype" w:hAnsi="Palatino Linotype" w:cs="Palatino Linotype"/>
          <w:b/>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lastRenderedPageBreak/>
        <w:t>CUARTO. Del estudio y resolución del estudio.</w:t>
      </w:r>
    </w:p>
    <w:p w:rsidR="008A158E" w:rsidRPr="009F4DF8" w:rsidRDefault="008A158E" w:rsidP="000D5367">
      <w:pPr>
        <w:keepNext/>
        <w:keepLines/>
        <w:numPr>
          <w:ilvl w:val="0"/>
          <w:numId w:val="3"/>
        </w:numPr>
        <w:spacing w:after="240" w:line="360" w:lineRule="auto"/>
        <w:ind w:left="0"/>
        <w:outlineLvl w:val="0"/>
        <w:rPr>
          <w:rFonts w:ascii="Palatino Linotype" w:eastAsia="Palatino Linotype" w:hAnsi="Palatino Linotype" w:cs="Palatino Linotype"/>
          <w:b/>
          <w:color w:val="000000" w:themeColor="text1"/>
          <w:lang w:val="es-ES_tradnl" w:eastAsia="es-ES"/>
        </w:rPr>
      </w:pPr>
      <w:bookmarkStart w:id="15" w:name="_heading=h.1t3h5sf" w:colFirst="0" w:colLast="0"/>
      <w:bookmarkEnd w:id="15"/>
      <w:r w:rsidRPr="009F4DF8">
        <w:rPr>
          <w:rFonts w:ascii="Palatino Linotype" w:eastAsia="Palatino Linotype" w:hAnsi="Palatino Linotype" w:cs="Palatino Linotype"/>
          <w:b/>
          <w:color w:val="000000" w:themeColor="text1"/>
          <w:lang w:val="es-ES_tradnl" w:eastAsia="es-ES"/>
        </w:rPr>
        <w:t>Del derecho de acceso a la información.</w:t>
      </w:r>
    </w:p>
    <w:p w:rsidR="008A158E" w:rsidRPr="009F4DF8" w:rsidRDefault="008A158E" w:rsidP="000D5367">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9F4DF8">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8A158E" w:rsidRPr="009F4DF8" w:rsidRDefault="008A158E" w:rsidP="000D5367">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9F4DF8">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9F4DF8">
        <w:rPr>
          <w:rFonts w:ascii="Palatino Linotype" w:eastAsia="Palatino Linotype" w:hAnsi="Palatino Linotype" w:cs="Palatino Linotype"/>
          <w:i/>
          <w:color w:val="000000" w:themeColor="text1"/>
          <w:vertAlign w:val="superscript"/>
          <w:lang w:val="es-ES_tradnl" w:eastAsia="es-ES"/>
        </w:rPr>
        <w:footnoteReference w:id="2"/>
      </w:r>
      <w:r w:rsidRPr="009F4DF8">
        <w:rPr>
          <w:rFonts w:ascii="Palatino Linotype" w:eastAsia="Palatino Linotype" w:hAnsi="Palatino Linotype" w:cs="Palatino Linotype"/>
          <w:i/>
          <w:color w:val="000000" w:themeColor="text1"/>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4DF8">
        <w:rPr>
          <w:rFonts w:ascii="Palatino Linotype" w:eastAsia="Palatino Linotype" w:hAnsi="Palatino Linotype" w:cs="Palatino Linotype"/>
          <w:i/>
          <w:color w:val="000000" w:themeColor="text1"/>
          <w:vertAlign w:val="superscript"/>
          <w:lang w:val="es-ES_tradnl" w:eastAsia="es-ES"/>
        </w:rPr>
        <w:footnoteReference w:id="3"/>
      </w:r>
      <w:r w:rsidRPr="009F4DF8">
        <w:rPr>
          <w:rFonts w:ascii="Palatino Linotype" w:eastAsia="Palatino Linotype" w:hAnsi="Palatino Linotype" w:cs="Palatino Linotype"/>
          <w:color w:val="000000" w:themeColor="text1"/>
          <w:lang w:val="es-ES_tradnl" w:eastAsia="es-ES"/>
        </w:rPr>
        <w:t>que se constituye como una herramienta fundamental para ejercer</w:t>
      </w:r>
      <w:r w:rsidRPr="009F4DF8">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9F4DF8">
        <w:rPr>
          <w:rFonts w:ascii="Palatino Linotype" w:eastAsia="Palatino Linotype" w:hAnsi="Palatino Linotype" w:cs="Palatino Linotype"/>
          <w:i/>
          <w:color w:val="000000" w:themeColor="text1"/>
          <w:vertAlign w:val="superscript"/>
          <w:lang w:val="es-ES_tradnl" w:eastAsia="es-ES"/>
        </w:rPr>
        <w:footnoteReference w:id="4"/>
      </w:r>
      <w:r w:rsidRPr="009F4DF8">
        <w:rPr>
          <w:rFonts w:ascii="Palatino Linotype" w:eastAsia="Palatino Linotype" w:hAnsi="Palatino Linotype" w:cs="Palatino Linotype"/>
          <w:color w:val="000000" w:themeColor="text1"/>
          <w:lang w:val="es-ES_tradnl" w:eastAsia="es-ES"/>
        </w:rPr>
        <w:t>fomentando</w:t>
      </w:r>
      <w:r w:rsidRPr="009F4DF8">
        <w:rPr>
          <w:rFonts w:ascii="Palatino Linotype" w:eastAsia="Palatino Linotype" w:hAnsi="Palatino Linotype" w:cs="Palatino Linotype"/>
          <w:i/>
          <w:color w:val="000000" w:themeColor="text1"/>
          <w:lang w:val="es-ES_tradnl" w:eastAsia="es-ES"/>
        </w:rPr>
        <w:t xml:space="preserve"> la transparencia de las actividades estatales y </w:t>
      </w:r>
      <w:r w:rsidRPr="009F4DF8">
        <w:rPr>
          <w:rFonts w:ascii="Palatino Linotype" w:eastAsia="Palatino Linotype" w:hAnsi="Palatino Linotype" w:cs="Palatino Linotype"/>
          <w:color w:val="000000" w:themeColor="text1"/>
          <w:lang w:val="es-ES_tradnl" w:eastAsia="es-ES"/>
        </w:rPr>
        <w:t>promoviendo</w:t>
      </w:r>
      <w:r w:rsidRPr="009F4DF8">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9F4DF8">
        <w:rPr>
          <w:rFonts w:ascii="Palatino Linotype" w:eastAsia="Palatino Linotype" w:hAnsi="Palatino Linotype" w:cs="Palatino Linotype"/>
          <w:i/>
          <w:color w:val="000000" w:themeColor="text1"/>
          <w:vertAlign w:val="superscript"/>
          <w:lang w:val="es-ES_tradnl" w:eastAsia="es-ES"/>
        </w:rPr>
        <w:footnoteReference w:id="5"/>
      </w:r>
      <w:r w:rsidRPr="009F4DF8">
        <w:rPr>
          <w:rFonts w:ascii="Palatino Linotype" w:eastAsia="Palatino Linotype" w:hAnsi="Palatino Linotype" w:cs="Palatino Linotype"/>
          <w:color w:val="000000" w:themeColor="text1"/>
          <w:lang w:val="es-ES_tradnl" w:eastAsia="es-ES"/>
        </w:rPr>
        <w:t>que permite</w:t>
      </w:r>
      <w:r w:rsidRPr="009F4DF8">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rsidR="008A158E" w:rsidRPr="009F4DF8" w:rsidRDefault="008A158E" w:rsidP="000D5367">
      <w:pPr>
        <w:spacing w:line="360" w:lineRule="auto"/>
        <w:jc w:val="both"/>
        <w:rPr>
          <w:rFonts w:ascii="Palatino Linotype" w:eastAsia="Palatino Linotype" w:hAnsi="Palatino Linotype" w:cs="Palatino Linotype"/>
          <w:color w:val="000000" w:themeColor="text1"/>
          <w:lang w:val="es-ES_tradnl" w:eastAsia="es-ES"/>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rsidR="008A158E" w:rsidRPr="009F4DF8" w:rsidRDefault="008A158E" w:rsidP="000D5367">
      <w:pPr>
        <w:jc w:val="both"/>
        <w:rPr>
          <w:rFonts w:ascii="Palatino Linotype" w:eastAsia="Palatino Linotype" w:hAnsi="Palatino Linotype" w:cs="Palatino Linotype"/>
          <w:i/>
          <w:color w:val="000000" w:themeColor="text1"/>
          <w:lang w:val="es-ES_tradnl" w:eastAsia="es-ES"/>
        </w:rPr>
      </w:pPr>
      <w:r w:rsidRPr="009F4DF8">
        <w:rPr>
          <w:rFonts w:ascii="Palatino Linotype" w:eastAsia="Palatino Linotype" w:hAnsi="Palatino Linotype" w:cs="Palatino Linotype"/>
          <w:i/>
          <w:color w:val="000000" w:themeColor="text1"/>
          <w:lang w:val="es-ES_tradnl" w:eastAsia="es-ES"/>
        </w:rPr>
        <w:t>“</w:t>
      </w:r>
      <w:r w:rsidRPr="009F4DF8">
        <w:rPr>
          <w:rFonts w:ascii="Palatino Linotype" w:eastAsia="Palatino Linotype" w:hAnsi="Palatino Linotype" w:cs="Palatino Linotype"/>
          <w:b/>
          <w:i/>
          <w:color w:val="000000" w:themeColor="text1"/>
          <w:lang w:val="es-ES_tradnl" w:eastAsia="es-ES"/>
        </w:rPr>
        <w:t>Artículo 1.-</w:t>
      </w:r>
      <w:r w:rsidRPr="009F4DF8">
        <w:rPr>
          <w:rFonts w:ascii="Palatino Linotype" w:eastAsia="Palatino Linotype" w:hAnsi="Palatino Linotype" w:cs="Palatino Linotype"/>
          <w:i/>
          <w:color w:val="000000" w:themeColor="text1"/>
          <w:lang w:val="es-ES_tradnl" w:eastAsia="es-ES"/>
        </w:rPr>
        <w:t xml:space="preserve"> </w:t>
      </w:r>
    </w:p>
    <w:p w:rsidR="008A158E" w:rsidRPr="009F4DF8" w:rsidRDefault="008A158E" w:rsidP="000D5367">
      <w:pPr>
        <w:jc w:val="both"/>
        <w:rPr>
          <w:rFonts w:ascii="Palatino Linotype" w:eastAsia="Palatino Linotype" w:hAnsi="Palatino Linotype" w:cs="Palatino Linotype"/>
          <w:i/>
          <w:color w:val="000000" w:themeColor="text1"/>
          <w:lang w:val="es-ES_tradnl" w:eastAsia="es-ES"/>
        </w:rPr>
      </w:pPr>
      <w:r w:rsidRPr="009F4DF8">
        <w:rPr>
          <w:rFonts w:ascii="Palatino Linotype" w:eastAsia="Palatino Linotype" w:hAnsi="Palatino Linotype" w:cs="Palatino Linotype"/>
          <w:i/>
          <w:color w:val="000000" w:themeColor="text1"/>
          <w:lang w:val="es-ES_tradnl" w:eastAsia="es-ES"/>
        </w:rPr>
        <w:t>(…)</w:t>
      </w:r>
    </w:p>
    <w:p w:rsidR="008A158E" w:rsidRPr="009F4DF8" w:rsidRDefault="008A158E" w:rsidP="000D5367">
      <w:pPr>
        <w:jc w:val="both"/>
        <w:rPr>
          <w:rFonts w:ascii="Palatino Linotype" w:eastAsia="Palatino Linotype" w:hAnsi="Palatino Linotype" w:cs="Palatino Linotype"/>
          <w:i/>
          <w:color w:val="000000" w:themeColor="text1"/>
          <w:lang w:val="es-ES_tradnl" w:eastAsia="es-ES"/>
        </w:rPr>
      </w:pPr>
      <w:r w:rsidRPr="009F4DF8">
        <w:rPr>
          <w:rFonts w:ascii="Palatino Linotype" w:eastAsia="Palatino Linotype" w:hAnsi="Palatino Linotype" w:cs="Palatino Linotype"/>
          <w:i/>
          <w:color w:val="000000" w:themeColor="text1"/>
          <w:lang w:val="es-ES_tradnl" w:eastAsia="es-ES"/>
        </w:rPr>
        <w:t>Todas las</w:t>
      </w:r>
      <w:r w:rsidRPr="009F4DF8">
        <w:rPr>
          <w:rFonts w:ascii="Palatino Linotype" w:eastAsia="Palatino Linotype" w:hAnsi="Palatino Linotype" w:cs="Palatino Linotype"/>
          <w:color w:val="000000" w:themeColor="text1"/>
          <w:lang w:val="es-ES_tradnl" w:eastAsia="es-ES"/>
        </w:rPr>
        <w:t xml:space="preserve"> </w:t>
      </w:r>
      <w:r w:rsidRPr="009F4DF8">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A158E" w:rsidRPr="009F4DF8" w:rsidRDefault="008A158E" w:rsidP="000D5367">
      <w:pPr>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i/>
          <w:color w:val="000000" w:themeColor="text1"/>
          <w:lang w:val="es-ES_tradnl" w:eastAsia="es-ES"/>
        </w:rPr>
        <w:t>(…)</w:t>
      </w:r>
      <w:r w:rsidRPr="009F4DF8">
        <w:rPr>
          <w:rFonts w:ascii="Palatino Linotype" w:eastAsia="Palatino Linotype" w:hAnsi="Palatino Linotype" w:cs="Palatino Linotype"/>
          <w:color w:val="000000" w:themeColor="text1"/>
          <w:lang w:val="es-ES_tradnl" w:eastAsia="es-ES"/>
        </w:rPr>
        <w:t>”.</w:t>
      </w:r>
    </w:p>
    <w:p w:rsidR="008A158E" w:rsidRPr="009F4DF8" w:rsidRDefault="008A158E" w:rsidP="000D5367">
      <w:pPr>
        <w:jc w:val="both"/>
        <w:rPr>
          <w:rFonts w:ascii="Palatino Linotype" w:eastAsia="Palatino Linotype" w:hAnsi="Palatino Linotype" w:cs="Palatino Linotype"/>
          <w:b/>
          <w:color w:val="000000" w:themeColor="text1"/>
          <w:lang w:val="es-ES_tradnl" w:eastAsia="es-ES"/>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8A158E" w:rsidRPr="009F4DF8" w:rsidRDefault="008A158E" w:rsidP="000D5367">
      <w:pPr>
        <w:spacing w:line="360" w:lineRule="auto"/>
        <w:jc w:val="both"/>
        <w:rPr>
          <w:rFonts w:ascii="Palatino Linotype" w:eastAsia="Palatino Linotype" w:hAnsi="Palatino Linotype" w:cs="Palatino Linotype"/>
          <w:color w:val="000000" w:themeColor="text1"/>
          <w:lang w:val="es-ES_tradnl" w:eastAsia="es-ES"/>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8A158E" w:rsidRPr="009F4DF8" w:rsidRDefault="008A158E" w:rsidP="000D5367">
      <w:pPr>
        <w:spacing w:after="240"/>
        <w:jc w:val="both"/>
        <w:rPr>
          <w:rFonts w:ascii="Palatino Linotype" w:eastAsia="Palatino Linotype" w:hAnsi="Palatino Linotype" w:cs="Palatino Linotype"/>
          <w:b/>
          <w:i/>
          <w:color w:val="000000" w:themeColor="text1"/>
          <w:lang w:val="es-ES_tradnl" w:eastAsia="es-ES"/>
        </w:rPr>
      </w:pPr>
      <w:r w:rsidRPr="009F4DF8">
        <w:rPr>
          <w:rFonts w:ascii="Palatino Linotype" w:eastAsia="Palatino Linotype" w:hAnsi="Palatino Linotype" w:cs="Palatino Linotype"/>
          <w:b/>
          <w:i/>
          <w:color w:val="000000" w:themeColor="text1"/>
          <w:lang w:val="es-ES_tradnl" w:eastAsia="es-ES"/>
        </w:rPr>
        <w:t>Constitución Política de los Estados Unidos Mexicanos</w:t>
      </w:r>
    </w:p>
    <w:p w:rsidR="008A158E" w:rsidRPr="009F4DF8" w:rsidRDefault="008A158E" w:rsidP="000D5367">
      <w:pPr>
        <w:spacing w:before="240" w:after="240"/>
        <w:jc w:val="both"/>
        <w:rPr>
          <w:rFonts w:ascii="Palatino Linotype" w:eastAsia="Palatino Linotype" w:hAnsi="Palatino Linotype" w:cs="Palatino Linotype"/>
          <w:b/>
          <w:i/>
          <w:color w:val="000000" w:themeColor="text1"/>
          <w:lang w:val="es-ES_tradnl" w:eastAsia="es-ES"/>
        </w:rPr>
      </w:pPr>
      <w:r w:rsidRPr="009F4DF8">
        <w:rPr>
          <w:rFonts w:ascii="Palatino Linotype" w:eastAsia="Palatino Linotype" w:hAnsi="Palatino Linotype" w:cs="Palatino Linotype"/>
          <w:b/>
          <w:i/>
          <w:color w:val="000000" w:themeColor="text1"/>
          <w:lang w:val="es-ES_tradnl" w:eastAsia="es-ES"/>
        </w:rPr>
        <w:t>“Artículo 6.</w:t>
      </w:r>
    </w:p>
    <w:p w:rsidR="008A158E" w:rsidRPr="009F4DF8" w:rsidRDefault="008A158E" w:rsidP="000D5367">
      <w:pPr>
        <w:spacing w:before="240" w:after="240"/>
        <w:jc w:val="both"/>
        <w:rPr>
          <w:rFonts w:ascii="Palatino Linotype" w:eastAsia="Palatino Linotype" w:hAnsi="Palatino Linotype" w:cs="Palatino Linotype"/>
          <w:i/>
          <w:color w:val="000000" w:themeColor="text1"/>
          <w:lang w:val="es-ES_tradnl" w:eastAsia="es-ES"/>
        </w:rPr>
      </w:pPr>
      <w:r w:rsidRPr="009F4DF8">
        <w:rPr>
          <w:rFonts w:ascii="Palatino Linotype" w:eastAsia="Palatino Linotype" w:hAnsi="Palatino Linotype" w:cs="Palatino Linotype"/>
          <w:i/>
          <w:color w:val="000000" w:themeColor="text1"/>
          <w:lang w:val="es-ES_tradnl" w:eastAsia="es-ES"/>
        </w:rPr>
        <w:t>(…)</w:t>
      </w:r>
    </w:p>
    <w:p w:rsidR="008A158E" w:rsidRPr="009F4DF8" w:rsidRDefault="008A158E" w:rsidP="000D5367">
      <w:pPr>
        <w:spacing w:before="240" w:after="240"/>
        <w:jc w:val="both"/>
        <w:rPr>
          <w:rFonts w:ascii="Palatino Linotype" w:eastAsia="Palatino Linotype" w:hAnsi="Palatino Linotype" w:cs="Palatino Linotype"/>
          <w:i/>
          <w:color w:val="000000" w:themeColor="text1"/>
          <w:lang w:val="es-ES_tradnl" w:eastAsia="es-ES"/>
        </w:rPr>
      </w:pPr>
      <w:r w:rsidRPr="009F4DF8">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rsidR="008A158E" w:rsidRPr="009F4DF8" w:rsidRDefault="008A158E" w:rsidP="000D5367">
      <w:pPr>
        <w:spacing w:before="240" w:after="240"/>
        <w:jc w:val="both"/>
        <w:rPr>
          <w:rFonts w:ascii="Palatino Linotype" w:eastAsia="Palatino Linotype" w:hAnsi="Palatino Linotype" w:cs="Palatino Linotype"/>
          <w:b/>
          <w:i/>
          <w:color w:val="000000" w:themeColor="text1"/>
          <w:lang w:val="es-ES_tradnl" w:eastAsia="es-ES"/>
        </w:rPr>
      </w:pPr>
      <w:r w:rsidRPr="009F4DF8">
        <w:rPr>
          <w:rFonts w:ascii="Palatino Linotype" w:eastAsia="Palatino Linotype" w:hAnsi="Palatino Linotype" w:cs="Palatino Linotype"/>
          <w:b/>
          <w:i/>
          <w:color w:val="000000" w:themeColor="text1"/>
          <w:lang w:val="es-ES_tradnl" w:eastAsia="es-ES"/>
        </w:rPr>
        <w:lastRenderedPageBreak/>
        <w:t>A</w:t>
      </w:r>
      <w:r w:rsidRPr="009F4DF8">
        <w:rPr>
          <w:rFonts w:ascii="Palatino Linotype" w:eastAsia="Palatino Linotype" w:hAnsi="Palatino Linotype" w:cs="Palatino Linotype"/>
          <w:i/>
          <w:color w:val="000000" w:themeColor="text1"/>
          <w:lang w:val="es-ES_tradnl" w:eastAsia="es-ES"/>
        </w:rPr>
        <w:t xml:space="preserve">. </w:t>
      </w:r>
      <w:r w:rsidRPr="009F4DF8">
        <w:rPr>
          <w:rFonts w:ascii="Palatino Linotype" w:eastAsia="Palatino Linotype" w:hAnsi="Palatino Linotype" w:cs="Palatino Linotype"/>
          <w:b/>
          <w:i/>
          <w:color w:val="000000" w:themeColor="text1"/>
          <w:lang w:val="es-ES_tradnl" w:eastAsia="es-ES"/>
        </w:rPr>
        <w:t>Para el ejercicio del derecho de acceso a la información</w:t>
      </w:r>
      <w:r w:rsidRPr="009F4DF8">
        <w:rPr>
          <w:rFonts w:ascii="Palatino Linotype" w:eastAsia="Palatino Linotype" w:hAnsi="Palatino Linotype" w:cs="Palatino Linotype"/>
          <w:i/>
          <w:color w:val="000000" w:themeColor="text1"/>
          <w:lang w:val="es-ES_tradnl" w:eastAsia="es-ES"/>
        </w:rPr>
        <w:t xml:space="preserve">, la Federación y </w:t>
      </w:r>
      <w:r w:rsidRPr="009F4DF8">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rsidR="008A158E" w:rsidRPr="009F4DF8" w:rsidRDefault="008A158E" w:rsidP="000D5367">
      <w:pPr>
        <w:spacing w:before="240" w:after="240"/>
        <w:jc w:val="both"/>
        <w:rPr>
          <w:rFonts w:ascii="Palatino Linotype" w:eastAsia="Palatino Linotype" w:hAnsi="Palatino Linotype" w:cs="Palatino Linotype"/>
          <w:i/>
          <w:color w:val="000000" w:themeColor="text1"/>
          <w:lang w:val="es-ES_tradnl" w:eastAsia="es-ES"/>
        </w:rPr>
      </w:pPr>
      <w:r w:rsidRPr="009F4DF8">
        <w:rPr>
          <w:rFonts w:ascii="Palatino Linotype" w:eastAsia="Palatino Linotype" w:hAnsi="Palatino Linotype" w:cs="Palatino Linotype"/>
          <w:b/>
          <w:i/>
          <w:color w:val="000000" w:themeColor="text1"/>
          <w:lang w:val="es-ES_tradnl" w:eastAsia="es-ES"/>
        </w:rPr>
        <w:t xml:space="preserve">I. </w:t>
      </w:r>
      <w:r w:rsidRPr="009F4DF8">
        <w:rPr>
          <w:rFonts w:ascii="Palatino Linotype" w:eastAsia="Palatino Linotype" w:hAnsi="Palatino Linotype" w:cs="Palatino Linotype"/>
          <w:b/>
          <w:i/>
          <w:color w:val="000000" w:themeColor="text1"/>
          <w:lang w:val="es-ES_tradnl" w:eastAsia="es-ES"/>
        </w:rPr>
        <w:tab/>
        <w:t>Toda la información en posesión de cualquier</w:t>
      </w:r>
      <w:r w:rsidRPr="009F4DF8">
        <w:rPr>
          <w:rFonts w:ascii="Palatino Linotype" w:eastAsia="Palatino Linotype" w:hAnsi="Palatino Linotype" w:cs="Palatino Linotype"/>
          <w:i/>
          <w:color w:val="000000" w:themeColor="text1"/>
          <w:lang w:val="es-ES_tradnl" w:eastAsia="es-ES"/>
        </w:rPr>
        <w:t xml:space="preserve"> </w:t>
      </w:r>
      <w:r w:rsidRPr="009F4DF8">
        <w:rPr>
          <w:rFonts w:ascii="Palatino Linotype" w:eastAsia="Palatino Linotype" w:hAnsi="Palatino Linotype" w:cs="Palatino Linotype"/>
          <w:b/>
          <w:i/>
          <w:color w:val="000000" w:themeColor="text1"/>
          <w:lang w:val="es-ES_tradnl" w:eastAsia="es-ES"/>
        </w:rPr>
        <w:t>autoridad</w:t>
      </w:r>
      <w:r w:rsidRPr="009F4DF8">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F4DF8">
        <w:rPr>
          <w:rFonts w:ascii="Palatino Linotype" w:eastAsia="Palatino Linotype" w:hAnsi="Palatino Linotype" w:cs="Palatino Linotype"/>
          <w:b/>
          <w:i/>
          <w:color w:val="000000" w:themeColor="text1"/>
          <w:lang w:val="es-ES_tradnl" w:eastAsia="es-ES"/>
        </w:rPr>
        <w:t>municipal</w:t>
      </w:r>
      <w:r w:rsidRPr="009F4DF8">
        <w:rPr>
          <w:rFonts w:ascii="Palatino Linotype" w:eastAsia="Palatino Linotype" w:hAnsi="Palatino Linotype" w:cs="Palatino Linotype"/>
          <w:i/>
          <w:color w:val="000000" w:themeColor="text1"/>
          <w:lang w:val="es-ES_tradnl" w:eastAsia="es-ES"/>
        </w:rPr>
        <w:t xml:space="preserve">, </w:t>
      </w:r>
      <w:r w:rsidRPr="009F4DF8">
        <w:rPr>
          <w:rFonts w:ascii="Palatino Linotype" w:eastAsia="Palatino Linotype" w:hAnsi="Palatino Linotype" w:cs="Palatino Linotype"/>
          <w:b/>
          <w:i/>
          <w:color w:val="000000" w:themeColor="text1"/>
          <w:lang w:val="es-ES_tradnl" w:eastAsia="es-ES"/>
        </w:rPr>
        <w:t>es pública</w:t>
      </w:r>
      <w:r w:rsidRPr="009F4DF8">
        <w:rPr>
          <w:rFonts w:ascii="Palatino Linotype" w:eastAsia="Palatino Linotype" w:hAnsi="Palatino Linotype" w:cs="Palatino Linotype"/>
          <w:i/>
          <w:color w:val="000000" w:themeColor="text1"/>
          <w:lang w:val="es-ES_tradnl" w:eastAsia="es-ES"/>
        </w:rPr>
        <w:t xml:space="preserve"> y sólo podrá ser reservada temporalmente por razones de interés público y seguridad nacional, en los términos que fijen las leyes. </w:t>
      </w:r>
      <w:r w:rsidRPr="009F4DF8">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9F4DF8">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8A158E" w:rsidRPr="009F4DF8" w:rsidRDefault="008A158E" w:rsidP="000D5367">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rsidR="008A158E" w:rsidRPr="009F4DF8" w:rsidRDefault="008A158E" w:rsidP="000D5367">
      <w:pPr>
        <w:spacing w:before="240" w:after="240"/>
        <w:jc w:val="both"/>
        <w:rPr>
          <w:rFonts w:ascii="Palatino Linotype" w:eastAsia="Palatino Linotype" w:hAnsi="Palatino Linotype" w:cs="Palatino Linotype"/>
          <w:b/>
          <w:i/>
          <w:color w:val="000000" w:themeColor="text1"/>
          <w:lang w:val="es-ES_tradnl" w:eastAsia="es-ES"/>
        </w:rPr>
      </w:pPr>
      <w:r w:rsidRPr="009F4DF8">
        <w:rPr>
          <w:rFonts w:ascii="Palatino Linotype" w:eastAsia="Palatino Linotype" w:hAnsi="Palatino Linotype" w:cs="Palatino Linotype"/>
          <w:b/>
          <w:i/>
          <w:color w:val="000000" w:themeColor="text1"/>
          <w:lang w:val="es-ES_tradnl" w:eastAsia="es-ES"/>
        </w:rPr>
        <w:t>Constitución Política del Estado Libre y Soberano de México</w:t>
      </w:r>
    </w:p>
    <w:p w:rsidR="008A158E" w:rsidRPr="009F4DF8" w:rsidRDefault="008A158E" w:rsidP="000D5367">
      <w:pPr>
        <w:spacing w:before="240" w:after="240"/>
        <w:jc w:val="both"/>
        <w:rPr>
          <w:rFonts w:ascii="Palatino Linotype" w:eastAsia="Palatino Linotype" w:hAnsi="Palatino Linotype" w:cs="Palatino Linotype"/>
          <w:i/>
          <w:color w:val="000000" w:themeColor="text1"/>
          <w:lang w:val="es-ES_tradnl" w:eastAsia="es-ES"/>
        </w:rPr>
      </w:pPr>
      <w:r w:rsidRPr="009F4DF8">
        <w:rPr>
          <w:rFonts w:ascii="Palatino Linotype" w:eastAsia="Palatino Linotype" w:hAnsi="Palatino Linotype" w:cs="Palatino Linotype"/>
          <w:b/>
          <w:i/>
          <w:color w:val="000000" w:themeColor="text1"/>
          <w:lang w:val="es-ES_tradnl" w:eastAsia="es-ES"/>
        </w:rPr>
        <w:t>“Artículo 5</w:t>
      </w:r>
      <w:r w:rsidRPr="009F4DF8">
        <w:rPr>
          <w:rFonts w:ascii="Palatino Linotype" w:eastAsia="Palatino Linotype" w:hAnsi="Palatino Linotype" w:cs="Palatino Linotype"/>
          <w:i/>
          <w:color w:val="000000" w:themeColor="text1"/>
          <w:lang w:val="es-ES_tradnl" w:eastAsia="es-ES"/>
        </w:rPr>
        <w:t xml:space="preserve">.- </w:t>
      </w:r>
    </w:p>
    <w:p w:rsidR="008A158E" w:rsidRPr="009F4DF8" w:rsidRDefault="008A158E" w:rsidP="000D5367">
      <w:pPr>
        <w:spacing w:before="240" w:after="240"/>
        <w:jc w:val="both"/>
        <w:rPr>
          <w:rFonts w:ascii="Palatino Linotype" w:eastAsia="Palatino Linotype" w:hAnsi="Palatino Linotype" w:cs="Palatino Linotype"/>
          <w:i/>
          <w:color w:val="000000" w:themeColor="text1"/>
          <w:lang w:val="es-ES_tradnl" w:eastAsia="es-ES"/>
        </w:rPr>
      </w:pPr>
      <w:r w:rsidRPr="009F4DF8">
        <w:rPr>
          <w:rFonts w:ascii="Palatino Linotype" w:eastAsia="Palatino Linotype" w:hAnsi="Palatino Linotype" w:cs="Palatino Linotype"/>
          <w:i/>
          <w:color w:val="000000" w:themeColor="text1"/>
          <w:lang w:val="es-ES_tradnl" w:eastAsia="es-ES"/>
        </w:rPr>
        <w:t>(…)</w:t>
      </w:r>
    </w:p>
    <w:p w:rsidR="008A158E" w:rsidRPr="009F4DF8" w:rsidRDefault="008A158E" w:rsidP="000D5367">
      <w:pPr>
        <w:spacing w:before="240" w:after="240"/>
        <w:jc w:val="both"/>
        <w:rPr>
          <w:rFonts w:ascii="Palatino Linotype" w:eastAsia="Palatino Linotype" w:hAnsi="Palatino Linotype" w:cs="Palatino Linotype"/>
          <w:i/>
          <w:color w:val="000000" w:themeColor="text1"/>
          <w:lang w:val="es-ES_tradnl" w:eastAsia="es-ES"/>
        </w:rPr>
      </w:pPr>
      <w:r w:rsidRPr="009F4DF8">
        <w:rPr>
          <w:rFonts w:ascii="Palatino Linotype" w:eastAsia="Palatino Linotype" w:hAnsi="Palatino Linotype" w:cs="Palatino Linotype"/>
          <w:b/>
          <w:i/>
          <w:color w:val="000000" w:themeColor="text1"/>
          <w:lang w:val="es-ES_tradnl" w:eastAsia="es-ES"/>
        </w:rPr>
        <w:t>El derecho a la información será garantizado por el Estado. La ley establecerá las previsiones que permitan asegurar la protección, el respeto y la difusión de este derecho</w:t>
      </w:r>
      <w:r w:rsidRPr="009F4DF8">
        <w:rPr>
          <w:rFonts w:ascii="Palatino Linotype" w:eastAsia="Palatino Linotype" w:hAnsi="Palatino Linotype" w:cs="Palatino Linotype"/>
          <w:i/>
          <w:color w:val="000000" w:themeColor="text1"/>
          <w:lang w:val="es-ES_tradnl" w:eastAsia="es-ES"/>
        </w:rPr>
        <w:t>.</w:t>
      </w:r>
    </w:p>
    <w:p w:rsidR="008A158E" w:rsidRPr="009F4DF8" w:rsidRDefault="008A158E" w:rsidP="000D5367">
      <w:pPr>
        <w:spacing w:before="240" w:after="240"/>
        <w:jc w:val="both"/>
        <w:rPr>
          <w:rFonts w:ascii="Palatino Linotype" w:eastAsia="Palatino Linotype" w:hAnsi="Palatino Linotype" w:cs="Palatino Linotype"/>
          <w:i/>
          <w:color w:val="000000" w:themeColor="text1"/>
          <w:lang w:val="es-ES_tradnl" w:eastAsia="es-ES"/>
        </w:rPr>
      </w:pPr>
      <w:r w:rsidRPr="009F4DF8">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A158E" w:rsidRPr="009F4DF8" w:rsidRDefault="008A158E" w:rsidP="000D5367">
      <w:pPr>
        <w:spacing w:before="240" w:after="240"/>
        <w:jc w:val="both"/>
        <w:rPr>
          <w:rFonts w:ascii="Palatino Linotype" w:eastAsia="Palatino Linotype" w:hAnsi="Palatino Linotype" w:cs="Palatino Linotype"/>
          <w:i/>
          <w:color w:val="000000" w:themeColor="text1"/>
          <w:lang w:val="es-ES_tradnl" w:eastAsia="es-ES"/>
        </w:rPr>
      </w:pPr>
      <w:r w:rsidRPr="009F4DF8">
        <w:rPr>
          <w:rFonts w:ascii="Palatino Linotype" w:eastAsia="Palatino Linotype" w:hAnsi="Palatino Linotype" w:cs="Palatino Linotype"/>
          <w:b/>
          <w:i/>
          <w:color w:val="000000" w:themeColor="text1"/>
          <w:lang w:val="es-ES_tradnl" w:eastAsia="es-ES"/>
        </w:rPr>
        <w:t>Este derecho se regirá por los principios y bases siguientes</w:t>
      </w:r>
      <w:r w:rsidRPr="009F4DF8">
        <w:rPr>
          <w:rFonts w:ascii="Palatino Linotype" w:eastAsia="Palatino Linotype" w:hAnsi="Palatino Linotype" w:cs="Palatino Linotype"/>
          <w:i/>
          <w:color w:val="000000" w:themeColor="text1"/>
          <w:lang w:val="es-ES_tradnl" w:eastAsia="es-ES"/>
        </w:rPr>
        <w:t>:</w:t>
      </w:r>
    </w:p>
    <w:p w:rsidR="008A158E" w:rsidRPr="009F4DF8" w:rsidRDefault="008A158E" w:rsidP="000D5367">
      <w:pPr>
        <w:spacing w:before="240" w:after="240"/>
        <w:jc w:val="both"/>
        <w:rPr>
          <w:rFonts w:ascii="Palatino Linotype" w:eastAsia="Palatino Linotype" w:hAnsi="Palatino Linotype" w:cs="Palatino Linotype"/>
          <w:i/>
          <w:color w:val="000000" w:themeColor="text1"/>
          <w:lang w:val="es-ES_tradnl" w:eastAsia="es-ES"/>
        </w:rPr>
      </w:pPr>
      <w:r w:rsidRPr="009F4DF8">
        <w:rPr>
          <w:rFonts w:ascii="Palatino Linotype" w:eastAsia="Palatino Linotype" w:hAnsi="Palatino Linotype" w:cs="Palatino Linotype"/>
          <w:b/>
          <w:i/>
          <w:color w:val="000000" w:themeColor="text1"/>
          <w:lang w:val="es-ES_tradnl" w:eastAsia="es-ES"/>
        </w:rPr>
        <w:t>I. Toda la información en posesión de cualquier autoridad, entidad, órgano y organismos de los</w:t>
      </w:r>
      <w:r w:rsidRPr="009F4DF8">
        <w:rPr>
          <w:rFonts w:ascii="Palatino Linotype" w:eastAsia="Palatino Linotype" w:hAnsi="Palatino Linotype" w:cs="Palatino Linotype"/>
          <w:i/>
          <w:color w:val="000000" w:themeColor="text1"/>
          <w:lang w:val="es-ES_tradnl" w:eastAsia="es-ES"/>
        </w:rPr>
        <w:t xml:space="preserve"> Poderes Ejecutivo, Legislativo y Judicial, órganos autónomos, partidos políticos, fideicomisos y fondos públicos estatales y </w:t>
      </w:r>
      <w:r w:rsidRPr="009F4DF8">
        <w:rPr>
          <w:rFonts w:ascii="Palatino Linotype" w:eastAsia="Palatino Linotype" w:hAnsi="Palatino Linotype" w:cs="Palatino Linotype"/>
          <w:b/>
          <w:i/>
          <w:color w:val="000000" w:themeColor="text1"/>
          <w:lang w:val="es-ES_tradnl" w:eastAsia="es-ES"/>
        </w:rPr>
        <w:t>municipales</w:t>
      </w:r>
      <w:r w:rsidRPr="009F4DF8">
        <w:rPr>
          <w:rFonts w:ascii="Palatino Linotype" w:eastAsia="Palatino Linotype" w:hAnsi="Palatino Linotype" w:cs="Palatino Linotype"/>
          <w:i/>
          <w:color w:val="000000" w:themeColor="text1"/>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F4DF8">
        <w:rPr>
          <w:rFonts w:ascii="Palatino Linotype" w:eastAsia="Palatino Linotype" w:hAnsi="Palatino Linotype" w:cs="Palatino Linotype"/>
          <w:b/>
          <w:i/>
          <w:color w:val="000000" w:themeColor="text1"/>
          <w:lang w:val="es-ES_tradnl" w:eastAsia="es-ES"/>
        </w:rPr>
        <w:t>es pública</w:t>
      </w:r>
      <w:r w:rsidRPr="009F4DF8">
        <w:rPr>
          <w:rFonts w:ascii="Palatino Linotype" w:eastAsia="Palatino Linotype" w:hAnsi="Palatino Linotype" w:cs="Palatino Linotype"/>
          <w:i/>
          <w:color w:val="000000" w:themeColor="text1"/>
          <w:lang w:val="es-ES_tradnl" w:eastAsia="es-ES"/>
        </w:rPr>
        <w:t xml:space="preserve"> y sólo podrá ser reservada temporalmente por razones previstas en la Constitución Política de los Estados </w:t>
      </w:r>
      <w:r w:rsidRPr="009F4DF8">
        <w:rPr>
          <w:rFonts w:ascii="Palatino Linotype" w:eastAsia="Palatino Linotype" w:hAnsi="Palatino Linotype" w:cs="Palatino Linotype"/>
          <w:i/>
          <w:color w:val="000000" w:themeColor="text1"/>
          <w:lang w:val="es-ES_tradnl" w:eastAsia="es-ES"/>
        </w:rPr>
        <w:lastRenderedPageBreak/>
        <w:t xml:space="preserve">Unidos Mexicanos de interés público y seguridad, en los términos que fijen las leyes. </w:t>
      </w:r>
      <w:r w:rsidRPr="009F4DF8">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w:t>
      </w:r>
      <w:r w:rsidRPr="009F4DF8">
        <w:rPr>
          <w:rFonts w:ascii="Palatino Linotype" w:eastAsia="Palatino Linotype" w:hAnsi="Palatino Linotype" w:cs="Palatino Linotype"/>
          <w:i/>
          <w:color w:val="000000" w:themeColor="text1"/>
          <w:lang w:val="es-ES_tradnl" w:eastAsia="es-ES"/>
        </w:rPr>
        <w:t xml:space="preserve">. </w:t>
      </w:r>
      <w:r w:rsidRPr="009F4DF8">
        <w:rPr>
          <w:rFonts w:ascii="Palatino Linotype" w:eastAsia="Palatino Linotype" w:hAnsi="Palatino Linotype" w:cs="Palatino Linotype"/>
          <w:b/>
          <w:i/>
          <w:color w:val="000000" w:themeColor="text1"/>
          <w:lang w:val="es-ES_tradnl" w:eastAsia="es-ES"/>
        </w:rPr>
        <w:t>Los sujetos obligados deberán documentar todo acto que derive del ejercicio de sus facultades, competencias o funciones</w:t>
      </w:r>
      <w:r w:rsidRPr="009F4DF8">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8A158E" w:rsidRPr="009F4DF8" w:rsidRDefault="008A158E" w:rsidP="000D5367">
      <w:pP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rsidR="008A158E" w:rsidRPr="009F4DF8" w:rsidRDefault="008A158E" w:rsidP="000D5367">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9F4DF8">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9F4DF8">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rsidR="008A158E" w:rsidRPr="009F4DF8" w:rsidRDefault="008A158E" w:rsidP="000D5367">
      <w:pPr>
        <w:spacing w:line="360" w:lineRule="auto"/>
        <w:jc w:val="both"/>
        <w:rPr>
          <w:rFonts w:ascii="Palatino Linotype" w:eastAsia="Palatino Linotype" w:hAnsi="Palatino Linotype" w:cs="Palatino Linotype"/>
          <w:color w:val="000000" w:themeColor="text1"/>
          <w:lang w:val="es-ES_tradnl" w:eastAsia="es-ES"/>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El Derecho de Acceso a la Información se garantiza y respeta oportunamente, y según lo que dispone la Ley, las </w:t>
      </w:r>
      <w:r w:rsidRPr="009F4DF8">
        <w:rPr>
          <w:rFonts w:ascii="Palatino Linotype" w:eastAsia="Palatino Linotype" w:hAnsi="Palatino Linotype" w:cs="Palatino Linotype"/>
          <w:i/>
          <w:color w:val="000000" w:themeColor="text1"/>
          <w:lang w:val="es-ES_tradnl" w:eastAsia="es-ES"/>
        </w:rPr>
        <w:t>solicitudes de acceso a la información</w:t>
      </w:r>
      <w:r w:rsidRPr="009F4DF8">
        <w:rPr>
          <w:rFonts w:ascii="Palatino Linotype" w:eastAsia="Palatino Linotype" w:hAnsi="Palatino Linotype" w:cs="Palatino Linotype"/>
          <w:color w:val="000000" w:themeColor="text1"/>
          <w:lang w:val="es-ES_tradnl" w:eastAsia="es-ES"/>
        </w:rPr>
        <w:t>.</w:t>
      </w:r>
    </w:p>
    <w:p w:rsidR="008A158E" w:rsidRPr="009F4DF8" w:rsidRDefault="008A158E" w:rsidP="000D5367">
      <w:pPr>
        <w:spacing w:line="360" w:lineRule="auto"/>
        <w:jc w:val="both"/>
        <w:rPr>
          <w:rFonts w:ascii="Palatino Linotype" w:eastAsia="Palatino Linotype" w:hAnsi="Palatino Linotype" w:cs="Palatino Linotype"/>
          <w:color w:val="000000" w:themeColor="text1"/>
          <w:lang w:val="es-ES_tradnl" w:eastAsia="es-ES"/>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6" w:name="_heading=h.4d34og8" w:colFirst="0" w:colLast="0"/>
      <w:bookmarkEnd w:id="16"/>
      <w:r w:rsidRPr="009F4DF8">
        <w:rPr>
          <w:rFonts w:ascii="Palatino Linotype" w:eastAsia="Palatino Linotype" w:hAnsi="Palatino Linotype" w:cs="Palatino Linotype"/>
          <w:color w:val="000000" w:themeColor="text1"/>
          <w:lang w:val="es-ES_tradnl" w:eastAsia="es-ES"/>
        </w:rPr>
        <w:t xml:space="preserve">Así entonces, se procede analizar, en primer lugar, si el </w:t>
      </w:r>
      <w:r w:rsidRPr="009F4DF8">
        <w:rPr>
          <w:rFonts w:ascii="Palatino Linotype" w:eastAsia="Palatino Linotype" w:hAnsi="Palatino Linotype" w:cs="Palatino Linotype"/>
          <w:b/>
          <w:color w:val="000000" w:themeColor="text1"/>
          <w:lang w:val="es-ES_tradnl" w:eastAsia="es-ES"/>
        </w:rPr>
        <w:t>SUJETO OBLIGADO</w:t>
      </w:r>
      <w:r w:rsidRPr="009F4DF8">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8A158E" w:rsidRPr="009F4DF8" w:rsidRDefault="008A158E" w:rsidP="000D5367">
      <w:pPr>
        <w:spacing w:line="360" w:lineRule="auto"/>
        <w:jc w:val="both"/>
        <w:rPr>
          <w:rFonts w:ascii="Palatino Linotype" w:eastAsia="Palatino Linotype" w:hAnsi="Palatino Linotype" w:cs="Palatino Linotype"/>
          <w:color w:val="000000" w:themeColor="text1"/>
          <w:lang w:val="es-ES_tradnl" w:eastAsia="es-ES"/>
        </w:rPr>
      </w:pPr>
    </w:p>
    <w:p w:rsidR="008A158E" w:rsidRPr="009F4DF8" w:rsidRDefault="008A158E" w:rsidP="000D5367">
      <w:pPr>
        <w:keepNext/>
        <w:keepLines/>
        <w:spacing w:after="240" w:line="360" w:lineRule="auto"/>
        <w:outlineLvl w:val="0"/>
        <w:rPr>
          <w:rFonts w:ascii="Palatino Linotype" w:eastAsia="Palatino Linotype" w:hAnsi="Palatino Linotype" w:cs="Palatino Linotype"/>
          <w:b/>
          <w:color w:val="000000" w:themeColor="text1"/>
          <w:lang w:val="es-ES_tradnl" w:eastAsia="es-ES"/>
        </w:rPr>
      </w:pPr>
      <w:bookmarkStart w:id="17" w:name="_heading=h.2s8eyo1" w:colFirst="0" w:colLast="0"/>
      <w:bookmarkEnd w:id="17"/>
      <w:r w:rsidRPr="009F4DF8">
        <w:rPr>
          <w:rFonts w:ascii="Palatino Linotype" w:eastAsia="Palatino Linotype" w:hAnsi="Palatino Linotype" w:cs="Palatino Linotype"/>
          <w:b/>
          <w:color w:val="000000" w:themeColor="text1"/>
          <w:lang w:val="es-ES_tradnl" w:eastAsia="es-ES"/>
        </w:rPr>
        <w:t>II. De la información solicitada y la respuesta del SUJETO OBLIGADO</w:t>
      </w: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Ahora bien mediante el siguiente cuadro de </w:t>
      </w:r>
      <w:r w:rsidR="00782160" w:rsidRPr="009F4DF8">
        <w:rPr>
          <w:rFonts w:ascii="Palatino Linotype" w:eastAsia="Palatino Linotype" w:hAnsi="Palatino Linotype" w:cs="Palatino Linotype"/>
          <w:color w:val="000000" w:themeColor="text1"/>
          <w:lang w:val="es-ES_tradnl" w:eastAsia="es-ES"/>
        </w:rPr>
        <w:t>análisis</w:t>
      </w:r>
      <w:r w:rsidRPr="009F4DF8">
        <w:rPr>
          <w:rFonts w:ascii="Palatino Linotype" w:eastAsia="Palatino Linotype" w:hAnsi="Palatino Linotype" w:cs="Palatino Linotype"/>
          <w:color w:val="000000" w:themeColor="text1"/>
          <w:lang w:val="es-ES_tradnl" w:eastAsia="es-ES"/>
        </w:rPr>
        <w:t xml:space="preserve"> se establece si el </w:t>
      </w:r>
      <w:r w:rsidRPr="009F4DF8">
        <w:rPr>
          <w:rFonts w:ascii="Palatino Linotype" w:eastAsia="Palatino Linotype" w:hAnsi="Palatino Linotype" w:cs="Palatino Linotype"/>
          <w:b/>
          <w:color w:val="000000" w:themeColor="text1"/>
          <w:lang w:val="es-ES_tradnl" w:eastAsia="es-ES"/>
        </w:rPr>
        <w:t xml:space="preserve">SUJETO OBLIGADO </w:t>
      </w:r>
      <w:r w:rsidRPr="009F4DF8">
        <w:rPr>
          <w:rFonts w:ascii="Palatino Linotype" w:eastAsia="Palatino Linotype" w:hAnsi="Palatino Linotype" w:cs="Palatino Linotype"/>
          <w:color w:val="000000" w:themeColor="text1"/>
          <w:lang w:val="es-ES_tradnl" w:eastAsia="es-ES"/>
        </w:rPr>
        <w:t xml:space="preserve">colmo el derecho de acceso a la información de recurrente.  es necesario precisar </w:t>
      </w:r>
      <w:r w:rsidRPr="009F4DF8">
        <w:rPr>
          <w:rFonts w:ascii="Palatino Linotype" w:eastAsia="Palatino Linotype" w:hAnsi="Palatino Linotype" w:cs="Palatino Linotype"/>
          <w:color w:val="000000" w:themeColor="text1"/>
          <w:lang w:val="es-ES_tradnl" w:eastAsia="es-ES"/>
        </w:rPr>
        <w:lastRenderedPageBreak/>
        <w:t xml:space="preserve">en una tabla la información solicitada por el </w:t>
      </w:r>
      <w:r w:rsidRPr="009F4DF8">
        <w:rPr>
          <w:rFonts w:ascii="Palatino Linotype" w:eastAsia="Palatino Linotype" w:hAnsi="Palatino Linotype" w:cs="Palatino Linotype"/>
          <w:b/>
          <w:color w:val="000000" w:themeColor="text1"/>
          <w:lang w:val="es-ES_tradnl" w:eastAsia="es-ES"/>
        </w:rPr>
        <w:t xml:space="preserve">RECURRENTE </w:t>
      </w:r>
      <w:r w:rsidRPr="009F4DF8">
        <w:rPr>
          <w:rFonts w:ascii="Palatino Linotype" w:eastAsia="Palatino Linotype" w:hAnsi="Palatino Linotype" w:cs="Palatino Linotype"/>
          <w:color w:val="000000" w:themeColor="text1"/>
          <w:lang w:val="es-ES_tradnl" w:eastAsia="es-ES"/>
        </w:rPr>
        <w:t xml:space="preserve">y la información remitida en respuesta por parte del </w:t>
      </w:r>
      <w:r w:rsidRPr="009F4DF8">
        <w:rPr>
          <w:rFonts w:ascii="Palatino Linotype" w:eastAsia="Palatino Linotype" w:hAnsi="Palatino Linotype" w:cs="Palatino Linotype"/>
          <w:b/>
          <w:color w:val="000000" w:themeColor="text1"/>
          <w:lang w:val="es-ES_tradnl" w:eastAsia="es-ES"/>
        </w:rPr>
        <w:t xml:space="preserve">SUJETO OBLIGADO. </w:t>
      </w:r>
    </w:p>
    <w:p w:rsidR="008A158E" w:rsidRPr="009F4DF8" w:rsidRDefault="008A158E" w:rsidP="000D5367">
      <w:pPr>
        <w:pStyle w:val="Prrafodelista"/>
        <w:ind w:left="0"/>
        <w:rPr>
          <w:rFonts w:ascii="Palatino Linotype" w:eastAsia="Palatino Linotype" w:hAnsi="Palatino Linotype" w:cs="Palatino Linotype"/>
          <w:color w:val="000000" w:themeColor="text1"/>
          <w:sz w:val="24"/>
          <w:szCs w:val="24"/>
          <w:lang w:val="es-ES_tradnl" w:eastAsia="es-ES"/>
        </w:rPr>
      </w:pPr>
    </w:p>
    <w:tbl>
      <w:tblPr>
        <w:tblStyle w:val="Tablaconcuadrcula"/>
        <w:tblW w:w="0" w:type="auto"/>
        <w:tblLook w:val="04A0" w:firstRow="1" w:lastRow="0" w:firstColumn="1" w:lastColumn="0" w:noHBand="0" w:noVBand="1"/>
      </w:tblPr>
      <w:tblGrid>
        <w:gridCol w:w="414"/>
        <w:gridCol w:w="3928"/>
        <w:gridCol w:w="2599"/>
        <w:gridCol w:w="1887"/>
      </w:tblGrid>
      <w:tr w:rsidR="00782160" w:rsidRPr="009F4DF8" w:rsidTr="0030141F">
        <w:tc>
          <w:tcPr>
            <w:tcW w:w="414" w:type="dxa"/>
          </w:tcPr>
          <w:p w:rsidR="008A158E" w:rsidRPr="009F4DF8" w:rsidRDefault="008A158E" w:rsidP="000D5367">
            <w:pPr>
              <w:rPr>
                <w:rFonts w:ascii="Palatino Linotype" w:eastAsia="Palatino Linotype" w:hAnsi="Palatino Linotype" w:cs="Palatino Linotype"/>
                <w:i/>
                <w:color w:val="000000" w:themeColor="text1"/>
                <w:lang w:eastAsia="es-ES"/>
              </w:rPr>
            </w:pPr>
          </w:p>
        </w:tc>
        <w:tc>
          <w:tcPr>
            <w:tcW w:w="3928" w:type="dxa"/>
          </w:tcPr>
          <w:p w:rsidR="008A158E" w:rsidRPr="009F4DF8" w:rsidRDefault="008A158E" w:rsidP="000D5367">
            <w:pPr>
              <w:rPr>
                <w:rFonts w:ascii="Palatino Linotype" w:eastAsia="Palatino Linotype" w:hAnsi="Palatino Linotype" w:cs="Palatino Linotype"/>
                <w:i/>
                <w:color w:val="000000" w:themeColor="text1"/>
                <w:lang w:eastAsia="es-ES"/>
              </w:rPr>
            </w:pPr>
            <w:r w:rsidRPr="009F4DF8">
              <w:rPr>
                <w:rFonts w:ascii="Palatino Linotype" w:eastAsia="Palatino Linotype" w:hAnsi="Palatino Linotype" w:cs="Palatino Linotype"/>
                <w:i/>
                <w:color w:val="000000" w:themeColor="text1"/>
                <w:lang w:eastAsia="es-ES"/>
              </w:rPr>
              <w:t xml:space="preserve">Solicitud </w:t>
            </w:r>
          </w:p>
        </w:tc>
        <w:tc>
          <w:tcPr>
            <w:tcW w:w="2599" w:type="dxa"/>
          </w:tcPr>
          <w:p w:rsidR="008A158E" w:rsidRPr="009F4DF8" w:rsidRDefault="008A158E" w:rsidP="000D5367">
            <w:pPr>
              <w:jc w:val="both"/>
              <w:rPr>
                <w:rFonts w:ascii="Palatino Linotype" w:eastAsia="Palatino Linotype" w:hAnsi="Palatino Linotype" w:cs="Palatino Linotype"/>
                <w:b/>
                <w:i/>
                <w:color w:val="000000" w:themeColor="text1"/>
                <w:lang w:eastAsia="es-ES"/>
              </w:rPr>
            </w:pPr>
            <w:r w:rsidRPr="009F4DF8">
              <w:rPr>
                <w:rFonts w:ascii="Palatino Linotype" w:eastAsia="Palatino Linotype" w:hAnsi="Palatino Linotype" w:cs="Palatino Linotype"/>
                <w:i/>
                <w:color w:val="000000" w:themeColor="text1"/>
                <w:lang w:eastAsia="es-ES"/>
              </w:rPr>
              <w:t xml:space="preserve">Respuesta </w:t>
            </w:r>
          </w:p>
        </w:tc>
        <w:tc>
          <w:tcPr>
            <w:tcW w:w="1887" w:type="dxa"/>
          </w:tcPr>
          <w:p w:rsidR="008A158E" w:rsidRPr="009F4DF8" w:rsidRDefault="008A158E" w:rsidP="000D5367">
            <w:pPr>
              <w:rPr>
                <w:rFonts w:ascii="Palatino Linotype" w:eastAsia="Palatino Linotype" w:hAnsi="Palatino Linotype" w:cs="Palatino Linotype"/>
                <w:i/>
                <w:color w:val="000000" w:themeColor="text1"/>
                <w:lang w:eastAsia="es-ES"/>
              </w:rPr>
            </w:pPr>
            <w:r w:rsidRPr="009F4DF8">
              <w:rPr>
                <w:rFonts w:ascii="Palatino Linotype" w:eastAsia="Palatino Linotype" w:hAnsi="Palatino Linotype" w:cs="Palatino Linotype"/>
                <w:i/>
                <w:color w:val="000000" w:themeColor="text1"/>
                <w:lang w:eastAsia="es-ES"/>
              </w:rPr>
              <w:t xml:space="preserve">Colma </w:t>
            </w:r>
          </w:p>
        </w:tc>
      </w:tr>
      <w:tr w:rsidR="00782160" w:rsidRPr="009F4DF8" w:rsidTr="0030141F">
        <w:tc>
          <w:tcPr>
            <w:tcW w:w="414" w:type="dxa"/>
          </w:tcPr>
          <w:p w:rsidR="008A158E" w:rsidRPr="009F4DF8" w:rsidRDefault="008A158E" w:rsidP="000D5367">
            <w:pPr>
              <w:rPr>
                <w:rFonts w:ascii="Palatino Linotype" w:eastAsia="Palatino Linotype" w:hAnsi="Palatino Linotype" w:cs="Palatino Linotype"/>
                <w:i/>
                <w:color w:val="000000" w:themeColor="text1"/>
                <w:lang w:eastAsia="es-ES"/>
              </w:rPr>
            </w:pPr>
            <w:r w:rsidRPr="009F4DF8">
              <w:rPr>
                <w:rFonts w:ascii="Palatino Linotype" w:eastAsia="Palatino Linotype" w:hAnsi="Palatino Linotype" w:cs="Palatino Linotype"/>
                <w:i/>
                <w:color w:val="000000" w:themeColor="text1"/>
                <w:lang w:eastAsia="es-ES"/>
              </w:rPr>
              <w:t>1</w:t>
            </w:r>
          </w:p>
        </w:tc>
        <w:tc>
          <w:tcPr>
            <w:tcW w:w="3928" w:type="dxa"/>
          </w:tcPr>
          <w:p w:rsidR="008A158E" w:rsidRPr="009F4DF8" w:rsidRDefault="008A158E" w:rsidP="000D5367">
            <w:pPr>
              <w:jc w:val="both"/>
              <w:rPr>
                <w:rFonts w:ascii="Palatino Linotype" w:eastAsia="Palatino Linotype" w:hAnsi="Palatino Linotype" w:cs="Palatino Linotype"/>
                <w:i/>
                <w:color w:val="000000" w:themeColor="text1"/>
                <w:lang w:eastAsia="es-ES"/>
              </w:rPr>
            </w:pPr>
            <w:r w:rsidRPr="009F4DF8">
              <w:rPr>
                <w:rFonts w:ascii="Palatino Linotype" w:eastAsia="Palatino Linotype" w:hAnsi="Palatino Linotype" w:cs="Palatino Linotype"/>
                <w:b/>
                <w:i/>
                <w:color w:val="000000" w:themeColor="text1"/>
                <w:lang w:val="es-MX" w:eastAsia="es-ES"/>
              </w:rPr>
              <w:t>Solicitud 00024/TIANGUIS/IP/2025</w:t>
            </w:r>
          </w:p>
          <w:p w:rsidR="008A158E" w:rsidRPr="009F4DF8" w:rsidRDefault="008A158E" w:rsidP="000D5367">
            <w:pPr>
              <w:jc w:val="both"/>
              <w:rPr>
                <w:rFonts w:ascii="Palatino Linotype" w:eastAsia="Palatino Linotype" w:hAnsi="Palatino Linotype" w:cs="Palatino Linotype"/>
                <w:b/>
                <w:i/>
                <w:color w:val="000000" w:themeColor="text1"/>
                <w:lang w:val="es-MX" w:eastAsia="es-ES"/>
              </w:rPr>
            </w:pPr>
            <w:r w:rsidRPr="009F4DF8">
              <w:rPr>
                <w:rFonts w:ascii="Palatino Linotype" w:eastAsia="Palatino Linotype" w:hAnsi="Palatino Linotype" w:cs="Palatino Linotype"/>
                <w:i/>
                <w:color w:val="000000" w:themeColor="text1"/>
                <w:lang w:eastAsia="es-ES"/>
              </w:rPr>
              <w:t xml:space="preserve">Recurso </w:t>
            </w:r>
            <w:r w:rsidR="00C97E3D" w:rsidRPr="009F4DF8">
              <w:rPr>
                <w:rFonts w:ascii="Palatino Linotype" w:eastAsia="Palatino Linotype" w:hAnsi="Palatino Linotype" w:cs="Palatino Linotype"/>
                <w:b/>
                <w:i/>
                <w:color w:val="000000" w:themeColor="text1"/>
                <w:lang w:val="es-MX" w:eastAsia="es-ES"/>
              </w:rPr>
              <w:t>02698/INFOEM/IP/RR/2025</w:t>
            </w:r>
          </w:p>
          <w:p w:rsidR="008A158E" w:rsidRPr="009F4DF8" w:rsidRDefault="008A158E" w:rsidP="000D5367">
            <w:pPr>
              <w:pStyle w:val="Prrafodelista"/>
              <w:ind w:left="0"/>
              <w:jc w:val="both"/>
              <w:rPr>
                <w:rFonts w:ascii="Palatino Linotype" w:eastAsia="Calibri" w:hAnsi="Palatino Linotype" w:cs="Arial"/>
                <w:i/>
                <w:color w:val="000000" w:themeColor="text1"/>
                <w:sz w:val="24"/>
                <w:szCs w:val="24"/>
                <w:lang w:val="es-MX"/>
              </w:rPr>
            </w:pPr>
          </w:p>
          <w:p w:rsidR="00A1562C" w:rsidRPr="009F4DF8" w:rsidRDefault="00A1562C" w:rsidP="000D5367">
            <w:pPr>
              <w:jc w:val="both"/>
              <w:rPr>
                <w:rFonts w:ascii="Palatino Linotype" w:eastAsia="Calibri" w:hAnsi="Palatino Linotype" w:cs="Arial"/>
                <w:i/>
                <w:color w:val="000000" w:themeColor="text1"/>
                <w:lang w:val="es-MX"/>
              </w:rPr>
            </w:pPr>
            <w:r w:rsidRPr="009F4DF8">
              <w:rPr>
                <w:rFonts w:ascii="Palatino Linotype" w:eastAsia="Calibri" w:hAnsi="Palatino Linotype" w:cs="Arial"/>
                <w:i/>
                <w:color w:val="000000" w:themeColor="text1"/>
                <w:lang w:val="es-MX"/>
              </w:rPr>
              <w:t xml:space="preserve">1.- Monto recabado de predial del año dos mil veinticinco.  </w:t>
            </w:r>
          </w:p>
          <w:p w:rsidR="00A1562C" w:rsidRPr="009F4DF8" w:rsidRDefault="00A1562C" w:rsidP="000D5367">
            <w:pPr>
              <w:jc w:val="both"/>
              <w:rPr>
                <w:rFonts w:ascii="Palatino Linotype" w:eastAsia="Calibri" w:hAnsi="Palatino Linotype" w:cs="Arial"/>
                <w:i/>
                <w:color w:val="000000" w:themeColor="text1"/>
                <w:lang w:val="es-MX"/>
              </w:rPr>
            </w:pPr>
          </w:p>
          <w:p w:rsidR="008A158E" w:rsidRPr="009F4DF8" w:rsidRDefault="00C417B9" w:rsidP="000D5367">
            <w:pPr>
              <w:jc w:val="both"/>
              <w:rPr>
                <w:rFonts w:ascii="Palatino Linotype" w:eastAsia="Palatino Linotype" w:hAnsi="Palatino Linotype" w:cs="Palatino Linotype"/>
                <w:i/>
                <w:color w:val="000000" w:themeColor="text1"/>
                <w:lang w:eastAsia="es-ES"/>
              </w:rPr>
            </w:pPr>
            <w:r w:rsidRPr="009F4DF8">
              <w:rPr>
                <w:rFonts w:ascii="Palatino Linotype" w:eastAsia="Calibri" w:hAnsi="Palatino Linotype" w:cs="Arial"/>
                <w:i/>
                <w:color w:val="000000" w:themeColor="text1"/>
                <w:lang w:val="es-MX" w:eastAsia="en-US"/>
              </w:rPr>
              <w:t xml:space="preserve">2.- </w:t>
            </w:r>
            <w:r w:rsidR="00A1562C" w:rsidRPr="009F4DF8">
              <w:rPr>
                <w:rFonts w:ascii="Palatino Linotype" w:eastAsia="Calibri" w:hAnsi="Palatino Linotype" w:cs="Arial"/>
                <w:i/>
                <w:color w:val="000000" w:themeColor="text1"/>
                <w:lang w:val="es-MX" w:eastAsia="en-US"/>
              </w:rPr>
              <w:t xml:space="preserve">Monto recaudado con comprobantes de eventos, ferias, mercados, partidos de futbol y otros, del uno de enero al seis de febrero de dos mil veinticinco. </w:t>
            </w:r>
          </w:p>
        </w:tc>
        <w:tc>
          <w:tcPr>
            <w:tcW w:w="2599" w:type="dxa"/>
          </w:tcPr>
          <w:p w:rsidR="00C417B9" w:rsidRPr="009F4DF8" w:rsidRDefault="00C417B9" w:rsidP="000D5367">
            <w:pPr>
              <w:jc w:val="both"/>
              <w:rPr>
                <w:rFonts w:ascii="Palatino Linotype" w:eastAsia="Palatino Linotype" w:hAnsi="Palatino Linotype" w:cs="Palatino Linotype"/>
                <w:i/>
                <w:color w:val="000000" w:themeColor="text1"/>
                <w:lang w:val="es-MX" w:eastAsia="es-ES"/>
              </w:rPr>
            </w:pPr>
            <w:r w:rsidRPr="009F4DF8">
              <w:rPr>
                <w:rFonts w:ascii="Palatino Linotype" w:eastAsia="Palatino Linotype" w:hAnsi="Palatino Linotype" w:cs="Palatino Linotype"/>
                <w:b/>
                <w:i/>
                <w:color w:val="000000" w:themeColor="text1"/>
                <w:lang w:val="es-MX" w:eastAsia="es-ES"/>
              </w:rPr>
              <w:t xml:space="preserve">1 SOL INF TESORERIA 00024 IP 25.pdf: </w:t>
            </w:r>
            <w:r w:rsidRPr="009F4DF8">
              <w:rPr>
                <w:rFonts w:ascii="Palatino Linotype" w:eastAsia="Palatino Linotype" w:hAnsi="Palatino Linotype" w:cs="Palatino Linotype"/>
                <w:i/>
                <w:color w:val="000000" w:themeColor="text1"/>
                <w:lang w:val="es-MX" w:eastAsia="es-ES"/>
              </w:rPr>
              <w:t xml:space="preserve">oficio que el Titular de la Unidad de Transparencia remite al Tesorero Municipal mediante la cual le solicita que atienda la solicitud de información. </w:t>
            </w:r>
          </w:p>
          <w:p w:rsidR="008A158E" w:rsidRPr="009F4DF8" w:rsidRDefault="00C417B9" w:rsidP="000D5367">
            <w:pPr>
              <w:jc w:val="both"/>
              <w:rPr>
                <w:rFonts w:ascii="Palatino Linotype" w:eastAsia="Palatino Linotype" w:hAnsi="Palatino Linotype" w:cs="Palatino Linotype"/>
                <w:i/>
                <w:color w:val="000000" w:themeColor="text1"/>
                <w:lang w:eastAsia="es-ES"/>
              </w:rPr>
            </w:pPr>
            <w:r w:rsidRPr="009F4DF8">
              <w:rPr>
                <w:rFonts w:ascii="Palatino Linotype" w:eastAsia="Palatino Linotype" w:hAnsi="Palatino Linotype" w:cs="Palatino Linotype"/>
                <w:b/>
                <w:i/>
                <w:color w:val="000000" w:themeColor="text1"/>
                <w:lang w:val="es-MX" w:eastAsia="es-ES"/>
              </w:rPr>
              <w:t xml:space="preserve">2 RESPUESTA TESORERIA SOL 00024-2025.pdf: </w:t>
            </w:r>
            <w:r w:rsidRPr="009F4DF8">
              <w:rPr>
                <w:rFonts w:ascii="Palatino Linotype" w:eastAsia="Palatino Linotype" w:hAnsi="Palatino Linotype" w:cs="Palatino Linotype"/>
                <w:i/>
                <w:color w:val="000000" w:themeColor="text1"/>
                <w:lang w:val="es-MX" w:eastAsia="es-ES"/>
              </w:rPr>
              <w:t>respuesta del Tesorero Municipal, mediante la cual informa que el monto recaudado por el predial es de $15, 377,344.85, mientras que de los conceptos refiere que no se encuentran en el rubro de ingresos, es por tal motivo que no se le pude proporcionar la información.</w:t>
            </w:r>
          </w:p>
        </w:tc>
        <w:tc>
          <w:tcPr>
            <w:tcW w:w="1887" w:type="dxa"/>
          </w:tcPr>
          <w:p w:rsidR="008A158E" w:rsidRPr="009F4DF8" w:rsidRDefault="00C417B9" w:rsidP="000D5367">
            <w:pPr>
              <w:jc w:val="both"/>
              <w:rPr>
                <w:rFonts w:ascii="Palatino Linotype" w:eastAsia="Palatino Linotype" w:hAnsi="Palatino Linotype" w:cs="Palatino Linotype"/>
                <w:i/>
                <w:color w:val="000000" w:themeColor="text1"/>
                <w:lang w:eastAsia="es-ES"/>
              </w:rPr>
            </w:pPr>
            <w:r w:rsidRPr="009F4DF8">
              <w:rPr>
                <w:rFonts w:ascii="Palatino Linotype" w:eastAsia="Palatino Linotype" w:hAnsi="Palatino Linotype" w:cs="Palatino Linotype"/>
                <w:i/>
                <w:color w:val="000000" w:themeColor="text1"/>
                <w:lang w:eastAsia="es-ES"/>
              </w:rPr>
              <w:t xml:space="preserve">Colma parcialmente, toda vez que, si bien no están los conceptos así en la Ley de Ingresos, también lo es que lo solicitado tiene relación con los permisos que otorga el Ayuntamiento de Tianguistenco para los eventos o comercios y giros que solicitan los habitantes del municipio. </w:t>
            </w:r>
          </w:p>
          <w:p w:rsidR="00C417B9" w:rsidRPr="009F4DF8" w:rsidRDefault="00C417B9" w:rsidP="000D5367">
            <w:pPr>
              <w:jc w:val="both"/>
              <w:rPr>
                <w:rFonts w:ascii="Palatino Linotype" w:eastAsia="Palatino Linotype" w:hAnsi="Palatino Linotype" w:cs="Palatino Linotype"/>
                <w:i/>
                <w:color w:val="000000" w:themeColor="text1"/>
                <w:lang w:eastAsia="es-ES"/>
              </w:rPr>
            </w:pPr>
            <w:r w:rsidRPr="009F4DF8">
              <w:rPr>
                <w:rFonts w:ascii="Palatino Linotype" w:eastAsia="Palatino Linotype" w:hAnsi="Palatino Linotype" w:cs="Palatino Linotype"/>
                <w:i/>
                <w:color w:val="000000" w:themeColor="text1"/>
                <w:lang w:eastAsia="es-ES"/>
              </w:rPr>
              <w:t xml:space="preserve">El punto de lo recaudo predial queda colmado </w:t>
            </w:r>
          </w:p>
        </w:tc>
      </w:tr>
      <w:tr w:rsidR="00C417B9" w:rsidRPr="009F4DF8" w:rsidTr="0030141F">
        <w:tc>
          <w:tcPr>
            <w:tcW w:w="414" w:type="dxa"/>
          </w:tcPr>
          <w:p w:rsidR="00C417B9" w:rsidRPr="009F4DF8" w:rsidRDefault="00C417B9" w:rsidP="000D5367">
            <w:pPr>
              <w:rPr>
                <w:rFonts w:ascii="Palatino Linotype" w:eastAsia="Palatino Linotype" w:hAnsi="Palatino Linotype" w:cs="Palatino Linotype"/>
                <w:i/>
                <w:color w:val="000000" w:themeColor="text1"/>
                <w:lang w:eastAsia="es-ES"/>
              </w:rPr>
            </w:pPr>
            <w:r w:rsidRPr="009F4DF8">
              <w:rPr>
                <w:rFonts w:ascii="Palatino Linotype" w:eastAsia="Palatino Linotype" w:hAnsi="Palatino Linotype" w:cs="Palatino Linotype"/>
                <w:i/>
                <w:color w:val="000000" w:themeColor="text1"/>
                <w:lang w:eastAsia="es-ES"/>
              </w:rPr>
              <w:t>2</w:t>
            </w:r>
          </w:p>
        </w:tc>
        <w:tc>
          <w:tcPr>
            <w:tcW w:w="3928" w:type="dxa"/>
          </w:tcPr>
          <w:p w:rsidR="00C417B9" w:rsidRPr="009F4DF8" w:rsidRDefault="00C417B9" w:rsidP="000D5367">
            <w:pPr>
              <w:jc w:val="both"/>
              <w:rPr>
                <w:rFonts w:ascii="Palatino Linotype" w:eastAsia="Palatino Linotype" w:hAnsi="Palatino Linotype" w:cs="Palatino Linotype"/>
                <w:i/>
                <w:color w:val="000000" w:themeColor="text1"/>
                <w:lang w:eastAsia="es-ES"/>
              </w:rPr>
            </w:pPr>
            <w:r w:rsidRPr="009F4DF8">
              <w:rPr>
                <w:rFonts w:ascii="Palatino Linotype" w:eastAsia="Palatino Linotype" w:hAnsi="Palatino Linotype" w:cs="Palatino Linotype"/>
                <w:b/>
                <w:i/>
                <w:color w:val="000000" w:themeColor="text1"/>
                <w:lang w:val="es-MX" w:eastAsia="es-ES"/>
              </w:rPr>
              <w:t>Solicitud 00020/TIANGUIS/IP/2025</w:t>
            </w:r>
          </w:p>
          <w:p w:rsidR="00C417B9" w:rsidRPr="009F4DF8" w:rsidRDefault="00C417B9" w:rsidP="000D5367">
            <w:pPr>
              <w:jc w:val="both"/>
              <w:rPr>
                <w:rFonts w:ascii="Palatino Linotype" w:eastAsia="Palatino Linotype" w:hAnsi="Palatino Linotype" w:cs="Palatino Linotype"/>
                <w:b/>
                <w:i/>
                <w:color w:val="000000" w:themeColor="text1"/>
                <w:lang w:val="es-MX" w:eastAsia="es-ES"/>
              </w:rPr>
            </w:pPr>
            <w:r w:rsidRPr="009F4DF8">
              <w:rPr>
                <w:rFonts w:ascii="Palatino Linotype" w:eastAsia="Palatino Linotype" w:hAnsi="Palatino Linotype" w:cs="Palatino Linotype"/>
                <w:i/>
                <w:color w:val="000000" w:themeColor="text1"/>
                <w:lang w:eastAsia="es-ES"/>
              </w:rPr>
              <w:t xml:space="preserve">Recurso </w:t>
            </w:r>
            <w:r w:rsidRPr="009F4DF8">
              <w:rPr>
                <w:rFonts w:ascii="Palatino Linotype" w:eastAsia="Palatino Linotype" w:hAnsi="Palatino Linotype" w:cs="Palatino Linotype"/>
                <w:b/>
                <w:i/>
                <w:color w:val="000000" w:themeColor="text1"/>
                <w:lang w:val="es-MX" w:eastAsia="es-ES"/>
              </w:rPr>
              <w:t>02702/INFOEM/IP/RR/2025</w:t>
            </w:r>
          </w:p>
          <w:p w:rsidR="00C417B9" w:rsidRPr="009F4DF8" w:rsidRDefault="00C417B9" w:rsidP="000D5367">
            <w:pPr>
              <w:jc w:val="both"/>
              <w:rPr>
                <w:rFonts w:ascii="Palatino Linotype" w:eastAsia="Palatino Linotype" w:hAnsi="Palatino Linotype" w:cs="Palatino Linotype"/>
                <w:i/>
                <w:color w:val="000000" w:themeColor="text1"/>
                <w:lang w:eastAsia="es-ES"/>
              </w:rPr>
            </w:pPr>
            <w:r w:rsidRPr="009F4DF8">
              <w:rPr>
                <w:rFonts w:ascii="Palatino Linotype" w:eastAsia="Calibri" w:hAnsi="Palatino Linotype" w:cs="Arial"/>
                <w:i/>
                <w:color w:val="000000" w:themeColor="text1"/>
                <w:lang w:val="es-MX"/>
              </w:rPr>
              <w:lastRenderedPageBreak/>
              <w:t>1.- Monto de todo lo recaudado por el ayuntamiento, del uno de enero al seis de febrero de dos mil veinticinco.</w:t>
            </w:r>
          </w:p>
        </w:tc>
        <w:tc>
          <w:tcPr>
            <w:tcW w:w="2599" w:type="dxa"/>
          </w:tcPr>
          <w:p w:rsidR="00C417B9" w:rsidRPr="009F4DF8" w:rsidRDefault="00C417B9" w:rsidP="000D5367">
            <w:pPr>
              <w:jc w:val="both"/>
              <w:rPr>
                <w:rFonts w:ascii="Palatino Linotype" w:eastAsia="Calibri" w:hAnsi="Palatino Linotype" w:cs="Arial"/>
                <w:i/>
                <w:color w:val="000000" w:themeColor="text1"/>
              </w:rPr>
            </w:pPr>
            <w:r w:rsidRPr="009F4DF8">
              <w:rPr>
                <w:rFonts w:ascii="Palatino Linotype" w:eastAsia="Calibri" w:hAnsi="Palatino Linotype" w:cs="Arial"/>
                <w:b/>
                <w:i/>
                <w:color w:val="000000" w:themeColor="text1"/>
              </w:rPr>
              <w:lastRenderedPageBreak/>
              <w:t xml:space="preserve">1 SOL INF TESORERIA 00020 IP 25.pdf: </w:t>
            </w:r>
            <w:r w:rsidRPr="009F4DF8">
              <w:rPr>
                <w:rFonts w:ascii="Palatino Linotype" w:eastAsia="Calibri" w:hAnsi="Palatino Linotype" w:cs="Arial"/>
                <w:i/>
                <w:color w:val="000000" w:themeColor="text1"/>
              </w:rPr>
              <w:t xml:space="preserve">oficio que el Titular de la Unidad de Transparencia remite al </w:t>
            </w:r>
            <w:r w:rsidRPr="009F4DF8">
              <w:rPr>
                <w:rFonts w:ascii="Palatino Linotype" w:eastAsia="Calibri" w:hAnsi="Palatino Linotype" w:cs="Arial"/>
                <w:i/>
                <w:color w:val="000000" w:themeColor="text1"/>
              </w:rPr>
              <w:lastRenderedPageBreak/>
              <w:t xml:space="preserve">Tesorero Municipal mediante la cual le solicita que atienda la solicitud de información. </w:t>
            </w:r>
          </w:p>
          <w:p w:rsidR="00C417B9" w:rsidRPr="009F4DF8" w:rsidRDefault="00C417B9" w:rsidP="000D5367">
            <w:pPr>
              <w:jc w:val="both"/>
              <w:rPr>
                <w:rFonts w:ascii="Palatino Linotype" w:eastAsia="Calibri" w:hAnsi="Palatino Linotype" w:cs="Arial"/>
                <w:i/>
                <w:color w:val="000000" w:themeColor="text1"/>
              </w:rPr>
            </w:pPr>
          </w:p>
          <w:p w:rsidR="00C417B9" w:rsidRPr="009F4DF8" w:rsidRDefault="00C417B9" w:rsidP="000D5367">
            <w:pPr>
              <w:pStyle w:val="Prrafodelista"/>
              <w:ind w:left="0"/>
              <w:jc w:val="both"/>
              <w:rPr>
                <w:rFonts w:ascii="Palatino Linotype" w:eastAsia="Calibri" w:hAnsi="Palatino Linotype" w:cs="Arial"/>
                <w:i/>
                <w:color w:val="000000" w:themeColor="text1"/>
                <w:sz w:val="24"/>
                <w:szCs w:val="24"/>
              </w:rPr>
            </w:pPr>
            <w:r w:rsidRPr="009F4DF8">
              <w:rPr>
                <w:rFonts w:ascii="Palatino Linotype" w:eastAsia="Calibri" w:hAnsi="Palatino Linotype" w:cs="Arial"/>
                <w:b/>
                <w:i/>
                <w:color w:val="000000" w:themeColor="text1"/>
                <w:sz w:val="24"/>
                <w:szCs w:val="24"/>
              </w:rPr>
              <w:t xml:space="preserve">2 RESPUESTA TESORERIA SOL 00020-2025.pdf: </w:t>
            </w:r>
            <w:r w:rsidRPr="009F4DF8">
              <w:rPr>
                <w:rFonts w:ascii="Palatino Linotype" w:eastAsia="Calibri" w:hAnsi="Palatino Linotype" w:cs="Arial"/>
                <w:i/>
                <w:color w:val="000000" w:themeColor="text1"/>
                <w:sz w:val="24"/>
                <w:szCs w:val="24"/>
              </w:rPr>
              <w:t xml:space="preserve">respuesta del Tesorero Municipal, mediante el cual refiere al solicitante que </w:t>
            </w:r>
            <w:proofErr w:type="spellStart"/>
            <w:r w:rsidRPr="009F4DF8">
              <w:rPr>
                <w:rFonts w:ascii="Palatino Linotype" w:eastAsia="Calibri" w:hAnsi="Palatino Linotype" w:cs="Arial"/>
                <w:i/>
                <w:color w:val="000000" w:themeColor="text1"/>
                <w:sz w:val="24"/>
                <w:szCs w:val="24"/>
              </w:rPr>
              <w:t>de</w:t>
            </w:r>
            <w:proofErr w:type="spellEnd"/>
            <w:r w:rsidRPr="009F4DF8">
              <w:rPr>
                <w:rFonts w:ascii="Palatino Linotype" w:eastAsia="Calibri" w:hAnsi="Palatino Linotype" w:cs="Arial"/>
                <w:i/>
                <w:color w:val="000000" w:themeColor="text1"/>
                <w:sz w:val="24"/>
                <w:szCs w:val="24"/>
              </w:rPr>
              <w:t xml:space="preserve"> más detalles de la información solicitada. </w:t>
            </w:r>
          </w:p>
        </w:tc>
        <w:tc>
          <w:tcPr>
            <w:tcW w:w="1887" w:type="dxa"/>
          </w:tcPr>
          <w:p w:rsidR="00C417B9" w:rsidRPr="009F4DF8" w:rsidRDefault="00C417B9" w:rsidP="000D5367">
            <w:pPr>
              <w:rPr>
                <w:rFonts w:ascii="Palatino Linotype" w:eastAsia="Palatino Linotype" w:hAnsi="Palatino Linotype" w:cs="Palatino Linotype"/>
                <w:i/>
                <w:color w:val="000000" w:themeColor="text1"/>
                <w:lang w:eastAsia="es-ES"/>
              </w:rPr>
            </w:pPr>
            <w:r w:rsidRPr="009F4DF8">
              <w:rPr>
                <w:rFonts w:ascii="Palatino Linotype" w:eastAsia="Palatino Linotype" w:hAnsi="Palatino Linotype" w:cs="Palatino Linotype"/>
                <w:i/>
                <w:color w:val="000000" w:themeColor="text1"/>
                <w:lang w:eastAsia="es-ES"/>
              </w:rPr>
              <w:lastRenderedPageBreak/>
              <w:t xml:space="preserve">Colma parcialmente, toda vez que al realizar la acumulación ya </w:t>
            </w:r>
            <w:r w:rsidRPr="009F4DF8">
              <w:rPr>
                <w:rFonts w:ascii="Palatino Linotype" w:eastAsia="Palatino Linotype" w:hAnsi="Palatino Linotype" w:cs="Palatino Linotype"/>
                <w:i/>
                <w:color w:val="000000" w:themeColor="text1"/>
                <w:lang w:eastAsia="es-ES"/>
              </w:rPr>
              <w:lastRenderedPageBreak/>
              <w:t>se está informando acerca del monto recaudado por el predial, sin embargo con la Ley de Ingresos para los Municipios del Estado de México 2025, hay más conceptos por los cuales el Ayuntamiento de Tianguistenco obtiene ingresos.</w:t>
            </w:r>
          </w:p>
        </w:tc>
      </w:tr>
    </w:tbl>
    <w:p w:rsidR="008A158E" w:rsidRPr="009F4DF8" w:rsidRDefault="008A158E" w:rsidP="000D5367">
      <w:pPr>
        <w:spacing w:line="360" w:lineRule="auto"/>
        <w:rPr>
          <w:rFonts w:ascii="Palatino Linotype" w:eastAsia="Palatino Linotype" w:hAnsi="Palatino Linotype" w:cs="Palatino Linotype"/>
          <w:color w:val="000000" w:themeColor="text1"/>
          <w:lang w:val="es-ES_tradnl" w:eastAsia="es-ES"/>
        </w:rPr>
      </w:pPr>
    </w:p>
    <w:p w:rsidR="008A158E" w:rsidRPr="009F4DF8" w:rsidRDefault="008A158E" w:rsidP="000D5367">
      <w:pPr>
        <w:pStyle w:val="Prrafodelista"/>
        <w:ind w:left="0"/>
        <w:rPr>
          <w:rFonts w:ascii="Palatino Linotype" w:eastAsia="Palatino Linotype" w:hAnsi="Palatino Linotype" w:cs="Palatino Linotype"/>
          <w:color w:val="000000" w:themeColor="text1"/>
          <w:sz w:val="24"/>
          <w:szCs w:val="24"/>
          <w:lang w:val="es-ES_tradnl" w:eastAsia="es-ES"/>
        </w:rPr>
      </w:pPr>
    </w:p>
    <w:p w:rsidR="002F535C" w:rsidRPr="009F4DF8" w:rsidRDefault="00C417B9"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De lo anterior, en primer punto se debe de fijar que la solicitud de información consiste en que el </w:t>
      </w:r>
      <w:r w:rsidRPr="009F4DF8">
        <w:rPr>
          <w:rFonts w:ascii="Palatino Linotype" w:eastAsia="Palatino Linotype" w:hAnsi="Palatino Linotype" w:cs="Palatino Linotype"/>
          <w:b/>
          <w:color w:val="000000" w:themeColor="text1"/>
          <w:lang w:val="es-ES_tradnl" w:eastAsia="es-ES"/>
        </w:rPr>
        <w:t xml:space="preserve">RECURRENTE </w:t>
      </w:r>
      <w:r w:rsidRPr="009F4DF8">
        <w:rPr>
          <w:rFonts w:ascii="Palatino Linotype" w:eastAsia="Palatino Linotype" w:hAnsi="Palatino Linotype" w:cs="Palatino Linotype"/>
          <w:color w:val="000000" w:themeColor="text1"/>
          <w:lang w:val="es-ES_tradnl" w:eastAsia="es-ES"/>
        </w:rPr>
        <w:t xml:space="preserve">quiere conocer los montos recaudados por el Ayuntamiento de Tianguistenco del uno de enero al seis de febrero de dos mil veinticinco, situación por la cual el </w:t>
      </w:r>
      <w:r w:rsidR="00782160" w:rsidRPr="009F4DF8">
        <w:rPr>
          <w:rFonts w:ascii="Palatino Linotype" w:eastAsia="Palatino Linotype" w:hAnsi="Palatino Linotype" w:cs="Palatino Linotype"/>
          <w:color w:val="000000" w:themeColor="text1"/>
          <w:lang w:val="es-ES_tradnl" w:eastAsia="es-ES"/>
        </w:rPr>
        <w:t>análisis</w:t>
      </w:r>
      <w:r w:rsidRPr="009F4DF8">
        <w:rPr>
          <w:rFonts w:ascii="Palatino Linotype" w:eastAsia="Palatino Linotype" w:hAnsi="Palatino Linotype" w:cs="Palatino Linotype"/>
          <w:color w:val="000000" w:themeColor="text1"/>
          <w:lang w:val="es-ES_tradnl" w:eastAsia="es-ES"/>
        </w:rPr>
        <w:t xml:space="preserve"> </w:t>
      </w:r>
      <w:r w:rsidR="009C713A" w:rsidRPr="009F4DF8">
        <w:rPr>
          <w:rFonts w:ascii="Palatino Linotype" w:eastAsia="Palatino Linotype" w:hAnsi="Palatino Linotype" w:cs="Palatino Linotype"/>
          <w:color w:val="000000" w:themeColor="text1"/>
          <w:lang w:val="es-ES_tradnl" w:eastAsia="es-ES"/>
        </w:rPr>
        <w:t>de los recursos</w:t>
      </w:r>
      <w:r w:rsidR="00782160" w:rsidRPr="009F4DF8">
        <w:rPr>
          <w:rFonts w:ascii="Palatino Linotype" w:eastAsia="Palatino Linotype" w:hAnsi="Palatino Linotype" w:cs="Palatino Linotype"/>
          <w:color w:val="000000" w:themeColor="text1"/>
          <w:lang w:val="es-ES_tradnl" w:eastAsia="es-ES"/>
        </w:rPr>
        <w:t>.</w:t>
      </w:r>
    </w:p>
    <w:p w:rsidR="00782160" w:rsidRPr="009F4DF8" w:rsidRDefault="00782160" w:rsidP="00782160">
      <w:pPr>
        <w:spacing w:line="360" w:lineRule="auto"/>
        <w:jc w:val="both"/>
        <w:rPr>
          <w:rFonts w:ascii="Palatino Linotype" w:eastAsia="Palatino Linotype" w:hAnsi="Palatino Linotype" w:cs="Palatino Linotype"/>
          <w:color w:val="000000" w:themeColor="text1"/>
          <w:lang w:val="es-ES_tradnl" w:eastAsia="es-ES"/>
        </w:rPr>
      </w:pPr>
    </w:p>
    <w:p w:rsidR="004B0559" w:rsidRPr="009F4DF8" w:rsidRDefault="002F535C"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Ahora bien, se debe de </w:t>
      </w:r>
      <w:r w:rsidR="004B0559" w:rsidRPr="009F4DF8">
        <w:rPr>
          <w:rFonts w:ascii="Palatino Linotype" w:eastAsia="Palatino Linotype" w:hAnsi="Palatino Linotype" w:cs="Palatino Linotype"/>
          <w:color w:val="000000" w:themeColor="text1"/>
          <w:lang w:val="es-ES_tradnl" w:eastAsia="es-ES"/>
        </w:rPr>
        <w:t xml:space="preserve">establecer si las solicitudes de información fueron turnadas al área habilitada. </w:t>
      </w:r>
    </w:p>
    <w:p w:rsidR="004B0559" w:rsidRPr="009F4DF8" w:rsidRDefault="004B0559" w:rsidP="000D5367">
      <w:pPr>
        <w:spacing w:line="360" w:lineRule="auto"/>
        <w:jc w:val="both"/>
        <w:rPr>
          <w:rFonts w:ascii="Palatino Linotype" w:eastAsia="Palatino Linotype" w:hAnsi="Palatino Linotype" w:cs="Palatino Linotype"/>
          <w:color w:val="000000" w:themeColor="text1"/>
          <w:lang w:val="es-ES_tradnl" w:eastAsia="es-ES"/>
        </w:rPr>
      </w:pPr>
    </w:p>
    <w:p w:rsidR="004B0559" w:rsidRPr="009F4DF8" w:rsidRDefault="00C417B9"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 </w:t>
      </w:r>
      <w:r w:rsidR="004B0559" w:rsidRPr="009F4DF8">
        <w:rPr>
          <w:rFonts w:ascii="Palatino Linotype" w:eastAsia="Palatino Linotype" w:hAnsi="Palatino Linotype" w:cs="Palatino Linotype"/>
          <w:color w:val="000000" w:themeColor="text1"/>
          <w:lang w:val="es-ES_tradnl" w:eastAsia="es-ES"/>
        </w:rPr>
        <w:t xml:space="preserve">En esa línea, </w:t>
      </w:r>
      <w:r w:rsidRPr="009F4DF8">
        <w:rPr>
          <w:rFonts w:ascii="Palatino Linotype" w:eastAsia="Palatino Linotype" w:hAnsi="Palatino Linotype" w:cs="Palatino Linotype"/>
          <w:color w:val="000000" w:themeColor="text1"/>
          <w:lang w:val="es-ES_tradnl" w:eastAsia="es-ES"/>
        </w:rPr>
        <w:t xml:space="preserve">de </w:t>
      </w:r>
      <w:r w:rsidR="004B0559" w:rsidRPr="009F4DF8">
        <w:rPr>
          <w:rFonts w:ascii="Palatino Linotype" w:eastAsia="Palatino Linotype" w:hAnsi="Palatino Linotype" w:cs="Palatino Linotype"/>
          <w:color w:val="000000" w:themeColor="text1"/>
          <w:lang w:val="es-ES_tradnl" w:eastAsia="es-ES"/>
        </w:rPr>
        <w:t xml:space="preserve">acuerdo con el artículo 56 del Bando Municipal del Ayuntamiento de Tianguistenco se observa que la administración cuenta con las siguientes áreas administrativas. </w:t>
      </w:r>
    </w:p>
    <w:p w:rsidR="004B0559" w:rsidRPr="009F4DF8" w:rsidRDefault="004B0559" w:rsidP="000D5367">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lastRenderedPageBreak/>
        <w:t>ARTÍCULO 56. Para el despacho de los asuntos municipales, el Ayuntamiento se auxiliará con las áreas administrativas, organismos públicos descentralizados y dependencias de la Administración Pública Municipal que considere necesarias, mismas que estarán subordinadas a la Presidenta Municipal. Dichas áreas administrativas, organismos</w:t>
      </w:r>
      <w:r w:rsidR="00782160" w:rsidRPr="009F4DF8">
        <w:rPr>
          <w:rFonts w:ascii="Palatino Linotype" w:eastAsia="Palatino Linotype" w:hAnsi="Palatino Linotype" w:cs="Palatino Linotype"/>
          <w:i/>
          <w:color w:val="000000" w:themeColor="text1"/>
          <w:sz w:val="24"/>
          <w:szCs w:val="24"/>
          <w:lang w:val="es-MX" w:eastAsia="es-ES"/>
        </w:rPr>
        <w:t xml:space="preserve"> </w:t>
      </w:r>
      <w:r w:rsidRPr="009F4DF8">
        <w:rPr>
          <w:rFonts w:ascii="Palatino Linotype" w:eastAsia="Palatino Linotype" w:hAnsi="Palatino Linotype" w:cs="Palatino Linotype"/>
          <w:i/>
          <w:color w:val="000000" w:themeColor="text1"/>
          <w:sz w:val="24"/>
          <w:szCs w:val="24"/>
          <w:lang w:val="es-MX" w:eastAsia="es-ES"/>
        </w:rPr>
        <w:t>y</w:t>
      </w:r>
      <w:r w:rsidR="00782160" w:rsidRPr="009F4DF8">
        <w:rPr>
          <w:rFonts w:ascii="Palatino Linotype" w:eastAsia="Palatino Linotype" w:hAnsi="Palatino Linotype" w:cs="Palatino Linotype"/>
          <w:i/>
          <w:color w:val="000000" w:themeColor="text1"/>
          <w:sz w:val="24"/>
          <w:szCs w:val="24"/>
          <w:lang w:val="es-MX" w:eastAsia="es-ES"/>
        </w:rPr>
        <w:t xml:space="preserve"> </w:t>
      </w:r>
      <w:r w:rsidRPr="009F4DF8">
        <w:rPr>
          <w:rFonts w:ascii="Palatino Linotype" w:eastAsia="Palatino Linotype" w:hAnsi="Palatino Linotype" w:cs="Palatino Linotype"/>
          <w:i/>
          <w:color w:val="000000" w:themeColor="text1"/>
          <w:sz w:val="24"/>
          <w:szCs w:val="24"/>
          <w:lang w:val="es-MX" w:eastAsia="es-ES"/>
        </w:rPr>
        <w:t>unidades</w:t>
      </w:r>
      <w:r w:rsidR="00782160" w:rsidRPr="009F4DF8">
        <w:rPr>
          <w:rFonts w:ascii="Palatino Linotype" w:eastAsia="Palatino Linotype" w:hAnsi="Palatino Linotype" w:cs="Palatino Linotype"/>
          <w:i/>
          <w:color w:val="000000" w:themeColor="text1"/>
          <w:sz w:val="24"/>
          <w:szCs w:val="24"/>
          <w:lang w:val="es-MX" w:eastAsia="es-ES"/>
        </w:rPr>
        <w:t xml:space="preserve"> </w:t>
      </w:r>
      <w:r w:rsidRPr="009F4DF8">
        <w:rPr>
          <w:rFonts w:ascii="Palatino Linotype" w:eastAsia="Palatino Linotype" w:hAnsi="Palatino Linotype" w:cs="Palatino Linotype"/>
          <w:i/>
          <w:color w:val="000000" w:themeColor="text1"/>
          <w:sz w:val="24"/>
          <w:szCs w:val="24"/>
          <w:lang w:val="es-MX" w:eastAsia="es-ES"/>
        </w:rPr>
        <w:t>son</w:t>
      </w:r>
      <w:r w:rsidR="00782160" w:rsidRPr="009F4DF8">
        <w:rPr>
          <w:rFonts w:ascii="Palatino Linotype" w:eastAsia="Palatino Linotype" w:hAnsi="Palatino Linotype" w:cs="Palatino Linotype"/>
          <w:i/>
          <w:color w:val="000000" w:themeColor="text1"/>
          <w:sz w:val="24"/>
          <w:szCs w:val="24"/>
          <w:lang w:val="es-MX" w:eastAsia="es-ES"/>
        </w:rPr>
        <w:t xml:space="preserve"> </w:t>
      </w:r>
      <w:r w:rsidRPr="009F4DF8">
        <w:rPr>
          <w:rFonts w:ascii="Palatino Linotype" w:eastAsia="Palatino Linotype" w:hAnsi="Palatino Linotype" w:cs="Palatino Linotype"/>
          <w:i/>
          <w:color w:val="000000" w:themeColor="text1"/>
          <w:sz w:val="24"/>
          <w:szCs w:val="24"/>
          <w:lang w:val="es-MX" w:eastAsia="es-ES"/>
        </w:rPr>
        <w:t>las</w:t>
      </w:r>
      <w:r w:rsidR="00782160" w:rsidRPr="009F4DF8">
        <w:rPr>
          <w:rFonts w:ascii="Palatino Linotype" w:eastAsia="Palatino Linotype" w:hAnsi="Palatino Linotype" w:cs="Palatino Linotype"/>
          <w:i/>
          <w:color w:val="000000" w:themeColor="text1"/>
          <w:sz w:val="24"/>
          <w:szCs w:val="24"/>
          <w:lang w:val="es-MX" w:eastAsia="es-ES"/>
        </w:rPr>
        <w:t xml:space="preserve"> </w:t>
      </w:r>
      <w:r w:rsidRPr="009F4DF8">
        <w:rPr>
          <w:rFonts w:ascii="Palatino Linotype" w:eastAsia="Palatino Linotype" w:hAnsi="Palatino Linotype" w:cs="Palatino Linotype"/>
          <w:i/>
          <w:color w:val="000000" w:themeColor="text1"/>
          <w:sz w:val="24"/>
          <w:szCs w:val="24"/>
          <w:lang w:val="es-MX" w:eastAsia="es-ES"/>
        </w:rPr>
        <w:t xml:space="preserve">siguientes: </w:t>
      </w:r>
    </w:p>
    <w:p w:rsidR="004B0559" w:rsidRPr="009F4DF8" w:rsidRDefault="004B0559" w:rsidP="000D5367">
      <w:pPr>
        <w:pStyle w:val="Prrafodelista"/>
        <w:numPr>
          <w:ilvl w:val="0"/>
          <w:numId w:val="10"/>
        </w:numPr>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t xml:space="preserve">Secretaría del Ayuntamiento; </w:t>
      </w:r>
    </w:p>
    <w:p w:rsidR="004B0559" w:rsidRPr="009F4DF8" w:rsidRDefault="004B0559" w:rsidP="000D5367">
      <w:pPr>
        <w:pStyle w:val="Prrafodelista"/>
        <w:numPr>
          <w:ilvl w:val="0"/>
          <w:numId w:val="10"/>
        </w:numPr>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t xml:space="preserve">Secretaría Particular; </w:t>
      </w:r>
    </w:p>
    <w:p w:rsidR="004B0559" w:rsidRPr="009F4DF8" w:rsidRDefault="004B0559" w:rsidP="000D5367">
      <w:pPr>
        <w:pStyle w:val="Prrafodelista"/>
        <w:numPr>
          <w:ilvl w:val="0"/>
          <w:numId w:val="10"/>
        </w:numPr>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t xml:space="preserve">Secretaría Técnica; </w:t>
      </w:r>
    </w:p>
    <w:p w:rsidR="004B0559" w:rsidRPr="009F4DF8" w:rsidRDefault="004B0559" w:rsidP="000D5367">
      <w:pPr>
        <w:pStyle w:val="Prrafodelista"/>
        <w:numPr>
          <w:ilvl w:val="0"/>
          <w:numId w:val="10"/>
        </w:numPr>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t xml:space="preserve">Secretaría Técnica del Consejo Municipal de Seguridad Pública; </w:t>
      </w:r>
    </w:p>
    <w:p w:rsidR="004B0559" w:rsidRPr="009F4DF8" w:rsidRDefault="004B0559" w:rsidP="000D5367">
      <w:pPr>
        <w:pStyle w:val="Prrafodelista"/>
        <w:numPr>
          <w:ilvl w:val="0"/>
          <w:numId w:val="10"/>
        </w:numPr>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b/>
          <w:i/>
          <w:color w:val="000000" w:themeColor="text1"/>
          <w:sz w:val="24"/>
          <w:szCs w:val="24"/>
          <w:lang w:val="es-MX" w:eastAsia="es-ES"/>
        </w:rPr>
        <w:t>Tesorería</w:t>
      </w:r>
      <w:r w:rsidRPr="009F4DF8">
        <w:rPr>
          <w:rFonts w:ascii="Palatino Linotype" w:eastAsia="Palatino Linotype" w:hAnsi="Palatino Linotype" w:cs="Palatino Linotype"/>
          <w:i/>
          <w:color w:val="000000" w:themeColor="text1"/>
          <w:sz w:val="24"/>
          <w:szCs w:val="24"/>
          <w:lang w:val="es-MX" w:eastAsia="es-ES"/>
        </w:rPr>
        <w:t xml:space="preserve">; </w:t>
      </w:r>
    </w:p>
    <w:p w:rsidR="004B0559" w:rsidRPr="009F4DF8" w:rsidRDefault="004B0559" w:rsidP="000D5367">
      <w:pPr>
        <w:pStyle w:val="Prrafodelista"/>
        <w:numPr>
          <w:ilvl w:val="0"/>
          <w:numId w:val="10"/>
        </w:numPr>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t xml:space="preserve">Órgano Interno de Control; </w:t>
      </w:r>
    </w:p>
    <w:p w:rsidR="004B0559" w:rsidRPr="009F4DF8" w:rsidRDefault="004B0559" w:rsidP="000D5367">
      <w:pPr>
        <w:pStyle w:val="Prrafodelista"/>
        <w:numPr>
          <w:ilvl w:val="0"/>
          <w:numId w:val="10"/>
        </w:numPr>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t xml:space="preserve">Juzgado Cívico; y </w:t>
      </w:r>
    </w:p>
    <w:p w:rsidR="004B0559" w:rsidRPr="009F4DF8" w:rsidRDefault="004B0559" w:rsidP="000D5367">
      <w:pPr>
        <w:pStyle w:val="Prrafodelista"/>
        <w:numPr>
          <w:ilvl w:val="0"/>
          <w:numId w:val="10"/>
        </w:numPr>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t xml:space="preserve">Comisaría de Seguridad Pública y Tránsito Municipal; </w:t>
      </w:r>
    </w:p>
    <w:p w:rsidR="004B0559" w:rsidRPr="009F4DF8" w:rsidRDefault="004B0559" w:rsidP="000D5367">
      <w:pPr>
        <w:pStyle w:val="Prrafodelista"/>
        <w:numPr>
          <w:ilvl w:val="0"/>
          <w:numId w:val="10"/>
        </w:numPr>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t xml:space="preserve">Direcciones de: II. III. IV. V. VI. VII. VIII. IX. </w:t>
      </w:r>
    </w:p>
    <w:p w:rsidR="004B0559" w:rsidRPr="009F4DF8" w:rsidRDefault="004B0559" w:rsidP="000D5367">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t xml:space="preserve">Obras Públicas; </w:t>
      </w:r>
    </w:p>
    <w:p w:rsidR="004B0559" w:rsidRPr="009F4DF8" w:rsidRDefault="004B0559" w:rsidP="000D5367">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t xml:space="preserve">Desarrollo Urbano y Metropolitano; </w:t>
      </w:r>
    </w:p>
    <w:p w:rsidR="004B0559" w:rsidRPr="009F4DF8" w:rsidRDefault="004B0559" w:rsidP="000D5367">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t xml:space="preserve">Administración; </w:t>
      </w:r>
    </w:p>
    <w:p w:rsidR="004B0559" w:rsidRPr="009F4DF8" w:rsidRDefault="004B0559" w:rsidP="000D5367">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t xml:space="preserve">Bienestar Social; </w:t>
      </w:r>
    </w:p>
    <w:p w:rsidR="004B0559" w:rsidRPr="009F4DF8" w:rsidRDefault="004B0559" w:rsidP="000D5367">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9F4DF8">
        <w:rPr>
          <w:rFonts w:ascii="Palatino Linotype" w:eastAsia="Palatino Linotype" w:hAnsi="Palatino Linotype" w:cs="Palatino Linotype"/>
          <w:i/>
          <w:color w:val="000000" w:themeColor="text1"/>
          <w:sz w:val="24"/>
          <w:szCs w:val="24"/>
          <w:lang w:val="es-MX" w:eastAsia="es-ES"/>
        </w:rPr>
        <w:t>Servicios Públicos</w:t>
      </w:r>
    </w:p>
    <w:p w:rsidR="004B0559" w:rsidRPr="009F4DF8" w:rsidRDefault="004B0559" w:rsidP="000D5367">
      <w:pPr>
        <w:pStyle w:val="Prrafodelista"/>
        <w:ind w:left="0"/>
        <w:rPr>
          <w:rFonts w:ascii="Palatino Linotype" w:eastAsia="Palatino Linotype" w:hAnsi="Palatino Linotype" w:cs="Palatino Linotype"/>
          <w:color w:val="000000" w:themeColor="text1"/>
          <w:sz w:val="24"/>
          <w:szCs w:val="24"/>
          <w:lang w:val="es-ES_tradnl" w:eastAsia="es-ES"/>
        </w:rPr>
      </w:pPr>
    </w:p>
    <w:p w:rsidR="004B0559"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En esa línea, se </w:t>
      </w:r>
      <w:r w:rsidR="004B0559" w:rsidRPr="009F4DF8">
        <w:rPr>
          <w:rFonts w:ascii="Palatino Linotype" w:eastAsia="Palatino Linotype" w:hAnsi="Palatino Linotype" w:cs="Palatino Linotype"/>
          <w:color w:val="000000" w:themeColor="text1"/>
          <w:lang w:val="es-ES_tradnl" w:eastAsia="es-ES"/>
        </w:rPr>
        <w:t xml:space="preserve">colige que el Ayuntamiento de Tianguistenco dentro de su estructura cuenta con la Tesorería Municipal quien de acuerdo con el artículo 62 del Bando Municipal cuenta con las siguientes funciones. </w:t>
      </w:r>
    </w:p>
    <w:p w:rsidR="008B11DE" w:rsidRPr="009F4DF8" w:rsidRDefault="008B11DE" w:rsidP="000D5367">
      <w:pPr>
        <w:spacing w:line="360" w:lineRule="auto"/>
        <w:jc w:val="center"/>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noProof/>
          <w:color w:val="000000" w:themeColor="text1"/>
        </w:rPr>
        <w:drawing>
          <wp:inline distT="0" distB="0" distL="0" distR="0" wp14:anchorId="556C4717" wp14:editId="5654EF3B">
            <wp:extent cx="3650285" cy="1792981"/>
            <wp:effectExtent l="152400" t="152400" r="369570" b="3600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57994" cy="1796768"/>
                    </a:xfrm>
                    <a:prstGeom prst="rect">
                      <a:avLst/>
                    </a:prstGeom>
                    <a:ln>
                      <a:noFill/>
                    </a:ln>
                    <a:effectLst>
                      <a:outerShdw blurRad="292100" dist="139700" dir="2700000" algn="tl" rotWithShape="0">
                        <a:srgbClr val="333333">
                          <a:alpha val="65000"/>
                        </a:srgbClr>
                      </a:outerShdw>
                    </a:effectLst>
                  </pic:spPr>
                </pic:pic>
              </a:graphicData>
            </a:graphic>
          </wp:inline>
        </w:drawing>
      </w:r>
    </w:p>
    <w:p w:rsidR="008B11DE" w:rsidRPr="009F4DF8" w:rsidRDefault="008B11DE"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lastRenderedPageBreak/>
        <w:t xml:space="preserve">De lo anterior, se determina que la Tesorería Municipal es el área encargada de la recaudación de los ingresos municipales, por lo que se fija que las solicitudes de información si se turnaron al área habilitada. </w:t>
      </w:r>
    </w:p>
    <w:p w:rsidR="008B11DE" w:rsidRPr="009F4DF8" w:rsidRDefault="008B11DE" w:rsidP="000D5367">
      <w:pPr>
        <w:spacing w:line="360" w:lineRule="auto"/>
        <w:jc w:val="both"/>
        <w:rPr>
          <w:rFonts w:ascii="Palatino Linotype" w:eastAsia="Palatino Linotype" w:hAnsi="Palatino Linotype" w:cs="Palatino Linotype"/>
          <w:color w:val="000000" w:themeColor="text1"/>
          <w:lang w:val="es-ES_tradnl" w:eastAsia="es-ES"/>
        </w:rPr>
      </w:pPr>
    </w:p>
    <w:p w:rsidR="008F7610" w:rsidRPr="009F4DF8" w:rsidRDefault="008B11DE"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Ahora bien, de acuerdo con la  Ley de Ingresos de los Municipios del Estado de México para el Ejercicio Fiscal 2025, regula los conceptos por los cuales los ayuntamientos recibirán ingresos, entre las que se encuentran</w:t>
      </w:r>
      <w:r w:rsidR="008F7610" w:rsidRPr="009F4DF8">
        <w:rPr>
          <w:rFonts w:ascii="Palatino Linotype" w:eastAsia="Palatino Linotype" w:hAnsi="Palatino Linotype" w:cs="Palatino Linotype"/>
          <w:color w:val="000000" w:themeColor="text1"/>
          <w:lang w:val="es-ES_tradnl" w:eastAsia="es-ES"/>
        </w:rPr>
        <w:t xml:space="preserve">, situación por la cual al momento de la entrega de la información el </w:t>
      </w:r>
      <w:r w:rsidR="008F7610" w:rsidRPr="009F4DF8">
        <w:rPr>
          <w:rFonts w:ascii="Palatino Linotype" w:eastAsia="Palatino Linotype" w:hAnsi="Palatino Linotype" w:cs="Palatino Linotype"/>
          <w:b/>
          <w:color w:val="000000" w:themeColor="text1"/>
          <w:lang w:val="es-ES_tradnl" w:eastAsia="es-ES"/>
        </w:rPr>
        <w:t xml:space="preserve">SUJETO OBLIGADO </w:t>
      </w:r>
      <w:r w:rsidR="008F7610" w:rsidRPr="009F4DF8">
        <w:rPr>
          <w:rFonts w:ascii="Palatino Linotype" w:eastAsia="Palatino Linotype" w:hAnsi="Palatino Linotype" w:cs="Palatino Linotype"/>
          <w:color w:val="000000" w:themeColor="text1"/>
          <w:lang w:val="es-ES_tradnl" w:eastAsia="es-ES"/>
        </w:rPr>
        <w:t xml:space="preserve">deberá de contemplar dicho documento. </w:t>
      </w:r>
    </w:p>
    <w:p w:rsidR="008F7610" w:rsidRPr="009F4DF8" w:rsidRDefault="008F7610" w:rsidP="000D5367">
      <w:pPr>
        <w:pStyle w:val="Prrafodelista"/>
        <w:ind w:left="0"/>
        <w:rPr>
          <w:rFonts w:ascii="Palatino Linotype" w:eastAsia="Palatino Linotype" w:hAnsi="Palatino Linotype" w:cs="Palatino Linotype"/>
          <w:color w:val="000000" w:themeColor="text1"/>
          <w:sz w:val="24"/>
          <w:szCs w:val="24"/>
          <w:lang w:val="es-ES_tradnl" w:eastAsia="es-ES"/>
        </w:rPr>
      </w:pPr>
    </w:p>
    <w:p w:rsidR="0034796A" w:rsidRPr="009F4DF8" w:rsidRDefault="00782160"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180339</wp:posOffset>
                </wp:positionH>
                <wp:positionV relativeFrom="paragraph">
                  <wp:posOffset>1369059</wp:posOffset>
                </wp:positionV>
                <wp:extent cx="6429375" cy="3590925"/>
                <wp:effectExtent l="0" t="0" r="28575" b="28575"/>
                <wp:wrapNone/>
                <wp:docPr id="30" name="Conector recto 30"/>
                <wp:cNvGraphicFramePr/>
                <a:graphic xmlns:a="http://schemas.openxmlformats.org/drawingml/2006/main">
                  <a:graphicData uri="http://schemas.microsoft.com/office/word/2010/wordprocessingShape">
                    <wps:wsp>
                      <wps:cNvCnPr/>
                      <wps:spPr>
                        <a:xfrm>
                          <a:off x="0" y="0"/>
                          <a:ext cx="6429375" cy="3590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EA011A" id="Conector recto 3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pt,107.8pt" to="520.45pt,3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" strokecolor="black [3200]" strokeweight=".5pt">
                <v:stroke joinstyle="miter"/>
              </v:line>
            </w:pict>
          </mc:Fallback>
        </mc:AlternateContent>
      </w:r>
      <w:r w:rsidR="008F7610" w:rsidRPr="009F4DF8">
        <w:rPr>
          <w:rFonts w:ascii="Palatino Linotype" w:eastAsia="Palatino Linotype" w:hAnsi="Palatino Linotype" w:cs="Palatino Linotype"/>
          <w:color w:val="000000" w:themeColor="text1"/>
          <w:lang w:val="es-ES_tradnl" w:eastAsia="es-ES"/>
        </w:rPr>
        <w:t xml:space="preserve">Ahora bien, por cuanto hace a </w:t>
      </w:r>
      <w:r w:rsidR="008F7610" w:rsidRPr="009F4DF8">
        <w:rPr>
          <w:rFonts w:ascii="Palatino Linotype" w:eastAsia="Palatino Linotype" w:hAnsi="Palatino Linotype" w:cs="Palatino Linotype"/>
          <w:b/>
          <w:color w:val="000000" w:themeColor="text1"/>
          <w:lang w:val="es-ES_tradnl" w:eastAsia="es-ES"/>
        </w:rPr>
        <w:t>“</w:t>
      </w:r>
      <w:r w:rsidR="008F7610" w:rsidRPr="009F4DF8">
        <w:rPr>
          <w:rFonts w:ascii="Palatino Linotype" w:eastAsia="Calibri" w:hAnsi="Palatino Linotype" w:cs="Arial"/>
          <w:b/>
          <w:i/>
          <w:color w:val="000000" w:themeColor="text1"/>
        </w:rPr>
        <w:t>Monto recaudado con comprobantes de eventos, ferias, mercados, partidos de futbol y otros</w:t>
      </w:r>
      <w:r w:rsidR="008F7610" w:rsidRPr="009F4DF8">
        <w:rPr>
          <w:rFonts w:ascii="Palatino Linotype" w:eastAsia="Palatino Linotype" w:hAnsi="Palatino Linotype" w:cs="Palatino Linotype"/>
          <w:b/>
          <w:color w:val="000000" w:themeColor="text1"/>
          <w:lang w:val="es-ES_tradnl" w:eastAsia="es-ES"/>
        </w:rPr>
        <w:t xml:space="preserve">“, </w:t>
      </w:r>
      <w:r w:rsidR="008F7610" w:rsidRPr="009F4DF8">
        <w:rPr>
          <w:rFonts w:ascii="Palatino Linotype" w:eastAsia="Palatino Linotype" w:hAnsi="Palatino Linotype" w:cs="Palatino Linotype"/>
          <w:color w:val="000000" w:themeColor="text1"/>
          <w:lang w:val="es-ES_tradnl" w:eastAsia="es-ES"/>
        </w:rPr>
        <w:t>se debe de establecer que lo solicitado puede tener relación con los permisos otorgados para puestos fijos y semifijos, así como</w:t>
      </w:r>
      <w:r w:rsidR="0034796A" w:rsidRPr="009F4DF8">
        <w:rPr>
          <w:rFonts w:ascii="Palatino Linotype" w:eastAsia="Palatino Linotype" w:hAnsi="Palatino Linotype" w:cs="Palatino Linotype"/>
          <w:color w:val="000000" w:themeColor="text1"/>
          <w:lang w:val="es-ES_tradnl" w:eastAsia="es-ES"/>
        </w:rPr>
        <w:t xml:space="preserve"> para la realización de eventos, tal y como se muestra a continuación. </w:t>
      </w:r>
    </w:p>
    <w:p w:rsidR="0034796A" w:rsidRPr="009F4DF8" w:rsidRDefault="00782160" w:rsidP="000D5367">
      <w:pPr>
        <w:pStyle w:val="Prrafodelista"/>
        <w:ind w:left="0"/>
        <w:jc w:val="center"/>
        <w:rPr>
          <w:rFonts w:ascii="Palatino Linotype" w:eastAsia="Palatino Linotype" w:hAnsi="Palatino Linotype" w:cs="Palatino Linotype"/>
          <w:color w:val="000000" w:themeColor="text1"/>
          <w:sz w:val="24"/>
          <w:szCs w:val="24"/>
          <w:lang w:val="es-ES_tradnl" w:eastAsia="es-ES"/>
        </w:rPr>
      </w:pPr>
      <w:r w:rsidRPr="009F4DF8">
        <w:rPr>
          <w:rFonts w:ascii="Palatino Linotype" w:eastAsia="Palatino Linotype" w:hAnsi="Palatino Linotype" w:cs="Palatino Linotype"/>
          <w:noProof/>
          <w:color w:val="000000" w:themeColor="text1"/>
          <w:sz w:val="24"/>
          <w:szCs w:val="24"/>
          <w:lang w:val="es-MX" w:eastAsia="es-MX"/>
        </w:rPr>
        <w:lastRenderedPageBreak/>
        <w:drawing>
          <wp:inline distT="0" distB="0" distL="0" distR="0" wp14:anchorId="102CDC94" wp14:editId="2416D9FB">
            <wp:extent cx="2702728" cy="3262579"/>
            <wp:effectExtent l="152400" t="152400" r="364490" b="3575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07631" cy="3268497"/>
                    </a:xfrm>
                    <a:prstGeom prst="rect">
                      <a:avLst/>
                    </a:prstGeom>
                    <a:ln>
                      <a:noFill/>
                    </a:ln>
                    <a:effectLst>
                      <a:outerShdw blurRad="292100" dist="139700" dir="2700000" algn="tl" rotWithShape="0">
                        <a:srgbClr val="333333">
                          <a:alpha val="65000"/>
                        </a:srgbClr>
                      </a:outerShdw>
                    </a:effectLst>
                  </pic:spPr>
                </pic:pic>
              </a:graphicData>
            </a:graphic>
          </wp:inline>
        </w:drawing>
      </w:r>
    </w:p>
    <w:p w:rsidR="0034796A" w:rsidRPr="009F4DF8" w:rsidRDefault="0034796A" w:rsidP="000D5367">
      <w:pPr>
        <w:pStyle w:val="Prrafodelista"/>
        <w:ind w:left="0"/>
        <w:jc w:val="center"/>
        <w:rPr>
          <w:rFonts w:ascii="Palatino Linotype" w:eastAsia="Palatino Linotype" w:hAnsi="Palatino Linotype" w:cs="Palatino Linotype"/>
          <w:color w:val="000000" w:themeColor="text1"/>
          <w:sz w:val="24"/>
          <w:szCs w:val="24"/>
          <w:lang w:val="es-ES_tradnl" w:eastAsia="es-ES"/>
        </w:rPr>
      </w:pPr>
      <w:r w:rsidRPr="009F4DF8">
        <w:rPr>
          <w:rFonts w:ascii="Palatino Linotype" w:eastAsia="Palatino Linotype" w:hAnsi="Palatino Linotype" w:cs="Palatino Linotype"/>
          <w:noProof/>
          <w:color w:val="000000" w:themeColor="text1"/>
          <w:sz w:val="24"/>
          <w:szCs w:val="24"/>
          <w:lang w:val="es-MX" w:eastAsia="es-MX"/>
        </w:rPr>
        <w:drawing>
          <wp:inline distT="0" distB="0" distL="0" distR="0" wp14:anchorId="7C298D5F" wp14:editId="7C7D2DE7">
            <wp:extent cx="2860243" cy="1642116"/>
            <wp:effectExtent l="152400" t="152400" r="359410" b="3581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72653" cy="1649241"/>
                    </a:xfrm>
                    <a:prstGeom prst="rect">
                      <a:avLst/>
                    </a:prstGeom>
                    <a:ln>
                      <a:noFill/>
                    </a:ln>
                    <a:effectLst>
                      <a:outerShdw blurRad="292100" dist="139700" dir="2700000" algn="tl" rotWithShape="0">
                        <a:srgbClr val="333333">
                          <a:alpha val="65000"/>
                        </a:srgbClr>
                      </a:outerShdw>
                    </a:effectLst>
                  </pic:spPr>
                </pic:pic>
              </a:graphicData>
            </a:graphic>
          </wp:inline>
        </w:drawing>
      </w:r>
    </w:p>
    <w:p w:rsidR="00407534" w:rsidRPr="009F4DF8" w:rsidRDefault="00407534"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De lo anterior, se determina que el </w:t>
      </w:r>
      <w:r w:rsidRPr="009F4DF8">
        <w:rPr>
          <w:rFonts w:ascii="Palatino Linotype" w:eastAsia="Palatino Linotype" w:hAnsi="Palatino Linotype" w:cs="Palatino Linotype"/>
          <w:b/>
          <w:color w:val="000000" w:themeColor="text1"/>
          <w:lang w:val="es-ES_tradnl" w:eastAsia="es-ES"/>
        </w:rPr>
        <w:t xml:space="preserve">SUJETO OBLIGADO </w:t>
      </w:r>
      <w:r w:rsidRPr="009F4DF8">
        <w:rPr>
          <w:rFonts w:ascii="Palatino Linotype" w:eastAsia="Palatino Linotype" w:hAnsi="Palatino Linotype" w:cs="Palatino Linotype"/>
          <w:color w:val="000000" w:themeColor="text1"/>
          <w:lang w:val="es-ES_tradnl" w:eastAsia="es-ES"/>
        </w:rPr>
        <w:t xml:space="preserve">dentro de sus atribuciones tiene las de emitir las licencias o permisos para cualquier actividad comercial, industrial, profesional, artesanal, deportiva, así como por permisos para comerciantes fijos, semifijos y unidades </w:t>
      </w:r>
      <w:r w:rsidRPr="009F4DF8">
        <w:rPr>
          <w:rFonts w:ascii="Palatino Linotype" w:eastAsia="Palatino Linotype" w:hAnsi="Palatino Linotype" w:cs="Palatino Linotype"/>
          <w:color w:val="000000" w:themeColor="text1"/>
          <w:lang w:val="es-ES_tradnl" w:eastAsia="es-ES"/>
        </w:rPr>
        <w:lastRenderedPageBreak/>
        <w:t xml:space="preserve">económicas, por lo que, para </w:t>
      </w:r>
      <w:r w:rsidR="008F7610" w:rsidRPr="009F4DF8">
        <w:rPr>
          <w:rFonts w:ascii="Palatino Linotype" w:eastAsia="Palatino Linotype" w:hAnsi="Palatino Linotype" w:cs="Palatino Linotype"/>
          <w:color w:val="000000" w:themeColor="text1"/>
          <w:lang w:val="es-ES_tradnl" w:eastAsia="es-ES"/>
        </w:rPr>
        <w:t xml:space="preserve"> </w:t>
      </w:r>
      <w:r w:rsidRPr="009F4DF8">
        <w:rPr>
          <w:rFonts w:ascii="Palatino Linotype" w:eastAsia="Palatino Linotype" w:hAnsi="Palatino Linotype" w:cs="Palatino Linotype"/>
          <w:color w:val="000000" w:themeColor="text1"/>
          <w:lang w:val="es-ES_tradnl" w:eastAsia="es-ES"/>
        </w:rPr>
        <w:t xml:space="preserve">entregar dicho permiso o licencia los solicitantes tiene que hacer el pago de los mismos, lo cual se traduce a un ingreso para el Ayuntamiento de Tianguistenco. </w:t>
      </w:r>
    </w:p>
    <w:p w:rsidR="00C5113A" w:rsidRPr="009F4DF8" w:rsidRDefault="00C5113A" w:rsidP="000D5367">
      <w:pPr>
        <w:spacing w:line="360" w:lineRule="auto"/>
        <w:jc w:val="both"/>
        <w:rPr>
          <w:rFonts w:ascii="Palatino Linotype" w:hAnsi="Palatino Linotype" w:cs="Tahoma"/>
          <w:color w:val="000000" w:themeColor="text1"/>
        </w:rPr>
      </w:pPr>
    </w:p>
    <w:p w:rsidR="00C5113A" w:rsidRPr="009F4DF8" w:rsidRDefault="00407534" w:rsidP="000D5367">
      <w:pPr>
        <w:numPr>
          <w:ilvl w:val="0"/>
          <w:numId w:val="2"/>
        </w:numPr>
        <w:spacing w:line="360" w:lineRule="auto"/>
        <w:ind w:left="0" w:firstLine="0"/>
        <w:jc w:val="both"/>
        <w:rPr>
          <w:rFonts w:ascii="Palatino Linotype" w:hAnsi="Palatino Linotype" w:cs="Tahoma"/>
          <w:color w:val="000000" w:themeColor="text1"/>
        </w:rPr>
      </w:pPr>
      <w:r w:rsidRPr="009F4DF8">
        <w:rPr>
          <w:rFonts w:ascii="Palatino Linotype" w:eastAsia="Palatino Linotype" w:hAnsi="Palatino Linotype" w:cs="Palatino Linotype"/>
          <w:color w:val="000000" w:themeColor="text1"/>
          <w:lang w:val="es-ES_tradnl" w:eastAsia="es-ES"/>
        </w:rPr>
        <w:t>De lo expuesto anteriormente</w:t>
      </w:r>
      <w:r w:rsidR="00C5113A" w:rsidRPr="009F4DF8">
        <w:rPr>
          <w:rFonts w:ascii="Palatino Linotype" w:hAnsi="Palatino Linotype" w:cs="Tahoma"/>
          <w:color w:val="000000" w:themeColor="text1"/>
        </w:rPr>
        <w:t>, resulta importante contextualizar</w:t>
      </w:r>
      <w:r w:rsidRPr="009F4DF8">
        <w:rPr>
          <w:rFonts w:ascii="Palatino Linotype" w:hAnsi="Palatino Linotype" w:cs="Tahoma"/>
          <w:color w:val="000000" w:themeColor="text1"/>
        </w:rPr>
        <w:t xml:space="preserve"> que lo solicitado de manera enunciativa más no  limitativa </w:t>
      </w:r>
      <w:r w:rsidR="00FD191A" w:rsidRPr="009F4DF8">
        <w:rPr>
          <w:rFonts w:ascii="Palatino Linotype" w:hAnsi="Palatino Linotype" w:cs="Tahoma"/>
          <w:color w:val="000000" w:themeColor="text1"/>
        </w:rPr>
        <w:t xml:space="preserve">se puede encontrar en la póliza contable de ingresos, por lo que, se analiza lo siguiente. </w:t>
      </w:r>
    </w:p>
    <w:p w:rsidR="00C5113A" w:rsidRPr="009F4DF8" w:rsidRDefault="00C5113A" w:rsidP="000D5367">
      <w:pPr>
        <w:spacing w:line="360" w:lineRule="auto"/>
        <w:jc w:val="both"/>
        <w:rPr>
          <w:rFonts w:ascii="Palatino Linotype" w:hAnsi="Palatino Linotype" w:cs="Tahoma"/>
          <w:color w:val="000000" w:themeColor="text1"/>
        </w:rPr>
      </w:pPr>
    </w:p>
    <w:p w:rsidR="00C5113A" w:rsidRPr="009F4DF8" w:rsidRDefault="00C5113A" w:rsidP="000D5367">
      <w:pPr>
        <w:numPr>
          <w:ilvl w:val="0"/>
          <w:numId w:val="2"/>
        </w:numPr>
        <w:spacing w:line="360" w:lineRule="auto"/>
        <w:ind w:left="0" w:firstLine="0"/>
        <w:jc w:val="both"/>
        <w:rPr>
          <w:rFonts w:ascii="Palatino Linotype" w:hAnsi="Palatino Linotype" w:cs="Tahoma"/>
          <w:color w:val="000000" w:themeColor="text1"/>
        </w:rPr>
      </w:pPr>
      <w:r w:rsidRPr="009F4DF8">
        <w:rPr>
          <w:rFonts w:ascii="Palatino Linotype" w:hAnsi="Palatino Linotype" w:cs="Tahoma"/>
          <w:color w:val="000000" w:themeColor="text1"/>
        </w:rPr>
        <w:t>En ese contexto, es</w:t>
      </w:r>
      <w:r w:rsidR="00FD191A" w:rsidRPr="009F4DF8">
        <w:rPr>
          <w:rFonts w:ascii="Palatino Linotype" w:hAnsi="Palatino Linotype" w:cs="Tahoma"/>
          <w:color w:val="000000" w:themeColor="text1"/>
        </w:rPr>
        <w:tab/>
      </w:r>
      <w:r w:rsidRPr="009F4DF8">
        <w:rPr>
          <w:rFonts w:ascii="Palatino Linotype" w:hAnsi="Palatino Linotype" w:cs="Tahoma"/>
          <w:color w:val="000000" w:themeColor="text1"/>
        </w:rPr>
        <w:t xml:space="preserve">de referir que de conformidad con  los artículos 342, 343, 344 y 345 del Código </w:t>
      </w:r>
      <w:r w:rsidRPr="009F4DF8">
        <w:rPr>
          <w:rFonts w:ascii="Palatino Linotype" w:eastAsia="Palatino Linotype" w:hAnsi="Palatino Linotype" w:cs="Palatino Linotype"/>
          <w:color w:val="000000" w:themeColor="text1"/>
          <w:lang w:val="es-ES_tradnl" w:eastAsia="es-ES"/>
        </w:rPr>
        <w:t>Financiero</w:t>
      </w:r>
      <w:r w:rsidRPr="009F4DF8">
        <w:rPr>
          <w:rFonts w:ascii="Palatino Linotype" w:hAnsi="Palatino Linotype" w:cs="Tahoma"/>
          <w:color w:val="000000" w:themeColor="text1"/>
        </w:rPr>
        <w:t xml:space="preserve"> del Estado de México y Municipios, disponen el sistema y las políticas que deben seguirse para llevar el registro contable y presupuestal de las operaciones financieras, en los siguientes términos:</w:t>
      </w:r>
    </w:p>
    <w:p w:rsidR="00C5113A" w:rsidRPr="009F4DF8" w:rsidRDefault="00C5113A" w:rsidP="000D5367">
      <w:pPr>
        <w:spacing w:line="360" w:lineRule="auto"/>
        <w:jc w:val="both"/>
        <w:rPr>
          <w:rFonts w:ascii="Palatino Linotype" w:hAnsi="Palatino Linotype" w:cs="Tahoma"/>
          <w:color w:val="000000" w:themeColor="text1"/>
        </w:rPr>
      </w:pP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b/>
          <w:i/>
          <w:color w:val="000000" w:themeColor="text1"/>
        </w:rPr>
        <w:t>Artículo 342.-</w:t>
      </w:r>
      <w:r w:rsidRPr="009F4DF8">
        <w:rPr>
          <w:rFonts w:ascii="Palatino Linotype" w:hAnsi="Palatino Linotype" w:cs="Tahoma"/>
          <w:i/>
          <w:color w:val="000000" w:themeColor="text1"/>
        </w:rPr>
        <w:t xml:space="preserve"> - El registro contable del efecto patrimonial y presupuestal de las operaciones financieras, se realizará conforme al sistema y a las disposiciones que se aprueben en materia de planeación, programación, </w:t>
      </w:r>
      <w:proofErr w:type="spellStart"/>
      <w:r w:rsidRPr="009F4DF8">
        <w:rPr>
          <w:rFonts w:ascii="Palatino Linotype" w:hAnsi="Palatino Linotype" w:cs="Tahoma"/>
          <w:i/>
          <w:color w:val="000000" w:themeColor="text1"/>
        </w:rPr>
        <w:t>presupuestación</w:t>
      </w:r>
      <w:proofErr w:type="spellEnd"/>
      <w:r w:rsidRPr="009F4DF8">
        <w:rPr>
          <w:rFonts w:ascii="Palatino Linotype" w:hAnsi="Palatino Linotype" w:cs="Tahoma"/>
          <w:i/>
          <w:color w:val="000000" w:themeColor="text1"/>
        </w:rPr>
        <w:t>, evaluación y contabilidad gubernamental.</w:t>
      </w: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i/>
          <w:color w:val="000000" w:themeColor="text1"/>
        </w:rPr>
        <w:t xml:space="preserve">En el caso de los municipios, el registro a que se refiere el párrafo anterior, se realizará conforme al sistema y a las disposiciones en materia de planeación, programación, </w:t>
      </w:r>
      <w:proofErr w:type="spellStart"/>
      <w:r w:rsidRPr="009F4DF8">
        <w:rPr>
          <w:rFonts w:ascii="Palatino Linotype" w:hAnsi="Palatino Linotype" w:cs="Tahoma"/>
          <w:i/>
          <w:color w:val="000000" w:themeColor="text1"/>
        </w:rPr>
        <w:t>presupuestación</w:t>
      </w:r>
      <w:proofErr w:type="spellEnd"/>
      <w:r w:rsidRPr="009F4DF8">
        <w:rPr>
          <w:rFonts w:ascii="Palatino Linotype" w:hAnsi="Palatino Linotype" w:cs="Tahoma"/>
          <w:i/>
          <w:color w:val="000000" w:themeColor="text1"/>
        </w:rPr>
        <w:t>, evaluación y contabilidad gubernamental, que se aprueben en el marco del Sistema de Coordinación Hacendaria del Estado de México.</w:t>
      </w:r>
    </w:p>
    <w:p w:rsidR="00C5113A" w:rsidRPr="009F4DF8" w:rsidRDefault="00C5113A" w:rsidP="000D5367">
      <w:pPr>
        <w:jc w:val="both"/>
        <w:rPr>
          <w:rFonts w:ascii="Palatino Linotype" w:hAnsi="Palatino Linotype" w:cs="Tahoma"/>
          <w:i/>
          <w:color w:val="000000" w:themeColor="text1"/>
        </w:rPr>
      </w:pP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b/>
          <w:i/>
          <w:color w:val="000000" w:themeColor="text1"/>
        </w:rPr>
        <w:t>Artículo 343.-</w:t>
      </w:r>
      <w:r w:rsidRPr="009F4DF8">
        <w:rPr>
          <w:rFonts w:ascii="Palatino Linotype" w:hAnsi="Palatino Linotype" w:cs="Tahoma"/>
          <w:i/>
          <w:color w:val="000000" w:themeColor="text1"/>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i/>
          <w:color w:val="000000" w:themeColor="text1"/>
        </w:rPr>
        <w:t>El sistema de contabilidad sobre base acumulativa total, se sustentará en las normas emitidas por el Consejo Nacional de Armonización Contable.</w:t>
      </w:r>
    </w:p>
    <w:p w:rsidR="00C5113A" w:rsidRPr="009F4DF8" w:rsidRDefault="00C5113A" w:rsidP="000D5367">
      <w:pPr>
        <w:jc w:val="both"/>
        <w:rPr>
          <w:rFonts w:ascii="Palatino Linotype" w:hAnsi="Palatino Linotype" w:cs="Tahoma"/>
          <w:b/>
          <w:i/>
          <w:color w:val="000000" w:themeColor="text1"/>
        </w:rPr>
      </w:pPr>
    </w:p>
    <w:p w:rsidR="00C5113A" w:rsidRPr="009F4DF8" w:rsidRDefault="00C5113A" w:rsidP="000D5367">
      <w:pPr>
        <w:jc w:val="both"/>
        <w:rPr>
          <w:rFonts w:ascii="Palatino Linotype" w:hAnsi="Palatino Linotype" w:cs="Tahoma"/>
          <w:b/>
          <w:i/>
          <w:color w:val="000000" w:themeColor="text1"/>
        </w:rPr>
      </w:pPr>
      <w:r w:rsidRPr="009F4DF8">
        <w:rPr>
          <w:rFonts w:ascii="Palatino Linotype" w:hAnsi="Palatino Linotype" w:cs="Tahoma"/>
          <w:b/>
          <w:i/>
          <w:color w:val="000000" w:themeColor="text1"/>
        </w:rPr>
        <w:t xml:space="preserve">Artículo 344.- </w:t>
      </w:r>
      <w:r w:rsidRPr="009F4DF8">
        <w:rPr>
          <w:rFonts w:ascii="Palatino Linotype" w:hAnsi="Palatino Linotype" w:cs="Tahoma"/>
          <w:i/>
          <w:color w:val="000000" w:themeColor="text1"/>
        </w:rPr>
        <w:t xml:space="preserve">Los Entes Públicos, a través de cualquiera de sus unidades administrativas, de acuerdo con su naturaleza jurídica y según corresponda, </w:t>
      </w:r>
      <w:r w:rsidRPr="009F4DF8">
        <w:rPr>
          <w:rFonts w:ascii="Palatino Linotype" w:hAnsi="Palatino Linotype" w:cs="Tahoma"/>
          <w:b/>
          <w:i/>
          <w:color w:val="000000" w:themeColor="text1"/>
          <w:u w:val="single"/>
        </w:rPr>
        <w:t xml:space="preserve">registrarán contablemente el efecto patrimonial y </w:t>
      </w:r>
      <w:r w:rsidRPr="009F4DF8">
        <w:rPr>
          <w:rFonts w:ascii="Palatino Linotype" w:hAnsi="Palatino Linotype" w:cs="Tahoma"/>
          <w:b/>
          <w:i/>
          <w:color w:val="000000" w:themeColor="text1"/>
          <w:u w:val="single"/>
        </w:rPr>
        <w:lastRenderedPageBreak/>
        <w:t>presupuestal de las operaciones financieras que realicen, en el momento en que ocurran, con base en el sistema y políticas de registro establecidas, en el caso de los Municipios, se hará por la Tesorería</w:t>
      </w:r>
      <w:r w:rsidRPr="009F4DF8">
        <w:rPr>
          <w:rFonts w:ascii="Palatino Linotype" w:hAnsi="Palatino Linotype" w:cs="Tahoma"/>
          <w:b/>
          <w:i/>
          <w:color w:val="000000" w:themeColor="text1"/>
        </w:rPr>
        <w:t>.</w:t>
      </w:r>
    </w:p>
    <w:p w:rsidR="00C5113A" w:rsidRPr="009F4DF8" w:rsidRDefault="00C5113A" w:rsidP="000D5367">
      <w:pPr>
        <w:jc w:val="both"/>
        <w:rPr>
          <w:rFonts w:ascii="Palatino Linotype" w:hAnsi="Palatino Linotype" w:cs="Tahoma"/>
          <w:b/>
          <w:i/>
          <w:color w:val="000000" w:themeColor="text1"/>
        </w:rPr>
      </w:pPr>
    </w:p>
    <w:p w:rsidR="00C5113A" w:rsidRPr="009F4DF8" w:rsidRDefault="00C5113A" w:rsidP="000D5367">
      <w:pPr>
        <w:jc w:val="both"/>
        <w:rPr>
          <w:rFonts w:ascii="Palatino Linotype" w:hAnsi="Palatino Linotype" w:cs="Tahoma"/>
          <w:b/>
          <w:i/>
          <w:color w:val="000000" w:themeColor="text1"/>
        </w:rPr>
      </w:pPr>
      <w:r w:rsidRPr="009F4DF8">
        <w:rPr>
          <w:rFonts w:ascii="Palatino Linotype" w:hAnsi="Palatino Linotype" w:cs="Tahoma"/>
          <w:b/>
          <w:i/>
          <w:color w:val="000000" w:themeColor="text1"/>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9F4DF8">
        <w:rPr>
          <w:rFonts w:ascii="Palatino Linotype" w:hAnsi="Palatino Linotype" w:cs="Tahoma"/>
          <w:i/>
          <w:color w:val="000000" w:themeColor="text1"/>
        </w:rPr>
        <w:t>según corresponda, así como de los órganos internos de control, por un término de cinco años, contados a partir del ejercicio presupuestal siguiente al que corresponda,</w:t>
      </w:r>
      <w:r w:rsidRPr="009F4DF8">
        <w:rPr>
          <w:rFonts w:ascii="Palatino Linotype" w:hAnsi="Palatino Linotype" w:cs="Tahoma"/>
          <w:b/>
          <w:i/>
          <w:color w:val="000000" w:themeColor="text1"/>
        </w:rPr>
        <w:t xml:space="preserve"> en el caso de los Municipios, dicha obligación corresponderá a la Tesorería.</w:t>
      </w: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i/>
          <w:color w:val="000000" w:themeColor="text1"/>
        </w:rPr>
        <w:t>…</w:t>
      </w:r>
    </w:p>
    <w:p w:rsidR="00C5113A" w:rsidRPr="009F4DF8" w:rsidRDefault="00C5113A" w:rsidP="000D5367">
      <w:pPr>
        <w:jc w:val="both"/>
        <w:rPr>
          <w:rFonts w:ascii="Palatino Linotype" w:hAnsi="Palatino Linotype" w:cs="Tahoma"/>
          <w:b/>
          <w:i/>
          <w:color w:val="000000" w:themeColor="text1"/>
        </w:rPr>
      </w:pP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b/>
          <w:i/>
          <w:color w:val="000000" w:themeColor="text1"/>
        </w:rPr>
        <w:t>Artículo 345.-</w:t>
      </w:r>
      <w:r w:rsidRPr="009F4DF8">
        <w:rPr>
          <w:rFonts w:ascii="Palatino Linotype" w:hAnsi="Palatino Linotype" w:cs="Tahoma"/>
          <w:i/>
          <w:color w:val="000000" w:themeColor="text1"/>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rsidR="00C5113A" w:rsidRPr="009F4DF8" w:rsidRDefault="00C5113A" w:rsidP="000D5367">
      <w:pPr>
        <w:jc w:val="both"/>
        <w:rPr>
          <w:rFonts w:ascii="Palatino Linotype" w:hAnsi="Palatino Linotype" w:cs="Tahoma"/>
          <w:i/>
          <w:color w:val="000000" w:themeColor="text1"/>
        </w:rPr>
      </w:pP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i/>
          <w:color w:val="000000" w:themeColor="text1"/>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w:t>
      </w: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i/>
          <w:color w:val="000000" w:themeColor="text1"/>
        </w:rPr>
        <w:t>El plazo señalado en este artículo empezará a contar a partir de la publicación en el Periódico Oficial, del decreto correspondiente</w:t>
      </w:r>
      <w:r w:rsidRPr="009F4DF8">
        <w:rPr>
          <w:rFonts w:ascii="Palatino Linotype" w:hAnsi="Palatino Linotype" w:cs="Tahoma"/>
          <w:b/>
          <w:i/>
          <w:color w:val="000000" w:themeColor="text1"/>
        </w:rPr>
        <w:t xml:space="preserve"> </w:t>
      </w:r>
    </w:p>
    <w:p w:rsidR="00C5113A" w:rsidRPr="009F4DF8" w:rsidRDefault="00C5113A" w:rsidP="000D5367">
      <w:pPr>
        <w:spacing w:line="360" w:lineRule="auto"/>
        <w:jc w:val="both"/>
        <w:rPr>
          <w:rFonts w:ascii="Palatino Linotype" w:hAnsi="Palatino Linotype" w:cs="Tahoma"/>
          <w:i/>
          <w:color w:val="000000" w:themeColor="text1"/>
        </w:rPr>
      </w:pPr>
    </w:p>
    <w:p w:rsidR="00C5113A" w:rsidRPr="009F4DF8" w:rsidRDefault="00C5113A" w:rsidP="000D5367">
      <w:pPr>
        <w:numPr>
          <w:ilvl w:val="0"/>
          <w:numId w:val="2"/>
        </w:numPr>
        <w:spacing w:line="360" w:lineRule="auto"/>
        <w:ind w:left="0" w:firstLine="0"/>
        <w:jc w:val="both"/>
        <w:rPr>
          <w:rFonts w:ascii="Palatino Linotype" w:hAnsi="Palatino Linotype" w:cs="Tahoma"/>
          <w:color w:val="000000" w:themeColor="text1"/>
        </w:rPr>
      </w:pPr>
      <w:r w:rsidRPr="009F4DF8">
        <w:rPr>
          <w:rFonts w:ascii="Palatino Linotype" w:hAnsi="Palatino Linotype" w:cs="Tahoma"/>
          <w:color w:val="000000" w:themeColor="text1"/>
        </w:rPr>
        <w:t xml:space="preserve">De una </w:t>
      </w:r>
      <w:r w:rsidRPr="009F4DF8">
        <w:rPr>
          <w:rFonts w:ascii="Palatino Linotype" w:eastAsia="Palatino Linotype" w:hAnsi="Palatino Linotype" w:cs="Palatino Linotype"/>
          <w:color w:val="000000" w:themeColor="text1"/>
          <w:lang w:val="es-ES_tradnl" w:eastAsia="es-ES"/>
        </w:rPr>
        <w:t>interpretación</w:t>
      </w:r>
      <w:r w:rsidRPr="009F4DF8">
        <w:rPr>
          <w:rFonts w:ascii="Palatino Linotype" w:hAnsi="Palatino Linotype" w:cs="Tahoma"/>
          <w:color w:val="000000" w:themeColor="text1"/>
        </w:rPr>
        <w:t xml:space="preserve">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9F4DF8">
        <w:rPr>
          <w:rFonts w:ascii="Palatino Linotype" w:hAnsi="Palatino Linotype" w:cs="Tahoma"/>
          <w:color w:val="000000" w:themeColor="text1"/>
        </w:rPr>
        <w:t>presupuestación</w:t>
      </w:r>
      <w:proofErr w:type="spellEnd"/>
      <w:r w:rsidRPr="009F4DF8">
        <w:rPr>
          <w:rFonts w:ascii="Palatino Linotype" w:hAnsi="Palatino Linotype" w:cs="Tahoma"/>
          <w:color w:val="000000" w:themeColor="text1"/>
        </w:rPr>
        <w:t>, evaluación y contabilidad gubernamental.</w:t>
      </w:r>
    </w:p>
    <w:p w:rsidR="00C5113A" w:rsidRPr="009F4DF8" w:rsidRDefault="00C5113A" w:rsidP="000D5367">
      <w:pPr>
        <w:spacing w:line="360" w:lineRule="auto"/>
        <w:jc w:val="both"/>
        <w:rPr>
          <w:rFonts w:ascii="Palatino Linotype" w:hAnsi="Palatino Linotype" w:cs="Tahoma"/>
          <w:color w:val="000000" w:themeColor="text1"/>
        </w:rPr>
      </w:pPr>
    </w:p>
    <w:p w:rsidR="00C5113A" w:rsidRPr="009F4DF8" w:rsidRDefault="00C5113A" w:rsidP="000D5367">
      <w:pPr>
        <w:numPr>
          <w:ilvl w:val="0"/>
          <w:numId w:val="2"/>
        </w:numPr>
        <w:spacing w:line="360" w:lineRule="auto"/>
        <w:ind w:left="0" w:firstLine="0"/>
        <w:jc w:val="both"/>
        <w:rPr>
          <w:rFonts w:ascii="Palatino Linotype" w:hAnsi="Palatino Linotype" w:cs="Tahoma"/>
          <w:color w:val="000000" w:themeColor="text1"/>
        </w:rPr>
      </w:pPr>
      <w:r w:rsidRPr="009F4DF8">
        <w:rPr>
          <w:rFonts w:ascii="Palatino Linotype" w:hAnsi="Palatino Linotype" w:cs="Tahoma"/>
          <w:color w:val="000000" w:themeColor="text1"/>
        </w:rPr>
        <w:lastRenderedPageBreak/>
        <w:t xml:space="preserve">Al respecto, si bien es cierto que el Código Financiero del Estado de México y Municipios establece la </w:t>
      </w:r>
      <w:r w:rsidRPr="009F4DF8">
        <w:rPr>
          <w:rFonts w:ascii="Palatino Linotype" w:eastAsia="Palatino Linotype" w:hAnsi="Palatino Linotype" w:cs="Palatino Linotype"/>
          <w:color w:val="000000" w:themeColor="text1"/>
          <w:lang w:val="es-ES_tradnl" w:eastAsia="es-ES"/>
        </w:rPr>
        <w:t>obligación</w:t>
      </w:r>
      <w:r w:rsidRPr="009F4DF8">
        <w:rPr>
          <w:rFonts w:ascii="Palatino Linotype" w:hAnsi="Palatino Linotype" w:cs="Tahoma"/>
          <w:color w:val="000000" w:themeColor="text1"/>
        </w:rPr>
        <w:t xml:space="preserve"> de los Municipios para llevar los registros contables y presupuestales; también lo es que, dicho ordenamiento jurídico no establece que debemos entender por registro contable y presupuestal; sin embargo, el “</w:t>
      </w:r>
      <w:r w:rsidRPr="009F4DF8">
        <w:rPr>
          <w:rFonts w:ascii="Palatino Linotype" w:hAnsi="Palatino Linotype" w:cs="Tahoma"/>
          <w:i/>
          <w:color w:val="000000" w:themeColor="text1"/>
        </w:rPr>
        <w:t xml:space="preserve">Glosario de Términos para el Proceso de Planeación, Programación, </w:t>
      </w:r>
      <w:proofErr w:type="spellStart"/>
      <w:r w:rsidRPr="009F4DF8">
        <w:rPr>
          <w:rFonts w:ascii="Palatino Linotype" w:hAnsi="Palatino Linotype" w:cs="Tahoma"/>
          <w:i/>
          <w:color w:val="000000" w:themeColor="text1"/>
        </w:rPr>
        <w:t>Presupuestación</w:t>
      </w:r>
      <w:proofErr w:type="spellEnd"/>
      <w:r w:rsidRPr="009F4DF8">
        <w:rPr>
          <w:rFonts w:ascii="Palatino Linotype" w:hAnsi="Palatino Linotype" w:cs="Tahoma"/>
          <w:i/>
          <w:color w:val="000000" w:themeColor="text1"/>
        </w:rPr>
        <w:t xml:space="preserve"> y Evaluación en la Administración Pública”</w:t>
      </w:r>
      <w:r w:rsidRPr="009F4DF8">
        <w:rPr>
          <w:rFonts w:ascii="Palatino Linotype" w:hAnsi="Palatino Linotype" w:cs="Tahoma"/>
          <w:color w:val="000000" w:themeColor="text1"/>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C5113A" w:rsidRPr="009F4DF8" w:rsidRDefault="00C5113A" w:rsidP="000D5367">
      <w:pPr>
        <w:jc w:val="both"/>
        <w:rPr>
          <w:rFonts w:ascii="Palatino Linotype" w:hAnsi="Palatino Linotype" w:cs="Tahoma"/>
          <w:color w:val="000000" w:themeColor="text1"/>
        </w:rPr>
      </w:pPr>
    </w:p>
    <w:p w:rsidR="00C5113A" w:rsidRPr="009F4DF8" w:rsidRDefault="00C5113A" w:rsidP="000D5367">
      <w:pPr>
        <w:jc w:val="both"/>
        <w:rPr>
          <w:rFonts w:ascii="Palatino Linotype" w:hAnsi="Palatino Linotype" w:cs="Tahoma"/>
          <w:b/>
          <w:i/>
          <w:color w:val="000000" w:themeColor="text1"/>
        </w:rPr>
      </w:pPr>
      <w:r w:rsidRPr="009F4DF8">
        <w:rPr>
          <w:rFonts w:ascii="Palatino Linotype" w:hAnsi="Palatino Linotype" w:cs="Tahoma"/>
          <w:b/>
          <w:i/>
          <w:color w:val="000000" w:themeColor="text1"/>
        </w:rPr>
        <w:t xml:space="preserve">REGISTRO CONTABLE. </w:t>
      </w:r>
      <w:r w:rsidRPr="009F4DF8">
        <w:rPr>
          <w:rFonts w:ascii="Palatino Linotype" w:hAnsi="Palatino Linotype" w:cs="Tahoma"/>
          <w:i/>
          <w:color w:val="000000" w:themeColor="text1"/>
        </w:rPr>
        <w:t>Asiento que se realiza en los libros de contabilidad de las actividades relacionadas con el ingreso y egresos de un ente económico.</w:t>
      </w:r>
    </w:p>
    <w:p w:rsidR="00C5113A" w:rsidRPr="009F4DF8" w:rsidRDefault="00C5113A" w:rsidP="000D5367">
      <w:pPr>
        <w:jc w:val="both"/>
        <w:rPr>
          <w:rFonts w:ascii="Palatino Linotype" w:hAnsi="Palatino Linotype" w:cs="Tahoma"/>
          <w:i/>
          <w:color w:val="000000" w:themeColor="text1"/>
        </w:rPr>
      </w:pP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b/>
          <w:i/>
          <w:color w:val="000000" w:themeColor="text1"/>
        </w:rPr>
        <w:t xml:space="preserve">REGISTRO PRESUPUESTARIO. </w:t>
      </w:r>
      <w:r w:rsidRPr="009F4DF8">
        <w:rPr>
          <w:rFonts w:ascii="Palatino Linotype" w:hAnsi="Palatino Linotype" w:cs="Tahoma"/>
          <w:i/>
          <w:color w:val="000000" w:themeColor="text1"/>
        </w:rPr>
        <w:t>Asiento contable de las erogaciones realizadas por las dependencias y entidades con relación a la asignación, modificación y ejercicio de los recursos presupuestarios que se les hayan autorizado.</w:t>
      </w:r>
    </w:p>
    <w:p w:rsidR="00C5113A" w:rsidRPr="009F4DF8" w:rsidRDefault="00C5113A" w:rsidP="000D5367">
      <w:pPr>
        <w:spacing w:line="360" w:lineRule="auto"/>
        <w:jc w:val="both"/>
        <w:rPr>
          <w:rFonts w:ascii="Palatino Linotype" w:hAnsi="Palatino Linotype" w:cs="Tahoma"/>
          <w:color w:val="000000" w:themeColor="text1"/>
        </w:rPr>
      </w:pPr>
    </w:p>
    <w:p w:rsidR="00C5113A" w:rsidRPr="009F4DF8" w:rsidRDefault="00C5113A" w:rsidP="000D5367">
      <w:pPr>
        <w:numPr>
          <w:ilvl w:val="0"/>
          <w:numId w:val="2"/>
        </w:numPr>
        <w:spacing w:line="360" w:lineRule="auto"/>
        <w:ind w:left="0" w:firstLine="0"/>
        <w:jc w:val="both"/>
        <w:rPr>
          <w:rFonts w:ascii="Palatino Linotype" w:hAnsi="Palatino Linotype" w:cs="Tahoma"/>
          <w:color w:val="000000" w:themeColor="text1"/>
        </w:rPr>
      </w:pPr>
      <w:r w:rsidRPr="009F4DF8">
        <w:rPr>
          <w:rFonts w:ascii="Palatino Linotype" w:hAnsi="Palatino Linotype" w:cs="Tahoma"/>
          <w:color w:val="000000" w:themeColor="text1"/>
        </w:rPr>
        <w:t>En ese contexto, cabe señalar que una póliza contable es un documento en el que se asientan las operaciones desarrolladas, por el municipio y toda la información necesaria para su identificación, de conformidad con la Guía Técnica 8 “La Contabilidad y la Cuenta Pública Municipal”, dichas pólizas se dividen en las siguientes:</w:t>
      </w:r>
    </w:p>
    <w:p w:rsidR="00C5113A" w:rsidRPr="009F4DF8" w:rsidRDefault="00C5113A" w:rsidP="000D5367">
      <w:pPr>
        <w:spacing w:line="360" w:lineRule="auto"/>
        <w:jc w:val="both"/>
        <w:rPr>
          <w:rFonts w:ascii="Palatino Linotype" w:hAnsi="Palatino Linotype" w:cs="Tahoma"/>
          <w:color w:val="000000" w:themeColor="text1"/>
        </w:rPr>
      </w:pPr>
    </w:p>
    <w:p w:rsidR="00C5113A" w:rsidRPr="009F4DF8" w:rsidRDefault="00C5113A" w:rsidP="000D5367">
      <w:pPr>
        <w:numPr>
          <w:ilvl w:val="0"/>
          <w:numId w:val="9"/>
        </w:numPr>
        <w:spacing w:line="360" w:lineRule="auto"/>
        <w:ind w:left="0"/>
        <w:jc w:val="both"/>
        <w:rPr>
          <w:rFonts w:ascii="Palatino Linotype" w:hAnsi="Palatino Linotype" w:cs="Tahoma"/>
          <w:color w:val="000000" w:themeColor="text1"/>
        </w:rPr>
      </w:pPr>
      <w:r w:rsidRPr="009F4DF8">
        <w:rPr>
          <w:rFonts w:ascii="Palatino Linotype" w:hAnsi="Palatino Linotype" w:cs="Tahoma"/>
          <w:b/>
          <w:color w:val="000000" w:themeColor="text1"/>
        </w:rPr>
        <w:t>Póliza de Ingresos:</w:t>
      </w:r>
      <w:r w:rsidRPr="009F4DF8">
        <w:rPr>
          <w:rFonts w:ascii="Palatino Linotype" w:hAnsi="Palatino Linotype" w:cs="Tahoma"/>
          <w:color w:val="000000" w:themeColor="text1"/>
        </w:rPr>
        <w:t xml:space="preserve"> </w:t>
      </w:r>
      <w:r w:rsidRPr="009F4DF8">
        <w:rPr>
          <w:rFonts w:ascii="Palatino Linotype" w:hAnsi="Palatino Linotype" w:cs="Tahoma"/>
          <w:b/>
          <w:color w:val="000000" w:themeColor="text1"/>
        </w:rPr>
        <w:t>Es aquella donde se anotan las operaciones que representan ingresos, esto es, entradas de dinero para el municipio.</w:t>
      </w:r>
      <w:r w:rsidRPr="009F4DF8">
        <w:rPr>
          <w:rFonts w:ascii="Palatino Linotype" w:hAnsi="Palatino Linotype" w:cs="Tahoma"/>
          <w:color w:val="000000" w:themeColor="text1"/>
        </w:rPr>
        <w:t xml:space="preserve"> </w:t>
      </w:r>
    </w:p>
    <w:p w:rsidR="00D34358" w:rsidRPr="009F4DF8" w:rsidRDefault="00D34358" w:rsidP="00D34358">
      <w:pPr>
        <w:spacing w:line="360" w:lineRule="auto"/>
        <w:jc w:val="both"/>
        <w:rPr>
          <w:rFonts w:ascii="Palatino Linotype" w:hAnsi="Palatino Linotype" w:cs="Tahoma"/>
          <w:color w:val="000000" w:themeColor="text1"/>
        </w:rPr>
      </w:pPr>
    </w:p>
    <w:p w:rsidR="00C5113A" w:rsidRPr="009F4DF8" w:rsidRDefault="00C5113A" w:rsidP="000D5367">
      <w:pPr>
        <w:numPr>
          <w:ilvl w:val="0"/>
          <w:numId w:val="9"/>
        </w:numPr>
        <w:spacing w:line="360" w:lineRule="auto"/>
        <w:ind w:left="0"/>
        <w:jc w:val="both"/>
        <w:rPr>
          <w:rFonts w:ascii="Palatino Linotype" w:hAnsi="Palatino Linotype" w:cs="Tahoma"/>
          <w:color w:val="000000" w:themeColor="text1"/>
        </w:rPr>
      </w:pPr>
      <w:r w:rsidRPr="009F4DF8">
        <w:rPr>
          <w:rFonts w:ascii="Palatino Linotype" w:hAnsi="Palatino Linotype" w:cs="Tahoma"/>
          <w:b/>
          <w:color w:val="000000" w:themeColor="text1"/>
        </w:rPr>
        <w:lastRenderedPageBreak/>
        <w:t>Póliza de Diario:</w:t>
      </w:r>
      <w:r w:rsidRPr="009F4DF8">
        <w:rPr>
          <w:rFonts w:ascii="Palatino Linotype" w:hAnsi="Palatino Linotype" w:cs="Tahoma"/>
          <w:color w:val="000000" w:themeColor="text1"/>
        </w:rPr>
        <w:t xml:space="preserve"> Es la que se elabora cuando la operación que se está registrando no implica una entrada o una salida (ingreso o egreso) de dinero para el municipio. </w:t>
      </w:r>
    </w:p>
    <w:p w:rsidR="00D34358" w:rsidRPr="009F4DF8" w:rsidRDefault="00D34358" w:rsidP="00D34358">
      <w:pPr>
        <w:pStyle w:val="Prrafodelista"/>
        <w:rPr>
          <w:rFonts w:ascii="Palatino Linotype" w:hAnsi="Palatino Linotype" w:cs="Tahoma"/>
          <w:color w:val="000000" w:themeColor="text1"/>
        </w:rPr>
      </w:pPr>
    </w:p>
    <w:p w:rsidR="00C5113A" w:rsidRPr="009F4DF8" w:rsidRDefault="00C5113A" w:rsidP="000D5367">
      <w:pPr>
        <w:numPr>
          <w:ilvl w:val="0"/>
          <w:numId w:val="9"/>
        </w:numPr>
        <w:spacing w:line="360" w:lineRule="auto"/>
        <w:ind w:left="0"/>
        <w:jc w:val="both"/>
        <w:rPr>
          <w:rFonts w:ascii="Palatino Linotype" w:hAnsi="Palatino Linotype" w:cs="Tahoma"/>
          <w:color w:val="000000" w:themeColor="text1"/>
        </w:rPr>
      </w:pPr>
      <w:r w:rsidRPr="009F4DF8">
        <w:rPr>
          <w:rFonts w:ascii="Palatino Linotype" w:hAnsi="Palatino Linotype" w:cs="Tahoma"/>
          <w:b/>
          <w:color w:val="000000" w:themeColor="text1"/>
        </w:rPr>
        <w:t>Póliza de Egresos:</w:t>
      </w:r>
      <w:r w:rsidRPr="009F4DF8">
        <w:rPr>
          <w:rFonts w:ascii="Palatino Linotype" w:hAnsi="Palatino Linotype" w:cs="Tahoma"/>
          <w:color w:val="000000" w:themeColor="text1"/>
        </w:rPr>
        <w:t xml:space="preserve"> Corresponde a aquella donde se anotan las operaciones que implique egresos, es decir, la salida de dinero, en efectivo o transferencia, para el municipio. </w:t>
      </w:r>
    </w:p>
    <w:p w:rsidR="00D34358" w:rsidRPr="009F4DF8" w:rsidRDefault="00D34358" w:rsidP="00D34358">
      <w:pPr>
        <w:spacing w:line="360" w:lineRule="auto"/>
        <w:jc w:val="both"/>
        <w:rPr>
          <w:rFonts w:ascii="Palatino Linotype" w:hAnsi="Palatino Linotype" w:cs="Tahoma"/>
          <w:color w:val="000000" w:themeColor="text1"/>
        </w:rPr>
      </w:pPr>
    </w:p>
    <w:p w:rsidR="00C5113A" w:rsidRPr="009F4DF8" w:rsidRDefault="00C5113A" w:rsidP="000D5367">
      <w:pPr>
        <w:numPr>
          <w:ilvl w:val="0"/>
          <w:numId w:val="9"/>
        </w:numPr>
        <w:spacing w:line="360" w:lineRule="auto"/>
        <w:ind w:left="0"/>
        <w:jc w:val="both"/>
        <w:rPr>
          <w:rFonts w:ascii="Palatino Linotype" w:hAnsi="Palatino Linotype" w:cs="Tahoma"/>
          <w:color w:val="000000" w:themeColor="text1"/>
        </w:rPr>
      </w:pPr>
      <w:r w:rsidRPr="009F4DF8">
        <w:rPr>
          <w:rFonts w:ascii="Palatino Linotype" w:hAnsi="Palatino Linotype" w:cs="Tahoma"/>
          <w:b/>
          <w:color w:val="000000" w:themeColor="text1"/>
        </w:rPr>
        <w:t>Póliza Cheque:</w:t>
      </w:r>
      <w:r w:rsidRPr="009F4DF8">
        <w:rPr>
          <w:rFonts w:ascii="Palatino Linotype" w:hAnsi="Palatino Linotype" w:cs="Tahoma"/>
          <w:color w:val="000000" w:themeColor="text1"/>
        </w:rPr>
        <w:t xml:space="preserve"> Es la que se elabora cuando la operación implique una salida de dinero del municipio, a través de un cheque.</w:t>
      </w:r>
    </w:p>
    <w:p w:rsidR="00C5113A" w:rsidRPr="009F4DF8" w:rsidRDefault="00C5113A" w:rsidP="000D5367">
      <w:pPr>
        <w:spacing w:line="360" w:lineRule="auto"/>
        <w:jc w:val="both"/>
        <w:rPr>
          <w:rFonts w:ascii="Palatino Linotype" w:hAnsi="Palatino Linotype" w:cs="Tahoma"/>
          <w:color w:val="000000" w:themeColor="text1"/>
        </w:rPr>
      </w:pPr>
    </w:p>
    <w:p w:rsidR="00DA27A4" w:rsidRPr="009F4DF8" w:rsidRDefault="00DA27A4" w:rsidP="000D5367">
      <w:pPr>
        <w:numPr>
          <w:ilvl w:val="0"/>
          <w:numId w:val="2"/>
        </w:numPr>
        <w:spacing w:line="360" w:lineRule="auto"/>
        <w:ind w:left="0" w:firstLine="0"/>
        <w:jc w:val="both"/>
        <w:rPr>
          <w:rFonts w:ascii="Palatino Linotype" w:hAnsi="Palatino Linotype" w:cs="Tahoma"/>
          <w:color w:val="000000" w:themeColor="text1"/>
        </w:rPr>
      </w:pPr>
      <w:r w:rsidRPr="009F4DF8">
        <w:rPr>
          <w:rFonts w:ascii="Palatino Linotype" w:hAnsi="Palatino Linotype" w:cs="Tahoma"/>
          <w:color w:val="000000" w:themeColor="text1"/>
        </w:rPr>
        <w:t xml:space="preserve">De lo anterior, se colige que el Ayuntamiento cuenta con una Póliza de Ingresos, en la cual se anotan las operaciones que representan los ingresos, esto se traduce a las de dinero en el municipio, de las cuales se deben de tener los registros diarios para hacer los cortes de caja. </w:t>
      </w:r>
    </w:p>
    <w:p w:rsidR="00DA27A4" w:rsidRPr="009F4DF8" w:rsidRDefault="00DA27A4" w:rsidP="000D5367">
      <w:pPr>
        <w:spacing w:line="360" w:lineRule="auto"/>
        <w:jc w:val="both"/>
        <w:rPr>
          <w:rFonts w:ascii="Palatino Linotype" w:hAnsi="Palatino Linotype" w:cs="Tahoma"/>
          <w:color w:val="000000" w:themeColor="text1"/>
        </w:rPr>
      </w:pPr>
    </w:p>
    <w:p w:rsidR="00C5113A" w:rsidRPr="009F4DF8" w:rsidRDefault="00C5113A" w:rsidP="000D5367">
      <w:pPr>
        <w:numPr>
          <w:ilvl w:val="0"/>
          <w:numId w:val="2"/>
        </w:numPr>
        <w:spacing w:line="360" w:lineRule="auto"/>
        <w:ind w:left="0" w:firstLine="0"/>
        <w:jc w:val="both"/>
        <w:rPr>
          <w:rFonts w:ascii="Palatino Linotype" w:hAnsi="Palatino Linotype" w:cs="Tahoma"/>
          <w:color w:val="000000" w:themeColor="text1"/>
        </w:rPr>
      </w:pPr>
      <w:r w:rsidRPr="009F4DF8">
        <w:rPr>
          <w:rFonts w:ascii="Palatino Linotype" w:hAnsi="Palatino Linotype" w:cs="Tahoma"/>
          <w:color w:val="000000" w:themeColor="text1"/>
        </w:rPr>
        <w:t xml:space="preserve">En este sentido, </w:t>
      </w:r>
      <w:r w:rsidRPr="009F4DF8">
        <w:rPr>
          <w:rFonts w:ascii="Palatino Linotype" w:eastAsia="Palatino Linotype" w:hAnsi="Palatino Linotype" w:cs="Palatino Linotype"/>
          <w:color w:val="000000" w:themeColor="text1"/>
          <w:lang w:val="es-ES_tradnl" w:eastAsia="es-ES"/>
        </w:rPr>
        <w:t>cabe</w:t>
      </w:r>
      <w:r w:rsidRPr="009F4DF8">
        <w:rPr>
          <w:rFonts w:ascii="Palatino Linotype" w:hAnsi="Palatino Linotype" w:cs="Tahoma"/>
          <w:color w:val="000000" w:themeColor="text1"/>
        </w:rPr>
        <w:t xml:space="preserve"> referir que la Ley de Fiscalización Superior del Estado de México prevé en su artículo 4 que los municipios que conforman el Estado de México son considerados entes fiscalizables, tal como se observa a continuación:</w:t>
      </w: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i/>
          <w:color w:val="000000" w:themeColor="text1"/>
        </w:rPr>
        <w:t>“</w:t>
      </w:r>
      <w:r w:rsidRPr="009F4DF8">
        <w:rPr>
          <w:rFonts w:ascii="Palatino Linotype" w:hAnsi="Palatino Linotype" w:cs="Tahoma"/>
          <w:b/>
          <w:i/>
          <w:color w:val="000000" w:themeColor="text1"/>
        </w:rPr>
        <w:t>Artículo 4.</w:t>
      </w:r>
      <w:r w:rsidRPr="009F4DF8">
        <w:rPr>
          <w:rFonts w:ascii="Palatino Linotype" w:hAnsi="Palatino Linotype" w:cs="Tahoma"/>
          <w:i/>
          <w:color w:val="000000" w:themeColor="text1"/>
        </w:rPr>
        <w:t xml:space="preserve"> Son sujetos de fiscalización:</w:t>
      </w: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i/>
          <w:color w:val="000000" w:themeColor="text1"/>
        </w:rPr>
        <w:t>…</w:t>
      </w: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b/>
          <w:i/>
          <w:color w:val="000000" w:themeColor="text1"/>
          <w:u w:val="single"/>
        </w:rPr>
        <w:t>II. Los municipios del Estado de México</w:t>
      </w:r>
      <w:r w:rsidRPr="009F4DF8">
        <w:rPr>
          <w:rFonts w:ascii="Palatino Linotype" w:hAnsi="Palatino Linotype" w:cs="Tahoma"/>
          <w:i/>
          <w:color w:val="000000" w:themeColor="text1"/>
        </w:rPr>
        <w:t xml:space="preserve">…” </w:t>
      </w:r>
    </w:p>
    <w:p w:rsidR="00C5113A" w:rsidRPr="009F4DF8" w:rsidRDefault="00C5113A" w:rsidP="000D5367">
      <w:pPr>
        <w:jc w:val="both"/>
        <w:rPr>
          <w:rFonts w:ascii="Palatino Linotype" w:hAnsi="Palatino Linotype" w:cs="Tahoma"/>
          <w:i/>
          <w:color w:val="000000" w:themeColor="text1"/>
        </w:rPr>
      </w:pPr>
    </w:p>
    <w:p w:rsidR="00C5113A" w:rsidRPr="009F4DF8" w:rsidRDefault="00C5113A" w:rsidP="000D5367">
      <w:pPr>
        <w:jc w:val="both"/>
        <w:rPr>
          <w:rFonts w:ascii="Palatino Linotype" w:hAnsi="Palatino Linotype" w:cs="Tahoma"/>
          <w:color w:val="000000" w:themeColor="text1"/>
        </w:rPr>
      </w:pPr>
      <w:r w:rsidRPr="009F4DF8">
        <w:rPr>
          <w:rFonts w:ascii="Palatino Linotype" w:hAnsi="Palatino Linotype" w:cs="Tahoma"/>
          <w:color w:val="000000" w:themeColor="text1"/>
        </w:rPr>
        <w:t xml:space="preserve">Asimismo, el ordenamiento legal referido señala en su artículo 8, fracción XI lo siguiente: </w:t>
      </w:r>
    </w:p>
    <w:p w:rsidR="00C5113A" w:rsidRPr="009F4DF8" w:rsidRDefault="00C5113A" w:rsidP="000D5367">
      <w:pPr>
        <w:jc w:val="both"/>
        <w:rPr>
          <w:rFonts w:ascii="Palatino Linotype" w:hAnsi="Palatino Linotype" w:cs="Tahoma"/>
          <w:color w:val="000000" w:themeColor="text1"/>
        </w:rPr>
      </w:pP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i/>
          <w:color w:val="000000" w:themeColor="text1"/>
        </w:rPr>
        <w:t>“Artículo 8. El Órgano Superior tendrá las siguientes atribuciones:</w:t>
      </w: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i/>
          <w:color w:val="000000" w:themeColor="text1"/>
        </w:rPr>
        <w:t>…</w:t>
      </w:r>
    </w:p>
    <w:p w:rsidR="00C5113A" w:rsidRPr="009F4DF8" w:rsidRDefault="00C5113A" w:rsidP="000D5367">
      <w:pPr>
        <w:jc w:val="both"/>
        <w:rPr>
          <w:rFonts w:ascii="Palatino Linotype" w:hAnsi="Palatino Linotype" w:cs="Tahoma"/>
          <w:i/>
          <w:color w:val="000000" w:themeColor="text1"/>
        </w:rPr>
      </w:pPr>
      <w:r w:rsidRPr="009F4DF8">
        <w:rPr>
          <w:rFonts w:ascii="Palatino Linotype" w:hAnsi="Palatino Linotype" w:cs="Tahoma"/>
          <w:i/>
          <w:color w:val="000000" w:themeColor="text1"/>
        </w:rPr>
        <w:t xml:space="preserve">XI. </w:t>
      </w:r>
      <w:r w:rsidRPr="009F4DF8">
        <w:rPr>
          <w:rFonts w:ascii="Palatino Linotype" w:hAnsi="Palatino Linotype" w:cs="Tahoma"/>
          <w:b/>
          <w:i/>
          <w:color w:val="000000" w:themeColor="text1"/>
        </w:rPr>
        <w:t>Establecer los lineamientos, criterios, procedimientos, métodos y sistemas para las acciones de control y evaluación, necesarios para la fiscalización de las cuentas públicas y los informes trimestrales</w:t>
      </w:r>
      <w:r w:rsidRPr="009F4DF8">
        <w:rPr>
          <w:rFonts w:ascii="Palatino Linotype" w:hAnsi="Palatino Linotype" w:cs="Tahoma"/>
          <w:i/>
          <w:color w:val="000000" w:themeColor="text1"/>
        </w:rPr>
        <w:t xml:space="preserve">…” </w:t>
      </w:r>
    </w:p>
    <w:p w:rsidR="00DA27A4" w:rsidRPr="009F4DF8" w:rsidRDefault="00DA27A4"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lastRenderedPageBreak/>
        <w:t xml:space="preserve">De lo anterior, se determina que los Ayuntamientos al hacer su registro y corte diario de los ingresos que reciben sirve para reportar al Órgano  Superior de Fiscalización del Estado de México los reportes trimestrales. </w:t>
      </w:r>
    </w:p>
    <w:p w:rsidR="00DA27A4" w:rsidRPr="009F4DF8" w:rsidRDefault="00DA27A4" w:rsidP="000D5367">
      <w:pPr>
        <w:spacing w:line="360" w:lineRule="auto"/>
        <w:jc w:val="both"/>
        <w:rPr>
          <w:rFonts w:ascii="Palatino Linotype" w:eastAsia="Palatino Linotype" w:hAnsi="Palatino Linotype" w:cs="Palatino Linotype"/>
          <w:color w:val="000000" w:themeColor="text1"/>
        </w:rPr>
      </w:pPr>
    </w:p>
    <w:p w:rsidR="00C5113A" w:rsidRPr="009F4DF8" w:rsidRDefault="00C5113A"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 xml:space="preserve">En este sentido es pertinente citar los artículos 93 y 95 fracciones I, V y VI de la Ley </w:t>
      </w:r>
      <w:r w:rsidRPr="009F4DF8">
        <w:rPr>
          <w:rFonts w:ascii="Palatino Linotype" w:eastAsia="Palatino Linotype" w:hAnsi="Palatino Linotype" w:cs="Palatino Linotype"/>
          <w:color w:val="000000" w:themeColor="text1"/>
          <w:lang w:val="es-ES_tradnl" w:eastAsia="es-ES"/>
        </w:rPr>
        <w:t>Orgánica</w:t>
      </w:r>
      <w:r w:rsidRPr="009F4DF8">
        <w:rPr>
          <w:rFonts w:ascii="Palatino Linotype" w:eastAsia="Palatino Linotype" w:hAnsi="Palatino Linotype" w:cs="Palatino Linotype"/>
          <w:color w:val="000000" w:themeColor="text1"/>
        </w:rPr>
        <w:t xml:space="preserve"> Municipal del Estado de México, que establecen lo siguiente: </w:t>
      </w:r>
    </w:p>
    <w:p w:rsidR="00C5113A" w:rsidRPr="009F4DF8" w:rsidRDefault="00C5113A" w:rsidP="000D5367">
      <w:pPr>
        <w:jc w:val="both"/>
        <w:rPr>
          <w:rFonts w:ascii="Palatino Linotype" w:eastAsia="Palatino Linotype" w:hAnsi="Palatino Linotype" w:cs="Palatino Linotype"/>
          <w:b/>
          <w:i/>
          <w:color w:val="000000" w:themeColor="text1"/>
        </w:rPr>
      </w:pPr>
      <w:r w:rsidRPr="009F4DF8">
        <w:rPr>
          <w:rFonts w:ascii="Palatino Linotype" w:eastAsia="Palatino Linotype" w:hAnsi="Palatino Linotype" w:cs="Palatino Linotype"/>
          <w:b/>
          <w:i/>
          <w:color w:val="000000" w:themeColor="text1"/>
        </w:rPr>
        <w:t>“Artículo 93.-</w:t>
      </w:r>
      <w:r w:rsidRPr="009F4DF8">
        <w:rPr>
          <w:rFonts w:ascii="Palatino Linotype" w:eastAsia="Palatino Linotype" w:hAnsi="Palatino Linotype" w:cs="Palatino Linotype"/>
          <w:i/>
          <w:color w:val="000000" w:themeColor="text1"/>
        </w:rPr>
        <w:t xml:space="preserve"> </w:t>
      </w:r>
      <w:r w:rsidRPr="009F4DF8">
        <w:rPr>
          <w:rFonts w:ascii="Palatino Linotype" w:eastAsia="Palatino Linotype" w:hAnsi="Palatino Linotype" w:cs="Palatino Linotype"/>
          <w:b/>
          <w:i/>
          <w:color w:val="000000" w:themeColor="text1"/>
        </w:rPr>
        <w:t xml:space="preserve">La tesorería municipal es el órgano encargado </w:t>
      </w:r>
      <w:r w:rsidRPr="009F4DF8">
        <w:rPr>
          <w:rFonts w:ascii="Palatino Linotype" w:eastAsia="Palatino Linotype" w:hAnsi="Palatino Linotype" w:cs="Palatino Linotype"/>
          <w:i/>
          <w:color w:val="000000" w:themeColor="text1"/>
        </w:rPr>
        <w:t xml:space="preserve">de la recaudación de los ingresos municipales y responsable </w:t>
      </w:r>
      <w:r w:rsidRPr="009F4DF8">
        <w:rPr>
          <w:rFonts w:ascii="Palatino Linotype" w:eastAsia="Palatino Linotype" w:hAnsi="Palatino Linotype" w:cs="Palatino Linotype"/>
          <w:b/>
          <w:i/>
          <w:color w:val="000000" w:themeColor="text1"/>
        </w:rPr>
        <w:t>de realizar las erogaciones que haga el ayuntamiento.</w:t>
      </w:r>
    </w:p>
    <w:p w:rsidR="00C5113A" w:rsidRPr="009F4DF8" w:rsidRDefault="00C5113A" w:rsidP="000D5367">
      <w:pPr>
        <w:jc w:val="both"/>
        <w:rPr>
          <w:rFonts w:ascii="Palatino Linotype" w:eastAsia="Palatino Linotype" w:hAnsi="Palatino Linotype" w:cs="Palatino Linotype"/>
          <w:b/>
          <w:i/>
          <w:color w:val="000000" w:themeColor="text1"/>
        </w:rPr>
      </w:pPr>
    </w:p>
    <w:p w:rsidR="00C5113A" w:rsidRPr="009F4DF8" w:rsidRDefault="00C5113A" w:rsidP="000D5367">
      <w:pPr>
        <w:jc w:val="both"/>
        <w:rPr>
          <w:rFonts w:ascii="Palatino Linotype" w:eastAsia="Palatino Linotype" w:hAnsi="Palatino Linotype" w:cs="Palatino Linotype"/>
          <w:b/>
          <w:i/>
          <w:color w:val="000000" w:themeColor="text1"/>
        </w:rPr>
      </w:pPr>
      <w:r w:rsidRPr="009F4DF8">
        <w:rPr>
          <w:rFonts w:ascii="Palatino Linotype" w:eastAsia="Palatino Linotype" w:hAnsi="Palatino Linotype" w:cs="Palatino Linotype"/>
          <w:b/>
          <w:i/>
          <w:color w:val="000000" w:themeColor="text1"/>
        </w:rPr>
        <w:t>Artículo 95.- Son atribuciones del tesorero municipal:</w:t>
      </w:r>
    </w:p>
    <w:p w:rsidR="00C5113A" w:rsidRPr="009F4DF8" w:rsidRDefault="00C5113A" w:rsidP="000D5367">
      <w:pPr>
        <w:jc w:val="both"/>
        <w:rPr>
          <w:rFonts w:ascii="Palatino Linotype" w:eastAsia="Palatino Linotype" w:hAnsi="Palatino Linotype" w:cs="Palatino Linotype"/>
          <w:b/>
          <w:i/>
          <w:color w:val="000000" w:themeColor="text1"/>
        </w:rPr>
      </w:pPr>
    </w:p>
    <w:p w:rsidR="00C5113A" w:rsidRPr="009F4DF8" w:rsidRDefault="00C5113A" w:rsidP="000D5367">
      <w:pPr>
        <w:jc w:val="both"/>
        <w:rPr>
          <w:rFonts w:ascii="Palatino Linotype" w:eastAsia="Palatino Linotype" w:hAnsi="Palatino Linotype" w:cs="Palatino Linotype"/>
          <w:b/>
          <w:i/>
          <w:color w:val="000000" w:themeColor="text1"/>
        </w:rPr>
      </w:pPr>
      <w:r w:rsidRPr="009F4DF8">
        <w:rPr>
          <w:rFonts w:ascii="Palatino Linotype" w:eastAsia="Palatino Linotype" w:hAnsi="Palatino Linotype" w:cs="Palatino Linotype"/>
          <w:b/>
          <w:i/>
          <w:color w:val="000000" w:themeColor="text1"/>
        </w:rPr>
        <w:t>I. Administrar la hacienda pública municipal, de conformidad con las disposiciones legales aplicables;</w:t>
      </w:r>
    </w:p>
    <w:p w:rsidR="00C5113A" w:rsidRPr="009F4DF8" w:rsidRDefault="00C5113A" w:rsidP="000D5367">
      <w:pPr>
        <w:rPr>
          <w:rFonts w:ascii="Palatino Linotype" w:eastAsia="Palatino Linotype" w:hAnsi="Palatino Linotype" w:cs="Palatino Linotype"/>
          <w:b/>
          <w:i/>
          <w:color w:val="000000" w:themeColor="text1"/>
        </w:rPr>
      </w:pPr>
      <w:r w:rsidRPr="009F4DF8">
        <w:rPr>
          <w:rFonts w:ascii="Palatino Linotype" w:eastAsia="Palatino Linotype" w:hAnsi="Palatino Linotype" w:cs="Palatino Linotype"/>
          <w:b/>
          <w:i/>
          <w:color w:val="000000" w:themeColor="text1"/>
        </w:rPr>
        <w:t xml:space="preserve">    …</w:t>
      </w:r>
    </w:p>
    <w:p w:rsidR="00C5113A" w:rsidRPr="009F4DF8" w:rsidRDefault="00C5113A" w:rsidP="000D5367">
      <w:pPr>
        <w:jc w:val="both"/>
        <w:rPr>
          <w:rFonts w:ascii="Palatino Linotype" w:eastAsia="Palatino Linotype" w:hAnsi="Palatino Linotype" w:cs="Palatino Linotype"/>
          <w:b/>
          <w:i/>
          <w:color w:val="000000" w:themeColor="text1"/>
        </w:rPr>
      </w:pPr>
      <w:r w:rsidRPr="009F4DF8">
        <w:rPr>
          <w:rFonts w:ascii="Palatino Linotype" w:eastAsia="Palatino Linotype" w:hAnsi="Palatino Linotype" w:cs="Palatino Linotype"/>
          <w:b/>
          <w:i/>
          <w:color w:val="000000" w:themeColor="text1"/>
        </w:rPr>
        <w:t>V. Proporcionar oportunamente al ayuntamiento todos los datos o informes que sean necesarios para la formulación del Presupuesto de Egresos Municipales, vigilando que se ajuste a las disposiciones de esta Ley y otros ordenamientos aplicables;</w:t>
      </w:r>
    </w:p>
    <w:p w:rsidR="00C5113A" w:rsidRPr="009F4DF8" w:rsidRDefault="00C5113A" w:rsidP="000D5367">
      <w:pPr>
        <w:jc w:val="both"/>
        <w:rPr>
          <w:rFonts w:ascii="Palatino Linotype" w:eastAsia="Palatino Linotype" w:hAnsi="Palatino Linotype" w:cs="Palatino Linotype"/>
          <w:b/>
          <w:i/>
          <w:color w:val="000000" w:themeColor="text1"/>
        </w:rPr>
      </w:pPr>
    </w:p>
    <w:p w:rsidR="00C5113A" w:rsidRPr="009F4DF8" w:rsidRDefault="00C5113A" w:rsidP="000D5367">
      <w:pPr>
        <w:jc w:val="both"/>
        <w:rPr>
          <w:rFonts w:ascii="Palatino Linotype" w:eastAsia="Palatino Linotype" w:hAnsi="Palatino Linotype" w:cs="Palatino Linotype"/>
          <w:b/>
          <w:i/>
          <w:color w:val="000000" w:themeColor="text1"/>
        </w:rPr>
      </w:pPr>
      <w:r w:rsidRPr="009F4DF8">
        <w:rPr>
          <w:rFonts w:ascii="Palatino Linotype" w:eastAsia="Palatino Linotype" w:hAnsi="Palatino Linotype" w:cs="Palatino Linotype"/>
          <w:b/>
          <w:i/>
          <w:color w:val="000000" w:themeColor="text1"/>
        </w:rPr>
        <w:t>VI. Llevar los registros contables, financieros y administrativos de los ingresos, egresos, e inventarios.</w:t>
      </w:r>
    </w:p>
    <w:p w:rsidR="00C5113A" w:rsidRPr="009F4DF8" w:rsidRDefault="00C5113A" w:rsidP="000D5367">
      <w:pPr>
        <w:jc w:val="both"/>
        <w:rPr>
          <w:rFonts w:ascii="Palatino Linotype" w:eastAsia="Palatino Linotype" w:hAnsi="Palatino Linotype" w:cs="Palatino Linotype"/>
          <w:b/>
          <w:i/>
          <w:color w:val="000000" w:themeColor="text1"/>
        </w:rPr>
      </w:pPr>
      <w:r w:rsidRPr="009F4DF8">
        <w:rPr>
          <w:rFonts w:ascii="Palatino Linotype" w:eastAsia="Palatino Linotype" w:hAnsi="Palatino Linotype" w:cs="Palatino Linotype"/>
          <w:b/>
          <w:i/>
          <w:color w:val="000000" w:themeColor="text1"/>
        </w:rPr>
        <w:t>…”</w:t>
      </w:r>
    </w:p>
    <w:p w:rsidR="00C5113A" w:rsidRPr="009F4DF8" w:rsidRDefault="00C5113A" w:rsidP="000D5367">
      <w:pPr>
        <w:jc w:val="both"/>
        <w:rPr>
          <w:rFonts w:ascii="Palatino Linotype" w:eastAsia="Palatino Linotype" w:hAnsi="Palatino Linotype" w:cs="Palatino Linotype"/>
          <w:i/>
          <w:color w:val="000000" w:themeColor="text1"/>
        </w:rPr>
      </w:pPr>
    </w:p>
    <w:p w:rsidR="00C5113A" w:rsidRPr="009F4DF8" w:rsidRDefault="00C5113A" w:rsidP="000D5367">
      <w:pPr>
        <w:jc w:val="both"/>
        <w:rPr>
          <w:rFonts w:ascii="Palatino Linotype" w:eastAsia="Palatino Linotype" w:hAnsi="Palatino Linotype" w:cs="Palatino Linotype"/>
          <w:i/>
          <w:color w:val="000000" w:themeColor="text1"/>
        </w:rPr>
      </w:pPr>
      <w:r w:rsidRPr="009F4DF8">
        <w:rPr>
          <w:rFonts w:ascii="Palatino Linotype" w:eastAsia="Palatino Linotype" w:hAnsi="Palatino Linotype" w:cs="Palatino Linotype"/>
          <w:i/>
          <w:color w:val="000000" w:themeColor="text1"/>
        </w:rPr>
        <w:t>(Énfasis añadido)</w:t>
      </w:r>
    </w:p>
    <w:p w:rsidR="003A5F69" w:rsidRPr="009F4DF8" w:rsidRDefault="003A5F69" w:rsidP="000D5367">
      <w:pPr>
        <w:jc w:val="both"/>
        <w:rPr>
          <w:rFonts w:ascii="Palatino Linotype" w:eastAsia="Palatino Linotype" w:hAnsi="Palatino Linotype" w:cs="Palatino Linotype"/>
          <w:i/>
          <w:color w:val="000000" w:themeColor="text1"/>
        </w:rPr>
      </w:pPr>
    </w:p>
    <w:p w:rsidR="00DA27A4" w:rsidRPr="009F4DF8" w:rsidRDefault="00DA27A4" w:rsidP="000D5367">
      <w:pPr>
        <w:spacing w:line="360" w:lineRule="auto"/>
        <w:jc w:val="both"/>
        <w:rPr>
          <w:rFonts w:ascii="Palatino Linotype" w:eastAsia="Palatino Linotype" w:hAnsi="Palatino Linotype" w:cs="Palatino Linotype"/>
          <w:color w:val="000000" w:themeColor="text1"/>
        </w:rPr>
      </w:pPr>
    </w:p>
    <w:p w:rsidR="003A5F69" w:rsidRPr="009F4DF8" w:rsidRDefault="003A5F69" w:rsidP="000D5367">
      <w:pPr>
        <w:numPr>
          <w:ilvl w:val="0"/>
          <w:numId w:val="2"/>
        </w:numPr>
        <w:tabs>
          <w:tab w:val="left" w:pos="284"/>
        </w:tabs>
        <w:spacing w:before="240" w:after="240" w:line="360" w:lineRule="auto"/>
        <w:ind w:left="0" w:firstLine="0"/>
        <w:contextualSpacing/>
        <w:jc w:val="both"/>
        <w:rPr>
          <w:rFonts w:ascii="Palatino Linotype" w:eastAsia="Calibri" w:hAnsi="Palatino Linotype"/>
          <w:bCs/>
          <w:color w:val="000000" w:themeColor="text1"/>
          <w:lang w:val="es-ES" w:eastAsia="es-ES"/>
        </w:rPr>
      </w:pPr>
      <w:r w:rsidRPr="009F4DF8">
        <w:rPr>
          <w:rFonts w:ascii="Palatino Linotype" w:eastAsia="Calibri" w:hAnsi="Palatino Linotype"/>
          <w:bCs/>
          <w:color w:val="000000" w:themeColor="text1"/>
          <w:lang w:val="es-ES" w:eastAsia="es-ES"/>
        </w:rPr>
        <w:t xml:space="preserve">Seguidamente </w:t>
      </w:r>
      <w:r w:rsidR="00C21313" w:rsidRPr="009F4DF8">
        <w:rPr>
          <w:rFonts w:ascii="Palatino Linotype" w:eastAsia="Calibri" w:hAnsi="Palatino Linotype"/>
          <w:bCs/>
          <w:color w:val="000000" w:themeColor="text1"/>
          <w:lang w:val="es-ES" w:eastAsia="es-ES"/>
        </w:rPr>
        <w:t xml:space="preserve">la Ley de Ingresos de los Municipios del Estado de México para el Ejercicio Fiscal 2025, regula la clasificación sobre la cual los Ayuntamientos generaran ingresos para la hacienda pública municipal, mismo que como ya quedo señalado en párrafos deben de ser </w:t>
      </w:r>
      <w:r w:rsidR="00C21313" w:rsidRPr="009F4DF8">
        <w:rPr>
          <w:rFonts w:ascii="Palatino Linotype" w:eastAsia="Calibri" w:hAnsi="Palatino Linotype"/>
          <w:bCs/>
          <w:color w:val="000000" w:themeColor="text1"/>
          <w:lang w:val="es-ES" w:eastAsia="es-ES"/>
        </w:rPr>
        <w:lastRenderedPageBreak/>
        <w:t xml:space="preserve">anotados y registrados para el control financiero y su emisión de reportes ante el Órgano Superior de Fiscalización del Estado de México y Municipios. </w:t>
      </w:r>
    </w:p>
    <w:p w:rsidR="00C21313" w:rsidRPr="009F4DF8" w:rsidRDefault="00C21313" w:rsidP="000D5367">
      <w:pPr>
        <w:tabs>
          <w:tab w:val="left" w:pos="284"/>
        </w:tabs>
        <w:spacing w:before="240" w:after="240" w:line="360" w:lineRule="auto"/>
        <w:contextualSpacing/>
        <w:jc w:val="both"/>
        <w:rPr>
          <w:rFonts w:ascii="Palatino Linotype" w:eastAsia="Calibri" w:hAnsi="Palatino Linotype"/>
          <w:bCs/>
          <w:color w:val="000000" w:themeColor="text1"/>
          <w:lang w:val="es-ES" w:eastAsia="es-ES"/>
        </w:rPr>
      </w:pPr>
    </w:p>
    <w:p w:rsidR="005E7124" w:rsidRPr="009F4DF8" w:rsidRDefault="005E7124" w:rsidP="000D5367">
      <w:pPr>
        <w:numPr>
          <w:ilvl w:val="0"/>
          <w:numId w:val="2"/>
        </w:numPr>
        <w:tabs>
          <w:tab w:val="left" w:pos="284"/>
        </w:tabs>
        <w:spacing w:before="240" w:after="240" w:line="360" w:lineRule="auto"/>
        <w:ind w:left="0" w:firstLine="0"/>
        <w:contextualSpacing/>
        <w:jc w:val="both"/>
        <w:rPr>
          <w:rFonts w:ascii="Palatino Linotype" w:eastAsia="Calibri" w:hAnsi="Palatino Linotype"/>
          <w:bCs/>
          <w:color w:val="000000" w:themeColor="text1"/>
          <w:lang w:val="es-ES" w:eastAsia="es-ES"/>
        </w:rPr>
      </w:pPr>
      <w:r w:rsidRPr="009F4DF8">
        <w:rPr>
          <w:rFonts w:ascii="Palatino Linotype" w:eastAsia="Calibri" w:hAnsi="Palatino Linotype"/>
          <w:color w:val="000000" w:themeColor="text1"/>
          <w:lang w:val="es-ES" w:eastAsia="es-ES"/>
        </w:rPr>
        <w:t>De la normatividad previamente plasmada, se desprende primeramente que el</w:t>
      </w:r>
      <w:r w:rsidRPr="009F4DF8">
        <w:rPr>
          <w:rFonts w:ascii="Palatino Linotype" w:eastAsia="Calibri" w:hAnsi="Palatino Linotype"/>
          <w:bCs/>
          <w:color w:val="000000" w:themeColor="text1"/>
          <w:lang w:val="es-ES" w:eastAsia="es-ES"/>
        </w:rPr>
        <w:t xml:space="preserve"> registro contable del efecto patrimonial y presupuestal de las operaciones financieras se realizará conforme al sistema y a las disposiciones que se aprueben en materia de planeación, programación, </w:t>
      </w:r>
      <w:proofErr w:type="spellStart"/>
      <w:r w:rsidRPr="009F4DF8">
        <w:rPr>
          <w:rFonts w:ascii="Palatino Linotype" w:eastAsia="Calibri" w:hAnsi="Palatino Linotype"/>
          <w:bCs/>
          <w:color w:val="000000" w:themeColor="text1"/>
          <w:lang w:val="es-ES" w:eastAsia="es-ES"/>
        </w:rPr>
        <w:t>presupuestación</w:t>
      </w:r>
      <w:proofErr w:type="spellEnd"/>
      <w:r w:rsidRPr="009F4DF8">
        <w:rPr>
          <w:rFonts w:ascii="Palatino Linotype" w:eastAsia="Calibri" w:hAnsi="Palatino Linotype"/>
          <w:bCs/>
          <w:color w:val="000000" w:themeColor="text1"/>
          <w:lang w:val="es-ES" w:eastAsia="es-ES"/>
        </w:rPr>
        <w:t>, evaluación y contabilidad gubernamental.</w:t>
      </w:r>
    </w:p>
    <w:p w:rsidR="005E7124" w:rsidRPr="009F4DF8" w:rsidRDefault="005E7124" w:rsidP="000D5367">
      <w:pPr>
        <w:tabs>
          <w:tab w:val="left" w:pos="284"/>
        </w:tabs>
        <w:spacing w:before="240" w:after="240" w:line="360" w:lineRule="auto"/>
        <w:contextualSpacing/>
        <w:jc w:val="both"/>
        <w:rPr>
          <w:rFonts w:ascii="Palatino Linotype" w:eastAsia="Calibri" w:hAnsi="Palatino Linotype"/>
          <w:color w:val="000000" w:themeColor="text1"/>
          <w:lang w:val="es-ES" w:eastAsia="es-ES"/>
        </w:rPr>
      </w:pPr>
    </w:p>
    <w:p w:rsidR="005E7124" w:rsidRPr="009F4DF8" w:rsidRDefault="004A4076" w:rsidP="000D5367">
      <w:pPr>
        <w:numPr>
          <w:ilvl w:val="0"/>
          <w:numId w:val="2"/>
        </w:numPr>
        <w:tabs>
          <w:tab w:val="left" w:pos="284"/>
        </w:tabs>
        <w:spacing w:before="240" w:after="240" w:line="360" w:lineRule="auto"/>
        <w:ind w:left="0" w:firstLine="0"/>
        <w:contextualSpacing/>
        <w:jc w:val="both"/>
        <w:rPr>
          <w:rFonts w:ascii="Palatino Linotype" w:eastAsia="Calibri" w:hAnsi="Palatino Linotype"/>
          <w:color w:val="000000" w:themeColor="text1"/>
          <w:lang w:val="es-ES" w:eastAsia="es-ES"/>
        </w:rPr>
      </w:pPr>
      <w:r w:rsidRPr="009F4DF8">
        <w:rPr>
          <w:rFonts w:ascii="Palatino Linotype" w:eastAsia="Calibri" w:hAnsi="Palatino Linotype"/>
          <w:color w:val="000000" w:themeColor="text1"/>
          <w:lang w:val="es-ES" w:eastAsia="es-ES"/>
        </w:rPr>
        <w:t>De lo anteriormente</w:t>
      </w:r>
      <w:r w:rsidR="005E7124" w:rsidRPr="009F4DF8">
        <w:rPr>
          <w:rFonts w:ascii="Palatino Linotype" w:eastAsia="Calibri" w:hAnsi="Palatino Linotype"/>
          <w:color w:val="000000" w:themeColor="text1"/>
          <w:lang w:val="es-ES" w:eastAsia="es-ES"/>
        </w:rPr>
        <w:t xml:space="preserve">, se </w:t>
      </w:r>
      <w:r w:rsidRPr="009F4DF8">
        <w:rPr>
          <w:rFonts w:ascii="Palatino Linotype" w:eastAsia="Calibri" w:hAnsi="Palatino Linotype"/>
          <w:color w:val="000000" w:themeColor="text1"/>
          <w:lang w:val="es-ES" w:eastAsia="es-ES"/>
        </w:rPr>
        <w:t xml:space="preserve">concluye </w:t>
      </w:r>
      <w:r w:rsidR="005E7124" w:rsidRPr="009F4DF8">
        <w:rPr>
          <w:rFonts w:ascii="Palatino Linotype" w:eastAsia="Calibri" w:hAnsi="Palatino Linotype"/>
          <w:color w:val="000000" w:themeColor="text1"/>
          <w:lang w:val="es-ES" w:eastAsia="es-ES"/>
        </w:rPr>
        <w:t xml:space="preserve">que la póliza contable constituye un registro contable y presupuestal con el que cuentan los Municipios para el registro de sus operaciones relacionadas con </w:t>
      </w:r>
      <w:r w:rsidR="005E7124" w:rsidRPr="009F4DF8">
        <w:rPr>
          <w:rFonts w:ascii="Palatino Linotype" w:eastAsia="Calibri" w:hAnsi="Palatino Linotype"/>
          <w:b/>
          <w:color w:val="000000" w:themeColor="text1"/>
          <w:lang w:val="es-ES" w:eastAsia="es-ES"/>
        </w:rPr>
        <w:t>sus ingresos y egresos</w:t>
      </w:r>
      <w:r w:rsidR="005E7124" w:rsidRPr="009F4DF8">
        <w:rPr>
          <w:rFonts w:ascii="Palatino Linotype" w:eastAsia="Calibri" w:hAnsi="Palatino Linotype"/>
          <w:color w:val="000000" w:themeColor="text1"/>
          <w:lang w:val="es-ES" w:eastAsia="es-ES"/>
        </w:rPr>
        <w:t xml:space="preserve"> y se anexan los documentos o comprobantes que justifiquen las anotaciones y cantidades en ellas registradas, lo que permite la identificación plena de dichas operaciones.</w:t>
      </w:r>
    </w:p>
    <w:p w:rsidR="008A158E" w:rsidRPr="009F4DF8" w:rsidRDefault="008A158E" w:rsidP="000D5367">
      <w:pPr>
        <w:spacing w:line="360" w:lineRule="auto"/>
        <w:jc w:val="both"/>
        <w:rPr>
          <w:rFonts w:ascii="Palatino Linotype" w:eastAsia="Palatino Linotype" w:hAnsi="Palatino Linotype" w:cs="Palatino Linotype"/>
          <w:color w:val="000000" w:themeColor="text1"/>
          <w:lang w:val="es-ES_tradnl" w:eastAsia="es-ES"/>
        </w:rPr>
      </w:pPr>
    </w:p>
    <w:p w:rsidR="00CC0991" w:rsidRPr="009F4DF8" w:rsidRDefault="00CC0991" w:rsidP="000D5367">
      <w:pPr>
        <w:numPr>
          <w:ilvl w:val="0"/>
          <w:numId w:val="2"/>
        </w:numPr>
        <w:tabs>
          <w:tab w:val="left" w:pos="284"/>
        </w:tabs>
        <w:spacing w:before="240" w:after="240" w:line="360" w:lineRule="auto"/>
        <w:ind w:left="0" w:firstLine="0"/>
        <w:contextualSpacing/>
        <w:jc w:val="both"/>
        <w:rPr>
          <w:rFonts w:ascii="Palatino Linotype" w:eastAsia="Palatino Linotype" w:hAnsi="Palatino Linotype" w:cs="Palatino Linotype"/>
          <w:color w:val="000000" w:themeColor="text1"/>
          <w:lang w:val="es-ES_tradnl" w:eastAsia="es-ES"/>
        </w:rPr>
      </w:pPr>
      <w:r w:rsidRPr="009F4DF8">
        <w:rPr>
          <w:rFonts w:ascii="Palatino Linotype" w:eastAsia="Calibri" w:hAnsi="Palatino Linotype"/>
          <w:color w:val="000000" w:themeColor="text1"/>
          <w:lang w:val="es-ES" w:eastAsia="es-ES"/>
        </w:rPr>
        <w:t>De</w:t>
      </w:r>
      <w:r w:rsidRPr="009F4DF8">
        <w:rPr>
          <w:rFonts w:ascii="Palatino Linotype" w:eastAsia="Palatino Linotype" w:hAnsi="Palatino Linotype" w:cs="Palatino Linotype"/>
          <w:color w:val="000000" w:themeColor="text1"/>
          <w:lang w:val="es-ES_tradnl" w:eastAsia="es-ES"/>
        </w:rPr>
        <w:t xml:space="preserve"> ser el caso que el Ayuntamiento de Tianguistenco no hubiera recaudado más ingresos por otros conceptos que no sea el Predial deberá de hacerlo del conocimiento del </w:t>
      </w:r>
      <w:r w:rsidRPr="009F4DF8">
        <w:rPr>
          <w:rFonts w:ascii="Palatino Linotype" w:eastAsia="Palatino Linotype" w:hAnsi="Palatino Linotype" w:cs="Palatino Linotype"/>
          <w:b/>
          <w:color w:val="000000" w:themeColor="text1"/>
          <w:lang w:val="es-ES_tradnl" w:eastAsia="es-ES"/>
        </w:rPr>
        <w:t xml:space="preserve">RECURRENTE </w:t>
      </w:r>
      <w:r w:rsidRPr="009F4DF8">
        <w:rPr>
          <w:rFonts w:ascii="Palatino Linotype" w:eastAsia="Palatino Linotype" w:hAnsi="Palatino Linotype" w:cs="Palatino Linotype"/>
          <w:color w:val="000000" w:themeColor="text1"/>
          <w:lang w:val="es-ES_tradnl" w:eastAsia="es-ES"/>
        </w:rPr>
        <w:t xml:space="preserve">de conformidad con el artículo 19 párrafo segundo de la Ley de Transparencia y Acceso a la Información Pública del Estado de México y Municipios. </w:t>
      </w:r>
    </w:p>
    <w:p w:rsidR="00CC0991" w:rsidRPr="009F4DF8" w:rsidRDefault="00CC0991" w:rsidP="000D5367">
      <w:pPr>
        <w:spacing w:line="360" w:lineRule="auto"/>
        <w:jc w:val="both"/>
        <w:rPr>
          <w:rFonts w:ascii="Palatino Linotype" w:eastAsia="Palatino Linotype" w:hAnsi="Palatino Linotype" w:cs="Palatino Linotype"/>
          <w:color w:val="000000" w:themeColor="text1"/>
          <w:lang w:val="es-ES_tradnl" w:eastAsia="es-ES"/>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Por último, se debe de referir que la información solicitada por el </w:t>
      </w:r>
      <w:r w:rsidRPr="009F4DF8">
        <w:rPr>
          <w:rFonts w:ascii="Palatino Linotype" w:eastAsia="Palatino Linotype" w:hAnsi="Palatino Linotype" w:cs="Palatino Linotype"/>
          <w:b/>
          <w:color w:val="000000" w:themeColor="text1"/>
          <w:lang w:val="es-ES_tradnl" w:eastAsia="es-ES"/>
        </w:rPr>
        <w:t xml:space="preserve">RECURRENTE </w:t>
      </w:r>
      <w:r w:rsidRPr="009F4DF8">
        <w:rPr>
          <w:rFonts w:ascii="Palatino Linotype" w:eastAsia="Palatino Linotype" w:hAnsi="Palatino Linotype" w:cs="Palatino Linotype"/>
          <w:color w:val="000000" w:themeColor="text1"/>
          <w:lang w:val="es-ES_tradnl" w:eastAsia="es-ES"/>
        </w:rPr>
        <w:t xml:space="preserve">puede contener información que deba de ser clasificada como confidencial, situación por la cual de manera enunciativa más no limitativa se analizan los siguientes datos. </w:t>
      </w:r>
    </w:p>
    <w:p w:rsidR="008A158E" w:rsidRDefault="008A158E" w:rsidP="000D5367">
      <w:pPr>
        <w:pStyle w:val="Prrafodelista"/>
        <w:ind w:left="0"/>
        <w:rPr>
          <w:rFonts w:ascii="Palatino Linotype" w:eastAsia="Palatino Linotype" w:hAnsi="Palatino Linotype" w:cs="Palatino Linotype"/>
          <w:color w:val="000000" w:themeColor="text1"/>
          <w:sz w:val="24"/>
          <w:szCs w:val="24"/>
          <w:lang w:val="es-ES_tradnl" w:eastAsia="es-ES"/>
        </w:rPr>
      </w:pPr>
    </w:p>
    <w:p w:rsidR="00866D16" w:rsidRPr="009F4DF8" w:rsidRDefault="00866D16" w:rsidP="000D5367">
      <w:pPr>
        <w:pStyle w:val="Prrafodelista"/>
        <w:ind w:left="0"/>
        <w:rPr>
          <w:rFonts w:ascii="Palatino Linotype" w:eastAsia="Palatino Linotype" w:hAnsi="Palatino Linotype" w:cs="Palatino Linotype"/>
          <w:color w:val="000000" w:themeColor="text1"/>
          <w:sz w:val="24"/>
          <w:szCs w:val="24"/>
          <w:lang w:val="es-ES_tradnl" w:eastAsia="es-ES"/>
        </w:rPr>
      </w:pP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b/>
          <w:color w:val="000000" w:themeColor="text1"/>
        </w:rPr>
        <w:lastRenderedPageBreak/>
        <w:t>Registro Federal de Contribuyentes</w:t>
      </w:r>
      <w:r w:rsidRPr="009F4DF8">
        <w:rPr>
          <w:rFonts w:ascii="Palatino Linotype" w:eastAsia="Palatino Linotype" w:hAnsi="Palatino Linotype" w:cs="Palatino Linotype"/>
          <w:color w:val="000000" w:themeColor="text1"/>
        </w:rPr>
        <w:t xml:space="preserve"> (RFC)</w:t>
      </w: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 xml:space="preserve">De acuerdo con lo establecido en el artículo en comento, esta clave se compone de trece caracteres alfanuméricos, con datos obtenidos de los apellidos, nombre (s), fecha de nacimiento del titular, más una </w:t>
      </w:r>
      <w:proofErr w:type="spellStart"/>
      <w:r w:rsidRPr="009F4DF8">
        <w:rPr>
          <w:rFonts w:ascii="Palatino Linotype" w:eastAsia="Palatino Linotype" w:hAnsi="Palatino Linotype" w:cs="Palatino Linotype"/>
          <w:color w:val="000000" w:themeColor="text1"/>
        </w:rPr>
        <w:t>homoclave</w:t>
      </w:r>
      <w:proofErr w:type="spellEnd"/>
      <w:r w:rsidRPr="009F4DF8">
        <w:rPr>
          <w:rFonts w:ascii="Palatino Linotype" w:eastAsia="Palatino Linotype" w:hAnsi="Palatino Linotype" w:cs="Palatino Linotype"/>
          <w:color w:val="000000" w:themeColor="text1"/>
        </w:rPr>
        <w:t xml:space="preserve"> que establece el sistema automático del Servicio de Administración Tributaria.</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r w:rsidRPr="009F4DF8">
        <w:rPr>
          <w:rFonts w:ascii="Palatino Linotype" w:eastAsia="Palatino Linotype" w:hAnsi="Palatino Linotype" w:cs="Palatino Linotype"/>
          <w:color w:val="000000" w:themeColor="text1"/>
        </w:rPr>
        <w:lastRenderedPageBreak/>
        <w:t xml:space="preserve">involucradas, en el pago de estos, en el presente caso, del pago del Impuesto Sobre el Producto del Trabajo. </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8A158E" w:rsidRPr="009F4DF8" w:rsidRDefault="008A158E" w:rsidP="000D5367">
      <w:pPr>
        <w:jc w:val="both"/>
        <w:rPr>
          <w:rFonts w:ascii="Palatino Linotype" w:eastAsia="Palatino Linotype" w:hAnsi="Palatino Linotype" w:cs="Palatino Linotype"/>
          <w:i/>
          <w:color w:val="000000" w:themeColor="text1"/>
        </w:rPr>
      </w:pPr>
      <w:r w:rsidRPr="009F4DF8">
        <w:rPr>
          <w:rFonts w:ascii="Palatino Linotype" w:eastAsia="Palatino Linotype" w:hAnsi="Palatino Linotype" w:cs="Palatino Linotype"/>
          <w:i/>
          <w:color w:val="000000" w:themeColor="text1"/>
        </w:rPr>
        <w:t>“</w:t>
      </w:r>
      <w:r w:rsidRPr="009F4DF8">
        <w:rPr>
          <w:rFonts w:ascii="Palatino Linotype" w:eastAsia="Palatino Linotype" w:hAnsi="Palatino Linotype" w:cs="Palatino Linotype"/>
          <w:b/>
          <w:i/>
          <w:color w:val="000000" w:themeColor="text1"/>
        </w:rPr>
        <w:t>Registro Federal de Contribuyentes (RFC) de personas físicas</w:t>
      </w:r>
      <w:r w:rsidRPr="009F4DF8">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8A158E" w:rsidRPr="009F4DF8" w:rsidRDefault="008A158E" w:rsidP="000D5367">
      <w:pPr>
        <w:jc w:val="both"/>
        <w:rPr>
          <w:rFonts w:ascii="Palatino Linotype" w:eastAsia="Palatino Linotype" w:hAnsi="Palatino Linotype" w:cs="Palatino Linotype"/>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spacing w:line="360" w:lineRule="auto"/>
        <w:jc w:val="both"/>
        <w:rPr>
          <w:rFonts w:ascii="Palatino Linotype" w:eastAsia="Palatino Linotype" w:hAnsi="Palatino Linotype" w:cs="Palatino Linotype"/>
          <w:b/>
          <w:color w:val="000000" w:themeColor="text1"/>
        </w:rPr>
      </w:pPr>
      <w:r w:rsidRPr="009F4DF8">
        <w:rPr>
          <w:rFonts w:ascii="Palatino Linotype" w:eastAsia="Palatino Linotype" w:hAnsi="Palatino Linotype" w:cs="Palatino Linotype"/>
          <w:b/>
          <w:color w:val="000000" w:themeColor="text1"/>
        </w:rPr>
        <w:t>Clave única de Registro de Población –CURP-.</w:t>
      </w: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8A158E" w:rsidRPr="009F4DF8" w:rsidRDefault="008A158E" w:rsidP="000D5367">
      <w:pPr>
        <w:spacing w:line="360" w:lineRule="auto"/>
        <w:jc w:val="both"/>
        <w:rPr>
          <w:rFonts w:ascii="Palatino Linotype" w:eastAsia="Palatino Linotype" w:hAnsi="Palatino Linotype" w:cs="Palatino Linotype"/>
          <w:b/>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10">
        <w:r w:rsidRPr="009F4DF8">
          <w:rPr>
            <w:rFonts w:ascii="Palatino Linotype" w:eastAsia="Palatino Linotype" w:hAnsi="Palatino Linotype" w:cs="Palatino Linotype"/>
            <w:color w:val="000000" w:themeColor="text1"/>
            <w:u w:val="single"/>
          </w:rPr>
          <w:t>https://consultas.curp.gob.mx/CurpSP/html/informacionecurpPS.html</w:t>
        </w:r>
      </w:hyperlink>
      <w:r w:rsidRPr="009F4DF8">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F4DF8">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9F4DF8">
        <w:rPr>
          <w:rFonts w:ascii="Palatino Linotype" w:eastAsia="Palatino Linotype" w:hAnsi="Palatino Linotype" w:cs="Palatino Linotype"/>
          <w:color w:val="000000" w:themeColor="text1"/>
        </w:rPr>
        <w:t>(acta de nacimiento, carta de naturalización o documento migratorio) de la siguiente forma:</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 xml:space="preserve"> • El primero y segundo apellidos, así como al nombre de pila.</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 xml:space="preserve"> • La fecha de nacimiento.</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 xml:space="preserve"> • El sexo.</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 xml:space="preserve"> • La entidad federativa de nacimiento.</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 xml:space="preserve">Como se desprende de lo anterior, la CURP es un dato personal confidencial, ya que por sí sola brinda información personal de su titular y lo hace identificado e identificable, motivo </w:t>
      </w:r>
      <w:r w:rsidRPr="009F4DF8">
        <w:rPr>
          <w:rFonts w:ascii="Palatino Linotype" w:eastAsia="Palatino Linotype" w:hAnsi="Palatino Linotype" w:cs="Palatino Linotype"/>
          <w:color w:val="000000" w:themeColor="text1"/>
        </w:rPr>
        <w:lastRenderedPageBreak/>
        <w:t>por el cual se aprueba su eliminación de las versiones públicas, por lo que se trata de un trámite administrativo requerido por la autoridad federal para hacer identificables a las personas.</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Resulta aplicable en la especie, como argumento orientador, el Criterio 3/10, emitido por el INAI.</w:t>
      </w:r>
    </w:p>
    <w:p w:rsidR="008A158E" w:rsidRPr="009F4DF8" w:rsidRDefault="008A158E" w:rsidP="000D5367">
      <w:pPr>
        <w:jc w:val="both"/>
        <w:rPr>
          <w:rFonts w:ascii="Palatino Linotype" w:eastAsia="Palatino Linotype" w:hAnsi="Palatino Linotype" w:cs="Palatino Linotype"/>
          <w:i/>
          <w:color w:val="000000" w:themeColor="text1"/>
        </w:rPr>
      </w:pPr>
      <w:r w:rsidRPr="009F4DF8">
        <w:rPr>
          <w:rFonts w:ascii="Palatino Linotype" w:eastAsia="Palatino Linotype" w:hAnsi="Palatino Linotype" w:cs="Palatino Linotype"/>
          <w:b/>
          <w:i/>
          <w:color w:val="000000" w:themeColor="text1"/>
        </w:rPr>
        <w:t xml:space="preserve">Clave Única de Registro de Población (CURP) es un dato personal confidencial. </w:t>
      </w:r>
      <w:r w:rsidRPr="009F4DF8">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8A158E" w:rsidRPr="009F4DF8" w:rsidRDefault="008A158E" w:rsidP="000D5367">
      <w:pPr>
        <w:jc w:val="both"/>
        <w:rPr>
          <w:rFonts w:ascii="Palatino Linotype" w:eastAsia="Palatino Linotype" w:hAnsi="Palatino Linotype" w:cs="Palatino Linotype"/>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782160" w:rsidRPr="009F4DF8" w:rsidRDefault="00782160"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spacing w:line="360" w:lineRule="auto"/>
        <w:jc w:val="both"/>
        <w:rPr>
          <w:rFonts w:ascii="Palatino Linotype" w:eastAsia="Palatino Linotype" w:hAnsi="Palatino Linotype" w:cs="Palatino Linotype"/>
          <w:b/>
          <w:color w:val="000000" w:themeColor="text1"/>
        </w:rPr>
      </w:pPr>
      <w:r w:rsidRPr="009F4DF8">
        <w:rPr>
          <w:rFonts w:ascii="Palatino Linotype" w:eastAsia="Palatino Linotype" w:hAnsi="Palatino Linotype" w:cs="Palatino Linotype"/>
          <w:b/>
          <w:color w:val="000000" w:themeColor="text1"/>
        </w:rPr>
        <w:t>Nombre de persona física, Domicilio</w:t>
      </w: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proofErr w:type="spellStart"/>
      <w:r w:rsidRPr="009F4DF8">
        <w:rPr>
          <w:rFonts w:ascii="Palatino Linotype" w:eastAsia="Palatino Linotype" w:hAnsi="Palatino Linotype" w:cs="Palatino Linotype"/>
          <w:i/>
          <w:color w:val="000000" w:themeColor="text1"/>
        </w:rPr>
        <w:t>perse</w:t>
      </w:r>
      <w:proofErr w:type="spellEnd"/>
      <w:r w:rsidRPr="009F4DF8">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8A158E" w:rsidRPr="009F4DF8" w:rsidRDefault="008A158E" w:rsidP="000D5367">
      <w:pPr>
        <w:spacing w:line="360" w:lineRule="auto"/>
        <w:jc w:val="both"/>
        <w:rPr>
          <w:rFonts w:ascii="Palatino Linotype" w:eastAsia="Palatino Linotype" w:hAnsi="Palatino Linotype" w:cs="Palatino Linotype"/>
          <w:b/>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lastRenderedPageBreak/>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9F4DF8">
        <w:rPr>
          <w:rFonts w:ascii="Palatino Linotype" w:eastAsia="Palatino Linotype" w:hAnsi="Palatino Linotype" w:cs="Palatino Linotype"/>
          <w:b/>
          <w:color w:val="000000" w:themeColor="text1"/>
        </w:rPr>
        <w:t>el domicilio particular</w:t>
      </w:r>
      <w:r w:rsidRPr="009F4DF8">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spacing w:line="360" w:lineRule="auto"/>
        <w:jc w:val="both"/>
        <w:rPr>
          <w:rFonts w:ascii="Palatino Linotype" w:eastAsia="Palatino Linotype" w:hAnsi="Palatino Linotype" w:cs="Palatino Linotype"/>
          <w:b/>
          <w:color w:val="000000" w:themeColor="text1"/>
        </w:rPr>
      </w:pPr>
      <w:r w:rsidRPr="009F4DF8">
        <w:rPr>
          <w:rFonts w:ascii="Palatino Linotype" w:eastAsia="Palatino Linotype" w:hAnsi="Palatino Linotype" w:cs="Palatino Linotype"/>
          <w:b/>
          <w:color w:val="000000" w:themeColor="text1"/>
        </w:rPr>
        <w:t>Estado civil.</w:t>
      </w: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b/>
          <w:color w:val="000000" w:themeColor="text1"/>
        </w:rPr>
        <w:lastRenderedPageBreak/>
        <w:t>Teléfon</w:t>
      </w:r>
      <w:bookmarkStart w:id="18" w:name="_GoBack"/>
      <w:bookmarkEnd w:id="18"/>
      <w:r w:rsidRPr="009F4DF8">
        <w:rPr>
          <w:rFonts w:ascii="Palatino Linotype" w:eastAsia="Palatino Linotype" w:hAnsi="Palatino Linotype" w:cs="Palatino Linotype"/>
          <w:b/>
          <w:color w:val="000000" w:themeColor="text1"/>
        </w:rPr>
        <w:t>o y celular particular.</w:t>
      </w: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rsidR="008A158E" w:rsidRPr="009F4DF8" w:rsidRDefault="008A158E" w:rsidP="000D5367">
      <w:pPr>
        <w:spacing w:line="360" w:lineRule="auto"/>
        <w:jc w:val="both"/>
        <w:rPr>
          <w:rFonts w:ascii="Palatino Linotype" w:eastAsia="Palatino Linotype" w:hAnsi="Palatino Linotype" w:cs="Palatino Linotype"/>
          <w:color w:val="000000" w:themeColor="text1"/>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6D1305" w:rsidRPr="009F4DF8" w:rsidRDefault="006D1305" w:rsidP="000D5367">
      <w:pPr>
        <w:pStyle w:val="Prrafodelista"/>
        <w:ind w:left="0"/>
        <w:rPr>
          <w:rFonts w:ascii="Palatino Linotype" w:eastAsia="Palatino Linotype" w:hAnsi="Palatino Linotype" w:cs="Palatino Linotype"/>
          <w:color w:val="000000" w:themeColor="text1"/>
          <w:sz w:val="24"/>
          <w:szCs w:val="24"/>
        </w:rPr>
      </w:pPr>
    </w:p>
    <w:p w:rsidR="006D1305" w:rsidRPr="009F4DF8" w:rsidRDefault="006D1305" w:rsidP="000D536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F4DF8">
        <w:rPr>
          <w:rFonts w:ascii="Palatino Linotype" w:eastAsia="Palatino Linotype" w:hAnsi="Palatino Linotype" w:cs="Palatino Linotype"/>
          <w:color w:val="000000" w:themeColor="text1"/>
        </w:rPr>
        <w:t>Por último,  se debe de referir que en el apartado de resolutivos se ordenará la información de manera general, toda vez que al solicitar todo lo recaudado incluye  el de eventos, ferias, mer</w:t>
      </w:r>
      <w:r w:rsidR="003A5F69" w:rsidRPr="009F4DF8">
        <w:rPr>
          <w:rFonts w:ascii="Palatino Linotype" w:eastAsia="Palatino Linotype" w:hAnsi="Palatino Linotype" w:cs="Palatino Linotype"/>
          <w:color w:val="000000" w:themeColor="text1"/>
        </w:rPr>
        <w:t>cados y</w:t>
      </w:r>
      <w:r w:rsidRPr="009F4DF8">
        <w:rPr>
          <w:rFonts w:ascii="Palatino Linotype" w:eastAsia="Palatino Linotype" w:hAnsi="Palatino Linotype" w:cs="Palatino Linotype"/>
          <w:color w:val="000000" w:themeColor="text1"/>
        </w:rPr>
        <w:t xml:space="preserve"> partidos de futbol. </w:t>
      </w:r>
    </w:p>
    <w:p w:rsidR="008A158E" w:rsidRPr="009F4DF8" w:rsidRDefault="008A158E" w:rsidP="000D5367">
      <w:pPr>
        <w:pStyle w:val="Prrafodelista"/>
        <w:ind w:left="0"/>
        <w:rPr>
          <w:rFonts w:ascii="Palatino Linotype" w:eastAsia="Palatino Linotype" w:hAnsi="Palatino Linotype" w:cs="Palatino Linotype"/>
          <w:color w:val="000000" w:themeColor="text1"/>
          <w:sz w:val="24"/>
          <w:szCs w:val="24"/>
          <w:lang w:val="es-ES_tradnl" w:eastAsia="es-ES"/>
        </w:rPr>
      </w:pPr>
    </w:p>
    <w:p w:rsidR="008A158E" w:rsidRPr="009F4DF8" w:rsidRDefault="008A158E" w:rsidP="000D5367">
      <w:pPr>
        <w:keepNext/>
        <w:keepLines/>
        <w:spacing w:after="160" w:line="360" w:lineRule="auto"/>
        <w:rPr>
          <w:rFonts w:ascii="Palatino Linotype" w:eastAsia="Palatino Linotype" w:hAnsi="Palatino Linotype" w:cs="Palatino Linotype"/>
          <w:b/>
          <w:color w:val="000000" w:themeColor="text1"/>
          <w:lang w:val="es-ES_tradnl" w:eastAsia="es-ES"/>
        </w:rPr>
      </w:pPr>
      <w:bookmarkStart w:id="19" w:name="_heading=h.17dp8vu" w:colFirst="0" w:colLast="0"/>
      <w:bookmarkEnd w:id="19"/>
      <w:r w:rsidRPr="009F4DF8">
        <w:rPr>
          <w:rFonts w:ascii="Palatino Linotype" w:eastAsia="Palatino Linotype" w:hAnsi="Palatino Linotype" w:cs="Palatino Linotype"/>
          <w:b/>
          <w:color w:val="000000" w:themeColor="text1"/>
          <w:lang w:val="es-ES_tradnl" w:eastAsia="es-ES"/>
        </w:rPr>
        <w:t>QUINTO. De la versión pública.</w:t>
      </w:r>
    </w:p>
    <w:p w:rsidR="008A158E" w:rsidRPr="009F4DF8" w:rsidRDefault="008A158E" w:rsidP="000D5367">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themeColor="text1"/>
          <w:lang w:val="es-ES_tradnl" w:eastAsia="es-ES"/>
        </w:rPr>
      </w:pPr>
      <w:bookmarkStart w:id="20" w:name="_heading=h.3rdcrjn" w:colFirst="0" w:colLast="0"/>
      <w:bookmarkEnd w:id="20"/>
      <w:r w:rsidRPr="009F4DF8">
        <w:rPr>
          <w:rFonts w:ascii="Palatino Linotype" w:eastAsia="Palatino Linotype" w:hAnsi="Palatino Linotype" w:cs="Palatino Linotype"/>
          <w:b/>
          <w:color w:val="000000" w:themeColor="text1"/>
          <w:lang w:val="es-ES_tradnl" w:eastAsia="es-ES"/>
        </w:rPr>
        <w:t xml:space="preserve">Nociones generales. </w:t>
      </w:r>
    </w:p>
    <w:p w:rsidR="008A158E" w:rsidRPr="009F4DF8" w:rsidRDefault="008A158E" w:rsidP="000D5367">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Debe destacarse, que debido a la información solicitada por el </w:t>
      </w:r>
      <w:r w:rsidRPr="009F4DF8">
        <w:rPr>
          <w:rFonts w:ascii="Palatino Linotype" w:eastAsia="Palatino Linotype" w:hAnsi="Palatino Linotype" w:cs="Palatino Linotype"/>
          <w:b/>
          <w:color w:val="000000" w:themeColor="text1"/>
          <w:lang w:val="es-ES_tradnl" w:eastAsia="es-ES"/>
        </w:rPr>
        <w:t xml:space="preserve">RECURRENTE, </w:t>
      </w:r>
      <w:r w:rsidRPr="009F4DF8">
        <w:rPr>
          <w:rFonts w:ascii="Palatino Linotype" w:eastAsia="Palatino Linotype" w:hAnsi="Palatino Linotype" w:cs="Palatino Linotype"/>
          <w:color w:val="000000" w:themeColor="text1"/>
          <w:lang w:val="es-ES_tradnl" w:eastAsia="es-ES"/>
        </w:rPr>
        <w:t xml:space="preserve">obran datos personales susceptibles de protegerse, así como información susceptible de clasificarse </w:t>
      </w:r>
      <w:r w:rsidRPr="009F4DF8">
        <w:rPr>
          <w:rFonts w:ascii="Palatino Linotype" w:eastAsia="Palatino Linotype" w:hAnsi="Palatino Linotype" w:cs="Palatino Linotype"/>
          <w:color w:val="000000" w:themeColor="text1"/>
          <w:lang w:val="es-ES_tradnl" w:eastAsia="es-ES"/>
        </w:rPr>
        <w:lastRenderedPageBreak/>
        <w:t xml:space="preserve">como confidencial,  por lo que, el </w:t>
      </w:r>
      <w:r w:rsidRPr="009F4DF8">
        <w:rPr>
          <w:rFonts w:ascii="Palatino Linotype" w:eastAsia="Palatino Linotype" w:hAnsi="Palatino Linotype" w:cs="Palatino Linotype"/>
          <w:b/>
          <w:color w:val="000000" w:themeColor="text1"/>
          <w:lang w:val="es-ES_tradnl" w:eastAsia="es-ES"/>
        </w:rPr>
        <w:t xml:space="preserve">SUJETO OBLIGADO </w:t>
      </w:r>
      <w:r w:rsidRPr="009F4DF8">
        <w:rPr>
          <w:rFonts w:ascii="Palatino Linotype" w:eastAsia="Palatino Linotype" w:hAnsi="Palatino Linotype" w:cs="Palatino Linotype"/>
          <w:color w:val="000000" w:themeColor="text1"/>
          <w:lang w:val="es-ES_tradnl" w:eastAsia="es-ES"/>
        </w:rPr>
        <w:t xml:space="preserve">deberá de hacer la adecuada versión pública, protegiendo los datos que no son susceptibles de ser proporcionados. </w:t>
      </w:r>
    </w:p>
    <w:p w:rsidR="008A158E" w:rsidRPr="009F4DF8" w:rsidRDefault="008A158E" w:rsidP="000D5367">
      <w:pPr>
        <w:tabs>
          <w:tab w:val="left" w:pos="0"/>
          <w:tab w:val="left" w:pos="284"/>
        </w:tabs>
        <w:spacing w:line="360" w:lineRule="auto"/>
        <w:jc w:val="both"/>
        <w:rPr>
          <w:rFonts w:ascii="Palatino Linotype" w:eastAsia="Palatino Linotype" w:hAnsi="Palatino Linotype" w:cs="Palatino Linotype"/>
          <w:color w:val="000000" w:themeColor="text1"/>
          <w:lang w:val="es-ES_tradnl" w:eastAsia="es-ES"/>
        </w:rPr>
      </w:pPr>
    </w:p>
    <w:p w:rsidR="008A158E" w:rsidRPr="009F4DF8" w:rsidRDefault="008A158E" w:rsidP="000D5367">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No pasa desapercibido para este Órgano Garante que los sujetos obligados</w:t>
      </w:r>
      <w:r w:rsidRPr="009F4DF8">
        <w:rPr>
          <w:rFonts w:ascii="Palatino Linotype" w:eastAsia="Palatino Linotype" w:hAnsi="Palatino Linotype" w:cs="Palatino Linotype"/>
          <w:b/>
          <w:color w:val="000000" w:themeColor="text1"/>
          <w:lang w:val="es-ES_tradnl" w:eastAsia="es-ES"/>
        </w:rPr>
        <w:t xml:space="preserve"> </w:t>
      </w:r>
      <w:r w:rsidRPr="009F4DF8">
        <w:rPr>
          <w:rFonts w:ascii="Palatino Linotype" w:eastAsia="Palatino Linotype" w:hAnsi="Palatino Linotype" w:cs="Palatino Linotype"/>
          <w:color w:val="000000" w:themeColor="text1"/>
          <w:lang w:val="es-ES_tradnl" w:eastAsia="es-ES"/>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A158E" w:rsidRPr="009F4DF8" w:rsidRDefault="008A158E" w:rsidP="000D5367">
      <w:pPr>
        <w:tabs>
          <w:tab w:val="left" w:pos="284"/>
        </w:tabs>
        <w:spacing w:after="160" w:line="360" w:lineRule="auto"/>
        <w:jc w:val="both"/>
        <w:rPr>
          <w:rFonts w:ascii="Palatino Linotype" w:eastAsia="Palatino Linotype" w:hAnsi="Palatino Linotype" w:cs="Palatino Linotype"/>
          <w:color w:val="000000" w:themeColor="text1"/>
          <w:lang w:val="es-ES_tradnl" w:eastAsia="es-ES"/>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520"/>
      </w:tblGrid>
      <w:tr w:rsidR="00782160" w:rsidRPr="009F4DF8" w:rsidTr="0030141F">
        <w:tc>
          <w:tcPr>
            <w:tcW w:w="2689" w:type="dxa"/>
          </w:tcPr>
          <w:p w:rsidR="008A158E" w:rsidRPr="009F4DF8" w:rsidRDefault="008A158E" w:rsidP="000D5367">
            <w:pPr>
              <w:tabs>
                <w:tab w:val="left" w:pos="284"/>
              </w:tabs>
              <w:spacing w:line="360" w:lineRule="auto"/>
              <w:rPr>
                <w:rFonts w:ascii="Palatino Linotype" w:eastAsia="Palatino Linotype" w:hAnsi="Palatino Linotype" w:cs="Palatino Linotype"/>
                <w:b/>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t>a) Requisitos previos.</w:t>
            </w:r>
          </w:p>
        </w:tc>
        <w:tc>
          <w:tcPr>
            <w:tcW w:w="6520" w:type="dxa"/>
          </w:tcPr>
          <w:p w:rsidR="008A158E" w:rsidRPr="009F4DF8" w:rsidRDefault="008A158E" w:rsidP="000D5367">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8A158E" w:rsidRPr="009F4DF8" w:rsidRDefault="008A158E" w:rsidP="000D5367">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t>Al hacerlo tienen que precisar de qué información se trata, señalando el supuesto de clasificación (confidencialidad o reserva).</w:t>
            </w:r>
          </w:p>
          <w:p w:rsidR="008A158E" w:rsidRPr="009F4DF8" w:rsidRDefault="008A158E" w:rsidP="000D5367">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t>Además, se debe señalar el procedimiento, de los tres que establecen los artículos 132 y 106 de la Ley Estatal y General, respectivamente.</w:t>
            </w:r>
          </w:p>
          <w:p w:rsidR="008A158E" w:rsidRPr="009F4DF8" w:rsidRDefault="008A158E" w:rsidP="000D5367">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t xml:space="preserve">El último de estos requisitos previos consiste en que no se pueden emitir acuerdos de carácter general ni particular, </w:t>
            </w:r>
            <w:r w:rsidRPr="009F4DF8">
              <w:rPr>
                <w:rFonts w:ascii="Palatino Linotype" w:eastAsia="Palatino Linotype" w:hAnsi="Palatino Linotype" w:cs="Palatino Linotype"/>
                <w:b/>
                <w:color w:val="000000" w:themeColor="text1"/>
                <w:lang w:val="es-ES_tradnl" w:eastAsia="es-ES"/>
              </w:rPr>
              <w:lastRenderedPageBreak/>
              <w:t xml:space="preserve">esto es, </w:t>
            </w:r>
            <w:r w:rsidRPr="009F4DF8">
              <w:rPr>
                <w:rFonts w:ascii="Palatino Linotype" w:eastAsia="Palatino Linotype" w:hAnsi="Palatino Linotype" w:cs="Palatino Linotype"/>
                <w:b/>
                <w:color w:val="000000" w:themeColor="text1"/>
                <w:u w:val="single"/>
                <w:lang w:val="es-ES_tradnl" w:eastAsia="es-ES"/>
              </w:rPr>
              <w:t>no se puede hacer un acuerdo para clasificar de manera general todos los documentos de un expediente o área, sin</w:t>
            </w:r>
            <w:r w:rsidRPr="009F4DF8">
              <w:rPr>
                <w:rFonts w:ascii="Palatino Linotype" w:eastAsia="Palatino Linotype" w:hAnsi="Palatino Linotype" w:cs="Palatino Linotype"/>
                <w:b/>
                <w:color w:val="000000" w:themeColor="text1"/>
                <w:lang w:val="es-ES_tradnl" w:eastAsia="es-ES"/>
              </w:rPr>
              <w:t xml:space="preserve"> individualizar su análisis y tampoco se puede hacer un acuerdo por cada dato que se vaya a clasificar dentro de un documento con diez datos, por ejemplo, susceptibles de ser clasificados.</w:t>
            </w:r>
          </w:p>
        </w:tc>
      </w:tr>
      <w:tr w:rsidR="00782160" w:rsidRPr="009F4DF8" w:rsidTr="0030141F">
        <w:tc>
          <w:tcPr>
            <w:tcW w:w="2689" w:type="dxa"/>
          </w:tcPr>
          <w:p w:rsidR="008A158E" w:rsidRPr="009F4DF8" w:rsidRDefault="008A158E" w:rsidP="000D5367">
            <w:pPr>
              <w:tabs>
                <w:tab w:val="left" w:pos="284"/>
              </w:tabs>
              <w:spacing w:line="360" w:lineRule="auto"/>
              <w:rPr>
                <w:rFonts w:ascii="Palatino Linotype" w:eastAsia="Palatino Linotype" w:hAnsi="Palatino Linotype" w:cs="Palatino Linotype"/>
                <w:b/>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lastRenderedPageBreak/>
              <w:t>b) Supuestos de clasificación.</w:t>
            </w:r>
          </w:p>
        </w:tc>
        <w:tc>
          <w:tcPr>
            <w:tcW w:w="6520" w:type="dxa"/>
          </w:tcPr>
          <w:p w:rsidR="008A158E" w:rsidRPr="009F4DF8" w:rsidRDefault="008A158E" w:rsidP="000D5367">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Las disposiciones constitucionales y legales en la materia establecen los dos supuestos generales para clasificar la información: por reserva y por confidencialidad.</w:t>
            </w:r>
          </w:p>
          <w:p w:rsidR="008A158E" w:rsidRPr="009F4DF8" w:rsidRDefault="008A158E" w:rsidP="000D5367">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A158E" w:rsidRPr="009F4DF8" w:rsidRDefault="008A158E" w:rsidP="000D5367">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El </w:t>
            </w:r>
            <w:r w:rsidRPr="009F4DF8">
              <w:rPr>
                <w:rFonts w:ascii="Palatino Linotype" w:eastAsia="Palatino Linotype" w:hAnsi="Palatino Linotype" w:cs="Palatino Linotype"/>
                <w:b/>
                <w:color w:val="000000" w:themeColor="text1"/>
                <w:lang w:val="es-ES_tradnl" w:eastAsia="es-ES"/>
              </w:rPr>
              <w:t>Sujeto Obligado</w:t>
            </w:r>
            <w:r w:rsidRPr="009F4DF8">
              <w:rPr>
                <w:rFonts w:ascii="Palatino Linotype" w:eastAsia="Palatino Linotype" w:hAnsi="Palatino Linotype" w:cs="Palatino Linotype"/>
                <w:color w:val="000000" w:themeColor="text1"/>
                <w:lang w:val="es-ES_tradnl" w:eastAsia="es-ES"/>
              </w:rPr>
              <w:t xml:space="preserve"> debe identificar claramente el tipo de información y hacer un juicio de subsunción o encaje para acreditar que el supuesto de hecho corresponde estrictamente con la hipótesis jurídica. Esto también lo debe </w:t>
            </w:r>
            <w:r w:rsidRPr="009F4DF8">
              <w:rPr>
                <w:rFonts w:ascii="Palatino Linotype" w:eastAsia="Palatino Linotype" w:hAnsi="Palatino Linotype" w:cs="Palatino Linotype"/>
                <w:color w:val="000000" w:themeColor="text1"/>
                <w:lang w:val="es-ES_tradnl" w:eastAsia="es-ES"/>
              </w:rPr>
              <w:lastRenderedPageBreak/>
              <w:t>de realizar el servidor público habilitado y el titular del área que administra la información.</w:t>
            </w:r>
          </w:p>
        </w:tc>
      </w:tr>
      <w:tr w:rsidR="00782160" w:rsidRPr="009F4DF8" w:rsidTr="0030141F">
        <w:tc>
          <w:tcPr>
            <w:tcW w:w="2689" w:type="dxa"/>
          </w:tcPr>
          <w:p w:rsidR="008A158E" w:rsidRPr="009F4DF8" w:rsidRDefault="008A158E" w:rsidP="000D5367">
            <w:pPr>
              <w:tabs>
                <w:tab w:val="left" w:pos="284"/>
              </w:tabs>
              <w:spacing w:line="360" w:lineRule="auto"/>
              <w:rPr>
                <w:rFonts w:ascii="Palatino Linotype" w:eastAsia="Palatino Linotype" w:hAnsi="Palatino Linotype" w:cs="Palatino Linotype"/>
                <w:b/>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lastRenderedPageBreak/>
              <w:t>c) Formalidades para emitir el acuerdo de clasificación.</w:t>
            </w:r>
          </w:p>
        </w:tc>
        <w:tc>
          <w:tcPr>
            <w:tcW w:w="6520" w:type="dxa"/>
          </w:tcPr>
          <w:p w:rsidR="008A158E" w:rsidRPr="009F4DF8" w:rsidRDefault="008A158E" w:rsidP="000D5367">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El Comité de Transparencia, según lo dispuesto en los artículos cuenta con las facultades para aprobar, modificar o revocar la clasificación de la información que haya propuesto. </w:t>
            </w:r>
          </w:p>
          <w:p w:rsidR="008A158E" w:rsidRPr="009F4DF8" w:rsidRDefault="008A158E" w:rsidP="000D5367">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Es necesario que </w:t>
            </w:r>
            <w:r w:rsidRPr="009F4DF8">
              <w:rPr>
                <w:rFonts w:ascii="Palatino Linotype" w:eastAsia="Palatino Linotype" w:hAnsi="Palatino Linotype" w:cs="Palatino Linotype"/>
                <w:b/>
                <w:color w:val="000000" w:themeColor="text1"/>
                <w:u w:val="single"/>
                <w:lang w:val="es-ES_tradnl" w:eastAsia="es-ES"/>
              </w:rPr>
              <w:t>el acto reúna con los requisitos elementales</w:t>
            </w:r>
            <w:r w:rsidRPr="009F4DF8">
              <w:rPr>
                <w:rFonts w:ascii="Palatino Linotype" w:eastAsia="Palatino Linotype" w:hAnsi="Palatino Linotype" w:cs="Palatino Linotype"/>
                <w:color w:val="000000" w:themeColor="text1"/>
                <w:lang w:val="es-ES_tradnl" w:eastAsia="es-ES"/>
              </w:rPr>
              <w:t>, entre ellos, que la autoridad que va a emitir el acto de autoridad sea la legalmente facultada para ello.</w:t>
            </w:r>
          </w:p>
          <w:p w:rsidR="008A158E" w:rsidRPr="009F4DF8" w:rsidRDefault="008A158E" w:rsidP="000D5367">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82160" w:rsidRPr="009F4DF8" w:rsidTr="0030141F">
        <w:tc>
          <w:tcPr>
            <w:tcW w:w="2689" w:type="dxa"/>
          </w:tcPr>
          <w:p w:rsidR="008A158E" w:rsidRPr="009F4DF8" w:rsidRDefault="008A158E" w:rsidP="000D5367">
            <w:pPr>
              <w:tabs>
                <w:tab w:val="left" w:pos="284"/>
              </w:tabs>
              <w:spacing w:line="360" w:lineRule="auto"/>
              <w:rPr>
                <w:rFonts w:ascii="Palatino Linotype" w:eastAsia="Palatino Linotype" w:hAnsi="Palatino Linotype" w:cs="Palatino Linotype"/>
                <w:b/>
                <w:color w:val="000000" w:themeColor="text1"/>
                <w:lang w:val="es-ES_tradnl" w:eastAsia="es-ES"/>
              </w:rPr>
            </w:pPr>
          </w:p>
          <w:p w:rsidR="008A158E" w:rsidRPr="009F4DF8" w:rsidRDefault="008A158E" w:rsidP="000D5367">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t xml:space="preserve">d) Requisitos de fondo del acuerdo de clasificación. </w:t>
            </w:r>
          </w:p>
        </w:tc>
        <w:tc>
          <w:tcPr>
            <w:tcW w:w="6520" w:type="dxa"/>
          </w:tcPr>
          <w:p w:rsidR="008A158E" w:rsidRPr="009F4DF8" w:rsidRDefault="008A158E" w:rsidP="000D5367">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w:t>
            </w:r>
            <w:r w:rsidRPr="009F4DF8">
              <w:rPr>
                <w:rFonts w:ascii="Palatino Linotype" w:eastAsia="Palatino Linotype" w:hAnsi="Palatino Linotype" w:cs="Palatino Linotype"/>
                <w:color w:val="000000" w:themeColor="text1"/>
                <w:lang w:val="es-ES_tradnl" w:eastAsia="es-ES"/>
              </w:rPr>
              <w:lastRenderedPageBreak/>
              <w:t xml:space="preserve">que la carga de la prueba, para justificar las restricciones, corresponde a los </w:t>
            </w:r>
            <w:r w:rsidRPr="009F4DF8">
              <w:rPr>
                <w:rFonts w:ascii="Palatino Linotype" w:eastAsia="Palatino Linotype" w:hAnsi="Palatino Linotype" w:cs="Palatino Linotype"/>
                <w:b/>
                <w:color w:val="000000" w:themeColor="text1"/>
                <w:lang w:val="es-ES_tradnl" w:eastAsia="es-ES"/>
              </w:rPr>
              <w:t>Sujetos Obligados</w:t>
            </w:r>
            <w:r w:rsidRPr="009F4DF8">
              <w:rPr>
                <w:rFonts w:ascii="Palatino Linotype" w:eastAsia="Palatino Linotype" w:hAnsi="Palatino Linotype" w:cs="Palatino Linotype"/>
                <w:color w:val="000000" w:themeColor="text1"/>
                <w:lang w:val="es-ES_tradnl" w:eastAsia="es-ES"/>
              </w:rPr>
              <w:t xml:space="preserve">, por lo que deberán fundar y motivar debidamente la clasificación. </w:t>
            </w:r>
          </w:p>
          <w:p w:rsidR="008A158E" w:rsidRPr="009F4DF8" w:rsidRDefault="008A158E" w:rsidP="000D5367">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De lo anterior, se desprende que para una correcta </w:t>
            </w:r>
            <w:r w:rsidRPr="009F4DF8">
              <w:rPr>
                <w:rFonts w:ascii="Palatino Linotype" w:eastAsia="Palatino Linotype" w:hAnsi="Palatino Linotype" w:cs="Palatino Linotype"/>
                <w:b/>
                <w:color w:val="000000" w:themeColor="text1"/>
                <w:lang w:val="es-ES_tradnl" w:eastAsia="es-ES"/>
              </w:rPr>
              <w:t>clasificación total o parcial</w:t>
            </w:r>
            <w:r w:rsidRPr="009F4DF8">
              <w:rPr>
                <w:rFonts w:ascii="Palatino Linotype" w:eastAsia="Palatino Linotype" w:hAnsi="Palatino Linotype" w:cs="Palatino Linotype"/>
                <w:color w:val="000000" w:themeColor="text1"/>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A158E" w:rsidRPr="009F4DF8" w:rsidRDefault="008A158E" w:rsidP="000D5367">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A158E" w:rsidRPr="009F4DF8" w:rsidRDefault="008A158E" w:rsidP="000D5367">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En ese mismo sentido, el numeral trigésimo tercero fracción V de los Lineamientos Generales, precisa que para motivar la clasificación se deben acreditar las circunstancias de tiempo, modo y lugar.</w:t>
            </w:r>
          </w:p>
          <w:p w:rsidR="008A158E" w:rsidRPr="009F4DF8" w:rsidRDefault="008A158E" w:rsidP="000D5367">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lastRenderedPageBreak/>
              <w:t xml:space="preserve">Ahora bien, </w:t>
            </w:r>
            <w:r w:rsidRPr="009F4DF8">
              <w:rPr>
                <w:rFonts w:ascii="Palatino Linotype" w:eastAsia="Palatino Linotype" w:hAnsi="Palatino Linotype" w:cs="Palatino Linotype"/>
                <w:b/>
                <w:color w:val="000000" w:themeColor="text1"/>
                <w:u w:val="single"/>
                <w:lang w:val="es-ES_tradnl" w:eastAsia="es-ES"/>
              </w:rPr>
              <w:t>para cada caso además de fundar y motivar</w:t>
            </w:r>
            <w:r w:rsidRPr="009F4DF8">
              <w:rPr>
                <w:rFonts w:ascii="Palatino Linotype" w:eastAsia="Palatino Linotype" w:hAnsi="Palatino Linotype" w:cs="Palatino Linotype"/>
                <w:color w:val="000000" w:themeColor="text1"/>
                <w:lang w:val="es-ES_tradnl" w:eastAsia="es-E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A158E" w:rsidRPr="009F4DF8" w:rsidTr="0030141F">
        <w:tc>
          <w:tcPr>
            <w:tcW w:w="2689" w:type="dxa"/>
          </w:tcPr>
          <w:p w:rsidR="008A158E" w:rsidRPr="009F4DF8" w:rsidRDefault="008A158E" w:rsidP="000D5367">
            <w:pPr>
              <w:tabs>
                <w:tab w:val="left" w:pos="284"/>
              </w:tabs>
              <w:spacing w:line="360" w:lineRule="auto"/>
              <w:jc w:val="both"/>
              <w:rPr>
                <w:rFonts w:ascii="Palatino Linotype" w:eastAsia="Palatino Linotype" w:hAnsi="Palatino Linotype" w:cs="Palatino Linotype"/>
                <w:b/>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lastRenderedPageBreak/>
              <w:t xml:space="preserve">e) Condiciones especiales de la clasificación de la información como confidencial. </w:t>
            </w:r>
          </w:p>
        </w:tc>
        <w:tc>
          <w:tcPr>
            <w:tcW w:w="6520" w:type="dxa"/>
          </w:tcPr>
          <w:p w:rsidR="008A158E" w:rsidRPr="009F4DF8" w:rsidRDefault="008A158E" w:rsidP="000D5367">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Los artículos 148 y 120 de la Ley Estatal y de la Ley General, respectivamente, establecen que aun tratándose de datos personales, se podrán proporcionar, incluso sin solicitar el consentimiento de su titular. </w:t>
            </w:r>
          </w:p>
          <w:p w:rsidR="008A158E" w:rsidRPr="009F4DF8" w:rsidRDefault="008A158E" w:rsidP="000D5367">
            <w:pPr>
              <w:tabs>
                <w:tab w:val="left" w:pos="284"/>
              </w:tabs>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A158E" w:rsidRPr="009F4DF8" w:rsidRDefault="008A158E" w:rsidP="000D5367">
            <w:pPr>
              <w:tabs>
                <w:tab w:val="left" w:pos="284"/>
              </w:tabs>
              <w:spacing w:line="360" w:lineRule="auto"/>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Pero si la información que se pretende clasificar como confidencial no se encuentra en los supuestos de los artículos señalados y es posible, se deberá consultar al titular de los datos si permite o no el acceso. De no ser </w:t>
            </w:r>
            <w:r w:rsidRPr="009F4DF8">
              <w:rPr>
                <w:rFonts w:ascii="Palatino Linotype" w:eastAsia="Palatino Linotype" w:hAnsi="Palatino Linotype" w:cs="Palatino Linotype"/>
                <w:color w:val="000000" w:themeColor="text1"/>
                <w:lang w:val="es-ES_tradnl" w:eastAsia="es-ES"/>
              </w:rPr>
              <w:lastRenderedPageBreak/>
              <w:t>posible, la realización de la consulta, procede, fundando y motivando, la clasificación.</w:t>
            </w:r>
          </w:p>
        </w:tc>
      </w:tr>
    </w:tbl>
    <w:p w:rsidR="008A158E" w:rsidRPr="009F4DF8" w:rsidRDefault="008A158E" w:rsidP="000D5367">
      <w:pPr>
        <w:tabs>
          <w:tab w:val="left" w:pos="284"/>
        </w:tabs>
        <w:spacing w:line="360" w:lineRule="auto"/>
        <w:rPr>
          <w:rFonts w:ascii="Palatino Linotype" w:eastAsia="Palatino Linotype" w:hAnsi="Palatino Linotype" w:cs="Palatino Linotype"/>
          <w:color w:val="000000" w:themeColor="text1"/>
          <w:lang w:val="es-ES_tradnl" w:eastAsia="es-ES"/>
        </w:rPr>
      </w:pPr>
    </w:p>
    <w:p w:rsidR="008A158E" w:rsidRPr="009F4DF8" w:rsidRDefault="008A158E" w:rsidP="000D5367">
      <w:pPr>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A158E" w:rsidRPr="009F4DF8" w:rsidRDefault="008A158E" w:rsidP="000D5367">
      <w:pPr>
        <w:spacing w:line="360" w:lineRule="auto"/>
        <w:jc w:val="both"/>
        <w:rPr>
          <w:rFonts w:ascii="Palatino Linotype" w:eastAsia="Palatino Linotype" w:hAnsi="Palatino Linotype" w:cs="Palatino Linotype"/>
          <w:color w:val="000000" w:themeColor="text1"/>
          <w:lang w:val="es-ES_tradnl" w:eastAsia="es-ES"/>
        </w:rPr>
      </w:pPr>
    </w:p>
    <w:p w:rsidR="008A158E" w:rsidRPr="009F4DF8" w:rsidRDefault="008A158E" w:rsidP="000D536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Por lo anteriormente expuesto, este Órgano Garante considera fundadas las razones o motivos de inconformidad que plantea el</w:t>
      </w:r>
      <w:r w:rsidRPr="009F4DF8">
        <w:rPr>
          <w:rFonts w:ascii="Palatino Linotype" w:eastAsia="Palatino Linotype" w:hAnsi="Palatino Linotype" w:cs="Palatino Linotype"/>
          <w:b/>
          <w:color w:val="000000" w:themeColor="text1"/>
          <w:lang w:val="es-ES_tradnl" w:eastAsia="es-ES"/>
        </w:rPr>
        <w:t xml:space="preserve"> RECURRENTE</w:t>
      </w:r>
      <w:r w:rsidRPr="009F4DF8">
        <w:rPr>
          <w:rFonts w:ascii="Palatino Linotype" w:eastAsia="Palatino Linotype" w:hAnsi="Palatino Linotype" w:cs="Palatino Linotype"/>
          <w:color w:val="000000" w:themeColor="text1"/>
          <w:lang w:val="es-ES_tradnl" w:eastAsia="es-ES"/>
        </w:rPr>
        <w:t xml:space="preserve">, determinando </w:t>
      </w:r>
      <w:r w:rsidR="0084103A" w:rsidRPr="009F4DF8">
        <w:rPr>
          <w:rFonts w:ascii="Palatino Linotype" w:eastAsia="Palatino Linotype" w:hAnsi="Palatino Linotype" w:cs="Palatino Linotype"/>
          <w:b/>
          <w:color w:val="000000" w:themeColor="text1"/>
          <w:lang w:val="es-ES_tradnl" w:eastAsia="es-ES"/>
        </w:rPr>
        <w:t xml:space="preserve">MODIFICAR </w:t>
      </w:r>
      <w:r w:rsidRPr="009F4DF8">
        <w:rPr>
          <w:rFonts w:ascii="Palatino Linotype" w:eastAsia="Palatino Linotype" w:hAnsi="Palatino Linotype" w:cs="Palatino Linotype"/>
          <w:color w:val="000000" w:themeColor="text1"/>
          <w:lang w:val="es-ES_tradnl" w:eastAsia="es-ES"/>
        </w:rPr>
        <w:t>la</w:t>
      </w:r>
      <w:r w:rsidR="007E6F26" w:rsidRPr="009F4DF8">
        <w:rPr>
          <w:rFonts w:ascii="Palatino Linotype" w:eastAsia="Palatino Linotype" w:hAnsi="Palatino Linotype" w:cs="Palatino Linotype"/>
          <w:color w:val="000000" w:themeColor="text1"/>
          <w:lang w:val="es-ES_tradnl" w:eastAsia="es-ES"/>
        </w:rPr>
        <w:t>s</w:t>
      </w:r>
      <w:r w:rsidRPr="009F4DF8">
        <w:rPr>
          <w:rFonts w:ascii="Palatino Linotype" w:eastAsia="Palatino Linotype" w:hAnsi="Palatino Linotype" w:cs="Palatino Linotype"/>
          <w:color w:val="000000" w:themeColor="text1"/>
          <w:lang w:val="es-ES_tradnl" w:eastAsia="es-ES"/>
        </w:rPr>
        <w:t xml:space="preserve"> respuesta</w:t>
      </w:r>
      <w:r w:rsidR="007E6F26" w:rsidRPr="009F4DF8">
        <w:rPr>
          <w:rFonts w:ascii="Palatino Linotype" w:eastAsia="Palatino Linotype" w:hAnsi="Palatino Linotype" w:cs="Palatino Linotype"/>
          <w:color w:val="000000" w:themeColor="text1"/>
          <w:lang w:val="es-ES_tradnl" w:eastAsia="es-ES"/>
        </w:rPr>
        <w:t>s</w:t>
      </w:r>
      <w:r w:rsidRPr="009F4DF8">
        <w:rPr>
          <w:rFonts w:ascii="Palatino Linotype" w:eastAsia="Palatino Linotype" w:hAnsi="Palatino Linotype" w:cs="Palatino Linotype"/>
          <w:color w:val="000000" w:themeColor="text1"/>
          <w:lang w:val="es-ES_tradnl" w:eastAsia="es-ES"/>
        </w:rPr>
        <w:t xml:space="preserve"> del </w:t>
      </w:r>
      <w:r w:rsidRPr="009F4DF8">
        <w:rPr>
          <w:rFonts w:ascii="Palatino Linotype" w:eastAsia="Palatino Linotype" w:hAnsi="Palatino Linotype" w:cs="Palatino Linotype"/>
          <w:b/>
          <w:color w:val="000000" w:themeColor="text1"/>
          <w:lang w:val="es-ES_tradnl" w:eastAsia="es-ES"/>
        </w:rPr>
        <w:t>SUJETO OBLIGADO</w:t>
      </w:r>
      <w:r w:rsidRPr="009F4DF8">
        <w:rPr>
          <w:rFonts w:ascii="Palatino Linotype" w:eastAsia="Palatino Linotype" w:hAnsi="Palatino Linotype" w:cs="Palatino Linotype"/>
          <w:color w:val="000000" w:themeColor="text1"/>
          <w:lang w:val="es-ES_tradnl" w:eastAsia="es-ES"/>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9F4DF8">
        <w:rPr>
          <w:rFonts w:ascii="Palatino Linotype" w:eastAsia="Palatino Linotype" w:hAnsi="Palatino Linotype" w:cs="Palatino Linotype"/>
          <w:b/>
          <w:color w:val="000000" w:themeColor="text1"/>
          <w:lang w:val="es-ES_tradnl" w:eastAsia="es-ES"/>
        </w:rPr>
        <w:t>ÓRGANO GARANTE</w:t>
      </w:r>
      <w:r w:rsidRPr="009F4DF8">
        <w:rPr>
          <w:rFonts w:ascii="Palatino Linotype" w:eastAsia="Palatino Linotype" w:hAnsi="Palatino Linotype" w:cs="Palatino Linotype"/>
          <w:color w:val="000000" w:themeColor="text1"/>
          <w:lang w:val="es-ES_tradnl" w:eastAsia="es-ES"/>
        </w:rPr>
        <w:t xml:space="preserve"> emite los siguientes.</w:t>
      </w:r>
    </w:p>
    <w:p w:rsidR="008A158E" w:rsidRPr="009F4DF8" w:rsidRDefault="008A158E" w:rsidP="000D5367">
      <w:pPr>
        <w:spacing w:line="360" w:lineRule="auto"/>
        <w:jc w:val="both"/>
        <w:rPr>
          <w:rFonts w:ascii="Palatino Linotype" w:eastAsia="Palatino Linotype" w:hAnsi="Palatino Linotype" w:cs="Palatino Linotype"/>
          <w:color w:val="000000" w:themeColor="text1"/>
          <w:lang w:val="es-ES_tradnl" w:eastAsia="es-ES"/>
        </w:rPr>
      </w:pPr>
    </w:p>
    <w:p w:rsidR="008A158E" w:rsidRPr="009F4DF8" w:rsidRDefault="008A158E" w:rsidP="000D5367">
      <w:pPr>
        <w:keepNext/>
        <w:keepLines/>
        <w:spacing w:line="360" w:lineRule="auto"/>
        <w:jc w:val="center"/>
        <w:rPr>
          <w:rFonts w:ascii="Palatino Linotype" w:eastAsia="Palatino Linotype" w:hAnsi="Palatino Linotype" w:cs="Palatino Linotype"/>
          <w:b/>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t>R E S O L U T I V O S</w:t>
      </w:r>
    </w:p>
    <w:p w:rsidR="008A158E" w:rsidRPr="009F4DF8" w:rsidRDefault="008A158E" w:rsidP="000D5367">
      <w:pPr>
        <w:spacing w:line="360" w:lineRule="auto"/>
        <w:jc w:val="center"/>
        <w:rPr>
          <w:rFonts w:ascii="Palatino Linotype" w:eastAsia="Palatino Linotype" w:hAnsi="Palatino Linotype" w:cs="Palatino Linotype"/>
          <w:color w:val="000000" w:themeColor="text1"/>
          <w:lang w:val="es-ES_tradnl" w:eastAsia="es-ES"/>
        </w:rPr>
      </w:pPr>
    </w:p>
    <w:p w:rsidR="008A158E" w:rsidRPr="009F4DF8" w:rsidRDefault="008A158E" w:rsidP="000D5367">
      <w:pPr>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t>PRIMERO</w:t>
      </w:r>
      <w:r w:rsidRPr="009F4DF8">
        <w:rPr>
          <w:rFonts w:ascii="Palatino Linotype" w:eastAsia="Palatino Linotype" w:hAnsi="Palatino Linotype" w:cs="Palatino Linotype"/>
          <w:color w:val="000000" w:themeColor="text1"/>
          <w:lang w:val="es-ES_tradnl" w:eastAsia="es-ES"/>
        </w:rPr>
        <w:t xml:space="preserve">. Resultan fundadas las razones o motivos de inconformidad hechos valer en los Recursos de Revisión </w:t>
      </w:r>
      <w:r w:rsidRPr="009F4DF8">
        <w:rPr>
          <w:rFonts w:ascii="Palatino Linotype" w:eastAsia="Palatino Linotype" w:hAnsi="Palatino Linotype" w:cs="Palatino Linotype"/>
          <w:b/>
          <w:color w:val="000000" w:themeColor="text1"/>
          <w:lang w:val="es-ES_tradnl" w:eastAsia="es-ES"/>
        </w:rPr>
        <w:t xml:space="preserve">02698/INFOEM/IP/RR/2025 y  02702/INFOEM/IP/RR/2025 </w:t>
      </w:r>
      <w:r w:rsidRPr="009F4DF8">
        <w:rPr>
          <w:rFonts w:ascii="Palatino Linotype" w:eastAsia="Palatino Linotype" w:hAnsi="Palatino Linotype" w:cs="Palatino Linotype"/>
          <w:color w:val="000000" w:themeColor="text1"/>
          <w:lang w:val="es-ES_tradnl" w:eastAsia="es-ES"/>
        </w:rPr>
        <w:t xml:space="preserve">en términos de los Considerandos </w:t>
      </w:r>
      <w:r w:rsidRPr="009F4DF8">
        <w:rPr>
          <w:rFonts w:ascii="Palatino Linotype" w:eastAsia="Palatino Linotype" w:hAnsi="Palatino Linotype" w:cs="Palatino Linotype"/>
          <w:b/>
          <w:color w:val="000000" w:themeColor="text1"/>
          <w:lang w:val="es-ES_tradnl" w:eastAsia="es-ES"/>
        </w:rPr>
        <w:t xml:space="preserve">CUARTO y QUINTO </w:t>
      </w:r>
      <w:r w:rsidRPr="009F4DF8">
        <w:rPr>
          <w:rFonts w:ascii="Palatino Linotype" w:eastAsia="Palatino Linotype" w:hAnsi="Palatino Linotype" w:cs="Palatino Linotype"/>
          <w:color w:val="000000" w:themeColor="text1"/>
          <w:lang w:val="es-ES_tradnl" w:eastAsia="es-ES"/>
        </w:rPr>
        <w:t xml:space="preserve">de la presente resolución. </w:t>
      </w:r>
    </w:p>
    <w:p w:rsidR="008A158E" w:rsidRPr="009F4DF8" w:rsidRDefault="008A158E" w:rsidP="000D5367">
      <w:pPr>
        <w:spacing w:line="360" w:lineRule="auto"/>
        <w:jc w:val="both"/>
        <w:rPr>
          <w:rFonts w:ascii="Palatino Linotype" w:eastAsia="Palatino Linotype" w:hAnsi="Palatino Linotype" w:cs="Palatino Linotype"/>
          <w:color w:val="000000" w:themeColor="text1"/>
          <w:lang w:val="es-ES_tradnl" w:eastAsia="es-ES"/>
        </w:rPr>
      </w:pPr>
    </w:p>
    <w:p w:rsidR="008A158E" w:rsidRPr="009F4DF8" w:rsidRDefault="008A158E" w:rsidP="000D5367">
      <w:pPr>
        <w:spacing w:line="360" w:lineRule="auto"/>
        <w:jc w:val="both"/>
        <w:rPr>
          <w:rFonts w:ascii="Palatino Linotype" w:eastAsia="Palatino Linotype" w:hAnsi="Palatino Linotype" w:cs="Palatino Linotype"/>
          <w:color w:val="000000" w:themeColor="text1"/>
          <w:lang w:val="es-ES_tradnl" w:eastAsia="es-ES"/>
        </w:rPr>
      </w:pPr>
      <w:bookmarkStart w:id="21" w:name="_heading=h.26in1rg" w:colFirst="0" w:colLast="0"/>
      <w:bookmarkEnd w:id="21"/>
      <w:r w:rsidRPr="009F4DF8">
        <w:rPr>
          <w:rFonts w:ascii="Palatino Linotype" w:eastAsia="Palatino Linotype" w:hAnsi="Palatino Linotype" w:cs="Palatino Linotype"/>
          <w:b/>
          <w:color w:val="000000" w:themeColor="text1"/>
          <w:lang w:val="es-ES_tradnl" w:eastAsia="es-ES"/>
        </w:rPr>
        <w:lastRenderedPageBreak/>
        <w:t xml:space="preserve">SEGUNDO. </w:t>
      </w:r>
      <w:r w:rsidRPr="009F4DF8">
        <w:rPr>
          <w:rFonts w:ascii="Palatino Linotype" w:eastAsia="Palatino Linotype" w:hAnsi="Palatino Linotype" w:cs="Palatino Linotype"/>
          <w:color w:val="000000" w:themeColor="text1"/>
          <w:lang w:val="es-ES_tradnl" w:eastAsia="es-ES"/>
        </w:rPr>
        <w:t xml:space="preserve">Se </w:t>
      </w:r>
      <w:r w:rsidR="007E6F26" w:rsidRPr="009F4DF8">
        <w:rPr>
          <w:rFonts w:ascii="Palatino Linotype" w:eastAsia="Palatino Linotype" w:hAnsi="Palatino Linotype" w:cs="Palatino Linotype"/>
          <w:b/>
          <w:color w:val="000000" w:themeColor="text1"/>
          <w:lang w:val="es-ES_tradnl" w:eastAsia="es-ES"/>
        </w:rPr>
        <w:t xml:space="preserve">MODIFICAN </w:t>
      </w:r>
      <w:r w:rsidRPr="009F4DF8">
        <w:rPr>
          <w:rFonts w:ascii="Palatino Linotype" w:eastAsia="Palatino Linotype" w:hAnsi="Palatino Linotype" w:cs="Palatino Linotype"/>
          <w:color w:val="000000" w:themeColor="text1"/>
          <w:lang w:val="es-ES_tradnl" w:eastAsia="es-ES"/>
        </w:rPr>
        <w:t>las respuestas emitida</w:t>
      </w:r>
      <w:r w:rsidR="00782160" w:rsidRPr="009F4DF8">
        <w:rPr>
          <w:rFonts w:ascii="Palatino Linotype" w:eastAsia="Palatino Linotype" w:hAnsi="Palatino Linotype" w:cs="Palatino Linotype"/>
          <w:color w:val="000000" w:themeColor="text1"/>
          <w:lang w:val="es-ES_tradnl" w:eastAsia="es-ES"/>
        </w:rPr>
        <w:t>s</w:t>
      </w:r>
      <w:r w:rsidRPr="009F4DF8">
        <w:rPr>
          <w:rFonts w:ascii="Palatino Linotype" w:eastAsia="Palatino Linotype" w:hAnsi="Palatino Linotype" w:cs="Palatino Linotype"/>
          <w:color w:val="000000" w:themeColor="text1"/>
          <w:lang w:val="es-ES_tradnl" w:eastAsia="es-ES"/>
        </w:rPr>
        <w:t xml:space="preserve"> por el </w:t>
      </w:r>
      <w:r w:rsidRPr="009F4DF8">
        <w:rPr>
          <w:rFonts w:ascii="Palatino Linotype" w:eastAsia="Palatino Linotype" w:hAnsi="Palatino Linotype" w:cs="Palatino Linotype"/>
          <w:b/>
          <w:color w:val="000000" w:themeColor="text1"/>
          <w:lang w:val="es-ES_tradnl" w:eastAsia="es-ES"/>
        </w:rPr>
        <w:t xml:space="preserve">Ayuntamiento de Tianguistenco </w:t>
      </w:r>
      <w:r w:rsidRPr="009F4DF8">
        <w:rPr>
          <w:rFonts w:ascii="Palatino Linotype" w:eastAsia="Palatino Linotype" w:hAnsi="Palatino Linotype" w:cs="Palatino Linotype"/>
          <w:color w:val="000000" w:themeColor="text1"/>
          <w:lang w:val="es-ES_tradnl" w:eastAsia="es-ES"/>
        </w:rPr>
        <w:t xml:space="preserve">y se </w:t>
      </w:r>
      <w:r w:rsidRPr="009F4DF8">
        <w:rPr>
          <w:rFonts w:ascii="Palatino Linotype" w:eastAsia="Palatino Linotype" w:hAnsi="Palatino Linotype" w:cs="Palatino Linotype"/>
          <w:b/>
          <w:color w:val="000000" w:themeColor="text1"/>
          <w:lang w:val="es-ES_tradnl" w:eastAsia="es-ES"/>
        </w:rPr>
        <w:t>ORDENA</w:t>
      </w:r>
      <w:r w:rsidRPr="009F4DF8">
        <w:rPr>
          <w:rFonts w:ascii="Palatino Linotype" w:eastAsia="Palatino Linotype" w:hAnsi="Palatino Linotype" w:cs="Palatino Linotype"/>
          <w:color w:val="000000" w:themeColor="text1"/>
          <w:lang w:val="es-ES_tradnl" w:eastAsia="es-ES"/>
        </w:rPr>
        <w:t xml:space="preserve"> entregar vía Sistema de Acceso a la Información Mexiquense </w:t>
      </w:r>
      <w:r w:rsidRPr="009F4DF8">
        <w:rPr>
          <w:rFonts w:ascii="Palatino Linotype" w:eastAsia="Palatino Linotype" w:hAnsi="Palatino Linotype" w:cs="Palatino Linotype"/>
          <w:b/>
          <w:color w:val="000000" w:themeColor="text1"/>
          <w:lang w:val="es-ES_tradnl" w:eastAsia="es-ES"/>
        </w:rPr>
        <w:t>(SAIMEX)</w:t>
      </w:r>
      <w:r w:rsidRPr="009F4DF8">
        <w:rPr>
          <w:rFonts w:ascii="Palatino Linotype" w:eastAsia="Palatino Linotype" w:hAnsi="Palatino Linotype" w:cs="Palatino Linotype"/>
          <w:color w:val="000000" w:themeColor="text1"/>
          <w:lang w:val="es-ES_tradnl" w:eastAsia="es-ES"/>
        </w:rPr>
        <w:t xml:space="preserve">, la siguiente información en el formato que se hubieran generado, de ser el caso en versión pública. </w:t>
      </w:r>
    </w:p>
    <w:p w:rsidR="007A0077" w:rsidRPr="009F4DF8" w:rsidRDefault="008A158E" w:rsidP="000D5367">
      <w:pPr>
        <w:spacing w:line="360" w:lineRule="auto"/>
        <w:jc w:val="both"/>
        <w:rPr>
          <w:rFonts w:ascii="Palatino Linotype" w:eastAsia="Palatino Linotype" w:hAnsi="Palatino Linotype" w:cs="Palatino Linotype"/>
          <w:b/>
          <w:color w:val="000000" w:themeColor="text1"/>
          <w:lang w:eastAsia="es-ES"/>
        </w:rPr>
      </w:pPr>
      <w:r w:rsidRPr="009F4DF8">
        <w:rPr>
          <w:rFonts w:ascii="Palatino Linotype" w:eastAsia="Palatino Linotype" w:hAnsi="Palatino Linotype" w:cs="Palatino Linotype"/>
          <w:b/>
          <w:color w:val="000000" w:themeColor="text1"/>
          <w:lang w:val="es-ES_tradnl" w:eastAsia="es-ES"/>
        </w:rPr>
        <w:t xml:space="preserve">    </w:t>
      </w:r>
    </w:p>
    <w:p w:rsidR="007A0077" w:rsidRPr="009F4DF8" w:rsidRDefault="007A0077" w:rsidP="000D5367">
      <w:pPr>
        <w:pStyle w:val="Prrafodelista"/>
        <w:numPr>
          <w:ilvl w:val="0"/>
          <w:numId w:val="11"/>
        </w:numPr>
        <w:ind w:left="0"/>
        <w:jc w:val="both"/>
        <w:rPr>
          <w:rFonts w:ascii="Palatino Linotype" w:eastAsia="Calibri" w:hAnsi="Palatino Linotype" w:cs="Arial"/>
          <w:b/>
          <w:i/>
          <w:color w:val="000000" w:themeColor="text1"/>
          <w:sz w:val="24"/>
          <w:szCs w:val="24"/>
          <w:lang w:val="es-MX"/>
        </w:rPr>
      </w:pPr>
      <w:r w:rsidRPr="009F4DF8">
        <w:rPr>
          <w:rFonts w:ascii="Palatino Linotype" w:eastAsia="Calibri" w:hAnsi="Palatino Linotype" w:cs="Arial"/>
          <w:b/>
          <w:i/>
          <w:color w:val="000000" w:themeColor="text1"/>
          <w:sz w:val="24"/>
          <w:szCs w:val="24"/>
          <w:lang w:val="es-MX"/>
        </w:rPr>
        <w:t>Documento donde conste o se advierta el monto de todo lo recaudado por el ayuntamiento, del uno de enero al seis de febrero de dos mil veinticinco.</w:t>
      </w:r>
    </w:p>
    <w:p w:rsidR="008A158E" w:rsidRPr="009F4DF8" w:rsidRDefault="008A158E" w:rsidP="000D5367">
      <w:pPr>
        <w:pStyle w:val="Prrafodelista"/>
        <w:tabs>
          <w:tab w:val="left" w:pos="8080"/>
        </w:tabs>
        <w:spacing w:line="360" w:lineRule="auto"/>
        <w:ind w:left="0"/>
        <w:jc w:val="both"/>
        <w:rPr>
          <w:rFonts w:ascii="Palatino Linotype" w:eastAsia="Palatino Linotype" w:hAnsi="Palatino Linotype" w:cs="Palatino Linotype"/>
          <w:b/>
          <w:color w:val="000000" w:themeColor="text1"/>
          <w:sz w:val="24"/>
          <w:szCs w:val="24"/>
          <w:lang w:val="es-ES_tradnl" w:eastAsia="es-ES"/>
        </w:rPr>
      </w:pPr>
    </w:p>
    <w:p w:rsidR="008A158E" w:rsidRPr="009F4DF8" w:rsidRDefault="008A158E" w:rsidP="000D5367">
      <w:pPr>
        <w:pStyle w:val="Prrafodelista"/>
        <w:tabs>
          <w:tab w:val="left" w:pos="8080"/>
        </w:tabs>
        <w:spacing w:line="360" w:lineRule="auto"/>
        <w:ind w:left="0"/>
        <w:jc w:val="both"/>
        <w:rPr>
          <w:rFonts w:ascii="Palatino Linotype" w:eastAsia="Palatino Linotype" w:hAnsi="Palatino Linotype" w:cs="Palatino Linotype"/>
          <w:b/>
          <w:color w:val="000000" w:themeColor="text1"/>
          <w:sz w:val="24"/>
          <w:szCs w:val="24"/>
          <w:lang w:val="es-ES_tradnl" w:eastAsia="es-ES"/>
        </w:rPr>
      </w:pPr>
      <w:r w:rsidRPr="009F4DF8">
        <w:rPr>
          <w:rFonts w:ascii="Palatino Linotype" w:eastAsia="Palatino Linotype" w:hAnsi="Palatino Linotype" w:cs="Palatino Linotype"/>
          <w:color w:val="000000" w:themeColor="text1"/>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9F4DF8">
        <w:rPr>
          <w:rFonts w:ascii="Palatino Linotype" w:eastAsia="Palatino Linotype" w:hAnsi="Palatino Linotype" w:cs="Palatino Linotype"/>
          <w:b/>
          <w:color w:val="000000" w:themeColor="text1"/>
          <w:sz w:val="24"/>
          <w:szCs w:val="24"/>
          <w:lang w:val="es-ES_tradnl" w:eastAsia="es-ES"/>
        </w:rPr>
        <w:t>RECURRENTE.</w:t>
      </w:r>
    </w:p>
    <w:p w:rsidR="007A0077" w:rsidRPr="009F4DF8" w:rsidRDefault="007A0077" w:rsidP="000D5367">
      <w:pPr>
        <w:pStyle w:val="Prrafodelista"/>
        <w:tabs>
          <w:tab w:val="left" w:pos="8080"/>
        </w:tabs>
        <w:spacing w:line="360" w:lineRule="auto"/>
        <w:ind w:left="0"/>
        <w:jc w:val="both"/>
        <w:rPr>
          <w:rFonts w:ascii="Palatino Linotype" w:eastAsia="Palatino Linotype" w:hAnsi="Palatino Linotype" w:cs="Palatino Linotype"/>
          <w:b/>
          <w:color w:val="000000" w:themeColor="text1"/>
          <w:sz w:val="24"/>
          <w:szCs w:val="24"/>
          <w:lang w:val="es-ES_tradnl" w:eastAsia="es-ES"/>
        </w:rPr>
      </w:pPr>
    </w:p>
    <w:p w:rsidR="008A158E" w:rsidRPr="009F4DF8" w:rsidRDefault="007A0077" w:rsidP="000D5367">
      <w:pPr>
        <w:pStyle w:val="Prrafodelista"/>
        <w:tabs>
          <w:tab w:val="left" w:pos="8080"/>
        </w:tabs>
        <w:spacing w:line="360" w:lineRule="auto"/>
        <w:ind w:left="0"/>
        <w:jc w:val="both"/>
        <w:rPr>
          <w:rFonts w:ascii="Palatino Linotype" w:eastAsia="Palatino Linotype" w:hAnsi="Palatino Linotype" w:cs="Palatino Linotype"/>
          <w:color w:val="000000" w:themeColor="text1"/>
          <w:sz w:val="24"/>
          <w:szCs w:val="24"/>
          <w:lang w:val="es-ES_tradnl" w:eastAsia="es-ES"/>
        </w:rPr>
      </w:pPr>
      <w:r w:rsidRPr="009F4DF8">
        <w:rPr>
          <w:rFonts w:ascii="Palatino Linotype" w:eastAsia="Palatino Linotype" w:hAnsi="Palatino Linotype" w:cs="Palatino Linotype"/>
          <w:color w:val="000000" w:themeColor="text1"/>
          <w:sz w:val="24"/>
          <w:szCs w:val="24"/>
          <w:lang w:val="es-ES_tradnl" w:eastAsia="es-ES"/>
        </w:rPr>
        <w:t xml:space="preserve">De ser el caso que el Ayuntamiento de Tianguistenco no hubiera recaudado más ingresos por otros conceptos que no sea el Predial deberá de hacerlo del conocimiento del </w:t>
      </w:r>
      <w:r w:rsidRPr="009F4DF8">
        <w:rPr>
          <w:rFonts w:ascii="Palatino Linotype" w:eastAsia="Palatino Linotype" w:hAnsi="Palatino Linotype" w:cs="Palatino Linotype"/>
          <w:b/>
          <w:color w:val="000000" w:themeColor="text1"/>
          <w:sz w:val="24"/>
          <w:szCs w:val="24"/>
          <w:lang w:val="es-ES_tradnl" w:eastAsia="es-ES"/>
        </w:rPr>
        <w:t xml:space="preserve">RECURRENTE </w:t>
      </w:r>
      <w:r w:rsidRPr="009F4DF8">
        <w:rPr>
          <w:rFonts w:ascii="Palatino Linotype" w:eastAsia="Palatino Linotype" w:hAnsi="Palatino Linotype" w:cs="Palatino Linotype"/>
          <w:color w:val="000000" w:themeColor="text1"/>
          <w:sz w:val="24"/>
          <w:szCs w:val="24"/>
          <w:lang w:val="es-ES_tradnl" w:eastAsia="es-ES"/>
        </w:rPr>
        <w:t xml:space="preserve">de conformidad con el artículo 19 párrafo segundo de la Ley de Transparencia y Acceso a la Información Pública del Estado de México y Municipios. </w:t>
      </w:r>
    </w:p>
    <w:p w:rsidR="008A158E" w:rsidRPr="009F4DF8" w:rsidRDefault="008A158E" w:rsidP="000D5367">
      <w:pPr>
        <w:spacing w:line="360" w:lineRule="auto"/>
        <w:jc w:val="both"/>
        <w:rPr>
          <w:rFonts w:ascii="Palatino Linotype" w:eastAsia="Palatino Linotype" w:hAnsi="Palatino Linotype" w:cs="Palatino Linotype"/>
          <w:b/>
          <w:color w:val="000000" w:themeColor="text1"/>
          <w:lang w:val="es-ES_tradnl" w:eastAsia="es-ES"/>
        </w:rPr>
      </w:pPr>
    </w:p>
    <w:p w:rsidR="008A158E" w:rsidRPr="009F4DF8" w:rsidRDefault="008A158E" w:rsidP="000D5367">
      <w:pPr>
        <w:spacing w:line="360" w:lineRule="auto"/>
        <w:jc w:val="both"/>
        <w:rPr>
          <w:rFonts w:ascii="Palatino Linotype" w:eastAsia="Palatino Linotype" w:hAnsi="Palatino Linotype" w:cs="Palatino Linotype"/>
          <w:b/>
          <w:color w:val="000000" w:themeColor="text1"/>
        </w:rPr>
      </w:pPr>
      <w:r w:rsidRPr="009F4DF8">
        <w:rPr>
          <w:rFonts w:ascii="Palatino Linotype" w:eastAsia="Palatino Linotype" w:hAnsi="Palatino Linotype" w:cs="Palatino Linotype"/>
          <w:b/>
          <w:color w:val="000000" w:themeColor="text1"/>
          <w:lang w:val="es-ES_tradnl" w:eastAsia="es-ES"/>
        </w:rPr>
        <w:t>TERCERO</w:t>
      </w:r>
      <w:r w:rsidRPr="009F4DF8">
        <w:rPr>
          <w:rFonts w:ascii="Palatino Linotype" w:eastAsia="Palatino Linotype" w:hAnsi="Palatino Linotype" w:cs="Palatino Linotype"/>
          <w:color w:val="000000" w:themeColor="text1"/>
          <w:lang w:val="es-ES_tradnl" w:eastAsia="es-ES"/>
        </w:rPr>
        <w:t xml:space="preserve">. </w:t>
      </w:r>
      <w:r w:rsidRPr="009F4DF8">
        <w:rPr>
          <w:rFonts w:ascii="Palatino Linotype" w:eastAsia="Palatino Linotype" w:hAnsi="Palatino Linotype" w:cs="Palatino Linotype"/>
          <w:b/>
          <w:color w:val="000000" w:themeColor="text1"/>
        </w:rPr>
        <w:t xml:space="preserve">NOTIFÍQUESE </w:t>
      </w:r>
      <w:r w:rsidRPr="009F4DF8">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9F4DF8">
        <w:rPr>
          <w:rFonts w:ascii="Palatino Linotype" w:eastAsia="Palatino Linotype" w:hAnsi="Palatino Linotype" w:cs="Palatino Linotype"/>
          <w:b/>
          <w:color w:val="000000" w:themeColor="text1"/>
        </w:rPr>
        <w:t>dé cumplimiento a lo</w:t>
      </w:r>
      <w:r w:rsidRPr="009F4DF8">
        <w:rPr>
          <w:rFonts w:ascii="Palatino Linotype" w:eastAsia="Palatino Linotype" w:hAnsi="Palatino Linotype" w:cs="Palatino Linotype"/>
          <w:color w:val="000000" w:themeColor="text1"/>
        </w:rPr>
        <w:t xml:space="preserve"> </w:t>
      </w:r>
      <w:r w:rsidRPr="009F4DF8">
        <w:rPr>
          <w:rFonts w:ascii="Palatino Linotype" w:eastAsia="Palatino Linotype" w:hAnsi="Palatino Linotype" w:cs="Palatino Linotype"/>
          <w:b/>
          <w:color w:val="000000" w:themeColor="text1"/>
        </w:rPr>
        <w:t>ordenado dentro del plazo de diez días hábiles</w:t>
      </w:r>
      <w:r w:rsidRPr="009F4DF8">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w:t>
      </w:r>
      <w:r w:rsidRPr="009F4DF8">
        <w:rPr>
          <w:rFonts w:ascii="Palatino Linotype" w:eastAsia="Palatino Linotype" w:hAnsi="Palatino Linotype" w:cs="Palatino Linotype"/>
          <w:color w:val="000000" w:themeColor="text1"/>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8A158E" w:rsidRPr="009F4DF8" w:rsidRDefault="008A158E" w:rsidP="000D5367">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rsidR="008A158E" w:rsidRPr="009F4DF8" w:rsidRDefault="008A158E" w:rsidP="000D5367">
      <w:pPr>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t xml:space="preserve">CUARTO. </w:t>
      </w:r>
      <w:r w:rsidRPr="009F4DF8">
        <w:rPr>
          <w:rFonts w:ascii="Palatino Linotype" w:eastAsia="Palatino Linotype" w:hAnsi="Palatino Linotype" w:cs="Palatino Linotype"/>
          <w:color w:val="000000" w:themeColor="text1"/>
          <w:lang w:val="es-ES_tradnl" w:eastAsia="es-ES"/>
        </w:rPr>
        <w:t xml:space="preserve">De conformidad con el artículo 198 de la Ley de Transparencia y Acceso a la Información Pública del Estado de México y Municipios, de considerarlo procedente, el </w:t>
      </w:r>
      <w:r w:rsidRPr="009F4DF8">
        <w:rPr>
          <w:rFonts w:ascii="Palatino Linotype" w:eastAsia="Palatino Linotype" w:hAnsi="Palatino Linotype" w:cs="Palatino Linotype"/>
          <w:b/>
          <w:color w:val="000000" w:themeColor="text1"/>
          <w:lang w:val="es-ES_tradnl" w:eastAsia="es-ES"/>
        </w:rPr>
        <w:t>SUJETO OBLIGADO</w:t>
      </w:r>
      <w:r w:rsidRPr="009F4DF8">
        <w:rPr>
          <w:rFonts w:ascii="Palatino Linotype" w:eastAsia="Palatino Linotype" w:hAnsi="Palatino Linotype" w:cs="Palatino Linotype"/>
          <w:color w:val="000000" w:themeColor="text1"/>
          <w:lang w:val="es-ES_tradnl" w:eastAsia="es-ES"/>
        </w:rPr>
        <w:t xml:space="preserve"> de manera fundada y motivada, podrá solicitar una ampliación de plazo para el cumplimiento de la presente resolución.</w:t>
      </w:r>
    </w:p>
    <w:p w:rsidR="008A158E" w:rsidRPr="009F4DF8" w:rsidRDefault="008A158E" w:rsidP="000D5367">
      <w:pPr>
        <w:spacing w:line="360" w:lineRule="auto"/>
        <w:jc w:val="both"/>
        <w:rPr>
          <w:rFonts w:ascii="Palatino Linotype" w:eastAsia="Palatino Linotype" w:hAnsi="Palatino Linotype" w:cs="Palatino Linotype"/>
          <w:color w:val="000000" w:themeColor="text1"/>
          <w:lang w:val="es-ES_tradnl" w:eastAsia="es-ES"/>
        </w:rPr>
      </w:pPr>
    </w:p>
    <w:p w:rsidR="008A158E" w:rsidRPr="009F4DF8" w:rsidRDefault="008A158E" w:rsidP="000D5367">
      <w:pPr>
        <w:tabs>
          <w:tab w:val="left" w:pos="8080"/>
        </w:tabs>
        <w:spacing w:line="360" w:lineRule="auto"/>
        <w:jc w:val="both"/>
        <w:rPr>
          <w:rFonts w:ascii="Palatino Linotype" w:eastAsia="Palatino Linotype" w:hAnsi="Palatino Linotype" w:cs="Palatino Linotype"/>
          <w:color w:val="000000" w:themeColor="text1"/>
          <w:lang w:val="es-ES_tradnl" w:eastAsia="es-ES"/>
        </w:rPr>
      </w:pPr>
      <w:bookmarkStart w:id="22" w:name="_heading=h.lnxbz9" w:colFirst="0" w:colLast="0"/>
      <w:bookmarkEnd w:id="22"/>
      <w:r w:rsidRPr="009F4DF8">
        <w:rPr>
          <w:rFonts w:ascii="Palatino Linotype" w:eastAsia="Palatino Linotype" w:hAnsi="Palatino Linotype" w:cs="Palatino Linotype"/>
          <w:b/>
          <w:color w:val="000000" w:themeColor="text1"/>
          <w:lang w:val="es-ES_tradnl" w:eastAsia="es-ES"/>
        </w:rPr>
        <w:t xml:space="preserve">QUINTO. </w:t>
      </w:r>
      <w:r w:rsidRPr="009F4DF8">
        <w:rPr>
          <w:rFonts w:ascii="Palatino Linotype" w:eastAsia="Palatino Linotype" w:hAnsi="Palatino Linotype" w:cs="Palatino Linotype"/>
          <w:color w:val="000000" w:themeColor="text1"/>
          <w:lang w:val="es-ES_tradnl" w:eastAsia="es-ES"/>
        </w:rPr>
        <w:t xml:space="preserve">Notifíquese a </w:t>
      </w:r>
      <w:r w:rsidRPr="009F4DF8">
        <w:rPr>
          <w:rFonts w:ascii="Palatino Linotype" w:eastAsia="Palatino Linotype" w:hAnsi="Palatino Linotype" w:cs="Palatino Linotype"/>
          <w:b/>
          <w:color w:val="000000" w:themeColor="text1"/>
          <w:lang w:val="es-ES_tradnl" w:eastAsia="es-ES"/>
        </w:rPr>
        <w:t>EL RECURRENTE</w:t>
      </w:r>
      <w:r w:rsidRPr="009F4DF8">
        <w:rPr>
          <w:rFonts w:ascii="Palatino Linotype" w:eastAsia="Palatino Linotype" w:hAnsi="Palatino Linotype" w:cs="Palatino Linotype"/>
          <w:color w:val="000000" w:themeColor="text1"/>
          <w:lang w:val="es-ES_tradnl" w:eastAsia="es-ES"/>
        </w:rPr>
        <w:t xml:space="preserve"> la presente resolución, vía SAIMEX.</w:t>
      </w:r>
    </w:p>
    <w:p w:rsidR="008A158E" w:rsidRPr="009F4DF8" w:rsidRDefault="008A158E" w:rsidP="000D5367">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rsidR="008A158E" w:rsidRPr="009F4DF8" w:rsidRDefault="008A158E" w:rsidP="000D5367">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b/>
          <w:color w:val="000000" w:themeColor="text1"/>
          <w:lang w:val="es-ES_tradnl" w:eastAsia="es-ES"/>
        </w:rPr>
        <w:t>SEXTO.</w:t>
      </w:r>
      <w:r w:rsidRPr="009F4DF8">
        <w:rPr>
          <w:rFonts w:ascii="Palatino Linotype" w:eastAsia="Palatino Linotype" w:hAnsi="Palatino Linotype" w:cs="Palatino Linotype"/>
          <w:color w:val="000000" w:themeColor="text1"/>
          <w:lang w:val="es-ES_tradnl" w:eastAsia="es-ES"/>
        </w:rPr>
        <w:t xml:space="preserve"> Se hace del conocimiento de </w:t>
      </w:r>
      <w:r w:rsidRPr="009F4DF8">
        <w:rPr>
          <w:rFonts w:ascii="Palatino Linotype" w:eastAsia="Palatino Linotype" w:hAnsi="Palatino Linotype" w:cs="Palatino Linotype"/>
          <w:b/>
          <w:color w:val="000000" w:themeColor="text1"/>
          <w:lang w:val="es-ES_tradnl" w:eastAsia="es-ES"/>
        </w:rPr>
        <w:t>EL RECURRENTE</w:t>
      </w:r>
      <w:r w:rsidRPr="009F4DF8">
        <w:rPr>
          <w:rFonts w:ascii="Palatino Linotype" w:eastAsia="Palatino Linotype" w:hAnsi="Palatino Linotype" w:cs="Palatino Linotype"/>
          <w:color w:val="000000" w:themeColor="text1"/>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A158E" w:rsidRPr="009F4DF8" w:rsidRDefault="008A158E" w:rsidP="000D5367">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rsidR="00782160" w:rsidRPr="009F4DF8" w:rsidRDefault="00782160" w:rsidP="000D5367">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rsidR="008A158E" w:rsidRPr="00782160" w:rsidRDefault="009F4DF8" w:rsidP="000D5367">
      <w:pPr>
        <w:spacing w:line="360" w:lineRule="auto"/>
        <w:jc w:val="both"/>
        <w:rPr>
          <w:rFonts w:ascii="Palatino Linotype" w:eastAsia="Palatino Linotype" w:hAnsi="Palatino Linotype" w:cs="Palatino Linotype"/>
          <w:color w:val="000000" w:themeColor="text1"/>
          <w:lang w:val="es-ES_tradnl" w:eastAsia="es-ES"/>
        </w:rPr>
      </w:pPr>
      <w:r w:rsidRPr="009F4DF8">
        <w:rPr>
          <w:rFonts w:ascii="Palatino Linotype" w:eastAsia="Palatino Linotype" w:hAnsi="Palatino Linotype" w:cs="Palatino Linotype"/>
          <w:color w:val="000000" w:themeColor="text1"/>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9F4DF8">
        <w:rPr>
          <w:rFonts w:ascii="Palatino Linotype" w:eastAsia="Palatino Linotype" w:hAnsi="Palatino Linotype" w:cs="Palatino Linotype"/>
          <w:color w:val="000000" w:themeColor="text1"/>
        </w:rPr>
        <w:t xml:space="preserve">(AUSENCIA JUSTIFICADA) </w:t>
      </w:r>
      <w:r w:rsidRPr="009F4DF8">
        <w:rPr>
          <w:rFonts w:ascii="Palatino Linotype" w:eastAsia="Palatino Linotype" w:hAnsi="Palatino Linotype" w:cs="Palatino Linotype"/>
          <w:color w:val="000000" w:themeColor="text1"/>
          <w:lang w:val="es-ES_tradnl" w:eastAsia="es-ES"/>
        </w:rPr>
        <w:t xml:space="preserve">Y GUADALUPE RAMÍREZ PEÑA; EN LA DÉCIMA NOVENA SESIÓN ORDINARIA, CELEBRADA EL </w:t>
      </w:r>
      <w:r w:rsidRPr="009F4DF8">
        <w:rPr>
          <w:rFonts w:ascii="Palatino Linotype" w:eastAsia="Palatino Linotype" w:hAnsi="Palatino Linotype" w:cs="Palatino Linotype"/>
          <w:color w:val="000000" w:themeColor="text1"/>
          <w:lang w:val="es-ES_tradnl" w:eastAsia="es-ES"/>
        </w:rPr>
        <w:lastRenderedPageBreak/>
        <w:t>VEINTIOCHO (28) DE MAYO DE DOS MIL VEINTICINCO, ANTE EL SECRETARIO TÉCNICO DEL PLENO ALEXIS TAPIA RAMÍREZ.</w:t>
      </w:r>
    </w:p>
    <w:p w:rsidR="008A158E" w:rsidRPr="00782160" w:rsidRDefault="008A158E" w:rsidP="000D5367">
      <w:pPr>
        <w:spacing w:line="360" w:lineRule="auto"/>
        <w:contextualSpacing/>
        <w:jc w:val="both"/>
        <w:rPr>
          <w:rFonts w:ascii="Palatino Linotype" w:hAnsi="Palatino Linotype" w:cs="Arial"/>
          <w:color w:val="000000" w:themeColor="text1"/>
          <w:lang w:eastAsia="es-ES"/>
        </w:rPr>
      </w:pPr>
    </w:p>
    <w:p w:rsidR="008A158E" w:rsidRPr="00782160" w:rsidRDefault="008A158E" w:rsidP="000D5367">
      <w:pPr>
        <w:spacing w:line="360" w:lineRule="auto"/>
        <w:contextualSpacing/>
        <w:jc w:val="both"/>
        <w:rPr>
          <w:rFonts w:ascii="Palatino Linotype" w:hAnsi="Palatino Linotype" w:cs="Arial"/>
          <w:color w:val="000000" w:themeColor="text1"/>
          <w:lang w:eastAsia="es-ES"/>
        </w:rPr>
      </w:pPr>
    </w:p>
    <w:p w:rsidR="008A158E" w:rsidRPr="00782160" w:rsidRDefault="008A158E" w:rsidP="000D5367">
      <w:pPr>
        <w:spacing w:line="360" w:lineRule="auto"/>
        <w:rPr>
          <w:rFonts w:ascii="Palatino Linotype" w:hAnsi="Palatino Linotype"/>
          <w:color w:val="000000" w:themeColor="text1"/>
          <w:lang w:eastAsia="en-US"/>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spacing w:line="360" w:lineRule="auto"/>
        <w:rPr>
          <w:rFonts w:ascii="Palatino Linotype" w:hAnsi="Palatino Linotype"/>
          <w:color w:val="000000" w:themeColor="text1"/>
        </w:rPr>
      </w:pPr>
    </w:p>
    <w:p w:rsidR="008A158E" w:rsidRPr="00782160" w:rsidRDefault="008A158E" w:rsidP="000D5367">
      <w:pPr>
        <w:rPr>
          <w:rFonts w:ascii="Palatino Linotype" w:hAnsi="Palatino Linotype"/>
          <w:color w:val="000000" w:themeColor="text1"/>
        </w:rPr>
      </w:pPr>
    </w:p>
    <w:p w:rsidR="008A158E" w:rsidRPr="00782160" w:rsidRDefault="008A158E" w:rsidP="000D5367">
      <w:pPr>
        <w:rPr>
          <w:rFonts w:ascii="Palatino Linotype" w:hAnsi="Palatino Linotype"/>
          <w:color w:val="000000" w:themeColor="text1"/>
        </w:rPr>
      </w:pPr>
    </w:p>
    <w:p w:rsidR="008A158E" w:rsidRPr="00782160" w:rsidRDefault="008A158E" w:rsidP="000D5367">
      <w:pPr>
        <w:rPr>
          <w:rFonts w:ascii="Palatino Linotype" w:hAnsi="Palatino Linotype"/>
          <w:color w:val="000000" w:themeColor="text1"/>
        </w:rPr>
      </w:pPr>
    </w:p>
    <w:p w:rsidR="008A158E" w:rsidRPr="00782160" w:rsidRDefault="008A158E" w:rsidP="000D5367">
      <w:pPr>
        <w:rPr>
          <w:rFonts w:ascii="Palatino Linotype" w:hAnsi="Palatino Linotype"/>
          <w:color w:val="000000" w:themeColor="text1"/>
        </w:rPr>
      </w:pPr>
    </w:p>
    <w:p w:rsidR="008A158E" w:rsidRPr="00782160" w:rsidRDefault="008A158E" w:rsidP="000D5367">
      <w:pPr>
        <w:rPr>
          <w:rFonts w:ascii="Palatino Linotype" w:hAnsi="Palatino Linotype"/>
          <w:color w:val="000000" w:themeColor="text1"/>
        </w:rPr>
      </w:pPr>
    </w:p>
    <w:p w:rsidR="00711B0F" w:rsidRPr="00782160" w:rsidRDefault="00711B0F" w:rsidP="000D5367">
      <w:pPr>
        <w:rPr>
          <w:rFonts w:ascii="Palatino Linotype" w:hAnsi="Palatino Linotype"/>
          <w:color w:val="000000" w:themeColor="text1"/>
        </w:rPr>
      </w:pPr>
    </w:p>
    <w:sectPr w:rsidR="00711B0F" w:rsidRPr="00782160" w:rsidSect="000D5367">
      <w:headerReference w:type="default" r:id="rId11"/>
      <w:footerReference w:type="default" r:id="rId12"/>
      <w:headerReference w:type="first" r:id="rId13"/>
      <w:footerReference w:type="first" r:id="rId14"/>
      <w:pgSz w:w="12240" w:h="15840"/>
      <w:pgMar w:top="2410" w:right="900" w:bottom="1985"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1C3" w:rsidRDefault="007121C3" w:rsidP="008A158E">
      <w:r>
        <w:separator/>
      </w:r>
    </w:p>
  </w:endnote>
  <w:endnote w:type="continuationSeparator" w:id="0">
    <w:p w:rsidR="007121C3" w:rsidRDefault="007121C3" w:rsidP="008A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610" w:rsidRDefault="008F7610" w:rsidP="0030141F">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66D16">
      <w:rPr>
        <w:rFonts w:ascii="Arial" w:hAnsi="Arial" w:cs="Arial"/>
        <w:b/>
        <w:bCs/>
        <w:noProof/>
        <w:sz w:val="20"/>
        <w:szCs w:val="20"/>
      </w:rPr>
      <w:t>39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66D16">
      <w:rPr>
        <w:rFonts w:ascii="Arial" w:hAnsi="Arial" w:cs="Arial"/>
        <w:b/>
        <w:bCs/>
        <w:noProof/>
        <w:sz w:val="20"/>
        <w:szCs w:val="20"/>
      </w:rPr>
      <w:t>39</w:t>
    </w:r>
    <w:r>
      <w:rPr>
        <w:rFonts w:ascii="Arial" w:hAnsi="Arial" w:cs="Arial"/>
        <w:b/>
        <w:bCs/>
        <w:sz w:val="20"/>
        <w:szCs w:val="20"/>
      </w:rPr>
      <w:fldChar w:fldCharType="end"/>
    </w:r>
  </w:p>
  <w:p w:rsidR="008F7610" w:rsidRDefault="008F7610" w:rsidP="0030141F">
    <w:pPr>
      <w:pStyle w:val="Piedepgina"/>
      <w:rPr>
        <w:rFonts w:ascii="Times New Roman" w:hAnsi="Times New Roman" w:cs="Times New Roman"/>
      </w:rPr>
    </w:pPr>
  </w:p>
  <w:p w:rsidR="008F7610" w:rsidRDefault="008F7610" w:rsidP="0030141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610" w:rsidRDefault="008F7610" w:rsidP="0030141F">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66D1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66D16">
      <w:rPr>
        <w:rFonts w:ascii="Arial" w:hAnsi="Arial" w:cs="Arial"/>
        <w:b/>
        <w:bCs/>
        <w:noProof/>
        <w:sz w:val="20"/>
        <w:szCs w:val="20"/>
      </w:rPr>
      <w:t>39</w:t>
    </w:r>
    <w:r>
      <w:rPr>
        <w:rFonts w:ascii="Arial" w:hAnsi="Arial" w:cs="Arial"/>
        <w:b/>
        <w:bCs/>
        <w:sz w:val="20"/>
        <w:szCs w:val="20"/>
      </w:rPr>
      <w:fldChar w:fldCharType="end"/>
    </w:r>
  </w:p>
  <w:p w:rsidR="008F7610" w:rsidRDefault="008F76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1C3" w:rsidRDefault="007121C3" w:rsidP="008A158E">
      <w:r>
        <w:separator/>
      </w:r>
    </w:p>
  </w:footnote>
  <w:footnote w:type="continuationSeparator" w:id="0">
    <w:p w:rsidR="007121C3" w:rsidRDefault="007121C3" w:rsidP="008A158E">
      <w:r>
        <w:continuationSeparator/>
      </w:r>
    </w:p>
  </w:footnote>
  <w:footnote w:id="1">
    <w:p w:rsidR="008F7610" w:rsidRPr="00F75272" w:rsidRDefault="008F7610" w:rsidP="008A158E">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8F7610" w:rsidRDefault="008F7610" w:rsidP="008A158E">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3">
    <w:p w:rsidR="008F7610" w:rsidRDefault="008F7610" w:rsidP="008A158E">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4">
    <w:p w:rsidR="008F7610" w:rsidRDefault="008F7610" w:rsidP="008A158E">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5">
    <w:p w:rsidR="008F7610" w:rsidRDefault="008F7610" w:rsidP="008A158E">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w:t>
      </w:r>
      <w:proofErr w:type="spellStart"/>
      <w:r>
        <w:rPr>
          <w:rFonts w:eastAsia="Calibri"/>
          <w:color w:val="000000"/>
          <w:sz w:val="20"/>
          <w:szCs w:val="20"/>
        </w:rPr>
        <w:t>Parr</w:t>
      </w:r>
      <w:proofErr w:type="spellEnd"/>
      <w:r>
        <w:rPr>
          <w:rFonts w:eastAsia="Calibri"/>
          <w:color w:val="000000"/>
          <w:sz w:val="20"/>
          <w:szCs w:val="20"/>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977" w:type="dxa"/>
      <w:tblLayout w:type="fixed"/>
      <w:tblLook w:val="04A0" w:firstRow="1" w:lastRow="0" w:firstColumn="1" w:lastColumn="0" w:noHBand="0" w:noVBand="1"/>
    </w:tblPr>
    <w:tblGrid>
      <w:gridCol w:w="2835"/>
      <w:gridCol w:w="4678"/>
    </w:tblGrid>
    <w:tr w:rsidR="008F7610" w:rsidRPr="000D5367" w:rsidTr="000D5367">
      <w:tc>
        <w:tcPr>
          <w:tcW w:w="2835" w:type="dxa"/>
          <w:vAlign w:val="center"/>
          <w:hideMark/>
        </w:tcPr>
        <w:p w:rsidR="008F7610" w:rsidRPr="000D5367" w:rsidRDefault="008F7610" w:rsidP="000D5367">
          <w:pPr>
            <w:jc w:val="right"/>
            <w:rPr>
              <w:rFonts w:ascii="Palatino Linotype" w:hAnsi="Palatino Linotype"/>
              <w:b/>
              <w:lang w:val="es-ES_tradnl"/>
            </w:rPr>
          </w:pPr>
          <w:r w:rsidRPr="000D5367">
            <w:rPr>
              <w:rFonts w:ascii="Palatino Linotype" w:hAnsi="Palatino Linotype"/>
              <w:b/>
              <w:lang w:val="es-ES_tradnl"/>
            </w:rPr>
            <w:t>Recurso de Revisión:</w:t>
          </w:r>
        </w:p>
      </w:tc>
      <w:tc>
        <w:tcPr>
          <w:tcW w:w="4678" w:type="dxa"/>
          <w:vAlign w:val="center"/>
          <w:hideMark/>
        </w:tcPr>
        <w:p w:rsidR="008F7610" w:rsidRPr="000D5367" w:rsidRDefault="008F7610" w:rsidP="000D5367">
          <w:pPr>
            <w:ind w:left="-108"/>
            <w:jc w:val="both"/>
            <w:rPr>
              <w:rFonts w:ascii="Palatino Linotype" w:hAnsi="Palatino Linotype"/>
              <w:lang w:val="es-ES_tradnl"/>
            </w:rPr>
          </w:pPr>
          <w:r w:rsidRPr="000D5367">
            <w:rPr>
              <w:rFonts w:ascii="Palatino Linotype" w:hAnsi="Palatino Linotype"/>
              <w:noProof/>
            </w:rPr>
            <w:t>02698/INFOEM/IP/RR/2025</w:t>
          </w:r>
          <w:r w:rsidRPr="000D5367">
            <w:rPr>
              <w:rFonts w:ascii="Palatino Linotype" w:hAnsi="Palatino Linotype" w:cs="Arial"/>
              <w:bCs/>
            </w:rPr>
            <w:t xml:space="preserve"> y acumulado</w:t>
          </w:r>
        </w:p>
      </w:tc>
    </w:tr>
    <w:tr w:rsidR="008F7610" w:rsidRPr="000D5367" w:rsidTr="000D5367">
      <w:trPr>
        <w:trHeight w:val="228"/>
      </w:trPr>
      <w:tc>
        <w:tcPr>
          <w:tcW w:w="2835" w:type="dxa"/>
          <w:vAlign w:val="center"/>
          <w:hideMark/>
        </w:tcPr>
        <w:p w:rsidR="008F7610" w:rsidRPr="000D5367" w:rsidRDefault="008F7610" w:rsidP="000D5367">
          <w:pPr>
            <w:jc w:val="right"/>
            <w:rPr>
              <w:rFonts w:ascii="Palatino Linotype" w:hAnsi="Palatino Linotype"/>
              <w:b/>
              <w:lang w:val="es-ES_tradnl"/>
            </w:rPr>
          </w:pPr>
          <w:r w:rsidRPr="000D5367">
            <w:rPr>
              <w:rFonts w:ascii="Palatino Linotype" w:hAnsi="Palatino Linotype"/>
              <w:b/>
              <w:lang w:val="es-ES_tradnl"/>
            </w:rPr>
            <w:t>Sujeto Obligado:</w:t>
          </w:r>
        </w:p>
      </w:tc>
      <w:tc>
        <w:tcPr>
          <w:tcW w:w="4678" w:type="dxa"/>
          <w:shd w:val="clear" w:color="auto" w:fill="auto"/>
          <w:vAlign w:val="center"/>
          <w:hideMark/>
        </w:tcPr>
        <w:p w:rsidR="008F7610" w:rsidRPr="000D5367" w:rsidRDefault="008F7610" w:rsidP="000D5367">
          <w:pPr>
            <w:ind w:left="-108"/>
            <w:rPr>
              <w:rFonts w:ascii="Palatino Linotype" w:hAnsi="Palatino Linotype"/>
              <w:lang w:val="es-ES_tradnl"/>
            </w:rPr>
          </w:pPr>
          <w:r w:rsidRPr="000D5367">
            <w:rPr>
              <w:rFonts w:ascii="Palatino Linotype" w:hAnsi="Palatino Linotype"/>
              <w:bCs/>
              <w:color w:val="000000"/>
            </w:rPr>
            <w:t>Ayuntamiento de Tianguistenco</w:t>
          </w:r>
        </w:p>
      </w:tc>
    </w:tr>
    <w:tr w:rsidR="008F7610" w:rsidRPr="000D5367" w:rsidTr="000D5367">
      <w:tc>
        <w:tcPr>
          <w:tcW w:w="2835" w:type="dxa"/>
          <w:vAlign w:val="center"/>
          <w:hideMark/>
        </w:tcPr>
        <w:p w:rsidR="008F7610" w:rsidRPr="000D5367" w:rsidRDefault="008F7610" w:rsidP="000D5367">
          <w:pPr>
            <w:jc w:val="right"/>
            <w:rPr>
              <w:rFonts w:ascii="Palatino Linotype" w:hAnsi="Palatino Linotype"/>
              <w:b/>
              <w:lang w:val="es-ES_tradnl"/>
            </w:rPr>
          </w:pPr>
          <w:r w:rsidRPr="000D5367">
            <w:rPr>
              <w:rFonts w:ascii="Palatino Linotype" w:hAnsi="Palatino Linotype"/>
              <w:b/>
              <w:lang w:val="es-ES_tradnl"/>
            </w:rPr>
            <w:t>Comisionada Ponente:</w:t>
          </w:r>
        </w:p>
      </w:tc>
      <w:tc>
        <w:tcPr>
          <w:tcW w:w="4678" w:type="dxa"/>
          <w:vAlign w:val="center"/>
          <w:hideMark/>
        </w:tcPr>
        <w:p w:rsidR="008F7610" w:rsidRPr="000D5367" w:rsidRDefault="008F7610" w:rsidP="000D5367">
          <w:pPr>
            <w:ind w:left="-108" w:right="-533"/>
            <w:jc w:val="both"/>
            <w:rPr>
              <w:rFonts w:ascii="Palatino Linotype" w:hAnsi="Palatino Linotype"/>
              <w:lang w:val="es-ES_tradnl"/>
            </w:rPr>
          </w:pPr>
          <w:r w:rsidRPr="000D5367">
            <w:rPr>
              <w:rFonts w:ascii="Palatino Linotype" w:hAnsi="Palatino Linotype"/>
            </w:rPr>
            <w:t>María del Rosario Mejía Ayala</w:t>
          </w:r>
        </w:p>
      </w:tc>
    </w:tr>
  </w:tbl>
  <w:p w:rsidR="008F7610" w:rsidRDefault="008F7610" w:rsidP="0030141F">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4BA39A8D" wp14:editId="5E6CEB43">
          <wp:simplePos x="0" y="0"/>
          <wp:positionH relativeFrom="page">
            <wp:align>left</wp:align>
          </wp:positionH>
          <wp:positionV relativeFrom="paragraph">
            <wp:posOffset>-1207135</wp:posOffset>
          </wp:positionV>
          <wp:extent cx="7813085" cy="10170000"/>
          <wp:effectExtent l="0" t="0" r="0" b="317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610" w:rsidRDefault="008F7610" w:rsidP="0030141F">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138A5397" wp14:editId="3CB59110">
          <wp:simplePos x="0" y="0"/>
          <wp:positionH relativeFrom="page">
            <wp:posOffset>1270</wp:posOffset>
          </wp:positionH>
          <wp:positionV relativeFrom="paragraph">
            <wp:posOffset>-411480</wp:posOffset>
          </wp:positionV>
          <wp:extent cx="7813085" cy="10170000"/>
          <wp:effectExtent l="0" t="0" r="0" b="317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tbl>
    <w:tblPr>
      <w:tblW w:w="7371" w:type="dxa"/>
      <w:tblInd w:w="3119" w:type="dxa"/>
      <w:tblLayout w:type="fixed"/>
      <w:tblLook w:val="04A0" w:firstRow="1" w:lastRow="0" w:firstColumn="1" w:lastColumn="0" w:noHBand="0" w:noVBand="1"/>
    </w:tblPr>
    <w:tblGrid>
      <w:gridCol w:w="2693"/>
      <w:gridCol w:w="4678"/>
    </w:tblGrid>
    <w:tr w:rsidR="008F7610" w:rsidRPr="000D5367" w:rsidTr="000D5367">
      <w:tc>
        <w:tcPr>
          <w:tcW w:w="2693" w:type="dxa"/>
          <w:vAlign w:val="center"/>
          <w:hideMark/>
        </w:tcPr>
        <w:p w:rsidR="008F7610" w:rsidRPr="000D5367" w:rsidRDefault="008F7610" w:rsidP="000D5367">
          <w:pPr>
            <w:jc w:val="right"/>
            <w:rPr>
              <w:rFonts w:ascii="Palatino Linotype" w:hAnsi="Palatino Linotype"/>
              <w:b/>
              <w:lang w:val="es-ES_tradnl"/>
            </w:rPr>
          </w:pPr>
          <w:r w:rsidRPr="000D5367">
            <w:rPr>
              <w:rFonts w:ascii="Palatino Linotype" w:hAnsi="Palatino Linotype"/>
              <w:b/>
              <w:lang w:val="es-ES_tradnl"/>
            </w:rPr>
            <w:t>Recurso de Revisión:</w:t>
          </w:r>
        </w:p>
      </w:tc>
      <w:tc>
        <w:tcPr>
          <w:tcW w:w="4678" w:type="dxa"/>
          <w:vAlign w:val="center"/>
          <w:hideMark/>
        </w:tcPr>
        <w:p w:rsidR="008F7610" w:rsidRPr="000D5367" w:rsidRDefault="008F7610" w:rsidP="000D5367">
          <w:pPr>
            <w:jc w:val="both"/>
            <w:rPr>
              <w:rFonts w:ascii="Palatino Linotype" w:hAnsi="Palatino Linotype"/>
              <w:lang w:val="es-ES_tradnl"/>
            </w:rPr>
          </w:pPr>
          <w:r w:rsidRPr="000D5367">
            <w:rPr>
              <w:rFonts w:ascii="Palatino Linotype" w:hAnsi="Palatino Linotype" w:cs="Arial"/>
              <w:bCs/>
            </w:rPr>
            <w:t>02698/INFOEM/IP/RR/2025 y acumulado</w:t>
          </w:r>
        </w:p>
      </w:tc>
    </w:tr>
    <w:tr w:rsidR="008F7610" w:rsidRPr="000D5367" w:rsidTr="000D5367">
      <w:tc>
        <w:tcPr>
          <w:tcW w:w="2693" w:type="dxa"/>
          <w:vAlign w:val="center"/>
          <w:hideMark/>
        </w:tcPr>
        <w:p w:rsidR="008F7610" w:rsidRPr="000D5367" w:rsidRDefault="008F7610" w:rsidP="000D5367">
          <w:pPr>
            <w:ind w:left="35" w:hanging="35"/>
            <w:jc w:val="right"/>
            <w:rPr>
              <w:rFonts w:ascii="Palatino Linotype" w:hAnsi="Palatino Linotype"/>
              <w:b/>
              <w:lang w:val="es-ES_tradnl"/>
            </w:rPr>
          </w:pPr>
          <w:r w:rsidRPr="000D5367">
            <w:rPr>
              <w:rFonts w:ascii="Palatino Linotype" w:hAnsi="Palatino Linotype"/>
              <w:b/>
              <w:lang w:val="es-ES_tradnl"/>
            </w:rPr>
            <w:t>Recurrente:</w:t>
          </w:r>
        </w:p>
      </w:tc>
      <w:tc>
        <w:tcPr>
          <w:tcW w:w="4678" w:type="dxa"/>
          <w:shd w:val="clear" w:color="auto" w:fill="auto"/>
          <w:vAlign w:val="center"/>
          <w:hideMark/>
        </w:tcPr>
        <w:p w:rsidR="008F7610" w:rsidRPr="000D5367" w:rsidRDefault="00CB22D6" w:rsidP="000D5367">
          <w:pPr>
            <w:rPr>
              <w:rFonts w:ascii="Palatino Linotype" w:hAnsi="Palatino Linotype"/>
            </w:rPr>
          </w:pPr>
          <w:r>
            <w:rPr>
              <w:rFonts w:ascii="Palatino Linotype" w:hAnsi="Palatino Linotype"/>
              <w:bCs/>
            </w:rPr>
            <w:t>XXXX</w:t>
          </w:r>
        </w:p>
      </w:tc>
    </w:tr>
    <w:tr w:rsidR="008F7610" w:rsidRPr="000D5367" w:rsidTr="000D5367">
      <w:trPr>
        <w:trHeight w:val="228"/>
      </w:trPr>
      <w:tc>
        <w:tcPr>
          <w:tcW w:w="2693" w:type="dxa"/>
          <w:vAlign w:val="center"/>
          <w:hideMark/>
        </w:tcPr>
        <w:p w:rsidR="008F7610" w:rsidRPr="000D5367" w:rsidRDefault="008F7610" w:rsidP="000D5367">
          <w:pPr>
            <w:jc w:val="right"/>
            <w:rPr>
              <w:rFonts w:ascii="Palatino Linotype" w:hAnsi="Palatino Linotype"/>
              <w:b/>
              <w:lang w:val="es-ES_tradnl"/>
            </w:rPr>
          </w:pPr>
          <w:r w:rsidRPr="000D5367">
            <w:rPr>
              <w:rFonts w:ascii="Palatino Linotype" w:hAnsi="Palatino Linotype"/>
              <w:b/>
              <w:lang w:val="es-ES_tradnl"/>
            </w:rPr>
            <w:t>Sujeto Obligado:</w:t>
          </w:r>
        </w:p>
      </w:tc>
      <w:tc>
        <w:tcPr>
          <w:tcW w:w="4678" w:type="dxa"/>
          <w:shd w:val="clear" w:color="auto" w:fill="auto"/>
          <w:vAlign w:val="center"/>
          <w:hideMark/>
        </w:tcPr>
        <w:p w:rsidR="008F7610" w:rsidRPr="000D5367" w:rsidRDefault="008F7610" w:rsidP="000D5367">
          <w:pPr>
            <w:ind w:hanging="35"/>
            <w:jc w:val="both"/>
            <w:rPr>
              <w:rFonts w:ascii="Palatino Linotype" w:hAnsi="Palatino Linotype"/>
            </w:rPr>
          </w:pPr>
          <w:r w:rsidRPr="000D5367">
            <w:rPr>
              <w:rFonts w:ascii="Palatino Linotype" w:hAnsi="Palatino Linotype"/>
              <w:bCs/>
              <w:color w:val="000000"/>
            </w:rPr>
            <w:t>Ayuntamiento de Tianguistenco</w:t>
          </w:r>
        </w:p>
      </w:tc>
    </w:tr>
    <w:tr w:rsidR="008F7610" w:rsidRPr="000D5367" w:rsidTr="000D5367">
      <w:tc>
        <w:tcPr>
          <w:tcW w:w="2693" w:type="dxa"/>
          <w:vAlign w:val="center"/>
          <w:hideMark/>
        </w:tcPr>
        <w:p w:rsidR="008F7610" w:rsidRPr="000D5367" w:rsidRDefault="008F7610" w:rsidP="000D5367">
          <w:pPr>
            <w:jc w:val="right"/>
            <w:rPr>
              <w:rFonts w:ascii="Palatino Linotype" w:hAnsi="Palatino Linotype"/>
              <w:b/>
              <w:lang w:val="es-ES_tradnl"/>
            </w:rPr>
          </w:pPr>
          <w:r w:rsidRPr="000D5367">
            <w:rPr>
              <w:rFonts w:ascii="Palatino Linotype" w:hAnsi="Palatino Linotype"/>
              <w:b/>
              <w:lang w:val="es-ES_tradnl"/>
            </w:rPr>
            <w:t>Comisionada Ponente:</w:t>
          </w:r>
        </w:p>
      </w:tc>
      <w:tc>
        <w:tcPr>
          <w:tcW w:w="4678" w:type="dxa"/>
          <w:vAlign w:val="center"/>
          <w:hideMark/>
        </w:tcPr>
        <w:p w:rsidR="008F7610" w:rsidRPr="000D5367" w:rsidRDefault="008F7610" w:rsidP="000D5367">
          <w:pPr>
            <w:ind w:right="-533"/>
            <w:jc w:val="both"/>
            <w:rPr>
              <w:rFonts w:ascii="Palatino Linotype" w:hAnsi="Palatino Linotype"/>
              <w:lang w:val="es-ES_tradnl"/>
            </w:rPr>
          </w:pPr>
          <w:r w:rsidRPr="000D5367">
            <w:rPr>
              <w:rFonts w:ascii="Palatino Linotype" w:hAnsi="Palatino Linotype"/>
              <w:lang w:val="es-ES_tradnl"/>
            </w:rPr>
            <w:t>María del Rosario Mejía Ayala</w:t>
          </w:r>
        </w:p>
      </w:tc>
    </w:tr>
  </w:tbl>
  <w:p w:rsidR="008F7610" w:rsidRDefault="008F7610" w:rsidP="003014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799E"/>
    <w:multiLevelType w:val="hybridMultilevel"/>
    <w:tmpl w:val="E3941F64"/>
    <w:lvl w:ilvl="0" w:tplc="DB52552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06C74043"/>
    <w:multiLevelType w:val="hybridMultilevel"/>
    <w:tmpl w:val="FE4A0E80"/>
    <w:lvl w:ilvl="0" w:tplc="75FCD6F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39F7C88"/>
    <w:multiLevelType w:val="hybridMultilevel"/>
    <w:tmpl w:val="6570E56C"/>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30990E5A"/>
    <w:multiLevelType w:val="hybridMultilevel"/>
    <w:tmpl w:val="9176BF28"/>
    <w:lvl w:ilvl="0" w:tplc="F40ACD4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392457E2"/>
    <w:multiLevelType w:val="hybridMultilevel"/>
    <w:tmpl w:val="873C68DC"/>
    <w:lvl w:ilvl="0" w:tplc="080A0017">
      <w:start w:val="1"/>
      <w:numFmt w:val="lowerLetter"/>
      <w:lvlText w:val="%1)"/>
      <w:lvlJc w:val="left"/>
      <w:pPr>
        <w:ind w:left="2574" w:hanging="360"/>
      </w:pPr>
    </w:lvl>
    <w:lvl w:ilvl="1" w:tplc="080A0019" w:tentative="1">
      <w:start w:val="1"/>
      <w:numFmt w:val="lowerLetter"/>
      <w:lvlText w:val="%2."/>
      <w:lvlJc w:val="left"/>
      <w:pPr>
        <w:ind w:left="3294" w:hanging="360"/>
      </w:pPr>
    </w:lvl>
    <w:lvl w:ilvl="2" w:tplc="080A001B" w:tentative="1">
      <w:start w:val="1"/>
      <w:numFmt w:val="lowerRoman"/>
      <w:lvlText w:val="%3."/>
      <w:lvlJc w:val="right"/>
      <w:pPr>
        <w:ind w:left="4014" w:hanging="180"/>
      </w:pPr>
    </w:lvl>
    <w:lvl w:ilvl="3" w:tplc="080A000F" w:tentative="1">
      <w:start w:val="1"/>
      <w:numFmt w:val="decimal"/>
      <w:lvlText w:val="%4."/>
      <w:lvlJc w:val="left"/>
      <w:pPr>
        <w:ind w:left="4734" w:hanging="360"/>
      </w:pPr>
    </w:lvl>
    <w:lvl w:ilvl="4" w:tplc="080A0019" w:tentative="1">
      <w:start w:val="1"/>
      <w:numFmt w:val="lowerLetter"/>
      <w:lvlText w:val="%5."/>
      <w:lvlJc w:val="left"/>
      <w:pPr>
        <w:ind w:left="5454" w:hanging="360"/>
      </w:pPr>
    </w:lvl>
    <w:lvl w:ilvl="5" w:tplc="080A001B" w:tentative="1">
      <w:start w:val="1"/>
      <w:numFmt w:val="lowerRoman"/>
      <w:lvlText w:val="%6."/>
      <w:lvlJc w:val="right"/>
      <w:pPr>
        <w:ind w:left="6174" w:hanging="180"/>
      </w:pPr>
    </w:lvl>
    <w:lvl w:ilvl="6" w:tplc="080A000F" w:tentative="1">
      <w:start w:val="1"/>
      <w:numFmt w:val="decimal"/>
      <w:lvlText w:val="%7."/>
      <w:lvlJc w:val="left"/>
      <w:pPr>
        <w:ind w:left="6894" w:hanging="360"/>
      </w:pPr>
    </w:lvl>
    <w:lvl w:ilvl="7" w:tplc="080A0019" w:tentative="1">
      <w:start w:val="1"/>
      <w:numFmt w:val="lowerLetter"/>
      <w:lvlText w:val="%8."/>
      <w:lvlJc w:val="left"/>
      <w:pPr>
        <w:ind w:left="7614" w:hanging="360"/>
      </w:pPr>
    </w:lvl>
    <w:lvl w:ilvl="8" w:tplc="080A001B" w:tentative="1">
      <w:start w:val="1"/>
      <w:numFmt w:val="lowerRoman"/>
      <w:lvlText w:val="%9."/>
      <w:lvlJc w:val="right"/>
      <w:pPr>
        <w:ind w:left="8334" w:hanging="180"/>
      </w:pPr>
    </w:lvl>
  </w:abstractNum>
  <w:abstractNum w:abstractNumId="7"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6E616099"/>
    <w:multiLevelType w:val="hybridMultilevel"/>
    <w:tmpl w:val="3522B3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0"/>
  </w:num>
  <w:num w:numId="2">
    <w:abstractNumId w:val="7"/>
  </w:num>
  <w:num w:numId="3">
    <w:abstractNumId w:val="8"/>
  </w:num>
  <w:num w:numId="4">
    <w:abstractNumId w:val="3"/>
  </w:num>
  <w:num w:numId="5">
    <w:abstractNumId w:val="1"/>
  </w:num>
  <w:num w:numId="6">
    <w:abstractNumId w:val="0"/>
  </w:num>
  <w:num w:numId="7">
    <w:abstractNumId w:val="6"/>
  </w:num>
  <w:num w:numId="8">
    <w:abstractNumId w:val="9"/>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8E"/>
    <w:rsid w:val="000A2B70"/>
    <w:rsid w:val="000A79F2"/>
    <w:rsid w:val="000B1112"/>
    <w:rsid w:val="000C5B38"/>
    <w:rsid w:val="000D5367"/>
    <w:rsid w:val="001139E0"/>
    <w:rsid w:val="002006C7"/>
    <w:rsid w:val="002F535C"/>
    <w:rsid w:val="0030141F"/>
    <w:rsid w:val="00304EAA"/>
    <w:rsid w:val="003229A0"/>
    <w:rsid w:val="0034796A"/>
    <w:rsid w:val="003A5F69"/>
    <w:rsid w:val="003E58C7"/>
    <w:rsid w:val="00407534"/>
    <w:rsid w:val="004A4076"/>
    <w:rsid w:val="004B0559"/>
    <w:rsid w:val="004E0804"/>
    <w:rsid w:val="00502C92"/>
    <w:rsid w:val="005278D5"/>
    <w:rsid w:val="005E7124"/>
    <w:rsid w:val="006D1305"/>
    <w:rsid w:val="007039EA"/>
    <w:rsid w:val="00707DD6"/>
    <w:rsid w:val="00711B0F"/>
    <w:rsid w:val="007121C3"/>
    <w:rsid w:val="007204D7"/>
    <w:rsid w:val="00732141"/>
    <w:rsid w:val="0076407E"/>
    <w:rsid w:val="00782160"/>
    <w:rsid w:val="007A0077"/>
    <w:rsid w:val="007E1AB8"/>
    <w:rsid w:val="007E6F26"/>
    <w:rsid w:val="008131FF"/>
    <w:rsid w:val="0084103A"/>
    <w:rsid w:val="00861EB4"/>
    <w:rsid w:val="00866D16"/>
    <w:rsid w:val="008A158E"/>
    <w:rsid w:val="008B11DE"/>
    <w:rsid w:val="008F7610"/>
    <w:rsid w:val="009540F2"/>
    <w:rsid w:val="00955BB1"/>
    <w:rsid w:val="0096698E"/>
    <w:rsid w:val="009C713A"/>
    <w:rsid w:val="009F4DF8"/>
    <w:rsid w:val="00A1562C"/>
    <w:rsid w:val="00A8188E"/>
    <w:rsid w:val="00B31944"/>
    <w:rsid w:val="00B56DF9"/>
    <w:rsid w:val="00C062B6"/>
    <w:rsid w:val="00C21313"/>
    <w:rsid w:val="00C417B9"/>
    <w:rsid w:val="00C424B9"/>
    <w:rsid w:val="00C5113A"/>
    <w:rsid w:val="00C97E3D"/>
    <w:rsid w:val="00CB22D6"/>
    <w:rsid w:val="00CB6662"/>
    <w:rsid w:val="00CC0991"/>
    <w:rsid w:val="00D34358"/>
    <w:rsid w:val="00D42DA7"/>
    <w:rsid w:val="00D62DC5"/>
    <w:rsid w:val="00DA27A4"/>
    <w:rsid w:val="00DB3422"/>
    <w:rsid w:val="00E97147"/>
    <w:rsid w:val="00FD19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8F70F3-423B-4A74-9CD0-5C938601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58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A158E"/>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8A158E"/>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158E"/>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8A158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A158E"/>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8A158E"/>
    <w:rPr>
      <w:rFonts w:eastAsiaTheme="minorEastAsia"/>
      <w:sz w:val="24"/>
      <w:szCs w:val="24"/>
      <w:lang w:val="es-ES_tradnl" w:eastAsia="es-ES"/>
    </w:rPr>
  </w:style>
  <w:style w:type="paragraph" w:styleId="Piedepgina">
    <w:name w:val="footer"/>
    <w:basedOn w:val="Normal"/>
    <w:link w:val="PiedepginaCar"/>
    <w:uiPriority w:val="99"/>
    <w:unhideWhenUsed/>
    <w:rsid w:val="008A158E"/>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8A158E"/>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A158E"/>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A158E"/>
    <w:pPr>
      <w:ind w:left="708"/>
    </w:pPr>
    <w:rPr>
      <w:sz w:val="22"/>
      <w:szCs w:val="22"/>
      <w:lang w:val="es-ES" w:eastAsia="en-US"/>
    </w:rPr>
  </w:style>
  <w:style w:type="table" w:styleId="Tablaconcuadrcula">
    <w:name w:val="Table Grid"/>
    <w:basedOn w:val="Tablanormal"/>
    <w:uiPriority w:val="59"/>
    <w:rsid w:val="008A158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A158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A158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A158E"/>
    <w:rPr>
      <w:vertAlign w:val="superscript"/>
    </w:rPr>
  </w:style>
  <w:style w:type="paragraph" w:styleId="Sangradetextonormal">
    <w:name w:val="Body Text Indent"/>
    <w:basedOn w:val="Normal"/>
    <w:link w:val="SangradetextonormalCar"/>
    <w:uiPriority w:val="99"/>
    <w:unhideWhenUsed/>
    <w:rsid w:val="008A158E"/>
    <w:pPr>
      <w:spacing w:after="120"/>
      <w:ind w:left="283"/>
    </w:pPr>
  </w:style>
  <w:style w:type="character" w:customStyle="1" w:styleId="SangradetextonormalCar">
    <w:name w:val="Sangría de texto normal Car"/>
    <w:basedOn w:val="Fuentedeprrafopredeter"/>
    <w:link w:val="Sangradetextonormal"/>
    <w:uiPriority w:val="99"/>
    <w:rsid w:val="008A158E"/>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8A158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A158E"/>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8A15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3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39</Pages>
  <Words>8261</Words>
  <Characters>45439</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2025-05-30T16:42:00Z</cp:lastPrinted>
  <dcterms:created xsi:type="dcterms:W3CDTF">2025-05-26T18:26:00Z</dcterms:created>
  <dcterms:modified xsi:type="dcterms:W3CDTF">2025-06-03T00:31:00Z</dcterms:modified>
</cp:coreProperties>
</file>