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9007B" w14:textId="77777777" w:rsidR="005B38B5" w:rsidRPr="00294AB5" w:rsidRDefault="005B38B5" w:rsidP="005B38B5">
      <w:pPr>
        <w:tabs>
          <w:tab w:val="left" w:pos="8931"/>
        </w:tabs>
        <w:spacing w:after="0" w:line="360" w:lineRule="auto"/>
        <w:jc w:val="both"/>
        <w:rPr>
          <w:rFonts w:ascii="Palatino Linotype" w:eastAsia="Calibri" w:hAnsi="Palatino Linotype" w:cs="Tahoma"/>
          <w:bCs/>
          <w:color w:val="FF0000"/>
        </w:rPr>
      </w:pPr>
    </w:p>
    <w:p w14:paraId="2AA448F9" w14:textId="77777777" w:rsidR="005B38B5" w:rsidRPr="00B32AE6" w:rsidRDefault="005B38B5" w:rsidP="005B38B5">
      <w:pPr>
        <w:tabs>
          <w:tab w:val="left" w:pos="8931"/>
        </w:tabs>
        <w:spacing w:after="0" w:line="360" w:lineRule="auto"/>
        <w:jc w:val="both"/>
        <w:rPr>
          <w:rFonts w:ascii="Palatino Linotype" w:eastAsia="Calibri" w:hAnsi="Palatino Linotype" w:cs="Tahoma"/>
          <w:bCs/>
          <w:color w:val="FF0000"/>
        </w:rPr>
      </w:pPr>
    </w:p>
    <w:sdt>
      <w:sdtPr>
        <w:rPr>
          <w:rFonts w:ascii="Palatino Linotype" w:eastAsia="Times New Roman" w:hAnsi="Palatino Linotype" w:cs="Times New Roman"/>
          <w:bCs/>
          <w:color w:val="FF0000"/>
          <w:sz w:val="20"/>
          <w:szCs w:val="20"/>
          <w:lang w:val="es-ES" w:eastAsia="es-ES"/>
        </w:rPr>
        <w:id w:val="-260844837"/>
        <w:docPartObj>
          <w:docPartGallery w:val="Table of Contents"/>
          <w:docPartUnique/>
        </w:docPartObj>
      </w:sdtPr>
      <w:sdtEndPr>
        <w:rPr>
          <w:rFonts w:eastAsia="Calibri"/>
          <w:bCs w:val="0"/>
          <w:sz w:val="22"/>
          <w:szCs w:val="22"/>
          <w:lang w:eastAsia="en-US"/>
        </w:rPr>
      </w:sdtEndPr>
      <w:sdtContent>
        <w:p w14:paraId="7B904D92" w14:textId="77777777" w:rsidR="005B38B5" w:rsidRPr="00B32AE6" w:rsidRDefault="005B38B5" w:rsidP="00D03DA7">
          <w:pPr>
            <w:keepNext/>
            <w:keepLines/>
            <w:spacing w:after="0" w:line="360" w:lineRule="auto"/>
            <w:jc w:val="center"/>
            <w:rPr>
              <w:rFonts w:ascii="Palatino Linotype" w:eastAsia="Times New Roman" w:hAnsi="Palatino Linotype" w:cs="Times New Roman"/>
              <w:bCs/>
              <w:lang w:eastAsia="es-MX"/>
            </w:rPr>
          </w:pPr>
          <w:r w:rsidRPr="00B32AE6">
            <w:rPr>
              <w:rFonts w:ascii="Palatino Linotype" w:eastAsia="Times New Roman" w:hAnsi="Palatino Linotype" w:cs="Times New Roman"/>
              <w:bCs/>
              <w:lang w:val="es-ES" w:eastAsia="es-MX"/>
            </w:rPr>
            <w:t xml:space="preserve">RESOLUCIÓN DEL RECURSO DE REVISIÓN </w:t>
          </w:r>
          <w:r w:rsidR="00294AB5" w:rsidRPr="00B32AE6">
            <w:rPr>
              <w:rFonts w:ascii="Palatino Linotype" w:eastAsia="Calibri" w:hAnsi="Palatino Linotype" w:cs="Tahoma"/>
              <w:bCs/>
              <w:lang w:eastAsia="es-MX"/>
            </w:rPr>
            <w:t>02076</w:t>
          </w:r>
          <w:r w:rsidRPr="00B32AE6">
            <w:rPr>
              <w:rFonts w:ascii="Palatino Linotype" w:eastAsia="Calibri" w:hAnsi="Palatino Linotype" w:cs="Tahoma"/>
              <w:bCs/>
              <w:lang w:eastAsia="es-MX"/>
            </w:rPr>
            <w:t>/INFOEM/IP/RR/2025</w:t>
          </w:r>
        </w:p>
        <w:p w14:paraId="65B46190" w14:textId="0E133246" w:rsidR="00B32AE6" w:rsidRPr="00B32AE6" w:rsidRDefault="005B38B5">
          <w:pPr>
            <w:pStyle w:val="TDC1"/>
            <w:tabs>
              <w:tab w:val="right" w:leader="dot" w:pos="8921"/>
            </w:tabs>
            <w:rPr>
              <w:rFonts w:eastAsiaTheme="minorEastAsia"/>
              <w:bCs/>
              <w:noProof/>
              <w:kern w:val="2"/>
              <w:lang w:eastAsia="es-MX"/>
              <w14:ligatures w14:val="standardContextual"/>
            </w:rPr>
          </w:pPr>
          <w:r w:rsidRPr="00B32AE6">
            <w:rPr>
              <w:rFonts w:ascii="Palatino Linotype" w:eastAsia="Times New Roman" w:hAnsi="Palatino Linotype" w:cs="Times New Roman"/>
              <w:bCs/>
              <w:color w:val="FF0000"/>
              <w:lang w:eastAsia="es-ES"/>
            </w:rPr>
            <w:fldChar w:fldCharType="begin"/>
          </w:r>
          <w:r w:rsidRPr="00B32AE6">
            <w:rPr>
              <w:rFonts w:ascii="Palatino Linotype" w:eastAsia="Times New Roman" w:hAnsi="Palatino Linotype" w:cs="Times New Roman"/>
              <w:bCs/>
              <w:color w:val="FF0000"/>
              <w:lang w:eastAsia="es-ES"/>
            </w:rPr>
            <w:instrText xml:space="preserve"> TOC \o "1-3" \h \z \u </w:instrText>
          </w:r>
          <w:r w:rsidRPr="00B32AE6">
            <w:rPr>
              <w:rFonts w:ascii="Palatino Linotype" w:eastAsia="Times New Roman" w:hAnsi="Palatino Linotype" w:cs="Times New Roman"/>
              <w:bCs/>
              <w:color w:val="FF0000"/>
              <w:lang w:eastAsia="es-ES"/>
            </w:rPr>
            <w:fldChar w:fldCharType="separate"/>
          </w:r>
          <w:hyperlink w:anchor="_Toc196926737" w:history="1">
            <w:r w:rsidR="00B32AE6" w:rsidRPr="00B32AE6">
              <w:rPr>
                <w:rStyle w:val="Hipervnculo"/>
                <w:rFonts w:ascii="Palatino Linotype" w:eastAsia="Calibri" w:hAnsi="Palatino Linotype" w:cs="Times New Roman"/>
                <w:bCs/>
                <w:noProof/>
                <w:lang w:val="es-ES"/>
              </w:rPr>
              <w:t>A N T E C E D E N T E S</w:t>
            </w:r>
            <w:r w:rsidR="00B32AE6" w:rsidRPr="00B32AE6">
              <w:rPr>
                <w:bCs/>
                <w:noProof/>
                <w:webHidden/>
              </w:rPr>
              <w:tab/>
            </w:r>
            <w:r w:rsidR="00B32AE6" w:rsidRPr="00B32AE6">
              <w:rPr>
                <w:bCs/>
                <w:noProof/>
                <w:webHidden/>
              </w:rPr>
              <w:fldChar w:fldCharType="begin"/>
            </w:r>
            <w:r w:rsidR="00B32AE6" w:rsidRPr="00B32AE6">
              <w:rPr>
                <w:bCs/>
                <w:noProof/>
                <w:webHidden/>
              </w:rPr>
              <w:instrText xml:space="preserve"> PAGEREF _Toc196926737 \h </w:instrText>
            </w:r>
            <w:r w:rsidR="00B32AE6" w:rsidRPr="00B32AE6">
              <w:rPr>
                <w:bCs/>
                <w:noProof/>
                <w:webHidden/>
              </w:rPr>
            </w:r>
            <w:r w:rsidR="00B32AE6" w:rsidRPr="00B32AE6">
              <w:rPr>
                <w:bCs/>
                <w:noProof/>
                <w:webHidden/>
              </w:rPr>
              <w:fldChar w:fldCharType="separate"/>
            </w:r>
            <w:r w:rsidR="0044353C">
              <w:rPr>
                <w:bCs/>
                <w:noProof/>
                <w:webHidden/>
              </w:rPr>
              <w:t>2</w:t>
            </w:r>
            <w:r w:rsidR="00B32AE6" w:rsidRPr="00B32AE6">
              <w:rPr>
                <w:bCs/>
                <w:noProof/>
                <w:webHidden/>
              </w:rPr>
              <w:fldChar w:fldCharType="end"/>
            </w:r>
          </w:hyperlink>
        </w:p>
        <w:p w14:paraId="540FC992" w14:textId="79F7FD35" w:rsidR="00B32AE6" w:rsidRPr="00B32AE6" w:rsidRDefault="00483B0A">
          <w:pPr>
            <w:pStyle w:val="TDC1"/>
            <w:tabs>
              <w:tab w:val="right" w:leader="dot" w:pos="8921"/>
            </w:tabs>
            <w:rPr>
              <w:rFonts w:eastAsiaTheme="minorEastAsia"/>
              <w:bCs/>
              <w:noProof/>
              <w:kern w:val="2"/>
              <w:lang w:eastAsia="es-MX"/>
              <w14:ligatures w14:val="standardContextual"/>
            </w:rPr>
          </w:pPr>
          <w:hyperlink w:anchor="_Toc196926738" w:history="1">
            <w:r w:rsidR="00B32AE6" w:rsidRPr="00B32AE6">
              <w:rPr>
                <w:rStyle w:val="Hipervnculo"/>
                <w:rFonts w:ascii="Palatino Linotype" w:eastAsia="Calibri" w:hAnsi="Palatino Linotype" w:cs="Times New Roman"/>
                <w:bCs/>
                <w:noProof/>
                <w:lang w:val="es-ES"/>
              </w:rPr>
              <w:t>I. Presentación de la solicitud de información</w:t>
            </w:r>
            <w:r w:rsidR="00B32AE6" w:rsidRPr="00B32AE6">
              <w:rPr>
                <w:bCs/>
                <w:noProof/>
                <w:webHidden/>
              </w:rPr>
              <w:tab/>
            </w:r>
            <w:r w:rsidR="00B32AE6" w:rsidRPr="00B32AE6">
              <w:rPr>
                <w:bCs/>
                <w:noProof/>
                <w:webHidden/>
              </w:rPr>
              <w:fldChar w:fldCharType="begin"/>
            </w:r>
            <w:r w:rsidR="00B32AE6" w:rsidRPr="00B32AE6">
              <w:rPr>
                <w:bCs/>
                <w:noProof/>
                <w:webHidden/>
              </w:rPr>
              <w:instrText xml:space="preserve"> PAGEREF _Toc196926738 \h </w:instrText>
            </w:r>
            <w:r w:rsidR="00B32AE6" w:rsidRPr="00B32AE6">
              <w:rPr>
                <w:bCs/>
                <w:noProof/>
                <w:webHidden/>
              </w:rPr>
            </w:r>
            <w:r w:rsidR="00B32AE6" w:rsidRPr="00B32AE6">
              <w:rPr>
                <w:bCs/>
                <w:noProof/>
                <w:webHidden/>
              </w:rPr>
              <w:fldChar w:fldCharType="separate"/>
            </w:r>
            <w:r w:rsidR="0044353C">
              <w:rPr>
                <w:bCs/>
                <w:noProof/>
                <w:webHidden/>
              </w:rPr>
              <w:t>2</w:t>
            </w:r>
            <w:r w:rsidR="00B32AE6" w:rsidRPr="00B32AE6">
              <w:rPr>
                <w:bCs/>
                <w:noProof/>
                <w:webHidden/>
              </w:rPr>
              <w:fldChar w:fldCharType="end"/>
            </w:r>
          </w:hyperlink>
        </w:p>
        <w:p w14:paraId="7CB4D455" w14:textId="36CFCFA2" w:rsidR="00B32AE6" w:rsidRPr="00B32AE6" w:rsidRDefault="00483B0A">
          <w:pPr>
            <w:pStyle w:val="TDC1"/>
            <w:tabs>
              <w:tab w:val="right" w:leader="dot" w:pos="8921"/>
            </w:tabs>
            <w:rPr>
              <w:rFonts w:eastAsiaTheme="minorEastAsia"/>
              <w:bCs/>
              <w:noProof/>
              <w:kern w:val="2"/>
              <w:lang w:eastAsia="es-MX"/>
              <w14:ligatures w14:val="standardContextual"/>
            </w:rPr>
          </w:pPr>
          <w:hyperlink w:anchor="_Toc196926739" w:history="1">
            <w:r w:rsidR="00B32AE6" w:rsidRPr="00B32AE6">
              <w:rPr>
                <w:rStyle w:val="Hipervnculo"/>
                <w:rFonts w:ascii="Palatino Linotype" w:eastAsia="Times New Roman" w:hAnsi="Palatino Linotype" w:cs="Times New Roman"/>
                <w:bCs/>
                <w:noProof/>
                <w:lang w:eastAsia="es-ES"/>
              </w:rPr>
              <w:t>II. Requerimiento de aclaración a la solicitud de acceso a la información</w:t>
            </w:r>
            <w:r w:rsidR="00B32AE6" w:rsidRPr="00B32AE6">
              <w:rPr>
                <w:bCs/>
                <w:noProof/>
                <w:webHidden/>
              </w:rPr>
              <w:tab/>
            </w:r>
            <w:r w:rsidR="00B32AE6" w:rsidRPr="00B32AE6">
              <w:rPr>
                <w:bCs/>
                <w:noProof/>
                <w:webHidden/>
              </w:rPr>
              <w:fldChar w:fldCharType="begin"/>
            </w:r>
            <w:r w:rsidR="00B32AE6" w:rsidRPr="00B32AE6">
              <w:rPr>
                <w:bCs/>
                <w:noProof/>
                <w:webHidden/>
              </w:rPr>
              <w:instrText xml:space="preserve"> PAGEREF _Toc196926739 \h </w:instrText>
            </w:r>
            <w:r w:rsidR="00B32AE6" w:rsidRPr="00B32AE6">
              <w:rPr>
                <w:bCs/>
                <w:noProof/>
                <w:webHidden/>
              </w:rPr>
            </w:r>
            <w:r w:rsidR="00B32AE6" w:rsidRPr="00B32AE6">
              <w:rPr>
                <w:bCs/>
                <w:noProof/>
                <w:webHidden/>
              </w:rPr>
              <w:fldChar w:fldCharType="separate"/>
            </w:r>
            <w:r w:rsidR="0044353C">
              <w:rPr>
                <w:bCs/>
                <w:noProof/>
                <w:webHidden/>
              </w:rPr>
              <w:t>3</w:t>
            </w:r>
            <w:r w:rsidR="00B32AE6" w:rsidRPr="00B32AE6">
              <w:rPr>
                <w:bCs/>
                <w:noProof/>
                <w:webHidden/>
              </w:rPr>
              <w:fldChar w:fldCharType="end"/>
            </w:r>
          </w:hyperlink>
        </w:p>
        <w:p w14:paraId="4042A91B" w14:textId="76E6D640" w:rsidR="00B32AE6" w:rsidRPr="00B32AE6" w:rsidRDefault="00483B0A">
          <w:pPr>
            <w:pStyle w:val="TDC1"/>
            <w:tabs>
              <w:tab w:val="right" w:leader="dot" w:pos="8921"/>
            </w:tabs>
            <w:rPr>
              <w:rFonts w:eastAsiaTheme="minorEastAsia"/>
              <w:bCs/>
              <w:noProof/>
              <w:kern w:val="2"/>
              <w:lang w:eastAsia="es-MX"/>
              <w14:ligatures w14:val="standardContextual"/>
            </w:rPr>
          </w:pPr>
          <w:hyperlink w:anchor="_Toc196926740" w:history="1">
            <w:r w:rsidR="00B32AE6" w:rsidRPr="00B32AE6">
              <w:rPr>
                <w:rStyle w:val="Hipervnculo"/>
                <w:rFonts w:ascii="Palatino Linotype" w:eastAsia="Calibri" w:hAnsi="Palatino Linotype" w:cs="Times New Roman"/>
                <w:bCs/>
                <w:noProof/>
                <w:lang w:val="es-ES"/>
              </w:rPr>
              <w:t>III. Contestación al requerimiento de aclaración</w:t>
            </w:r>
            <w:r w:rsidR="00B32AE6" w:rsidRPr="00B32AE6">
              <w:rPr>
                <w:bCs/>
                <w:noProof/>
                <w:webHidden/>
              </w:rPr>
              <w:tab/>
            </w:r>
            <w:r w:rsidR="00B32AE6" w:rsidRPr="00B32AE6">
              <w:rPr>
                <w:bCs/>
                <w:noProof/>
                <w:webHidden/>
              </w:rPr>
              <w:fldChar w:fldCharType="begin"/>
            </w:r>
            <w:r w:rsidR="00B32AE6" w:rsidRPr="00B32AE6">
              <w:rPr>
                <w:bCs/>
                <w:noProof/>
                <w:webHidden/>
              </w:rPr>
              <w:instrText xml:space="preserve"> PAGEREF _Toc196926740 \h </w:instrText>
            </w:r>
            <w:r w:rsidR="00B32AE6" w:rsidRPr="00B32AE6">
              <w:rPr>
                <w:bCs/>
                <w:noProof/>
                <w:webHidden/>
              </w:rPr>
            </w:r>
            <w:r w:rsidR="00B32AE6" w:rsidRPr="00B32AE6">
              <w:rPr>
                <w:bCs/>
                <w:noProof/>
                <w:webHidden/>
              </w:rPr>
              <w:fldChar w:fldCharType="separate"/>
            </w:r>
            <w:r w:rsidR="0044353C">
              <w:rPr>
                <w:bCs/>
                <w:noProof/>
                <w:webHidden/>
              </w:rPr>
              <w:t>4</w:t>
            </w:r>
            <w:r w:rsidR="00B32AE6" w:rsidRPr="00B32AE6">
              <w:rPr>
                <w:bCs/>
                <w:noProof/>
                <w:webHidden/>
              </w:rPr>
              <w:fldChar w:fldCharType="end"/>
            </w:r>
          </w:hyperlink>
        </w:p>
        <w:p w14:paraId="585E3DC2" w14:textId="70C26BAA" w:rsidR="00B32AE6" w:rsidRPr="00B32AE6" w:rsidRDefault="00483B0A">
          <w:pPr>
            <w:pStyle w:val="TDC1"/>
            <w:tabs>
              <w:tab w:val="right" w:leader="dot" w:pos="8921"/>
            </w:tabs>
            <w:rPr>
              <w:rFonts w:eastAsiaTheme="minorEastAsia"/>
              <w:bCs/>
              <w:noProof/>
              <w:kern w:val="2"/>
              <w:lang w:eastAsia="es-MX"/>
              <w14:ligatures w14:val="standardContextual"/>
            </w:rPr>
          </w:pPr>
          <w:hyperlink w:anchor="_Toc196926741" w:history="1">
            <w:r w:rsidR="00B32AE6" w:rsidRPr="00B32AE6">
              <w:rPr>
                <w:rStyle w:val="Hipervnculo"/>
                <w:rFonts w:ascii="Palatino Linotype" w:eastAsia="Calibri" w:hAnsi="Palatino Linotype" w:cs="Times New Roman"/>
                <w:bCs/>
                <w:noProof/>
                <w:lang w:val="es-ES"/>
              </w:rPr>
              <w:t>IV. Prórroga para atender la solicitud de información</w:t>
            </w:r>
            <w:r w:rsidR="00B32AE6" w:rsidRPr="00B32AE6">
              <w:rPr>
                <w:bCs/>
                <w:noProof/>
                <w:webHidden/>
              </w:rPr>
              <w:tab/>
            </w:r>
            <w:r w:rsidR="00B32AE6" w:rsidRPr="00B32AE6">
              <w:rPr>
                <w:bCs/>
                <w:noProof/>
                <w:webHidden/>
              </w:rPr>
              <w:fldChar w:fldCharType="begin"/>
            </w:r>
            <w:r w:rsidR="00B32AE6" w:rsidRPr="00B32AE6">
              <w:rPr>
                <w:bCs/>
                <w:noProof/>
                <w:webHidden/>
              </w:rPr>
              <w:instrText xml:space="preserve"> PAGEREF _Toc196926741 \h </w:instrText>
            </w:r>
            <w:r w:rsidR="00B32AE6" w:rsidRPr="00B32AE6">
              <w:rPr>
                <w:bCs/>
                <w:noProof/>
                <w:webHidden/>
              </w:rPr>
            </w:r>
            <w:r w:rsidR="00B32AE6" w:rsidRPr="00B32AE6">
              <w:rPr>
                <w:bCs/>
                <w:noProof/>
                <w:webHidden/>
              </w:rPr>
              <w:fldChar w:fldCharType="separate"/>
            </w:r>
            <w:r w:rsidR="0044353C">
              <w:rPr>
                <w:bCs/>
                <w:noProof/>
                <w:webHidden/>
              </w:rPr>
              <w:t>4</w:t>
            </w:r>
            <w:r w:rsidR="00B32AE6" w:rsidRPr="00B32AE6">
              <w:rPr>
                <w:bCs/>
                <w:noProof/>
                <w:webHidden/>
              </w:rPr>
              <w:fldChar w:fldCharType="end"/>
            </w:r>
          </w:hyperlink>
        </w:p>
        <w:p w14:paraId="32742A39" w14:textId="612B8DDF" w:rsidR="00B32AE6" w:rsidRPr="00B32AE6" w:rsidRDefault="00483B0A">
          <w:pPr>
            <w:pStyle w:val="TDC1"/>
            <w:tabs>
              <w:tab w:val="right" w:leader="dot" w:pos="8921"/>
            </w:tabs>
            <w:rPr>
              <w:rFonts w:eastAsiaTheme="minorEastAsia"/>
              <w:bCs/>
              <w:noProof/>
              <w:kern w:val="2"/>
              <w:lang w:eastAsia="es-MX"/>
              <w14:ligatures w14:val="standardContextual"/>
            </w:rPr>
          </w:pPr>
          <w:hyperlink w:anchor="_Toc196926742" w:history="1">
            <w:r w:rsidR="00B32AE6" w:rsidRPr="00B32AE6">
              <w:rPr>
                <w:rStyle w:val="Hipervnculo"/>
                <w:rFonts w:ascii="Palatino Linotype" w:eastAsia="Calibri" w:hAnsi="Palatino Linotype" w:cs="Times New Roman"/>
                <w:bCs/>
                <w:noProof/>
                <w:lang w:val="es-ES"/>
              </w:rPr>
              <w:t>V. Respuesta del Sujeto Obligado</w:t>
            </w:r>
            <w:r w:rsidR="00B32AE6" w:rsidRPr="00B32AE6">
              <w:rPr>
                <w:bCs/>
                <w:noProof/>
                <w:webHidden/>
              </w:rPr>
              <w:tab/>
            </w:r>
            <w:r w:rsidR="00B32AE6" w:rsidRPr="00B32AE6">
              <w:rPr>
                <w:bCs/>
                <w:noProof/>
                <w:webHidden/>
              </w:rPr>
              <w:fldChar w:fldCharType="begin"/>
            </w:r>
            <w:r w:rsidR="00B32AE6" w:rsidRPr="00B32AE6">
              <w:rPr>
                <w:bCs/>
                <w:noProof/>
                <w:webHidden/>
              </w:rPr>
              <w:instrText xml:space="preserve"> PAGEREF _Toc196926742 \h </w:instrText>
            </w:r>
            <w:r w:rsidR="00B32AE6" w:rsidRPr="00B32AE6">
              <w:rPr>
                <w:bCs/>
                <w:noProof/>
                <w:webHidden/>
              </w:rPr>
            </w:r>
            <w:r w:rsidR="00B32AE6" w:rsidRPr="00B32AE6">
              <w:rPr>
                <w:bCs/>
                <w:noProof/>
                <w:webHidden/>
              </w:rPr>
              <w:fldChar w:fldCharType="separate"/>
            </w:r>
            <w:r w:rsidR="0044353C">
              <w:rPr>
                <w:bCs/>
                <w:noProof/>
                <w:webHidden/>
              </w:rPr>
              <w:t>5</w:t>
            </w:r>
            <w:r w:rsidR="00B32AE6" w:rsidRPr="00B32AE6">
              <w:rPr>
                <w:bCs/>
                <w:noProof/>
                <w:webHidden/>
              </w:rPr>
              <w:fldChar w:fldCharType="end"/>
            </w:r>
          </w:hyperlink>
        </w:p>
        <w:p w14:paraId="2D849204" w14:textId="7207035E" w:rsidR="00B32AE6" w:rsidRPr="00B32AE6" w:rsidRDefault="00483B0A">
          <w:pPr>
            <w:pStyle w:val="TDC1"/>
            <w:tabs>
              <w:tab w:val="right" w:leader="dot" w:pos="8921"/>
            </w:tabs>
            <w:rPr>
              <w:rFonts w:eastAsiaTheme="minorEastAsia"/>
              <w:bCs/>
              <w:noProof/>
              <w:kern w:val="2"/>
              <w:lang w:eastAsia="es-MX"/>
              <w14:ligatures w14:val="standardContextual"/>
            </w:rPr>
          </w:pPr>
          <w:hyperlink w:anchor="_Toc196926743" w:history="1">
            <w:r w:rsidR="00B32AE6" w:rsidRPr="00B32AE6">
              <w:rPr>
                <w:rStyle w:val="Hipervnculo"/>
                <w:rFonts w:ascii="Palatino Linotype" w:eastAsia="Calibri" w:hAnsi="Palatino Linotype" w:cs="Times New Roman"/>
                <w:bCs/>
                <w:noProof/>
              </w:rPr>
              <w:t>VI. Interposición del Recurso de Revisión</w:t>
            </w:r>
            <w:r w:rsidR="00B32AE6" w:rsidRPr="00B32AE6">
              <w:rPr>
                <w:bCs/>
                <w:noProof/>
                <w:webHidden/>
              </w:rPr>
              <w:tab/>
            </w:r>
            <w:r w:rsidR="00B32AE6" w:rsidRPr="00B32AE6">
              <w:rPr>
                <w:bCs/>
                <w:noProof/>
                <w:webHidden/>
              </w:rPr>
              <w:fldChar w:fldCharType="begin"/>
            </w:r>
            <w:r w:rsidR="00B32AE6" w:rsidRPr="00B32AE6">
              <w:rPr>
                <w:bCs/>
                <w:noProof/>
                <w:webHidden/>
              </w:rPr>
              <w:instrText xml:space="preserve"> PAGEREF _Toc196926743 \h </w:instrText>
            </w:r>
            <w:r w:rsidR="00B32AE6" w:rsidRPr="00B32AE6">
              <w:rPr>
                <w:bCs/>
                <w:noProof/>
                <w:webHidden/>
              </w:rPr>
            </w:r>
            <w:r w:rsidR="00B32AE6" w:rsidRPr="00B32AE6">
              <w:rPr>
                <w:bCs/>
                <w:noProof/>
                <w:webHidden/>
              </w:rPr>
              <w:fldChar w:fldCharType="separate"/>
            </w:r>
            <w:r w:rsidR="0044353C">
              <w:rPr>
                <w:bCs/>
                <w:noProof/>
                <w:webHidden/>
              </w:rPr>
              <w:t>6</w:t>
            </w:r>
            <w:r w:rsidR="00B32AE6" w:rsidRPr="00B32AE6">
              <w:rPr>
                <w:bCs/>
                <w:noProof/>
                <w:webHidden/>
              </w:rPr>
              <w:fldChar w:fldCharType="end"/>
            </w:r>
          </w:hyperlink>
        </w:p>
        <w:p w14:paraId="51E27DF7" w14:textId="7F3CEEC7" w:rsidR="00B32AE6" w:rsidRPr="00B32AE6" w:rsidRDefault="00483B0A">
          <w:pPr>
            <w:pStyle w:val="TDC1"/>
            <w:tabs>
              <w:tab w:val="right" w:leader="dot" w:pos="8921"/>
            </w:tabs>
            <w:rPr>
              <w:rFonts w:eastAsiaTheme="minorEastAsia"/>
              <w:bCs/>
              <w:noProof/>
              <w:kern w:val="2"/>
              <w:lang w:eastAsia="es-MX"/>
              <w14:ligatures w14:val="standardContextual"/>
            </w:rPr>
          </w:pPr>
          <w:hyperlink w:anchor="_Toc196926744" w:history="1">
            <w:r w:rsidR="00B32AE6" w:rsidRPr="00B32AE6">
              <w:rPr>
                <w:rStyle w:val="Hipervnculo"/>
                <w:rFonts w:ascii="Palatino Linotype" w:eastAsia="Calibri" w:hAnsi="Palatino Linotype" w:cs="Times New Roman"/>
                <w:bCs/>
                <w:noProof/>
              </w:rPr>
              <w:t xml:space="preserve">VII. </w:t>
            </w:r>
            <w:r w:rsidR="00B32AE6" w:rsidRPr="00B32AE6">
              <w:rPr>
                <w:rStyle w:val="Hipervnculo"/>
                <w:rFonts w:ascii="Palatino Linotype" w:eastAsia="Batang" w:hAnsi="Palatino Linotype" w:cs="Times New Roman"/>
                <w:bCs/>
                <w:noProof/>
              </w:rPr>
              <w:t>Trámite del Recurso de Revisión</w:t>
            </w:r>
            <w:r w:rsidR="00B32AE6" w:rsidRPr="00B32AE6">
              <w:rPr>
                <w:rStyle w:val="Hipervnculo"/>
                <w:rFonts w:ascii="Palatino Linotype" w:eastAsia="Calibri" w:hAnsi="Palatino Linotype" w:cs="Times New Roman"/>
                <w:bCs/>
                <w:noProof/>
              </w:rPr>
              <w:t xml:space="preserve"> </w:t>
            </w:r>
            <w:r w:rsidR="00B32AE6" w:rsidRPr="00B32AE6">
              <w:rPr>
                <w:rStyle w:val="Hipervnculo"/>
                <w:rFonts w:ascii="Palatino Linotype" w:eastAsia="Batang" w:hAnsi="Palatino Linotype" w:cs="Times New Roman"/>
                <w:bCs/>
                <w:noProof/>
              </w:rPr>
              <w:t>ante este Instituto</w:t>
            </w:r>
            <w:r w:rsidR="00B32AE6" w:rsidRPr="00B32AE6">
              <w:rPr>
                <w:bCs/>
                <w:noProof/>
                <w:webHidden/>
              </w:rPr>
              <w:tab/>
            </w:r>
            <w:r w:rsidR="00B32AE6" w:rsidRPr="00B32AE6">
              <w:rPr>
                <w:bCs/>
                <w:noProof/>
                <w:webHidden/>
              </w:rPr>
              <w:fldChar w:fldCharType="begin"/>
            </w:r>
            <w:r w:rsidR="00B32AE6" w:rsidRPr="00B32AE6">
              <w:rPr>
                <w:bCs/>
                <w:noProof/>
                <w:webHidden/>
              </w:rPr>
              <w:instrText xml:space="preserve"> PAGEREF _Toc196926744 \h </w:instrText>
            </w:r>
            <w:r w:rsidR="00B32AE6" w:rsidRPr="00B32AE6">
              <w:rPr>
                <w:bCs/>
                <w:noProof/>
                <w:webHidden/>
              </w:rPr>
            </w:r>
            <w:r w:rsidR="00B32AE6" w:rsidRPr="00B32AE6">
              <w:rPr>
                <w:bCs/>
                <w:noProof/>
                <w:webHidden/>
              </w:rPr>
              <w:fldChar w:fldCharType="separate"/>
            </w:r>
            <w:r w:rsidR="0044353C">
              <w:rPr>
                <w:bCs/>
                <w:noProof/>
                <w:webHidden/>
              </w:rPr>
              <w:t>7</w:t>
            </w:r>
            <w:r w:rsidR="00B32AE6" w:rsidRPr="00B32AE6">
              <w:rPr>
                <w:bCs/>
                <w:noProof/>
                <w:webHidden/>
              </w:rPr>
              <w:fldChar w:fldCharType="end"/>
            </w:r>
          </w:hyperlink>
        </w:p>
        <w:p w14:paraId="790756C0" w14:textId="7F6FDB0E" w:rsidR="00B32AE6" w:rsidRPr="00B32AE6" w:rsidRDefault="00483B0A">
          <w:pPr>
            <w:pStyle w:val="TDC2"/>
            <w:tabs>
              <w:tab w:val="right" w:leader="dot" w:pos="8921"/>
            </w:tabs>
            <w:rPr>
              <w:rFonts w:eastAsiaTheme="minorEastAsia"/>
              <w:bCs/>
              <w:noProof/>
              <w:kern w:val="2"/>
              <w:lang w:eastAsia="es-MX"/>
              <w14:ligatures w14:val="standardContextual"/>
            </w:rPr>
          </w:pPr>
          <w:hyperlink w:anchor="_Toc196926745" w:history="1">
            <w:r w:rsidR="00B32AE6" w:rsidRPr="00B32AE6">
              <w:rPr>
                <w:rStyle w:val="Hipervnculo"/>
                <w:rFonts w:ascii="Palatino Linotype" w:eastAsia="Times New Roman" w:hAnsi="Palatino Linotype" w:cs="Times New Roman"/>
                <w:bCs/>
                <w:noProof/>
              </w:rPr>
              <w:t>b) Admisión del Recurso de Revisión.</w:t>
            </w:r>
            <w:r w:rsidR="00B32AE6" w:rsidRPr="00B32AE6">
              <w:rPr>
                <w:rStyle w:val="Hipervnculo"/>
                <w:rFonts w:ascii="Palatino Linotype" w:eastAsia="Times New Roman" w:hAnsi="Palatino Linotype" w:cs="Tahoma"/>
                <w:bCs/>
                <w:noProof/>
                <w:lang w:val="es-ES" w:eastAsia="es-ES"/>
              </w:rPr>
              <w:t>.</w:t>
            </w:r>
            <w:r w:rsidR="00B32AE6" w:rsidRPr="00B32AE6">
              <w:rPr>
                <w:bCs/>
                <w:noProof/>
                <w:webHidden/>
              </w:rPr>
              <w:tab/>
            </w:r>
            <w:r w:rsidR="00B32AE6" w:rsidRPr="00B32AE6">
              <w:rPr>
                <w:bCs/>
                <w:noProof/>
                <w:webHidden/>
              </w:rPr>
              <w:fldChar w:fldCharType="begin"/>
            </w:r>
            <w:r w:rsidR="00B32AE6" w:rsidRPr="00B32AE6">
              <w:rPr>
                <w:bCs/>
                <w:noProof/>
                <w:webHidden/>
              </w:rPr>
              <w:instrText xml:space="preserve"> PAGEREF _Toc196926745 \h </w:instrText>
            </w:r>
            <w:r w:rsidR="00B32AE6" w:rsidRPr="00B32AE6">
              <w:rPr>
                <w:bCs/>
                <w:noProof/>
                <w:webHidden/>
              </w:rPr>
            </w:r>
            <w:r w:rsidR="00B32AE6" w:rsidRPr="00B32AE6">
              <w:rPr>
                <w:bCs/>
                <w:noProof/>
                <w:webHidden/>
              </w:rPr>
              <w:fldChar w:fldCharType="separate"/>
            </w:r>
            <w:r w:rsidR="0044353C">
              <w:rPr>
                <w:bCs/>
                <w:noProof/>
                <w:webHidden/>
              </w:rPr>
              <w:t>7</w:t>
            </w:r>
            <w:r w:rsidR="00B32AE6" w:rsidRPr="00B32AE6">
              <w:rPr>
                <w:bCs/>
                <w:noProof/>
                <w:webHidden/>
              </w:rPr>
              <w:fldChar w:fldCharType="end"/>
            </w:r>
          </w:hyperlink>
        </w:p>
        <w:p w14:paraId="299804C7" w14:textId="3B9DB647" w:rsidR="00B32AE6" w:rsidRPr="00B32AE6" w:rsidRDefault="00483B0A">
          <w:pPr>
            <w:pStyle w:val="TDC1"/>
            <w:tabs>
              <w:tab w:val="right" w:leader="dot" w:pos="8921"/>
            </w:tabs>
            <w:rPr>
              <w:rFonts w:eastAsiaTheme="minorEastAsia"/>
              <w:bCs/>
              <w:noProof/>
              <w:kern w:val="2"/>
              <w:lang w:eastAsia="es-MX"/>
              <w14:ligatures w14:val="standardContextual"/>
            </w:rPr>
          </w:pPr>
          <w:hyperlink w:anchor="_Toc196926746" w:history="1">
            <w:r w:rsidR="00B32AE6" w:rsidRPr="00B32AE6">
              <w:rPr>
                <w:rStyle w:val="Hipervnculo"/>
                <w:rFonts w:ascii="Palatino Linotype" w:eastAsia="Times New Roman" w:hAnsi="Palatino Linotype" w:cs="Times New Roman"/>
                <w:bCs/>
                <w:noProof/>
                <w:lang w:val="es-ES" w:eastAsia="es-ES"/>
              </w:rPr>
              <w:t>C O N S I D E R A N D O S</w:t>
            </w:r>
            <w:r w:rsidR="00B32AE6" w:rsidRPr="00B32AE6">
              <w:rPr>
                <w:bCs/>
                <w:noProof/>
                <w:webHidden/>
              </w:rPr>
              <w:tab/>
            </w:r>
            <w:r w:rsidR="00B32AE6" w:rsidRPr="00B32AE6">
              <w:rPr>
                <w:bCs/>
                <w:noProof/>
                <w:webHidden/>
              </w:rPr>
              <w:fldChar w:fldCharType="begin"/>
            </w:r>
            <w:r w:rsidR="00B32AE6" w:rsidRPr="00B32AE6">
              <w:rPr>
                <w:bCs/>
                <w:noProof/>
                <w:webHidden/>
              </w:rPr>
              <w:instrText xml:space="preserve"> PAGEREF _Toc196926746 \h </w:instrText>
            </w:r>
            <w:r w:rsidR="00B32AE6" w:rsidRPr="00B32AE6">
              <w:rPr>
                <w:bCs/>
                <w:noProof/>
                <w:webHidden/>
              </w:rPr>
            </w:r>
            <w:r w:rsidR="00B32AE6" w:rsidRPr="00B32AE6">
              <w:rPr>
                <w:bCs/>
                <w:noProof/>
                <w:webHidden/>
              </w:rPr>
              <w:fldChar w:fldCharType="separate"/>
            </w:r>
            <w:r w:rsidR="0044353C">
              <w:rPr>
                <w:bCs/>
                <w:noProof/>
                <w:webHidden/>
              </w:rPr>
              <w:t>9</w:t>
            </w:r>
            <w:r w:rsidR="00B32AE6" w:rsidRPr="00B32AE6">
              <w:rPr>
                <w:bCs/>
                <w:noProof/>
                <w:webHidden/>
              </w:rPr>
              <w:fldChar w:fldCharType="end"/>
            </w:r>
          </w:hyperlink>
        </w:p>
        <w:p w14:paraId="47FC180A" w14:textId="200C6BC0" w:rsidR="00B32AE6" w:rsidRPr="00B32AE6" w:rsidRDefault="00483B0A">
          <w:pPr>
            <w:pStyle w:val="TDC1"/>
            <w:tabs>
              <w:tab w:val="right" w:leader="dot" w:pos="8921"/>
            </w:tabs>
            <w:rPr>
              <w:rFonts w:eastAsiaTheme="minorEastAsia"/>
              <w:bCs/>
              <w:noProof/>
              <w:kern w:val="2"/>
              <w:lang w:eastAsia="es-MX"/>
              <w14:ligatures w14:val="standardContextual"/>
            </w:rPr>
          </w:pPr>
          <w:hyperlink w:anchor="_Toc196926747" w:history="1">
            <w:r w:rsidR="00B32AE6" w:rsidRPr="00B32AE6">
              <w:rPr>
                <w:rStyle w:val="Hipervnculo"/>
                <w:rFonts w:ascii="Palatino Linotype" w:eastAsia="Calibri" w:hAnsi="Palatino Linotype" w:cs="Times New Roman"/>
                <w:bCs/>
                <w:noProof/>
                <w:lang w:val="es-ES" w:eastAsia="es-MX"/>
              </w:rPr>
              <w:t xml:space="preserve">PRIMERO. </w:t>
            </w:r>
            <w:r w:rsidR="00B32AE6" w:rsidRPr="00B32AE6">
              <w:rPr>
                <w:rStyle w:val="Hipervnculo"/>
                <w:rFonts w:ascii="Palatino Linotype" w:eastAsia="Times New Roman" w:hAnsi="Palatino Linotype" w:cs="Times New Roman"/>
                <w:bCs/>
                <w:noProof/>
                <w:lang w:val="es-ES" w:eastAsia="es-ES"/>
              </w:rPr>
              <w:t>Competencia</w:t>
            </w:r>
            <w:r w:rsidR="00B32AE6" w:rsidRPr="00B32AE6">
              <w:rPr>
                <w:bCs/>
                <w:noProof/>
                <w:webHidden/>
              </w:rPr>
              <w:tab/>
            </w:r>
            <w:r w:rsidR="00B32AE6" w:rsidRPr="00B32AE6">
              <w:rPr>
                <w:bCs/>
                <w:noProof/>
                <w:webHidden/>
              </w:rPr>
              <w:fldChar w:fldCharType="begin"/>
            </w:r>
            <w:r w:rsidR="00B32AE6" w:rsidRPr="00B32AE6">
              <w:rPr>
                <w:bCs/>
                <w:noProof/>
                <w:webHidden/>
              </w:rPr>
              <w:instrText xml:space="preserve"> PAGEREF _Toc196926747 \h </w:instrText>
            </w:r>
            <w:r w:rsidR="00B32AE6" w:rsidRPr="00B32AE6">
              <w:rPr>
                <w:bCs/>
                <w:noProof/>
                <w:webHidden/>
              </w:rPr>
            </w:r>
            <w:r w:rsidR="00B32AE6" w:rsidRPr="00B32AE6">
              <w:rPr>
                <w:bCs/>
                <w:noProof/>
                <w:webHidden/>
              </w:rPr>
              <w:fldChar w:fldCharType="separate"/>
            </w:r>
            <w:r w:rsidR="0044353C">
              <w:rPr>
                <w:bCs/>
                <w:noProof/>
                <w:webHidden/>
              </w:rPr>
              <w:t>9</w:t>
            </w:r>
            <w:r w:rsidR="00B32AE6" w:rsidRPr="00B32AE6">
              <w:rPr>
                <w:bCs/>
                <w:noProof/>
                <w:webHidden/>
              </w:rPr>
              <w:fldChar w:fldCharType="end"/>
            </w:r>
          </w:hyperlink>
        </w:p>
        <w:p w14:paraId="2D3317FE" w14:textId="298FA6B4" w:rsidR="00B32AE6" w:rsidRPr="00B32AE6" w:rsidRDefault="00483B0A">
          <w:pPr>
            <w:pStyle w:val="TDC1"/>
            <w:tabs>
              <w:tab w:val="right" w:leader="dot" w:pos="8921"/>
            </w:tabs>
            <w:rPr>
              <w:rFonts w:eastAsiaTheme="minorEastAsia"/>
              <w:bCs/>
              <w:noProof/>
              <w:kern w:val="2"/>
              <w:lang w:eastAsia="es-MX"/>
              <w14:ligatures w14:val="standardContextual"/>
            </w:rPr>
          </w:pPr>
          <w:hyperlink w:anchor="_Toc196926748" w:history="1">
            <w:r w:rsidR="00B32AE6" w:rsidRPr="00B32AE6">
              <w:rPr>
                <w:rStyle w:val="Hipervnculo"/>
                <w:rFonts w:ascii="Palatino Linotype" w:eastAsia="Calibri" w:hAnsi="Palatino Linotype" w:cs="Tahoma"/>
                <w:bCs/>
                <w:noProof/>
                <w:lang w:val="es-ES" w:eastAsia="es-MX"/>
              </w:rPr>
              <w:t xml:space="preserve">SEGUNDO. </w:t>
            </w:r>
            <w:r w:rsidR="00B32AE6" w:rsidRPr="00B32AE6">
              <w:rPr>
                <w:rStyle w:val="Hipervnculo"/>
                <w:rFonts w:ascii="Palatino Linotype" w:eastAsia="Times New Roman" w:hAnsi="Palatino Linotype" w:cs="Tahoma"/>
                <w:bCs/>
                <w:noProof/>
                <w:lang w:val="es-ES" w:eastAsia="es-ES"/>
              </w:rPr>
              <w:t>Causales de improcedencia</w:t>
            </w:r>
            <w:r w:rsidR="00B32AE6" w:rsidRPr="00B32AE6">
              <w:rPr>
                <w:bCs/>
                <w:noProof/>
                <w:webHidden/>
              </w:rPr>
              <w:tab/>
            </w:r>
            <w:r w:rsidR="00B32AE6" w:rsidRPr="00B32AE6">
              <w:rPr>
                <w:bCs/>
                <w:noProof/>
                <w:webHidden/>
              </w:rPr>
              <w:fldChar w:fldCharType="begin"/>
            </w:r>
            <w:r w:rsidR="00B32AE6" w:rsidRPr="00B32AE6">
              <w:rPr>
                <w:bCs/>
                <w:noProof/>
                <w:webHidden/>
              </w:rPr>
              <w:instrText xml:space="preserve"> PAGEREF _Toc196926748 \h </w:instrText>
            </w:r>
            <w:r w:rsidR="00B32AE6" w:rsidRPr="00B32AE6">
              <w:rPr>
                <w:bCs/>
                <w:noProof/>
                <w:webHidden/>
              </w:rPr>
            </w:r>
            <w:r w:rsidR="00B32AE6" w:rsidRPr="00B32AE6">
              <w:rPr>
                <w:bCs/>
                <w:noProof/>
                <w:webHidden/>
              </w:rPr>
              <w:fldChar w:fldCharType="separate"/>
            </w:r>
            <w:r w:rsidR="0044353C">
              <w:rPr>
                <w:bCs/>
                <w:noProof/>
                <w:webHidden/>
              </w:rPr>
              <w:t>10</w:t>
            </w:r>
            <w:r w:rsidR="00B32AE6" w:rsidRPr="00B32AE6">
              <w:rPr>
                <w:bCs/>
                <w:noProof/>
                <w:webHidden/>
              </w:rPr>
              <w:fldChar w:fldCharType="end"/>
            </w:r>
          </w:hyperlink>
        </w:p>
        <w:p w14:paraId="1C2C3561" w14:textId="3710918B" w:rsidR="00B32AE6" w:rsidRPr="00B32AE6" w:rsidRDefault="00483B0A">
          <w:pPr>
            <w:pStyle w:val="TDC1"/>
            <w:tabs>
              <w:tab w:val="right" w:leader="dot" w:pos="8921"/>
            </w:tabs>
            <w:rPr>
              <w:rFonts w:eastAsiaTheme="minorEastAsia"/>
              <w:bCs/>
              <w:noProof/>
              <w:kern w:val="2"/>
              <w:lang w:eastAsia="es-MX"/>
              <w14:ligatures w14:val="standardContextual"/>
            </w:rPr>
          </w:pPr>
          <w:hyperlink w:anchor="_Toc196926749" w:history="1">
            <w:r w:rsidR="00B32AE6" w:rsidRPr="00B32AE6">
              <w:rPr>
                <w:rStyle w:val="Hipervnculo"/>
                <w:rFonts w:ascii="Palatino Linotype" w:eastAsia="Times New Roman" w:hAnsi="Palatino Linotype" w:cs="Times New Roman"/>
                <w:bCs/>
                <w:noProof/>
              </w:rPr>
              <w:t>R E S U E L V E</w:t>
            </w:r>
            <w:r w:rsidR="00B32AE6" w:rsidRPr="00B32AE6">
              <w:rPr>
                <w:bCs/>
                <w:noProof/>
                <w:webHidden/>
              </w:rPr>
              <w:tab/>
            </w:r>
            <w:r w:rsidR="00B32AE6" w:rsidRPr="00B32AE6">
              <w:rPr>
                <w:bCs/>
                <w:noProof/>
                <w:webHidden/>
              </w:rPr>
              <w:fldChar w:fldCharType="begin"/>
            </w:r>
            <w:r w:rsidR="00B32AE6" w:rsidRPr="00B32AE6">
              <w:rPr>
                <w:bCs/>
                <w:noProof/>
                <w:webHidden/>
              </w:rPr>
              <w:instrText xml:space="preserve"> PAGEREF _Toc196926749 \h </w:instrText>
            </w:r>
            <w:r w:rsidR="00B32AE6" w:rsidRPr="00B32AE6">
              <w:rPr>
                <w:bCs/>
                <w:noProof/>
                <w:webHidden/>
              </w:rPr>
            </w:r>
            <w:r w:rsidR="00B32AE6" w:rsidRPr="00B32AE6">
              <w:rPr>
                <w:bCs/>
                <w:noProof/>
                <w:webHidden/>
              </w:rPr>
              <w:fldChar w:fldCharType="separate"/>
            </w:r>
            <w:r w:rsidR="0044353C">
              <w:rPr>
                <w:bCs/>
                <w:noProof/>
                <w:webHidden/>
              </w:rPr>
              <w:t>17</w:t>
            </w:r>
            <w:r w:rsidR="00B32AE6" w:rsidRPr="00B32AE6">
              <w:rPr>
                <w:bCs/>
                <w:noProof/>
                <w:webHidden/>
              </w:rPr>
              <w:fldChar w:fldCharType="end"/>
            </w:r>
          </w:hyperlink>
        </w:p>
        <w:p w14:paraId="749CBA45" w14:textId="6708965D" w:rsidR="005B38B5" w:rsidRPr="00294AB5" w:rsidRDefault="005B38B5" w:rsidP="00D03DA7">
          <w:pPr>
            <w:spacing w:after="0" w:line="360" w:lineRule="auto"/>
            <w:jc w:val="both"/>
            <w:rPr>
              <w:rFonts w:ascii="Palatino Linotype" w:eastAsia="Calibri" w:hAnsi="Palatino Linotype" w:cs="Times New Roman"/>
              <w:color w:val="FF0000"/>
              <w:lang w:val="es-ES"/>
            </w:rPr>
          </w:pPr>
          <w:r w:rsidRPr="00B32AE6">
            <w:rPr>
              <w:rFonts w:ascii="Palatino Linotype" w:eastAsia="Calibri" w:hAnsi="Palatino Linotype" w:cs="Times New Roman"/>
              <w:bCs/>
              <w:color w:val="FF0000"/>
              <w:lang w:val="es-ES"/>
            </w:rPr>
            <w:fldChar w:fldCharType="end"/>
          </w:r>
        </w:p>
        <w:p w14:paraId="3BA2ECCA" w14:textId="77777777" w:rsidR="005B38B5" w:rsidRPr="00294AB5" w:rsidRDefault="005B38B5" w:rsidP="005B38B5">
          <w:pPr>
            <w:spacing w:after="0" w:line="360" w:lineRule="auto"/>
            <w:jc w:val="both"/>
            <w:rPr>
              <w:rFonts w:ascii="Palatino Linotype" w:eastAsia="Calibri" w:hAnsi="Palatino Linotype" w:cs="Times New Roman"/>
              <w:color w:val="FF0000"/>
              <w:lang w:val="es-ES"/>
            </w:rPr>
          </w:pPr>
        </w:p>
        <w:p w14:paraId="7462E7CF" w14:textId="77777777" w:rsidR="005B38B5" w:rsidRPr="00294AB5" w:rsidRDefault="005B38B5" w:rsidP="005B38B5">
          <w:pPr>
            <w:spacing w:after="0" w:line="360" w:lineRule="auto"/>
            <w:jc w:val="both"/>
            <w:rPr>
              <w:rFonts w:ascii="Palatino Linotype" w:eastAsia="Calibri" w:hAnsi="Palatino Linotype" w:cs="Times New Roman"/>
              <w:color w:val="FF0000"/>
              <w:lang w:val="es-ES"/>
            </w:rPr>
          </w:pPr>
        </w:p>
        <w:p w14:paraId="1163D5A8" w14:textId="77777777" w:rsidR="005B38B5" w:rsidRPr="00294AB5" w:rsidRDefault="005B38B5" w:rsidP="005B38B5">
          <w:pPr>
            <w:spacing w:after="0" w:line="360" w:lineRule="auto"/>
            <w:jc w:val="both"/>
            <w:rPr>
              <w:rFonts w:ascii="Palatino Linotype" w:eastAsia="Calibri" w:hAnsi="Palatino Linotype" w:cs="Times New Roman"/>
              <w:color w:val="FF0000"/>
              <w:lang w:val="es-ES"/>
            </w:rPr>
          </w:pPr>
        </w:p>
        <w:p w14:paraId="3E083F69" w14:textId="77777777" w:rsidR="005B38B5" w:rsidRPr="00294AB5" w:rsidRDefault="00483B0A" w:rsidP="005B38B5">
          <w:pPr>
            <w:spacing w:after="0" w:line="360" w:lineRule="auto"/>
            <w:jc w:val="both"/>
            <w:rPr>
              <w:rFonts w:ascii="Palatino Linotype" w:eastAsia="Calibri" w:hAnsi="Palatino Linotype" w:cs="Times New Roman"/>
              <w:color w:val="FF0000"/>
              <w:lang w:val="es-ES"/>
            </w:rPr>
          </w:pPr>
        </w:p>
      </w:sdtContent>
    </w:sdt>
    <w:p w14:paraId="5D756D85" w14:textId="77777777" w:rsidR="005B38B5" w:rsidRPr="00294AB5" w:rsidRDefault="005B38B5" w:rsidP="005B38B5">
      <w:pPr>
        <w:tabs>
          <w:tab w:val="left" w:pos="8931"/>
        </w:tabs>
        <w:spacing w:after="0" w:line="360" w:lineRule="auto"/>
        <w:jc w:val="both"/>
        <w:rPr>
          <w:rFonts w:ascii="Palatino Linotype" w:eastAsia="Calibri" w:hAnsi="Palatino Linotype" w:cs="Tahoma"/>
          <w:bCs/>
          <w:color w:val="FF0000"/>
        </w:rPr>
      </w:pPr>
    </w:p>
    <w:p w14:paraId="6ACAB5F5" w14:textId="77777777" w:rsidR="00551379" w:rsidRDefault="00551379" w:rsidP="005B38B5">
      <w:pPr>
        <w:tabs>
          <w:tab w:val="left" w:pos="8931"/>
        </w:tabs>
        <w:spacing w:after="0" w:line="360" w:lineRule="auto"/>
        <w:jc w:val="both"/>
        <w:rPr>
          <w:rFonts w:ascii="Palatino Linotype" w:eastAsia="Calibri" w:hAnsi="Palatino Linotype" w:cs="Tahoma"/>
          <w:bCs/>
        </w:rPr>
      </w:pPr>
    </w:p>
    <w:p w14:paraId="67B2EB09" w14:textId="77777777" w:rsidR="00551379" w:rsidRDefault="00551379" w:rsidP="005B38B5">
      <w:pPr>
        <w:tabs>
          <w:tab w:val="left" w:pos="8931"/>
        </w:tabs>
        <w:spacing w:after="0" w:line="360" w:lineRule="auto"/>
        <w:jc w:val="both"/>
        <w:rPr>
          <w:rFonts w:ascii="Palatino Linotype" w:eastAsia="Calibri" w:hAnsi="Palatino Linotype" w:cs="Tahoma"/>
          <w:bCs/>
        </w:rPr>
      </w:pPr>
    </w:p>
    <w:p w14:paraId="7CF76101" w14:textId="7DB36EE9" w:rsidR="005B38B5" w:rsidRPr="00294AB5" w:rsidRDefault="005B38B5" w:rsidP="005B38B5">
      <w:pPr>
        <w:tabs>
          <w:tab w:val="left" w:pos="8931"/>
        </w:tabs>
        <w:spacing w:after="0" w:line="360" w:lineRule="auto"/>
        <w:jc w:val="both"/>
        <w:rPr>
          <w:rFonts w:ascii="Palatino Linotype" w:eastAsia="Calibri" w:hAnsi="Palatino Linotype" w:cs="Tahoma"/>
          <w:lang w:val="es-ES"/>
        </w:rPr>
      </w:pPr>
      <w:r w:rsidRPr="00294AB5">
        <w:rPr>
          <w:rFonts w:ascii="Palatino Linotype" w:eastAsia="Calibri" w:hAnsi="Palatino Linotype" w:cs="Tahoma"/>
          <w:bCs/>
        </w:rPr>
        <w:lastRenderedPageBreak/>
        <w:t xml:space="preserve">Resolución del Pleno del Instituto de Transparencia, Acceso a la Información Pública y Protección de Datos Personales del Estado de México y Municipios, con domicilio en Metepec, </w:t>
      </w:r>
      <w:r w:rsidRPr="00294AB5">
        <w:rPr>
          <w:rFonts w:ascii="Palatino Linotype" w:eastAsia="Calibri" w:hAnsi="Palatino Linotype" w:cs="Tahoma"/>
          <w:lang w:val="es-ES"/>
        </w:rPr>
        <w:t xml:space="preserve">Estado de México, de fecha </w:t>
      </w:r>
      <w:r w:rsidR="00294AB5" w:rsidRPr="00294AB5">
        <w:rPr>
          <w:rFonts w:ascii="Palatino Linotype" w:eastAsia="Calibri" w:hAnsi="Palatino Linotype" w:cs="Tahoma"/>
          <w:lang w:val="es-ES"/>
        </w:rPr>
        <w:t>treinta de abril de dos mil veinticinco.</w:t>
      </w:r>
    </w:p>
    <w:p w14:paraId="39514D76" w14:textId="77777777" w:rsidR="005B38B5" w:rsidRPr="00294AB5" w:rsidRDefault="005B38B5" w:rsidP="005B38B5">
      <w:pPr>
        <w:tabs>
          <w:tab w:val="left" w:pos="5580"/>
        </w:tabs>
        <w:spacing w:after="0" w:line="360" w:lineRule="auto"/>
        <w:jc w:val="both"/>
        <w:rPr>
          <w:rFonts w:ascii="Palatino Linotype" w:eastAsia="Calibri" w:hAnsi="Palatino Linotype" w:cs="Tahoma"/>
          <w:b/>
          <w:bCs/>
          <w:color w:val="FF0000"/>
          <w:lang w:val="es-ES"/>
        </w:rPr>
      </w:pPr>
      <w:r w:rsidRPr="00294AB5">
        <w:rPr>
          <w:rFonts w:ascii="Palatino Linotype" w:eastAsia="Calibri" w:hAnsi="Palatino Linotype" w:cs="Tahoma"/>
          <w:b/>
          <w:bCs/>
          <w:color w:val="FF0000"/>
          <w:lang w:val="es-ES"/>
        </w:rPr>
        <w:tab/>
      </w:r>
    </w:p>
    <w:p w14:paraId="7F15897F" w14:textId="08489EE0" w:rsidR="005B38B5" w:rsidRPr="00294AB5" w:rsidRDefault="005B38B5" w:rsidP="005B38B5">
      <w:pPr>
        <w:spacing w:after="0" w:line="360" w:lineRule="auto"/>
        <w:jc w:val="both"/>
        <w:rPr>
          <w:rFonts w:ascii="Palatino Linotype" w:eastAsia="Calibri" w:hAnsi="Palatino Linotype" w:cs="Times New Roman"/>
        </w:rPr>
      </w:pPr>
      <w:r w:rsidRPr="00294AB5">
        <w:rPr>
          <w:rFonts w:ascii="Palatino Linotype" w:eastAsia="Calibri" w:hAnsi="Palatino Linotype" w:cs="Tahoma"/>
          <w:b/>
          <w:bCs/>
          <w:lang w:val="es-ES"/>
        </w:rPr>
        <w:t xml:space="preserve">VISTO </w:t>
      </w:r>
      <w:r w:rsidRPr="00294AB5">
        <w:rPr>
          <w:rFonts w:ascii="Palatino Linotype" w:eastAsia="Calibri" w:hAnsi="Palatino Linotype" w:cs="Tahoma"/>
          <w:lang w:val="es-ES"/>
        </w:rPr>
        <w:t xml:space="preserve">el expediente conformado con motivo del Recurso de Revisión </w:t>
      </w:r>
      <w:r w:rsidR="00294AB5" w:rsidRPr="002C6844">
        <w:rPr>
          <w:rFonts w:ascii="Palatino Linotype" w:eastAsia="Calibri" w:hAnsi="Palatino Linotype" w:cs="Times New Roman"/>
          <w:b/>
        </w:rPr>
        <w:t>02076</w:t>
      </w:r>
      <w:r w:rsidRPr="002C6844">
        <w:rPr>
          <w:rFonts w:ascii="Palatino Linotype" w:eastAsia="Calibri" w:hAnsi="Palatino Linotype" w:cs="Times New Roman"/>
          <w:b/>
        </w:rPr>
        <w:t>/INFOEM/IP/RR/2025</w:t>
      </w:r>
      <w:r w:rsidRPr="00294AB5">
        <w:rPr>
          <w:rFonts w:ascii="Palatino Linotype" w:eastAsia="Calibri" w:hAnsi="Palatino Linotype" w:cs="Tahoma"/>
          <w:b/>
          <w:bCs/>
        </w:rPr>
        <w:t>,</w:t>
      </w:r>
      <w:r w:rsidRPr="00294AB5">
        <w:rPr>
          <w:rFonts w:ascii="Palatino Linotype" w:eastAsia="Calibri" w:hAnsi="Palatino Linotype" w:cs="Tahoma"/>
        </w:rPr>
        <w:t xml:space="preserve"> interpuesto por </w:t>
      </w:r>
      <w:r w:rsidR="005C0A7C" w:rsidRPr="005C0A7C">
        <w:rPr>
          <w:rFonts w:ascii="Palatino Linotype" w:eastAsia="Calibri" w:hAnsi="Palatino Linotype" w:cs="Tahoma"/>
          <w:highlight w:val="black"/>
        </w:rPr>
        <w:t>XXXXXXXXXXXXXXXXXXXXX</w:t>
      </w:r>
      <w:r w:rsidR="005C0A7C">
        <w:rPr>
          <w:rFonts w:ascii="Palatino Linotype" w:eastAsia="Calibri" w:hAnsi="Palatino Linotype" w:cs="Tahoma"/>
          <w:highlight w:val="black"/>
        </w:rPr>
        <w:t>X</w:t>
      </w:r>
      <w:bookmarkStart w:id="0" w:name="_GoBack"/>
      <w:bookmarkEnd w:id="0"/>
      <w:r w:rsidR="005C0A7C" w:rsidRPr="005C0A7C">
        <w:rPr>
          <w:rFonts w:ascii="Palatino Linotype" w:eastAsia="Calibri" w:hAnsi="Palatino Linotype" w:cs="Tahoma"/>
          <w:highlight w:val="black"/>
        </w:rPr>
        <w:t>XX</w:t>
      </w:r>
      <w:r w:rsidRPr="002C6844">
        <w:rPr>
          <w:rFonts w:ascii="Palatino Linotype" w:eastAsia="Calibri" w:hAnsi="Palatino Linotype" w:cs="Tahoma"/>
          <w:b/>
        </w:rPr>
        <w:t>,</w:t>
      </w:r>
      <w:r w:rsidRPr="00294AB5">
        <w:rPr>
          <w:rFonts w:ascii="Palatino Linotype" w:eastAsia="Calibri" w:hAnsi="Palatino Linotype" w:cs="Tahoma"/>
        </w:rPr>
        <w:t xml:space="preserve"> en lo sucesivo la persona Recurrente o Particular, en contra de la respuesta del Sujeto Obligado, </w:t>
      </w:r>
      <w:r w:rsidR="00294AB5" w:rsidRPr="002C6844">
        <w:rPr>
          <w:rFonts w:ascii="Palatino Linotype" w:eastAsia="Calibri" w:hAnsi="Palatino Linotype" w:cs="Tahoma"/>
          <w:b/>
        </w:rPr>
        <w:t>Servicios Educativos Integrados al Estado de México</w:t>
      </w:r>
      <w:r w:rsidRPr="00294AB5">
        <w:rPr>
          <w:rFonts w:ascii="Palatino Linotype" w:eastAsia="Calibri" w:hAnsi="Palatino Linotype" w:cs="Times New Roman"/>
        </w:rPr>
        <w:t xml:space="preserve">, a la solicitud de acceso a la información pública </w:t>
      </w:r>
      <w:r w:rsidR="00294AB5" w:rsidRPr="00294AB5">
        <w:rPr>
          <w:rFonts w:ascii="Palatino Linotype" w:eastAsia="Calibri" w:hAnsi="Palatino Linotype" w:cs="Times New Roman"/>
        </w:rPr>
        <w:t>00007/SEIEM/IP/2025</w:t>
      </w:r>
      <w:r w:rsidRPr="00294AB5">
        <w:rPr>
          <w:rFonts w:ascii="Palatino Linotype" w:eastAsia="Calibri" w:hAnsi="Palatino Linotype" w:cs="Tahoma"/>
          <w:iCs/>
        </w:rPr>
        <w:t>,</w:t>
      </w:r>
      <w:r w:rsidRPr="00294AB5">
        <w:rPr>
          <w:rFonts w:ascii="Palatino Linotype" w:eastAsia="Calibri" w:hAnsi="Palatino Linotype" w:cs="Tahoma"/>
        </w:rPr>
        <w:t xml:space="preserve"> se emite</w:t>
      </w:r>
      <w:r w:rsidRPr="00294AB5">
        <w:rPr>
          <w:rFonts w:ascii="Palatino Linotype" w:eastAsia="Calibri" w:hAnsi="Palatino Linotype" w:cs="Tahoma"/>
          <w:bCs/>
        </w:rPr>
        <w:t xml:space="preserve"> la presente Resolución, con base en los Antecedentes y Considerandos que se exponen a continuación:</w:t>
      </w:r>
    </w:p>
    <w:p w14:paraId="7848C0F9" w14:textId="77777777" w:rsidR="005B38B5" w:rsidRPr="00294AB5" w:rsidRDefault="005B38B5" w:rsidP="005B38B5">
      <w:pPr>
        <w:spacing w:after="0" w:line="360" w:lineRule="auto"/>
        <w:jc w:val="both"/>
        <w:rPr>
          <w:rFonts w:ascii="Verdana" w:eastAsia="Calibri" w:hAnsi="Verdana" w:cs="Times New Roman"/>
          <w:b/>
          <w:bCs/>
        </w:rPr>
      </w:pPr>
    </w:p>
    <w:p w14:paraId="1A2009C5" w14:textId="77777777" w:rsidR="005B38B5" w:rsidRPr="00294AB5" w:rsidRDefault="005B38B5" w:rsidP="005B38B5">
      <w:pPr>
        <w:keepNext/>
        <w:keepLines/>
        <w:spacing w:after="0" w:line="360" w:lineRule="auto"/>
        <w:jc w:val="center"/>
        <w:outlineLvl w:val="0"/>
        <w:rPr>
          <w:rFonts w:ascii="Palatino Linotype" w:eastAsia="Calibri" w:hAnsi="Palatino Linotype" w:cs="Times New Roman"/>
          <w:b/>
          <w:lang w:val="es-ES"/>
        </w:rPr>
      </w:pPr>
      <w:bookmarkStart w:id="1" w:name="_Toc196926737"/>
      <w:r w:rsidRPr="00294AB5">
        <w:rPr>
          <w:rFonts w:ascii="Palatino Linotype" w:eastAsia="Calibri" w:hAnsi="Palatino Linotype" w:cs="Times New Roman"/>
          <w:b/>
          <w:lang w:val="es-ES"/>
        </w:rPr>
        <w:t>A N T E C E D E N T E S</w:t>
      </w:r>
      <w:bookmarkEnd w:id="1"/>
    </w:p>
    <w:p w14:paraId="5A23810A" w14:textId="77777777" w:rsidR="005B38B5" w:rsidRPr="00294AB5" w:rsidRDefault="005B38B5" w:rsidP="005B38B5">
      <w:pPr>
        <w:spacing w:after="0" w:line="360" w:lineRule="auto"/>
        <w:jc w:val="both"/>
        <w:rPr>
          <w:rFonts w:ascii="Palatino Linotype" w:eastAsia="Calibri" w:hAnsi="Palatino Linotype" w:cs="Times New Roman"/>
          <w:color w:val="FF0000"/>
          <w:lang w:val="es-ES"/>
        </w:rPr>
      </w:pPr>
    </w:p>
    <w:p w14:paraId="1F1A387F" w14:textId="77777777" w:rsidR="005B38B5" w:rsidRPr="00294AB5" w:rsidRDefault="005B38B5" w:rsidP="005B38B5">
      <w:pPr>
        <w:keepNext/>
        <w:keepLines/>
        <w:spacing w:after="0" w:line="360" w:lineRule="auto"/>
        <w:jc w:val="both"/>
        <w:outlineLvl w:val="0"/>
        <w:rPr>
          <w:rFonts w:ascii="Palatino Linotype" w:eastAsia="Calibri" w:hAnsi="Palatino Linotype" w:cs="Times New Roman"/>
          <w:b/>
          <w:lang w:val="es-ES"/>
        </w:rPr>
      </w:pPr>
      <w:bookmarkStart w:id="2" w:name="_Toc196926738"/>
      <w:r w:rsidRPr="00294AB5">
        <w:rPr>
          <w:rFonts w:ascii="Palatino Linotype" w:eastAsia="Calibri" w:hAnsi="Palatino Linotype" w:cs="Times New Roman"/>
          <w:b/>
          <w:lang w:val="es-ES"/>
        </w:rPr>
        <w:t>I. Presentación de la solicitud de información</w:t>
      </w:r>
      <w:bookmarkEnd w:id="2"/>
    </w:p>
    <w:p w14:paraId="4BF62E23" w14:textId="77777777" w:rsidR="005B38B5" w:rsidRPr="00294AB5" w:rsidRDefault="005B38B5" w:rsidP="005B38B5">
      <w:pPr>
        <w:spacing w:after="0" w:line="360" w:lineRule="auto"/>
        <w:jc w:val="both"/>
        <w:rPr>
          <w:rFonts w:ascii="Palatino Linotype" w:eastAsia="Calibri" w:hAnsi="Palatino Linotype" w:cs="Tahoma"/>
          <w:color w:val="FF0000"/>
        </w:rPr>
      </w:pPr>
    </w:p>
    <w:p w14:paraId="3E54D1ED" w14:textId="02D52555" w:rsidR="005B38B5" w:rsidRPr="00294AB5" w:rsidRDefault="005B38B5" w:rsidP="005B38B5">
      <w:pPr>
        <w:spacing w:after="0" w:line="360" w:lineRule="auto"/>
        <w:jc w:val="both"/>
        <w:rPr>
          <w:rFonts w:ascii="Palatino Linotype" w:eastAsia="Calibri" w:hAnsi="Palatino Linotype" w:cs="Tahoma"/>
          <w:lang w:val="es-ES"/>
        </w:rPr>
      </w:pPr>
      <w:r w:rsidRPr="00294AB5">
        <w:rPr>
          <w:rFonts w:ascii="Palatino Linotype" w:eastAsia="Calibri" w:hAnsi="Palatino Linotype" w:cs="Tahoma"/>
        </w:rPr>
        <w:t>El</w:t>
      </w:r>
      <w:r w:rsidRPr="00294AB5">
        <w:rPr>
          <w:rFonts w:ascii="Palatino Linotype" w:eastAsia="Calibri" w:hAnsi="Palatino Linotype" w:cs="Tahoma"/>
          <w:lang w:val="es-ES"/>
        </w:rPr>
        <w:t xml:space="preserve"> </w:t>
      </w:r>
      <w:r w:rsidR="00294AB5" w:rsidRPr="00294AB5">
        <w:rPr>
          <w:rFonts w:ascii="Palatino Linotype" w:eastAsia="Calibri" w:hAnsi="Palatino Linotype" w:cs="Tahoma"/>
          <w:lang w:val="es-ES"/>
        </w:rPr>
        <w:t xml:space="preserve">trece de enero de dos mil </w:t>
      </w:r>
      <w:r w:rsidRPr="00294AB5">
        <w:rPr>
          <w:rFonts w:ascii="Palatino Linotype" w:eastAsia="Calibri" w:hAnsi="Palatino Linotype" w:cs="Tahoma"/>
          <w:lang w:val="es-ES"/>
        </w:rPr>
        <w:t>veinticinco, se presentó una solicitud de información por la persona Recurrente,</w:t>
      </w:r>
      <w:r w:rsidR="00294AB5" w:rsidRPr="00294AB5">
        <w:rPr>
          <w:rFonts w:ascii="Palatino Linotype" w:eastAsia="Calibri" w:hAnsi="Palatino Linotype" w:cs="Tahoma"/>
          <w:lang w:val="es-ES"/>
        </w:rPr>
        <w:t xml:space="preserve"> (ya que si bien se </w:t>
      </w:r>
      <w:r w:rsidR="00CC55BF">
        <w:rPr>
          <w:rFonts w:ascii="Palatino Linotype" w:eastAsia="Calibri" w:hAnsi="Palatino Linotype" w:cs="Tahoma"/>
          <w:lang w:val="es-ES"/>
        </w:rPr>
        <w:t>registró</w:t>
      </w:r>
      <w:r w:rsidR="00294AB5" w:rsidRPr="00294AB5">
        <w:rPr>
          <w:rFonts w:ascii="Palatino Linotype" w:eastAsia="Calibri" w:hAnsi="Palatino Linotype" w:cs="Tahoma"/>
          <w:lang w:val="es-ES"/>
        </w:rPr>
        <w:t xml:space="preserve"> el nueve de dicho mes y año</w:t>
      </w:r>
      <w:r w:rsidR="00CC55BF">
        <w:rPr>
          <w:rFonts w:ascii="Palatino Linotype" w:eastAsia="Calibri" w:hAnsi="Palatino Linotype" w:cs="Tahoma"/>
          <w:lang w:val="es-ES"/>
        </w:rPr>
        <w:t>,</w:t>
      </w:r>
      <w:r w:rsidR="00294AB5" w:rsidRPr="00294AB5">
        <w:rPr>
          <w:rFonts w:ascii="Palatino Linotype" w:eastAsia="Calibri" w:hAnsi="Palatino Linotype" w:cs="Tahoma"/>
          <w:lang w:val="es-ES"/>
        </w:rPr>
        <w:t xml:space="preserve"> este fue inhábil por lo que se tuvo por</w:t>
      </w:r>
      <w:r w:rsidR="00CC55BF">
        <w:rPr>
          <w:rFonts w:ascii="Palatino Linotype" w:eastAsia="Calibri" w:hAnsi="Palatino Linotype" w:cs="Tahoma"/>
          <w:lang w:val="es-ES"/>
        </w:rPr>
        <w:t xml:space="preserve"> recibida</w:t>
      </w:r>
      <w:r w:rsidR="00294AB5" w:rsidRPr="00294AB5">
        <w:rPr>
          <w:rFonts w:ascii="Palatino Linotype" w:eastAsia="Calibri" w:hAnsi="Palatino Linotype" w:cs="Tahoma"/>
          <w:lang w:val="es-ES"/>
        </w:rPr>
        <w:t xml:space="preserve">  el día hábil siguiente)</w:t>
      </w:r>
      <w:r w:rsidRPr="00294AB5">
        <w:rPr>
          <w:rFonts w:ascii="Palatino Linotype" w:eastAsia="Calibri" w:hAnsi="Palatino Linotype" w:cs="Tahoma"/>
          <w:lang w:val="es-ES"/>
        </w:rPr>
        <w:t xml:space="preserve"> a través del Sistema de Acceso a la Información Mexiquense (SAIMEX),</w:t>
      </w:r>
      <w:r w:rsidRPr="00294AB5">
        <w:rPr>
          <w:rFonts w:ascii="Palatino Linotype" w:eastAsia="Calibri" w:hAnsi="Palatino Linotype" w:cs="Times New Roman"/>
          <w:b/>
          <w:bCs/>
        </w:rPr>
        <w:t xml:space="preserve"> </w:t>
      </w:r>
      <w:r w:rsidRPr="00294AB5">
        <w:rPr>
          <w:rFonts w:ascii="Palatino Linotype" w:eastAsia="Calibri" w:hAnsi="Palatino Linotype" w:cs="Tahoma"/>
          <w:lang w:val="es-ES"/>
        </w:rPr>
        <w:t xml:space="preserve">ante </w:t>
      </w:r>
      <w:r w:rsidR="00294AB5" w:rsidRPr="00294AB5">
        <w:rPr>
          <w:rFonts w:ascii="Palatino Linotype" w:eastAsia="Calibri" w:hAnsi="Palatino Linotype" w:cs="Tahoma"/>
        </w:rPr>
        <w:t>Servicios Educativos Integrados al Estado de México</w:t>
      </w:r>
      <w:r w:rsidRPr="00294AB5">
        <w:rPr>
          <w:rFonts w:ascii="Palatino Linotype" w:eastAsia="Calibri" w:hAnsi="Palatino Linotype" w:cs="Tahoma"/>
        </w:rPr>
        <w:t>, en los siguientes términos:</w:t>
      </w:r>
    </w:p>
    <w:p w14:paraId="57064970" w14:textId="77777777" w:rsidR="005B38B5" w:rsidRPr="00294AB5" w:rsidRDefault="005B38B5" w:rsidP="005B38B5">
      <w:pPr>
        <w:spacing w:after="0" w:line="360" w:lineRule="auto"/>
        <w:jc w:val="both"/>
        <w:rPr>
          <w:rFonts w:ascii="Palatino Linotype" w:eastAsia="Calibri" w:hAnsi="Palatino Linotype" w:cs="Tahoma"/>
        </w:rPr>
      </w:pPr>
    </w:p>
    <w:p w14:paraId="273C2D73" w14:textId="77777777" w:rsidR="005B38B5" w:rsidRPr="00294AB5" w:rsidRDefault="005B38B5" w:rsidP="005B38B5">
      <w:pPr>
        <w:tabs>
          <w:tab w:val="left" w:pos="4667"/>
        </w:tabs>
        <w:spacing w:after="0" w:line="360" w:lineRule="auto"/>
        <w:ind w:left="567" w:right="567"/>
        <w:jc w:val="both"/>
        <w:rPr>
          <w:rFonts w:ascii="Palatino Linotype" w:eastAsia="Calibri" w:hAnsi="Palatino Linotype" w:cs="Tahoma"/>
          <w:b/>
          <w:bCs/>
          <w:i/>
          <w:sz w:val="20"/>
          <w:szCs w:val="20"/>
        </w:rPr>
      </w:pPr>
      <w:r w:rsidRPr="00294AB5">
        <w:rPr>
          <w:rFonts w:ascii="Palatino Linotype" w:eastAsia="Calibri" w:hAnsi="Palatino Linotype" w:cs="Tahoma"/>
          <w:b/>
          <w:bCs/>
          <w:i/>
          <w:sz w:val="20"/>
          <w:szCs w:val="20"/>
        </w:rPr>
        <w:t>“DESCRIPCIÓN CLARA Y PRECISA DE LA INFORMACIÓN SOLICITADA</w:t>
      </w:r>
    </w:p>
    <w:p w14:paraId="4AA84D7F" w14:textId="77777777" w:rsidR="005B38B5" w:rsidRPr="00294AB5" w:rsidRDefault="00294AB5" w:rsidP="005B38B5">
      <w:pPr>
        <w:spacing w:after="0" w:line="360" w:lineRule="auto"/>
        <w:ind w:left="567" w:right="567"/>
        <w:jc w:val="both"/>
        <w:rPr>
          <w:rFonts w:ascii="Palatino Linotype" w:eastAsia="Times New Roman" w:hAnsi="Palatino Linotype" w:cs="Arial"/>
          <w:bCs/>
          <w:i/>
          <w:iCs/>
          <w:sz w:val="20"/>
          <w:szCs w:val="20"/>
          <w:lang w:eastAsia="es-ES"/>
        </w:rPr>
      </w:pPr>
      <w:r w:rsidRPr="00294AB5">
        <w:rPr>
          <w:rFonts w:ascii="Palatino Linotype" w:eastAsia="Times New Roman" w:hAnsi="Palatino Linotype" w:cs="Arial"/>
          <w:bCs/>
          <w:i/>
          <w:iCs/>
          <w:sz w:val="20"/>
          <w:szCs w:val="20"/>
          <w:lang w:eastAsia="es-ES"/>
        </w:rPr>
        <w:t>Documentos legales de la propiedad del inmueble donde se encuentra la Secundaria Federal Vicente Guerrero Saldaña C.C.T 15DES0248J ubicada en San Joaquin el Junco, Municipio de Ixtlahuaca</w:t>
      </w:r>
      <w:r w:rsidR="005B38B5" w:rsidRPr="00294AB5">
        <w:rPr>
          <w:rFonts w:ascii="Palatino Linotype" w:eastAsia="Times New Roman" w:hAnsi="Palatino Linotype" w:cs="Arial"/>
          <w:bCs/>
          <w:i/>
          <w:iCs/>
          <w:sz w:val="20"/>
          <w:szCs w:val="20"/>
          <w:lang w:eastAsia="es-ES"/>
        </w:rPr>
        <w:t>.”  (Sic)</w:t>
      </w:r>
    </w:p>
    <w:p w14:paraId="35B1EE3C" w14:textId="77777777" w:rsidR="005B38B5" w:rsidRPr="00294AB5" w:rsidRDefault="005B38B5" w:rsidP="005B38B5">
      <w:pPr>
        <w:tabs>
          <w:tab w:val="left" w:pos="4667"/>
        </w:tabs>
        <w:spacing w:after="0" w:line="360" w:lineRule="auto"/>
        <w:ind w:left="567" w:right="567"/>
        <w:jc w:val="both"/>
        <w:rPr>
          <w:rFonts w:ascii="Palatino Linotype" w:eastAsia="Calibri" w:hAnsi="Palatino Linotype" w:cs="Tahoma"/>
          <w:bCs/>
          <w:i/>
          <w:sz w:val="20"/>
          <w:szCs w:val="20"/>
        </w:rPr>
      </w:pPr>
      <w:bookmarkStart w:id="3" w:name="_Hlk168055945"/>
    </w:p>
    <w:p w14:paraId="060D3942" w14:textId="77777777" w:rsidR="005B38B5" w:rsidRPr="00294AB5" w:rsidRDefault="005B38B5" w:rsidP="005B38B5">
      <w:pPr>
        <w:tabs>
          <w:tab w:val="left" w:pos="4667"/>
        </w:tabs>
        <w:spacing w:after="0" w:line="360" w:lineRule="auto"/>
        <w:ind w:left="567" w:right="567"/>
        <w:jc w:val="both"/>
        <w:rPr>
          <w:rFonts w:ascii="Palatino Linotype" w:eastAsia="Times New Roman" w:hAnsi="Palatino Linotype" w:cs="Tahoma"/>
          <w:b/>
          <w:bCs/>
          <w:i/>
          <w:iCs/>
          <w:sz w:val="20"/>
          <w:szCs w:val="20"/>
          <w:lang w:eastAsia="es-ES"/>
        </w:rPr>
      </w:pPr>
      <w:r w:rsidRPr="00294AB5">
        <w:rPr>
          <w:rFonts w:ascii="Palatino Linotype" w:eastAsia="Times New Roman" w:hAnsi="Palatino Linotype" w:cs="Tahoma"/>
          <w:b/>
          <w:bCs/>
          <w:i/>
          <w:iCs/>
          <w:sz w:val="20"/>
          <w:szCs w:val="20"/>
          <w:lang w:eastAsia="es-ES"/>
        </w:rPr>
        <w:lastRenderedPageBreak/>
        <w:t>“MODALIDAD DE ENTREGA</w:t>
      </w:r>
    </w:p>
    <w:p w14:paraId="445A5B10" w14:textId="77777777" w:rsidR="005B38B5" w:rsidRPr="00294AB5" w:rsidRDefault="005B38B5" w:rsidP="005B38B5">
      <w:pPr>
        <w:spacing w:after="0" w:line="360" w:lineRule="auto"/>
        <w:ind w:left="567" w:right="567"/>
        <w:jc w:val="both"/>
        <w:rPr>
          <w:rFonts w:ascii="Palatino Linotype" w:eastAsia="Times New Roman" w:hAnsi="Palatino Linotype" w:cs="Arial"/>
          <w:bCs/>
          <w:i/>
          <w:iCs/>
          <w:sz w:val="20"/>
          <w:szCs w:val="20"/>
          <w:lang w:eastAsia="es-ES"/>
        </w:rPr>
      </w:pPr>
      <w:r w:rsidRPr="00294AB5">
        <w:rPr>
          <w:rFonts w:ascii="Palatino Linotype" w:eastAsia="Times New Roman" w:hAnsi="Palatino Linotype" w:cs="Arial"/>
          <w:bCs/>
          <w:i/>
          <w:iCs/>
          <w:sz w:val="20"/>
          <w:szCs w:val="20"/>
          <w:lang w:eastAsia="es-ES"/>
        </w:rPr>
        <w:t>A través del SAIMEX” (Sic</w:t>
      </w:r>
      <w:bookmarkEnd w:id="3"/>
      <w:r w:rsidRPr="00294AB5">
        <w:rPr>
          <w:rFonts w:ascii="Palatino Linotype" w:eastAsia="Times New Roman" w:hAnsi="Palatino Linotype" w:cs="Arial"/>
          <w:bCs/>
          <w:i/>
          <w:iCs/>
          <w:sz w:val="20"/>
          <w:szCs w:val="20"/>
          <w:lang w:eastAsia="es-ES"/>
        </w:rPr>
        <w:t>)</w:t>
      </w:r>
    </w:p>
    <w:p w14:paraId="59645698" w14:textId="77777777" w:rsidR="005B38B5" w:rsidRPr="00294AB5" w:rsidRDefault="005B38B5" w:rsidP="005B38B5">
      <w:pPr>
        <w:spacing w:after="0" w:line="360" w:lineRule="auto"/>
        <w:ind w:left="567" w:right="567"/>
        <w:jc w:val="both"/>
        <w:rPr>
          <w:rFonts w:ascii="Palatino Linotype" w:eastAsia="Times New Roman" w:hAnsi="Palatino Linotype" w:cs="Arial"/>
          <w:bCs/>
          <w:i/>
          <w:iCs/>
          <w:lang w:eastAsia="es-ES"/>
        </w:rPr>
      </w:pPr>
    </w:p>
    <w:p w14:paraId="795AE0A1" w14:textId="77777777" w:rsidR="005B38B5" w:rsidRPr="00294AB5" w:rsidRDefault="005B38B5" w:rsidP="005B38B5">
      <w:pPr>
        <w:keepNext/>
        <w:keepLines/>
        <w:spacing w:after="0" w:line="360" w:lineRule="auto"/>
        <w:jc w:val="both"/>
        <w:outlineLvl w:val="0"/>
        <w:rPr>
          <w:rFonts w:ascii="Palatino Linotype" w:eastAsia="Times New Roman" w:hAnsi="Palatino Linotype" w:cs="Times New Roman"/>
          <w:b/>
          <w:lang w:eastAsia="es-ES"/>
        </w:rPr>
      </w:pPr>
      <w:bookmarkStart w:id="4" w:name="_Toc196926739"/>
      <w:r w:rsidRPr="00294AB5">
        <w:rPr>
          <w:rFonts w:ascii="Palatino Linotype" w:eastAsia="Times New Roman" w:hAnsi="Palatino Linotype" w:cs="Times New Roman"/>
          <w:b/>
          <w:lang w:eastAsia="es-ES"/>
        </w:rPr>
        <w:t xml:space="preserve">II. </w:t>
      </w:r>
      <w:r w:rsidR="00865642" w:rsidRPr="00865642">
        <w:rPr>
          <w:rFonts w:ascii="Palatino Linotype" w:eastAsia="Times New Roman" w:hAnsi="Palatino Linotype" w:cs="Times New Roman"/>
          <w:b/>
          <w:lang w:eastAsia="es-ES"/>
        </w:rPr>
        <w:t>Requerimiento de aclaración a la solicitud de acceso a la información</w:t>
      </w:r>
      <w:bookmarkEnd w:id="4"/>
    </w:p>
    <w:p w14:paraId="2E687168" w14:textId="77777777" w:rsidR="005B38B5" w:rsidRPr="00294AB5" w:rsidRDefault="005B38B5" w:rsidP="005B38B5">
      <w:pPr>
        <w:autoSpaceDE w:val="0"/>
        <w:autoSpaceDN w:val="0"/>
        <w:adjustRightInd w:val="0"/>
        <w:spacing w:after="0" w:line="360" w:lineRule="auto"/>
        <w:jc w:val="both"/>
        <w:rPr>
          <w:rFonts w:ascii="Palatino Linotype" w:eastAsia="Calibri" w:hAnsi="Palatino Linotype" w:cs="Tahoma"/>
          <w:color w:val="FF0000"/>
        </w:rPr>
      </w:pPr>
    </w:p>
    <w:p w14:paraId="77D3726D" w14:textId="77777777" w:rsidR="00294AB5" w:rsidRDefault="005B38B5" w:rsidP="005B38B5">
      <w:pPr>
        <w:autoSpaceDE w:val="0"/>
        <w:autoSpaceDN w:val="0"/>
        <w:adjustRightInd w:val="0"/>
        <w:spacing w:after="0" w:line="360" w:lineRule="auto"/>
        <w:contextualSpacing/>
        <w:jc w:val="both"/>
        <w:rPr>
          <w:rFonts w:ascii="Palatino Linotype" w:eastAsia="Calibri" w:hAnsi="Palatino Linotype" w:cs="Tahoma"/>
        </w:rPr>
      </w:pPr>
      <w:bookmarkStart w:id="5" w:name="_Hlk170906280"/>
      <w:r w:rsidRPr="00294AB5">
        <w:rPr>
          <w:rFonts w:ascii="Palatino Linotype" w:eastAsia="Calibri" w:hAnsi="Palatino Linotype" w:cs="Tahoma"/>
        </w:rPr>
        <w:t xml:space="preserve">El </w:t>
      </w:r>
      <w:r w:rsidR="00294AB5" w:rsidRPr="00294AB5">
        <w:rPr>
          <w:rFonts w:ascii="Palatino Linotype" w:eastAsia="Calibri" w:hAnsi="Palatino Linotype" w:cs="Tahoma"/>
        </w:rPr>
        <w:t xml:space="preserve">veinte de enero de dos mil veinticinco, </w:t>
      </w:r>
      <w:r w:rsidR="00865642" w:rsidRPr="00865642">
        <w:rPr>
          <w:rFonts w:ascii="Palatino Linotype" w:eastAsia="Calibri" w:hAnsi="Palatino Linotype" w:cs="Tahoma"/>
        </w:rPr>
        <w:t xml:space="preserve">la Unidad de Transparencia del Sujeto Obligado, notificó al Particular, mediante el Sistema de Acceso a la Información Mexiquense (SAIMEX), </w:t>
      </w:r>
      <w:r w:rsidR="00865642">
        <w:rPr>
          <w:rFonts w:ascii="Palatino Linotype" w:eastAsia="Calibri" w:hAnsi="Palatino Linotype" w:cs="Tahoma"/>
        </w:rPr>
        <w:t>el requerimiento</w:t>
      </w:r>
      <w:r w:rsidR="00865642" w:rsidRPr="00865642">
        <w:rPr>
          <w:rFonts w:ascii="Palatino Linotype" w:eastAsia="Calibri" w:hAnsi="Palatino Linotype" w:cs="Tahoma"/>
        </w:rPr>
        <w:t xml:space="preserve"> de</w:t>
      </w:r>
      <w:r w:rsidR="00865642">
        <w:rPr>
          <w:rFonts w:ascii="Palatino Linotype" w:eastAsia="Calibri" w:hAnsi="Palatino Linotype" w:cs="Tahoma"/>
        </w:rPr>
        <w:t xml:space="preserve"> aclaración a la solicitud de información de conformidad con lo siguiente:</w:t>
      </w:r>
    </w:p>
    <w:p w14:paraId="05D9C307" w14:textId="77777777" w:rsidR="00865642" w:rsidRPr="00294AB5" w:rsidRDefault="00865642" w:rsidP="005B38B5">
      <w:pPr>
        <w:autoSpaceDE w:val="0"/>
        <w:autoSpaceDN w:val="0"/>
        <w:adjustRightInd w:val="0"/>
        <w:spacing w:after="0" w:line="360" w:lineRule="auto"/>
        <w:contextualSpacing/>
        <w:jc w:val="both"/>
        <w:rPr>
          <w:rFonts w:ascii="Palatino Linotype" w:eastAsia="Calibri" w:hAnsi="Palatino Linotype" w:cs="Tahoma"/>
        </w:rPr>
      </w:pPr>
    </w:p>
    <w:p w14:paraId="0E1B87BD" w14:textId="77777777" w:rsidR="00294AB5" w:rsidRPr="00865642" w:rsidRDefault="00865642" w:rsidP="00865642">
      <w:pPr>
        <w:spacing w:after="0" w:line="360" w:lineRule="auto"/>
        <w:ind w:left="567" w:right="567"/>
        <w:jc w:val="both"/>
        <w:rPr>
          <w:rFonts w:ascii="Palatino Linotype" w:eastAsia="Times New Roman" w:hAnsi="Palatino Linotype" w:cs="Arial"/>
          <w:bCs/>
          <w:i/>
          <w:iCs/>
          <w:sz w:val="20"/>
          <w:szCs w:val="20"/>
          <w:lang w:eastAsia="es-ES"/>
        </w:rPr>
      </w:pPr>
      <w:r>
        <w:rPr>
          <w:rFonts w:ascii="Palatino Linotype" w:eastAsia="Times New Roman" w:hAnsi="Palatino Linotype" w:cs="Arial"/>
          <w:bCs/>
          <w:i/>
          <w:iCs/>
          <w:sz w:val="20"/>
          <w:szCs w:val="20"/>
          <w:lang w:eastAsia="es-ES"/>
        </w:rPr>
        <w:t>“…</w:t>
      </w:r>
      <w:r w:rsidRPr="00865642">
        <w:rPr>
          <w:rFonts w:ascii="Palatino Linotype" w:eastAsia="Times New Roman" w:hAnsi="Palatino Linotype" w:cs="Arial"/>
          <w:bCs/>
          <w:i/>
          <w:iCs/>
          <w:sz w:val="20"/>
          <w:szCs w:val="20"/>
          <w:lang w:eastAsia="es-ES"/>
        </w:rPr>
        <w:t>Con fundamento en los artículos 53 fracciones II y VI, y 159 de la Ley de Transparencia y Acceso a la Información Pública del Estado de México y Municipios, atentamente le solicito se sirva ampliar su requerimiento a efecto de especificar de manera clara y precisa la documentación legal que requiere o cualquier otro dato que facilite la búsqueda de la misma, ya que lo solicitado resulta confusa para su procesamiento.</w:t>
      </w:r>
    </w:p>
    <w:p w14:paraId="513306DF" w14:textId="77777777" w:rsidR="00865642" w:rsidRPr="00865642" w:rsidRDefault="00865642" w:rsidP="00865642">
      <w:pPr>
        <w:spacing w:after="0" w:line="360" w:lineRule="auto"/>
        <w:ind w:left="567" w:right="567"/>
        <w:jc w:val="both"/>
        <w:rPr>
          <w:rFonts w:ascii="Palatino Linotype" w:eastAsia="Times New Roman" w:hAnsi="Palatino Linotype" w:cs="Arial"/>
          <w:bCs/>
          <w:i/>
          <w:iCs/>
          <w:sz w:val="20"/>
          <w:szCs w:val="20"/>
          <w:lang w:eastAsia="es-ES"/>
        </w:rPr>
      </w:pPr>
    </w:p>
    <w:p w14:paraId="2D9B6F1B" w14:textId="77777777" w:rsidR="00865642" w:rsidRDefault="00865642" w:rsidP="00865642">
      <w:pPr>
        <w:spacing w:after="0" w:line="360" w:lineRule="auto"/>
        <w:ind w:left="567" w:right="567"/>
        <w:jc w:val="both"/>
        <w:rPr>
          <w:rFonts w:ascii="Palatino Linotype" w:eastAsia="Times New Roman" w:hAnsi="Palatino Linotype" w:cs="Arial"/>
          <w:bCs/>
          <w:i/>
          <w:iCs/>
          <w:sz w:val="20"/>
          <w:szCs w:val="20"/>
          <w:lang w:eastAsia="es-ES"/>
        </w:rPr>
      </w:pPr>
      <w:r w:rsidRPr="00865642">
        <w:rPr>
          <w:rFonts w:ascii="Palatino Linotype" w:eastAsia="Times New Roman" w:hAnsi="Palatino Linotype" w:cs="Arial"/>
          <w:bCs/>
          <w:i/>
          <w:iCs/>
          <w:sz w:val="20"/>
          <w:szCs w:val="20"/>
          <w:lang w:eastAsia="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r>
        <w:rPr>
          <w:rFonts w:ascii="Palatino Linotype" w:eastAsia="Times New Roman" w:hAnsi="Palatino Linotype" w:cs="Arial"/>
          <w:bCs/>
          <w:i/>
          <w:iCs/>
          <w:sz w:val="20"/>
          <w:szCs w:val="20"/>
          <w:lang w:eastAsia="es-ES"/>
        </w:rPr>
        <w:t>…”</w:t>
      </w:r>
    </w:p>
    <w:p w14:paraId="3F022D55" w14:textId="77777777" w:rsidR="00865642" w:rsidRDefault="00865642" w:rsidP="00865642">
      <w:pPr>
        <w:autoSpaceDE w:val="0"/>
        <w:autoSpaceDN w:val="0"/>
        <w:adjustRightInd w:val="0"/>
        <w:spacing w:after="0" w:line="360" w:lineRule="auto"/>
        <w:contextualSpacing/>
        <w:jc w:val="both"/>
        <w:rPr>
          <w:rFonts w:ascii="Palatino Linotype" w:eastAsia="Calibri" w:hAnsi="Palatino Linotype" w:cs="Tahoma"/>
        </w:rPr>
      </w:pPr>
    </w:p>
    <w:p w14:paraId="5191FD81" w14:textId="77777777" w:rsidR="00865642" w:rsidRDefault="00865642" w:rsidP="00865642">
      <w:pPr>
        <w:autoSpaceDE w:val="0"/>
        <w:autoSpaceDN w:val="0"/>
        <w:adjustRightInd w:val="0"/>
        <w:spacing w:after="0" w:line="360" w:lineRule="auto"/>
        <w:contextualSpacing/>
        <w:jc w:val="both"/>
        <w:rPr>
          <w:rFonts w:ascii="Palatino Linotype" w:eastAsia="Calibri" w:hAnsi="Palatino Linotype" w:cs="Tahoma"/>
        </w:rPr>
      </w:pPr>
      <w:r w:rsidRPr="00865642">
        <w:rPr>
          <w:rFonts w:ascii="Palatino Linotype" w:eastAsia="Calibri" w:hAnsi="Palatino Linotype" w:cs="Tahoma"/>
        </w:rPr>
        <w:t xml:space="preserve">Así mismo, </w:t>
      </w:r>
      <w:r>
        <w:rPr>
          <w:rFonts w:ascii="Palatino Linotype" w:eastAsia="Calibri" w:hAnsi="Palatino Linotype" w:cs="Tahoma"/>
        </w:rPr>
        <w:t xml:space="preserve">adjunto el oficio </w:t>
      </w:r>
      <w:r w:rsidR="00D742A8">
        <w:rPr>
          <w:rFonts w:ascii="Palatino Linotype" w:eastAsia="Calibri" w:hAnsi="Palatino Linotype" w:cs="Tahoma"/>
        </w:rPr>
        <w:t>228C0101030002S/UT/109/2025 del diecisiete de enero de dos mil veinticinco, suscrito por el Suplente del Titular de la Unidad de Transparencia, dirigido al Ciudadano, por medio del cual se menciona lo siguiente:</w:t>
      </w:r>
    </w:p>
    <w:p w14:paraId="68B71FB8" w14:textId="77777777" w:rsidR="00D742A8" w:rsidRDefault="00D742A8" w:rsidP="00865642">
      <w:pPr>
        <w:autoSpaceDE w:val="0"/>
        <w:autoSpaceDN w:val="0"/>
        <w:adjustRightInd w:val="0"/>
        <w:spacing w:after="0" w:line="360" w:lineRule="auto"/>
        <w:contextualSpacing/>
        <w:jc w:val="both"/>
        <w:rPr>
          <w:rFonts w:ascii="Palatino Linotype" w:eastAsia="Calibri" w:hAnsi="Palatino Linotype" w:cs="Tahoma"/>
        </w:rPr>
      </w:pPr>
    </w:p>
    <w:p w14:paraId="5448B839" w14:textId="77777777" w:rsidR="00D742A8" w:rsidRDefault="00D742A8" w:rsidP="00D742A8">
      <w:pPr>
        <w:spacing w:after="0" w:line="360" w:lineRule="auto"/>
        <w:ind w:left="567" w:right="567"/>
        <w:jc w:val="both"/>
        <w:rPr>
          <w:rFonts w:ascii="Palatino Linotype" w:eastAsia="Times New Roman" w:hAnsi="Palatino Linotype" w:cs="Arial"/>
          <w:bCs/>
          <w:i/>
          <w:iCs/>
          <w:sz w:val="20"/>
          <w:szCs w:val="20"/>
          <w:lang w:eastAsia="es-ES"/>
        </w:rPr>
      </w:pPr>
      <w:r w:rsidRPr="00D742A8">
        <w:rPr>
          <w:rFonts w:ascii="Palatino Linotype" w:eastAsia="Times New Roman" w:hAnsi="Palatino Linotype" w:cs="Arial"/>
          <w:bCs/>
          <w:i/>
          <w:iCs/>
          <w:sz w:val="20"/>
          <w:szCs w:val="20"/>
          <w:lang w:eastAsia="es-ES"/>
        </w:rPr>
        <w:t>“…</w:t>
      </w:r>
      <w:r w:rsidRPr="00865642">
        <w:rPr>
          <w:rFonts w:ascii="Palatino Linotype" w:eastAsia="Times New Roman" w:hAnsi="Palatino Linotype" w:cs="Arial"/>
          <w:bCs/>
          <w:i/>
          <w:iCs/>
          <w:sz w:val="20"/>
          <w:szCs w:val="20"/>
          <w:lang w:eastAsia="es-ES"/>
        </w:rPr>
        <w:t xml:space="preserve">Con fundamento en los artículos 53 fracciones II y VI, y 159 de la Ley de Transparencia y Acceso a la Información Pública del Estado de México y Municipios, atentamente le solicito se sirva ampliar su requerimiento a efecto de especificar de manera clara y precisa la documentación </w:t>
      </w:r>
      <w:r w:rsidRPr="00865642">
        <w:rPr>
          <w:rFonts w:ascii="Palatino Linotype" w:eastAsia="Times New Roman" w:hAnsi="Palatino Linotype" w:cs="Arial"/>
          <w:bCs/>
          <w:i/>
          <w:iCs/>
          <w:sz w:val="20"/>
          <w:szCs w:val="20"/>
          <w:lang w:eastAsia="es-ES"/>
        </w:rPr>
        <w:lastRenderedPageBreak/>
        <w:t>legal que requiere o cualquier otro dato que facilite la búsqueda de la misma, ya que lo solicitado resulta confusa para su procesamiento.</w:t>
      </w:r>
    </w:p>
    <w:p w14:paraId="04D04F82" w14:textId="77777777" w:rsidR="00D742A8" w:rsidRDefault="00D742A8" w:rsidP="00D742A8">
      <w:pPr>
        <w:spacing w:after="0" w:line="360" w:lineRule="auto"/>
        <w:ind w:left="567" w:right="567"/>
        <w:jc w:val="both"/>
        <w:rPr>
          <w:rFonts w:ascii="Palatino Linotype" w:eastAsia="Times New Roman" w:hAnsi="Palatino Linotype" w:cs="Arial"/>
          <w:bCs/>
          <w:i/>
          <w:iCs/>
          <w:sz w:val="20"/>
          <w:szCs w:val="20"/>
          <w:lang w:eastAsia="es-ES"/>
        </w:rPr>
      </w:pPr>
    </w:p>
    <w:p w14:paraId="4686D7D0" w14:textId="77777777" w:rsidR="00D742A8" w:rsidRDefault="00D742A8" w:rsidP="00D742A8">
      <w:pPr>
        <w:spacing w:after="0" w:line="360" w:lineRule="auto"/>
        <w:ind w:left="567" w:right="567"/>
        <w:jc w:val="both"/>
        <w:rPr>
          <w:rFonts w:ascii="Palatino Linotype" w:eastAsia="Times New Roman" w:hAnsi="Palatino Linotype" w:cs="Arial"/>
          <w:bCs/>
          <w:i/>
          <w:iCs/>
          <w:sz w:val="20"/>
          <w:szCs w:val="20"/>
          <w:lang w:eastAsia="es-ES"/>
        </w:rPr>
      </w:pPr>
      <w:r>
        <w:rPr>
          <w:rFonts w:ascii="Palatino Linotype" w:eastAsia="Times New Roman" w:hAnsi="Palatino Linotype" w:cs="Arial"/>
          <w:bCs/>
          <w:i/>
          <w:iCs/>
          <w:sz w:val="20"/>
          <w:szCs w:val="20"/>
          <w:lang w:eastAsia="es-ES"/>
        </w:rPr>
        <w:t>Asimismo, hago de su conocimiento que en caso de no atender este requerimiento, completar o ampliar lo solicitado en el lapso de diez días hábiles a partir de la fecha de este oficio, se tendrá por no presentada su petición, quedando a salvo sus derechos para volverla a presentar…”</w:t>
      </w:r>
    </w:p>
    <w:p w14:paraId="3E121922" w14:textId="77777777" w:rsidR="00FE51C3" w:rsidRDefault="00FE51C3" w:rsidP="00FE51C3">
      <w:pPr>
        <w:spacing w:after="0" w:line="360" w:lineRule="auto"/>
        <w:ind w:right="567"/>
        <w:jc w:val="both"/>
        <w:rPr>
          <w:rFonts w:ascii="Palatino Linotype" w:eastAsia="Times New Roman" w:hAnsi="Palatino Linotype" w:cs="Arial"/>
          <w:bCs/>
          <w:i/>
          <w:iCs/>
          <w:sz w:val="20"/>
          <w:szCs w:val="20"/>
          <w:lang w:eastAsia="es-ES"/>
        </w:rPr>
      </w:pPr>
    </w:p>
    <w:p w14:paraId="575B0DA2" w14:textId="77777777" w:rsidR="00FE51C3" w:rsidRPr="00FE51C3" w:rsidRDefault="00FE51C3" w:rsidP="00FE51C3">
      <w:pPr>
        <w:keepNext/>
        <w:keepLines/>
        <w:spacing w:after="0" w:line="360" w:lineRule="auto"/>
        <w:jc w:val="both"/>
        <w:outlineLvl w:val="0"/>
        <w:rPr>
          <w:rFonts w:ascii="Palatino Linotype" w:eastAsia="Calibri" w:hAnsi="Palatino Linotype" w:cs="Times New Roman"/>
          <w:b/>
          <w:lang w:val="es-ES"/>
        </w:rPr>
      </w:pPr>
      <w:bookmarkStart w:id="6" w:name="_Toc196926740"/>
      <w:r w:rsidRPr="00FE51C3">
        <w:rPr>
          <w:rFonts w:ascii="Palatino Linotype" w:eastAsia="Calibri" w:hAnsi="Palatino Linotype" w:cs="Times New Roman"/>
          <w:b/>
          <w:lang w:val="es-ES"/>
        </w:rPr>
        <w:t>III. Contestación al requerimiento de aclaración</w:t>
      </w:r>
      <w:bookmarkEnd w:id="6"/>
    </w:p>
    <w:p w14:paraId="5B26E959" w14:textId="77777777" w:rsidR="00D742A8" w:rsidRPr="00865642" w:rsidRDefault="00D742A8" w:rsidP="00865642">
      <w:pPr>
        <w:autoSpaceDE w:val="0"/>
        <w:autoSpaceDN w:val="0"/>
        <w:adjustRightInd w:val="0"/>
        <w:spacing w:after="0" w:line="360" w:lineRule="auto"/>
        <w:contextualSpacing/>
        <w:jc w:val="both"/>
        <w:rPr>
          <w:rFonts w:ascii="Palatino Linotype" w:eastAsia="Calibri" w:hAnsi="Palatino Linotype" w:cs="Tahoma"/>
        </w:rPr>
      </w:pPr>
    </w:p>
    <w:p w14:paraId="7ED2F1F1" w14:textId="77777777" w:rsidR="00865642" w:rsidRDefault="00FE51C3" w:rsidP="005B38B5">
      <w:pPr>
        <w:autoSpaceDE w:val="0"/>
        <w:autoSpaceDN w:val="0"/>
        <w:adjustRightInd w:val="0"/>
        <w:spacing w:after="0" w:line="360" w:lineRule="auto"/>
        <w:contextualSpacing/>
        <w:jc w:val="both"/>
        <w:rPr>
          <w:rFonts w:ascii="Palatino Linotype" w:eastAsia="Calibri" w:hAnsi="Palatino Linotype" w:cs="Tahoma"/>
        </w:rPr>
      </w:pPr>
      <w:r w:rsidRPr="00FE51C3">
        <w:rPr>
          <w:rFonts w:ascii="Palatino Linotype" w:eastAsia="Calibri" w:hAnsi="Palatino Linotype" w:cs="Tahoma"/>
        </w:rPr>
        <w:t xml:space="preserve">El veintidós de enero de dos mil veinticinco, </w:t>
      </w:r>
      <w:r>
        <w:rPr>
          <w:rFonts w:ascii="Palatino Linotype" w:eastAsia="Calibri" w:hAnsi="Palatino Linotype" w:cs="Tahoma"/>
        </w:rPr>
        <w:t>el Particular respondió al requerimiento</w:t>
      </w:r>
      <w:r w:rsidRPr="00FE51C3">
        <w:rPr>
          <w:rFonts w:ascii="Palatino Linotype" w:eastAsia="Calibri" w:hAnsi="Palatino Linotype" w:cs="Tahoma"/>
        </w:rPr>
        <w:t xml:space="preserve"> de aclaración referido, mediante el Sistema de Acceso a la Información Mexiquense (SAIMEX), en los términos similares siguientes:</w:t>
      </w:r>
    </w:p>
    <w:p w14:paraId="7D9898FE" w14:textId="77777777" w:rsidR="00400A05" w:rsidRPr="00FE51C3" w:rsidRDefault="00400A05" w:rsidP="005B38B5">
      <w:pPr>
        <w:autoSpaceDE w:val="0"/>
        <w:autoSpaceDN w:val="0"/>
        <w:adjustRightInd w:val="0"/>
        <w:spacing w:after="0" w:line="360" w:lineRule="auto"/>
        <w:contextualSpacing/>
        <w:jc w:val="both"/>
        <w:rPr>
          <w:rFonts w:ascii="Palatino Linotype" w:eastAsia="Calibri" w:hAnsi="Palatino Linotype" w:cs="Tahoma"/>
        </w:rPr>
      </w:pPr>
    </w:p>
    <w:p w14:paraId="62323E95" w14:textId="77777777" w:rsidR="00FE51C3" w:rsidRPr="00F83887" w:rsidRDefault="00F83887" w:rsidP="00F83887">
      <w:pPr>
        <w:spacing w:after="0" w:line="360" w:lineRule="auto"/>
        <w:ind w:left="567" w:right="567"/>
        <w:jc w:val="both"/>
        <w:rPr>
          <w:rFonts w:ascii="Palatino Linotype" w:eastAsia="Times New Roman" w:hAnsi="Palatino Linotype" w:cs="Arial"/>
          <w:bCs/>
          <w:i/>
          <w:iCs/>
          <w:sz w:val="20"/>
          <w:szCs w:val="20"/>
          <w:lang w:eastAsia="es-ES"/>
        </w:rPr>
      </w:pPr>
      <w:r w:rsidRPr="00F83887">
        <w:rPr>
          <w:rFonts w:ascii="Palatino Linotype" w:eastAsia="Times New Roman" w:hAnsi="Palatino Linotype" w:cs="Arial"/>
          <w:bCs/>
          <w:i/>
          <w:iCs/>
          <w:sz w:val="20"/>
          <w:szCs w:val="20"/>
          <w:lang w:eastAsia="es-ES"/>
        </w:rPr>
        <w:t>“…Documento de propiedad que tiene SEIEM del inmueble que ocupa la Escuela Secundaria Federalizada Vicente Guerrero Saldaña con C.C.T.DES0248J, ubicada en Barrio San Joaquín el Junco,Municipio de Ixtlahuaca</w:t>
      </w:r>
      <w:r>
        <w:rPr>
          <w:rFonts w:ascii="Palatino Linotype" w:eastAsia="Times New Roman" w:hAnsi="Palatino Linotype" w:cs="Arial"/>
          <w:bCs/>
          <w:i/>
          <w:iCs/>
          <w:sz w:val="20"/>
          <w:szCs w:val="20"/>
          <w:lang w:eastAsia="es-ES"/>
        </w:rPr>
        <w:t xml:space="preserve">…” </w:t>
      </w:r>
    </w:p>
    <w:p w14:paraId="3C97D323" w14:textId="77777777" w:rsidR="00FE51C3" w:rsidRDefault="00FE51C3" w:rsidP="005B38B5">
      <w:pPr>
        <w:autoSpaceDE w:val="0"/>
        <w:autoSpaceDN w:val="0"/>
        <w:adjustRightInd w:val="0"/>
        <w:spacing w:after="0" w:line="360" w:lineRule="auto"/>
        <w:contextualSpacing/>
        <w:jc w:val="both"/>
        <w:rPr>
          <w:rFonts w:ascii="Palatino Linotype" w:eastAsia="Calibri" w:hAnsi="Palatino Linotype" w:cs="Tahoma"/>
          <w:color w:val="FF0000"/>
        </w:rPr>
      </w:pPr>
    </w:p>
    <w:p w14:paraId="278BCCF8" w14:textId="77777777" w:rsidR="00400A05" w:rsidRDefault="00400A05" w:rsidP="00400A05">
      <w:pPr>
        <w:keepNext/>
        <w:keepLines/>
        <w:spacing w:after="0" w:line="360" w:lineRule="auto"/>
        <w:jc w:val="both"/>
        <w:outlineLvl w:val="0"/>
        <w:rPr>
          <w:rFonts w:ascii="Palatino Linotype" w:eastAsia="Calibri" w:hAnsi="Palatino Linotype" w:cs="Times New Roman"/>
          <w:b/>
          <w:lang w:val="es-ES"/>
        </w:rPr>
      </w:pPr>
      <w:bookmarkStart w:id="7" w:name="_Toc196926741"/>
      <w:r w:rsidRPr="00400A05">
        <w:rPr>
          <w:rFonts w:ascii="Palatino Linotype" w:eastAsia="Calibri" w:hAnsi="Palatino Linotype" w:cs="Times New Roman"/>
          <w:b/>
          <w:lang w:val="es-ES"/>
        </w:rPr>
        <w:t>IV. Prórroga</w:t>
      </w:r>
      <w:r>
        <w:rPr>
          <w:rFonts w:ascii="Palatino Linotype" w:eastAsia="Calibri" w:hAnsi="Palatino Linotype" w:cs="Times New Roman"/>
          <w:b/>
          <w:lang w:val="es-ES"/>
        </w:rPr>
        <w:t xml:space="preserve"> para atender la solicitud de información</w:t>
      </w:r>
      <w:bookmarkEnd w:id="7"/>
    </w:p>
    <w:p w14:paraId="3943051C" w14:textId="77777777" w:rsidR="00400A05" w:rsidRDefault="00400A05" w:rsidP="00400A05">
      <w:pPr>
        <w:autoSpaceDE w:val="0"/>
        <w:autoSpaceDN w:val="0"/>
        <w:adjustRightInd w:val="0"/>
        <w:spacing w:after="0" w:line="360" w:lineRule="auto"/>
        <w:contextualSpacing/>
        <w:jc w:val="both"/>
        <w:rPr>
          <w:rFonts w:ascii="Palatino Linotype" w:eastAsia="Calibri" w:hAnsi="Palatino Linotype" w:cs="Tahoma"/>
          <w:color w:val="FF0000"/>
        </w:rPr>
      </w:pPr>
    </w:p>
    <w:p w14:paraId="21F4FDAC" w14:textId="4605D5F7" w:rsidR="005B38B5" w:rsidRPr="00CC55BF" w:rsidRDefault="00400A05" w:rsidP="00CC55BF">
      <w:pPr>
        <w:autoSpaceDE w:val="0"/>
        <w:autoSpaceDN w:val="0"/>
        <w:adjustRightInd w:val="0"/>
        <w:spacing w:after="0" w:line="360" w:lineRule="auto"/>
        <w:contextualSpacing/>
        <w:jc w:val="both"/>
        <w:rPr>
          <w:rFonts w:ascii="Palatino Linotype" w:eastAsia="Calibri" w:hAnsi="Palatino Linotype" w:cs="Tahoma"/>
        </w:rPr>
      </w:pPr>
      <w:r>
        <w:rPr>
          <w:rFonts w:ascii="Palatino Linotype" w:eastAsia="Calibri" w:hAnsi="Palatino Linotype" w:cs="Tahoma"/>
        </w:rPr>
        <w:t>El once de febrero de dos mil veinticinco</w:t>
      </w:r>
      <w:r w:rsidRPr="00400A05">
        <w:rPr>
          <w:rFonts w:ascii="Palatino Linotype" w:eastAsia="Calibri" w:hAnsi="Palatino Linotype" w:cs="Tahoma"/>
        </w:rPr>
        <w:t>, e</w:t>
      </w:r>
      <w:r>
        <w:rPr>
          <w:rFonts w:ascii="Palatino Linotype" w:eastAsia="Calibri" w:hAnsi="Palatino Linotype" w:cs="Tahoma"/>
        </w:rPr>
        <w:t xml:space="preserve">l Sujeto Obligado, a través del </w:t>
      </w:r>
      <w:r w:rsidRPr="00400A05">
        <w:rPr>
          <w:rFonts w:ascii="Palatino Linotype" w:eastAsia="Calibri" w:hAnsi="Palatino Linotype" w:cs="Tahoma"/>
        </w:rPr>
        <w:t>Sistema de Acceso a la Información Mexiquense (SAIMEX) notificó la prórroga para</w:t>
      </w:r>
      <w:r>
        <w:rPr>
          <w:rFonts w:ascii="Palatino Linotype" w:eastAsia="Calibri" w:hAnsi="Palatino Linotype" w:cs="Tahoma"/>
        </w:rPr>
        <w:t xml:space="preserve"> </w:t>
      </w:r>
      <w:r w:rsidRPr="00400A05">
        <w:rPr>
          <w:rFonts w:ascii="Palatino Linotype" w:eastAsia="Calibri" w:hAnsi="Palatino Linotype" w:cs="Tahoma"/>
        </w:rPr>
        <w:t>atender la solicitud de información, en los mismos</w:t>
      </w:r>
      <w:r>
        <w:rPr>
          <w:rFonts w:ascii="Palatino Linotype" w:eastAsia="Calibri" w:hAnsi="Palatino Linotype" w:cs="Tahoma"/>
        </w:rPr>
        <w:t xml:space="preserve"> términos de conformidad con lo </w:t>
      </w:r>
      <w:r w:rsidRPr="00400A05">
        <w:rPr>
          <w:rFonts w:ascii="Palatino Linotype" w:eastAsia="Calibri" w:hAnsi="Palatino Linotype" w:cs="Tahoma"/>
        </w:rPr>
        <w:t>siguiente:</w:t>
      </w:r>
    </w:p>
    <w:p w14:paraId="4EB46AAD" w14:textId="77777777" w:rsidR="00400A05" w:rsidRDefault="00400A05" w:rsidP="005B38B5">
      <w:pPr>
        <w:spacing w:after="0" w:line="360" w:lineRule="auto"/>
        <w:ind w:left="567" w:right="567"/>
        <w:jc w:val="both"/>
        <w:rPr>
          <w:rFonts w:ascii="Palatino Linotype" w:eastAsia="Times New Roman" w:hAnsi="Palatino Linotype" w:cs="Arial"/>
          <w:bCs/>
          <w:i/>
          <w:iCs/>
          <w:color w:val="FF0000"/>
          <w:sz w:val="20"/>
          <w:szCs w:val="20"/>
          <w:lang w:eastAsia="es-ES"/>
        </w:rPr>
      </w:pPr>
    </w:p>
    <w:p w14:paraId="7A6D5BB7" w14:textId="77777777" w:rsidR="00400A05" w:rsidRDefault="00400A05" w:rsidP="005B38B5">
      <w:pPr>
        <w:spacing w:after="0" w:line="360" w:lineRule="auto"/>
        <w:ind w:left="567" w:right="567"/>
        <w:jc w:val="both"/>
        <w:rPr>
          <w:rFonts w:ascii="Palatino Linotype" w:eastAsia="Times New Roman" w:hAnsi="Palatino Linotype" w:cs="Arial"/>
          <w:bCs/>
          <w:i/>
          <w:iCs/>
          <w:sz w:val="20"/>
          <w:szCs w:val="20"/>
          <w:lang w:eastAsia="es-ES"/>
        </w:rPr>
      </w:pPr>
      <w:r>
        <w:rPr>
          <w:rFonts w:ascii="Palatino Linotype" w:eastAsia="Times New Roman" w:hAnsi="Palatino Linotype" w:cs="Arial"/>
          <w:bCs/>
          <w:i/>
          <w:iCs/>
          <w:sz w:val="20"/>
          <w:szCs w:val="20"/>
          <w:lang w:eastAsia="es-ES"/>
        </w:rPr>
        <w:t>“…</w:t>
      </w:r>
      <w:r w:rsidRPr="00400A05">
        <w:rPr>
          <w:rFonts w:ascii="Palatino Linotype" w:eastAsia="Times New Roman" w:hAnsi="Palatino Linotype" w:cs="Arial"/>
          <w:bCs/>
          <w:i/>
          <w:iCs/>
          <w:sz w:val="20"/>
          <w:szCs w:val="20"/>
          <w:lang w:eastAsia="es-E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r>
        <w:rPr>
          <w:rFonts w:ascii="Palatino Linotype" w:eastAsia="Times New Roman" w:hAnsi="Palatino Linotype" w:cs="Arial"/>
          <w:bCs/>
          <w:i/>
          <w:iCs/>
          <w:sz w:val="20"/>
          <w:szCs w:val="20"/>
          <w:lang w:eastAsia="es-ES"/>
        </w:rPr>
        <w:t>:</w:t>
      </w:r>
    </w:p>
    <w:p w14:paraId="506478C3" w14:textId="77777777" w:rsidR="00400A05" w:rsidRPr="00400A05" w:rsidRDefault="00400A05" w:rsidP="005B38B5">
      <w:pPr>
        <w:spacing w:after="0" w:line="360" w:lineRule="auto"/>
        <w:ind w:left="567" w:right="567"/>
        <w:jc w:val="both"/>
        <w:rPr>
          <w:rFonts w:ascii="Palatino Linotype" w:eastAsia="Times New Roman" w:hAnsi="Palatino Linotype" w:cs="Arial"/>
          <w:bCs/>
          <w:i/>
          <w:iCs/>
          <w:sz w:val="20"/>
          <w:szCs w:val="20"/>
          <w:lang w:eastAsia="es-ES"/>
        </w:rPr>
      </w:pPr>
    </w:p>
    <w:p w14:paraId="39799F4A" w14:textId="77777777" w:rsidR="00400A05" w:rsidRDefault="00400A05" w:rsidP="005B38B5">
      <w:pPr>
        <w:spacing w:after="0" w:line="360" w:lineRule="auto"/>
        <w:ind w:left="567" w:right="567"/>
        <w:jc w:val="both"/>
        <w:rPr>
          <w:rFonts w:ascii="Palatino Linotype" w:eastAsia="Times New Roman" w:hAnsi="Palatino Linotype" w:cs="Arial"/>
          <w:bCs/>
          <w:i/>
          <w:iCs/>
          <w:sz w:val="20"/>
          <w:szCs w:val="20"/>
          <w:lang w:eastAsia="es-ES"/>
        </w:rPr>
      </w:pPr>
      <w:r w:rsidRPr="00400A05">
        <w:rPr>
          <w:rFonts w:ascii="Palatino Linotype" w:eastAsia="Times New Roman" w:hAnsi="Palatino Linotype" w:cs="Arial"/>
          <w:bCs/>
          <w:i/>
          <w:iCs/>
          <w:sz w:val="20"/>
          <w:szCs w:val="20"/>
          <w:lang w:eastAsia="es-ES"/>
        </w:rPr>
        <w:t>ACUERDO: CT/EXT/1ª/2025/TERCERO.- Se aprueba por unanimidad de votos de los integrantes del Comité de Transparencia, la ampliación del plazo para dar respuesta a la solicitud de información pública número 0007/SEIEM/IP/2025, por siete días hábiles más, en términos de lo establecido por el artículo 163, párrafo segundo de la Ley de Transparencia y Acceso a la Información Pública del Estado de México y Municipios</w:t>
      </w:r>
      <w:r>
        <w:rPr>
          <w:rFonts w:ascii="Palatino Linotype" w:eastAsia="Times New Roman" w:hAnsi="Palatino Linotype" w:cs="Arial"/>
          <w:bCs/>
          <w:i/>
          <w:iCs/>
          <w:sz w:val="20"/>
          <w:szCs w:val="20"/>
          <w:lang w:eastAsia="es-ES"/>
        </w:rPr>
        <w:t>…”</w:t>
      </w:r>
    </w:p>
    <w:p w14:paraId="09E0BA8B" w14:textId="77777777" w:rsidR="00400A05" w:rsidRDefault="00400A05" w:rsidP="00400A05">
      <w:pPr>
        <w:autoSpaceDE w:val="0"/>
        <w:autoSpaceDN w:val="0"/>
        <w:adjustRightInd w:val="0"/>
        <w:spacing w:after="0" w:line="360" w:lineRule="auto"/>
        <w:contextualSpacing/>
        <w:jc w:val="both"/>
        <w:rPr>
          <w:rFonts w:ascii="Palatino Linotype" w:eastAsia="Calibri" w:hAnsi="Palatino Linotype" w:cs="Tahoma"/>
        </w:rPr>
      </w:pPr>
    </w:p>
    <w:p w14:paraId="0D61261D" w14:textId="77777777" w:rsidR="00400A05" w:rsidRDefault="00400A05" w:rsidP="00400A05">
      <w:pPr>
        <w:autoSpaceDE w:val="0"/>
        <w:autoSpaceDN w:val="0"/>
        <w:adjustRightInd w:val="0"/>
        <w:spacing w:after="0" w:line="360" w:lineRule="auto"/>
        <w:contextualSpacing/>
        <w:jc w:val="both"/>
        <w:rPr>
          <w:rFonts w:ascii="Palatino Linotype" w:eastAsia="Calibri" w:hAnsi="Palatino Linotype" w:cs="Tahoma"/>
        </w:rPr>
      </w:pPr>
      <w:r w:rsidRPr="00400A05">
        <w:rPr>
          <w:rFonts w:ascii="Palatino Linotype" w:eastAsia="Calibri" w:hAnsi="Palatino Linotype" w:cs="Tahoma"/>
        </w:rPr>
        <w:t xml:space="preserve">Así mismo, anexo la </w:t>
      </w:r>
      <w:r>
        <w:rPr>
          <w:rFonts w:ascii="Palatino Linotype" w:eastAsia="Calibri" w:hAnsi="Palatino Linotype" w:cs="Tahoma"/>
        </w:rPr>
        <w:t xml:space="preserve">digitalización del acuerdo </w:t>
      </w:r>
      <w:r w:rsidRPr="00B20E43">
        <w:rPr>
          <w:rFonts w:ascii="Palatino Linotype" w:eastAsia="Calibri" w:hAnsi="Palatino Linotype" w:cs="Tahoma"/>
        </w:rPr>
        <w:t>CT/EXT/1ª/2025/TERCERO</w:t>
      </w:r>
      <w:r w:rsidR="00B20E43">
        <w:rPr>
          <w:rFonts w:ascii="Palatino Linotype" w:eastAsia="Calibri" w:hAnsi="Palatino Linotype" w:cs="Tahoma"/>
        </w:rPr>
        <w:t>.</w:t>
      </w:r>
    </w:p>
    <w:p w14:paraId="62FFE22D" w14:textId="77777777" w:rsidR="00DF1CA7" w:rsidRDefault="00DF1CA7" w:rsidP="00400A05">
      <w:pPr>
        <w:autoSpaceDE w:val="0"/>
        <w:autoSpaceDN w:val="0"/>
        <w:adjustRightInd w:val="0"/>
        <w:spacing w:after="0" w:line="360" w:lineRule="auto"/>
        <w:contextualSpacing/>
        <w:jc w:val="both"/>
        <w:rPr>
          <w:rFonts w:ascii="Palatino Linotype" w:eastAsia="Calibri" w:hAnsi="Palatino Linotype" w:cs="Tahoma"/>
        </w:rPr>
      </w:pPr>
    </w:p>
    <w:p w14:paraId="0D94C8AB" w14:textId="77777777" w:rsidR="00DF1CA7" w:rsidRPr="00DF1CA7" w:rsidRDefault="00DF1CA7" w:rsidP="00DF1CA7">
      <w:pPr>
        <w:keepNext/>
        <w:keepLines/>
        <w:spacing w:after="0" w:line="360" w:lineRule="auto"/>
        <w:jc w:val="both"/>
        <w:outlineLvl w:val="0"/>
        <w:rPr>
          <w:rFonts w:ascii="Palatino Linotype" w:eastAsia="Calibri" w:hAnsi="Palatino Linotype" w:cs="Times New Roman"/>
          <w:b/>
          <w:lang w:val="es-ES"/>
        </w:rPr>
      </w:pPr>
      <w:bookmarkStart w:id="8" w:name="_Toc196926742"/>
      <w:r w:rsidRPr="00DF1CA7">
        <w:rPr>
          <w:rFonts w:ascii="Palatino Linotype" w:eastAsia="Calibri" w:hAnsi="Palatino Linotype" w:cs="Times New Roman"/>
          <w:b/>
          <w:lang w:val="es-ES"/>
        </w:rPr>
        <w:t>V. Respuesta del Sujeto Obligado</w:t>
      </w:r>
      <w:bookmarkEnd w:id="8"/>
    </w:p>
    <w:p w14:paraId="1FE30650" w14:textId="77777777" w:rsidR="00DF1CA7" w:rsidRPr="00DF1CA7" w:rsidRDefault="00DF1CA7" w:rsidP="00400A05">
      <w:pPr>
        <w:autoSpaceDE w:val="0"/>
        <w:autoSpaceDN w:val="0"/>
        <w:adjustRightInd w:val="0"/>
        <w:spacing w:after="0" w:line="360" w:lineRule="auto"/>
        <w:contextualSpacing/>
        <w:jc w:val="both"/>
        <w:rPr>
          <w:rFonts w:ascii="Palatino Linotype" w:eastAsia="Calibri" w:hAnsi="Palatino Linotype" w:cs="Tahoma"/>
          <w:b/>
        </w:rPr>
      </w:pPr>
    </w:p>
    <w:p w14:paraId="6375FBC2" w14:textId="77777777" w:rsidR="00400A05" w:rsidRDefault="00DF1CA7" w:rsidP="00DF1CA7">
      <w:pPr>
        <w:autoSpaceDE w:val="0"/>
        <w:autoSpaceDN w:val="0"/>
        <w:adjustRightInd w:val="0"/>
        <w:spacing w:after="0" w:line="360" w:lineRule="auto"/>
        <w:contextualSpacing/>
        <w:jc w:val="both"/>
        <w:rPr>
          <w:rFonts w:ascii="Palatino Linotype" w:eastAsia="Calibri" w:hAnsi="Palatino Linotype" w:cs="Tahoma"/>
        </w:rPr>
      </w:pPr>
      <w:r w:rsidRPr="00DF1CA7">
        <w:rPr>
          <w:rFonts w:ascii="Palatino Linotype" w:eastAsia="Calibri" w:hAnsi="Palatino Linotype" w:cs="Tahoma"/>
        </w:rPr>
        <w:t xml:space="preserve">El </w:t>
      </w:r>
      <w:r w:rsidR="00400132">
        <w:rPr>
          <w:rFonts w:ascii="Palatino Linotype" w:eastAsia="Calibri" w:hAnsi="Palatino Linotype" w:cs="Tahoma"/>
        </w:rPr>
        <w:t xml:space="preserve">veinticuatro de febrero de dos mil veinticinco, el Sujeto Obligado </w:t>
      </w:r>
      <w:r w:rsidRPr="00DF1CA7">
        <w:rPr>
          <w:rFonts w:ascii="Palatino Linotype" w:eastAsia="Calibri" w:hAnsi="Palatino Linotype" w:cs="Tahoma"/>
        </w:rPr>
        <w:t>notificó la respuesta a la solicitud, a través del Sis</w:t>
      </w:r>
      <w:r w:rsidR="00400132">
        <w:rPr>
          <w:rFonts w:ascii="Palatino Linotype" w:eastAsia="Calibri" w:hAnsi="Palatino Linotype" w:cs="Tahoma"/>
        </w:rPr>
        <w:t xml:space="preserve">tema de Acceso a la Información </w:t>
      </w:r>
      <w:r w:rsidRPr="00DF1CA7">
        <w:rPr>
          <w:rFonts w:ascii="Palatino Linotype" w:eastAsia="Calibri" w:hAnsi="Palatino Linotype" w:cs="Tahoma"/>
        </w:rPr>
        <w:t>Mexiquense (SAIMEX), la respuesta a la solicitud de acces</w:t>
      </w:r>
      <w:r w:rsidR="00400132">
        <w:rPr>
          <w:rFonts w:ascii="Palatino Linotype" w:eastAsia="Calibri" w:hAnsi="Palatino Linotype" w:cs="Tahoma"/>
        </w:rPr>
        <w:t xml:space="preserve">o a la información, a través de </w:t>
      </w:r>
      <w:r w:rsidRPr="00DF1CA7">
        <w:rPr>
          <w:rFonts w:ascii="Palatino Linotype" w:eastAsia="Calibri" w:hAnsi="Palatino Linotype" w:cs="Tahoma"/>
        </w:rPr>
        <w:t>la digitalización de los siguientes documentos:</w:t>
      </w:r>
    </w:p>
    <w:p w14:paraId="4048335E" w14:textId="77777777" w:rsidR="00DF1CA7" w:rsidRDefault="00DF1CA7" w:rsidP="00DF1CA7">
      <w:pPr>
        <w:autoSpaceDE w:val="0"/>
        <w:autoSpaceDN w:val="0"/>
        <w:adjustRightInd w:val="0"/>
        <w:spacing w:after="0" w:line="360" w:lineRule="auto"/>
        <w:contextualSpacing/>
        <w:jc w:val="both"/>
        <w:rPr>
          <w:rFonts w:ascii="Palatino Linotype" w:eastAsia="Calibri" w:hAnsi="Palatino Linotype" w:cs="Tahoma"/>
        </w:rPr>
      </w:pPr>
    </w:p>
    <w:p w14:paraId="2CE77A96" w14:textId="77777777" w:rsidR="00400132" w:rsidRDefault="00400132" w:rsidP="00DF1CA7">
      <w:pPr>
        <w:autoSpaceDE w:val="0"/>
        <w:autoSpaceDN w:val="0"/>
        <w:adjustRightInd w:val="0"/>
        <w:spacing w:after="0" w:line="360" w:lineRule="auto"/>
        <w:contextualSpacing/>
        <w:jc w:val="both"/>
        <w:rPr>
          <w:rFonts w:ascii="Palatino Linotype" w:eastAsia="Calibri" w:hAnsi="Palatino Linotype" w:cs="Tahoma"/>
        </w:rPr>
      </w:pPr>
      <w:r>
        <w:rPr>
          <w:rFonts w:ascii="Palatino Linotype" w:eastAsia="Calibri" w:hAnsi="Palatino Linotype" w:cs="Tahoma"/>
        </w:rPr>
        <w:t xml:space="preserve">a) </w:t>
      </w:r>
      <w:r w:rsidR="003D6A39">
        <w:rPr>
          <w:rFonts w:ascii="Palatino Linotype" w:eastAsia="Calibri" w:hAnsi="Palatino Linotype" w:cs="Tahoma"/>
        </w:rPr>
        <w:t xml:space="preserve">Oficio 228C0101030000S/1325/2025 del veintiuno de febrero de dos mil veinticinco, </w:t>
      </w:r>
      <w:r w:rsidR="009177C4">
        <w:rPr>
          <w:rFonts w:ascii="Palatino Linotype" w:eastAsia="Calibri" w:hAnsi="Palatino Linotype" w:cs="Tahoma"/>
        </w:rPr>
        <w:t>suscrito por la Servidora Pública Habilitada de la Unidad de Asuntos Jurídicos, dirigido al Suplente del Titular de la Unidad de Transparencia, por medio del cual se menciona lo siguiente:</w:t>
      </w:r>
    </w:p>
    <w:p w14:paraId="47569360" w14:textId="77777777" w:rsidR="009177C4" w:rsidRPr="0075692E" w:rsidRDefault="009177C4" w:rsidP="00DF1CA7">
      <w:pPr>
        <w:autoSpaceDE w:val="0"/>
        <w:autoSpaceDN w:val="0"/>
        <w:adjustRightInd w:val="0"/>
        <w:spacing w:after="0" w:line="360" w:lineRule="auto"/>
        <w:contextualSpacing/>
        <w:jc w:val="both"/>
        <w:rPr>
          <w:rFonts w:ascii="Palatino Linotype" w:eastAsia="Calibri" w:hAnsi="Palatino Linotype" w:cs="Tahoma"/>
        </w:rPr>
      </w:pPr>
    </w:p>
    <w:p w14:paraId="5F609D45" w14:textId="77777777" w:rsidR="005B38B5" w:rsidRDefault="005B38B5" w:rsidP="005B38B5">
      <w:pPr>
        <w:spacing w:after="0" w:line="360" w:lineRule="auto"/>
        <w:ind w:left="567" w:right="567"/>
        <w:jc w:val="both"/>
        <w:rPr>
          <w:rFonts w:ascii="Palatino Linotype" w:eastAsia="Times New Roman" w:hAnsi="Palatino Linotype" w:cs="Arial"/>
          <w:bCs/>
          <w:i/>
          <w:iCs/>
          <w:sz w:val="20"/>
          <w:szCs w:val="20"/>
          <w:lang w:eastAsia="es-ES"/>
        </w:rPr>
      </w:pPr>
      <w:r w:rsidRPr="0075692E">
        <w:rPr>
          <w:rFonts w:ascii="Palatino Linotype" w:eastAsia="Times New Roman" w:hAnsi="Palatino Linotype" w:cs="Arial"/>
          <w:bCs/>
          <w:i/>
          <w:iCs/>
          <w:sz w:val="20"/>
          <w:szCs w:val="20"/>
          <w:lang w:eastAsia="es-ES"/>
        </w:rPr>
        <w:t>“…</w:t>
      </w:r>
      <w:r w:rsidR="00A65EF1">
        <w:rPr>
          <w:rFonts w:ascii="Palatino Linotype" w:eastAsia="Times New Roman" w:hAnsi="Palatino Linotype" w:cs="Arial"/>
          <w:bCs/>
          <w:i/>
          <w:iCs/>
          <w:sz w:val="20"/>
          <w:szCs w:val="20"/>
          <w:lang w:eastAsia="es-ES"/>
        </w:rPr>
        <w:t>Al respecto informo a Usted que, de acuerdo a lo estipulado en el artículo 1 de la Ley que crea el Organismo Público Descentralizado denominado Servicios Educativos Integrados al Estado de México el cual se indica:</w:t>
      </w:r>
    </w:p>
    <w:p w14:paraId="187E4047" w14:textId="77777777" w:rsidR="00A65EF1" w:rsidRDefault="00177807" w:rsidP="005B38B5">
      <w:pPr>
        <w:spacing w:after="0" w:line="360" w:lineRule="auto"/>
        <w:ind w:left="567" w:right="567"/>
        <w:jc w:val="both"/>
        <w:rPr>
          <w:rFonts w:ascii="Palatino Linotype" w:eastAsia="Times New Roman" w:hAnsi="Palatino Linotype" w:cs="Arial"/>
          <w:bCs/>
          <w:i/>
          <w:iCs/>
          <w:sz w:val="20"/>
          <w:szCs w:val="20"/>
          <w:lang w:eastAsia="es-ES"/>
        </w:rPr>
      </w:pPr>
      <w:r>
        <w:rPr>
          <w:rFonts w:ascii="Palatino Linotype" w:eastAsia="Times New Roman" w:hAnsi="Palatino Linotype" w:cs="Arial"/>
          <w:bCs/>
          <w:i/>
          <w:iCs/>
          <w:sz w:val="20"/>
          <w:szCs w:val="20"/>
          <w:lang w:eastAsia="es-ES"/>
        </w:rPr>
        <w:t>“Artículo 1.- Se crea el Organismo Público Descentralizado de carácter estatal, denominado  Servicios Educativos Integrados al Estado de México, con personalidad jurídica y patrimonio propios”</w:t>
      </w:r>
    </w:p>
    <w:p w14:paraId="3E749FF6" w14:textId="77777777" w:rsidR="00177807" w:rsidRDefault="00177807" w:rsidP="005B38B5">
      <w:pPr>
        <w:spacing w:after="0" w:line="360" w:lineRule="auto"/>
        <w:ind w:left="567" w:right="567"/>
        <w:jc w:val="both"/>
        <w:rPr>
          <w:rFonts w:ascii="Palatino Linotype" w:eastAsia="Times New Roman" w:hAnsi="Palatino Linotype" w:cs="Arial"/>
          <w:bCs/>
          <w:i/>
          <w:iCs/>
          <w:sz w:val="20"/>
          <w:szCs w:val="20"/>
          <w:lang w:eastAsia="es-ES"/>
        </w:rPr>
      </w:pPr>
      <w:r>
        <w:rPr>
          <w:rFonts w:ascii="Palatino Linotype" w:eastAsia="Times New Roman" w:hAnsi="Palatino Linotype" w:cs="Arial"/>
          <w:bCs/>
          <w:i/>
          <w:iCs/>
          <w:sz w:val="20"/>
          <w:szCs w:val="20"/>
          <w:lang w:eastAsia="es-ES"/>
        </w:rPr>
        <w:t>y Artículo 4, fracción II, que refiere:</w:t>
      </w:r>
    </w:p>
    <w:p w14:paraId="1B2974BD" w14:textId="77777777" w:rsidR="00177807" w:rsidRDefault="00177807" w:rsidP="005B38B5">
      <w:pPr>
        <w:spacing w:after="0" w:line="360" w:lineRule="auto"/>
        <w:ind w:left="567" w:right="567"/>
        <w:jc w:val="both"/>
        <w:rPr>
          <w:rFonts w:ascii="Palatino Linotype" w:eastAsia="Times New Roman" w:hAnsi="Palatino Linotype" w:cs="Arial"/>
          <w:bCs/>
          <w:i/>
          <w:iCs/>
          <w:sz w:val="20"/>
          <w:szCs w:val="20"/>
          <w:lang w:eastAsia="es-ES"/>
        </w:rPr>
      </w:pPr>
      <w:r>
        <w:rPr>
          <w:rFonts w:ascii="Palatino Linotype" w:eastAsia="Times New Roman" w:hAnsi="Palatino Linotype" w:cs="Arial"/>
          <w:bCs/>
          <w:i/>
          <w:iCs/>
          <w:sz w:val="20"/>
          <w:szCs w:val="20"/>
          <w:lang w:eastAsia="es-ES"/>
        </w:rPr>
        <w:lastRenderedPageBreak/>
        <w:t>“Artículo 4.- El patrimonio del Organismo estará constituido por:</w:t>
      </w:r>
    </w:p>
    <w:p w14:paraId="20703E5E" w14:textId="77777777" w:rsidR="0026002B" w:rsidRDefault="0026002B" w:rsidP="0026002B">
      <w:pPr>
        <w:spacing w:after="0" w:line="360" w:lineRule="auto"/>
        <w:ind w:left="567" w:right="567"/>
        <w:jc w:val="both"/>
        <w:rPr>
          <w:rFonts w:ascii="Palatino Linotype" w:eastAsia="Times New Roman" w:hAnsi="Palatino Linotype" w:cs="Arial"/>
          <w:bCs/>
          <w:i/>
          <w:iCs/>
          <w:sz w:val="20"/>
          <w:szCs w:val="20"/>
          <w:lang w:eastAsia="es-ES"/>
        </w:rPr>
      </w:pPr>
      <w:r>
        <w:rPr>
          <w:rFonts w:ascii="Palatino Linotype" w:eastAsia="Times New Roman" w:hAnsi="Palatino Linotype" w:cs="Arial"/>
          <w:bCs/>
          <w:i/>
          <w:iCs/>
          <w:sz w:val="20"/>
          <w:szCs w:val="20"/>
          <w:lang w:eastAsia="es-ES"/>
        </w:rPr>
        <w:t>II. Los establecimientos escolares y demás bienes y derechos objeto de transferencias de la Federación al Estado.”</w:t>
      </w:r>
    </w:p>
    <w:p w14:paraId="0D156F79" w14:textId="77777777" w:rsidR="0026002B" w:rsidRDefault="0026002B" w:rsidP="0026002B">
      <w:pPr>
        <w:spacing w:after="0" w:line="360" w:lineRule="auto"/>
        <w:ind w:left="567" w:right="567"/>
        <w:jc w:val="both"/>
        <w:rPr>
          <w:rFonts w:ascii="Palatino Linotype" w:eastAsia="Times New Roman" w:hAnsi="Palatino Linotype" w:cs="Arial"/>
          <w:bCs/>
          <w:i/>
          <w:iCs/>
          <w:sz w:val="20"/>
          <w:szCs w:val="20"/>
          <w:lang w:eastAsia="es-ES"/>
        </w:rPr>
      </w:pPr>
      <w:r>
        <w:rPr>
          <w:rFonts w:ascii="Palatino Linotype" w:eastAsia="Times New Roman" w:hAnsi="Palatino Linotype" w:cs="Arial"/>
          <w:bCs/>
          <w:i/>
          <w:iCs/>
          <w:sz w:val="20"/>
          <w:szCs w:val="20"/>
          <w:lang w:eastAsia="es-ES"/>
        </w:rPr>
        <w:t>el  inmueble a que hace referencia se encuentran registrados en la transferencia de bienes Sistema Integral de Control Patrimonial (SICOPA), se adjunta copia simple.</w:t>
      </w:r>
    </w:p>
    <w:p w14:paraId="0A6227D6" w14:textId="77777777" w:rsidR="00D251AA" w:rsidRPr="0075692E" w:rsidRDefault="00D251AA" w:rsidP="0026002B">
      <w:pPr>
        <w:spacing w:after="0" w:line="360" w:lineRule="auto"/>
        <w:ind w:left="567" w:right="567"/>
        <w:jc w:val="both"/>
        <w:rPr>
          <w:rFonts w:ascii="Palatino Linotype" w:eastAsia="Times New Roman" w:hAnsi="Palatino Linotype" w:cs="Arial"/>
          <w:bCs/>
          <w:i/>
          <w:iCs/>
          <w:sz w:val="20"/>
          <w:szCs w:val="20"/>
          <w:lang w:eastAsia="es-ES"/>
        </w:rPr>
      </w:pPr>
      <w:r>
        <w:rPr>
          <w:rFonts w:ascii="Palatino Linotype" w:eastAsia="Times New Roman" w:hAnsi="Palatino Linotype" w:cs="Arial"/>
          <w:bCs/>
          <w:i/>
          <w:iCs/>
          <w:sz w:val="20"/>
          <w:szCs w:val="20"/>
          <w:lang w:eastAsia="es-ES"/>
        </w:rPr>
        <w:t>…” (Sic)</w:t>
      </w:r>
    </w:p>
    <w:p w14:paraId="729EFD07" w14:textId="77777777" w:rsidR="005B38B5" w:rsidRPr="00D30921" w:rsidRDefault="005B38B5" w:rsidP="00D30921">
      <w:pPr>
        <w:autoSpaceDE w:val="0"/>
        <w:autoSpaceDN w:val="0"/>
        <w:adjustRightInd w:val="0"/>
        <w:spacing w:after="0" w:line="360" w:lineRule="auto"/>
        <w:contextualSpacing/>
        <w:jc w:val="both"/>
        <w:rPr>
          <w:rFonts w:ascii="Palatino Linotype" w:eastAsia="Calibri" w:hAnsi="Palatino Linotype" w:cs="Tahoma"/>
        </w:rPr>
      </w:pPr>
    </w:p>
    <w:p w14:paraId="585DEFE6" w14:textId="77777777" w:rsidR="00D30921" w:rsidRDefault="00D30921" w:rsidP="00D30921">
      <w:pPr>
        <w:autoSpaceDE w:val="0"/>
        <w:autoSpaceDN w:val="0"/>
        <w:adjustRightInd w:val="0"/>
        <w:spacing w:after="0" w:line="360" w:lineRule="auto"/>
        <w:contextualSpacing/>
        <w:jc w:val="both"/>
        <w:rPr>
          <w:rFonts w:ascii="Palatino Linotype" w:eastAsia="Calibri" w:hAnsi="Palatino Linotype" w:cs="Tahoma"/>
        </w:rPr>
      </w:pPr>
      <w:r w:rsidRPr="00D30921">
        <w:rPr>
          <w:rFonts w:ascii="Palatino Linotype" w:eastAsia="Calibri" w:hAnsi="Palatino Linotype" w:cs="Tahoma"/>
        </w:rPr>
        <w:t>b) Oficio 228C0101030002S/UT/0247/2025</w:t>
      </w:r>
      <w:r>
        <w:rPr>
          <w:rFonts w:ascii="Palatino Linotype" w:eastAsia="Calibri" w:hAnsi="Palatino Linotype" w:cs="Tahoma"/>
        </w:rPr>
        <w:t xml:space="preserve"> </w:t>
      </w:r>
      <w:r w:rsidR="009E6CA9">
        <w:rPr>
          <w:rFonts w:ascii="Palatino Linotype" w:eastAsia="Calibri" w:hAnsi="Palatino Linotype" w:cs="Tahoma"/>
        </w:rPr>
        <w:t>del veintiuno de febrero de dos mil veinticinco, suscrito por el Suplente del Titular de la Unidad de Transparencia, dirigido al Ciudadano, por medio del cual menciona lo siguiente:</w:t>
      </w:r>
    </w:p>
    <w:p w14:paraId="26C93C39" w14:textId="77777777" w:rsidR="004D6937" w:rsidRDefault="004D6937" w:rsidP="00D30921">
      <w:pPr>
        <w:autoSpaceDE w:val="0"/>
        <w:autoSpaceDN w:val="0"/>
        <w:adjustRightInd w:val="0"/>
        <w:spacing w:after="0" w:line="360" w:lineRule="auto"/>
        <w:contextualSpacing/>
        <w:jc w:val="both"/>
        <w:rPr>
          <w:rFonts w:ascii="Palatino Linotype" w:eastAsia="Calibri" w:hAnsi="Palatino Linotype" w:cs="Tahoma"/>
        </w:rPr>
      </w:pPr>
    </w:p>
    <w:p w14:paraId="11181F3E" w14:textId="77777777" w:rsidR="009E6CA9" w:rsidRDefault="004D6937" w:rsidP="004D6937">
      <w:pPr>
        <w:spacing w:after="0" w:line="360" w:lineRule="auto"/>
        <w:ind w:left="567" w:right="567"/>
        <w:jc w:val="both"/>
        <w:rPr>
          <w:rFonts w:ascii="Palatino Linotype" w:eastAsia="Times New Roman" w:hAnsi="Palatino Linotype" w:cs="Arial"/>
          <w:bCs/>
          <w:i/>
          <w:iCs/>
          <w:sz w:val="20"/>
          <w:szCs w:val="20"/>
          <w:lang w:eastAsia="es-ES"/>
        </w:rPr>
      </w:pPr>
      <w:r w:rsidRPr="0075692E">
        <w:rPr>
          <w:rFonts w:ascii="Palatino Linotype" w:eastAsia="Times New Roman" w:hAnsi="Palatino Linotype" w:cs="Arial"/>
          <w:bCs/>
          <w:i/>
          <w:iCs/>
          <w:sz w:val="20"/>
          <w:szCs w:val="20"/>
          <w:lang w:eastAsia="es-ES"/>
        </w:rPr>
        <w:t>“…</w:t>
      </w:r>
      <w:r>
        <w:rPr>
          <w:rFonts w:ascii="Palatino Linotype" w:eastAsia="Times New Roman" w:hAnsi="Palatino Linotype" w:cs="Arial"/>
          <w:bCs/>
          <w:i/>
          <w:iCs/>
          <w:sz w:val="20"/>
          <w:szCs w:val="20"/>
          <w:lang w:eastAsia="es-ES"/>
        </w:rPr>
        <w:t xml:space="preserve">Con fundamento en los artículos 12 segundo párrafo, 53 fracciones II, IV, V, y VI y 163 de la Ley de Transparencia y Acceso a la Información Pública del Estado de México </w:t>
      </w:r>
      <w:r w:rsidR="00582955">
        <w:rPr>
          <w:rFonts w:ascii="Palatino Linotype" w:eastAsia="Times New Roman" w:hAnsi="Palatino Linotype" w:cs="Arial"/>
          <w:bCs/>
          <w:i/>
          <w:iCs/>
          <w:sz w:val="20"/>
          <w:szCs w:val="20"/>
          <w:lang w:eastAsia="es-ES"/>
        </w:rPr>
        <w:t>y Municipios, se informa que el inmueble a que se hace referencia se encuentra registrado en la Transferencia de Bienes del Sistema Integral de Control Patrimonial (SICOPA)…” (Sic)</w:t>
      </w:r>
    </w:p>
    <w:p w14:paraId="65733A67" w14:textId="77777777" w:rsidR="001914AC" w:rsidRPr="004D6937" w:rsidRDefault="001914AC" w:rsidP="001914AC">
      <w:pPr>
        <w:spacing w:after="0" w:line="360" w:lineRule="auto"/>
        <w:ind w:right="567"/>
        <w:jc w:val="both"/>
        <w:rPr>
          <w:rFonts w:ascii="Palatino Linotype" w:eastAsia="Times New Roman" w:hAnsi="Palatino Linotype" w:cs="Arial"/>
          <w:bCs/>
          <w:i/>
          <w:iCs/>
          <w:sz w:val="20"/>
          <w:szCs w:val="20"/>
          <w:lang w:eastAsia="es-ES"/>
        </w:rPr>
      </w:pPr>
    </w:p>
    <w:p w14:paraId="10947A0E" w14:textId="77777777" w:rsidR="005B38B5" w:rsidRPr="004820DC" w:rsidRDefault="00312C07" w:rsidP="005B38B5">
      <w:pPr>
        <w:keepNext/>
        <w:keepLines/>
        <w:spacing w:after="0" w:line="360" w:lineRule="auto"/>
        <w:jc w:val="both"/>
        <w:outlineLvl w:val="0"/>
        <w:rPr>
          <w:rFonts w:ascii="Palatino Linotype" w:eastAsia="Calibri" w:hAnsi="Palatino Linotype" w:cs="Times New Roman"/>
          <w:b/>
        </w:rPr>
      </w:pPr>
      <w:bookmarkStart w:id="9" w:name="_Toc196926743"/>
      <w:bookmarkEnd w:id="5"/>
      <w:r w:rsidRPr="004820DC">
        <w:rPr>
          <w:rFonts w:ascii="Palatino Linotype" w:eastAsia="Calibri" w:hAnsi="Palatino Linotype" w:cs="Times New Roman"/>
          <w:b/>
        </w:rPr>
        <w:t>VI</w:t>
      </w:r>
      <w:r w:rsidR="005B38B5" w:rsidRPr="004820DC">
        <w:rPr>
          <w:rFonts w:ascii="Palatino Linotype" w:eastAsia="Calibri" w:hAnsi="Palatino Linotype" w:cs="Times New Roman"/>
          <w:b/>
        </w:rPr>
        <w:t>. Interposición del Recurso de Revisión</w:t>
      </w:r>
      <w:bookmarkEnd w:id="9"/>
    </w:p>
    <w:p w14:paraId="2B1B2F7F" w14:textId="77777777" w:rsidR="005B38B5" w:rsidRPr="004820DC" w:rsidRDefault="005B38B5" w:rsidP="005B38B5">
      <w:pPr>
        <w:spacing w:after="0" w:line="360" w:lineRule="auto"/>
        <w:jc w:val="both"/>
        <w:rPr>
          <w:rFonts w:ascii="Palatino Linotype" w:eastAsia="Times New Roman" w:hAnsi="Palatino Linotype" w:cs="Tahoma"/>
          <w:bCs/>
          <w:lang w:eastAsia="es-ES"/>
        </w:rPr>
      </w:pPr>
    </w:p>
    <w:p w14:paraId="4CF9EEC2" w14:textId="08E54963" w:rsidR="005B38B5" w:rsidRPr="004820DC" w:rsidRDefault="005B38B5" w:rsidP="005B38B5">
      <w:pPr>
        <w:spacing w:after="0" w:line="360" w:lineRule="auto"/>
        <w:jc w:val="both"/>
        <w:rPr>
          <w:rFonts w:ascii="Palatino Linotype" w:eastAsia="Times New Roman" w:hAnsi="Palatino Linotype" w:cs="Tahoma"/>
          <w:bCs/>
          <w:lang w:val="es-ES" w:eastAsia="es-ES"/>
        </w:rPr>
      </w:pPr>
      <w:r w:rsidRPr="004820DC">
        <w:rPr>
          <w:rFonts w:ascii="Palatino Linotype" w:eastAsia="Times New Roman" w:hAnsi="Palatino Linotype" w:cs="Tahoma"/>
          <w:bCs/>
          <w:lang w:val="es-ES" w:eastAsia="es-ES"/>
        </w:rPr>
        <w:t xml:space="preserve">El </w:t>
      </w:r>
      <w:r w:rsidR="004820DC" w:rsidRPr="004820DC">
        <w:rPr>
          <w:rFonts w:ascii="Palatino Linotype" w:eastAsia="Times New Roman" w:hAnsi="Palatino Linotype" w:cs="Tahoma"/>
          <w:bCs/>
          <w:lang w:val="es-ES" w:eastAsia="es-ES"/>
        </w:rPr>
        <w:t xml:space="preserve">veintiséis de febrero de dos mil </w:t>
      </w:r>
      <w:r w:rsidRPr="004820DC">
        <w:rPr>
          <w:rFonts w:ascii="Palatino Linotype" w:eastAsia="Times New Roman" w:hAnsi="Palatino Linotype" w:cs="Tahoma"/>
          <w:bCs/>
          <w:lang w:val="es-ES" w:eastAsia="es-ES"/>
        </w:rPr>
        <w:t xml:space="preserve">veinticinco, </w:t>
      </w:r>
      <w:r w:rsidRPr="004820DC">
        <w:rPr>
          <w:rFonts w:ascii="Palatino Linotype" w:eastAsia="Times New Roman" w:hAnsi="Palatino Linotype" w:cs="Tahoma"/>
          <w:bCs/>
          <w:lang w:eastAsia="es-ES"/>
        </w:rPr>
        <w:t xml:space="preserve">se recibió en este Instituto, a través del </w:t>
      </w:r>
      <w:r w:rsidRPr="004820DC">
        <w:rPr>
          <w:rFonts w:ascii="Palatino Linotype" w:eastAsia="Times New Roman" w:hAnsi="Palatino Linotype" w:cs="Tahoma"/>
          <w:bCs/>
          <w:lang w:val="es-ES" w:eastAsia="es-ES"/>
        </w:rPr>
        <w:t>Sistema de Acceso a la Información Mexiquense (SAIMEX)</w:t>
      </w:r>
      <w:r w:rsidRPr="004820DC">
        <w:rPr>
          <w:rFonts w:ascii="Palatino Linotype" w:eastAsia="Times New Roman" w:hAnsi="Palatino Linotype" w:cs="Tahoma"/>
          <w:bCs/>
          <w:lang w:eastAsia="es-ES"/>
        </w:rPr>
        <w:t>, el Recurso de Revisión interpuesto por la persona Recurrente, en contra de la respuesta del Sujeto Obligado</w:t>
      </w:r>
      <w:r w:rsidRPr="004820DC">
        <w:rPr>
          <w:rFonts w:ascii="Palatino Linotype" w:eastAsia="Calibri" w:hAnsi="Palatino Linotype" w:cs="Times New Roman"/>
        </w:rPr>
        <w:t xml:space="preserve">, </w:t>
      </w:r>
      <w:r w:rsidRPr="004820DC">
        <w:rPr>
          <w:rFonts w:ascii="Palatino Linotype" w:eastAsia="Times New Roman" w:hAnsi="Palatino Linotype" w:cs="Tahoma"/>
          <w:bCs/>
          <w:lang w:eastAsia="es-ES"/>
        </w:rPr>
        <w:t>en los siguientes términos:</w:t>
      </w:r>
    </w:p>
    <w:p w14:paraId="2B49573A" w14:textId="77777777" w:rsidR="005B38B5" w:rsidRPr="00294AB5" w:rsidRDefault="005B38B5" w:rsidP="005B38B5">
      <w:pPr>
        <w:spacing w:after="0" w:line="360" w:lineRule="auto"/>
        <w:jc w:val="both"/>
        <w:rPr>
          <w:rFonts w:ascii="Palatino Linotype" w:eastAsia="Times New Roman" w:hAnsi="Palatino Linotype" w:cs="Tahoma"/>
          <w:b/>
          <w:bCs/>
          <w:color w:val="FF0000"/>
          <w:lang w:val="es-ES" w:eastAsia="es-ES"/>
        </w:rPr>
      </w:pPr>
    </w:p>
    <w:p w14:paraId="37A4223D" w14:textId="77777777" w:rsidR="005B38B5" w:rsidRPr="004820DC" w:rsidRDefault="005B38B5" w:rsidP="005B38B5">
      <w:pPr>
        <w:spacing w:after="0" w:line="360" w:lineRule="auto"/>
        <w:ind w:left="567" w:right="567"/>
        <w:jc w:val="both"/>
        <w:rPr>
          <w:rFonts w:ascii="Palatino Linotype" w:eastAsia="Times New Roman" w:hAnsi="Palatino Linotype" w:cs="Tahoma"/>
          <w:b/>
          <w:bCs/>
          <w:i/>
          <w:iCs/>
          <w:sz w:val="20"/>
          <w:szCs w:val="20"/>
          <w:lang w:eastAsia="es-ES"/>
        </w:rPr>
      </w:pPr>
      <w:r w:rsidRPr="004820DC">
        <w:rPr>
          <w:rFonts w:ascii="Palatino Linotype" w:eastAsia="Times New Roman" w:hAnsi="Palatino Linotype" w:cs="Tahoma"/>
          <w:b/>
          <w:bCs/>
          <w:i/>
          <w:iCs/>
          <w:sz w:val="20"/>
          <w:szCs w:val="20"/>
          <w:lang w:eastAsia="es-ES"/>
        </w:rPr>
        <w:t>“ACTO IMPUGNADO</w:t>
      </w:r>
    </w:p>
    <w:p w14:paraId="7010112C" w14:textId="6D86E7FD" w:rsidR="005B38B5" w:rsidRPr="004820DC" w:rsidRDefault="004820DC" w:rsidP="005B38B5">
      <w:pPr>
        <w:spacing w:after="0" w:line="360" w:lineRule="auto"/>
        <w:ind w:left="567" w:right="567"/>
        <w:jc w:val="both"/>
        <w:rPr>
          <w:rFonts w:ascii="Palatino Linotype" w:eastAsia="Times New Roman" w:hAnsi="Palatino Linotype" w:cs="Tahoma"/>
          <w:bCs/>
          <w:i/>
          <w:sz w:val="20"/>
          <w:szCs w:val="20"/>
          <w:lang w:eastAsia="es-ES"/>
        </w:rPr>
      </w:pPr>
      <w:r w:rsidRPr="004820DC">
        <w:rPr>
          <w:rFonts w:ascii="Palatino Linotype" w:eastAsia="Times New Roman" w:hAnsi="Palatino Linotype" w:cs="Tahoma"/>
          <w:bCs/>
          <w:i/>
          <w:sz w:val="20"/>
          <w:szCs w:val="20"/>
          <w:lang w:eastAsia="es-ES"/>
        </w:rPr>
        <w:t>Respuesta.” (Sic)</w:t>
      </w:r>
    </w:p>
    <w:p w14:paraId="78F10BAA" w14:textId="77777777" w:rsidR="004820DC" w:rsidRDefault="004820DC" w:rsidP="005B38B5">
      <w:pPr>
        <w:spacing w:after="0" w:line="360" w:lineRule="auto"/>
        <w:ind w:left="567" w:right="567"/>
        <w:jc w:val="both"/>
        <w:rPr>
          <w:rFonts w:ascii="Palatino Linotype" w:eastAsia="Times New Roman" w:hAnsi="Palatino Linotype" w:cs="Tahoma"/>
          <w:bCs/>
          <w:i/>
          <w:color w:val="FF0000"/>
          <w:sz w:val="20"/>
          <w:szCs w:val="20"/>
          <w:lang w:eastAsia="es-ES"/>
        </w:rPr>
      </w:pPr>
    </w:p>
    <w:p w14:paraId="6425A6DE" w14:textId="77777777" w:rsidR="00CC55BF" w:rsidRPr="00294AB5" w:rsidRDefault="00CC55BF" w:rsidP="005B38B5">
      <w:pPr>
        <w:spacing w:after="0" w:line="360" w:lineRule="auto"/>
        <w:ind w:left="567" w:right="567"/>
        <w:jc w:val="both"/>
        <w:rPr>
          <w:rFonts w:ascii="Palatino Linotype" w:eastAsia="Times New Roman" w:hAnsi="Palatino Linotype" w:cs="Tahoma"/>
          <w:bCs/>
          <w:i/>
          <w:color w:val="FF0000"/>
          <w:sz w:val="20"/>
          <w:szCs w:val="20"/>
          <w:lang w:eastAsia="es-ES"/>
        </w:rPr>
      </w:pPr>
    </w:p>
    <w:p w14:paraId="336FA737" w14:textId="77777777" w:rsidR="005B38B5" w:rsidRPr="004820DC" w:rsidRDefault="005B38B5" w:rsidP="005B38B5">
      <w:pPr>
        <w:spacing w:after="0" w:line="360" w:lineRule="auto"/>
        <w:ind w:left="567" w:right="567"/>
        <w:jc w:val="both"/>
        <w:rPr>
          <w:rFonts w:ascii="Palatino Linotype" w:eastAsia="Times New Roman" w:hAnsi="Palatino Linotype" w:cs="Tahoma"/>
          <w:b/>
          <w:bCs/>
          <w:i/>
          <w:sz w:val="20"/>
          <w:szCs w:val="20"/>
          <w:lang w:eastAsia="es-ES"/>
        </w:rPr>
      </w:pPr>
      <w:r w:rsidRPr="004820DC">
        <w:rPr>
          <w:rFonts w:ascii="Palatino Linotype" w:eastAsia="Times New Roman" w:hAnsi="Palatino Linotype" w:cs="Tahoma"/>
          <w:b/>
          <w:bCs/>
          <w:i/>
          <w:sz w:val="20"/>
          <w:szCs w:val="20"/>
          <w:lang w:eastAsia="es-ES"/>
        </w:rPr>
        <w:lastRenderedPageBreak/>
        <w:t>“RAZONES O MOTIVOS DE LA INCONFORMIDAD</w:t>
      </w:r>
    </w:p>
    <w:p w14:paraId="7DF83B2A" w14:textId="7D35E899" w:rsidR="005B38B5" w:rsidRPr="004820DC" w:rsidRDefault="004820DC" w:rsidP="005B38B5">
      <w:pPr>
        <w:spacing w:after="0" w:line="360" w:lineRule="auto"/>
        <w:ind w:left="567" w:right="567"/>
        <w:jc w:val="both"/>
        <w:rPr>
          <w:rFonts w:ascii="Verdana" w:hAnsi="Verdana"/>
          <w:sz w:val="14"/>
          <w:szCs w:val="14"/>
        </w:rPr>
      </w:pPr>
      <w:r w:rsidRPr="004820DC">
        <w:rPr>
          <w:rFonts w:ascii="Palatino Linotype" w:eastAsia="Times New Roman" w:hAnsi="Palatino Linotype" w:cs="Tahoma"/>
          <w:bCs/>
          <w:i/>
          <w:sz w:val="20"/>
          <w:szCs w:val="20"/>
          <w:lang w:eastAsia="es-ES"/>
        </w:rPr>
        <w:t>No se encuentra el registro del SICOPA que menciona como anexo.” (Sic)</w:t>
      </w:r>
    </w:p>
    <w:p w14:paraId="000CB141" w14:textId="77777777" w:rsidR="004820DC" w:rsidRPr="00294AB5" w:rsidRDefault="004820DC" w:rsidP="005B38B5">
      <w:pPr>
        <w:spacing w:after="0" w:line="360" w:lineRule="auto"/>
        <w:ind w:left="567" w:right="567"/>
        <w:jc w:val="both"/>
        <w:rPr>
          <w:rFonts w:ascii="Palatino Linotype" w:eastAsia="Times New Roman" w:hAnsi="Palatino Linotype" w:cs="Tahoma"/>
          <w:bCs/>
          <w:i/>
          <w:color w:val="FF0000"/>
          <w:sz w:val="20"/>
          <w:szCs w:val="20"/>
          <w:lang w:eastAsia="es-ES"/>
        </w:rPr>
      </w:pPr>
    </w:p>
    <w:p w14:paraId="3702AE53" w14:textId="7FB6A705" w:rsidR="005B38B5" w:rsidRPr="004820DC" w:rsidRDefault="004820DC" w:rsidP="005B38B5">
      <w:pPr>
        <w:keepNext/>
        <w:keepLines/>
        <w:spacing w:after="0" w:line="360" w:lineRule="auto"/>
        <w:jc w:val="both"/>
        <w:outlineLvl w:val="0"/>
        <w:rPr>
          <w:rFonts w:ascii="Palatino Linotype" w:eastAsia="Batang" w:hAnsi="Palatino Linotype" w:cs="Times New Roman"/>
          <w:b/>
        </w:rPr>
      </w:pPr>
      <w:bookmarkStart w:id="10" w:name="_Toc196926744"/>
      <w:r w:rsidRPr="004820DC">
        <w:rPr>
          <w:rFonts w:ascii="Palatino Linotype" w:eastAsia="Calibri" w:hAnsi="Palatino Linotype" w:cs="Times New Roman"/>
          <w:b/>
        </w:rPr>
        <w:t>VII</w:t>
      </w:r>
      <w:r w:rsidR="005B38B5" w:rsidRPr="004820DC">
        <w:rPr>
          <w:rFonts w:ascii="Palatino Linotype" w:eastAsia="Calibri" w:hAnsi="Palatino Linotype" w:cs="Times New Roman"/>
          <w:b/>
        </w:rPr>
        <w:t xml:space="preserve">. </w:t>
      </w:r>
      <w:r w:rsidR="005B38B5" w:rsidRPr="004820DC">
        <w:rPr>
          <w:rFonts w:ascii="Palatino Linotype" w:eastAsia="Batang" w:hAnsi="Palatino Linotype" w:cs="Times New Roman"/>
          <w:b/>
        </w:rPr>
        <w:t>Trámite del Recurso de Revisión</w:t>
      </w:r>
      <w:r w:rsidR="005B38B5" w:rsidRPr="004820DC">
        <w:rPr>
          <w:rFonts w:ascii="Palatino Linotype" w:eastAsia="Calibri" w:hAnsi="Palatino Linotype" w:cs="Times New Roman"/>
          <w:b/>
        </w:rPr>
        <w:t xml:space="preserve"> </w:t>
      </w:r>
      <w:r w:rsidR="005B38B5" w:rsidRPr="004820DC">
        <w:rPr>
          <w:rFonts w:ascii="Palatino Linotype" w:eastAsia="Batang" w:hAnsi="Palatino Linotype" w:cs="Times New Roman"/>
          <w:b/>
        </w:rPr>
        <w:t>ante este Instituto</w:t>
      </w:r>
      <w:bookmarkEnd w:id="10"/>
    </w:p>
    <w:p w14:paraId="7CE66790" w14:textId="77777777" w:rsidR="005B38B5" w:rsidRPr="00294AB5" w:rsidRDefault="005B38B5" w:rsidP="005B38B5">
      <w:pPr>
        <w:spacing w:after="0" w:line="360" w:lineRule="auto"/>
        <w:jc w:val="both"/>
        <w:rPr>
          <w:rFonts w:ascii="Palatino Linotype" w:eastAsia="Batang" w:hAnsi="Palatino Linotype" w:cs="Tahoma"/>
          <w:bCs/>
          <w:color w:val="FF0000"/>
        </w:rPr>
      </w:pPr>
    </w:p>
    <w:p w14:paraId="2E1FEF1B" w14:textId="139FB306" w:rsidR="005B38B5" w:rsidRPr="004820DC" w:rsidRDefault="005B38B5" w:rsidP="005B38B5">
      <w:pPr>
        <w:spacing w:after="0" w:line="360" w:lineRule="auto"/>
        <w:jc w:val="both"/>
        <w:rPr>
          <w:rFonts w:ascii="Palatino Linotype" w:eastAsia="Times New Roman" w:hAnsi="Palatino Linotype" w:cs="Tahoma"/>
          <w:bCs/>
          <w:lang w:val="es-ES" w:eastAsia="es-ES"/>
        </w:rPr>
      </w:pPr>
      <w:r w:rsidRPr="004820DC">
        <w:rPr>
          <w:rFonts w:ascii="Palatino Linotype" w:eastAsia="Times New Roman" w:hAnsi="Palatino Linotype" w:cs="Times New Roman"/>
          <w:b/>
        </w:rPr>
        <w:t>a) Turno del Medio de Impugnación.</w:t>
      </w:r>
      <w:r w:rsidRPr="004820DC">
        <w:rPr>
          <w:rFonts w:ascii="Palatino Linotype" w:eastAsia="Batang" w:hAnsi="Palatino Linotype" w:cs="Tahoma"/>
          <w:bCs/>
        </w:rPr>
        <w:t xml:space="preserve"> </w:t>
      </w:r>
      <w:r w:rsidRPr="004820DC">
        <w:rPr>
          <w:rFonts w:ascii="Palatino Linotype" w:eastAsia="Times New Roman" w:hAnsi="Palatino Linotype" w:cs="Tahoma"/>
          <w:bCs/>
          <w:lang w:val="es-ES" w:eastAsia="es-ES"/>
        </w:rPr>
        <w:t>El</w:t>
      </w:r>
      <w:r w:rsidR="004820DC" w:rsidRPr="004820DC">
        <w:rPr>
          <w:rFonts w:ascii="Palatino Linotype" w:eastAsia="Times New Roman" w:hAnsi="Palatino Linotype" w:cs="Tahoma"/>
          <w:bCs/>
          <w:lang w:val="es-ES" w:eastAsia="es-ES"/>
        </w:rPr>
        <w:t xml:space="preserve"> veintiséis de febrero de dos mil veinticinco, el</w:t>
      </w:r>
      <w:r w:rsidRPr="004820DC">
        <w:rPr>
          <w:rFonts w:ascii="Palatino Linotype" w:eastAsia="Batang" w:hAnsi="Palatino Linotype" w:cs="Tahoma"/>
          <w:bCs/>
        </w:rPr>
        <w:t xml:space="preserve"> </w:t>
      </w:r>
      <w:r w:rsidRPr="004820DC">
        <w:rPr>
          <w:rFonts w:ascii="Palatino Linotype" w:eastAsia="Calibri" w:hAnsi="Palatino Linotype" w:cs="Tahoma"/>
          <w:lang w:val="es-ES"/>
        </w:rPr>
        <w:t>Sistema de Acceso a la Información Mexiquense (SAIMEX),</w:t>
      </w:r>
      <w:r w:rsidRPr="004820DC">
        <w:rPr>
          <w:rFonts w:ascii="Palatino Linotype" w:eastAsia="Batang" w:hAnsi="Palatino Linotype" w:cs="Tahoma"/>
          <w:bCs/>
        </w:rPr>
        <w:t xml:space="preserve"> asignó el número de expediente</w:t>
      </w:r>
      <w:r w:rsidRPr="004820DC">
        <w:rPr>
          <w:rFonts w:ascii="Palatino Linotype" w:eastAsia="Calibri" w:hAnsi="Palatino Linotype" w:cs="Times New Roman"/>
        </w:rPr>
        <w:t xml:space="preserve"> </w:t>
      </w:r>
      <w:r w:rsidRPr="004820DC">
        <w:rPr>
          <w:rFonts w:ascii="Palatino Linotype" w:eastAsia="Calibri" w:hAnsi="Palatino Linotype" w:cs="Tahoma"/>
          <w:b/>
          <w:bCs/>
        </w:rPr>
        <w:t>0</w:t>
      </w:r>
      <w:r w:rsidR="004820DC" w:rsidRPr="004820DC">
        <w:rPr>
          <w:rFonts w:ascii="Palatino Linotype" w:eastAsia="Calibri" w:hAnsi="Palatino Linotype" w:cs="Tahoma"/>
          <w:b/>
          <w:bCs/>
        </w:rPr>
        <w:t>2076</w:t>
      </w:r>
      <w:r w:rsidRPr="004820DC">
        <w:rPr>
          <w:rFonts w:ascii="Palatino Linotype" w:eastAsia="Calibri" w:hAnsi="Palatino Linotype" w:cs="Tahoma"/>
          <w:b/>
          <w:bCs/>
        </w:rPr>
        <w:t>/INFOEM/IP/RR/2025</w:t>
      </w:r>
      <w:r w:rsidRPr="004820DC">
        <w:rPr>
          <w:rFonts w:ascii="Palatino Linotype" w:eastAsia="Batang" w:hAnsi="Palatino Linotype" w:cs="Tahoma"/>
          <w:bCs/>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1A24B8F3" w14:textId="77777777" w:rsidR="005B38B5" w:rsidRPr="00294AB5" w:rsidRDefault="005B38B5" w:rsidP="005B38B5">
      <w:pPr>
        <w:keepNext/>
        <w:keepLines/>
        <w:spacing w:after="0" w:line="360" w:lineRule="auto"/>
        <w:jc w:val="both"/>
        <w:outlineLvl w:val="1"/>
        <w:rPr>
          <w:rFonts w:ascii="Palatino Linotype" w:eastAsia="Times New Roman" w:hAnsi="Palatino Linotype" w:cs="Times New Roman"/>
          <w:b/>
          <w:color w:val="FF0000"/>
        </w:rPr>
      </w:pPr>
    </w:p>
    <w:p w14:paraId="0DD80976" w14:textId="4F2449F3" w:rsidR="005B38B5" w:rsidRPr="004820DC" w:rsidRDefault="005B38B5" w:rsidP="005B38B5">
      <w:pPr>
        <w:keepNext/>
        <w:keepLines/>
        <w:spacing w:after="0" w:line="360" w:lineRule="auto"/>
        <w:jc w:val="both"/>
        <w:outlineLvl w:val="1"/>
        <w:rPr>
          <w:rFonts w:ascii="Palatino Linotype" w:eastAsia="Times New Roman" w:hAnsi="Palatino Linotype" w:cs="Tahoma"/>
          <w:bCs/>
          <w:lang w:val="es-ES" w:eastAsia="es-ES"/>
        </w:rPr>
      </w:pPr>
      <w:bookmarkStart w:id="11" w:name="_Toc196926745"/>
      <w:r w:rsidRPr="004820DC">
        <w:rPr>
          <w:rFonts w:ascii="Palatino Linotype" w:eastAsia="Times New Roman" w:hAnsi="Palatino Linotype" w:cs="Times New Roman"/>
          <w:b/>
        </w:rPr>
        <w:t>b) Admisión del Recurso de Revisión.</w:t>
      </w:r>
      <w:r w:rsidRPr="004820DC">
        <w:rPr>
          <w:rFonts w:ascii="Calibri Light" w:eastAsia="Times New Roman" w:hAnsi="Calibri Light" w:cs="Times New Roman"/>
          <w:b/>
          <w:sz w:val="26"/>
          <w:szCs w:val="26"/>
          <w:lang w:val="es-ES_tradnl" w:eastAsia="es-ES"/>
        </w:rPr>
        <w:t xml:space="preserve"> </w:t>
      </w:r>
      <w:r w:rsidRPr="004820DC">
        <w:rPr>
          <w:rFonts w:ascii="Palatino Linotype" w:eastAsia="Times New Roman" w:hAnsi="Palatino Linotype" w:cs="Tahoma"/>
          <w:bCs/>
          <w:lang w:val="es-ES" w:eastAsia="es-ES"/>
        </w:rPr>
        <w:t xml:space="preserve">El </w:t>
      </w:r>
      <w:r w:rsidR="004820DC" w:rsidRPr="004820DC">
        <w:rPr>
          <w:rFonts w:ascii="Palatino Linotype" w:eastAsia="Times New Roman" w:hAnsi="Palatino Linotype" w:cs="Tahoma"/>
          <w:bCs/>
          <w:lang w:val="es-ES" w:eastAsia="es-ES"/>
        </w:rPr>
        <w:t xml:space="preserve">cuatro de marzo de dos mil veinticinco, </w:t>
      </w:r>
      <w:r w:rsidRPr="004820DC">
        <w:rPr>
          <w:rFonts w:ascii="Palatino Linotype" w:eastAsia="Times New Roman" w:hAnsi="Palatino Linotype" w:cs="Tahoma"/>
          <w:bCs/>
          <w:lang w:val="es-ES" w:eastAsia="es-ES"/>
        </w:rPr>
        <w:t>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bookmarkEnd w:id="11"/>
      <w:r w:rsidRPr="004820DC">
        <w:rPr>
          <w:rFonts w:ascii="Calibri Light" w:eastAsia="Times New Roman" w:hAnsi="Calibri Light" w:cs="Times New Roman"/>
          <w:sz w:val="26"/>
          <w:szCs w:val="26"/>
          <w:lang w:val="es-ES_tradnl" w:eastAsia="es-ES"/>
        </w:rPr>
        <w:t xml:space="preserve"> </w:t>
      </w:r>
    </w:p>
    <w:p w14:paraId="33EFBCC6" w14:textId="77777777" w:rsidR="005B38B5" w:rsidRPr="00294AB5" w:rsidRDefault="005B38B5" w:rsidP="005B38B5">
      <w:pPr>
        <w:widowControl w:val="0"/>
        <w:spacing w:after="0" w:line="360" w:lineRule="auto"/>
        <w:jc w:val="both"/>
        <w:rPr>
          <w:rFonts w:ascii="Palatino Linotype" w:eastAsia="Times New Roman" w:hAnsi="Palatino Linotype" w:cs="Tahoma"/>
          <w:b/>
          <w:color w:val="FF0000"/>
          <w:lang w:eastAsia="es-ES"/>
        </w:rPr>
      </w:pPr>
    </w:p>
    <w:p w14:paraId="0F29C7A8" w14:textId="15CCF1E6" w:rsidR="005B38B5" w:rsidRPr="00723F35" w:rsidRDefault="005B38B5" w:rsidP="005B38B5">
      <w:pPr>
        <w:spacing w:after="0" w:line="360" w:lineRule="auto"/>
        <w:jc w:val="both"/>
        <w:rPr>
          <w:rFonts w:ascii="Palatino Linotype" w:eastAsia="Calibri" w:hAnsi="Palatino Linotype" w:cs="Times New Roman"/>
        </w:rPr>
      </w:pPr>
      <w:r w:rsidRPr="00723F35">
        <w:rPr>
          <w:rFonts w:ascii="Palatino Linotype" w:eastAsia="Times New Roman" w:hAnsi="Palatino Linotype" w:cs="Times New Roman"/>
          <w:b/>
        </w:rPr>
        <w:t>c) Informe Justificado.</w:t>
      </w:r>
      <w:r w:rsidRPr="00723F35">
        <w:rPr>
          <w:rFonts w:ascii="Palatino Linotype" w:eastAsia="Calibri" w:hAnsi="Palatino Linotype" w:cs="Times New Roman"/>
        </w:rPr>
        <w:t xml:space="preserve"> El </w:t>
      </w:r>
      <w:r w:rsidR="00723F35">
        <w:rPr>
          <w:rFonts w:ascii="Palatino Linotype" w:eastAsia="Calibri" w:hAnsi="Palatino Linotype" w:cs="Times New Roman"/>
        </w:rPr>
        <w:t xml:space="preserve">trece de marzo y veintidós de abril de dos mil </w:t>
      </w:r>
      <w:r w:rsidR="00723F35" w:rsidRPr="00723F35">
        <w:rPr>
          <w:rFonts w:ascii="Palatino Linotype" w:eastAsia="Calibri" w:hAnsi="Palatino Linotype" w:cs="Times New Roman"/>
        </w:rPr>
        <w:t>veinticinco</w:t>
      </w:r>
      <w:r w:rsidRPr="00723F35">
        <w:rPr>
          <w:rFonts w:ascii="Palatino Linotype" w:eastAsia="Calibri" w:hAnsi="Palatino Linotype" w:cs="Times New Roman"/>
        </w:rPr>
        <w:t xml:space="preserve">, a través del Sistema de Acceso a la Información Mexiquense (SAIMEX), se recibió en este Instituto el </w:t>
      </w:r>
      <w:r w:rsidR="00CC55BF">
        <w:rPr>
          <w:rFonts w:ascii="Palatino Linotype" w:eastAsia="Calibri" w:hAnsi="Palatino Linotype" w:cs="Times New Roman"/>
        </w:rPr>
        <w:t>I</w:t>
      </w:r>
      <w:r w:rsidRPr="00723F35">
        <w:rPr>
          <w:rFonts w:ascii="Palatino Linotype" w:eastAsia="Calibri" w:hAnsi="Palatino Linotype" w:cs="Times New Roman"/>
        </w:rPr>
        <w:t xml:space="preserve">nforme </w:t>
      </w:r>
      <w:r w:rsidR="00CC55BF">
        <w:rPr>
          <w:rFonts w:ascii="Palatino Linotype" w:eastAsia="Calibri" w:hAnsi="Palatino Linotype" w:cs="Times New Roman"/>
        </w:rPr>
        <w:t>J</w:t>
      </w:r>
      <w:r w:rsidRPr="00723F35">
        <w:rPr>
          <w:rFonts w:ascii="Palatino Linotype" w:eastAsia="Calibri" w:hAnsi="Palatino Linotype" w:cs="Times New Roman"/>
        </w:rPr>
        <w:t>ustificado por parte del Sujeto Obligado, a través de la digitalización de los siguientes documentos:</w:t>
      </w:r>
    </w:p>
    <w:p w14:paraId="50DD35B2"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4EBA5FB1" w14:textId="27070E0F" w:rsidR="00723F35" w:rsidRDefault="005B38B5" w:rsidP="005B38B5">
      <w:pPr>
        <w:spacing w:after="0" w:line="360" w:lineRule="auto"/>
        <w:jc w:val="both"/>
        <w:rPr>
          <w:rFonts w:ascii="Palatino Linotype" w:eastAsia="Calibri" w:hAnsi="Palatino Linotype" w:cs="Tahoma"/>
        </w:rPr>
      </w:pPr>
      <w:bookmarkStart w:id="12" w:name="_Hlk193285344"/>
      <w:r w:rsidRPr="00723F35">
        <w:rPr>
          <w:rFonts w:ascii="Palatino Linotype" w:eastAsia="Calibri" w:hAnsi="Palatino Linotype" w:cs="Times New Roman"/>
        </w:rPr>
        <w:lastRenderedPageBreak/>
        <w:t xml:space="preserve">i) Oficio </w:t>
      </w:r>
      <w:r w:rsidR="00723F35" w:rsidRPr="00723F35">
        <w:rPr>
          <w:rFonts w:ascii="Palatino Linotype" w:eastAsia="Calibri" w:hAnsi="Palatino Linotype" w:cs="Times New Roman"/>
        </w:rPr>
        <w:t xml:space="preserve">228C0101030000S/3195/2025 del doce de marzo de dos </w:t>
      </w:r>
      <w:r w:rsidRPr="00723F35">
        <w:rPr>
          <w:rFonts w:ascii="Palatino Linotype" w:eastAsia="Calibri" w:hAnsi="Palatino Linotype" w:cs="Times New Roman"/>
        </w:rPr>
        <w:t xml:space="preserve">mil veinticinco, suscrito por la </w:t>
      </w:r>
      <w:r w:rsidR="00723F35" w:rsidRPr="00723F35">
        <w:rPr>
          <w:rFonts w:ascii="Palatino Linotype" w:eastAsia="Calibri" w:hAnsi="Palatino Linotype" w:cs="Times New Roman"/>
        </w:rPr>
        <w:t xml:space="preserve">Servidora Publica Habilitada de la Unidad de Asuntos Jurídicos e Igualdad de Género, dirigido al </w:t>
      </w:r>
      <w:r w:rsidR="00723F35" w:rsidRPr="00723F35">
        <w:rPr>
          <w:rFonts w:ascii="Palatino Linotype" w:eastAsia="Calibri" w:hAnsi="Palatino Linotype" w:cs="Tahoma"/>
        </w:rPr>
        <w:t xml:space="preserve">Suplente del Titular de la Unidad de Transparencia, por medio del cual </w:t>
      </w:r>
      <w:r w:rsidR="008F3CA3">
        <w:rPr>
          <w:rFonts w:ascii="Palatino Linotype" w:eastAsia="Calibri" w:hAnsi="Palatino Linotype" w:cs="Tahoma"/>
        </w:rPr>
        <w:t>confirmo su respuesta.</w:t>
      </w:r>
    </w:p>
    <w:p w14:paraId="788EC289" w14:textId="77777777" w:rsidR="008F3CA3" w:rsidRDefault="008F3CA3" w:rsidP="005B38B5">
      <w:pPr>
        <w:spacing w:after="0" w:line="360" w:lineRule="auto"/>
        <w:jc w:val="both"/>
        <w:rPr>
          <w:rFonts w:ascii="Palatino Linotype" w:eastAsia="Calibri" w:hAnsi="Palatino Linotype" w:cs="Tahoma"/>
        </w:rPr>
      </w:pPr>
    </w:p>
    <w:p w14:paraId="3A840D2C" w14:textId="014D621D" w:rsidR="008F3CA3" w:rsidRDefault="008F3CA3" w:rsidP="005B38B5">
      <w:pPr>
        <w:spacing w:after="0" w:line="360" w:lineRule="auto"/>
        <w:jc w:val="both"/>
        <w:rPr>
          <w:rFonts w:ascii="Palatino Linotype" w:eastAsia="Calibri" w:hAnsi="Palatino Linotype" w:cs="Tahoma"/>
        </w:rPr>
      </w:pPr>
      <w:r>
        <w:rPr>
          <w:rFonts w:ascii="Palatino Linotype" w:eastAsia="Calibri" w:hAnsi="Palatino Linotype" w:cs="Tahoma"/>
        </w:rPr>
        <w:t xml:space="preserve">ii) </w:t>
      </w:r>
      <w:bookmarkStart w:id="13" w:name="_Hlk196303089"/>
      <w:r w:rsidR="00AB4508">
        <w:rPr>
          <w:rFonts w:ascii="Palatino Linotype" w:eastAsia="Calibri" w:hAnsi="Palatino Linotype" w:cs="Tahoma"/>
        </w:rPr>
        <w:t xml:space="preserve">Hoja del Catálogo de Inmuebles Escolares de Educación Secundaria General del </w:t>
      </w:r>
      <w:r w:rsidR="00AB4508" w:rsidRPr="00AB4508">
        <w:rPr>
          <w:rFonts w:ascii="Palatino Linotype" w:eastAsia="Calibri" w:hAnsi="Palatino Linotype" w:cs="Tahoma"/>
        </w:rPr>
        <w:t>registrado en la Transferencia de Bienes del Sistema Integral de Control Patrimonial (SICOPA)</w:t>
      </w:r>
      <w:bookmarkEnd w:id="13"/>
      <w:r w:rsidR="00AB4508">
        <w:rPr>
          <w:rFonts w:ascii="Palatino Linotype" w:eastAsia="Calibri" w:hAnsi="Palatino Linotype" w:cs="Tahoma"/>
        </w:rPr>
        <w:t>.</w:t>
      </w:r>
    </w:p>
    <w:p w14:paraId="602DB349" w14:textId="77777777" w:rsidR="00AB4508" w:rsidRDefault="00AB4508" w:rsidP="005B38B5">
      <w:pPr>
        <w:spacing w:after="0" w:line="360" w:lineRule="auto"/>
        <w:jc w:val="both"/>
        <w:rPr>
          <w:rFonts w:ascii="Palatino Linotype" w:eastAsia="Calibri" w:hAnsi="Palatino Linotype" w:cs="Tahoma"/>
        </w:rPr>
      </w:pPr>
    </w:p>
    <w:p w14:paraId="4BDFC445" w14:textId="473F82D2" w:rsidR="00AB4508" w:rsidRPr="00723F35" w:rsidRDefault="00AB4508" w:rsidP="005B38B5">
      <w:pPr>
        <w:spacing w:after="0" w:line="360" w:lineRule="auto"/>
        <w:jc w:val="both"/>
        <w:rPr>
          <w:rFonts w:ascii="Palatino Linotype" w:eastAsia="Calibri" w:hAnsi="Palatino Linotype" w:cs="Tahoma"/>
        </w:rPr>
      </w:pPr>
      <w:r>
        <w:rPr>
          <w:rFonts w:ascii="Palatino Linotype" w:eastAsia="Calibri" w:hAnsi="Palatino Linotype" w:cs="Tahoma"/>
        </w:rPr>
        <w:t>iii) Oficio 228C0101030002S/UT/0292/2025 del doce de marzo de dos mil veinticinco, suscrito por el Suplente</w:t>
      </w:r>
      <w:r w:rsidRPr="00723F35">
        <w:rPr>
          <w:rFonts w:ascii="Palatino Linotype" w:eastAsia="Calibri" w:hAnsi="Palatino Linotype" w:cs="Tahoma"/>
        </w:rPr>
        <w:t xml:space="preserve"> del Titular de la Unidad de Transparencia</w:t>
      </w:r>
      <w:r>
        <w:rPr>
          <w:rFonts w:ascii="Palatino Linotype" w:eastAsia="Calibri" w:hAnsi="Palatino Linotype" w:cs="Tahoma"/>
        </w:rPr>
        <w:t xml:space="preserve">, dirigido al Comisionado Ponente por medio del cual se </w:t>
      </w:r>
      <w:r w:rsidR="00631F04">
        <w:rPr>
          <w:rFonts w:ascii="Palatino Linotype" w:eastAsia="Calibri" w:hAnsi="Palatino Linotype" w:cs="Tahoma"/>
        </w:rPr>
        <w:t>confirmó</w:t>
      </w:r>
      <w:r>
        <w:rPr>
          <w:rFonts w:ascii="Palatino Linotype" w:eastAsia="Calibri" w:hAnsi="Palatino Linotype" w:cs="Tahoma"/>
        </w:rPr>
        <w:t xml:space="preserve"> la respuesta y</w:t>
      </w:r>
      <w:r w:rsidR="00631F04">
        <w:rPr>
          <w:rFonts w:ascii="Palatino Linotype" w:eastAsia="Calibri" w:hAnsi="Palatino Linotype" w:cs="Tahoma"/>
        </w:rPr>
        <w:t xml:space="preserve"> menciona </w:t>
      </w:r>
      <w:r w:rsidR="00CC55BF">
        <w:rPr>
          <w:rFonts w:ascii="Palatino Linotype" w:eastAsia="Calibri" w:hAnsi="Palatino Linotype" w:cs="Tahoma"/>
        </w:rPr>
        <w:t>que anexa</w:t>
      </w:r>
      <w:r>
        <w:rPr>
          <w:rFonts w:ascii="Palatino Linotype" w:eastAsia="Calibri" w:hAnsi="Palatino Linotype" w:cs="Tahoma"/>
        </w:rPr>
        <w:t xml:space="preserve"> la hoja del Catálogo de Inmuebles Escolares de Educación Secundaria General del </w:t>
      </w:r>
      <w:r w:rsidRPr="00AB4508">
        <w:rPr>
          <w:rFonts w:ascii="Palatino Linotype" w:eastAsia="Calibri" w:hAnsi="Palatino Linotype" w:cs="Tahoma"/>
        </w:rPr>
        <w:t>registrado en la Transferencia de Bienes del Sistema Integral de Control Patrimonial (SICOPA)</w:t>
      </w:r>
      <w:r>
        <w:rPr>
          <w:rFonts w:ascii="Palatino Linotype" w:eastAsia="Calibri" w:hAnsi="Palatino Linotype" w:cs="Tahoma"/>
        </w:rPr>
        <w:t>.</w:t>
      </w:r>
    </w:p>
    <w:p w14:paraId="13CA4384" w14:textId="77777777" w:rsidR="00723F35" w:rsidRDefault="00723F35" w:rsidP="005B38B5">
      <w:pPr>
        <w:spacing w:after="0" w:line="360" w:lineRule="auto"/>
        <w:jc w:val="both"/>
        <w:rPr>
          <w:rFonts w:ascii="Palatino Linotype" w:eastAsia="Calibri" w:hAnsi="Palatino Linotype" w:cs="Times New Roman"/>
          <w:color w:val="FF0000"/>
        </w:rPr>
      </w:pPr>
    </w:p>
    <w:p w14:paraId="185A21CC" w14:textId="32E3F29D" w:rsidR="00723F35" w:rsidRDefault="00271EF3" w:rsidP="005B38B5">
      <w:pPr>
        <w:spacing w:after="0" w:line="360" w:lineRule="auto"/>
        <w:jc w:val="both"/>
        <w:rPr>
          <w:rFonts w:ascii="Palatino Linotype" w:eastAsia="Calibri" w:hAnsi="Palatino Linotype" w:cs="Tahoma"/>
        </w:rPr>
      </w:pPr>
      <w:r w:rsidRPr="00214674">
        <w:rPr>
          <w:rFonts w:ascii="Palatino Linotype" w:eastAsia="Calibri" w:hAnsi="Palatino Linotype" w:cs="Times New Roman"/>
        </w:rPr>
        <w:t xml:space="preserve">iv) </w:t>
      </w:r>
      <w:r w:rsidR="00214674" w:rsidRPr="00214674">
        <w:rPr>
          <w:rFonts w:ascii="Palatino Linotype" w:eastAsia="Calibri" w:hAnsi="Palatino Linotype" w:cs="Times New Roman"/>
        </w:rPr>
        <w:t xml:space="preserve">Oficio 228C0101030002S/UT/0391/2025 del veintidós de abril de dos mil veinticinco, suscrito por </w:t>
      </w:r>
      <w:r w:rsidR="00214674">
        <w:rPr>
          <w:rFonts w:ascii="Palatino Linotype" w:eastAsia="Calibri" w:hAnsi="Palatino Linotype" w:cs="Times New Roman"/>
        </w:rPr>
        <w:t xml:space="preserve">el </w:t>
      </w:r>
      <w:r w:rsidR="00214674" w:rsidRPr="00723F35">
        <w:rPr>
          <w:rFonts w:ascii="Palatino Linotype" w:eastAsia="Calibri" w:hAnsi="Palatino Linotype" w:cs="Tahoma"/>
        </w:rPr>
        <w:t>Suplente del Titular de la Unidad de Transparencia</w:t>
      </w:r>
      <w:r w:rsidR="00214674">
        <w:rPr>
          <w:rFonts w:ascii="Palatino Linotype" w:eastAsia="Calibri" w:hAnsi="Palatino Linotype" w:cs="Tahoma"/>
        </w:rPr>
        <w:t>, dirigido al Comisionado Ponente, por medio del cual se menciona lo siguiente:</w:t>
      </w:r>
    </w:p>
    <w:p w14:paraId="0E09D4D7" w14:textId="77777777" w:rsidR="00631F04" w:rsidRDefault="00631F04" w:rsidP="005B38B5">
      <w:pPr>
        <w:spacing w:after="0" w:line="360" w:lineRule="auto"/>
        <w:jc w:val="both"/>
        <w:rPr>
          <w:rFonts w:ascii="Palatino Linotype" w:eastAsia="Calibri" w:hAnsi="Palatino Linotype" w:cs="Tahoma"/>
        </w:rPr>
      </w:pPr>
    </w:p>
    <w:p w14:paraId="7CD9AD35" w14:textId="467B52AB" w:rsidR="00631F04" w:rsidRPr="00631F04" w:rsidRDefault="00631F04" w:rsidP="00631F04">
      <w:pPr>
        <w:spacing w:after="0" w:line="360" w:lineRule="auto"/>
        <w:ind w:left="567" w:right="567"/>
        <w:jc w:val="both"/>
        <w:rPr>
          <w:rFonts w:ascii="Palatino Linotype" w:eastAsia="Times New Roman" w:hAnsi="Palatino Linotype" w:cs="Tahoma"/>
          <w:bCs/>
          <w:i/>
          <w:sz w:val="20"/>
          <w:szCs w:val="20"/>
          <w:lang w:eastAsia="es-ES"/>
        </w:rPr>
      </w:pPr>
      <w:r w:rsidRPr="00631F04">
        <w:rPr>
          <w:rFonts w:ascii="Palatino Linotype" w:eastAsia="Times New Roman" w:hAnsi="Palatino Linotype" w:cs="Tahoma"/>
          <w:bCs/>
          <w:i/>
          <w:sz w:val="20"/>
          <w:szCs w:val="20"/>
          <w:lang w:eastAsia="es-ES"/>
        </w:rPr>
        <w:t>“…Referente al documento que acredita la propiedad del inmueble objeto del presente Recurso de Revisión, el cual es el registro de la Transferencia de Bienes del Sistema Integral de Control Patrimonial (SICOPA), se hace de su conocimiento que se remitió la versión digitalizada, la cual es copia fiel de la versión original contenida en los archivos de SEIEM, y por cuestiones de antigüedad, de uso y desgaste de la mismo, dicho documento se encuentra en tal estado</w:t>
      </w:r>
      <w:r>
        <w:rPr>
          <w:rFonts w:ascii="Palatino Linotype" w:eastAsia="Times New Roman" w:hAnsi="Palatino Linotype" w:cs="Tahoma"/>
          <w:bCs/>
          <w:i/>
          <w:sz w:val="20"/>
          <w:szCs w:val="20"/>
          <w:lang w:eastAsia="es-ES"/>
        </w:rPr>
        <w:t>…” (Sic)</w:t>
      </w:r>
    </w:p>
    <w:bookmarkEnd w:id="12"/>
    <w:p w14:paraId="7B6CF523" w14:textId="77777777" w:rsidR="005B38B5" w:rsidRPr="00294AB5" w:rsidRDefault="005B38B5" w:rsidP="005B38B5">
      <w:pPr>
        <w:spacing w:after="0" w:line="360" w:lineRule="auto"/>
        <w:jc w:val="both"/>
        <w:rPr>
          <w:rFonts w:ascii="Palatino Linotype" w:eastAsia="Times New Roman" w:hAnsi="Palatino Linotype" w:cs="Times New Roman"/>
          <w:b/>
          <w:color w:val="FF0000"/>
        </w:rPr>
      </w:pPr>
    </w:p>
    <w:p w14:paraId="1E052EB0" w14:textId="1B657929" w:rsidR="005B38B5" w:rsidRPr="00083CD4" w:rsidRDefault="00083CD4" w:rsidP="005B38B5">
      <w:pPr>
        <w:spacing w:after="0" w:line="360" w:lineRule="auto"/>
        <w:jc w:val="both"/>
        <w:rPr>
          <w:rFonts w:ascii="Palatino Linotype" w:eastAsia="Calibri" w:hAnsi="Palatino Linotype" w:cs="Times New Roman"/>
          <w:b/>
          <w:bCs/>
        </w:rPr>
      </w:pPr>
      <w:r w:rsidRPr="00083CD4">
        <w:rPr>
          <w:rFonts w:ascii="Palatino Linotype" w:eastAsia="Times New Roman" w:hAnsi="Palatino Linotype" w:cs="Times New Roman"/>
          <w:b/>
        </w:rPr>
        <w:t>d</w:t>
      </w:r>
      <w:r w:rsidR="005B38B5" w:rsidRPr="00083CD4">
        <w:rPr>
          <w:rFonts w:ascii="Palatino Linotype" w:eastAsia="Times New Roman" w:hAnsi="Palatino Linotype" w:cs="Times New Roman"/>
          <w:b/>
        </w:rPr>
        <w:t>) Vista del Informe Justificado.</w:t>
      </w:r>
      <w:r w:rsidR="005B38B5" w:rsidRPr="00083CD4">
        <w:rPr>
          <w:rFonts w:ascii="Palatino Linotype" w:eastAsia="Calibri" w:hAnsi="Palatino Linotype" w:cs="Times New Roman"/>
          <w:b/>
        </w:rPr>
        <w:t xml:space="preserve"> </w:t>
      </w:r>
      <w:r w:rsidR="005B38B5" w:rsidRPr="00083CD4">
        <w:rPr>
          <w:rFonts w:ascii="Palatino Linotype" w:eastAsia="Calibri" w:hAnsi="Palatino Linotype" w:cs="Times New Roman"/>
        </w:rPr>
        <w:t xml:space="preserve">El </w:t>
      </w:r>
      <w:r w:rsidRPr="00083CD4">
        <w:rPr>
          <w:rFonts w:ascii="Palatino Linotype" w:eastAsia="Calibri" w:hAnsi="Palatino Linotype" w:cs="Times New Roman"/>
        </w:rPr>
        <w:t xml:space="preserve">veintitrés de abril </w:t>
      </w:r>
      <w:r w:rsidR="005B38B5" w:rsidRPr="00083CD4">
        <w:rPr>
          <w:rFonts w:ascii="Palatino Linotype" w:eastAsia="Calibri" w:hAnsi="Palatino Linotype" w:cs="Times New Roman"/>
        </w:rPr>
        <w:t xml:space="preserve">de dos mil veinticinco, se notificó a través del Sistema de Acceso a la Información Mexiquense (SAIMEX), el acuerdo mediante </w:t>
      </w:r>
      <w:r w:rsidR="005B38B5" w:rsidRPr="00083CD4">
        <w:rPr>
          <w:rFonts w:ascii="Palatino Linotype" w:eastAsia="Calibri" w:hAnsi="Palatino Linotype" w:cs="Times New Roman"/>
        </w:rPr>
        <w:lastRenderedPageBreak/>
        <w:t xml:space="preserve">el cual se puso a la vista del Particular el Informe Justificado del Recurso de Revisión, proveído por el cual se le otorgó un término de tres días hábiles contados a partir del día siguiente a la notificación, a fin de emitir las manifestaciones que conforme a sus intereses convinieran. </w:t>
      </w:r>
    </w:p>
    <w:p w14:paraId="169F9DB9" w14:textId="77777777" w:rsidR="00554361" w:rsidRDefault="00554361" w:rsidP="00554361">
      <w:pPr>
        <w:spacing w:after="0" w:line="360" w:lineRule="auto"/>
        <w:jc w:val="both"/>
        <w:rPr>
          <w:rFonts w:ascii="Palatino Linotype" w:eastAsia="Times New Roman" w:hAnsi="Palatino Linotype" w:cs="Times New Roman"/>
          <w:b/>
          <w:highlight w:val="yellow"/>
          <w:lang w:eastAsia="es-ES"/>
        </w:rPr>
      </w:pPr>
    </w:p>
    <w:p w14:paraId="1DDD69FD" w14:textId="35C90FDE" w:rsidR="00554361" w:rsidRPr="00554361" w:rsidRDefault="00554361" w:rsidP="00554361">
      <w:pPr>
        <w:spacing w:after="0" w:line="360" w:lineRule="auto"/>
        <w:jc w:val="both"/>
        <w:rPr>
          <w:rFonts w:ascii="Palatino Linotype" w:eastAsia="Palatino Linotype" w:hAnsi="Palatino Linotype" w:cs="Palatino Linotype"/>
          <w:lang w:eastAsia="es-ES"/>
        </w:rPr>
      </w:pPr>
      <w:r w:rsidRPr="00554361">
        <w:rPr>
          <w:rFonts w:ascii="Palatino Linotype" w:eastAsia="Times New Roman" w:hAnsi="Palatino Linotype" w:cs="Times New Roman"/>
          <w:b/>
          <w:lang w:eastAsia="es-ES"/>
        </w:rPr>
        <w:t xml:space="preserve">e) Ampliación del plazo para resolver. </w:t>
      </w:r>
      <w:r w:rsidRPr="00554361">
        <w:rPr>
          <w:rFonts w:ascii="Palatino Linotype" w:eastAsia="Times New Roman" w:hAnsi="Palatino Linotype" w:cs="Times New Roman"/>
          <w:bCs/>
          <w:lang w:eastAsia="es-ES"/>
        </w:rPr>
        <w:t>El</w:t>
      </w:r>
      <w:r w:rsidRPr="00554361">
        <w:rPr>
          <w:rFonts w:ascii="Palatino Linotype" w:eastAsia="Times New Roman" w:hAnsi="Palatino Linotype" w:cs="Times New Roman"/>
          <w:lang w:eastAsia="es-ES"/>
        </w:rPr>
        <w:t xml:space="preserve"> veintinueve de abril de dos mil veinticinco, el Comisionado Ponente, con fundamento en lo dispuesto por el artículo 181, párrafo tercero, de la Ley de Transparencia y Acceso a la Información Pública del Estado de México y Municipios, acordó ampliar por un plazo de quince días, el plazo para resolver el recurso de revisión que nos ocupa; acto que fue notificado a las partes, mediante el SAIMEX.</w:t>
      </w:r>
    </w:p>
    <w:p w14:paraId="47DCC9DD" w14:textId="77777777" w:rsidR="005B38B5" w:rsidRPr="00294AB5" w:rsidRDefault="005B38B5" w:rsidP="005B38B5">
      <w:pPr>
        <w:widowControl w:val="0"/>
        <w:spacing w:after="0" w:line="360" w:lineRule="auto"/>
        <w:jc w:val="both"/>
        <w:rPr>
          <w:rFonts w:ascii="Palatino Linotype" w:eastAsia="Times New Roman" w:hAnsi="Palatino Linotype" w:cs="Tahoma"/>
          <w:b/>
          <w:color w:val="FF0000"/>
          <w:lang w:eastAsia="es-ES"/>
        </w:rPr>
      </w:pPr>
    </w:p>
    <w:p w14:paraId="7C38F866" w14:textId="2F3E7A58" w:rsidR="005B38B5" w:rsidRPr="00083CD4" w:rsidRDefault="00554361" w:rsidP="005B38B5">
      <w:pPr>
        <w:widowControl w:val="0"/>
        <w:spacing w:after="0" w:line="360" w:lineRule="auto"/>
        <w:jc w:val="both"/>
        <w:rPr>
          <w:rFonts w:ascii="Palatino Linotype" w:eastAsia="Times New Roman" w:hAnsi="Palatino Linotype" w:cs="Tahoma"/>
          <w:lang w:eastAsia="es-ES"/>
        </w:rPr>
      </w:pPr>
      <w:r>
        <w:rPr>
          <w:rFonts w:ascii="Palatino Linotype" w:eastAsia="Times New Roman" w:hAnsi="Palatino Linotype" w:cs="Times New Roman"/>
          <w:b/>
        </w:rPr>
        <w:t>f</w:t>
      </w:r>
      <w:r w:rsidR="005B38B5" w:rsidRPr="00083CD4">
        <w:rPr>
          <w:rFonts w:ascii="Palatino Linotype" w:eastAsia="Times New Roman" w:hAnsi="Palatino Linotype" w:cs="Times New Roman"/>
          <w:b/>
        </w:rPr>
        <w:t>) Cierre de instrucción.</w:t>
      </w:r>
      <w:r w:rsidR="005B38B5" w:rsidRPr="00083CD4">
        <w:rPr>
          <w:rFonts w:ascii="Palatino Linotype" w:eastAsia="Times New Roman" w:hAnsi="Palatino Linotype" w:cs="Tahoma"/>
          <w:lang w:eastAsia="es-ES"/>
        </w:rPr>
        <w:t xml:space="preserve"> El </w:t>
      </w:r>
      <w:r w:rsidR="00083CD4" w:rsidRPr="00083CD4">
        <w:rPr>
          <w:rFonts w:ascii="Palatino Linotype" w:eastAsia="Times New Roman" w:hAnsi="Palatino Linotype" w:cs="Tahoma"/>
          <w:lang w:eastAsia="es-ES"/>
        </w:rPr>
        <w:t xml:space="preserve">veintinueve de abril de </w:t>
      </w:r>
      <w:r w:rsidR="005B38B5" w:rsidRPr="00083CD4">
        <w:rPr>
          <w:rFonts w:ascii="Palatino Linotype" w:eastAsia="Times New Roman" w:hAnsi="Palatino Linotype" w:cs="Tahoma"/>
          <w:lang w:eastAsia="es-ES"/>
        </w:rPr>
        <w:t xml:space="preserve">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5B38B5" w:rsidRPr="00083CD4">
        <w:rPr>
          <w:rFonts w:ascii="Palatino Linotype" w:eastAsia="Times New Roman" w:hAnsi="Palatino Linotype" w:cs="Tahoma"/>
          <w:lang w:val="es-ES" w:eastAsia="es-ES"/>
        </w:rPr>
        <w:t>Sistema de Acceso a la Información Mexiquense (SAIMEX)</w:t>
      </w:r>
      <w:r w:rsidR="005B38B5" w:rsidRPr="00083CD4">
        <w:rPr>
          <w:rFonts w:ascii="Palatino Linotype" w:eastAsia="Times New Roman" w:hAnsi="Palatino Linotype" w:cs="Tahoma"/>
          <w:lang w:eastAsia="es-ES"/>
        </w:rPr>
        <w:t xml:space="preserve">. </w:t>
      </w:r>
    </w:p>
    <w:p w14:paraId="309E6E72" w14:textId="77777777" w:rsidR="005B38B5" w:rsidRPr="00083CD4" w:rsidRDefault="005B38B5" w:rsidP="005B38B5">
      <w:pPr>
        <w:spacing w:after="0" w:line="360" w:lineRule="auto"/>
        <w:jc w:val="both"/>
        <w:rPr>
          <w:rFonts w:ascii="Palatino Linotype" w:eastAsia="Times New Roman" w:hAnsi="Palatino Linotype" w:cs="Tahoma"/>
          <w:lang w:eastAsia="es-ES"/>
        </w:rPr>
      </w:pPr>
    </w:p>
    <w:p w14:paraId="48FFDBF6" w14:textId="77777777" w:rsidR="005B38B5" w:rsidRPr="00083CD4" w:rsidRDefault="005B38B5" w:rsidP="005B38B5">
      <w:pPr>
        <w:spacing w:after="0" w:line="360" w:lineRule="auto"/>
        <w:jc w:val="both"/>
        <w:rPr>
          <w:rFonts w:ascii="Palatino Linotype" w:eastAsia="Times New Roman" w:hAnsi="Palatino Linotype" w:cs="Tahoma"/>
          <w:lang w:eastAsia="es-ES"/>
        </w:rPr>
      </w:pPr>
      <w:r w:rsidRPr="00083CD4">
        <w:rPr>
          <w:rFonts w:ascii="Palatino Linotype" w:eastAsia="Times New Roman" w:hAnsi="Palatino Linotype" w:cs="Tahoma"/>
          <w:lang w:eastAsia="es-ES"/>
        </w:rPr>
        <w:t>En razón de que fue debidamente sustanciado e integrado el expediente electrónico y no existe diligencia pendiente de desahogo, se emite la resolución que conforme a Derecho proceda, de acuerdo a los siguientes:</w:t>
      </w:r>
    </w:p>
    <w:p w14:paraId="1AA65053" w14:textId="77777777" w:rsidR="005B38B5" w:rsidRPr="00083CD4" w:rsidRDefault="005B38B5" w:rsidP="005B38B5">
      <w:pPr>
        <w:spacing w:after="0" w:line="360" w:lineRule="auto"/>
        <w:jc w:val="both"/>
        <w:rPr>
          <w:rFonts w:ascii="Palatino Linotype" w:eastAsia="Times New Roman" w:hAnsi="Palatino Linotype" w:cs="Tahoma"/>
          <w:bCs/>
          <w:iCs/>
          <w:lang w:val="es-ES" w:eastAsia="es-ES"/>
        </w:rPr>
      </w:pPr>
    </w:p>
    <w:p w14:paraId="79643F77" w14:textId="77777777" w:rsidR="005B38B5" w:rsidRPr="00083CD4" w:rsidRDefault="005B38B5" w:rsidP="005B38B5">
      <w:pPr>
        <w:keepNext/>
        <w:keepLines/>
        <w:spacing w:after="0" w:line="360" w:lineRule="auto"/>
        <w:jc w:val="center"/>
        <w:outlineLvl w:val="0"/>
        <w:rPr>
          <w:rFonts w:ascii="Palatino Linotype" w:eastAsia="Times New Roman" w:hAnsi="Palatino Linotype" w:cs="Times New Roman"/>
          <w:b/>
          <w:lang w:val="es-ES" w:eastAsia="es-ES"/>
        </w:rPr>
      </w:pPr>
      <w:bookmarkStart w:id="14" w:name="_Toc196926746"/>
      <w:r w:rsidRPr="00083CD4">
        <w:rPr>
          <w:rFonts w:ascii="Palatino Linotype" w:eastAsia="Times New Roman" w:hAnsi="Palatino Linotype" w:cs="Times New Roman"/>
          <w:b/>
          <w:lang w:val="es-ES" w:eastAsia="es-ES"/>
        </w:rPr>
        <w:t>C O N S I D E R A N D O S</w:t>
      </w:r>
      <w:bookmarkEnd w:id="14"/>
    </w:p>
    <w:p w14:paraId="15E3A4BB" w14:textId="77777777" w:rsidR="005B38B5" w:rsidRPr="00294AB5" w:rsidRDefault="005B38B5" w:rsidP="005B38B5">
      <w:pPr>
        <w:spacing w:after="0" w:line="360" w:lineRule="auto"/>
        <w:jc w:val="center"/>
        <w:rPr>
          <w:rFonts w:ascii="Palatino Linotype" w:eastAsia="Times New Roman" w:hAnsi="Palatino Linotype" w:cs="Tahoma"/>
          <w:b/>
          <w:color w:val="FF0000"/>
          <w:lang w:val="es-ES" w:eastAsia="es-ES"/>
        </w:rPr>
      </w:pPr>
    </w:p>
    <w:p w14:paraId="59334E02" w14:textId="77777777" w:rsidR="005B38B5" w:rsidRPr="00083CD4" w:rsidRDefault="005B38B5" w:rsidP="005B38B5">
      <w:pPr>
        <w:keepNext/>
        <w:keepLines/>
        <w:spacing w:after="0" w:line="360" w:lineRule="auto"/>
        <w:jc w:val="both"/>
        <w:outlineLvl w:val="0"/>
        <w:rPr>
          <w:rFonts w:ascii="Palatino Linotype" w:eastAsia="Times New Roman" w:hAnsi="Palatino Linotype" w:cs="Times New Roman"/>
          <w:b/>
          <w:lang w:val="es-ES" w:eastAsia="es-ES"/>
        </w:rPr>
      </w:pPr>
      <w:bookmarkStart w:id="15" w:name="_Toc196926747"/>
      <w:r w:rsidRPr="00083CD4">
        <w:rPr>
          <w:rFonts w:ascii="Palatino Linotype" w:eastAsia="Calibri" w:hAnsi="Palatino Linotype" w:cs="Times New Roman"/>
          <w:b/>
          <w:lang w:val="es-ES" w:eastAsia="es-MX"/>
        </w:rPr>
        <w:t xml:space="preserve">PRIMERO. </w:t>
      </w:r>
      <w:r w:rsidRPr="00083CD4">
        <w:rPr>
          <w:rFonts w:ascii="Palatino Linotype" w:eastAsia="Times New Roman" w:hAnsi="Palatino Linotype" w:cs="Times New Roman"/>
          <w:b/>
          <w:lang w:val="es-ES" w:eastAsia="es-ES"/>
        </w:rPr>
        <w:t>Competencia</w:t>
      </w:r>
      <w:bookmarkEnd w:id="15"/>
    </w:p>
    <w:p w14:paraId="204485C9" w14:textId="77777777" w:rsidR="005B38B5" w:rsidRPr="00083CD4" w:rsidRDefault="005B38B5" w:rsidP="005B38B5">
      <w:pPr>
        <w:autoSpaceDE w:val="0"/>
        <w:autoSpaceDN w:val="0"/>
        <w:adjustRightInd w:val="0"/>
        <w:spacing w:after="0" w:line="360" w:lineRule="auto"/>
        <w:jc w:val="both"/>
        <w:rPr>
          <w:rFonts w:ascii="Palatino Linotype" w:eastAsia="Times New Roman" w:hAnsi="Palatino Linotype" w:cs="Tahoma"/>
          <w:b/>
          <w:lang w:val="es-ES" w:eastAsia="es-ES"/>
        </w:rPr>
      </w:pPr>
    </w:p>
    <w:p w14:paraId="7FCD2870" w14:textId="77777777" w:rsidR="005B38B5" w:rsidRPr="00083CD4" w:rsidRDefault="005B38B5" w:rsidP="005B38B5">
      <w:pPr>
        <w:spacing w:after="0" w:line="360" w:lineRule="auto"/>
        <w:jc w:val="both"/>
        <w:rPr>
          <w:rFonts w:ascii="Palatino Linotype" w:eastAsia="Times New Roman" w:hAnsi="Palatino Linotype" w:cs="Tahoma"/>
          <w:bCs/>
          <w:lang w:eastAsia="es-ES"/>
        </w:rPr>
      </w:pPr>
      <w:bookmarkStart w:id="16" w:name="_Hlk63334754"/>
      <w:r w:rsidRPr="00083CD4">
        <w:rPr>
          <w:rFonts w:ascii="Palatino Linotype" w:eastAsia="Times New Roman" w:hAnsi="Palatino Linotype" w:cs="Tahoma"/>
          <w:bCs/>
          <w:lang w:eastAsia="es-ES"/>
        </w:rPr>
        <w:lastRenderedPageBreak/>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w:t>
      </w:r>
      <w:r w:rsidRPr="00083CD4">
        <w:rPr>
          <w:rFonts w:ascii="Palatino Linotype" w:eastAsia="Times New Roman" w:hAnsi="Palatino Linotype" w:cs="Times New Roman"/>
          <w:bCs/>
          <w:lang w:eastAsia="es-ES"/>
        </w:rPr>
        <w:t xml:space="preserve"> 7°, </w:t>
      </w:r>
      <w:r w:rsidRPr="00083CD4">
        <w:rPr>
          <w:rFonts w:ascii="Palatino Linotype" w:eastAsia="Times New Roman" w:hAnsi="Palatino Linotype" w:cs="Tahoma"/>
          <w:bCs/>
          <w:lang w:eastAsia="es-ES"/>
        </w:rPr>
        <w:t>9°, fracciones I y XXIII y 11 del Reglamento Interior del Instituto de Transparencia, Acceso a la Información Pública y Protección de Datos Personales del Estado de México y Municipios.</w:t>
      </w:r>
      <w:bookmarkEnd w:id="16"/>
    </w:p>
    <w:p w14:paraId="7C954845" w14:textId="77777777" w:rsidR="005B38B5" w:rsidRPr="00083CD4" w:rsidRDefault="005B38B5" w:rsidP="005B38B5">
      <w:pPr>
        <w:keepNext/>
        <w:keepLines/>
        <w:spacing w:after="0" w:line="360" w:lineRule="auto"/>
        <w:jc w:val="both"/>
        <w:outlineLvl w:val="0"/>
        <w:rPr>
          <w:rFonts w:ascii="Palatino Linotype" w:eastAsia="Times New Roman" w:hAnsi="Palatino Linotype" w:cs="Times New Roman"/>
          <w:b/>
        </w:rPr>
      </w:pPr>
    </w:p>
    <w:p w14:paraId="06027B60" w14:textId="77777777" w:rsidR="005B38B5" w:rsidRPr="00083CD4" w:rsidRDefault="005B38B5" w:rsidP="005B38B5">
      <w:pPr>
        <w:keepNext/>
        <w:keepLines/>
        <w:spacing w:after="0" w:line="360" w:lineRule="auto"/>
        <w:jc w:val="both"/>
        <w:outlineLvl w:val="0"/>
        <w:rPr>
          <w:rFonts w:ascii="Palatino Linotype" w:eastAsia="Times New Roman" w:hAnsi="Palatino Linotype" w:cs="Tahoma"/>
          <w:b/>
          <w:lang w:val="es-ES" w:eastAsia="es-ES"/>
        </w:rPr>
      </w:pPr>
      <w:bookmarkStart w:id="17" w:name="_Toc196926748"/>
      <w:r w:rsidRPr="00083CD4">
        <w:rPr>
          <w:rFonts w:ascii="Palatino Linotype" w:eastAsia="Calibri" w:hAnsi="Palatino Linotype" w:cs="Tahoma"/>
          <w:b/>
          <w:lang w:val="es-ES" w:eastAsia="es-MX"/>
        </w:rPr>
        <w:t xml:space="preserve">SEGUNDO. </w:t>
      </w:r>
      <w:r w:rsidRPr="00083CD4">
        <w:rPr>
          <w:rFonts w:ascii="Palatino Linotype" w:eastAsia="Times New Roman" w:hAnsi="Palatino Linotype" w:cs="Tahoma"/>
          <w:b/>
          <w:lang w:val="es-ES" w:eastAsia="es-ES"/>
        </w:rPr>
        <w:t>Causales de improcedencia</w:t>
      </w:r>
      <w:bookmarkEnd w:id="17"/>
      <w:r w:rsidRPr="00083CD4">
        <w:rPr>
          <w:rFonts w:ascii="Palatino Linotype" w:eastAsia="Times New Roman" w:hAnsi="Palatino Linotype" w:cs="Tahoma"/>
          <w:b/>
          <w:lang w:val="es-ES" w:eastAsia="es-ES"/>
        </w:rPr>
        <w:t xml:space="preserve"> </w:t>
      </w:r>
    </w:p>
    <w:p w14:paraId="2843D28A" w14:textId="77777777" w:rsidR="005B38B5" w:rsidRPr="00083CD4" w:rsidRDefault="005B38B5" w:rsidP="005B38B5">
      <w:pPr>
        <w:autoSpaceDE w:val="0"/>
        <w:autoSpaceDN w:val="0"/>
        <w:adjustRightInd w:val="0"/>
        <w:spacing w:after="0" w:line="360" w:lineRule="auto"/>
        <w:jc w:val="both"/>
        <w:rPr>
          <w:rFonts w:ascii="Palatino Linotype" w:eastAsia="Times New Roman" w:hAnsi="Palatino Linotype" w:cs="Tahoma"/>
          <w:lang w:val="es-ES" w:eastAsia="es-ES"/>
        </w:rPr>
      </w:pPr>
    </w:p>
    <w:p w14:paraId="4CF0C89B" w14:textId="77777777" w:rsidR="005B38B5" w:rsidRPr="00083CD4" w:rsidRDefault="005B38B5" w:rsidP="005B38B5">
      <w:pPr>
        <w:spacing w:after="0" w:line="360" w:lineRule="auto"/>
        <w:jc w:val="both"/>
        <w:rPr>
          <w:rFonts w:ascii="Palatino Linotype" w:eastAsia="Calibri" w:hAnsi="Palatino Linotype" w:cs="Times New Roman"/>
        </w:rPr>
      </w:pPr>
      <w:r w:rsidRPr="00083CD4">
        <w:rPr>
          <w:rFonts w:ascii="Palatino Linotype" w:eastAsia="Calibri" w:hAnsi="Palatino Linotype" w:cs="Times New Roman"/>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C4CBF4B" w14:textId="77777777" w:rsidR="005B38B5" w:rsidRPr="00083CD4" w:rsidRDefault="005B38B5" w:rsidP="005B38B5">
      <w:pPr>
        <w:spacing w:after="0" w:line="360" w:lineRule="auto"/>
        <w:jc w:val="both"/>
        <w:rPr>
          <w:rFonts w:ascii="Palatino Linotype" w:eastAsia="Calibri" w:hAnsi="Palatino Linotype" w:cs="Times New Roman"/>
        </w:rPr>
      </w:pPr>
    </w:p>
    <w:p w14:paraId="37538A0C" w14:textId="77777777" w:rsidR="005B38B5" w:rsidRPr="00083CD4" w:rsidRDefault="005B38B5" w:rsidP="005B38B5">
      <w:pPr>
        <w:spacing w:after="0" w:line="360" w:lineRule="auto"/>
        <w:jc w:val="both"/>
        <w:rPr>
          <w:rFonts w:ascii="Palatino Linotype" w:eastAsia="Calibri" w:hAnsi="Palatino Linotype" w:cs="Times New Roman"/>
        </w:rPr>
      </w:pPr>
      <w:r w:rsidRPr="00083CD4">
        <w:rPr>
          <w:rFonts w:ascii="Palatino Linotype" w:eastAsia="Calibri" w:hAnsi="Palatino Linotype" w:cs="Times New Roman"/>
        </w:rPr>
        <w:t>En el presente caso, </w:t>
      </w:r>
      <w:r w:rsidRPr="00083CD4">
        <w:rPr>
          <w:rFonts w:ascii="Palatino Linotype" w:eastAsia="Calibri" w:hAnsi="Palatino Linotype" w:cs="Times New Roman"/>
          <w:b/>
        </w:rPr>
        <w:t>no se actualiza ninguna de las causales de improcedencia</w:t>
      </w:r>
      <w:r w:rsidRPr="00083CD4">
        <w:rPr>
          <w:rFonts w:ascii="Palatino Linotype" w:eastAsia="Calibri" w:hAnsi="Palatino Linotype" w:cs="Times New Roman"/>
        </w:rP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w:t>
      </w:r>
      <w:r w:rsidRPr="00083CD4">
        <w:rPr>
          <w:rFonts w:ascii="Palatino Linotype" w:eastAsia="Calibri" w:hAnsi="Palatino Linotype" w:cs="Times New Roman"/>
        </w:rPr>
        <w:lastRenderedPageBreak/>
        <w:t>respuesta no formó parte del agravio; ni se realizó una consulta o ampliación a los alcances del requerimiento informativo.</w:t>
      </w:r>
    </w:p>
    <w:p w14:paraId="1AE3B41F"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2C81C0DC" w14:textId="541CAFFB" w:rsidR="005B38B5" w:rsidRPr="00083CD4" w:rsidRDefault="005B38B5" w:rsidP="005B38B5">
      <w:pPr>
        <w:spacing w:after="0" w:line="360" w:lineRule="auto"/>
        <w:jc w:val="both"/>
        <w:rPr>
          <w:rFonts w:ascii="Palatino Linotype" w:eastAsia="Calibri" w:hAnsi="Palatino Linotype" w:cs="Times New Roman"/>
        </w:rPr>
      </w:pPr>
      <w:r w:rsidRPr="00083CD4">
        <w:rPr>
          <w:rFonts w:ascii="Palatino Linotype" w:eastAsia="Calibri" w:hAnsi="Palatino Linotype" w:cs="Times New Roman"/>
        </w:rPr>
        <w:t xml:space="preserve">Asimismo, se actualiza la causal de procedencia del Recurso de Revisión señalada en el artículo 179, fracción V, de la Ley en cita, pues la persona Recurrente se inconformó con la entrega de información </w:t>
      </w:r>
      <w:r w:rsidR="00083CD4" w:rsidRPr="00083CD4">
        <w:rPr>
          <w:rFonts w:ascii="Palatino Linotype" w:eastAsia="Calibri" w:hAnsi="Palatino Linotype" w:cs="Times New Roman"/>
        </w:rPr>
        <w:t xml:space="preserve">incompleta. </w:t>
      </w:r>
    </w:p>
    <w:p w14:paraId="08D08939" w14:textId="77777777" w:rsidR="005B38B5" w:rsidRPr="00083CD4" w:rsidRDefault="005B38B5" w:rsidP="005B38B5">
      <w:pPr>
        <w:spacing w:after="0" w:line="360" w:lineRule="auto"/>
        <w:jc w:val="both"/>
        <w:rPr>
          <w:rFonts w:ascii="Palatino Linotype" w:eastAsia="Calibri" w:hAnsi="Palatino Linotype" w:cs="Tahoma"/>
        </w:rPr>
      </w:pPr>
    </w:p>
    <w:p w14:paraId="432D0641" w14:textId="77777777" w:rsidR="005B38B5" w:rsidRPr="00083CD4" w:rsidRDefault="005B38B5" w:rsidP="005B38B5">
      <w:pPr>
        <w:spacing w:after="0" w:line="360" w:lineRule="auto"/>
        <w:jc w:val="both"/>
        <w:rPr>
          <w:rFonts w:ascii="Palatino Linotype" w:eastAsia="Times New Roman" w:hAnsi="Palatino Linotype" w:cs="Tahoma"/>
          <w:b/>
          <w:bCs/>
          <w:lang w:eastAsia="es-ES"/>
        </w:rPr>
      </w:pPr>
      <w:bookmarkStart w:id="18" w:name="_Hlk193307493"/>
      <w:r w:rsidRPr="00083CD4">
        <w:rPr>
          <w:rFonts w:ascii="Palatino Linotype" w:eastAsia="Times New Roman" w:hAnsi="Palatino Linotype" w:cs="Tahoma"/>
          <w:b/>
          <w:bCs/>
          <w:lang w:eastAsia="es-ES"/>
        </w:rPr>
        <w:t>TERCERO. Causales de sobreseimiento</w:t>
      </w:r>
    </w:p>
    <w:bookmarkEnd w:id="18"/>
    <w:p w14:paraId="3155CE72" w14:textId="77777777" w:rsidR="005B38B5" w:rsidRPr="00294AB5" w:rsidRDefault="005B38B5" w:rsidP="005B38B5">
      <w:pPr>
        <w:spacing w:after="0" w:line="360" w:lineRule="auto"/>
        <w:jc w:val="both"/>
        <w:rPr>
          <w:rFonts w:ascii="Palatino Linotype" w:eastAsia="Times New Roman" w:hAnsi="Palatino Linotype" w:cs="Tahoma"/>
          <w:b/>
          <w:bCs/>
          <w:color w:val="FF0000"/>
          <w:lang w:eastAsia="es-ES"/>
        </w:rPr>
      </w:pPr>
    </w:p>
    <w:p w14:paraId="43DDB54B" w14:textId="77777777" w:rsidR="005B38B5" w:rsidRPr="00083CD4" w:rsidRDefault="005B38B5" w:rsidP="005B38B5">
      <w:pPr>
        <w:spacing w:after="0" w:line="360" w:lineRule="auto"/>
        <w:jc w:val="both"/>
        <w:rPr>
          <w:rFonts w:ascii="Palatino Linotype" w:eastAsia="Times New Roman" w:hAnsi="Palatino Linotype" w:cs="Tahoma"/>
          <w:bCs/>
          <w:lang w:eastAsia="es-ES"/>
        </w:rPr>
      </w:pPr>
      <w:r w:rsidRPr="00083CD4">
        <w:rPr>
          <w:rFonts w:ascii="Palatino Linotype" w:eastAsia="Times New Roman" w:hAnsi="Palatino Linotype" w:cs="Tahoma"/>
          <w:bCs/>
          <w:lang w:eastAsia="es-ES"/>
        </w:rPr>
        <w:t xml:space="preserve">Por ser de previo y especial pronunciamiento, este Instituto analiza si se actualiza alguna causal de sobreseimiento. </w:t>
      </w:r>
    </w:p>
    <w:p w14:paraId="2B80DBD5" w14:textId="77777777" w:rsidR="005B38B5" w:rsidRPr="00294AB5" w:rsidRDefault="005B38B5" w:rsidP="005B38B5">
      <w:pPr>
        <w:spacing w:after="0" w:line="360" w:lineRule="auto"/>
        <w:jc w:val="both"/>
        <w:rPr>
          <w:rFonts w:ascii="Palatino Linotype" w:eastAsia="Times New Roman" w:hAnsi="Palatino Linotype" w:cs="Tahoma"/>
          <w:bCs/>
          <w:color w:val="FF0000"/>
          <w:lang w:eastAsia="es-ES"/>
        </w:rPr>
      </w:pPr>
    </w:p>
    <w:p w14:paraId="097E4F34" w14:textId="77777777" w:rsidR="005B38B5" w:rsidRPr="00083CD4" w:rsidRDefault="005B38B5" w:rsidP="005B38B5">
      <w:pPr>
        <w:spacing w:after="0" w:line="360" w:lineRule="auto"/>
        <w:jc w:val="both"/>
        <w:rPr>
          <w:rFonts w:ascii="Palatino Linotype" w:eastAsia="Times New Roman" w:hAnsi="Palatino Linotype" w:cs="Tahoma"/>
          <w:bCs/>
          <w:lang w:eastAsia="es-ES"/>
        </w:rPr>
      </w:pPr>
      <w:bookmarkStart w:id="19" w:name="_Hlk193307501"/>
      <w:r w:rsidRPr="00083CD4">
        <w:rPr>
          <w:rFonts w:ascii="Palatino Linotype" w:eastAsia="Calibri" w:hAnsi="Palatino Linotype" w:cs="Times New Roman"/>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w:t>
      </w:r>
      <w:r w:rsidRPr="00CC55BF">
        <w:rPr>
          <w:rFonts w:ascii="Palatino Linotype" w:eastAsia="Calibri" w:hAnsi="Palatino Linotype" w:cs="Times New Roman"/>
          <w:bCs/>
        </w:rPr>
        <w:t>I, II, IV y V</w:t>
      </w:r>
      <w:r w:rsidRPr="00083CD4">
        <w:rPr>
          <w:rFonts w:ascii="Palatino Linotype" w:eastAsia="Calibri" w:hAnsi="Palatino Linotype" w:cs="Times New Roman"/>
        </w:rPr>
        <w:t>, toda vez que no hay constancias en el expediente en que se actúa, de que el recurrente se haya desistido del recurso, haya fallecido, actualice alguna causal de improcedencia o bien, haya quedado sin materia.</w:t>
      </w:r>
    </w:p>
    <w:p w14:paraId="4DB122AE" w14:textId="77777777" w:rsidR="005B38B5" w:rsidRPr="00294AB5" w:rsidRDefault="005B38B5" w:rsidP="005B38B5">
      <w:pPr>
        <w:spacing w:after="0" w:line="360" w:lineRule="auto"/>
        <w:jc w:val="both"/>
        <w:rPr>
          <w:rFonts w:ascii="Palatino Linotype" w:eastAsia="Times New Roman" w:hAnsi="Palatino Linotype" w:cs="Tahoma"/>
          <w:bCs/>
          <w:color w:val="FF0000"/>
          <w:lang w:eastAsia="es-ES"/>
        </w:rPr>
      </w:pPr>
    </w:p>
    <w:p w14:paraId="1809E641" w14:textId="23366103" w:rsidR="00083CD4" w:rsidRDefault="005B38B5" w:rsidP="005B38B5">
      <w:pPr>
        <w:spacing w:after="0" w:line="360" w:lineRule="auto"/>
        <w:jc w:val="both"/>
        <w:rPr>
          <w:rFonts w:ascii="Palatino Linotype" w:eastAsia="Calibri" w:hAnsi="Palatino Linotype" w:cs="Times New Roman"/>
        </w:rPr>
      </w:pPr>
      <w:r w:rsidRPr="00083CD4">
        <w:rPr>
          <w:rFonts w:ascii="Palatino Linotype" w:eastAsia="Calibri" w:hAnsi="Palatino Linotype" w:cs="Times New Roman"/>
        </w:rPr>
        <w:t>Ahora bien, toda vez que durante la sustanciación del Recurso de Revisión 0</w:t>
      </w:r>
      <w:r w:rsidR="00083CD4" w:rsidRPr="00083CD4">
        <w:rPr>
          <w:rFonts w:ascii="Palatino Linotype" w:eastAsia="Calibri" w:hAnsi="Palatino Linotype" w:cs="Times New Roman"/>
        </w:rPr>
        <w:t>2076</w:t>
      </w:r>
      <w:r w:rsidRPr="00083CD4">
        <w:rPr>
          <w:rFonts w:ascii="Palatino Linotype" w:eastAsia="Calibri" w:hAnsi="Palatino Linotype" w:cs="Times New Roman"/>
        </w:rPr>
        <w:t>/INFOEM/IP/RR/202</w:t>
      </w:r>
      <w:r w:rsidR="0072502A">
        <w:rPr>
          <w:rFonts w:ascii="Palatino Linotype" w:eastAsia="Calibri" w:hAnsi="Palatino Linotype" w:cs="Times New Roman"/>
        </w:rPr>
        <w:t>5</w:t>
      </w:r>
      <w:r w:rsidRPr="00083CD4">
        <w:rPr>
          <w:rFonts w:ascii="Palatino Linotype" w:eastAsia="Calibri" w:hAnsi="Palatino Linotype" w:cs="Times New Roman"/>
        </w:rPr>
        <w:t xml:space="preserve">, </w:t>
      </w:r>
      <w:r w:rsidR="00083CD4" w:rsidRPr="00083CD4">
        <w:rPr>
          <w:rFonts w:ascii="Palatino Linotype" w:eastAsia="Calibri" w:hAnsi="Palatino Linotype" w:cs="Times New Roman"/>
        </w:rPr>
        <w:t>Servicios Educativos Integrados al Estado de México</w:t>
      </w:r>
      <w:r w:rsidRPr="00083CD4">
        <w:rPr>
          <w:rFonts w:ascii="Palatino Linotype" w:eastAsia="Calibri" w:hAnsi="Palatino Linotype" w:cs="Times New Roman"/>
        </w:rPr>
        <w:t xml:space="preserve">, modificó su respuesta a través de su Informe Justificado, se estima procedente entrar al estudio de la causal de sobreseimiento prevista en la fracción III del precepto legal previamente señalado; para lo cual, es necesario precisar que el Particular requirió </w:t>
      </w:r>
      <w:r w:rsidR="00441477">
        <w:rPr>
          <w:rFonts w:ascii="Palatino Linotype" w:eastAsia="Calibri" w:hAnsi="Palatino Linotype" w:cs="Times New Roman"/>
        </w:rPr>
        <w:t xml:space="preserve">el documento legal con el que cuenta </w:t>
      </w:r>
      <w:r w:rsidR="00441477" w:rsidRPr="00083CD4">
        <w:rPr>
          <w:rFonts w:ascii="Palatino Linotype" w:eastAsia="Calibri" w:hAnsi="Palatino Linotype" w:cs="Times New Roman"/>
        </w:rPr>
        <w:t>Servicios Educativos Integrados al Estado de México</w:t>
      </w:r>
      <w:r w:rsidR="00441477">
        <w:rPr>
          <w:rFonts w:ascii="Palatino Linotype" w:eastAsia="Calibri" w:hAnsi="Palatino Linotype" w:cs="Times New Roman"/>
        </w:rPr>
        <w:t xml:space="preserve">, respecto del inmueble </w:t>
      </w:r>
      <w:r w:rsidR="00441477" w:rsidRPr="00441477">
        <w:rPr>
          <w:rFonts w:ascii="Palatino Linotype" w:eastAsia="Calibri" w:hAnsi="Palatino Linotype" w:cs="Times New Roman"/>
        </w:rPr>
        <w:t xml:space="preserve"> que </w:t>
      </w:r>
      <w:r w:rsidR="00441477" w:rsidRPr="00441477">
        <w:rPr>
          <w:rFonts w:ascii="Palatino Linotype" w:eastAsia="Calibri" w:hAnsi="Palatino Linotype" w:cs="Times New Roman"/>
        </w:rPr>
        <w:lastRenderedPageBreak/>
        <w:t>ocupa</w:t>
      </w:r>
      <w:r w:rsidR="00CC55BF">
        <w:rPr>
          <w:rFonts w:ascii="Palatino Linotype" w:eastAsia="Calibri" w:hAnsi="Palatino Linotype" w:cs="Times New Roman"/>
        </w:rPr>
        <w:t>ba</w:t>
      </w:r>
      <w:r w:rsidR="00441477" w:rsidRPr="00441477">
        <w:rPr>
          <w:rFonts w:ascii="Palatino Linotype" w:eastAsia="Calibri" w:hAnsi="Palatino Linotype" w:cs="Times New Roman"/>
        </w:rPr>
        <w:t xml:space="preserve"> la Escuela Secundaria Federalizada Vicente Guerrero Saldaña con C.C.T.DES0248J, ubicada en Barrio San Joaquín el Junco,</w:t>
      </w:r>
      <w:r w:rsidR="00441477">
        <w:rPr>
          <w:rFonts w:ascii="Palatino Linotype" w:eastAsia="Calibri" w:hAnsi="Palatino Linotype" w:cs="Times New Roman"/>
        </w:rPr>
        <w:t xml:space="preserve"> </w:t>
      </w:r>
      <w:r w:rsidR="00441477" w:rsidRPr="00441477">
        <w:rPr>
          <w:rFonts w:ascii="Palatino Linotype" w:eastAsia="Calibri" w:hAnsi="Palatino Linotype" w:cs="Times New Roman"/>
        </w:rPr>
        <w:t>Municipio de Ixtlahuaca.</w:t>
      </w:r>
    </w:p>
    <w:p w14:paraId="649FA31B" w14:textId="77777777" w:rsidR="005B38B5" w:rsidRPr="00294AB5" w:rsidRDefault="005B38B5" w:rsidP="005B38B5">
      <w:pPr>
        <w:spacing w:after="0" w:line="360" w:lineRule="auto"/>
        <w:jc w:val="both"/>
        <w:rPr>
          <w:rFonts w:ascii="Palatino Linotype" w:eastAsia="Times New Roman" w:hAnsi="Palatino Linotype" w:cs="Tahoma"/>
          <w:bCs/>
          <w:color w:val="FF0000"/>
          <w:lang w:eastAsia="es-ES"/>
        </w:rPr>
      </w:pPr>
    </w:p>
    <w:p w14:paraId="5B413AB1" w14:textId="38403E9F" w:rsidR="005B38B5" w:rsidRDefault="005B38B5" w:rsidP="005B38B5">
      <w:pPr>
        <w:spacing w:after="0" w:line="360" w:lineRule="auto"/>
        <w:jc w:val="both"/>
        <w:rPr>
          <w:rFonts w:ascii="Palatino Linotype" w:eastAsia="Calibri" w:hAnsi="Palatino Linotype" w:cs="Times New Roman"/>
        </w:rPr>
      </w:pPr>
      <w:r w:rsidRPr="00442919">
        <w:rPr>
          <w:rFonts w:ascii="Palatino Linotype" w:eastAsia="Calibri" w:hAnsi="Palatino Linotype" w:cs="Times New Roman"/>
        </w:rPr>
        <w:t xml:space="preserve">En respuesta, el Sujeto Obligado, señaló que </w:t>
      </w:r>
      <w:bookmarkEnd w:id="19"/>
      <w:r w:rsidR="00442919" w:rsidRPr="00442919">
        <w:rPr>
          <w:rFonts w:ascii="Palatino Linotype" w:eastAsia="Calibri" w:hAnsi="Palatino Linotype" w:cs="Times New Roman"/>
        </w:rPr>
        <w:t>el inmueble a que hace referencia se encuentran registrados en la transferencia de bienes Sistema Integral de Control Patrimonial (SICOPA), del adjuntaba copia simple</w:t>
      </w:r>
      <w:r w:rsidRPr="00442919">
        <w:rPr>
          <w:rFonts w:ascii="Palatino Linotype" w:eastAsia="Calibri" w:hAnsi="Palatino Linotype" w:cs="Times New Roman"/>
        </w:rPr>
        <w:t>; ante dicha circunstancia, el Particular se agravió con la entrega de información</w:t>
      </w:r>
      <w:r w:rsidR="00442919" w:rsidRPr="00442919">
        <w:rPr>
          <w:rFonts w:ascii="Palatino Linotype" w:eastAsia="Calibri" w:hAnsi="Palatino Linotype" w:cs="Times New Roman"/>
        </w:rPr>
        <w:t xml:space="preserve"> incompleta</w:t>
      </w:r>
      <w:r w:rsidR="00442919">
        <w:rPr>
          <w:rFonts w:ascii="Palatino Linotype" w:eastAsia="Calibri" w:hAnsi="Palatino Linotype" w:cs="Times New Roman"/>
        </w:rPr>
        <w:t>, al referir que</w:t>
      </w:r>
      <w:r w:rsidR="00D40C0F">
        <w:rPr>
          <w:rFonts w:ascii="Palatino Linotype" w:eastAsia="Calibri" w:hAnsi="Palatino Linotype" w:cs="Times New Roman"/>
          <w:i/>
          <w:iCs/>
        </w:rPr>
        <w:t xml:space="preserve"> </w:t>
      </w:r>
      <w:r w:rsidR="00D40C0F">
        <w:rPr>
          <w:rFonts w:ascii="Palatino Linotype" w:eastAsia="Calibri" w:hAnsi="Palatino Linotype" w:cs="Times New Roman"/>
        </w:rPr>
        <w:t>no se le entregaba el registro SICOPA señalado en contestació</w:t>
      </w:r>
      <w:r w:rsidRPr="005012C6">
        <w:rPr>
          <w:rFonts w:ascii="Palatino Linotype" w:eastAsia="Calibri" w:hAnsi="Palatino Linotype" w:cs="Times New Roman"/>
        </w:rPr>
        <w:t xml:space="preserve"> lo cual, actualiza la causal de procedencia prevista en la fracción V, del artículo 179 de la Ley de Transparencia y Acceso a la Información Pública del Estado de México y Municipios.</w:t>
      </w:r>
    </w:p>
    <w:p w14:paraId="6840775D" w14:textId="77777777" w:rsidR="005B38B5" w:rsidRDefault="005B38B5" w:rsidP="005B38B5">
      <w:pPr>
        <w:spacing w:after="0" w:line="360" w:lineRule="auto"/>
        <w:jc w:val="both"/>
        <w:rPr>
          <w:rFonts w:ascii="Palatino Linotype" w:eastAsia="Times New Roman" w:hAnsi="Palatino Linotype" w:cs="Tahoma"/>
          <w:bCs/>
          <w:color w:val="FF0000"/>
          <w:lang w:eastAsia="es-ES"/>
        </w:rPr>
      </w:pPr>
    </w:p>
    <w:p w14:paraId="71D7DECF" w14:textId="0D5DA06B" w:rsidR="00F61D3E" w:rsidRPr="00D40C0F" w:rsidRDefault="00F61D3E" w:rsidP="00D40C0F">
      <w:pPr>
        <w:spacing w:after="0" w:line="360" w:lineRule="auto"/>
        <w:jc w:val="both"/>
        <w:rPr>
          <w:rFonts w:ascii="Palatino Linotype" w:eastAsia="Calibri" w:hAnsi="Palatino Linotype" w:cs="Times New Roman"/>
        </w:rPr>
      </w:pPr>
      <w:r w:rsidRPr="00D40C0F">
        <w:rPr>
          <w:rFonts w:ascii="Palatino Linotype" w:eastAsia="Calibri" w:hAnsi="Palatino Linotype" w:cs="Times New Roman"/>
        </w:rPr>
        <w:t xml:space="preserve">Conforme a lo analizado, se puede advertir que el ahora Recurrente no se </w:t>
      </w:r>
      <w:r w:rsidR="00B6359A" w:rsidRPr="00D40C0F">
        <w:rPr>
          <w:rFonts w:ascii="Palatino Linotype" w:eastAsia="Calibri" w:hAnsi="Palatino Linotype" w:cs="Times New Roman"/>
        </w:rPr>
        <w:t xml:space="preserve">agravio de la respuesta otorgada, sino que únicamente se inconformó de que no se adjunto el documento referido en respuesta; por lo que, no se hará pronunciamiento alguno, respecto a la respuesta entregada, de conformidad con el artículo </w:t>
      </w:r>
      <w:r w:rsidRPr="00D40C0F">
        <w:rPr>
          <w:rFonts w:ascii="Palatino Linotype" w:eastAsia="Calibri" w:hAnsi="Palatino Linotype" w:cs="Times New Roman"/>
        </w:rPr>
        <w:t>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w:t>
      </w:r>
    </w:p>
    <w:p w14:paraId="018B96A7" w14:textId="77777777" w:rsidR="00F61D3E" w:rsidRPr="00D40C0F" w:rsidRDefault="00F61D3E" w:rsidP="00D40C0F">
      <w:pPr>
        <w:spacing w:after="0" w:line="360" w:lineRule="auto"/>
        <w:jc w:val="both"/>
        <w:rPr>
          <w:rFonts w:ascii="Palatino Linotype" w:eastAsia="Calibri" w:hAnsi="Palatino Linotype" w:cs="Times New Roman"/>
        </w:rPr>
      </w:pPr>
      <w:r w:rsidRPr="00D40C0F">
        <w:rPr>
          <w:rFonts w:ascii="Palatino Linotype" w:eastAsia="Calibri" w:hAnsi="Palatino Linotype" w:cs="Times New Roman"/>
        </w:rPr>
        <w:t> </w:t>
      </w:r>
    </w:p>
    <w:p w14:paraId="631F2410" w14:textId="77777777" w:rsidR="00F61D3E" w:rsidRPr="00D40C0F" w:rsidRDefault="00F61D3E" w:rsidP="00D40C0F">
      <w:pPr>
        <w:spacing w:after="0" w:line="360" w:lineRule="auto"/>
        <w:jc w:val="both"/>
        <w:rPr>
          <w:rFonts w:ascii="Palatino Linotype" w:eastAsia="Calibri" w:hAnsi="Palatino Linotype" w:cs="Times New Roman"/>
        </w:rPr>
      </w:pPr>
      <w:r w:rsidRPr="00D40C0F">
        <w:rPr>
          <w:rFonts w:ascii="Palatino Linotype" w:eastAsia="Calibri" w:hAnsi="Palatino Linotype" w:cs="Times New Roman"/>
        </w:rPr>
        <w:t xml:space="preserve">De la misma manera resulta aplicable el criterio sostenido por el Poder Judicial de la Federación de rubro ACTOS CONSENTIDOS TÁCITAMENTE,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w:t>
      </w:r>
      <w:r w:rsidRPr="00D40C0F">
        <w:rPr>
          <w:rFonts w:ascii="Palatino Linotype" w:eastAsia="Calibri" w:hAnsi="Palatino Linotype" w:cs="Times New Roman"/>
        </w:rPr>
        <w:lastRenderedPageBreak/>
        <w:t>la vía y plazos establecidos en la Ley, se presume que el Particular está conforme con los mismos.</w:t>
      </w:r>
    </w:p>
    <w:p w14:paraId="3CB757C6" w14:textId="77777777" w:rsidR="00F61D3E" w:rsidRPr="00F61D3E" w:rsidRDefault="00F61D3E" w:rsidP="00D40C0F">
      <w:pPr>
        <w:spacing w:after="0" w:line="360" w:lineRule="auto"/>
        <w:jc w:val="both"/>
        <w:rPr>
          <w:rFonts w:ascii="Times New Roman" w:eastAsia="Times New Roman" w:hAnsi="Times New Roman" w:cs="Times New Roman"/>
          <w:color w:val="222222"/>
          <w:sz w:val="20"/>
          <w:szCs w:val="20"/>
          <w:lang w:eastAsia="es-MX"/>
        </w:rPr>
      </w:pPr>
      <w:r w:rsidRPr="00F61D3E">
        <w:rPr>
          <w:rFonts w:ascii="Palatino Linotype" w:eastAsia="Times New Roman" w:hAnsi="Palatino Linotype" w:cs="Times New Roman"/>
          <w:color w:val="222222"/>
          <w:lang w:eastAsia="es-MX"/>
        </w:rPr>
        <w:t> </w:t>
      </w:r>
    </w:p>
    <w:p w14:paraId="60AF23B0" w14:textId="77777777" w:rsidR="00F61D3E" w:rsidRPr="00F61D3E" w:rsidRDefault="00F61D3E" w:rsidP="00F61D3E">
      <w:pPr>
        <w:shd w:val="clear" w:color="auto" w:fill="FFFFFF"/>
        <w:spacing w:after="0" w:line="360" w:lineRule="auto"/>
        <w:jc w:val="both"/>
        <w:rPr>
          <w:rFonts w:ascii="Times New Roman" w:eastAsia="Times New Roman" w:hAnsi="Times New Roman" w:cs="Times New Roman"/>
          <w:color w:val="222222"/>
          <w:sz w:val="20"/>
          <w:szCs w:val="20"/>
          <w:lang w:eastAsia="es-MX"/>
        </w:rPr>
      </w:pPr>
      <w:r w:rsidRPr="00F61D3E">
        <w:rPr>
          <w:rFonts w:ascii="Palatino Linotype" w:eastAsia="Times New Roman" w:hAnsi="Palatino Linotype" w:cs="Times New Roman"/>
          <w:color w:val="222222"/>
          <w:lang w:eastAsia="es-MX"/>
        </w:rPr>
        <w:t>De acuerdo con el criterio en comento,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w:t>
      </w:r>
      <w:r w:rsidRPr="00F61D3E">
        <w:rPr>
          <w:rFonts w:ascii="Palatino Linotype" w:eastAsia="Times New Roman" w:hAnsi="Palatino Linotype" w:cs="Times New Roman"/>
          <w:b/>
          <w:bCs/>
          <w:color w:val="222222"/>
          <w:lang w:eastAsia="es-MX"/>
        </w:rPr>
        <w:t>quedaron firmes.</w:t>
      </w:r>
    </w:p>
    <w:p w14:paraId="39F91232" w14:textId="77777777" w:rsidR="00F61D3E" w:rsidRPr="00D40C0F" w:rsidRDefault="00F61D3E" w:rsidP="00D40C0F">
      <w:pPr>
        <w:spacing w:after="0" w:line="360" w:lineRule="auto"/>
        <w:jc w:val="both"/>
        <w:rPr>
          <w:rFonts w:ascii="Palatino Linotype" w:eastAsia="Times New Roman" w:hAnsi="Palatino Linotype" w:cs="Times New Roman"/>
          <w:color w:val="222222"/>
          <w:lang w:eastAsia="es-MX"/>
        </w:rPr>
      </w:pPr>
      <w:r w:rsidRPr="00F61D3E">
        <w:rPr>
          <w:rFonts w:ascii="Palatino Linotype" w:eastAsia="Times New Roman" w:hAnsi="Palatino Linotype" w:cs="Times New Roman"/>
          <w:color w:val="222222"/>
          <w:lang w:eastAsia="es-MX"/>
        </w:rPr>
        <w:t> </w:t>
      </w:r>
    </w:p>
    <w:p w14:paraId="4E0828BC" w14:textId="6669BDE8" w:rsidR="00F61D3E" w:rsidRDefault="00B6359A" w:rsidP="00D40C0F">
      <w:pPr>
        <w:spacing w:after="0" w:line="360" w:lineRule="auto"/>
        <w:jc w:val="both"/>
        <w:rPr>
          <w:rFonts w:ascii="Palatino Linotype" w:eastAsia="Times New Roman" w:hAnsi="Palatino Linotype" w:cs="Times New Roman"/>
          <w:color w:val="222222"/>
          <w:lang w:eastAsia="es-MX"/>
        </w:rPr>
      </w:pPr>
      <w:r w:rsidRPr="00B6359A">
        <w:rPr>
          <w:rFonts w:ascii="Palatino Linotype" w:eastAsia="Times New Roman" w:hAnsi="Palatino Linotype" w:cs="Times New Roman"/>
          <w:color w:val="222222"/>
          <w:lang w:eastAsia="es-MX"/>
        </w:rPr>
        <w:t xml:space="preserve">Asimismo, resulta relevante traer a colación el Criterio </w:t>
      </w:r>
      <w:r w:rsidR="00D40C0F">
        <w:rPr>
          <w:rFonts w:ascii="Palatino Linotype" w:eastAsia="Times New Roman" w:hAnsi="Palatino Linotype" w:cs="Times New Roman"/>
          <w:color w:val="222222"/>
          <w:lang w:eastAsia="es-MX"/>
        </w:rPr>
        <w:t>Orientador</w:t>
      </w:r>
      <w:r w:rsidRPr="00B6359A">
        <w:rPr>
          <w:rFonts w:ascii="Palatino Linotype" w:eastAsia="Times New Roman" w:hAnsi="Palatino Linotype" w:cs="Times New Roman"/>
          <w:color w:val="222222"/>
          <w:lang w:eastAsia="es-MX"/>
        </w:rPr>
        <w:t>, de la Segunda Época, con número de registro SO/001/2020, emitido por el Instituto Nacional de Transparencia, Acceso a la Información y Protección de Datos Personales</w:t>
      </w:r>
      <w:r w:rsidR="00D40C0F">
        <w:rPr>
          <w:rFonts w:ascii="Palatino Linotype" w:eastAsia="Times New Roman" w:hAnsi="Palatino Linotype" w:cs="Times New Roman"/>
          <w:color w:val="222222"/>
          <w:lang w:eastAsia="es-MX"/>
        </w:rPr>
        <w:t>, vigente a la fecha de la solicitud</w:t>
      </w:r>
      <w:r w:rsidRPr="00B6359A">
        <w:rPr>
          <w:rFonts w:ascii="Palatino Linotype" w:eastAsia="Times New Roman" w:hAnsi="Palatino Linotype" w:cs="Times New Roman"/>
          <w:color w:val="222222"/>
          <w:lang w:eastAsia="es-MX"/>
        </w:rPr>
        <w:t>, el cual establece que es improcedente entrar al análisis de las partes de la respuesta del Sujeto Obligado que no fueron impugnadas por la Recurrente</w:t>
      </w:r>
      <w:r>
        <w:rPr>
          <w:rFonts w:ascii="Palatino Linotype" w:eastAsia="Times New Roman" w:hAnsi="Palatino Linotype" w:cs="Times New Roman"/>
          <w:color w:val="222222"/>
          <w:lang w:eastAsia="es-MX"/>
        </w:rPr>
        <w:t>.</w:t>
      </w:r>
    </w:p>
    <w:p w14:paraId="7DE47C2F" w14:textId="77777777" w:rsidR="004A6336" w:rsidRPr="00D40C0F" w:rsidRDefault="004A6336" w:rsidP="00D40C0F">
      <w:pPr>
        <w:spacing w:after="0" w:line="360" w:lineRule="auto"/>
        <w:jc w:val="both"/>
        <w:rPr>
          <w:rFonts w:ascii="Palatino Linotype" w:eastAsia="Times New Roman" w:hAnsi="Palatino Linotype" w:cs="Times New Roman"/>
          <w:color w:val="222222"/>
          <w:lang w:eastAsia="es-MX"/>
        </w:rPr>
      </w:pPr>
    </w:p>
    <w:p w14:paraId="27A26F0B" w14:textId="1BB4B981" w:rsidR="00F61D3E" w:rsidRPr="004A6336" w:rsidRDefault="004A6336" w:rsidP="00D40C0F">
      <w:pPr>
        <w:spacing w:after="0" w:line="360" w:lineRule="auto"/>
        <w:jc w:val="both"/>
        <w:rPr>
          <w:rFonts w:ascii="Palatino Linotype" w:eastAsia="Times New Roman" w:hAnsi="Palatino Linotype" w:cs="Times New Roman"/>
          <w:color w:val="222222"/>
          <w:lang w:eastAsia="es-MX"/>
        </w:rPr>
      </w:pPr>
      <w:r w:rsidRPr="004A6336">
        <w:rPr>
          <w:rFonts w:ascii="Palatino Linotype" w:eastAsia="Times New Roman" w:hAnsi="Palatino Linotype" w:cs="Times New Roman"/>
          <w:color w:val="222222"/>
          <w:lang w:eastAsia="es-MX"/>
        </w:rPr>
        <w:t>Así, en el presente caso, se tiene por consentida la información proporcionada por el Ente Recurrido y únicamente se entrará al análisis de</w:t>
      </w:r>
      <w:r w:rsidRPr="00D40C0F">
        <w:rPr>
          <w:rFonts w:ascii="Palatino Linotype" w:eastAsia="Times New Roman" w:hAnsi="Palatino Linotype" w:cs="Times New Roman"/>
          <w:color w:val="222222"/>
          <w:lang w:eastAsia="es-MX"/>
        </w:rPr>
        <w:t xml:space="preserve"> la hoja del Catálogo de Inmuebles Escolares de Educación Secundaria General del registrado en la Transferencia de Bienes del Sistema Integral de Control Patrimonial (SICOPA) donde se encuentra el inmueble referido en la solicitud.</w:t>
      </w:r>
      <w:r w:rsidR="00D40C0F">
        <w:rPr>
          <w:rFonts w:ascii="Palatino Linotype" w:eastAsia="Times New Roman" w:hAnsi="Palatino Linotype" w:cs="Times New Roman"/>
          <w:color w:val="222222"/>
          <w:lang w:eastAsia="es-MX"/>
        </w:rPr>
        <w:t xml:space="preserve"> </w:t>
      </w:r>
      <w:r w:rsidRPr="004A6336">
        <w:rPr>
          <w:rFonts w:ascii="Palatino Linotype" w:eastAsia="Times New Roman" w:hAnsi="Palatino Linotype" w:cs="Times New Roman"/>
          <w:color w:val="222222"/>
          <w:lang w:eastAsia="es-MX"/>
        </w:rPr>
        <w:t xml:space="preserve">Así las cosas, una vez admitido y notificado el Recurso de Revisión a las partes, </w:t>
      </w:r>
      <w:r w:rsidR="00D40C0F">
        <w:rPr>
          <w:rFonts w:ascii="Palatino Linotype" w:eastAsia="Times New Roman" w:hAnsi="Palatino Linotype" w:cs="Times New Roman"/>
          <w:color w:val="222222"/>
          <w:lang w:eastAsia="es-MX"/>
        </w:rPr>
        <w:t>el Sujeto Obligado proporcionó la hoja digital del SICOPA y precisó que en esa calidad obraba en sus archivos, por el desgaste que había tenido por su utilización.</w:t>
      </w:r>
    </w:p>
    <w:p w14:paraId="6E4655C3" w14:textId="77777777" w:rsidR="00F61D3E" w:rsidRPr="00D40C0F" w:rsidRDefault="00F61D3E" w:rsidP="005B38B5">
      <w:pPr>
        <w:spacing w:after="0" w:line="360" w:lineRule="auto"/>
        <w:jc w:val="both"/>
        <w:rPr>
          <w:rFonts w:ascii="Palatino Linotype" w:eastAsia="Times New Roman" w:hAnsi="Palatino Linotype" w:cs="Times New Roman"/>
          <w:color w:val="222222"/>
          <w:lang w:eastAsia="es-MX"/>
        </w:rPr>
      </w:pPr>
    </w:p>
    <w:p w14:paraId="0C301C4E" w14:textId="77777777" w:rsidR="005B38B5" w:rsidRPr="00D40C0F" w:rsidRDefault="005B38B5" w:rsidP="00D40C0F">
      <w:pPr>
        <w:spacing w:after="0" w:line="360" w:lineRule="auto"/>
        <w:jc w:val="both"/>
        <w:rPr>
          <w:rFonts w:ascii="Palatino Linotype" w:eastAsia="Times New Roman" w:hAnsi="Palatino Linotype" w:cs="Times New Roman"/>
          <w:color w:val="222222"/>
          <w:lang w:eastAsia="es-MX"/>
        </w:rPr>
      </w:pPr>
      <w:r w:rsidRPr="00D40C0F">
        <w:rPr>
          <w:rFonts w:ascii="Palatino Linotype" w:eastAsia="Times New Roman" w:hAnsi="Palatino Linotype" w:cs="Times New Roman"/>
          <w:color w:val="222222"/>
          <w:lang w:eastAsia="es-MX"/>
        </w:rPr>
        <w:t xml:space="preserve">Lo anterior, se desprende de las documentales que obran en el expediente de referencia, materia de la presente resolución, consistente en: la solicitud de acceso a la información, el escrito recursal y el Informe Justificado; instrumentales que se toman en cuenta a efecto de </w:t>
      </w:r>
      <w:r w:rsidRPr="00D40C0F">
        <w:rPr>
          <w:rFonts w:ascii="Palatino Linotype" w:eastAsia="Times New Roman" w:hAnsi="Palatino Linotype" w:cs="Times New Roman"/>
          <w:color w:val="222222"/>
          <w:lang w:eastAsia="es-MX"/>
        </w:rPr>
        <w:lastRenderedPageBreak/>
        <w:t>resolver el presente medio de impugnación, conforme a lo dispuesto por el artículo 185, fracción IV, de la Ley de Transparencia y Acceso a la Información Pública del Estado de México y Municipios.</w:t>
      </w:r>
    </w:p>
    <w:p w14:paraId="2CBA96EE" w14:textId="77777777" w:rsidR="005B38B5" w:rsidRPr="00294AB5" w:rsidRDefault="005B38B5" w:rsidP="005B38B5">
      <w:pPr>
        <w:spacing w:after="0" w:line="360" w:lineRule="auto"/>
        <w:jc w:val="both"/>
        <w:rPr>
          <w:rFonts w:ascii="Palatino Linotype" w:eastAsia="Times New Roman" w:hAnsi="Palatino Linotype" w:cs="Tahoma"/>
          <w:bCs/>
          <w:color w:val="FF0000"/>
          <w:lang w:eastAsia="es-ES"/>
        </w:rPr>
      </w:pPr>
    </w:p>
    <w:p w14:paraId="4E65816F" w14:textId="17E059A9" w:rsidR="00D40C0F" w:rsidRDefault="005B38B5" w:rsidP="005B38B5">
      <w:pPr>
        <w:spacing w:after="0" w:line="360" w:lineRule="auto"/>
        <w:jc w:val="both"/>
        <w:rPr>
          <w:rFonts w:ascii="Palatino Linotype" w:eastAsia="Calibri" w:hAnsi="Palatino Linotype" w:cs="Times New Roman"/>
        </w:rPr>
      </w:pPr>
      <w:r w:rsidRPr="00FF1A98">
        <w:rPr>
          <w:rFonts w:ascii="Palatino Linotype" w:eastAsia="Calibri" w:hAnsi="Palatino Linotype" w:cs="Times New Roman"/>
        </w:rPr>
        <w:t xml:space="preserve">Establecido lo anterior, se procede a </w:t>
      </w:r>
      <w:r w:rsidR="00FF1A98" w:rsidRPr="00FF1A98">
        <w:rPr>
          <w:rFonts w:ascii="Palatino Linotype" w:eastAsia="Calibri" w:hAnsi="Palatino Linotype" w:cs="Times New Roman"/>
        </w:rPr>
        <w:t>realizar el análisis del agravio hecho valer por el Recurrente; para lo cual</w:t>
      </w:r>
      <w:r w:rsidR="00D40C0F">
        <w:rPr>
          <w:rFonts w:ascii="Palatino Linotype" w:eastAsia="Calibri" w:hAnsi="Palatino Linotype" w:cs="Times New Roman"/>
        </w:rPr>
        <w:t>, es necesario precisar que de las constancias que obran en el expediente electrónico, se logra vislumbrar que el Sujeto Obligado si bien señaló que proprocionaba el registro SICOPA, lo cierto es que omitió entregarlo, tal como lo señaló la persona Recurrente.</w:t>
      </w:r>
    </w:p>
    <w:p w14:paraId="121D9210" w14:textId="77777777" w:rsidR="00D40C0F" w:rsidRDefault="00D40C0F" w:rsidP="005B38B5">
      <w:pPr>
        <w:spacing w:after="0" w:line="360" w:lineRule="auto"/>
        <w:jc w:val="both"/>
        <w:rPr>
          <w:rFonts w:ascii="Palatino Linotype" w:eastAsia="Calibri" w:hAnsi="Palatino Linotype" w:cs="Times New Roman"/>
        </w:rPr>
      </w:pPr>
    </w:p>
    <w:p w14:paraId="41712747" w14:textId="7D22D574" w:rsidR="00FF1A98" w:rsidRDefault="00D40C0F" w:rsidP="005B38B5">
      <w:pPr>
        <w:spacing w:after="0" w:line="360" w:lineRule="auto"/>
        <w:jc w:val="both"/>
        <w:rPr>
          <w:rFonts w:ascii="Palatino Linotype" w:eastAsia="Calibri" w:hAnsi="Palatino Linotype" w:cs="Tahoma"/>
        </w:rPr>
      </w:pPr>
      <w:r>
        <w:rPr>
          <w:rFonts w:ascii="Palatino Linotype" w:eastAsia="Calibri" w:hAnsi="Palatino Linotype" w:cs="Times New Roman"/>
        </w:rPr>
        <w:t xml:space="preserve">No obstante, durante la sustanciación del Medio de Impugnación, el Ente Recurrido proporcionó </w:t>
      </w:r>
      <w:r w:rsidR="00FF1A98" w:rsidRPr="00FF1A98">
        <w:rPr>
          <w:rFonts w:ascii="Palatino Linotype" w:eastAsia="Calibri" w:hAnsi="Palatino Linotype" w:cs="Times New Roman"/>
        </w:rPr>
        <w:t xml:space="preserve">la hoja </w:t>
      </w:r>
      <w:r w:rsidR="00FF1A98" w:rsidRPr="00FF1A98">
        <w:rPr>
          <w:rFonts w:ascii="Palatino Linotype" w:eastAsia="Calibri" w:hAnsi="Palatino Linotype" w:cs="Tahoma"/>
        </w:rPr>
        <w:t>del Catálogo de Inmuebles Escolares de Educación Secundaria General del registrado en la Transferencia de Bienes del Sistema Integral de Control Patrimonial (SICOPA)</w:t>
      </w:r>
      <w:r>
        <w:rPr>
          <w:rFonts w:ascii="Palatino Linotype" w:eastAsia="Calibri" w:hAnsi="Palatino Linotype" w:cs="Tahoma"/>
        </w:rPr>
        <w:t>,</w:t>
      </w:r>
      <w:r w:rsidR="00FF1A98" w:rsidRPr="00FF1A98">
        <w:rPr>
          <w:rFonts w:ascii="Palatino Linotype" w:eastAsia="Calibri" w:hAnsi="Palatino Linotype" w:cs="Tahoma"/>
        </w:rPr>
        <w:t xml:space="preserve"> donde se encuentra el inmueble referido en la solicitud, tal como se muestra a continuación:</w:t>
      </w:r>
    </w:p>
    <w:p w14:paraId="6FBF723A" w14:textId="77777777" w:rsidR="00D40C0F" w:rsidRPr="00FF1A98" w:rsidRDefault="00D40C0F" w:rsidP="005B38B5">
      <w:pPr>
        <w:spacing w:after="0" w:line="360" w:lineRule="auto"/>
        <w:jc w:val="both"/>
        <w:rPr>
          <w:rFonts w:ascii="Palatino Linotype" w:eastAsia="Calibri" w:hAnsi="Palatino Linotype" w:cs="Tahoma"/>
        </w:rPr>
      </w:pPr>
    </w:p>
    <w:p w14:paraId="4F6AC676" w14:textId="59A95ADF" w:rsidR="00FF1A98" w:rsidRDefault="00FF1A98" w:rsidP="00FF1A98">
      <w:pPr>
        <w:spacing w:after="0" w:line="360" w:lineRule="auto"/>
        <w:jc w:val="center"/>
        <w:rPr>
          <w:rFonts w:ascii="Palatino Linotype" w:eastAsia="Calibri" w:hAnsi="Palatino Linotype" w:cs="Times New Roman"/>
          <w:color w:val="FF0000"/>
        </w:rPr>
      </w:pPr>
      <w:r w:rsidRPr="00FF1A98">
        <w:rPr>
          <w:rFonts w:ascii="Palatino Linotype" w:eastAsia="Calibri" w:hAnsi="Palatino Linotype" w:cs="Times New Roman"/>
          <w:noProof/>
          <w:color w:val="FF0000"/>
          <w:lang w:eastAsia="es-MX"/>
        </w:rPr>
        <w:lastRenderedPageBreak/>
        <w:drawing>
          <wp:inline distT="0" distB="0" distL="0" distR="0" wp14:anchorId="510FF14E" wp14:editId="1D6A7FF9">
            <wp:extent cx="4927935" cy="3064212"/>
            <wp:effectExtent l="0" t="0" r="0" b="0"/>
            <wp:docPr id="20213023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302325" name=""/>
                    <pic:cNvPicPr/>
                  </pic:nvPicPr>
                  <pic:blipFill>
                    <a:blip r:embed="rId8"/>
                    <a:stretch>
                      <a:fillRect/>
                    </a:stretch>
                  </pic:blipFill>
                  <pic:spPr>
                    <a:xfrm>
                      <a:off x="0" y="0"/>
                      <a:ext cx="4946108" cy="3075512"/>
                    </a:xfrm>
                    <a:prstGeom prst="rect">
                      <a:avLst/>
                    </a:prstGeom>
                  </pic:spPr>
                </pic:pic>
              </a:graphicData>
            </a:graphic>
          </wp:inline>
        </w:drawing>
      </w:r>
    </w:p>
    <w:p w14:paraId="496084B7" w14:textId="77777777" w:rsidR="00D40C0F" w:rsidRDefault="00D40C0F" w:rsidP="005B38B5">
      <w:pPr>
        <w:spacing w:after="0" w:line="360" w:lineRule="auto"/>
        <w:jc w:val="both"/>
        <w:rPr>
          <w:rFonts w:ascii="Palatino Linotype" w:eastAsia="Calibri" w:hAnsi="Palatino Linotype" w:cs="Times New Roman"/>
        </w:rPr>
      </w:pPr>
    </w:p>
    <w:p w14:paraId="7BFA4409" w14:textId="1CEC497C" w:rsidR="00D40C0F" w:rsidRDefault="00FF1A98" w:rsidP="005B38B5">
      <w:pPr>
        <w:spacing w:after="0" w:line="360" w:lineRule="auto"/>
        <w:jc w:val="both"/>
        <w:rPr>
          <w:rFonts w:ascii="Palatino Linotype" w:eastAsia="Calibri" w:hAnsi="Palatino Linotype" w:cs="Times New Roman"/>
        </w:rPr>
      </w:pPr>
      <w:r w:rsidRPr="00FF1A98">
        <w:rPr>
          <w:rFonts w:ascii="Palatino Linotype" w:eastAsia="Calibri" w:hAnsi="Palatino Linotype" w:cs="Times New Roman"/>
        </w:rPr>
        <w:t>En ese contexto, de la revisión de las documentales, se logra vislumbrar que contienen la información requerida por el particular, pues el Sujeto Obligado remitió el anexo solicitado por el Particular</w:t>
      </w:r>
      <w:r w:rsidR="00D40C0F">
        <w:rPr>
          <w:rFonts w:ascii="Palatino Linotype" w:eastAsia="Calibri" w:hAnsi="Palatino Linotype" w:cs="Times New Roman"/>
        </w:rPr>
        <w:t>; no obstante se encuentra parcialmente ilegible.</w:t>
      </w:r>
    </w:p>
    <w:p w14:paraId="29C4FFBB" w14:textId="25264B3F" w:rsidR="006A10FA" w:rsidRDefault="00D40C0F" w:rsidP="005B38B5">
      <w:pPr>
        <w:spacing w:after="0" w:line="360" w:lineRule="auto"/>
        <w:jc w:val="both"/>
        <w:rPr>
          <w:rFonts w:ascii="Palatino Linotype" w:eastAsia="Calibri" w:hAnsi="Palatino Linotype" w:cs="Times New Roman"/>
        </w:rPr>
      </w:pPr>
      <w:r>
        <w:rPr>
          <w:rFonts w:ascii="Palatino Linotype" w:eastAsia="Calibri" w:hAnsi="Palatino Linotype" w:cs="Times New Roman"/>
        </w:rPr>
        <w:t>Sobre dicha situación</w:t>
      </w:r>
      <w:r w:rsidR="006A10FA">
        <w:rPr>
          <w:rFonts w:ascii="Palatino Linotype" w:eastAsia="Calibri" w:hAnsi="Palatino Linotype" w:cs="Times New Roman"/>
        </w:rPr>
        <w:t>, el Sujeto Obligado señaló que hacía entrega del documento tal y como obraba en sus archivos, al precisar que remitía la versión digitalizada del registro, que era copia fiel de la versión original contenida en sus archivos y que por cuestiones de antigüedad, de uso y desgaste del mismo, se encontraba en mal estado.</w:t>
      </w:r>
    </w:p>
    <w:p w14:paraId="2329CD1C" w14:textId="77777777" w:rsidR="006A10FA" w:rsidRDefault="006A10FA" w:rsidP="005B38B5">
      <w:pPr>
        <w:spacing w:after="0" w:line="360" w:lineRule="auto"/>
        <w:jc w:val="both"/>
        <w:rPr>
          <w:rFonts w:ascii="Palatino Linotype" w:eastAsia="Calibri" w:hAnsi="Palatino Linotype" w:cs="Times New Roman"/>
        </w:rPr>
      </w:pPr>
    </w:p>
    <w:p w14:paraId="603D97C6" w14:textId="1AACF2AE" w:rsidR="006A10FA" w:rsidRDefault="006A10FA" w:rsidP="005B38B5">
      <w:pPr>
        <w:spacing w:after="0" w:line="360" w:lineRule="auto"/>
        <w:jc w:val="both"/>
        <w:rPr>
          <w:rFonts w:ascii="Palatino Linotype" w:eastAsia="Calibri" w:hAnsi="Palatino Linotype" w:cs="Times New Roman"/>
        </w:rPr>
      </w:pPr>
      <w:r>
        <w:rPr>
          <w:rFonts w:ascii="Palatino Linotype" w:eastAsia="Calibri" w:hAnsi="Palatino Linotype" w:cs="Times New Roman"/>
        </w:rPr>
        <w:t xml:space="preserve">Así, se logra vislumbrar que </w:t>
      </w:r>
      <w:r w:rsidRPr="00FF1A98">
        <w:rPr>
          <w:rFonts w:ascii="Palatino Linotype" w:eastAsia="Calibri" w:hAnsi="Palatino Linotype" w:cs="Times New Roman"/>
        </w:rPr>
        <w:t xml:space="preserve">la hoja </w:t>
      </w:r>
      <w:r w:rsidRPr="00FF1A98">
        <w:rPr>
          <w:rFonts w:ascii="Palatino Linotype" w:eastAsia="Calibri" w:hAnsi="Palatino Linotype" w:cs="Tahoma"/>
        </w:rPr>
        <w:t>del Catálogo de Inmuebles Escolares de Educación Secundaria General del registrado en la Transferencia de Bienes del Sistema Integral de Control Patrimonial (SICOPA)</w:t>
      </w:r>
      <w:r>
        <w:rPr>
          <w:rFonts w:ascii="Palatino Linotype" w:eastAsia="Calibri" w:hAnsi="Palatino Linotype" w:cs="Tahoma"/>
        </w:rPr>
        <w:t xml:space="preserve">, obra en los archivos del Sujeto Obligado de manera ilegible, es decir, que la calidad baja del documento viene de origen, por el periodo que ha tenido </w:t>
      </w:r>
      <w:r w:rsidR="00DE0E65">
        <w:rPr>
          <w:rFonts w:ascii="Palatino Linotype" w:eastAsia="Calibri" w:hAnsi="Palatino Linotype" w:cs="Tahoma"/>
        </w:rPr>
        <w:t xml:space="preserve">el mismo en los archivos de </w:t>
      </w:r>
      <w:r w:rsidR="00DE0E65" w:rsidRPr="00294AB5">
        <w:rPr>
          <w:rFonts w:ascii="Palatino Linotype" w:eastAsia="Calibri" w:hAnsi="Palatino Linotype" w:cs="Tahoma"/>
        </w:rPr>
        <w:t>Servicios Educativos Integrados al Estado de Méxic</w:t>
      </w:r>
      <w:r w:rsidR="00DE0E65">
        <w:rPr>
          <w:rFonts w:ascii="Palatino Linotype" w:eastAsia="Calibri" w:hAnsi="Palatino Linotype" w:cs="Tahoma"/>
        </w:rPr>
        <w:t>o.</w:t>
      </w:r>
    </w:p>
    <w:p w14:paraId="05D365B4" w14:textId="77777777" w:rsidR="006A10FA" w:rsidRDefault="006A10FA" w:rsidP="005B38B5">
      <w:pPr>
        <w:spacing w:after="0" w:line="360" w:lineRule="auto"/>
        <w:jc w:val="both"/>
        <w:rPr>
          <w:rFonts w:ascii="Palatino Linotype" w:eastAsia="Calibri" w:hAnsi="Palatino Linotype" w:cs="Times New Roman"/>
        </w:rPr>
      </w:pPr>
    </w:p>
    <w:p w14:paraId="2A000963" w14:textId="287CCAE1" w:rsidR="00FF1A98" w:rsidRPr="00FF1A98" w:rsidRDefault="00DE0E65" w:rsidP="005B38B5">
      <w:pPr>
        <w:spacing w:after="0" w:line="360" w:lineRule="auto"/>
        <w:jc w:val="both"/>
        <w:rPr>
          <w:rFonts w:ascii="Palatino Linotype" w:eastAsia="Calibri" w:hAnsi="Palatino Linotype" w:cs="Times New Roman"/>
        </w:rPr>
      </w:pPr>
      <w:r>
        <w:rPr>
          <w:rFonts w:ascii="Palatino Linotype" w:eastAsia="Calibri" w:hAnsi="Palatino Linotype" w:cs="Times New Roman"/>
        </w:rPr>
        <w:t xml:space="preserve">De tal suerte, se advierte que el Sujeto Obligado proporcionó el documento señalado en respuesta tal y como obraba en sus archivos, es decir, en la calidad del documento fuente; </w:t>
      </w:r>
      <w:r w:rsidR="00FF1A98" w:rsidRPr="00FF1A98">
        <w:rPr>
          <w:rFonts w:ascii="Palatino Linotype" w:eastAsia="Calibri" w:hAnsi="Palatino Linotype" w:cs="Times New Roman"/>
        </w:rPr>
        <w:t>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46DDA026" w14:textId="77777777" w:rsidR="00FF1A98" w:rsidRDefault="00FF1A98" w:rsidP="005B38B5">
      <w:pPr>
        <w:spacing w:after="0" w:line="360" w:lineRule="auto"/>
        <w:jc w:val="both"/>
        <w:rPr>
          <w:rFonts w:ascii="Palatino Linotype" w:eastAsia="Calibri" w:hAnsi="Palatino Linotype" w:cs="Times New Roman"/>
          <w:color w:val="FF0000"/>
        </w:rPr>
      </w:pPr>
    </w:p>
    <w:p w14:paraId="717A5A22" w14:textId="7EFF7EA0" w:rsidR="00FF1A98" w:rsidRPr="00DE0E65" w:rsidRDefault="00FF1A98" w:rsidP="005B38B5">
      <w:pPr>
        <w:spacing w:after="0" w:line="360" w:lineRule="auto"/>
        <w:jc w:val="both"/>
        <w:rPr>
          <w:rFonts w:ascii="Palatino Linotype" w:eastAsia="Calibri" w:hAnsi="Palatino Linotype" w:cs="Times New Roman"/>
        </w:rPr>
      </w:pPr>
      <w:r w:rsidRPr="00FF1A98">
        <w:rPr>
          <w:rFonts w:ascii="Palatino Linotype" w:eastAsia="Calibri" w:hAnsi="Palatino Linotype" w:cs="Times New Roman"/>
        </w:rPr>
        <w:t xml:space="preserve">De esta manera, el derecho de acceso a la información pública se satisface en aquellos casos en que se entregue el soporte documental en el que conste la información solicitada, sin necesidad de elaborar documentos </w:t>
      </w:r>
      <w:r w:rsidRPr="00FF1A98">
        <w:rPr>
          <w:rFonts w:ascii="Palatino Linotype" w:eastAsia="Calibri" w:hAnsi="Palatino Linotype" w:cs="Times New Roman"/>
          <w:i/>
          <w:iCs/>
        </w:rPr>
        <w:t>ad hoc</w:t>
      </w:r>
      <w:r w:rsidRPr="00FF1A98">
        <w:rPr>
          <w:rFonts w:ascii="Palatino Linotype" w:eastAsia="Calibri" w:hAnsi="Palatino Linotype" w:cs="Times New Roman"/>
        </w:rPr>
        <w:t>; lo cual, toma sustento en el artículo 160 de la Ley de Transparencia y Acceso a la Información Pública del Estado de México y Municipios, el cual refiere que los sujetos obligados deberán entregar la información que obre en sus archivos.</w:t>
      </w:r>
    </w:p>
    <w:p w14:paraId="20ACB192" w14:textId="3F31F2A7" w:rsidR="00FF1A98" w:rsidRPr="00FF1A98" w:rsidRDefault="00FF1A98" w:rsidP="005B38B5">
      <w:pPr>
        <w:spacing w:after="0" w:line="360" w:lineRule="auto"/>
        <w:jc w:val="both"/>
        <w:rPr>
          <w:rFonts w:ascii="Palatino Linotype" w:eastAsia="Calibri" w:hAnsi="Palatino Linotype" w:cs="Times New Roman"/>
        </w:rPr>
      </w:pPr>
      <w:r w:rsidRPr="00FF1A98">
        <w:rPr>
          <w:rFonts w:ascii="Palatino Linotype" w:eastAsia="Calibri" w:hAnsi="Palatino Linotype" w:cs="Times New Roman"/>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el Sujeto Obligado, proporcionó la hoja </w:t>
      </w:r>
      <w:r w:rsidRPr="00FF1A98">
        <w:rPr>
          <w:rFonts w:ascii="Palatino Linotype" w:eastAsia="Calibri" w:hAnsi="Palatino Linotype" w:cs="Tahoma"/>
        </w:rPr>
        <w:t>del Catálogo de Inmuebles Escolares de Educación Secundaria General del registrado en la Transferencia de Bienes del Sistema Integral de Control Patrimonial (SICOPA)</w:t>
      </w:r>
      <w:r w:rsidR="00DE0E65">
        <w:rPr>
          <w:rFonts w:ascii="Palatino Linotype" w:eastAsia="Calibri" w:hAnsi="Palatino Linotype" w:cs="Tahoma"/>
        </w:rPr>
        <w:t>,</w:t>
      </w:r>
      <w:r w:rsidRPr="00FF1A98">
        <w:rPr>
          <w:rFonts w:ascii="Palatino Linotype" w:eastAsia="Calibri" w:hAnsi="Palatino Linotype" w:cs="Tahoma"/>
        </w:rPr>
        <w:t xml:space="preserve"> donde se encuentra el inmueble referido en la solicitud</w:t>
      </w:r>
      <w:r w:rsidR="00DE0E65">
        <w:rPr>
          <w:rFonts w:ascii="Palatino Linotype" w:eastAsia="Calibri" w:hAnsi="Palatino Linotype" w:cs="Tahoma"/>
        </w:rPr>
        <w:t>, en la calidad con la que obraba en su archivo</w:t>
      </w:r>
      <w:r w:rsidRPr="00FF1A98">
        <w:rPr>
          <w:rFonts w:ascii="Palatino Linotype" w:eastAsia="Calibri" w:hAnsi="Palatino Linotype" w:cs="Times New Roman"/>
        </w:rPr>
        <w:t>, por lo que, se considera que la impugnación que se dirime ha quedado sin materia.</w:t>
      </w:r>
    </w:p>
    <w:p w14:paraId="7FFD9E84"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3FB73247" w14:textId="77777777" w:rsidR="005B38B5" w:rsidRPr="00FF1A98" w:rsidRDefault="005B38B5" w:rsidP="005B38B5">
      <w:pPr>
        <w:spacing w:after="0" w:line="360" w:lineRule="auto"/>
        <w:jc w:val="both"/>
        <w:rPr>
          <w:rFonts w:ascii="Palatino Linotype" w:eastAsia="Calibri" w:hAnsi="Palatino Linotype" w:cs="Times New Roman"/>
          <w:b/>
          <w:bCs/>
        </w:rPr>
      </w:pPr>
      <w:bookmarkStart w:id="20" w:name="_Hlk193308316"/>
      <w:r w:rsidRPr="00FF1A98">
        <w:rPr>
          <w:rFonts w:ascii="Palatino Linotype" w:eastAsia="Calibri" w:hAnsi="Palatino Linotype" w:cs="Times New Roman"/>
          <w:b/>
          <w:bCs/>
        </w:rPr>
        <w:t>CUARTO. Decisión</w:t>
      </w:r>
    </w:p>
    <w:p w14:paraId="72109F3D"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02B9D203" w14:textId="77777777" w:rsidR="005B38B5" w:rsidRPr="00FF1A98" w:rsidRDefault="005B38B5" w:rsidP="005B38B5">
      <w:pPr>
        <w:spacing w:after="0" w:line="360" w:lineRule="auto"/>
        <w:jc w:val="both"/>
        <w:rPr>
          <w:rFonts w:ascii="Palatino Linotype" w:eastAsia="Calibri" w:hAnsi="Palatino Linotype" w:cs="Times New Roman"/>
        </w:rPr>
      </w:pPr>
      <w:r w:rsidRPr="00FF1A98">
        <w:rPr>
          <w:rFonts w:ascii="Palatino Linotype" w:eastAsia="Calibri" w:hAnsi="Palatino Linotype" w:cs="Times New Roman"/>
        </w:rPr>
        <w:t xml:space="preserve">Con fundamento en lo dispuesto en el artículo 186, fracción I, de la Ley de Transparencia y Acceso a la Información Pública del Estado de México y Municipios, se considera procedente </w:t>
      </w:r>
      <w:r w:rsidRPr="00FF1A98">
        <w:rPr>
          <w:rFonts w:ascii="Palatino Linotype" w:eastAsia="Calibri" w:hAnsi="Palatino Linotype" w:cs="Times New Roman"/>
          <w:b/>
          <w:bCs/>
        </w:rPr>
        <w:t>SOBRESEER</w:t>
      </w:r>
      <w:r w:rsidRPr="00FF1A98">
        <w:rPr>
          <w:rFonts w:ascii="Palatino Linotype" w:eastAsia="Calibri" w:hAnsi="Palatino Linotype" w:cs="Times New Roman"/>
        </w:rPr>
        <w:t xml:space="preserve"> el Recurso de Revisión, en virtud de que se actualiza la hipótesis normativa prevista en la fracción III, del artículo 192, del citado ordenamiento legal.</w:t>
      </w:r>
    </w:p>
    <w:bookmarkEnd w:id="20"/>
    <w:p w14:paraId="2DBA7177" w14:textId="77777777" w:rsidR="005B38B5" w:rsidRPr="00FF1A98" w:rsidRDefault="005B38B5" w:rsidP="005B38B5">
      <w:pPr>
        <w:spacing w:after="0" w:line="360" w:lineRule="auto"/>
        <w:jc w:val="both"/>
        <w:rPr>
          <w:rFonts w:ascii="Palatino Linotype" w:eastAsia="Calibri" w:hAnsi="Palatino Linotype" w:cs="Times New Roman"/>
        </w:rPr>
      </w:pPr>
    </w:p>
    <w:p w14:paraId="649FBACC" w14:textId="77777777" w:rsidR="005B38B5" w:rsidRPr="00FF1A98" w:rsidRDefault="005B38B5" w:rsidP="005B38B5">
      <w:pPr>
        <w:spacing w:after="0" w:line="360" w:lineRule="auto"/>
        <w:jc w:val="both"/>
        <w:rPr>
          <w:rFonts w:ascii="Palatino Linotype" w:eastAsia="Calibri" w:hAnsi="Palatino Linotype" w:cs="Times New Roman"/>
          <w:b/>
          <w:bCs/>
        </w:rPr>
      </w:pPr>
      <w:r w:rsidRPr="00FF1A98">
        <w:rPr>
          <w:rFonts w:ascii="Palatino Linotype" w:eastAsia="Calibri" w:hAnsi="Palatino Linotype" w:cs="Times New Roman"/>
          <w:b/>
          <w:bCs/>
        </w:rPr>
        <w:t>Términos de la Resolución para conocimiento del Particular</w:t>
      </w:r>
    </w:p>
    <w:p w14:paraId="56EB02A4" w14:textId="77777777" w:rsidR="00FF1A98" w:rsidRDefault="00FF1A98" w:rsidP="005B38B5">
      <w:pPr>
        <w:spacing w:after="0" w:line="360" w:lineRule="auto"/>
        <w:jc w:val="both"/>
      </w:pPr>
    </w:p>
    <w:p w14:paraId="796FA0EF" w14:textId="47DA9B16" w:rsidR="005B38B5" w:rsidRDefault="00FF1A98" w:rsidP="005B38B5">
      <w:pPr>
        <w:spacing w:after="0" w:line="360" w:lineRule="auto"/>
        <w:jc w:val="both"/>
        <w:rPr>
          <w:rFonts w:ascii="Palatino Linotype" w:eastAsia="Calibri" w:hAnsi="Palatino Linotype" w:cs="Times New Roman"/>
        </w:rPr>
      </w:pPr>
      <w:r w:rsidRPr="00FF1A98">
        <w:rPr>
          <w:rFonts w:ascii="Palatino Linotype" w:eastAsia="Calibri" w:hAnsi="Palatino Linotype" w:cs="Times New Roman"/>
        </w:rPr>
        <w:t xml:space="preserve">Se le hace del conocimiento al Particular, que si bien, en el presente caso se le daba la razón pues el Sujeto Obligado no le proporcionó la información solicitada, la cual guarda la naturaleza de pública, lo cierto es que durante la sustanciación el Ente Recurrido proporcionó los datos solicitados, con lo cual se dio por atendido el requerimiento de información. </w:t>
      </w:r>
      <w:r w:rsidR="00DE0E65">
        <w:rPr>
          <w:rFonts w:ascii="Palatino Linotype" w:eastAsia="Calibri" w:hAnsi="Palatino Linotype" w:cs="Times New Roman"/>
        </w:rPr>
        <w:t>L</w:t>
      </w:r>
      <w:r w:rsidRPr="00FF1A98">
        <w:rPr>
          <w:rFonts w:ascii="Palatino Linotype" w:eastAsia="Calibri" w:hAnsi="Palatino Linotype" w:cs="Times New Roman"/>
        </w:rPr>
        <w:t xml:space="preserve">a labor </w:t>
      </w:r>
      <w:r w:rsidR="00DE0E65">
        <w:rPr>
          <w:rFonts w:ascii="Palatino Linotype" w:eastAsia="Calibri" w:hAnsi="Palatino Linotype" w:cs="Times New Roman"/>
        </w:rPr>
        <w:t>del</w:t>
      </w:r>
      <w:r w:rsidRPr="00FF1A98">
        <w:rPr>
          <w:rFonts w:ascii="Palatino Linotype" w:eastAsia="Calibri" w:hAnsi="Palatino Linotype" w:cs="Times New Roman"/>
        </w:rPr>
        <w:t xml:space="preserve"> Instituto, es apoyar a la población a acceder a la información pública y garantizar la protección de los datos personales.</w:t>
      </w:r>
    </w:p>
    <w:p w14:paraId="4A10BBC0" w14:textId="77777777" w:rsidR="00DE0E65" w:rsidRPr="00FF1A98" w:rsidRDefault="00DE0E65" w:rsidP="005B38B5">
      <w:pPr>
        <w:spacing w:after="0" w:line="360" w:lineRule="auto"/>
        <w:jc w:val="both"/>
        <w:rPr>
          <w:rFonts w:ascii="Palatino Linotype" w:eastAsia="Calibri" w:hAnsi="Palatino Linotype" w:cs="Times New Roman"/>
        </w:rPr>
      </w:pPr>
    </w:p>
    <w:p w14:paraId="4A7DF85F" w14:textId="77777777" w:rsidR="005B38B5" w:rsidRPr="00FF1A98" w:rsidRDefault="005B38B5" w:rsidP="005B38B5">
      <w:pPr>
        <w:spacing w:after="0" w:line="360" w:lineRule="auto"/>
        <w:jc w:val="both"/>
        <w:rPr>
          <w:rFonts w:ascii="Palatino Linotype" w:eastAsia="Times New Roman" w:hAnsi="Palatino Linotype" w:cs="Tahoma"/>
          <w:bCs/>
          <w:iCs/>
          <w:lang w:eastAsia="es-ES"/>
        </w:rPr>
      </w:pPr>
      <w:r w:rsidRPr="00FF1A98">
        <w:rPr>
          <w:rFonts w:ascii="Palatino Linotype" w:eastAsia="Times New Roman" w:hAnsi="Palatino Linotype" w:cs="Tahoma"/>
          <w:bCs/>
          <w:iCs/>
          <w:lang w:eastAsia="es-ES"/>
        </w:rPr>
        <w:t>Por lo expuesto y fundado, este Pleno:</w:t>
      </w:r>
    </w:p>
    <w:p w14:paraId="5DAE1E9D" w14:textId="77777777" w:rsidR="005B38B5" w:rsidRPr="00FF1A98" w:rsidRDefault="005B38B5" w:rsidP="005B38B5">
      <w:pPr>
        <w:spacing w:after="0" w:line="360" w:lineRule="auto"/>
        <w:jc w:val="both"/>
        <w:rPr>
          <w:rFonts w:ascii="Palatino Linotype" w:eastAsia="Calibri" w:hAnsi="Palatino Linotype" w:cs="Times New Roman"/>
        </w:rPr>
      </w:pPr>
    </w:p>
    <w:p w14:paraId="7BD95F86" w14:textId="77777777" w:rsidR="005B38B5" w:rsidRPr="00FF1A98" w:rsidRDefault="005B38B5" w:rsidP="005B38B5">
      <w:pPr>
        <w:keepNext/>
        <w:keepLines/>
        <w:spacing w:after="0" w:line="360" w:lineRule="auto"/>
        <w:jc w:val="center"/>
        <w:outlineLvl w:val="0"/>
        <w:rPr>
          <w:rFonts w:ascii="Palatino Linotype" w:eastAsia="Times New Roman" w:hAnsi="Palatino Linotype" w:cs="Times New Roman"/>
          <w:b/>
        </w:rPr>
      </w:pPr>
      <w:bookmarkStart w:id="21" w:name="_Toc196926749"/>
      <w:r w:rsidRPr="00FF1A98">
        <w:rPr>
          <w:rFonts w:ascii="Palatino Linotype" w:eastAsia="Times New Roman" w:hAnsi="Palatino Linotype" w:cs="Times New Roman"/>
          <w:b/>
        </w:rPr>
        <w:t>R E S U E L V E</w:t>
      </w:r>
      <w:bookmarkEnd w:id="21"/>
    </w:p>
    <w:p w14:paraId="5D32867F" w14:textId="77777777" w:rsidR="005B38B5" w:rsidRPr="00294AB5" w:rsidRDefault="005B38B5" w:rsidP="005B38B5">
      <w:pPr>
        <w:spacing w:after="0" w:line="360" w:lineRule="auto"/>
        <w:jc w:val="both"/>
        <w:rPr>
          <w:rFonts w:ascii="Palatino Linotype" w:eastAsia="Calibri" w:hAnsi="Palatino Linotype" w:cs="Times New Roman"/>
          <w:b/>
          <w:color w:val="FF0000"/>
        </w:rPr>
      </w:pPr>
    </w:p>
    <w:p w14:paraId="765EA8D9" w14:textId="0D3A21A7" w:rsidR="005B38B5" w:rsidRPr="00551379" w:rsidRDefault="005B38B5" w:rsidP="005B38B5">
      <w:pPr>
        <w:spacing w:after="0" w:line="360" w:lineRule="auto"/>
        <w:jc w:val="both"/>
        <w:rPr>
          <w:rFonts w:ascii="Arial" w:eastAsia="Calibri" w:hAnsi="Arial" w:cs="Arial"/>
          <w:b/>
          <w:bCs/>
          <w:sz w:val="15"/>
          <w:szCs w:val="15"/>
        </w:rPr>
      </w:pPr>
      <w:bookmarkStart w:id="22" w:name="_Hlk193308358"/>
      <w:r w:rsidRPr="00551379">
        <w:rPr>
          <w:rFonts w:ascii="Palatino Linotype" w:eastAsia="Calibri" w:hAnsi="Palatino Linotype" w:cs="Times New Roman"/>
          <w:b/>
          <w:bCs/>
        </w:rPr>
        <w:t>PRIMERO.</w:t>
      </w:r>
      <w:r w:rsidRPr="00551379">
        <w:rPr>
          <w:rFonts w:ascii="Palatino Linotype" w:eastAsia="Calibri" w:hAnsi="Palatino Linotype" w:cs="Times New Roman"/>
        </w:rPr>
        <w:t xml:space="preserve"> Se </w:t>
      </w:r>
      <w:r w:rsidRPr="00551379">
        <w:rPr>
          <w:rFonts w:ascii="Palatino Linotype" w:eastAsia="Calibri" w:hAnsi="Palatino Linotype" w:cs="Times New Roman"/>
          <w:b/>
          <w:bCs/>
        </w:rPr>
        <w:t xml:space="preserve">SOBRESEE </w:t>
      </w:r>
      <w:r w:rsidRPr="00551379">
        <w:rPr>
          <w:rFonts w:ascii="Palatino Linotype" w:eastAsia="Calibri" w:hAnsi="Palatino Linotype" w:cs="Times New Roman"/>
        </w:rPr>
        <w:t>el Recurso de Revisión número 0</w:t>
      </w:r>
      <w:r w:rsidR="00FF1A98" w:rsidRPr="00551379">
        <w:rPr>
          <w:rFonts w:ascii="Palatino Linotype" w:eastAsia="Calibri" w:hAnsi="Palatino Linotype" w:cs="Times New Roman"/>
        </w:rPr>
        <w:t>2076</w:t>
      </w:r>
      <w:r w:rsidRPr="00551379">
        <w:rPr>
          <w:rFonts w:ascii="Palatino Linotype" w:eastAsia="Calibri" w:hAnsi="Palatino Linotype" w:cs="Times New Roman"/>
        </w:rPr>
        <w:t>/INFOEM/IP/RR/2025, en términos del artículo 192, fracción III, de la Ley de Transparencia y Acceso a la Información Pública del Estado de México y Municipios, porque el Sujeto Obligado al modificar la respuesta de la solicitud con número de folio</w:t>
      </w:r>
      <w:r w:rsidRPr="00551379">
        <w:rPr>
          <w:rFonts w:ascii="Arial" w:eastAsia="Calibri" w:hAnsi="Arial" w:cs="Arial"/>
          <w:b/>
          <w:bCs/>
          <w:sz w:val="15"/>
          <w:szCs w:val="15"/>
        </w:rPr>
        <w:t xml:space="preserve"> </w:t>
      </w:r>
      <w:r w:rsidR="00551379" w:rsidRPr="00551379">
        <w:rPr>
          <w:rFonts w:ascii="Palatino Linotype" w:eastAsia="Calibri" w:hAnsi="Palatino Linotype" w:cs="Times New Roman"/>
        </w:rPr>
        <w:t>00007/SEIEM/IP/2025</w:t>
      </w:r>
      <w:r w:rsidRPr="00551379">
        <w:rPr>
          <w:rFonts w:ascii="Palatino Linotype" w:eastAsia="Calibri" w:hAnsi="Palatino Linotype" w:cs="Times New Roman"/>
        </w:rPr>
        <w:t>, el Medio de Impugnación quedó sin materia, en términos de los Considerandos TERCERO y CUARTO de la presente Resolución.</w:t>
      </w:r>
    </w:p>
    <w:bookmarkEnd w:id="22"/>
    <w:p w14:paraId="2880908F" w14:textId="77777777" w:rsidR="005B38B5" w:rsidRPr="00551379" w:rsidRDefault="005B38B5" w:rsidP="005B38B5">
      <w:pPr>
        <w:spacing w:after="0" w:line="360" w:lineRule="auto"/>
        <w:jc w:val="both"/>
        <w:rPr>
          <w:rFonts w:ascii="Palatino Linotype" w:eastAsia="Calibri" w:hAnsi="Palatino Linotype" w:cs="Times New Roman"/>
        </w:rPr>
      </w:pPr>
    </w:p>
    <w:p w14:paraId="67367E03" w14:textId="7EA4F618" w:rsidR="005B38B5" w:rsidRPr="00551379" w:rsidRDefault="005B38B5" w:rsidP="005B38B5">
      <w:pPr>
        <w:spacing w:after="0" w:line="360" w:lineRule="auto"/>
        <w:jc w:val="both"/>
        <w:rPr>
          <w:rFonts w:ascii="Palatino Linotype" w:eastAsia="Calibri" w:hAnsi="Palatino Linotype" w:cs="Times New Roman"/>
        </w:rPr>
      </w:pPr>
      <w:r w:rsidRPr="00551379">
        <w:rPr>
          <w:rFonts w:ascii="Palatino Linotype" w:eastAsia="Calibri" w:hAnsi="Palatino Linotype" w:cs="Times New Roman"/>
          <w:b/>
          <w:bCs/>
        </w:rPr>
        <w:lastRenderedPageBreak/>
        <w:t>SEGUNDO. NOTIFÍQUESE POR SAIMEX</w:t>
      </w:r>
      <w:r w:rsidRPr="00551379">
        <w:rPr>
          <w:rFonts w:ascii="Palatino Linotype" w:eastAsia="Calibri" w:hAnsi="Palatino Linotype" w:cs="Times New Roman"/>
        </w:rPr>
        <w:t xml:space="preserve"> la presente Resolución al Titular de la Unidad de Transparencia de</w:t>
      </w:r>
      <w:r w:rsidR="0072502A">
        <w:rPr>
          <w:rFonts w:ascii="Palatino Linotype" w:eastAsia="Calibri" w:hAnsi="Palatino Linotype" w:cs="Times New Roman"/>
        </w:rPr>
        <w:t xml:space="preserve"> </w:t>
      </w:r>
      <w:r w:rsidR="0072502A" w:rsidRPr="00294AB5">
        <w:rPr>
          <w:rFonts w:ascii="Palatino Linotype" w:eastAsia="Calibri" w:hAnsi="Palatino Linotype" w:cs="Tahoma"/>
        </w:rPr>
        <w:t>Servicios Educativos Integrados al Estado de Méxic</w:t>
      </w:r>
      <w:r w:rsidR="0072502A">
        <w:rPr>
          <w:rFonts w:ascii="Palatino Linotype" w:eastAsia="Calibri" w:hAnsi="Palatino Linotype" w:cs="Tahoma"/>
        </w:rPr>
        <w:t>o.</w:t>
      </w:r>
    </w:p>
    <w:p w14:paraId="308D1E8B" w14:textId="77777777" w:rsidR="005B38B5" w:rsidRPr="00551379" w:rsidRDefault="005B38B5" w:rsidP="005B38B5">
      <w:pPr>
        <w:spacing w:after="0" w:line="360" w:lineRule="auto"/>
        <w:jc w:val="both"/>
        <w:rPr>
          <w:rFonts w:ascii="Palatino Linotype" w:eastAsia="Calibri" w:hAnsi="Palatino Linotype" w:cs="Times New Roman"/>
          <w:lang w:eastAsia="es-MX"/>
        </w:rPr>
      </w:pPr>
    </w:p>
    <w:p w14:paraId="30D99217" w14:textId="77777777" w:rsidR="005B38B5" w:rsidRPr="00551379" w:rsidRDefault="005B38B5" w:rsidP="005B38B5">
      <w:pPr>
        <w:spacing w:after="0" w:line="360" w:lineRule="auto"/>
        <w:contextualSpacing/>
        <w:jc w:val="both"/>
        <w:rPr>
          <w:rFonts w:ascii="Palatino Linotype" w:eastAsia="Calibri" w:hAnsi="Palatino Linotype" w:cs="Times New Roman"/>
        </w:rPr>
      </w:pPr>
      <w:r w:rsidRPr="00551379">
        <w:rPr>
          <w:rFonts w:ascii="Palatino Linotype" w:eastAsia="Calibri" w:hAnsi="Palatino Linotype" w:cs="Times New Roman"/>
          <w:b/>
          <w:bCs/>
        </w:rPr>
        <w:t xml:space="preserve">TERCERO. </w:t>
      </w:r>
      <w:r w:rsidRPr="00551379">
        <w:rPr>
          <w:rFonts w:ascii="Palatino Linotype" w:eastAsia="Calibri" w:hAnsi="Palatino Linotype" w:cs="Times New Roman"/>
          <w:b/>
          <w:lang w:eastAsia="es-MX"/>
        </w:rPr>
        <w:t>NOTIFÍQUESE POR SAIMEX</w:t>
      </w:r>
      <w:r w:rsidRPr="00551379">
        <w:rPr>
          <w:rFonts w:ascii="Palatino Linotype" w:eastAsia="Calibri" w:hAnsi="Palatino Linotype" w:cs="Times New Roman"/>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25C63CCC" w14:textId="77777777" w:rsidR="005B38B5" w:rsidRPr="00551379" w:rsidRDefault="005B38B5" w:rsidP="005B38B5">
      <w:pPr>
        <w:spacing w:after="0" w:line="360" w:lineRule="auto"/>
        <w:jc w:val="both"/>
        <w:rPr>
          <w:rFonts w:ascii="Palatino Linotype" w:eastAsia="Calibri" w:hAnsi="Palatino Linotype" w:cs="Tahoma"/>
          <w:bCs/>
        </w:rPr>
      </w:pPr>
    </w:p>
    <w:p w14:paraId="411719AD" w14:textId="366C729A" w:rsidR="005B38B5" w:rsidRPr="00551379" w:rsidRDefault="005B38B5" w:rsidP="005B38B5">
      <w:pPr>
        <w:spacing w:after="0" w:line="360" w:lineRule="auto"/>
        <w:jc w:val="both"/>
        <w:rPr>
          <w:rFonts w:ascii="Palatino Linotype" w:eastAsia="Calibri" w:hAnsi="Palatino Linotype" w:cs="Tahoma"/>
          <w:bCs/>
        </w:rPr>
      </w:pPr>
      <w:r w:rsidRPr="00551379">
        <w:rPr>
          <w:rFonts w:ascii="Palatino Linotype" w:eastAsia="Calibri" w:hAnsi="Palatino Linotype" w:cs="Tahoma"/>
          <w:bCs/>
        </w:rPr>
        <w:t xml:space="preserve">ASÍ LO RESUELVE, POR </w:t>
      </w:r>
      <w:r w:rsidRPr="00551379">
        <w:rPr>
          <w:rFonts w:ascii="Palatino Linotype" w:eastAsia="Calibri" w:hAnsi="Palatino Linotype" w:cs="Tahoma"/>
          <w:b/>
        </w:rPr>
        <w:t>UNANIMIDAD</w:t>
      </w:r>
      <w:r w:rsidRPr="00551379">
        <w:rPr>
          <w:rFonts w:ascii="Palatino Linotype" w:eastAsia="Calibri" w:hAnsi="Palatino Linotype"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551379">
        <w:rPr>
          <w:rFonts w:ascii="Palatino Linotype" w:eastAsia="Calibri" w:hAnsi="Palatino Linotype" w:cs="Tahoma"/>
          <w:bCs/>
        </w:rPr>
        <w:t xml:space="preserve">QUINTA </w:t>
      </w:r>
      <w:r w:rsidRPr="00551379">
        <w:rPr>
          <w:rFonts w:ascii="Palatino Linotype" w:eastAsia="Calibri" w:hAnsi="Palatino Linotype" w:cs="Tahoma"/>
          <w:bCs/>
        </w:rPr>
        <w:t xml:space="preserve">SESIÓN ORDINARIA, CELEBRADA EL </w:t>
      </w:r>
      <w:r w:rsidR="00551379">
        <w:rPr>
          <w:rFonts w:ascii="Palatino Linotype" w:eastAsia="Calibri" w:hAnsi="Palatino Linotype" w:cs="Tahoma"/>
          <w:bCs/>
        </w:rPr>
        <w:t xml:space="preserve">TREINTA DE ABRIL </w:t>
      </w:r>
      <w:r w:rsidRPr="00551379">
        <w:rPr>
          <w:rFonts w:ascii="Palatino Linotype" w:eastAsia="Calibri" w:hAnsi="Palatino Linotype" w:cs="Tahoma"/>
          <w:bCs/>
        </w:rPr>
        <w:t>DE DOS MIL VEINTICINCO, ANTE EL SECRETARIO TÉCNICO DEL PLENO, ALEXIS TAPIA RAMÍREZ.</w:t>
      </w:r>
    </w:p>
    <w:p w14:paraId="2E40EB33" w14:textId="77777777" w:rsidR="005B38B5" w:rsidRPr="00551379" w:rsidRDefault="005B38B5" w:rsidP="005B38B5">
      <w:pPr>
        <w:spacing w:after="0" w:line="360" w:lineRule="auto"/>
        <w:jc w:val="both"/>
        <w:rPr>
          <w:rFonts w:ascii="Palatino Linotype" w:eastAsia="Calibri" w:hAnsi="Palatino Linotype" w:cs="Times New Roman"/>
        </w:rPr>
      </w:pPr>
    </w:p>
    <w:p w14:paraId="0B8BC5D8" w14:textId="77777777" w:rsidR="005B38B5" w:rsidRPr="00551379" w:rsidRDefault="005B38B5" w:rsidP="005B38B5">
      <w:pPr>
        <w:spacing w:after="0" w:line="360" w:lineRule="auto"/>
        <w:jc w:val="both"/>
        <w:rPr>
          <w:rFonts w:ascii="Palatino Linotype" w:eastAsia="Calibri" w:hAnsi="Palatino Linotype" w:cs="Times New Roman"/>
        </w:rPr>
      </w:pPr>
    </w:p>
    <w:p w14:paraId="0C31996F" w14:textId="77777777" w:rsidR="005B38B5" w:rsidRPr="00551379" w:rsidRDefault="005B38B5" w:rsidP="005B38B5">
      <w:pPr>
        <w:spacing w:after="0" w:line="360" w:lineRule="auto"/>
        <w:jc w:val="both"/>
        <w:rPr>
          <w:rFonts w:ascii="Palatino Linotype" w:eastAsia="Calibri" w:hAnsi="Palatino Linotype" w:cs="Times New Roman"/>
        </w:rPr>
      </w:pPr>
    </w:p>
    <w:p w14:paraId="65D7E002" w14:textId="77777777" w:rsidR="005B38B5" w:rsidRPr="00551379" w:rsidRDefault="005B38B5" w:rsidP="005B38B5">
      <w:pPr>
        <w:spacing w:after="0" w:line="360" w:lineRule="auto"/>
        <w:jc w:val="both"/>
        <w:rPr>
          <w:rFonts w:ascii="Palatino Linotype" w:eastAsia="Calibri" w:hAnsi="Palatino Linotype" w:cs="Times New Roman"/>
        </w:rPr>
      </w:pPr>
    </w:p>
    <w:p w14:paraId="25B99EC5" w14:textId="77777777" w:rsidR="005B38B5" w:rsidRPr="00551379" w:rsidRDefault="005B38B5" w:rsidP="005B38B5">
      <w:pPr>
        <w:spacing w:after="0" w:line="360" w:lineRule="auto"/>
        <w:jc w:val="both"/>
        <w:rPr>
          <w:rFonts w:ascii="Palatino Linotype" w:eastAsia="Calibri" w:hAnsi="Palatino Linotype" w:cs="Times New Roman"/>
        </w:rPr>
      </w:pPr>
    </w:p>
    <w:p w14:paraId="5D0CB093"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4ADEDC68"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62BA55ED"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217F3E44"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29847006"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58CA6E4B"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68F62476"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45E1AE50"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7DE91F08"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73586C4A"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223F52CA" w14:textId="77777777" w:rsidR="005B38B5" w:rsidRPr="00294AB5" w:rsidRDefault="005B38B5" w:rsidP="005B38B5">
      <w:pPr>
        <w:spacing w:after="0" w:line="360" w:lineRule="auto"/>
        <w:jc w:val="both"/>
        <w:rPr>
          <w:rFonts w:ascii="Palatino Linotype" w:eastAsia="Calibri" w:hAnsi="Palatino Linotype" w:cs="Times New Roman"/>
          <w:color w:val="FF0000"/>
        </w:rPr>
      </w:pPr>
    </w:p>
    <w:p w14:paraId="7257C541" w14:textId="77777777" w:rsidR="001A0664" w:rsidRPr="00294AB5" w:rsidRDefault="001A0664">
      <w:pPr>
        <w:rPr>
          <w:color w:val="FF0000"/>
        </w:rPr>
      </w:pPr>
    </w:p>
    <w:sectPr w:rsidR="001A0664" w:rsidRPr="00294AB5" w:rsidSect="00400A05">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165B8" w14:textId="77777777" w:rsidR="00483B0A" w:rsidRDefault="00483B0A">
      <w:pPr>
        <w:spacing w:after="0" w:line="240" w:lineRule="auto"/>
      </w:pPr>
      <w:r>
        <w:separator/>
      </w:r>
    </w:p>
  </w:endnote>
  <w:endnote w:type="continuationSeparator" w:id="0">
    <w:p w14:paraId="3868764D" w14:textId="77777777" w:rsidR="00483B0A" w:rsidRDefault="0048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8093746" w14:textId="77777777" w:rsidR="004D6937" w:rsidRDefault="004D693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4353C">
              <w:rPr>
                <w:b/>
                <w:bCs/>
                <w:noProof/>
              </w:rPr>
              <w:t>19</w:t>
            </w:r>
            <w:r>
              <w:rPr>
                <w:b/>
                <w:bCs/>
                <w:sz w:val="24"/>
                <w:szCs w:val="24"/>
              </w:rPr>
              <w:fldChar w:fldCharType="end"/>
            </w:r>
          </w:p>
        </w:sdtContent>
      </w:sdt>
    </w:sdtContent>
  </w:sdt>
  <w:p w14:paraId="049A3952" w14:textId="77777777" w:rsidR="004D6937" w:rsidRDefault="004D69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2A9F5876" w14:textId="77777777" w:rsidR="004D6937" w:rsidRDefault="004D693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C0A7C">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C0A7C">
              <w:rPr>
                <w:b/>
                <w:bCs/>
                <w:noProof/>
              </w:rPr>
              <w:t>19</w:t>
            </w:r>
            <w:r>
              <w:rPr>
                <w:b/>
                <w:bCs/>
                <w:sz w:val="24"/>
                <w:szCs w:val="24"/>
              </w:rPr>
              <w:fldChar w:fldCharType="end"/>
            </w:r>
          </w:p>
        </w:sdtContent>
      </w:sdt>
    </w:sdtContent>
  </w:sdt>
  <w:p w14:paraId="3E116B6D" w14:textId="77777777" w:rsidR="004D6937" w:rsidRDefault="004D693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1CFB83AC" w14:textId="77777777" w:rsidR="004D6937" w:rsidRDefault="004D693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C0A7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C0A7C">
              <w:rPr>
                <w:b/>
                <w:bCs/>
                <w:noProof/>
              </w:rPr>
              <w:t>19</w:t>
            </w:r>
            <w:r>
              <w:rPr>
                <w:b/>
                <w:bCs/>
                <w:sz w:val="24"/>
                <w:szCs w:val="24"/>
              </w:rPr>
              <w:fldChar w:fldCharType="end"/>
            </w:r>
          </w:p>
        </w:sdtContent>
      </w:sdt>
    </w:sdtContent>
  </w:sdt>
  <w:p w14:paraId="77F72197" w14:textId="77777777" w:rsidR="004D6937" w:rsidRDefault="004D69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94A41" w14:textId="77777777" w:rsidR="00483B0A" w:rsidRDefault="00483B0A">
      <w:pPr>
        <w:spacing w:after="0" w:line="240" w:lineRule="auto"/>
      </w:pPr>
      <w:r>
        <w:separator/>
      </w:r>
    </w:p>
  </w:footnote>
  <w:footnote w:type="continuationSeparator" w:id="0">
    <w:p w14:paraId="2A15F4EA" w14:textId="77777777" w:rsidR="00483B0A" w:rsidRDefault="00483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4D6937" w:rsidRPr="00E152D8" w14:paraId="76D0395C" w14:textId="77777777" w:rsidTr="00400A05">
      <w:trPr>
        <w:trHeight w:val="132"/>
      </w:trPr>
      <w:tc>
        <w:tcPr>
          <w:tcW w:w="2691" w:type="dxa"/>
        </w:tcPr>
        <w:p w14:paraId="7463E1A1" w14:textId="77777777" w:rsidR="004D6937" w:rsidRPr="00E152D8" w:rsidRDefault="004D6937" w:rsidP="00400A05">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36D3CF9B" w14:textId="77777777" w:rsidR="004D6937" w:rsidRPr="00EE1572" w:rsidRDefault="004D6937" w:rsidP="00400A05">
          <w:pPr>
            <w:tabs>
              <w:tab w:val="right" w:pos="8838"/>
            </w:tabs>
            <w:ind w:left="-28" w:right="-32"/>
            <w:rPr>
              <w:rFonts w:eastAsia="Calibri" w:cs="Tahoma"/>
            </w:rPr>
          </w:pPr>
          <w:r w:rsidRPr="00EE1572">
            <w:rPr>
              <w:rFonts w:eastAsia="Calibri" w:cs="Tahoma"/>
            </w:rPr>
            <w:t>03846/INFOEM/IP/RR/2020</w:t>
          </w:r>
        </w:p>
      </w:tc>
    </w:tr>
    <w:tr w:rsidR="004D6937" w:rsidRPr="00E152D8" w14:paraId="6D5269C6" w14:textId="77777777" w:rsidTr="00400A05">
      <w:trPr>
        <w:trHeight w:val="261"/>
      </w:trPr>
      <w:tc>
        <w:tcPr>
          <w:tcW w:w="2691" w:type="dxa"/>
        </w:tcPr>
        <w:p w14:paraId="2D356646" w14:textId="77777777" w:rsidR="004D6937" w:rsidRPr="00E152D8" w:rsidRDefault="004D6937" w:rsidP="00400A05">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74A15BFA" w14:textId="77777777" w:rsidR="004D6937" w:rsidRPr="00EE1572" w:rsidRDefault="004D6937" w:rsidP="00400A05">
          <w:pPr>
            <w:tabs>
              <w:tab w:val="right" w:pos="8838"/>
            </w:tabs>
            <w:ind w:right="-32"/>
            <w:rPr>
              <w:rFonts w:eastAsia="Calibri" w:cs="Tahoma"/>
              <w:lang w:val="es-MX"/>
            </w:rPr>
          </w:pPr>
          <w:r>
            <w:rPr>
              <w:rFonts w:eastAsia="Calibri" w:cs="Tahoma"/>
              <w:lang w:val="es-MX"/>
            </w:rPr>
            <w:t>Ayuntamiento de Valle de Chalco Solidaridad</w:t>
          </w:r>
        </w:p>
      </w:tc>
    </w:tr>
    <w:tr w:rsidR="004D6937" w:rsidRPr="00E152D8" w14:paraId="319E20ED" w14:textId="77777777" w:rsidTr="00400A05">
      <w:trPr>
        <w:trHeight w:val="261"/>
      </w:trPr>
      <w:tc>
        <w:tcPr>
          <w:tcW w:w="2691" w:type="dxa"/>
        </w:tcPr>
        <w:p w14:paraId="0DB0B6C3" w14:textId="77777777" w:rsidR="004D6937" w:rsidRPr="00E152D8" w:rsidRDefault="004D6937" w:rsidP="00400A05">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4F60049F" w14:textId="77777777" w:rsidR="004D6937" w:rsidRPr="00E152D8" w:rsidRDefault="004D6937" w:rsidP="00400A05">
          <w:pPr>
            <w:tabs>
              <w:tab w:val="right" w:pos="8838"/>
            </w:tabs>
            <w:ind w:right="-32"/>
            <w:rPr>
              <w:rFonts w:eastAsia="Calibri" w:cs="Tahoma"/>
              <w:b/>
              <w:lang w:val="es-MX"/>
            </w:rPr>
          </w:pPr>
          <w:r w:rsidRPr="00E152D8">
            <w:rPr>
              <w:rFonts w:eastAsia="Calibri" w:cs="Tahoma"/>
              <w:lang w:val="es-MX"/>
            </w:rPr>
            <w:t>Luis Gustavo Parra Noriega</w:t>
          </w:r>
        </w:p>
      </w:tc>
    </w:tr>
  </w:tbl>
  <w:p w14:paraId="1A6203C9" w14:textId="77777777" w:rsidR="004D6937" w:rsidRDefault="00483B0A">
    <w:pPr>
      <w:pStyle w:val="Encabezado"/>
    </w:pPr>
    <w:r>
      <w:rPr>
        <w:noProof/>
      </w:rPr>
      <w:pict w14:anchorId="12304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361C9" w14:textId="77777777" w:rsidR="004D6937" w:rsidRDefault="004D6937"/>
  <w:tbl>
    <w:tblPr>
      <w:tblStyle w:val="Tablaconcuadrcula"/>
      <w:tblW w:w="6804"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4D6937" w:rsidRPr="00E152D8" w14:paraId="58D8AEF8" w14:textId="77777777" w:rsidTr="00DE0E65">
      <w:trPr>
        <w:trHeight w:val="138"/>
      </w:trPr>
      <w:tc>
        <w:tcPr>
          <w:tcW w:w="2401" w:type="dxa"/>
          <w:vAlign w:val="center"/>
        </w:tcPr>
        <w:p w14:paraId="5359B90D" w14:textId="77777777" w:rsidR="00DE0E65" w:rsidRDefault="00DE0E65" w:rsidP="00400A05">
          <w:pPr>
            <w:tabs>
              <w:tab w:val="right" w:pos="8838"/>
            </w:tabs>
            <w:ind w:right="-105"/>
            <w:rPr>
              <w:rFonts w:ascii="Palatino Linotype" w:eastAsia="Calibri" w:hAnsi="Palatino Linotype" w:cs="Tahoma"/>
              <w:b/>
              <w:lang w:val="es-MX"/>
            </w:rPr>
          </w:pPr>
        </w:p>
        <w:p w14:paraId="768B211A" w14:textId="22B34B3A" w:rsidR="004D6937" w:rsidRPr="00294AB5" w:rsidRDefault="004D6937" w:rsidP="00400A05">
          <w:pPr>
            <w:tabs>
              <w:tab w:val="right" w:pos="8838"/>
            </w:tabs>
            <w:ind w:right="-105"/>
            <w:rPr>
              <w:rFonts w:ascii="Palatino Linotype" w:eastAsia="Calibri" w:hAnsi="Palatino Linotype" w:cs="Tahoma"/>
              <w:b/>
              <w:lang w:val="es-MX"/>
            </w:rPr>
          </w:pPr>
          <w:r w:rsidRPr="00294AB5">
            <w:rPr>
              <w:rFonts w:ascii="Palatino Linotype" w:eastAsia="Calibri" w:hAnsi="Palatino Linotype" w:cs="Tahoma"/>
              <w:b/>
              <w:lang w:val="es-MX"/>
            </w:rPr>
            <w:t>Recurso de Revisión:</w:t>
          </w:r>
        </w:p>
      </w:tc>
      <w:tc>
        <w:tcPr>
          <w:tcW w:w="4403" w:type="dxa"/>
        </w:tcPr>
        <w:p w14:paraId="5759086A" w14:textId="77777777" w:rsidR="00DE0E65" w:rsidRDefault="00DE0E65" w:rsidP="00400A05">
          <w:pPr>
            <w:tabs>
              <w:tab w:val="right" w:pos="8838"/>
            </w:tabs>
            <w:ind w:right="-32"/>
            <w:rPr>
              <w:rFonts w:ascii="Palatino Linotype" w:eastAsia="Calibri" w:hAnsi="Palatino Linotype" w:cs="Tahoma"/>
              <w:lang w:val="es-MX"/>
            </w:rPr>
          </w:pPr>
        </w:p>
        <w:p w14:paraId="5281CE6B" w14:textId="341CFE6A" w:rsidR="004D6937" w:rsidRPr="00294AB5" w:rsidRDefault="004D6937" w:rsidP="00400A05">
          <w:pPr>
            <w:tabs>
              <w:tab w:val="right" w:pos="8838"/>
            </w:tabs>
            <w:ind w:right="-32"/>
            <w:rPr>
              <w:rFonts w:ascii="Palatino Linotype" w:eastAsia="Calibri" w:hAnsi="Palatino Linotype" w:cs="Tahoma"/>
            </w:rPr>
          </w:pPr>
          <w:r w:rsidRPr="00294AB5">
            <w:rPr>
              <w:rFonts w:ascii="Palatino Linotype" w:eastAsia="Calibri" w:hAnsi="Palatino Linotype" w:cs="Tahoma"/>
              <w:lang w:val="es-MX"/>
            </w:rPr>
            <w:t>02076/INFOEM/IP/RR/2025</w:t>
          </w:r>
        </w:p>
      </w:tc>
    </w:tr>
    <w:tr w:rsidR="004D6937" w:rsidRPr="00E152D8" w14:paraId="7BF84CCB" w14:textId="77777777" w:rsidTr="00DE0E65">
      <w:trPr>
        <w:trHeight w:val="273"/>
      </w:trPr>
      <w:tc>
        <w:tcPr>
          <w:tcW w:w="2401" w:type="dxa"/>
        </w:tcPr>
        <w:p w14:paraId="0BBD409B" w14:textId="77777777" w:rsidR="004D6937" w:rsidRPr="00294AB5" w:rsidRDefault="004D6937" w:rsidP="00400A05">
          <w:pPr>
            <w:tabs>
              <w:tab w:val="right" w:pos="8838"/>
            </w:tabs>
            <w:ind w:right="-105"/>
            <w:rPr>
              <w:rFonts w:ascii="Palatino Linotype" w:eastAsia="Calibri" w:hAnsi="Palatino Linotype" w:cs="Tahoma"/>
              <w:b/>
              <w:lang w:val="es-MX"/>
            </w:rPr>
          </w:pPr>
          <w:r w:rsidRPr="00294AB5">
            <w:rPr>
              <w:rFonts w:ascii="Palatino Linotype" w:eastAsia="Calibri" w:hAnsi="Palatino Linotype" w:cs="Tahoma"/>
              <w:b/>
              <w:lang w:val="es-MX"/>
            </w:rPr>
            <w:t>Sujeto Obligado:</w:t>
          </w:r>
        </w:p>
      </w:tc>
      <w:tc>
        <w:tcPr>
          <w:tcW w:w="4403" w:type="dxa"/>
        </w:tcPr>
        <w:p w14:paraId="76642BFC" w14:textId="202898EF" w:rsidR="004D6937" w:rsidRPr="00294AB5" w:rsidRDefault="004D6937" w:rsidP="00400A05">
          <w:pPr>
            <w:tabs>
              <w:tab w:val="right" w:pos="8838"/>
            </w:tabs>
            <w:ind w:left="-28" w:right="597"/>
            <w:rPr>
              <w:rFonts w:ascii="Palatino Linotype" w:eastAsia="Calibri" w:hAnsi="Palatino Linotype" w:cs="Tahoma"/>
              <w:lang w:val="es-MX"/>
            </w:rPr>
          </w:pPr>
          <w:r w:rsidRPr="00294AB5">
            <w:rPr>
              <w:rFonts w:ascii="Palatino Linotype" w:eastAsia="Calibri" w:hAnsi="Palatino Linotype" w:cs="Tahoma"/>
              <w:lang w:val="es-MX"/>
            </w:rPr>
            <w:t>Servicios Educativos Integrados al Estado de Méxic</w:t>
          </w:r>
          <w:r w:rsidR="00DE0E65">
            <w:rPr>
              <w:rFonts w:ascii="Palatino Linotype" w:eastAsia="Calibri" w:hAnsi="Palatino Linotype" w:cs="Tahoma"/>
              <w:lang w:val="es-MX"/>
            </w:rPr>
            <w:t>o</w:t>
          </w:r>
        </w:p>
      </w:tc>
    </w:tr>
    <w:tr w:rsidR="004D6937" w:rsidRPr="00E152D8" w14:paraId="5CA3987F" w14:textId="77777777" w:rsidTr="00DE0E65">
      <w:trPr>
        <w:trHeight w:val="273"/>
      </w:trPr>
      <w:tc>
        <w:tcPr>
          <w:tcW w:w="2401" w:type="dxa"/>
        </w:tcPr>
        <w:p w14:paraId="7FA6F776" w14:textId="77777777" w:rsidR="004D6937" w:rsidRPr="00294AB5" w:rsidRDefault="004D6937" w:rsidP="00400A05">
          <w:pPr>
            <w:tabs>
              <w:tab w:val="right" w:pos="8838"/>
            </w:tabs>
            <w:ind w:right="-105"/>
            <w:rPr>
              <w:rFonts w:ascii="Palatino Linotype" w:eastAsia="Calibri" w:hAnsi="Palatino Linotype" w:cs="Tahoma"/>
              <w:b/>
              <w:lang w:val="es-MX"/>
            </w:rPr>
          </w:pPr>
          <w:r w:rsidRPr="00294AB5">
            <w:rPr>
              <w:rFonts w:ascii="Palatino Linotype" w:eastAsia="Calibri" w:hAnsi="Palatino Linotype" w:cs="Tahoma"/>
              <w:b/>
              <w:lang w:val="es-MX"/>
            </w:rPr>
            <w:t>Comisionado Ponente:</w:t>
          </w:r>
        </w:p>
      </w:tc>
      <w:tc>
        <w:tcPr>
          <w:tcW w:w="4403" w:type="dxa"/>
        </w:tcPr>
        <w:p w14:paraId="49A511AB" w14:textId="0DA4B788" w:rsidR="004D6937" w:rsidRPr="00DE0E65" w:rsidRDefault="004D6937" w:rsidP="00DE0E65">
          <w:pPr>
            <w:tabs>
              <w:tab w:val="right" w:pos="8838"/>
            </w:tabs>
            <w:ind w:left="-28" w:right="-32"/>
            <w:rPr>
              <w:rFonts w:ascii="Palatino Linotype" w:eastAsia="Calibri" w:hAnsi="Palatino Linotype" w:cs="Tahoma"/>
              <w:lang w:val="es-MX"/>
            </w:rPr>
          </w:pPr>
          <w:r w:rsidRPr="00294AB5">
            <w:rPr>
              <w:rFonts w:ascii="Palatino Linotype" w:eastAsia="Calibri" w:hAnsi="Palatino Linotype" w:cs="Tahoma"/>
              <w:lang w:val="es-MX"/>
            </w:rPr>
            <w:t>Luis Gustavo Parra Noriega</w:t>
          </w:r>
        </w:p>
      </w:tc>
    </w:tr>
  </w:tbl>
  <w:p w14:paraId="0B1E3601" w14:textId="77777777" w:rsidR="004D6937" w:rsidRDefault="00483B0A" w:rsidP="00400A05">
    <w:pPr>
      <w:pStyle w:val="Encabezado"/>
    </w:pPr>
    <w:r>
      <w:rPr>
        <w:noProof/>
      </w:rPr>
      <w:pict w14:anchorId="6216E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84.6pt;margin-top:-122.95pt;width:663.5pt;height:12in;z-index:-25165875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C30A" w14:textId="77777777" w:rsidR="004D6937" w:rsidRDefault="004D6937"/>
  <w:tbl>
    <w:tblPr>
      <w:tblStyle w:val="Tablaconcuadrcula"/>
      <w:tblW w:w="6950"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111"/>
      <w:gridCol w:w="429"/>
    </w:tblGrid>
    <w:tr w:rsidR="004D6937" w:rsidRPr="00E152D8" w14:paraId="4CA8CF24" w14:textId="77777777" w:rsidTr="00400A05">
      <w:trPr>
        <w:trHeight w:val="132"/>
      </w:trPr>
      <w:tc>
        <w:tcPr>
          <w:tcW w:w="2410" w:type="dxa"/>
        </w:tcPr>
        <w:p w14:paraId="21982D8D" w14:textId="77777777" w:rsidR="004D6937" w:rsidRPr="00294AB5" w:rsidRDefault="004D6937" w:rsidP="00400A05">
          <w:pPr>
            <w:tabs>
              <w:tab w:val="right" w:pos="8838"/>
            </w:tabs>
            <w:ind w:right="-105"/>
            <w:rPr>
              <w:rFonts w:ascii="Palatino Linotype" w:eastAsia="Calibri" w:hAnsi="Palatino Linotype" w:cs="Tahoma"/>
              <w:b/>
              <w:lang w:val="es-MX"/>
            </w:rPr>
          </w:pPr>
          <w:r w:rsidRPr="00294AB5">
            <w:rPr>
              <w:rFonts w:ascii="Palatino Linotype" w:eastAsia="Calibri" w:hAnsi="Palatino Linotype" w:cs="Tahoma"/>
              <w:b/>
              <w:lang w:val="es-MX"/>
            </w:rPr>
            <w:t>Recurso de Revisión:</w:t>
          </w:r>
        </w:p>
      </w:tc>
      <w:tc>
        <w:tcPr>
          <w:tcW w:w="4540" w:type="dxa"/>
          <w:gridSpan w:val="2"/>
        </w:tcPr>
        <w:p w14:paraId="661848AC" w14:textId="77777777" w:rsidR="004D6937" w:rsidRPr="00294AB5" w:rsidRDefault="004D6937" w:rsidP="00294AB5">
          <w:pPr>
            <w:tabs>
              <w:tab w:val="right" w:pos="8838"/>
            </w:tabs>
            <w:ind w:right="-32"/>
            <w:rPr>
              <w:rFonts w:ascii="Palatino Linotype" w:eastAsia="Calibri" w:hAnsi="Palatino Linotype" w:cs="Tahoma"/>
              <w:lang w:val="es-MX"/>
            </w:rPr>
          </w:pPr>
          <w:r w:rsidRPr="00294AB5">
            <w:rPr>
              <w:rFonts w:ascii="Palatino Linotype" w:eastAsia="Calibri" w:hAnsi="Palatino Linotype" w:cs="Tahoma"/>
              <w:lang w:val="es-MX"/>
            </w:rPr>
            <w:t>02076/INFOEM/IP/RR/2025</w:t>
          </w:r>
        </w:p>
      </w:tc>
    </w:tr>
    <w:tr w:rsidR="004D6937" w:rsidRPr="00E152D8" w14:paraId="5E837FAC" w14:textId="77777777" w:rsidTr="00400A05">
      <w:trPr>
        <w:trHeight w:val="132"/>
      </w:trPr>
      <w:tc>
        <w:tcPr>
          <w:tcW w:w="2410" w:type="dxa"/>
        </w:tcPr>
        <w:p w14:paraId="031F7E0F" w14:textId="77777777" w:rsidR="004D6937" w:rsidRPr="00294AB5" w:rsidRDefault="004D6937" w:rsidP="00400A05">
          <w:pPr>
            <w:tabs>
              <w:tab w:val="left" w:pos="1875"/>
            </w:tabs>
            <w:ind w:right="-105"/>
            <w:rPr>
              <w:rFonts w:ascii="Palatino Linotype" w:eastAsia="Calibri" w:hAnsi="Palatino Linotype" w:cs="Tahoma"/>
              <w:b/>
              <w:lang w:val="es-MX"/>
            </w:rPr>
          </w:pPr>
          <w:r w:rsidRPr="00294AB5">
            <w:rPr>
              <w:rFonts w:ascii="Palatino Linotype" w:eastAsia="Calibri" w:hAnsi="Palatino Linotype" w:cs="Tahoma"/>
              <w:b/>
              <w:lang w:val="es-MX"/>
            </w:rPr>
            <w:t>Recurrente:</w:t>
          </w:r>
          <w:r w:rsidRPr="00294AB5">
            <w:rPr>
              <w:rFonts w:ascii="Palatino Linotype" w:eastAsia="Calibri" w:hAnsi="Palatino Linotype" w:cs="Tahoma"/>
              <w:b/>
              <w:lang w:val="es-MX"/>
            </w:rPr>
            <w:tab/>
          </w:r>
        </w:p>
      </w:tc>
      <w:tc>
        <w:tcPr>
          <w:tcW w:w="4540" w:type="dxa"/>
          <w:gridSpan w:val="2"/>
        </w:tcPr>
        <w:p w14:paraId="6A33C117" w14:textId="4AB9E6C5" w:rsidR="004D6937" w:rsidRPr="00294AB5" w:rsidRDefault="005C0A7C" w:rsidP="00294AB5">
          <w:pPr>
            <w:tabs>
              <w:tab w:val="right" w:pos="8838"/>
            </w:tabs>
            <w:ind w:right="-32"/>
            <w:rPr>
              <w:rFonts w:ascii="Palatino Linotype" w:eastAsia="Calibri" w:hAnsi="Palatino Linotype" w:cs="Tahoma"/>
              <w:lang w:val="es-MX"/>
            </w:rPr>
          </w:pPr>
          <w:r w:rsidRPr="005C0A7C">
            <w:rPr>
              <w:rFonts w:ascii="Palatino Linotype" w:eastAsia="Calibri" w:hAnsi="Palatino Linotype" w:cs="Tahoma"/>
              <w:highlight w:val="black"/>
              <w:lang w:val="es-MX"/>
            </w:rPr>
            <w:t>XXXXXXXXXXXXXXXXXXXXXXX</w:t>
          </w:r>
        </w:p>
      </w:tc>
    </w:tr>
    <w:tr w:rsidR="004D6937" w:rsidRPr="00294AB5" w14:paraId="010252D8" w14:textId="77777777" w:rsidTr="00400A05">
      <w:trPr>
        <w:gridAfter w:val="1"/>
        <w:wAfter w:w="429" w:type="dxa"/>
        <w:trHeight w:val="261"/>
      </w:trPr>
      <w:tc>
        <w:tcPr>
          <w:tcW w:w="2410" w:type="dxa"/>
        </w:tcPr>
        <w:p w14:paraId="75C5E50A" w14:textId="77777777" w:rsidR="004D6937" w:rsidRPr="00294AB5" w:rsidRDefault="004D6937" w:rsidP="00400A05">
          <w:pPr>
            <w:tabs>
              <w:tab w:val="right" w:pos="8838"/>
            </w:tabs>
            <w:ind w:right="-105"/>
            <w:rPr>
              <w:rFonts w:ascii="Palatino Linotype" w:eastAsia="Calibri" w:hAnsi="Palatino Linotype" w:cs="Tahoma"/>
              <w:b/>
              <w:lang w:val="es-MX"/>
            </w:rPr>
          </w:pPr>
          <w:r w:rsidRPr="00294AB5">
            <w:rPr>
              <w:rFonts w:ascii="Palatino Linotype" w:eastAsia="Calibri" w:hAnsi="Palatino Linotype" w:cs="Tahoma"/>
              <w:b/>
              <w:lang w:val="es-MX"/>
            </w:rPr>
            <w:t>Sujeto Obligado:</w:t>
          </w:r>
        </w:p>
      </w:tc>
      <w:tc>
        <w:tcPr>
          <w:tcW w:w="4111" w:type="dxa"/>
        </w:tcPr>
        <w:p w14:paraId="43F09EA1" w14:textId="77777777" w:rsidR="004D6937" w:rsidRPr="00294AB5" w:rsidRDefault="004D6937" w:rsidP="00294AB5">
          <w:pPr>
            <w:tabs>
              <w:tab w:val="right" w:pos="8838"/>
            </w:tabs>
            <w:ind w:right="-32"/>
            <w:rPr>
              <w:rFonts w:ascii="Palatino Linotype" w:eastAsia="Calibri" w:hAnsi="Palatino Linotype" w:cs="Tahoma"/>
              <w:lang w:val="es-MX"/>
            </w:rPr>
          </w:pPr>
          <w:r w:rsidRPr="00294AB5">
            <w:rPr>
              <w:rFonts w:ascii="Palatino Linotype" w:eastAsia="Calibri" w:hAnsi="Palatino Linotype" w:cs="Tahoma"/>
              <w:lang w:val="es-MX"/>
            </w:rPr>
            <w:t>Servicios Educativos Integrados al Estado de México</w:t>
          </w:r>
        </w:p>
      </w:tc>
    </w:tr>
    <w:tr w:rsidR="004D6937" w:rsidRPr="00E152D8" w14:paraId="3A0E6435" w14:textId="77777777" w:rsidTr="00400A05">
      <w:trPr>
        <w:trHeight w:val="261"/>
      </w:trPr>
      <w:tc>
        <w:tcPr>
          <w:tcW w:w="2410" w:type="dxa"/>
        </w:tcPr>
        <w:p w14:paraId="5130DF77" w14:textId="77777777" w:rsidR="004D6937" w:rsidRPr="00294AB5" w:rsidRDefault="004D6937" w:rsidP="00400A05">
          <w:pPr>
            <w:tabs>
              <w:tab w:val="right" w:pos="8838"/>
            </w:tabs>
            <w:ind w:right="-105"/>
            <w:rPr>
              <w:rFonts w:ascii="Palatino Linotype" w:eastAsia="Calibri" w:hAnsi="Palatino Linotype" w:cs="Tahoma"/>
              <w:b/>
              <w:lang w:val="es-MX"/>
            </w:rPr>
          </w:pPr>
          <w:r w:rsidRPr="00294AB5">
            <w:rPr>
              <w:rFonts w:ascii="Palatino Linotype" w:eastAsia="Calibri" w:hAnsi="Palatino Linotype" w:cs="Tahoma"/>
              <w:b/>
              <w:lang w:val="es-MX"/>
            </w:rPr>
            <w:t>Comisionado Ponente:</w:t>
          </w:r>
        </w:p>
      </w:tc>
      <w:tc>
        <w:tcPr>
          <w:tcW w:w="4540" w:type="dxa"/>
          <w:gridSpan w:val="2"/>
        </w:tcPr>
        <w:p w14:paraId="5AF9BE82" w14:textId="77777777" w:rsidR="004D6937" w:rsidRPr="00294AB5" w:rsidRDefault="004D6937" w:rsidP="00400A05">
          <w:pPr>
            <w:tabs>
              <w:tab w:val="right" w:pos="8838"/>
            </w:tabs>
            <w:ind w:right="-32"/>
            <w:rPr>
              <w:rFonts w:ascii="Palatino Linotype" w:eastAsia="Calibri" w:hAnsi="Palatino Linotype" w:cs="Tahoma"/>
              <w:b/>
              <w:lang w:val="es-MX"/>
            </w:rPr>
          </w:pPr>
          <w:r w:rsidRPr="00294AB5">
            <w:rPr>
              <w:rFonts w:ascii="Palatino Linotype" w:eastAsia="Calibri" w:hAnsi="Palatino Linotype" w:cs="Tahoma"/>
              <w:lang w:val="es-MX"/>
            </w:rPr>
            <w:t>Luis Gustavo Parra Noriega</w:t>
          </w:r>
        </w:p>
      </w:tc>
    </w:tr>
  </w:tbl>
  <w:p w14:paraId="55271D12" w14:textId="77777777" w:rsidR="004D6937" w:rsidRDefault="00483B0A" w:rsidP="00400A05">
    <w:pPr>
      <w:pStyle w:val="Encabezado"/>
      <w:tabs>
        <w:tab w:val="left" w:pos="5812"/>
      </w:tabs>
    </w:pPr>
    <w:r>
      <w:rPr>
        <w:noProof/>
      </w:rPr>
      <w:pict w14:anchorId="236D5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5.15pt;margin-top:-124.25pt;width:663.5pt;height:12in;z-index:-25165772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B4C02"/>
    <w:multiLevelType w:val="hybridMultilevel"/>
    <w:tmpl w:val="3E72F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630747"/>
    <w:multiLevelType w:val="hybridMultilevel"/>
    <w:tmpl w:val="8AC2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B5"/>
    <w:rsid w:val="00001EC9"/>
    <w:rsid w:val="00083CD4"/>
    <w:rsid w:val="001332C0"/>
    <w:rsid w:val="00177807"/>
    <w:rsid w:val="001914AC"/>
    <w:rsid w:val="001A0664"/>
    <w:rsid w:val="002020CE"/>
    <w:rsid w:val="00214674"/>
    <w:rsid w:val="0026002B"/>
    <w:rsid w:val="00271EF3"/>
    <w:rsid w:val="00294AB5"/>
    <w:rsid w:val="002C6844"/>
    <w:rsid w:val="00312C07"/>
    <w:rsid w:val="003C0788"/>
    <w:rsid w:val="003D6A39"/>
    <w:rsid w:val="00400132"/>
    <w:rsid w:val="00400A05"/>
    <w:rsid w:val="00441477"/>
    <w:rsid w:val="00442919"/>
    <w:rsid w:val="0044353C"/>
    <w:rsid w:val="004820DC"/>
    <w:rsid w:val="00483B0A"/>
    <w:rsid w:val="004A6336"/>
    <w:rsid w:val="004D6937"/>
    <w:rsid w:val="005012C6"/>
    <w:rsid w:val="00551379"/>
    <w:rsid w:val="00554361"/>
    <w:rsid w:val="00582955"/>
    <w:rsid w:val="005B38B5"/>
    <w:rsid w:val="005C0A7C"/>
    <w:rsid w:val="00631F04"/>
    <w:rsid w:val="006A10FA"/>
    <w:rsid w:val="00723F35"/>
    <w:rsid w:val="0072502A"/>
    <w:rsid w:val="0075692E"/>
    <w:rsid w:val="007C1D1C"/>
    <w:rsid w:val="00865642"/>
    <w:rsid w:val="008B6C23"/>
    <w:rsid w:val="008F3CA3"/>
    <w:rsid w:val="009177C4"/>
    <w:rsid w:val="009E6CA9"/>
    <w:rsid w:val="00A65EF1"/>
    <w:rsid w:val="00AB4508"/>
    <w:rsid w:val="00B20E43"/>
    <w:rsid w:val="00B32AE6"/>
    <w:rsid w:val="00B52046"/>
    <w:rsid w:val="00B6359A"/>
    <w:rsid w:val="00BA491B"/>
    <w:rsid w:val="00BD1D84"/>
    <w:rsid w:val="00CC55BF"/>
    <w:rsid w:val="00CD7C45"/>
    <w:rsid w:val="00D03DA7"/>
    <w:rsid w:val="00D17B81"/>
    <w:rsid w:val="00D251AA"/>
    <w:rsid w:val="00D30921"/>
    <w:rsid w:val="00D40C0F"/>
    <w:rsid w:val="00D742A8"/>
    <w:rsid w:val="00DE0E65"/>
    <w:rsid w:val="00DF1CA7"/>
    <w:rsid w:val="00EF42A0"/>
    <w:rsid w:val="00F0233E"/>
    <w:rsid w:val="00F37FDB"/>
    <w:rsid w:val="00F61D3E"/>
    <w:rsid w:val="00F83887"/>
    <w:rsid w:val="00FE51C3"/>
    <w:rsid w:val="00FF1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087083"/>
  <w15:chartTrackingRefBased/>
  <w15:docId w15:val="{CC481DEC-A484-41BF-A0D2-500EAED4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38B5"/>
    <w:pPr>
      <w:tabs>
        <w:tab w:val="center" w:pos="4419"/>
        <w:tab w:val="right" w:pos="8838"/>
      </w:tabs>
      <w:spacing w:after="0" w:line="240" w:lineRule="auto"/>
      <w:jc w:val="both"/>
    </w:pPr>
    <w:rPr>
      <w:rFonts w:ascii="Palatino Linotype" w:hAnsi="Palatino Linotype"/>
      <w:color w:val="000000"/>
    </w:rPr>
  </w:style>
  <w:style w:type="character" w:customStyle="1" w:styleId="EncabezadoCar">
    <w:name w:val="Encabezado Car"/>
    <w:basedOn w:val="Fuentedeprrafopredeter"/>
    <w:link w:val="Encabezado"/>
    <w:uiPriority w:val="99"/>
    <w:rsid w:val="005B38B5"/>
    <w:rPr>
      <w:rFonts w:ascii="Palatino Linotype" w:hAnsi="Palatino Linotype"/>
      <w:color w:val="000000"/>
    </w:rPr>
  </w:style>
  <w:style w:type="paragraph" w:styleId="Piedepgina">
    <w:name w:val="footer"/>
    <w:basedOn w:val="Normal"/>
    <w:link w:val="PiedepginaCar"/>
    <w:uiPriority w:val="99"/>
    <w:unhideWhenUsed/>
    <w:rsid w:val="005B38B5"/>
    <w:pPr>
      <w:tabs>
        <w:tab w:val="center" w:pos="4419"/>
        <w:tab w:val="right" w:pos="8838"/>
      </w:tabs>
      <w:spacing w:after="0" w:line="240" w:lineRule="auto"/>
      <w:jc w:val="both"/>
    </w:pPr>
    <w:rPr>
      <w:rFonts w:ascii="Palatino Linotype" w:hAnsi="Palatino Linotype"/>
      <w:color w:val="000000"/>
    </w:rPr>
  </w:style>
  <w:style w:type="character" w:customStyle="1" w:styleId="PiedepginaCar">
    <w:name w:val="Pie de página Car"/>
    <w:basedOn w:val="Fuentedeprrafopredeter"/>
    <w:link w:val="Piedepgina"/>
    <w:uiPriority w:val="99"/>
    <w:rsid w:val="005B38B5"/>
    <w:rPr>
      <w:rFonts w:ascii="Palatino Linotype" w:hAnsi="Palatino Linotype"/>
      <w:color w:val="000000"/>
    </w:rPr>
  </w:style>
  <w:style w:type="table" w:styleId="Tablaconcuadrcula">
    <w:name w:val="Table Grid"/>
    <w:basedOn w:val="Tablanormal"/>
    <w:uiPriority w:val="59"/>
    <w:qFormat/>
    <w:rsid w:val="005B38B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3F35"/>
    <w:pPr>
      <w:ind w:left="720"/>
      <w:contextualSpacing/>
    </w:pPr>
  </w:style>
  <w:style w:type="paragraph" w:styleId="TDC1">
    <w:name w:val="toc 1"/>
    <w:basedOn w:val="Normal"/>
    <w:next w:val="Normal"/>
    <w:autoRedefine/>
    <w:uiPriority w:val="39"/>
    <w:unhideWhenUsed/>
    <w:rsid w:val="00551379"/>
    <w:pPr>
      <w:spacing w:after="100"/>
    </w:pPr>
  </w:style>
  <w:style w:type="paragraph" w:styleId="TDC2">
    <w:name w:val="toc 2"/>
    <w:basedOn w:val="Normal"/>
    <w:next w:val="Normal"/>
    <w:autoRedefine/>
    <w:uiPriority w:val="39"/>
    <w:unhideWhenUsed/>
    <w:rsid w:val="00551379"/>
    <w:pPr>
      <w:spacing w:after="100"/>
      <w:ind w:left="220"/>
    </w:pPr>
  </w:style>
  <w:style w:type="character" w:styleId="Hipervnculo">
    <w:name w:val="Hyperlink"/>
    <w:basedOn w:val="Fuentedeprrafopredeter"/>
    <w:uiPriority w:val="99"/>
    <w:unhideWhenUsed/>
    <w:rsid w:val="005513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025948">
      <w:bodyDiv w:val="1"/>
      <w:marLeft w:val="0"/>
      <w:marRight w:val="0"/>
      <w:marTop w:val="0"/>
      <w:marBottom w:val="0"/>
      <w:divBdr>
        <w:top w:val="none" w:sz="0" w:space="0" w:color="auto"/>
        <w:left w:val="none" w:sz="0" w:space="0" w:color="auto"/>
        <w:bottom w:val="none" w:sz="0" w:space="0" w:color="auto"/>
        <w:right w:val="none" w:sz="0" w:space="0" w:color="auto"/>
      </w:divBdr>
    </w:div>
    <w:div w:id="997195883">
      <w:bodyDiv w:val="1"/>
      <w:marLeft w:val="0"/>
      <w:marRight w:val="0"/>
      <w:marTop w:val="0"/>
      <w:marBottom w:val="0"/>
      <w:divBdr>
        <w:top w:val="none" w:sz="0" w:space="0" w:color="auto"/>
        <w:left w:val="none" w:sz="0" w:space="0" w:color="auto"/>
        <w:bottom w:val="none" w:sz="0" w:space="0" w:color="auto"/>
        <w:right w:val="none" w:sz="0" w:space="0" w:color="auto"/>
      </w:divBdr>
    </w:div>
    <w:div w:id="194819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C4B91-4620-4607-85B2-1390FB7F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4201</Words>
  <Characters>23111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SERVICIO</cp:lastModifiedBy>
  <cp:revision>4</cp:revision>
  <cp:lastPrinted>2025-05-06T17:58:00Z</cp:lastPrinted>
  <dcterms:created xsi:type="dcterms:W3CDTF">2025-05-06T17:58:00Z</dcterms:created>
  <dcterms:modified xsi:type="dcterms:W3CDTF">2025-06-03T17:20:00Z</dcterms:modified>
</cp:coreProperties>
</file>