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EB43" w14:textId="77777777" w:rsidR="008636C6" w:rsidRPr="00422840" w:rsidRDefault="008636C6" w:rsidP="008636C6">
      <w:pPr>
        <w:spacing w:before="240" w:after="0" w:line="360" w:lineRule="auto"/>
        <w:ind w:right="49"/>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veintiséis de febrero de dos mil veinticinco.</w:t>
      </w:r>
    </w:p>
    <w:p w14:paraId="3F5D663F" w14:textId="77777777" w:rsidR="008636C6" w:rsidRPr="00422840" w:rsidRDefault="008636C6" w:rsidP="008636C6">
      <w:pPr>
        <w:spacing w:after="0" w:line="360" w:lineRule="auto"/>
        <w:ind w:right="49"/>
        <w:jc w:val="both"/>
        <w:rPr>
          <w:rFonts w:ascii="Palatino Linotype" w:eastAsia="Palatino Linotype" w:hAnsi="Palatino Linotype" w:cs="Palatino Linotype"/>
          <w:sz w:val="24"/>
          <w:szCs w:val="24"/>
        </w:rPr>
      </w:pPr>
    </w:p>
    <w:p w14:paraId="7D2850EE" w14:textId="77777777" w:rsidR="008636C6" w:rsidRPr="00422840" w:rsidRDefault="008636C6" w:rsidP="00935F60">
      <w:pPr>
        <w:spacing w:after="0" w:line="360" w:lineRule="auto"/>
        <w:ind w:right="51"/>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b/>
          <w:sz w:val="24"/>
          <w:szCs w:val="24"/>
        </w:rPr>
        <w:t xml:space="preserve">Visto </w:t>
      </w:r>
      <w:r w:rsidRPr="00422840">
        <w:rPr>
          <w:rFonts w:ascii="Palatino Linotype" w:eastAsia="Palatino Linotype" w:hAnsi="Palatino Linotype" w:cs="Palatino Linotype"/>
          <w:sz w:val="24"/>
          <w:szCs w:val="24"/>
        </w:rPr>
        <w:t xml:space="preserve">el expediente relativo al recurso de revisión </w:t>
      </w:r>
      <w:r w:rsidR="00935F60" w:rsidRPr="00422840">
        <w:rPr>
          <w:rFonts w:ascii="Palatino Linotype" w:eastAsia="Palatino Linotype" w:hAnsi="Palatino Linotype" w:cs="Palatino Linotype"/>
          <w:b/>
          <w:sz w:val="24"/>
          <w:szCs w:val="24"/>
        </w:rPr>
        <w:t>00494/INFOEM/IP/RR/2025</w:t>
      </w:r>
      <w:r w:rsidRPr="00422840">
        <w:rPr>
          <w:rFonts w:ascii="Palatino Linotype" w:eastAsia="Palatino Linotype" w:hAnsi="Palatino Linotype" w:cs="Palatino Linotype"/>
          <w:sz w:val="24"/>
          <w:szCs w:val="24"/>
        </w:rPr>
        <w:t>, interpuesto por</w:t>
      </w:r>
      <w:r w:rsidRPr="00422840">
        <w:rPr>
          <w:rFonts w:ascii="Palatino Linotype" w:eastAsia="Palatino Linotype" w:hAnsi="Palatino Linotype" w:cs="Palatino Linotype"/>
          <w:b/>
          <w:sz w:val="24"/>
          <w:szCs w:val="24"/>
        </w:rPr>
        <w:t xml:space="preserve"> </w:t>
      </w:r>
      <w:r w:rsidR="00935F60" w:rsidRPr="00422840">
        <w:rPr>
          <w:rFonts w:ascii="Palatino Linotype" w:eastAsia="Palatino Linotype" w:hAnsi="Palatino Linotype" w:cs="Palatino Linotype"/>
          <w:b/>
          <w:sz w:val="24"/>
          <w:szCs w:val="24"/>
        </w:rPr>
        <w:t>un particular de manera anónima</w:t>
      </w:r>
      <w:r w:rsidRPr="00422840">
        <w:rPr>
          <w:rFonts w:ascii="Palatino Linotype" w:eastAsia="Palatino Linotype" w:hAnsi="Palatino Linotype" w:cs="Palatino Linotype"/>
          <w:sz w:val="24"/>
          <w:szCs w:val="24"/>
        </w:rPr>
        <w:t xml:space="preserve">, en lo sucesivo se le denominara </w:t>
      </w:r>
      <w:r w:rsidRPr="00422840">
        <w:rPr>
          <w:rFonts w:ascii="Palatino Linotype" w:eastAsia="Palatino Linotype" w:hAnsi="Palatino Linotype" w:cs="Palatino Linotype"/>
          <w:b/>
          <w:sz w:val="24"/>
          <w:szCs w:val="24"/>
        </w:rPr>
        <w:t>LA PARTE RECURRENTE</w:t>
      </w:r>
      <w:r w:rsidRPr="00422840">
        <w:rPr>
          <w:rFonts w:ascii="Palatino Linotype" w:eastAsia="Palatino Linotype" w:hAnsi="Palatino Linotype" w:cs="Palatino Linotype"/>
          <w:sz w:val="24"/>
          <w:szCs w:val="24"/>
        </w:rPr>
        <w:t xml:space="preserve">, en contra de la falta de respuesta a la solicitud de información con número de folio </w:t>
      </w:r>
      <w:r w:rsidR="00935F60" w:rsidRPr="00422840">
        <w:rPr>
          <w:rFonts w:ascii="Palatino Linotype" w:eastAsia="Palatino Linotype" w:hAnsi="Palatino Linotype" w:cs="Palatino Linotype"/>
          <w:b/>
          <w:sz w:val="24"/>
          <w:szCs w:val="24"/>
        </w:rPr>
        <w:t>00335/TEPOTZOT/IP/2024</w:t>
      </w:r>
      <w:r w:rsidRPr="00422840">
        <w:rPr>
          <w:rFonts w:ascii="Palatino Linotype" w:eastAsia="Palatino Linotype" w:hAnsi="Palatino Linotype" w:cs="Palatino Linotype"/>
          <w:sz w:val="24"/>
          <w:szCs w:val="24"/>
        </w:rPr>
        <w:t xml:space="preserve">, por parte del </w:t>
      </w:r>
      <w:r w:rsidR="00505141" w:rsidRPr="00422840">
        <w:rPr>
          <w:rFonts w:ascii="Palatino Linotype" w:eastAsia="Palatino Linotype" w:hAnsi="Palatino Linotype" w:cs="Palatino Linotype"/>
          <w:b/>
          <w:sz w:val="24"/>
          <w:szCs w:val="24"/>
        </w:rPr>
        <w:t>Ayuntamiento de Tepotzotlán</w:t>
      </w:r>
      <w:r w:rsidRPr="00422840">
        <w:rPr>
          <w:rFonts w:ascii="Palatino Linotype" w:eastAsia="Palatino Linotype" w:hAnsi="Palatino Linotype" w:cs="Palatino Linotype"/>
          <w:sz w:val="24"/>
          <w:szCs w:val="24"/>
        </w:rPr>
        <w:t>, en lo sucesivo</w:t>
      </w:r>
      <w:r w:rsidRPr="00422840">
        <w:rPr>
          <w:rFonts w:ascii="Palatino Linotype" w:eastAsia="Palatino Linotype" w:hAnsi="Palatino Linotype" w:cs="Palatino Linotype"/>
          <w:b/>
          <w:sz w:val="24"/>
          <w:szCs w:val="24"/>
        </w:rPr>
        <w:t xml:space="preserve"> EL SUJETO OBLIGADO; </w:t>
      </w:r>
      <w:r w:rsidRPr="00422840">
        <w:rPr>
          <w:rFonts w:ascii="Palatino Linotype" w:eastAsia="Palatino Linotype" w:hAnsi="Palatino Linotype" w:cs="Palatino Linotype"/>
          <w:sz w:val="24"/>
          <w:szCs w:val="24"/>
        </w:rPr>
        <w:t>se procede a dictar la presente resolución, con base en lo siguiente.</w:t>
      </w:r>
    </w:p>
    <w:p w14:paraId="0EB5B6B2" w14:textId="77777777" w:rsidR="00935F60" w:rsidRPr="00422840" w:rsidRDefault="00935F60" w:rsidP="00935F60">
      <w:pPr>
        <w:spacing w:after="0" w:line="360" w:lineRule="auto"/>
        <w:ind w:right="51"/>
        <w:contextualSpacing/>
        <w:jc w:val="both"/>
        <w:rPr>
          <w:rFonts w:ascii="Palatino Linotype" w:eastAsia="Palatino Linotype" w:hAnsi="Palatino Linotype" w:cs="Palatino Linotype"/>
          <w:sz w:val="24"/>
          <w:szCs w:val="24"/>
        </w:rPr>
      </w:pPr>
    </w:p>
    <w:p w14:paraId="6C2E846E" w14:textId="77777777" w:rsidR="00935F60" w:rsidRPr="00422840" w:rsidRDefault="00935F60" w:rsidP="00935F60">
      <w:pPr>
        <w:pBdr>
          <w:top w:val="nil"/>
          <w:left w:val="nil"/>
          <w:bottom w:val="nil"/>
          <w:right w:val="nil"/>
          <w:between w:val="nil"/>
        </w:pBdr>
        <w:spacing w:line="360" w:lineRule="auto"/>
        <w:ind w:left="1077"/>
        <w:contextualSpacing/>
        <w:jc w:val="center"/>
        <w:rPr>
          <w:rFonts w:ascii="Palatino Linotype" w:eastAsia="Palatino Linotype" w:hAnsi="Palatino Linotype" w:cs="Palatino Linotype"/>
          <w:b/>
          <w:sz w:val="24"/>
          <w:szCs w:val="24"/>
        </w:rPr>
      </w:pPr>
      <w:r w:rsidRPr="00422840">
        <w:rPr>
          <w:rFonts w:ascii="Palatino Linotype" w:eastAsia="Palatino Linotype" w:hAnsi="Palatino Linotype" w:cs="Palatino Linotype"/>
          <w:b/>
          <w:sz w:val="24"/>
          <w:szCs w:val="24"/>
        </w:rPr>
        <w:t>A N T E C E D E N T E S:</w:t>
      </w:r>
    </w:p>
    <w:p w14:paraId="4F9B71E3" w14:textId="77777777" w:rsidR="00935F60" w:rsidRPr="00422840" w:rsidRDefault="00935F60" w:rsidP="00935F60">
      <w:pPr>
        <w:pBdr>
          <w:top w:val="nil"/>
          <w:left w:val="nil"/>
          <w:bottom w:val="nil"/>
          <w:right w:val="nil"/>
          <w:between w:val="nil"/>
        </w:pBdr>
        <w:spacing w:line="360" w:lineRule="auto"/>
        <w:ind w:left="1077"/>
        <w:contextualSpacing/>
        <w:rPr>
          <w:rFonts w:ascii="Palatino Linotype" w:eastAsia="Palatino Linotype" w:hAnsi="Palatino Linotype" w:cs="Palatino Linotype"/>
          <w:b/>
          <w:sz w:val="24"/>
          <w:szCs w:val="24"/>
        </w:rPr>
      </w:pPr>
    </w:p>
    <w:p w14:paraId="196CEA1C" w14:textId="77777777" w:rsidR="00935F60" w:rsidRPr="00422840" w:rsidRDefault="00935F60" w:rsidP="00935F60">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b/>
          <w:sz w:val="24"/>
          <w:szCs w:val="24"/>
        </w:rPr>
        <w:t xml:space="preserve">1. SOLICITUD DE ACCESO A LA INFORMACIÓN. </w:t>
      </w:r>
      <w:r w:rsidRPr="00422840">
        <w:rPr>
          <w:rFonts w:ascii="Palatino Linotype" w:eastAsia="Palatino Linotype" w:hAnsi="Palatino Linotype" w:cs="Palatino Linotype"/>
          <w:sz w:val="24"/>
          <w:szCs w:val="24"/>
        </w:rPr>
        <w:t xml:space="preserve">Con fecha </w:t>
      </w:r>
      <w:r w:rsidRPr="00422840">
        <w:rPr>
          <w:rFonts w:ascii="Palatino Linotype" w:eastAsia="Palatino Linotype" w:hAnsi="Palatino Linotype" w:cs="Palatino Linotype"/>
          <w:b/>
          <w:sz w:val="24"/>
          <w:szCs w:val="24"/>
        </w:rPr>
        <w:t>cinco de diciembre de dos mil veinticuatro</w:t>
      </w:r>
      <w:r w:rsidRPr="00422840">
        <w:rPr>
          <w:rFonts w:ascii="Palatino Linotype" w:eastAsia="Palatino Linotype" w:hAnsi="Palatino Linotype" w:cs="Palatino Linotype"/>
          <w:sz w:val="24"/>
          <w:szCs w:val="24"/>
        </w:rPr>
        <w:t xml:space="preserve">, </w:t>
      </w:r>
      <w:r w:rsidRPr="00422840">
        <w:rPr>
          <w:rFonts w:ascii="Palatino Linotype" w:eastAsia="Palatino Linotype" w:hAnsi="Palatino Linotype" w:cs="Palatino Linotype"/>
          <w:b/>
          <w:sz w:val="24"/>
          <w:szCs w:val="24"/>
        </w:rPr>
        <w:t>LA PARTE</w:t>
      </w:r>
      <w:r w:rsidRPr="00422840">
        <w:rPr>
          <w:rFonts w:ascii="Palatino Linotype" w:eastAsia="Palatino Linotype" w:hAnsi="Palatino Linotype" w:cs="Palatino Linotype"/>
          <w:sz w:val="24"/>
          <w:szCs w:val="24"/>
        </w:rPr>
        <w:t xml:space="preserve"> </w:t>
      </w:r>
      <w:r w:rsidRPr="00422840">
        <w:rPr>
          <w:rFonts w:ascii="Palatino Linotype" w:eastAsia="Palatino Linotype" w:hAnsi="Palatino Linotype" w:cs="Palatino Linotype"/>
          <w:b/>
          <w:sz w:val="24"/>
          <w:szCs w:val="24"/>
        </w:rPr>
        <w:t xml:space="preserve">RECURRENTE </w:t>
      </w:r>
      <w:r w:rsidRPr="00422840">
        <w:rPr>
          <w:rFonts w:ascii="Palatino Linotype" w:eastAsia="Palatino Linotype" w:hAnsi="Palatino Linotype" w:cs="Palatino Linotype"/>
          <w:sz w:val="24"/>
          <w:szCs w:val="24"/>
        </w:rPr>
        <w:t xml:space="preserve">formuló a través del Sistema de Acceso a la Información Mexiquense, en adelante </w:t>
      </w:r>
      <w:r w:rsidRPr="00422840">
        <w:rPr>
          <w:rFonts w:ascii="Palatino Linotype" w:eastAsia="Palatino Linotype" w:hAnsi="Palatino Linotype" w:cs="Palatino Linotype"/>
          <w:b/>
          <w:sz w:val="24"/>
          <w:szCs w:val="24"/>
        </w:rPr>
        <w:t>SAIMEX,</w:t>
      </w:r>
      <w:r w:rsidRPr="00422840">
        <w:rPr>
          <w:rFonts w:ascii="Palatino Linotype" w:eastAsia="Palatino Linotype" w:hAnsi="Palatino Linotype" w:cs="Palatino Linotype"/>
          <w:sz w:val="24"/>
          <w:szCs w:val="24"/>
        </w:rPr>
        <w:t xml:space="preserve"> solicitud de información al </w:t>
      </w:r>
      <w:r w:rsidRPr="00422840">
        <w:rPr>
          <w:rFonts w:ascii="Palatino Linotype" w:eastAsia="Palatino Linotype" w:hAnsi="Palatino Linotype" w:cs="Palatino Linotype"/>
          <w:b/>
          <w:sz w:val="24"/>
          <w:szCs w:val="24"/>
        </w:rPr>
        <w:t>SUJETO OBLIGADO</w:t>
      </w:r>
      <w:r w:rsidRPr="00422840">
        <w:rPr>
          <w:rFonts w:ascii="Palatino Linotype" w:eastAsia="Palatino Linotype" w:hAnsi="Palatino Linotype" w:cs="Palatino Linotype"/>
          <w:sz w:val="24"/>
          <w:szCs w:val="24"/>
        </w:rPr>
        <w:t xml:space="preserve"> requiriéndole lo siguiente:</w:t>
      </w:r>
    </w:p>
    <w:p w14:paraId="025DE315" w14:textId="77777777" w:rsidR="00935F60" w:rsidRPr="00422840" w:rsidRDefault="00935F60" w:rsidP="00935F60">
      <w:pPr>
        <w:spacing w:line="360" w:lineRule="auto"/>
        <w:contextualSpacing/>
        <w:jc w:val="both"/>
        <w:rPr>
          <w:rFonts w:ascii="Palatino Linotype" w:eastAsia="Palatino Linotype" w:hAnsi="Palatino Linotype" w:cs="Palatino Linotype"/>
          <w:sz w:val="24"/>
          <w:szCs w:val="24"/>
        </w:rPr>
      </w:pPr>
    </w:p>
    <w:p w14:paraId="66DD44DD" w14:textId="77777777" w:rsidR="00935F60" w:rsidRPr="00422840" w:rsidRDefault="00935F60" w:rsidP="006C4E65">
      <w:pPr>
        <w:pBdr>
          <w:top w:val="nil"/>
          <w:left w:val="nil"/>
          <w:bottom w:val="nil"/>
          <w:right w:val="nil"/>
          <w:between w:val="nil"/>
        </w:pBdr>
        <w:spacing w:line="276" w:lineRule="auto"/>
        <w:ind w:left="567" w:right="616"/>
        <w:contextualSpacing/>
        <w:jc w:val="both"/>
        <w:rPr>
          <w:rFonts w:ascii="Palatino Linotype" w:eastAsia="Palatino Linotype" w:hAnsi="Palatino Linotype" w:cs="Palatino Linotype"/>
          <w:i/>
        </w:rPr>
      </w:pPr>
      <w:r w:rsidRPr="00422840">
        <w:rPr>
          <w:rFonts w:ascii="Palatino Linotype" w:eastAsia="Palatino Linotype" w:hAnsi="Palatino Linotype" w:cs="Palatino Linotype"/>
          <w:i/>
        </w:rPr>
        <w:t>“Estado Analítico del Ingreso 2019,2020,2021 2022 y 2023 Estado Analítico del Ejercicio del Presupuesto de Egresos 2019,2020,2021 2022 y 2023 (Clasificación por Objeto del Gasto (Capítulo y Concepto) Estado Analítico de la Deuda y Otros Pasivos 2019,2020,2021 2022 y 2023 En formato EXCEL Y archivo PDF Agradezco la atención FINES ACADÉMICOS” (Sic)</w:t>
      </w:r>
    </w:p>
    <w:p w14:paraId="51A7C0E2" w14:textId="77777777" w:rsidR="00935F60" w:rsidRPr="00422840" w:rsidRDefault="00935F60" w:rsidP="00935F60">
      <w:pPr>
        <w:pBdr>
          <w:top w:val="nil"/>
          <w:left w:val="nil"/>
          <w:bottom w:val="nil"/>
          <w:right w:val="nil"/>
          <w:between w:val="nil"/>
        </w:pBdr>
        <w:spacing w:line="360" w:lineRule="auto"/>
        <w:ind w:left="567" w:right="616"/>
        <w:contextualSpacing/>
        <w:jc w:val="both"/>
        <w:rPr>
          <w:rFonts w:ascii="Palatino Linotype" w:eastAsia="Palatino Linotype" w:hAnsi="Palatino Linotype" w:cs="Palatino Linotype"/>
          <w:i/>
          <w:sz w:val="24"/>
          <w:szCs w:val="24"/>
        </w:rPr>
      </w:pPr>
    </w:p>
    <w:p w14:paraId="2B9F6C7A" w14:textId="77777777" w:rsidR="00935F60" w:rsidRPr="00422840" w:rsidRDefault="00935F60" w:rsidP="00935F60">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b/>
          <w:sz w:val="24"/>
          <w:szCs w:val="24"/>
        </w:rPr>
        <w:lastRenderedPageBreak/>
        <w:t xml:space="preserve">Modalidad elegida para la entrega de la información: </w:t>
      </w:r>
      <w:r w:rsidRPr="00422840">
        <w:rPr>
          <w:rFonts w:ascii="Palatino Linotype" w:eastAsia="Palatino Linotype" w:hAnsi="Palatino Linotype" w:cs="Palatino Linotype"/>
          <w:sz w:val="24"/>
          <w:szCs w:val="24"/>
        </w:rPr>
        <w:t>a través del SAIMEX.</w:t>
      </w:r>
    </w:p>
    <w:p w14:paraId="1E115E03" w14:textId="77777777" w:rsidR="00935F60" w:rsidRPr="00422840" w:rsidRDefault="00935F60" w:rsidP="00935F60">
      <w:pPr>
        <w:spacing w:after="0" w:line="360" w:lineRule="auto"/>
        <w:ind w:right="51"/>
        <w:contextualSpacing/>
        <w:jc w:val="both"/>
        <w:rPr>
          <w:rFonts w:ascii="Palatino Linotype" w:eastAsia="Palatino Linotype" w:hAnsi="Palatino Linotype" w:cs="Palatino Linotype"/>
          <w:sz w:val="24"/>
          <w:szCs w:val="24"/>
        </w:rPr>
      </w:pPr>
    </w:p>
    <w:p w14:paraId="1B505CD4" w14:textId="77777777" w:rsidR="00935F60" w:rsidRPr="00422840" w:rsidRDefault="00935F60" w:rsidP="00505141">
      <w:pPr>
        <w:spacing w:line="360" w:lineRule="auto"/>
        <w:contextualSpacing/>
        <w:jc w:val="both"/>
        <w:rPr>
          <w:rFonts w:ascii="Palatino Linotype" w:eastAsia="Palatino Linotype" w:hAnsi="Palatino Linotype" w:cs="Palatino Linotype"/>
        </w:rPr>
      </w:pPr>
      <w:r w:rsidRPr="00422840">
        <w:rPr>
          <w:rFonts w:ascii="Palatino Linotype" w:eastAsia="Palatino Linotype" w:hAnsi="Palatino Linotype" w:cs="Palatino Linotype"/>
          <w:b/>
        </w:rPr>
        <w:t xml:space="preserve">2. RESPUESTA. EL SUJETO OBLIGADO </w:t>
      </w:r>
      <w:r w:rsidRPr="00422840">
        <w:rPr>
          <w:rFonts w:ascii="Palatino Linotype" w:eastAsia="Palatino Linotype" w:hAnsi="Palatino Linotype" w:cs="Palatino Linotype"/>
        </w:rPr>
        <w:t xml:space="preserve">fue omiso en proporcionar respuesta. </w:t>
      </w:r>
    </w:p>
    <w:p w14:paraId="7505EC48" w14:textId="77777777" w:rsidR="00505141" w:rsidRPr="00422840" w:rsidRDefault="00505141" w:rsidP="00505141">
      <w:pPr>
        <w:spacing w:line="360" w:lineRule="auto"/>
        <w:contextualSpacing/>
        <w:jc w:val="both"/>
        <w:rPr>
          <w:rFonts w:ascii="Palatino Linotype" w:eastAsia="Palatino Linotype" w:hAnsi="Palatino Linotype" w:cs="Palatino Linotype"/>
          <w:sz w:val="24"/>
        </w:rPr>
      </w:pPr>
    </w:p>
    <w:p w14:paraId="7F4679FE" w14:textId="77777777" w:rsidR="00505141" w:rsidRPr="00422840" w:rsidRDefault="00505141" w:rsidP="00505141">
      <w:pPr>
        <w:spacing w:line="360" w:lineRule="auto"/>
        <w:contextualSpacing/>
        <w:jc w:val="both"/>
        <w:rPr>
          <w:rFonts w:ascii="Palatino Linotype" w:eastAsia="Palatino Linotype" w:hAnsi="Palatino Linotype" w:cs="Palatino Linotype"/>
          <w:sz w:val="24"/>
        </w:rPr>
      </w:pPr>
      <w:r w:rsidRPr="00422840">
        <w:rPr>
          <w:rFonts w:ascii="Palatino Linotype" w:eastAsia="Palatino Linotype" w:hAnsi="Palatino Linotype" w:cs="Palatino Linotype"/>
          <w:b/>
          <w:sz w:val="24"/>
        </w:rPr>
        <w:t xml:space="preserve">3. INTERPOSICIÓN DEL RECURSO DE REVISIÓN. </w:t>
      </w:r>
      <w:r w:rsidRPr="00422840">
        <w:rPr>
          <w:rFonts w:ascii="Palatino Linotype" w:eastAsia="Palatino Linotype" w:hAnsi="Palatino Linotype" w:cs="Palatino Linotype"/>
          <w:sz w:val="24"/>
        </w:rPr>
        <w:t xml:space="preserve">Inconforme la parte solicitante con la falta de respuesta del </w:t>
      </w:r>
      <w:r w:rsidRPr="00422840">
        <w:rPr>
          <w:rFonts w:ascii="Palatino Linotype" w:eastAsia="Palatino Linotype" w:hAnsi="Palatino Linotype" w:cs="Palatino Linotype"/>
          <w:b/>
          <w:sz w:val="24"/>
        </w:rPr>
        <w:t>SUJETO OBLIGADO</w:t>
      </w:r>
      <w:r w:rsidRPr="00422840">
        <w:rPr>
          <w:rFonts w:ascii="Palatino Linotype" w:eastAsia="Palatino Linotype" w:hAnsi="Palatino Linotype" w:cs="Palatino Linotype"/>
          <w:sz w:val="24"/>
        </w:rPr>
        <w:t xml:space="preserve">, interpuso recurso de revisión a través del SAIMEX en fecha </w:t>
      </w:r>
      <w:r w:rsidRPr="00422840">
        <w:rPr>
          <w:rFonts w:ascii="Palatino Linotype" w:eastAsia="Palatino Linotype" w:hAnsi="Palatino Linotype" w:cs="Palatino Linotype"/>
          <w:b/>
          <w:sz w:val="24"/>
        </w:rPr>
        <w:t>c</w:t>
      </w:r>
      <w:r w:rsidR="00DA5489" w:rsidRPr="00422840">
        <w:rPr>
          <w:rFonts w:ascii="Palatino Linotype" w:eastAsia="Palatino Linotype" w:hAnsi="Palatino Linotype" w:cs="Palatino Linotype"/>
          <w:b/>
          <w:sz w:val="24"/>
        </w:rPr>
        <w:t>uatro</w:t>
      </w:r>
      <w:r w:rsidRPr="00422840">
        <w:rPr>
          <w:rFonts w:ascii="Palatino Linotype" w:eastAsia="Palatino Linotype" w:hAnsi="Palatino Linotype" w:cs="Palatino Linotype"/>
          <w:b/>
          <w:sz w:val="24"/>
        </w:rPr>
        <w:t xml:space="preserve"> de febrero de dos mil veinticinco</w:t>
      </w:r>
      <w:r w:rsidRPr="00422840">
        <w:rPr>
          <w:rFonts w:ascii="Palatino Linotype" w:eastAsia="Palatino Linotype" w:hAnsi="Palatino Linotype" w:cs="Palatino Linotype"/>
          <w:sz w:val="24"/>
        </w:rPr>
        <w:t>, expresando lo siguiente:</w:t>
      </w:r>
    </w:p>
    <w:p w14:paraId="4DC2FE95" w14:textId="77777777" w:rsidR="00505141" w:rsidRPr="00422840" w:rsidRDefault="00505141" w:rsidP="00505141">
      <w:pPr>
        <w:spacing w:line="360" w:lineRule="auto"/>
        <w:jc w:val="both"/>
        <w:rPr>
          <w:rFonts w:ascii="Palatino Linotype" w:eastAsia="Palatino Linotype" w:hAnsi="Palatino Linotype" w:cs="Palatino Linotype"/>
        </w:rPr>
      </w:pPr>
    </w:p>
    <w:p w14:paraId="4CAD76F7" w14:textId="77777777" w:rsidR="00505141" w:rsidRPr="00422840" w:rsidRDefault="00505141" w:rsidP="00505141">
      <w:pPr>
        <w:spacing w:line="360" w:lineRule="auto"/>
        <w:ind w:left="567" w:right="616"/>
        <w:jc w:val="both"/>
        <w:rPr>
          <w:rFonts w:ascii="Palatino Linotype" w:eastAsia="Palatino Linotype" w:hAnsi="Palatino Linotype" w:cs="Palatino Linotype"/>
          <w:b/>
          <w:i/>
        </w:rPr>
      </w:pPr>
      <w:r w:rsidRPr="00422840">
        <w:rPr>
          <w:rFonts w:ascii="Palatino Linotype" w:eastAsia="Palatino Linotype" w:hAnsi="Palatino Linotype" w:cs="Palatino Linotype"/>
          <w:b/>
          <w:i/>
        </w:rPr>
        <w:t xml:space="preserve">a) Acto impugnado. </w:t>
      </w:r>
      <w:r w:rsidRPr="00422840">
        <w:rPr>
          <w:rFonts w:ascii="Palatino Linotype" w:eastAsia="Palatino Linotype" w:hAnsi="Palatino Linotype" w:cs="Palatino Linotype"/>
          <w:i/>
        </w:rPr>
        <w:t>“</w:t>
      </w:r>
      <w:r w:rsidR="0055042C" w:rsidRPr="00422840">
        <w:rPr>
          <w:rFonts w:ascii="Palatino Linotype" w:eastAsia="Palatino Linotype" w:hAnsi="Palatino Linotype" w:cs="Palatino Linotype"/>
          <w:i/>
        </w:rPr>
        <w:t>No respondieron la solicitud</w:t>
      </w:r>
      <w:r w:rsidRPr="00422840">
        <w:rPr>
          <w:rFonts w:ascii="Palatino Linotype" w:eastAsia="Palatino Linotype" w:hAnsi="Palatino Linotype" w:cs="Palatino Linotype"/>
          <w:i/>
        </w:rPr>
        <w:t>”</w:t>
      </w:r>
    </w:p>
    <w:p w14:paraId="35B9BD98" w14:textId="77777777" w:rsidR="00505141" w:rsidRPr="00422840" w:rsidRDefault="00505141" w:rsidP="00505141">
      <w:pPr>
        <w:spacing w:line="360" w:lineRule="auto"/>
        <w:ind w:left="567" w:right="616"/>
        <w:rPr>
          <w:rFonts w:ascii="Palatino Linotype" w:eastAsia="Palatino Linotype" w:hAnsi="Palatino Linotype" w:cs="Palatino Linotype"/>
          <w:b/>
        </w:rPr>
      </w:pPr>
    </w:p>
    <w:p w14:paraId="31AB3E38" w14:textId="77777777" w:rsidR="00505141" w:rsidRPr="00422840" w:rsidRDefault="00505141" w:rsidP="00505141">
      <w:pPr>
        <w:spacing w:line="360" w:lineRule="auto"/>
        <w:ind w:left="567" w:right="616"/>
        <w:jc w:val="both"/>
        <w:rPr>
          <w:rFonts w:ascii="Palatino Linotype" w:eastAsia="Palatino Linotype" w:hAnsi="Palatino Linotype" w:cs="Palatino Linotype"/>
        </w:rPr>
      </w:pPr>
      <w:r w:rsidRPr="00422840">
        <w:rPr>
          <w:rFonts w:ascii="Palatino Linotype" w:eastAsia="Palatino Linotype" w:hAnsi="Palatino Linotype" w:cs="Palatino Linotype"/>
          <w:b/>
        </w:rPr>
        <w:t xml:space="preserve">b) Motivos de inconformidad. </w:t>
      </w:r>
      <w:r w:rsidRPr="00422840">
        <w:rPr>
          <w:rFonts w:ascii="Palatino Linotype" w:eastAsia="Palatino Linotype" w:hAnsi="Palatino Linotype" w:cs="Palatino Linotype"/>
          <w:i/>
        </w:rPr>
        <w:t>“</w:t>
      </w:r>
      <w:r w:rsidR="0055042C" w:rsidRPr="00422840">
        <w:rPr>
          <w:rFonts w:ascii="Palatino Linotype" w:eastAsia="Palatino Linotype" w:hAnsi="Palatino Linotype" w:cs="Palatino Linotype"/>
          <w:i/>
        </w:rPr>
        <w:t>Falta de respuesta</w:t>
      </w:r>
      <w:r w:rsidRPr="00422840">
        <w:rPr>
          <w:rFonts w:ascii="Palatino Linotype" w:eastAsia="Palatino Linotype" w:hAnsi="Palatino Linotype" w:cs="Palatino Linotype"/>
          <w:i/>
        </w:rPr>
        <w:t>”</w:t>
      </w:r>
    </w:p>
    <w:p w14:paraId="117EC78F" w14:textId="77777777" w:rsidR="00505141" w:rsidRPr="00422840" w:rsidRDefault="00505141" w:rsidP="00505141">
      <w:pPr>
        <w:spacing w:line="360" w:lineRule="auto"/>
        <w:jc w:val="both"/>
        <w:rPr>
          <w:rFonts w:ascii="Palatino Linotype" w:eastAsia="Palatino Linotype" w:hAnsi="Palatino Linotype" w:cs="Palatino Linotype"/>
          <w:i/>
        </w:rPr>
      </w:pPr>
    </w:p>
    <w:p w14:paraId="47BA6AED" w14:textId="77777777" w:rsidR="00505141" w:rsidRPr="00422840" w:rsidRDefault="00505141" w:rsidP="00505141">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b/>
        </w:rPr>
        <w:t>4</w:t>
      </w:r>
      <w:r w:rsidRPr="00422840">
        <w:rPr>
          <w:rFonts w:ascii="Palatino Linotype" w:eastAsia="Palatino Linotype" w:hAnsi="Palatino Linotype" w:cs="Palatino Linotype"/>
          <w:b/>
          <w:sz w:val="24"/>
          <w:szCs w:val="24"/>
        </w:rPr>
        <w:t xml:space="preserve">. TURNO. </w:t>
      </w:r>
      <w:r w:rsidRPr="00422840">
        <w:rPr>
          <w:rFonts w:ascii="Palatino Linotype" w:eastAsia="Palatino Linotype" w:hAnsi="Palatino Linotype" w:cs="Palatino Linotype"/>
          <w:sz w:val="24"/>
          <w:szCs w:val="24"/>
        </w:rPr>
        <w:t>De conformidad con el artículo 185 Fracción I de la Ley Transparencia y Acceso a la Información Pública, el recurso de revisión número</w:t>
      </w:r>
      <w:r w:rsidRPr="00422840">
        <w:rPr>
          <w:rFonts w:ascii="Palatino Linotype" w:eastAsia="Palatino Linotype" w:hAnsi="Palatino Linotype" w:cs="Palatino Linotype"/>
          <w:b/>
          <w:sz w:val="24"/>
          <w:szCs w:val="24"/>
        </w:rPr>
        <w:t xml:space="preserve"> 00494/INFOEM/IP/RR/2025 </w:t>
      </w:r>
      <w:r w:rsidRPr="00422840">
        <w:rPr>
          <w:rFonts w:ascii="Palatino Linotype" w:eastAsia="Palatino Linotype" w:hAnsi="Palatino Linotype" w:cs="Palatino Linotype"/>
          <w:sz w:val="24"/>
          <w:szCs w:val="24"/>
        </w:rPr>
        <w:t xml:space="preserve">fue turnado a la Comisionada Ponente </w:t>
      </w:r>
      <w:r w:rsidRPr="00422840">
        <w:rPr>
          <w:rFonts w:ascii="Palatino Linotype" w:eastAsia="Palatino Linotype" w:hAnsi="Palatino Linotype" w:cs="Palatino Linotype"/>
          <w:b/>
          <w:sz w:val="24"/>
          <w:szCs w:val="24"/>
        </w:rPr>
        <w:t>Guadalupe Ramírez Peña</w:t>
      </w:r>
      <w:r w:rsidRPr="00422840">
        <w:rPr>
          <w:rFonts w:ascii="Palatino Linotype" w:eastAsia="Palatino Linotype" w:hAnsi="Palatino Linotype" w:cs="Palatino Linotype"/>
          <w:sz w:val="24"/>
          <w:szCs w:val="24"/>
        </w:rPr>
        <w:t>, a efecto de presentar al Pleno el proyecto de resolución correspondiente.</w:t>
      </w:r>
    </w:p>
    <w:p w14:paraId="55A4E5DB" w14:textId="77777777" w:rsidR="00505141" w:rsidRPr="00422840" w:rsidRDefault="00505141" w:rsidP="00505141">
      <w:pPr>
        <w:spacing w:line="360" w:lineRule="auto"/>
        <w:contextualSpacing/>
        <w:jc w:val="both"/>
        <w:rPr>
          <w:rFonts w:ascii="Palatino Linotype" w:eastAsia="Palatino Linotype" w:hAnsi="Palatino Linotype" w:cs="Palatino Linotype"/>
          <w:sz w:val="24"/>
          <w:szCs w:val="24"/>
        </w:rPr>
      </w:pPr>
    </w:p>
    <w:p w14:paraId="3212E1A5" w14:textId="77777777" w:rsidR="00505141" w:rsidRPr="00422840" w:rsidRDefault="00505141" w:rsidP="00505141">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b/>
          <w:sz w:val="24"/>
          <w:szCs w:val="24"/>
        </w:rPr>
        <w:t xml:space="preserve">5. ADMISIÓN. </w:t>
      </w:r>
      <w:r w:rsidRPr="00422840">
        <w:rPr>
          <w:rFonts w:ascii="Palatino Linotype" w:eastAsia="Palatino Linotype" w:hAnsi="Palatino Linotype" w:cs="Palatino Linotype"/>
          <w:sz w:val="24"/>
          <w:szCs w:val="24"/>
        </w:rPr>
        <w:t xml:space="preserve">En fecha </w:t>
      </w:r>
      <w:r w:rsidRPr="00422840">
        <w:rPr>
          <w:rFonts w:ascii="Palatino Linotype" w:eastAsia="Palatino Linotype" w:hAnsi="Palatino Linotype" w:cs="Palatino Linotype"/>
          <w:b/>
          <w:sz w:val="24"/>
          <w:szCs w:val="24"/>
        </w:rPr>
        <w:t>siete de febrero de dos mil veinticinco</w:t>
      </w:r>
      <w:r w:rsidRPr="00422840">
        <w:rPr>
          <w:rFonts w:ascii="Palatino Linotype" w:eastAsia="Palatino Linotype" w:hAnsi="Palatino Linotype" w:cs="Palatino Linotype"/>
          <w:sz w:val="24"/>
          <w:szCs w:val="24"/>
        </w:rPr>
        <w:t>, en términos de lo dispuesto en el artículo 185 fracciones I, II y IV de la Ley de Transparencia y Acceso a la Información Pública del Estado de México y Municipios, se admitió a trámite el recurso de revisión al rubro indicado.</w:t>
      </w:r>
    </w:p>
    <w:p w14:paraId="28B5DB4F" w14:textId="77777777" w:rsidR="00505141" w:rsidRPr="00422840" w:rsidRDefault="00505141" w:rsidP="00505141">
      <w:pPr>
        <w:widowControl w:val="0"/>
        <w:spacing w:line="360" w:lineRule="auto"/>
        <w:ind w:right="49"/>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b/>
          <w:sz w:val="24"/>
          <w:szCs w:val="24"/>
        </w:rPr>
        <w:lastRenderedPageBreak/>
        <w:t>6. MANIFESTACIONES</w:t>
      </w:r>
      <w:r w:rsidRPr="00422840">
        <w:rPr>
          <w:rFonts w:ascii="Palatino Linotype" w:eastAsia="Palatino Linotype" w:hAnsi="Palatino Linotype" w:cs="Palatino Linotype"/>
          <w:sz w:val="24"/>
          <w:szCs w:val="24"/>
        </w:rPr>
        <w:t xml:space="preserve">. Las partes fueron omisas en rendir manifestaciones. </w:t>
      </w:r>
    </w:p>
    <w:p w14:paraId="63AB27C9" w14:textId="77777777" w:rsidR="00505141" w:rsidRPr="00422840" w:rsidRDefault="00505141" w:rsidP="00505141">
      <w:pPr>
        <w:widowControl w:val="0"/>
        <w:spacing w:line="360" w:lineRule="auto"/>
        <w:ind w:right="49"/>
        <w:jc w:val="both"/>
        <w:rPr>
          <w:rFonts w:ascii="Palatino Linotype" w:eastAsia="Palatino Linotype" w:hAnsi="Palatino Linotype" w:cs="Palatino Linotype"/>
        </w:rPr>
      </w:pPr>
      <w:r w:rsidRPr="00422840">
        <w:rPr>
          <w:rFonts w:ascii="Palatino Linotype" w:eastAsia="Palatino Linotype" w:hAnsi="Palatino Linotype" w:cs="Palatino Linotype"/>
          <w:noProof/>
        </w:rPr>
        <w:drawing>
          <wp:inline distT="0" distB="0" distL="0" distR="0" wp14:anchorId="2DAE18D2" wp14:editId="0AFAF1C8">
            <wp:extent cx="5612130" cy="147066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1470660"/>
                    </a:xfrm>
                    <a:prstGeom prst="rect">
                      <a:avLst/>
                    </a:prstGeom>
                  </pic:spPr>
                </pic:pic>
              </a:graphicData>
            </a:graphic>
          </wp:inline>
        </w:drawing>
      </w:r>
    </w:p>
    <w:p w14:paraId="38222BCD" w14:textId="77777777" w:rsidR="00DA5489" w:rsidRPr="00422840" w:rsidRDefault="00505141" w:rsidP="00505141">
      <w:pPr>
        <w:spacing w:line="360" w:lineRule="auto"/>
        <w:contextualSpacing/>
        <w:jc w:val="both"/>
        <w:rPr>
          <w:rFonts w:ascii="Palatino Linotype" w:eastAsia="Palatino Linotype" w:hAnsi="Palatino Linotype" w:cs="Palatino Linotype"/>
          <w:sz w:val="24"/>
        </w:rPr>
      </w:pPr>
      <w:r w:rsidRPr="00422840">
        <w:rPr>
          <w:rFonts w:ascii="Palatino Linotype" w:eastAsia="Palatino Linotype" w:hAnsi="Palatino Linotype" w:cs="Palatino Linotype"/>
          <w:b/>
          <w:sz w:val="24"/>
        </w:rPr>
        <w:t xml:space="preserve">7. CIERRE DE INSTRUCCIÓN. </w:t>
      </w:r>
      <w:r w:rsidRPr="00422840">
        <w:rPr>
          <w:rFonts w:ascii="Palatino Linotype" w:eastAsia="Palatino Linotype" w:hAnsi="Palatino Linotype" w:cs="Palatino Linotype"/>
          <w:sz w:val="24"/>
        </w:rPr>
        <w:t xml:space="preserve">Una vez transcurrido el periodo otorgado a las partes para realizar sus manifestaciones y no habiendo documentos que integrar al expediente, con fecha </w:t>
      </w:r>
      <w:r w:rsidR="00DA5489" w:rsidRPr="00422840">
        <w:rPr>
          <w:rFonts w:ascii="Palatino Linotype" w:eastAsia="Palatino Linotype" w:hAnsi="Palatino Linotype" w:cs="Palatino Linotype"/>
          <w:b/>
          <w:sz w:val="24"/>
        </w:rPr>
        <w:t>diecinueve</w:t>
      </w:r>
      <w:r w:rsidRPr="00422840">
        <w:rPr>
          <w:rFonts w:ascii="Palatino Linotype" w:eastAsia="Palatino Linotype" w:hAnsi="Palatino Linotype" w:cs="Palatino Linotype"/>
          <w:b/>
          <w:sz w:val="24"/>
        </w:rPr>
        <w:t xml:space="preserve"> de </w:t>
      </w:r>
      <w:r w:rsidR="00DA5489" w:rsidRPr="00422840">
        <w:rPr>
          <w:rFonts w:ascii="Palatino Linotype" w:eastAsia="Palatino Linotype" w:hAnsi="Palatino Linotype" w:cs="Palatino Linotype"/>
          <w:b/>
          <w:sz w:val="24"/>
        </w:rPr>
        <w:t>febrero</w:t>
      </w:r>
      <w:r w:rsidRPr="00422840">
        <w:rPr>
          <w:rFonts w:ascii="Palatino Linotype" w:eastAsia="Palatino Linotype" w:hAnsi="Palatino Linotype" w:cs="Palatino Linotype"/>
          <w:b/>
          <w:sz w:val="24"/>
        </w:rPr>
        <w:t xml:space="preserve"> de dos mil veintic</w:t>
      </w:r>
      <w:r w:rsidR="00DA5489" w:rsidRPr="00422840">
        <w:rPr>
          <w:rFonts w:ascii="Palatino Linotype" w:eastAsia="Palatino Linotype" w:hAnsi="Palatino Linotype" w:cs="Palatino Linotype"/>
          <w:b/>
          <w:sz w:val="24"/>
        </w:rPr>
        <w:t>inc</w:t>
      </w:r>
      <w:r w:rsidRPr="00422840">
        <w:rPr>
          <w:rFonts w:ascii="Palatino Linotype" w:eastAsia="Palatino Linotype" w:hAnsi="Palatino Linotype" w:cs="Palatino Linotype"/>
          <w:b/>
          <w:sz w:val="24"/>
        </w:rPr>
        <w:t>o</w:t>
      </w:r>
      <w:r w:rsidRPr="00422840">
        <w:rPr>
          <w:rFonts w:ascii="Palatino Linotype" w:eastAsia="Palatino Linotype" w:hAnsi="Palatino Linotype" w:cs="Palatino Linotype"/>
          <w:sz w:val="24"/>
        </w:rPr>
        <w:t>, la Comisionada Ponente determinó el cierre de instrucción en términos de la fracción VI del artículo 185 de la Ley de Transparencia y Acceso a la Información Pública del Estado de México y Municipios.</w:t>
      </w:r>
    </w:p>
    <w:p w14:paraId="11F732E3" w14:textId="77777777" w:rsidR="00DA5489" w:rsidRPr="00422840" w:rsidRDefault="00DA5489" w:rsidP="00505141">
      <w:pPr>
        <w:spacing w:line="360" w:lineRule="auto"/>
        <w:contextualSpacing/>
        <w:jc w:val="both"/>
        <w:rPr>
          <w:rFonts w:ascii="Palatino Linotype" w:eastAsia="Palatino Linotype" w:hAnsi="Palatino Linotype" w:cs="Palatino Linotype"/>
          <w:sz w:val="24"/>
        </w:rPr>
      </w:pPr>
    </w:p>
    <w:p w14:paraId="5367F905" w14:textId="77777777" w:rsidR="00505141" w:rsidRPr="00422840" w:rsidRDefault="00505141" w:rsidP="00505141">
      <w:pPr>
        <w:spacing w:line="360" w:lineRule="auto"/>
        <w:contextualSpacing/>
        <w:jc w:val="both"/>
        <w:rPr>
          <w:rFonts w:ascii="Palatino Linotype" w:eastAsia="Palatino Linotype" w:hAnsi="Palatino Linotype" w:cs="Palatino Linotype"/>
          <w:sz w:val="24"/>
        </w:rPr>
      </w:pPr>
      <w:r w:rsidRPr="00422840">
        <w:rPr>
          <w:rFonts w:ascii="Palatino Linotype" w:eastAsia="Palatino Linotype" w:hAnsi="Palatino Linotype" w:cs="Palatino Linotype"/>
          <w:sz w:val="24"/>
        </w:rPr>
        <w:t xml:space="preserve">En razón de que fue debidamente sustanciado el expediente electrónico y no existe diligencia pendiente de desahogo, se emite la Resolución que conforme a Derecho proceda, de acuerdo con los siguientes: </w:t>
      </w:r>
    </w:p>
    <w:p w14:paraId="56C90464" w14:textId="77777777" w:rsidR="00505141" w:rsidRPr="00422840" w:rsidRDefault="00505141" w:rsidP="00505141">
      <w:pPr>
        <w:spacing w:line="360" w:lineRule="auto"/>
        <w:contextualSpacing/>
        <w:jc w:val="both"/>
        <w:rPr>
          <w:rFonts w:ascii="Palatino Linotype" w:eastAsia="Palatino Linotype" w:hAnsi="Palatino Linotype" w:cs="Palatino Linotype"/>
          <w:sz w:val="24"/>
        </w:rPr>
      </w:pPr>
    </w:p>
    <w:p w14:paraId="78BA466B" w14:textId="77777777" w:rsidR="00505141" w:rsidRPr="00422840" w:rsidRDefault="00505141" w:rsidP="00505141">
      <w:pPr>
        <w:widowControl w:val="0"/>
        <w:spacing w:line="360" w:lineRule="auto"/>
        <w:contextualSpacing/>
        <w:jc w:val="center"/>
        <w:rPr>
          <w:rFonts w:ascii="Palatino Linotype" w:eastAsia="Palatino Linotype" w:hAnsi="Palatino Linotype" w:cs="Palatino Linotype"/>
          <w:b/>
          <w:sz w:val="24"/>
        </w:rPr>
      </w:pPr>
      <w:r w:rsidRPr="00422840">
        <w:rPr>
          <w:rFonts w:ascii="Palatino Linotype" w:eastAsia="Palatino Linotype" w:hAnsi="Palatino Linotype" w:cs="Palatino Linotype"/>
          <w:b/>
        </w:rPr>
        <w:t xml:space="preserve">C O </w:t>
      </w:r>
      <w:r w:rsidRPr="00422840">
        <w:rPr>
          <w:rFonts w:ascii="Palatino Linotype" w:eastAsia="Palatino Linotype" w:hAnsi="Palatino Linotype" w:cs="Palatino Linotype"/>
          <w:b/>
          <w:sz w:val="24"/>
        </w:rPr>
        <w:t>N S I D E R A N D O S</w:t>
      </w:r>
    </w:p>
    <w:p w14:paraId="1D2C6BC3" w14:textId="77777777" w:rsidR="00505141" w:rsidRPr="00422840" w:rsidRDefault="00505141" w:rsidP="00505141">
      <w:pPr>
        <w:widowControl w:val="0"/>
        <w:pBdr>
          <w:top w:val="nil"/>
          <w:left w:val="nil"/>
          <w:bottom w:val="nil"/>
          <w:right w:val="nil"/>
          <w:between w:val="nil"/>
        </w:pBdr>
        <w:spacing w:line="360" w:lineRule="auto"/>
        <w:ind w:left="1080"/>
        <w:contextualSpacing/>
        <w:rPr>
          <w:rFonts w:ascii="Palatino Linotype" w:eastAsia="Palatino Linotype" w:hAnsi="Palatino Linotype" w:cs="Palatino Linotype"/>
          <w:b/>
          <w:sz w:val="28"/>
        </w:rPr>
      </w:pPr>
    </w:p>
    <w:p w14:paraId="4C2ED91A" w14:textId="77777777" w:rsidR="00505141" w:rsidRPr="00422840" w:rsidRDefault="00505141" w:rsidP="00505141">
      <w:pPr>
        <w:spacing w:line="360" w:lineRule="auto"/>
        <w:contextualSpacing/>
        <w:jc w:val="both"/>
        <w:rPr>
          <w:rFonts w:ascii="Palatino Linotype" w:eastAsia="Palatino Linotype" w:hAnsi="Palatino Linotype" w:cs="Palatino Linotype"/>
          <w:sz w:val="24"/>
        </w:rPr>
      </w:pPr>
      <w:r w:rsidRPr="00422840">
        <w:rPr>
          <w:rFonts w:ascii="Palatino Linotype" w:eastAsia="Palatino Linotype" w:hAnsi="Palatino Linotype" w:cs="Palatino Linotype"/>
          <w:b/>
          <w:sz w:val="24"/>
        </w:rPr>
        <w:t xml:space="preserve">PRIMERO. COMPETENCIA. </w:t>
      </w:r>
      <w:r w:rsidRPr="00422840">
        <w:rPr>
          <w:rFonts w:ascii="Palatino Linotype" w:eastAsia="Palatino Linotype" w:hAnsi="Palatino Linotype" w:cs="Palatino Linotype"/>
          <w:sz w:val="24"/>
        </w:rPr>
        <w:t xml:space="preserve">El Instituto de Transparencia, Acceso a la Información Pública y Protección de Datos Personales del Estado de México y Municipios, es competente para conocer y resolver el presente recurso de revisión interpuesto por </w:t>
      </w:r>
      <w:r w:rsidRPr="00422840">
        <w:rPr>
          <w:rFonts w:ascii="Palatino Linotype" w:eastAsia="Palatino Linotype" w:hAnsi="Palatino Linotype" w:cs="Palatino Linotype"/>
          <w:b/>
          <w:sz w:val="24"/>
        </w:rPr>
        <w:t>LA PARTE</w:t>
      </w:r>
      <w:r w:rsidRPr="00422840">
        <w:rPr>
          <w:rFonts w:ascii="Palatino Linotype" w:eastAsia="Palatino Linotype" w:hAnsi="Palatino Linotype" w:cs="Palatino Linotype"/>
          <w:sz w:val="24"/>
        </w:rPr>
        <w:t xml:space="preserve"> </w:t>
      </w:r>
      <w:r w:rsidRPr="00422840">
        <w:rPr>
          <w:rFonts w:ascii="Palatino Linotype" w:eastAsia="Palatino Linotype" w:hAnsi="Palatino Linotype" w:cs="Palatino Linotype"/>
          <w:b/>
          <w:sz w:val="24"/>
        </w:rPr>
        <w:t>RECURRENTE</w:t>
      </w:r>
      <w:r w:rsidRPr="00422840">
        <w:rPr>
          <w:rFonts w:ascii="Palatino Linotype" w:eastAsia="Palatino Linotype" w:hAnsi="Palatino Linotype" w:cs="Palatino Linotype"/>
          <w:sz w:val="24"/>
        </w:rPr>
        <w:t xml:space="preserve">, conforme a lo dispuesto en los artículos </w:t>
      </w:r>
      <w:r w:rsidRPr="00422840">
        <w:rPr>
          <w:rFonts w:ascii="Palatino Linotype" w:eastAsia="Palatino Linotype" w:hAnsi="Palatino Linotype" w:cs="Palatino Linotype"/>
          <w:sz w:val="24"/>
        </w:rPr>
        <w:lastRenderedPageBreak/>
        <w:t>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C4B9C4D" w14:textId="77777777" w:rsidR="00505141" w:rsidRPr="00422840" w:rsidRDefault="00505141" w:rsidP="00505141">
      <w:pPr>
        <w:spacing w:line="360" w:lineRule="auto"/>
        <w:contextualSpacing/>
        <w:jc w:val="both"/>
        <w:rPr>
          <w:rFonts w:ascii="Palatino Linotype" w:eastAsia="Palatino Linotype" w:hAnsi="Palatino Linotype" w:cs="Palatino Linotype"/>
          <w:sz w:val="24"/>
        </w:rPr>
      </w:pPr>
    </w:p>
    <w:p w14:paraId="3BB8185B" w14:textId="77777777" w:rsidR="00505141" w:rsidRPr="00422840" w:rsidRDefault="00505141" w:rsidP="00505141">
      <w:pPr>
        <w:spacing w:line="360" w:lineRule="auto"/>
        <w:contextualSpacing/>
        <w:jc w:val="both"/>
        <w:rPr>
          <w:rFonts w:ascii="Palatino Linotype" w:eastAsia="Palatino Linotype" w:hAnsi="Palatino Linotype" w:cs="Palatino Linotype"/>
          <w:sz w:val="24"/>
        </w:rPr>
      </w:pPr>
      <w:bookmarkStart w:id="0" w:name="_heading=h.gjdgxs" w:colFirst="0" w:colLast="0"/>
      <w:bookmarkEnd w:id="0"/>
      <w:r w:rsidRPr="00422840">
        <w:rPr>
          <w:rFonts w:ascii="Palatino Linotype" w:eastAsia="Palatino Linotype" w:hAnsi="Palatino Linotype" w:cs="Palatino Linotype"/>
          <w:b/>
          <w:sz w:val="24"/>
        </w:rPr>
        <w:t xml:space="preserve">SEGUNDO. OPORTUNIDAD Y PROCEDIBILIDAD DEL RECURSO DE REVISIÓN. </w:t>
      </w:r>
      <w:r w:rsidRPr="00422840">
        <w:rPr>
          <w:rFonts w:ascii="Palatino Linotype" w:eastAsia="Palatino Linotype" w:hAnsi="Palatino Linotype" w:cs="Palatino Linotype"/>
          <w:sz w:val="24"/>
        </w:rPr>
        <w:t>Por cuanto hace a la oportunidad del recurso de revisión</w:t>
      </w:r>
      <w:r w:rsidRPr="00422840">
        <w:rPr>
          <w:rFonts w:ascii="Palatino Linotype" w:eastAsia="Palatino Linotype" w:hAnsi="Palatino Linotype" w:cs="Palatino Linotype"/>
          <w:b/>
          <w:sz w:val="24"/>
        </w:rPr>
        <w:t xml:space="preserve"> </w:t>
      </w:r>
      <w:r w:rsidRPr="00422840">
        <w:rPr>
          <w:rFonts w:ascii="Palatino Linotype" w:eastAsia="Palatino Linotype" w:hAnsi="Palatino Linotype" w:cs="Palatino Linotype"/>
          <w:sz w:val="24"/>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208B217E" w14:textId="77777777" w:rsidR="00505141" w:rsidRPr="00422840" w:rsidRDefault="00505141" w:rsidP="00505141">
      <w:pPr>
        <w:spacing w:line="360" w:lineRule="auto"/>
        <w:contextualSpacing/>
        <w:jc w:val="both"/>
        <w:rPr>
          <w:rFonts w:ascii="Palatino Linotype" w:eastAsia="Palatino Linotype" w:hAnsi="Palatino Linotype" w:cs="Palatino Linotype"/>
        </w:rPr>
      </w:pPr>
    </w:p>
    <w:p w14:paraId="1490AEBA" w14:textId="77777777" w:rsidR="00505141" w:rsidRPr="00422840" w:rsidRDefault="00505141" w:rsidP="00505141">
      <w:pPr>
        <w:spacing w:line="360" w:lineRule="auto"/>
        <w:contextualSpacing/>
        <w:jc w:val="both"/>
        <w:rPr>
          <w:rFonts w:ascii="Palatino Linotype" w:eastAsia="Palatino Linotype" w:hAnsi="Palatino Linotype" w:cs="Palatino Linotype"/>
          <w:sz w:val="24"/>
        </w:rPr>
      </w:pPr>
      <w:r w:rsidRPr="00422840">
        <w:rPr>
          <w:rFonts w:ascii="Palatino Linotype" w:eastAsia="Palatino Linotype" w:hAnsi="Palatino Linotype" w:cs="Palatino Linotype"/>
          <w:sz w:val="24"/>
        </w:rPr>
        <w:t xml:space="preserve">Derivado de lo anterior, se constituye la figura jurídica de la </w:t>
      </w:r>
      <w:r w:rsidRPr="00422840">
        <w:rPr>
          <w:rFonts w:ascii="Palatino Linotype" w:eastAsia="Palatino Linotype" w:hAnsi="Palatino Linotype" w:cs="Palatino Linotype"/>
          <w:b/>
          <w:sz w:val="24"/>
        </w:rPr>
        <w:t>NEGATIVA FICTA</w:t>
      </w:r>
      <w:r w:rsidRPr="00422840">
        <w:rPr>
          <w:rFonts w:ascii="Palatino Linotype" w:eastAsia="Palatino Linotype" w:hAnsi="Palatino Linotype" w:cs="Palatino Linotype"/>
          <w:sz w:val="24"/>
        </w:rPr>
        <w:t>, cuya esencia consiste en atribuir un efecto negativo al silencio de la autoridad administrativa frente a las instancias y solicitudes que hagan los particulares.</w:t>
      </w:r>
    </w:p>
    <w:p w14:paraId="4595CF93" w14:textId="77777777" w:rsidR="00505141" w:rsidRPr="00422840" w:rsidRDefault="00505141" w:rsidP="00505141">
      <w:pPr>
        <w:spacing w:line="360" w:lineRule="auto"/>
        <w:contextualSpacing/>
        <w:jc w:val="both"/>
        <w:rPr>
          <w:rFonts w:ascii="Palatino Linotype" w:eastAsia="Palatino Linotype" w:hAnsi="Palatino Linotype" w:cs="Palatino Linotype"/>
          <w:sz w:val="24"/>
        </w:rPr>
      </w:pPr>
      <w:r w:rsidRPr="00422840">
        <w:rPr>
          <w:rFonts w:ascii="Palatino Linotype" w:eastAsia="Palatino Linotype" w:hAnsi="Palatino Linotype" w:cs="Palatino Linotype"/>
          <w:sz w:val="24"/>
        </w:rPr>
        <w:lastRenderedPageBreak/>
        <w:t xml:space="preserve">De tal manera, en el presente recurso de revisión se actualizó la negativa ficta por parte del </w:t>
      </w:r>
      <w:r w:rsidRPr="00422840">
        <w:rPr>
          <w:rFonts w:ascii="Palatino Linotype" w:eastAsia="Palatino Linotype" w:hAnsi="Palatino Linotype" w:cs="Palatino Linotype"/>
          <w:b/>
          <w:sz w:val="24"/>
        </w:rPr>
        <w:t>SUJETO OBLIGADO</w:t>
      </w:r>
      <w:r w:rsidRPr="00422840">
        <w:rPr>
          <w:rFonts w:ascii="Palatino Linotype" w:eastAsia="Palatino Linotype" w:hAnsi="Palatino Linotype" w:cs="Palatino Linotype"/>
          <w:sz w:val="24"/>
        </w:rPr>
        <w:t xml:space="preserve"> al no haber respondido a </w:t>
      </w:r>
      <w:r w:rsidRPr="00422840">
        <w:rPr>
          <w:rFonts w:ascii="Palatino Linotype" w:eastAsia="Palatino Linotype" w:hAnsi="Palatino Linotype" w:cs="Palatino Linotype"/>
          <w:b/>
          <w:sz w:val="24"/>
        </w:rPr>
        <w:t>LA PARTE</w:t>
      </w:r>
      <w:r w:rsidRPr="00422840">
        <w:rPr>
          <w:rFonts w:ascii="Palatino Linotype" w:eastAsia="Palatino Linotype" w:hAnsi="Palatino Linotype" w:cs="Palatino Linotype"/>
          <w:sz w:val="24"/>
        </w:rPr>
        <w:t xml:space="preserve"> </w:t>
      </w:r>
      <w:r w:rsidRPr="00422840">
        <w:rPr>
          <w:rFonts w:ascii="Palatino Linotype" w:eastAsia="Palatino Linotype" w:hAnsi="Palatino Linotype" w:cs="Palatino Linotype"/>
          <w:b/>
          <w:sz w:val="24"/>
        </w:rPr>
        <w:t>RECURRENTE</w:t>
      </w:r>
      <w:r w:rsidRPr="00422840">
        <w:rPr>
          <w:rFonts w:ascii="Palatino Linotype" w:eastAsia="Palatino Linotype" w:hAnsi="Palatino Linotype" w:cs="Palatino Linotype"/>
          <w:sz w:val="24"/>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1F4923E7" w14:textId="77777777" w:rsidR="00505141" w:rsidRPr="00422840" w:rsidRDefault="00505141" w:rsidP="00505141">
      <w:pPr>
        <w:spacing w:line="360" w:lineRule="auto"/>
        <w:contextualSpacing/>
        <w:jc w:val="both"/>
        <w:rPr>
          <w:rFonts w:ascii="Palatino Linotype" w:eastAsia="Palatino Linotype" w:hAnsi="Palatino Linotype" w:cs="Palatino Linotype"/>
          <w:sz w:val="24"/>
        </w:rPr>
      </w:pPr>
    </w:p>
    <w:p w14:paraId="53F3252A" w14:textId="77777777" w:rsidR="00505141" w:rsidRPr="00422840" w:rsidRDefault="00505141" w:rsidP="00505141">
      <w:pPr>
        <w:spacing w:line="360" w:lineRule="auto"/>
        <w:contextualSpacing/>
        <w:jc w:val="both"/>
        <w:rPr>
          <w:rFonts w:ascii="Palatino Linotype" w:eastAsia="Palatino Linotype" w:hAnsi="Palatino Linotype" w:cs="Palatino Linotype"/>
          <w:sz w:val="24"/>
        </w:rPr>
      </w:pPr>
      <w:r w:rsidRPr="00422840">
        <w:rPr>
          <w:rFonts w:ascii="Palatino Linotype" w:eastAsia="Palatino Linotype" w:hAnsi="Palatino Linotype" w:cs="Palatino Linotype"/>
          <w:sz w:val="24"/>
        </w:rPr>
        <w:t>Si a ello se le suma lo previsto en el párrafo segundo del artículo 178, párrafo segundo</w:t>
      </w:r>
      <w:r w:rsidRPr="00422840">
        <w:rPr>
          <w:rFonts w:ascii="Palatino Linotype" w:eastAsia="Palatino Linotype" w:hAnsi="Palatino Linotype" w:cs="Palatino Linotype"/>
          <w:sz w:val="24"/>
          <w:vertAlign w:val="superscript"/>
        </w:rPr>
        <w:footnoteReference w:id="1"/>
      </w:r>
      <w:r w:rsidRPr="00422840">
        <w:rPr>
          <w:rFonts w:ascii="Palatino Linotype" w:eastAsia="Palatino Linotype" w:hAnsi="Palatino Linotype" w:cs="Palatino Linotype"/>
          <w:sz w:val="24"/>
        </w:rPr>
        <w:t xml:space="preserve"> de la Ley de Transparencia y Acceso a la Información Pública vigente en la entidad.</w:t>
      </w:r>
    </w:p>
    <w:p w14:paraId="31E5AAB4" w14:textId="77777777" w:rsidR="00505141" w:rsidRPr="00422840" w:rsidRDefault="00505141" w:rsidP="00505141">
      <w:pPr>
        <w:spacing w:line="360" w:lineRule="auto"/>
        <w:contextualSpacing/>
        <w:jc w:val="both"/>
        <w:rPr>
          <w:rFonts w:ascii="Palatino Linotype" w:eastAsia="Palatino Linotype" w:hAnsi="Palatino Linotype" w:cs="Palatino Linotype"/>
          <w:sz w:val="24"/>
        </w:rPr>
      </w:pPr>
    </w:p>
    <w:p w14:paraId="52D28B30" w14:textId="77777777" w:rsidR="00505141" w:rsidRPr="00422840" w:rsidRDefault="00505141" w:rsidP="00505141">
      <w:pPr>
        <w:spacing w:line="360" w:lineRule="auto"/>
        <w:contextualSpacing/>
        <w:jc w:val="both"/>
        <w:rPr>
          <w:rFonts w:ascii="Palatino Linotype" w:eastAsia="Palatino Linotype" w:hAnsi="Palatino Linotype" w:cs="Palatino Linotype"/>
          <w:sz w:val="24"/>
        </w:rPr>
      </w:pPr>
      <w:r w:rsidRPr="00422840">
        <w:rPr>
          <w:rFonts w:ascii="Palatino Linotype" w:eastAsia="Palatino Linotype" w:hAnsi="Palatino Linotype" w:cs="Palatino Linotype"/>
          <w:sz w:val="24"/>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72329B6F" w14:textId="77777777" w:rsidR="00505141" w:rsidRPr="00422840" w:rsidRDefault="00505141" w:rsidP="00505141">
      <w:pPr>
        <w:spacing w:line="360" w:lineRule="auto"/>
        <w:contextualSpacing/>
        <w:jc w:val="both"/>
        <w:rPr>
          <w:rFonts w:ascii="Palatino Linotype" w:eastAsia="Palatino Linotype" w:hAnsi="Palatino Linotype" w:cs="Palatino Linotype"/>
          <w:sz w:val="24"/>
        </w:rPr>
      </w:pPr>
    </w:p>
    <w:p w14:paraId="1A81D9DA" w14:textId="77777777" w:rsidR="00505141" w:rsidRPr="00422840" w:rsidRDefault="00505141" w:rsidP="00505141">
      <w:pPr>
        <w:spacing w:line="276" w:lineRule="auto"/>
        <w:ind w:left="567" w:right="618"/>
        <w:contextualSpacing/>
        <w:jc w:val="both"/>
        <w:rPr>
          <w:rFonts w:ascii="Palatino Linotype" w:eastAsia="Palatino Linotype" w:hAnsi="Palatino Linotype" w:cs="Palatino Linotype"/>
          <w:b/>
          <w:i/>
        </w:rPr>
      </w:pPr>
      <w:r w:rsidRPr="00422840">
        <w:rPr>
          <w:rFonts w:ascii="Palatino Linotype" w:eastAsia="Palatino Linotype" w:hAnsi="Palatino Linotype" w:cs="Palatino Linotype"/>
          <w:i/>
        </w:rPr>
        <w:t>“</w:t>
      </w:r>
      <w:r w:rsidRPr="00422840">
        <w:rPr>
          <w:rFonts w:ascii="Palatino Linotype" w:eastAsia="Palatino Linotype" w:hAnsi="Palatino Linotype" w:cs="Palatino Linotype"/>
          <w:b/>
          <w:i/>
        </w:rPr>
        <w:t>CRITERIO 0001-15 NEGATIVA FICTA. PLAZO PARA INTERPONER EL RECURSO DE REVISIÓN TRATÁNDOSE DE</w:t>
      </w:r>
      <w:r w:rsidRPr="00422840">
        <w:rPr>
          <w:rFonts w:ascii="Palatino Linotype" w:eastAsia="Palatino Linotype" w:hAnsi="Palatino Linotype" w:cs="Palatino Linotype"/>
          <w:i/>
        </w:rPr>
        <w:t xml:space="preserve">. El artículo 48, párrafo tercero de la Ley de Transparencia y Acceso a la Información Pública del Estado de México y </w:t>
      </w:r>
      <w:r w:rsidRPr="00422840">
        <w:rPr>
          <w:rFonts w:ascii="Palatino Linotype" w:eastAsia="Palatino Linotype" w:hAnsi="Palatino Linotype" w:cs="Palatino Linotype"/>
          <w:i/>
        </w:rPr>
        <w:lastRenderedPageBreak/>
        <w:t>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028F42A9" w14:textId="77777777" w:rsidR="00505141" w:rsidRPr="00422840" w:rsidRDefault="00505141" w:rsidP="00505141">
      <w:pPr>
        <w:spacing w:line="360" w:lineRule="auto"/>
        <w:ind w:left="567" w:right="851"/>
        <w:contextualSpacing/>
        <w:jc w:val="both"/>
        <w:rPr>
          <w:rFonts w:ascii="Palatino Linotype" w:eastAsia="Palatino Linotype" w:hAnsi="Palatino Linotype" w:cs="Palatino Linotype"/>
          <w:sz w:val="24"/>
        </w:rPr>
      </w:pPr>
    </w:p>
    <w:p w14:paraId="4CFD054A" w14:textId="77777777" w:rsidR="00505141" w:rsidRPr="00422840" w:rsidRDefault="00505141" w:rsidP="00505141">
      <w:pPr>
        <w:pBdr>
          <w:top w:val="nil"/>
          <w:left w:val="nil"/>
          <w:bottom w:val="nil"/>
          <w:right w:val="nil"/>
          <w:between w:val="nil"/>
        </w:pBdr>
        <w:spacing w:line="360" w:lineRule="auto"/>
        <w:ind w:right="-147"/>
        <w:contextualSpacing/>
        <w:jc w:val="both"/>
        <w:rPr>
          <w:rFonts w:ascii="Palatino Linotype" w:eastAsia="Palatino Linotype" w:hAnsi="Palatino Linotype" w:cs="Palatino Linotype"/>
          <w:sz w:val="24"/>
        </w:rPr>
      </w:pPr>
      <w:r w:rsidRPr="00422840">
        <w:rPr>
          <w:rFonts w:ascii="Palatino Linotype" w:eastAsia="Palatino Linotype" w:hAnsi="Palatino Linotype" w:cs="Palatino Linotype"/>
          <w:sz w:val="24"/>
        </w:rPr>
        <w:t xml:space="preserve">Además,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422840">
        <w:rPr>
          <w:rFonts w:ascii="Palatino Linotype" w:eastAsia="Palatino Linotype" w:hAnsi="Palatino Linotype" w:cs="Palatino Linotype"/>
          <w:b/>
          <w:sz w:val="24"/>
        </w:rPr>
        <w:t>EL</w:t>
      </w:r>
      <w:r w:rsidRPr="00422840">
        <w:rPr>
          <w:rFonts w:ascii="Palatino Linotype" w:eastAsia="Palatino Linotype" w:hAnsi="Palatino Linotype" w:cs="Palatino Linotype"/>
          <w:sz w:val="24"/>
        </w:rPr>
        <w:t xml:space="preserve"> </w:t>
      </w:r>
      <w:r w:rsidRPr="00422840">
        <w:rPr>
          <w:rFonts w:ascii="Palatino Linotype" w:eastAsia="Palatino Linotype" w:hAnsi="Palatino Linotype" w:cs="Palatino Linotype"/>
          <w:b/>
          <w:sz w:val="24"/>
        </w:rPr>
        <w:t>SAIMEX</w:t>
      </w:r>
      <w:r w:rsidRPr="00422840">
        <w:rPr>
          <w:rFonts w:ascii="Palatino Linotype" w:eastAsia="Palatino Linotype" w:hAnsi="Palatino Linotype" w:cs="Palatino Linotype"/>
          <w:sz w:val="24"/>
        </w:rPr>
        <w:t>.</w:t>
      </w:r>
    </w:p>
    <w:p w14:paraId="21C0D50F" w14:textId="77777777" w:rsidR="00505141" w:rsidRPr="00422840" w:rsidRDefault="00505141" w:rsidP="00505141">
      <w:pPr>
        <w:pBdr>
          <w:top w:val="nil"/>
          <w:left w:val="nil"/>
          <w:bottom w:val="nil"/>
          <w:right w:val="nil"/>
          <w:between w:val="nil"/>
        </w:pBdr>
        <w:spacing w:line="360" w:lineRule="auto"/>
        <w:ind w:right="-147"/>
        <w:contextualSpacing/>
        <w:jc w:val="both"/>
        <w:rPr>
          <w:rFonts w:ascii="Palatino Linotype" w:eastAsia="Palatino Linotype" w:hAnsi="Palatino Linotype" w:cs="Palatino Linotype"/>
          <w:sz w:val="24"/>
        </w:rPr>
      </w:pPr>
    </w:p>
    <w:p w14:paraId="7DBA5D83" w14:textId="77777777" w:rsidR="00505141" w:rsidRPr="00422840" w:rsidRDefault="00505141" w:rsidP="00505141">
      <w:pPr>
        <w:spacing w:line="360" w:lineRule="auto"/>
        <w:contextualSpacing/>
        <w:jc w:val="both"/>
        <w:rPr>
          <w:rFonts w:ascii="Palatino Linotype" w:eastAsia="Palatino Linotype" w:hAnsi="Palatino Linotype" w:cs="Palatino Linotype"/>
          <w:sz w:val="24"/>
        </w:rPr>
      </w:pPr>
      <w:r w:rsidRPr="00422840">
        <w:rPr>
          <w:rFonts w:ascii="Palatino Linotype" w:eastAsia="Palatino Linotype" w:hAnsi="Palatino Linotype" w:cs="Palatino Linotype"/>
          <w:sz w:val="24"/>
        </w:rPr>
        <w:t xml:space="preserve">Ahora bien, resulta procedente la interposición del recurso de revisión, según lo aducido por </w:t>
      </w:r>
      <w:r w:rsidRPr="00422840">
        <w:rPr>
          <w:rFonts w:ascii="Palatino Linotype" w:eastAsia="Palatino Linotype" w:hAnsi="Palatino Linotype" w:cs="Palatino Linotype"/>
          <w:b/>
          <w:sz w:val="24"/>
        </w:rPr>
        <w:t>LA PARTE</w:t>
      </w:r>
      <w:r w:rsidRPr="00422840">
        <w:rPr>
          <w:rFonts w:ascii="Palatino Linotype" w:eastAsia="Palatino Linotype" w:hAnsi="Palatino Linotype" w:cs="Palatino Linotype"/>
          <w:sz w:val="24"/>
        </w:rPr>
        <w:t xml:space="preserve"> </w:t>
      </w:r>
      <w:r w:rsidRPr="00422840">
        <w:rPr>
          <w:rFonts w:ascii="Palatino Linotype" w:eastAsia="Palatino Linotype" w:hAnsi="Palatino Linotype" w:cs="Palatino Linotype"/>
          <w:b/>
          <w:sz w:val="24"/>
        </w:rPr>
        <w:t>RECURRENTE</w:t>
      </w:r>
      <w:r w:rsidRPr="00422840">
        <w:rPr>
          <w:rFonts w:ascii="Palatino Linotype" w:eastAsia="Palatino Linotype" w:hAnsi="Palatino Linotype" w:cs="Palatino Linotype"/>
          <w:sz w:val="24"/>
        </w:rPr>
        <w:t>, en términos del artículo 179, fracción VII del ordenamiento legal de la materia, que a la letra dice:</w:t>
      </w:r>
    </w:p>
    <w:p w14:paraId="6A99A1D2" w14:textId="77777777" w:rsidR="004954FC" w:rsidRPr="00422840" w:rsidRDefault="004954FC" w:rsidP="00505141">
      <w:pPr>
        <w:spacing w:line="360" w:lineRule="auto"/>
        <w:contextualSpacing/>
        <w:jc w:val="both"/>
        <w:rPr>
          <w:rFonts w:ascii="Palatino Linotype" w:eastAsia="Palatino Linotype" w:hAnsi="Palatino Linotype" w:cs="Palatino Linotype"/>
          <w:sz w:val="24"/>
        </w:rPr>
      </w:pPr>
    </w:p>
    <w:p w14:paraId="71A26C37" w14:textId="77777777" w:rsidR="00505141" w:rsidRPr="00422840" w:rsidRDefault="00505141" w:rsidP="00505141">
      <w:pPr>
        <w:spacing w:line="276" w:lineRule="auto"/>
        <w:ind w:left="567" w:right="618"/>
        <w:contextualSpacing/>
        <w:jc w:val="both"/>
        <w:rPr>
          <w:rFonts w:ascii="Palatino Linotype" w:eastAsia="Palatino Linotype" w:hAnsi="Palatino Linotype" w:cs="Palatino Linotype"/>
        </w:rPr>
      </w:pPr>
      <w:r w:rsidRPr="00422840">
        <w:rPr>
          <w:rFonts w:ascii="Palatino Linotype" w:eastAsia="Palatino Linotype" w:hAnsi="Palatino Linotype" w:cs="Palatino Linotype"/>
          <w:i/>
        </w:rPr>
        <w:t>“</w:t>
      </w:r>
      <w:r w:rsidRPr="00422840">
        <w:rPr>
          <w:rFonts w:ascii="Palatino Linotype" w:eastAsia="Palatino Linotype" w:hAnsi="Palatino Linotype" w:cs="Palatino Linotype"/>
          <w:b/>
        </w:rPr>
        <w:t>Artículo 179.</w:t>
      </w:r>
      <w:r w:rsidRPr="00422840">
        <w:rPr>
          <w:rFonts w:ascii="Palatino Linotype" w:eastAsia="Palatino Linotype" w:hAnsi="Palatino Linotype" w:cs="Palatino Linotype"/>
          <w:i/>
        </w:rPr>
        <w:t xml:space="preserve">El recurso de revisión es un medio de protección que la Ley otorga a los particulares, para hacer valer su derecho de acceso a la información pública, y procederá en contra de las siguientes causas: </w:t>
      </w:r>
      <w:r w:rsidRPr="00422840">
        <w:rPr>
          <w:rFonts w:ascii="Palatino Linotype" w:eastAsia="Palatino Linotype" w:hAnsi="Palatino Linotype" w:cs="Palatino Linotype"/>
        </w:rPr>
        <w:t> </w:t>
      </w:r>
    </w:p>
    <w:p w14:paraId="7F1E5D1B" w14:textId="77777777" w:rsidR="00505141" w:rsidRPr="00422840" w:rsidRDefault="00505141" w:rsidP="00505141">
      <w:pPr>
        <w:spacing w:line="276" w:lineRule="auto"/>
        <w:ind w:left="567" w:right="618"/>
        <w:contextualSpacing/>
        <w:jc w:val="both"/>
        <w:rPr>
          <w:rFonts w:ascii="Palatino Linotype" w:eastAsia="Palatino Linotype" w:hAnsi="Palatino Linotype" w:cs="Palatino Linotype"/>
        </w:rPr>
      </w:pPr>
      <w:r w:rsidRPr="00422840">
        <w:rPr>
          <w:rFonts w:ascii="Palatino Linotype" w:eastAsia="Palatino Linotype" w:hAnsi="Palatino Linotype" w:cs="Palatino Linotype"/>
        </w:rPr>
        <w:t>(…)</w:t>
      </w:r>
    </w:p>
    <w:p w14:paraId="4AE6E100" w14:textId="77777777" w:rsidR="00505141" w:rsidRPr="00422840" w:rsidRDefault="00505141" w:rsidP="00505141">
      <w:pPr>
        <w:numPr>
          <w:ilvl w:val="0"/>
          <w:numId w:val="1"/>
        </w:numPr>
        <w:spacing w:after="0" w:line="276" w:lineRule="auto"/>
        <w:ind w:left="567" w:right="618" w:firstLine="0"/>
        <w:contextualSpacing/>
        <w:jc w:val="both"/>
        <w:rPr>
          <w:rFonts w:ascii="Palatino Linotype" w:eastAsia="Palatino Linotype" w:hAnsi="Palatino Linotype" w:cs="Palatino Linotype"/>
          <w:i/>
        </w:rPr>
      </w:pPr>
      <w:r w:rsidRPr="00422840">
        <w:rPr>
          <w:rFonts w:ascii="Palatino Linotype" w:eastAsia="Palatino Linotype" w:hAnsi="Palatino Linotype" w:cs="Palatino Linotype"/>
          <w:i/>
        </w:rPr>
        <w:t>La falta de respuesta a una solicitud de acceso a la información…”</w:t>
      </w:r>
    </w:p>
    <w:p w14:paraId="16529126" w14:textId="77777777" w:rsidR="00505141" w:rsidRPr="00422840" w:rsidRDefault="00505141" w:rsidP="00505141">
      <w:pPr>
        <w:spacing w:line="360" w:lineRule="auto"/>
        <w:ind w:right="1041"/>
        <w:contextualSpacing/>
        <w:jc w:val="both"/>
        <w:rPr>
          <w:rFonts w:ascii="Palatino Linotype" w:eastAsia="Palatino Linotype" w:hAnsi="Palatino Linotype" w:cs="Palatino Linotype"/>
          <w:i/>
          <w:sz w:val="24"/>
        </w:rPr>
      </w:pPr>
    </w:p>
    <w:p w14:paraId="7897119A" w14:textId="77777777" w:rsidR="00505141" w:rsidRPr="00422840" w:rsidRDefault="00505141" w:rsidP="00505141">
      <w:pPr>
        <w:tabs>
          <w:tab w:val="left" w:pos="8647"/>
        </w:tabs>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b/>
          <w:sz w:val="24"/>
        </w:rPr>
        <w:lastRenderedPageBreak/>
        <w:t xml:space="preserve">TERCERO. MATERIA DE LA REVISIÓN. </w:t>
      </w:r>
      <w:r w:rsidRPr="00422840">
        <w:rPr>
          <w:rFonts w:ascii="Palatino Linotype" w:eastAsia="Palatino Linotype" w:hAnsi="Palatino Linotype" w:cs="Palatino Linotype"/>
          <w:sz w:val="24"/>
        </w:rPr>
        <w:t xml:space="preserve">Este Organismo Garante procede del análisis de los agravios hechos valer por la parte Recurrente, a fin de determinar si se violenta en perjuicio de este, el derecho de acceso a la información previsto en la </w:t>
      </w:r>
      <w:r w:rsidRPr="00422840">
        <w:rPr>
          <w:rFonts w:ascii="Palatino Linotype" w:eastAsia="Palatino Linotype" w:hAnsi="Palatino Linotype" w:cs="Palatino Linotype"/>
          <w:sz w:val="24"/>
          <w:szCs w:val="24"/>
        </w:rPr>
        <w:t xml:space="preserve">Constitución Política de los Estados Unidos Mexicanos y en la Constitución Política del Estado Libre y Soberano de México. </w:t>
      </w:r>
    </w:p>
    <w:p w14:paraId="568B46FE" w14:textId="77777777" w:rsidR="00505141" w:rsidRPr="00422840" w:rsidRDefault="00505141" w:rsidP="00505141">
      <w:pPr>
        <w:spacing w:line="360" w:lineRule="auto"/>
        <w:contextualSpacing/>
        <w:jc w:val="both"/>
        <w:rPr>
          <w:rFonts w:ascii="Palatino Linotype" w:eastAsia="Palatino Linotype" w:hAnsi="Palatino Linotype" w:cs="Palatino Linotype"/>
          <w:sz w:val="24"/>
          <w:szCs w:val="24"/>
        </w:rPr>
      </w:pPr>
    </w:p>
    <w:p w14:paraId="382F5677" w14:textId="77777777" w:rsidR="00505141" w:rsidRPr="00422840" w:rsidRDefault="00505141" w:rsidP="00505141">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b/>
          <w:sz w:val="24"/>
          <w:szCs w:val="24"/>
        </w:rPr>
        <w:t xml:space="preserve">CUARTO. ESTUDIO DEL ASUNTO. </w:t>
      </w:r>
      <w:r w:rsidRPr="00422840">
        <w:rPr>
          <w:rFonts w:ascii="Palatino Linotype" w:eastAsia="Palatino Linotype" w:hAnsi="Palatino Linotype" w:cs="Palatino Linotype"/>
          <w:sz w:val="24"/>
          <w:szCs w:val="24"/>
        </w:rPr>
        <w:t xml:space="preserve">Una vez determinada la vía sobre la que versará el presente recurso, y previa revisión del expediente del recurso de revisión materia de la presente resolución, se advierte que </w:t>
      </w:r>
      <w:r w:rsidRPr="00422840">
        <w:rPr>
          <w:rFonts w:ascii="Palatino Linotype" w:eastAsia="Palatino Linotype" w:hAnsi="Palatino Linotype" w:cs="Palatino Linotype"/>
          <w:b/>
          <w:sz w:val="24"/>
          <w:szCs w:val="24"/>
        </w:rPr>
        <w:t xml:space="preserve">EL SUJETO OBLIGADO </w:t>
      </w:r>
      <w:r w:rsidRPr="00422840">
        <w:rPr>
          <w:rFonts w:ascii="Palatino Linotype" w:eastAsia="Palatino Linotype" w:hAnsi="Palatino Linotype" w:cs="Palatino Linotype"/>
          <w:sz w:val="24"/>
          <w:szCs w:val="24"/>
        </w:rPr>
        <w:t xml:space="preserve">no dio respuesta a la solicitud de información planteada por </w:t>
      </w:r>
      <w:r w:rsidRPr="00422840">
        <w:rPr>
          <w:rFonts w:ascii="Palatino Linotype" w:eastAsia="Palatino Linotype" w:hAnsi="Palatino Linotype" w:cs="Palatino Linotype"/>
          <w:b/>
          <w:sz w:val="24"/>
          <w:szCs w:val="24"/>
        </w:rPr>
        <w:t>LA PARTE RECURRENTE</w:t>
      </w:r>
      <w:r w:rsidRPr="00422840">
        <w:rPr>
          <w:rFonts w:ascii="Palatino Linotype" w:eastAsia="Palatino Linotype" w:hAnsi="Palatino Linotype" w:cs="Palatino Linotype"/>
          <w:sz w:val="24"/>
          <w:szCs w:val="24"/>
        </w:rPr>
        <w:t xml:space="preserve">, lo que se traduce como la configuración de la </w:t>
      </w:r>
      <w:r w:rsidRPr="00422840">
        <w:rPr>
          <w:rFonts w:ascii="Palatino Linotype" w:eastAsia="Palatino Linotype" w:hAnsi="Palatino Linotype" w:cs="Palatino Linotype"/>
          <w:b/>
          <w:sz w:val="24"/>
          <w:szCs w:val="24"/>
        </w:rPr>
        <w:t>negativa ficta</w:t>
      </w:r>
      <w:r w:rsidRPr="00422840">
        <w:rPr>
          <w:rFonts w:ascii="Palatino Linotype" w:eastAsia="Palatino Linotype" w:hAnsi="Palatino Linotype" w:cs="Palatino Linotype"/>
          <w:sz w:val="24"/>
          <w:szCs w:val="24"/>
        </w:rPr>
        <w:t xml:space="preserve">, situación que demuestra la existencia del acto impugnado y procedencia del motivo de inconformidad, que en términos generales consistente en que </w:t>
      </w:r>
      <w:r w:rsidRPr="00422840">
        <w:rPr>
          <w:rFonts w:ascii="Palatino Linotype" w:eastAsia="Palatino Linotype" w:hAnsi="Palatino Linotype" w:cs="Palatino Linotype"/>
          <w:b/>
          <w:sz w:val="24"/>
          <w:szCs w:val="24"/>
        </w:rPr>
        <w:t xml:space="preserve">EL SUJETO OBLIGADO </w:t>
      </w:r>
      <w:r w:rsidRPr="00422840">
        <w:rPr>
          <w:rFonts w:ascii="Palatino Linotype" w:eastAsia="Palatino Linotype" w:hAnsi="Palatino Linotype" w:cs="Palatino Linotype"/>
          <w:sz w:val="24"/>
          <w:szCs w:val="24"/>
        </w:rPr>
        <w:t>no emitió respuesta a la solicitud de información, dentro del plazo legal previsto para ello.</w:t>
      </w:r>
    </w:p>
    <w:p w14:paraId="0B14E50E" w14:textId="77777777" w:rsidR="00505141" w:rsidRPr="00422840" w:rsidRDefault="00505141" w:rsidP="00505141">
      <w:pPr>
        <w:spacing w:line="360" w:lineRule="auto"/>
        <w:contextualSpacing/>
        <w:jc w:val="both"/>
        <w:rPr>
          <w:rFonts w:ascii="Palatino Linotype" w:eastAsia="Palatino Linotype" w:hAnsi="Palatino Linotype" w:cs="Palatino Linotype"/>
          <w:sz w:val="24"/>
          <w:szCs w:val="24"/>
        </w:rPr>
      </w:pPr>
    </w:p>
    <w:p w14:paraId="3BA40B0D" w14:textId="77777777" w:rsidR="00942F4C" w:rsidRPr="00422840" w:rsidRDefault="00505141"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 xml:space="preserve">Previo a exponer los argumentos que justifiquen la afirmación que antecede, es necesario precisar que, del análisis realizado a la solicitud formulada por </w:t>
      </w:r>
      <w:r w:rsidRPr="00422840">
        <w:rPr>
          <w:rFonts w:ascii="Palatino Linotype" w:eastAsia="Palatino Linotype" w:hAnsi="Palatino Linotype" w:cs="Palatino Linotype"/>
          <w:b/>
          <w:sz w:val="24"/>
          <w:szCs w:val="24"/>
        </w:rPr>
        <w:t>LA PARTE RECURRENTE</w:t>
      </w:r>
      <w:r w:rsidRPr="00422840">
        <w:rPr>
          <w:rFonts w:ascii="Palatino Linotype" w:eastAsia="Palatino Linotype" w:hAnsi="Palatino Linotype" w:cs="Palatino Linotype"/>
          <w:sz w:val="24"/>
          <w:szCs w:val="24"/>
        </w:rPr>
        <w:t xml:space="preserve">, se advierte que requirió al </w:t>
      </w:r>
      <w:r w:rsidRPr="00422840">
        <w:rPr>
          <w:rFonts w:ascii="Palatino Linotype" w:eastAsia="Palatino Linotype" w:hAnsi="Palatino Linotype" w:cs="Palatino Linotype"/>
          <w:b/>
          <w:sz w:val="24"/>
          <w:szCs w:val="24"/>
        </w:rPr>
        <w:t>SUJETO OBLIGADO</w:t>
      </w:r>
      <w:r w:rsidRPr="00422840">
        <w:rPr>
          <w:rFonts w:ascii="Palatino Linotype" w:eastAsia="Palatino Linotype" w:hAnsi="Palatino Linotype" w:cs="Palatino Linotype"/>
          <w:sz w:val="24"/>
          <w:szCs w:val="24"/>
        </w:rPr>
        <w:t xml:space="preserve"> le proporcionara, información consistente en lo siguiente:</w:t>
      </w:r>
    </w:p>
    <w:p w14:paraId="1F48B7B5" w14:textId="77777777" w:rsidR="00DA5489" w:rsidRPr="00422840" w:rsidRDefault="00DA5489" w:rsidP="00DA5489">
      <w:pPr>
        <w:spacing w:line="360" w:lineRule="auto"/>
        <w:contextualSpacing/>
        <w:jc w:val="both"/>
        <w:rPr>
          <w:rFonts w:ascii="Palatino Linotype" w:eastAsia="Palatino Linotype" w:hAnsi="Palatino Linotype" w:cs="Palatino Linotype"/>
          <w:iCs/>
          <w:sz w:val="24"/>
          <w:szCs w:val="24"/>
        </w:rPr>
      </w:pPr>
    </w:p>
    <w:p w14:paraId="43BC6741" w14:textId="77777777" w:rsidR="00DA5489" w:rsidRPr="00422840" w:rsidRDefault="00DA5489" w:rsidP="00DA5489">
      <w:pPr>
        <w:spacing w:line="360" w:lineRule="auto"/>
        <w:contextualSpacing/>
        <w:jc w:val="both"/>
        <w:rPr>
          <w:rFonts w:ascii="Palatino Linotype" w:eastAsia="Palatino Linotype" w:hAnsi="Palatino Linotype" w:cs="Palatino Linotype"/>
          <w:i/>
          <w:iCs/>
          <w:sz w:val="24"/>
          <w:szCs w:val="24"/>
        </w:rPr>
      </w:pPr>
      <w:r w:rsidRPr="00422840">
        <w:rPr>
          <w:rFonts w:ascii="Palatino Linotype" w:eastAsia="Palatino Linotype" w:hAnsi="Palatino Linotype" w:cs="Palatino Linotype"/>
          <w:i/>
          <w:iCs/>
          <w:sz w:val="24"/>
          <w:szCs w:val="24"/>
        </w:rPr>
        <w:t xml:space="preserve">Estado Analítico del Ingreso 2019, 2020, 2021, 2022 y 2023 Estado Analítico del Ejercicio del Presupuesto de Egresos 2019, 2020, 2021, 2022 y 2023 (Clasificación por Objeto del </w:t>
      </w:r>
      <w:r w:rsidRPr="00422840">
        <w:rPr>
          <w:rFonts w:ascii="Palatino Linotype" w:eastAsia="Palatino Linotype" w:hAnsi="Palatino Linotype" w:cs="Palatino Linotype"/>
          <w:i/>
          <w:iCs/>
          <w:sz w:val="24"/>
          <w:szCs w:val="24"/>
        </w:rPr>
        <w:lastRenderedPageBreak/>
        <w:t xml:space="preserve">Gasto (Capítulo y Concepto) Estado Analítico de la Deuda y Otros Pasivos 2019, 2020, 2021, 2022 y 2023, en formato EXCEL y PDF. </w:t>
      </w:r>
    </w:p>
    <w:p w14:paraId="2DD213E9"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6F52AFAD"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522A7E7A"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4342E743" w14:textId="77777777" w:rsidR="00DA5489" w:rsidRPr="00422840" w:rsidRDefault="00DA5489" w:rsidP="00DA5489">
      <w:pPr>
        <w:tabs>
          <w:tab w:val="left" w:pos="709"/>
        </w:tabs>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8AEC01D" w14:textId="77777777" w:rsidR="00DA5489" w:rsidRPr="00422840" w:rsidRDefault="00DA5489" w:rsidP="00DA5489">
      <w:pPr>
        <w:tabs>
          <w:tab w:val="left" w:pos="709"/>
        </w:tabs>
        <w:spacing w:line="360" w:lineRule="auto"/>
        <w:contextualSpacing/>
        <w:jc w:val="both"/>
        <w:rPr>
          <w:rFonts w:ascii="Palatino Linotype" w:eastAsia="Palatino Linotype" w:hAnsi="Palatino Linotype" w:cs="Palatino Linotype"/>
          <w:sz w:val="24"/>
          <w:szCs w:val="24"/>
        </w:rPr>
      </w:pPr>
    </w:p>
    <w:p w14:paraId="630D2360" w14:textId="77777777" w:rsidR="00DA5489" w:rsidRPr="00422840" w:rsidRDefault="00DA5489" w:rsidP="00DA5489">
      <w:pPr>
        <w:tabs>
          <w:tab w:val="left" w:pos="709"/>
        </w:tabs>
        <w:spacing w:line="276" w:lineRule="auto"/>
        <w:ind w:left="567" w:right="851"/>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u w:val="single"/>
        </w:rPr>
        <w:t>“Artículo 1o. En los Estados Unidos Mexicanos todas las personas gozarán de los derechos humanos reconocidos en esta Constitución y en los tratados internacionales de los que el Estado Mexicano sea parte</w:t>
      </w:r>
      <w:r w:rsidRPr="00422840">
        <w:rPr>
          <w:rFonts w:ascii="Palatino Linotype" w:eastAsia="Palatino Linotype" w:hAnsi="Palatino Linotype" w:cs="Palatino Linotype"/>
          <w:i/>
          <w:szCs w:val="24"/>
        </w:rPr>
        <w:t>, así como de las garantías para su protección, cuyo ejercicio no podrá restringirse ni suspenderse, salvo en los casos y bajo las condiciones que esta Constitución establece.</w:t>
      </w:r>
    </w:p>
    <w:p w14:paraId="0A130A0C" w14:textId="77777777" w:rsidR="00DA5489" w:rsidRPr="00422840" w:rsidRDefault="00DA5489" w:rsidP="00DA5489">
      <w:pPr>
        <w:tabs>
          <w:tab w:val="left" w:pos="709"/>
        </w:tabs>
        <w:spacing w:line="276" w:lineRule="auto"/>
        <w:ind w:left="567" w:right="851"/>
        <w:contextualSpacing/>
        <w:jc w:val="both"/>
        <w:rPr>
          <w:rFonts w:ascii="Palatino Linotype" w:eastAsia="Palatino Linotype" w:hAnsi="Palatino Linotype" w:cs="Palatino Linotype"/>
          <w:b/>
          <w:i/>
          <w:szCs w:val="24"/>
        </w:rPr>
      </w:pPr>
      <w:r w:rsidRPr="00422840">
        <w:rPr>
          <w:rFonts w:ascii="Palatino Linotype" w:eastAsia="Palatino Linotype" w:hAnsi="Palatino Linotype" w:cs="Palatino Linotype"/>
          <w:b/>
          <w:i/>
          <w:szCs w:val="24"/>
        </w:rPr>
        <w:t xml:space="preserve">Las normas relativas a los derechos humanos se interpretarán de conformidad con esta Constitución y con los tratados internacionales de la </w:t>
      </w:r>
      <w:r w:rsidRPr="00422840">
        <w:rPr>
          <w:rFonts w:ascii="Palatino Linotype" w:eastAsia="Palatino Linotype" w:hAnsi="Palatino Linotype" w:cs="Palatino Linotype"/>
          <w:b/>
          <w:i/>
          <w:szCs w:val="24"/>
        </w:rPr>
        <w:lastRenderedPageBreak/>
        <w:t>materia favoreciendo en todo tiempo a las personas la protección más amplia.</w:t>
      </w:r>
    </w:p>
    <w:p w14:paraId="17751E9E" w14:textId="77777777" w:rsidR="00DA5489" w:rsidRPr="00422840" w:rsidRDefault="00DA5489" w:rsidP="00DA5489">
      <w:pPr>
        <w:tabs>
          <w:tab w:val="left" w:pos="709"/>
        </w:tabs>
        <w:spacing w:line="276" w:lineRule="auto"/>
        <w:ind w:left="567" w:right="851"/>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422840">
        <w:rPr>
          <w:rFonts w:ascii="Palatino Linotype" w:eastAsia="Palatino Linotype" w:hAnsi="Palatino Linotype" w:cs="Palatino Linotype"/>
          <w:i/>
          <w:szCs w:val="24"/>
        </w:rPr>
        <w:t xml:space="preserve"> En consecuencia, el Estado deberá prevenir, investigar, sancionar y reparar las violaciones a los derechos humanos, en los términos que establezca la ley</w:t>
      </w:r>
    </w:p>
    <w:p w14:paraId="032445FB" w14:textId="77777777" w:rsidR="00DA5489" w:rsidRPr="00422840" w:rsidRDefault="00DA5489" w:rsidP="00DA5489">
      <w:pPr>
        <w:tabs>
          <w:tab w:val="left" w:pos="709"/>
        </w:tabs>
        <w:spacing w:line="276" w:lineRule="auto"/>
        <w:ind w:left="567" w:right="851"/>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i/>
          <w:szCs w:val="24"/>
        </w:rPr>
        <w:t>[…]</w:t>
      </w:r>
    </w:p>
    <w:p w14:paraId="219D529A" w14:textId="77777777" w:rsidR="00DA5489" w:rsidRPr="00422840" w:rsidRDefault="00DA5489" w:rsidP="00DA5489">
      <w:pPr>
        <w:spacing w:line="276" w:lineRule="auto"/>
        <w:ind w:left="567" w:right="851"/>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“Artículo 6o.</w:t>
      </w:r>
    </w:p>
    <w:p w14:paraId="2B769C11" w14:textId="77777777" w:rsidR="00DA5489" w:rsidRPr="00422840" w:rsidRDefault="00DA5489" w:rsidP="00DA5489">
      <w:pPr>
        <w:spacing w:line="276" w:lineRule="auto"/>
        <w:ind w:left="567" w:right="851"/>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i/>
          <w:szCs w:val="24"/>
        </w:rPr>
        <w:t>[...]</w:t>
      </w:r>
    </w:p>
    <w:p w14:paraId="004DF28D" w14:textId="77777777" w:rsidR="00DA5489" w:rsidRPr="00422840" w:rsidRDefault="00DA5489" w:rsidP="00DA5489">
      <w:pPr>
        <w:spacing w:line="276" w:lineRule="auto"/>
        <w:ind w:left="567" w:right="851"/>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A. Para el ejercicio del derecho de acceso a la información, la Federación y </w:t>
      </w:r>
      <w:r w:rsidRPr="00422840">
        <w:rPr>
          <w:rFonts w:ascii="Palatino Linotype" w:eastAsia="Palatino Linotype" w:hAnsi="Palatino Linotype" w:cs="Palatino Linotype"/>
          <w:b/>
          <w:i/>
          <w:szCs w:val="24"/>
          <w:u w:val="single"/>
        </w:rPr>
        <w:t>las entidades federativas</w:t>
      </w:r>
      <w:r w:rsidRPr="00422840">
        <w:rPr>
          <w:rFonts w:ascii="Palatino Linotype" w:eastAsia="Palatino Linotype" w:hAnsi="Palatino Linotype" w:cs="Palatino Linotype"/>
          <w:b/>
          <w:i/>
          <w:szCs w:val="24"/>
        </w:rPr>
        <w:t>,</w:t>
      </w:r>
      <w:r w:rsidRPr="00422840">
        <w:rPr>
          <w:rFonts w:ascii="Palatino Linotype" w:eastAsia="Palatino Linotype" w:hAnsi="Palatino Linotype" w:cs="Palatino Linotype"/>
          <w:i/>
          <w:szCs w:val="24"/>
        </w:rPr>
        <w:t xml:space="preserve"> en el ámbito de sus respectivas competencias, se regirán por los siguientes principios y bases:</w:t>
      </w:r>
    </w:p>
    <w:p w14:paraId="495EAB71" w14:textId="77777777" w:rsidR="00DA5489" w:rsidRPr="00422840" w:rsidRDefault="00DA5489" w:rsidP="00DA5489">
      <w:pPr>
        <w:spacing w:line="276" w:lineRule="auto"/>
        <w:ind w:left="567" w:right="851"/>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I. </w:t>
      </w:r>
      <w:r w:rsidRPr="00422840">
        <w:rPr>
          <w:rFonts w:ascii="Palatino Linotype" w:eastAsia="Palatino Linotype" w:hAnsi="Palatino Linotype" w:cs="Palatino Linotype"/>
          <w:b/>
          <w:i/>
          <w:szCs w:val="24"/>
          <w:u w:val="single"/>
        </w:rPr>
        <w:t>Toda la información en posesión de cualquier autoridad, entidad, órgano y organismo de los Poderes</w:t>
      </w:r>
      <w:r w:rsidRPr="00422840">
        <w:rPr>
          <w:rFonts w:ascii="Palatino Linotype" w:eastAsia="Palatino Linotype" w:hAnsi="Palatino Linotype" w:cs="Palatino Linotype"/>
          <w:i/>
          <w:szCs w:val="24"/>
        </w:rPr>
        <w:t xml:space="preserve"> Ejecutivo, Legislativo </w:t>
      </w:r>
      <w:r w:rsidRPr="00422840">
        <w:rPr>
          <w:rFonts w:ascii="Palatino Linotype" w:eastAsia="Palatino Linotype" w:hAnsi="Palatino Linotype" w:cs="Palatino Linotype"/>
          <w:b/>
          <w:i/>
          <w:szCs w:val="24"/>
          <w:u w:val="single"/>
        </w:rPr>
        <w:t>y Judicial</w:t>
      </w:r>
      <w:r w:rsidRPr="00422840">
        <w:rPr>
          <w:rFonts w:ascii="Palatino Linotype" w:eastAsia="Palatino Linotype" w:hAnsi="Palatino Linotype" w:cs="Palatino Linotype"/>
          <w:i/>
          <w:szCs w:val="24"/>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422840">
        <w:rPr>
          <w:rFonts w:ascii="Palatino Linotype" w:eastAsia="Palatino Linotype" w:hAnsi="Palatino Linotype" w:cs="Palatino Linotype"/>
          <w:b/>
          <w:i/>
          <w:szCs w:val="24"/>
        </w:rPr>
        <w:t>es pública y sólo podrá ser reservada temporalmente por razones de interés público y seguridad nacional,</w:t>
      </w:r>
      <w:r w:rsidRPr="00422840">
        <w:rPr>
          <w:rFonts w:ascii="Palatino Linotype" w:eastAsia="Palatino Linotype" w:hAnsi="Palatino Linotype" w:cs="Palatino Linotype"/>
          <w:i/>
          <w:szCs w:val="24"/>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4FE3EBF0" w14:textId="77777777" w:rsidR="00DA5489" w:rsidRPr="00422840" w:rsidRDefault="00DA5489" w:rsidP="00DA5489">
      <w:pPr>
        <w:spacing w:line="276" w:lineRule="auto"/>
        <w:ind w:left="567" w:right="851"/>
        <w:contextualSpacing/>
        <w:jc w:val="both"/>
        <w:rPr>
          <w:rFonts w:ascii="Palatino Linotype" w:eastAsia="Palatino Linotype" w:hAnsi="Palatino Linotype" w:cs="Palatino Linotype"/>
          <w:b/>
          <w:i/>
          <w:szCs w:val="24"/>
        </w:rPr>
      </w:pPr>
      <w:r w:rsidRPr="00422840">
        <w:rPr>
          <w:rFonts w:ascii="Palatino Linotype" w:eastAsia="Palatino Linotype" w:hAnsi="Palatino Linotype" w:cs="Palatino Linotype"/>
          <w:b/>
          <w:i/>
          <w:szCs w:val="24"/>
        </w:rPr>
        <w:t>II. La información que se refiere a la vida privada y los datos personales será protegida en los términos y con las excepciones que fijen las leyes.</w:t>
      </w:r>
    </w:p>
    <w:p w14:paraId="75DF2EE6" w14:textId="77777777" w:rsidR="00DA5489" w:rsidRPr="00422840" w:rsidRDefault="00DA5489" w:rsidP="00DA5489">
      <w:pPr>
        <w:spacing w:line="276" w:lineRule="auto"/>
        <w:ind w:left="567" w:right="851"/>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III. </w:t>
      </w:r>
      <w:r w:rsidRPr="00422840">
        <w:rPr>
          <w:rFonts w:ascii="Palatino Linotype" w:eastAsia="Palatino Linotype" w:hAnsi="Palatino Linotype" w:cs="Palatino Linotype"/>
          <w:b/>
          <w:i/>
          <w:szCs w:val="24"/>
          <w:u w:val="single"/>
        </w:rPr>
        <w:t>Toda persona, sin necesidad de acreditar interés alguno o justificar su utilización, tendrá acceso gratuito a la información pública,</w:t>
      </w:r>
      <w:r w:rsidRPr="00422840">
        <w:rPr>
          <w:rFonts w:ascii="Palatino Linotype" w:eastAsia="Palatino Linotype" w:hAnsi="Palatino Linotype" w:cs="Palatino Linotype"/>
          <w:i/>
          <w:szCs w:val="24"/>
        </w:rPr>
        <w:t xml:space="preserve"> a sus datos personales o a la rectificación de éstos.</w:t>
      </w:r>
    </w:p>
    <w:p w14:paraId="0E173028" w14:textId="77777777" w:rsidR="00DA5489" w:rsidRPr="00422840" w:rsidRDefault="00DA5489" w:rsidP="00DA5489">
      <w:pPr>
        <w:spacing w:line="276" w:lineRule="auto"/>
        <w:ind w:left="567" w:right="851"/>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IV. </w:t>
      </w:r>
      <w:r w:rsidRPr="00422840">
        <w:rPr>
          <w:rFonts w:ascii="Palatino Linotype" w:eastAsia="Palatino Linotype" w:hAnsi="Palatino Linotype" w:cs="Palatino Linotype"/>
          <w:i/>
          <w:szCs w:val="24"/>
        </w:rPr>
        <w:t>Se establecerán mecanismos de acceso a la información y procedimientos de revisión expeditos que se sustanciarán ante los organismos autónomos especializados e imparciales que establece esta Constitución</w:t>
      </w:r>
    </w:p>
    <w:p w14:paraId="2A9F3916" w14:textId="77777777" w:rsidR="00DA5489" w:rsidRPr="00422840" w:rsidRDefault="00DA5489" w:rsidP="00DA5489">
      <w:pPr>
        <w:spacing w:line="276" w:lineRule="auto"/>
        <w:ind w:left="567" w:right="851"/>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lastRenderedPageBreak/>
        <w:t xml:space="preserve">V. </w:t>
      </w:r>
      <w:r w:rsidRPr="00422840">
        <w:rPr>
          <w:rFonts w:ascii="Palatino Linotype" w:eastAsia="Palatino Linotype" w:hAnsi="Palatino Linotype" w:cs="Palatino Linotype"/>
          <w:i/>
          <w:szCs w:val="24"/>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95DD091" w14:textId="77777777" w:rsidR="00DA5489" w:rsidRPr="00422840" w:rsidRDefault="00DA5489" w:rsidP="00DA5489">
      <w:pPr>
        <w:spacing w:line="276" w:lineRule="auto"/>
        <w:ind w:left="567" w:right="851"/>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VI. </w:t>
      </w:r>
      <w:r w:rsidRPr="00422840">
        <w:rPr>
          <w:rFonts w:ascii="Palatino Linotype" w:eastAsia="Palatino Linotype" w:hAnsi="Palatino Linotype" w:cs="Palatino Linotype"/>
          <w:i/>
          <w:szCs w:val="24"/>
        </w:rPr>
        <w:t>Las leyes determinarán la manera en que los sujetos obligados deberán hacer pública la información relativa a los recursos públicos que entreguen a personas físicas o morales.</w:t>
      </w:r>
    </w:p>
    <w:p w14:paraId="5F1720C4" w14:textId="77777777" w:rsidR="00DA5489" w:rsidRPr="00422840" w:rsidRDefault="00DA5489" w:rsidP="00DA5489">
      <w:pPr>
        <w:spacing w:line="276" w:lineRule="auto"/>
        <w:ind w:left="567" w:right="851"/>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VII. </w:t>
      </w:r>
      <w:r w:rsidRPr="00422840">
        <w:rPr>
          <w:rFonts w:ascii="Palatino Linotype" w:eastAsia="Palatino Linotype" w:hAnsi="Palatino Linotype" w:cs="Palatino Linotype"/>
          <w:i/>
          <w:szCs w:val="24"/>
        </w:rPr>
        <w:t>La inobservancia a las disposiciones en materia de acceso a la información pública será sancionada en los términos que dispongan las leyes.</w:t>
      </w:r>
    </w:p>
    <w:p w14:paraId="1550F418" w14:textId="77777777" w:rsidR="00DA5489" w:rsidRPr="00422840" w:rsidRDefault="00DA5489" w:rsidP="00DA5489">
      <w:pPr>
        <w:spacing w:line="360" w:lineRule="auto"/>
        <w:ind w:left="567" w:right="851"/>
        <w:contextualSpacing/>
        <w:jc w:val="both"/>
        <w:rPr>
          <w:rFonts w:ascii="Palatino Linotype" w:eastAsia="Palatino Linotype" w:hAnsi="Palatino Linotype" w:cs="Palatino Linotype"/>
          <w:i/>
          <w:sz w:val="24"/>
          <w:szCs w:val="24"/>
        </w:rPr>
      </w:pPr>
    </w:p>
    <w:p w14:paraId="5DB0FDFB" w14:textId="77777777" w:rsidR="00DA5489" w:rsidRPr="00422840" w:rsidRDefault="00DA5489" w:rsidP="00DA5489">
      <w:pPr>
        <w:tabs>
          <w:tab w:val="left" w:pos="709"/>
        </w:tabs>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6A0C680A" w14:textId="77777777" w:rsidR="00DA5489" w:rsidRPr="00422840" w:rsidRDefault="00DA5489" w:rsidP="00DA5489">
      <w:pPr>
        <w:tabs>
          <w:tab w:val="left" w:pos="709"/>
        </w:tabs>
        <w:spacing w:line="360" w:lineRule="auto"/>
        <w:contextualSpacing/>
        <w:jc w:val="both"/>
        <w:rPr>
          <w:rFonts w:ascii="Palatino Linotype" w:eastAsia="Palatino Linotype" w:hAnsi="Palatino Linotype" w:cs="Palatino Linotype"/>
          <w:sz w:val="24"/>
          <w:szCs w:val="24"/>
        </w:rPr>
      </w:pPr>
    </w:p>
    <w:p w14:paraId="79002A03"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En ese orden de ideas, la Ley de Transparencia y Acceso a la Información Pública del Estado de México y Municipios, prevé en su artículo 23, lo siguiente:</w:t>
      </w:r>
    </w:p>
    <w:p w14:paraId="1658A1E3"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61475169" w14:textId="77777777" w:rsidR="00DA5489" w:rsidRPr="00422840" w:rsidRDefault="00DA5489" w:rsidP="00DA5489">
      <w:pPr>
        <w:tabs>
          <w:tab w:val="left" w:pos="7655"/>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i/>
          <w:szCs w:val="24"/>
        </w:rPr>
        <w:t>“</w:t>
      </w:r>
      <w:r w:rsidRPr="00422840">
        <w:rPr>
          <w:rFonts w:ascii="Palatino Linotype" w:eastAsia="Palatino Linotype" w:hAnsi="Palatino Linotype" w:cs="Palatino Linotype"/>
          <w:b/>
          <w:i/>
          <w:szCs w:val="24"/>
        </w:rPr>
        <w:t>Artículo 23. Son sujetos obligados a transparentar y permitir el acceso a su información y proteger los datos personales que obren en su poder</w:t>
      </w:r>
      <w:r w:rsidRPr="00422840">
        <w:rPr>
          <w:rFonts w:ascii="Palatino Linotype" w:eastAsia="Palatino Linotype" w:hAnsi="Palatino Linotype" w:cs="Palatino Linotype"/>
          <w:i/>
          <w:szCs w:val="24"/>
        </w:rPr>
        <w:t>:</w:t>
      </w:r>
    </w:p>
    <w:p w14:paraId="080B2215" w14:textId="77777777" w:rsidR="00DA5489" w:rsidRPr="00422840" w:rsidRDefault="00DA5489" w:rsidP="00DA5489">
      <w:pPr>
        <w:tabs>
          <w:tab w:val="left" w:pos="7655"/>
        </w:tabs>
        <w:spacing w:line="276" w:lineRule="auto"/>
        <w:ind w:left="567" w:right="618"/>
        <w:contextualSpacing/>
        <w:jc w:val="both"/>
        <w:rPr>
          <w:rFonts w:ascii="Palatino Linotype" w:eastAsia="Palatino Linotype" w:hAnsi="Palatino Linotype" w:cs="Palatino Linotype"/>
          <w:b/>
          <w:i/>
          <w:szCs w:val="24"/>
        </w:rPr>
      </w:pPr>
      <w:r w:rsidRPr="00422840">
        <w:rPr>
          <w:rFonts w:ascii="Palatino Linotype" w:eastAsia="Palatino Linotype" w:hAnsi="Palatino Linotype" w:cs="Palatino Linotype"/>
          <w:b/>
          <w:i/>
          <w:szCs w:val="24"/>
        </w:rPr>
        <w:t>I.</w:t>
      </w:r>
      <w:r w:rsidRPr="00422840">
        <w:rPr>
          <w:rFonts w:ascii="Palatino Linotype" w:eastAsia="Palatino Linotype" w:hAnsi="Palatino Linotype" w:cs="Palatino Linotype"/>
          <w:i/>
          <w:szCs w:val="24"/>
        </w:rPr>
        <w:t xml:space="preserve"> El Poder Ejecutivo del Estado de México, las dependencias, organismos auxiliares,</w:t>
      </w:r>
      <w:r w:rsidRPr="00422840">
        <w:rPr>
          <w:rFonts w:ascii="Palatino Linotype" w:eastAsia="Palatino Linotype" w:hAnsi="Palatino Linotype" w:cs="Palatino Linotype"/>
          <w:b/>
          <w:i/>
          <w:szCs w:val="24"/>
        </w:rPr>
        <w:t xml:space="preserve"> </w:t>
      </w:r>
      <w:r w:rsidRPr="00422840">
        <w:rPr>
          <w:rFonts w:ascii="Palatino Linotype" w:eastAsia="Palatino Linotype" w:hAnsi="Palatino Linotype" w:cs="Palatino Linotype"/>
          <w:i/>
          <w:szCs w:val="24"/>
        </w:rPr>
        <w:t>órganos, entidades, fideicomisos y fondos públicos, así como la Procuraduría General de Justicia;</w:t>
      </w:r>
    </w:p>
    <w:p w14:paraId="2E27398D" w14:textId="77777777" w:rsidR="00DA5489" w:rsidRPr="00422840" w:rsidRDefault="00DA5489" w:rsidP="00DA5489">
      <w:pPr>
        <w:tabs>
          <w:tab w:val="left" w:pos="7655"/>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II.</w:t>
      </w:r>
      <w:r w:rsidRPr="00422840">
        <w:rPr>
          <w:rFonts w:ascii="Palatino Linotype" w:eastAsia="Palatino Linotype" w:hAnsi="Palatino Linotype" w:cs="Palatino Linotype"/>
          <w:i/>
          <w:szCs w:val="24"/>
        </w:rPr>
        <w:t xml:space="preserve"> El Poder Legislativo del Estado, los organismos, órganos y entidades de la Legislatura y sus dependencias;</w:t>
      </w:r>
    </w:p>
    <w:p w14:paraId="31D7995C" w14:textId="77777777" w:rsidR="00DA5489" w:rsidRPr="00422840" w:rsidRDefault="00DA5489" w:rsidP="00DA5489">
      <w:pPr>
        <w:tabs>
          <w:tab w:val="left" w:pos="7655"/>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lastRenderedPageBreak/>
        <w:t>III.</w:t>
      </w:r>
      <w:r w:rsidRPr="00422840">
        <w:rPr>
          <w:rFonts w:ascii="Palatino Linotype" w:eastAsia="Palatino Linotype" w:hAnsi="Palatino Linotype" w:cs="Palatino Linotype"/>
          <w:i/>
          <w:szCs w:val="24"/>
        </w:rPr>
        <w:t xml:space="preserve"> El Poder Judicial, sus organismos, órganos y entidades, así como el Consejo de la Judicatura del Estado;</w:t>
      </w:r>
    </w:p>
    <w:p w14:paraId="37232EAC" w14:textId="77777777" w:rsidR="00DA5489" w:rsidRPr="00422840" w:rsidRDefault="00DA5489" w:rsidP="00DA5489">
      <w:pPr>
        <w:tabs>
          <w:tab w:val="left" w:pos="7655"/>
        </w:tabs>
        <w:spacing w:line="276" w:lineRule="auto"/>
        <w:ind w:left="567" w:right="618"/>
        <w:contextualSpacing/>
        <w:jc w:val="both"/>
        <w:rPr>
          <w:rFonts w:ascii="Palatino Linotype" w:eastAsia="Palatino Linotype" w:hAnsi="Palatino Linotype" w:cs="Palatino Linotype"/>
          <w:b/>
          <w:i/>
          <w:szCs w:val="24"/>
        </w:rPr>
      </w:pPr>
      <w:r w:rsidRPr="00422840">
        <w:rPr>
          <w:rFonts w:ascii="Palatino Linotype" w:eastAsia="Palatino Linotype" w:hAnsi="Palatino Linotype" w:cs="Palatino Linotype"/>
          <w:b/>
          <w:i/>
          <w:szCs w:val="24"/>
        </w:rPr>
        <w:t>IV. Los ayuntamientos y las dependencias, organismos, órganos y entidades de la administración municipal;</w:t>
      </w:r>
    </w:p>
    <w:p w14:paraId="5BC24490" w14:textId="77777777" w:rsidR="00DA5489" w:rsidRPr="00422840" w:rsidRDefault="00DA5489" w:rsidP="00DA5489">
      <w:pPr>
        <w:tabs>
          <w:tab w:val="left" w:pos="7655"/>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V.</w:t>
      </w:r>
      <w:r w:rsidRPr="00422840">
        <w:rPr>
          <w:rFonts w:ascii="Palatino Linotype" w:eastAsia="Palatino Linotype" w:hAnsi="Palatino Linotype" w:cs="Palatino Linotype"/>
          <w:i/>
          <w:szCs w:val="24"/>
        </w:rPr>
        <w:t xml:space="preserve"> Los órganos autónomos;</w:t>
      </w:r>
    </w:p>
    <w:p w14:paraId="46CD3E79" w14:textId="77777777" w:rsidR="00DA5489" w:rsidRPr="00422840" w:rsidRDefault="00DA5489" w:rsidP="00DA5489">
      <w:pPr>
        <w:tabs>
          <w:tab w:val="left" w:pos="7655"/>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VI.</w:t>
      </w:r>
      <w:r w:rsidRPr="00422840">
        <w:rPr>
          <w:rFonts w:ascii="Palatino Linotype" w:eastAsia="Palatino Linotype" w:hAnsi="Palatino Linotype" w:cs="Palatino Linotype"/>
          <w:i/>
          <w:szCs w:val="24"/>
        </w:rPr>
        <w:t xml:space="preserve"> Los tribunales administrativos y autoridades jurisdiccionales en materia laboral;</w:t>
      </w:r>
    </w:p>
    <w:p w14:paraId="4AE292F4" w14:textId="77777777" w:rsidR="00DA5489" w:rsidRPr="00422840" w:rsidRDefault="00DA5489" w:rsidP="00DA5489">
      <w:pPr>
        <w:tabs>
          <w:tab w:val="left" w:pos="7655"/>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VII.</w:t>
      </w:r>
      <w:r w:rsidRPr="00422840">
        <w:rPr>
          <w:rFonts w:ascii="Palatino Linotype" w:eastAsia="Palatino Linotype" w:hAnsi="Palatino Linotype" w:cs="Palatino Linotype"/>
          <w:i/>
          <w:szCs w:val="24"/>
        </w:rPr>
        <w:t xml:space="preserve"> Los partidos políticos y agrupaciones políticas, en los términos de las disposiciones aplicables;</w:t>
      </w:r>
    </w:p>
    <w:p w14:paraId="712C832A" w14:textId="77777777" w:rsidR="00DA5489" w:rsidRPr="00422840" w:rsidRDefault="00DA5489" w:rsidP="00DA5489">
      <w:pPr>
        <w:tabs>
          <w:tab w:val="left" w:pos="7655"/>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VIII.</w:t>
      </w:r>
      <w:r w:rsidRPr="00422840">
        <w:rPr>
          <w:rFonts w:ascii="Palatino Linotype" w:eastAsia="Palatino Linotype" w:hAnsi="Palatino Linotype" w:cs="Palatino Linotype"/>
          <w:i/>
          <w:szCs w:val="24"/>
        </w:rPr>
        <w:t xml:space="preserve"> Los fideicomisos y fondos públicos que cuenten con financiamiento público, parcial o total, o con participación de entidades de gobierno;</w:t>
      </w:r>
    </w:p>
    <w:p w14:paraId="53B0CB02" w14:textId="77777777" w:rsidR="00DA5489" w:rsidRPr="00422840" w:rsidRDefault="00DA5489" w:rsidP="00DA5489">
      <w:pPr>
        <w:tabs>
          <w:tab w:val="left" w:pos="7655"/>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IX.</w:t>
      </w:r>
      <w:r w:rsidRPr="00422840">
        <w:rPr>
          <w:rFonts w:ascii="Palatino Linotype" w:eastAsia="Palatino Linotype" w:hAnsi="Palatino Linotype" w:cs="Palatino Linotype"/>
          <w:i/>
          <w:szCs w:val="24"/>
        </w:rPr>
        <w:t xml:space="preserve"> Los sindicatos que reciban y/o ejerzan recursos públicos en el ámbito estatal y municipal;</w:t>
      </w:r>
    </w:p>
    <w:p w14:paraId="4068E32B" w14:textId="77777777" w:rsidR="00DA5489" w:rsidRPr="00422840" w:rsidRDefault="00DA5489" w:rsidP="00DA5489">
      <w:pPr>
        <w:tabs>
          <w:tab w:val="left" w:pos="7655"/>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X.</w:t>
      </w:r>
      <w:r w:rsidRPr="00422840">
        <w:rPr>
          <w:rFonts w:ascii="Palatino Linotype" w:eastAsia="Palatino Linotype" w:hAnsi="Palatino Linotype" w:cs="Palatino Linotype"/>
          <w:i/>
          <w:szCs w:val="24"/>
        </w:rPr>
        <w:t xml:space="preserve"> Cualquier persona física o jurídico colectiva que reciba y ejerza recursos públicos en el ámbito estatal o municipal; y</w:t>
      </w:r>
    </w:p>
    <w:p w14:paraId="12DFC17D" w14:textId="77777777" w:rsidR="00DA5489" w:rsidRPr="00422840" w:rsidRDefault="00DA5489" w:rsidP="00DA5489">
      <w:pPr>
        <w:tabs>
          <w:tab w:val="left" w:pos="7655"/>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XI.</w:t>
      </w:r>
      <w:r w:rsidRPr="00422840">
        <w:rPr>
          <w:rFonts w:ascii="Palatino Linotype" w:eastAsia="Palatino Linotype" w:hAnsi="Palatino Linotype" w:cs="Palatino Linotype"/>
          <w:i/>
          <w:szCs w:val="24"/>
        </w:rPr>
        <w:t xml:space="preserve"> Cualquier otra autoridad, entidad, órgano u organismo de los poderes estatal o municipal, que reciba recursos públicos.</w:t>
      </w:r>
    </w:p>
    <w:p w14:paraId="2D0E9C39" w14:textId="77777777" w:rsidR="00DA5489" w:rsidRPr="00422840" w:rsidRDefault="00DA5489" w:rsidP="00DA5489">
      <w:pPr>
        <w:tabs>
          <w:tab w:val="left" w:pos="7655"/>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i/>
          <w:szCs w:val="24"/>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48BF8F2" w14:textId="77777777" w:rsidR="00DA5489" w:rsidRPr="00422840" w:rsidRDefault="00DA5489" w:rsidP="00DA5489">
      <w:pPr>
        <w:tabs>
          <w:tab w:val="left" w:pos="7655"/>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Los servidores públicos deberán transparentar sus acciones, así como garantizar y respetar el derecho de acceso a la información pública</w:t>
      </w:r>
      <w:r w:rsidRPr="00422840">
        <w:rPr>
          <w:rFonts w:ascii="Palatino Linotype" w:eastAsia="Palatino Linotype" w:hAnsi="Palatino Linotype" w:cs="Palatino Linotype"/>
          <w:i/>
          <w:szCs w:val="24"/>
        </w:rPr>
        <w:t>.”</w:t>
      </w:r>
    </w:p>
    <w:p w14:paraId="28DA2545"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53D49B3C"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1E543E77"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20ED23C3"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lastRenderedPageBreak/>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4481C316"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4125F544" w14:textId="77777777" w:rsidR="00DA5489" w:rsidRPr="00422840" w:rsidRDefault="00DA5489" w:rsidP="00DA5489">
      <w:pPr>
        <w:widowControl w:val="0"/>
        <w:tabs>
          <w:tab w:val="left" w:pos="1276"/>
        </w:tabs>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683EF61C" w14:textId="77777777" w:rsidR="00DA5489" w:rsidRPr="00422840" w:rsidRDefault="00DA5489" w:rsidP="00DA5489">
      <w:pPr>
        <w:widowControl w:val="0"/>
        <w:tabs>
          <w:tab w:val="left" w:pos="1276"/>
        </w:tabs>
        <w:spacing w:line="360" w:lineRule="auto"/>
        <w:contextualSpacing/>
        <w:jc w:val="both"/>
        <w:rPr>
          <w:rFonts w:ascii="Palatino Linotype" w:eastAsia="Palatino Linotype" w:hAnsi="Palatino Linotype" w:cs="Palatino Linotype"/>
          <w:sz w:val="24"/>
          <w:szCs w:val="24"/>
        </w:rPr>
      </w:pPr>
    </w:p>
    <w:p w14:paraId="52748A28" w14:textId="77777777" w:rsidR="00DA5489" w:rsidRPr="00422840" w:rsidRDefault="00DA5489" w:rsidP="00DA5489">
      <w:pPr>
        <w:widowControl w:val="0"/>
        <w:tabs>
          <w:tab w:val="left" w:pos="1276"/>
        </w:tabs>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BE4EF48"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78BC7352"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 xml:space="preserve">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w:t>
      </w:r>
      <w:r w:rsidRPr="00422840">
        <w:rPr>
          <w:rFonts w:ascii="Palatino Linotype" w:eastAsia="Palatino Linotype" w:hAnsi="Palatino Linotype" w:cs="Palatino Linotype"/>
          <w:sz w:val="24"/>
          <w:szCs w:val="24"/>
        </w:rPr>
        <w:lastRenderedPageBreak/>
        <w:t>colaboración, hará del conocimiento de la autoridad competente para que se inicie, en su caso, el procedimiento de responsabilidad respectivo.</w:t>
      </w:r>
    </w:p>
    <w:p w14:paraId="70A10CA5"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6D6EF985" w14:textId="77777777" w:rsidR="00DA5489" w:rsidRPr="00422840" w:rsidRDefault="00DA5489" w:rsidP="00DA5489">
      <w:pPr>
        <w:widowControl w:val="0"/>
        <w:tabs>
          <w:tab w:val="left" w:pos="1276"/>
        </w:tabs>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55674C97" w14:textId="77777777" w:rsidR="00DA5489" w:rsidRPr="00422840" w:rsidRDefault="00DA5489" w:rsidP="00DA5489">
      <w:pPr>
        <w:widowControl w:val="0"/>
        <w:tabs>
          <w:tab w:val="left" w:pos="1276"/>
        </w:tabs>
        <w:spacing w:line="360" w:lineRule="auto"/>
        <w:contextualSpacing/>
        <w:jc w:val="both"/>
        <w:rPr>
          <w:rFonts w:ascii="Palatino Linotype" w:eastAsia="Palatino Linotype" w:hAnsi="Palatino Linotype" w:cs="Palatino Linotype"/>
          <w:sz w:val="24"/>
          <w:szCs w:val="24"/>
        </w:rPr>
      </w:pPr>
    </w:p>
    <w:p w14:paraId="76F21EA2"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418E2EA1"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069FA10C"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Sirve de sustento a lo anterior, el precepto legal en cita:</w:t>
      </w:r>
    </w:p>
    <w:p w14:paraId="34F1F292"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40F3A122" w14:textId="77777777" w:rsidR="00DA5489" w:rsidRPr="00422840" w:rsidRDefault="00DA5489" w:rsidP="00DA5489">
      <w:pPr>
        <w:spacing w:line="276" w:lineRule="auto"/>
        <w:ind w:left="567" w:right="902"/>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i/>
          <w:szCs w:val="24"/>
        </w:rPr>
        <w:t>“</w:t>
      </w:r>
      <w:r w:rsidRPr="00422840">
        <w:rPr>
          <w:rFonts w:ascii="Palatino Linotype" w:eastAsia="Palatino Linotype" w:hAnsi="Palatino Linotype" w:cs="Palatino Linotype"/>
          <w:b/>
          <w:i/>
          <w:szCs w:val="24"/>
        </w:rPr>
        <w:t>Artículo 163. La Unidad de Transparencia deberá notificar la respuesta a la solicitud al interesado en el menor tiempo posible, que no podrá exceder de quince días hábiles</w:t>
      </w:r>
      <w:r w:rsidRPr="00422840">
        <w:rPr>
          <w:rFonts w:ascii="Palatino Linotype" w:eastAsia="Palatino Linotype" w:hAnsi="Palatino Linotype" w:cs="Palatino Linotype"/>
          <w:i/>
          <w:szCs w:val="24"/>
        </w:rPr>
        <w:t xml:space="preserve">, contados a partir del día siguiente a la presentación de aquélla. </w:t>
      </w:r>
    </w:p>
    <w:p w14:paraId="5D7963E0" w14:textId="77777777" w:rsidR="00DA5489" w:rsidRPr="00422840" w:rsidRDefault="00DA5489" w:rsidP="00DA5489">
      <w:pPr>
        <w:spacing w:line="276" w:lineRule="auto"/>
        <w:ind w:left="567" w:right="902"/>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i/>
          <w:szCs w:val="24"/>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w:t>
      </w:r>
      <w:r w:rsidRPr="00422840">
        <w:rPr>
          <w:rFonts w:ascii="Palatino Linotype" w:eastAsia="Palatino Linotype" w:hAnsi="Palatino Linotype" w:cs="Palatino Linotype"/>
          <w:i/>
          <w:szCs w:val="24"/>
        </w:rPr>
        <w:lastRenderedPageBreak/>
        <w:t>podrán invocarse como causales de ampliación del plazo motivos que supongan negligencia o descuido del sujeto obligado en el desahogo de la solicitud.”</w:t>
      </w:r>
    </w:p>
    <w:p w14:paraId="14F97001" w14:textId="77777777" w:rsidR="00DA5489" w:rsidRPr="00422840" w:rsidRDefault="00DA5489" w:rsidP="00DA5489">
      <w:pPr>
        <w:spacing w:line="360" w:lineRule="auto"/>
        <w:ind w:left="851" w:right="902"/>
        <w:contextualSpacing/>
        <w:jc w:val="both"/>
        <w:rPr>
          <w:rFonts w:ascii="Palatino Linotype" w:eastAsia="Palatino Linotype" w:hAnsi="Palatino Linotype" w:cs="Palatino Linotype"/>
          <w:i/>
          <w:sz w:val="24"/>
          <w:szCs w:val="24"/>
        </w:rPr>
      </w:pPr>
    </w:p>
    <w:p w14:paraId="404A91DB"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 xml:space="preserve">En mérito de lo expuesto, es claro que en este caso el </w:t>
      </w:r>
      <w:r w:rsidRPr="00422840">
        <w:rPr>
          <w:rFonts w:ascii="Palatino Linotype" w:eastAsia="Palatino Linotype" w:hAnsi="Palatino Linotype" w:cs="Palatino Linotype"/>
          <w:b/>
          <w:sz w:val="24"/>
          <w:szCs w:val="24"/>
        </w:rPr>
        <w:t>Sujeto Obligado</w:t>
      </w:r>
      <w:r w:rsidRPr="00422840">
        <w:rPr>
          <w:rFonts w:ascii="Palatino Linotype" w:eastAsia="Palatino Linotype" w:hAnsi="Palatino Linotype" w:cs="Palatino Linotype"/>
          <w:sz w:val="24"/>
          <w:szCs w:val="24"/>
        </w:rPr>
        <w:t xml:space="preserve"> incumplió la normativa en la materia, puesto que no dio trámite ni respuesta a la solicitud de acceso a la información, limitando el derecho de acceso a la información, accionado por la persona solicitante.</w:t>
      </w:r>
    </w:p>
    <w:p w14:paraId="07CA60F1"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79F5C3FB"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646C6A7E"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4D49A5D9" w14:textId="461B2A61" w:rsidR="004954FC"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422840">
        <w:rPr>
          <w:rFonts w:ascii="Palatino Linotype" w:eastAsia="Palatino Linotype" w:hAnsi="Palatino Linotype" w:cs="Palatino Linotype"/>
          <w:b/>
          <w:sz w:val="24"/>
          <w:szCs w:val="24"/>
        </w:rPr>
        <w:t>el Sujeto Obligado</w:t>
      </w:r>
      <w:r w:rsidRPr="00422840">
        <w:rPr>
          <w:rFonts w:ascii="Palatino Linotype" w:eastAsia="Palatino Linotype" w:hAnsi="Palatino Linotype" w:cs="Palatino Linotype"/>
          <w:sz w:val="24"/>
          <w:szCs w:val="24"/>
        </w:rPr>
        <w:t xml:space="preserve">; </w:t>
      </w:r>
      <w:r w:rsidRPr="00422840">
        <w:rPr>
          <w:rFonts w:ascii="Palatino Linotype" w:eastAsia="Palatino Linotype" w:hAnsi="Palatino Linotype" w:cs="Palatino Linotype"/>
          <w:sz w:val="24"/>
          <w:szCs w:val="24"/>
        </w:rPr>
        <w:lastRenderedPageBreak/>
        <w:t>por lo que, en caso de no atender de manera positiva</w:t>
      </w:r>
      <w:r w:rsidRPr="00422840">
        <w:rPr>
          <w:rFonts w:ascii="Palatino Linotype" w:eastAsia="Palatino Linotype" w:hAnsi="Palatino Linotype" w:cs="Palatino Linotype"/>
          <w:sz w:val="24"/>
          <w:szCs w:val="24"/>
          <w:vertAlign w:val="superscript"/>
        </w:rPr>
        <w:footnoteReference w:id="2"/>
      </w:r>
      <w:r w:rsidRPr="00422840">
        <w:rPr>
          <w:rFonts w:ascii="Palatino Linotype" w:eastAsia="Palatino Linotype" w:hAnsi="Palatino Linotype" w:cs="Palatino Linotype"/>
          <w:sz w:val="24"/>
          <w:szCs w:val="24"/>
        </w:rPr>
        <w:t>, el requerimiento de información deberá manifestarse al respecto.</w:t>
      </w:r>
    </w:p>
    <w:p w14:paraId="53BEE8A9" w14:textId="77777777" w:rsidR="00DA5489" w:rsidRPr="00422840" w:rsidRDefault="00DA5489" w:rsidP="004954FC">
      <w:pPr>
        <w:pStyle w:val="Prrafodelista"/>
        <w:numPr>
          <w:ilvl w:val="0"/>
          <w:numId w:val="5"/>
        </w:numPr>
        <w:spacing w:line="360" w:lineRule="auto"/>
        <w:contextualSpacing/>
        <w:jc w:val="both"/>
        <w:rPr>
          <w:rFonts w:ascii="Palatino Linotype" w:eastAsia="Palatino Linotype" w:hAnsi="Palatino Linotype" w:cs="Palatino Linotype"/>
          <w:b/>
          <w:sz w:val="24"/>
          <w:szCs w:val="24"/>
        </w:rPr>
      </w:pPr>
      <w:r w:rsidRPr="00422840">
        <w:rPr>
          <w:rFonts w:ascii="Palatino Linotype" w:eastAsia="Palatino Linotype" w:hAnsi="Palatino Linotype" w:cs="Palatino Linotype"/>
          <w:b/>
          <w:sz w:val="24"/>
          <w:szCs w:val="24"/>
        </w:rPr>
        <w:t>De la clasificación de la información.</w:t>
      </w:r>
    </w:p>
    <w:p w14:paraId="5DF06C04" w14:textId="77777777" w:rsidR="00DA5489" w:rsidRPr="00422840" w:rsidRDefault="00DA5489" w:rsidP="00DA5489">
      <w:pPr>
        <w:pStyle w:val="Prrafodelista"/>
        <w:spacing w:line="360" w:lineRule="auto"/>
        <w:ind w:left="720"/>
        <w:contextualSpacing/>
        <w:jc w:val="both"/>
        <w:rPr>
          <w:rFonts w:ascii="Palatino Linotype" w:eastAsia="Palatino Linotype" w:hAnsi="Palatino Linotype" w:cs="Palatino Linotype"/>
          <w:b/>
          <w:sz w:val="24"/>
          <w:szCs w:val="24"/>
        </w:rPr>
      </w:pPr>
    </w:p>
    <w:p w14:paraId="6B6CC060" w14:textId="77777777" w:rsidR="00DA5489" w:rsidRPr="00422840" w:rsidRDefault="00DA5489" w:rsidP="00DA5489">
      <w:pPr>
        <w:spacing w:line="360" w:lineRule="auto"/>
        <w:ind w:right="51"/>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461D046E" w14:textId="77777777" w:rsidR="00DA5489" w:rsidRPr="00422840" w:rsidRDefault="00DA5489" w:rsidP="00DA5489">
      <w:pPr>
        <w:spacing w:line="360" w:lineRule="auto"/>
        <w:ind w:right="51"/>
        <w:contextualSpacing/>
        <w:jc w:val="both"/>
        <w:rPr>
          <w:rFonts w:ascii="Palatino Linotype" w:eastAsia="Palatino Linotype" w:hAnsi="Palatino Linotype" w:cs="Palatino Linotype"/>
          <w:sz w:val="24"/>
          <w:szCs w:val="24"/>
        </w:rPr>
      </w:pPr>
    </w:p>
    <w:p w14:paraId="623FDCFB" w14:textId="77777777" w:rsidR="00DA5489" w:rsidRPr="00422840" w:rsidRDefault="00DA5489" w:rsidP="00DA5489">
      <w:pPr>
        <w:spacing w:line="360" w:lineRule="auto"/>
        <w:ind w:left="851" w:right="900"/>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“Artículo 91. </w:t>
      </w:r>
      <w:r w:rsidRPr="00422840">
        <w:rPr>
          <w:rFonts w:ascii="Palatino Linotype" w:eastAsia="Palatino Linotype" w:hAnsi="Palatino Linotype" w:cs="Palatino Linotype"/>
          <w:i/>
          <w:szCs w:val="24"/>
        </w:rPr>
        <w:t>El acceso a la información pública será restringido excepcionalmente, cuando ésta sea clasificada como reservada o confidencial.”</w:t>
      </w:r>
    </w:p>
    <w:p w14:paraId="470D6E09" w14:textId="77777777" w:rsidR="00DA5489" w:rsidRPr="00422840" w:rsidRDefault="00DA5489" w:rsidP="00DA5489">
      <w:pPr>
        <w:spacing w:line="360" w:lineRule="auto"/>
        <w:ind w:left="851" w:right="900"/>
        <w:contextualSpacing/>
        <w:jc w:val="both"/>
        <w:rPr>
          <w:rFonts w:ascii="Palatino Linotype" w:eastAsia="Palatino Linotype" w:hAnsi="Palatino Linotype" w:cs="Palatino Linotype"/>
          <w:i/>
          <w:sz w:val="24"/>
          <w:szCs w:val="24"/>
        </w:rPr>
      </w:pPr>
    </w:p>
    <w:p w14:paraId="69433BD7"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w:t>
      </w:r>
      <w:r w:rsidRPr="00422840">
        <w:rPr>
          <w:rFonts w:ascii="Palatino Linotype" w:eastAsia="Palatino Linotype" w:hAnsi="Palatino Linotype" w:cs="Palatino Linotype"/>
          <w:sz w:val="24"/>
          <w:szCs w:val="24"/>
        </w:rPr>
        <w:lastRenderedPageBreak/>
        <w:t xml:space="preserve">documentos públicos o privados que refiera a la vida privada y/o los datos personales, que no son de acceso público. </w:t>
      </w:r>
    </w:p>
    <w:p w14:paraId="535B8883"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7990E885"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De manera que, la Ley de Transparencia y Acceso a la Información Pública del Estado de México y Municipios, en sus artículos 140 y 143 prevé los siguientes supuestos para clasificar la información como reservada o confidencial:</w:t>
      </w:r>
    </w:p>
    <w:p w14:paraId="47353BD7" w14:textId="77777777" w:rsidR="00DA5489" w:rsidRPr="00422840" w:rsidRDefault="00DA5489" w:rsidP="00DA5489">
      <w:pPr>
        <w:tabs>
          <w:tab w:val="left" w:pos="567"/>
        </w:tabs>
        <w:spacing w:line="360" w:lineRule="auto"/>
        <w:ind w:left="567" w:right="616"/>
        <w:contextualSpacing/>
        <w:jc w:val="both"/>
        <w:rPr>
          <w:rFonts w:ascii="Palatino Linotype" w:eastAsia="Palatino Linotype" w:hAnsi="Palatino Linotype" w:cs="Palatino Linotype"/>
          <w:sz w:val="24"/>
          <w:szCs w:val="24"/>
        </w:rPr>
      </w:pPr>
    </w:p>
    <w:p w14:paraId="604574F4" w14:textId="77777777" w:rsidR="00DA5489" w:rsidRPr="00422840" w:rsidRDefault="00DA5489" w:rsidP="00DA5489">
      <w:pPr>
        <w:tabs>
          <w:tab w:val="left" w:pos="567"/>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“Artículo 140. </w:t>
      </w:r>
      <w:r w:rsidRPr="00422840">
        <w:rPr>
          <w:rFonts w:ascii="Palatino Linotype" w:eastAsia="Palatino Linotype" w:hAnsi="Palatino Linotype" w:cs="Palatino Linotype"/>
          <w:i/>
          <w:szCs w:val="24"/>
        </w:rPr>
        <w:t>El acceso a la información pública será restringido excepcionalmente, cuando por razones de interés público, ésta sea clasificada como reservada, conforme a los criterios siguientes:</w:t>
      </w:r>
    </w:p>
    <w:p w14:paraId="63A4AA47" w14:textId="77777777" w:rsidR="00DA5489" w:rsidRPr="00422840" w:rsidRDefault="00DA5489" w:rsidP="00DA5489">
      <w:pPr>
        <w:tabs>
          <w:tab w:val="left" w:pos="567"/>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I. </w:t>
      </w:r>
      <w:r w:rsidRPr="00422840">
        <w:rPr>
          <w:rFonts w:ascii="Palatino Linotype" w:eastAsia="Palatino Linotype" w:hAnsi="Palatino Linotype" w:cs="Palatino Linotype"/>
          <w:i/>
          <w:szCs w:val="24"/>
        </w:rPr>
        <w:t>Comprometa la seguridad pública y cuente con un propósito genuino y un efecto demostrable;</w:t>
      </w:r>
    </w:p>
    <w:p w14:paraId="3F254660" w14:textId="77777777" w:rsidR="00DA5489" w:rsidRPr="00422840" w:rsidRDefault="00DA5489" w:rsidP="00DA5489">
      <w:pPr>
        <w:tabs>
          <w:tab w:val="left" w:pos="567"/>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II. </w:t>
      </w:r>
      <w:r w:rsidRPr="00422840">
        <w:rPr>
          <w:rFonts w:ascii="Palatino Linotype" w:eastAsia="Palatino Linotype" w:hAnsi="Palatino Linotype" w:cs="Palatino Linotype"/>
          <w:i/>
          <w:szCs w:val="24"/>
        </w:rPr>
        <w:t>Pueda menoscabar la conducción de las negociaciones y relaciones internacionales;</w:t>
      </w:r>
    </w:p>
    <w:p w14:paraId="1409AFE3" w14:textId="77777777" w:rsidR="00DA5489" w:rsidRPr="00422840" w:rsidRDefault="00DA5489" w:rsidP="00DA5489">
      <w:pPr>
        <w:tabs>
          <w:tab w:val="left" w:pos="567"/>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III. </w:t>
      </w:r>
      <w:r w:rsidRPr="00422840">
        <w:rPr>
          <w:rFonts w:ascii="Palatino Linotype" w:eastAsia="Palatino Linotype" w:hAnsi="Palatino Linotype" w:cs="Palatino Linotype"/>
          <w:i/>
          <w:szCs w:val="24"/>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52AD573A" w14:textId="77777777" w:rsidR="00DA5489" w:rsidRPr="00422840" w:rsidRDefault="00DA5489" w:rsidP="00DA5489">
      <w:pPr>
        <w:tabs>
          <w:tab w:val="left" w:pos="567"/>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IV. </w:t>
      </w:r>
      <w:r w:rsidRPr="00422840">
        <w:rPr>
          <w:rFonts w:ascii="Palatino Linotype" w:eastAsia="Palatino Linotype" w:hAnsi="Palatino Linotype" w:cs="Palatino Linotype"/>
          <w:i/>
          <w:szCs w:val="24"/>
        </w:rPr>
        <w:t>Ponga en riesgo la vida, la seguridad o la salud de una persona física;</w:t>
      </w:r>
    </w:p>
    <w:p w14:paraId="5EF83C03" w14:textId="77777777" w:rsidR="00DA5489" w:rsidRPr="00422840" w:rsidRDefault="00DA5489" w:rsidP="00DA5489">
      <w:pPr>
        <w:tabs>
          <w:tab w:val="left" w:pos="567"/>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V. </w:t>
      </w:r>
      <w:r w:rsidRPr="00422840">
        <w:rPr>
          <w:rFonts w:ascii="Palatino Linotype" w:eastAsia="Palatino Linotype" w:hAnsi="Palatino Linotype" w:cs="Palatino Linotype"/>
          <w:i/>
          <w:szCs w:val="24"/>
        </w:rPr>
        <w:t>Aquella cuya divulgación obstruya o pueda causar un serio perjuicio a:</w:t>
      </w:r>
    </w:p>
    <w:p w14:paraId="7423272A" w14:textId="77777777" w:rsidR="00DA5489" w:rsidRPr="00422840" w:rsidRDefault="00DA5489" w:rsidP="00DA5489">
      <w:pPr>
        <w:tabs>
          <w:tab w:val="left" w:pos="567"/>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1. </w:t>
      </w:r>
      <w:r w:rsidRPr="00422840">
        <w:rPr>
          <w:rFonts w:ascii="Palatino Linotype" w:eastAsia="Palatino Linotype" w:hAnsi="Palatino Linotype" w:cs="Palatino Linotype"/>
          <w:i/>
          <w:szCs w:val="24"/>
        </w:rPr>
        <w:t xml:space="preserve">Las actividades de fiscalización, verificación, inspección, comprobación y auditoría sobre el cumplimiento de las Leyes; o </w:t>
      </w:r>
    </w:p>
    <w:p w14:paraId="03A25B91" w14:textId="77777777" w:rsidR="00DA5489" w:rsidRPr="00422840" w:rsidRDefault="00DA5489" w:rsidP="00DA5489">
      <w:pPr>
        <w:tabs>
          <w:tab w:val="left" w:pos="567"/>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2. </w:t>
      </w:r>
      <w:r w:rsidRPr="00422840">
        <w:rPr>
          <w:rFonts w:ascii="Palatino Linotype" w:eastAsia="Palatino Linotype" w:hAnsi="Palatino Linotype" w:cs="Palatino Linotype"/>
          <w:i/>
          <w:szCs w:val="24"/>
        </w:rPr>
        <w:t>La recaudación de las contribuciones.</w:t>
      </w:r>
    </w:p>
    <w:p w14:paraId="069F6CF9" w14:textId="77777777" w:rsidR="00DA5489" w:rsidRPr="00422840" w:rsidRDefault="00DA5489" w:rsidP="00DA5489">
      <w:pPr>
        <w:tabs>
          <w:tab w:val="left" w:pos="567"/>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VI. </w:t>
      </w:r>
      <w:r w:rsidRPr="00422840">
        <w:rPr>
          <w:rFonts w:ascii="Palatino Linotype" w:eastAsia="Palatino Linotype" w:hAnsi="Palatino Linotype" w:cs="Palatino Linotype"/>
          <w:i/>
          <w:szCs w:val="24"/>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2D242EC7" w14:textId="77777777" w:rsidR="00DA5489" w:rsidRPr="00422840" w:rsidRDefault="00DA5489" w:rsidP="00DA5489">
      <w:pPr>
        <w:tabs>
          <w:tab w:val="left" w:pos="567"/>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lastRenderedPageBreak/>
        <w:t xml:space="preserve">VII. </w:t>
      </w:r>
      <w:r w:rsidRPr="00422840">
        <w:rPr>
          <w:rFonts w:ascii="Palatino Linotype" w:eastAsia="Palatino Linotype" w:hAnsi="Palatino Linotype" w:cs="Palatino Linotype"/>
          <w:i/>
          <w:szCs w:val="24"/>
        </w:rPr>
        <w:t>La que contengan las opiniones, recomendaciones o puntos de vista que formen parte del proceso deliberativo de los servidores públicos, hasta en tanto sea adoptada la decisión definitiva, la cual deberá estar documentada;</w:t>
      </w:r>
    </w:p>
    <w:p w14:paraId="6023431C" w14:textId="77777777" w:rsidR="00DA5489" w:rsidRPr="00422840" w:rsidRDefault="00DA5489" w:rsidP="00DA5489">
      <w:pPr>
        <w:tabs>
          <w:tab w:val="left" w:pos="567"/>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VIII</w:t>
      </w:r>
      <w:r w:rsidRPr="00422840">
        <w:rPr>
          <w:rFonts w:ascii="Palatino Linotype" w:eastAsia="Palatino Linotype" w:hAnsi="Palatino Linotype" w:cs="Palatino Linotype"/>
          <w:i/>
          <w:szCs w:val="24"/>
        </w:rPr>
        <w:t>. Vulnere la conducción de los expedientes judiciales o de los procedimientos administrativos seguidos en forma de juicio, en tanto no hayan quedado firmes</w:t>
      </w:r>
      <w:r w:rsidRPr="00422840">
        <w:rPr>
          <w:rFonts w:ascii="Palatino Linotype" w:eastAsia="Palatino Linotype" w:hAnsi="Palatino Linotype" w:cs="Palatino Linotype"/>
          <w:b/>
          <w:i/>
          <w:szCs w:val="24"/>
        </w:rPr>
        <w:t>;</w:t>
      </w:r>
    </w:p>
    <w:p w14:paraId="43D27990" w14:textId="77777777" w:rsidR="00DA5489" w:rsidRPr="00422840" w:rsidRDefault="00DA5489" w:rsidP="00DA5489">
      <w:pPr>
        <w:tabs>
          <w:tab w:val="left" w:pos="567"/>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IX. </w:t>
      </w:r>
      <w:r w:rsidRPr="00422840">
        <w:rPr>
          <w:rFonts w:ascii="Palatino Linotype" w:eastAsia="Palatino Linotype" w:hAnsi="Palatino Linotype" w:cs="Palatino Linotype"/>
          <w:i/>
          <w:szCs w:val="24"/>
        </w:rPr>
        <w:t>Se encuentre contenida dentro de las investigaciones de hechos que la Ley señale como delitos y se tramiten ante el Ministerio Público;</w:t>
      </w:r>
    </w:p>
    <w:p w14:paraId="7C8E74D5" w14:textId="77777777" w:rsidR="00DA5489" w:rsidRPr="00422840" w:rsidRDefault="00DA5489" w:rsidP="00DA5489">
      <w:pPr>
        <w:tabs>
          <w:tab w:val="left" w:pos="567"/>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X. </w:t>
      </w:r>
      <w:r w:rsidRPr="00422840">
        <w:rPr>
          <w:rFonts w:ascii="Palatino Linotype" w:eastAsia="Palatino Linotype" w:hAnsi="Palatino Linotype" w:cs="Palatino Linotype"/>
          <w:i/>
          <w:szCs w:val="24"/>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00250253" w14:textId="77777777" w:rsidR="00DA5489" w:rsidRPr="00422840" w:rsidRDefault="00DA5489" w:rsidP="00DA5489">
      <w:pPr>
        <w:tabs>
          <w:tab w:val="left" w:pos="567"/>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i/>
          <w:szCs w:val="24"/>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26D6CFD8" w14:textId="77777777" w:rsidR="00DA5489" w:rsidRPr="00422840" w:rsidRDefault="00DA5489" w:rsidP="00DA5489">
      <w:pPr>
        <w:tabs>
          <w:tab w:val="left" w:pos="567"/>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XI. </w:t>
      </w:r>
      <w:r w:rsidRPr="00422840">
        <w:rPr>
          <w:rFonts w:ascii="Palatino Linotype" w:eastAsia="Palatino Linotype" w:hAnsi="Palatino Linotype" w:cs="Palatino Linotype"/>
          <w:i/>
          <w:szCs w:val="24"/>
        </w:rPr>
        <w:t>Las que por disposición expresa de una ley tengan tal carácter, siempre que sean acordes con las bases, principios y disposiciones establecidos en esta Ley y no la contravengan; así como las previstas en tratados internacionales.</w:t>
      </w:r>
    </w:p>
    <w:p w14:paraId="19F052F6" w14:textId="77777777" w:rsidR="00DA5489" w:rsidRPr="00422840" w:rsidRDefault="00DA5489" w:rsidP="00DA5489">
      <w:pPr>
        <w:tabs>
          <w:tab w:val="left" w:pos="567"/>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i/>
          <w:szCs w:val="24"/>
        </w:rPr>
        <w:t>(…)</w:t>
      </w:r>
    </w:p>
    <w:p w14:paraId="33AB5FCA" w14:textId="77777777" w:rsidR="00DA5489" w:rsidRPr="00422840" w:rsidRDefault="00DA5489" w:rsidP="00DA5489">
      <w:pPr>
        <w:tabs>
          <w:tab w:val="left" w:pos="567"/>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Artículo 143. </w:t>
      </w:r>
      <w:r w:rsidRPr="00422840">
        <w:rPr>
          <w:rFonts w:ascii="Palatino Linotype" w:eastAsia="Palatino Linotype" w:hAnsi="Palatino Linotype" w:cs="Palatino Linotype"/>
          <w:i/>
          <w:szCs w:val="24"/>
        </w:rPr>
        <w:t>Para los efectos de esta Ley se considera información confidencial, la clasificada como tal, de manera permanente, por su naturaleza, cuando:</w:t>
      </w:r>
    </w:p>
    <w:p w14:paraId="5086999B" w14:textId="77777777" w:rsidR="00DA5489" w:rsidRPr="00422840" w:rsidRDefault="00DA5489" w:rsidP="00DA5489">
      <w:pPr>
        <w:tabs>
          <w:tab w:val="left" w:pos="567"/>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I. </w:t>
      </w:r>
      <w:r w:rsidRPr="00422840">
        <w:rPr>
          <w:rFonts w:ascii="Palatino Linotype" w:eastAsia="Palatino Linotype" w:hAnsi="Palatino Linotype" w:cs="Palatino Linotype"/>
          <w:i/>
          <w:szCs w:val="24"/>
        </w:rPr>
        <w:t>Se refiera a la información privada y los datos personales concernientes a una persona física o jurídico colectiva identificada o identificable;</w:t>
      </w:r>
    </w:p>
    <w:p w14:paraId="56BFA540" w14:textId="77777777" w:rsidR="00DA5489" w:rsidRPr="00422840" w:rsidRDefault="00DA5489" w:rsidP="00DA5489">
      <w:pPr>
        <w:tabs>
          <w:tab w:val="left" w:pos="567"/>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II. </w:t>
      </w:r>
      <w:r w:rsidRPr="00422840">
        <w:rPr>
          <w:rFonts w:ascii="Palatino Linotype" w:eastAsia="Palatino Linotype" w:hAnsi="Palatino Linotype" w:cs="Palatino Linotype"/>
          <w:i/>
          <w:szCs w:val="24"/>
        </w:rPr>
        <w:t>Los secretos bancario, fiduciario, industrial, comercial, fiscal, bursátil y postal, cuya titularidad corresponda a particulares, sujetos de derecho internacional o a sujetos obligados cuando no involucren el ejercicio de recursos públicos; y</w:t>
      </w:r>
    </w:p>
    <w:p w14:paraId="11336F34" w14:textId="77777777" w:rsidR="00DA5489" w:rsidRPr="00422840" w:rsidRDefault="00DA5489" w:rsidP="00DA5489">
      <w:pPr>
        <w:tabs>
          <w:tab w:val="left" w:pos="567"/>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III. </w:t>
      </w:r>
      <w:r w:rsidRPr="00422840">
        <w:rPr>
          <w:rFonts w:ascii="Palatino Linotype" w:eastAsia="Palatino Linotype" w:hAnsi="Palatino Linotype" w:cs="Palatino Linotype"/>
          <w:i/>
          <w:szCs w:val="24"/>
        </w:rPr>
        <w:t>La que presenten los particulares a los sujetos obligados, de conformidad con lo dispuesto por las leyes o los tratados internacionales.</w:t>
      </w:r>
    </w:p>
    <w:p w14:paraId="7D3DE764" w14:textId="77777777" w:rsidR="00DA5489" w:rsidRPr="00422840" w:rsidRDefault="00DA5489" w:rsidP="00DA5489">
      <w:pPr>
        <w:tabs>
          <w:tab w:val="left" w:pos="567"/>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i/>
          <w:szCs w:val="24"/>
        </w:rPr>
        <w:t>La información confidencial no estará sujeta a temporalidad alguna y sólo podrán tener acceso a ella los titulares de la misma, sus representantes y los servidores públicos facultados para ello.</w:t>
      </w:r>
    </w:p>
    <w:p w14:paraId="4AE2EECC" w14:textId="77777777" w:rsidR="00DA5489" w:rsidRPr="00422840" w:rsidRDefault="00DA5489" w:rsidP="00DA5489">
      <w:pPr>
        <w:tabs>
          <w:tab w:val="left" w:pos="567"/>
        </w:tabs>
        <w:spacing w:line="276" w:lineRule="auto"/>
        <w:ind w:left="567" w:right="618"/>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i/>
          <w:szCs w:val="24"/>
        </w:rPr>
        <w:t>No se considerará confidencial la información que se encuentre en los registros públicos o en fuentes de acceso público, ni tampoco la que sea considerada por la presente ley como información pública.”</w:t>
      </w:r>
    </w:p>
    <w:p w14:paraId="7EEFF188"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lastRenderedPageBreak/>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611DE0C"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06806514" w14:textId="77777777" w:rsidR="00DA5489" w:rsidRPr="00422840" w:rsidRDefault="00DA5489" w:rsidP="00DA5489">
      <w:pPr>
        <w:numPr>
          <w:ilvl w:val="0"/>
          <w:numId w:val="3"/>
        </w:numPr>
        <w:tabs>
          <w:tab w:val="left" w:pos="851"/>
        </w:tabs>
        <w:spacing w:after="0" w:line="360" w:lineRule="auto"/>
        <w:ind w:left="567" w:firstLine="0"/>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Se reciba una solicitud de acceso a la información;</w:t>
      </w:r>
    </w:p>
    <w:p w14:paraId="06B26744" w14:textId="77777777" w:rsidR="00DA5489" w:rsidRPr="00422840" w:rsidRDefault="00DA5489" w:rsidP="00DA5489">
      <w:pPr>
        <w:numPr>
          <w:ilvl w:val="0"/>
          <w:numId w:val="3"/>
        </w:numPr>
        <w:tabs>
          <w:tab w:val="left" w:pos="851"/>
        </w:tabs>
        <w:spacing w:after="0" w:line="360" w:lineRule="auto"/>
        <w:ind w:left="567" w:firstLine="0"/>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Se determine mediante resolución de autoridad competente; y/o</w:t>
      </w:r>
    </w:p>
    <w:p w14:paraId="05305B9F" w14:textId="77777777" w:rsidR="00DA5489" w:rsidRPr="00422840" w:rsidRDefault="00DA5489" w:rsidP="00DA5489">
      <w:pPr>
        <w:numPr>
          <w:ilvl w:val="0"/>
          <w:numId w:val="3"/>
        </w:numPr>
        <w:tabs>
          <w:tab w:val="left" w:pos="851"/>
        </w:tabs>
        <w:spacing w:after="0" w:line="360" w:lineRule="auto"/>
        <w:ind w:left="567" w:firstLine="0"/>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Se generen versiones públicas para dar cumplimiento a las obligaciones de transparencia previstas en la Ley.</w:t>
      </w:r>
    </w:p>
    <w:p w14:paraId="2B3793EB" w14:textId="77777777" w:rsidR="00DA5489" w:rsidRPr="00422840" w:rsidRDefault="00DA5489" w:rsidP="00DA5489">
      <w:pPr>
        <w:tabs>
          <w:tab w:val="left" w:pos="851"/>
        </w:tabs>
        <w:spacing w:line="360" w:lineRule="auto"/>
        <w:ind w:left="567"/>
        <w:contextualSpacing/>
        <w:jc w:val="both"/>
        <w:rPr>
          <w:rFonts w:ascii="Palatino Linotype" w:eastAsia="Palatino Linotype" w:hAnsi="Palatino Linotype" w:cs="Palatino Linotype"/>
          <w:sz w:val="24"/>
          <w:szCs w:val="24"/>
        </w:rPr>
      </w:pPr>
    </w:p>
    <w:p w14:paraId="0E3257D8" w14:textId="77777777" w:rsidR="00DA5489" w:rsidRPr="00422840" w:rsidRDefault="00DA5489" w:rsidP="00DA5489">
      <w:pPr>
        <w:spacing w:line="360" w:lineRule="auto"/>
        <w:ind w:right="51"/>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 xml:space="preserve">En ese sentido, es de precisar que la clasificación de la información no se da por el simple mandato de la Ley, sino que es necesario que el </w:t>
      </w:r>
      <w:r w:rsidRPr="00422840">
        <w:rPr>
          <w:rFonts w:ascii="Palatino Linotype" w:eastAsia="Palatino Linotype" w:hAnsi="Palatino Linotype" w:cs="Palatino Linotype"/>
          <w:b/>
          <w:sz w:val="24"/>
          <w:szCs w:val="24"/>
        </w:rPr>
        <w:t>Sujeto Obligado,</w:t>
      </w:r>
      <w:r w:rsidRPr="00422840">
        <w:rPr>
          <w:rFonts w:ascii="Palatino Linotype" w:eastAsia="Palatino Linotype" w:hAnsi="Palatino Linotype" w:cs="Palatino Linotype"/>
          <w:sz w:val="24"/>
          <w:szCs w:val="24"/>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422840">
        <w:rPr>
          <w:rFonts w:ascii="Palatino Linotype" w:eastAsia="Palatino Linotype" w:hAnsi="Palatino Linotype" w:cs="Palatino Linotype"/>
          <w:b/>
          <w:sz w:val="24"/>
          <w:szCs w:val="24"/>
        </w:rPr>
        <w:t>Sujeto Obligado</w:t>
      </w:r>
      <w:r w:rsidRPr="00422840">
        <w:rPr>
          <w:rFonts w:ascii="Palatino Linotype" w:eastAsia="Palatino Linotype" w:hAnsi="Palatino Linotype" w:cs="Palatino Linotype"/>
          <w:sz w:val="24"/>
          <w:szCs w:val="24"/>
        </w:rPr>
        <w:t xml:space="preserve">,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w:t>
      </w:r>
      <w:r w:rsidRPr="00422840">
        <w:rPr>
          <w:rFonts w:ascii="Palatino Linotype" w:eastAsia="Palatino Linotype" w:hAnsi="Palatino Linotype" w:cs="Palatino Linotype"/>
          <w:sz w:val="24"/>
          <w:szCs w:val="24"/>
        </w:rPr>
        <w:lastRenderedPageBreak/>
        <w:t>revoque la misma, como se desprende de los artículos 59 fracción V</w:t>
      </w:r>
      <w:r w:rsidRPr="00422840">
        <w:rPr>
          <w:rFonts w:ascii="Palatino Linotype" w:eastAsia="Palatino Linotype" w:hAnsi="Palatino Linotype" w:cs="Palatino Linotype"/>
          <w:sz w:val="24"/>
          <w:szCs w:val="24"/>
          <w:vertAlign w:val="superscript"/>
        </w:rPr>
        <w:footnoteReference w:id="3"/>
      </w:r>
      <w:r w:rsidRPr="00422840">
        <w:rPr>
          <w:rFonts w:ascii="Palatino Linotype" w:eastAsia="Palatino Linotype" w:hAnsi="Palatino Linotype" w:cs="Palatino Linotype"/>
          <w:sz w:val="24"/>
          <w:szCs w:val="24"/>
        </w:rPr>
        <w:t>, 53 fracción X</w:t>
      </w:r>
      <w:r w:rsidRPr="00422840">
        <w:rPr>
          <w:rFonts w:ascii="Palatino Linotype" w:eastAsia="Palatino Linotype" w:hAnsi="Palatino Linotype" w:cs="Palatino Linotype"/>
          <w:sz w:val="24"/>
          <w:szCs w:val="24"/>
          <w:vertAlign w:val="superscript"/>
        </w:rPr>
        <w:footnoteReference w:id="4"/>
      </w:r>
      <w:r w:rsidRPr="00422840">
        <w:rPr>
          <w:rFonts w:ascii="Palatino Linotype" w:eastAsia="Palatino Linotype" w:hAnsi="Palatino Linotype" w:cs="Palatino Linotype"/>
          <w:sz w:val="24"/>
          <w:szCs w:val="24"/>
        </w:rPr>
        <w:t>, y 49 fracciones II y VIII</w:t>
      </w:r>
      <w:r w:rsidRPr="00422840">
        <w:rPr>
          <w:rFonts w:ascii="Palatino Linotype" w:eastAsia="Palatino Linotype" w:hAnsi="Palatino Linotype" w:cs="Palatino Linotype"/>
          <w:sz w:val="24"/>
          <w:szCs w:val="24"/>
          <w:vertAlign w:val="superscript"/>
        </w:rPr>
        <w:footnoteReference w:id="5"/>
      </w:r>
      <w:r w:rsidRPr="00422840">
        <w:rPr>
          <w:rFonts w:ascii="Palatino Linotype" w:eastAsia="Palatino Linotype" w:hAnsi="Palatino Linotype" w:cs="Palatino Linotype"/>
          <w:sz w:val="24"/>
          <w:szCs w:val="24"/>
        </w:rPr>
        <w:t xml:space="preserve"> de la Ley de Transparencia y Acceso a la Información Pública del Estado de México y Municipios.</w:t>
      </w:r>
    </w:p>
    <w:p w14:paraId="3C60B929" w14:textId="77777777" w:rsidR="00DA5489" w:rsidRPr="00422840" w:rsidRDefault="00DA5489" w:rsidP="00DA5489">
      <w:pPr>
        <w:spacing w:line="360" w:lineRule="auto"/>
        <w:ind w:right="51"/>
        <w:contextualSpacing/>
        <w:jc w:val="both"/>
        <w:rPr>
          <w:rFonts w:ascii="Palatino Linotype" w:eastAsia="Palatino Linotype" w:hAnsi="Palatino Linotype" w:cs="Palatino Linotype"/>
          <w:sz w:val="24"/>
          <w:szCs w:val="24"/>
        </w:rPr>
      </w:pPr>
    </w:p>
    <w:p w14:paraId="65AC1C81"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 xml:space="preserve">Bajo tales consideraciones, este Organismo Garante no omite señalar que, si el </w:t>
      </w:r>
      <w:r w:rsidRPr="00422840">
        <w:rPr>
          <w:rFonts w:ascii="Palatino Linotype" w:eastAsia="Palatino Linotype" w:hAnsi="Palatino Linotype" w:cs="Palatino Linotype"/>
          <w:b/>
          <w:sz w:val="24"/>
          <w:szCs w:val="24"/>
        </w:rPr>
        <w:t>Sujeto Obligado</w:t>
      </w:r>
      <w:r w:rsidRPr="00422840">
        <w:rPr>
          <w:rFonts w:ascii="Palatino Linotype" w:eastAsia="Palatino Linotype" w:hAnsi="Palatino Linotype" w:cs="Palatino Linotype"/>
          <w:sz w:val="24"/>
          <w:szCs w:val="24"/>
        </w:rPr>
        <w:t xml:space="preserve"> advierte que la información solicitada contiene </w:t>
      </w:r>
      <w:r w:rsidRPr="00422840">
        <w:rPr>
          <w:rFonts w:ascii="Palatino Linotype" w:eastAsia="Palatino Linotype" w:hAnsi="Palatino Linotype" w:cs="Palatino Linotype"/>
          <w:b/>
          <w:sz w:val="24"/>
          <w:szCs w:val="24"/>
        </w:rPr>
        <w:t>datos personales</w:t>
      </w:r>
      <w:r w:rsidRPr="00422840">
        <w:rPr>
          <w:rFonts w:ascii="Palatino Linotype" w:eastAsia="Palatino Linotype" w:hAnsi="Palatino Linotype" w:cs="Palatino Linotype"/>
          <w:sz w:val="24"/>
          <w:szCs w:val="24"/>
        </w:rPr>
        <w:t xml:space="preserve"> que sean susceptibles de ser </w:t>
      </w:r>
      <w:r w:rsidRPr="00422840">
        <w:rPr>
          <w:rFonts w:ascii="Palatino Linotype" w:eastAsia="Palatino Linotype" w:hAnsi="Palatino Linotype" w:cs="Palatino Linotype"/>
          <w:b/>
          <w:sz w:val="24"/>
          <w:szCs w:val="24"/>
        </w:rPr>
        <w:t xml:space="preserve">clasificados como confidenciales, </w:t>
      </w:r>
      <w:r w:rsidRPr="00422840">
        <w:rPr>
          <w:rFonts w:ascii="Palatino Linotype" w:eastAsia="Palatino Linotype" w:hAnsi="Palatino Linotype" w:cs="Palatino Linotype"/>
          <w:sz w:val="24"/>
          <w:szCs w:val="24"/>
        </w:rPr>
        <w:t>o, si por otro lado</w:t>
      </w:r>
      <w:r w:rsidRPr="00422840">
        <w:rPr>
          <w:rFonts w:ascii="Palatino Linotype" w:eastAsia="Palatino Linotype" w:hAnsi="Palatino Linotype" w:cs="Palatino Linotype"/>
          <w:b/>
          <w:sz w:val="24"/>
          <w:szCs w:val="24"/>
        </w:rPr>
        <w:t>, por su propia y especial naturaleza,</w:t>
      </w:r>
      <w:r w:rsidRPr="00422840">
        <w:rPr>
          <w:rFonts w:ascii="Palatino Linotype" w:eastAsia="Palatino Linotype" w:hAnsi="Palatino Linotype" w:cs="Palatino Linotype"/>
          <w:sz w:val="24"/>
          <w:szCs w:val="24"/>
        </w:rPr>
        <w:t xml:space="preserve"> encuadra en alguno de los </w:t>
      </w:r>
      <w:r w:rsidRPr="00422840">
        <w:rPr>
          <w:rFonts w:ascii="Palatino Linotype" w:eastAsia="Palatino Linotype" w:hAnsi="Palatino Linotype" w:cs="Palatino Linotype"/>
          <w:b/>
          <w:sz w:val="24"/>
          <w:szCs w:val="24"/>
        </w:rPr>
        <w:t>supuestos de reserva o de confidencialidad en su totalidad</w:t>
      </w:r>
      <w:r w:rsidRPr="00422840">
        <w:rPr>
          <w:rFonts w:ascii="Palatino Linotype" w:eastAsia="Palatino Linotype" w:hAnsi="Palatino Linotype" w:cs="Palatino Linotype"/>
          <w:sz w:val="24"/>
          <w:szCs w:val="24"/>
        </w:rPr>
        <w:t>, deberá emitir, un</w:t>
      </w:r>
      <w:r w:rsidRPr="00422840">
        <w:rPr>
          <w:rFonts w:ascii="Palatino Linotype" w:eastAsia="Palatino Linotype" w:hAnsi="Palatino Linotype" w:cs="Palatino Linotype"/>
          <w:b/>
          <w:sz w:val="24"/>
          <w:szCs w:val="24"/>
        </w:rPr>
        <w:t xml:space="preserve"> Acuerdo de Clasificación </w:t>
      </w:r>
      <w:r w:rsidRPr="00422840">
        <w:rPr>
          <w:rFonts w:ascii="Palatino Linotype" w:eastAsia="Palatino Linotype" w:hAnsi="Palatino Linotype" w:cs="Palatino Linotype"/>
          <w:sz w:val="24"/>
          <w:szCs w:val="24"/>
        </w:rPr>
        <w:t>debidamente fundado y motivado que</w:t>
      </w:r>
      <w:r w:rsidRPr="00422840">
        <w:rPr>
          <w:rFonts w:ascii="Palatino Linotype" w:eastAsia="Palatino Linotype" w:hAnsi="Palatino Linotype" w:cs="Palatino Linotype"/>
          <w:b/>
          <w:sz w:val="24"/>
          <w:szCs w:val="24"/>
        </w:rPr>
        <w:t xml:space="preserve"> sustente la clasificación parcial, a través de la versión pública que emita,</w:t>
      </w:r>
      <w:r w:rsidRPr="00422840">
        <w:rPr>
          <w:rFonts w:ascii="Palatino Linotype" w:eastAsia="Palatino Linotype" w:hAnsi="Palatino Linotype" w:cs="Palatino Linotype"/>
          <w:sz w:val="24"/>
          <w:szCs w:val="24"/>
        </w:rPr>
        <w:t xml:space="preserve"> o bien, la restricción total del derecho de acceso a la información.  </w:t>
      </w:r>
    </w:p>
    <w:p w14:paraId="16CE6D10"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083ABD62" w14:textId="77777777" w:rsidR="00DA5489" w:rsidRPr="00422840" w:rsidRDefault="00DA5489" w:rsidP="00DA5489">
      <w:pPr>
        <w:pStyle w:val="Prrafodelista"/>
        <w:numPr>
          <w:ilvl w:val="0"/>
          <w:numId w:val="4"/>
        </w:numPr>
        <w:pBdr>
          <w:top w:val="nil"/>
          <w:left w:val="nil"/>
          <w:bottom w:val="nil"/>
          <w:right w:val="nil"/>
          <w:between w:val="nil"/>
        </w:pBd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b/>
          <w:sz w:val="24"/>
          <w:szCs w:val="24"/>
        </w:rPr>
        <w:t>De la clasificación parcial de la información.</w:t>
      </w:r>
    </w:p>
    <w:p w14:paraId="507FFF6A" w14:textId="77777777" w:rsidR="00DA5489" w:rsidRPr="00422840" w:rsidRDefault="00DA5489" w:rsidP="00DA5489">
      <w:pPr>
        <w:pBdr>
          <w:top w:val="nil"/>
          <w:left w:val="nil"/>
          <w:bottom w:val="nil"/>
          <w:right w:val="nil"/>
          <w:between w:val="nil"/>
        </w:pBdr>
        <w:spacing w:line="360" w:lineRule="auto"/>
        <w:ind w:left="720"/>
        <w:contextualSpacing/>
        <w:jc w:val="both"/>
        <w:rPr>
          <w:rFonts w:ascii="Palatino Linotype" w:eastAsia="Palatino Linotype" w:hAnsi="Palatino Linotype" w:cs="Palatino Linotype"/>
          <w:sz w:val="24"/>
          <w:szCs w:val="24"/>
        </w:rPr>
      </w:pPr>
    </w:p>
    <w:p w14:paraId="597662CB"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lastRenderedPageBreak/>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2DB8E50E"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293825BA" w14:textId="77777777" w:rsidR="00DA5489" w:rsidRPr="00422840" w:rsidRDefault="00DA5489" w:rsidP="00DA5489">
      <w:pPr>
        <w:pStyle w:val="Prrafodelista"/>
        <w:numPr>
          <w:ilvl w:val="0"/>
          <w:numId w:val="4"/>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sz w:val="24"/>
          <w:szCs w:val="24"/>
        </w:rPr>
      </w:pPr>
      <w:r w:rsidRPr="00422840">
        <w:rPr>
          <w:rFonts w:ascii="Palatino Linotype" w:eastAsia="Palatino Linotype" w:hAnsi="Palatino Linotype" w:cs="Palatino Linotype"/>
          <w:b/>
          <w:sz w:val="24"/>
          <w:szCs w:val="24"/>
        </w:rPr>
        <w:t>De la clasificación de información como reservada.</w:t>
      </w:r>
    </w:p>
    <w:p w14:paraId="6A0C09AA" w14:textId="77777777" w:rsidR="00DA5489" w:rsidRPr="00422840" w:rsidRDefault="00DA5489" w:rsidP="00DA5489">
      <w:pPr>
        <w:pBdr>
          <w:top w:val="nil"/>
          <w:left w:val="nil"/>
          <w:bottom w:val="nil"/>
          <w:right w:val="nil"/>
          <w:between w:val="nil"/>
        </w:pBdr>
        <w:spacing w:line="360" w:lineRule="auto"/>
        <w:ind w:left="720" w:right="51"/>
        <w:contextualSpacing/>
        <w:jc w:val="both"/>
        <w:rPr>
          <w:rFonts w:ascii="Palatino Linotype" w:eastAsia="Palatino Linotype" w:hAnsi="Palatino Linotype" w:cs="Palatino Linotype"/>
          <w:b/>
          <w:sz w:val="24"/>
          <w:szCs w:val="24"/>
        </w:rPr>
      </w:pPr>
    </w:p>
    <w:p w14:paraId="6ADBA854" w14:textId="77777777" w:rsidR="00DA5489" w:rsidRPr="00422840" w:rsidRDefault="00DA5489" w:rsidP="00DA5489">
      <w:pPr>
        <w:spacing w:line="360" w:lineRule="auto"/>
        <w:ind w:right="51"/>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 xml:space="preserve">Por cuanto hace a la reserva y ampliación del plazo de reserva de la información, para motivar la clasificación se deberán de señalar las razones, motivos o circunstancias especiales que llevaron al </w:t>
      </w:r>
      <w:r w:rsidRPr="00422840">
        <w:rPr>
          <w:rFonts w:ascii="Palatino Linotype" w:eastAsia="Palatino Linotype" w:hAnsi="Palatino Linotype" w:cs="Palatino Linotype"/>
          <w:b/>
          <w:sz w:val="24"/>
          <w:szCs w:val="24"/>
        </w:rPr>
        <w:t>Sujeto Obligado</w:t>
      </w:r>
      <w:r w:rsidRPr="00422840">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07D59C19" w14:textId="77777777" w:rsidR="00DA5489" w:rsidRPr="00422840" w:rsidRDefault="00DA5489" w:rsidP="00DA5489">
      <w:pPr>
        <w:spacing w:line="360" w:lineRule="auto"/>
        <w:ind w:right="51"/>
        <w:contextualSpacing/>
        <w:jc w:val="both"/>
        <w:rPr>
          <w:rFonts w:ascii="Palatino Linotype" w:eastAsia="Palatino Linotype" w:hAnsi="Palatino Linotype" w:cs="Palatino Linotype"/>
          <w:sz w:val="24"/>
          <w:szCs w:val="24"/>
        </w:rPr>
      </w:pPr>
    </w:p>
    <w:p w14:paraId="28D22F0B"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lastRenderedPageBreak/>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2263892C"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5F921E18" w14:textId="77777777" w:rsidR="00DA5489" w:rsidRPr="00422840" w:rsidRDefault="00DA5489" w:rsidP="00DA5489">
      <w:pPr>
        <w:numPr>
          <w:ilvl w:val="0"/>
          <w:numId w:val="2"/>
        </w:numPr>
        <w:tabs>
          <w:tab w:val="left" w:pos="851"/>
        </w:tabs>
        <w:spacing w:after="0" w:line="360" w:lineRule="auto"/>
        <w:ind w:left="567" w:firstLine="1"/>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 xml:space="preserve">La divulgación de la información representa un </w:t>
      </w:r>
      <w:r w:rsidRPr="00422840">
        <w:rPr>
          <w:rFonts w:ascii="Palatino Linotype" w:eastAsia="Palatino Linotype" w:hAnsi="Palatino Linotype" w:cs="Palatino Linotype"/>
          <w:b/>
          <w:sz w:val="24"/>
          <w:szCs w:val="24"/>
        </w:rPr>
        <w:t>riesgo real, demostrable e identificable del perjuicio significativo al interés público o a la seguridad pública</w:t>
      </w:r>
      <w:r w:rsidRPr="00422840">
        <w:rPr>
          <w:rFonts w:ascii="Palatino Linotype" w:eastAsia="Palatino Linotype" w:hAnsi="Palatino Linotype" w:cs="Palatino Linotype"/>
          <w:sz w:val="24"/>
          <w:szCs w:val="24"/>
        </w:rPr>
        <w:t>;</w:t>
      </w:r>
    </w:p>
    <w:p w14:paraId="03997901" w14:textId="77777777" w:rsidR="00DA5489" w:rsidRPr="00422840" w:rsidRDefault="00DA5489" w:rsidP="00DA5489">
      <w:pPr>
        <w:numPr>
          <w:ilvl w:val="0"/>
          <w:numId w:val="2"/>
        </w:numPr>
        <w:tabs>
          <w:tab w:val="left" w:pos="851"/>
        </w:tabs>
        <w:spacing w:after="0" w:line="360" w:lineRule="auto"/>
        <w:ind w:left="567" w:firstLine="1"/>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El riesgo de perjuicio que supondría la divulgación supera el interés público general de que se difunda; y,</w:t>
      </w:r>
    </w:p>
    <w:p w14:paraId="31C3DFA0" w14:textId="77777777" w:rsidR="00DA5489" w:rsidRPr="00422840" w:rsidRDefault="00DA5489" w:rsidP="00DA5489">
      <w:pPr>
        <w:numPr>
          <w:ilvl w:val="0"/>
          <w:numId w:val="2"/>
        </w:numPr>
        <w:tabs>
          <w:tab w:val="left" w:pos="851"/>
        </w:tabs>
        <w:spacing w:after="0" w:line="360" w:lineRule="auto"/>
        <w:ind w:left="567" w:firstLine="1"/>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 xml:space="preserve">La limitación se adecua al principio de proporcionalidad y representa el medio menos restrictivo disponible para evitar el perjuicio. </w:t>
      </w:r>
    </w:p>
    <w:p w14:paraId="4266C2CF" w14:textId="77777777" w:rsidR="00DA5489" w:rsidRPr="00422840" w:rsidRDefault="00DA5489" w:rsidP="00DA5489">
      <w:pPr>
        <w:tabs>
          <w:tab w:val="left" w:pos="851"/>
        </w:tabs>
        <w:spacing w:line="360" w:lineRule="auto"/>
        <w:ind w:left="568"/>
        <w:contextualSpacing/>
        <w:jc w:val="both"/>
        <w:rPr>
          <w:rFonts w:ascii="Palatino Linotype" w:eastAsia="Palatino Linotype" w:hAnsi="Palatino Linotype" w:cs="Palatino Linotype"/>
          <w:sz w:val="24"/>
          <w:szCs w:val="24"/>
        </w:rPr>
      </w:pPr>
    </w:p>
    <w:p w14:paraId="7B4C5630"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 xml:space="preserve">Siendo pertinente aclarar que, la información que se clasifica bajo la premisa de reservada, </w:t>
      </w:r>
      <w:r w:rsidRPr="00422840">
        <w:rPr>
          <w:rFonts w:ascii="Palatino Linotype" w:eastAsia="Palatino Linotype" w:hAnsi="Palatino Linotype" w:cs="Palatino Linotype"/>
          <w:b/>
          <w:sz w:val="24"/>
          <w:szCs w:val="24"/>
        </w:rPr>
        <w:t>no pierde el carácter de pública</w:t>
      </w:r>
      <w:r w:rsidRPr="00422840">
        <w:rPr>
          <w:rFonts w:ascii="Palatino Linotype" w:eastAsia="Palatino Linotype" w:hAnsi="Palatino Linotype" w:cs="Palatino Linotype"/>
          <w:sz w:val="24"/>
          <w:szCs w:val="24"/>
        </w:rPr>
        <w:t xml:space="preserve">, sino que </w:t>
      </w:r>
      <w:r w:rsidRPr="00422840">
        <w:rPr>
          <w:rFonts w:ascii="Palatino Linotype" w:eastAsia="Palatino Linotype" w:hAnsi="Palatino Linotype" w:cs="Palatino Linotype"/>
          <w:b/>
          <w:sz w:val="24"/>
          <w:szCs w:val="24"/>
        </w:rPr>
        <w:t>se reserva temporalmente</w:t>
      </w:r>
      <w:r w:rsidRPr="00422840">
        <w:rPr>
          <w:rFonts w:ascii="Palatino Linotype" w:eastAsia="Palatino Linotype" w:hAnsi="Palatino Linotype" w:cs="Palatino Linotype"/>
          <w:sz w:val="24"/>
          <w:szCs w:val="24"/>
        </w:rPr>
        <w:t xml:space="preserve"> </w:t>
      </w:r>
      <w:r w:rsidRPr="00422840">
        <w:rPr>
          <w:rFonts w:ascii="Palatino Linotype" w:eastAsia="Palatino Linotype" w:hAnsi="Palatino Linotype" w:cs="Palatino Linotype"/>
          <w:b/>
          <w:sz w:val="24"/>
          <w:szCs w:val="24"/>
        </w:rPr>
        <w:t>del conocimiento público</w:t>
      </w:r>
      <w:r w:rsidRPr="00422840">
        <w:rPr>
          <w:rFonts w:ascii="Palatino Linotype" w:eastAsia="Palatino Linotype" w:hAnsi="Palatino Linotype" w:cs="Palatino Linotype"/>
          <w:sz w:val="24"/>
          <w:szCs w:val="24"/>
        </w:rPr>
        <w:t xml:space="preserve">, es decir, que, </w:t>
      </w:r>
      <w:r w:rsidRPr="00422840">
        <w:rPr>
          <w:rFonts w:ascii="Palatino Linotype" w:eastAsia="Palatino Linotype" w:hAnsi="Palatino Linotype" w:cs="Palatino Linotype"/>
          <w:b/>
          <w:sz w:val="24"/>
          <w:szCs w:val="24"/>
        </w:rPr>
        <w:t>por un tiempo determinado</w:t>
      </w:r>
      <w:r w:rsidRPr="00422840">
        <w:rPr>
          <w:rFonts w:ascii="Palatino Linotype" w:eastAsia="Palatino Linotype" w:hAnsi="Palatino Linotype" w:cs="Palatino Linotype"/>
          <w:sz w:val="24"/>
          <w:szCs w:val="24"/>
        </w:rPr>
        <w:t>, se conservará y custodiará la información de manera especial, y una vez transcurrido el plazo de reserva, el documento podrá divulgarse.</w:t>
      </w:r>
    </w:p>
    <w:p w14:paraId="3A936B38"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44851FE1"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4224E117" w14:textId="77777777" w:rsidR="00DA5489" w:rsidRPr="00422840" w:rsidRDefault="00DA5489" w:rsidP="00DA5489">
      <w:pPr>
        <w:pStyle w:val="Prrafodelista"/>
        <w:numPr>
          <w:ilvl w:val="0"/>
          <w:numId w:val="4"/>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sz w:val="24"/>
          <w:szCs w:val="24"/>
        </w:rPr>
      </w:pPr>
      <w:r w:rsidRPr="00422840">
        <w:rPr>
          <w:rFonts w:ascii="Palatino Linotype" w:eastAsia="Palatino Linotype" w:hAnsi="Palatino Linotype" w:cs="Palatino Linotype"/>
          <w:b/>
          <w:sz w:val="24"/>
          <w:szCs w:val="24"/>
        </w:rPr>
        <w:lastRenderedPageBreak/>
        <w:t>De la clasificación de la información como totalmente confidencial.</w:t>
      </w:r>
    </w:p>
    <w:p w14:paraId="1BDC0DD8" w14:textId="77777777" w:rsidR="00DA5489" w:rsidRPr="00422840" w:rsidRDefault="00DA5489" w:rsidP="00DA5489">
      <w:pPr>
        <w:pBdr>
          <w:top w:val="nil"/>
          <w:left w:val="nil"/>
          <w:bottom w:val="nil"/>
          <w:right w:val="nil"/>
          <w:between w:val="nil"/>
        </w:pBdr>
        <w:tabs>
          <w:tab w:val="left" w:pos="709"/>
        </w:tabs>
        <w:spacing w:line="360" w:lineRule="auto"/>
        <w:ind w:left="720"/>
        <w:contextualSpacing/>
        <w:jc w:val="both"/>
        <w:rPr>
          <w:rFonts w:ascii="Palatino Linotype" w:eastAsia="Palatino Linotype" w:hAnsi="Palatino Linotype" w:cs="Palatino Linotype"/>
          <w:b/>
          <w:sz w:val="24"/>
          <w:szCs w:val="24"/>
        </w:rPr>
      </w:pPr>
    </w:p>
    <w:p w14:paraId="640BCCD1" w14:textId="77777777" w:rsidR="00DA5489" w:rsidRPr="00422840" w:rsidRDefault="00DA5489" w:rsidP="00DA5489">
      <w:pPr>
        <w:tabs>
          <w:tab w:val="left" w:pos="709"/>
        </w:tabs>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33BD545B" w14:textId="77777777" w:rsidR="00DA5489" w:rsidRPr="00422840" w:rsidRDefault="00DA5489" w:rsidP="00DA5489">
      <w:pPr>
        <w:tabs>
          <w:tab w:val="left" w:pos="709"/>
        </w:tabs>
        <w:spacing w:line="360" w:lineRule="auto"/>
        <w:contextualSpacing/>
        <w:jc w:val="both"/>
        <w:rPr>
          <w:rFonts w:ascii="Palatino Linotype" w:eastAsia="Palatino Linotype" w:hAnsi="Palatino Linotype" w:cs="Palatino Linotype"/>
          <w:sz w:val="24"/>
          <w:szCs w:val="24"/>
        </w:rPr>
      </w:pPr>
    </w:p>
    <w:p w14:paraId="0159E627" w14:textId="77777777" w:rsidR="00DA5489" w:rsidRPr="00422840" w:rsidRDefault="00DA5489" w:rsidP="00DA5489">
      <w:pPr>
        <w:spacing w:line="360" w:lineRule="auto"/>
        <w:ind w:right="51"/>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422840">
        <w:rPr>
          <w:rFonts w:ascii="Palatino Linotype" w:eastAsia="Palatino Linotype" w:hAnsi="Palatino Linotype" w:cs="Palatino Linotype"/>
          <w:sz w:val="24"/>
          <w:szCs w:val="24"/>
          <w:vertAlign w:val="superscript"/>
        </w:rPr>
        <w:footnoteReference w:id="6"/>
      </w:r>
      <w:r w:rsidRPr="00422840">
        <w:rPr>
          <w:rFonts w:ascii="Palatino Linotype" w:eastAsia="Palatino Linotype" w:hAnsi="Palatino Linotype" w:cs="Palatino Linotype"/>
          <w:sz w:val="24"/>
          <w:szCs w:val="24"/>
        </w:rPr>
        <w:t xml:space="preserve">, de igual forma </w:t>
      </w:r>
      <w:r w:rsidRPr="00422840">
        <w:rPr>
          <w:rFonts w:ascii="Palatino Linotype" w:eastAsia="Palatino Linotype" w:hAnsi="Palatino Linotype" w:cs="Palatino Linotype"/>
          <w:sz w:val="24"/>
          <w:szCs w:val="24"/>
        </w:rPr>
        <w:lastRenderedPageBreak/>
        <w:t>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70DF1765" w14:textId="77777777" w:rsidR="00DA5489" w:rsidRPr="00422840" w:rsidRDefault="00DA5489" w:rsidP="00DA5489">
      <w:pPr>
        <w:spacing w:line="360" w:lineRule="auto"/>
        <w:ind w:right="51"/>
        <w:contextualSpacing/>
        <w:jc w:val="both"/>
        <w:rPr>
          <w:rFonts w:ascii="Palatino Linotype" w:eastAsia="Palatino Linotype" w:hAnsi="Palatino Linotype" w:cs="Palatino Linotype"/>
          <w:sz w:val="24"/>
          <w:szCs w:val="24"/>
        </w:rPr>
      </w:pPr>
    </w:p>
    <w:p w14:paraId="3991647F" w14:textId="77777777" w:rsidR="00DA5489" w:rsidRPr="00422840" w:rsidRDefault="00DA5489" w:rsidP="00DA5489">
      <w:pPr>
        <w:pStyle w:val="Prrafodelista"/>
        <w:numPr>
          <w:ilvl w:val="0"/>
          <w:numId w:val="4"/>
        </w:numPr>
        <w:spacing w:line="360" w:lineRule="auto"/>
        <w:ind w:right="51"/>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b/>
          <w:sz w:val="24"/>
          <w:szCs w:val="24"/>
        </w:rPr>
        <w:t>De la declaratoria de inexistencia de la información</w:t>
      </w:r>
      <w:r w:rsidRPr="00422840">
        <w:rPr>
          <w:rFonts w:ascii="Palatino Linotype" w:eastAsia="Palatino Linotype" w:hAnsi="Palatino Linotype" w:cs="Palatino Linotype"/>
          <w:sz w:val="24"/>
          <w:szCs w:val="24"/>
        </w:rPr>
        <w:t>.</w:t>
      </w:r>
    </w:p>
    <w:p w14:paraId="19C9233F" w14:textId="77777777" w:rsidR="00DA5489" w:rsidRPr="00422840" w:rsidRDefault="00DA5489" w:rsidP="00DA5489">
      <w:pPr>
        <w:spacing w:line="360" w:lineRule="auto"/>
        <w:ind w:right="51"/>
        <w:contextualSpacing/>
        <w:jc w:val="both"/>
        <w:rPr>
          <w:rFonts w:ascii="Palatino Linotype" w:eastAsia="Palatino Linotype" w:hAnsi="Palatino Linotype" w:cs="Palatino Linotype"/>
          <w:sz w:val="24"/>
          <w:szCs w:val="24"/>
        </w:rPr>
      </w:pPr>
    </w:p>
    <w:p w14:paraId="5459E9D3"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 xml:space="preserve">Por otro lado, estima prudente señalar al </w:t>
      </w:r>
      <w:r w:rsidRPr="00422840">
        <w:rPr>
          <w:rFonts w:ascii="Palatino Linotype" w:eastAsia="Palatino Linotype" w:hAnsi="Palatino Linotype" w:cs="Palatino Linotype"/>
          <w:b/>
          <w:sz w:val="24"/>
          <w:szCs w:val="24"/>
        </w:rPr>
        <w:t>Sujeto Obligado</w:t>
      </w:r>
      <w:r w:rsidRPr="00422840">
        <w:rPr>
          <w:rFonts w:ascii="Palatino Linotype" w:eastAsia="Palatino Linotype" w:hAnsi="Palatino Linotype" w:cs="Palatino Linotype"/>
          <w:sz w:val="24"/>
          <w:szCs w:val="24"/>
        </w:rPr>
        <w:t xml:space="preserve"> que, en caso de que la información solicitada, debiera obrar en sus archivos y no cuente con ella, deberá entregar el Acuerdo del Comité de Transparencia, en donde conste la declaratoria de inexistencia de la misma.</w:t>
      </w:r>
    </w:p>
    <w:p w14:paraId="186C1780"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05CE46CC"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557EA38D"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76552ED6"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 xml:space="preserve">En tal caso, la declaratoria a que se ha hecho referencia deberá realizarse, conforme a lo dispuesto en los artículos 49, fracciones II y XIII, 169 y 170 de la Ley de Transparencia y Acceso a la Información Pública del Estado de México y Municipios, </w:t>
      </w:r>
      <w:r w:rsidRPr="00422840">
        <w:rPr>
          <w:rFonts w:ascii="Palatino Linotype" w:eastAsia="Palatino Linotype" w:hAnsi="Palatino Linotype" w:cs="Palatino Linotype"/>
          <w:sz w:val="24"/>
          <w:szCs w:val="24"/>
        </w:rPr>
        <w:lastRenderedPageBreak/>
        <w:t>que establecen la forma en que los Sujetos Obligados deben dar curso a las Declaratorias de Inexistencia.</w:t>
      </w:r>
    </w:p>
    <w:p w14:paraId="3CF2C70C"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48CAE236"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Resulta aplicable el criterio de interpretación en el orden administrativo número 0008-19 emitido por Acuerdo del Pleno del Instituto de Transparencia y Acceso a la Información Pública del Estado de México y Municipios, que a la letra dice:</w:t>
      </w:r>
    </w:p>
    <w:p w14:paraId="2A551D11"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1E48DAC9" w14:textId="77777777" w:rsidR="00DA5489" w:rsidRPr="00422840" w:rsidRDefault="00DA5489" w:rsidP="00DA5489">
      <w:pPr>
        <w:spacing w:line="276" w:lineRule="auto"/>
        <w:ind w:left="567" w:right="902"/>
        <w:contextualSpacing/>
        <w:jc w:val="both"/>
        <w:rPr>
          <w:rFonts w:ascii="Palatino Linotype" w:eastAsia="Palatino Linotype" w:hAnsi="Palatino Linotype" w:cs="Palatino Linotype"/>
          <w:i/>
          <w:szCs w:val="24"/>
        </w:rPr>
      </w:pPr>
      <w:r w:rsidRPr="00422840">
        <w:rPr>
          <w:rFonts w:ascii="Palatino Linotype" w:eastAsia="Palatino Linotype" w:hAnsi="Palatino Linotype" w:cs="Palatino Linotype"/>
          <w:b/>
          <w:i/>
          <w:szCs w:val="24"/>
        </w:rPr>
        <w:t xml:space="preserve">“INEXISTENCIA DE LA INFORMACIÓN. SUPUESTOS PARA EMITIR LA RESOLUCIÓN DE LA. </w:t>
      </w:r>
      <w:r w:rsidRPr="00422840">
        <w:rPr>
          <w:rFonts w:ascii="Palatino Linotype" w:eastAsia="Palatino Linotype" w:hAnsi="Palatino Linotype" w:cs="Palatino Linotype"/>
          <w:i/>
          <w:szCs w:val="24"/>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6BFE210A" w14:textId="77777777" w:rsidR="00DA5489" w:rsidRPr="00422840" w:rsidRDefault="00DA5489" w:rsidP="00DA5489">
      <w:pPr>
        <w:spacing w:line="360" w:lineRule="auto"/>
        <w:ind w:left="851" w:right="902"/>
        <w:contextualSpacing/>
        <w:jc w:val="both"/>
        <w:rPr>
          <w:rFonts w:ascii="Palatino Linotype" w:eastAsia="Palatino Linotype" w:hAnsi="Palatino Linotype" w:cs="Palatino Linotype"/>
          <w:i/>
          <w:sz w:val="24"/>
          <w:szCs w:val="24"/>
        </w:rPr>
      </w:pPr>
    </w:p>
    <w:p w14:paraId="0F467C8A"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lastRenderedPageBreak/>
        <w:t xml:space="preserve">En mérito de todo lo expuesto, ante lo </w:t>
      </w:r>
      <w:r w:rsidRPr="00422840">
        <w:rPr>
          <w:rFonts w:ascii="Palatino Linotype" w:eastAsia="Palatino Linotype" w:hAnsi="Palatino Linotype" w:cs="Palatino Linotype"/>
          <w:b/>
          <w:sz w:val="24"/>
          <w:szCs w:val="24"/>
        </w:rPr>
        <w:t>FUNDADO</w:t>
      </w:r>
      <w:r w:rsidRPr="00422840">
        <w:rPr>
          <w:rFonts w:ascii="Palatino Linotype" w:eastAsia="Palatino Linotype" w:hAnsi="Palatino Linotype" w:cs="Palatino Linotype"/>
          <w:sz w:val="24"/>
          <w:szCs w:val="24"/>
        </w:rPr>
        <w:t xml:space="preserve"> de las razones o motivos de inconformidad hechos valer por </w:t>
      </w:r>
      <w:r w:rsidRPr="00422840">
        <w:rPr>
          <w:rFonts w:ascii="Palatino Linotype" w:eastAsia="Palatino Linotype" w:hAnsi="Palatino Linotype" w:cs="Palatino Linotype"/>
          <w:b/>
          <w:sz w:val="24"/>
          <w:szCs w:val="24"/>
        </w:rPr>
        <w:t>LA PARTE RECURRENTE</w:t>
      </w:r>
      <w:r w:rsidRPr="00422840">
        <w:rPr>
          <w:rFonts w:ascii="Palatino Linotype" w:eastAsia="Palatino Linotype" w:hAnsi="Palatino Linotype" w:cs="Palatino Linotype"/>
          <w:sz w:val="24"/>
          <w:szCs w:val="24"/>
        </w:rPr>
        <w:t xml:space="preserve">, este Instituto estima que lo dable es </w:t>
      </w:r>
      <w:r w:rsidRPr="00422840">
        <w:rPr>
          <w:rFonts w:ascii="Palatino Linotype" w:eastAsia="Palatino Linotype" w:hAnsi="Palatino Linotype" w:cs="Palatino Linotype"/>
          <w:b/>
          <w:sz w:val="24"/>
          <w:szCs w:val="24"/>
        </w:rPr>
        <w:t>ORDENAR</w:t>
      </w:r>
      <w:r w:rsidRPr="00422840">
        <w:rPr>
          <w:rFonts w:ascii="Palatino Linotype" w:eastAsia="Palatino Linotype" w:hAnsi="Palatino Linotype" w:cs="Palatino Linotype"/>
          <w:sz w:val="24"/>
          <w:szCs w:val="24"/>
        </w:rPr>
        <w:t xml:space="preserve"> al Sujeto Obligado dé respuesta a la solicitud de acceso a la información, atendiendo lo señalado en el presente Considerando.</w:t>
      </w:r>
    </w:p>
    <w:p w14:paraId="1E247002"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76E9C734" w14:textId="77777777" w:rsidR="00DA5489" w:rsidRPr="00422840" w:rsidRDefault="00DA5489" w:rsidP="00DA5489">
      <w:pPr>
        <w:spacing w:line="360" w:lineRule="auto"/>
        <w:ind w:right="49"/>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 xml:space="preserve">Finalmente, es de señalar que, como ya se mencionó </w:t>
      </w:r>
      <w:r w:rsidRPr="00422840">
        <w:rPr>
          <w:rFonts w:ascii="Palatino Linotype" w:eastAsia="Palatino Linotype" w:hAnsi="Palatino Linotype" w:cs="Palatino Linotype"/>
          <w:b/>
          <w:sz w:val="24"/>
          <w:szCs w:val="24"/>
        </w:rPr>
        <w:t>EL SUJETO OBLIGADO</w:t>
      </w:r>
      <w:r w:rsidRPr="00422840">
        <w:rPr>
          <w:rFonts w:ascii="Palatino Linotype" w:eastAsia="Palatino Linotype" w:hAnsi="Palatino Linotype" w:cs="Palatino Linotype"/>
          <w:sz w:val="24"/>
          <w:szCs w:val="24"/>
        </w:rPr>
        <w:t>, omitió proporcionar la respuesta a la solicitud de acceso a la información pública, en el término contemplado en el ya citado artículo 163 de la Ley de la materia, razón por la que se ordena dar vista</w:t>
      </w:r>
      <w:r w:rsidRPr="00422840">
        <w:rPr>
          <w:rFonts w:ascii="Palatino Linotype" w:eastAsia="Palatino Linotype" w:hAnsi="Palatino Linotype" w:cs="Palatino Linotype"/>
          <w:b/>
          <w:sz w:val="24"/>
          <w:szCs w:val="24"/>
        </w:rPr>
        <w:t xml:space="preserve"> </w:t>
      </w:r>
      <w:r w:rsidRPr="00422840">
        <w:rPr>
          <w:rFonts w:ascii="Palatino Linotype" w:eastAsia="Palatino Linotype" w:hAnsi="Palatino Linotype" w:cs="Palatino Linotype"/>
          <w:sz w:val="24"/>
          <w:szCs w:val="24"/>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018C04DD" w14:textId="77777777" w:rsidR="00DA5489" w:rsidRPr="00422840" w:rsidRDefault="00DA5489" w:rsidP="00DA5489">
      <w:pPr>
        <w:spacing w:line="360" w:lineRule="auto"/>
        <w:ind w:right="49"/>
        <w:contextualSpacing/>
        <w:jc w:val="both"/>
        <w:rPr>
          <w:rFonts w:ascii="Palatino Linotype" w:eastAsia="Palatino Linotype" w:hAnsi="Palatino Linotype" w:cs="Palatino Linotype"/>
          <w:sz w:val="24"/>
          <w:szCs w:val="24"/>
        </w:rPr>
      </w:pPr>
    </w:p>
    <w:p w14:paraId="73A34635" w14:textId="77777777" w:rsidR="00DA5489" w:rsidRPr="00422840" w:rsidRDefault="00DA5489" w:rsidP="00DA5489">
      <w:pPr>
        <w:spacing w:line="360" w:lineRule="auto"/>
        <w:ind w:right="49"/>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9C95ABC"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1CAAD0DD" w14:textId="77777777" w:rsidR="00DA5489" w:rsidRPr="00422840" w:rsidRDefault="00DA5489" w:rsidP="00DA5489">
      <w:pPr>
        <w:pBdr>
          <w:top w:val="nil"/>
          <w:left w:val="nil"/>
          <w:bottom w:val="nil"/>
          <w:right w:val="nil"/>
          <w:between w:val="nil"/>
        </w:pBdr>
        <w:spacing w:line="360" w:lineRule="auto"/>
        <w:contextualSpacing/>
        <w:jc w:val="center"/>
        <w:rPr>
          <w:rFonts w:ascii="Palatino Linotype" w:eastAsia="Palatino Linotype" w:hAnsi="Palatino Linotype" w:cs="Palatino Linotype"/>
          <w:b/>
          <w:sz w:val="24"/>
          <w:szCs w:val="24"/>
        </w:rPr>
      </w:pPr>
      <w:r w:rsidRPr="00422840">
        <w:rPr>
          <w:rFonts w:ascii="Palatino Linotype" w:eastAsia="Palatino Linotype" w:hAnsi="Palatino Linotype" w:cs="Palatino Linotype"/>
          <w:b/>
          <w:sz w:val="24"/>
          <w:szCs w:val="24"/>
        </w:rPr>
        <w:t>R E S U E L V E</w:t>
      </w:r>
    </w:p>
    <w:p w14:paraId="601B7DB5" w14:textId="77777777" w:rsidR="00DA5489" w:rsidRPr="00422840" w:rsidRDefault="00DA5489" w:rsidP="00DA5489">
      <w:pPr>
        <w:pBdr>
          <w:top w:val="nil"/>
          <w:left w:val="nil"/>
          <w:bottom w:val="nil"/>
          <w:right w:val="nil"/>
          <w:between w:val="nil"/>
        </w:pBdr>
        <w:spacing w:line="360" w:lineRule="auto"/>
        <w:contextualSpacing/>
        <w:jc w:val="center"/>
        <w:rPr>
          <w:rFonts w:ascii="Palatino Linotype" w:eastAsia="Palatino Linotype" w:hAnsi="Palatino Linotype" w:cs="Palatino Linotype"/>
          <w:b/>
          <w:sz w:val="24"/>
          <w:szCs w:val="24"/>
        </w:rPr>
      </w:pPr>
    </w:p>
    <w:p w14:paraId="43361E65" w14:textId="645599B4" w:rsidR="006C4E65" w:rsidRPr="00422840" w:rsidRDefault="004D653F" w:rsidP="00DA5489">
      <w:pPr>
        <w:spacing w:line="360" w:lineRule="auto"/>
        <w:ind w:right="49"/>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b/>
          <w:sz w:val="24"/>
          <w:szCs w:val="24"/>
        </w:rPr>
        <w:t>PRIMERO.</w:t>
      </w:r>
      <w:r w:rsidR="00DA5489" w:rsidRPr="00422840">
        <w:rPr>
          <w:rFonts w:ascii="Palatino Linotype" w:eastAsia="Palatino Linotype" w:hAnsi="Palatino Linotype" w:cs="Palatino Linotype"/>
          <w:b/>
          <w:sz w:val="24"/>
          <w:szCs w:val="24"/>
        </w:rPr>
        <w:t xml:space="preserve"> </w:t>
      </w:r>
      <w:r w:rsidR="00DA5489" w:rsidRPr="00422840">
        <w:rPr>
          <w:rFonts w:ascii="Palatino Linotype" w:eastAsia="Palatino Linotype" w:hAnsi="Palatino Linotype" w:cs="Palatino Linotype"/>
          <w:sz w:val="24"/>
          <w:szCs w:val="24"/>
        </w:rPr>
        <w:t xml:space="preserve">Resultan </w:t>
      </w:r>
      <w:r w:rsidR="00DA5489" w:rsidRPr="00422840">
        <w:rPr>
          <w:rFonts w:ascii="Palatino Linotype" w:eastAsia="Palatino Linotype" w:hAnsi="Palatino Linotype" w:cs="Palatino Linotype"/>
          <w:b/>
          <w:sz w:val="24"/>
          <w:szCs w:val="24"/>
        </w:rPr>
        <w:t>FUNDADOS</w:t>
      </w:r>
      <w:r w:rsidR="00DA5489" w:rsidRPr="00422840">
        <w:rPr>
          <w:rFonts w:ascii="Palatino Linotype" w:eastAsia="Palatino Linotype" w:hAnsi="Palatino Linotype" w:cs="Palatino Linotype"/>
          <w:sz w:val="24"/>
          <w:szCs w:val="24"/>
        </w:rPr>
        <w:t xml:space="preserve"> los motivos de inconformidad de la parte </w:t>
      </w:r>
      <w:r w:rsidR="00DA5489" w:rsidRPr="00422840">
        <w:rPr>
          <w:rFonts w:ascii="Palatino Linotype" w:eastAsia="Palatino Linotype" w:hAnsi="Palatino Linotype" w:cs="Palatino Linotype"/>
          <w:b/>
          <w:sz w:val="24"/>
          <w:szCs w:val="24"/>
        </w:rPr>
        <w:t>Recurrente</w:t>
      </w:r>
      <w:r w:rsidR="00DA5489" w:rsidRPr="00422840">
        <w:rPr>
          <w:rFonts w:ascii="Palatino Linotype" w:eastAsia="Palatino Linotype" w:hAnsi="Palatino Linotype" w:cs="Palatino Linotype"/>
          <w:sz w:val="24"/>
          <w:szCs w:val="24"/>
        </w:rPr>
        <w:t xml:space="preserve">, en términos del </w:t>
      </w:r>
      <w:r w:rsidR="00DA5489" w:rsidRPr="00422840">
        <w:rPr>
          <w:rFonts w:ascii="Palatino Linotype" w:eastAsia="Palatino Linotype" w:hAnsi="Palatino Linotype" w:cs="Palatino Linotype"/>
          <w:b/>
          <w:sz w:val="24"/>
          <w:szCs w:val="24"/>
        </w:rPr>
        <w:t>Considerando Cuarto</w:t>
      </w:r>
      <w:r w:rsidR="00DA5489" w:rsidRPr="00422840">
        <w:rPr>
          <w:rFonts w:ascii="Palatino Linotype" w:eastAsia="Palatino Linotype" w:hAnsi="Palatino Linotype" w:cs="Palatino Linotype"/>
          <w:sz w:val="24"/>
          <w:szCs w:val="24"/>
        </w:rPr>
        <w:t xml:space="preserve"> de la presente resolución.</w:t>
      </w:r>
    </w:p>
    <w:p w14:paraId="6E968F32" w14:textId="6FFD3FAA" w:rsidR="00DA5489" w:rsidRPr="00422840" w:rsidRDefault="004D653F" w:rsidP="00DA5489">
      <w:pPr>
        <w:spacing w:line="360" w:lineRule="auto"/>
        <w:contextualSpacing/>
        <w:jc w:val="both"/>
        <w:rPr>
          <w:rFonts w:ascii="Palatino Linotype" w:eastAsia="Palatino Linotype" w:hAnsi="Palatino Linotype" w:cs="Palatino Linotype"/>
          <w:sz w:val="24"/>
          <w:szCs w:val="24"/>
        </w:rPr>
      </w:pPr>
      <w:bookmarkStart w:id="1" w:name="_heading=h.3dy6vkm" w:colFirst="0" w:colLast="0"/>
      <w:bookmarkEnd w:id="1"/>
      <w:r w:rsidRPr="00422840">
        <w:rPr>
          <w:rFonts w:ascii="Palatino Linotype" w:eastAsia="Palatino Linotype" w:hAnsi="Palatino Linotype" w:cs="Palatino Linotype"/>
          <w:b/>
          <w:sz w:val="24"/>
          <w:szCs w:val="24"/>
        </w:rPr>
        <w:lastRenderedPageBreak/>
        <w:t>SEGUNDO.</w:t>
      </w:r>
      <w:r w:rsidR="00DA5489" w:rsidRPr="00422840">
        <w:rPr>
          <w:rFonts w:ascii="Palatino Linotype" w:eastAsia="Palatino Linotype" w:hAnsi="Palatino Linotype" w:cs="Palatino Linotype"/>
          <w:sz w:val="24"/>
          <w:szCs w:val="24"/>
        </w:rPr>
        <w:t xml:space="preserve"> Se</w:t>
      </w:r>
      <w:r w:rsidR="00DA5489" w:rsidRPr="00422840">
        <w:rPr>
          <w:rFonts w:ascii="Palatino Linotype" w:eastAsia="Palatino Linotype" w:hAnsi="Palatino Linotype" w:cs="Palatino Linotype"/>
          <w:b/>
          <w:sz w:val="24"/>
          <w:szCs w:val="24"/>
        </w:rPr>
        <w:t xml:space="preserve"> Ordena </w:t>
      </w:r>
      <w:r w:rsidR="00DA5489" w:rsidRPr="00422840">
        <w:rPr>
          <w:rFonts w:ascii="Palatino Linotype" w:eastAsia="Palatino Linotype" w:hAnsi="Palatino Linotype" w:cs="Palatino Linotype"/>
          <w:sz w:val="24"/>
          <w:szCs w:val="24"/>
        </w:rPr>
        <w:t xml:space="preserve">al </w:t>
      </w:r>
      <w:r w:rsidR="00DA5489" w:rsidRPr="00422840">
        <w:rPr>
          <w:rFonts w:ascii="Palatino Linotype" w:eastAsia="Palatino Linotype" w:hAnsi="Palatino Linotype" w:cs="Palatino Linotype"/>
          <w:b/>
          <w:sz w:val="24"/>
          <w:szCs w:val="24"/>
        </w:rPr>
        <w:t xml:space="preserve">Sujeto Obligado </w:t>
      </w:r>
      <w:r w:rsidR="006C4E65" w:rsidRPr="00422840">
        <w:rPr>
          <w:rFonts w:ascii="Palatino Linotype" w:eastAsia="Palatino Linotype" w:hAnsi="Palatino Linotype" w:cs="Palatino Linotype"/>
          <w:sz w:val="24"/>
          <w:szCs w:val="24"/>
        </w:rPr>
        <w:t>atienda</w:t>
      </w:r>
      <w:r w:rsidR="00DA5489" w:rsidRPr="00422840">
        <w:rPr>
          <w:rFonts w:ascii="Palatino Linotype" w:eastAsia="Palatino Linotype" w:hAnsi="Palatino Linotype" w:cs="Palatino Linotype"/>
          <w:sz w:val="24"/>
          <w:szCs w:val="24"/>
        </w:rPr>
        <w:t xml:space="preserve">, vía </w:t>
      </w:r>
      <w:r w:rsidR="00DA5489" w:rsidRPr="00422840">
        <w:rPr>
          <w:rFonts w:ascii="Palatino Linotype" w:eastAsia="Palatino Linotype" w:hAnsi="Palatino Linotype" w:cs="Palatino Linotype"/>
          <w:b/>
          <w:sz w:val="24"/>
          <w:szCs w:val="24"/>
        </w:rPr>
        <w:t xml:space="preserve">Sistema de Acceso a la Información Mexiquense </w:t>
      </w:r>
      <w:r w:rsidR="00DA5489" w:rsidRPr="00422840">
        <w:rPr>
          <w:rFonts w:ascii="Palatino Linotype" w:eastAsia="Palatino Linotype" w:hAnsi="Palatino Linotype" w:cs="Palatino Linotype"/>
          <w:sz w:val="24"/>
          <w:szCs w:val="24"/>
        </w:rPr>
        <w:t xml:space="preserve">a la solicitud de acceso a la información pública </w:t>
      </w:r>
      <w:r w:rsidRPr="00422840">
        <w:rPr>
          <w:rFonts w:ascii="Palatino Linotype" w:eastAsia="Palatino Linotype" w:hAnsi="Palatino Linotype" w:cs="Palatino Linotype"/>
          <w:b/>
          <w:sz w:val="24"/>
          <w:szCs w:val="24"/>
        </w:rPr>
        <w:t xml:space="preserve">00335/TEPOTZOT/IP/2024 </w:t>
      </w:r>
      <w:r w:rsidR="00DA5489" w:rsidRPr="00422840">
        <w:rPr>
          <w:rFonts w:ascii="Palatino Linotype" w:eastAsia="Palatino Linotype" w:hAnsi="Palatino Linotype" w:cs="Palatino Linotype"/>
          <w:sz w:val="24"/>
          <w:szCs w:val="24"/>
        </w:rPr>
        <w:t xml:space="preserve">que dio origen al recurso de revisión </w:t>
      </w:r>
      <w:r w:rsidRPr="00422840">
        <w:rPr>
          <w:rFonts w:ascii="Palatino Linotype" w:eastAsia="Palatino Linotype" w:hAnsi="Palatino Linotype" w:cs="Palatino Linotype"/>
          <w:b/>
          <w:bCs/>
          <w:sz w:val="24"/>
          <w:szCs w:val="24"/>
        </w:rPr>
        <w:t>00494/INFOEM/IP/RR/2025</w:t>
      </w:r>
      <w:r w:rsidR="00DA5489" w:rsidRPr="00422840">
        <w:rPr>
          <w:rFonts w:ascii="Palatino Linotype" w:eastAsia="Palatino Linotype" w:hAnsi="Palatino Linotype" w:cs="Palatino Linotype"/>
          <w:b/>
          <w:bCs/>
          <w:sz w:val="24"/>
          <w:szCs w:val="24"/>
        </w:rPr>
        <w:t xml:space="preserve"> </w:t>
      </w:r>
      <w:r w:rsidR="00DA5489" w:rsidRPr="00422840">
        <w:rPr>
          <w:rFonts w:ascii="Palatino Linotype" w:eastAsia="Palatino Linotype" w:hAnsi="Palatino Linotype" w:cs="Palatino Linotype"/>
          <w:sz w:val="24"/>
          <w:szCs w:val="24"/>
        </w:rPr>
        <w:t xml:space="preserve">en términos del </w:t>
      </w:r>
      <w:r w:rsidR="00DA5489" w:rsidRPr="00422840">
        <w:rPr>
          <w:rFonts w:ascii="Palatino Linotype" w:eastAsia="Palatino Linotype" w:hAnsi="Palatino Linotype" w:cs="Palatino Linotype"/>
          <w:b/>
          <w:sz w:val="24"/>
          <w:szCs w:val="24"/>
        </w:rPr>
        <w:t>Considerando Cuarto</w:t>
      </w:r>
      <w:r w:rsidR="00DA5489" w:rsidRPr="00422840">
        <w:rPr>
          <w:rFonts w:ascii="Palatino Linotype" w:eastAsia="Palatino Linotype" w:hAnsi="Palatino Linotype" w:cs="Palatino Linotype"/>
          <w:sz w:val="24"/>
          <w:szCs w:val="24"/>
        </w:rPr>
        <w:t xml:space="preserve"> de esta resolución y emita respuesta, debiendo observar las excepciones contenidas en la Ley de Transparencia y Acceso a la Información Pública del Estado de México y Municipios.</w:t>
      </w:r>
    </w:p>
    <w:p w14:paraId="2100580B"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253E609C" w14:textId="77777777" w:rsidR="00DA5489" w:rsidRPr="00422840" w:rsidRDefault="004D653F" w:rsidP="00DA5489">
      <w:pPr>
        <w:spacing w:line="360" w:lineRule="auto"/>
        <w:ind w:right="49"/>
        <w:contextualSpacing/>
        <w:jc w:val="both"/>
        <w:rPr>
          <w:rFonts w:ascii="Palatino Linotype" w:eastAsia="Palatino Linotype" w:hAnsi="Palatino Linotype" w:cs="Palatino Linotype"/>
          <w:sz w:val="24"/>
          <w:szCs w:val="24"/>
        </w:rPr>
      </w:pPr>
      <w:bookmarkStart w:id="2" w:name="_heading=h.3znysh7" w:colFirst="0" w:colLast="0"/>
      <w:bookmarkEnd w:id="2"/>
      <w:r w:rsidRPr="00422840">
        <w:rPr>
          <w:rFonts w:ascii="Palatino Linotype" w:eastAsia="Palatino Linotype" w:hAnsi="Palatino Linotype" w:cs="Palatino Linotype"/>
          <w:b/>
          <w:sz w:val="24"/>
          <w:szCs w:val="24"/>
        </w:rPr>
        <w:t>TERCERO</w:t>
      </w:r>
      <w:r w:rsidR="00DA5489" w:rsidRPr="00422840">
        <w:rPr>
          <w:rFonts w:ascii="Palatino Linotype" w:eastAsia="Palatino Linotype" w:hAnsi="Palatino Linotype" w:cs="Palatino Linotype"/>
          <w:b/>
          <w:sz w:val="24"/>
          <w:szCs w:val="24"/>
        </w:rPr>
        <w:t>.</w:t>
      </w:r>
      <w:r w:rsidR="00DA5489" w:rsidRPr="00422840">
        <w:rPr>
          <w:rFonts w:ascii="Palatino Linotype" w:eastAsia="Palatino Linotype" w:hAnsi="Palatino Linotype" w:cs="Palatino Linotype"/>
          <w:sz w:val="24"/>
          <w:szCs w:val="24"/>
        </w:rPr>
        <w:t xml:space="preserve"> </w:t>
      </w:r>
      <w:r w:rsidR="00DA5489" w:rsidRPr="00422840">
        <w:rPr>
          <w:rFonts w:ascii="Palatino Linotype" w:eastAsia="Palatino Linotype" w:hAnsi="Palatino Linotype" w:cs="Palatino Linotype"/>
          <w:b/>
          <w:sz w:val="24"/>
          <w:szCs w:val="24"/>
        </w:rPr>
        <w:t xml:space="preserve">Notifíquese vía Sistema de Acceso a la Información Mexiquense </w:t>
      </w:r>
      <w:r w:rsidR="00DA5489" w:rsidRPr="00422840">
        <w:rPr>
          <w:rFonts w:ascii="Palatino Linotype" w:eastAsia="Palatino Linotype" w:hAnsi="Palatino Linotype" w:cs="Palatino Linotype"/>
          <w:sz w:val="24"/>
          <w:szCs w:val="24"/>
        </w:rPr>
        <w:t>la presente resolución al T</w:t>
      </w:r>
      <w:r w:rsidR="00DA5489" w:rsidRPr="00422840">
        <w:rPr>
          <w:rFonts w:ascii="Palatino Linotype" w:eastAsia="Palatino Linotype" w:hAnsi="Palatino Linotype" w:cs="Palatino Linotype"/>
          <w:b/>
          <w:sz w:val="24"/>
          <w:szCs w:val="24"/>
        </w:rPr>
        <w:t xml:space="preserve">itular de la Unidad de Transparencia </w:t>
      </w:r>
      <w:r w:rsidR="00DA5489" w:rsidRPr="00422840">
        <w:rPr>
          <w:rFonts w:ascii="Palatino Linotype" w:eastAsia="Palatino Linotype" w:hAnsi="Palatino Linotype" w:cs="Palatino Linotype"/>
          <w:sz w:val="24"/>
          <w:szCs w:val="24"/>
        </w:rPr>
        <w:t xml:space="preserve">del </w:t>
      </w:r>
      <w:r w:rsidR="00DA5489" w:rsidRPr="00422840">
        <w:rPr>
          <w:rFonts w:ascii="Palatino Linotype" w:eastAsia="Palatino Linotype" w:hAnsi="Palatino Linotype" w:cs="Palatino Linotype"/>
          <w:b/>
          <w:sz w:val="24"/>
          <w:szCs w:val="24"/>
        </w:rPr>
        <w:t>SUJETO OBLIGADO</w:t>
      </w:r>
      <w:r w:rsidR="00DA5489" w:rsidRPr="00422840">
        <w:rPr>
          <w:rFonts w:ascii="Palatino Linotype" w:eastAsia="Palatino Linotype" w:hAnsi="Palatino Linotype" w:cs="Palatino Linotype"/>
          <w:sz w:val="24"/>
          <w:szCs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50D0681" w14:textId="77777777" w:rsidR="00DA5489" w:rsidRPr="00422840" w:rsidRDefault="00DA5489" w:rsidP="00DA5489">
      <w:pPr>
        <w:spacing w:line="360" w:lineRule="auto"/>
        <w:ind w:right="49"/>
        <w:contextualSpacing/>
        <w:jc w:val="both"/>
        <w:rPr>
          <w:rFonts w:ascii="Palatino Linotype" w:eastAsia="Palatino Linotype" w:hAnsi="Palatino Linotype" w:cs="Palatino Linotype"/>
          <w:sz w:val="24"/>
          <w:szCs w:val="24"/>
        </w:rPr>
      </w:pPr>
    </w:p>
    <w:p w14:paraId="3FBF67CB" w14:textId="77777777" w:rsidR="00DA5489" w:rsidRPr="00422840" w:rsidRDefault="004D653F"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b/>
          <w:sz w:val="24"/>
          <w:szCs w:val="24"/>
        </w:rPr>
        <w:t>CUARTO</w:t>
      </w:r>
      <w:r w:rsidR="00DA5489" w:rsidRPr="00422840">
        <w:rPr>
          <w:rFonts w:ascii="Palatino Linotype" w:eastAsia="Palatino Linotype" w:hAnsi="Palatino Linotype" w:cs="Palatino Linotype"/>
          <w:b/>
          <w:sz w:val="24"/>
          <w:szCs w:val="24"/>
        </w:rPr>
        <w:t>. Notifíquese</w:t>
      </w:r>
      <w:r w:rsidR="00DA5489" w:rsidRPr="00422840">
        <w:rPr>
          <w:rFonts w:ascii="Palatino Linotype" w:eastAsia="Palatino Linotype" w:hAnsi="Palatino Linotype" w:cs="Palatino Linotype"/>
          <w:sz w:val="24"/>
          <w:szCs w:val="24"/>
        </w:rPr>
        <w:t>,</w:t>
      </w:r>
      <w:r w:rsidR="00DA5489" w:rsidRPr="00422840">
        <w:rPr>
          <w:rFonts w:ascii="Palatino Linotype" w:eastAsia="Palatino Linotype" w:hAnsi="Palatino Linotype" w:cs="Palatino Linotype"/>
          <w:b/>
          <w:sz w:val="24"/>
          <w:szCs w:val="24"/>
        </w:rPr>
        <w:t xml:space="preserve"> </w:t>
      </w:r>
      <w:r w:rsidR="00DA5489" w:rsidRPr="00422840">
        <w:rPr>
          <w:rFonts w:ascii="Palatino Linotype" w:eastAsia="Palatino Linotype" w:hAnsi="Palatino Linotype" w:cs="Palatino Linotype"/>
          <w:sz w:val="24"/>
          <w:szCs w:val="24"/>
        </w:rPr>
        <w:t xml:space="preserve">vía </w:t>
      </w:r>
      <w:r w:rsidR="00DA5489" w:rsidRPr="00422840">
        <w:rPr>
          <w:rFonts w:ascii="Palatino Linotype" w:eastAsia="Palatino Linotype" w:hAnsi="Palatino Linotype" w:cs="Palatino Linotype"/>
          <w:b/>
          <w:sz w:val="24"/>
          <w:szCs w:val="24"/>
        </w:rPr>
        <w:t>Sistema de Acceso a la Información Mexiquense</w:t>
      </w:r>
      <w:r w:rsidR="00DA5489" w:rsidRPr="00422840">
        <w:rPr>
          <w:rFonts w:ascii="Palatino Linotype" w:eastAsia="Palatino Linotype" w:hAnsi="Palatino Linotype" w:cs="Palatino Linotype"/>
          <w:bCs/>
          <w:sz w:val="24"/>
          <w:szCs w:val="24"/>
        </w:rPr>
        <w:t xml:space="preserve">, </w:t>
      </w:r>
      <w:r w:rsidR="00DA5489" w:rsidRPr="00422840">
        <w:rPr>
          <w:rFonts w:ascii="Palatino Linotype" w:eastAsia="Palatino Linotype" w:hAnsi="Palatino Linotype" w:cs="Palatino Linotype"/>
          <w:sz w:val="24"/>
          <w:szCs w:val="24"/>
        </w:rPr>
        <w:t xml:space="preserve">a la parte </w:t>
      </w:r>
      <w:r w:rsidR="00DA5489" w:rsidRPr="00422840">
        <w:rPr>
          <w:rFonts w:ascii="Palatino Linotype" w:eastAsia="Palatino Linotype" w:hAnsi="Palatino Linotype" w:cs="Palatino Linotype"/>
          <w:b/>
          <w:sz w:val="24"/>
          <w:szCs w:val="24"/>
        </w:rPr>
        <w:t xml:space="preserve">Recurrente </w:t>
      </w:r>
      <w:r w:rsidR="00DA5489" w:rsidRPr="00422840">
        <w:rPr>
          <w:rFonts w:ascii="Palatino Linotype" w:eastAsia="Palatino Linotype" w:hAnsi="Palatino Linotype" w:cs="Palatino Linotype"/>
          <w:sz w:val="24"/>
          <w:szCs w:val="24"/>
        </w:rPr>
        <w:t xml:space="preserve">la presente resolución, así como, que de conformidad con lo establecido en el artículo 196 de la Ley de Transparencia y Acceso a la Información Pública del Estado de México y Municipios, en caso de que considere que le causa </w:t>
      </w:r>
      <w:r w:rsidR="00DA5489" w:rsidRPr="00422840">
        <w:rPr>
          <w:rFonts w:ascii="Palatino Linotype" w:eastAsia="Palatino Linotype" w:hAnsi="Palatino Linotype" w:cs="Palatino Linotype"/>
          <w:sz w:val="24"/>
          <w:szCs w:val="24"/>
        </w:rPr>
        <w:lastRenderedPageBreak/>
        <w:t>algún perjuicio podrá impugnarla vía Juicio de Amparo en los términos de las leyes aplicables.</w:t>
      </w:r>
    </w:p>
    <w:p w14:paraId="2CFDA3EC" w14:textId="77777777" w:rsidR="00DA5489" w:rsidRPr="00422840" w:rsidRDefault="00DA5489" w:rsidP="00DA5489">
      <w:pPr>
        <w:spacing w:line="360" w:lineRule="auto"/>
        <w:contextualSpacing/>
        <w:jc w:val="both"/>
        <w:rPr>
          <w:rFonts w:ascii="Palatino Linotype" w:eastAsia="Palatino Linotype" w:hAnsi="Palatino Linotype" w:cs="Palatino Linotype"/>
          <w:sz w:val="24"/>
          <w:szCs w:val="24"/>
        </w:rPr>
      </w:pPr>
    </w:p>
    <w:p w14:paraId="19867206" w14:textId="77777777" w:rsidR="00DA5489" w:rsidRPr="00422840" w:rsidRDefault="004D653F" w:rsidP="00DA5489">
      <w:pPr>
        <w:spacing w:line="360" w:lineRule="auto"/>
        <w:contextualSpacing/>
        <w:jc w:val="both"/>
        <w:rPr>
          <w:rFonts w:ascii="Palatino Linotype" w:eastAsia="Palatino Linotype" w:hAnsi="Palatino Linotype" w:cs="Palatino Linotype"/>
          <w:sz w:val="24"/>
          <w:szCs w:val="24"/>
        </w:rPr>
      </w:pPr>
      <w:r w:rsidRPr="00422840">
        <w:rPr>
          <w:rFonts w:ascii="Palatino Linotype" w:eastAsia="Palatino Linotype" w:hAnsi="Palatino Linotype" w:cs="Palatino Linotype"/>
          <w:b/>
          <w:sz w:val="24"/>
          <w:szCs w:val="24"/>
        </w:rPr>
        <w:t>QUINTO.</w:t>
      </w:r>
      <w:r w:rsidR="00DA5489" w:rsidRPr="00422840">
        <w:rPr>
          <w:rFonts w:ascii="Palatino Linotype" w:eastAsia="Palatino Linotype" w:hAnsi="Palatino Linotype" w:cs="Palatino Linotype"/>
          <w:b/>
          <w:sz w:val="24"/>
          <w:szCs w:val="24"/>
        </w:rPr>
        <w:t xml:space="preserve"> Notifíquese </w:t>
      </w:r>
      <w:r w:rsidR="00DA5489" w:rsidRPr="00422840">
        <w:rPr>
          <w:rFonts w:ascii="Palatino Linotype" w:eastAsia="Palatino Linotype" w:hAnsi="Palatino Linotype" w:cs="Palatino Linotype"/>
          <w:sz w:val="24"/>
          <w:szCs w:val="24"/>
        </w:rPr>
        <w:t xml:space="preserve">a </w:t>
      </w:r>
      <w:r w:rsidRPr="00422840">
        <w:rPr>
          <w:rFonts w:ascii="Palatino Linotype" w:eastAsia="Palatino Linotype" w:hAnsi="Palatino Linotype" w:cs="Palatino Linotype"/>
          <w:b/>
          <w:sz w:val="24"/>
          <w:szCs w:val="24"/>
        </w:rPr>
        <w:t xml:space="preserve">LA PARTE RECURRENTE </w:t>
      </w:r>
      <w:r w:rsidR="00DA5489" w:rsidRPr="00422840">
        <w:rPr>
          <w:rFonts w:ascii="Palatino Linotype" w:eastAsia="Palatino Linotype" w:hAnsi="Palatino Linotype" w:cs="Palatino Linotype"/>
          <w:sz w:val="24"/>
          <w:szCs w:val="24"/>
        </w:rPr>
        <w:t xml:space="preserve">que la respuesta que dé </w:t>
      </w:r>
      <w:r w:rsidR="00BA12A3" w:rsidRPr="00422840">
        <w:rPr>
          <w:rFonts w:ascii="Palatino Linotype" w:eastAsia="Palatino Linotype" w:hAnsi="Palatino Linotype" w:cs="Palatino Linotype"/>
          <w:b/>
          <w:sz w:val="24"/>
          <w:szCs w:val="24"/>
        </w:rPr>
        <w:t>EL SUJETO OBLIGADO</w:t>
      </w:r>
      <w:r w:rsidR="00DA5489" w:rsidRPr="00422840">
        <w:rPr>
          <w:rFonts w:ascii="Palatino Linotype" w:eastAsia="Palatino Linotype" w:hAnsi="Palatino Linotype" w:cs="Palatino Linotype"/>
          <w:sz w:val="24"/>
          <w:szCs w:val="24"/>
        </w:rPr>
        <w:t xml:space="preserve"> derivada de la presente resolución es susceptible de ser impugnadas nuevamente, mediante recurso de revisión, ante el Instituto, en términos del artículo 179, último párrafo de la Ley de Transparencia y Acceso a la Información Pública del Estado de México y Municipios.</w:t>
      </w:r>
    </w:p>
    <w:p w14:paraId="55D10920" w14:textId="77777777" w:rsidR="00DA5489" w:rsidRPr="00422840" w:rsidRDefault="00DA5489" w:rsidP="00DA5489">
      <w:pPr>
        <w:spacing w:line="360" w:lineRule="auto"/>
        <w:contextualSpacing/>
        <w:jc w:val="both"/>
        <w:rPr>
          <w:rFonts w:ascii="Palatino Linotype" w:eastAsia="Palatino Linotype" w:hAnsi="Palatino Linotype" w:cs="Palatino Linotype"/>
          <w:b/>
          <w:sz w:val="24"/>
          <w:szCs w:val="24"/>
        </w:rPr>
      </w:pPr>
    </w:p>
    <w:p w14:paraId="4F57EC43" w14:textId="47B81E3B" w:rsidR="00DA5489" w:rsidRPr="00422840" w:rsidRDefault="00BA12A3" w:rsidP="00DA5489">
      <w:pPr>
        <w:spacing w:line="360" w:lineRule="auto"/>
        <w:contextualSpacing/>
        <w:jc w:val="both"/>
        <w:rPr>
          <w:rFonts w:ascii="Palatino Linotype" w:eastAsia="Palatino Linotype" w:hAnsi="Palatino Linotype" w:cs="Palatino Linotype"/>
          <w:b/>
          <w:sz w:val="24"/>
          <w:szCs w:val="24"/>
        </w:rPr>
      </w:pPr>
      <w:r w:rsidRPr="00422840">
        <w:rPr>
          <w:rFonts w:ascii="Palatino Linotype" w:eastAsia="Palatino Linotype" w:hAnsi="Palatino Linotype" w:cs="Palatino Linotype"/>
          <w:b/>
          <w:sz w:val="24"/>
          <w:szCs w:val="24"/>
        </w:rPr>
        <w:t>SEXTO</w:t>
      </w:r>
      <w:r w:rsidR="00DA5489" w:rsidRPr="00422840">
        <w:rPr>
          <w:rFonts w:ascii="Palatino Linotype" w:eastAsia="Palatino Linotype" w:hAnsi="Palatino Linotype" w:cs="Palatino Linotype"/>
          <w:b/>
          <w:sz w:val="24"/>
          <w:szCs w:val="24"/>
        </w:rPr>
        <w:t xml:space="preserve">. Gírese </w:t>
      </w:r>
      <w:r w:rsidR="006C4E65" w:rsidRPr="00422840">
        <w:rPr>
          <w:rFonts w:ascii="Palatino Linotype" w:eastAsia="Palatino Linotype" w:hAnsi="Palatino Linotype" w:cs="Palatino Linotype"/>
          <w:sz w:val="24"/>
          <w:szCs w:val="24"/>
        </w:rPr>
        <w:t>vista</w:t>
      </w:r>
      <w:r w:rsidR="00DA5489" w:rsidRPr="00422840">
        <w:rPr>
          <w:rFonts w:ascii="Palatino Linotype" w:eastAsia="Palatino Linotype" w:hAnsi="Palatino Linotype" w:cs="Palatino Linotype"/>
          <w:sz w:val="24"/>
          <w:szCs w:val="24"/>
        </w:rPr>
        <w:t xml:space="preserve"> a la </w:t>
      </w:r>
      <w:r w:rsidR="00DA5489" w:rsidRPr="00422840">
        <w:rPr>
          <w:rFonts w:ascii="Palatino Linotype" w:eastAsia="Palatino Linotype" w:hAnsi="Palatino Linotype" w:cs="Palatino Linotype"/>
          <w:b/>
          <w:sz w:val="24"/>
          <w:szCs w:val="24"/>
        </w:rPr>
        <w:t>Secretaría Técnica del Pleno</w:t>
      </w:r>
      <w:r w:rsidR="00DA5489" w:rsidRPr="00422840">
        <w:rPr>
          <w:rFonts w:ascii="Palatino Linotype" w:eastAsia="Palatino Linotype" w:hAnsi="Palatino Linotype" w:cs="Palatino Linotype"/>
          <w:sz w:val="24"/>
          <w:szCs w:val="24"/>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00DA5489" w:rsidRPr="00422840">
        <w:rPr>
          <w:rFonts w:ascii="Palatino Linotype" w:eastAsia="Palatino Linotype" w:hAnsi="Palatino Linotype" w:cs="Palatino Linotype"/>
          <w:b/>
          <w:sz w:val="24"/>
          <w:szCs w:val="24"/>
        </w:rPr>
        <w:t xml:space="preserve"> </w:t>
      </w:r>
      <w:r w:rsidR="00DA5489" w:rsidRPr="00422840">
        <w:rPr>
          <w:rFonts w:ascii="Palatino Linotype" w:eastAsia="Palatino Linotype" w:hAnsi="Palatino Linotype" w:cs="Palatino Linotype"/>
          <w:sz w:val="24"/>
          <w:szCs w:val="24"/>
        </w:rPr>
        <w:t>de la presente resolución.</w:t>
      </w:r>
      <w:r w:rsidR="00DA5489" w:rsidRPr="00422840">
        <w:rPr>
          <w:rFonts w:ascii="Palatino Linotype" w:eastAsia="Palatino Linotype" w:hAnsi="Palatino Linotype" w:cs="Palatino Linotype"/>
          <w:b/>
          <w:sz w:val="24"/>
          <w:szCs w:val="24"/>
        </w:rPr>
        <w:t xml:space="preserve"> </w:t>
      </w:r>
    </w:p>
    <w:p w14:paraId="7B0FA5CC" w14:textId="77777777" w:rsidR="00BA12A3" w:rsidRPr="00422840" w:rsidRDefault="00BA12A3" w:rsidP="00DA5489">
      <w:pPr>
        <w:spacing w:line="360" w:lineRule="auto"/>
        <w:contextualSpacing/>
        <w:jc w:val="both"/>
        <w:rPr>
          <w:rFonts w:ascii="Palatino Linotype" w:eastAsia="Palatino Linotype" w:hAnsi="Palatino Linotype" w:cs="Palatino Linotype"/>
          <w:b/>
          <w:sz w:val="24"/>
          <w:szCs w:val="24"/>
        </w:rPr>
      </w:pPr>
    </w:p>
    <w:p w14:paraId="22586CAF" w14:textId="77777777" w:rsidR="00BA12A3" w:rsidRPr="00AF2782" w:rsidRDefault="00BA12A3" w:rsidP="00BA12A3">
      <w:pPr>
        <w:pBdr>
          <w:top w:val="nil"/>
          <w:left w:val="nil"/>
          <w:bottom w:val="nil"/>
          <w:right w:val="nil"/>
          <w:between w:val="nil"/>
        </w:pBdr>
        <w:spacing w:line="360" w:lineRule="auto"/>
        <w:ind w:right="96"/>
        <w:jc w:val="both"/>
        <w:rPr>
          <w:rFonts w:ascii="Palatino Linotype" w:eastAsia="Palatino Linotype" w:hAnsi="Palatino Linotype" w:cs="Palatino Linotype"/>
        </w:rPr>
      </w:pPr>
      <w:r w:rsidRPr="00422840">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p>
    <w:p w14:paraId="354E4CDE" w14:textId="77777777" w:rsidR="00BA12A3" w:rsidRPr="00AF2782" w:rsidRDefault="00BA12A3" w:rsidP="00DA5489">
      <w:pPr>
        <w:spacing w:line="360" w:lineRule="auto"/>
        <w:contextualSpacing/>
        <w:jc w:val="both"/>
        <w:rPr>
          <w:rFonts w:ascii="Palatino Linotype" w:eastAsia="Palatino Linotype" w:hAnsi="Palatino Linotype" w:cs="Palatino Linotype"/>
          <w:b/>
          <w:sz w:val="24"/>
          <w:szCs w:val="24"/>
        </w:rPr>
      </w:pPr>
    </w:p>
    <w:p w14:paraId="17E7AB94" w14:textId="77777777" w:rsidR="00DA5489" w:rsidRPr="00AF2782" w:rsidRDefault="00DA5489" w:rsidP="00DA5489">
      <w:pPr>
        <w:spacing w:line="360" w:lineRule="auto"/>
        <w:contextualSpacing/>
        <w:jc w:val="both"/>
        <w:rPr>
          <w:rFonts w:ascii="Palatino Linotype" w:eastAsia="Palatino Linotype" w:hAnsi="Palatino Linotype" w:cs="Palatino Linotype"/>
          <w:sz w:val="24"/>
          <w:szCs w:val="24"/>
        </w:rPr>
      </w:pPr>
    </w:p>
    <w:sectPr w:rsidR="00DA5489" w:rsidRPr="00AF278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589C" w14:textId="77777777" w:rsidR="009978A9" w:rsidRDefault="009978A9" w:rsidP="008636C6">
      <w:pPr>
        <w:spacing w:after="0" w:line="240" w:lineRule="auto"/>
      </w:pPr>
      <w:r>
        <w:separator/>
      </w:r>
    </w:p>
  </w:endnote>
  <w:endnote w:type="continuationSeparator" w:id="0">
    <w:p w14:paraId="50D88892" w14:textId="77777777" w:rsidR="009978A9" w:rsidRDefault="009978A9" w:rsidP="00863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9903" w14:textId="77777777" w:rsidR="008636C6" w:rsidRPr="00C66F36" w:rsidRDefault="008636C6" w:rsidP="008636C6">
    <w:pPr>
      <w:pStyle w:val="Piedepgina"/>
      <w:jc w:val="right"/>
      <w:rPr>
        <w:rFonts w:ascii="Palatino Linotype" w:hAnsi="Palatino Linotype"/>
        <w:sz w:val="24"/>
      </w:rPr>
    </w:pPr>
    <w:r w:rsidRPr="00C66F36">
      <w:rPr>
        <w:rFonts w:ascii="Palatino Linotype" w:hAnsi="Palatino Linotype"/>
        <w:sz w:val="24"/>
      </w:rPr>
      <w:t xml:space="preserve">Página </w:t>
    </w:r>
    <w:r w:rsidRPr="00C66F36">
      <w:rPr>
        <w:rFonts w:ascii="Palatino Linotype" w:hAnsi="Palatino Linotype"/>
        <w:sz w:val="24"/>
      </w:rPr>
      <w:fldChar w:fldCharType="begin"/>
    </w:r>
    <w:r w:rsidRPr="00C66F36">
      <w:rPr>
        <w:rFonts w:ascii="Palatino Linotype" w:hAnsi="Palatino Linotype"/>
        <w:sz w:val="24"/>
      </w:rPr>
      <w:instrText>PAGE</w:instrText>
    </w:r>
    <w:r w:rsidRPr="00C66F36">
      <w:rPr>
        <w:rFonts w:ascii="Palatino Linotype" w:hAnsi="Palatino Linotype"/>
        <w:sz w:val="24"/>
      </w:rPr>
      <w:fldChar w:fldCharType="separate"/>
    </w:r>
    <w:r w:rsidR="00422840">
      <w:rPr>
        <w:rFonts w:ascii="Palatino Linotype" w:hAnsi="Palatino Linotype"/>
        <w:noProof/>
        <w:sz w:val="24"/>
      </w:rPr>
      <w:t>26</w:t>
    </w:r>
    <w:r w:rsidRPr="00C66F36">
      <w:rPr>
        <w:rFonts w:ascii="Palatino Linotype" w:hAnsi="Palatino Linotype"/>
        <w:sz w:val="24"/>
      </w:rPr>
      <w:fldChar w:fldCharType="end"/>
    </w:r>
    <w:r w:rsidRPr="00C66F36">
      <w:rPr>
        <w:rFonts w:ascii="Palatino Linotype" w:hAnsi="Palatino Linotype"/>
        <w:sz w:val="24"/>
      </w:rPr>
      <w:t xml:space="preserve"> de </w:t>
    </w:r>
    <w:r w:rsidRPr="00C66F36">
      <w:rPr>
        <w:rFonts w:ascii="Palatino Linotype" w:hAnsi="Palatino Linotype"/>
        <w:sz w:val="24"/>
      </w:rPr>
      <w:fldChar w:fldCharType="begin"/>
    </w:r>
    <w:r w:rsidRPr="00C66F36">
      <w:rPr>
        <w:rFonts w:ascii="Palatino Linotype" w:hAnsi="Palatino Linotype"/>
        <w:sz w:val="24"/>
      </w:rPr>
      <w:instrText>NUMPAGES</w:instrText>
    </w:r>
    <w:r w:rsidRPr="00C66F36">
      <w:rPr>
        <w:rFonts w:ascii="Palatino Linotype" w:hAnsi="Palatino Linotype"/>
        <w:sz w:val="24"/>
      </w:rPr>
      <w:fldChar w:fldCharType="separate"/>
    </w:r>
    <w:r w:rsidR="00422840">
      <w:rPr>
        <w:rFonts w:ascii="Palatino Linotype" w:hAnsi="Palatino Linotype"/>
        <w:noProof/>
        <w:sz w:val="24"/>
      </w:rPr>
      <w:t>28</w:t>
    </w:r>
    <w:r w:rsidRPr="00C66F36">
      <w:rPr>
        <w:rFonts w:ascii="Palatino Linotype" w:hAnsi="Palatino Linotype"/>
        <w:sz w:val="24"/>
      </w:rPr>
      <w:fldChar w:fldCharType="end"/>
    </w:r>
  </w:p>
  <w:p w14:paraId="1E30DF02" w14:textId="77777777" w:rsidR="008636C6" w:rsidRDefault="008636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5ACF" w14:textId="77777777" w:rsidR="009978A9" w:rsidRDefault="009978A9" w:rsidP="008636C6">
      <w:pPr>
        <w:spacing w:after="0" w:line="240" w:lineRule="auto"/>
      </w:pPr>
      <w:r>
        <w:separator/>
      </w:r>
    </w:p>
  </w:footnote>
  <w:footnote w:type="continuationSeparator" w:id="0">
    <w:p w14:paraId="59E5AC58" w14:textId="77777777" w:rsidR="009978A9" w:rsidRDefault="009978A9" w:rsidP="008636C6">
      <w:pPr>
        <w:spacing w:after="0" w:line="240" w:lineRule="auto"/>
      </w:pPr>
      <w:r>
        <w:continuationSeparator/>
      </w:r>
    </w:p>
  </w:footnote>
  <w:footnote w:id="1">
    <w:p w14:paraId="2CB7B4FE" w14:textId="77777777" w:rsidR="00505141" w:rsidRDefault="00505141" w:rsidP="00505141">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1EA7328B" w14:textId="77777777" w:rsidR="00505141" w:rsidRDefault="00505141" w:rsidP="00505141">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0F4AAFCD" w14:textId="77777777" w:rsidR="00505141" w:rsidRDefault="00505141" w:rsidP="00505141">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3F4712E1" w14:textId="77777777" w:rsidR="00DA5489" w:rsidRDefault="00DA5489" w:rsidP="00DA548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24AC1F8D" w14:textId="77777777" w:rsidR="00DA5489" w:rsidRDefault="00DA5489" w:rsidP="00DA548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A432794" w14:textId="77777777" w:rsidR="00DA5489" w:rsidRDefault="00DA5489" w:rsidP="00DA5489">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7D526447" w14:textId="77777777" w:rsidR="00DA5489" w:rsidRDefault="00DA5489" w:rsidP="00DA548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5CDE0063" w14:textId="77777777" w:rsidR="00DA5489" w:rsidRDefault="00DA5489" w:rsidP="00DA5489">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4BC1B4E6" w14:textId="77777777" w:rsidR="00DA5489" w:rsidRDefault="00DA5489" w:rsidP="00DA548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6145BAB6" w14:textId="77777777" w:rsidR="00DA5489" w:rsidRDefault="00DA5489" w:rsidP="00DA5489">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4B18CC2E" w14:textId="77777777" w:rsidR="00DA5489" w:rsidRDefault="00DA5489" w:rsidP="00DA5489">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115DE86A" w14:textId="77777777" w:rsidR="00DA5489" w:rsidRDefault="00DA5489" w:rsidP="00DA548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8" w:type="dxa"/>
      <w:tblInd w:w="-1281" w:type="dxa"/>
      <w:tblLayout w:type="fixed"/>
      <w:tblLook w:val="0400" w:firstRow="0" w:lastRow="0" w:firstColumn="0" w:lastColumn="0" w:noHBand="0" w:noVBand="1"/>
    </w:tblPr>
    <w:tblGrid>
      <w:gridCol w:w="5660"/>
      <w:gridCol w:w="4878"/>
    </w:tblGrid>
    <w:tr w:rsidR="008636C6" w:rsidRPr="00C66F36" w14:paraId="1D99DDEF" w14:textId="77777777" w:rsidTr="00CB38B4">
      <w:trPr>
        <w:trHeight w:val="260"/>
      </w:trPr>
      <w:tc>
        <w:tcPr>
          <w:tcW w:w="5660" w:type="dxa"/>
        </w:tcPr>
        <w:p w14:paraId="3C3C8B30" w14:textId="77777777" w:rsidR="008636C6" w:rsidRPr="00C66F36" w:rsidRDefault="008636C6" w:rsidP="008636C6">
          <w:pPr>
            <w:spacing w:after="120"/>
            <w:ind w:right="204"/>
            <w:jc w:val="right"/>
            <w:rPr>
              <w:rFonts w:ascii="Palatino Linotype" w:eastAsia="Palatino Linotype" w:hAnsi="Palatino Linotype" w:cs="Palatino Linotype"/>
              <w:b/>
              <w:sz w:val="24"/>
              <w:szCs w:val="24"/>
            </w:rPr>
          </w:pPr>
          <w:r w:rsidRPr="00C66F36">
            <w:rPr>
              <w:rFonts w:ascii="Palatino Linotype" w:eastAsia="Palatino Linotype" w:hAnsi="Palatino Linotype" w:cs="Palatino Linotype"/>
              <w:b/>
              <w:sz w:val="24"/>
              <w:szCs w:val="24"/>
            </w:rPr>
            <w:t>Recurso de Revisión:</w:t>
          </w:r>
        </w:p>
      </w:tc>
      <w:tc>
        <w:tcPr>
          <w:tcW w:w="4878" w:type="dxa"/>
        </w:tcPr>
        <w:p w14:paraId="79B48687" w14:textId="77777777" w:rsidR="008636C6" w:rsidRPr="00C66F36" w:rsidRDefault="008636C6" w:rsidP="008636C6">
          <w:pPr>
            <w:spacing w:after="120"/>
            <w:ind w:left="-486" w:right="214" w:firstLine="1408"/>
            <w:jc w:val="right"/>
            <w:rPr>
              <w:rFonts w:ascii="Palatino Linotype" w:eastAsia="Palatino Linotype" w:hAnsi="Palatino Linotype" w:cs="Palatino Linotype"/>
              <w:sz w:val="24"/>
              <w:szCs w:val="24"/>
            </w:rPr>
          </w:pPr>
          <w:r w:rsidRPr="008636C6">
            <w:rPr>
              <w:rFonts w:ascii="Palatino Linotype" w:eastAsia="Palatino Linotype" w:hAnsi="Palatino Linotype" w:cs="Palatino Linotype"/>
              <w:sz w:val="24"/>
              <w:szCs w:val="24"/>
            </w:rPr>
            <w:t>00494/INFOEM/IP/RR/2025</w:t>
          </w:r>
          <w:r w:rsidRPr="00C66F36">
            <w:rPr>
              <w:rFonts w:ascii="Palatino Linotype" w:eastAsia="Palatino Linotype" w:hAnsi="Palatino Linotype" w:cs="Palatino Linotype"/>
              <w:sz w:val="24"/>
              <w:szCs w:val="24"/>
            </w:rPr>
            <w:t>.</w:t>
          </w:r>
        </w:p>
      </w:tc>
    </w:tr>
    <w:tr w:rsidR="008636C6" w:rsidRPr="00C66F36" w14:paraId="6951B336" w14:textId="77777777" w:rsidTr="00CB38B4">
      <w:trPr>
        <w:trHeight w:val="224"/>
      </w:trPr>
      <w:tc>
        <w:tcPr>
          <w:tcW w:w="5660" w:type="dxa"/>
        </w:tcPr>
        <w:p w14:paraId="32E3DB16" w14:textId="77777777" w:rsidR="008636C6" w:rsidRPr="00C66F36" w:rsidRDefault="008636C6" w:rsidP="008636C6">
          <w:pPr>
            <w:spacing w:after="120"/>
            <w:ind w:right="204"/>
            <w:jc w:val="right"/>
            <w:rPr>
              <w:rFonts w:ascii="Palatino Linotype" w:eastAsia="Palatino Linotype" w:hAnsi="Palatino Linotype" w:cs="Palatino Linotype"/>
              <w:b/>
              <w:sz w:val="24"/>
              <w:szCs w:val="24"/>
            </w:rPr>
          </w:pPr>
          <w:r w:rsidRPr="00C66F36">
            <w:rPr>
              <w:rFonts w:ascii="Palatino Linotype" w:eastAsia="Palatino Linotype" w:hAnsi="Palatino Linotype" w:cs="Palatino Linotype"/>
              <w:b/>
              <w:sz w:val="24"/>
              <w:szCs w:val="24"/>
            </w:rPr>
            <w:t>Recurrente:</w:t>
          </w:r>
        </w:p>
      </w:tc>
      <w:tc>
        <w:tcPr>
          <w:tcW w:w="4878" w:type="dxa"/>
        </w:tcPr>
        <w:p w14:paraId="6A58BCD9" w14:textId="77777777" w:rsidR="008636C6" w:rsidRPr="00C66F36" w:rsidRDefault="008636C6" w:rsidP="008636C6">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8636C6" w:rsidRPr="00C66F36" w14:paraId="65DBA826" w14:textId="77777777" w:rsidTr="00CB38B4">
      <w:trPr>
        <w:trHeight w:val="278"/>
      </w:trPr>
      <w:tc>
        <w:tcPr>
          <w:tcW w:w="5660" w:type="dxa"/>
        </w:tcPr>
        <w:p w14:paraId="7E550B69" w14:textId="77777777" w:rsidR="008636C6" w:rsidRPr="00C66F36" w:rsidRDefault="008636C6" w:rsidP="008636C6">
          <w:pPr>
            <w:spacing w:after="0"/>
            <w:ind w:right="204"/>
            <w:jc w:val="right"/>
            <w:rPr>
              <w:rFonts w:ascii="Palatino Linotype" w:eastAsia="Palatino Linotype" w:hAnsi="Palatino Linotype" w:cs="Palatino Linotype"/>
              <w:b/>
              <w:sz w:val="24"/>
              <w:szCs w:val="24"/>
            </w:rPr>
          </w:pPr>
          <w:r w:rsidRPr="00C66F36">
            <w:rPr>
              <w:rFonts w:ascii="Palatino Linotype" w:eastAsia="Palatino Linotype" w:hAnsi="Palatino Linotype" w:cs="Palatino Linotype"/>
              <w:b/>
              <w:sz w:val="24"/>
              <w:szCs w:val="24"/>
            </w:rPr>
            <w:t>Sujeto Obligado:</w:t>
          </w:r>
        </w:p>
      </w:tc>
      <w:tc>
        <w:tcPr>
          <w:tcW w:w="4878" w:type="dxa"/>
        </w:tcPr>
        <w:p w14:paraId="1FA3B175" w14:textId="77777777" w:rsidR="008636C6" w:rsidRPr="00C66F36" w:rsidRDefault="008636C6" w:rsidP="008636C6">
          <w:pPr>
            <w:spacing w:after="0"/>
            <w:ind w:left="-495" w:right="214" w:firstLine="567"/>
            <w:jc w:val="right"/>
            <w:rPr>
              <w:rFonts w:ascii="Palatino Linotype" w:eastAsia="Palatino Linotype" w:hAnsi="Palatino Linotype" w:cs="Palatino Linotype"/>
              <w:sz w:val="24"/>
              <w:szCs w:val="24"/>
            </w:rPr>
          </w:pPr>
          <w:r w:rsidRPr="008636C6">
            <w:rPr>
              <w:rFonts w:ascii="Palatino Linotype" w:eastAsia="Palatino Linotype" w:hAnsi="Palatino Linotype" w:cs="Palatino Linotype"/>
              <w:sz w:val="24"/>
              <w:szCs w:val="24"/>
            </w:rPr>
            <w:t>Ayuntamiento de Tepotzotlán</w:t>
          </w:r>
          <w:r w:rsidRPr="00C66F36">
            <w:rPr>
              <w:rFonts w:ascii="Palatino Linotype" w:eastAsia="Palatino Linotype" w:hAnsi="Palatino Linotype" w:cs="Palatino Linotype"/>
              <w:sz w:val="24"/>
              <w:szCs w:val="24"/>
            </w:rPr>
            <w:t>.</w:t>
          </w:r>
        </w:p>
      </w:tc>
    </w:tr>
    <w:tr w:rsidR="008636C6" w:rsidRPr="00C66F36" w14:paraId="5D5E54DA" w14:textId="77777777" w:rsidTr="00CB38B4">
      <w:trPr>
        <w:trHeight w:val="393"/>
      </w:trPr>
      <w:tc>
        <w:tcPr>
          <w:tcW w:w="5660" w:type="dxa"/>
        </w:tcPr>
        <w:p w14:paraId="36CEA10F" w14:textId="77777777" w:rsidR="008636C6" w:rsidRPr="00C66F36" w:rsidRDefault="008636C6" w:rsidP="008636C6">
          <w:pPr>
            <w:tabs>
              <w:tab w:val="left" w:pos="4892"/>
            </w:tabs>
            <w:spacing w:after="120"/>
            <w:ind w:right="204"/>
            <w:jc w:val="right"/>
            <w:rPr>
              <w:rFonts w:ascii="Palatino Linotype" w:eastAsia="Palatino Linotype" w:hAnsi="Palatino Linotype" w:cs="Palatino Linotype"/>
              <w:b/>
              <w:sz w:val="24"/>
              <w:szCs w:val="24"/>
            </w:rPr>
          </w:pPr>
          <w:r w:rsidRPr="00C66F36">
            <w:rPr>
              <w:rFonts w:ascii="Palatino Linotype" w:eastAsia="Palatino Linotype" w:hAnsi="Palatino Linotype" w:cs="Palatino Linotype"/>
              <w:b/>
              <w:sz w:val="24"/>
              <w:szCs w:val="24"/>
            </w:rPr>
            <w:t>Comisionada Ponente:</w:t>
          </w:r>
        </w:p>
      </w:tc>
      <w:tc>
        <w:tcPr>
          <w:tcW w:w="4878" w:type="dxa"/>
        </w:tcPr>
        <w:p w14:paraId="30057B77" w14:textId="77777777" w:rsidR="008636C6" w:rsidRPr="00C66F36" w:rsidRDefault="008636C6" w:rsidP="008636C6">
          <w:pPr>
            <w:spacing w:after="120"/>
            <w:ind w:left="-486" w:right="214" w:firstLine="567"/>
            <w:jc w:val="right"/>
            <w:rPr>
              <w:rFonts w:ascii="Palatino Linotype" w:eastAsia="Palatino Linotype" w:hAnsi="Palatino Linotype" w:cs="Palatino Linotype"/>
              <w:sz w:val="24"/>
              <w:szCs w:val="24"/>
            </w:rPr>
          </w:pPr>
          <w:r w:rsidRPr="00C66F36">
            <w:rPr>
              <w:rFonts w:ascii="Palatino Linotype" w:eastAsia="Palatino Linotype" w:hAnsi="Palatino Linotype" w:cs="Palatino Linotype"/>
              <w:sz w:val="24"/>
              <w:szCs w:val="24"/>
            </w:rPr>
            <w:t>Guadalupe Ramírez Peña.</w:t>
          </w:r>
        </w:p>
      </w:tc>
    </w:tr>
  </w:tbl>
  <w:p w14:paraId="06EA1A1F" w14:textId="77777777" w:rsidR="008636C6" w:rsidRDefault="008636C6">
    <w:pPr>
      <w:pStyle w:val="Encabezado"/>
    </w:pPr>
    <w:r>
      <w:rPr>
        <w:noProof/>
        <w:lang w:eastAsia="es-MX"/>
      </w:rPr>
      <w:drawing>
        <wp:anchor distT="0" distB="0" distL="0" distR="0" simplePos="0" relativeHeight="251659264" behindDoc="1" locked="0" layoutInCell="1" hidden="0" allowOverlap="1" wp14:anchorId="7C2D5D56" wp14:editId="7362B49C">
          <wp:simplePos x="0" y="0"/>
          <wp:positionH relativeFrom="margin">
            <wp:posOffset>-618482</wp:posOffset>
          </wp:positionH>
          <wp:positionV relativeFrom="paragraph">
            <wp:posOffset>-1430663</wp:posOffset>
          </wp:positionV>
          <wp:extent cx="7086600" cy="9561830"/>
          <wp:effectExtent l="0" t="0" r="0" b="1270"/>
          <wp:wrapNone/>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086600" cy="95618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FA2"/>
    <w:multiLevelType w:val="hybridMultilevel"/>
    <w:tmpl w:val="28E2A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E34623"/>
    <w:multiLevelType w:val="multilevel"/>
    <w:tmpl w:val="D674D92C"/>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6C6"/>
    <w:rsid w:val="00091613"/>
    <w:rsid w:val="00422840"/>
    <w:rsid w:val="004954FC"/>
    <w:rsid w:val="004D653F"/>
    <w:rsid w:val="00505141"/>
    <w:rsid w:val="0055042C"/>
    <w:rsid w:val="006C4E65"/>
    <w:rsid w:val="008636C6"/>
    <w:rsid w:val="008A73D5"/>
    <w:rsid w:val="00935F60"/>
    <w:rsid w:val="00942F4C"/>
    <w:rsid w:val="009978A9"/>
    <w:rsid w:val="009E3C07"/>
    <w:rsid w:val="00AF2782"/>
    <w:rsid w:val="00BA12A3"/>
    <w:rsid w:val="00DA5489"/>
    <w:rsid w:val="00E03F44"/>
    <w:rsid w:val="00F07B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9DDE"/>
  <w15:chartTrackingRefBased/>
  <w15:docId w15:val="{9295982F-771E-4A9E-AF31-FB187DB8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6C6"/>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36C6"/>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636C6"/>
  </w:style>
  <w:style w:type="paragraph" w:styleId="Piedepgina">
    <w:name w:val="footer"/>
    <w:basedOn w:val="Normal"/>
    <w:link w:val="PiedepginaCar"/>
    <w:uiPriority w:val="99"/>
    <w:unhideWhenUsed/>
    <w:rsid w:val="008636C6"/>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636C6"/>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A5489"/>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A5489"/>
    <w:pPr>
      <w:spacing w:after="0" w:line="240" w:lineRule="auto"/>
      <w:ind w:left="708"/>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6457</Words>
  <Characters>35519</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2025-02-28T17:59:00Z</cp:lastPrinted>
  <dcterms:created xsi:type="dcterms:W3CDTF">2025-03-10T18:07:00Z</dcterms:created>
  <dcterms:modified xsi:type="dcterms:W3CDTF">2025-03-10T18:07:00Z</dcterms:modified>
</cp:coreProperties>
</file>