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411D" w14:textId="334C5A6D" w:rsidR="00AD46C7" w:rsidRPr="005D306D" w:rsidRDefault="00F2336C" w:rsidP="008C2BDE">
      <w:pPr>
        <w:spacing w:before="240" w:after="240"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4011C1" w:rsidRPr="005D306D">
        <w:rPr>
          <w:rFonts w:ascii="Palatino Linotype" w:eastAsia="Palatino Linotype" w:hAnsi="Palatino Linotype" w:cs="Palatino Linotype"/>
          <w:sz w:val="22"/>
          <w:szCs w:val="22"/>
        </w:rPr>
        <w:t>veintiuno</w:t>
      </w:r>
      <w:r w:rsidRPr="005D306D">
        <w:rPr>
          <w:rFonts w:ascii="Palatino Linotype" w:eastAsia="Palatino Linotype" w:hAnsi="Palatino Linotype" w:cs="Palatino Linotype"/>
          <w:sz w:val="22"/>
          <w:szCs w:val="22"/>
        </w:rPr>
        <w:t xml:space="preserve"> de </w:t>
      </w:r>
      <w:r w:rsidR="004011C1" w:rsidRPr="005D306D">
        <w:rPr>
          <w:rFonts w:ascii="Palatino Linotype" w:eastAsia="Palatino Linotype" w:hAnsi="Palatino Linotype" w:cs="Palatino Linotype"/>
          <w:sz w:val="22"/>
          <w:szCs w:val="22"/>
        </w:rPr>
        <w:t xml:space="preserve">mayo </w:t>
      </w:r>
      <w:r w:rsidR="00C11B6D" w:rsidRPr="005D306D">
        <w:rPr>
          <w:rFonts w:ascii="Palatino Linotype" w:eastAsia="Palatino Linotype" w:hAnsi="Palatino Linotype" w:cs="Palatino Linotype"/>
          <w:sz w:val="22"/>
          <w:szCs w:val="22"/>
        </w:rPr>
        <w:t>de dos mil veinticinco.</w:t>
      </w:r>
    </w:p>
    <w:p w14:paraId="7235FDFA" w14:textId="0957ED7A" w:rsidR="00AD46C7" w:rsidRPr="005D306D" w:rsidRDefault="00F2336C" w:rsidP="008C2BDE">
      <w:pPr>
        <w:spacing w:before="240" w:after="240"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b/>
          <w:sz w:val="22"/>
          <w:szCs w:val="22"/>
        </w:rPr>
        <w:t>VISTO</w:t>
      </w:r>
      <w:r w:rsidRPr="005D306D">
        <w:rPr>
          <w:rFonts w:ascii="Palatino Linotype" w:eastAsia="Palatino Linotype" w:hAnsi="Palatino Linotype" w:cs="Palatino Linotype"/>
          <w:sz w:val="22"/>
          <w:szCs w:val="22"/>
        </w:rPr>
        <w:t xml:space="preserve"> el expediente formado con motivo del recurso de revisión </w:t>
      </w:r>
      <w:r w:rsidR="004011C1" w:rsidRPr="005D306D">
        <w:rPr>
          <w:rFonts w:ascii="Palatino Linotype" w:eastAsia="Palatino Linotype" w:hAnsi="Palatino Linotype" w:cs="Palatino Linotype"/>
          <w:b/>
          <w:sz w:val="22"/>
          <w:szCs w:val="22"/>
        </w:rPr>
        <w:t>02719/INFOEM/IP/RR/2025</w:t>
      </w:r>
      <w:r w:rsidRPr="005D306D">
        <w:rPr>
          <w:rFonts w:ascii="Palatino Linotype" w:eastAsia="Palatino Linotype" w:hAnsi="Palatino Linotype" w:cs="Palatino Linotype"/>
          <w:sz w:val="22"/>
          <w:szCs w:val="22"/>
        </w:rPr>
        <w:t>, por</w:t>
      </w:r>
      <w:r w:rsidRPr="005D306D">
        <w:rPr>
          <w:rFonts w:ascii="Palatino Linotype" w:eastAsia="Palatino Linotype" w:hAnsi="Palatino Linotype" w:cs="Palatino Linotype"/>
          <w:b/>
          <w:sz w:val="22"/>
          <w:szCs w:val="22"/>
        </w:rPr>
        <w:t xml:space="preserve"> </w:t>
      </w:r>
      <w:r w:rsidRPr="005D306D">
        <w:rPr>
          <w:rFonts w:ascii="Palatino Linotype" w:eastAsia="Palatino Linotype" w:hAnsi="Palatino Linotype" w:cs="Palatino Linotype"/>
          <w:sz w:val="22"/>
          <w:szCs w:val="22"/>
        </w:rPr>
        <w:t>interpuesto por</w:t>
      </w:r>
      <w:r w:rsidRPr="005D306D">
        <w:rPr>
          <w:rFonts w:ascii="Palatino Linotype" w:eastAsia="Palatino Linotype" w:hAnsi="Palatino Linotype" w:cs="Palatino Linotype"/>
          <w:b/>
          <w:sz w:val="22"/>
          <w:szCs w:val="22"/>
        </w:rPr>
        <w:t xml:space="preserve"> </w:t>
      </w:r>
      <w:r w:rsidR="006D508F" w:rsidRPr="006D508F">
        <w:rPr>
          <w:rFonts w:ascii="Palatino Linotype" w:eastAsia="Palatino Linotype" w:hAnsi="Palatino Linotype" w:cs="Palatino Linotype"/>
          <w:b/>
          <w:sz w:val="22"/>
          <w:szCs w:val="22"/>
        </w:rPr>
        <w:t>XXXX XXX XXXX</w:t>
      </w:r>
      <w:r w:rsidRPr="005D306D">
        <w:rPr>
          <w:rFonts w:ascii="Palatino Linotype" w:eastAsia="Palatino Linotype" w:hAnsi="Palatino Linotype" w:cs="Palatino Linotype"/>
          <w:b/>
          <w:sz w:val="22"/>
          <w:szCs w:val="22"/>
        </w:rPr>
        <w:t>,</w:t>
      </w:r>
      <w:r w:rsidRPr="005D306D">
        <w:rPr>
          <w:rFonts w:ascii="Palatino Linotype" w:eastAsia="Palatino Linotype" w:hAnsi="Palatino Linotype" w:cs="Palatino Linotype"/>
          <w:sz w:val="22"/>
          <w:szCs w:val="22"/>
        </w:rPr>
        <w:t xml:space="preserve"> en lo sucesivo la parte </w:t>
      </w:r>
      <w:r w:rsidRPr="005D306D">
        <w:rPr>
          <w:rFonts w:ascii="Palatino Linotype" w:eastAsia="Palatino Linotype" w:hAnsi="Palatino Linotype" w:cs="Palatino Linotype"/>
          <w:b/>
          <w:sz w:val="22"/>
          <w:szCs w:val="22"/>
        </w:rPr>
        <w:t>RECURRENTE,</w:t>
      </w:r>
      <w:r w:rsidRPr="005D306D">
        <w:rPr>
          <w:rFonts w:ascii="Palatino Linotype" w:eastAsia="Palatino Linotype" w:hAnsi="Palatino Linotype" w:cs="Palatino Linotype"/>
          <w:sz w:val="22"/>
          <w:szCs w:val="22"/>
        </w:rPr>
        <w:t xml:space="preserve"> en contra de la respuesta a su solicitud por parte del </w:t>
      </w:r>
      <w:r w:rsidR="004011C1" w:rsidRPr="005D306D">
        <w:rPr>
          <w:rFonts w:ascii="Palatino Linotype" w:eastAsia="Palatino Linotype" w:hAnsi="Palatino Linotype" w:cs="Palatino Linotype"/>
          <w:b/>
          <w:sz w:val="22"/>
          <w:szCs w:val="22"/>
        </w:rPr>
        <w:t>Ayuntamiento de Tenancingo</w:t>
      </w:r>
      <w:r w:rsidRPr="005D306D">
        <w:rPr>
          <w:rFonts w:ascii="Palatino Linotype" w:eastAsia="Palatino Linotype" w:hAnsi="Palatino Linotype" w:cs="Palatino Linotype"/>
          <w:b/>
          <w:sz w:val="22"/>
          <w:szCs w:val="22"/>
        </w:rPr>
        <w:t xml:space="preserve">, </w:t>
      </w:r>
      <w:r w:rsidRPr="005D306D">
        <w:rPr>
          <w:rFonts w:ascii="Palatino Linotype" w:eastAsia="Palatino Linotype" w:hAnsi="Palatino Linotype" w:cs="Palatino Linotype"/>
          <w:sz w:val="22"/>
          <w:szCs w:val="22"/>
        </w:rPr>
        <w:t xml:space="preserve">en lo sucesivo el </w:t>
      </w:r>
      <w:r w:rsidRPr="005D306D">
        <w:rPr>
          <w:rFonts w:ascii="Palatino Linotype" w:eastAsia="Palatino Linotype" w:hAnsi="Palatino Linotype" w:cs="Palatino Linotype"/>
          <w:b/>
          <w:sz w:val="22"/>
          <w:szCs w:val="22"/>
        </w:rPr>
        <w:t xml:space="preserve">SUJETO OBLIGADO, </w:t>
      </w:r>
      <w:r w:rsidRPr="005D306D">
        <w:rPr>
          <w:rFonts w:ascii="Palatino Linotype" w:eastAsia="Palatino Linotype" w:hAnsi="Palatino Linotype" w:cs="Palatino Linotype"/>
          <w:sz w:val="22"/>
          <w:szCs w:val="22"/>
        </w:rPr>
        <w:t xml:space="preserve">se procede a dictar la presente resolución con base en los siguientes: </w:t>
      </w:r>
    </w:p>
    <w:p w14:paraId="1C5D572F" w14:textId="77777777" w:rsidR="00AD46C7" w:rsidRPr="005D306D" w:rsidRDefault="00F2336C" w:rsidP="008C2BDE">
      <w:pPr>
        <w:spacing w:before="240" w:after="240" w:line="360" w:lineRule="auto"/>
        <w:jc w:val="center"/>
        <w:rPr>
          <w:rFonts w:ascii="Palatino Linotype" w:eastAsia="Palatino Linotype" w:hAnsi="Palatino Linotype" w:cs="Palatino Linotype"/>
          <w:b/>
          <w:sz w:val="22"/>
          <w:szCs w:val="22"/>
        </w:rPr>
      </w:pPr>
      <w:r w:rsidRPr="005D306D">
        <w:rPr>
          <w:rFonts w:ascii="Palatino Linotype" w:eastAsia="Palatino Linotype" w:hAnsi="Palatino Linotype" w:cs="Palatino Linotype"/>
          <w:b/>
          <w:sz w:val="22"/>
          <w:szCs w:val="22"/>
        </w:rPr>
        <w:t>I. A N T E C E D E N T E S</w:t>
      </w:r>
    </w:p>
    <w:p w14:paraId="43E66730" w14:textId="4C66AD87" w:rsidR="00AD46C7" w:rsidRPr="005D306D" w:rsidRDefault="00F2336C" w:rsidP="008C2BDE">
      <w:pPr>
        <w:spacing w:before="240" w:after="240" w:line="360" w:lineRule="auto"/>
        <w:jc w:val="both"/>
        <w:rPr>
          <w:rFonts w:ascii="Palatino Linotype" w:eastAsia="Palatino Linotype" w:hAnsi="Palatino Linotype" w:cs="Palatino Linotype"/>
          <w:b/>
          <w:sz w:val="22"/>
          <w:szCs w:val="22"/>
        </w:rPr>
      </w:pPr>
      <w:r w:rsidRPr="005D306D">
        <w:rPr>
          <w:rFonts w:ascii="Palatino Linotype" w:eastAsia="Palatino Linotype" w:hAnsi="Palatino Linotype" w:cs="Palatino Linotype"/>
          <w:b/>
          <w:sz w:val="22"/>
          <w:szCs w:val="22"/>
        </w:rPr>
        <w:t>1. Solicitud de acceso a la información.</w:t>
      </w:r>
      <w:r w:rsidRPr="005D306D">
        <w:rPr>
          <w:rFonts w:ascii="Palatino Linotype" w:eastAsia="Palatino Linotype" w:hAnsi="Palatino Linotype" w:cs="Palatino Linotype"/>
          <w:sz w:val="22"/>
          <w:szCs w:val="22"/>
        </w:rPr>
        <w:t xml:space="preserve"> Con fecha </w:t>
      </w:r>
      <w:r w:rsidR="009649AE" w:rsidRPr="005D306D">
        <w:rPr>
          <w:rFonts w:ascii="Palatino Linotype" w:eastAsia="Palatino Linotype" w:hAnsi="Palatino Linotype" w:cs="Palatino Linotype"/>
          <w:b/>
          <w:sz w:val="22"/>
          <w:szCs w:val="22"/>
        </w:rPr>
        <w:t>siete</w:t>
      </w:r>
      <w:r w:rsidRPr="005D306D">
        <w:rPr>
          <w:rFonts w:ascii="Palatino Linotype" w:eastAsia="Palatino Linotype" w:hAnsi="Palatino Linotype" w:cs="Palatino Linotype"/>
          <w:b/>
          <w:sz w:val="22"/>
          <w:szCs w:val="22"/>
        </w:rPr>
        <w:t xml:space="preserve"> de </w:t>
      </w:r>
      <w:r w:rsidR="007B4370" w:rsidRPr="005D306D">
        <w:rPr>
          <w:rFonts w:ascii="Palatino Linotype" w:eastAsia="Palatino Linotype" w:hAnsi="Palatino Linotype" w:cs="Palatino Linotype"/>
          <w:b/>
          <w:sz w:val="22"/>
          <w:szCs w:val="22"/>
        </w:rPr>
        <w:t>febrero</w:t>
      </w:r>
      <w:r w:rsidRPr="005D306D">
        <w:rPr>
          <w:rFonts w:ascii="Palatino Linotype" w:eastAsia="Palatino Linotype" w:hAnsi="Palatino Linotype" w:cs="Palatino Linotype"/>
          <w:b/>
          <w:sz w:val="22"/>
          <w:szCs w:val="22"/>
        </w:rPr>
        <w:t xml:space="preserve"> de dos mil veinti</w:t>
      </w:r>
      <w:r w:rsidR="00C11B6D" w:rsidRPr="005D306D">
        <w:rPr>
          <w:rFonts w:ascii="Palatino Linotype" w:eastAsia="Palatino Linotype" w:hAnsi="Palatino Linotype" w:cs="Palatino Linotype"/>
          <w:b/>
          <w:sz w:val="22"/>
          <w:szCs w:val="22"/>
        </w:rPr>
        <w:t>c</w:t>
      </w:r>
      <w:r w:rsidR="00E13470" w:rsidRPr="005D306D">
        <w:rPr>
          <w:rFonts w:ascii="Palatino Linotype" w:eastAsia="Palatino Linotype" w:hAnsi="Palatino Linotype" w:cs="Palatino Linotype"/>
          <w:b/>
          <w:sz w:val="22"/>
          <w:szCs w:val="22"/>
        </w:rPr>
        <w:t>inco</w:t>
      </w:r>
      <w:r w:rsidRPr="005D306D">
        <w:rPr>
          <w:rFonts w:ascii="Palatino Linotype" w:eastAsia="Palatino Linotype" w:hAnsi="Palatino Linotype" w:cs="Palatino Linotype"/>
          <w:sz w:val="22"/>
          <w:szCs w:val="22"/>
        </w:rPr>
        <w:t xml:space="preserve">, el Recurrente formuló una solicitud través del Sistema de Acceso a la Información Mexiquense, en lo subsecuente el </w:t>
      </w:r>
      <w:r w:rsidRPr="005D306D">
        <w:rPr>
          <w:rFonts w:ascii="Palatino Linotype" w:eastAsia="Palatino Linotype" w:hAnsi="Palatino Linotype" w:cs="Palatino Linotype"/>
          <w:b/>
          <w:sz w:val="22"/>
          <w:szCs w:val="22"/>
        </w:rPr>
        <w:t>SAIMEX,</w:t>
      </w:r>
      <w:r w:rsidRPr="005D306D">
        <w:rPr>
          <w:rFonts w:ascii="Palatino Linotype" w:eastAsia="Palatino Linotype" w:hAnsi="Palatino Linotype" w:cs="Palatino Linotype"/>
          <w:sz w:val="22"/>
          <w:szCs w:val="22"/>
        </w:rPr>
        <w:t xml:space="preserve"> ante el </w:t>
      </w:r>
      <w:r w:rsidRPr="005D306D">
        <w:rPr>
          <w:rFonts w:ascii="Palatino Linotype" w:eastAsia="Palatino Linotype" w:hAnsi="Palatino Linotype" w:cs="Palatino Linotype"/>
          <w:b/>
          <w:sz w:val="22"/>
          <w:szCs w:val="22"/>
        </w:rPr>
        <w:t>SUJETO OBLIGADO</w:t>
      </w:r>
      <w:r w:rsidRPr="005D306D">
        <w:rPr>
          <w:rFonts w:ascii="Palatino Linotype" w:eastAsia="Palatino Linotype" w:hAnsi="Palatino Linotype" w:cs="Palatino Linotype"/>
          <w:sz w:val="22"/>
          <w:szCs w:val="22"/>
        </w:rPr>
        <w:t>, la solicitud de acceso a la información pública, a la que se le asignó el número</w:t>
      </w:r>
      <w:r w:rsidRPr="005D306D">
        <w:rPr>
          <w:rFonts w:ascii="Palatino Linotype" w:eastAsia="Palatino Linotype" w:hAnsi="Palatino Linotype" w:cs="Palatino Linotype"/>
          <w:b/>
          <w:sz w:val="22"/>
          <w:szCs w:val="22"/>
        </w:rPr>
        <w:t xml:space="preserve"> 00</w:t>
      </w:r>
      <w:r w:rsidR="004011C1" w:rsidRPr="005D306D">
        <w:rPr>
          <w:rFonts w:ascii="Palatino Linotype" w:eastAsia="Palatino Linotype" w:hAnsi="Palatino Linotype" w:cs="Palatino Linotype"/>
          <w:b/>
          <w:sz w:val="22"/>
          <w:szCs w:val="22"/>
        </w:rPr>
        <w:t>222</w:t>
      </w:r>
      <w:r w:rsidRPr="005D306D">
        <w:rPr>
          <w:rFonts w:ascii="Palatino Linotype" w:eastAsia="Palatino Linotype" w:hAnsi="Palatino Linotype" w:cs="Palatino Linotype"/>
          <w:b/>
          <w:sz w:val="22"/>
          <w:szCs w:val="22"/>
        </w:rPr>
        <w:t>/</w:t>
      </w:r>
      <w:r w:rsidR="004011C1" w:rsidRPr="005D306D">
        <w:rPr>
          <w:rFonts w:ascii="Palatino Linotype" w:eastAsia="Palatino Linotype" w:hAnsi="Palatino Linotype" w:cs="Palatino Linotype"/>
          <w:b/>
          <w:sz w:val="22"/>
          <w:szCs w:val="22"/>
        </w:rPr>
        <w:t>TENANCIN</w:t>
      </w:r>
      <w:r w:rsidR="00E13470" w:rsidRPr="005D306D">
        <w:rPr>
          <w:rFonts w:ascii="Palatino Linotype" w:eastAsia="Palatino Linotype" w:hAnsi="Palatino Linotype" w:cs="Palatino Linotype"/>
          <w:b/>
          <w:sz w:val="22"/>
          <w:szCs w:val="22"/>
        </w:rPr>
        <w:t>/IP/2025</w:t>
      </w:r>
      <w:r w:rsidR="00C11B6D" w:rsidRPr="005D306D">
        <w:rPr>
          <w:rFonts w:ascii="Palatino Linotype" w:eastAsia="Palatino Linotype" w:hAnsi="Palatino Linotype" w:cs="Palatino Linotype"/>
          <w:b/>
          <w:sz w:val="22"/>
          <w:szCs w:val="22"/>
        </w:rPr>
        <w:t xml:space="preserve">, </w:t>
      </w:r>
      <w:r w:rsidRPr="005D306D">
        <w:rPr>
          <w:rFonts w:ascii="Palatino Linotype" w:eastAsia="Palatino Linotype" w:hAnsi="Palatino Linotype" w:cs="Palatino Linotype"/>
          <w:sz w:val="22"/>
          <w:szCs w:val="22"/>
        </w:rPr>
        <w:t>mediante la cual requirió la información siguiente:</w:t>
      </w:r>
    </w:p>
    <w:p w14:paraId="7911705B" w14:textId="3E95BE14" w:rsidR="00AD46C7" w:rsidRPr="005D306D" w:rsidRDefault="00F2336C" w:rsidP="008C2BDE">
      <w:pPr>
        <w:spacing w:before="240" w:line="360" w:lineRule="auto"/>
        <w:ind w:left="567" w:right="616"/>
        <w:jc w:val="both"/>
        <w:rPr>
          <w:rFonts w:ascii="Palatino Linotype" w:eastAsia="Palatino Linotype" w:hAnsi="Palatino Linotype" w:cs="Palatino Linotype"/>
          <w:i/>
          <w:sz w:val="22"/>
          <w:szCs w:val="22"/>
        </w:rPr>
      </w:pPr>
      <w:bookmarkStart w:id="0" w:name="_heading=h.gjdgxs" w:colFirst="0" w:colLast="0"/>
      <w:bookmarkEnd w:id="0"/>
      <w:r w:rsidRPr="005D306D">
        <w:rPr>
          <w:rFonts w:ascii="Palatino Linotype" w:eastAsia="Palatino Linotype" w:hAnsi="Palatino Linotype" w:cs="Palatino Linotype"/>
          <w:i/>
          <w:sz w:val="22"/>
          <w:szCs w:val="22"/>
        </w:rPr>
        <w:t>“</w:t>
      </w:r>
      <w:r w:rsidR="009649AE" w:rsidRPr="005D306D">
        <w:rPr>
          <w:rFonts w:ascii="Palatino Linotype" w:hAnsi="Palatino Linotype"/>
          <w:i/>
          <w:sz w:val="22"/>
          <w:szCs w:val="22"/>
        </w:rPr>
        <w:t xml:space="preserve">1.- ¿solicito la nómina de todo el personal adscrito a la tesorería municipal de la primera y segunda quincena del mes de enero de 2025? 2.- ¿qué parentesco existen entre la C. María Angélica García Puerta, </w:t>
      </w:r>
      <w:proofErr w:type="gramStart"/>
      <w:r w:rsidR="009649AE" w:rsidRPr="005D306D">
        <w:rPr>
          <w:rFonts w:ascii="Palatino Linotype" w:hAnsi="Palatino Linotype"/>
          <w:i/>
          <w:sz w:val="22"/>
          <w:szCs w:val="22"/>
        </w:rPr>
        <w:t>Secretaria</w:t>
      </w:r>
      <w:proofErr w:type="gramEnd"/>
      <w:r w:rsidR="009649AE" w:rsidRPr="005D306D">
        <w:rPr>
          <w:rFonts w:ascii="Palatino Linotype" w:hAnsi="Palatino Linotype"/>
          <w:i/>
          <w:sz w:val="22"/>
          <w:szCs w:val="22"/>
        </w:rPr>
        <w:t xml:space="preserve"> del ayuntamiento y el C. Erik García Reyes tesorero municipal? 3.- ¿cuánto es el importe neto y bruto del total de la nómina del ayuntamiento a la segunda quincena del mes de enero de 2025? 4.- ¿solicito la nómina del personal sindicalizado de la primer y segunda quincena del mes de enero? 5.- ¿Cuál es su grado académico y profesión del tesorero municipal? 6.- ¿cumple con el perfil académico que se requiere para ocupar el cargo de tesorero municipal? 7.- ¿Dónde se puede consultar los estados financieros del mes de diciembre de 2024? 8.- ¿solicito los estados financieros del mes de diciembre de 2024? 9.- ¿solicito el recibo de nómina del tesorero municipal de </w:t>
      </w:r>
      <w:r w:rsidR="009649AE" w:rsidRPr="005D306D">
        <w:rPr>
          <w:rFonts w:ascii="Palatino Linotype" w:hAnsi="Palatino Linotype"/>
          <w:i/>
          <w:sz w:val="22"/>
          <w:szCs w:val="22"/>
        </w:rPr>
        <w:lastRenderedPageBreak/>
        <w:t xml:space="preserve">la primera y segunda quincena del mes de mes de enero de 2025? 10.- según la estructura orgánica municipal centralizada se solicita saber el nombre de los servidores públicos que ocupan las coordinaciones siguientes Coordinación de Ingresos; Coordinación de Catastro e Impuesto Predial; Coordinación de Contabilidad y Cuenta Pública y Coordinación de Egresos. Así como su perfil académico y grado de estudios. 11.- ¿solicito recibo de nómina de los servidores públicos que ocupan las siguientes coordinaciones. Coordinación de Ingresos; Coordinación de Catastro e Impuesto Predial; Coordinación de Contabilidad y Cuenta Pública y Coordinación de Egresos. 12.- ¿a cuánto asciende el monto del fondo revolvente y </w:t>
      </w:r>
      <w:proofErr w:type="spellStart"/>
      <w:r w:rsidR="009649AE" w:rsidRPr="005D306D">
        <w:rPr>
          <w:rFonts w:ascii="Palatino Linotype" w:hAnsi="Palatino Linotype"/>
          <w:i/>
          <w:sz w:val="22"/>
          <w:szCs w:val="22"/>
        </w:rPr>
        <w:t>cuales</w:t>
      </w:r>
      <w:proofErr w:type="spellEnd"/>
      <w:r w:rsidR="009649AE" w:rsidRPr="005D306D">
        <w:rPr>
          <w:rFonts w:ascii="Palatino Linotype" w:hAnsi="Palatino Linotype"/>
          <w:i/>
          <w:sz w:val="22"/>
          <w:szCs w:val="22"/>
        </w:rPr>
        <w:t xml:space="preserve"> son </w:t>
      </w:r>
      <w:proofErr w:type="gramStart"/>
      <w:r w:rsidR="009649AE" w:rsidRPr="005D306D">
        <w:rPr>
          <w:rFonts w:ascii="Palatino Linotype" w:hAnsi="Palatino Linotype"/>
          <w:i/>
          <w:sz w:val="22"/>
          <w:szCs w:val="22"/>
        </w:rPr>
        <w:t>los concepto</w:t>
      </w:r>
      <w:proofErr w:type="gramEnd"/>
      <w:r w:rsidR="009649AE" w:rsidRPr="005D306D">
        <w:rPr>
          <w:rFonts w:ascii="Palatino Linotype" w:hAnsi="Palatino Linotype"/>
          <w:i/>
          <w:sz w:val="22"/>
          <w:szCs w:val="22"/>
        </w:rPr>
        <w:t xml:space="preserve"> por los cuales se puede realizar el gasto?</w:t>
      </w:r>
      <w:r w:rsidRPr="005D306D">
        <w:rPr>
          <w:rFonts w:ascii="Palatino Linotype" w:eastAsia="Palatino Linotype" w:hAnsi="Palatino Linotype" w:cs="Palatino Linotype"/>
          <w:i/>
          <w:sz w:val="22"/>
          <w:szCs w:val="22"/>
        </w:rPr>
        <w:t>” (Sic)</w:t>
      </w:r>
    </w:p>
    <w:p w14:paraId="2D103DAF" w14:textId="77777777" w:rsidR="00AD46C7" w:rsidRPr="005D306D" w:rsidRDefault="00AD46C7" w:rsidP="008C2BDE">
      <w:pPr>
        <w:spacing w:line="360" w:lineRule="auto"/>
        <w:ind w:left="851" w:right="902"/>
        <w:jc w:val="both"/>
        <w:rPr>
          <w:rFonts w:ascii="Palatino Linotype" w:eastAsia="Palatino Linotype" w:hAnsi="Palatino Linotype" w:cs="Palatino Linotype"/>
          <w:i/>
          <w:sz w:val="22"/>
          <w:szCs w:val="22"/>
        </w:rPr>
      </w:pPr>
    </w:p>
    <w:p w14:paraId="631B2855" w14:textId="77777777" w:rsidR="00AD46C7" w:rsidRPr="005D306D" w:rsidRDefault="00F2336C" w:rsidP="008C2BDE">
      <w:pPr>
        <w:spacing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b/>
          <w:sz w:val="22"/>
          <w:szCs w:val="22"/>
        </w:rPr>
        <w:t>Modalidad de Entrega:</w:t>
      </w:r>
      <w:r w:rsidRPr="005D306D">
        <w:rPr>
          <w:rFonts w:ascii="Palatino Linotype" w:eastAsia="Palatino Linotype" w:hAnsi="Palatino Linotype" w:cs="Palatino Linotype"/>
          <w:sz w:val="22"/>
          <w:szCs w:val="22"/>
        </w:rPr>
        <w:t xml:space="preserve"> A través de SAIMEX.</w:t>
      </w:r>
    </w:p>
    <w:p w14:paraId="23E722D7" w14:textId="77777777" w:rsidR="00AD46C7" w:rsidRPr="005D306D" w:rsidRDefault="00AD46C7" w:rsidP="008C2BDE">
      <w:pPr>
        <w:spacing w:line="360" w:lineRule="auto"/>
        <w:jc w:val="both"/>
        <w:rPr>
          <w:rFonts w:ascii="Palatino Linotype" w:eastAsia="Palatino Linotype" w:hAnsi="Palatino Linotype" w:cs="Palatino Linotype"/>
          <w:sz w:val="22"/>
          <w:szCs w:val="22"/>
        </w:rPr>
      </w:pPr>
    </w:p>
    <w:p w14:paraId="75306366" w14:textId="6CB047A9" w:rsidR="00AD46C7" w:rsidRPr="005D306D" w:rsidRDefault="00E13470" w:rsidP="008C2BDE">
      <w:pPr>
        <w:spacing w:after="240" w:line="360" w:lineRule="auto"/>
        <w:jc w:val="both"/>
        <w:rPr>
          <w:rFonts w:ascii="Palatino Linotype" w:eastAsia="Palatino Linotype" w:hAnsi="Palatino Linotype" w:cs="Palatino Linotype"/>
          <w:b/>
          <w:sz w:val="22"/>
          <w:szCs w:val="22"/>
        </w:rPr>
      </w:pPr>
      <w:r w:rsidRPr="005D306D">
        <w:rPr>
          <w:rFonts w:ascii="Palatino Linotype" w:eastAsia="Palatino Linotype" w:hAnsi="Palatino Linotype" w:cs="Palatino Linotype"/>
          <w:b/>
          <w:sz w:val="22"/>
          <w:szCs w:val="22"/>
        </w:rPr>
        <w:t>2</w:t>
      </w:r>
      <w:r w:rsidR="00056FAD" w:rsidRPr="005D306D">
        <w:rPr>
          <w:rFonts w:ascii="Palatino Linotype" w:eastAsia="Palatino Linotype" w:hAnsi="Palatino Linotype" w:cs="Palatino Linotype"/>
          <w:b/>
          <w:sz w:val="22"/>
          <w:szCs w:val="22"/>
        </w:rPr>
        <w:t xml:space="preserve">. </w:t>
      </w:r>
      <w:r w:rsidR="00F2336C" w:rsidRPr="005D306D">
        <w:rPr>
          <w:rFonts w:ascii="Palatino Linotype" w:eastAsia="Palatino Linotype" w:hAnsi="Palatino Linotype" w:cs="Palatino Linotype"/>
          <w:b/>
          <w:sz w:val="22"/>
          <w:szCs w:val="22"/>
        </w:rPr>
        <w:t xml:space="preserve">Respuesta. </w:t>
      </w:r>
      <w:r w:rsidR="00F2336C" w:rsidRPr="005D306D">
        <w:rPr>
          <w:rFonts w:ascii="Palatino Linotype" w:eastAsia="Palatino Linotype" w:hAnsi="Palatino Linotype" w:cs="Palatino Linotype"/>
          <w:sz w:val="22"/>
          <w:szCs w:val="22"/>
        </w:rPr>
        <w:t xml:space="preserve">Con fecha </w:t>
      </w:r>
      <w:r w:rsidR="009649AE" w:rsidRPr="005D306D">
        <w:rPr>
          <w:rFonts w:ascii="Palatino Linotype" w:eastAsia="Palatino Linotype" w:hAnsi="Palatino Linotype" w:cs="Palatino Linotype"/>
          <w:b/>
          <w:sz w:val="22"/>
          <w:szCs w:val="22"/>
        </w:rPr>
        <w:t>veintiocho</w:t>
      </w:r>
      <w:r w:rsidR="00F2336C" w:rsidRPr="005D306D">
        <w:rPr>
          <w:rFonts w:ascii="Palatino Linotype" w:eastAsia="Palatino Linotype" w:hAnsi="Palatino Linotype" w:cs="Palatino Linotype"/>
          <w:b/>
          <w:sz w:val="22"/>
          <w:szCs w:val="22"/>
        </w:rPr>
        <w:t xml:space="preserve"> de </w:t>
      </w:r>
      <w:r w:rsidR="009649AE" w:rsidRPr="005D306D">
        <w:rPr>
          <w:rFonts w:ascii="Palatino Linotype" w:eastAsia="Palatino Linotype" w:hAnsi="Palatino Linotype" w:cs="Palatino Linotype"/>
          <w:b/>
          <w:sz w:val="22"/>
          <w:szCs w:val="22"/>
        </w:rPr>
        <w:t>febrero</w:t>
      </w:r>
      <w:r w:rsidR="00F2336C" w:rsidRPr="005D306D">
        <w:rPr>
          <w:rFonts w:ascii="Palatino Linotype" w:eastAsia="Palatino Linotype" w:hAnsi="Palatino Linotype" w:cs="Palatino Linotype"/>
          <w:b/>
          <w:sz w:val="22"/>
          <w:szCs w:val="22"/>
        </w:rPr>
        <w:t xml:space="preserve"> de dos mil veinticinco</w:t>
      </w:r>
      <w:r w:rsidR="00F2336C" w:rsidRPr="005D306D">
        <w:rPr>
          <w:rFonts w:ascii="Palatino Linotype" w:eastAsia="Palatino Linotype" w:hAnsi="Palatino Linotype" w:cs="Palatino Linotype"/>
          <w:sz w:val="22"/>
          <w:szCs w:val="22"/>
        </w:rPr>
        <w:t xml:space="preserve">, el </w:t>
      </w:r>
      <w:r w:rsidR="00F2336C" w:rsidRPr="005D306D">
        <w:rPr>
          <w:rFonts w:ascii="Palatino Linotype" w:eastAsia="Palatino Linotype" w:hAnsi="Palatino Linotype" w:cs="Palatino Linotype"/>
          <w:b/>
          <w:sz w:val="22"/>
          <w:szCs w:val="22"/>
        </w:rPr>
        <w:t xml:space="preserve">SUJETO OBLIGADO </w:t>
      </w:r>
      <w:r w:rsidR="00F2336C" w:rsidRPr="005D306D">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3F587F94" w14:textId="77777777" w:rsidR="009649AE" w:rsidRPr="005D306D" w:rsidRDefault="00F2336C" w:rsidP="008C2BDE">
      <w:pPr>
        <w:spacing w:before="240" w:after="240" w:line="360" w:lineRule="auto"/>
        <w:ind w:left="851" w:right="902"/>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w:t>
      </w:r>
      <w:r w:rsidR="009649AE" w:rsidRPr="005D306D">
        <w:rPr>
          <w:rFonts w:ascii="Palatino Linotype" w:eastAsia="Palatino Linotype" w:hAnsi="Palatino Linotype" w:cs="Palatino Linotype"/>
          <w:i/>
          <w:sz w:val="22"/>
          <w:szCs w:val="22"/>
        </w:rPr>
        <w:t xml:space="preserve">C. SOLICITANTE DE INFORMACIÓN. PRESENTE. En atención a su solicitud de información recibida a través del Sistema de Acceso a la Información Mexiquense (SAIMEX), identificada con el número 00222/TENANCIN/IP/2025; en la cual solicita información relacionada con lo siguiente: “1.- ¿solicito la nómina de todo el personal adscrito a la tesorería municipal de la primera y segunda quincena del mes de enero de 2025? 2.- ¿qué parentesco existen entre la C. María Angélica García Puerta, </w:t>
      </w:r>
      <w:proofErr w:type="gramStart"/>
      <w:r w:rsidR="009649AE" w:rsidRPr="005D306D">
        <w:rPr>
          <w:rFonts w:ascii="Palatino Linotype" w:eastAsia="Palatino Linotype" w:hAnsi="Palatino Linotype" w:cs="Palatino Linotype"/>
          <w:i/>
          <w:sz w:val="22"/>
          <w:szCs w:val="22"/>
        </w:rPr>
        <w:t>Secretaria</w:t>
      </w:r>
      <w:proofErr w:type="gramEnd"/>
      <w:r w:rsidR="009649AE" w:rsidRPr="005D306D">
        <w:rPr>
          <w:rFonts w:ascii="Palatino Linotype" w:eastAsia="Palatino Linotype" w:hAnsi="Palatino Linotype" w:cs="Palatino Linotype"/>
          <w:i/>
          <w:sz w:val="22"/>
          <w:szCs w:val="22"/>
        </w:rPr>
        <w:t xml:space="preserve"> del ayuntamiento y el C. Erik García Reyes tesorero municipal? 3.- ¿cuánto es el importe neto y bruto del total de la nómina del ayuntamiento a la segunda quincena del mes de enero de 2025? 4.- ¿solicito la nómina del personal sindicalizado de la primer y segunda quincena del mes de enero? 5.- ¿Cuál es su grado académico y profesión del tesorero municipal? 6.- ¿cumple con el perfil académico que se requiere para ocupar el cargo de tesorero </w:t>
      </w:r>
      <w:r w:rsidR="009649AE" w:rsidRPr="005D306D">
        <w:rPr>
          <w:rFonts w:ascii="Palatino Linotype" w:eastAsia="Palatino Linotype" w:hAnsi="Palatino Linotype" w:cs="Palatino Linotype"/>
          <w:i/>
          <w:sz w:val="22"/>
          <w:szCs w:val="22"/>
        </w:rPr>
        <w:lastRenderedPageBreak/>
        <w:t xml:space="preserve">municipal? 7.- ¿Dónde se puede consultar los estados financieros del mes de diciembre de 2024? 8.- ¿solicito los estados financieros del mes de diciembre de 2024? 9.- ¿solicito el recibo de nómina del tesorero municipal de la primera y segunda quincena del mes de mes de enero de 2025? 10.- según la estructura orgánica municipal centralizada se solicita saber el nombre de los servidores públicos que ocupan las coordinaciones siguientes Coordinación de Ingresos; Coordinación de Catastro e Impuesto Predial; Coordinación de Contabilidad y Cuenta Pública y Coordinación de Egresos. Así como su perfil académico y grado de estudios. 11.- ¿solicito recibo de nómina de los servidores públicos que ocupan las siguientes coordinaciones. Coordinación de Ingresos; Coordinación de Catastro e Impuesto Predial; Coordinación de Contabilidad y Cuenta Pública y Coordinación de Egresos. 12.- ¿a cuánto asciende el monto del fondo revolvente y </w:t>
      </w:r>
      <w:proofErr w:type="spellStart"/>
      <w:r w:rsidR="009649AE" w:rsidRPr="005D306D">
        <w:rPr>
          <w:rFonts w:ascii="Palatino Linotype" w:eastAsia="Palatino Linotype" w:hAnsi="Palatino Linotype" w:cs="Palatino Linotype"/>
          <w:i/>
          <w:sz w:val="22"/>
          <w:szCs w:val="22"/>
        </w:rPr>
        <w:t>cuales</w:t>
      </w:r>
      <w:proofErr w:type="spellEnd"/>
      <w:r w:rsidR="009649AE" w:rsidRPr="005D306D">
        <w:rPr>
          <w:rFonts w:ascii="Palatino Linotype" w:eastAsia="Palatino Linotype" w:hAnsi="Palatino Linotype" w:cs="Palatino Linotype"/>
          <w:i/>
          <w:sz w:val="22"/>
          <w:szCs w:val="22"/>
        </w:rPr>
        <w:t xml:space="preserve"> son </w:t>
      </w:r>
      <w:proofErr w:type="gramStart"/>
      <w:r w:rsidR="009649AE" w:rsidRPr="005D306D">
        <w:rPr>
          <w:rFonts w:ascii="Palatino Linotype" w:eastAsia="Palatino Linotype" w:hAnsi="Palatino Linotype" w:cs="Palatino Linotype"/>
          <w:i/>
          <w:sz w:val="22"/>
          <w:szCs w:val="22"/>
        </w:rPr>
        <w:t>los concepto</w:t>
      </w:r>
      <w:proofErr w:type="gramEnd"/>
      <w:r w:rsidR="009649AE" w:rsidRPr="005D306D">
        <w:rPr>
          <w:rFonts w:ascii="Palatino Linotype" w:eastAsia="Palatino Linotype" w:hAnsi="Palatino Linotype" w:cs="Palatino Linotype"/>
          <w:i/>
          <w:sz w:val="22"/>
          <w:szCs w:val="22"/>
        </w:rPr>
        <w:t xml:space="preserve"> por los cuales se puede realizar el gasto?” (sic). Al respecto, me permito comentarle que de acuerdo con lo establecido por el articulo 4 primer párrafo de la Ley de Transparencia y Acceso a la Información Pública del Estado de México y Municipios, indica: "Artículo 4. El derecho humano de acceso a la información pública es la prerrogativa de las personas para buscar, difundir, investigar, recabar, recibir y solicitar información pública, sin necesidad de acreditar personalidad ni interés jurídico.” Subsecuentemente, el articulo 12 segundo párrafo de la Ley de Transparencia y Acceso a la Información Pública del Estado de México y Municipios, disponen lo siguiente: "Artículo 12. Los sujetos obligados solo proporcionaran la información pública que se les requiera y que obre en sus archivos y en el estado en que ésta se encuentre. La obligación de proporcionar información no comprende el procesamiento de la misma, ni el presentarla con forme al interés del solicitante; no estarán obligados a generarla, resumirla, efectuar cálculos o practicar investigaciones. Por lo anterior, los artículos 50 y 51 de la Ley de Transparencia y Acceso a la información Pública del Estado de México y </w:t>
      </w:r>
      <w:r w:rsidR="009649AE" w:rsidRPr="005D306D">
        <w:rPr>
          <w:rFonts w:ascii="Palatino Linotype" w:eastAsia="Palatino Linotype" w:hAnsi="Palatino Linotype" w:cs="Palatino Linotype"/>
          <w:i/>
          <w:sz w:val="22"/>
          <w:szCs w:val="22"/>
        </w:rPr>
        <w:lastRenderedPageBreak/>
        <w:t>Municipios, establecen que los sujetos obligados contarán con un área responsable para la atención de las solicitudes de información, a la que se le denominará Unidad de Transparencia; asimismo, que los sujetos obligados designaran a un responsable para atender la Unidad de Transparencia, quien fungirá coma enlace entre éstos y los solicitantes. Dicha Unidad será la encargada de tramitar internamente la solicitud de información y tendrá la responsabilidad de verificar en cada caso que la misma no sea confidencial o reservada. La Unidad de Transparencia contará con las facultades internas necesarias para gestionar la atención a las solicitudes de información en los términos de la Ley General de Transparencia y Acceso a la información Pública y la Ley de Transparencia y Acceso a la información Pública del Estado de México y Municipios. En virtud de lo anterior, adjunto al presente se servirá encontrar el oficio de respuesta que emite la Dirección de Administración y Coordinación de Recursos Humanos del Ayuntamiento de Tenancingo, Estado de México. Sin otro particular, reciba un cordial saludo.</w:t>
      </w:r>
    </w:p>
    <w:p w14:paraId="41231F37" w14:textId="77777777" w:rsidR="009649AE" w:rsidRPr="005D306D" w:rsidRDefault="009649AE" w:rsidP="008C2BDE">
      <w:pPr>
        <w:spacing w:before="240" w:after="240" w:line="360" w:lineRule="auto"/>
        <w:ind w:left="851" w:right="902"/>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ATENTAMENTE</w:t>
      </w:r>
    </w:p>
    <w:p w14:paraId="4CEEB036" w14:textId="7B7161A2" w:rsidR="00AD46C7" w:rsidRPr="005D306D" w:rsidRDefault="009649AE" w:rsidP="008C2BDE">
      <w:pPr>
        <w:spacing w:before="240" w:after="240" w:line="360" w:lineRule="auto"/>
        <w:ind w:left="851" w:right="902"/>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LIC. KAREN ALONDRA MEJÍA GUARDIAN</w:t>
      </w:r>
      <w:r w:rsidR="00F2336C" w:rsidRPr="005D306D">
        <w:rPr>
          <w:rFonts w:ascii="Palatino Linotype" w:eastAsia="Palatino Linotype" w:hAnsi="Palatino Linotype" w:cs="Palatino Linotype"/>
          <w:i/>
          <w:sz w:val="22"/>
          <w:szCs w:val="22"/>
        </w:rPr>
        <w:t>” (Sic)</w:t>
      </w:r>
    </w:p>
    <w:p w14:paraId="7BEAE533" w14:textId="13987093" w:rsidR="00AD46C7" w:rsidRPr="005D306D" w:rsidRDefault="00F2336C" w:rsidP="008C2BDE">
      <w:pPr>
        <w:pBdr>
          <w:top w:val="nil"/>
          <w:left w:val="nil"/>
          <w:bottom w:val="nil"/>
          <w:right w:val="nil"/>
          <w:between w:val="nil"/>
        </w:pBdr>
        <w:spacing w:before="240" w:line="360" w:lineRule="auto"/>
        <w:ind w:right="49"/>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sz w:val="22"/>
          <w:szCs w:val="22"/>
        </w:rPr>
        <w:t>E</w:t>
      </w:r>
      <w:r w:rsidR="00E13470" w:rsidRPr="005D306D">
        <w:rPr>
          <w:rFonts w:ascii="Palatino Linotype" w:eastAsia="Palatino Linotype" w:hAnsi="Palatino Linotype" w:cs="Palatino Linotype"/>
          <w:sz w:val="22"/>
          <w:szCs w:val="22"/>
        </w:rPr>
        <w:t xml:space="preserve">l Sujeto Obligado adjuntó el documento electrónico </w:t>
      </w:r>
      <w:r w:rsidRPr="005D306D">
        <w:rPr>
          <w:rFonts w:ascii="Palatino Linotype" w:eastAsia="Palatino Linotype" w:hAnsi="Palatino Linotype" w:cs="Palatino Linotype"/>
          <w:sz w:val="22"/>
          <w:szCs w:val="22"/>
        </w:rPr>
        <w:t>siguiente:</w:t>
      </w:r>
    </w:p>
    <w:p w14:paraId="38EC8048" w14:textId="77777777" w:rsidR="00056FAD" w:rsidRPr="005D306D" w:rsidRDefault="00056FAD" w:rsidP="008C2BDE">
      <w:pPr>
        <w:pStyle w:val="Prrafodelista"/>
        <w:pBdr>
          <w:top w:val="nil"/>
          <w:left w:val="nil"/>
          <w:bottom w:val="nil"/>
          <w:right w:val="nil"/>
          <w:between w:val="nil"/>
        </w:pBdr>
        <w:spacing w:line="360" w:lineRule="auto"/>
        <w:ind w:right="49"/>
        <w:jc w:val="both"/>
        <w:rPr>
          <w:rFonts w:ascii="Palatino Linotype" w:eastAsia="Palatino Linotype" w:hAnsi="Palatino Linotype" w:cs="Palatino Linotype"/>
          <w:b/>
          <w:bCs/>
          <w:sz w:val="22"/>
          <w:szCs w:val="22"/>
        </w:rPr>
      </w:pPr>
    </w:p>
    <w:p w14:paraId="69E87194" w14:textId="41D16B0D" w:rsidR="00B82733" w:rsidRPr="005D306D" w:rsidRDefault="009649AE" w:rsidP="00B82733">
      <w:pPr>
        <w:pStyle w:val="Prrafodelista"/>
        <w:numPr>
          <w:ilvl w:val="0"/>
          <w:numId w:val="3"/>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sz w:val="22"/>
          <w:szCs w:val="22"/>
        </w:rPr>
      </w:pPr>
      <w:r w:rsidRPr="005D306D">
        <w:rPr>
          <w:rFonts w:ascii="Palatino Linotype" w:eastAsia="Palatino Linotype" w:hAnsi="Palatino Linotype" w:cs="Palatino Linotype"/>
          <w:b/>
          <w:bCs/>
          <w:sz w:val="22"/>
          <w:szCs w:val="22"/>
        </w:rPr>
        <w:t>Contestación 00222A Administración.pdf:</w:t>
      </w:r>
      <w:r w:rsidRPr="005D306D">
        <w:rPr>
          <w:rFonts w:ascii="Palatino Linotype" w:eastAsia="Palatino Linotype" w:hAnsi="Palatino Linotype" w:cs="Palatino Linotype"/>
          <w:b/>
          <w:bCs/>
          <w:i/>
          <w:sz w:val="22"/>
          <w:szCs w:val="22"/>
        </w:rPr>
        <w:t xml:space="preserve"> </w:t>
      </w:r>
      <w:r w:rsidRPr="005D306D">
        <w:rPr>
          <w:rFonts w:ascii="Palatino Linotype" w:eastAsia="Palatino Linotype" w:hAnsi="Palatino Linotype" w:cs="Palatino Linotype"/>
          <w:bCs/>
          <w:sz w:val="22"/>
          <w:szCs w:val="22"/>
        </w:rPr>
        <w:t xml:space="preserve">Oficio MTM058/DA/138/2025 suscrito por la </w:t>
      </w:r>
      <w:proofErr w:type="gramStart"/>
      <w:r w:rsidRPr="005D306D">
        <w:rPr>
          <w:rFonts w:ascii="Palatino Linotype" w:eastAsia="Palatino Linotype" w:hAnsi="Palatino Linotype" w:cs="Palatino Linotype"/>
          <w:bCs/>
          <w:sz w:val="22"/>
          <w:szCs w:val="22"/>
        </w:rPr>
        <w:t>Directora</w:t>
      </w:r>
      <w:proofErr w:type="gramEnd"/>
      <w:r w:rsidRPr="005D306D">
        <w:rPr>
          <w:rFonts w:ascii="Palatino Linotype" w:eastAsia="Palatino Linotype" w:hAnsi="Palatino Linotype" w:cs="Palatino Linotype"/>
          <w:bCs/>
          <w:sz w:val="22"/>
          <w:szCs w:val="22"/>
        </w:rPr>
        <w:t xml:space="preserve"> de Administración, a través del cual da contestación a los cuestionamientos </w:t>
      </w:r>
      <w:r w:rsidR="00B82733" w:rsidRPr="005D306D">
        <w:rPr>
          <w:rFonts w:ascii="Palatino Linotype" w:eastAsia="Palatino Linotype" w:hAnsi="Palatino Linotype" w:cs="Palatino Linotype"/>
          <w:bCs/>
          <w:sz w:val="22"/>
          <w:szCs w:val="22"/>
        </w:rPr>
        <w:t>planteados por el Recurrente.</w:t>
      </w:r>
    </w:p>
    <w:p w14:paraId="2D917407" w14:textId="5D719831" w:rsidR="009649AE" w:rsidRPr="005D306D" w:rsidRDefault="009649AE" w:rsidP="00B82733">
      <w:pPr>
        <w:pStyle w:val="Prrafodelista"/>
        <w:numPr>
          <w:ilvl w:val="0"/>
          <w:numId w:val="3"/>
        </w:numPr>
        <w:pBdr>
          <w:top w:val="nil"/>
          <w:left w:val="nil"/>
          <w:bottom w:val="nil"/>
          <w:right w:val="nil"/>
          <w:between w:val="nil"/>
        </w:pBdr>
        <w:spacing w:line="360" w:lineRule="auto"/>
        <w:ind w:left="426" w:right="49"/>
        <w:jc w:val="both"/>
        <w:rPr>
          <w:rFonts w:ascii="Palatino Linotype" w:eastAsia="Palatino Linotype" w:hAnsi="Palatino Linotype" w:cs="Palatino Linotype"/>
          <w:b/>
          <w:bCs/>
          <w:sz w:val="22"/>
          <w:szCs w:val="22"/>
        </w:rPr>
      </w:pPr>
      <w:r w:rsidRPr="005D306D">
        <w:rPr>
          <w:rFonts w:ascii="Palatino Linotype" w:eastAsia="Palatino Linotype" w:hAnsi="Palatino Linotype" w:cs="Palatino Linotype"/>
          <w:b/>
          <w:bCs/>
          <w:sz w:val="22"/>
          <w:szCs w:val="22"/>
        </w:rPr>
        <w:t>Contestación 00222B Recursos Humanos.pdf</w:t>
      </w:r>
      <w:r w:rsidR="003B0E96" w:rsidRPr="005D306D">
        <w:rPr>
          <w:rFonts w:ascii="Palatino Linotype" w:eastAsia="Palatino Linotype" w:hAnsi="Palatino Linotype" w:cs="Palatino Linotype"/>
          <w:b/>
          <w:bCs/>
          <w:sz w:val="22"/>
          <w:szCs w:val="22"/>
        </w:rPr>
        <w:t xml:space="preserve">: </w:t>
      </w:r>
      <w:r w:rsidR="003B0E96" w:rsidRPr="005D306D">
        <w:rPr>
          <w:rFonts w:ascii="Palatino Linotype" w:eastAsia="Palatino Linotype" w:hAnsi="Palatino Linotype" w:cs="Palatino Linotype"/>
          <w:bCs/>
          <w:sz w:val="22"/>
          <w:szCs w:val="22"/>
        </w:rPr>
        <w:t>Oficio MTM058/DAERH00</w:t>
      </w:r>
      <w:r w:rsidR="00D438BC" w:rsidRPr="005D306D">
        <w:rPr>
          <w:rFonts w:ascii="Palatino Linotype" w:eastAsia="Palatino Linotype" w:hAnsi="Palatino Linotype" w:cs="Palatino Linotype"/>
          <w:bCs/>
          <w:sz w:val="22"/>
          <w:szCs w:val="22"/>
        </w:rPr>
        <w:t xml:space="preserve">/00483/2025 suscrito por el Coordinador de Recursos Humanos a través del cual da contestación a </w:t>
      </w:r>
      <w:r w:rsidR="00B82733" w:rsidRPr="005D306D">
        <w:rPr>
          <w:rFonts w:ascii="Palatino Linotype" w:eastAsia="Palatino Linotype" w:hAnsi="Palatino Linotype" w:cs="Palatino Linotype"/>
          <w:bCs/>
          <w:sz w:val="22"/>
          <w:szCs w:val="22"/>
        </w:rPr>
        <w:t xml:space="preserve">los </w:t>
      </w:r>
      <w:r w:rsidR="00D438BC" w:rsidRPr="005D306D">
        <w:rPr>
          <w:rFonts w:ascii="Palatino Linotype" w:eastAsia="Palatino Linotype" w:hAnsi="Palatino Linotype" w:cs="Palatino Linotype"/>
          <w:bCs/>
          <w:sz w:val="22"/>
          <w:szCs w:val="22"/>
        </w:rPr>
        <w:t>cuestionamientos planteados por el Recurrente.</w:t>
      </w:r>
    </w:p>
    <w:p w14:paraId="401CEA9D" w14:textId="77777777" w:rsidR="009649AE" w:rsidRPr="005D306D" w:rsidRDefault="009649AE" w:rsidP="008C2BDE">
      <w:pPr>
        <w:pStyle w:val="Prrafodelista"/>
        <w:pBdr>
          <w:top w:val="nil"/>
          <w:left w:val="nil"/>
          <w:bottom w:val="nil"/>
          <w:right w:val="nil"/>
          <w:between w:val="nil"/>
        </w:pBdr>
        <w:spacing w:line="360" w:lineRule="auto"/>
        <w:ind w:left="426" w:right="49"/>
        <w:jc w:val="both"/>
        <w:rPr>
          <w:rFonts w:ascii="Palatino Linotype" w:eastAsia="Palatino Linotype" w:hAnsi="Palatino Linotype" w:cs="Palatino Linotype"/>
          <w:b/>
          <w:bCs/>
          <w:i/>
          <w:sz w:val="22"/>
          <w:szCs w:val="22"/>
        </w:rPr>
      </w:pPr>
    </w:p>
    <w:p w14:paraId="78596289" w14:textId="6DC755D6" w:rsidR="00AD46C7" w:rsidRPr="005D306D" w:rsidRDefault="00E13470" w:rsidP="008C2BD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b/>
          <w:sz w:val="22"/>
          <w:szCs w:val="22"/>
        </w:rPr>
        <w:lastRenderedPageBreak/>
        <w:t>3</w:t>
      </w:r>
      <w:r w:rsidR="00F2336C" w:rsidRPr="005D306D">
        <w:rPr>
          <w:rFonts w:ascii="Palatino Linotype" w:eastAsia="Palatino Linotype" w:hAnsi="Palatino Linotype" w:cs="Palatino Linotype"/>
          <w:b/>
          <w:sz w:val="22"/>
          <w:szCs w:val="22"/>
        </w:rPr>
        <w:t xml:space="preserve">. Interposición del recurso de revisión. </w:t>
      </w:r>
      <w:r w:rsidR="00F2336C" w:rsidRPr="005D306D">
        <w:rPr>
          <w:rFonts w:ascii="Palatino Linotype" w:eastAsia="Palatino Linotype" w:hAnsi="Palatino Linotype" w:cs="Palatino Linotype"/>
          <w:sz w:val="22"/>
          <w:szCs w:val="22"/>
        </w:rPr>
        <w:t xml:space="preserve">Inconforme con los términos de la respuesta emitida por parte del </w:t>
      </w:r>
      <w:r w:rsidR="00F2336C" w:rsidRPr="005D306D">
        <w:rPr>
          <w:rFonts w:ascii="Palatino Linotype" w:eastAsia="Palatino Linotype" w:hAnsi="Palatino Linotype" w:cs="Palatino Linotype"/>
          <w:b/>
          <w:sz w:val="22"/>
          <w:szCs w:val="22"/>
        </w:rPr>
        <w:t>SUJETO OBLIGADO</w:t>
      </w:r>
      <w:r w:rsidR="00F2336C" w:rsidRPr="005D306D">
        <w:rPr>
          <w:rFonts w:ascii="Palatino Linotype" w:eastAsia="Palatino Linotype" w:hAnsi="Palatino Linotype" w:cs="Palatino Linotype"/>
          <w:sz w:val="22"/>
          <w:szCs w:val="22"/>
        </w:rPr>
        <w:t xml:space="preserve">, el </w:t>
      </w:r>
      <w:r w:rsidR="003631BA" w:rsidRPr="005D306D">
        <w:rPr>
          <w:rFonts w:ascii="Palatino Linotype" w:eastAsia="Palatino Linotype" w:hAnsi="Palatino Linotype" w:cs="Palatino Linotype"/>
          <w:b/>
          <w:sz w:val="22"/>
          <w:szCs w:val="22"/>
        </w:rPr>
        <w:t>diez de marzo</w:t>
      </w:r>
      <w:r w:rsidR="00F2336C" w:rsidRPr="005D306D">
        <w:rPr>
          <w:rFonts w:ascii="Palatino Linotype" w:eastAsia="Palatino Linotype" w:hAnsi="Palatino Linotype" w:cs="Palatino Linotype"/>
          <w:b/>
          <w:sz w:val="22"/>
          <w:szCs w:val="22"/>
        </w:rPr>
        <w:t xml:space="preserve"> del año dos mil veinticinco,</w:t>
      </w:r>
      <w:r w:rsidR="00F2336C" w:rsidRPr="005D306D">
        <w:rPr>
          <w:rFonts w:ascii="Palatino Linotype" w:eastAsia="Palatino Linotype" w:hAnsi="Palatino Linotype" w:cs="Palatino Linotype"/>
          <w:sz w:val="22"/>
          <w:szCs w:val="22"/>
        </w:rPr>
        <w:t xml:space="preserve"> la parte </w:t>
      </w:r>
      <w:r w:rsidR="00F2336C" w:rsidRPr="005D306D">
        <w:rPr>
          <w:rFonts w:ascii="Palatino Linotype" w:eastAsia="Palatino Linotype" w:hAnsi="Palatino Linotype" w:cs="Palatino Linotype"/>
          <w:b/>
          <w:sz w:val="22"/>
          <w:szCs w:val="22"/>
        </w:rPr>
        <w:t>RECURRENTE</w:t>
      </w:r>
      <w:r w:rsidR="00F2336C" w:rsidRPr="005D306D">
        <w:rPr>
          <w:rFonts w:ascii="Palatino Linotype" w:eastAsia="Palatino Linotype" w:hAnsi="Palatino Linotype" w:cs="Palatino Linotype"/>
          <w:sz w:val="22"/>
          <w:szCs w:val="22"/>
        </w:rPr>
        <w:t xml:space="preserve"> interpuso el recurso de revisión a través de </w:t>
      </w:r>
      <w:r w:rsidR="00294F95" w:rsidRPr="005D306D">
        <w:rPr>
          <w:rFonts w:ascii="Palatino Linotype" w:eastAsia="Palatino Linotype" w:hAnsi="Palatino Linotype" w:cs="Palatino Linotype"/>
          <w:b/>
          <w:sz w:val="22"/>
          <w:szCs w:val="22"/>
        </w:rPr>
        <w:t>SAIMEX</w:t>
      </w:r>
      <w:r w:rsidR="00C823BE" w:rsidRPr="005D306D">
        <w:rPr>
          <w:rFonts w:ascii="Palatino Linotype" w:eastAsia="Palatino Linotype" w:hAnsi="Palatino Linotype" w:cs="Palatino Linotype"/>
          <w:b/>
          <w:sz w:val="22"/>
          <w:szCs w:val="22"/>
        </w:rPr>
        <w:t xml:space="preserve">, </w:t>
      </w:r>
      <w:r w:rsidR="00F2336C" w:rsidRPr="005D306D">
        <w:rPr>
          <w:rFonts w:ascii="Palatino Linotype" w:eastAsia="Palatino Linotype" w:hAnsi="Palatino Linotype" w:cs="Palatino Linotype"/>
          <w:sz w:val="22"/>
          <w:szCs w:val="22"/>
        </w:rPr>
        <w:t>en donde se manifestó de la siguiente manera:</w:t>
      </w:r>
    </w:p>
    <w:p w14:paraId="18261589" w14:textId="77777777" w:rsidR="00AD46C7" w:rsidRPr="005D306D" w:rsidRDefault="00F2336C" w:rsidP="008C2BDE">
      <w:pPr>
        <w:numPr>
          <w:ilvl w:val="0"/>
          <w:numId w:val="2"/>
        </w:numPr>
        <w:pBdr>
          <w:top w:val="nil"/>
          <w:left w:val="nil"/>
          <w:bottom w:val="nil"/>
          <w:right w:val="nil"/>
          <w:between w:val="nil"/>
        </w:pBdr>
        <w:tabs>
          <w:tab w:val="left" w:pos="2745"/>
        </w:tabs>
        <w:spacing w:before="240" w:line="360" w:lineRule="auto"/>
        <w:jc w:val="both"/>
        <w:rPr>
          <w:rFonts w:ascii="Palatino Linotype" w:eastAsia="Palatino Linotype" w:hAnsi="Palatino Linotype" w:cs="Palatino Linotype"/>
          <w:b/>
          <w:sz w:val="22"/>
          <w:szCs w:val="22"/>
        </w:rPr>
      </w:pPr>
      <w:r w:rsidRPr="005D306D">
        <w:rPr>
          <w:rFonts w:ascii="Palatino Linotype" w:eastAsia="Palatino Linotype" w:hAnsi="Palatino Linotype" w:cs="Palatino Linotype"/>
          <w:b/>
          <w:sz w:val="22"/>
          <w:szCs w:val="22"/>
        </w:rPr>
        <w:t xml:space="preserve">Acto impugnado: </w:t>
      </w:r>
    </w:p>
    <w:p w14:paraId="0814F4AD" w14:textId="32B1CF4D" w:rsidR="00AD46C7" w:rsidRPr="005D306D" w:rsidRDefault="00F2336C" w:rsidP="008C2BDE">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w:t>
      </w:r>
      <w:r w:rsidR="003631BA" w:rsidRPr="005D306D">
        <w:rPr>
          <w:rFonts w:ascii="Palatino Linotype" w:eastAsia="Palatino Linotype" w:hAnsi="Palatino Linotype" w:cs="Palatino Linotype"/>
          <w:i/>
          <w:sz w:val="22"/>
          <w:szCs w:val="22"/>
        </w:rPr>
        <w:t xml:space="preserve">se niegan a dar la </w:t>
      </w:r>
      <w:proofErr w:type="spellStart"/>
      <w:r w:rsidR="003631BA" w:rsidRPr="005D306D">
        <w:rPr>
          <w:rFonts w:ascii="Palatino Linotype" w:eastAsia="Palatino Linotype" w:hAnsi="Palatino Linotype" w:cs="Palatino Linotype"/>
          <w:i/>
          <w:sz w:val="22"/>
          <w:szCs w:val="22"/>
        </w:rPr>
        <w:t>informacion</w:t>
      </w:r>
      <w:proofErr w:type="spellEnd"/>
      <w:r w:rsidR="003631BA" w:rsidRPr="005D306D">
        <w:rPr>
          <w:rFonts w:ascii="Palatino Linotype" w:eastAsia="Palatino Linotype" w:hAnsi="Palatino Linotype" w:cs="Palatino Linotype"/>
          <w:i/>
          <w:sz w:val="22"/>
          <w:szCs w:val="22"/>
        </w:rPr>
        <w:t xml:space="preserve"> ya que </w:t>
      </w:r>
      <w:proofErr w:type="spellStart"/>
      <w:r w:rsidR="003631BA" w:rsidRPr="005D306D">
        <w:rPr>
          <w:rFonts w:ascii="Palatino Linotype" w:eastAsia="Palatino Linotype" w:hAnsi="Palatino Linotype" w:cs="Palatino Linotype"/>
          <w:i/>
          <w:sz w:val="22"/>
          <w:szCs w:val="22"/>
        </w:rPr>
        <w:t>deberia</w:t>
      </w:r>
      <w:proofErr w:type="spellEnd"/>
      <w:r w:rsidR="003631BA" w:rsidRPr="005D306D">
        <w:rPr>
          <w:rFonts w:ascii="Palatino Linotype" w:eastAsia="Palatino Linotype" w:hAnsi="Palatino Linotype" w:cs="Palatino Linotype"/>
          <w:i/>
          <w:sz w:val="22"/>
          <w:szCs w:val="22"/>
        </w:rPr>
        <w:t xml:space="preserve"> ser </w:t>
      </w:r>
      <w:proofErr w:type="spellStart"/>
      <w:r w:rsidR="003631BA" w:rsidRPr="005D306D">
        <w:rPr>
          <w:rFonts w:ascii="Palatino Linotype" w:eastAsia="Palatino Linotype" w:hAnsi="Palatino Linotype" w:cs="Palatino Linotype"/>
          <w:i/>
          <w:sz w:val="22"/>
          <w:szCs w:val="22"/>
        </w:rPr>
        <w:t>publico</w:t>
      </w:r>
      <w:proofErr w:type="spellEnd"/>
      <w:r w:rsidRPr="005D306D">
        <w:rPr>
          <w:rFonts w:ascii="Palatino Linotype" w:eastAsia="Palatino Linotype" w:hAnsi="Palatino Linotype" w:cs="Palatino Linotype"/>
          <w:i/>
          <w:sz w:val="22"/>
          <w:szCs w:val="22"/>
        </w:rPr>
        <w:t>” (Sic)</w:t>
      </w:r>
    </w:p>
    <w:p w14:paraId="26FB4466" w14:textId="77777777" w:rsidR="00AD46C7" w:rsidRPr="005D306D" w:rsidRDefault="00AD46C7" w:rsidP="008C2BDE">
      <w:pPr>
        <w:spacing w:line="360" w:lineRule="auto"/>
        <w:ind w:left="851" w:right="902"/>
        <w:jc w:val="both"/>
        <w:rPr>
          <w:rFonts w:ascii="Palatino Linotype" w:eastAsia="Palatino Linotype" w:hAnsi="Palatino Linotype" w:cs="Palatino Linotype"/>
          <w:i/>
          <w:sz w:val="22"/>
          <w:szCs w:val="22"/>
        </w:rPr>
      </w:pPr>
    </w:p>
    <w:p w14:paraId="107BD5B3" w14:textId="77777777" w:rsidR="00AD46C7" w:rsidRPr="005D306D" w:rsidRDefault="00F2336C" w:rsidP="008C2BDE">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b/>
          <w:sz w:val="22"/>
          <w:szCs w:val="22"/>
        </w:rPr>
        <w:t>Y Razones o motivos de inconformidad</w:t>
      </w:r>
      <w:r w:rsidRPr="005D306D">
        <w:rPr>
          <w:rFonts w:ascii="Palatino Linotype" w:eastAsia="Palatino Linotype" w:hAnsi="Palatino Linotype" w:cs="Palatino Linotype"/>
          <w:sz w:val="22"/>
          <w:szCs w:val="22"/>
        </w:rPr>
        <w:t>:</w:t>
      </w:r>
    </w:p>
    <w:p w14:paraId="79C1E2EE" w14:textId="58ED8EB7" w:rsidR="00AD46C7" w:rsidRPr="005D306D" w:rsidRDefault="00F2336C" w:rsidP="008C2BDE">
      <w:pPr>
        <w:pBdr>
          <w:top w:val="nil"/>
          <w:left w:val="nil"/>
          <w:bottom w:val="nil"/>
          <w:right w:val="nil"/>
          <w:between w:val="nil"/>
        </w:pBdr>
        <w:spacing w:line="360" w:lineRule="auto"/>
        <w:ind w:left="720" w:right="902"/>
        <w:jc w:val="both"/>
        <w:rPr>
          <w:rFonts w:ascii="Palatino Linotype" w:eastAsia="Palatino Linotype" w:hAnsi="Palatino Linotype" w:cs="Palatino Linotype"/>
          <w:i/>
          <w:sz w:val="22"/>
          <w:szCs w:val="22"/>
        </w:rPr>
      </w:pPr>
      <w:bookmarkStart w:id="1" w:name="_heading=h.30j0zll" w:colFirst="0" w:colLast="0"/>
      <w:bookmarkEnd w:id="1"/>
      <w:r w:rsidRPr="005D306D">
        <w:rPr>
          <w:rFonts w:ascii="Palatino Linotype" w:eastAsia="Palatino Linotype" w:hAnsi="Palatino Linotype" w:cs="Palatino Linotype"/>
          <w:i/>
          <w:sz w:val="22"/>
          <w:szCs w:val="22"/>
        </w:rPr>
        <w:t>“</w:t>
      </w:r>
      <w:r w:rsidR="003631BA" w:rsidRPr="005D306D">
        <w:rPr>
          <w:rFonts w:ascii="Palatino Linotype" w:eastAsia="Palatino Linotype" w:hAnsi="Palatino Linotype" w:cs="Palatino Linotype"/>
          <w:i/>
          <w:sz w:val="22"/>
          <w:szCs w:val="22"/>
        </w:rPr>
        <w:t xml:space="preserve">se niegan a dar la </w:t>
      </w:r>
      <w:proofErr w:type="spellStart"/>
      <w:r w:rsidR="003631BA" w:rsidRPr="005D306D">
        <w:rPr>
          <w:rFonts w:ascii="Palatino Linotype" w:eastAsia="Palatino Linotype" w:hAnsi="Palatino Linotype" w:cs="Palatino Linotype"/>
          <w:i/>
          <w:sz w:val="22"/>
          <w:szCs w:val="22"/>
        </w:rPr>
        <w:t>informacion</w:t>
      </w:r>
      <w:proofErr w:type="spellEnd"/>
      <w:r w:rsidR="003631BA" w:rsidRPr="005D306D">
        <w:rPr>
          <w:rFonts w:ascii="Palatino Linotype" w:eastAsia="Palatino Linotype" w:hAnsi="Palatino Linotype" w:cs="Palatino Linotype"/>
          <w:i/>
          <w:sz w:val="22"/>
          <w:szCs w:val="22"/>
        </w:rPr>
        <w:t xml:space="preserve"> de acuerdo a lo solicitado</w:t>
      </w:r>
      <w:r w:rsidRPr="005D306D">
        <w:rPr>
          <w:rFonts w:ascii="Palatino Linotype" w:eastAsia="Palatino Linotype" w:hAnsi="Palatino Linotype" w:cs="Palatino Linotype"/>
          <w:i/>
          <w:sz w:val="22"/>
          <w:szCs w:val="22"/>
        </w:rPr>
        <w:t>” (Sic)</w:t>
      </w:r>
    </w:p>
    <w:p w14:paraId="3BF0F6D9" w14:textId="77777777" w:rsidR="00C845C8" w:rsidRPr="005D306D" w:rsidRDefault="00C845C8" w:rsidP="008C2BDE">
      <w:pPr>
        <w:spacing w:before="240" w:line="360" w:lineRule="auto"/>
        <w:ind w:right="51"/>
        <w:jc w:val="both"/>
        <w:rPr>
          <w:rFonts w:ascii="Palatino Linotype" w:eastAsia="Palatino Linotype" w:hAnsi="Palatino Linotype" w:cs="Palatino Linotype"/>
          <w:b/>
          <w:sz w:val="22"/>
          <w:szCs w:val="22"/>
        </w:rPr>
      </w:pPr>
    </w:p>
    <w:p w14:paraId="0E7552E8" w14:textId="163E18AC" w:rsidR="00AD46C7" w:rsidRPr="005D306D" w:rsidRDefault="00E13470" w:rsidP="008C2BDE">
      <w:pPr>
        <w:spacing w:line="360" w:lineRule="auto"/>
        <w:ind w:right="51"/>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b/>
          <w:sz w:val="22"/>
          <w:szCs w:val="22"/>
        </w:rPr>
        <w:t>4</w:t>
      </w:r>
      <w:r w:rsidR="00F2336C" w:rsidRPr="005D306D">
        <w:rPr>
          <w:rFonts w:ascii="Palatino Linotype" w:eastAsia="Palatino Linotype" w:hAnsi="Palatino Linotype" w:cs="Palatino Linotype"/>
          <w:b/>
          <w:sz w:val="22"/>
          <w:szCs w:val="22"/>
        </w:rPr>
        <w:t xml:space="preserve">. Turno. </w:t>
      </w:r>
      <w:r w:rsidR="00F2336C" w:rsidRPr="005D306D">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F2336C" w:rsidRPr="005D306D">
        <w:rPr>
          <w:rFonts w:ascii="Palatino Linotype" w:eastAsia="Palatino Linotype" w:hAnsi="Palatino Linotype" w:cs="Palatino Linotype"/>
          <w:b/>
          <w:sz w:val="22"/>
          <w:szCs w:val="22"/>
        </w:rPr>
        <w:t xml:space="preserve">Guadalupe Ramírez Peña, </w:t>
      </w:r>
      <w:r w:rsidR="00F2336C" w:rsidRPr="005D306D">
        <w:rPr>
          <w:rFonts w:ascii="Palatino Linotype" w:eastAsia="Palatino Linotype" w:hAnsi="Palatino Linotype" w:cs="Palatino Linotype"/>
          <w:sz w:val="22"/>
          <w:szCs w:val="22"/>
        </w:rPr>
        <w:t xml:space="preserve">a efecto de que analizara sobre su admisión o su </w:t>
      </w:r>
      <w:proofErr w:type="spellStart"/>
      <w:r w:rsidR="00F2336C" w:rsidRPr="005D306D">
        <w:rPr>
          <w:rFonts w:ascii="Palatino Linotype" w:eastAsia="Palatino Linotype" w:hAnsi="Palatino Linotype" w:cs="Palatino Linotype"/>
          <w:sz w:val="22"/>
          <w:szCs w:val="22"/>
        </w:rPr>
        <w:t>desechamiento</w:t>
      </w:r>
      <w:proofErr w:type="spellEnd"/>
      <w:r w:rsidR="00F2336C" w:rsidRPr="005D306D">
        <w:rPr>
          <w:rFonts w:ascii="Palatino Linotype" w:eastAsia="Palatino Linotype" w:hAnsi="Palatino Linotype" w:cs="Palatino Linotype"/>
          <w:sz w:val="22"/>
          <w:szCs w:val="22"/>
        </w:rPr>
        <w:t>.</w:t>
      </w:r>
    </w:p>
    <w:p w14:paraId="45FA4C9F" w14:textId="77777777" w:rsidR="00AD46C7" w:rsidRPr="005D306D" w:rsidRDefault="00AD46C7" w:rsidP="008C2BDE">
      <w:pPr>
        <w:spacing w:line="360" w:lineRule="auto"/>
        <w:ind w:right="51"/>
        <w:jc w:val="both"/>
        <w:rPr>
          <w:rFonts w:ascii="Palatino Linotype" w:eastAsia="Palatino Linotype" w:hAnsi="Palatino Linotype" w:cs="Palatino Linotype"/>
          <w:sz w:val="22"/>
          <w:szCs w:val="22"/>
        </w:rPr>
      </w:pPr>
    </w:p>
    <w:p w14:paraId="2E5A4E66" w14:textId="3EC464BE" w:rsidR="00AD46C7" w:rsidRPr="005D306D" w:rsidRDefault="00E13470" w:rsidP="008C2BDE">
      <w:pPr>
        <w:spacing w:after="240"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b/>
          <w:sz w:val="22"/>
          <w:szCs w:val="22"/>
        </w:rPr>
        <w:t>5</w:t>
      </w:r>
      <w:r w:rsidR="00F2336C" w:rsidRPr="005D306D">
        <w:rPr>
          <w:rFonts w:ascii="Palatino Linotype" w:eastAsia="Palatino Linotype" w:hAnsi="Palatino Linotype" w:cs="Palatino Linotype"/>
          <w:b/>
          <w:sz w:val="22"/>
          <w:szCs w:val="22"/>
        </w:rPr>
        <w:t>. Admisión del Recurso de revisión.</w:t>
      </w:r>
      <w:r w:rsidR="00F2336C" w:rsidRPr="005D306D">
        <w:rPr>
          <w:rFonts w:ascii="Palatino Linotype" w:eastAsia="Palatino Linotype" w:hAnsi="Palatino Linotype" w:cs="Palatino Linotype"/>
          <w:sz w:val="22"/>
          <w:szCs w:val="22"/>
        </w:rPr>
        <w:t xml:space="preserve"> Con fecha</w:t>
      </w:r>
      <w:r w:rsidR="00F2336C" w:rsidRPr="005D306D">
        <w:rPr>
          <w:rFonts w:ascii="Palatino Linotype" w:eastAsia="Palatino Linotype" w:hAnsi="Palatino Linotype" w:cs="Palatino Linotype"/>
          <w:b/>
          <w:sz w:val="22"/>
          <w:szCs w:val="22"/>
        </w:rPr>
        <w:t xml:space="preserve"> </w:t>
      </w:r>
      <w:r w:rsidR="003631BA" w:rsidRPr="005D306D">
        <w:rPr>
          <w:rFonts w:ascii="Palatino Linotype" w:eastAsia="Palatino Linotype" w:hAnsi="Palatino Linotype" w:cs="Palatino Linotype"/>
          <w:b/>
          <w:sz w:val="22"/>
          <w:szCs w:val="22"/>
        </w:rPr>
        <w:t>trece</w:t>
      </w:r>
      <w:r w:rsidR="00F2336C" w:rsidRPr="005D306D">
        <w:rPr>
          <w:rFonts w:ascii="Palatino Linotype" w:eastAsia="Palatino Linotype" w:hAnsi="Palatino Linotype" w:cs="Palatino Linotype"/>
          <w:b/>
          <w:sz w:val="22"/>
          <w:szCs w:val="22"/>
        </w:rPr>
        <w:t xml:space="preserve"> de </w:t>
      </w:r>
      <w:r w:rsidR="00DE2BDE" w:rsidRPr="005D306D">
        <w:rPr>
          <w:rFonts w:ascii="Palatino Linotype" w:eastAsia="Palatino Linotype" w:hAnsi="Palatino Linotype" w:cs="Palatino Linotype"/>
          <w:b/>
          <w:sz w:val="22"/>
          <w:szCs w:val="22"/>
        </w:rPr>
        <w:t>marzo</w:t>
      </w:r>
      <w:r w:rsidR="00F2336C" w:rsidRPr="005D306D">
        <w:rPr>
          <w:rFonts w:ascii="Palatino Linotype" w:eastAsia="Palatino Linotype" w:hAnsi="Palatino Linotype" w:cs="Palatino Linotype"/>
          <w:b/>
          <w:sz w:val="22"/>
          <w:szCs w:val="22"/>
        </w:rPr>
        <w:t xml:space="preserve"> de dos mil veinticinco, </w:t>
      </w:r>
      <w:r w:rsidR="00F2336C" w:rsidRPr="005D306D">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F2336C" w:rsidRPr="005D306D">
        <w:rPr>
          <w:rFonts w:ascii="Palatino Linotype" w:eastAsia="Palatino Linotype" w:hAnsi="Palatino Linotype" w:cs="Palatino Linotype"/>
          <w:b/>
          <w:sz w:val="22"/>
          <w:szCs w:val="22"/>
        </w:rPr>
        <w:t xml:space="preserve">SUJETO OBLIGADO </w:t>
      </w:r>
      <w:r w:rsidR="00F2336C" w:rsidRPr="005D306D">
        <w:rPr>
          <w:rFonts w:ascii="Palatino Linotype" w:eastAsia="Palatino Linotype" w:hAnsi="Palatino Linotype" w:cs="Palatino Linotype"/>
          <w:sz w:val="22"/>
          <w:szCs w:val="22"/>
        </w:rPr>
        <w:t>presentara su informe justificado.</w:t>
      </w:r>
    </w:p>
    <w:p w14:paraId="52255DB8" w14:textId="03FE70F4" w:rsidR="00294F95" w:rsidRPr="005D306D" w:rsidRDefault="00E13470" w:rsidP="008C2BDE">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sz w:val="22"/>
          <w:szCs w:val="22"/>
        </w:rPr>
      </w:pPr>
      <w:bookmarkStart w:id="2" w:name="_heading=h.2s8eyo1" w:colFirst="0" w:colLast="0"/>
      <w:bookmarkEnd w:id="2"/>
      <w:r w:rsidRPr="005D306D">
        <w:rPr>
          <w:rFonts w:ascii="Palatino Linotype" w:eastAsia="Palatino Linotype" w:hAnsi="Palatino Linotype" w:cs="Palatino Linotype"/>
          <w:b/>
          <w:sz w:val="22"/>
          <w:szCs w:val="22"/>
        </w:rPr>
        <w:t>6</w:t>
      </w:r>
      <w:r w:rsidR="00F2336C" w:rsidRPr="005D306D">
        <w:rPr>
          <w:rFonts w:ascii="Palatino Linotype" w:eastAsia="Palatino Linotype" w:hAnsi="Palatino Linotype" w:cs="Palatino Linotype"/>
          <w:b/>
          <w:sz w:val="22"/>
          <w:szCs w:val="22"/>
        </w:rPr>
        <w:t>. Manifestaciones</w:t>
      </w:r>
      <w:r w:rsidR="00F2336C" w:rsidRPr="005D306D">
        <w:rPr>
          <w:rFonts w:ascii="Palatino Linotype" w:eastAsia="Palatino Linotype" w:hAnsi="Palatino Linotype" w:cs="Palatino Linotype"/>
          <w:sz w:val="22"/>
          <w:szCs w:val="22"/>
        </w:rPr>
        <w:t xml:space="preserve">. De las constancias que obran en el expediente electrónico del SAIMEX, </w:t>
      </w:r>
      <w:r w:rsidR="000846BD" w:rsidRPr="005D306D">
        <w:rPr>
          <w:rFonts w:ascii="Palatino Linotype" w:eastAsia="Palatino Linotype" w:hAnsi="Palatino Linotype" w:cs="Palatino Linotype"/>
          <w:sz w:val="22"/>
          <w:szCs w:val="22"/>
        </w:rPr>
        <w:t xml:space="preserve">se advierte que el Sujeto Obligado </w:t>
      </w:r>
      <w:r w:rsidR="00294F95" w:rsidRPr="005D306D">
        <w:rPr>
          <w:rFonts w:ascii="Palatino Linotype" w:eastAsia="Palatino Linotype" w:hAnsi="Palatino Linotype" w:cs="Palatino Linotype"/>
          <w:sz w:val="22"/>
          <w:szCs w:val="22"/>
        </w:rPr>
        <w:t xml:space="preserve">rindió su informe justificado el </w:t>
      </w:r>
      <w:r w:rsidR="00294F95" w:rsidRPr="005D306D">
        <w:rPr>
          <w:rFonts w:ascii="Palatino Linotype" w:eastAsia="Palatino Linotype" w:hAnsi="Palatino Linotype" w:cs="Palatino Linotype"/>
          <w:b/>
          <w:sz w:val="22"/>
          <w:szCs w:val="22"/>
        </w:rPr>
        <w:t>veinticuatro de marzo de dos mil veinticinco</w:t>
      </w:r>
      <w:r w:rsidR="00294F95" w:rsidRPr="005D306D">
        <w:rPr>
          <w:rFonts w:ascii="Palatino Linotype" w:eastAsia="Palatino Linotype" w:hAnsi="Palatino Linotype" w:cs="Palatino Linotype"/>
          <w:sz w:val="22"/>
          <w:szCs w:val="22"/>
        </w:rPr>
        <w:t xml:space="preserve">, a través del documento electrónico denominado </w:t>
      </w:r>
      <w:r w:rsidR="003631BA" w:rsidRPr="005D306D">
        <w:rPr>
          <w:rFonts w:ascii="Palatino Linotype" w:eastAsia="Palatino Linotype" w:hAnsi="Palatino Linotype" w:cs="Palatino Linotype"/>
          <w:b/>
          <w:sz w:val="22"/>
          <w:szCs w:val="22"/>
        </w:rPr>
        <w:t xml:space="preserve">Contestación RR 02719 </w:t>
      </w:r>
      <w:r w:rsidR="003631BA" w:rsidRPr="005D306D">
        <w:rPr>
          <w:rFonts w:ascii="Palatino Linotype" w:eastAsia="Palatino Linotype" w:hAnsi="Palatino Linotype" w:cs="Palatino Linotype"/>
          <w:b/>
          <w:sz w:val="22"/>
          <w:szCs w:val="22"/>
        </w:rPr>
        <w:lastRenderedPageBreak/>
        <w:t>INFOEM 2025 Administración.pdf en el que ratifica la respuesta inicial y anexa recibos de nómina en versión pública.</w:t>
      </w:r>
      <w:r w:rsidR="003939A0" w:rsidRPr="005D306D">
        <w:rPr>
          <w:rFonts w:ascii="Palatino Linotype" w:eastAsia="Palatino Linotype" w:hAnsi="Palatino Linotype" w:cs="Palatino Linotype"/>
          <w:sz w:val="22"/>
          <w:szCs w:val="22"/>
        </w:rPr>
        <w:t xml:space="preserve"> </w:t>
      </w:r>
      <w:r w:rsidR="00294F95" w:rsidRPr="005D306D">
        <w:rPr>
          <w:rFonts w:ascii="Palatino Linotype" w:eastAsia="Palatino Linotype" w:hAnsi="Palatino Linotype" w:cs="Palatino Linotype"/>
          <w:sz w:val="22"/>
          <w:szCs w:val="22"/>
        </w:rPr>
        <w:t xml:space="preserve">Dicho informe justificado se puso a disposición del Recurrente el </w:t>
      </w:r>
      <w:r w:rsidR="008061CA" w:rsidRPr="005D306D">
        <w:rPr>
          <w:rFonts w:ascii="Palatino Linotype" w:eastAsia="Palatino Linotype" w:hAnsi="Palatino Linotype" w:cs="Palatino Linotype"/>
          <w:b/>
          <w:sz w:val="22"/>
          <w:szCs w:val="22"/>
        </w:rPr>
        <w:t>doce</w:t>
      </w:r>
      <w:r w:rsidR="00294F95" w:rsidRPr="005D306D">
        <w:rPr>
          <w:rFonts w:ascii="Palatino Linotype" w:eastAsia="Palatino Linotype" w:hAnsi="Palatino Linotype" w:cs="Palatino Linotype"/>
          <w:b/>
          <w:sz w:val="22"/>
          <w:szCs w:val="22"/>
        </w:rPr>
        <w:t xml:space="preserve"> de mayo de dos mil veinticinco</w:t>
      </w:r>
      <w:r w:rsidR="00294F95" w:rsidRPr="005D306D">
        <w:rPr>
          <w:rFonts w:ascii="Palatino Linotype" w:eastAsia="Palatino Linotype" w:hAnsi="Palatino Linotype" w:cs="Palatino Linotype"/>
          <w:sz w:val="22"/>
          <w:szCs w:val="22"/>
        </w:rPr>
        <w:t>.</w:t>
      </w:r>
    </w:p>
    <w:p w14:paraId="1A953C75" w14:textId="494D13A9" w:rsidR="00247671" w:rsidRPr="005D306D" w:rsidRDefault="00247671" w:rsidP="008C2BDE">
      <w:pPr>
        <w:spacing w:before="240" w:after="240"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b/>
          <w:sz w:val="22"/>
          <w:szCs w:val="22"/>
        </w:rPr>
        <w:t xml:space="preserve">7. Ampliación de plazo. </w:t>
      </w:r>
      <w:r w:rsidRPr="005D306D">
        <w:rPr>
          <w:rFonts w:ascii="Palatino Linotype" w:eastAsia="Palatino Linotype" w:hAnsi="Palatino Linotype" w:cs="Palatino Linotype"/>
          <w:sz w:val="22"/>
          <w:szCs w:val="22"/>
        </w:rPr>
        <w:t xml:space="preserve">El </w:t>
      </w:r>
      <w:r w:rsidR="00120962" w:rsidRPr="005D306D">
        <w:rPr>
          <w:rFonts w:ascii="Palatino Linotype" w:eastAsia="Palatino Linotype" w:hAnsi="Palatino Linotype" w:cs="Palatino Linotype"/>
          <w:b/>
          <w:sz w:val="22"/>
          <w:szCs w:val="22"/>
        </w:rPr>
        <w:t>doce</w:t>
      </w:r>
      <w:r w:rsidRPr="005D306D">
        <w:rPr>
          <w:rFonts w:ascii="Palatino Linotype" w:eastAsia="Palatino Linotype" w:hAnsi="Palatino Linotype" w:cs="Palatino Linotype"/>
          <w:sz w:val="22"/>
          <w:szCs w:val="22"/>
        </w:rPr>
        <w:t xml:space="preserve"> </w:t>
      </w:r>
      <w:r w:rsidRPr="005D306D">
        <w:rPr>
          <w:rFonts w:ascii="Palatino Linotype" w:eastAsia="Palatino Linotype" w:hAnsi="Palatino Linotype" w:cs="Palatino Linotype"/>
          <w:b/>
          <w:sz w:val="22"/>
          <w:szCs w:val="22"/>
        </w:rPr>
        <w:t>de mayo de dos mil veinticinco</w:t>
      </w:r>
      <w:r w:rsidRPr="005D306D">
        <w:rPr>
          <w:rFonts w:ascii="Palatino Linotype" w:eastAsia="Palatino Linotype" w:hAnsi="Palatino Linotype" w:cs="Palatino Linotype"/>
          <w:sz w:val="22"/>
          <w:szCs w:val="22"/>
        </w:rPr>
        <w:t>, se notificó el acuerdo mediante el cual se amplió el plazo para emitir resolución por un periodo de quince días hábiles.</w:t>
      </w:r>
      <w:r w:rsidR="00120962" w:rsidRPr="005D306D">
        <w:rPr>
          <w:rFonts w:ascii="Palatino Linotype" w:eastAsia="Palatino Linotype" w:hAnsi="Palatino Linotype" w:cs="Palatino Linotype"/>
          <w:sz w:val="22"/>
          <w:szCs w:val="22"/>
        </w:rPr>
        <w:t xml:space="preserve"> </w:t>
      </w:r>
    </w:p>
    <w:p w14:paraId="57A3B22D" w14:textId="6B3BA7C7" w:rsidR="00AD46C7" w:rsidRPr="005D306D" w:rsidRDefault="00247671" w:rsidP="008C2BDE">
      <w:pPr>
        <w:spacing w:before="240" w:after="240"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b/>
          <w:sz w:val="22"/>
          <w:szCs w:val="22"/>
        </w:rPr>
        <w:t>8</w:t>
      </w:r>
      <w:r w:rsidR="00F2336C" w:rsidRPr="005D306D">
        <w:rPr>
          <w:rFonts w:ascii="Palatino Linotype" w:eastAsia="Palatino Linotype" w:hAnsi="Palatino Linotype" w:cs="Palatino Linotype"/>
          <w:b/>
          <w:sz w:val="22"/>
          <w:szCs w:val="22"/>
        </w:rPr>
        <w:t xml:space="preserve">. Cierre de instrucción. </w:t>
      </w:r>
      <w:r w:rsidR="00F2336C" w:rsidRPr="005D306D">
        <w:rPr>
          <w:rFonts w:ascii="Palatino Linotype" w:eastAsia="Palatino Linotype" w:hAnsi="Palatino Linotype" w:cs="Palatino Linotype"/>
          <w:sz w:val="22"/>
          <w:szCs w:val="22"/>
        </w:rPr>
        <w:t>Una vez transcurrido el periodo otorgado a las partes para realizar sus manifestaciones y no habiendo documentos que integrar al expediente, con fecha de</w:t>
      </w:r>
      <w:r w:rsidR="00F2336C" w:rsidRPr="005D306D">
        <w:rPr>
          <w:rFonts w:ascii="Palatino Linotype" w:eastAsia="Palatino Linotype" w:hAnsi="Palatino Linotype" w:cs="Palatino Linotype"/>
          <w:b/>
          <w:sz w:val="22"/>
          <w:szCs w:val="22"/>
        </w:rPr>
        <w:t xml:space="preserve"> </w:t>
      </w:r>
      <w:r w:rsidR="00901891" w:rsidRPr="005D306D">
        <w:rPr>
          <w:rFonts w:ascii="Palatino Linotype" w:eastAsia="Palatino Linotype" w:hAnsi="Palatino Linotype" w:cs="Palatino Linotype"/>
          <w:b/>
          <w:sz w:val="22"/>
          <w:szCs w:val="22"/>
        </w:rPr>
        <w:t>veinte</w:t>
      </w:r>
      <w:r w:rsidR="00117278" w:rsidRPr="005D306D">
        <w:rPr>
          <w:rFonts w:ascii="Palatino Linotype" w:eastAsia="Palatino Linotype" w:hAnsi="Palatino Linotype" w:cs="Palatino Linotype"/>
          <w:b/>
          <w:sz w:val="22"/>
          <w:szCs w:val="22"/>
        </w:rPr>
        <w:t xml:space="preserve"> de mayo</w:t>
      </w:r>
      <w:r w:rsidR="00F2336C" w:rsidRPr="005D306D">
        <w:rPr>
          <w:rFonts w:ascii="Palatino Linotype" w:eastAsia="Palatino Linotype" w:hAnsi="Palatino Linotype" w:cs="Palatino Linotype"/>
          <w:b/>
          <w:sz w:val="22"/>
          <w:szCs w:val="22"/>
        </w:rPr>
        <w:t xml:space="preserve"> de dos mil veinticinco, </w:t>
      </w:r>
      <w:r w:rsidR="00F2336C" w:rsidRPr="005D306D">
        <w:rPr>
          <w:rFonts w:ascii="Palatino Linotype" w:eastAsia="Palatino Linotype" w:hAnsi="Palatino Linotype" w:cs="Palatino Linotype"/>
          <w:sz w:val="22"/>
          <w:szCs w:val="22"/>
        </w:rPr>
        <w:t>la Comisionada Ponente determinó el cierre de instrucción en términos de la fracción VI del artículo 185 de la Ley de Transparencia y Acceso a la Información Pública del Estado de México y Municipios.</w:t>
      </w:r>
      <w:r w:rsidR="008C404F" w:rsidRPr="005D306D">
        <w:rPr>
          <w:rFonts w:ascii="Palatino Linotype" w:eastAsia="Palatino Linotype" w:hAnsi="Palatino Linotype" w:cs="Palatino Linotype"/>
          <w:sz w:val="22"/>
          <w:szCs w:val="22"/>
        </w:rPr>
        <w:t xml:space="preserve"> </w:t>
      </w:r>
    </w:p>
    <w:p w14:paraId="353AA0CA" w14:textId="3623F1DD" w:rsidR="00E92E29" w:rsidRPr="005D306D" w:rsidRDefault="00F2336C" w:rsidP="008C2BDE">
      <w:pPr>
        <w:spacing w:before="240" w:after="240"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0880A8F" w14:textId="77777777" w:rsidR="00AD46C7" w:rsidRPr="005D306D" w:rsidRDefault="00F2336C" w:rsidP="008C2BDE">
      <w:pPr>
        <w:widowControl w:val="0"/>
        <w:spacing w:line="360" w:lineRule="auto"/>
        <w:jc w:val="center"/>
        <w:rPr>
          <w:rFonts w:ascii="Palatino Linotype" w:eastAsia="Palatino Linotype" w:hAnsi="Palatino Linotype" w:cs="Palatino Linotype"/>
          <w:b/>
          <w:sz w:val="22"/>
          <w:szCs w:val="22"/>
        </w:rPr>
      </w:pPr>
      <w:r w:rsidRPr="005D306D">
        <w:rPr>
          <w:rFonts w:ascii="Palatino Linotype" w:eastAsia="Palatino Linotype" w:hAnsi="Palatino Linotype" w:cs="Palatino Linotype"/>
          <w:b/>
          <w:sz w:val="22"/>
          <w:szCs w:val="22"/>
        </w:rPr>
        <w:t>II. C O N S I D E R A N D O S</w:t>
      </w:r>
    </w:p>
    <w:p w14:paraId="0E09EFF0" w14:textId="729C0D89" w:rsidR="00AD46C7" w:rsidRPr="005D306D" w:rsidRDefault="00F2336C" w:rsidP="008C2BDE">
      <w:pPr>
        <w:spacing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b/>
          <w:sz w:val="22"/>
          <w:szCs w:val="22"/>
        </w:rPr>
        <w:t>Primero. Competencia.</w:t>
      </w:r>
      <w:r w:rsidRPr="005D306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00AC3F12" w:rsidRPr="005D306D">
        <w:rPr>
          <w:rFonts w:ascii="Palatino Linotype" w:eastAsia="Palatino Linotype" w:hAnsi="Palatino Linotype" w:cs="Palatino Linotype"/>
          <w:sz w:val="22"/>
          <w:szCs w:val="22"/>
        </w:rPr>
        <w:t>séptimo</w:t>
      </w:r>
      <w:r w:rsidRPr="005D306D">
        <w:rPr>
          <w:rFonts w:ascii="Palatino Linotype" w:eastAsia="Palatino Linotype" w:hAnsi="Palatino Linotype" w:cs="Palatino Linotype"/>
          <w:sz w:val="22"/>
          <w:szCs w:val="22"/>
        </w:rPr>
        <w:t xml:space="preserve">, trigésimo </w:t>
      </w:r>
      <w:r w:rsidR="00AC3F12" w:rsidRPr="005D306D">
        <w:rPr>
          <w:rFonts w:ascii="Palatino Linotype" w:eastAsia="Palatino Linotype" w:hAnsi="Palatino Linotype" w:cs="Palatino Linotype"/>
          <w:sz w:val="22"/>
          <w:szCs w:val="22"/>
        </w:rPr>
        <w:t>octavo y trigésimo noveno</w:t>
      </w:r>
      <w:r w:rsidRPr="005D306D">
        <w:rPr>
          <w:rFonts w:ascii="Palatino Linotype" w:eastAsia="Palatino Linotype" w:hAnsi="Palatino Linotype" w:cs="Palatino Linotype"/>
          <w:sz w:val="22"/>
          <w:szCs w:val="22"/>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E467174" w14:textId="192F444B" w:rsidR="00AD46C7" w:rsidRPr="005D306D" w:rsidRDefault="00F2336C" w:rsidP="008C2BDE">
      <w:pPr>
        <w:spacing w:before="240" w:after="240" w:line="360" w:lineRule="auto"/>
        <w:jc w:val="both"/>
        <w:rPr>
          <w:rFonts w:ascii="Palatino Linotype" w:eastAsia="Palatino Linotype" w:hAnsi="Palatino Linotype" w:cs="Palatino Linotype"/>
          <w:sz w:val="22"/>
          <w:szCs w:val="22"/>
        </w:rPr>
      </w:pPr>
      <w:bookmarkStart w:id="3" w:name="_heading=h.tyjcwt" w:colFirst="0" w:colLast="0"/>
      <w:bookmarkEnd w:id="3"/>
      <w:r w:rsidRPr="005D306D">
        <w:rPr>
          <w:rFonts w:ascii="Palatino Linotype" w:eastAsia="Palatino Linotype" w:hAnsi="Palatino Linotype" w:cs="Palatino Linotype"/>
          <w:b/>
          <w:sz w:val="22"/>
          <w:szCs w:val="22"/>
        </w:rPr>
        <w:lastRenderedPageBreak/>
        <w:t xml:space="preserve">Segundo. Oportunidad y Procedibilidad del Recurso de Revisión. </w:t>
      </w:r>
      <w:r w:rsidRPr="005D306D">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F7B2982" w14:textId="77777777" w:rsidR="00AD46C7" w:rsidRPr="005D306D" w:rsidRDefault="00F2336C" w:rsidP="008C2BDE">
      <w:pPr>
        <w:spacing w:before="240" w:after="240"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2F44D2D" w14:textId="77777777" w:rsidR="00AD46C7" w:rsidRPr="005D306D" w:rsidRDefault="00F2336C" w:rsidP="00B82733">
      <w:pPr>
        <w:ind w:left="851" w:right="900"/>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b/>
          <w:i/>
          <w:sz w:val="22"/>
          <w:szCs w:val="22"/>
        </w:rPr>
        <w:t xml:space="preserve">“Artículo 178. </w:t>
      </w:r>
      <w:r w:rsidRPr="005D306D">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1416EDF" w14:textId="6482204D" w:rsidR="00AD46C7" w:rsidRPr="005D306D" w:rsidRDefault="00F2336C" w:rsidP="008C2BDE">
      <w:pPr>
        <w:spacing w:before="240" w:after="240" w:line="360" w:lineRule="auto"/>
        <w:ind w:right="49"/>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5D306D">
        <w:rPr>
          <w:rFonts w:ascii="Palatino Linotype" w:eastAsia="Palatino Linotype" w:hAnsi="Palatino Linotype" w:cs="Palatino Linotype"/>
          <w:b/>
          <w:sz w:val="22"/>
          <w:szCs w:val="22"/>
        </w:rPr>
        <w:t>SUJETO OBLIGADO</w:t>
      </w:r>
      <w:r w:rsidRPr="005D306D">
        <w:rPr>
          <w:rFonts w:ascii="Palatino Linotype" w:eastAsia="Palatino Linotype" w:hAnsi="Palatino Linotype" w:cs="Palatino Linotype"/>
          <w:sz w:val="22"/>
          <w:szCs w:val="22"/>
        </w:rPr>
        <w:t xml:space="preserve"> remitió la respuesta a la solicitud de información el </w:t>
      </w:r>
      <w:r w:rsidR="000617A4" w:rsidRPr="005D306D">
        <w:rPr>
          <w:rFonts w:ascii="Palatino Linotype" w:eastAsia="Palatino Linotype" w:hAnsi="Palatino Linotype" w:cs="Palatino Linotype"/>
          <w:sz w:val="22"/>
          <w:szCs w:val="22"/>
        </w:rPr>
        <w:t xml:space="preserve">diez de </w:t>
      </w:r>
      <w:r w:rsidR="000617A4" w:rsidRPr="005D306D">
        <w:rPr>
          <w:rFonts w:ascii="Palatino Linotype" w:eastAsia="Palatino Linotype" w:hAnsi="Palatino Linotype" w:cs="Palatino Linotype"/>
          <w:b/>
          <w:sz w:val="22"/>
          <w:szCs w:val="22"/>
        </w:rPr>
        <w:t>veintiocho de febrero</w:t>
      </w:r>
      <w:r w:rsidRPr="005D306D">
        <w:rPr>
          <w:rFonts w:ascii="Palatino Linotype" w:eastAsia="Palatino Linotype" w:hAnsi="Palatino Linotype" w:cs="Palatino Linotype"/>
          <w:b/>
          <w:sz w:val="22"/>
          <w:szCs w:val="22"/>
        </w:rPr>
        <w:t xml:space="preserve"> de dos mil veinticinco, </w:t>
      </w:r>
      <w:r w:rsidRPr="005D306D">
        <w:rPr>
          <w:rFonts w:ascii="Palatino Linotype" w:eastAsia="Palatino Linotype" w:hAnsi="Palatino Linotype" w:cs="Palatino Linotype"/>
          <w:sz w:val="22"/>
          <w:szCs w:val="22"/>
        </w:rPr>
        <w:t xml:space="preserve">mientras que el recurso de revisión interpuesto por la parte </w:t>
      </w:r>
      <w:r w:rsidRPr="005D306D">
        <w:rPr>
          <w:rFonts w:ascii="Palatino Linotype" w:eastAsia="Palatino Linotype" w:hAnsi="Palatino Linotype" w:cs="Palatino Linotype"/>
          <w:b/>
          <w:sz w:val="22"/>
          <w:szCs w:val="22"/>
        </w:rPr>
        <w:t>RECURRENTE</w:t>
      </w:r>
      <w:r w:rsidRPr="005D306D">
        <w:rPr>
          <w:rFonts w:ascii="Palatino Linotype" w:eastAsia="Palatino Linotype" w:hAnsi="Palatino Linotype" w:cs="Palatino Linotype"/>
          <w:sz w:val="22"/>
          <w:szCs w:val="22"/>
        </w:rPr>
        <w:t xml:space="preserve">, se tuvo por presentado el día </w:t>
      </w:r>
      <w:r w:rsidR="000617A4" w:rsidRPr="005D306D">
        <w:rPr>
          <w:rFonts w:ascii="Palatino Linotype" w:eastAsia="Palatino Linotype" w:hAnsi="Palatino Linotype" w:cs="Palatino Linotype"/>
          <w:b/>
          <w:sz w:val="22"/>
          <w:szCs w:val="22"/>
        </w:rPr>
        <w:t>diez</w:t>
      </w:r>
      <w:r w:rsidRPr="005D306D">
        <w:rPr>
          <w:rFonts w:ascii="Palatino Linotype" w:eastAsia="Palatino Linotype" w:hAnsi="Palatino Linotype" w:cs="Palatino Linotype"/>
          <w:b/>
          <w:sz w:val="22"/>
          <w:szCs w:val="22"/>
        </w:rPr>
        <w:t xml:space="preserve"> de </w:t>
      </w:r>
      <w:r w:rsidR="000846BD" w:rsidRPr="005D306D">
        <w:rPr>
          <w:rFonts w:ascii="Palatino Linotype" w:eastAsia="Palatino Linotype" w:hAnsi="Palatino Linotype" w:cs="Palatino Linotype"/>
          <w:b/>
          <w:sz w:val="22"/>
          <w:szCs w:val="22"/>
        </w:rPr>
        <w:t>marzo</w:t>
      </w:r>
      <w:r w:rsidRPr="005D306D">
        <w:rPr>
          <w:rFonts w:ascii="Palatino Linotype" w:eastAsia="Palatino Linotype" w:hAnsi="Palatino Linotype" w:cs="Palatino Linotype"/>
          <w:b/>
          <w:sz w:val="22"/>
          <w:szCs w:val="22"/>
        </w:rPr>
        <w:t xml:space="preserve"> del año dos mil veinticinco</w:t>
      </w:r>
      <w:r w:rsidRPr="005D306D">
        <w:rPr>
          <w:rFonts w:ascii="Palatino Linotype" w:eastAsia="Palatino Linotype" w:hAnsi="Palatino Linotype" w:cs="Palatino Linotype"/>
          <w:sz w:val="22"/>
          <w:szCs w:val="22"/>
        </w:rPr>
        <w:t xml:space="preserve">; esto es, al </w:t>
      </w:r>
      <w:r w:rsidR="000617A4" w:rsidRPr="005D306D">
        <w:rPr>
          <w:rFonts w:ascii="Palatino Linotype" w:eastAsia="Palatino Linotype" w:hAnsi="Palatino Linotype" w:cs="Palatino Linotype"/>
          <w:sz w:val="22"/>
          <w:szCs w:val="22"/>
        </w:rPr>
        <w:t>séptimo</w:t>
      </w:r>
      <w:r w:rsidR="00247671" w:rsidRPr="005D306D">
        <w:rPr>
          <w:rFonts w:ascii="Palatino Linotype" w:eastAsia="Palatino Linotype" w:hAnsi="Palatino Linotype" w:cs="Palatino Linotype"/>
          <w:sz w:val="22"/>
          <w:szCs w:val="22"/>
        </w:rPr>
        <w:t xml:space="preserve"> </w:t>
      </w:r>
      <w:r w:rsidR="00F67C05" w:rsidRPr="005D306D">
        <w:rPr>
          <w:rFonts w:ascii="Palatino Linotype" w:eastAsia="Palatino Linotype" w:hAnsi="Palatino Linotype" w:cs="Palatino Linotype"/>
          <w:sz w:val="22"/>
          <w:szCs w:val="22"/>
        </w:rPr>
        <w:t>día</w:t>
      </w:r>
      <w:r w:rsidRPr="005D306D">
        <w:rPr>
          <w:rFonts w:ascii="Palatino Linotype" w:eastAsia="Palatino Linotype" w:hAnsi="Palatino Linotype" w:cs="Palatino Linotype"/>
          <w:sz w:val="22"/>
          <w:szCs w:val="22"/>
        </w:rPr>
        <w:t xml:space="preserve"> hábil siguiente al que se tuvo conocimiento de la respuesta.</w:t>
      </w:r>
    </w:p>
    <w:p w14:paraId="2A84D7E3" w14:textId="0604AE8F" w:rsidR="00AD46C7" w:rsidRPr="005D306D" w:rsidRDefault="00F2336C" w:rsidP="008C2BDE">
      <w:pPr>
        <w:spacing w:before="240" w:after="240"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1726E5" w:rsidRPr="005D306D">
        <w:rPr>
          <w:rFonts w:ascii="Palatino Linotype" w:eastAsia="Palatino Linotype" w:hAnsi="Palatino Linotype" w:cs="Palatino Linotype"/>
          <w:sz w:val="22"/>
          <w:szCs w:val="22"/>
        </w:rPr>
        <w:t xml:space="preserve">s en el artículo 179, fracción </w:t>
      </w:r>
      <w:r w:rsidR="00B63685" w:rsidRPr="005D306D">
        <w:rPr>
          <w:rFonts w:ascii="Palatino Linotype" w:eastAsia="Palatino Linotype" w:hAnsi="Palatino Linotype" w:cs="Palatino Linotype"/>
          <w:sz w:val="22"/>
          <w:szCs w:val="22"/>
        </w:rPr>
        <w:t>I</w:t>
      </w:r>
      <w:r w:rsidR="002F3173" w:rsidRPr="005D306D">
        <w:rPr>
          <w:rFonts w:ascii="Palatino Linotype" w:eastAsia="Palatino Linotype" w:hAnsi="Palatino Linotype" w:cs="Palatino Linotype"/>
          <w:sz w:val="22"/>
          <w:szCs w:val="22"/>
        </w:rPr>
        <w:t xml:space="preserve"> </w:t>
      </w:r>
      <w:r w:rsidRPr="005D306D">
        <w:rPr>
          <w:rFonts w:ascii="Palatino Linotype" w:eastAsia="Palatino Linotype" w:hAnsi="Palatino Linotype" w:cs="Palatino Linotype"/>
          <w:sz w:val="22"/>
          <w:szCs w:val="22"/>
        </w:rPr>
        <w:t>de la ley de la materia, que a la letra dice:</w:t>
      </w:r>
    </w:p>
    <w:p w14:paraId="455AEB4B" w14:textId="77777777" w:rsidR="00AD46C7" w:rsidRPr="005D306D" w:rsidRDefault="00F2336C" w:rsidP="008C2BDE">
      <w:pPr>
        <w:spacing w:line="360" w:lineRule="auto"/>
        <w:ind w:left="851" w:right="1041"/>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w:t>
      </w:r>
      <w:r w:rsidRPr="005D306D">
        <w:rPr>
          <w:rFonts w:ascii="Palatino Linotype" w:eastAsia="Palatino Linotype" w:hAnsi="Palatino Linotype" w:cs="Palatino Linotype"/>
          <w:b/>
          <w:i/>
          <w:sz w:val="22"/>
          <w:szCs w:val="22"/>
        </w:rPr>
        <w:t xml:space="preserve">Artículo 179. </w:t>
      </w:r>
      <w:r w:rsidRPr="005D306D">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AE1A45D" w14:textId="77777777" w:rsidR="00B63685" w:rsidRPr="005D306D" w:rsidRDefault="00B63685" w:rsidP="008C2BDE">
      <w:pPr>
        <w:spacing w:line="360" w:lineRule="auto"/>
        <w:ind w:left="851" w:right="1041"/>
        <w:jc w:val="both"/>
        <w:rPr>
          <w:rFonts w:ascii="Palatino Linotype" w:eastAsia="Palatino Linotype" w:hAnsi="Palatino Linotype" w:cs="Palatino Linotype"/>
          <w:i/>
          <w:sz w:val="22"/>
          <w:szCs w:val="22"/>
        </w:rPr>
      </w:pPr>
      <w:r w:rsidRPr="005D306D">
        <w:rPr>
          <w:rFonts w:ascii="Palatino Linotype" w:hAnsi="Palatino Linotype"/>
          <w:i/>
          <w:sz w:val="22"/>
          <w:szCs w:val="22"/>
        </w:rPr>
        <w:lastRenderedPageBreak/>
        <w:t>I. La negativa a la información solicitada;</w:t>
      </w:r>
      <w:r w:rsidRPr="005D306D">
        <w:rPr>
          <w:rFonts w:ascii="Palatino Linotype" w:eastAsia="Palatino Linotype" w:hAnsi="Palatino Linotype" w:cs="Palatino Linotype"/>
          <w:i/>
          <w:sz w:val="22"/>
          <w:szCs w:val="22"/>
        </w:rPr>
        <w:t xml:space="preserve"> </w:t>
      </w:r>
    </w:p>
    <w:p w14:paraId="7E447434" w14:textId="670B00C7" w:rsidR="00AD46C7" w:rsidRPr="005D306D" w:rsidRDefault="00F2336C" w:rsidP="008C2BDE">
      <w:pPr>
        <w:spacing w:line="360" w:lineRule="auto"/>
        <w:ind w:left="851" w:right="1041"/>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 (Sic)</w:t>
      </w:r>
    </w:p>
    <w:p w14:paraId="6D3AC34A" w14:textId="77777777" w:rsidR="00CD35F1" w:rsidRPr="005D306D" w:rsidRDefault="00CD35F1" w:rsidP="008C2BDE">
      <w:pPr>
        <w:spacing w:before="280" w:after="280"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b/>
          <w:sz w:val="22"/>
          <w:szCs w:val="22"/>
        </w:rPr>
        <w:t>Tercero. Materia de Revisión</w:t>
      </w:r>
      <w:r w:rsidRPr="005D306D">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w:t>
      </w:r>
      <w:r w:rsidRPr="005D306D">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5D306D">
        <w:rPr>
          <w:rFonts w:ascii="Palatino Linotype" w:eastAsia="Palatino Linotype" w:hAnsi="Palatino Linotype" w:cs="Palatino Linotype"/>
          <w:sz w:val="22"/>
          <w:szCs w:val="22"/>
        </w:rPr>
        <w:t xml:space="preserve">del </w:t>
      </w:r>
      <w:r w:rsidRPr="005D306D">
        <w:rPr>
          <w:rFonts w:ascii="Palatino Linotype" w:eastAsia="Palatino Linotype" w:hAnsi="Palatino Linotype" w:cs="Palatino Linotype"/>
          <w:b/>
          <w:sz w:val="22"/>
          <w:szCs w:val="22"/>
        </w:rPr>
        <w:t>RECURRENTE</w:t>
      </w:r>
      <w:r w:rsidRPr="005D306D">
        <w:rPr>
          <w:rFonts w:ascii="Palatino Linotype" w:eastAsia="Palatino Linotype" w:hAnsi="Palatino Linotype" w:cs="Palatino Linotype"/>
          <w:sz w:val="22"/>
          <w:szCs w:val="22"/>
        </w:rPr>
        <w:t>, o en su defecto, en caso de ser procedente, ordenar la entrega de información.</w:t>
      </w:r>
    </w:p>
    <w:p w14:paraId="0262D49D" w14:textId="77777777" w:rsidR="00CD35F1" w:rsidRPr="005D306D" w:rsidRDefault="00CD35F1" w:rsidP="008C2BDE">
      <w:pPr>
        <w:spacing w:before="240" w:after="240"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b/>
          <w:sz w:val="22"/>
          <w:szCs w:val="22"/>
        </w:rPr>
        <w:t xml:space="preserve">Cuarto. Estudio de fondo del asunto. </w:t>
      </w:r>
      <w:r w:rsidRPr="005D306D">
        <w:rPr>
          <w:rFonts w:ascii="Palatino Linotype" w:eastAsia="Palatino Linotype" w:hAnsi="Palatino Linotype" w:cs="Palatino Linotype"/>
          <w:sz w:val="22"/>
          <w:szCs w:val="22"/>
        </w:rPr>
        <w:t xml:space="preserve">Es conveniente analizar si la respuesta del </w:t>
      </w:r>
      <w:r w:rsidRPr="005D306D">
        <w:rPr>
          <w:rFonts w:ascii="Palatino Linotype" w:eastAsia="Palatino Linotype" w:hAnsi="Palatino Linotype" w:cs="Palatino Linotype"/>
          <w:b/>
          <w:sz w:val="22"/>
          <w:szCs w:val="22"/>
        </w:rPr>
        <w:t>SUJETO OBLIGADO</w:t>
      </w:r>
      <w:r w:rsidRPr="005D306D">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FEBADBE" w14:textId="24833FB6" w:rsidR="00AD46C7" w:rsidRPr="005D306D" w:rsidRDefault="00CD35F1" w:rsidP="008C2BDE">
      <w:pPr>
        <w:spacing w:before="240" w:line="360" w:lineRule="auto"/>
        <w:ind w:left="709" w:right="760"/>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 xml:space="preserve"> </w:t>
      </w:r>
      <w:r w:rsidR="00F2336C" w:rsidRPr="005D306D">
        <w:rPr>
          <w:rFonts w:ascii="Palatino Linotype" w:eastAsia="Palatino Linotype" w:hAnsi="Palatino Linotype" w:cs="Palatino Linotype"/>
          <w:i/>
          <w:sz w:val="22"/>
          <w:szCs w:val="22"/>
        </w:rPr>
        <w:t>“</w:t>
      </w:r>
      <w:r w:rsidR="00F2336C" w:rsidRPr="005D306D">
        <w:rPr>
          <w:rFonts w:ascii="Palatino Linotype" w:eastAsia="Palatino Linotype" w:hAnsi="Palatino Linotype" w:cs="Palatino Linotype"/>
          <w:b/>
          <w:i/>
          <w:sz w:val="22"/>
          <w:szCs w:val="22"/>
        </w:rPr>
        <w:t>Artículo 4</w:t>
      </w:r>
      <w:r w:rsidR="00F2336C" w:rsidRPr="005D306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F751C47" w14:textId="77777777" w:rsidR="00AD46C7" w:rsidRPr="005D306D" w:rsidRDefault="00F2336C" w:rsidP="008C2BDE">
      <w:pPr>
        <w:spacing w:line="360" w:lineRule="auto"/>
        <w:ind w:left="709" w:right="760"/>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D306D">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sidRPr="005D306D">
        <w:rPr>
          <w:rFonts w:ascii="Palatino Linotype" w:eastAsia="Palatino Linotype" w:hAnsi="Palatino Linotype" w:cs="Palatino Linotype"/>
          <w:i/>
          <w:sz w:val="22"/>
          <w:szCs w:val="22"/>
        </w:rPr>
        <w:lastRenderedPageBreak/>
        <w:t>público, en los términos de las causas legítimas y estrictamente necesarias previstas por esta Ley.</w:t>
      </w:r>
    </w:p>
    <w:p w14:paraId="2ACAA9DC" w14:textId="77777777" w:rsidR="00AD46C7" w:rsidRPr="005D306D" w:rsidRDefault="00F2336C" w:rsidP="008C2BDE">
      <w:pPr>
        <w:spacing w:line="360" w:lineRule="auto"/>
        <w:ind w:left="709" w:right="760"/>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D306D">
        <w:rPr>
          <w:rFonts w:ascii="Palatino Linotype" w:eastAsia="Palatino Linotype" w:hAnsi="Palatino Linotype" w:cs="Palatino Linotype"/>
          <w:i/>
          <w:sz w:val="22"/>
          <w:szCs w:val="22"/>
        </w:rPr>
        <w:t>.”</w:t>
      </w:r>
    </w:p>
    <w:p w14:paraId="3BE31D23" w14:textId="77777777" w:rsidR="00AD46C7" w:rsidRPr="005D306D" w:rsidRDefault="00AD46C7" w:rsidP="008C2BDE">
      <w:pPr>
        <w:spacing w:line="360" w:lineRule="auto"/>
        <w:jc w:val="both"/>
        <w:rPr>
          <w:rFonts w:ascii="Palatino Linotype" w:eastAsia="Palatino Linotype" w:hAnsi="Palatino Linotype" w:cs="Palatino Linotype"/>
          <w:sz w:val="22"/>
          <w:szCs w:val="22"/>
        </w:rPr>
      </w:pPr>
    </w:p>
    <w:p w14:paraId="12E194BF" w14:textId="77777777" w:rsidR="00AD46C7" w:rsidRPr="005D306D" w:rsidRDefault="00F2336C" w:rsidP="008C2BDE">
      <w:pPr>
        <w:spacing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3140C5F" w14:textId="77777777" w:rsidR="00AD46C7" w:rsidRPr="005D306D" w:rsidRDefault="00AD46C7" w:rsidP="008C2BDE">
      <w:pPr>
        <w:spacing w:line="360" w:lineRule="auto"/>
        <w:jc w:val="both"/>
        <w:rPr>
          <w:rFonts w:ascii="Palatino Linotype" w:eastAsia="Palatino Linotype" w:hAnsi="Palatino Linotype" w:cs="Palatino Linotype"/>
          <w:sz w:val="22"/>
          <w:szCs w:val="22"/>
        </w:rPr>
      </w:pPr>
    </w:p>
    <w:p w14:paraId="632B8010" w14:textId="77777777" w:rsidR="00AD46C7" w:rsidRPr="005D306D" w:rsidRDefault="00F2336C" w:rsidP="008C2BDE">
      <w:pPr>
        <w:spacing w:line="360" w:lineRule="auto"/>
        <w:ind w:left="567" w:right="758"/>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b/>
          <w:i/>
          <w:sz w:val="22"/>
          <w:szCs w:val="22"/>
        </w:rPr>
        <w:t>“Artículo 12.-</w:t>
      </w:r>
      <w:r w:rsidRPr="005D306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6DCC0B4" w14:textId="77777777" w:rsidR="00AD46C7" w:rsidRPr="005D306D" w:rsidRDefault="00AD46C7" w:rsidP="008C2BDE">
      <w:pPr>
        <w:spacing w:line="360" w:lineRule="auto"/>
        <w:ind w:left="567" w:right="758"/>
        <w:jc w:val="both"/>
        <w:rPr>
          <w:rFonts w:ascii="Palatino Linotype" w:eastAsia="Palatino Linotype" w:hAnsi="Palatino Linotype" w:cs="Palatino Linotype"/>
          <w:i/>
          <w:sz w:val="22"/>
          <w:szCs w:val="22"/>
        </w:rPr>
      </w:pPr>
    </w:p>
    <w:p w14:paraId="2DD97988" w14:textId="77777777" w:rsidR="00AD46C7" w:rsidRPr="005D306D" w:rsidRDefault="00F2336C" w:rsidP="008C2BDE">
      <w:pPr>
        <w:spacing w:line="360" w:lineRule="auto"/>
        <w:ind w:left="567" w:right="758"/>
        <w:jc w:val="both"/>
        <w:rPr>
          <w:rFonts w:ascii="Palatino Linotype" w:eastAsia="Palatino Linotype" w:hAnsi="Palatino Linotype" w:cs="Palatino Linotype"/>
          <w:b/>
          <w:i/>
          <w:sz w:val="22"/>
          <w:szCs w:val="22"/>
        </w:rPr>
      </w:pPr>
      <w:r w:rsidRPr="005D306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D306D">
        <w:rPr>
          <w:rFonts w:ascii="Palatino Linotype" w:eastAsia="Palatino Linotype" w:hAnsi="Palatino Linotype" w:cs="Palatino Linotype"/>
          <w:i/>
          <w:sz w:val="22"/>
          <w:szCs w:val="22"/>
        </w:rPr>
        <w:t xml:space="preserve">. </w:t>
      </w:r>
      <w:r w:rsidRPr="005D306D">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B181C78" w14:textId="77777777" w:rsidR="00AD46C7" w:rsidRPr="005D306D" w:rsidRDefault="00AD46C7" w:rsidP="008C2BDE">
      <w:pPr>
        <w:spacing w:line="360" w:lineRule="auto"/>
        <w:ind w:left="567" w:right="758"/>
        <w:jc w:val="both"/>
        <w:rPr>
          <w:rFonts w:ascii="Palatino Linotype" w:eastAsia="Palatino Linotype" w:hAnsi="Palatino Linotype" w:cs="Palatino Linotype"/>
          <w:i/>
          <w:sz w:val="22"/>
          <w:szCs w:val="22"/>
        </w:rPr>
      </w:pPr>
    </w:p>
    <w:p w14:paraId="3708D4B4" w14:textId="77777777" w:rsidR="00AD46C7" w:rsidRPr="005D306D" w:rsidRDefault="00F2336C" w:rsidP="008C2BDE">
      <w:pPr>
        <w:spacing w:line="360" w:lineRule="auto"/>
        <w:ind w:right="-93"/>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w:t>
      </w:r>
      <w:r w:rsidRPr="005D306D">
        <w:rPr>
          <w:rFonts w:ascii="Palatino Linotype" w:eastAsia="Palatino Linotype" w:hAnsi="Palatino Linotype" w:cs="Palatino Linotype"/>
          <w:sz w:val="22"/>
          <w:szCs w:val="22"/>
        </w:rPr>
        <w:lastRenderedPageBreak/>
        <w:t>se concretarán a proporcionar la información solicitada que tengan en su poder en el estado que se encuentran, sin necesidad de concretarse al interés o términos específicos del solicitante.</w:t>
      </w:r>
    </w:p>
    <w:p w14:paraId="68D4BE34" w14:textId="77777777" w:rsidR="00AD46C7" w:rsidRPr="005D306D" w:rsidRDefault="00AD46C7" w:rsidP="008C2BDE">
      <w:pPr>
        <w:spacing w:line="360" w:lineRule="auto"/>
        <w:ind w:right="-93"/>
        <w:jc w:val="both"/>
        <w:rPr>
          <w:rFonts w:ascii="Palatino Linotype" w:eastAsia="Palatino Linotype" w:hAnsi="Palatino Linotype" w:cs="Palatino Linotype"/>
          <w:sz w:val="22"/>
          <w:szCs w:val="22"/>
        </w:rPr>
      </w:pPr>
    </w:p>
    <w:p w14:paraId="4491AF4D" w14:textId="07677176" w:rsidR="00AD46C7" w:rsidRPr="005D306D" w:rsidRDefault="00F2336C" w:rsidP="008C2BDE">
      <w:pPr>
        <w:spacing w:line="360" w:lineRule="auto"/>
        <w:jc w:val="both"/>
        <w:rPr>
          <w:rFonts w:ascii="Palatino Linotype" w:eastAsia="Palatino Linotype" w:hAnsi="Palatino Linotype" w:cs="Palatino Linotype"/>
          <w:b/>
          <w:sz w:val="22"/>
          <w:szCs w:val="22"/>
        </w:rPr>
      </w:pPr>
      <w:r w:rsidRPr="005D306D">
        <w:rPr>
          <w:rFonts w:ascii="Palatino Linotype" w:eastAsia="Palatino Linotype" w:hAnsi="Palatino Linotype" w:cs="Palatino Linotype"/>
          <w:sz w:val="22"/>
          <w:szCs w:val="22"/>
        </w:rPr>
        <w:t xml:space="preserve">Sirve de apoyo a lo anterior, el criterio 03-17, expuesto por el </w:t>
      </w:r>
      <w:r w:rsidR="00920422" w:rsidRPr="005D306D">
        <w:rPr>
          <w:rFonts w:ascii="Palatino Linotype" w:eastAsia="Palatino Linotype" w:hAnsi="Palatino Linotype" w:cs="Palatino Linotype"/>
          <w:sz w:val="22"/>
          <w:szCs w:val="22"/>
        </w:rPr>
        <w:t xml:space="preserve">entonces </w:t>
      </w:r>
      <w:r w:rsidRPr="005D306D">
        <w:rPr>
          <w:rFonts w:ascii="Palatino Linotype" w:eastAsia="Palatino Linotype" w:hAnsi="Palatino Linotype" w:cs="Palatino Linotype"/>
          <w:sz w:val="22"/>
          <w:szCs w:val="22"/>
        </w:rPr>
        <w:t>Instituto Nacional de Transparencia, Acceso a la Información y Protección de Datos Personales, que dice:</w:t>
      </w:r>
      <w:r w:rsidRPr="005D306D">
        <w:rPr>
          <w:rFonts w:ascii="Palatino Linotype" w:eastAsia="Palatino Linotype" w:hAnsi="Palatino Linotype" w:cs="Palatino Linotype"/>
          <w:b/>
          <w:sz w:val="22"/>
          <w:szCs w:val="22"/>
        </w:rPr>
        <w:t xml:space="preserve"> </w:t>
      </w:r>
    </w:p>
    <w:p w14:paraId="23FEF1B8" w14:textId="77777777" w:rsidR="00AD46C7" w:rsidRPr="005D306D" w:rsidRDefault="00AD46C7" w:rsidP="008C2BDE">
      <w:pPr>
        <w:spacing w:line="360" w:lineRule="auto"/>
        <w:ind w:left="851" w:right="850"/>
        <w:jc w:val="both"/>
        <w:rPr>
          <w:rFonts w:ascii="Palatino Linotype" w:eastAsia="Palatino Linotype" w:hAnsi="Palatino Linotype" w:cs="Palatino Linotype"/>
          <w:sz w:val="22"/>
          <w:szCs w:val="22"/>
        </w:rPr>
      </w:pPr>
    </w:p>
    <w:p w14:paraId="068BE408" w14:textId="77777777" w:rsidR="00AD46C7" w:rsidRPr="005D306D" w:rsidRDefault="00F2336C" w:rsidP="008C2BDE">
      <w:pPr>
        <w:spacing w:line="360" w:lineRule="auto"/>
        <w:ind w:left="851" w:right="901"/>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w:t>
      </w:r>
      <w:r w:rsidRPr="005D306D">
        <w:rPr>
          <w:rFonts w:ascii="Palatino Linotype" w:eastAsia="Palatino Linotype" w:hAnsi="Palatino Linotype" w:cs="Palatino Linotype"/>
          <w:b/>
          <w:i/>
          <w:sz w:val="22"/>
          <w:szCs w:val="22"/>
        </w:rPr>
        <w:t>No existe obligación de elaborar documentos ad hoc para atender las solicitudes de acceso a la información.</w:t>
      </w:r>
      <w:r w:rsidRPr="005D306D">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FB7C59F" w14:textId="77777777" w:rsidR="00AD46C7" w:rsidRPr="005D306D" w:rsidRDefault="00F2336C" w:rsidP="008C2BDE">
      <w:pPr>
        <w:spacing w:line="360" w:lineRule="auto"/>
        <w:ind w:left="851" w:right="901"/>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 xml:space="preserve">Resoluciones: </w:t>
      </w:r>
    </w:p>
    <w:p w14:paraId="08253FE1" w14:textId="77777777" w:rsidR="00AD46C7" w:rsidRPr="005D306D" w:rsidRDefault="00F2336C" w:rsidP="008C2BDE">
      <w:pPr>
        <w:spacing w:line="360" w:lineRule="auto"/>
        <w:ind w:left="851" w:right="901"/>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 RRA 0050/16. Instituto Nacional para la Evaluación de la Educación. 13 julio de 2016. Por unanimidad. Comisionado Ponente: Francisco Javier Acuña Llamas.</w:t>
      </w:r>
    </w:p>
    <w:p w14:paraId="1810496C" w14:textId="77777777" w:rsidR="00AD46C7" w:rsidRPr="005D306D" w:rsidRDefault="00F2336C" w:rsidP="008C2BDE">
      <w:pPr>
        <w:spacing w:line="360" w:lineRule="auto"/>
        <w:ind w:left="851" w:right="901"/>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43DD6DEE" w14:textId="77777777" w:rsidR="00AD46C7" w:rsidRPr="005D306D" w:rsidRDefault="00F2336C" w:rsidP="008C2BDE">
      <w:pPr>
        <w:spacing w:line="360" w:lineRule="auto"/>
        <w:ind w:left="851" w:right="901"/>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 RRA 1889/16. Secretaría de Hacienda y Crédito Público. 05 de octubre de 2016. Por unanimidad. Comisionada Ponente. Ximena Puente de la Mora.”</w:t>
      </w:r>
    </w:p>
    <w:p w14:paraId="20CF180F" w14:textId="77777777" w:rsidR="00AD46C7" w:rsidRPr="005D306D" w:rsidRDefault="00AD46C7" w:rsidP="008C2BDE">
      <w:pPr>
        <w:spacing w:line="360" w:lineRule="auto"/>
        <w:ind w:right="-93"/>
        <w:jc w:val="both"/>
        <w:rPr>
          <w:rFonts w:ascii="Palatino Linotype" w:eastAsia="Palatino Linotype" w:hAnsi="Palatino Linotype" w:cs="Palatino Linotype"/>
          <w:sz w:val="22"/>
          <w:szCs w:val="22"/>
        </w:rPr>
      </w:pPr>
    </w:p>
    <w:p w14:paraId="43DAADB3" w14:textId="77777777" w:rsidR="00AD46C7" w:rsidRPr="005D306D" w:rsidRDefault="00F2336C" w:rsidP="008C2BDE">
      <w:pPr>
        <w:spacing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74672FC" w14:textId="77777777" w:rsidR="00AD46C7" w:rsidRPr="005D306D" w:rsidRDefault="00AD46C7" w:rsidP="008C2BDE">
      <w:pPr>
        <w:spacing w:line="360" w:lineRule="auto"/>
        <w:jc w:val="both"/>
        <w:rPr>
          <w:rFonts w:ascii="Palatino Linotype" w:eastAsia="Palatino Linotype" w:hAnsi="Palatino Linotype" w:cs="Palatino Linotype"/>
          <w:sz w:val="22"/>
          <w:szCs w:val="22"/>
        </w:rPr>
      </w:pPr>
    </w:p>
    <w:p w14:paraId="24B607EA" w14:textId="77777777" w:rsidR="00AD46C7" w:rsidRPr="005D306D" w:rsidRDefault="00F2336C" w:rsidP="008C2BDE">
      <w:pPr>
        <w:spacing w:line="360" w:lineRule="auto"/>
        <w:ind w:right="49"/>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65A51BA" w14:textId="77777777" w:rsidR="00AD46C7" w:rsidRPr="005D306D" w:rsidRDefault="00AD46C7" w:rsidP="008C2BDE">
      <w:pPr>
        <w:spacing w:line="360" w:lineRule="auto"/>
        <w:ind w:right="49"/>
        <w:jc w:val="both"/>
        <w:rPr>
          <w:rFonts w:ascii="Palatino Linotype" w:eastAsia="Palatino Linotype" w:hAnsi="Palatino Linotype" w:cs="Palatino Linotype"/>
          <w:sz w:val="22"/>
          <w:szCs w:val="22"/>
        </w:rPr>
      </w:pPr>
    </w:p>
    <w:p w14:paraId="01FE55D8" w14:textId="77777777" w:rsidR="00AD46C7" w:rsidRPr="005D306D" w:rsidRDefault="00F2336C" w:rsidP="008C2BDE">
      <w:pPr>
        <w:spacing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52FE9F5" w14:textId="77777777" w:rsidR="00AD46C7" w:rsidRPr="005D306D" w:rsidRDefault="00AD46C7" w:rsidP="008C2BDE">
      <w:pPr>
        <w:spacing w:line="360" w:lineRule="auto"/>
        <w:ind w:left="851" w:right="899"/>
        <w:jc w:val="both"/>
        <w:rPr>
          <w:rFonts w:ascii="Palatino Linotype" w:eastAsia="Palatino Linotype" w:hAnsi="Palatino Linotype" w:cs="Palatino Linotype"/>
          <w:i/>
          <w:sz w:val="22"/>
          <w:szCs w:val="22"/>
        </w:rPr>
      </w:pPr>
    </w:p>
    <w:p w14:paraId="6A2F0F1B" w14:textId="77777777" w:rsidR="00AD46C7" w:rsidRPr="005D306D" w:rsidRDefault="00F2336C" w:rsidP="008C2BDE">
      <w:pPr>
        <w:spacing w:line="360" w:lineRule="auto"/>
        <w:ind w:left="851" w:right="899"/>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w:t>
      </w:r>
      <w:r w:rsidRPr="005D306D">
        <w:rPr>
          <w:rFonts w:ascii="Palatino Linotype" w:eastAsia="Palatino Linotype" w:hAnsi="Palatino Linotype" w:cs="Palatino Linotype"/>
          <w:b/>
          <w:i/>
          <w:sz w:val="22"/>
          <w:szCs w:val="22"/>
        </w:rPr>
        <w:t xml:space="preserve">Artículo 3. </w:t>
      </w:r>
      <w:r w:rsidRPr="005D306D">
        <w:rPr>
          <w:rFonts w:ascii="Palatino Linotype" w:eastAsia="Palatino Linotype" w:hAnsi="Palatino Linotype" w:cs="Palatino Linotype"/>
          <w:i/>
          <w:sz w:val="22"/>
          <w:szCs w:val="22"/>
        </w:rPr>
        <w:t>Para los efectos de la presente Ley se entenderá por:</w:t>
      </w:r>
    </w:p>
    <w:p w14:paraId="2A636B02" w14:textId="77777777" w:rsidR="00AD46C7" w:rsidRPr="005D306D" w:rsidRDefault="00F2336C" w:rsidP="008C2BDE">
      <w:pPr>
        <w:spacing w:line="360" w:lineRule="auto"/>
        <w:ind w:left="851" w:right="899"/>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w:t>
      </w:r>
    </w:p>
    <w:p w14:paraId="430CEA4B" w14:textId="77777777" w:rsidR="00AD46C7" w:rsidRPr="005D306D" w:rsidRDefault="00F2336C" w:rsidP="008C2BDE">
      <w:pPr>
        <w:spacing w:line="360" w:lineRule="auto"/>
        <w:ind w:left="851" w:right="899"/>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b/>
          <w:i/>
          <w:sz w:val="22"/>
          <w:szCs w:val="22"/>
        </w:rPr>
        <w:t>XI. Documento:</w:t>
      </w:r>
      <w:r w:rsidRPr="005D306D">
        <w:rPr>
          <w:rFonts w:ascii="Palatino Linotype" w:eastAsia="Palatino Linotype" w:hAnsi="Palatino Linotype" w:cs="Palatino Linotype"/>
          <w:i/>
          <w:sz w:val="22"/>
          <w:szCs w:val="22"/>
        </w:rPr>
        <w:t xml:space="preserve"> Los expedientes, reportes, estudios, actas</w:t>
      </w:r>
      <w:r w:rsidRPr="005D306D">
        <w:rPr>
          <w:rFonts w:ascii="Palatino Linotype" w:eastAsia="Palatino Linotype" w:hAnsi="Palatino Linotype" w:cs="Palatino Linotype"/>
          <w:b/>
          <w:i/>
          <w:sz w:val="22"/>
          <w:szCs w:val="22"/>
        </w:rPr>
        <w:t>,</w:t>
      </w:r>
      <w:r w:rsidRPr="005D306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w:t>
      </w:r>
      <w:r w:rsidRPr="005D306D">
        <w:rPr>
          <w:rFonts w:ascii="Palatino Linotype" w:eastAsia="Palatino Linotype" w:hAnsi="Palatino Linotype" w:cs="Palatino Linotype"/>
          <w:i/>
          <w:sz w:val="22"/>
          <w:szCs w:val="22"/>
        </w:rPr>
        <w:lastRenderedPageBreak/>
        <w:t xml:space="preserve">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1850C6C" w14:textId="77777777" w:rsidR="00AD46C7" w:rsidRPr="005D306D" w:rsidRDefault="00AD46C7" w:rsidP="008C2BDE">
      <w:pPr>
        <w:spacing w:line="360" w:lineRule="auto"/>
        <w:ind w:left="851" w:right="899"/>
        <w:jc w:val="both"/>
        <w:rPr>
          <w:rFonts w:ascii="Palatino Linotype" w:eastAsia="Palatino Linotype" w:hAnsi="Palatino Linotype" w:cs="Palatino Linotype"/>
          <w:sz w:val="22"/>
          <w:szCs w:val="22"/>
        </w:rPr>
      </w:pPr>
    </w:p>
    <w:p w14:paraId="483A6885" w14:textId="77777777" w:rsidR="00AD46C7" w:rsidRPr="005D306D" w:rsidRDefault="00F2336C" w:rsidP="008C2BDE">
      <w:pPr>
        <w:spacing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3C895A1" w14:textId="77777777" w:rsidR="00AD46C7" w:rsidRPr="005D306D" w:rsidRDefault="00AD46C7" w:rsidP="008C2BDE">
      <w:pPr>
        <w:spacing w:line="360" w:lineRule="auto"/>
        <w:ind w:left="851" w:right="899"/>
        <w:jc w:val="both"/>
        <w:rPr>
          <w:rFonts w:ascii="Palatino Linotype" w:eastAsia="Palatino Linotype" w:hAnsi="Palatino Linotype" w:cs="Palatino Linotype"/>
          <w:sz w:val="22"/>
          <w:szCs w:val="22"/>
        </w:rPr>
      </w:pPr>
    </w:p>
    <w:p w14:paraId="4120F6C3" w14:textId="77777777" w:rsidR="00AD46C7" w:rsidRPr="005D306D" w:rsidRDefault="00F2336C" w:rsidP="008C2BDE">
      <w:pPr>
        <w:spacing w:line="360" w:lineRule="auto"/>
        <w:ind w:left="851" w:right="899"/>
        <w:jc w:val="both"/>
        <w:rPr>
          <w:rFonts w:ascii="Palatino Linotype" w:eastAsia="Palatino Linotype" w:hAnsi="Palatino Linotype" w:cs="Palatino Linotype"/>
          <w:b/>
          <w:i/>
          <w:sz w:val="22"/>
          <w:szCs w:val="22"/>
        </w:rPr>
      </w:pPr>
      <w:r w:rsidRPr="005D306D">
        <w:rPr>
          <w:rFonts w:ascii="Palatino Linotype" w:eastAsia="Palatino Linotype" w:hAnsi="Palatino Linotype" w:cs="Palatino Linotype"/>
          <w:b/>
          <w:sz w:val="22"/>
          <w:szCs w:val="22"/>
        </w:rPr>
        <w:t>“</w:t>
      </w:r>
      <w:r w:rsidRPr="005D306D">
        <w:rPr>
          <w:rFonts w:ascii="Palatino Linotype" w:eastAsia="Palatino Linotype" w:hAnsi="Palatino Linotype" w:cs="Palatino Linotype"/>
          <w:b/>
          <w:i/>
          <w:sz w:val="22"/>
          <w:szCs w:val="22"/>
        </w:rPr>
        <w:t>CRITERIO 0002-11</w:t>
      </w:r>
    </w:p>
    <w:p w14:paraId="28A7764D" w14:textId="77777777" w:rsidR="00AD46C7" w:rsidRPr="005D306D" w:rsidRDefault="00F2336C" w:rsidP="008C2BDE">
      <w:pPr>
        <w:spacing w:line="360" w:lineRule="auto"/>
        <w:ind w:left="851" w:right="899"/>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5D306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B722B2F" w14:textId="77777777" w:rsidR="00AD46C7" w:rsidRPr="005D306D" w:rsidRDefault="00F2336C" w:rsidP="008C2BDE">
      <w:pPr>
        <w:spacing w:line="360" w:lineRule="auto"/>
        <w:ind w:left="851" w:right="899"/>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 xml:space="preserve">En </w:t>
      </w:r>
      <w:proofErr w:type="gramStart"/>
      <w:r w:rsidRPr="005D306D">
        <w:rPr>
          <w:rFonts w:ascii="Palatino Linotype" w:eastAsia="Palatino Linotype" w:hAnsi="Palatino Linotype" w:cs="Palatino Linotype"/>
          <w:i/>
          <w:sz w:val="22"/>
          <w:szCs w:val="22"/>
        </w:rPr>
        <w:t>consecuencia</w:t>
      </w:r>
      <w:proofErr w:type="gramEnd"/>
      <w:r w:rsidRPr="005D306D">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25EF814B" w14:textId="77777777" w:rsidR="00AD46C7" w:rsidRPr="005D306D" w:rsidRDefault="00F2336C" w:rsidP="008C2BDE">
      <w:pPr>
        <w:spacing w:line="360" w:lineRule="auto"/>
        <w:ind w:left="851" w:right="899"/>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 xml:space="preserve">1) Que se trate de información registrada en cualquier soporte documental, </w:t>
      </w:r>
      <w:proofErr w:type="gramStart"/>
      <w:r w:rsidRPr="005D306D">
        <w:rPr>
          <w:rFonts w:ascii="Palatino Linotype" w:eastAsia="Palatino Linotype" w:hAnsi="Palatino Linotype" w:cs="Palatino Linotype"/>
          <w:i/>
          <w:sz w:val="22"/>
          <w:szCs w:val="22"/>
        </w:rPr>
        <w:t>que</w:t>
      </w:r>
      <w:proofErr w:type="gramEnd"/>
      <w:r w:rsidRPr="005D306D">
        <w:rPr>
          <w:rFonts w:ascii="Palatino Linotype" w:eastAsia="Palatino Linotype" w:hAnsi="Palatino Linotype" w:cs="Palatino Linotype"/>
          <w:i/>
          <w:sz w:val="22"/>
          <w:szCs w:val="22"/>
        </w:rPr>
        <w:t xml:space="preserve"> en ejercicio de las atribuciones conferidas, sea generada por los Sujetos Obligados;</w:t>
      </w:r>
    </w:p>
    <w:p w14:paraId="703FDE34" w14:textId="77777777" w:rsidR="00AD46C7" w:rsidRPr="005D306D" w:rsidRDefault="00F2336C" w:rsidP="008C2BDE">
      <w:pPr>
        <w:spacing w:line="360" w:lineRule="auto"/>
        <w:ind w:left="851" w:right="899"/>
        <w:jc w:val="both"/>
        <w:rPr>
          <w:rFonts w:ascii="Palatino Linotype" w:eastAsia="Palatino Linotype" w:hAnsi="Palatino Linotype" w:cs="Palatino Linotype"/>
          <w:b/>
          <w:i/>
          <w:sz w:val="22"/>
          <w:szCs w:val="22"/>
        </w:rPr>
      </w:pPr>
      <w:r w:rsidRPr="005D306D">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5D306D">
        <w:rPr>
          <w:rFonts w:ascii="Palatino Linotype" w:eastAsia="Palatino Linotype" w:hAnsi="Palatino Linotype" w:cs="Palatino Linotype"/>
          <w:b/>
          <w:i/>
          <w:sz w:val="22"/>
          <w:szCs w:val="22"/>
        </w:rPr>
        <w:t>que</w:t>
      </w:r>
      <w:proofErr w:type="gramEnd"/>
      <w:r w:rsidRPr="005D306D">
        <w:rPr>
          <w:rFonts w:ascii="Palatino Linotype" w:eastAsia="Palatino Linotype" w:hAnsi="Palatino Linotype" w:cs="Palatino Linotype"/>
          <w:b/>
          <w:i/>
          <w:sz w:val="22"/>
          <w:szCs w:val="22"/>
        </w:rPr>
        <w:t xml:space="preserve"> en ejercicio de las atribuciones conferidas, sea administrada por los Sujetos Obligados, y</w:t>
      </w:r>
    </w:p>
    <w:p w14:paraId="5D3C676D" w14:textId="77777777" w:rsidR="00AD46C7" w:rsidRPr="005D306D" w:rsidRDefault="00F2336C" w:rsidP="008C2BDE">
      <w:pPr>
        <w:spacing w:line="360" w:lineRule="auto"/>
        <w:ind w:left="851" w:right="899"/>
        <w:jc w:val="both"/>
        <w:rPr>
          <w:rFonts w:ascii="Palatino Linotype" w:eastAsia="Palatino Linotype" w:hAnsi="Palatino Linotype" w:cs="Palatino Linotype"/>
          <w:b/>
          <w:i/>
          <w:sz w:val="22"/>
          <w:szCs w:val="22"/>
        </w:rPr>
      </w:pPr>
      <w:r w:rsidRPr="005D306D">
        <w:rPr>
          <w:rFonts w:ascii="Palatino Linotype" w:eastAsia="Palatino Linotype" w:hAnsi="Palatino Linotype" w:cs="Palatino Linotype"/>
          <w:b/>
          <w:i/>
          <w:sz w:val="22"/>
          <w:szCs w:val="22"/>
        </w:rPr>
        <w:lastRenderedPageBreak/>
        <w:t xml:space="preserve">3) Que se trate de información registrada en cualquier soporte documental, </w:t>
      </w:r>
      <w:proofErr w:type="gramStart"/>
      <w:r w:rsidRPr="005D306D">
        <w:rPr>
          <w:rFonts w:ascii="Palatino Linotype" w:eastAsia="Palatino Linotype" w:hAnsi="Palatino Linotype" w:cs="Palatino Linotype"/>
          <w:b/>
          <w:i/>
          <w:sz w:val="22"/>
          <w:szCs w:val="22"/>
        </w:rPr>
        <w:t>que</w:t>
      </w:r>
      <w:proofErr w:type="gramEnd"/>
      <w:r w:rsidRPr="005D306D">
        <w:rPr>
          <w:rFonts w:ascii="Palatino Linotype" w:eastAsia="Palatino Linotype" w:hAnsi="Palatino Linotype" w:cs="Palatino Linotype"/>
          <w:b/>
          <w:i/>
          <w:sz w:val="22"/>
          <w:szCs w:val="22"/>
        </w:rPr>
        <w:t xml:space="preserve"> en ejercicio de las atribuciones conferidas, se encuentre en posesión de los Sujetos Obligados.”</w:t>
      </w:r>
    </w:p>
    <w:p w14:paraId="7158A812" w14:textId="77777777" w:rsidR="00AD46C7" w:rsidRPr="005D306D" w:rsidRDefault="00AD46C7" w:rsidP="008C2BDE">
      <w:pPr>
        <w:spacing w:line="360" w:lineRule="auto"/>
        <w:jc w:val="both"/>
        <w:rPr>
          <w:rFonts w:ascii="Palatino Linotype" w:eastAsia="Palatino Linotype" w:hAnsi="Palatino Linotype" w:cs="Palatino Linotype"/>
          <w:sz w:val="22"/>
          <w:szCs w:val="22"/>
        </w:rPr>
      </w:pPr>
    </w:p>
    <w:p w14:paraId="239B30DB" w14:textId="580C87A6" w:rsidR="00B63685" w:rsidRPr="005D306D" w:rsidRDefault="00F2336C" w:rsidP="008C2BDE">
      <w:pPr>
        <w:spacing w:after="240"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el particular requirió al </w:t>
      </w:r>
      <w:r w:rsidR="004011C1" w:rsidRPr="005D306D">
        <w:rPr>
          <w:rFonts w:ascii="Palatino Linotype" w:eastAsia="Palatino Linotype" w:hAnsi="Palatino Linotype" w:cs="Palatino Linotype"/>
          <w:b/>
          <w:sz w:val="22"/>
          <w:szCs w:val="22"/>
        </w:rPr>
        <w:t>Ayuntamiento de Tenancingo</w:t>
      </w:r>
      <w:r w:rsidRPr="005D306D">
        <w:rPr>
          <w:rFonts w:ascii="Palatino Linotype" w:eastAsia="Palatino Linotype" w:hAnsi="Palatino Linotype" w:cs="Palatino Linotype"/>
          <w:sz w:val="22"/>
          <w:szCs w:val="22"/>
        </w:rPr>
        <w:t>,</w:t>
      </w:r>
      <w:r w:rsidR="00B63685" w:rsidRPr="005D306D">
        <w:rPr>
          <w:rFonts w:ascii="Palatino Linotype" w:eastAsia="Palatino Linotype" w:hAnsi="Palatino Linotype" w:cs="Palatino Linotype"/>
          <w:sz w:val="22"/>
          <w:szCs w:val="22"/>
        </w:rPr>
        <w:t xml:space="preserve"> la siguiente información: </w:t>
      </w:r>
    </w:p>
    <w:tbl>
      <w:tblPr>
        <w:tblStyle w:val="Tablaconcuadrcula"/>
        <w:tblW w:w="9210" w:type="dxa"/>
        <w:tblLayout w:type="fixed"/>
        <w:tblLook w:val="04A0" w:firstRow="1" w:lastRow="0" w:firstColumn="1" w:lastColumn="0" w:noHBand="0" w:noVBand="1"/>
      </w:tblPr>
      <w:tblGrid>
        <w:gridCol w:w="2122"/>
        <w:gridCol w:w="3685"/>
        <w:gridCol w:w="1843"/>
        <w:gridCol w:w="1560"/>
      </w:tblGrid>
      <w:tr w:rsidR="00346222" w:rsidRPr="005D306D" w14:paraId="313A2287" w14:textId="77777777" w:rsidTr="00472C66">
        <w:tc>
          <w:tcPr>
            <w:tcW w:w="2122" w:type="dxa"/>
            <w:shd w:val="clear" w:color="auto" w:fill="EEECE1" w:themeFill="background2"/>
          </w:tcPr>
          <w:p w14:paraId="169189D7" w14:textId="1BD2702C" w:rsidR="002C763F" w:rsidRPr="005D306D" w:rsidRDefault="002C763F" w:rsidP="008C2BDE">
            <w:pPr>
              <w:spacing w:line="360" w:lineRule="auto"/>
              <w:jc w:val="center"/>
              <w:rPr>
                <w:rFonts w:ascii="Palatino Linotype" w:hAnsi="Palatino Linotype"/>
                <w:b/>
                <w:sz w:val="18"/>
                <w:szCs w:val="18"/>
              </w:rPr>
            </w:pPr>
            <w:r w:rsidRPr="005D306D">
              <w:rPr>
                <w:rFonts w:ascii="Palatino Linotype" w:hAnsi="Palatino Linotype"/>
                <w:b/>
                <w:sz w:val="18"/>
                <w:szCs w:val="18"/>
              </w:rPr>
              <w:t>Requerimiento</w:t>
            </w:r>
          </w:p>
        </w:tc>
        <w:tc>
          <w:tcPr>
            <w:tcW w:w="3685" w:type="dxa"/>
            <w:shd w:val="clear" w:color="auto" w:fill="EEECE1" w:themeFill="background2"/>
          </w:tcPr>
          <w:p w14:paraId="6861BE84" w14:textId="7B20B655" w:rsidR="002C763F" w:rsidRPr="005D306D" w:rsidRDefault="002C763F" w:rsidP="008C2BDE">
            <w:pPr>
              <w:spacing w:line="360" w:lineRule="auto"/>
              <w:jc w:val="center"/>
              <w:rPr>
                <w:rFonts w:ascii="Palatino Linotype" w:hAnsi="Palatino Linotype"/>
                <w:b/>
                <w:sz w:val="18"/>
                <w:szCs w:val="18"/>
              </w:rPr>
            </w:pPr>
            <w:r w:rsidRPr="005D306D">
              <w:rPr>
                <w:rFonts w:ascii="Palatino Linotype" w:hAnsi="Palatino Linotype"/>
                <w:b/>
                <w:sz w:val="18"/>
                <w:szCs w:val="18"/>
              </w:rPr>
              <w:t>Respuesta</w:t>
            </w:r>
          </w:p>
        </w:tc>
        <w:tc>
          <w:tcPr>
            <w:tcW w:w="1843" w:type="dxa"/>
            <w:shd w:val="clear" w:color="auto" w:fill="EEECE1" w:themeFill="background2"/>
          </w:tcPr>
          <w:p w14:paraId="756F46BA" w14:textId="35EEC6A6" w:rsidR="002C763F" w:rsidRPr="005D306D" w:rsidRDefault="002C763F" w:rsidP="008C2BDE">
            <w:pPr>
              <w:spacing w:line="360" w:lineRule="auto"/>
              <w:jc w:val="center"/>
              <w:rPr>
                <w:rFonts w:ascii="Palatino Linotype" w:hAnsi="Palatino Linotype"/>
                <w:b/>
                <w:sz w:val="18"/>
                <w:szCs w:val="18"/>
              </w:rPr>
            </w:pPr>
            <w:r w:rsidRPr="005D306D">
              <w:rPr>
                <w:rFonts w:ascii="Palatino Linotype" w:hAnsi="Palatino Linotype"/>
                <w:b/>
                <w:sz w:val="18"/>
                <w:szCs w:val="18"/>
              </w:rPr>
              <w:t>Informe justificado</w:t>
            </w:r>
          </w:p>
        </w:tc>
        <w:tc>
          <w:tcPr>
            <w:tcW w:w="1560" w:type="dxa"/>
            <w:shd w:val="clear" w:color="auto" w:fill="EEECE1" w:themeFill="background2"/>
          </w:tcPr>
          <w:p w14:paraId="08D6BDC0" w14:textId="11729FF5" w:rsidR="002C763F" w:rsidRPr="005D306D" w:rsidRDefault="002C763F" w:rsidP="008C2BDE">
            <w:pPr>
              <w:spacing w:line="360" w:lineRule="auto"/>
              <w:jc w:val="center"/>
              <w:rPr>
                <w:rFonts w:ascii="Palatino Linotype" w:hAnsi="Palatino Linotype"/>
                <w:b/>
                <w:sz w:val="18"/>
                <w:szCs w:val="18"/>
              </w:rPr>
            </w:pPr>
            <w:r w:rsidRPr="005D306D">
              <w:rPr>
                <w:rFonts w:ascii="Palatino Linotype" w:hAnsi="Palatino Linotype"/>
                <w:b/>
                <w:sz w:val="18"/>
                <w:szCs w:val="18"/>
              </w:rPr>
              <w:t>¿Colma?</w:t>
            </w:r>
          </w:p>
        </w:tc>
      </w:tr>
      <w:tr w:rsidR="00346222" w:rsidRPr="005D306D" w14:paraId="2352F387" w14:textId="77777777" w:rsidTr="00472C66">
        <w:tc>
          <w:tcPr>
            <w:tcW w:w="2122" w:type="dxa"/>
            <w:shd w:val="clear" w:color="auto" w:fill="auto"/>
          </w:tcPr>
          <w:p w14:paraId="1E4B5C3A" w14:textId="1394334D" w:rsidR="002C763F" w:rsidRPr="005D306D" w:rsidRDefault="002C763F" w:rsidP="008C2BDE">
            <w:pPr>
              <w:spacing w:line="360" w:lineRule="auto"/>
              <w:jc w:val="both"/>
              <w:rPr>
                <w:rFonts w:ascii="Palatino Linotype" w:hAnsi="Palatino Linotype"/>
                <w:sz w:val="18"/>
                <w:szCs w:val="18"/>
              </w:rPr>
            </w:pPr>
            <w:r w:rsidRPr="005D306D">
              <w:rPr>
                <w:rFonts w:ascii="Palatino Linotype" w:hAnsi="Palatino Linotype"/>
                <w:sz w:val="18"/>
                <w:szCs w:val="18"/>
              </w:rPr>
              <w:t xml:space="preserve">1.- ¿solicito la nómina de todo el personal adscrito a la tesorería municipal de la primera y segunda quincena del mes de enero de 2025? </w:t>
            </w:r>
          </w:p>
        </w:tc>
        <w:tc>
          <w:tcPr>
            <w:tcW w:w="3685" w:type="dxa"/>
            <w:shd w:val="clear" w:color="auto" w:fill="auto"/>
          </w:tcPr>
          <w:p w14:paraId="4C1DE5FA" w14:textId="02816232" w:rsidR="002C763F" w:rsidRPr="005D306D" w:rsidRDefault="002C763F" w:rsidP="008C2BDE">
            <w:pPr>
              <w:spacing w:line="360" w:lineRule="auto"/>
              <w:jc w:val="both"/>
              <w:rPr>
                <w:rFonts w:ascii="Palatino Linotype" w:hAnsi="Palatino Linotype"/>
                <w:sz w:val="18"/>
                <w:szCs w:val="18"/>
              </w:rPr>
            </w:pPr>
            <w:r w:rsidRPr="005D306D">
              <w:rPr>
                <w:rFonts w:ascii="Palatino Linotype" w:hAnsi="Palatino Linotype"/>
                <w:sz w:val="18"/>
                <w:szCs w:val="18"/>
              </w:rPr>
              <w:t>No se puede entregar la información en la modalidad señalada, se realiza cambio de modalidad a consulta directa.</w:t>
            </w:r>
          </w:p>
        </w:tc>
        <w:tc>
          <w:tcPr>
            <w:tcW w:w="1843" w:type="dxa"/>
            <w:shd w:val="clear" w:color="auto" w:fill="auto"/>
          </w:tcPr>
          <w:p w14:paraId="1F2976AE" w14:textId="5A7FFC79" w:rsidR="002C763F" w:rsidRPr="005D306D" w:rsidRDefault="004B39E6" w:rsidP="008C2BDE">
            <w:pPr>
              <w:spacing w:line="360" w:lineRule="auto"/>
              <w:jc w:val="both"/>
              <w:rPr>
                <w:rFonts w:ascii="Palatino Linotype" w:hAnsi="Palatino Linotype"/>
                <w:b/>
                <w:sz w:val="18"/>
                <w:szCs w:val="18"/>
              </w:rPr>
            </w:pPr>
            <w:r w:rsidRPr="005D306D">
              <w:rPr>
                <w:rFonts w:ascii="Palatino Linotype" w:hAnsi="Palatino Linotype"/>
                <w:b/>
                <w:sz w:val="18"/>
                <w:szCs w:val="18"/>
              </w:rPr>
              <w:t>Entrega nómina del personal de la Tesorería Municipal primera quincena.</w:t>
            </w:r>
          </w:p>
        </w:tc>
        <w:tc>
          <w:tcPr>
            <w:tcW w:w="1560" w:type="dxa"/>
            <w:shd w:val="clear" w:color="auto" w:fill="auto"/>
          </w:tcPr>
          <w:p w14:paraId="7B0581CC" w14:textId="77777777" w:rsidR="002C763F" w:rsidRPr="005D306D" w:rsidRDefault="002C763F" w:rsidP="008C2BDE">
            <w:pPr>
              <w:spacing w:line="360" w:lineRule="auto"/>
              <w:jc w:val="both"/>
              <w:rPr>
                <w:rFonts w:ascii="Palatino Linotype" w:hAnsi="Palatino Linotype"/>
                <w:b/>
                <w:sz w:val="18"/>
                <w:szCs w:val="18"/>
              </w:rPr>
            </w:pPr>
            <w:r w:rsidRPr="005D306D">
              <w:rPr>
                <w:rFonts w:ascii="Palatino Linotype" w:hAnsi="Palatino Linotype"/>
                <w:b/>
                <w:sz w:val="18"/>
                <w:szCs w:val="18"/>
              </w:rPr>
              <w:t>No colma</w:t>
            </w:r>
          </w:p>
          <w:p w14:paraId="1D517921" w14:textId="77777777" w:rsidR="004B39E6" w:rsidRPr="005D306D" w:rsidRDefault="004B39E6" w:rsidP="008C2BDE">
            <w:pPr>
              <w:spacing w:line="360" w:lineRule="auto"/>
              <w:jc w:val="both"/>
              <w:rPr>
                <w:rFonts w:ascii="Palatino Linotype" w:hAnsi="Palatino Linotype"/>
                <w:b/>
                <w:sz w:val="18"/>
                <w:szCs w:val="18"/>
              </w:rPr>
            </w:pPr>
          </w:p>
          <w:p w14:paraId="320C778C" w14:textId="401F88B3" w:rsidR="004B39E6" w:rsidRPr="005D306D" w:rsidRDefault="004B39E6" w:rsidP="008C2BDE">
            <w:pPr>
              <w:spacing w:line="360" w:lineRule="auto"/>
              <w:jc w:val="both"/>
              <w:rPr>
                <w:rFonts w:ascii="Palatino Linotype" w:hAnsi="Palatino Linotype"/>
                <w:b/>
                <w:sz w:val="18"/>
                <w:szCs w:val="18"/>
              </w:rPr>
            </w:pPr>
            <w:r w:rsidRPr="005D306D">
              <w:rPr>
                <w:rFonts w:ascii="Palatino Linotype" w:hAnsi="Palatino Linotype"/>
                <w:b/>
                <w:sz w:val="18"/>
                <w:szCs w:val="18"/>
              </w:rPr>
              <w:t>Es ilegible e incompleta</w:t>
            </w:r>
          </w:p>
        </w:tc>
      </w:tr>
      <w:tr w:rsidR="00346222" w:rsidRPr="005D306D" w14:paraId="3E18D218" w14:textId="77777777" w:rsidTr="00472C66">
        <w:tc>
          <w:tcPr>
            <w:tcW w:w="2122" w:type="dxa"/>
            <w:shd w:val="clear" w:color="auto" w:fill="auto"/>
          </w:tcPr>
          <w:p w14:paraId="40554853" w14:textId="3780BAC9" w:rsidR="002C763F" w:rsidRPr="005D306D" w:rsidRDefault="002C763F" w:rsidP="008C2BDE">
            <w:pPr>
              <w:spacing w:line="360" w:lineRule="auto"/>
              <w:jc w:val="both"/>
              <w:rPr>
                <w:rFonts w:ascii="Palatino Linotype" w:hAnsi="Palatino Linotype"/>
                <w:sz w:val="18"/>
                <w:szCs w:val="18"/>
              </w:rPr>
            </w:pPr>
            <w:r w:rsidRPr="005D306D">
              <w:rPr>
                <w:rFonts w:ascii="Palatino Linotype" w:hAnsi="Palatino Linotype"/>
                <w:sz w:val="18"/>
                <w:szCs w:val="18"/>
              </w:rPr>
              <w:t xml:space="preserve">2.- ¿qué parentesco existen entre la C. María Angélica García Puerta, </w:t>
            </w:r>
            <w:proofErr w:type="gramStart"/>
            <w:r w:rsidRPr="005D306D">
              <w:rPr>
                <w:rFonts w:ascii="Palatino Linotype" w:hAnsi="Palatino Linotype"/>
                <w:sz w:val="18"/>
                <w:szCs w:val="18"/>
              </w:rPr>
              <w:t>Secretaria</w:t>
            </w:r>
            <w:proofErr w:type="gramEnd"/>
            <w:r w:rsidRPr="005D306D">
              <w:rPr>
                <w:rFonts w:ascii="Palatino Linotype" w:hAnsi="Palatino Linotype"/>
                <w:sz w:val="18"/>
                <w:szCs w:val="18"/>
              </w:rPr>
              <w:t xml:space="preserve"> del ayuntamiento y el C. Erik García Reyes tesorero municipal? </w:t>
            </w:r>
          </w:p>
        </w:tc>
        <w:tc>
          <w:tcPr>
            <w:tcW w:w="3685" w:type="dxa"/>
            <w:shd w:val="clear" w:color="auto" w:fill="auto"/>
          </w:tcPr>
          <w:p w14:paraId="22C48088" w14:textId="1BB20FC4" w:rsidR="002C763F" w:rsidRPr="005D306D" w:rsidRDefault="002C763F" w:rsidP="008C2BDE">
            <w:pPr>
              <w:spacing w:line="360" w:lineRule="auto"/>
              <w:jc w:val="both"/>
              <w:rPr>
                <w:rFonts w:ascii="Palatino Linotype" w:hAnsi="Palatino Linotype"/>
                <w:sz w:val="18"/>
                <w:szCs w:val="18"/>
              </w:rPr>
            </w:pPr>
            <w:r w:rsidRPr="005D306D">
              <w:rPr>
                <w:rFonts w:ascii="Palatino Linotype" w:hAnsi="Palatino Linotype"/>
                <w:sz w:val="18"/>
                <w:szCs w:val="18"/>
              </w:rPr>
              <w:t>La Coordinación de Recursos Humanos de la Dirección de Administración no está obligada a presentar la información de acuerdo al interés del Solicitante, realizar procesamiento de la información, mucho menos llevar a cabo investigaciones.</w:t>
            </w:r>
          </w:p>
        </w:tc>
        <w:tc>
          <w:tcPr>
            <w:tcW w:w="1843" w:type="dxa"/>
            <w:shd w:val="clear" w:color="auto" w:fill="auto"/>
          </w:tcPr>
          <w:p w14:paraId="5846DA5B" w14:textId="4EF444B0" w:rsidR="002C763F" w:rsidRPr="005D306D" w:rsidRDefault="00C87C07" w:rsidP="008C2BDE">
            <w:pPr>
              <w:spacing w:line="360" w:lineRule="auto"/>
              <w:jc w:val="both"/>
              <w:rPr>
                <w:rFonts w:ascii="Palatino Linotype" w:hAnsi="Palatino Linotype"/>
                <w:b/>
                <w:sz w:val="18"/>
                <w:szCs w:val="18"/>
              </w:rPr>
            </w:pPr>
            <w:r w:rsidRPr="005D306D">
              <w:rPr>
                <w:rFonts w:ascii="Palatino Linotype" w:hAnsi="Palatino Linotype"/>
                <w:b/>
                <w:sz w:val="18"/>
                <w:szCs w:val="18"/>
              </w:rPr>
              <w:t>Ratifica</w:t>
            </w:r>
          </w:p>
        </w:tc>
        <w:tc>
          <w:tcPr>
            <w:tcW w:w="1560" w:type="dxa"/>
            <w:shd w:val="clear" w:color="auto" w:fill="auto"/>
          </w:tcPr>
          <w:p w14:paraId="1F106D4C" w14:textId="484F7528" w:rsidR="00894E1D" w:rsidRPr="005D306D" w:rsidRDefault="000617A4" w:rsidP="008C2BDE">
            <w:pPr>
              <w:spacing w:line="360" w:lineRule="auto"/>
              <w:jc w:val="both"/>
              <w:rPr>
                <w:rFonts w:ascii="Palatino Linotype" w:hAnsi="Palatino Linotype"/>
                <w:b/>
                <w:sz w:val="18"/>
                <w:szCs w:val="18"/>
              </w:rPr>
            </w:pPr>
            <w:r w:rsidRPr="005D306D">
              <w:rPr>
                <w:rFonts w:ascii="Palatino Linotype" w:hAnsi="Palatino Linotype"/>
                <w:b/>
                <w:sz w:val="18"/>
                <w:szCs w:val="18"/>
              </w:rPr>
              <w:t>Si colma</w:t>
            </w:r>
          </w:p>
          <w:p w14:paraId="618A0045" w14:textId="77777777" w:rsidR="00894E1D" w:rsidRPr="005D306D" w:rsidRDefault="00894E1D" w:rsidP="008C2BDE">
            <w:pPr>
              <w:spacing w:line="360" w:lineRule="auto"/>
              <w:jc w:val="both"/>
              <w:rPr>
                <w:rFonts w:ascii="Palatino Linotype" w:hAnsi="Palatino Linotype"/>
                <w:b/>
                <w:sz w:val="18"/>
                <w:szCs w:val="18"/>
              </w:rPr>
            </w:pPr>
          </w:p>
          <w:p w14:paraId="678395DB" w14:textId="543DCA62" w:rsidR="00894E1D" w:rsidRPr="005D306D" w:rsidRDefault="00894E1D" w:rsidP="008C2BDE">
            <w:pPr>
              <w:spacing w:line="360" w:lineRule="auto"/>
              <w:jc w:val="both"/>
              <w:rPr>
                <w:rFonts w:ascii="Palatino Linotype" w:hAnsi="Palatino Linotype"/>
                <w:b/>
                <w:sz w:val="18"/>
                <w:szCs w:val="18"/>
              </w:rPr>
            </w:pPr>
            <w:r w:rsidRPr="005D306D">
              <w:rPr>
                <w:rFonts w:ascii="Palatino Linotype" w:hAnsi="Palatino Linotype"/>
                <w:b/>
                <w:sz w:val="18"/>
                <w:szCs w:val="18"/>
              </w:rPr>
              <w:t>Es derecho de petición.</w:t>
            </w:r>
          </w:p>
        </w:tc>
      </w:tr>
      <w:tr w:rsidR="00346222" w:rsidRPr="005D306D" w14:paraId="14502805" w14:textId="77777777" w:rsidTr="00472C66">
        <w:tc>
          <w:tcPr>
            <w:tcW w:w="2122" w:type="dxa"/>
            <w:shd w:val="clear" w:color="auto" w:fill="auto"/>
          </w:tcPr>
          <w:p w14:paraId="5940ACE6" w14:textId="608A7DA2" w:rsidR="002C763F" w:rsidRPr="005D306D" w:rsidRDefault="002C763F" w:rsidP="008C2BDE">
            <w:pPr>
              <w:spacing w:line="360" w:lineRule="auto"/>
              <w:jc w:val="both"/>
              <w:rPr>
                <w:rFonts w:ascii="Palatino Linotype" w:hAnsi="Palatino Linotype"/>
                <w:sz w:val="18"/>
                <w:szCs w:val="18"/>
              </w:rPr>
            </w:pPr>
            <w:r w:rsidRPr="005D306D">
              <w:rPr>
                <w:rFonts w:ascii="Palatino Linotype" w:hAnsi="Palatino Linotype"/>
                <w:sz w:val="18"/>
                <w:szCs w:val="18"/>
              </w:rPr>
              <w:t xml:space="preserve">3.- ¿cuánto es el importe neto y bruto del total de la nómina del ayuntamiento a la segunda quincena del mes de enero de 2025? </w:t>
            </w:r>
          </w:p>
        </w:tc>
        <w:tc>
          <w:tcPr>
            <w:tcW w:w="3685" w:type="dxa"/>
            <w:shd w:val="clear" w:color="auto" w:fill="auto"/>
          </w:tcPr>
          <w:p w14:paraId="2135C6A7" w14:textId="13B7CA32" w:rsidR="002C763F" w:rsidRPr="005D306D" w:rsidRDefault="002C763F" w:rsidP="008C2BDE">
            <w:pPr>
              <w:spacing w:line="360" w:lineRule="auto"/>
              <w:jc w:val="both"/>
              <w:rPr>
                <w:rFonts w:ascii="Palatino Linotype" w:hAnsi="Palatino Linotype"/>
                <w:sz w:val="18"/>
                <w:szCs w:val="18"/>
              </w:rPr>
            </w:pPr>
            <w:r w:rsidRPr="005D306D">
              <w:rPr>
                <w:rFonts w:ascii="Palatino Linotype" w:hAnsi="Palatino Linotype"/>
                <w:sz w:val="18"/>
                <w:szCs w:val="18"/>
              </w:rPr>
              <w:t>No se puede entregar la información en la modalidad señalada, se realiza cambio de modalidad a consulta directa.</w:t>
            </w:r>
          </w:p>
        </w:tc>
        <w:tc>
          <w:tcPr>
            <w:tcW w:w="1843" w:type="dxa"/>
            <w:shd w:val="clear" w:color="auto" w:fill="auto"/>
          </w:tcPr>
          <w:p w14:paraId="14EF22D4" w14:textId="77777777" w:rsidR="002C763F" w:rsidRPr="005D306D" w:rsidRDefault="009E2F0B" w:rsidP="008C2BDE">
            <w:pPr>
              <w:spacing w:line="360" w:lineRule="auto"/>
              <w:jc w:val="both"/>
              <w:rPr>
                <w:rFonts w:ascii="Palatino Linotype" w:hAnsi="Palatino Linotype"/>
                <w:b/>
                <w:sz w:val="18"/>
                <w:szCs w:val="18"/>
              </w:rPr>
            </w:pPr>
            <w:r w:rsidRPr="005D306D">
              <w:rPr>
                <w:rFonts w:ascii="Palatino Linotype" w:hAnsi="Palatino Linotype"/>
                <w:b/>
                <w:sz w:val="18"/>
                <w:szCs w:val="18"/>
              </w:rPr>
              <w:t>$1,158,605.69 Monto Bruto</w:t>
            </w:r>
          </w:p>
          <w:p w14:paraId="3517E54D" w14:textId="77777777" w:rsidR="009E2F0B" w:rsidRPr="005D306D" w:rsidRDefault="009E2F0B" w:rsidP="008C2BDE">
            <w:pPr>
              <w:spacing w:line="360" w:lineRule="auto"/>
              <w:jc w:val="both"/>
              <w:rPr>
                <w:rFonts w:ascii="Palatino Linotype" w:hAnsi="Palatino Linotype"/>
                <w:b/>
                <w:sz w:val="18"/>
                <w:szCs w:val="18"/>
              </w:rPr>
            </w:pPr>
          </w:p>
          <w:p w14:paraId="2A7B34AE" w14:textId="698020F5" w:rsidR="009E2F0B" w:rsidRPr="005D306D" w:rsidRDefault="009E2F0B" w:rsidP="008C2BDE">
            <w:pPr>
              <w:spacing w:line="360" w:lineRule="auto"/>
              <w:jc w:val="both"/>
              <w:rPr>
                <w:rFonts w:ascii="Palatino Linotype" w:hAnsi="Palatino Linotype"/>
                <w:b/>
                <w:sz w:val="18"/>
                <w:szCs w:val="18"/>
              </w:rPr>
            </w:pPr>
            <w:r w:rsidRPr="005D306D">
              <w:rPr>
                <w:rFonts w:ascii="Palatino Linotype" w:hAnsi="Palatino Linotype"/>
                <w:b/>
                <w:sz w:val="18"/>
                <w:szCs w:val="18"/>
              </w:rPr>
              <w:t>$830,541.00 Monto Neto</w:t>
            </w:r>
          </w:p>
        </w:tc>
        <w:tc>
          <w:tcPr>
            <w:tcW w:w="1560" w:type="dxa"/>
            <w:shd w:val="clear" w:color="auto" w:fill="auto"/>
          </w:tcPr>
          <w:p w14:paraId="2712B901" w14:textId="7E454D7A" w:rsidR="002C763F" w:rsidRPr="005D306D" w:rsidRDefault="009E2F0B" w:rsidP="008C2BDE">
            <w:pPr>
              <w:spacing w:line="360" w:lineRule="auto"/>
              <w:jc w:val="both"/>
              <w:rPr>
                <w:rFonts w:ascii="Palatino Linotype" w:hAnsi="Palatino Linotype"/>
                <w:b/>
                <w:sz w:val="18"/>
                <w:szCs w:val="18"/>
              </w:rPr>
            </w:pPr>
            <w:r w:rsidRPr="005D306D">
              <w:rPr>
                <w:rFonts w:ascii="Palatino Linotype" w:hAnsi="Palatino Linotype"/>
                <w:b/>
                <w:sz w:val="18"/>
                <w:szCs w:val="18"/>
              </w:rPr>
              <w:t>Si colma</w:t>
            </w:r>
          </w:p>
        </w:tc>
      </w:tr>
      <w:tr w:rsidR="00346222" w:rsidRPr="005D306D" w14:paraId="0D239936" w14:textId="77777777" w:rsidTr="00472C66">
        <w:tc>
          <w:tcPr>
            <w:tcW w:w="2122" w:type="dxa"/>
            <w:shd w:val="clear" w:color="auto" w:fill="auto"/>
          </w:tcPr>
          <w:p w14:paraId="621BF452" w14:textId="3C029275" w:rsidR="002C763F" w:rsidRPr="005D306D" w:rsidRDefault="002C763F" w:rsidP="008C2BDE">
            <w:pPr>
              <w:spacing w:line="360" w:lineRule="auto"/>
              <w:jc w:val="both"/>
              <w:rPr>
                <w:rFonts w:ascii="Palatino Linotype" w:hAnsi="Palatino Linotype"/>
                <w:sz w:val="18"/>
                <w:szCs w:val="18"/>
              </w:rPr>
            </w:pPr>
            <w:r w:rsidRPr="005D306D">
              <w:rPr>
                <w:rFonts w:ascii="Palatino Linotype" w:hAnsi="Palatino Linotype"/>
                <w:sz w:val="18"/>
                <w:szCs w:val="18"/>
              </w:rPr>
              <w:t xml:space="preserve">4.- ¿solicito la nómina del personal sindicalizado de la primer y segunda </w:t>
            </w:r>
            <w:r w:rsidRPr="005D306D">
              <w:rPr>
                <w:rFonts w:ascii="Palatino Linotype" w:hAnsi="Palatino Linotype"/>
                <w:sz w:val="18"/>
                <w:szCs w:val="18"/>
              </w:rPr>
              <w:lastRenderedPageBreak/>
              <w:t xml:space="preserve">quincena del mes de enero? </w:t>
            </w:r>
          </w:p>
        </w:tc>
        <w:tc>
          <w:tcPr>
            <w:tcW w:w="3685" w:type="dxa"/>
            <w:shd w:val="clear" w:color="auto" w:fill="auto"/>
          </w:tcPr>
          <w:p w14:paraId="6578E9F1" w14:textId="6794AE50" w:rsidR="002C763F" w:rsidRPr="005D306D" w:rsidRDefault="002C763F" w:rsidP="008C2BDE">
            <w:pPr>
              <w:spacing w:line="360" w:lineRule="auto"/>
              <w:jc w:val="both"/>
              <w:rPr>
                <w:rFonts w:ascii="Palatino Linotype" w:hAnsi="Palatino Linotype"/>
                <w:sz w:val="18"/>
                <w:szCs w:val="18"/>
              </w:rPr>
            </w:pPr>
            <w:r w:rsidRPr="005D306D">
              <w:rPr>
                <w:rFonts w:ascii="Palatino Linotype" w:hAnsi="Palatino Linotype"/>
                <w:sz w:val="18"/>
                <w:szCs w:val="18"/>
              </w:rPr>
              <w:lastRenderedPageBreak/>
              <w:t>No se puede entregar la información en la modalidad señalada, se realiza cambio de modalidad a consulta directa.</w:t>
            </w:r>
          </w:p>
        </w:tc>
        <w:tc>
          <w:tcPr>
            <w:tcW w:w="1843" w:type="dxa"/>
            <w:shd w:val="clear" w:color="auto" w:fill="auto"/>
          </w:tcPr>
          <w:p w14:paraId="597868CD" w14:textId="2648BE78" w:rsidR="002C763F" w:rsidRPr="005D306D" w:rsidRDefault="00C87C07" w:rsidP="008C2BDE">
            <w:pPr>
              <w:spacing w:line="360" w:lineRule="auto"/>
              <w:jc w:val="both"/>
              <w:rPr>
                <w:rFonts w:ascii="Palatino Linotype" w:hAnsi="Palatino Linotype"/>
                <w:b/>
                <w:sz w:val="18"/>
                <w:szCs w:val="18"/>
              </w:rPr>
            </w:pPr>
            <w:r w:rsidRPr="005D306D">
              <w:rPr>
                <w:rFonts w:ascii="Palatino Linotype" w:hAnsi="Palatino Linotype"/>
                <w:b/>
                <w:sz w:val="18"/>
                <w:szCs w:val="18"/>
              </w:rPr>
              <w:t>Ratifica</w:t>
            </w:r>
          </w:p>
        </w:tc>
        <w:tc>
          <w:tcPr>
            <w:tcW w:w="1560" w:type="dxa"/>
            <w:shd w:val="clear" w:color="auto" w:fill="auto"/>
          </w:tcPr>
          <w:p w14:paraId="6AB3C1ED" w14:textId="0160AA6C" w:rsidR="002C763F" w:rsidRPr="005D306D" w:rsidRDefault="002C763F" w:rsidP="004B7FDD">
            <w:pPr>
              <w:spacing w:line="360" w:lineRule="auto"/>
              <w:jc w:val="both"/>
              <w:rPr>
                <w:rFonts w:ascii="Palatino Linotype" w:hAnsi="Palatino Linotype"/>
                <w:b/>
                <w:sz w:val="18"/>
                <w:szCs w:val="18"/>
              </w:rPr>
            </w:pPr>
            <w:r w:rsidRPr="005D306D">
              <w:rPr>
                <w:rFonts w:ascii="Palatino Linotype" w:hAnsi="Palatino Linotype"/>
                <w:b/>
                <w:sz w:val="18"/>
                <w:szCs w:val="18"/>
              </w:rPr>
              <w:t>N</w:t>
            </w:r>
            <w:r w:rsidR="004B7FDD" w:rsidRPr="005D306D">
              <w:rPr>
                <w:rFonts w:ascii="Palatino Linotype" w:hAnsi="Palatino Linotype"/>
                <w:b/>
                <w:sz w:val="18"/>
                <w:szCs w:val="18"/>
              </w:rPr>
              <w:t>o</w:t>
            </w:r>
            <w:r w:rsidRPr="005D306D">
              <w:rPr>
                <w:rFonts w:ascii="Palatino Linotype" w:hAnsi="Palatino Linotype"/>
                <w:b/>
                <w:sz w:val="18"/>
                <w:szCs w:val="18"/>
              </w:rPr>
              <w:t xml:space="preserve"> colma</w:t>
            </w:r>
          </w:p>
        </w:tc>
      </w:tr>
      <w:tr w:rsidR="00346222" w:rsidRPr="005D306D" w14:paraId="6C961DB5" w14:textId="77777777" w:rsidTr="00472C66">
        <w:tc>
          <w:tcPr>
            <w:tcW w:w="2122" w:type="dxa"/>
            <w:shd w:val="clear" w:color="auto" w:fill="auto"/>
          </w:tcPr>
          <w:p w14:paraId="29B9669D" w14:textId="49B96DD7" w:rsidR="002C763F" w:rsidRPr="005D306D" w:rsidRDefault="002C763F" w:rsidP="008C2BDE">
            <w:pPr>
              <w:spacing w:line="360" w:lineRule="auto"/>
              <w:jc w:val="both"/>
              <w:rPr>
                <w:rFonts w:ascii="Palatino Linotype" w:hAnsi="Palatino Linotype"/>
                <w:sz w:val="18"/>
                <w:szCs w:val="18"/>
              </w:rPr>
            </w:pPr>
            <w:r w:rsidRPr="005D306D">
              <w:rPr>
                <w:rFonts w:ascii="Palatino Linotype" w:hAnsi="Palatino Linotype"/>
                <w:sz w:val="18"/>
                <w:szCs w:val="18"/>
              </w:rPr>
              <w:t xml:space="preserve">5.- ¿Cuál es su grado académico y profesión del tesorero municipal? </w:t>
            </w:r>
          </w:p>
        </w:tc>
        <w:tc>
          <w:tcPr>
            <w:tcW w:w="3685" w:type="dxa"/>
            <w:shd w:val="clear" w:color="auto" w:fill="auto"/>
          </w:tcPr>
          <w:p w14:paraId="48A25F24" w14:textId="758D78C9" w:rsidR="002C763F" w:rsidRPr="005D306D" w:rsidRDefault="002C763F" w:rsidP="008C2BDE">
            <w:pPr>
              <w:spacing w:line="360" w:lineRule="auto"/>
              <w:jc w:val="both"/>
              <w:rPr>
                <w:rFonts w:ascii="Palatino Linotype" w:hAnsi="Palatino Linotype"/>
                <w:sz w:val="18"/>
                <w:szCs w:val="18"/>
              </w:rPr>
            </w:pPr>
            <w:r w:rsidRPr="005D306D">
              <w:rPr>
                <w:rFonts w:ascii="Palatino Linotype" w:hAnsi="Palatino Linotype"/>
                <w:sz w:val="18"/>
                <w:szCs w:val="18"/>
              </w:rPr>
              <w:t>El Tesorero Municipal cuenta con Licenciatura en Derecho</w:t>
            </w:r>
          </w:p>
        </w:tc>
        <w:tc>
          <w:tcPr>
            <w:tcW w:w="1843" w:type="dxa"/>
            <w:shd w:val="clear" w:color="auto" w:fill="auto"/>
          </w:tcPr>
          <w:p w14:paraId="3065C428" w14:textId="15F3FA65" w:rsidR="002C763F" w:rsidRPr="005D306D" w:rsidRDefault="00C87C07" w:rsidP="008C2BDE">
            <w:pPr>
              <w:spacing w:line="360" w:lineRule="auto"/>
              <w:jc w:val="both"/>
              <w:rPr>
                <w:rFonts w:ascii="Palatino Linotype" w:hAnsi="Palatino Linotype"/>
                <w:b/>
                <w:sz w:val="18"/>
                <w:szCs w:val="18"/>
              </w:rPr>
            </w:pPr>
            <w:r w:rsidRPr="005D306D">
              <w:rPr>
                <w:rFonts w:ascii="Palatino Linotype" w:hAnsi="Palatino Linotype"/>
                <w:b/>
                <w:sz w:val="18"/>
                <w:szCs w:val="18"/>
              </w:rPr>
              <w:t>Ratifica</w:t>
            </w:r>
            <w:r w:rsidR="000F6ED3" w:rsidRPr="005D306D">
              <w:rPr>
                <w:rFonts w:ascii="Palatino Linotype" w:hAnsi="Palatino Linotype"/>
                <w:b/>
                <w:sz w:val="18"/>
                <w:szCs w:val="18"/>
              </w:rPr>
              <w:t xml:space="preserve"> </w:t>
            </w:r>
          </w:p>
        </w:tc>
        <w:tc>
          <w:tcPr>
            <w:tcW w:w="1560" w:type="dxa"/>
            <w:shd w:val="clear" w:color="auto" w:fill="auto"/>
          </w:tcPr>
          <w:p w14:paraId="1828B435" w14:textId="7B596ADE" w:rsidR="002C763F" w:rsidRPr="005D306D" w:rsidRDefault="002C763F" w:rsidP="008C2BDE">
            <w:pPr>
              <w:spacing w:line="360" w:lineRule="auto"/>
              <w:jc w:val="both"/>
              <w:rPr>
                <w:rFonts w:ascii="Palatino Linotype" w:hAnsi="Palatino Linotype"/>
                <w:b/>
                <w:sz w:val="18"/>
                <w:szCs w:val="18"/>
              </w:rPr>
            </w:pPr>
            <w:r w:rsidRPr="005D306D">
              <w:rPr>
                <w:rFonts w:ascii="Palatino Linotype" w:hAnsi="Palatino Linotype"/>
                <w:b/>
                <w:sz w:val="18"/>
                <w:szCs w:val="18"/>
              </w:rPr>
              <w:t>Si colma</w:t>
            </w:r>
          </w:p>
        </w:tc>
      </w:tr>
      <w:tr w:rsidR="00346222" w:rsidRPr="005D306D" w14:paraId="3DAD0F77" w14:textId="77777777" w:rsidTr="00472C66">
        <w:tc>
          <w:tcPr>
            <w:tcW w:w="2122" w:type="dxa"/>
            <w:shd w:val="clear" w:color="auto" w:fill="auto"/>
          </w:tcPr>
          <w:p w14:paraId="55FE9B65" w14:textId="69B7BB0D" w:rsidR="002C763F" w:rsidRPr="005D306D" w:rsidRDefault="002C763F" w:rsidP="008C2BDE">
            <w:pPr>
              <w:spacing w:line="360" w:lineRule="auto"/>
              <w:jc w:val="both"/>
              <w:rPr>
                <w:rFonts w:ascii="Palatino Linotype" w:hAnsi="Palatino Linotype"/>
                <w:sz w:val="18"/>
                <w:szCs w:val="18"/>
              </w:rPr>
            </w:pPr>
            <w:r w:rsidRPr="005D306D">
              <w:rPr>
                <w:rFonts w:ascii="Palatino Linotype" w:hAnsi="Palatino Linotype"/>
                <w:sz w:val="18"/>
                <w:szCs w:val="18"/>
              </w:rPr>
              <w:t xml:space="preserve">6.- ¿cumple con el perfil académico que se requiere para ocupar el cargo de tesorero municipal? </w:t>
            </w:r>
          </w:p>
        </w:tc>
        <w:tc>
          <w:tcPr>
            <w:tcW w:w="3685" w:type="dxa"/>
            <w:shd w:val="clear" w:color="auto" w:fill="auto"/>
          </w:tcPr>
          <w:p w14:paraId="239C483C" w14:textId="7961852F" w:rsidR="002C763F" w:rsidRPr="005D306D" w:rsidRDefault="002C763F" w:rsidP="008C2BDE">
            <w:pPr>
              <w:spacing w:line="360" w:lineRule="auto"/>
              <w:jc w:val="both"/>
              <w:rPr>
                <w:rFonts w:ascii="Palatino Linotype" w:hAnsi="Palatino Linotype"/>
                <w:sz w:val="18"/>
                <w:szCs w:val="18"/>
              </w:rPr>
            </w:pPr>
            <w:r w:rsidRPr="005D306D">
              <w:rPr>
                <w:rFonts w:ascii="Palatino Linotype" w:hAnsi="Palatino Linotype"/>
                <w:sz w:val="18"/>
                <w:szCs w:val="18"/>
              </w:rPr>
              <w:t xml:space="preserve">Si, de conformidad con lo establecido en el artículo 32 fracción III de la Ley Orgánica Municipal </w:t>
            </w:r>
          </w:p>
        </w:tc>
        <w:tc>
          <w:tcPr>
            <w:tcW w:w="1843" w:type="dxa"/>
            <w:shd w:val="clear" w:color="auto" w:fill="auto"/>
          </w:tcPr>
          <w:p w14:paraId="164E9BD9" w14:textId="66F84F4D" w:rsidR="002C763F" w:rsidRPr="005D306D" w:rsidRDefault="00C87C07" w:rsidP="008C2BDE">
            <w:pPr>
              <w:spacing w:line="360" w:lineRule="auto"/>
              <w:jc w:val="both"/>
              <w:rPr>
                <w:rFonts w:ascii="Palatino Linotype" w:hAnsi="Palatino Linotype"/>
                <w:b/>
                <w:sz w:val="18"/>
                <w:szCs w:val="18"/>
              </w:rPr>
            </w:pPr>
            <w:r w:rsidRPr="005D306D">
              <w:rPr>
                <w:rFonts w:ascii="Palatino Linotype" w:hAnsi="Palatino Linotype"/>
                <w:b/>
                <w:sz w:val="18"/>
                <w:szCs w:val="18"/>
              </w:rPr>
              <w:t>Ratifica</w:t>
            </w:r>
          </w:p>
        </w:tc>
        <w:tc>
          <w:tcPr>
            <w:tcW w:w="1560" w:type="dxa"/>
            <w:shd w:val="clear" w:color="auto" w:fill="auto"/>
          </w:tcPr>
          <w:p w14:paraId="3D8BF7C5" w14:textId="4B22EF99" w:rsidR="002C763F" w:rsidRPr="005D306D" w:rsidRDefault="002C763F" w:rsidP="008C2BDE">
            <w:pPr>
              <w:spacing w:line="360" w:lineRule="auto"/>
              <w:jc w:val="both"/>
              <w:rPr>
                <w:rFonts w:ascii="Palatino Linotype" w:hAnsi="Palatino Linotype"/>
                <w:b/>
                <w:sz w:val="18"/>
                <w:szCs w:val="18"/>
              </w:rPr>
            </w:pPr>
            <w:r w:rsidRPr="005D306D">
              <w:rPr>
                <w:rFonts w:ascii="Palatino Linotype" w:hAnsi="Palatino Linotype"/>
                <w:b/>
                <w:sz w:val="18"/>
                <w:szCs w:val="18"/>
              </w:rPr>
              <w:t>Si colma</w:t>
            </w:r>
          </w:p>
        </w:tc>
      </w:tr>
      <w:tr w:rsidR="00346222" w:rsidRPr="005D306D" w14:paraId="198BE1BC" w14:textId="77777777" w:rsidTr="00472C66">
        <w:tc>
          <w:tcPr>
            <w:tcW w:w="2122" w:type="dxa"/>
            <w:shd w:val="clear" w:color="auto" w:fill="auto"/>
          </w:tcPr>
          <w:p w14:paraId="33372C56" w14:textId="488FDBC8" w:rsidR="002C763F" w:rsidRPr="005D306D" w:rsidRDefault="002C763F" w:rsidP="008C2BDE">
            <w:pPr>
              <w:spacing w:line="360" w:lineRule="auto"/>
              <w:jc w:val="both"/>
              <w:rPr>
                <w:rFonts w:ascii="Palatino Linotype" w:hAnsi="Palatino Linotype"/>
                <w:sz w:val="18"/>
                <w:szCs w:val="18"/>
              </w:rPr>
            </w:pPr>
            <w:r w:rsidRPr="005D306D">
              <w:rPr>
                <w:rFonts w:ascii="Palatino Linotype" w:hAnsi="Palatino Linotype"/>
                <w:sz w:val="18"/>
                <w:szCs w:val="18"/>
              </w:rPr>
              <w:t xml:space="preserve">7.- ¿Dónde se puede consultar los estados financieros del mes de diciembre de 2024? </w:t>
            </w:r>
          </w:p>
        </w:tc>
        <w:tc>
          <w:tcPr>
            <w:tcW w:w="3685" w:type="dxa"/>
            <w:shd w:val="clear" w:color="auto" w:fill="auto"/>
          </w:tcPr>
          <w:p w14:paraId="0CD48927" w14:textId="77777777" w:rsidR="002C763F" w:rsidRPr="005D306D" w:rsidRDefault="002C763F" w:rsidP="008C2BDE">
            <w:pPr>
              <w:spacing w:line="360" w:lineRule="auto"/>
              <w:jc w:val="both"/>
              <w:rPr>
                <w:rFonts w:ascii="Palatino Linotype" w:hAnsi="Palatino Linotype"/>
                <w:sz w:val="18"/>
                <w:szCs w:val="18"/>
              </w:rPr>
            </w:pPr>
            <w:r w:rsidRPr="005D306D">
              <w:rPr>
                <w:rFonts w:ascii="Palatino Linotype" w:hAnsi="Palatino Linotype"/>
                <w:sz w:val="18"/>
                <w:szCs w:val="18"/>
              </w:rPr>
              <w:t>No es competencia de la Dirección de Administración.</w:t>
            </w:r>
          </w:p>
          <w:p w14:paraId="509E5E5B" w14:textId="77777777" w:rsidR="002C763F" w:rsidRPr="005D306D" w:rsidRDefault="002C763F" w:rsidP="008C2BDE">
            <w:pPr>
              <w:spacing w:line="360" w:lineRule="auto"/>
              <w:jc w:val="both"/>
              <w:rPr>
                <w:rFonts w:ascii="Palatino Linotype" w:hAnsi="Palatino Linotype"/>
                <w:sz w:val="18"/>
                <w:szCs w:val="18"/>
              </w:rPr>
            </w:pPr>
          </w:p>
          <w:p w14:paraId="66ACAC7E" w14:textId="39659DA3" w:rsidR="002C763F" w:rsidRPr="005D306D" w:rsidRDefault="002C763F" w:rsidP="008C2BDE">
            <w:pPr>
              <w:spacing w:line="360" w:lineRule="auto"/>
              <w:jc w:val="both"/>
              <w:rPr>
                <w:rFonts w:ascii="Palatino Linotype" w:hAnsi="Palatino Linotype"/>
                <w:sz w:val="18"/>
                <w:szCs w:val="18"/>
              </w:rPr>
            </w:pPr>
            <w:r w:rsidRPr="005D306D">
              <w:rPr>
                <w:rFonts w:ascii="Palatino Linotype" w:hAnsi="Palatino Linotype"/>
                <w:sz w:val="18"/>
                <w:szCs w:val="18"/>
              </w:rPr>
              <w:t>No se puede entregar la información en la modalidad señalada, se realiza cambio de modalidad a consulta directa.</w:t>
            </w:r>
          </w:p>
        </w:tc>
        <w:tc>
          <w:tcPr>
            <w:tcW w:w="1843" w:type="dxa"/>
            <w:shd w:val="clear" w:color="auto" w:fill="auto"/>
          </w:tcPr>
          <w:p w14:paraId="635B6397" w14:textId="1AE8647A" w:rsidR="002C763F" w:rsidRPr="005D306D" w:rsidRDefault="00C87C07" w:rsidP="008C2BDE">
            <w:pPr>
              <w:spacing w:line="360" w:lineRule="auto"/>
              <w:jc w:val="both"/>
              <w:rPr>
                <w:rFonts w:ascii="Palatino Linotype" w:hAnsi="Palatino Linotype"/>
                <w:b/>
                <w:sz w:val="18"/>
                <w:szCs w:val="18"/>
              </w:rPr>
            </w:pPr>
            <w:r w:rsidRPr="005D306D">
              <w:rPr>
                <w:rFonts w:ascii="Palatino Linotype" w:hAnsi="Palatino Linotype"/>
                <w:b/>
                <w:sz w:val="18"/>
                <w:szCs w:val="18"/>
              </w:rPr>
              <w:t>Ratifica</w:t>
            </w:r>
          </w:p>
        </w:tc>
        <w:tc>
          <w:tcPr>
            <w:tcW w:w="1560" w:type="dxa"/>
            <w:shd w:val="clear" w:color="auto" w:fill="auto"/>
          </w:tcPr>
          <w:p w14:paraId="09624208" w14:textId="60BD9073" w:rsidR="002C763F" w:rsidRPr="005D306D" w:rsidRDefault="002C763F" w:rsidP="008C2BDE">
            <w:pPr>
              <w:spacing w:line="360" w:lineRule="auto"/>
              <w:jc w:val="both"/>
              <w:rPr>
                <w:rFonts w:ascii="Palatino Linotype" w:hAnsi="Palatino Linotype"/>
                <w:b/>
                <w:sz w:val="18"/>
                <w:szCs w:val="18"/>
              </w:rPr>
            </w:pPr>
            <w:r w:rsidRPr="005D306D">
              <w:rPr>
                <w:rFonts w:ascii="Palatino Linotype" w:hAnsi="Palatino Linotype"/>
                <w:b/>
                <w:sz w:val="18"/>
                <w:szCs w:val="18"/>
              </w:rPr>
              <w:t>No colma</w:t>
            </w:r>
          </w:p>
        </w:tc>
      </w:tr>
      <w:tr w:rsidR="00346222" w:rsidRPr="005D306D" w14:paraId="22CB3C99" w14:textId="77777777" w:rsidTr="00472C66">
        <w:tc>
          <w:tcPr>
            <w:tcW w:w="2122" w:type="dxa"/>
            <w:shd w:val="clear" w:color="auto" w:fill="auto"/>
          </w:tcPr>
          <w:p w14:paraId="435E7F48" w14:textId="51EF5D60" w:rsidR="002C763F" w:rsidRPr="005D306D" w:rsidRDefault="002C763F" w:rsidP="008C2BDE">
            <w:pPr>
              <w:spacing w:line="360" w:lineRule="auto"/>
              <w:jc w:val="both"/>
              <w:rPr>
                <w:rFonts w:ascii="Palatino Linotype" w:hAnsi="Palatino Linotype"/>
                <w:sz w:val="18"/>
                <w:szCs w:val="18"/>
              </w:rPr>
            </w:pPr>
            <w:r w:rsidRPr="005D306D">
              <w:rPr>
                <w:rFonts w:ascii="Palatino Linotype" w:hAnsi="Palatino Linotype"/>
                <w:sz w:val="18"/>
                <w:szCs w:val="18"/>
              </w:rPr>
              <w:t xml:space="preserve">8.- ¿solicito los estados financieros del mes de diciembre de 2024? </w:t>
            </w:r>
          </w:p>
        </w:tc>
        <w:tc>
          <w:tcPr>
            <w:tcW w:w="3685" w:type="dxa"/>
            <w:shd w:val="clear" w:color="auto" w:fill="auto"/>
          </w:tcPr>
          <w:p w14:paraId="1B45D2FD" w14:textId="02B459A0" w:rsidR="002C763F" w:rsidRPr="005D306D" w:rsidRDefault="002C763F" w:rsidP="008C2BDE">
            <w:pPr>
              <w:spacing w:line="360" w:lineRule="auto"/>
              <w:jc w:val="both"/>
              <w:rPr>
                <w:rFonts w:ascii="Palatino Linotype" w:hAnsi="Palatino Linotype"/>
                <w:sz w:val="18"/>
                <w:szCs w:val="18"/>
              </w:rPr>
            </w:pPr>
            <w:r w:rsidRPr="005D306D">
              <w:rPr>
                <w:rFonts w:ascii="Palatino Linotype" w:hAnsi="Palatino Linotype"/>
                <w:sz w:val="18"/>
                <w:szCs w:val="18"/>
              </w:rPr>
              <w:t>No es competencia de la Dirección de Administración.</w:t>
            </w:r>
          </w:p>
        </w:tc>
        <w:tc>
          <w:tcPr>
            <w:tcW w:w="1843" w:type="dxa"/>
            <w:shd w:val="clear" w:color="auto" w:fill="auto"/>
          </w:tcPr>
          <w:p w14:paraId="1811D0E2" w14:textId="42D79D2E" w:rsidR="002C763F" w:rsidRPr="005D306D" w:rsidRDefault="00C87C07" w:rsidP="008C2BDE">
            <w:pPr>
              <w:spacing w:line="360" w:lineRule="auto"/>
              <w:jc w:val="both"/>
              <w:rPr>
                <w:rFonts w:ascii="Palatino Linotype" w:hAnsi="Palatino Linotype"/>
                <w:b/>
                <w:sz w:val="18"/>
                <w:szCs w:val="18"/>
              </w:rPr>
            </w:pPr>
            <w:r w:rsidRPr="005D306D">
              <w:rPr>
                <w:rFonts w:ascii="Palatino Linotype" w:hAnsi="Palatino Linotype"/>
                <w:b/>
                <w:sz w:val="18"/>
                <w:szCs w:val="18"/>
              </w:rPr>
              <w:t>Ratifica</w:t>
            </w:r>
          </w:p>
        </w:tc>
        <w:tc>
          <w:tcPr>
            <w:tcW w:w="1560" w:type="dxa"/>
            <w:shd w:val="clear" w:color="auto" w:fill="auto"/>
          </w:tcPr>
          <w:p w14:paraId="60BBE19D" w14:textId="44089390" w:rsidR="002C763F" w:rsidRPr="005D306D" w:rsidRDefault="002C763F" w:rsidP="008C2BDE">
            <w:pPr>
              <w:spacing w:line="360" w:lineRule="auto"/>
              <w:jc w:val="both"/>
              <w:rPr>
                <w:rFonts w:ascii="Palatino Linotype" w:hAnsi="Palatino Linotype"/>
                <w:b/>
                <w:sz w:val="18"/>
                <w:szCs w:val="18"/>
              </w:rPr>
            </w:pPr>
            <w:r w:rsidRPr="005D306D">
              <w:rPr>
                <w:rFonts w:ascii="Palatino Linotype" w:hAnsi="Palatino Linotype"/>
                <w:b/>
                <w:sz w:val="18"/>
                <w:szCs w:val="18"/>
              </w:rPr>
              <w:t>No colma</w:t>
            </w:r>
          </w:p>
        </w:tc>
      </w:tr>
      <w:tr w:rsidR="00346222" w:rsidRPr="005D306D" w14:paraId="0AC5BFDD" w14:textId="77777777" w:rsidTr="00472C66">
        <w:tc>
          <w:tcPr>
            <w:tcW w:w="2122" w:type="dxa"/>
            <w:shd w:val="clear" w:color="auto" w:fill="auto"/>
          </w:tcPr>
          <w:p w14:paraId="69E07705" w14:textId="66DDFDEB" w:rsidR="002C763F" w:rsidRPr="005D306D" w:rsidRDefault="002C763F" w:rsidP="008C2BDE">
            <w:pPr>
              <w:spacing w:line="360" w:lineRule="auto"/>
              <w:jc w:val="both"/>
              <w:rPr>
                <w:rFonts w:ascii="Palatino Linotype" w:hAnsi="Palatino Linotype"/>
                <w:sz w:val="18"/>
                <w:szCs w:val="18"/>
              </w:rPr>
            </w:pPr>
            <w:r w:rsidRPr="005D306D">
              <w:rPr>
                <w:rFonts w:ascii="Palatino Linotype" w:hAnsi="Palatino Linotype"/>
                <w:sz w:val="18"/>
                <w:szCs w:val="18"/>
              </w:rPr>
              <w:t xml:space="preserve">9.- ¿solicito el recibo de nómina del tesorero municipal de la primera y segunda quincena del mes de mes de enero de 2025? </w:t>
            </w:r>
          </w:p>
        </w:tc>
        <w:tc>
          <w:tcPr>
            <w:tcW w:w="3685" w:type="dxa"/>
            <w:shd w:val="clear" w:color="auto" w:fill="auto"/>
          </w:tcPr>
          <w:p w14:paraId="1DD8CD22" w14:textId="77777777" w:rsidR="002C763F" w:rsidRPr="005D306D" w:rsidRDefault="002C763F" w:rsidP="008C2BDE">
            <w:pPr>
              <w:spacing w:line="360" w:lineRule="auto"/>
              <w:jc w:val="both"/>
              <w:rPr>
                <w:rFonts w:ascii="Palatino Linotype" w:hAnsi="Palatino Linotype"/>
                <w:sz w:val="18"/>
                <w:szCs w:val="18"/>
              </w:rPr>
            </w:pPr>
            <w:r w:rsidRPr="005D306D">
              <w:rPr>
                <w:rFonts w:ascii="Palatino Linotype" w:hAnsi="Palatino Linotype"/>
                <w:sz w:val="18"/>
                <w:szCs w:val="18"/>
              </w:rPr>
              <w:t>Refiere que adjunta los recibos como anexo 2.</w:t>
            </w:r>
          </w:p>
          <w:p w14:paraId="21424B6C" w14:textId="77777777" w:rsidR="002C763F" w:rsidRPr="005D306D" w:rsidRDefault="002C763F" w:rsidP="008C2BDE">
            <w:pPr>
              <w:spacing w:line="360" w:lineRule="auto"/>
              <w:jc w:val="both"/>
              <w:rPr>
                <w:rFonts w:ascii="Palatino Linotype" w:hAnsi="Palatino Linotype"/>
                <w:sz w:val="18"/>
                <w:szCs w:val="18"/>
              </w:rPr>
            </w:pPr>
          </w:p>
          <w:p w14:paraId="6342F8EB" w14:textId="07543F50" w:rsidR="002C763F" w:rsidRPr="005D306D" w:rsidRDefault="002C763F" w:rsidP="008C2BDE">
            <w:pPr>
              <w:spacing w:line="360" w:lineRule="auto"/>
              <w:jc w:val="both"/>
              <w:rPr>
                <w:rFonts w:ascii="Palatino Linotype" w:hAnsi="Palatino Linotype"/>
                <w:sz w:val="18"/>
                <w:szCs w:val="18"/>
              </w:rPr>
            </w:pPr>
            <w:r w:rsidRPr="005D306D">
              <w:rPr>
                <w:rFonts w:ascii="Palatino Linotype" w:hAnsi="Palatino Linotype"/>
                <w:sz w:val="18"/>
                <w:szCs w:val="18"/>
              </w:rPr>
              <w:t>No se puede entregar la información en la modalidad señalada, se realiza cambio de modalidad a consulta directa.</w:t>
            </w:r>
          </w:p>
        </w:tc>
        <w:tc>
          <w:tcPr>
            <w:tcW w:w="1843" w:type="dxa"/>
            <w:shd w:val="clear" w:color="auto" w:fill="auto"/>
          </w:tcPr>
          <w:p w14:paraId="239E1FBB" w14:textId="2822EF5E" w:rsidR="002C763F" w:rsidRPr="005D306D" w:rsidRDefault="00C87C07" w:rsidP="008C2BDE">
            <w:pPr>
              <w:spacing w:line="360" w:lineRule="auto"/>
              <w:jc w:val="both"/>
              <w:rPr>
                <w:rFonts w:ascii="Palatino Linotype" w:hAnsi="Palatino Linotype"/>
                <w:b/>
                <w:sz w:val="18"/>
                <w:szCs w:val="18"/>
              </w:rPr>
            </w:pPr>
            <w:r w:rsidRPr="005D306D">
              <w:rPr>
                <w:rFonts w:ascii="Palatino Linotype" w:hAnsi="Palatino Linotype"/>
                <w:b/>
                <w:sz w:val="18"/>
                <w:szCs w:val="18"/>
              </w:rPr>
              <w:t>Entrega los recibos de nómina de la primera y segunda quincena de enero 2025 en versión pública</w:t>
            </w:r>
          </w:p>
        </w:tc>
        <w:tc>
          <w:tcPr>
            <w:tcW w:w="1560" w:type="dxa"/>
            <w:shd w:val="clear" w:color="auto" w:fill="auto"/>
          </w:tcPr>
          <w:p w14:paraId="1F06B06A" w14:textId="77777777" w:rsidR="00C87C07" w:rsidRPr="005D306D" w:rsidRDefault="00C87C07" w:rsidP="008C2BDE">
            <w:pPr>
              <w:spacing w:line="360" w:lineRule="auto"/>
              <w:jc w:val="both"/>
              <w:rPr>
                <w:rFonts w:ascii="Palatino Linotype" w:hAnsi="Palatino Linotype"/>
                <w:b/>
                <w:sz w:val="18"/>
                <w:szCs w:val="18"/>
              </w:rPr>
            </w:pPr>
            <w:r w:rsidRPr="005D306D">
              <w:rPr>
                <w:rFonts w:ascii="Palatino Linotype" w:hAnsi="Palatino Linotype"/>
                <w:b/>
                <w:sz w:val="18"/>
                <w:szCs w:val="18"/>
              </w:rPr>
              <w:t>Parcialmente</w:t>
            </w:r>
          </w:p>
          <w:p w14:paraId="5EAAA7C6" w14:textId="77777777" w:rsidR="00C87C07" w:rsidRPr="005D306D" w:rsidRDefault="00C87C07" w:rsidP="008C2BDE">
            <w:pPr>
              <w:spacing w:line="360" w:lineRule="auto"/>
              <w:jc w:val="both"/>
              <w:rPr>
                <w:rFonts w:ascii="Palatino Linotype" w:hAnsi="Palatino Linotype"/>
                <w:b/>
                <w:sz w:val="18"/>
                <w:szCs w:val="18"/>
              </w:rPr>
            </w:pPr>
          </w:p>
          <w:p w14:paraId="2A2EEFC6" w14:textId="77777777" w:rsidR="00C87C07" w:rsidRPr="005D306D" w:rsidRDefault="00C87C07" w:rsidP="008C2BDE">
            <w:pPr>
              <w:spacing w:line="360" w:lineRule="auto"/>
              <w:jc w:val="both"/>
              <w:rPr>
                <w:rFonts w:ascii="Palatino Linotype" w:hAnsi="Palatino Linotype"/>
                <w:b/>
                <w:sz w:val="18"/>
                <w:szCs w:val="18"/>
              </w:rPr>
            </w:pPr>
            <w:r w:rsidRPr="005D306D">
              <w:rPr>
                <w:rFonts w:ascii="Palatino Linotype" w:hAnsi="Palatino Linotype"/>
                <w:b/>
                <w:sz w:val="18"/>
                <w:szCs w:val="18"/>
              </w:rPr>
              <w:t>Falta acuerdo</w:t>
            </w:r>
            <w:r w:rsidR="006E64D6" w:rsidRPr="005D306D">
              <w:rPr>
                <w:rFonts w:ascii="Palatino Linotype" w:hAnsi="Palatino Linotype"/>
                <w:b/>
                <w:sz w:val="18"/>
                <w:szCs w:val="18"/>
              </w:rPr>
              <w:t xml:space="preserve"> de clasificación</w:t>
            </w:r>
            <w:r w:rsidR="004F4B2F" w:rsidRPr="005D306D">
              <w:rPr>
                <w:rFonts w:ascii="Palatino Linotype" w:hAnsi="Palatino Linotype"/>
                <w:b/>
                <w:sz w:val="18"/>
                <w:szCs w:val="18"/>
              </w:rPr>
              <w:t xml:space="preserve">, </w:t>
            </w:r>
          </w:p>
          <w:p w14:paraId="1B54441D" w14:textId="0F5E98C6" w:rsidR="004F4B2F" w:rsidRPr="005D306D" w:rsidRDefault="000617A4" w:rsidP="000617A4">
            <w:pPr>
              <w:spacing w:line="360" w:lineRule="auto"/>
              <w:jc w:val="both"/>
              <w:rPr>
                <w:rFonts w:ascii="Palatino Linotype" w:hAnsi="Palatino Linotype"/>
                <w:b/>
                <w:sz w:val="18"/>
                <w:szCs w:val="18"/>
              </w:rPr>
            </w:pPr>
            <w:r w:rsidRPr="005D306D">
              <w:rPr>
                <w:rFonts w:ascii="Palatino Linotype" w:hAnsi="Palatino Linotype"/>
                <w:b/>
                <w:sz w:val="18"/>
                <w:szCs w:val="18"/>
              </w:rPr>
              <w:t>y se testó información pública.</w:t>
            </w:r>
          </w:p>
        </w:tc>
      </w:tr>
      <w:tr w:rsidR="00346222" w:rsidRPr="005D306D" w14:paraId="38A59769" w14:textId="77777777" w:rsidTr="00472C66">
        <w:tc>
          <w:tcPr>
            <w:tcW w:w="2122" w:type="dxa"/>
            <w:shd w:val="clear" w:color="auto" w:fill="auto"/>
          </w:tcPr>
          <w:p w14:paraId="5F5E4505" w14:textId="6D631C9A" w:rsidR="002C763F" w:rsidRPr="005D306D" w:rsidRDefault="002C763F" w:rsidP="008C2BDE">
            <w:pPr>
              <w:spacing w:line="360" w:lineRule="auto"/>
              <w:jc w:val="both"/>
              <w:rPr>
                <w:rFonts w:ascii="Palatino Linotype" w:hAnsi="Palatino Linotype"/>
                <w:sz w:val="18"/>
                <w:szCs w:val="18"/>
              </w:rPr>
            </w:pPr>
            <w:r w:rsidRPr="005D306D">
              <w:rPr>
                <w:rFonts w:ascii="Palatino Linotype" w:hAnsi="Palatino Linotype"/>
                <w:sz w:val="18"/>
                <w:szCs w:val="18"/>
              </w:rPr>
              <w:t xml:space="preserve">10.- según la estructura orgánica municipal centralizada se solicita saber el nombre de los servidores públicos que ocupan las coordinaciones </w:t>
            </w:r>
            <w:r w:rsidRPr="005D306D">
              <w:rPr>
                <w:rFonts w:ascii="Palatino Linotype" w:hAnsi="Palatino Linotype"/>
                <w:sz w:val="18"/>
                <w:szCs w:val="18"/>
              </w:rPr>
              <w:lastRenderedPageBreak/>
              <w:t xml:space="preserve">siguientes Coordinación de Ingresos; Coordinación de Catastro e Impuesto Predial; Coordinación de Contabilidad y Cuenta Pública y Coordinación de Egresos. Así como su perfil académico y grado de estudios. </w:t>
            </w:r>
          </w:p>
        </w:tc>
        <w:tc>
          <w:tcPr>
            <w:tcW w:w="3685" w:type="dxa"/>
            <w:shd w:val="clear" w:color="auto" w:fill="auto"/>
          </w:tcPr>
          <w:tbl>
            <w:tblPr>
              <w:tblStyle w:val="Tablaconcuadrcula"/>
              <w:tblW w:w="3533" w:type="dxa"/>
              <w:tblLayout w:type="fixed"/>
              <w:tblLook w:val="04A0" w:firstRow="1" w:lastRow="0" w:firstColumn="1" w:lastColumn="0" w:noHBand="0" w:noVBand="1"/>
            </w:tblPr>
            <w:tblGrid>
              <w:gridCol w:w="889"/>
              <w:gridCol w:w="891"/>
              <w:gridCol w:w="891"/>
              <w:gridCol w:w="862"/>
            </w:tblGrid>
            <w:tr w:rsidR="00346222" w:rsidRPr="005D306D" w14:paraId="2ED99A79" w14:textId="77777777" w:rsidTr="00472C66">
              <w:trPr>
                <w:trHeight w:val="280"/>
              </w:trPr>
              <w:tc>
                <w:tcPr>
                  <w:tcW w:w="889" w:type="dxa"/>
                  <w:shd w:val="clear" w:color="auto" w:fill="9BBB59" w:themeFill="accent3"/>
                </w:tcPr>
                <w:p w14:paraId="2F49B846" w14:textId="0DEDC089" w:rsidR="0019532B" w:rsidRPr="005D306D" w:rsidRDefault="0019532B" w:rsidP="008C2BDE">
                  <w:pPr>
                    <w:spacing w:line="360" w:lineRule="auto"/>
                    <w:jc w:val="both"/>
                    <w:rPr>
                      <w:rFonts w:ascii="Palatino Linotype" w:hAnsi="Palatino Linotype"/>
                      <w:b/>
                      <w:sz w:val="16"/>
                      <w:szCs w:val="18"/>
                    </w:rPr>
                  </w:pPr>
                  <w:r w:rsidRPr="005D306D">
                    <w:rPr>
                      <w:rFonts w:ascii="Palatino Linotype" w:hAnsi="Palatino Linotype"/>
                      <w:b/>
                      <w:sz w:val="16"/>
                      <w:szCs w:val="18"/>
                    </w:rPr>
                    <w:lastRenderedPageBreak/>
                    <w:t>Coordinación</w:t>
                  </w:r>
                </w:p>
              </w:tc>
              <w:tc>
                <w:tcPr>
                  <w:tcW w:w="891" w:type="dxa"/>
                  <w:shd w:val="clear" w:color="auto" w:fill="9BBB59" w:themeFill="accent3"/>
                </w:tcPr>
                <w:p w14:paraId="3A2F2D3F" w14:textId="74FFF4B9" w:rsidR="0019532B" w:rsidRPr="005D306D" w:rsidRDefault="0019532B" w:rsidP="008C2BDE">
                  <w:pPr>
                    <w:spacing w:line="360" w:lineRule="auto"/>
                    <w:ind w:left="-139" w:right="-16"/>
                    <w:jc w:val="center"/>
                    <w:rPr>
                      <w:rFonts w:ascii="Palatino Linotype" w:hAnsi="Palatino Linotype"/>
                      <w:b/>
                      <w:sz w:val="16"/>
                      <w:szCs w:val="18"/>
                    </w:rPr>
                  </w:pPr>
                  <w:r w:rsidRPr="005D306D">
                    <w:rPr>
                      <w:rFonts w:ascii="Palatino Linotype" w:hAnsi="Palatino Linotype"/>
                      <w:b/>
                      <w:sz w:val="16"/>
                      <w:szCs w:val="18"/>
                    </w:rPr>
                    <w:t>Titular</w:t>
                  </w:r>
                </w:p>
              </w:tc>
              <w:tc>
                <w:tcPr>
                  <w:tcW w:w="891" w:type="dxa"/>
                  <w:shd w:val="clear" w:color="auto" w:fill="9BBB59" w:themeFill="accent3"/>
                </w:tcPr>
                <w:p w14:paraId="3EE79F3B" w14:textId="1A5C5CD0" w:rsidR="0019532B" w:rsidRPr="005D306D" w:rsidRDefault="0019532B" w:rsidP="008C2BDE">
                  <w:pPr>
                    <w:spacing w:line="360" w:lineRule="auto"/>
                    <w:jc w:val="both"/>
                    <w:rPr>
                      <w:rFonts w:ascii="Palatino Linotype" w:hAnsi="Palatino Linotype"/>
                      <w:b/>
                      <w:sz w:val="16"/>
                      <w:szCs w:val="18"/>
                    </w:rPr>
                  </w:pPr>
                  <w:r w:rsidRPr="005D306D">
                    <w:rPr>
                      <w:rFonts w:ascii="Palatino Linotype" w:hAnsi="Palatino Linotype"/>
                      <w:b/>
                      <w:sz w:val="16"/>
                      <w:szCs w:val="18"/>
                    </w:rPr>
                    <w:t>Perfil académico</w:t>
                  </w:r>
                </w:p>
              </w:tc>
              <w:tc>
                <w:tcPr>
                  <w:tcW w:w="862" w:type="dxa"/>
                  <w:shd w:val="clear" w:color="auto" w:fill="9BBB59" w:themeFill="accent3"/>
                </w:tcPr>
                <w:p w14:paraId="56D47000" w14:textId="646157ED" w:rsidR="0019532B" w:rsidRPr="005D306D" w:rsidRDefault="0019532B" w:rsidP="008C2BDE">
                  <w:pPr>
                    <w:spacing w:line="360" w:lineRule="auto"/>
                    <w:jc w:val="both"/>
                    <w:rPr>
                      <w:rFonts w:ascii="Palatino Linotype" w:hAnsi="Palatino Linotype"/>
                      <w:b/>
                      <w:sz w:val="16"/>
                      <w:szCs w:val="18"/>
                    </w:rPr>
                  </w:pPr>
                  <w:r w:rsidRPr="005D306D">
                    <w:rPr>
                      <w:rFonts w:ascii="Palatino Linotype" w:hAnsi="Palatino Linotype"/>
                      <w:b/>
                      <w:sz w:val="16"/>
                      <w:szCs w:val="18"/>
                    </w:rPr>
                    <w:t>Grado de estudios</w:t>
                  </w:r>
                </w:p>
              </w:tc>
            </w:tr>
            <w:tr w:rsidR="00346222" w:rsidRPr="005D306D" w14:paraId="14385076" w14:textId="77777777" w:rsidTr="00472C66">
              <w:trPr>
                <w:trHeight w:val="280"/>
              </w:trPr>
              <w:tc>
                <w:tcPr>
                  <w:tcW w:w="889" w:type="dxa"/>
                </w:tcPr>
                <w:p w14:paraId="6B9917B1" w14:textId="7C1EBD38" w:rsidR="007E2C3E" w:rsidRPr="005D306D" w:rsidRDefault="007E2C3E" w:rsidP="008C2BDE">
                  <w:pPr>
                    <w:spacing w:line="360" w:lineRule="auto"/>
                    <w:jc w:val="both"/>
                    <w:rPr>
                      <w:rFonts w:ascii="Palatino Linotype" w:hAnsi="Palatino Linotype"/>
                      <w:b/>
                      <w:sz w:val="16"/>
                      <w:szCs w:val="18"/>
                    </w:rPr>
                  </w:pPr>
                  <w:r w:rsidRPr="005D306D">
                    <w:rPr>
                      <w:rFonts w:ascii="Palatino Linotype" w:hAnsi="Palatino Linotype"/>
                      <w:b/>
                      <w:sz w:val="16"/>
                      <w:szCs w:val="18"/>
                    </w:rPr>
                    <w:t>Ingresos</w:t>
                  </w:r>
                </w:p>
              </w:tc>
              <w:tc>
                <w:tcPr>
                  <w:tcW w:w="891" w:type="dxa"/>
                </w:tcPr>
                <w:p w14:paraId="6B2ED404" w14:textId="0C2D4A4F" w:rsidR="007E2C3E" w:rsidRPr="005D306D" w:rsidRDefault="007E2C3E" w:rsidP="008C2BDE">
                  <w:pPr>
                    <w:spacing w:line="360" w:lineRule="auto"/>
                    <w:ind w:left="-139" w:right="-16"/>
                    <w:jc w:val="center"/>
                    <w:rPr>
                      <w:rFonts w:ascii="Palatino Linotype" w:hAnsi="Palatino Linotype"/>
                      <w:b/>
                      <w:sz w:val="16"/>
                      <w:szCs w:val="18"/>
                    </w:rPr>
                  </w:pPr>
                  <w:r w:rsidRPr="005D306D">
                    <w:rPr>
                      <w:rFonts w:ascii="Palatino Linotype" w:hAnsi="Palatino Linotype"/>
                      <w:b/>
                      <w:sz w:val="16"/>
                      <w:szCs w:val="18"/>
                    </w:rPr>
                    <w:t>Porfirio Sánchez Soto</w:t>
                  </w:r>
                </w:p>
              </w:tc>
              <w:tc>
                <w:tcPr>
                  <w:tcW w:w="891" w:type="dxa"/>
                </w:tcPr>
                <w:p w14:paraId="7E887AE3" w14:textId="54C248A9" w:rsidR="007E2C3E" w:rsidRPr="005D306D" w:rsidRDefault="007E2C3E" w:rsidP="008C2BDE">
                  <w:pPr>
                    <w:spacing w:line="360" w:lineRule="auto"/>
                    <w:jc w:val="both"/>
                    <w:rPr>
                      <w:rFonts w:ascii="Palatino Linotype" w:hAnsi="Palatino Linotype"/>
                      <w:b/>
                      <w:sz w:val="16"/>
                      <w:szCs w:val="18"/>
                    </w:rPr>
                  </w:pPr>
                  <w:r w:rsidRPr="005D306D">
                    <w:rPr>
                      <w:rFonts w:ascii="Palatino Linotype" w:hAnsi="Palatino Linotype"/>
                      <w:b/>
                      <w:sz w:val="16"/>
                      <w:szCs w:val="18"/>
                    </w:rPr>
                    <w:t>Administración</w:t>
                  </w:r>
                </w:p>
              </w:tc>
              <w:tc>
                <w:tcPr>
                  <w:tcW w:w="862" w:type="dxa"/>
                </w:tcPr>
                <w:p w14:paraId="54DF43C9" w14:textId="7A60CB67" w:rsidR="007E2C3E" w:rsidRPr="005D306D" w:rsidRDefault="007E2C3E" w:rsidP="008C2BDE">
                  <w:pPr>
                    <w:spacing w:line="360" w:lineRule="auto"/>
                    <w:jc w:val="both"/>
                    <w:rPr>
                      <w:rFonts w:ascii="Palatino Linotype" w:hAnsi="Palatino Linotype"/>
                      <w:b/>
                      <w:sz w:val="16"/>
                      <w:szCs w:val="18"/>
                    </w:rPr>
                  </w:pPr>
                  <w:r w:rsidRPr="005D306D">
                    <w:rPr>
                      <w:rFonts w:ascii="Palatino Linotype" w:hAnsi="Palatino Linotype"/>
                      <w:b/>
                      <w:sz w:val="16"/>
                      <w:szCs w:val="18"/>
                    </w:rPr>
                    <w:t>Pasante</w:t>
                  </w:r>
                </w:p>
              </w:tc>
            </w:tr>
            <w:tr w:rsidR="00346222" w:rsidRPr="005D306D" w14:paraId="56DD8B00" w14:textId="77777777" w:rsidTr="00472C66">
              <w:trPr>
                <w:trHeight w:val="280"/>
              </w:trPr>
              <w:tc>
                <w:tcPr>
                  <w:tcW w:w="889" w:type="dxa"/>
                </w:tcPr>
                <w:p w14:paraId="4F737B8F" w14:textId="6E69CE1C" w:rsidR="007E2C3E" w:rsidRPr="005D306D" w:rsidRDefault="007E2C3E" w:rsidP="008C2BDE">
                  <w:pPr>
                    <w:spacing w:line="360" w:lineRule="auto"/>
                    <w:jc w:val="both"/>
                    <w:rPr>
                      <w:rFonts w:ascii="Palatino Linotype" w:hAnsi="Palatino Linotype"/>
                      <w:b/>
                      <w:sz w:val="16"/>
                      <w:szCs w:val="18"/>
                    </w:rPr>
                  </w:pPr>
                  <w:r w:rsidRPr="005D306D">
                    <w:rPr>
                      <w:rFonts w:ascii="Palatino Linotype" w:hAnsi="Palatino Linotype"/>
                      <w:b/>
                      <w:sz w:val="16"/>
                      <w:szCs w:val="18"/>
                    </w:rPr>
                    <w:t xml:space="preserve">Catastro e </w:t>
                  </w:r>
                  <w:r w:rsidRPr="005D306D">
                    <w:rPr>
                      <w:rFonts w:ascii="Palatino Linotype" w:hAnsi="Palatino Linotype"/>
                      <w:b/>
                      <w:sz w:val="16"/>
                      <w:szCs w:val="18"/>
                    </w:rPr>
                    <w:lastRenderedPageBreak/>
                    <w:t>impuesto predial</w:t>
                  </w:r>
                </w:p>
              </w:tc>
              <w:tc>
                <w:tcPr>
                  <w:tcW w:w="891" w:type="dxa"/>
                </w:tcPr>
                <w:p w14:paraId="1C57FBBC" w14:textId="1B254A54" w:rsidR="007E2C3E" w:rsidRPr="005D306D" w:rsidRDefault="007E2C3E" w:rsidP="008C2BDE">
                  <w:pPr>
                    <w:spacing w:line="360" w:lineRule="auto"/>
                    <w:ind w:left="-139" w:right="-16"/>
                    <w:jc w:val="center"/>
                    <w:rPr>
                      <w:rFonts w:ascii="Palatino Linotype" w:hAnsi="Palatino Linotype"/>
                      <w:b/>
                      <w:sz w:val="16"/>
                      <w:szCs w:val="18"/>
                    </w:rPr>
                  </w:pPr>
                  <w:r w:rsidRPr="005D306D">
                    <w:rPr>
                      <w:rFonts w:ascii="Palatino Linotype" w:hAnsi="Palatino Linotype"/>
                      <w:b/>
                      <w:sz w:val="16"/>
                      <w:szCs w:val="18"/>
                    </w:rPr>
                    <w:lastRenderedPageBreak/>
                    <w:t xml:space="preserve">Miguel Andrés </w:t>
                  </w:r>
                  <w:r w:rsidRPr="005D306D">
                    <w:rPr>
                      <w:rFonts w:ascii="Palatino Linotype" w:hAnsi="Palatino Linotype"/>
                      <w:b/>
                      <w:sz w:val="16"/>
                      <w:szCs w:val="18"/>
                    </w:rPr>
                    <w:lastRenderedPageBreak/>
                    <w:t>Maya Camacho</w:t>
                  </w:r>
                </w:p>
              </w:tc>
              <w:tc>
                <w:tcPr>
                  <w:tcW w:w="891" w:type="dxa"/>
                </w:tcPr>
                <w:p w14:paraId="76612C84" w14:textId="174747EA" w:rsidR="007E2C3E" w:rsidRPr="005D306D" w:rsidRDefault="007E2C3E" w:rsidP="008C2BDE">
                  <w:pPr>
                    <w:spacing w:line="360" w:lineRule="auto"/>
                    <w:jc w:val="both"/>
                    <w:rPr>
                      <w:rFonts w:ascii="Palatino Linotype" w:hAnsi="Palatino Linotype"/>
                      <w:b/>
                      <w:sz w:val="16"/>
                      <w:szCs w:val="18"/>
                    </w:rPr>
                  </w:pPr>
                  <w:r w:rsidRPr="005D306D">
                    <w:rPr>
                      <w:rFonts w:ascii="Palatino Linotype" w:hAnsi="Palatino Linotype"/>
                      <w:b/>
                      <w:sz w:val="16"/>
                      <w:szCs w:val="18"/>
                    </w:rPr>
                    <w:lastRenderedPageBreak/>
                    <w:t>Psicología</w:t>
                  </w:r>
                </w:p>
              </w:tc>
              <w:tc>
                <w:tcPr>
                  <w:tcW w:w="862" w:type="dxa"/>
                </w:tcPr>
                <w:p w14:paraId="08F5C043" w14:textId="2A86B7EF" w:rsidR="007E2C3E" w:rsidRPr="005D306D" w:rsidRDefault="007E2C3E" w:rsidP="008C2BDE">
                  <w:pPr>
                    <w:spacing w:line="360" w:lineRule="auto"/>
                    <w:jc w:val="both"/>
                    <w:rPr>
                      <w:rFonts w:ascii="Palatino Linotype" w:hAnsi="Palatino Linotype"/>
                      <w:b/>
                      <w:sz w:val="16"/>
                      <w:szCs w:val="18"/>
                    </w:rPr>
                  </w:pPr>
                  <w:r w:rsidRPr="005D306D">
                    <w:rPr>
                      <w:rFonts w:ascii="Palatino Linotype" w:hAnsi="Palatino Linotype"/>
                      <w:b/>
                      <w:sz w:val="16"/>
                      <w:szCs w:val="18"/>
                    </w:rPr>
                    <w:t>Licenciatura</w:t>
                  </w:r>
                </w:p>
              </w:tc>
            </w:tr>
            <w:tr w:rsidR="00346222" w:rsidRPr="005D306D" w14:paraId="4C2AEB07" w14:textId="77777777" w:rsidTr="00472C66">
              <w:trPr>
                <w:trHeight w:val="280"/>
              </w:trPr>
              <w:tc>
                <w:tcPr>
                  <w:tcW w:w="889" w:type="dxa"/>
                </w:tcPr>
                <w:p w14:paraId="0C2A75D7" w14:textId="07CF4EE0" w:rsidR="007E2C3E" w:rsidRPr="005D306D" w:rsidRDefault="007E2C3E" w:rsidP="008C2BDE">
                  <w:pPr>
                    <w:spacing w:line="360" w:lineRule="auto"/>
                    <w:jc w:val="both"/>
                    <w:rPr>
                      <w:rFonts w:ascii="Palatino Linotype" w:hAnsi="Palatino Linotype"/>
                      <w:b/>
                      <w:sz w:val="16"/>
                      <w:szCs w:val="18"/>
                    </w:rPr>
                  </w:pPr>
                  <w:r w:rsidRPr="005D306D">
                    <w:rPr>
                      <w:rFonts w:ascii="Palatino Linotype" w:hAnsi="Palatino Linotype"/>
                      <w:b/>
                      <w:sz w:val="16"/>
                      <w:szCs w:val="18"/>
                    </w:rPr>
                    <w:t>Contabilidad y cuenta pública</w:t>
                  </w:r>
                </w:p>
              </w:tc>
              <w:tc>
                <w:tcPr>
                  <w:tcW w:w="891" w:type="dxa"/>
                </w:tcPr>
                <w:p w14:paraId="53F76FBA" w14:textId="673A4BF7" w:rsidR="007E2C3E" w:rsidRPr="005D306D" w:rsidRDefault="007E2C3E" w:rsidP="008C2BDE">
                  <w:pPr>
                    <w:spacing w:line="360" w:lineRule="auto"/>
                    <w:ind w:left="-139" w:right="-16"/>
                    <w:jc w:val="center"/>
                    <w:rPr>
                      <w:rFonts w:ascii="Palatino Linotype" w:hAnsi="Palatino Linotype"/>
                      <w:b/>
                      <w:sz w:val="16"/>
                      <w:szCs w:val="18"/>
                    </w:rPr>
                  </w:pPr>
                  <w:r w:rsidRPr="005D306D">
                    <w:rPr>
                      <w:rFonts w:ascii="Palatino Linotype" w:hAnsi="Palatino Linotype"/>
                      <w:b/>
                      <w:sz w:val="16"/>
                      <w:szCs w:val="18"/>
                    </w:rPr>
                    <w:t>Héctor Humberto Valencia González</w:t>
                  </w:r>
                </w:p>
              </w:tc>
              <w:tc>
                <w:tcPr>
                  <w:tcW w:w="891" w:type="dxa"/>
                </w:tcPr>
                <w:p w14:paraId="56861C5E" w14:textId="0C055961" w:rsidR="007E2C3E" w:rsidRPr="005D306D" w:rsidRDefault="007E2C3E" w:rsidP="008C2BDE">
                  <w:pPr>
                    <w:spacing w:line="360" w:lineRule="auto"/>
                    <w:jc w:val="both"/>
                    <w:rPr>
                      <w:rFonts w:ascii="Palatino Linotype" w:hAnsi="Palatino Linotype"/>
                      <w:b/>
                      <w:sz w:val="16"/>
                      <w:szCs w:val="18"/>
                    </w:rPr>
                  </w:pPr>
                  <w:r w:rsidRPr="005D306D">
                    <w:rPr>
                      <w:rFonts w:ascii="Palatino Linotype" w:hAnsi="Palatino Linotype"/>
                      <w:b/>
                      <w:sz w:val="16"/>
                      <w:szCs w:val="18"/>
                    </w:rPr>
                    <w:t>Contabilidad y Finanzas</w:t>
                  </w:r>
                </w:p>
              </w:tc>
              <w:tc>
                <w:tcPr>
                  <w:tcW w:w="862" w:type="dxa"/>
                </w:tcPr>
                <w:p w14:paraId="71FB2E44" w14:textId="0538AD02" w:rsidR="007E2C3E" w:rsidRPr="005D306D" w:rsidRDefault="007E2C3E" w:rsidP="008C2BDE">
                  <w:pPr>
                    <w:spacing w:line="360" w:lineRule="auto"/>
                    <w:jc w:val="both"/>
                    <w:rPr>
                      <w:rFonts w:ascii="Palatino Linotype" w:hAnsi="Palatino Linotype"/>
                      <w:b/>
                      <w:sz w:val="16"/>
                      <w:szCs w:val="18"/>
                    </w:rPr>
                  </w:pPr>
                  <w:r w:rsidRPr="005D306D">
                    <w:rPr>
                      <w:rFonts w:ascii="Palatino Linotype" w:hAnsi="Palatino Linotype"/>
                      <w:b/>
                      <w:sz w:val="16"/>
                      <w:szCs w:val="18"/>
                    </w:rPr>
                    <w:t>Licenciatura</w:t>
                  </w:r>
                </w:p>
              </w:tc>
            </w:tr>
            <w:tr w:rsidR="00346222" w:rsidRPr="005D306D" w14:paraId="57902861" w14:textId="77777777" w:rsidTr="00472C66">
              <w:trPr>
                <w:trHeight w:val="280"/>
              </w:trPr>
              <w:tc>
                <w:tcPr>
                  <w:tcW w:w="889" w:type="dxa"/>
                </w:tcPr>
                <w:p w14:paraId="25873CFE" w14:textId="018F27D2" w:rsidR="007E2C3E" w:rsidRPr="005D306D" w:rsidRDefault="007E2C3E" w:rsidP="008C2BDE">
                  <w:pPr>
                    <w:spacing w:line="360" w:lineRule="auto"/>
                    <w:jc w:val="both"/>
                    <w:rPr>
                      <w:rFonts w:ascii="Palatino Linotype" w:hAnsi="Palatino Linotype"/>
                      <w:b/>
                      <w:sz w:val="16"/>
                      <w:szCs w:val="18"/>
                    </w:rPr>
                  </w:pPr>
                  <w:r w:rsidRPr="005D306D">
                    <w:rPr>
                      <w:rFonts w:ascii="Palatino Linotype" w:hAnsi="Palatino Linotype"/>
                      <w:b/>
                      <w:sz w:val="16"/>
                      <w:szCs w:val="18"/>
                    </w:rPr>
                    <w:t>Egresos</w:t>
                  </w:r>
                </w:p>
              </w:tc>
              <w:tc>
                <w:tcPr>
                  <w:tcW w:w="891" w:type="dxa"/>
                </w:tcPr>
                <w:p w14:paraId="503BA0C2" w14:textId="61A1D60D" w:rsidR="007E2C3E" w:rsidRPr="005D306D" w:rsidRDefault="007E2C3E" w:rsidP="008C2BDE">
                  <w:pPr>
                    <w:spacing w:line="360" w:lineRule="auto"/>
                    <w:ind w:left="-139" w:right="-16"/>
                    <w:jc w:val="center"/>
                    <w:rPr>
                      <w:rFonts w:ascii="Palatino Linotype" w:hAnsi="Palatino Linotype"/>
                      <w:b/>
                      <w:sz w:val="16"/>
                      <w:szCs w:val="18"/>
                    </w:rPr>
                  </w:pPr>
                  <w:r w:rsidRPr="005D306D">
                    <w:rPr>
                      <w:rFonts w:ascii="Palatino Linotype" w:hAnsi="Palatino Linotype"/>
                      <w:b/>
                      <w:sz w:val="16"/>
                      <w:szCs w:val="18"/>
                    </w:rPr>
                    <w:t>Yuridia Guadalupe Jaramillo Contreras</w:t>
                  </w:r>
                </w:p>
              </w:tc>
              <w:tc>
                <w:tcPr>
                  <w:tcW w:w="891" w:type="dxa"/>
                </w:tcPr>
                <w:p w14:paraId="1A930D11" w14:textId="3521F604" w:rsidR="007E2C3E" w:rsidRPr="005D306D" w:rsidRDefault="007E2C3E" w:rsidP="008C2BDE">
                  <w:pPr>
                    <w:spacing w:line="360" w:lineRule="auto"/>
                    <w:jc w:val="both"/>
                    <w:rPr>
                      <w:rFonts w:ascii="Palatino Linotype" w:hAnsi="Palatino Linotype"/>
                      <w:b/>
                      <w:sz w:val="16"/>
                      <w:szCs w:val="18"/>
                    </w:rPr>
                  </w:pPr>
                  <w:r w:rsidRPr="005D306D">
                    <w:rPr>
                      <w:rFonts w:ascii="Palatino Linotype" w:hAnsi="Palatino Linotype"/>
                      <w:b/>
                      <w:sz w:val="16"/>
                      <w:szCs w:val="18"/>
                    </w:rPr>
                    <w:t>Contaduría Pública</w:t>
                  </w:r>
                </w:p>
              </w:tc>
              <w:tc>
                <w:tcPr>
                  <w:tcW w:w="862" w:type="dxa"/>
                </w:tcPr>
                <w:p w14:paraId="16690FCF" w14:textId="6A51D9B9" w:rsidR="007E2C3E" w:rsidRPr="005D306D" w:rsidRDefault="007E2C3E" w:rsidP="008C2BDE">
                  <w:pPr>
                    <w:spacing w:line="360" w:lineRule="auto"/>
                    <w:jc w:val="both"/>
                    <w:rPr>
                      <w:rFonts w:ascii="Palatino Linotype" w:hAnsi="Palatino Linotype"/>
                      <w:b/>
                      <w:sz w:val="16"/>
                      <w:szCs w:val="18"/>
                    </w:rPr>
                  </w:pPr>
                  <w:r w:rsidRPr="005D306D">
                    <w:rPr>
                      <w:rFonts w:ascii="Palatino Linotype" w:hAnsi="Palatino Linotype"/>
                      <w:b/>
                      <w:sz w:val="16"/>
                      <w:szCs w:val="18"/>
                    </w:rPr>
                    <w:t>Licenciatura</w:t>
                  </w:r>
                </w:p>
              </w:tc>
            </w:tr>
          </w:tbl>
          <w:p w14:paraId="3E8AB273" w14:textId="77D974C4" w:rsidR="002C763F" w:rsidRPr="005D306D" w:rsidRDefault="002C763F" w:rsidP="008C2BDE">
            <w:pPr>
              <w:spacing w:line="360" w:lineRule="auto"/>
              <w:jc w:val="both"/>
              <w:rPr>
                <w:rFonts w:ascii="Palatino Linotype" w:hAnsi="Palatino Linotype"/>
                <w:sz w:val="18"/>
                <w:szCs w:val="18"/>
              </w:rPr>
            </w:pPr>
          </w:p>
        </w:tc>
        <w:tc>
          <w:tcPr>
            <w:tcW w:w="1843" w:type="dxa"/>
            <w:shd w:val="clear" w:color="auto" w:fill="auto"/>
          </w:tcPr>
          <w:p w14:paraId="5A361081" w14:textId="01FB5E41" w:rsidR="002C763F" w:rsidRPr="005D306D" w:rsidRDefault="00C87C07" w:rsidP="008C2BDE">
            <w:pPr>
              <w:spacing w:line="360" w:lineRule="auto"/>
              <w:jc w:val="both"/>
              <w:rPr>
                <w:rFonts w:ascii="Palatino Linotype" w:hAnsi="Palatino Linotype"/>
                <w:b/>
                <w:sz w:val="18"/>
                <w:szCs w:val="18"/>
              </w:rPr>
            </w:pPr>
            <w:r w:rsidRPr="005D306D">
              <w:rPr>
                <w:rFonts w:ascii="Palatino Linotype" w:hAnsi="Palatino Linotype"/>
                <w:b/>
                <w:sz w:val="18"/>
                <w:szCs w:val="18"/>
              </w:rPr>
              <w:lastRenderedPageBreak/>
              <w:t xml:space="preserve">Ratifica </w:t>
            </w:r>
          </w:p>
        </w:tc>
        <w:tc>
          <w:tcPr>
            <w:tcW w:w="1560" w:type="dxa"/>
            <w:shd w:val="clear" w:color="auto" w:fill="auto"/>
          </w:tcPr>
          <w:p w14:paraId="69ECB340" w14:textId="043401CF" w:rsidR="002C763F" w:rsidRPr="005D306D" w:rsidRDefault="002C763F" w:rsidP="008C2BDE">
            <w:pPr>
              <w:spacing w:line="360" w:lineRule="auto"/>
              <w:jc w:val="both"/>
              <w:rPr>
                <w:rFonts w:ascii="Palatino Linotype" w:hAnsi="Palatino Linotype"/>
                <w:b/>
                <w:sz w:val="18"/>
                <w:szCs w:val="18"/>
              </w:rPr>
            </w:pPr>
            <w:r w:rsidRPr="005D306D">
              <w:rPr>
                <w:rFonts w:ascii="Palatino Linotype" w:hAnsi="Palatino Linotype"/>
                <w:b/>
                <w:sz w:val="18"/>
                <w:szCs w:val="18"/>
              </w:rPr>
              <w:t>Si colma</w:t>
            </w:r>
          </w:p>
        </w:tc>
      </w:tr>
      <w:tr w:rsidR="00346222" w:rsidRPr="005D306D" w14:paraId="7BBC42B6" w14:textId="77777777" w:rsidTr="00472C66">
        <w:tc>
          <w:tcPr>
            <w:tcW w:w="2122" w:type="dxa"/>
            <w:shd w:val="clear" w:color="auto" w:fill="auto"/>
          </w:tcPr>
          <w:p w14:paraId="43AE65F8" w14:textId="0E4D1FEF" w:rsidR="002C763F" w:rsidRPr="005D306D" w:rsidRDefault="002C763F" w:rsidP="008C2BDE">
            <w:pPr>
              <w:spacing w:line="360" w:lineRule="auto"/>
              <w:jc w:val="both"/>
              <w:rPr>
                <w:rFonts w:ascii="Palatino Linotype" w:hAnsi="Palatino Linotype"/>
                <w:sz w:val="18"/>
                <w:szCs w:val="18"/>
              </w:rPr>
            </w:pPr>
            <w:r w:rsidRPr="005D306D">
              <w:rPr>
                <w:rFonts w:ascii="Palatino Linotype" w:hAnsi="Palatino Linotype"/>
                <w:sz w:val="18"/>
                <w:szCs w:val="18"/>
              </w:rPr>
              <w:t xml:space="preserve">11.- ¿solicito recibo de nómina de los servidores públicos que ocupan las siguientes coordinaciones. Coordinación de Ingresos; Coordinación de Catastro e Impuesto Predial; Coordinación de Contabilidad y Cuenta Pública y Coordinación de Egresos. </w:t>
            </w:r>
          </w:p>
        </w:tc>
        <w:tc>
          <w:tcPr>
            <w:tcW w:w="3685" w:type="dxa"/>
            <w:shd w:val="clear" w:color="auto" w:fill="auto"/>
          </w:tcPr>
          <w:p w14:paraId="0A5D54A1" w14:textId="77777777" w:rsidR="002C763F" w:rsidRPr="005D306D" w:rsidRDefault="002C763F" w:rsidP="008C2BDE">
            <w:pPr>
              <w:spacing w:line="360" w:lineRule="auto"/>
              <w:jc w:val="both"/>
              <w:rPr>
                <w:rFonts w:ascii="Palatino Linotype" w:hAnsi="Palatino Linotype"/>
                <w:sz w:val="18"/>
                <w:szCs w:val="18"/>
              </w:rPr>
            </w:pPr>
            <w:r w:rsidRPr="005D306D">
              <w:rPr>
                <w:rFonts w:ascii="Palatino Linotype" w:hAnsi="Palatino Linotype"/>
                <w:sz w:val="18"/>
                <w:szCs w:val="18"/>
              </w:rPr>
              <w:t xml:space="preserve">Refiere que adjunta los recibos como anexo 3. </w:t>
            </w:r>
          </w:p>
          <w:p w14:paraId="398452DF" w14:textId="77777777" w:rsidR="002C763F" w:rsidRPr="005D306D" w:rsidRDefault="002C763F" w:rsidP="008C2BDE">
            <w:pPr>
              <w:spacing w:line="360" w:lineRule="auto"/>
              <w:jc w:val="both"/>
              <w:rPr>
                <w:rFonts w:ascii="Palatino Linotype" w:hAnsi="Palatino Linotype"/>
                <w:sz w:val="18"/>
                <w:szCs w:val="18"/>
              </w:rPr>
            </w:pPr>
          </w:p>
          <w:p w14:paraId="148AB83C" w14:textId="246BF933" w:rsidR="002C763F" w:rsidRPr="005D306D" w:rsidRDefault="002C763F" w:rsidP="008C2BDE">
            <w:pPr>
              <w:spacing w:line="360" w:lineRule="auto"/>
              <w:jc w:val="both"/>
              <w:rPr>
                <w:rFonts w:ascii="Palatino Linotype" w:hAnsi="Palatino Linotype"/>
                <w:sz w:val="18"/>
                <w:szCs w:val="18"/>
              </w:rPr>
            </w:pPr>
            <w:r w:rsidRPr="005D306D">
              <w:rPr>
                <w:rFonts w:ascii="Palatino Linotype" w:hAnsi="Palatino Linotype"/>
                <w:sz w:val="18"/>
                <w:szCs w:val="18"/>
              </w:rPr>
              <w:t>No se puede entregar la información en la modalidad señalada, se realiza cambio de modalidad a consulta directa.</w:t>
            </w:r>
          </w:p>
        </w:tc>
        <w:tc>
          <w:tcPr>
            <w:tcW w:w="1843" w:type="dxa"/>
            <w:shd w:val="clear" w:color="auto" w:fill="auto"/>
          </w:tcPr>
          <w:p w14:paraId="6C64C03F" w14:textId="40CC9654" w:rsidR="002C763F" w:rsidRPr="005D306D" w:rsidRDefault="00AE50F3" w:rsidP="008C2BDE">
            <w:pPr>
              <w:spacing w:line="360" w:lineRule="auto"/>
              <w:jc w:val="both"/>
              <w:rPr>
                <w:rFonts w:ascii="Palatino Linotype" w:hAnsi="Palatino Linotype"/>
                <w:b/>
                <w:sz w:val="18"/>
                <w:szCs w:val="18"/>
              </w:rPr>
            </w:pPr>
            <w:r w:rsidRPr="005D306D">
              <w:rPr>
                <w:rFonts w:ascii="Palatino Linotype" w:hAnsi="Palatino Linotype"/>
                <w:b/>
                <w:sz w:val="18"/>
                <w:szCs w:val="18"/>
              </w:rPr>
              <w:t>Entregó los recibos de nómina de la primera quincena.</w:t>
            </w:r>
          </w:p>
        </w:tc>
        <w:tc>
          <w:tcPr>
            <w:tcW w:w="1560" w:type="dxa"/>
            <w:shd w:val="clear" w:color="auto" w:fill="auto"/>
          </w:tcPr>
          <w:p w14:paraId="2181DD88" w14:textId="2C043F97" w:rsidR="002C763F" w:rsidRPr="005D306D" w:rsidRDefault="00AE50F3" w:rsidP="008C2BDE">
            <w:pPr>
              <w:spacing w:line="360" w:lineRule="auto"/>
              <w:jc w:val="both"/>
              <w:rPr>
                <w:rFonts w:ascii="Palatino Linotype" w:hAnsi="Palatino Linotype"/>
                <w:b/>
                <w:sz w:val="18"/>
                <w:szCs w:val="18"/>
              </w:rPr>
            </w:pPr>
            <w:r w:rsidRPr="005D306D">
              <w:rPr>
                <w:rFonts w:ascii="Palatino Linotype" w:hAnsi="Palatino Linotype"/>
                <w:b/>
                <w:sz w:val="18"/>
                <w:szCs w:val="18"/>
              </w:rPr>
              <w:t>Parcialmente</w:t>
            </w:r>
          </w:p>
          <w:p w14:paraId="79B3814C" w14:textId="77777777" w:rsidR="002C763F" w:rsidRPr="005D306D" w:rsidRDefault="002C763F" w:rsidP="008C2BDE">
            <w:pPr>
              <w:spacing w:line="360" w:lineRule="auto"/>
              <w:jc w:val="both"/>
              <w:rPr>
                <w:rFonts w:ascii="Palatino Linotype" w:hAnsi="Palatino Linotype"/>
                <w:b/>
                <w:sz w:val="18"/>
                <w:szCs w:val="18"/>
              </w:rPr>
            </w:pPr>
          </w:p>
          <w:p w14:paraId="28CA80CF" w14:textId="71673509" w:rsidR="004F4B2F" w:rsidRPr="005D306D" w:rsidRDefault="00AE50F3" w:rsidP="00E64A23">
            <w:pPr>
              <w:spacing w:line="360" w:lineRule="auto"/>
              <w:jc w:val="both"/>
              <w:rPr>
                <w:rFonts w:ascii="Palatino Linotype" w:hAnsi="Palatino Linotype"/>
                <w:sz w:val="18"/>
                <w:szCs w:val="18"/>
              </w:rPr>
            </w:pPr>
            <w:r w:rsidRPr="005D306D">
              <w:rPr>
                <w:rFonts w:ascii="Palatino Linotype" w:hAnsi="Palatino Linotype"/>
                <w:sz w:val="18"/>
                <w:szCs w:val="18"/>
              </w:rPr>
              <w:t xml:space="preserve">Faltan recibos de nómina de la segunda quincena de enero y el acuerdo de clasificación de los recibos </w:t>
            </w:r>
            <w:r w:rsidR="00E64A23" w:rsidRPr="005D306D">
              <w:rPr>
                <w:rFonts w:ascii="Palatino Linotype" w:hAnsi="Palatino Linotype"/>
                <w:sz w:val="18"/>
                <w:szCs w:val="18"/>
              </w:rPr>
              <w:t>proporcionados,</w:t>
            </w:r>
            <w:r w:rsidR="00E64A23" w:rsidRPr="005D306D">
              <w:rPr>
                <w:rFonts w:ascii="Palatino Linotype" w:hAnsi="Palatino Linotype"/>
                <w:b/>
                <w:sz w:val="18"/>
                <w:szCs w:val="18"/>
              </w:rPr>
              <w:t xml:space="preserve"> además de haber testado</w:t>
            </w:r>
            <w:r w:rsidR="004F4B2F" w:rsidRPr="005D306D">
              <w:rPr>
                <w:rFonts w:ascii="Palatino Linotype" w:hAnsi="Palatino Linotype"/>
                <w:b/>
                <w:sz w:val="18"/>
                <w:szCs w:val="18"/>
              </w:rPr>
              <w:t xml:space="preserve"> el folio fiscal y la cadena del SAT</w:t>
            </w:r>
            <w:r w:rsidR="00E64A23" w:rsidRPr="005D306D">
              <w:rPr>
                <w:rFonts w:ascii="Palatino Linotype" w:hAnsi="Palatino Linotype"/>
                <w:b/>
                <w:sz w:val="18"/>
                <w:szCs w:val="18"/>
              </w:rPr>
              <w:t>.</w:t>
            </w:r>
          </w:p>
        </w:tc>
      </w:tr>
      <w:tr w:rsidR="002C763F" w:rsidRPr="005D306D" w14:paraId="7C1CF8C4" w14:textId="77777777" w:rsidTr="00472C66">
        <w:tc>
          <w:tcPr>
            <w:tcW w:w="2122" w:type="dxa"/>
            <w:shd w:val="clear" w:color="auto" w:fill="auto"/>
          </w:tcPr>
          <w:p w14:paraId="00584532" w14:textId="12E1A4EA" w:rsidR="002C763F" w:rsidRPr="005D306D" w:rsidRDefault="002C763F" w:rsidP="000617A4">
            <w:pPr>
              <w:spacing w:line="360" w:lineRule="auto"/>
              <w:jc w:val="both"/>
              <w:rPr>
                <w:rFonts w:ascii="Palatino Linotype" w:hAnsi="Palatino Linotype"/>
                <w:sz w:val="18"/>
                <w:szCs w:val="18"/>
              </w:rPr>
            </w:pPr>
            <w:r w:rsidRPr="005D306D">
              <w:rPr>
                <w:rFonts w:ascii="Palatino Linotype" w:hAnsi="Palatino Linotype"/>
                <w:sz w:val="18"/>
                <w:szCs w:val="18"/>
              </w:rPr>
              <w:t xml:space="preserve">12.- ¿a cuánto asciende el monto del fondo revolvente y </w:t>
            </w:r>
            <w:proofErr w:type="spellStart"/>
            <w:r w:rsidRPr="005D306D">
              <w:rPr>
                <w:rFonts w:ascii="Palatino Linotype" w:hAnsi="Palatino Linotype"/>
                <w:sz w:val="18"/>
                <w:szCs w:val="18"/>
              </w:rPr>
              <w:t>cuales</w:t>
            </w:r>
            <w:proofErr w:type="spellEnd"/>
            <w:r w:rsidRPr="005D306D">
              <w:rPr>
                <w:rFonts w:ascii="Palatino Linotype" w:hAnsi="Palatino Linotype"/>
                <w:sz w:val="18"/>
                <w:szCs w:val="18"/>
              </w:rPr>
              <w:t xml:space="preserve"> son </w:t>
            </w:r>
            <w:proofErr w:type="gramStart"/>
            <w:r w:rsidRPr="005D306D">
              <w:rPr>
                <w:rFonts w:ascii="Palatino Linotype" w:hAnsi="Palatino Linotype"/>
                <w:sz w:val="18"/>
                <w:szCs w:val="18"/>
              </w:rPr>
              <w:t>los</w:t>
            </w:r>
            <w:r w:rsidR="000617A4" w:rsidRPr="005D306D">
              <w:rPr>
                <w:rFonts w:ascii="Palatino Linotype" w:hAnsi="Palatino Linotype"/>
                <w:sz w:val="18"/>
                <w:szCs w:val="18"/>
              </w:rPr>
              <w:t xml:space="preserve"> </w:t>
            </w:r>
            <w:r w:rsidRPr="005D306D">
              <w:rPr>
                <w:rFonts w:ascii="Palatino Linotype" w:hAnsi="Palatino Linotype"/>
                <w:sz w:val="18"/>
                <w:szCs w:val="18"/>
              </w:rPr>
              <w:t>concepto</w:t>
            </w:r>
            <w:proofErr w:type="gramEnd"/>
            <w:r w:rsidRPr="005D306D">
              <w:rPr>
                <w:rFonts w:ascii="Palatino Linotype" w:hAnsi="Palatino Linotype"/>
                <w:sz w:val="18"/>
                <w:szCs w:val="18"/>
              </w:rPr>
              <w:t xml:space="preserve"> por los cuales se puede realizar el gasto?</w:t>
            </w:r>
          </w:p>
        </w:tc>
        <w:tc>
          <w:tcPr>
            <w:tcW w:w="3685" w:type="dxa"/>
            <w:shd w:val="clear" w:color="auto" w:fill="auto"/>
          </w:tcPr>
          <w:p w14:paraId="7A6A19C8" w14:textId="77777777" w:rsidR="002C763F" w:rsidRPr="005D306D" w:rsidRDefault="002C763F" w:rsidP="008C2BDE">
            <w:pPr>
              <w:spacing w:line="360" w:lineRule="auto"/>
              <w:jc w:val="both"/>
              <w:rPr>
                <w:rFonts w:ascii="Palatino Linotype" w:hAnsi="Palatino Linotype"/>
                <w:sz w:val="18"/>
                <w:szCs w:val="18"/>
              </w:rPr>
            </w:pPr>
            <w:r w:rsidRPr="005D306D">
              <w:rPr>
                <w:rFonts w:ascii="Palatino Linotype" w:hAnsi="Palatino Linotype"/>
                <w:sz w:val="18"/>
                <w:szCs w:val="18"/>
              </w:rPr>
              <w:t xml:space="preserve">Asciende a $20,000 (veinte mil pesos 00/100 </w:t>
            </w:r>
            <w:proofErr w:type="spellStart"/>
            <w:r w:rsidRPr="005D306D">
              <w:rPr>
                <w:rFonts w:ascii="Palatino Linotype" w:hAnsi="Palatino Linotype"/>
                <w:sz w:val="18"/>
                <w:szCs w:val="18"/>
              </w:rPr>
              <w:t>m.n</w:t>
            </w:r>
            <w:proofErr w:type="spellEnd"/>
            <w:r w:rsidRPr="005D306D">
              <w:rPr>
                <w:rFonts w:ascii="Palatino Linotype" w:hAnsi="Palatino Linotype"/>
                <w:sz w:val="18"/>
                <w:szCs w:val="18"/>
              </w:rPr>
              <w:t>)</w:t>
            </w:r>
          </w:p>
          <w:p w14:paraId="536BFE6C" w14:textId="77777777" w:rsidR="006A1B3F" w:rsidRPr="005D306D" w:rsidRDefault="006A1B3F" w:rsidP="008C2BDE">
            <w:pPr>
              <w:spacing w:line="360" w:lineRule="auto"/>
              <w:jc w:val="both"/>
              <w:rPr>
                <w:rFonts w:ascii="Palatino Linotype" w:hAnsi="Palatino Linotype"/>
                <w:sz w:val="18"/>
                <w:szCs w:val="18"/>
              </w:rPr>
            </w:pPr>
          </w:p>
          <w:p w14:paraId="5563330E" w14:textId="7580599B" w:rsidR="000C7F44" w:rsidRPr="005D306D" w:rsidRDefault="006A1B3F" w:rsidP="000617A4">
            <w:pPr>
              <w:spacing w:line="360" w:lineRule="auto"/>
              <w:jc w:val="both"/>
              <w:rPr>
                <w:rFonts w:ascii="Palatino Linotype" w:hAnsi="Palatino Linotype"/>
                <w:sz w:val="18"/>
                <w:szCs w:val="18"/>
              </w:rPr>
            </w:pPr>
            <w:r w:rsidRPr="005D306D">
              <w:rPr>
                <w:rFonts w:ascii="Palatino Linotype" w:hAnsi="Palatino Linotype"/>
                <w:sz w:val="18"/>
                <w:szCs w:val="18"/>
              </w:rPr>
              <w:t xml:space="preserve">Asimismo, señala los conceptos en los cuales </w:t>
            </w:r>
            <w:r w:rsidRPr="005D306D">
              <w:rPr>
                <w:rFonts w:ascii="Palatino Linotype" w:hAnsi="Palatino Linotype"/>
                <w:sz w:val="22"/>
                <w:szCs w:val="18"/>
              </w:rPr>
              <w:t>no</w:t>
            </w:r>
            <w:r w:rsidRPr="005D306D">
              <w:rPr>
                <w:rFonts w:ascii="Palatino Linotype" w:hAnsi="Palatino Linotype"/>
                <w:sz w:val="18"/>
                <w:szCs w:val="18"/>
              </w:rPr>
              <w:t xml:space="preserve"> se puede ejercer el monto asignado.</w:t>
            </w:r>
            <w:r w:rsidR="004F4B2F" w:rsidRPr="005D306D">
              <w:rPr>
                <w:rFonts w:ascii="Palatino Linotype" w:hAnsi="Palatino Linotype"/>
                <w:sz w:val="18"/>
                <w:szCs w:val="18"/>
              </w:rPr>
              <w:t xml:space="preserve"> </w:t>
            </w:r>
          </w:p>
        </w:tc>
        <w:tc>
          <w:tcPr>
            <w:tcW w:w="1843" w:type="dxa"/>
            <w:shd w:val="clear" w:color="auto" w:fill="auto"/>
          </w:tcPr>
          <w:p w14:paraId="03FA8F8E" w14:textId="50650792" w:rsidR="002C763F" w:rsidRPr="005D306D" w:rsidRDefault="00C87C07" w:rsidP="008C2BDE">
            <w:pPr>
              <w:spacing w:line="360" w:lineRule="auto"/>
              <w:jc w:val="both"/>
              <w:rPr>
                <w:rFonts w:ascii="Palatino Linotype" w:hAnsi="Palatino Linotype"/>
                <w:b/>
                <w:sz w:val="18"/>
                <w:szCs w:val="18"/>
              </w:rPr>
            </w:pPr>
            <w:r w:rsidRPr="005D306D">
              <w:rPr>
                <w:rFonts w:ascii="Palatino Linotype" w:hAnsi="Palatino Linotype"/>
                <w:b/>
                <w:sz w:val="18"/>
                <w:szCs w:val="18"/>
              </w:rPr>
              <w:t>Ratifica</w:t>
            </w:r>
          </w:p>
        </w:tc>
        <w:tc>
          <w:tcPr>
            <w:tcW w:w="1560" w:type="dxa"/>
            <w:shd w:val="clear" w:color="auto" w:fill="auto"/>
          </w:tcPr>
          <w:p w14:paraId="59AA7A26" w14:textId="703031FC" w:rsidR="002C763F" w:rsidRPr="005D306D" w:rsidRDefault="002C763F" w:rsidP="008C2BDE">
            <w:pPr>
              <w:spacing w:line="360" w:lineRule="auto"/>
              <w:jc w:val="both"/>
              <w:rPr>
                <w:rFonts w:ascii="Palatino Linotype" w:hAnsi="Palatino Linotype"/>
                <w:b/>
                <w:sz w:val="18"/>
                <w:szCs w:val="18"/>
              </w:rPr>
            </w:pPr>
            <w:r w:rsidRPr="005D306D">
              <w:rPr>
                <w:rFonts w:ascii="Palatino Linotype" w:hAnsi="Palatino Linotype"/>
                <w:b/>
                <w:sz w:val="18"/>
                <w:szCs w:val="18"/>
              </w:rPr>
              <w:t>Si colma</w:t>
            </w:r>
          </w:p>
        </w:tc>
      </w:tr>
    </w:tbl>
    <w:p w14:paraId="5698D00C" w14:textId="77777777" w:rsidR="00B63685" w:rsidRPr="005D306D" w:rsidRDefault="00B63685" w:rsidP="008C2BDE">
      <w:pPr>
        <w:spacing w:line="360" w:lineRule="auto"/>
        <w:jc w:val="both"/>
        <w:rPr>
          <w:rFonts w:ascii="Palatino Linotype" w:hAnsi="Palatino Linotype"/>
          <w:sz w:val="22"/>
          <w:szCs w:val="22"/>
        </w:rPr>
      </w:pPr>
    </w:p>
    <w:p w14:paraId="64915DE9" w14:textId="6FDA2944" w:rsidR="0019532B" w:rsidRPr="005D306D" w:rsidRDefault="0019532B" w:rsidP="008C2BDE">
      <w:pPr>
        <w:spacing w:line="360" w:lineRule="auto"/>
        <w:jc w:val="both"/>
        <w:rPr>
          <w:rFonts w:ascii="Palatino Linotype" w:hAnsi="Palatino Linotype"/>
          <w:sz w:val="22"/>
          <w:szCs w:val="22"/>
        </w:rPr>
      </w:pPr>
      <w:r w:rsidRPr="005D306D">
        <w:rPr>
          <w:rFonts w:ascii="Palatino Linotype" w:hAnsi="Palatino Linotype"/>
          <w:sz w:val="22"/>
          <w:szCs w:val="22"/>
        </w:rPr>
        <w:lastRenderedPageBreak/>
        <w:t>Analizada la información requerida por el Recurrente frente a la información proporcionada por el Sujeto Obligado es necesario realizar las siguientes consideraciones de hecho y derecho.</w:t>
      </w:r>
    </w:p>
    <w:p w14:paraId="37CC94D4" w14:textId="77777777" w:rsidR="0019532B" w:rsidRPr="005D306D" w:rsidRDefault="0019532B" w:rsidP="008C2BDE">
      <w:pPr>
        <w:spacing w:line="360" w:lineRule="auto"/>
        <w:jc w:val="both"/>
        <w:rPr>
          <w:rFonts w:ascii="Palatino Linotype" w:hAnsi="Palatino Linotype"/>
          <w:sz w:val="22"/>
          <w:szCs w:val="22"/>
        </w:rPr>
      </w:pPr>
    </w:p>
    <w:p w14:paraId="0B8FBA39" w14:textId="13AEA5F5" w:rsidR="00B63685" w:rsidRPr="005D306D" w:rsidRDefault="00F51CEC" w:rsidP="008C2BDE">
      <w:pPr>
        <w:pStyle w:val="Prrafodelista"/>
        <w:numPr>
          <w:ilvl w:val="0"/>
          <w:numId w:val="7"/>
        </w:numPr>
        <w:spacing w:after="240" w:line="360" w:lineRule="auto"/>
        <w:jc w:val="both"/>
        <w:rPr>
          <w:rFonts w:ascii="Palatino Linotype" w:eastAsia="Palatino Linotype" w:hAnsi="Palatino Linotype" w:cs="Palatino Linotype"/>
          <w:b/>
          <w:sz w:val="22"/>
          <w:szCs w:val="22"/>
        </w:rPr>
      </w:pPr>
      <w:r w:rsidRPr="005D306D">
        <w:rPr>
          <w:rFonts w:ascii="Palatino Linotype" w:eastAsia="Palatino Linotype" w:hAnsi="Palatino Linotype" w:cs="Palatino Linotype"/>
          <w:b/>
          <w:sz w:val="22"/>
          <w:szCs w:val="22"/>
        </w:rPr>
        <w:t xml:space="preserve">Nómina </w:t>
      </w:r>
      <w:r w:rsidR="00780CAC" w:rsidRPr="005D306D">
        <w:rPr>
          <w:rFonts w:ascii="Palatino Linotype" w:eastAsia="Palatino Linotype" w:hAnsi="Palatino Linotype" w:cs="Palatino Linotype"/>
          <w:b/>
          <w:sz w:val="22"/>
          <w:szCs w:val="22"/>
        </w:rPr>
        <w:t>y recibos de nómina</w:t>
      </w:r>
      <w:r w:rsidR="00A97DC9" w:rsidRPr="005D306D">
        <w:rPr>
          <w:rFonts w:ascii="Palatino Linotype" w:eastAsia="Palatino Linotype" w:hAnsi="Palatino Linotype" w:cs="Palatino Linotype"/>
          <w:b/>
          <w:sz w:val="22"/>
          <w:szCs w:val="22"/>
        </w:rPr>
        <w:t xml:space="preserve"> de personal</w:t>
      </w:r>
    </w:p>
    <w:p w14:paraId="113B54F4" w14:textId="62137123" w:rsidR="00B63685" w:rsidRPr="005D306D" w:rsidRDefault="00FA22B8" w:rsidP="008C2BDE">
      <w:pPr>
        <w:spacing w:after="240"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Respecto a los puntos 1, 3, 4, 9, 10 y 11 se analizarán en conjunto, por ser información que se relaciona con la nómina de servidores públicos del Sujeto Obligado</w:t>
      </w:r>
      <w:r w:rsidR="00D934F0" w:rsidRPr="005D306D">
        <w:rPr>
          <w:rFonts w:ascii="Palatino Linotype" w:eastAsia="Palatino Linotype" w:hAnsi="Palatino Linotype" w:cs="Palatino Linotype"/>
          <w:sz w:val="22"/>
          <w:szCs w:val="22"/>
        </w:rPr>
        <w:t>.</w:t>
      </w:r>
    </w:p>
    <w:p w14:paraId="442A53FD" w14:textId="77777777" w:rsidR="00E7613B" w:rsidRPr="005D306D" w:rsidRDefault="00E7613B" w:rsidP="008C2BDE">
      <w:pPr>
        <w:spacing w:line="360" w:lineRule="auto"/>
        <w:jc w:val="both"/>
        <w:rPr>
          <w:rFonts w:ascii="Palatino Linotype" w:hAnsi="Palatino Linotype"/>
          <w:sz w:val="22"/>
          <w:szCs w:val="22"/>
        </w:rPr>
      </w:pPr>
      <w:r w:rsidRPr="005D306D">
        <w:rPr>
          <w:rFonts w:ascii="Palatino Linotype" w:eastAsia="Palatino Linotype" w:hAnsi="Palatino Linotype" w:cs="Palatino Linotype"/>
          <w:sz w:val="22"/>
          <w:szCs w:val="22"/>
        </w:rPr>
        <w:t>Acotado lo anterior, se procede al análisis de la naturaleza de la información solicitada, para lo cual conviene precisar que si bien el término “</w:t>
      </w:r>
      <w:r w:rsidRPr="005D306D">
        <w:rPr>
          <w:rFonts w:ascii="Palatino Linotype" w:eastAsia="Palatino Linotype" w:hAnsi="Palatino Linotype" w:cs="Palatino Linotype"/>
          <w:i/>
          <w:sz w:val="22"/>
          <w:szCs w:val="22"/>
        </w:rPr>
        <w:t xml:space="preserve">nómina” </w:t>
      </w:r>
      <w:r w:rsidRPr="005D306D">
        <w:rPr>
          <w:rFonts w:ascii="Palatino Linotype" w:eastAsia="Palatino Linotype" w:hAnsi="Palatino Linotype" w:cs="Palatino Linotype"/>
          <w:sz w:val="22"/>
          <w:szCs w:val="22"/>
        </w:rPr>
        <w:t xml:space="preserve">no está definido en nuestra legislación, también lo es que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5D306D">
        <w:rPr>
          <w:rFonts w:ascii="Palatino Linotype" w:eastAsia="Palatino Linotype" w:hAnsi="Palatino Linotype" w:cs="Palatino Linotype"/>
          <w:i/>
          <w:sz w:val="22"/>
          <w:szCs w:val="22"/>
        </w:rPr>
        <w:t>listado general de los trabajadores de una institución, en</w:t>
      </w:r>
      <w:r w:rsidRPr="005D306D">
        <w:rPr>
          <w:rFonts w:ascii="Palatino Linotype" w:eastAsia="Palatino Linotype" w:hAnsi="Palatino Linotype" w:cs="Palatino Linotype"/>
          <w:b/>
          <w:i/>
          <w:sz w:val="22"/>
          <w:szCs w:val="22"/>
        </w:rPr>
        <w:t xml:space="preserve"> </w:t>
      </w:r>
      <w:r w:rsidRPr="005D306D">
        <w:rPr>
          <w:rFonts w:ascii="Palatino Linotype" w:eastAsia="Palatino Linotype" w:hAnsi="Palatino Linotype" w:cs="Palatino Linotype"/>
          <w:i/>
          <w:sz w:val="22"/>
          <w:szCs w:val="22"/>
        </w:rPr>
        <w:t xml:space="preserve">el cual se </w:t>
      </w:r>
      <w:r w:rsidRPr="005D306D">
        <w:rPr>
          <w:rFonts w:ascii="Palatino Linotype" w:eastAsia="Palatino Linotype" w:hAnsi="Palatino Linotype" w:cs="Palatino Linotype"/>
          <w:b/>
          <w:i/>
          <w:sz w:val="22"/>
          <w:szCs w:val="22"/>
        </w:rPr>
        <w:t xml:space="preserve">asientan las </w:t>
      </w:r>
      <w:r w:rsidRPr="005D306D">
        <w:rPr>
          <w:rFonts w:ascii="Palatino Linotype" w:eastAsia="Palatino Linotype" w:hAnsi="Palatino Linotype" w:cs="Palatino Linotype"/>
          <w:b/>
          <w:i/>
          <w:sz w:val="22"/>
          <w:szCs w:val="22"/>
          <w:u w:val="single"/>
        </w:rPr>
        <w:t>percepciones brutas, deducciones y alcance neto de las mismas</w:t>
      </w:r>
      <w:r w:rsidRPr="005D306D">
        <w:rPr>
          <w:rFonts w:ascii="Palatino Linotype" w:eastAsia="Palatino Linotype" w:hAnsi="Palatino Linotype" w:cs="Palatino Linotype"/>
          <w:i/>
          <w:sz w:val="22"/>
          <w:szCs w:val="22"/>
        </w:rPr>
        <w:t>; la nómina es utilizada para</w:t>
      </w:r>
      <w:r w:rsidRPr="005D306D">
        <w:rPr>
          <w:rFonts w:ascii="Palatino Linotype" w:eastAsia="Palatino Linotype" w:hAnsi="Palatino Linotype" w:cs="Palatino Linotype"/>
          <w:b/>
          <w:i/>
          <w:sz w:val="22"/>
          <w:szCs w:val="22"/>
        </w:rPr>
        <w:t xml:space="preserve"> efectuar los pagos periódicos</w:t>
      </w:r>
      <w:r w:rsidRPr="005D306D">
        <w:rPr>
          <w:rFonts w:ascii="Palatino Linotype" w:eastAsia="Palatino Linotype" w:hAnsi="Palatino Linotype" w:cs="Palatino Linotype"/>
          <w:i/>
          <w:sz w:val="22"/>
          <w:szCs w:val="22"/>
        </w:rPr>
        <w:t xml:space="preserve"> (semanales, quincenales o</w:t>
      </w:r>
      <w:r w:rsidRPr="005D306D">
        <w:rPr>
          <w:rFonts w:ascii="Palatino Linotype" w:eastAsia="Palatino Linotype" w:hAnsi="Palatino Linotype" w:cs="Palatino Linotype"/>
          <w:b/>
          <w:i/>
          <w:sz w:val="22"/>
          <w:szCs w:val="22"/>
        </w:rPr>
        <w:t xml:space="preserve"> </w:t>
      </w:r>
      <w:r w:rsidRPr="005D306D">
        <w:rPr>
          <w:rFonts w:ascii="Palatino Linotype" w:eastAsia="Palatino Linotype" w:hAnsi="Palatino Linotype" w:cs="Palatino Linotype"/>
          <w:i/>
          <w:sz w:val="22"/>
          <w:szCs w:val="22"/>
        </w:rPr>
        <w:t xml:space="preserve">mensuales) a los trabajadores por concepto de </w:t>
      </w:r>
      <w:r w:rsidRPr="005D306D">
        <w:rPr>
          <w:rFonts w:ascii="Palatino Linotype" w:eastAsia="Palatino Linotype" w:hAnsi="Palatino Linotype" w:cs="Palatino Linotype"/>
          <w:b/>
          <w:i/>
          <w:sz w:val="22"/>
          <w:szCs w:val="22"/>
        </w:rPr>
        <w:t>sueldos y salarios</w:t>
      </w:r>
      <w:r w:rsidRPr="005D306D">
        <w:rPr>
          <w:rFonts w:ascii="Palatino Linotype" w:eastAsia="Palatino Linotype" w:hAnsi="Palatino Linotype" w:cs="Palatino Linotype"/>
          <w:i/>
          <w:sz w:val="22"/>
          <w:szCs w:val="22"/>
        </w:rPr>
        <w:t>.</w:t>
      </w:r>
    </w:p>
    <w:p w14:paraId="26E4EB5A" w14:textId="77777777" w:rsidR="00E7613B" w:rsidRPr="005D306D" w:rsidRDefault="00E7613B" w:rsidP="008C2BDE">
      <w:pPr>
        <w:spacing w:line="360" w:lineRule="auto"/>
        <w:rPr>
          <w:rFonts w:ascii="Palatino Linotype" w:hAnsi="Palatino Linotype"/>
          <w:sz w:val="22"/>
          <w:szCs w:val="22"/>
        </w:rPr>
      </w:pPr>
    </w:p>
    <w:p w14:paraId="37259863" w14:textId="77777777" w:rsidR="00E7613B" w:rsidRPr="005D306D" w:rsidRDefault="00E7613B" w:rsidP="008C2BDE">
      <w:pPr>
        <w:spacing w:line="360" w:lineRule="auto"/>
        <w:jc w:val="both"/>
        <w:rPr>
          <w:rFonts w:ascii="Palatino Linotype" w:hAnsi="Palatino Linotype"/>
          <w:sz w:val="22"/>
          <w:szCs w:val="22"/>
        </w:rPr>
      </w:pPr>
      <w:r w:rsidRPr="005D306D">
        <w:rPr>
          <w:rFonts w:ascii="Palatino Linotype" w:eastAsia="Palatino Linotype" w:hAnsi="Palatino Linotype" w:cs="Palatino Linotype"/>
          <w:sz w:val="22"/>
          <w:szCs w:val="22"/>
        </w:rPr>
        <w:t xml:space="preserve">Documento o término que ha sido mencionado en diferentes ordenamientos legales, tal es el caso, de la </w:t>
      </w:r>
      <w:r w:rsidRPr="005D306D">
        <w:rPr>
          <w:rFonts w:ascii="Palatino Linotype" w:eastAsia="Palatino Linotype" w:hAnsi="Palatino Linotype" w:cs="Palatino Linotype"/>
          <w:i/>
          <w:sz w:val="22"/>
          <w:szCs w:val="22"/>
        </w:rPr>
        <w:t>Ley Federal del Trabajo</w:t>
      </w:r>
      <w:r w:rsidRPr="005D306D">
        <w:rPr>
          <w:rFonts w:ascii="Palatino Linotype" w:eastAsia="Palatino Linotype" w:hAnsi="Palatino Linotype" w:cs="Palatino Linotype"/>
          <w:sz w:val="22"/>
          <w:szCs w:val="22"/>
        </w:rPr>
        <w:t xml:space="preserve"> en el artículo 804 fracción II, que además reconoce los recibos de pagos de salarios, por lo que resulta indispensable citar el artículo de referencia.</w:t>
      </w:r>
    </w:p>
    <w:p w14:paraId="3853ECC0" w14:textId="77777777" w:rsidR="00E7613B" w:rsidRPr="005D306D" w:rsidRDefault="00E7613B" w:rsidP="008C2BDE">
      <w:pPr>
        <w:spacing w:line="360" w:lineRule="auto"/>
        <w:rPr>
          <w:rFonts w:ascii="Palatino Linotype" w:hAnsi="Palatino Linotype"/>
          <w:sz w:val="22"/>
          <w:szCs w:val="22"/>
        </w:rPr>
      </w:pPr>
    </w:p>
    <w:p w14:paraId="06AE52FA" w14:textId="77777777" w:rsidR="00E7613B" w:rsidRPr="005D306D" w:rsidRDefault="00E7613B" w:rsidP="004B7FDD">
      <w:pPr>
        <w:ind w:left="851" w:right="616"/>
        <w:jc w:val="both"/>
        <w:rPr>
          <w:rFonts w:ascii="Palatino Linotype" w:hAnsi="Palatino Linotype"/>
          <w:sz w:val="22"/>
          <w:szCs w:val="22"/>
        </w:rPr>
      </w:pPr>
      <w:r w:rsidRPr="005D306D">
        <w:rPr>
          <w:rFonts w:ascii="Palatino Linotype" w:eastAsia="Palatino Linotype" w:hAnsi="Palatino Linotype" w:cs="Palatino Linotype"/>
          <w:b/>
          <w:i/>
          <w:sz w:val="22"/>
          <w:szCs w:val="22"/>
        </w:rPr>
        <w:t>“Artículo 804.-</w:t>
      </w:r>
      <w:r w:rsidRPr="005D306D">
        <w:rPr>
          <w:rFonts w:ascii="Palatino Linotype" w:eastAsia="Palatino Linotype" w:hAnsi="Palatino Linotype" w:cs="Palatino Linotype"/>
          <w:i/>
          <w:sz w:val="22"/>
          <w:szCs w:val="22"/>
        </w:rPr>
        <w:t xml:space="preserve"> El patrón tiene obligación de conservar y exhibir en juicio los documentos que a continuación se precisan:</w:t>
      </w:r>
    </w:p>
    <w:p w14:paraId="68B1F066" w14:textId="77777777" w:rsidR="00E7613B" w:rsidRPr="005D306D" w:rsidRDefault="00E7613B" w:rsidP="004B7FDD">
      <w:pPr>
        <w:ind w:left="851" w:right="616"/>
        <w:jc w:val="both"/>
        <w:rPr>
          <w:rFonts w:ascii="Palatino Linotype" w:hAnsi="Palatino Linotype"/>
          <w:sz w:val="22"/>
          <w:szCs w:val="22"/>
        </w:rPr>
      </w:pPr>
      <w:r w:rsidRPr="005D306D">
        <w:rPr>
          <w:rFonts w:ascii="Palatino Linotype" w:eastAsia="Palatino Linotype" w:hAnsi="Palatino Linotype" w:cs="Palatino Linotype"/>
          <w:b/>
          <w:i/>
          <w:sz w:val="22"/>
          <w:szCs w:val="22"/>
        </w:rPr>
        <w:t>…</w:t>
      </w:r>
    </w:p>
    <w:p w14:paraId="0D606002" w14:textId="77777777" w:rsidR="00E7613B" w:rsidRPr="005D306D" w:rsidRDefault="00E7613B" w:rsidP="004B7FDD">
      <w:pPr>
        <w:ind w:left="851" w:right="616"/>
        <w:jc w:val="both"/>
        <w:rPr>
          <w:rFonts w:ascii="Palatino Linotype" w:hAnsi="Palatino Linotype"/>
          <w:sz w:val="22"/>
          <w:szCs w:val="22"/>
        </w:rPr>
      </w:pPr>
      <w:r w:rsidRPr="005D306D">
        <w:rPr>
          <w:rFonts w:ascii="Palatino Linotype" w:eastAsia="Palatino Linotype" w:hAnsi="Palatino Linotype" w:cs="Palatino Linotype"/>
          <w:b/>
          <w:i/>
          <w:sz w:val="22"/>
          <w:szCs w:val="22"/>
        </w:rPr>
        <w:t>II.</w:t>
      </w:r>
      <w:r w:rsidRPr="005D306D">
        <w:rPr>
          <w:rFonts w:ascii="Palatino Linotype" w:eastAsia="Palatino Linotype" w:hAnsi="Palatino Linotype" w:cs="Palatino Linotype"/>
          <w:i/>
          <w:sz w:val="22"/>
          <w:szCs w:val="22"/>
        </w:rPr>
        <w:t xml:space="preserve"> </w:t>
      </w:r>
      <w:r w:rsidRPr="005D306D">
        <w:rPr>
          <w:rFonts w:ascii="Palatino Linotype" w:eastAsia="Palatino Linotype" w:hAnsi="Palatino Linotype" w:cs="Palatino Linotype"/>
          <w:bCs/>
          <w:i/>
          <w:sz w:val="22"/>
          <w:szCs w:val="22"/>
        </w:rPr>
        <w:t>Listas de raya o</w:t>
      </w:r>
      <w:r w:rsidRPr="005D306D">
        <w:rPr>
          <w:rFonts w:ascii="Palatino Linotype" w:eastAsia="Palatino Linotype" w:hAnsi="Palatino Linotype" w:cs="Palatino Linotype"/>
          <w:b/>
          <w:i/>
          <w:sz w:val="22"/>
          <w:szCs w:val="22"/>
        </w:rPr>
        <w:t xml:space="preserve"> nómina de personal</w:t>
      </w:r>
      <w:r w:rsidRPr="005D306D">
        <w:rPr>
          <w:rFonts w:ascii="Palatino Linotype" w:eastAsia="Palatino Linotype" w:hAnsi="Palatino Linotype" w:cs="Palatino Linotype"/>
          <w:i/>
          <w:sz w:val="22"/>
          <w:szCs w:val="22"/>
        </w:rPr>
        <w:t xml:space="preserve">, cuando se lleven en el centro de trabajo; </w:t>
      </w:r>
      <w:r w:rsidRPr="005D306D">
        <w:rPr>
          <w:rFonts w:ascii="Palatino Linotype" w:eastAsia="Palatino Linotype" w:hAnsi="Palatino Linotype" w:cs="Palatino Linotype"/>
          <w:b/>
          <w:i/>
          <w:sz w:val="22"/>
          <w:szCs w:val="22"/>
        </w:rPr>
        <w:t>o recibos de pagos de salarios;</w:t>
      </w:r>
    </w:p>
    <w:p w14:paraId="454FF63B" w14:textId="77777777" w:rsidR="00E7613B" w:rsidRPr="005D306D" w:rsidRDefault="00E7613B" w:rsidP="004B7FDD">
      <w:pPr>
        <w:ind w:left="851" w:right="616"/>
        <w:jc w:val="both"/>
        <w:rPr>
          <w:rFonts w:ascii="Palatino Linotype" w:hAnsi="Palatino Linotype"/>
          <w:sz w:val="22"/>
          <w:szCs w:val="22"/>
        </w:rPr>
      </w:pPr>
      <w:r w:rsidRPr="005D306D">
        <w:rPr>
          <w:rFonts w:ascii="Palatino Linotype" w:eastAsia="Palatino Linotype" w:hAnsi="Palatino Linotype" w:cs="Palatino Linotype"/>
          <w:i/>
          <w:sz w:val="22"/>
          <w:szCs w:val="22"/>
        </w:rPr>
        <w:t>…</w:t>
      </w:r>
    </w:p>
    <w:p w14:paraId="27A6168B" w14:textId="77777777" w:rsidR="00E7613B" w:rsidRPr="005D306D" w:rsidRDefault="00E7613B" w:rsidP="004B7FDD">
      <w:pPr>
        <w:ind w:left="851" w:right="616"/>
        <w:jc w:val="both"/>
        <w:rPr>
          <w:rFonts w:ascii="Palatino Linotype" w:hAnsi="Palatino Linotype"/>
          <w:sz w:val="22"/>
          <w:szCs w:val="22"/>
        </w:rPr>
      </w:pPr>
      <w:r w:rsidRPr="005D306D">
        <w:rPr>
          <w:rFonts w:ascii="Palatino Linotype" w:eastAsia="Palatino Linotype" w:hAnsi="Palatino Linotype" w:cs="Palatino Linotype"/>
          <w:i/>
          <w:sz w:val="22"/>
          <w:szCs w:val="22"/>
        </w:rPr>
        <w:t xml:space="preserve">Los documentos señalados en la fracción I deberán conservarse mientras dure la relación laboral y hasta un año después; los señalados en las fracciones </w:t>
      </w:r>
      <w:r w:rsidRPr="005D306D">
        <w:rPr>
          <w:rFonts w:ascii="Palatino Linotype" w:eastAsia="Palatino Linotype" w:hAnsi="Palatino Linotype" w:cs="Palatino Linotype"/>
          <w:b/>
          <w:i/>
          <w:sz w:val="22"/>
          <w:szCs w:val="22"/>
        </w:rPr>
        <w:t>II</w:t>
      </w:r>
      <w:r w:rsidRPr="005D306D">
        <w:rPr>
          <w:rFonts w:ascii="Palatino Linotype" w:eastAsia="Palatino Linotype" w:hAnsi="Palatino Linotype" w:cs="Palatino Linotype"/>
          <w:i/>
          <w:sz w:val="22"/>
          <w:szCs w:val="22"/>
        </w:rPr>
        <w:t xml:space="preserve">, III y IV, </w:t>
      </w:r>
      <w:r w:rsidRPr="005D306D">
        <w:rPr>
          <w:rFonts w:ascii="Palatino Linotype" w:eastAsia="Palatino Linotype" w:hAnsi="Palatino Linotype" w:cs="Palatino Linotype"/>
          <w:i/>
          <w:sz w:val="22"/>
          <w:szCs w:val="22"/>
        </w:rPr>
        <w:lastRenderedPageBreak/>
        <w:t>durante el último año y un año después de que se extinga la relación laboral; y los mencionados en la fracción V, conforme lo señalen las Leyes que los rijan.”</w:t>
      </w:r>
    </w:p>
    <w:p w14:paraId="29BB958F" w14:textId="77777777" w:rsidR="00E7613B" w:rsidRPr="005D306D" w:rsidRDefault="00E7613B" w:rsidP="008C2BDE">
      <w:pPr>
        <w:spacing w:before="240" w:after="360" w:line="360" w:lineRule="auto"/>
        <w:jc w:val="both"/>
        <w:rPr>
          <w:rFonts w:ascii="Palatino Linotype" w:hAnsi="Palatino Linotype"/>
          <w:sz w:val="22"/>
          <w:szCs w:val="22"/>
        </w:rPr>
      </w:pPr>
      <w:r w:rsidRPr="005D306D">
        <w:rPr>
          <w:rFonts w:ascii="Palatino Linotype" w:eastAsia="Palatino Linotype" w:hAnsi="Palatino Linotype" w:cs="Palatino Linotype"/>
          <w:sz w:val="22"/>
          <w:szCs w:val="22"/>
        </w:rPr>
        <w:t xml:space="preserve">De lo anteriormente citado, se puede llegar a la conclusión de que la nómina, es el documento que contiene el registro de los trabajadores a los cuales se va a remunerar por los </w:t>
      </w:r>
      <w:hyperlink r:id="rId9">
        <w:r w:rsidRPr="005D306D">
          <w:rPr>
            <w:rFonts w:ascii="Palatino Linotype" w:eastAsia="Palatino Linotype" w:hAnsi="Palatino Linotype" w:cs="Palatino Linotype"/>
            <w:sz w:val="22"/>
            <w:szCs w:val="22"/>
          </w:rPr>
          <w:t>servicios</w:t>
        </w:r>
      </w:hyperlink>
      <w:r w:rsidRPr="005D306D">
        <w:rPr>
          <w:rFonts w:ascii="Palatino Linotype" w:eastAsia="Palatino Linotype" w:hAnsi="Palatino Linotype" w:cs="Palatino Linotype"/>
          <w:sz w:val="22"/>
          <w:szCs w:val="22"/>
        </w:rPr>
        <w:t xml:space="preserve"> que éstos le prestan al patrón, en el cual </w:t>
      </w:r>
      <w:r w:rsidRPr="005D306D">
        <w:rPr>
          <w:rFonts w:ascii="Palatino Linotype" w:eastAsia="Palatino Linotype" w:hAnsi="Palatino Linotype" w:cs="Palatino Linotype"/>
          <w:b/>
          <w:sz w:val="22"/>
          <w:szCs w:val="22"/>
        </w:rPr>
        <w:t>se asientan las percepciones brutas, deducciones y el neto</w:t>
      </w:r>
      <w:r w:rsidRPr="005D306D">
        <w:rPr>
          <w:rFonts w:ascii="Palatino Linotype" w:eastAsia="Palatino Linotype" w:hAnsi="Palatino Linotype" w:cs="Palatino Linotype"/>
          <w:sz w:val="22"/>
          <w:szCs w:val="22"/>
        </w:rPr>
        <w:t xml:space="preserve"> a recibir de dichos trabajadores.</w:t>
      </w:r>
    </w:p>
    <w:p w14:paraId="1C65583B" w14:textId="77777777" w:rsidR="00E7613B" w:rsidRPr="005D306D" w:rsidRDefault="00E7613B" w:rsidP="008C2BDE">
      <w:pPr>
        <w:spacing w:line="360" w:lineRule="auto"/>
        <w:jc w:val="both"/>
        <w:rPr>
          <w:rFonts w:ascii="Palatino Linotype" w:hAnsi="Palatino Linotype"/>
          <w:sz w:val="22"/>
          <w:szCs w:val="22"/>
        </w:rPr>
      </w:pPr>
      <w:r w:rsidRPr="005D306D">
        <w:rPr>
          <w:rFonts w:ascii="Palatino Linotype" w:eastAsia="Palatino Linotype" w:hAnsi="Palatino Linotype" w:cs="Palatino Linotype"/>
          <w:sz w:val="22"/>
          <w:szCs w:val="22"/>
        </w:rPr>
        <w:t xml:space="preserve">Ahora bien, relativo a los </w:t>
      </w:r>
      <w:r w:rsidRPr="005D306D">
        <w:rPr>
          <w:rFonts w:ascii="Palatino Linotype" w:eastAsia="Palatino Linotype" w:hAnsi="Palatino Linotype" w:cs="Palatino Linotype"/>
          <w:b/>
          <w:sz w:val="22"/>
          <w:szCs w:val="22"/>
        </w:rPr>
        <w:t>recibos de nómina</w:t>
      </w:r>
      <w:r w:rsidRPr="005D306D">
        <w:rPr>
          <w:rFonts w:ascii="Palatino Linotype" w:eastAsia="Palatino Linotype" w:hAnsi="Palatino Linotype" w:cs="Palatino Linotype"/>
          <w:sz w:val="22"/>
          <w:szCs w:val="22"/>
        </w:rPr>
        <w:t>, la Ley del Trabajo de los Servidores Públicos del Estado y Municipios hace referencia a los comprobantes que las instituciones públicas realizan para documentar el pago de salarios, prima vacacional, aguinaldo y demás prestaciones otorgadas a un servidor público, denominándose "</w:t>
      </w:r>
      <w:r w:rsidRPr="005D306D">
        <w:rPr>
          <w:rFonts w:ascii="Palatino Linotype" w:eastAsia="Palatino Linotype" w:hAnsi="Palatino Linotype" w:cs="Palatino Linotype"/>
          <w:i/>
          <w:sz w:val="22"/>
          <w:szCs w:val="22"/>
        </w:rPr>
        <w:t>recibos o comprobantes de pago</w:t>
      </w:r>
      <w:r w:rsidRPr="005D306D">
        <w:rPr>
          <w:rFonts w:ascii="Palatino Linotype" w:eastAsia="Palatino Linotype" w:hAnsi="Palatino Linotype" w:cs="Palatino Linotype"/>
          <w:sz w:val="22"/>
          <w:szCs w:val="22"/>
        </w:rPr>
        <w:t>", los cuales constituyen un instrumento mediante el cual el sujeto obligado acredita las remuneraciones al personal y, que de acuerdo al uso implantado en la colectividad se denominan "recibos de nómina".</w:t>
      </w:r>
    </w:p>
    <w:p w14:paraId="76F69BA2" w14:textId="77777777" w:rsidR="00E7613B" w:rsidRPr="005D306D" w:rsidRDefault="00E7613B" w:rsidP="008C2BDE">
      <w:pPr>
        <w:spacing w:line="360" w:lineRule="auto"/>
        <w:rPr>
          <w:rFonts w:ascii="Palatino Linotype" w:hAnsi="Palatino Linotype"/>
          <w:sz w:val="22"/>
          <w:szCs w:val="22"/>
        </w:rPr>
      </w:pPr>
    </w:p>
    <w:p w14:paraId="6DBD8BA3" w14:textId="77777777" w:rsidR="00E7613B" w:rsidRPr="005D306D" w:rsidRDefault="00E7613B" w:rsidP="008C2BDE">
      <w:pPr>
        <w:spacing w:line="360" w:lineRule="auto"/>
        <w:jc w:val="both"/>
        <w:rPr>
          <w:rFonts w:ascii="Palatino Linotype" w:hAnsi="Palatino Linotype"/>
          <w:sz w:val="22"/>
          <w:szCs w:val="22"/>
        </w:rPr>
      </w:pPr>
      <w:r w:rsidRPr="005D306D">
        <w:rPr>
          <w:rFonts w:ascii="Palatino Linotype" w:eastAsia="Palatino Linotype" w:hAnsi="Palatino Linotype" w:cs="Palatino Linotype"/>
          <w:sz w:val="22"/>
          <w:szCs w:val="22"/>
        </w:rPr>
        <w:t xml:space="preserve">A efecto de robustecer lo anterior, es preciso hacer alusión, en primera instancia, a lo establecido en las normas de carácter general del </w:t>
      </w:r>
      <w:r w:rsidRPr="005D306D">
        <w:rPr>
          <w:rFonts w:ascii="Palatino Linotype" w:eastAsia="Palatino Linotype" w:hAnsi="Palatino Linotype" w:cs="Palatino Linotype"/>
          <w:b/>
          <w:sz w:val="22"/>
          <w:szCs w:val="22"/>
        </w:rPr>
        <w:t>Manual Único de Contabilidad Gubernamental para las Dependencias y Entidades Públicas del Gobierno y Municipios del Estado de México</w:t>
      </w:r>
      <w:r w:rsidRPr="005D306D">
        <w:rPr>
          <w:rFonts w:ascii="Palatino Linotype" w:eastAsia="Palatino Linotype" w:hAnsi="Palatino Linotype" w:cs="Palatino Linotype"/>
          <w:i/>
          <w:sz w:val="22"/>
          <w:szCs w:val="22"/>
        </w:rPr>
        <w:t xml:space="preserve">,  </w:t>
      </w:r>
      <w:r w:rsidRPr="005D306D">
        <w:rPr>
          <w:rFonts w:ascii="Palatino Linotype" w:eastAsia="Palatino Linotype" w:hAnsi="Palatino Linotype" w:cs="Palatino Linotype"/>
          <w:sz w:val="22"/>
          <w:szCs w:val="22"/>
        </w:rPr>
        <w:t xml:space="preserve">en donde se señala que el Régimen Fiscal para las entidades públicas es el correspondiente a </w:t>
      </w:r>
      <w:r w:rsidRPr="005D306D">
        <w:rPr>
          <w:rFonts w:ascii="Palatino Linotype" w:eastAsia="Palatino Linotype" w:hAnsi="Palatino Linotype" w:cs="Palatino Linotype"/>
          <w:i/>
          <w:sz w:val="22"/>
          <w:szCs w:val="22"/>
        </w:rPr>
        <w:t xml:space="preserve">personas morales con fines no lucrativos, </w:t>
      </w:r>
      <w:r w:rsidRPr="005D306D">
        <w:rPr>
          <w:rFonts w:ascii="Palatino Linotype" w:eastAsia="Palatino Linotype" w:hAnsi="Palatino Linotype" w:cs="Palatino Linotype"/>
          <w:sz w:val="22"/>
          <w:szCs w:val="22"/>
        </w:rPr>
        <w:t xml:space="preserve">y en segundo lugar remitirnos al párrafo séptimo del artículo 86 del Título III del Régimen de las Personas Morales con fines no lucrativos, de la </w:t>
      </w:r>
      <w:r w:rsidRPr="005D306D">
        <w:rPr>
          <w:rFonts w:ascii="Palatino Linotype" w:eastAsia="Palatino Linotype" w:hAnsi="Palatino Linotype" w:cs="Palatino Linotype"/>
          <w:b/>
          <w:sz w:val="22"/>
          <w:szCs w:val="22"/>
        </w:rPr>
        <w:t>Ley del Impuesto Sobre la Renta</w:t>
      </w:r>
      <w:r w:rsidRPr="005D306D">
        <w:rPr>
          <w:rFonts w:ascii="Palatino Linotype" w:eastAsia="Palatino Linotype" w:hAnsi="Palatino Linotype" w:cs="Palatino Linotype"/>
          <w:i/>
          <w:sz w:val="22"/>
          <w:szCs w:val="22"/>
        </w:rPr>
        <w:t xml:space="preserve">, </w:t>
      </w:r>
      <w:r w:rsidRPr="005D306D">
        <w:rPr>
          <w:rFonts w:ascii="Palatino Linotype" w:eastAsia="Palatino Linotype" w:hAnsi="Palatino Linotype" w:cs="Palatino Linotype"/>
          <w:sz w:val="22"/>
          <w:szCs w:val="22"/>
        </w:rPr>
        <w:t>que a la letra señala lo siguiente:</w:t>
      </w:r>
    </w:p>
    <w:p w14:paraId="1BA2DABD" w14:textId="77777777" w:rsidR="00E7613B" w:rsidRPr="005D306D" w:rsidRDefault="00E7613B" w:rsidP="008C2BDE">
      <w:pPr>
        <w:spacing w:line="360" w:lineRule="auto"/>
        <w:ind w:left="851" w:right="616"/>
        <w:jc w:val="both"/>
        <w:rPr>
          <w:rFonts w:ascii="Palatino Linotype" w:eastAsia="Palatino Linotype" w:hAnsi="Palatino Linotype" w:cs="Palatino Linotype"/>
          <w:b/>
          <w:i/>
          <w:sz w:val="22"/>
          <w:szCs w:val="22"/>
        </w:rPr>
      </w:pPr>
    </w:p>
    <w:p w14:paraId="51AE3523" w14:textId="77777777" w:rsidR="00E7613B" w:rsidRPr="005D306D" w:rsidRDefault="00E7613B" w:rsidP="004B7FDD">
      <w:pPr>
        <w:ind w:left="851" w:right="616"/>
        <w:jc w:val="both"/>
        <w:rPr>
          <w:rFonts w:ascii="Palatino Linotype" w:hAnsi="Palatino Linotype"/>
          <w:sz w:val="22"/>
          <w:szCs w:val="22"/>
        </w:rPr>
      </w:pPr>
      <w:r w:rsidRPr="005D306D">
        <w:rPr>
          <w:rFonts w:ascii="Palatino Linotype" w:eastAsia="Palatino Linotype" w:hAnsi="Palatino Linotype" w:cs="Palatino Linotype"/>
          <w:b/>
          <w:i/>
          <w:sz w:val="22"/>
          <w:szCs w:val="22"/>
        </w:rPr>
        <w:t>“</w:t>
      </w:r>
      <w:proofErr w:type="gramStart"/>
      <w:r w:rsidRPr="005D306D">
        <w:rPr>
          <w:rFonts w:ascii="Palatino Linotype" w:eastAsia="Palatino Linotype" w:hAnsi="Palatino Linotype" w:cs="Palatino Linotype"/>
          <w:b/>
          <w:i/>
          <w:sz w:val="22"/>
          <w:szCs w:val="22"/>
        </w:rPr>
        <w:t>Artículo.-</w:t>
      </w:r>
      <w:proofErr w:type="gramEnd"/>
      <w:r w:rsidRPr="005D306D">
        <w:rPr>
          <w:rFonts w:ascii="Palatino Linotype" w:eastAsia="Palatino Linotype" w:hAnsi="Palatino Linotype" w:cs="Palatino Linotype"/>
          <w:b/>
          <w:i/>
          <w:sz w:val="22"/>
          <w:szCs w:val="22"/>
        </w:rPr>
        <w:t xml:space="preserve"> 86 </w:t>
      </w:r>
    </w:p>
    <w:p w14:paraId="23396D90" w14:textId="77777777" w:rsidR="00E7613B" w:rsidRPr="005D306D" w:rsidRDefault="00E7613B" w:rsidP="004B7FDD">
      <w:pPr>
        <w:ind w:left="851" w:right="616"/>
        <w:jc w:val="both"/>
        <w:rPr>
          <w:rFonts w:ascii="Palatino Linotype" w:hAnsi="Palatino Linotype"/>
          <w:sz w:val="22"/>
          <w:szCs w:val="22"/>
        </w:rPr>
      </w:pPr>
      <w:r w:rsidRPr="005D306D">
        <w:rPr>
          <w:rFonts w:ascii="Palatino Linotype" w:eastAsia="Palatino Linotype" w:hAnsi="Palatino Linotype" w:cs="Palatino Linotype"/>
          <w:b/>
          <w:i/>
          <w:sz w:val="22"/>
          <w:szCs w:val="22"/>
        </w:rPr>
        <w:t>(</w:t>
      </w:r>
      <w:r w:rsidRPr="005D306D">
        <w:rPr>
          <w:rFonts w:ascii="Palatino Linotype" w:eastAsia="Palatino Linotype" w:hAnsi="Palatino Linotype" w:cs="Palatino Linotype"/>
          <w:i/>
          <w:sz w:val="22"/>
          <w:szCs w:val="22"/>
        </w:rPr>
        <w:t>…)</w:t>
      </w:r>
    </w:p>
    <w:p w14:paraId="6D2CEBBA" w14:textId="77777777" w:rsidR="00E7613B" w:rsidRPr="005D306D" w:rsidRDefault="00E7613B" w:rsidP="004B7FDD">
      <w:pPr>
        <w:ind w:left="851" w:right="616"/>
        <w:jc w:val="both"/>
        <w:rPr>
          <w:rFonts w:ascii="Palatino Linotype" w:hAnsi="Palatino Linotype"/>
          <w:sz w:val="22"/>
          <w:szCs w:val="22"/>
        </w:rPr>
      </w:pPr>
      <w:r w:rsidRPr="005D306D">
        <w:rPr>
          <w:rFonts w:ascii="Palatino Linotype" w:eastAsia="Palatino Linotype" w:hAnsi="Palatino Linotype" w:cs="Palatino Linotype"/>
          <w:i/>
          <w:sz w:val="22"/>
          <w:szCs w:val="22"/>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5D306D">
        <w:rPr>
          <w:rFonts w:ascii="Palatino Linotype" w:eastAsia="Palatino Linotype" w:hAnsi="Palatino Linotype" w:cs="Palatino Linotype"/>
          <w:b/>
          <w:i/>
          <w:sz w:val="22"/>
          <w:szCs w:val="22"/>
        </w:rPr>
        <w:t xml:space="preserve">están obligados a expedir y entregar comprobantes fiscales a las personas que </w:t>
      </w:r>
      <w:r w:rsidRPr="005D306D">
        <w:rPr>
          <w:rFonts w:ascii="Palatino Linotype" w:eastAsia="Palatino Linotype" w:hAnsi="Palatino Linotype" w:cs="Palatino Linotype"/>
          <w:b/>
          <w:i/>
          <w:sz w:val="22"/>
          <w:szCs w:val="22"/>
        </w:rPr>
        <w:lastRenderedPageBreak/>
        <w:t>reciban pagos por concepto de salarios y, en general, por la prestación de un servicio personal subordinado, en la fecha en que se realice la erogación correspondiente, los cuales podrán utilizarse como constancia o recibo de pago</w:t>
      </w:r>
      <w:r w:rsidRPr="005D306D">
        <w:rPr>
          <w:rFonts w:ascii="Palatino Linotype" w:eastAsia="Palatino Linotype" w:hAnsi="Palatino Linotype" w:cs="Palatino Linotype"/>
          <w:i/>
          <w:sz w:val="22"/>
          <w:szCs w:val="22"/>
        </w:rPr>
        <w:t xml:space="preserve"> para efectos de la legislación laboral a que se refieren los artículos 132 fracciones VII y VIII, y 804 primer párrafo fracciones II y IV de la Ley Federal del Trabajo…</w:t>
      </w:r>
      <w:r w:rsidRPr="005D306D">
        <w:rPr>
          <w:rFonts w:ascii="Palatino Linotype" w:eastAsia="Palatino Linotype" w:hAnsi="Palatino Linotype" w:cs="Palatino Linotype"/>
          <w:sz w:val="22"/>
          <w:szCs w:val="22"/>
        </w:rPr>
        <w:t>” </w:t>
      </w:r>
    </w:p>
    <w:p w14:paraId="6F5C242C" w14:textId="77777777" w:rsidR="00E7613B" w:rsidRPr="005D306D" w:rsidRDefault="00E7613B" w:rsidP="008C2BDE">
      <w:pPr>
        <w:spacing w:line="360" w:lineRule="auto"/>
        <w:rPr>
          <w:rFonts w:ascii="Palatino Linotype" w:hAnsi="Palatino Linotype"/>
          <w:sz w:val="22"/>
          <w:szCs w:val="22"/>
        </w:rPr>
      </w:pPr>
    </w:p>
    <w:p w14:paraId="3CE49183" w14:textId="77777777" w:rsidR="00E7613B" w:rsidRPr="005D306D" w:rsidRDefault="00E7613B" w:rsidP="008C2BDE">
      <w:pPr>
        <w:spacing w:line="360" w:lineRule="auto"/>
        <w:jc w:val="both"/>
        <w:rPr>
          <w:rFonts w:ascii="Palatino Linotype" w:hAnsi="Palatino Linotype"/>
          <w:sz w:val="22"/>
          <w:szCs w:val="22"/>
        </w:rPr>
      </w:pPr>
      <w:r w:rsidRPr="005D306D">
        <w:rPr>
          <w:rFonts w:ascii="Palatino Linotype" w:eastAsia="Palatino Linotype" w:hAnsi="Palatino Linotype" w:cs="Palatino Linotype"/>
          <w:sz w:val="22"/>
          <w:szCs w:val="22"/>
        </w:rPr>
        <w:t xml:space="preserve">Del precepto citado, se advierte que las entidades federativas al ser entes públicos se encuentran constreñidos a expedir y entregar los </w:t>
      </w:r>
      <w:r w:rsidRPr="005D306D">
        <w:rPr>
          <w:rFonts w:ascii="Palatino Linotype" w:eastAsia="Palatino Linotype" w:hAnsi="Palatino Linotype" w:cs="Palatino Linotype"/>
          <w:b/>
          <w:sz w:val="22"/>
          <w:szCs w:val="22"/>
        </w:rPr>
        <w:t xml:space="preserve">comprobantes fiscales correspondientes a las personas que reciban pagos por conceptos de salarios, </w:t>
      </w:r>
      <w:r w:rsidRPr="005D306D">
        <w:rPr>
          <w:rFonts w:ascii="Palatino Linotype" w:eastAsia="Palatino Linotype" w:hAnsi="Palatino Linotype" w:cs="Palatino Linotype"/>
          <w:sz w:val="22"/>
          <w:szCs w:val="22"/>
        </w:rPr>
        <w:t xml:space="preserve">mismos que pueden ser utilizados como </w:t>
      </w:r>
      <w:r w:rsidRPr="005D306D">
        <w:rPr>
          <w:rFonts w:ascii="Palatino Linotype" w:eastAsia="Palatino Linotype" w:hAnsi="Palatino Linotype" w:cs="Palatino Linotype"/>
          <w:b/>
          <w:sz w:val="22"/>
          <w:szCs w:val="22"/>
        </w:rPr>
        <w:t>constancia o</w:t>
      </w:r>
      <w:r w:rsidRPr="005D306D">
        <w:rPr>
          <w:rFonts w:ascii="Palatino Linotype" w:eastAsia="Palatino Linotype" w:hAnsi="Palatino Linotype" w:cs="Palatino Linotype"/>
          <w:sz w:val="22"/>
          <w:szCs w:val="22"/>
        </w:rPr>
        <w:t xml:space="preserve"> </w:t>
      </w:r>
      <w:r w:rsidRPr="005D306D">
        <w:rPr>
          <w:rFonts w:ascii="Palatino Linotype" w:eastAsia="Palatino Linotype" w:hAnsi="Palatino Linotype" w:cs="Palatino Linotype"/>
          <w:b/>
          <w:sz w:val="22"/>
          <w:szCs w:val="22"/>
        </w:rPr>
        <w:t>recibo de pago</w:t>
      </w:r>
      <w:r w:rsidRPr="005D306D">
        <w:rPr>
          <w:rFonts w:ascii="Palatino Linotype" w:eastAsia="Palatino Linotype" w:hAnsi="Palatino Linotype" w:cs="Palatino Linotype"/>
          <w:sz w:val="22"/>
          <w:szCs w:val="22"/>
        </w:rPr>
        <w:t xml:space="preserve">, de conformidad con los artículos 132 fracciones VII y VIII de la </w:t>
      </w:r>
      <w:r w:rsidRPr="005D306D">
        <w:rPr>
          <w:rFonts w:ascii="Palatino Linotype" w:eastAsia="Palatino Linotype" w:hAnsi="Palatino Linotype" w:cs="Palatino Linotype"/>
          <w:b/>
          <w:sz w:val="22"/>
          <w:szCs w:val="22"/>
        </w:rPr>
        <w:t>Ley Federal del Trabajo</w:t>
      </w:r>
      <w:r w:rsidRPr="005D306D">
        <w:rPr>
          <w:rFonts w:ascii="Palatino Linotype" w:eastAsia="Palatino Linotype" w:hAnsi="Palatino Linotype" w:cs="Palatino Linotype"/>
          <w:sz w:val="22"/>
          <w:szCs w:val="22"/>
        </w:rPr>
        <w:t>, que a la letra señalan lo siguiente:</w:t>
      </w:r>
    </w:p>
    <w:p w14:paraId="27AF2D3A" w14:textId="77777777" w:rsidR="00E7613B" w:rsidRPr="005D306D" w:rsidRDefault="00E7613B" w:rsidP="008C2BDE">
      <w:pPr>
        <w:spacing w:line="360" w:lineRule="auto"/>
        <w:ind w:left="851" w:right="616"/>
        <w:jc w:val="both"/>
        <w:rPr>
          <w:rFonts w:ascii="Palatino Linotype" w:eastAsia="Palatino Linotype" w:hAnsi="Palatino Linotype" w:cs="Palatino Linotype"/>
          <w:bCs/>
          <w:i/>
          <w:sz w:val="22"/>
          <w:szCs w:val="22"/>
        </w:rPr>
      </w:pPr>
    </w:p>
    <w:p w14:paraId="0666CD5C" w14:textId="77777777" w:rsidR="00E7613B" w:rsidRPr="005D306D" w:rsidRDefault="00E7613B" w:rsidP="004B7FDD">
      <w:pPr>
        <w:ind w:left="851" w:right="616"/>
        <w:jc w:val="both"/>
        <w:rPr>
          <w:rFonts w:ascii="Palatino Linotype" w:hAnsi="Palatino Linotype"/>
          <w:sz w:val="22"/>
          <w:szCs w:val="22"/>
        </w:rPr>
      </w:pPr>
      <w:r w:rsidRPr="005D306D">
        <w:rPr>
          <w:rFonts w:ascii="Palatino Linotype" w:eastAsia="Palatino Linotype" w:hAnsi="Palatino Linotype" w:cs="Palatino Linotype"/>
          <w:bCs/>
          <w:i/>
          <w:sz w:val="22"/>
          <w:szCs w:val="22"/>
        </w:rPr>
        <w:t>“</w:t>
      </w:r>
      <w:r w:rsidRPr="005D306D">
        <w:rPr>
          <w:rFonts w:ascii="Palatino Linotype" w:eastAsia="Palatino Linotype" w:hAnsi="Palatino Linotype" w:cs="Palatino Linotype"/>
          <w:b/>
          <w:i/>
          <w:sz w:val="22"/>
          <w:szCs w:val="22"/>
        </w:rPr>
        <w:t>Artículo 132</w:t>
      </w:r>
      <w:r w:rsidRPr="005D306D">
        <w:rPr>
          <w:rFonts w:ascii="Palatino Linotype" w:eastAsia="Palatino Linotype" w:hAnsi="Palatino Linotype" w:cs="Palatino Linotype"/>
          <w:i/>
          <w:sz w:val="22"/>
          <w:szCs w:val="22"/>
        </w:rPr>
        <w:t xml:space="preserve">.- Son </w:t>
      </w:r>
      <w:r w:rsidRPr="005D306D">
        <w:rPr>
          <w:rFonts w:ascii="Palatino Linotype" w:eastAsia="Palatino Linotype" w:hAnsi="Palatino Linotype" w:cs="Palatino Linotype"/>
          <w:b/>
          <w:i/>
          <w:sz w:val="22"/>
          <w:szCs w:val="22"/>
        </w:rPr>
        <w:t>obligaciones de los patrones</w:t>
      </w:r>
      <w:r w:rsidRPr="005D306D">
        <w:rPr>
          <w:rFonts w:ascii="Palatino Linotype" w:eastAsia="Palatino Linotype" w:hAnsi="Palatino Linotype" w:cs="Palatino Linotype"/>
          <w:i/>
          <w:sz w:val="22"/>
          <w:szCs w:val="22"/>
        </w:rPr>
        <w:t>:</w:t>
      </w:r>
    </w:p>
    <w:p w14:paraId="30E0FA3F" w14:textId="77777777" w:rsidR="00E7613B" w:rsidRPr="005D306D" w:rsidRDefault="00E7613B" w:rsidP="004B7FDD">
      <w:pPr>
        <w:ind w:left="851" w:right="616"/>
        <w:jc w:val="both"/>
        <w:rPr>
          <w:rFonts w:ascii="Palatino Linotype" w:hAnsi="Palatino Linotype"/>
          <w:sz w:val="22"/>
          <w:szCs w:val="22"/>
        </w:rPr>
      </w:pPr>
      <w:r w:rsidRPr="005D306D">
        <w:rPr>
          <w:rFonts w:ascii="Palatino Linotype" w:eastAsia="Palatino Linotype" w:hAnsi="Palatino Linotype" w:cs="Palatino Linotype"/>
          <w:i/>
          <w:sz w:val="22"/>
          <w:szCs w:val="22"/>
        </w:rPr>
        <w:t>(…)</w:t>
      </w:r>
    </w:p>
    <w:p w14:paraId="41ED02BA" w14:textId="77777777" w:rsidR="00E7613B" w:rsidRPr="005D306D" w:rsidRDefault="00E7613B" w:rsidP="004B7FDD">
      <w:pPr>
        <w:ind w:left="851" w:right="616"/>
        <w:jc w:val="both"/>
        <w:rPr>
          <w:rFonts w:ascii="Palatino Linotype" w:hAnsi="Palatino Linotype"/>
          <w:sz w:val="22"/>
          <w:szCs w:val="22"/>
        </w:rPr>
      </w:pPr>
      <w:r w:rsidRPr="005D306D">
        <w:rPr>
          <w:rFonts w:ascii="Palatino Linotype" w:eastAsia="Palatino Linotype" w:hAnsi="Palatino Linotype" w:cs="Palatino Linotype"/>
          <w:i/>
          <w:sz w:val="22"/>
          <w:szCs w:val="22"/>
        </w:rPr>
        <w:t xml:space="preserve">VII.- </w:t>
      </w:r>
      <w:r w:rsidRPr="005D306D">
        <w:rPr>
          <w:rFonts w:ascii="Palatino Linotype" w:eastAsia="Palatino Linotype" w:hAnsi="Palatino Linotype" w:cs="Palatino Linotype"/>
          <w:b/>
          <w:i/>
          <w:sz w:val="22"/>
          <w:szCs w:val="22"/>
        </w:rPr>
        <w:t>Expedir</w:t>
      </w:r>
      <w:r w:rsidRPr="005D306D">
        <w:rPr>
          <w:rFonts w:ascii="Palatino Linotype" w:eastAsia="Palatino Linotype" w:hAnsi="Palatino Linotype" w:cs="Palatino Linotype"/>
          <w:i/>
          <w:sz w:val="22"/>
          <w:szCs w:val="22"/>
        </w:rPr>
        <w:t xml:space="preserve"> cada quince días, a solicitud de los trabajadores, una </w:t>
      </w:r>
      <w:r w:rsidRPr="005D306D">
        <w:rPr>
          <w:rFonts w:ascii="Palatino Linotype" w:eastAsia="Palatino Linotype" w:hAnsi="Palatino Linotype" w:cs="Palatino Linotype"/>
          <w:b/>
          <w:i/>
          <w:sz w:val="22"/>
          <w:szCs w:val="22"/>
        </w:rPr>
        <w:t>constancia</w:t>
      </w:r>
      <w:r w:rsidRPr="005D306D">
        <w:rPr>
          <w:rFonts w:ascii="Palatino Linotype" w:eastAsia="Palatino Linotype" w:hAnsi="Palatino Linotype" w:cs="Palatino Linotype"/>
          <w:i/>
          <w:sz w:val="22"/>
          <w:szCs w:val="22"/>
        </w:rPr>
        <w:t xml:space="preserve"> escrita del número de días trabajados y </w:t>
      </w:r>
      <w:r w:rsidRPr="005D306D">
        <w:rPr>
          <w:rFonts w:ascii="Palatino Linotype" w:eastAsia="Palatino Linotype" w:hAnsi="Palatino Linotype" w:cs="Palatino Linotype"/>
          <w:b/>
          <w:i/>
          <w:sz w:val="22"/>
          <w:szCs w:val="22"/>
        </w:rPr>
        <w:t>del salario percibido</w:t>
      </w:r>
      <w:r w:rsidRPr="005D306D">
        <w:rPr>
          <w:rFonts w:ascii="Palatino Linotype" w:eastAsia="Palatino Linotype" w:hAnsi="Palatino Linotype" w:cs="Palatino Linotype"/>
          <w:i/>
          <w:sz w:val="22"/>
          <w:szCs w:val="22"/>
        </w:rPr>
        <w:t>; </w:t>
      </w:r>
    </w:p>
    <w:p w14:paraId="3C8E6A1E" w14:textId="77777777" w:rsidR="00E7613B" w:rsidRPr="005D306D" w:rsidRDefault="00E7613B" w:rsidP="004B7FDD">
      <w:pPr>
        <w:ind w:left="851" w:right="616"/>
        <w:jc w:val="both"/>
        <w:rPr>
          <w:rFonts w:ascii="Palatino Linotype" w:hAnsi="Palatino Linotype"/>
          <w:sz w:val="22"/>
          <w:szCs w:val="22"/>
        </w:rPr>
      </w:pPr>
      <w:r w:rsidRPr="005D306D">
        <w:rPr>
          <w:rFonts w:ascii="Palatino Linotype" w:eastAsia="Palatino Linotype" w:hAnsi="Palatino Linotype" w:cs="Palatino Linotype"/>
          <w:i/>
          <w:sz w:val="22"/>
          <w:szCs w:val="22"/>
        </w:rPr>
        <w:t>VIII.- Expedir al trabajador que lo solicite o se separe de la empresa, dentro del término de tres días, una constancia escrita relativa a sus servicios;</w:t>
      </w:r>
    </w:p>
    <w:p w14:paraId="3E89E4DA" w14:textId="77777777" w:rsidR="00E7613B" w:rsidRPr="005D306D" w:rsidRDefault="00E7613B" w:rsidP="008C2BDE">
      <w:pPr>
        <w:spacing w:line="360" w:lineRule="auto"/>
        <w:ind w:left="851" w:right="616"/>
        <w:jc w:val="both"/>
        <w:rPr>
          <w:rFonts w:ascii="Palatino Linotype" w:hAnsi="Palatino Linotype"/>
          <w:sz w:val="22"/>
          <w:szCs w:val="22"/>
        </w:rPr>
      </w:pPr>
      <w:r w:rsidRPr="005D306D">
        <w:rPr>
          <w:rFonts w:ascii="Palatino Linotype" w:eastAsia="Palatino Linotype" w:hAnsi="Palatino Linotype" w:cs="Palatino Linotype"/>
          <w:i/>
          <w:sz w:val="22"/>
          <w:szCs w:val="22"/>
        </w:rPr>
        <w:t>…”</w:t>
      </w:r>
    </w:p>
    <w:p w14:paraId="4B1D64DF" w14:textId="77777777" w:rsidR="00E7613B" w:rsidRPr="005D306D" w:rsidRDefault="00E7613B" w:rsidP="008C2BDE">
      <w:pPr>
        <w:spacing w:before="240" w:after="360" w:line="360" w:lineRule="auto"/>
        <w:jc w:val="both"/>
        <w:rPr>
          <w:rFonts w:ascii="Palatino Linotype" w:hAnsi="Palatino Linotype"/>
          <w:sz w:val="22"/>
          <w:szCs w:val="22"/>
        </w:rPr>
      </w:pPr>
      <w:r w:rsidRPr="005D306D">
        <w:rPr>
          <w:rFonts w:ascii="Palatino Linotype" w:eastAsia="Palatino Linotype" w:hAnsi="Palatino Linotype" w:cs="Palatino Linotype"/>
          <w:sz w:val="22"/>
          <w:szCs w:val="22"/>
        </w:rPr>
        <w:t>Por su parte la Ley del Trabajo de los Servidores Públicos del Estado y Municipios, en su artículo 220-K fracciones II y IV y último párrafo, establecen lo siguiente:</w:t>
      </w:r>
    </w:p>
    <w:p w14:paraId="41B3AB82" w14:textId="77777777" w:rsidR="00E7613B" w:rsidRPr="005D306D" w:rsidRDefault="00E7613B" w:rsidP="00EB066A">
      <w:pPr>
        <w:ind w:left="851" w:right="616"/>
        <w:jc w:val="both"/>
        <w:rPr>
          <w:rFonts w:ascii="Palatino Linotype" w:hAnsi="Palatino Linotype"/>
          <w:sz w:val="22"/>
          <w:szCs w:val="22"/>
        </w:rPr>
      </w:pPr>
      <w:r w:rsidRPr="005D306D">
        <w:rPr>
          <w:rFonts w:ascii="Palatino Linotype" w:eastAsia="Palatino Linotype" w:hAnsi="Palatino Linotype" w:cs="Palatino Linotype"/>
          <w:i/>
          <w:sz w:val="22"/>
          <w:szCs w:val="22"/>
        </w:rPr>
        <w:t>“</w:t>
      </w:r>
      <w:r w:rsidRPr="005D306D">
        <w:rPr>
          <w:rFonts w:ascii="Palatino Linotype" w:eastAsia="Palatino Linotype" w:hAnsi="Palatino Linotype" w:cs="Palatino Linotype"/>
          <w:b/>
          <w:i/>
          <w:sz w:val="22"/>
          <w:szCs w:val="22"/>
        </w:rPr>
        <w:t>ARTÍCULO 220 K.-</w:t>
      </w:r>
      <w:r w:rsidRPr="005D306D">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24C774AB" w14:textId="77777777" w:rsidR="00E7613B" w:rsidRPr="005D306D" w:rsidRDefault="00E7613B" w:rsidP="00EB066A">
      <w:pPr>
        <w:ind w:left="851" w:right="616"/>
        <w:jc w:val="both"/>
        <w:rPr>
          <w:rFonts w:ascii="Palatino Linotype" w:hAnsi="Palatino Linotype"/>
          <w:sz w:val="22"/>
          <w:szCs w:val="22"/>
        </w:rPr>
      </w:pPr>
      <w:r w:rsidRPr="005D306D">
        <w:rPr>
          <w:rFonts w:ascii="Palatino Linotype" w:eastAsia="Palatino Linotype" w:hAnsi="Palatino Linotype" w:cs="Palatino Linotype"/>
          <w:i/>
          <w:sz w:val="22"/>
          <w:szCs w:val="22"/>
        </w:rPr>
        <w:t>(…)</w:t>
      </w:r>
    </w:p>
    <w:p w14:paraId="12D380D1" w14:textId="77777777" w:rsidR="00E7613B" w:rsidRPr="005D306D" w:rsidRDefault="00E7613B" w:rsidP="00EB066A">
      <w:pPr>
        <w:ind w:left="851" w:right="616"/>
        <w:jc w:val="both"/>
        <w:rPr>
          <w:rFonts w:ascii="Palatino Linotype" w:hAnsi="Palatino Linotype"/>
          <w:sz w:val="22"/>
          <w:szCs w:val="22"/>
        </w:rPr>
      </w:pPr>
      <w:r w:rsidRPr="005D306D">
        <w:rPr>
          <w:rFonts w:ascii="Palatino Linotype" w:eastAsia="Palatino Linotype" w:hAnsi="Palatino Linotype" w:cs="Palatino Linotype"/>
          <w:i/>
          <w:sz w:val="22"/>
          <w:szCs w:val="22"/>
        </w:rPr>
        <w:t xml:space="preserve">II. </w:t>
      </w:r>
      <w:r w:rsidRPr="005D306D">
        <w:rPr>
          <w:rFonts w:ascii="Palatino Linotype" w:eastAsia="Palatino Linotype" w:hAnsi="Palatino Linotype" w:cs="Palatino Linotype"/>
          <w:b/>
          <w:i/>
          <w:sz w:val="22"/>
          <w:szCs w:val="22"/>
        </w:rPr>
        <w:t>Recibos de pagos de salarios</w:t>
      </w:r>
      <w:r w:rsidRPr="005D306D">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14:paraId="57018A59" w14:textId="77777777" w:rsidR="00E7613B" w:rsidRPr="005D306D" w:rsidRDefault="00E7613B" w:rsidP="00EB066A">
      <w:pPr>
        <w:ind w:left="851" w:right="616"/>
        <w:jc w:val="both"/>
        <w:rPr>
          <w:rFonts w:ascii="Palatino Linotype" w:hAnsi="Palatino Linotype"/>
          <w:sz w:val="22"/>
          <w:szCs w:val="22"/>
        </w:rPr>
      </w:pPr>
      <w:r w:rsidRPr="005D306D">
        <w:rPr>
          <w:rFonts w:ascii="Palatino Linotype" w:eastAsia="Palatino Linotype" w:hAnsi="Palatino Linotype" w:cs="Palatino Linotype"/>
          <w:i/>
          <w:sz w:val="22"/>
          <w:szCs w:val="22"/>
        </w:rPr>
        <w:t>(…)</w:t>
      </w:r>
    </w:p>
    <w:p w14:paraId="7125498D" w14:textId="77777777" w:rsidR="00E7613B" w:rsidRPr="005D306D" w:rsidRDefault="00E7613B" w:rsidP="00EB066A">
      <w:pPr>
        <w:ind w:left="851" w:right="616"/>
        <w:rPr>
          <w:rFonts w:ascii="Palatino Linotype" w:hAnsi="Palatino Linotype"/>
          <w:sz w:val="22"/>
          <w:szCs w:val="22"/>
        </w:rPr>
      </w:pPr>
    </w:p>
    <w:p w14:paraId="3E83A287" w14:textId="77777777" w:rsidR="00E7613B" w:rsidRPr="005D306D" w:rsidRDefault="00E7613B" w:rsidP="00EB066A">
      <w:pPr>
        <w:ind w:left="851" w:right="616"/>
        <w:jc w:val="both"/>
        <w:rPr>
          <w:rFonts w:ascii="Palatino Linotype" w:hAnsi="Palatino Linotype"/>
          <w:sz w:val="22"/>
          <w:szCs w:val="22"/>
        </w:rPr>
      </w:pPr>
      <w:r w:rsidRPr="005D306D">
        <w:rPr>
          <w:rFonts w:ascii="Palatino Linotype" w:eastAsia="Palatino Linotype" w:hAnsi="Palatino Linotype" w:cs="Palatino Linotype"/>
          <w:i/>
          <w:sz w:val="22"/>
          <w:szCs w:val="22"/>
        </w:rPr>
        <w:t>IV. Recibos o las constancias de depósito o del medio de información magnética o electrónica que sean utilizadas para el pago de salarios, prima vacacional, aguinaldo y demás prestaciones establecidas en la presente ley; y…</w:t>
      </w:r>
    </w:p>
    <w:p w14:paraId="5AFEFC11" w14:textId="77777777" w:rsidR="00E7613B" w:rsidRPr="005D306D" w:rsidRDefault="00E7613B" w:rsidP="00EB066A">
      <w:pPr>
        <w:ind w:left="851" w:right="616"/>
        <w:jc w:val="both"/>
        <w:rPr>
          <w:rFonts w:ascii="Palatino Linotype" w:hAnsi="Palatino Linotype"/>
          <w:sz w:val="22"/>
          <w:szCs w:val="22"/>
        </w:rPr>
      </w:pPr>
      <w:r w:rsidRPr="005D306D">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los señalados por las fracciones </w:t>
      </w:r>
      <w:r w:rsidRPr="005D306D">
        <w:rPr>
          <w:rFonts w:ascii="Palatino Linotype" w:eastAsia="Palatino Linotype" w:hAnsi="Palatino Linotype" w:cs="Palatino Linotype"/>
          <w:i/>
          <w:sz w:val="22"/>
          <w:szCs w:val="22"/>
        </w:rPr>
        <w:lastRenderedPageBreak/>
        <w:t>II, III, IV durante el último año y un año después de que se extinga la relación laboral, y los mencionados en la fracción V, conforme lo señalen las leyes que los rijan.</w:t>
      </w:r>
    </w:p>
    <w:p w14:paraId="03190F04" w14:textId="77777777" w:rsidR="00E7613B" w:rsidRPr="005D306D" w:rsidRDefault="00E7613B" w:rsidP="00EB066A">
      <w:pPr>
        <w:ind w:left="851" w:right="616"/>
        <w:jc w:val="both"/>
        <w:rPr>
          <w:rFonts w:ascii="Palatino Linotype" w:hAnsi="Palatino Linotype"/>
          <w:sz w:val="22"/>
          <w:szCs w:val="22"/>
        </w:rPr>
      </w:pPr>
      <w:r w:rsidRPr="005D306D">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7361C313" w14:textId="77777777" w:rsidR="00E7613B" w:rsidRPr="005D306D" w:rsidRDefault="00E7613B" w:rsidP="00EB066A">
      <w:pPr>
        <w:ind w:left="851" w:right="616"/>
        <w:jc w:val="both"/>
        <w:rPr>
          <w:rFonts w:ascii="Palatino Linotype" w:hAnsi="Palatino Linotype"/>
          <w:sz w:val="22"/>
          <w:szCs w:val="22"/>
        </w:rPr>
      </w:pPr>
      <w:r w:rsidRPr="005D306D">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14:paraId="088599B5" w14:textId="77777777" w:rsidR="00E7613B" w:rsidRPr="005D306D" w:rsidRDefault="00E7613B" w:rsidP="008C2BDE">
      <w:pPr>
        <w:spacing w:before="120" w:line="360" w:lineRule="auto"/>
        <w:jc w:val="both"/>
        <w:rPr>
          <w:rFonts w:ascii="Palatino Linotype" w:eastAsia="Palatino Linotype" w:hAnsi="Palatino Linotype" w:cs="Palatino Linotype"/>
          <w:sz w:val="22"/>
          <w:szCs w:val="22"/>
        </w:rPr>
      </w:pPr>
    </w:p>
    <w:p w14:paraId="08666B3B" w14:textId="77777777" w:rsidR="00E7613B" w:rsidRPr="005D306D" w:rsidRDefault="00E7613B" w:rsidP="008C2BDE">
      <w:pPr>
        <w:spacing w:before="120"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2F357DD3" w14:textId="464B2044" w:rsidR="00E7613B" w:rsidRPr="005D306D" w:rsidRDefault="00E7613B" w:rsidP="00A97DC9">
      <w:pPr>
        <w:spacing w:before="120" w:line="360" w:lineRule="auto"/>
        <w:jc w:val="both"/>
        <w:rPr>
          <w:rFonts w:ascii="Palatino Linotype" w:hAnsi="Palatino Linotype"/>
          <w:sz w:val="22"/>
          <w:szCs w:val="22"/>
        </w:rPr>
      </w:pPr>
      <w:r w:rsidRPr="005D306D">
        <w:rPr>
          <w:rFonts w:ascii="Palatino Linotype" w:eastAsia="Palatino Linotype" w:hAnsi="Palatino Linotype" w:cs="Palatino Linotype"/>
          <w:sz w:val="22"/>
          <w:szCs w:val="22"/>
        </w:rPr>
        <w:t xml:space="preserve">En estas condiciones, resulta claro que la información de mérito es generada en ejercicio de las atribuciones del </w:t>
      </w:r>
      <w:r w:rsidRPr="005D306D">
        <w:rPr>
          <w:rFonts w:ascii="Palatino Linotype" w:eastAsia="Palatino Linotype" w:hAnsi="Palatino Linotype" w:cs="Palatino Linotype"/>
          <w:b/>
          <w:sz w:val="22"/>
          <w:szCs w:val="22"/>
        </w:rPr>
        <w:t>Sujeto Obligado</w:t>
      </w:r>
      <w:r w:rsidRPr="005D306D">
        <w:rPr>
          <w:rFonts w:ascii="Palatino Linotype" w:eastAsia="Palatino Linotype" w:hAnsi="Palatino Linotype" w:cs="Palatino Linotype"/>
          <w:sz w:val="22"/>
          <w:szCs w:val="22"/>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3228E4DD" w14:textId="77777777" w:rsidR="00E7613B" w:rsidRPr="005D306D" w:rsidRDefault="00E7613B" w:rsidP="008C2BDE">
      <w:pPr>
        <w:spacing w:line="360" w:lineRule="auto"/>
        <w:rPr>
          <w:rFonts w:ascii="Palatino Linotype" w:hAnsi="Palatino Linotype"/>
          <w:sz w:val="22"/>
          <w:szCs w:val="22"/>
        </w:rPr>
      </w:pPr>
    </w:p>
    <w:p w14:paraId="65E0CAA0" w14:textId="77777777" w:rsidR="00E7613B" w:rsidRPr="005D306D" w:rsidRDefault="00E7613B" w:rsidP="008C2BDE">
      <w:pPr>
        <w:spacing w:line="360" w:lineRule="auto"/>
        <w:jc w:val="both"/>
        <w:rPr>
          <w:rFonts w:ascii="Palatino Linotype" w:hAnsi="Palatino Linotype"/>
          <w:sz w:val="22"/>
          <w:szCs w:val="22"/>
        </w:rPr>
      </w:pPr>
      <w:r w:rsidRPr="005D306D">
        <w:rPr>
          <w:rFonts w:ascii="Palatino Linotype" w:eastAsia="Palatino Linotype" w:hAnsi="Palatino Linotype" w:cs="Palatino Linotype"/>
          <w:sz w:val="22"/>
          <w:szCs w:val="22"/>
        </w:rPr>
        <w:t xml:space="preserve">Además, de que la información de análisis,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w:t>
      </w:r>
      <w:r w:rsidRPr="005D306D">
        <w:rPr>
          <w:rFonts w:ascii="Palatino Linotype" w:eastAsia="Palatino Linotype" w:hAnsi="Palatino Linotype" w:cs="Palatino Linotype"/>
          <w:sz w:val="22"/>
          <w:szCs w:val="22"/>
        </w:rPr>
        <w:lastRenderedPageBreak/>
        <w:t>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7BCA3BE1" w14:textId="77777777" w:rsidR="00E7613B" w:rsidRPr="005D306D" w:rsidRDefault="00E7613B" w:rsidP="008C2BDE">
      <w:pPr>
        <w:spacing w:line="360" w:lineRule="auto"/>
        <w:rPr>
          <w:rFonts w:ascii="Palatino Linotype" w:hAnsi="Palatino Linotype"/>
          <w:sz w:val="22"/>
          <w:szCs w:val="22"/>
        </w:rPr>
      </w:pPr>
    </w:p>
    <w:p w14:paraId="18682C30" w14:textId="77777777" w:rsidR="00E7613B" w:rsidRPr="005D306D" w:rsidRDefault="00E7613B" w:rsidP="00EB066A">
      <w:pPr>
        <w:ind w:left="851" w:right="616"/>
        <w:jc w:val="both"/>
        <w:rPr>
          <w:rFonts w:ascii="Palatino Linotype" w:hAnsi="Palatino Linotype"/>
          <w:i/>
          <w:sz w:val="22"/>
          <w:szCs w:val="22"/>
        </w:rPr>
      </w:pPr>
      <w:r w:rsidRPr="005D306D">
        <w:rPr>
          <w:rFonts w:ascii="Palatino Linotype" w:eastAsia="Palatino Linotype" w:hAnsi="Palatino Linotype" w:cs="Palatino Linotype"/>
          <w:i/>
          <w:sz w:val="22"/>
          <w:szCs w:val="22"/>
          <w:u w:val="single"/>
        </w:rPr>
        <w:t>“</w:t>
      </w:r>
      <w:r w:rsidRPr="005D306D">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5D306D">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5D306D">
        <w:rPr>
          <w:rFonts w:ascii="Palatino Linotype" w:eastAsia="Palatino Linotype" w:hAnsi="Palatino Linotype" w:cs="Palatino Linotype"/>
          <w:b/>
          <w:i/>
          <w:sz w:val="22"/>
          <w:szCs w:val="22"/>
          <w:u w:val="single"/>
        </w:rPr>
        <w:t>que reciba y ejerza recursos públicos</w:t>
      </w:r>
      <w:r w:rsidRPr="005D306D">
        <w:rPr>
          <w:rFonts w:ascii="Palatino Linotype" w:eastAsia="Palatino Linotype" w:hAnsi="Palatino Linotype" w:cs="Palatino Linotype"/>
          <w:i/>
          <w:sz w:val="22"/>
          <w:szCs w:val="22"/>
        </w:rPr>
        <w:t xml:space="preserve"> o realice actos de autoridad </w:t>
      </w:r>
      <w:r w:rsidRPr="005D306D">
        <w:rPr>
          <w:rFonts w:ascii="Palatino Linotype" w:eastAsia="Palatino Linotype" w:hAnsi="Palatino Linotype" w:cs="Palatino Linotype"/>
          <w:b/>
          <w:i/>
          <w:sz w:val="22"/>
          <w:szCs w:val="22"/>
          <w:u w:val="single"/>
        </w:rPr>
        <w:t xml:space="preserve">en el ámbito de competencia del Estado de México </w:t>
      </w:r>
      <w:r w:rsidRPr="005D306D">
        <w:rPr>
          <w:rFonts w:ascii="Palatino Linotype" w:eastAsia="Palatino Linotype" w:hAnsi="Palatino Linotype" w:cs="Palatino Linotype"/>
          <w:i/>
          <w:sz w:val="22"/>
          <w:szCs w:val="22"/>
        </w:rPr>
        <w:t>y sus municipios.</w:t>
      </w:r>
    </w:p>
    <w:p w14:paraId="6F73F43E" w14:textId="77777777" w:rsidR="00E7613B" w:rsidRPr="005D306D" w:rsidRDefault="00E7613B" w:rsidP="00EB066A">
      <w:pPr>
        <w:ind w:left="851" w:right="616"/>
        <w:jc w:val="both"/>
        <w:rPr>
          <w:rFonts w:ascii="Palatino Linotype" w:hAnsi="Palatino Linotype"/>
          <w:sz w:val="22"/>
          <w:szCs w:val="22"/>
        </w:rPr>
      </w:pPr>
      <w:r w:rsidRPr="005D306D">
        <w:rPr>
          <w:rFonts w:ascii="Palatino Linotype" w:eastAsia="Palatino Linotype" w:hAnsi="Palatino Linotype" w:cs="Palatino Linotype"/>
          <w:b/>
          <w:i/>
          <w:sz w:val="22"/>
          <w:szCs w:val="22"/>
        </w:rPr>
        <w:t>Artículo 23</w:t>
      </w:r>
      <w:r w:rsidRPr="005D306D">
        <w:rPr>
          <w:rFonts w:ascii="Palatino Linotype" w:eastAsia="Palatino Linotype" w:hAnsi="Palatino Linotype" w:cs="Palatino Linotype"/>
          <w:i/>
          <w:sz w:val="22"/>
          <w:szCs w:val="22"/>
        </w:rPr>
        <w:t>. Son sujetos obligados a transparentar y permitir el acceso a su información y proteger los datos personales que obren en su poder:</w:t>
      </w:r>
    </w:p>
    <w:p w14:paraId="4E6DE150" w14:textId="77777777" w:rsidR="00E7613B" w:rsidRPr="005D306D" w:rsidRDefault="00E7613B" w:rsidP="00EB066A">
      <w:pPr>
        <w:ind w:left="851" w:right="616"/>
        <w:jc w:val="both"/>
        <w:rPr>
          <w:rFonts w:ascii="Palatino Linotype" w:hAnsi="Palatino Linotype"/>
          <w:sz w:val="22"/>
          <w:szCs w:val="22"/>
        </w:rPr>
      </w:pPr>
      <w:r w:rsidRPr="005D306D">
        <w:rPr>
          <w:rFonts w:ascii="Palatino Linotype" w:eastAsia="Palatino Linotype" w:hAnsi="Palatino Linotype" w:cs="Palatino Linotype"/>
          <w:b/>
          <w:i/>
          <w:sz w:val="22"/>
          <w:szCs w:val="22"/>
          <w:u w:val="single"/>
        </w:rPr>
        <w:t xml:space="preserve">I. El Poder Ejecutivo del Estado de México, las dependencias, organismos auxiliares, órganos, entidades, fideicomisos y fondos públicos, así como la </w:t>
      </w:r>
      <w:proofErr w:type="gramStart"/>
      <w:r w:rsidRPr="005D306D">
        <w:rPr>
          <w:rFonts w:ascii="Palatino Linotype" w:eastAsia="Palatino Linotype" w:hAnsi="Palatino Linotype" w:cs="Palatino Linotype"/>
          <w:b/>
          <w:i/>
          <w:sz w:val="22"/>
          <w:szCs w:val="22"/>
          <w:u w:val="single"/>
        </w:rPr>
        <w:t>Fiscalía General</w:t>
      </w:r>
      <w:proofErr w:type="gramEnd"/>
      <w:r w:rsidRPr="005D306D">
        <w:rPr>
          <w:rFonts w:ascii="Palatino Linotype" w:eastAsia="Palatino Linotype" w:hAnsi="Palatino Linotype" w:cs="Palatino Linotype"/>
          <w:b/>
          <w:i/>
          <w:sz w:val="22"/>
          <w:szCs w:val="22"/>
          <w:u w:val="single"/>
        </w:rPr>
        <w:t xml:space="preserve"> de Justicia del Estado de México;</w:t>
      </w:r>
    </w:p>
    <w:p w14:paraId="68699E64" w14:textId="77777777" w:rsidR="00E7613B" w:rsidRPr="005D306D" w:rsidRDefault="00E7613B" w:rsidP="00EB066A">
      <w:pPr>
        <w:ind w:left="851" w:right="616"/>
        <w:jc w:val="both"/>
        <w:rPr>
          <w:rFonts w:ascii="Palatino Linotype" w:hAnsi="Palatino Linotype"/>
          <w:sz w:val="22"/>
          <w:szCs w:val="22"/>
        </w:rPr>
      </w:pPr>
      <w:r w:rsidRPr="005D306D">
        <w:rPr>
          <w:rFonts w:ascii="Palatino Linotype" w:eastAsia="Palatino Linotype" w:hAnsi="Palatino Linotype" w:cs="Palatino Linotype"/>
          <w:i/>
          <w:sz w:val="22"/>
          <w:szCs w:val="22"/>
        </w:rPr>
        <w:t>(…)</w:t>
      </w:r>
    </w:p>
    <w:p w14:paraId="36EE447C" w14:textId="77777777" w:rsidR="00E7613B" w:rsidRPr="005D306D" w:rsidRDefault="00E7613B" w:rsidP="00EB066A">
      <w:pPr>
        <w:ind w:left="851" w:right="616"/>
        <w:jc w:val="both"/>
        <w:rPr>
          <w:rFonts w:ascii="Palatino Linotype" w:hAnsi="Palatino Linotype"/>
          <w:sz w:val="22"/>
          <w:szCs w:val="22"/>
        </w:rPr>
      </w:pPr>
      <w:r w:rsidRPr="005D306D">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DC620EF" w14:textId="77777777" w:rsidR="00E7613B" w:rsidRPr="005D306D" w:rsidRDefault="00E7613B" w:rsidP="00EB066A">
      <w:pPr>
        <w:ind w:left="851" w:right="616"/>
        <w:jc w:val="both"/>
        <w:rPr>
          <w:rFonts w:ascii="Palatino Linotype" w:hAnsi="Palatino Linotype"/>
          <w:sz w:val="22"/>
          <w:szCs w:val="22"/>
        </w:rPr>
      </w:pPr>
      <w:r w:rsidRPr="005D306D">
        <w:rPr>
          <w:rFonts w:ascii="Palatino Linotype" w:eastAsia="Palatino Linotype" w:hAnsi="Palatino Linotype" w:cs="Palatino Linotype"/>
          <w:i/>
          <w:sz w:val="22"/>
          <w:szCs w:val="22"/>
        </w:rPr>
        <w:t xml:space="preserve">Los servidores públicos deberán transparentar sus </w:t>
      </w:r>
      <w:proofErr w:type="gramStart"/>
      <w:r w:rsidRPr="005D306D">
        <w:rPr>
          <w:rFonts w:ascii="Palatino Linotype" w:eastAsia="Palatino Linotype" w:hAnsi="Palatino Linotype" w:cs="Palatino Linotype"/>
          <w:i/>
          <w:sz w:val="22"/>
          <w:szCs w:val="22"/>
        </w:rPr>
        <w:t>acciones</w:t>
      </w:r>
      <w:proofErr w:type="gramEnd"/>
      <w:r w:rsidRPr="005D306D">
        <w:rPr>
          <w:rFonts w:ascii="Palatino Linotype" w:eastAsia="Palatino Linotype" w:hAnsi="Palatino Linotype" w:cs="Palatino Linotype"/>
          <w:i/>
          <w:sz w:val="22"/>
          <w:szCs w:val="22"/>
        </w:rPr>
        <w:t xml:space="preserve"> así como garantizar y respetar el derecho de acceso a la información pública.”</w:t>
      </w:r>
      <w:r w:rsidRPr="005D306D">
        <w:rPr>
          <w:rFonts w:ascii="Palatino Linotype" w:eastAsia="Palatino Linotype" w:hAnsi="Palatino Linotype" w:cs="Palatino Linotype"/>
          <w:b/>
          <w:i/>
          <w:sz w:val="22"/>
          <w:szCs w:val="22"/>
        </w:rPr>
        <w:t xml:space="preserve"> </w:t>
      </w:r>
    </w:p>
    <w:p w14:paraId="64EA737F" w14:textId="77777777" w:rsidR="00E7613B" w:rsidRPr="005D306D" w:rsidRDefault="00E7613B" w:rsidP="008C2BDE">
      <w:pPr>
        <w:spacing w:line="360" w:lineRule="auto"/>
        <w:rPr>
          <w:rFonts w:ascii="Palatino Linotype" w:hAnsi="Palatino Linotype"/>
          <w:sz w:val="22"/>
          <w:szCs w:val="22"/>
        </w:rPr>
      </w:pPr>
    </w:p>
    <w:p w14:paraId="115DC6F3" w14:textId="77777777" w:rsidR="00E7613B" w:rsidRPr="005D306D" w:rsidRDefault="00E7613B" w:rsidP="008C2BDE">
      <w:pPr>
        <w:spacing w:after="160" w:line="360" w:lineRule="auto"/>
        <w:jc w:val="both"/>
        <w:rPr>
          <w:rFonts w:ascii="Palatino Linotype" w:hAnsi="Palatino Linotype"/>
          <w:sz w:val="22"/>
          <w:szCs w:val="22"/>
        </w:rPr>
      </w:pPr>
      <w:r w:rsidRPr="005D306D">
        <w:rPr>
          <w:rFonts w:ascii="Palatino Linotype" w:eastAsia="Palatino Linotype" w:hAnsi="Palatino Linotype" w:cs="Palatino Linotype"/>
          <w:sz w:val="22"/>
          <w:szCs w:val="22"/>
        </w:rPr>
        <w:t xml:space="preserve">Sirve de sustento por analogía, para justificar la publicidad sobre los datos relativos a los montos por concepto de pago de las remuneraciones, los criterios </w:t>
      </w:r>
      <w:r w:rsidRPr="005D306D">
        <w:rPr>
          <w:rFonts w:ascii="Palatino Linotype" w:eastAsia="Palatino Linotype" w:hAnsi="Palatino Linotype" w:cs="Palatino Linotype"/>
          <w:b/>
          <w:sz w:val="22"/>
          <w:szCs w:val="22"/>
        </w:rPr>
        <w:t>01/2003</w:t>
      </w:r>
      <w:r w:rsidRPr="005D306D">
        <w:rPr>
          <w:rFonts w:ascii="Palatino Linotype" w:eastAsia="Palatino Linotype" w:hAnsi="Palatino Linotype" w:cs="Palatino Linotype"/>
          <w:sz w:val="22"/>
          <w:szCs w:val="22"/>
        </w:rPr>
        <w:t xml:space="preserve"> y </w:t>
      </w:r>
      <w:r w:rsidRPr="005D306D">
        <w:rPr>
          <w:rFonts w:ascii="Palatino Linotype" w:eastAsia="Palatino Linotype" w:hAnsi="Palatino Linotype" w:cs="Palatino Linotype"/>
          <w:b/>
          <w:sz w:val="22"/>
          <w:szCs w:val="22"/>
        </w:rPr>
        <w:t>02/2003</w:t>
      </w:r>
      <w:r w:rsidRPr="005D306D">
        <w:rPr>
          <w:rFonts w:ascii="Palatino Linotype" w:eastAsia="Palatino Linotype" w:hAnsi="Palatino Linotype" w:cs="Palatino Linotype"/>
          <w:sz w:val="22"/>
          <w:szCs w:val="22"/>
        </w:rPr>
        <w:t xml:space="preserve"> emitidos por el Comité de Acceso a la Información Pública y Protección de Datos Personales de la Suprema Corte de Justicia de la Nación que a continuación se citan: </w:t>
      </w:r>
    </w:p>
    <w:p w14:paraId="55A61CC3" w14:textId="77777777" w:rsidR="00E7613B" w:rsidRPr="005D306D" w:rsidRDefault="00E7613B" w:rsidP="00EB066A">
      <w:pPr>
        <w:tabs>
          <w:tab w:val="left" w:pos="7513"/>
        </w:tabs>
        <w:ind w:left="851" w:right="616"/>
        <w:rPr>
          <w:rFonts w:ascii="Palatino Linotype" w:hAnsi="Palatino Linotype"/>
          <w:sz w:val="22"/>
          <w:szCs w:val="22"/>
        </w:rPr>
      </w:pPr>
      <w:r w:rsidRPr="005D306D">
        <w:rPr>
          <w:rFonts w:ascii="Palatino Linotype" w:eastAsia="Palatino Linotype" w:hAnsi="Palatino Linotype" w:cs="Palatino Linotype"/>
          <w:i/>
          <w:sz w:val="22"/>
          <w:szCs w:val="22"/>
        </w:rPr>
        <w:t>“</w:t>
      </w:r>
      <w:r w:rsidRPr="005D306D">
        <w:rPr>
          <w:rFonts w:ascii="Palatino Linotype" w:eastAsia="Palatino Linotype" w:hAnsi="Palatino Linotype" w:cs="Palatino Linotype"/>
          <w:b/>
          <w:i/>
          <w:sz w:val="22"/>
          <w:szCs w:val="22"/>
        </w:rPr>
        <w:t>Criterio 01/2003.</w:t>
      </w:r>
    </w:p>
    <w:p w14:paraId="60AA3F6D" w14:textId="77777777" w:rsidR="00E7613B" w:rsidRPr="005D306D" w:rsidRDefault="00E7613B" w:rsidP="00EB066A">
      <w:pPr>
        <w:tabs>
          <w:tab w:val="left" w:pos="7513"/>
        </w:tabs>
        <w:ind w:left="851" w:right="616"/>
        <w:jc w:val="both"/>
        <w:rPr>
          <w:rFonts w:ascii="Palatino Linotype" w:hAnsi="Palatino Linotype"/>
          <w:sz w:val="22"/>
          <w:szCs w:val="22"/>
        </w:rPr>
      </w:pPr>
      <w:r w:rsidRPr="005D306D">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5D306D">
        <w:rPr>
          <w:rFonts w:ascii="Palatino Linotype" w:eastAsia="Palatino Linotype" w:hAnsi="Palatino Linotype" w:cs="Palatino Linotype"/>
          <w:i/>
          <w:sz w:val="22"/>
          <w:szCs w:val="22"/>
        </w:rPr>
        <w:t> </w:t>
      </w:r>
    </w:p>
    <w:p w14:paraId="7E502996" w14:textId="77777777" w:rsidR="00E7613B" w:rsidRPr="005D306D" w:rsidRDefault="00E7613B" w:rsidP="00EB066A">
      <w:pPr>
        <w:tabs>
          <w:tab w:val="left" w:pos="7513"/>
        </w:tabs>
        <w:ind w:left="851" w:right="616"/>
        <w:jc w:val="both"/>
        <w:rPr>
          <w:rFonts w:ascii="Palatino Linotype" w:hAnsi="Palatino Linotype"/>
          <w:sz w:val="22"/>
          <w:szCs w:val="22"/>
        </w:rPr>
      </w:pPr>
      <w:r w:rsidRPr="005D306D">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w:t>
      </w:r>
      <w:r w:rsidRPr="005D306D">
        <w:rPr>
          <w:rFonts w:ascii="Palatino Linotype" w:eastAsia="Palatino Linotype" w:hAnsi="Palatino Linotype" w:cs="Palatino Linotype"/>
          <w:i/>
          <w:sz w:val="22"/>
          <w:szCs w:val="22"/>
        </w:rPr>
        <w:lastRenderedPageBreak/>
        <w:t xml:space="preserve">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5D306D">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5D306D">
        <w:rPr>
          <w:rFonts w:ascii="Palatino Linotype" w:eastAsia="Palatino Linotype" w:hAnsi="Palatino Linotype" w:cs="Palatino Linotype"/>
          <w:i/>
          <w:sz w:val="22"/>
          <w:szCs w:val="22"/>
          <w:u w:val="single"/>
        </w:rPr>
        <w:t>…”</w:t>
      </w:r>
    </w:p>
    <w:p w14:paraId="64585C65" w14:textId="77777777" w:rsidR="00E7613B" w:rsidRPr="005D306D" w:rsidRDefault="00E7613B" w:rsidP="00EB066A">
      <w:pPr>
        <w:tabs>
          <w:tab w:val="left" w:pos="7513"/>
        </w:tabs>
        <w:ind w:left="851" w:right="616"/>
        <w:rPr>
          <w:rFonts w:ascii="Palatino Linotype" w:hAnsi="Palatino Linotype"/>
          <w:sz w:val="22"/>
          <w:szCs w:val="22"/>
        </w:rPr>
      </w:pPr>
    </w:p>
    <w:p w14:paraId="2CDD871A" w14:textId="77777777" w:rsidR="00E7613B" w:rsidRPr="005D306D" w:rsidRDefault="00E7613B" w:rsidP="00EB066A">
      <w:pPr>
        <w:tabs>
          <w:tab w:val="left" w:pos="7513"/>
        </w:tabs>
        <w:ind w:left="851" w:right="616"/>
        <w:rPr>
          <w:rFonts w:ascii="Palatino Linotype" w:hAnsi="Palatino Linotype"/>
          <w:sz w:val="22"/>
          <w:szCs w:val="22"/>
        </w:rPr>
      </w:pPr>
      <w:r w:rsidRPr="005D306D">
        <w:rPr>
          <w:rFonts w:ascii="Palatino Linotype" w:eastAsia="Palatino Linotype" w:hAnsi="Palatino Linotype" w:cs="Palatino Linotype"/>
          <w:b/>
          <w:i/>
          <w:sz w:val="22"/>
          <w:szCs w:val="22"/>
        </w:rPr>
        <w:t>“Criterio 02/2003.</w:t>
      </w:r>
    </w:p>
    <w:p w14:paraId="4994C650" w14:textId="77777777" w:rsidR="00E7613B" w:rsidRPr="005D306D" w:rsidRDefault="00E7613B" w:rsidP="00EB066A">
      <w:pPr>
        <w:tabs>
          <w:tab w:val="left" w:pos="7513"/>
        </w:tabs>
        <w:ind w:left="851" w:right="616"/>
        <w:jc w:val="both"/>
        <w:rPr>
          <w:rFonts w:ascii="Palatino Linotype" w:hAnsi="Palatino Linotype"/>
          <w:sz w:val="22"/>
          <w:szCs w:val="22"/>
        </w:rPr>
      </w:pPr>
      <w:r w:rsidRPr="005D306D">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5D306D">
        <w:rPr>
          <w:rFonts w:ascii="Palatino Linotype" w:eastAsia="Palatino Linotype" w:hAnsi="Palatino Linotype" w:cs="Palatino Linotype"/>
          <w:i/>
          <w:sz w:val="22"/>
          <w:szCs w:val="22"/>
        </w:rPr>
        <w:t> </w:t>
      </w:r>
    </w:p>
    <w:p w14:paraId="6B88CB0B" w14:textId="77777777" w:rsidR="00E7613B" w:rsidRPr="005D306D" w:rsidRDefault="00E7613B" w:rsidP="00EB066A">
      <w:pPr>
        <w:tabs>
          <w:tab w:val="left" w:pos="7513"/>
        </w:tabs>
        <w:ind w:left="851" w:right="616"/>
        <w:jc w:val="both"/>
        <w:rPr>
          <w:rFonts w:ascii="Palatino Linotype" w:hAnsi="Palatino Linotype"/>
          <w:sz w:val="22"/>
          <w:szCs w:val="22"/>
        </w:rPr>
      </w:pPr>
      <w:r w:rsidRPr="005D306D">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5D306D">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5D306D">
        <w:rPr>
          <w:rFonts w:ascii="Palatino Linotype" w:eastAsia="Palatino Linotype" w:hAnsi="Palatino Linotype" w:cs="Palatino Linotype"/>
          <w:i/>
          <w:sz w:val="22"/>
          <w:szCs w:val="22"/>
        </w:rPr>
        <w:t xml:space="preserve"> el sistema de compensación…”</w:t>
      </w:r>
    </w:p>
    <w:p w14:paraId="79E258FB" w14:textId="77777777" w:rsidR="00E7613B" w:rsidRPr="005D306D" w:rsidRDefault="00E7613B" w:rsidP="008C2BDE">
      <w:pPr>
        <w:spacing w:line="360" w:lineRule="auto"/>
        <w:rPr>
          <w:rFonts w:ascii="Palatino Linotype" w:hAnsi="Palatino Linotype"/>
          <w:sz w:val="22"/>
          <w:szCs w:val="22"/>
        </w:rPr>
      </w:pPr>
    </w:p>
    <w:p w14:paraId="7B7C9C47" w14:textId="77777777" w:rsidR="00E7613B" w:rsidRPr="005D306D" w:rsidRDefault="00E7613B" w:rsidP="008C2BDE">
      <w:pPr>
        <w:spacing w:line="360" w:lineRule="auto"/>
        <w:jc w:val="both"/>
        <w:rPr>
          <w:rFonts w:ascii="Palatino Linotype" w:hAnsi="Palatino Linotype"/>
          <w:sz w:val="22"/>
          <w:szCs w:val="22"/>
        </w:rPr>
      </w:pPr>
      <w:r w:rsidRPr="005D306D">
        <w:rPr>
          <w:rFonts w:ascii="Palatino Linotype" w:eastAsia="Palatino Linotype" w:hAnsi="Palatino Linotype" w:cs="Palatino Linotype"/>
          <w:sz w:val="22"/>
          <w:szCs w:val="22"/>
        </w:rPr>
        <w:t>Ahora bien, el artículo 92, fracción VIII de la Ley de Transparencia y Acceso a la Información Pública del Estado de México y Municipios, señala: </w:t>
      </w:r>
    </w:p>
    <w:p w14:paraId="76843CD0" w14:textId="77777777" w:rsidR="00E7613B" w:rsidRPr="005D306D" w:rsidRDefault="00E7613B" w:rsidP="008C2BDE">
      <w:pPr>
        <w:spacing w:line="360" w:lineRule="auto"/>
        <w:rPr>
          <w:rFonts w:ascii="Palatino Linotype" w:hAnsi="Palatino Linotype"/>
          <w:sz w:val="22"/>
          <w:szCs w:val="22"/>
        </w:rPr>
      </w:pPr>
    </w:p>
    <w:p w14:paraId="4A1DDC7E" w14:textId="77777777" w:rsidR="00E7613B" w:rsidRPr="005D306D" w:rsidRDefault="00E7613B" w:rsidP="00EB066A">
      <w:pPr>
        <w:ind w:left="851" w:right="616"/>
        <w:jc w:val="both"/>
        <w:rPr>
          <w:rFonts w:ascii="Palatino Linotype" w:hAnsi="Palatino Linotype"/>
          <w:sz w:val="22"/>
          <w:szCs w:val="22"/>
        </w:rPr>
      </w:pPr>
      <w:r w:rsidRPr="005D306D">
        <w:rPr>
          <w:rFonts w:ascii="Palatino Linotype" w:eastAsia="Palatino Linotype" w:hAnsi="Palatino Linotype" w:cs="Palatino Linotype"/>
          <w:i/>
          <w:sz w:val="22"/>
          <w:szCs w:val="22"/>
        </w:rPr>
        <w:t>“</w:t>
      </w:r>
      <w:r w:rsidRPr="005D306D">
        <w:rPr>
          <w:rFonts w:ascii="Palatino Linotype" w:eastAsia="Palatino Linotype" w:hAnsi="Palatino Linotype" w:cs="Palatino Linotype"/>
          <w:b/>
          <w:bCs/>
          <w:i/>
          <w:sz w:val="22"/>
          <w:szCs w:val="22"/>
        </w:rPr>
        <w:t>Artículo 92.</w:t>
      </w:r>
      <w:r w:rsidRPr="005D306D">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76A09B06" w14:textId="77777777" w:rsidR="00E7613B" w:rsidRPr="005D306D" w:rsidRDefault="00E7613B" w:rsidP="00EB066A">
      <w:pPr>
        <w:ind w:left="851" w:right="616"/>
        <w:jc w:val="both"/>
        <w:rPr>
          <w:rFonts w:ascii="Palatino Linotype" w:hAnsi="Palatino Linotype"/>
          <w:sz w:val="22"/>
          <w:szCs w:val="22"/>
        </w:rPr>
      </w:pPr>
      <w:r w:rsidRPr="005D306D">
        <w:rPr>
          <w:rFonts w:ascii="Palatino Linotype" w:eastAsia="Palatino Linotype" w:hAnsi="Palatino Linotype" w:cs="Palatino Linotype"/>
          <w:i/>
          <w:sz w:val="22"/>
          <w:szCs w:val="22"/>
        </w:rPr>
        <w:t>(…)</w:t>
      </w:r>
    </w:p>
    <w:p w14:paraId="0A681970" w14:textId="77777777" w:rsidR="00E7613B" w:rsidRPr="005D306D" w:rsidRDefault="00E7613B" w:rsidP="00EB066A">
      <w:pPr>
        <w:ind w:left="851" w:right="616"/>
        <w:jc w:val="both"/>
        <w:rPr>
          <w:rFonts w:ascii="Palatino Linotype" w:hAnsi="Palatino Linotype"/>
          <w:sz w:val="22"/>
          <w:szCs w:val="22"/>
        </w:rPr>
      </w:pPr>
      <w:r w:rsidRPr="005D306D">
        <w:rPr>
          <w:rFonts w:ascii="Palatino Linotype" w:eastAsia="Palatino Linotype" w:hAnsi="Palatino Linotype" w:cs="Palatino Linotype"/>
          <w:b/>
          <w:bCs/>
          <w:i/>
          <w:sz w:val="22"/>
          <w:szCs w:val="22"/>
        </w:rPr>
        <w:t>VIII.</w:t>
      </w:r>
      <w:r w:rsidRPr="005D306D">
        <w:rPr>
          <w:rFonts w:ascii="Palatino Linotype" w:eastAsia="Palatino Linotype" w:hAnsi="Palatino Linotype" w:cs="Palatino Linotype"/>
          <w:i/>
          <w:sz w:val="22"/>
          <w:szCs w:val="22"/>
        </w:rPr>
        <w:t xml:space="preserve"> La remuneración bruta y neta de todos los servidores públicos de base o de confianza, de todas las percepciones, incluyendo sueldos, prestaciones, gratificaciones, </w:t>
      </w:r>
      <w:r w:rsidRPr="005D306D">
        <w:rPr>
          <w:rFonts w:ascii="Palatino Linotype" w:eastAsia="Palatino Linotype" w:hAnsi="Palatino Linotype" w:cs="Palatino Linotype"/>
          <w:i/>
          <w:sz w:val="22"/>
          <w:szCs w:val="22"/>
        </w:rPr>
        <w:lastRenderedPageBreak/>
        <w:t>primas, comisiones, dietas, bonos, estímulos, ingresos y sistemas de compensación, señalando la periodicidad de dicha remuneración;”</w:t>
      </w:r>
    </w:p>
    <w:p w14:paraId="56A492A9" w14:textId="77777777" w:rsidR="00E7613B" w:rsidRPr="005D306D" w:rsidRDefault="00E7613B" w:rsidP="008C2BDE">
      <w:pPr>
        <w:spacing w:line="360" w:lineRule="auto"/>
        <w:ind w:right="49"/>
        <w:jc w:val="both"/>
        <w:rPr>
          <w:rFonts w:ascii="Palatino Linotype" w:eastAsia="Palatino Linotype" w:hAnsi="Palatino Linotype" w:cs="Palatino Linotype"/>
          <w:sz w:val="22"/>
          <w:szCs w:val="22"/>
        </w:rPr>
      </w:pPr>
    </w:p>
    <w:p w14:paraId="029B4759" w14:textId="496C23EB" w:rsidR="00E7613B" w:rsidRPr="005D306D" w:rsidRDefault="00E7613B" w:rsidP="008C2BDE">
      <w:pPr>
        <w:spacing w:line="360" w:lineRule="auto"/>
        <w:ind w:right="49"/>
        <w:jc w:val="both"/>
        <w:rPr>
          <w:rFonts w:ascii="Palatino Linotype" w:eastAsia="Palatino Linotype" w:hAnsi="Palatino Linotype" w:cs="Palatino Linotype"/>
          <w:b/>
          <w:bCs/>
          <w:sz w:val="22"/>
          <w:szCs w:val="22"/>
        </w:rPr>
      </w:pPr>
      <w:r w:rsidRPr="005D306D">
        <w:rPr>
          <w:rFonts w:ascii="Palatino Linotype" w:eastAsia="Palatino Linotype" w:hAnsi="Palatino Linotype" w:cs="Palatino Linotype"/>
          <w:sz w:val="22"/>
          <w:szCs w:val="22"/>
        </w:rPr>
        <w:t xml:space="preserve">De lo anterior, se colige que el </w:t>
      </w:r>
      <w:r w:rsidRPr="005D306D">
        <w:rPr>
          <w:rFonts w:ascii="Palatino Linotype" w:eastAsia="Palatino Linotype" w:hAnsi="Palatino Linotype" w:cs="Palatino Linotype"/>
          <w:b/>
          <w:sz w:val="22"/>
          <w:szCs w:val="22"/>
        </w:rPr>
        <w:t>Sujeto Obligado</w:t>
      </w:r>
      <w:r w:rsidRPr="005D306D">
        <w:rPr>
          <w:rFonts w:ascii="Palatino Linotype" w:eastAsia="Palatino Linotype" w:hAnsi="Palatino Linotype" w:cs="Palatino Linotype"/>
          <w:sz w:val="22"/>
          <w:szCs w:val="22"/>
        </w:rPr>
        <w:t>, cuenta con las competencias, facultades y atribuciones para conocer, administrar y generar la i</w:t>
      </w:r>
      <w:r w:rsidR="000C7F44" w:rsidRPr="005D306D">
        <w:rPr>
          <w:rFonts w:ascii="Palatino Linotype" w:eastAsia="Palatino Linotype" w:hAnsi="Palatino Linotype" w:cs="Palatino Linotype"/>
          <w:sz w:val="22"/>
          <w:szCs w:val="22"/>
        </w:rPr>
        <w:t xml:space="preserve">nformación relacionada con la </w:t>
      </w:r>
      <w:r w:rsidRPr="005D306D">
        <w:rPr>
          <w:rFonts w:ascii="Palatino Linotype" w:eastAsia="Palatino Linotype" w:hAnsi="Palatino Linotype" w:cs="Palatino Linotype"/>
          <w:b/>
          <w:bCs/>
          <w:sz w:val="22"/>
          <w:szCs w:val="22"/>
        </w:rPr>
        <w:t>nómina del personal adscrito al Ayuntamiento de Tenancingo.</w:t>
      </w:r>
    </w:p>
    <w:p w14:paraId="5D029FDD" w14:textId="77777777" w:rsidR="000C7F44" w:rsidRPr="005D306D" w:rsidRDefault="000C7F44" w:rsidP="008C2BDE">
      <w:pPr>
        <w:spacing w:line="360" w:lineRule="auto"/>
        <w:ind w:right="49"/>
        <w:jc w:val="both"/>
        <w:rPr>
          <w:rFonts w:ascii="Palatino Linotype" w:eastAsia="Palatino Linotype" w:hAnsi="Palatino Linotype" w:cs="Palatino Linotype"/>
          <w:b/>
          <w:bCs/>
          <w:sz w:val="22"/>
          <w:szCs w:val="22"/>
        </w:rPr>
      </w:pPr>
    </w:p>
    <w:p w14:paraId="78748351" w14:textId="0D95C2B5" w:rsidR="0000450A" w:rsidRPr="005D306D" w:rsidRDefault="0000450A" w:rsidP="008C2BDE">
      <w:pPr>
        <w:spacing w:line="360" w:lineRule="auto"/>
        <w:ind w:right="49"/>
        <w:jc w:val="both"/>
        <w:rPr>
          <w:rFonts w:ascii="Palatino Linotype" w:eastAsia="Palatino Linotype" w:hAnsi="Palatino Linotype" w:cs="Palatino Linotype"/>
          <w:bCs/>
          <w:sz w:val="22"/>
          <w:szCs w:val="22"/>
        </w:rPr>
      </w:pPr>
      <w:r w:rsidRPr="005D306D">
        <w:rPr>
          <w:rFonts w:ascii="Palatino Linotype" w:eastAsia="Palatino Linotype" w:hAnsi="Palatino Linotype" w:cs="Palatino Linotype"/>
          <w:bCs/>
          <w:sz w:val="22"/>
          <w:szCs w:val="22"/>
        </w:rPr>
        <w:t>A efecto de robustecer lo anterior, es conveniente traer a contexto el Manual de Organización de la Dirección de Administración del Ayuntamiento de Tenancingo</w:t>
      </w:r>
      <w:r w:rsidR="00BA70EA" w:rsidRPr="005D306D">
        <w:rPr>
          <w:rFonts w:ascii="Palatino Linotype" w:eastAsia="Palatino Linotype" w:hAnsi="Palatino Linotype" w:cs="Palatino Linotype"/>
          <w:bCs/>
          <w:sz w:val="22"/>
          <w:szCs w:val="22"/>
        </w:rPr>
        <w:t>, el cual establece que el objetivo es d</w:t>
      </w:r>
      <w:r w:rsidR="00BA70EA" w:rsidRPr="005D306D">
        <w:rPr>
          <w:rFonts w:ascii="Palatino Linotype" w:eastAsia="Palatino Linotype" w:hAnsi="Palatino Linotype" w:cs="Palatino Linotype"/>
          <w:bCs/>
          <w:i/>
          <w:sz w:val="22"/>
          <w:szCs w:val="22"/>
        </w:rPr>
        <w:t xml:space="preserve">iseñar, establecer, aplicar, actualizar y difundir las políticas y lineamientos para la contratación, control y pago de remuneraciones al personal, adquisición de bienes, contratación de servicios, asignación y uso de los bienes y servicios y la prestación de los servicios generales al gobierno municipal de Tenancingo, a fin de lograr la optimización de los recursos humanos y materiales. Así como coordinar las diferentes coordinaciones a su cargo </w:t>
      </w:r>
      <w:r w:rsidR="00BA70EA" w:rsidRPr="005D306D">
        <w:rPr>
          <w:rFonts w:ascii="Palatino Linotype" w:eastAsia="Palatino Linotype" w:hAnsi="Palatino Linotype" w:cs="Palatino Linotype"/>
          <w:bCs/>
          <w:sz w:val="22"/>
          <w:szCs w:val="22"/>
        </w:rPr>
        <w:t>y entre sus funciones destacan las siguientes:</w:t>
      </w:r>
    </w:p>
    <w:p w14:paraId="455B45A9" w14:textId="77777777" w:rsidR="00BA70EA" w:rsidRPr="005D306D" w:rsidRDefault="00BA70EA" w:rsidP="008C2BDE">
      <w:pPr>
        <w:spacing w:line="360" w:lineRule="auto"/>
        <w:ind w:right="49"/>
        <w:jc w:val="both"/>
        <w:rPr>
          <w:rFonts w:ascii="Palatino Linotype" w:eastAsia="Palatino Linotype" w:hAnsi="Palatino Linotype" w:cs="Palatino Linotype"/>
          <w:bCs/>
          <w:sz w:val="22"/>
          <w:szCs w:val="22"/>
        </w:rPr>
      </w:pPr>
    </w:p>
    <w:p w14:paraId="598C4F2B" w14:textId="7E1D4C51" w:rsidR="00BA70EA" w:rsidRPr="005D306D" w:rsidRDefault="00BA70EA" w:rsidP="00EB066A">
      <w:pPr>
        <w:ind w:left="567" w:right="850"/>
        <w:jc w:val="both"/>
        <w:rPr>
          <w:rFonts w:ascii="Palatino Linotype" w:hAnsi="Palatino Linotype"/>
          <w:i/>
          <w:sz w:val="22"/>
          <w:szCs w:val="22"/>
        </w:rPr>
      </w:pPr>
      <w:r w:rsidRPr="005D306D">
        <w:rPr>
          <w:rFonts w:ascii="Palatino Linotype" w:hAnsi="Palatino Linotype"/>
          <w:i/>
          <w:sz w:val="22"/>
          <w:szCs w:val="22"/>
        </w:rPr>
        <w:t>1. Integrar, sistematizar y actualizar la plantilla del personal, de acuerdo con los niveles salariales y los puestos autorizados;</w:t>
      </w:r>
    </w:p>
    <w:p w14:paraId="1A34FB26" w14:textId="77777777" w:rsidR="00BA70EA" w:rsidRPr="005D306D" w:rsidRDefault="00BA70EA" w:rsidP="00EB066A">
      <w:pPr>
        <w:ind w:left="567" w:right="850"/>
        <w:jc w:val="both"/>
        <w:rPr>
          <w:rFonts w:ascii="Palatino Linotype" w:hAnsi="Palatino Linotype"/>
          <w:i/>
          <w:sz w:val="22"/>
          <w:szCs w:val="22"/>
        </w:rPr>
      </w:pPr>
      <w:r w:rsidRPr="005D306D">
        <w:rPr>
          <w:rFonts w:ascii="Palatino Linotype" w:hAnsi="Palatino Linotype"/>
          <w:i/>
          <w:sz w:val="22"/>
          <w:szCs w:val="22"/>
        </w:rPr>
        <w:t xml:space="preserve">2. Recibir, documentar, integrar y aprobar los movimientos administrativos del personal que labora en la administración pública municipal; </w:t>
      </w:r>
    </w:p>
    <w:p w14:paraId="4505A960" w14:textId="3B862748" w:rsidR="00BA70EA" w:rsidRPr="005D306D" w:rsidRDefault="00BA70EA" w:rsidP="00EB066A">
      <w:pPr>
        <w:ind w:left="567" w:right="850"/>
        <w:jc w:val="both"/>
        <w:rPr>
          <w:rFonts w:ascii="Palatino Linotype" w:hAnsi="Palatino Linotype"/>
          <w:i/>
          <w:sz w:val="22"/>
          <w:szCs w:val="22"/>
        </w:rPr>
      </w:pPr>
      <w:r w:rsidRPr="005D306D">
        <w:rPr>
          <w:rFonts w:ascii="Palatino Linotype" w:hAnsi="Palatino Linotype"/>
          <w:i/>
          <w:sz w:val="22"/>
          <w:szCs w:val="22"/>
        </w:rPr>
        <w:t>3. Generar, autorizar y controlar el uso de las listas de raya del personal que labora en la administración pública municipal y los contratos temporales de las y los servidoras(es) públicas(os) de nuevo ingreso para remitirlos a las unidades administrativas para su resguardo;</w:t>
      </w:r>
    </w:p>
    <w:p w14:paraId="249DC016" w14:textId="504BD8B2" w:rsidR="00BA70EA" w:rsidRPr="005D306D" w:rsidRDefault="00BA70EA" w:rsidP="008C2BDE">
      <w:pPr>
        <w:spacing w:line="360" w:lineRule="auto"/>
        <w:ind w:left="567" w:right="850"/>
        <w:jc w:val="both"/>
        <w:rPr>
          <w:rFonts w:ascii="Palatino Linotype" w:hAnsi="Palatino Linotype"/>
          <w:i/>
          <w:sz w:val="22"/>
          <w:szCs w:val="22"/>
        </w:rPr>
      </w:pPr>
      <w:r w:rsidRPr="005D306D">
        <w:rPr>
          <w:rFonts w:ascii="Palatino Linotype" w:hAnsi="Palatino Linotype"/>
          <w:i/>
          <w:sz w:val="22"/>
          <w:szCs w:val="22"/>
        </w:rPr>
        <w:t>…</w:t>
      </w:r>
    </w:p>
    <w:p w14:paraId="08C5106A" w14:textId="77777777" w:rsidR="00BA70EA" w:rsidRPr="005D306D" w:rsidRDefault="00BA70EA" w:rsidP="008C2BDE">
      <w:pPr>
        <w:spacing w:line="360" w:lineRule="auto"/>
        <w:ind w:right="49"/>
        <w:jc w:val="both"/>
        <w:rPr>
          <w:rFonts w:ascii="Palatino Linotype" w:hAnsi="Palatino Linotype"/>
          <w:sz w:val="22"/>
          <w:szCs w:val="22"/>
        </w:rPr>
      </w:pPr>
    </w:p>
    <w:p w14:paraId="4946C41F" w14:textId="7D06B79F" w:rsidR="00BA70EA" w:rsidRPr="005D306D" w:rsidRDefault="00BA70EA" w:rsidP="008C2BDE">
      <w:pPr>
        <w:spacing w:line="360" w:lineRule="auto"/>
        <w:ind w:right="49"/>
        <w:jc w:val="both"/>
        <w:rPr>
          <w:rFonts w:ascii="Palatino Linotype" w:hAnsi="Palatino Linotype"/>
          <w:i/>
          <w:sz w:val="22"/>
          <w:szCs w:val="22"/>
        </w:rPr>
      </w:pPr>
      <w:r w:rsidRPr="005D306D">
        <w:rPr>
          <w:rFonts w:ascii="Palatino Linotype" w:hAnsi="Palatino Linotype"/>
          <w:sz w:val="22"/>
          <w:szCs w:val="22"/>
        </w:rPr>
        <w:t>Asimismo, para el cumplimiento de sus funciones se integra de la Coordinación de Recursos Humanos, la cual debe p</w:t>
      </w:r>
      <w:r w:rsidRPr="005D306D">
        <w:rPr>
          <w:rFonts w:ascii="Palatino Linotype" w:hAnsi="Palatino Linotype"/>
          <w:i/>
          <w:sz w:val="22"/>
          <w:szCs w:val="22"/>
        </w:rPr>
        <w:t xml:space="preserve">lanear, organizar y supervisar que se apliquen correctamente las políticas, procedimientos y disposiciones jurídico-laborales, para el aprovechamiento óptimo, eficiente y racional de los recursos humanos; así como, mejorar y actualizar permanentemente los sistemas de administración y desarrollo del personal, </w:t>
      </w:r>
      <w:r w:rsidRPr="005D306D">
        <w:rPr>
          <w:rFonts w:ascii="Palatino Linotype" w:hAnsi="Palatino Linotype"/>
          <w:sz w:val="22"/>
          <w:szCs w:val="22"/>
        </w:rPr>
        <w:t>Coordinación que tiene entre sus funciones:</w:t>
      </w:r>
    </w:p>
    <w:p w14:paraId="31BC1BA0" w14:textId="77777777" w:rsidR="00BA70EA" w:rsidRPr="005D306D" w:rsidRDefault="00BA70EA" w:rsidP="008C2BDE">
      <w:pPr>
        <w:spacing w:line="360" w:lineRule="auto"/>
        <w:ind w:right="49"/>
        <w:jc w:val="both"/>
        <w:rPr>
          <w:rFonts w:ascii="Palatino Linotype" w:hAnsi="Palatino Linotype"/>
          <w:sz w:val="22"/>
          <w:szCs w:val="22"/>
        </w:rPr>
      </w:pPr>
    </w:p>
    <w:p w14:paraId="1682A4D0" w14:textId="06BE0475" w:rsidR="00E7613B" w:rsidRPr="005D306D" w:rsidRDefault="00BA70EA" w:rsidP="00EB066A">
      <w:pPr>
        <w:ind w:left="567" w:right="850"/>
        <w:jc w:val="both"/>
        <w:rPr>
          <w:rFonts w:ascii="Palatino Linotype" w:hAnsi="Palatino Linotype"/>
          <w:i/>
          <w:sz w:val="22"/>
          <w:szCs w:val="22"/>
        </w:rPr>
      </w:pPr>
      <w:r w:rsidRPr="005D306D">
        <w:rPr>
          <w:rFonts w:ascii="Palatino Linotype" w:hAnsi="Palatino Linotype"/>
          <w:i/>
          <w:sz w:val="22"/>
          <w:szCs w:val="22"/>
        </w:rPr>
        <w:t>1. Elaborar mecanismos de control para la selección, contratación, inducción, rotación y promoción del personal al servicio del Ayuntamiento;</w:t>
      </w:r>
    </w:p>
    <w:p w14:paraId="42BDA7BD" w14:textId="240CF28D" w:rsidR="00BA70EA" w:rsidRPr="005D306D" w:rsidRDefault="00BA70EA" w:rsidP="00EB066A">
      <w:pPr>
        <w:ind w:left="567" w:right="850"/>
        <w:jc w:val="both"/>
        <w:rPr>
          <w:rFonts w:ascii="Palatino Linotype" w:eastAsia="Palatino Linotype" w:hAnsi="Palatino Linotype" w:cs="Palatino Linotype"/>
          <w:b/>
          <w:bCs/>
          <w:i/>
          <w:sz w:val="22"/>
          <w:szCs w:val="22"/>
        </w:rPr>
      </w:pPr>
      <w:r w:rsidRPr="005D306D">
        <w:rPr>
          <w:rFonts w:ascii="Palatino Linotype" w:eastAsia="Palatino Linotype" w:hAnsi="Palatino Linotype" w:cs="Palatino Linotype"/>
          <w:b/>
          <w:bCs/>
          <w:i/>
          <w:sz w:val="22"/>
          <w:szCs w:val="22"/>
        </w:rPr>
        <w:t>…</w:t>
      </w:r>
    </w:p>
    <w:p w14:paraId="1FC1DC39" w14:textId="27040A66" w:rsidR="00BA70EA" w:rsidRPr="005D306D" w:rsidRDefault="00BA70EA" w:rsidP="00EB066A">
      <w:pPr>
        <w:ind w:left="567" w:right="850"/>
        <w:jc w:val="both"/>
        <w:rPr>
          <w:rFonts w:ascii="Palatino Linotype" w:hAnsi="Palatino Linotype"/>
          <w:i/>
          <w:sz w:val="22"/>
          <w:szCs w:val="22"/>
        </w:rPr>
      </w:pPr>
      <w:r w:rsidRPr="005D306D">
        <w:rPr>
          <w:rFonts w:ascii="Palatino Linotype" w:hAnsi="Palatino Linotype"/>
          <w:i/>
          <w:sz w:val="22"/>
          <w:szCs w:val="22"/>
        </w:rPr>
        <w:t>4. Registrar las altas, bajas, cambios de categoría y adscripción, permisos y licencias por incapacidad, entre otras, del personal, y su correcta aplicación en el archivo de expedientes;</w:t>
      </w:r>
    </w:p>
    <w:p w14:paraId="610FB010" w14:textId="38BEA076" w:rsidR="00BA70EA" w:rsidRPr="005D306D" w:rsidRDefault="00BA70EA" w:rsidP="00EB066A">
      <w:pPr>
        <w:ind w:left="567" w:right="850"/>
        <w:jc w:val="both"/>
        <w:rPr>
          <w:rFonts w:ascii="Palatino Linotype" w:hAnsi="Palatino Linotype"/>
          <w:i/>
          <w:sz w:val="22"/>
          <w:szCs w:val="22"/>
        </w:rPr>
      </w:pPr>
      <w:r w:rsidRPr="005D306D">
        <w:rPr>
          <w:rFonts w:ascii="Palatino Linotype" w:hAnsi="Palatino Linotype"/>
          <w:i/>
          <w:sz w:val="22"/>
          <w:szCs w:val="22"/>
        </w:rPr>
        <w:t>5. Elaborar y distribuir oportunamente la nómina para el pago al personal que labora en el Ayuntamiento, apegándose al presupuesto autorizado y descontar la percepción económica correspondiente cuando exista orden de autoridad competente;</w:t>
      </w:r>
    </w:p>
    <w:p w14:paraId="041E94DB" w14:textId="5FD0AE4F" w:rsidR="00BA70EA" w:rsidRPr="005D306D" w:rsidRDefault="00BA70EA" w:rsidP="00EB066A">
      <w:pPr>
        <w:ind w:left="567" w:right="850"/>
        <w:jc w:val="both"/>
        <w:rPr>
          <w:rFonts w:ascii="Palatino Linotype" w:hAnsi="Palatino Linotype"/>
          <w:i/>
          <w:sz w:val="22"/>
          <w:szCs w:val="22"/>
        </w:rPr>
      </w:pPr>
      <w:r w:rsidRPr="005D306D">
        <w:rPr>
          <w:rFonts w:ascii="Palatino Linotype" w:hAnsi="Palatino Linotype"/>
          <w:i/>
          <w:sz w:val="22"/>
          <w:szCs w:val="22"/>
        </w:rPr>
        <w:t>…</w:t>
      </w:r>
    </w:p>
    <w:p w14:paraId="63BBF2C0" w14:textId="5021078D" w:rsidR="00BA70EA" w:rsidRPr="005D306D" w:rsidRDefault="00BA70EA" w:rsidP="00EB066A">
      <w:pPr>
        <w:ind w:left="567" w:right="850"/>
        <w:jc w:val="both"/>
        <w:rPr>
          <w:rFonts w:ascii="Palatino Linotype" w:hAnsi="Palatino Linotype"/>
          <w:i/>
          <w:sz w:val="22"/>
          <w:szCs w:val="22"/>
        </w:rPr>
      </w:pPr>
      <w:r w:rsidRPr="005D306D">
        <w:rPr>
          <w:rFonts w:ascii="Palatino Linotype" w:hAnsi="Palatino Linotype"/>
          <w:i/>
          <w:sz w:val="22"/>
          <w:szCs w:val="22"/>
        </w:rPr>
        <w:t>10. Supervisar la oportuna y expedita entrega de las remuneraciones y prestaciones a los servidores públicos, así como la aplicación de descuentos económicos que procedan;</w:t>
      </w:r>
    </w:p>
    <w:p w14:paraId="1E2B8371" w14:textId="0AFFAC18" w:rsidR="00BA70EA" w:rsidRPr="005D306D" w:rsidRDefault="00BA70EA" w:rsidP="00EB066A">
      <w:pPr>
        <w:ind w:left="567" w:right="850"/>
        <w:jc w:val="both"/>
        <w:rPr>
          <w:rFonts w:ascii="Palatino Linotype" w:eastAsia="Palatino Linotype" w:hAnsi="Palatino Linotype" w:cs="Palatino Linotype"/>
          <w:b/>
          <w:bCs/>
          <w:i/>
          <w:sz w:val="22"/>
          <w:szCs w:val="22"/>
        </w:rPr>
      </w:pPr>
      <w:r w:rsidRPr="005D306D">
        <w:rPr>
          <w:rFonts w:ascii="Palatino Linotype" w:hAnsi="Palatino Linotype"/>
          <w:i/>
          <w:sz w:val="22"/>
          <w:szCs w:val="22"/>
        </w:rPr>
        <w:t>…</w:t>
      </w:r>
    </w:p>
    <w:p w14:paraId="2CF97F67" w14:textId="77777777" w:rsidR="00E7613B" w:rsidRPr="005D306D" w:rsidRDefault="00E7613B" w:rsidP="008C2BDE">
      <w:pPr>
        <w:spacing w:line="360" w:lineRule="auto"/>
        <w:ind w:right="49"/>
        <w:jc w:val="both"/>
        <w:rPr>
          <w:rFonts w:ascii="Palatino Linotype" w:eastAsia="Palatino Linotype" w:hAnsi="Palatino Linotype" w:cs="Palatino Linotype"/>
          <w:b/>
          <w:bCs/>
          <w:sz w:val="22"/>
          <w:szCs w:val="22"/>
        </w:rPr>
      </w:pPr>
    </w:p>
    <w:p w14:paraId="056EEAFE" w14:textId="43313645" w:rsidR="00E7613B" w:rsidRPr="005D306D" w:rsidRDefault="00BA70EA" w:rsidP="008C2BDE">
      <w:pPr>
        <w:spacing w:after="240"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De los dispositivos legales citados, se advierte que, la Dirección de Administración, a través de la Coordinación de Recursos Humanos</w:t>
      </w:r>
      <w:r w:rsidR="00947938" w:rsidRPr="005D306D">
        <w:rPr>
          <w:rFonts w:ascii="Palatino Linotype" w:eastAsia="Palatino Linotype" w:hAnsi="Palatino Linotype" w:cs="Palatino Linotype"/>
          <w:sz w:val="22"/>
          <w:szCs w:val="22"/>
        </w:rPr>
        <w:t xml:space="preserve"> tiene atribuciones </w:t>
      </w:r>
      <w:r w:rsidR="00947938" w:rsidRPr="005D306D">
        <w:rPr>
          <w:rFonts w:ascii="Palatino Linotype" w:eastAsia="Palatino Linotype" w:hAnsi="Palatino Linotype" w:cs="Palatino Linotype"/>
          <w:b/>
          <w:sz w:val="22"/>
          <w:szCs w:val="22"/>
        </w:rPr>
        <w:t>para conocer respecto a la nómina del personal,</w:t>
      </w:r>
      <w:r w:rsidR="00947938" w:rsidRPr="005D306D">
        <w:rPr>
          <w:rFonts w:ascii="Palatino Linotype" w:eastAsia="Palatino Linotype" w:hAnsi="Palatino Linotype" w:cs="Palatino Linotype"/>
          <w:sz w:val="22"/>
          <w:szCs w:val="22"/>
        </w:rPr>
        <w:t xml:space="preserve"> así como del importe individual y global correspondiente a</w:t>
      </w:r>
      <w:r w:rsidR="00227AD1" w:rsidRPr="005D306D">
        <w:rPr>
          <w:rFonts w:ascii="Palatino Linotype" w:eastAsia="Palatino Linotype" w:hAnsi="Palatino Linotype" w:cs="Palatino Linotype"/>
          <w:sz w:val="22"/>
          <w:szCs w:val="22"/>
        </w:rPr>
        <w:t>l pago de los</w:t>
      </w:r>
      <w:r w:rsidR="00947938" w:rsidRPr="005D306D">
        <w:rPr>
          <w:rFonts w:ascii="Palatino Linotype" w:eastAsia="Palatino Linotype" w:hAnsi="Palatino Linotype" w:cs="Palatino Linotype"/>
          <w:sz w:val="22"/>
          <w:szCs w:val="22"/>
        </w:rPr>
        <w:t xml:space="preserve"> servidores públicos, sindicalizados</w:t>
      </w:r>
      <w:r w:rsidR="00227AD1" w:rsidRPr="005D306D">
        <w:rPr>
          <w:rFonts w:ascii="Palatino Linotype" w:eastAsia="Palatino Linotype" w:hAnsi="Palatino Linotype" w:cs="Palatino Linotype"/>
          <w:sz w:val="22"/>
          <w:szCs w:val="22"/>
        </w:rPr>
        <w:t>, de base, de confianza o temporales.</w:t>
      </w:r>
      <w:r w:rsidR="00BF0F70" w:rsidRPr="005D306D">
        <w:rPr>
          <w:rFonts w:ascii="Palatino Linotype" w:eastAsia="Palatino Linotype" w:hAnsi="Palatino Linotype" w:cs="Palatino Linotype"/>
          <w:sz w:val="22"/>
          <w:szCs w:val="22"/>
        </w:rPr>
        <w:t xml:space="preserve"> En ese mismo sentido, al conocer respecto del pago de precepciones, conoce también el registro de las altas, bajas y cambios de adscripción de los servidores públicos.</w:t>
      </w:r>
    </w:p>
    <w:p w14:paraId="7BD4BDA7" w14:textId="50FD2427" w:rsidR="0094583B" w:rsidRPr="005D306D" w:rsidRDefault="0094583B" w:rsidP="008C2BDE">
      <w:pPr>
        <w:pBdr>
          <w:top w:val="nil"/>
          <w:left w:val="nil"/>
          <w:bottom w:val="nil"/>
          <w:right w:val="nil"/>
          <w:between w:val="nil"/>
        </w:pBdr>
        <w:tabs>
          <w:tab w:val="left" w:pos="7797"/>
          <w:tab w:val="left" w:pos="8222"/>
        </w:tabs>
        <w:spacing w:line="360" w:lineRule="auto"/>
        <w:ind w:right="49"/>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Entonces, al haber turnado la solicitud a la </w:t>
      </w:r>
      <w:r w:rsidR="00F05E14" w:rsidRPr="005D306D">
        <w:rPr>
          <w:rFonts w:ascii="Palatino Linotype" w:eastAsia="Palatino Linotype" w:hAnsi="Palatino Linotype" w:cs="Palatino Linotype"/>
          <w:sz w:val="22"/>
          <w:szCs w:val="22"/>
        </w:rPr>
        <w:t xml:space="preserve">Dirección de Administración </w:t>
      </w:r>
      <w:r w:rsidRPr="005D306D">
        <w:rPr>
          <w:rFonts w:ascii="Palatino Linotype" w:eastAsia="Palatino Linotype" w:hAnsi="Palatino Linotype" w:cs="Palatino Linotype"/>
          <w:sz w:val="22"/>
          <w:szCs w:val="22"/>
        </w:rPr>
        <w:t>se advierte que el Sujeto Obligado turnó la solicitud al área competente, cumpliendo con lo que disponen los artículos 151, 160, 162, 163, 164, 165 y 166, de la Ley de Transparencia y Acceso a la Información Pública del Estado de México y Municipios:</w:t>
      </w:r>
    </w:p>
    <w:p w14:paraId="2B7C9AF8" w14:textId="77777777" w:rsidR="0094583B" w:rsidRPr="005D306D" w:rsidRDefault="0094583B" w:rsidP="008C2BD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651D3C3" w14:textId="77777777" w:rsidR="0094583B" w:rsidRPr="005D306D" w:rsidRDefault="0094583B" w:rsidP="008C2BDE">
      <w:pPr>
        <w:spacing w:line="360" w:lineRule="auto"/>
        <w:ind w:left="284" w:right="191"/>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6C35DE77" w14:textId="77777777" w:rsidR="0094583B" w:rsidRPr="005D306D" w:rsidRDefault="0094583B" w:rsidP="008C2BDE">
      <w:pPr>
        <w:spacing w:line="360" w:lineRule="auto"/>
        <w:ind w:left="284" w:right="191"/>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lastRenderedPageBreak/>
        <w:t xml:space="preserve">• La respuesta a los requerimientos informativos, deberá notificarse al interesado en el menor tiempo posible, que no podrá exceder de quince días hábiles, contados a partir del día siguiente a la presentación de esta.  </w:t>
      </w:r>
    </w:p>
    <w:p w14:paraId="69A47A62" w14:textId="77777777" w:rsidR="0094583B" w:rsidRPr="005D306D" w:rsidRDefault="0094583B" w:rsidP="008C2BDE">
      <w:pPr>
        <w:spacing w:line="360" w:lineRule="auto"/>
        <w:ind w:left="284" w:right="191"/>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65F7E4E1" w14:textId="77777777" w:rsidR="0094583B" w:rsidRPr="005D306D" w:rsidRDefault="0094583B" w:rsidP="008C2BDE">
      <w:pPr>
        <w:spacing w:line="360" w:lineRule="auto"/>
        <w:ind w:left="284" w:right="191"/>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72147F6D" w14:textId="77777777" w:rsidR="0094583B" w:rsidRPr="005D306D" w:rsidRDefault="0094583B" w:rsidP="008C2BDE">
      <w:pPr>
        <w:spacing w:line="360" w:lineRule="auto"/>
        <w:ind w:left="284" w:right="191"/>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176963D3" w14:textId="77777777" w:rsidR="0094583B" w:rsidRPr="005D306D" w:rsidRDefault="0094583B" w:rsidP="008C2BDE">
      <w:pPr>
        <w:spacing w:line="360" w:lineRule="auto"/>
        <w:ind w:left="284" w:right="191"/>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4127466E" w14:textId="77777777" w:rsidR="0094583B" w:rsidRPr="005D306D" w:rsidRDefault="0094583B" w:rsidP="008C2BDE">
      <w:pPr>
        <w:spacing w:line="360" w:lineRule="auto"/>
        <w:ind w:left="284" w:right="191"/>
        <w:jc w:val="both"/>
        <w:rPr>
          <w:rFonts w:ascii="Palatino Linotype" w:eastAsia="Palatino Linotype" w:hAnsi="Palatino Linotype" w:cs="Palatino Linotype"/>
          <w:sz w:val="22"/>
          <w:szCs w:val="22"/>
        </w:rPr>
      </w:pPr>
    </w:p>
    <w:p w14:paraId="1AC5CD52" w14:textId="77777777" w:rsidR="0094583B" w:rsidRPr="005D306D" w:rsidRDefault="0094583B" w:rsidP="008C2BDE">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En este orden de ideas, se reitera que la Unidad de Transparencia siguió el procedimiento que establece el artículo 162 de la Ley de Transparencia Local, ya que turnó la solicitud de información a la Unidad Administrativa competente para generar la documentación requerida por el particular. </w:t>
      </w:r>
    </w:p>
    <w:p w14:paraId="746A5C33" w14:textId="27BBEAFA" w:rsidR="000C7F44" w:rsidRPr="005D306D" w:rsidRDefault="000C7F44" w:rsidP="008C2BDE">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p w14:paraId="37B883B5" w14:textId="51A2CA4D" w:rsidR="00F05E14" w:rsidRPr="005D306D" w:rsidRDefault="00F05E14" w:rsidP="008C2BDE">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Dicho lo anterior, es necesario precisar </w:t>
      </w:r>
      <w:r w:rsidR="00AA00C7" w:rsidRPr="005D306D">
        <w:rPr>
          <w:rFonts w:ascii="Palatino Linotype" w:eastAsia="Palatino Linotype" w:hAnsi="Palatino Linotype" w:cs="Palatino Linotype"/>
          <w:sz w:val="22"/>
          <w:szCs w:val="22"/>
        </w:rPr>
        <w:t>lo siguiente:</w:t>
      </w:r>
    </w:p>
    <w:p w14:paraId="6D37D0F9" w14:textId="77777777" w:rsidR="00AA00C7" w:rsidRPr="005D306D" w:rsidRDefault="00AA00C7" w:rsidP="008C2BDE">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p w14:paraId="1158DAF8" w14:textId="36722110" w:rsidR="00AA00C7" w:rsidRPr="005D306D" w:rsidRDefault="00AA00C7" w:rsidP="008C2BDE">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Respecto al requerimiento identificado con el </w:t>
      </w:r>
      <w:r w:rsidRPr="005D306D">
        <w:rPr>
          <w:rFonts w:ascii="Palatino Linotype" w:eastAsia="Palatino Linotype" w:hAnsi="Palatino Linotype" w:cs="Palatino Linotype"/>
          <w:b/>
          <w:sz w:val="22"/>
          <w:szCs w:val="22"/>
        </w:rPr>
        <w:t>numeral 1,</w:t>
      </w:r>
      <w:r w:rsidRPr="005D306D">
        <w:rPr>
          <w:rFonts w:ascii="Palatino Linotype" w:eastAsia="Palatino Linotype" w:hAnsi="Palatino Linotype" w:cs="Palatino Linotype"/>
          <w:sz w:val="22"/>
          <w:szCs w:val="22"/>
        </w:rPr>
        <w:t xml:space="preserve"> en el que se solicita la nómina de todo el personal adscrito a la tesorería municipal de la </w:t>
      </w:r>
      <w:r w:rsidRPr="005D306D">
        <w:rPr>
          <w:rFonts w:ascii="Palatino Linotype" w:eastAsia="Palatino Linotype" w:hAnsi="Palatino Linotype" w:cs="Palatino Linotype"/>
          <w:b/>
          <w:sz w:val="22"/>
          <w:szCs w:val="22"/>
        </w:rPr>
        <w:t>primera y segunda quincena del mes de enero de 2025</w:t>
      </w:r>
      <w:r w:rsidRPr="005D306D">
        <w:rPr>
          <w:rFonts w:ascii="Palatino Linotype" w:eastAsia="Palatino Linotype" w:hAnsi="Palatino Linotype" w:cs="Palatino Linotype"/>
          <w:sz w:val="22"/>
          <w:szCs w:val="22"/>
        </w:rPr>
        <w:t xml:space="preserve">, el Sujeto Obligado proporcionó, mediante informe </w:t>
      </w:r>
      <w:proofErr w:type="gramStart"/>
      <w:r w:rsidRPr="005D306D">
        <w:rPr>
          <w:rFonts w:ascii="Palatino Linotype" w:eastAsia="Palatino Linotype" w:hAnsi="Palatino Linotype" w:cs="Palatino Linotype"/>
          <w:sz w:val="22"/>
          <w:szCs w:val="22"/>
        </w:rPr>
        <w:t>justificado  la</w:t>
      </w:r>
      <w:proofErr w:type="gramEnd"/>
      <w:r w:rsidRPr="005D306D">
        <w:rPr>
          <w:rFonts w:ascii="Palatino Linotype" w:eastAsia="Palatino Linotype" w:hAnsi="Palatino Linotype" w:cs="Palatino Linotype"/>
          <w:sz w:val="22"/>
          <w:szCs w:val="22"/>
        </w:rPr>
        <w:t xml:space="preserve"> siguiente información del personal adscrito a la Tesorería Municipal, como se muestra a continuación:</w:t>
      </w:r>
    </w:p>
    <w:p w14:paraId="1B9FA5CF" w14:textId="77777777" w:rsidR="00AA00C7" w:rsidRPr="005D306D" w:rsidRDefault="00AA00C7" w:rsidP="008C2BDE">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p w14:paraId="74CCD614" w14:textId="6DC470D8" w:rsidR="00AA00C7" w:rsidRPr="005D306D" w:rsidRDefault="00AA00C7" w:rsidP="008C2BDE">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noProof/>
          <w:sz w:val="22"/>
          <w:szCs w:val="22"/>
          <w:lang w:val="es-MX"/>
        </w:rPr>
        <w:drawing>
          <wp:inline distT="0" distB="0" distL="0" distR="0" wp14:anchorId="2429F44C" wp14:editId="443B6B41">
            <wp:extent cx="5760720" cy="89408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894080"/>
                    </a:xfrm>
                    <a:prstGeom prst="rect">
                      <a:avLst/>
                    </a:prstGeom>
                  </pic:spPr>
                </pic:pic>
              </a:graphicData>
            </a:graphic>
          </wp:inline>
        </w:drawing>
      </w:r>
    </w:p>
    <w:p w14:paraId="232B395D" w14:textId="782A6B3F" w:rsidR="00AA00C7" w:rsidRPr="005D306D" w:rsidRDefault="00AA00C7" w:rsidP="008C2BDE">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El Sujeto Obligado proporcionó un listado de servidores públicos que contiene el número de nómina, nombre, fecha de alta, departamento, puesto, sueldos numerarios, gratificación, sueldos </w:t>
      </w:r>
      <w:r w:rsidR="004B5571" w:rsidRPr="005D306D">
        <w:rPr>
          <w:rFonts w:ascii="Palatino Linotype" w:eastAsia="Palatino Linotype" w:hAnsi="Palatino Linotype" w:cs="Palatino Linotype"/>
          <w:sz w:val="22"/>
          <w:szCs w:val="22"/>
        </w:rPr>
        <w:t>súper</w:t>
      </w:r>
      <w:r w:rsidRPr="005D306D">
        <w:rPr>
          <w:rFonts w:ascii="Palatino Linotype" w:eastAsia="Palatino Linotype" w:hAnsi="Palatino Linotype" w:cs="Palatino Linotype"/>
          <w:sz w:val="22"/>
          <w:szCs w:val="22"/>
        </w:rPr>
        <w:t xml:space="preserve"> numerarios</w:t>
      </w:r>
      <w:r w:rsidR="004B5571" w:rsidRPr="005D306D">
        <w:rPr>
          <w:rFonts w:ascii="Palatino Linotype" w:eastAsia="Palatino Linotype" w:hAnsi="Palatino Linotype" w:cs="Palatino Linotype"/>
          <w:sz w:val="22"/>
          <w:szCs w:val="22"/>
        </w:rPr>
        <w:t>, despensa, quinquenio, compensación por retabulación, sueldo bruto, ISR, Cuota Servicio Salud, Sistema Solidario de Reparto y se testó el banco, número de cuenta, CURP, RFC, clave de ISSEMyM, cuota sindical, fondo de resistencia.</w:t>
      </w:r>
    </w:p>
    <w:p w14:paraId="0E61459A" w14:textId="77777777" w:rsidR="004B5571" w:rsidRPr="005D306D" w:rsidRDefault="004B5571" w:rsidP="008C2BDE">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p w14:paraId="44B7E635" w14:textId="1E5554B7" w:rsidR="004B5571" w:rsidRPr="005D306D" w:rsidRDefault="004B5571" w:rsidP="008C2BDE">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Sin embargo, la información proporcionada carece de temporalidad por lo que no se tiene certeza de la fecha de su emisión, esto cobra relevancia en el sentido de que el particular solicitó específicamente </w:t>
      </w:r>
      <w:r w:rsidR="00BE16BB" w:rsidRPr="005D306D">
        <w:rPr>
          <w:rFonts w:ascii="Palatino Linotype" w:eastAsia="Palatino Linotype" w:hAnsi="Palatino Linotype" w:cs="Palatino Linotype"/>
          <w:sz w:val="22"/>
          <w:szCs w:val="22"/>
        </w:rPr>
        <w:t xml:space="preserve">la nómina de la primera y segunda quincena y la información proporcionada no brinda certeza que corresponda con lo requerido. </w:t>
      </w:r>
    </w:p>
    <w:p w14:paraId="4A9FB770" w14:textId="77777777" w:rsidR="00BE16BB" w:rsidRPr="005D306D" w:rsidRDefault="00BE16BB" w:rsidP="008C2BDE">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p w14:paraId="5F5DAB75" w14:textId="655B00A6" w:rsidR="000555BC" w:rsidRPr="005D306D" w:rsidRDefault="00BE16BB" w:rsidP="008C2BDE">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Además, tal y como se aprecia el documento se encuentra parcialmente ilegible</w:t>
      </w:r>
      <w:r w:rsidR="000555BC" w:rsidRPr="005D306D">
        <w:rPr>
          <w:rFonts w:ascii="Palatino Linotype" w:eastAsia="Palatino Linotype" w:hAnsi="Palatino Linotype" w:cs="Palatino Linotype"/>
          <w:sz w:val="22"/>
          <w:szCs w:val="22"/>
        </w:rPr>
        <w:t xml:space="preserve">. Bajo ese tenor no se pasa por alto que el hacer entrega de un documento cuya información se encuentre ilegible, deja en total incertidumbre al particular, violentando con su respuesta el Derecho de Acceso a la Información. </w:t>
      </w:r>
    </w:p>
    <w:p w14:paraId="2787932D" w14:textId="77777777" w:rsidR="000555BC" w:rsidRPr="005D306D" w:rsidRDefault="000555BC" w:rsidP="008C2BDE">
      <w:pPr>
        <w:widowControl w:val="0"/>
        <w:tabs>
          <w:tab w:val="left" w:pos="1701"/>
          <w:tab w:val="left" w:pos="1843"/>
        </w:tabs>
        <w:spacing w:before="360" w:after="240" w:line="360" w:lineRule="auto"/>
        <w:ind w:right="142"/>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Es decir, la información documental que entregue el </w:t>
      </w:r>
      <w:r w:rsidRPr="005D306D">
        <w:rPr>
          <w:rFonts w:ascii="Palatino Linotype" w:eastAsia="Palatino Linotype" w:hAnsi="Palatino Linotype" w:cs="Palatino Linotype"/>
          <w:b/>
          <w:sz w:val="22"/>
          <w:szCs w:val="22"/>
        </w:rPr>
        <w:t>SUJETO OBLIGADO</w:t>
      </w:r>
      <w:r w:rsidRPr="005D306D">
        <w:rPr>
          <w:rFonts w:ascii="Palatino Linotype" w:eastAsia="Palatino Linotype" w:hAnsi="Palatino Linotype" w:cs="Palatino Linotype"/>
          <w:sz w:val="22"/>
          <w:szCs w:val="22"/>
        </w:rPr>
        <w:t xml:space="preserve"> debe ser clara, entendible y legible, esto con la finalidad de que pueda ser verificada la información </w:t>
      </w:r>
      <w:r w:rsidRPr="005D306D">
        <w:rPr>
          <w:rFonts w:ascii="Palatino Linotype" w:eastAsia="Palatino Linotype" w:hAnsi="Palatino Linotype" w:cs="Palatino Linotype"/>
          <w:sz w:val="22"/>
          <w:szCs w:val="22"/>
        </w:rPr>
        <w:lastRenderedPageBreak/>
        <w:t>contenida en los documentos proporcionados, ya que de lo contrario se incumple el principio de accesibilidad, lo que constituye una restricción indirecta al Derecho de Acceso a la Información Pública.</w:t>
      </w:r>
    </w:p>
    <w:p w14:paraId="1725FFDD" w14:textId="77777777" w:rsidR="000555BC" w:rsidRPr="005D306D" w:rsidRDefault="000555BC" w:rsidP="008C2BDE">
      <w:pPr>
        <w:widowControl w:val="0"/>
        <w:tabs>
          <w:tab w:val="left" w:pos="1701"/>
          <w:tab w:val="left" w:pos="1843"/>
        </w:tabs>
        <w:spacing w:before="360" w:after="240" w:line="360" w:lineRule="auto"/>
        <w:ind w:right="142"/>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Sirve de apoyo a lo anterior como criterio orientador la tesis número II. 1°. C.T. 55 C, publicada en el Semanario Judicial de la Federación y su Gaceta bajo el número de3 registro 201,412, que a la letra dice:</w:t>
      </w:r>
    </w:p>
    <w:p w14:paraId="27D584F2" w14:textId="77777777" w:rsidR="000555BC" w:rsidRPr="005D306D" w:rsidRDefault="000555BC" w:rsidP="00EB066A">
      <w:pPr>
        <w:ind w:left="851" w:right="851"/>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w:t>
      </w:r>
      <w:r w:rsidRPr="005D306D">
        <w:rPr>
          <w:rFonts w:ascii="Palatino Linotype" w:eastAsia="Palatino Linotype" w:hAnsi="Palatino Linotype" w:cs="Palatino Linotype"/>
          <w:b/>
          <w:i/>
          <w:sz w:val="22"/>
          <w:szCs w:val="22"/>
        </w:rPr>
        <w:t>COTEJO DE COPIAS FOTOSTÁTICAS ILEGIBLES. AL NO SER POSIBLE CONSTATAR SU AUTENTICIDAD ES INÚTIL E INTRASCENDENTE SU PERFECCIONAMIENTO, POR LO QUE LA JUNTA ESTÁ IMPEDIDA PARA ORDENAR SU DESAHOGO</w:t>
      </w:r>
      <w:r w:rsidRPr="005D306D">
        <w:rPr>
          <w:rFonts w:ascii="Palatino Linotype" w:eastAsia="Palatino Linotype" w:hAnsi="Palatino Linotype" w:cs="Palatino Linotype"/>
          <w:i/>
          <w:sz w:val="22"/>
          <w:szCs w:val="22"/>
        </w:rPr>
        <w:t>.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Trabajo.”(Sic)</w:t>
      </w:r>
    </w:p>
    <w:p w14:paraId="455A1294" w14:textId="68B64602" w:rsidR="000555BC" w:rsidRPr="005D306D" w:rsidRDefault="000555BC" w:rsidP="008C2BDE">
      <w:pPr>
        <w:widowControl w:val="0"/>
        <w:tabs>
          <w:tab w:val="left" w:pos="1701"/>
          <w:tab w:val="left" w:pos="1843"/>
        </w:tabs>
        <w:spacing w:before="360" w:after="240" w:line="360" w:lineRule="auto"/>
        <w:ind w:right="142"/>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En conclusión, el </w:t>
      </w:r>
      <w:r w:rsidRPr="005D306D">
        <w:rPr>
          <w:rFonts w:ascii="Palatino Linotype" w:eastAsia="Palatino Linotype" w:hAnsi="Palatino Linotype" w:cs="Palatino Linotype"/>
          <w:b/>
          <w:sz w:val="22"/>
          <w:szCs w:val="22"/>
        </w:rPr>
        <w:t>SUJETO OBLIGADO</w:t>
      </w:r>
      <w:r w:rsidRPr="005D306D">
        <w:rPr>
          <w:rFonts w:ascii="Palatino Linotype" w:eastAsia="Palatino Linotype" w:hAnsi="Palatino Linotype" w:cs="Palatino Linotype"/>
          <w:sz w:val="22"/>
          <w:szCs w:val="22"/>
        </w:rPr>
        <w:t xml:space="preserve"> al momento en que dé respuesta a cualquier solicitud de acceso a la información deberá revisar y verificar que la documentación que remitió en su respuesta y que resultó ilegible o indebidamente escaneada, sea entregada de manera adecuada, para que este Instituto tenga por satisfecho el derecho de acceso a la información ejercido por la parte </w:t>
      </w:r>
      <w:r w:rsidRPr="005D306D">
        <w:rPr>
          <w:rFonts w:ascii="Palatino Linotype" w:eastAsia="Palatino Linotype" w:hAnsi="Palatino Linotype" w:cs="Palatino Linotype"/>
          <w:b/>
          <w:sz w:val="22"/>
          <w:szCs w:val="22"/>
        </w:rPr>
        <w:t>RECURRENTE</w:t>
      </w:r>
      <w:r w:rsidRPr="005D306D">
        <w:rPr>
          <w:rFonts w:ascii="Palatino Linotype" w:eastAsia="Palatino Linotype" w:hAnsi="Palatino Linotype" w:cs="Palatino Linotype"/>
          <w:sz w:val="22"/>
          <w:szCs w:val="22"/>
        </w:rPr>
        <w:t>, situación que no ocurrió en el presente asunto.</w:t>
      </w:r>
    </w:p>
    <w:p w14:paraId="691E24E4" w14:textId="5BA361AE" w:rsidR="000555BC" w:rsidRPr="005D306D" w:rsidRDefault="000555BC" w:rsidP="008C2BDE">
      <w:pPr>
        <w:widowControl w:val="0"/>
        <w:tabs>
          <w:tab w:val="left" w:pos="1701"/>
          <w:tab w:val="left" w:pos="1843"/>
        </w:tabs>
        <w:spacing w:before="360" w:after="240" w:line="360" w:lineRule="auto"/>
        <w:ind w:right="142"/>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En consecuencia, se ORDENA entregar la nómina del personal adscrito a la Tesorería Municipal correspondiente a la primera y segunda qu</w:t>
      </w:r>
      <w:r w:rsidR="000C7F44" w:rsidRPr="005D306D">
        <w:rPr>
          <w:rFonts w:ascii="Palatino Linotype" w:eastAsia="Palatino Linotype" w:hAnsi="Palatino Linotype" w:cs="Palatino Linotype"/>
          <w:sz w:val="22"/>
          <w:szCs w:val="22"/>
        </w:rPr>
        <w:t xml:space="preserve">incena del mes de enero de 2025, en </w:t>
      </w:r>
      <w:r w:rsidR="000C7F44" w:rsidRPr="005D306D">
        <w:rPr>
          <w:rFonts w:ascii="Palatino Linotype" w:eastAsia="Palatino Linotype" w:hAnsi="Palatino Linotype" w:cs="Palatino Linotype"/>
          <w:sz w:val="22"/>
          <w:szCs w:val="22"/>
        </w:rPr>
        <w:lastRenderedPageBreak/>
        <w:t>versión pública de ser necesario.</w:t>
      </w:r>
    </w:p>
    <w:p w14:paraId="779E23F4" w14:textId="21C5C597" w:rsidR="00BE16BB" w:rsidRPr="005D306D" w:rsidRDefault="000555BC" w:rsidP="008C2BDE">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Continuando con el </w:t>
      </w:r>
      <w:r w:rsidR="007F4C0F" w:rsidRPr="005D306D">
        <w:rPr>
          <w:rFonts w:ascii="Palatino Linotype" w:eastAsia="Palatino Linotype" w:hAnsi="Palatino Linotype" w:cs="Palatino Linotype"/>
          <w:sz w:val="22"/>
          <w:szCs w:val="22"/>
        </w:rPr>
        <w:t>análisis</w:t>
      </w:r>
      <w:r w:rsidR="00EC03EB" w:rsidRPr="005D306D">
        <w:rPr>
          <w:rFonts w:ascii="Palatino Linotype" w:eastAsia="Palatino Linotype" w:hAnsi="Palatino Linotype" w:cs="Palatino Linotype"/>
          <w:sz w:val="22"/>
          <w:szCs w:val="22"/>
        </w:rPr>
        <w:t xml:space="preserve">, respecto al </w:t>
      </w:r>
      <w:r w:rsidR="00EC03EB" w:rsidRPr="005D306D">
        <w:rPr>
          <w:rFonts w:ascii="Palatino Linotype" w:eastAsia="Palatino Linotype" w:hAnsi="Palatino Linotype" w:cs="Palatino Linotype"/>
          <w:b/>
          <w:sz w:val="22"/>
          <w:szCs w:val="22"/>
        </w:rPr>
        <w:t>numeral 3,</w:t>
      </w:r>
      <w:r w:rsidR="00EC03EB" w:rsidRPr="005D306D">
        <w:rPr>
          <w:rFonts w:ascii="Palatino Linotype" w:eastAsia="Palatino Linotype" w:hAnsi="Palatino Linotype" w:cs="Palatino Linotype"/>
          <w:sz w:val="22"/>
          <w:szCs w:val="22"/>
        </w:rPr>
        <w:t xml:space="preserve"> relativo al importe neto y bruto del total de la nómina del Ayuntamiento a la segunda quincena del mes de enero de 2025, el Sujeto Obligado señaló que corresponde a lo siguiente:</w:t>
      </w:r>
    </w:p>
    <w:p w14:paraId="3F5BBA55" w14:textId="77777777" w:rsidR="00EB066A" w:rsidRPr="005D306D" w:rsidRDefault="00EB066A" w:rsidP="008C2BDE">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tbl>
      <w:tblPr>
        <w:tblStyle w:val="Tablaconcuadrcula"/>
        <w:tblW w:w="0" w:type="auto"/>
        <w:jc w:val="center"/>
        <w:tblLook w:val="04A0" w:firstRow="1" w:lastRow="0" w:firstColumn="1" w:lastColumn="0" w:noHBand="0" w:noVBand="1"/>
      </w:tblPr>
      <w:tblGrid>
        <w:gridCol w:w="1950"/>
        <w:gridCol w:w="1890"/>
      </w:tblGrid>
      <w:tr w:rsidR="00346222" w:rsidRPr="005D306D" w14:paraId="6B377FBD" w14:textId="77777777" w:rsidTr="00EB066A">
        <w:trPr>
          <w:trHeight w:val="435"/>
          <w:jc w:val="center"/>
        </w:trPr>
        <w:tc>
          <w:tcPr>
            <w:tcW w:w="1950" w:type="dxa"/>
          </w:tcPr>
          <w:p w14:paraId="52124150" w14:textId="083E01D3" w:rsidR="00EC03EB" w:rsidRPr="005D306D" w:rsidRDefault="00EC03EB" w:rsidP="008C2BDE">
            <w:pPr>
              <w:spacing w:line="360" w:lineRule="auto"/>
              <w:jc w:val="both"/>
              <w:rPr>
                <w:rFonts w:ascii="Palatino Linotype" w:hAnsi="Palatino Linotype"/>
                <w:b/>
                <w:sz w:val="22"/>
                <w:szCs w:val="22"/>
              </w:rPr>
            </w:pPr>
            <w:r w:rsidRPr="005D306D">
              <w:rPr>
                <w:rFonts w:ascii="Palatino Linotype" w:hAnsi="Palatino Linotype"/>
                <w:b/>
                <w:sz w:val="22"/>
                <w:szCs w:val="22"/>
              </w:rPr>
              <w:t>$</w:t>
            </w:r>
            <w:r w:rsidR="00EB066A" w:rsidRPr="005D306D">
              <w:rPr>
                <w:rFonts w:ascii="Palatino Linotype" w:hAnsi="Palatino Linotype"/>
                <w:b/>
                <w:sz w:val="22"/>
                <w:szCs w:val="22"/>
              </w:rPr>
              <w:t xml:space="preserve"> </w:t>
            </w:r>
            <w:r w:rsidRPr="005D306D">
              <w:rPr>
                <w:rFonts w:ascii="Palatino Linotype" w:hAnsi="Palatino Linotype"/>
                <w:b/>
                <w:sz w:val="22"/>
                <w:szCs w:val="22"/>
              </w:rPr>
              <w:t>1,158,605.69</w:t>
            </w:r>
          </w:p>
        </w:tc>
        <w:tc>
          <w:tcPr>
            <w:tcW w:w="1890" w:type="dxa"/>
          </w:tcPr>
          <w:p w14:paraId="216088CF" w14:textId="69989813" w:rsidR="00EC03EB" w:rsidRPr="005D306D" w:rsidRDefault="00EC03EB" w:rsidP="008C2BDE">
            <w:pPr>
              <w:spacing w:line="360" w:lineRule="auto"/>
              <w:jc w:val="both"/>
              <w:rPr>
                <w:rFonts w:ascii="Palatino Linotype" w:hAnsi="Palatino Linotype"/>
                <w:b/>
                <w:sz w:val="22"/>
                <w:szCs w:val="22"/>
              </w:rPr>
            </w:pPr>
            <w:r w:rsidRPr="005D306D">
              <w:rPr>
                <w:rFonts w:ascii="Palatino Linotype" w:hAnsi="Palatino Linotype"/>
                <w:b/>
                <w:sz w:val="22"/>
                <w:szCs w:val="22"/>
              </w:rPr>
              <w:t>Monto Bruto</w:t>
            </w:r>
          </w:p>
        </w:tc>
      </w:tr>
      <w:tr w:rsidR="00EC03EB" w:rsidRPr="005D306D" w14:paraId="2950DECB" w14:textId="77777777" w:rsidTr="00EB066A">
        <w:trPr>
          <w:trHeight w:val="652"/>
          <w:jc w:val="center"/>
        </w:trPr>
        <w:tc>
          <w:tcPr>
            <w:tcW w:w="1950" w:type="dxa"/>
          </w:tcPr>
          <w:p w14:paraId="4B2C5FAF" w14:textId="6947524A" w:rsidR="00EC03EB" w:rsidRPr="005D306D" w:rsidRDefault="00EC03EB" w:rsidP="008C2BDE">
            <w:pPr>
              <w:spacing w:line="360" w:lineRule="auto"/>
              <w:ind w:right="191"/>
              <w:jc w:val="both"/>
              <w:rPr>
                <w:rFonts w:ascii="Palatino Linotype" w:hAnsi="Palatino Linotype"/>
                <w:b/>
                <w:sz w:val="22"/>
                <w:szCs w:val="22"/>
              </w:rPr>
            </w:pPr>
            <w:r w:rsidRPr="005D306D">
              <w:rPr>
                <w:rFonts w:ascii="Palatino Linotype" w:hAnsi="Palatino Linotype"/>
                <w:b/>
                <w:sz w:val="22"/>
                <w:szCs w:val="22"/>
              </w:rPr>
              <w:t>$   830,541.00</w:t>
            </w:r>
          </w:p>
        </w:tc>
        <w:tc>
          <w:tcPr>
            <w:tcW w:w="1890" w:type="dxa"/>
          </w:tcPr>
          <w:p w14:paraId="005F9751" w14:textId="4090F7A4" w:rsidR="00EC03EB" w:rsidRPr="005D306D" w:rsidRDefault="00EC03EB" w:rsidP="008C2BDE">
            <w:pPr>
              <w:spacing w:line="360" w:lineRule="auto"/>
              <w:ind w:right="191"/>
              <w:jc w:val="both"/>
              <w:rPr>
                <w:rFonts w:ascii="Palatino Linotype" w:eastAsia="Palatino Linotype" w:hAnsi="Palatino Linotype" w:cs="Palatino Linotype"/>
                <w:sz w:val="22"/>
                <w:szCs w:val="22"/>
              </w:rPr>
            </w:pPr>
            <w:r w:rsidRPr="005D306D">
              <w:rPr>
                <w:rFonts w:ascii="Palatino Linotype" w:hAnsi="Palatino Linotype"/>
                <w:b/>
                <w:sz w:val="22"/>
                <w:szCs w:val="22"/>
              </w:rPr>
              <w:t>Monto Neto</w:t>
            </w:r>
          </w:p>
        </w:tc>
      </w:tr>
    </w:tbl>
    <w:p w14:paraId="504D44F8" w14:textId="77777777" w:rsidR="00EB066A" w:rsidRPr="005D306D" w:rsidRDefault="00EB066A" w:rsidP="008C2BDE">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p w14:paraId="602086AB" w14:textId="4254D773" w:rsidR="00EC03EB" w:rsidRPr="005D306D" w:rsidRDefault="00EC03EB" w:rsidP="008C2BDE">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De lo anterior, se advierte </w:t>
      </w:r>
      <w:proofErr w:type="gramStart"/>
      <w:r w:rsidRPr="005D306D">
        <w:rPr>
          <w:rFonts w:ascii="Palatino Linotype" w:eastAsia="Palatino Linotype" w:hAnsi="Palatino Linotype" w:cs="Palatino Linotype"/>
          <w:sz w:val="22"/>
          <w:szCs w:val="22"/>
        </w:rPr>
        <w:t>que</w:t>
      </w:r>
      <w:proofErr w:type="gramEnd"/>
      <w:r w:rsidRPr="005D306D">
        <w:rPr>
          <w:rFonts w:ascii="Palatino Linotype" w:eastAsia="Palatino Linotype" w:hAnsi="Palatino Linotype" w:cs="Palatino Linotype"/>
          <w:sz w:val="22"/>
          <w:szCs w:val="22"/>
        </w:rPr>
        <w:t xml:space="preserve"> al haber proporcionado el monto bruto y neto correspondiente a la segunda quincena del mes de enero de 2025, la información que proporcionó el Sujeto Obligado a través del informe justificado </w:t>
      </w:r>
      <w:r w:rsidR="00A04800" w:rsidRPr="005D306D">
        <w:rPr>
          <w:rFonts w:ascii="Palatino Linotype" w:eastAsia="Palatino Linotype" w:hAnsi="Palatino Linotype" w:cs="Palatino Linotype"/>
          <w:sz w:val="22"/>
          <w:szCs w:val="22"/>
        </w:rPr>
        <w:t>colma el requerimiento del particular dejando satisfecho el derecho de acceso a la información pública.</w:t>
      </w:r>
    </w:p>
    <w:p w14:paraId="52110C73" w14:textId="77777777" w:rsidR="00BE16BB" w:rsidRPr="005D306D" w:rsidRDefault="00BE16BB" w:rsidP="008C2BDE">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p w14:paraId="731770A4" w14:textId="1166D1E9" w:rsidR="00BE16BB" w:rsidRPr="005D306D" w:rsidRDefault="00A04800" w:rsidP="008C2BDE">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b/>
          <w:sz w:val="22"/>
          <w:szCs w:val="22"/>
        </w:rPr>
        <w:t>Respecto al numeral 4</w:t>
      </w:r>
      <w:r w:rsidRPr="005D306D">
        <w:rPr>
          <w:rFonts w:ascii="Palatino Linotype" w:eastAsia="Palatino Linotype" w:hAnsi="Palatino Linotype" w:cs="Palatino Linotype"/>
          <w:sz w:val="22"/>
          <w:szCs w:val="22"/>
        </w:rPr>
        <w:t xml:space="preserve">, relativo a la nómina del personal Sindicalizado de la primera y segunda quincena del mes de enero, </w:t>
      </w:r>
      <w:r w:rsidR="00970727" w:rsidRPr="005D306D">
        <w:rPr>
          <w:rFonts w:ascii="Palatino Linotype" w:eastAsia="Palatino Linotype" w:hAnsi="Palatino Linotype" w:cs="Palatino Linotype"/>
          <w:sz w:val="22"/>
          <w:szCs w:val="22"/>
        </w:rPr>
        <w:t>el Sujeto Obligado tanto en respuesta como en informe justificado indicó que la información no puede ser proporcionada en la modalidad elegida y se realiza un cambio de modalidad a consulta directa</w:t>
      </w:r>
      <w:r w:rsidR="002277E6" w:rsidRPr="005D306D">
        <w:rPr>
          <w:rFonts w:ascii="Palatino Linotype" w:eastAsia="Palatino Linotype" w:hAnsi="Palatino Linotype" w:cs="Palatino Linotype"/>
          <w:sz w:val="22"/>
          <w:szCs w:val="22"/>
        </w:rPr>
        <w:t xml:space="preserve">. </w:t>
      </w:r>
      <w:r w:rsidR="00A0433D" w:rsidRPr="005D306D">
        <w:rPr>
          <w:rFonts w:ascii="Palatino Linotype" w:eastAsia="Palatino Linotype" w:hAnsi="Palatino Linotype" w:cs="Palatino Linotype"/>
          <w:sz w:val="22"/>
          <w:szCs w:val="22"/>
        </w:rPr>
        <w:t xml:space="preserve"> </w:t>
      </w:r>
    </w:p>
    <w:p w14:paraId="00A38A79" w14:textId="77777777" w:rsidR="002277E6" w:rsidRPr="005D306D" w:rsidRDefault="002277E6" w:rsidP="008C2BDE">
      <w:pPr>
        <w:pBdr>
          <w:top w:val="nil"/>
          <w:left w:val="nil"/>
          <w:bottom w:val="nil"/>
          <w:right w:val="nil"/>
          <w:between w:val="nil"/>
        </w:pBdr>
        <w:spacing w:line="360" w:lineRule="auto"/>
        <w:ind w:right="191"/>
        <w:jc w:val="both"/>
        <w:rPr>
          <w:rFonts w:ascii="Palatino Linotype" w:eastAsia="Palatino Linotype" w:hAnsi="Palatino Linotype" w:cs="Palatino Linotype"/>
          <w:sz w:val="22"/>
          <w:szCs w:val="22"/>
        </w:rPr>
      </w:pPr>
    </w:p>
    <w:p w14:paraId="1BDE53A3" w14:textId="77777777" w:rsidR="0087414F" w:rsidRPr="005D306D" w:rsidRDefault="0087414F" w:rsidP="008C2BDE">
      <w:pPr>
        <w:spacing w:line="360" w:lineRule="auto"/>
        <w:ind w:right="-28"/>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Al respecto, conviene mencionar que el artículo 155, fracción V, de la Ley de Transparencia y Acceso a la Información Pública del Estado de México y Municipios, precisa que para presentar una solicitud, el particular podrá señalar </w:t>
      </w:r>
      <w:r w:rsidRPr="005D306D">
        <w:rPr>
          <w:rFonts w:ascii="Palatino Linotype" w:eastAsia="Palatino Linotype" w:hAnsi="Palatino Linotype" w:cs="Palatino Linotype"/>
          <w:b/>
          <w:sz w:val="22"/>
          <w:szCs w:val="22"/>
        </w:rPr>
        <w:t>la modalidad en la que prefiere se otorgue el acceso a la información</w:t>
      </w:r>
      <w:r w:rsidRPr="005D306D">
        <w:rPr>
          <w:rFonts w:ascii="Palatino Linotype" w:eastAsia="Palatino Linotype" w:hAnsi="Palatino Linotype" w:cs="Palatino Linotype"/>
          <w:sz w:val="22"/>
          <w:szCs w:val="22"/>
        </w:rPr>
        <w:t>, la cual podrá ser verbal, siempre y cuando sea para fines de orientación, mediante consulta directa, mediante la expedición de copias simples o certificadas o la reproducción en cualquier otro medio, incluidos los electrónicos.</w:t>
      </w:r>
    </w:p>
    <w:p w14:paraId="38F55955" w14:textId="77777777" w:rsidR="0087414F" w:rsidRPr="005D306D" w:rsidRDefault="0087414F" w:rsidP="008C2BDE">
      <w:pPr>
        <w:spacing w:line="360" w:lineRule="auto"/>
        <w:ind w:right="-28"/>
        <w:jc w:val="both"/>
        <w:rPr>
          <w:rFonts w:ascii="Palatino Linotype" w:eastAsia="Palatino Linotype" w:hAnsi="Palatino Linotype" w:cs="Palatino Linotype"/>
          <w:sz w:val="22"/>
          <w:szCs w:val="22"/>
        </w:rPr>
      </w:pPr>
    </w:p>
    <w:p w14:paraId="3B3B44D8" w14:textId="77777777" w:rsidR="0087414F" w:rsidRPr="005D306D" w:rsidRDefault="0087414F" w:rsidP="008C2BDE">
      <w:pPr>
        <w:spacing w:line="360" w:lineRule="auto"/>
        <w:ind w:right="-28"/>
        <w:jc w:val="both"/>
        <w:rPr>
          <w:rFonts w:ascii="Palatino Linotype" w:eastAsia="Palatino Linotype" w:hAnsi="Palatino Linotype" w:cs="Palatino Linotype"/>
          <w:b/>
          <w:sz w:val="22"/>
          <w:szCs w:val="22"/>
        </w:rPr>
      </w:pPr>
      <w:r w:rsidRPr="005D306D">
        <w:rPr>
          <w:rFonts w:ascii="Palatino Linotype" w:eastAsia="Palatino Linotype" w:hAnsi="Palatino Linotype" w:cs="Palatino Linotype"/>
          <w:sz w:val="22"/>
          <w:szCs w:val="22"/>
        </w:rPr>
        <w:lastRenderedPageBreak/>
        <w:t xml:space="preserve">El artículo 158, dispone que, de manera excepcional, cuando de manera fundada y motivada lo determine el Sujeto Obligado, </w:t>
      </w:r>
      <w:r w:rsidRPr="005D306D">
        <w:rPr>
          <w:rFonts w:ascii="Palatino Linotype" w:eastAsia="Palatino Linotype" w:hAnsi="Palatino Linotype" w:cs="Palatino Linotype"/>
          <w:b/>
          <w:sz w:val="22"/>
          <w:szCs w:val="22"/>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3770D431" w14:textId="77777777" w:rsidR="0087414F" w:rsidRPr="005D306D" w:rsidRDefault="0087414F" w:rsidP="008C2BDE">
      <w:pPr>
        <w:spacing w:line="360" w:lineRule="auto"/>
        <w:ind w:right="-28"/>
        <w:jc w:val="both"/>
        <w:rPr>
          <w:rFonts w:ascii="Palatino Linotype" w:eastAsia="Palatino Linotype" w:hAnsi="Palatino Linotype" w:cs="Palatino Linotype"/>
          <w:b/>
          <w:sz w:val="22"/>
          <w:szCs w:val="22"/>
        </w:rPr>
      </w:pPr>
    </w:p>
    <w:p w14:paraId="6BCCE7E2" w14:textId="77777777" w:rsidR="0087414F" w:rsidRPr="005D306D" w:rsidRDefault="0087414F" w:rsidP="008C2BDE">
      <w:pPr>
        <w:spacing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En ese orden de ideas, el artículo 164 de dicho ordenamiento jurídico, prevé que el acceso se dará en la modalidad de entrega y, en su caso, de envío elegidos por el solicitante. </w:t>
      </w:r>
      <w:r w:rsidRPr="005D306D">
        <w:rPr>
          <w:rFonts w:ascii="Palatino Linotype" w:eastAsia="Palatino Linotype" w:hAnsi="Palatino Linotype" w:cs="Palatino Linotype"/>
          <w:b/>
          <w:sz w:val="22"/>
          <w:szCs w:val="22"/>
        </w:rPr>
        <w:t>Cuando la información no pueda entregarse o enviarse en la modalidad elegida, el SUJETO OBLIGADO deberá ofrecer otra u otras modalidades de entrega.</w:t>
      </w:r>
      <w:r w:rsidRPr="005D306D">
        <w:rPr>
          <w:rFonts w:ascii="Palatino Linotype" w:eastAsia="Palatino Linotype" w:hAnsi="Palatino Linotype" w:cs="Palatino Linotype"/>
          <w:sz w:val="22"/>
          <w:szCs w:val="22"/>
        </w:rPr>
        <w:t xml:space="preserve"> En cualquier caso, </w:t>
      </w:r>
      <w:r w:rsidRPr="005D306D">
        <w:rPr>
          <w:rFonts w:ascii="Palatino Linotype" w:eastAsia="Palatino Linotype" w:hAnsi="Palatino Linotype" w:cs="Palatino Linotype"/>
          <w:b/>
          <w:sz w:val="22"/>
          <w:szCs w:val="22"/>
        </w:rPr>
        <w:t>se deberá fundar y motivar</w:t>
      </w:r>
      <w:r w:rsidRPr="005D306D">
        <w:rPr>
          <w:rFonts w:ascii="Palatino Linotype" w:eastAsia="Palatino Linotype" w:hAnsi="Palatino Linotype" w:cs="Palatino Linotype"/>
          <w:sz w:val="22"/>
          <w:szCs w:val="22"/>
        </w:rPr>
        <w:t xml:space="preserve"> la necesidad de ofrecer otras modalidades.</w:t>
      </w:r>
    </w:p>
    <w:p w14:paraId="14B9DA38" w14:textId="77777777" w:rsidR="0087414F" w:rsidRPr="005D306D" w:rsidRDefault="0087414F" w:rsidP="008C2BDE">
      <w:pPr>
        <w:spacing w:line="360" w:lineRule="auto"/>
        <w:jc w:val="both"/>
        <w:rPr>
          <w:rFonts w:ascii="Palatino Linotype" w:eastAsia="Palatino Linotype" w:hAnsi="Palatino Linotype" w:cs="Palatino Linotype"/>
          <w:sz w:val="22"/>
          <w:szCs w:val="22"/>
        </w:rPr>
      </w:pPr>
    </w:p>
    <w:p w14:paraId="14AEE8A0" w14:textId="77777777" w:rsidR="0015711E" w:rsidRPr="005D306D" w:rsidRDefault="0087414F" w:rsidP="008C2BDE">
      <w:pPr>
        <w:spacing w:line="360" w:lineRule="auto"/>
        <w:jc w:val="both"/>
        <w:rPr>
          <w:rFonts w:ascii="Palatino Linotype" w:eastAsia="Palatino Linotype" w:hAnsi="Palatino Linotype" w:cs="Palatino Linotype"/>
          <w:b/>
          <w:sz w:val="22"/>
          <w:szCs w:val="22"/>
        </w:rPr>
      </w:pPr>
      <w:r w:rsidRPr="005D306D">
        <w:rPr>
          <w:rFonts w:ascii="Palatino Linotype" w:eastAsia="Palatino Linotype" w:hAnsi="Palatino Linotype" w:cs="Palatino Linotype"/>
          <w:sz w:val="22"/>
          <w:szCs w:val="22"/>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5D306D">
        <w:rPr>
          <w:rFonts w:ascii="Palatino Linotype" w:eastAsia="Palatino Linotype" w:hAnsi="Palatino Linotype" w:cs="Palatino Linotype"/>
          <w:b/>
          <w:sz w:val="22"/>
          <w:szCs w:val="22"/>
        </w:rPr>
        <w:t>en la medida de lo posible, en la forma solicitada por el interesado, salvo que exista un impedimento justificado para atenderla</w:t>
      </w:r>
      <w:r w:rsidRPr="005D306D">
        <w:rPr>
          <w:rFonts w:ascii="Palatino Linotype" w:eastAsia="Palatino Linotype" w:hAnsi="Palatino Linotype" w:cs="Palatino Linotype"/>
          <w:sz w:val="22"/>
          <w:szCs w:val="22"/>
        </w:rPr>
        <w:t xml:space="preserve">, en cuyo caso, deberán exponerse las razones por las cuales no es posible utilizar el medio de reproducción solicitado; en este sentido, la entrega de la información en una modalidad distinta a la elegida por la particular </w:t>
      </w:r>
      <w:r w:rsidRPr="005D306D">
        <w:rPr>
          <w:rFonts w:ascii="Palatino Linotype" w:eastAsia="Palatino Linotype" w:hAnsi="Palatino Linotype" w:cs="Palatino Linotype"/>
          <w:b/>
          <w:sz w:val="22"/>
          <w:szCs w:val="22"/>
        </w:rPr>
        <w:t>sólo procede, en caso de que se acredite la imposibilidad de atenderla.</w:t>
      </w:r>
    </w:p>
    <w:p w14:paraId="2EE8CC01" w14:textId="151F0C88" w:rsidR="0087414F" w:rsidRPr="005D306D" w:rsidRDefault="0087414F" w:rsidP="008C2BDE">
      <w:pPr>
        <w:spacing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 </w:t>
      </w:r>
    </w:p>
    <w:p w14:paraId="33E7026E" w14:textId="77777777" w:rsidR="0087414F" w:rsidRPr="005D306D" w:rsidRDefault="0087414F" w:rsidP="008C2BDE">
      <w:pPr>
        <w:spacing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Así, cuando se justifique el impedimento, </w:t>
      </w:r>
      <w:r w:rsidRPr="005D306D">
        <w:rPr>
          <w:rFonts w:ascii="Palatino Linotype" w:eastAsia="Palatino Linotype" w:hAnsi="Palatino Linotype" w:cs="Palatino Linotype"/>
          <w:b/>
          <w:sz w:val="22"/>
          <w:szCs w:val="22"/>
        </w:rPr>
        <w:t>los Sujetos Obligados deberán ofrecer al particular otras modalidades de entrega que permita la información</w:t>
      </w:r>
      <w:r w:rsidRPr="005D306D">
        <w:rPr>
          <w:rFonts w:ascii="Palatino Linotype" w:eastAsia="Palatino Linotype" w:hAnsi="Palatino Linotype" w:cs="Palatino Linotype"/>
          <w:sz w:val="22"/>
          <w:szCs w:val="22"/>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57FA7CC7" w14:textId="77777777" w:rsidR="000617A4" w:rsidRPr="005D306D" w:rsidRDefault="000617A4" w:rsidP="008C2BDE">
      <w:pPr>
        <w:spacing w:line="360" w:lineRule="auto"/>
        <w:jc w:val="both"/>
        <w:rPr>
          <w:rFonts w:ascii="Palatino Linotype" w:eastAsia="Palatino Linotype" w:hAnsi="Palatino Linotype" w:cs="Palatino Linotype"/>
          <w:sz w:val="22"/>
          <w:szCs w:val="22"/>
        </w:rPr>
      </w:pPr>
    </w:p>
    <w:p w14:paraId="4054F50D" w14:textId="77777777" w:rsidR="0087414F" w:rsidRPr="005D306D" w:rsidRDefault="0087414F" w:rsidP="008C2BDE">
      <w:pPr>
        <w:spacing w:line="360" w:lineRule="auto"/>
        <w:ind w:left="567" w:right="567"/>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b/>
          <w:i/>
          <w:sz w:val="22"/>
          <w:szCs w:val="22"/>
        </w:rPr>
        <w:lastRenderedPageBreak/>
        <w:t>“Modalidad de entrega. Procedencia de proporcionar la información solicitada en una diversa a la elegida por el solicitante.</w:t>
      </w:r>
      <w:r w:rsidRPr="005D306D">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1649CB51" w14:textId="77777777" w:rsidR="0087414F" w:rsidRPr="005D306D" w:rsidRDefault="0087414F" w:rsidP="008C2BDE">
      <w:pPr>
        <w:spacing w:line="360" w:lineRule="auto"/>
        <w:ind w:left="567" w:right="567"/>
        <w:jc w:val="both"/>
        <w:rPr>
          <w:rFonts w:ascii="Palatino Linotype" w:eastAsia="Palatino Linotype" w:hAnsi="Palatino Linotype" w:cs="Palatino Linotype"/>
          <w:i/>
          <w:sz w:val="22"/>
          <w:szCs w:val="22"/>
        </w:rPr>
      </w:pPr>
    </w:p>
    <w:p w14:paraId="2809A2DE" w14:textId="77777777" w:rsidR="0087414F" w:rsidRPr="005D306D" w:rsidRDefault="0087414F" w:rsidP="008C2BDE">
      <w:pPr>
        <w:spacing w:line="360" w:lineRule="auto"/>
        <w:jc w:val="both"/>
        <w:rPr>
          <w:rFonts w:ascii="Palatino Linotype" w:eastAsia="Palatino Linotype" w:hAnsi="Palatino Linotype" w:cs="Palatino Linotype"/>
          <w:b/>
          <w:sz w:val="22"/>
          <w:szCs w:val="22"/>
        </w:rPr>
      </w:pPr>
      <w:r w:rsidRPr="005D306D">
        <w:rPr>
          <w:rFonts w:ascii="Palatino Linotype" w:eastAsia="Palatino Linotype" w:hAnsi="Palatino Linotype" w:cs="Palatino Linotype"/>
          <w:sz w:val="22"/>
          <w:szCs w:val="22"/>
        </w:rPr>
        <w:t xml:space="preserve">Del citado criterio, se desprende que cuando no sea posible atender la modalidad elegida por los solicitantes, la obligación de acceso a la información se tendrá por cumplida cuando el </w:t>
      </w:r>
      <w:r w:rsidRPr="005D306D">
        <w:rPr>
          <w:rFonts w:ascii="Palatino Linotype" w:eastAsia="Palatino Linotype" w:hAnsi="Palatino Linotype" w:cs="Palatino Linotype"/>
          <w:b/>
          <w:sz w:val="22"/>
          <w:szCs w:val="22"/>
        </w:rPr>
        <w:t>SUJETO OBLIGADO</w:t>
      </w:r>
      <w:r w:rsidRPr="005D306D">
        <w:rPr>
          <w:rFonts w:ascii="Palatino Linotype" w:eastAsia="Palatino Linotype" w:hAnsi="Palatino Linotype" w:cs="Palatino Linotype"/>
          <w:sz w:val="22"/>
          <w:szCs w:val="22"/>
        </w:rPr>
        <w:t xml:space="preserve"> justifique el impedimento para atender la misma y se notifique al particular la puesta a disposición de la </w:t>
      </w:r>
      <w:r w:rsidRPr="005D306D">
        <w:rPr>
          <w:rFonts w:ascii="Palatino Linotype" w:eastAsia="Palatino Linotype" w:hAnsi="Palatino Linotype" w:cs="Palatino Linotype"/>
          <w:b/>
          <w:sz w:val="22"/>
          <w:szCs w:val="22"/>
        </w:rPr>
        <w:t>información en todas las modalidades que lo permitan, procurando reducir los costos de entrega.</w:t>
      </w:r>
    </w:p>
    <w:p w14:paraId="4AA2087F" w14:textId="77777777" w:rsidR="0015711E" w:rsidRPr="005D306D" w:rsidRDefault="0015711E" w:rsidP="008C2BDE">
      <w:pPr>
        <w:spacing w:line="360" w:lineRule="auto"/>
        <w:jc w:val="both"/>
        <w:rPr>
          <w:rFonts w:ascii="Palatino Linotype" w:eastAsia="Palatino Linotype" w:hAnsi="Palatino Linotype" w:cs="Palatino Linotype"/>
          <w:b/>
          <w:sz w:val="22"/>
          <w:szCs w:val="22"/>
        </w:rPr>
      </w:pPr>
    </w:p>
    <w:p w14:paraId="4548B536" w14:textId="77777777" w:rsidR="00A72524" w:rsidRPr="005D306D" w:rsidRDefault="0015711E" w:rsidP="008C2BDE">
      <w:pPr>
        <w:spacing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Como se ha dicho sólo en aquellos casos en los que exista una imposibilidad técnica, administrativa y humana se procederá a un cambio de modalidad</w:t>
      </w:r>
      <w:r w:rsidR="00A72524" w:rsidRPr="005D306D">
        <w:rPr>
          <w:rFonts w:ascii="Palatino Linotype" w:eastAsia="Palatino Linotype" w:hAnsi="Palatino Linotype" w:cs="Palatino Linotype"/>
          <w:sz w:val="22"/>
          <w:szCs w:val="22"/>
        </w:rPr>
        <w:t xml:space="preserve">. </w:t>
      </w:r>
    </w:p>
    <w:p w14:paraId="2C6AC1D9" w14:textId="77777777" w:rsidR="00A72524" w:rsidRPr="005D306D" w:rsidRDefault="00A72524" w:rsidP="008C2BDE">
      <w:pPr>
        <w:spacing w:line="360" w:lineRule="auto"/>
        <w:jc w:val="both"/>
        <w:rPr>
          <w:rFonts w:ascii="Palatino Linotype" w:eastAsia="Palatino Linotype" w:hAnsi="Palatino Linotype" w:cs="Palatino Linotype"/>
          <w:sz w:val="22"/>
          <w:szCs w:val="22"/>
        </w:rPr>
      </w:pPr>
    </w:p>
    <w:p w14:paraId="50520787" w14:textId="77777777" w:rsidR="00F25A6D" w:rsidRPr="005D306D" w:rsidRDefault="00A72524" w:rsidP="008C2BDE">
      <w:pPr>
        <w:spacing w:line="360" w:lineRule="auto"/>
        <w:jc w:val="both"/>
        <w:rPr>
          <w:rFonts w:ascii="Palatino Linotype" w:eastAsia="Palatino Linotype" w:hAnsi="Palatino Linotype" w:cs="Palatino Linotype"/>
          <w:b/>
          <w:sz w:val="22"/>
          <w:szCs w:val="22"/>
          <w:u w:val="single"/>
        </w:rPr>
      </w:pPr>
      <w:r w:rsidRPr="005D306D">
        <w:rPr>
          <w:rFonts w:ascii="Palatino Linotype" w:eastAsia="Palatino Linotype" w:hAnsi="Palatino Linotype" w:cs="Palatino Linotype"/>
          <w:sz w:val="22"/>
          <w:szCs w:val="22"/>
        </w:rPr>
        <w:t xml:space="preserve">En el presente asunto en particular, este Organismo Garante determina que </w:t>
      </w:r>
      <w:r w:rsidRPr="005D306D">
        <w:rPr>
          <w:rFonts w:ascii="Palatino Linotype" w:eastAsia="Palatino Linotype" w:hAnsi="Palatino Linotype" w:cs="Palatino Linotype"/>
          <w:b/>
          <w:sz w:val="22"/>
          <w:szCs w:val="22"/>
          <w:u w:val="single"/>
        </w:rPr>
        <w:t>no hay elementos que permitan identificar la necesidad de un cambio de modalidad, atendiendo la naturaleza de la información requerida,</w:t>
      </w:r>
      <w:r w:rsidRPr="005D306D">
        <w:rPr>
          <w:rFonts w:ascii="Palatino Linotype" w:eastAsia="Palatino Linotype" w:hAnsi="Palatino Linotype" w:cs="Palatino Linotype"/>
          <w:sz w:val="22"/>
          <w:szCs w:val="22"/>
        </w:rPr>
        <w:t xml:space="preserve"> en el sentido de que </w:t>
      </w:r>
      <w:r w:rsidRPr="005D306D">
        <w:rPr>
          <w:rFonts w:ascii="Palatino Linotype" w:eastAsia="Palatino Linotype" w:hAnsi="Palatino Linotype" w:cs="Palatino Linotype"/>
          <w:b/>
          <w:sz w:val="22"/>
          <w:szCs w:val="22"/>
          <w:u w:val="single"/>
        </w:rPr>
        <w:t xml:space="preserve">únicamente se solicitó la nómina del personal sindicalizado. </w:t>
      </w:r>
    </w:p>
    <w:p w14:paraId="36CBFDA3" w14:textId="77777777" w:rsidR="00F25A6D" w:rsidRPr="005D306D" w:rsidRDefault="00F25A6D" w:rsidP="008C2BDE">
      <w:pPr>
        <w:spacing w:line="360" w:lineRule="auto"/>
        <w:jc w:val="both"/>
        <w:rPr>
          <w:rFonts w:ascii="Palatino Linotype" w:eastAsia="Palatino Linotype" w:hAnsi="Palatino Linotype" w:cs="Palatino Linotype"/>
          <w:sz w:val="22"/>
          <w:szCs w:val="22"/>
        </w:rPr>
      </w:pPr>
    </w:p>
    <w:p w14:paraId="4C9C9BA1" w14:textId="4019F709" w:rsidR="00FC6471" w:rsidRPr="005D306D" w:rsidRDefault="00F25A6D" w:rsidP="008C2BDE">
      <w:pPr>
        <w:spacing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Es de recordar que la nómina </w:t>
      </w:r>
      <w:r w:rsidR="00FC6471" w:rsidRPr="005D306D">
        <w:rPr>
          <w:rFonts w:ascii="Palatino Linotype" w:eastAsia="Palatino Linotype" w:hAnsi="Palatino Linotype" w:cs="Palatino Linotype"/>
          <w:sz w:val="22"/>
          <w:szCs w:val="22"/>
        </w:rPr>
        <w:t xml:space="preserve">corresponde al </w:t>
      </w:r>
      <w:r w:rsidR="00FC6471" w:rsidRPr="005D306D">
        <w:rPr>
          <w:rFonts w:ascii="Palatino Linotype" w:eastAsia="Palatino Linotype" w:hAnsi="Palatino Linotype" w:cs="Palatino Linotype"/>
          <w:i/>
          <w:sz w:val="22"/>
          <w:szCs w:val="22"/>
        </w:rPr>
        <w:t>listado general de los trabajadores de una institución, en</w:t>
      </w:r>
      <w:r w:rsidR="00FC6471" w:rsidRPr="005D306D">
        <w:rPr>
          <w:rFonts w:ascii="Palatino Linotype" w:eastAsia="Palatino Linotype" w:hAnsi="Palatino Linotype" w:cs="Palatino Linotype"/>
          <w:b/>
          <w:i/>
          <w:sz w:val="22"/>
          <w:szCs w:val="22"/>
        </w:rPr>
        <w:t xml:space="preserve"> </w:t>
      </w:r>
      <w:r w:rsidR="00FC6471" w:rsidRPr="005D306D">
        <w:rPr>
          <w:rFonts w:ascii="Palatino Linotype" w:eastAsia="Palatino Linotype" w:hAnsi="Palatino Linotype" w:cs="Palatino Linotype"/>
          <w:i/>
          <w:sz w:val="22"/>
          <w:szCs w:val="22"/>
        </w:rPr>
        <w:t xml:space="preserve">el cual se </w:t>
      </w:r>
      <w:r w:rsidR="00FC6471" w:rsidRPr="005D306D">
        <w:rPr>
          <w:rFonts w:ascii="Palatino Linotype" w:eastAsia="Palatino Linotype" w:hAnsi="Palatino Linotype" w:cs="Palatino Linotype"/>
          <w:b/>
          <w:i/>
          <w:sz w:val="22"/>
          <w:szCs w:val="22"/>
        </w:rPr>
        <w:t xml:space="preserve">asientan las </w:t>
      </w:r>
      <w:r w:rsidR="00FC6471" w:rsidRPr="005D306D">
        <w:rPr>
          <w:rFonts w:ascii="Palatino Linotype" w:eastAsia="Palatino Linotype" w:hAnsi="Palatino Linotype" w:cs="Palatino Linotype"/>
          <w:b/>
          <w:i/>
          <w:sz w:val="22"/>
          <w:szCs w:val="22"/>
          <w:u w:val="single"/>
        </w:rPr>
        <w:t>percepciones brutas, deducciones y alcance neto de las mismas</w:t>
      </w:r>
      <w:r w:rsidR="00FC6471" w:rsidRPr="005D306D">
        <w:rPr>
          <w:rFonts w:ascii="Palatino Linotype" w:eastAsia="Palatino Linotype" w:hAnsi="Palatino Linotype" w:cs="Palatino Linotype"/>
          <w:i/>
          <w:sz w:val="22"/>
          <w:szCs w:val="22"/>
        </w:rPr>
        <w:t>; la nómina es utilizada para</w:t>
      </w:r>
      <w:r w:rsidR="00FC6471" w:rsidRPr="005D306D">
        <w:rPr>
          <w:rFonts w:ascii="Palatino Linotype" w:eastAsia="Palatino Linotype" w:hAnsi="Palatino Linotype" w:cs="Palatino Linotype"/>
          <w:b/>
          <w:i/>
          <w:sz w:val="22"/>
          <w:szCs w:val="22"/>
        </w:rPr>
        <w:t xml:space="preserve"> efectuar los pagos periódicos</w:t>
      </w:r>
      <w:r w:rsidR="00FC6471" w:rsidRPr="005D306D">
        <w:rPr>
          <w:rFonts w:ascii="Palatino Linotype" w:eastAsia="Palatino Linotype" w:hAnsi="Palatino Linotype" w:cs="Palatino Linotype"/>
          <w:i/>
          <w:sz w:val="22"/>
          <w:szCs w:val="22"/>
        </w:rPr>
        <w:t xml:space="preserve"> (semanales, quincenales o</w:t>
      </w:r>
      <w:r w:rsidR="00FC6471" w:rsidRPr="005D306D">
        <w:rPr>
          <w:rFonts w:ascii="Palatino Linotype" w:eastAsia="Palatino Linotype" w:hAnsi="Palatino Linotype" w:cs="Palatino Linotype"/>
          <w:b/>
          <w:i/>
          <w:sz w:val="22"/>
          <w:szCs w:val="22"/>
        </w:rPr>
        <w:t xml:space="preserve"> </w:t>
      </w:r>
      <w:r w:rsidR="00FC6471" w:rsidRPr="005D306D">
        <w:rPr>
          <w:rFonts w:ascii="Palatino Linotype" w:eastAsia="Palatino Linotype" w:hAnsi="Palatino Linotype" w:cs="Palatino Linotype"/>
          <w:i/>
          <w:sz w:val="22"/>
          <w:szCs w:val="22"/>
        </w:rPr>
        <w:t xml:space="preserve">mensuales) a los trabajadores por concepto de </w:t>
      </w:r>
      <w:r w:rsidR="00FC6471" w:rsidRPr="005D306D">
        <w:rPr>
          <w:rFonts w:ascii="Palatino Linotype" w:eastAsia="Palatino Linotype" w:hAnsi="Palatino Linotype" w:cs="Palatino Linotype"/>
          <w:b/>
          <w:i/>
          <w:sz w:val="22"/>
          <w:szCs w:val="22"/>
        </w:rPr>
        <w:t>sueldos y salarios.</w:t>
      </w:r>
    </w:p>
    <w:p w14:paraId="1C81606C" w14:textId="77777777" w:rsidR="00A72524" w:rsidRPr="005D306D" w:rsidRDefault="00A72524" w:rsidP="008C2BDE">
      <w:pPr>
        <w:spacing w:line="360" w:lineRule="auto"/>
        <w:jc w:val="both"/>
        <w:rPr>
          <w:rFonts w:ascii="Palatino Linotype" w:eastAsia="Palatino Linotype" w:hAnsi="Palatino Linotype" w:cs="Palatino Linotype"/>
          <w:sz w:val="22"/>
          <w:szCs w:val="22"/>
        </w:rPr>
      </w:pPr>
    </w:p>
    <w:p w14:paraId="3F26DE00" w14:textId="2AA3F3FD" w:rsidR="00FC6471" w:rsidRPr="005D306D" w:rsidRDefault="00FC6471" w:rsidP="008C2BDE">
      <w:pPr>
        <w:spacing w:line="360" w:lineRule="auto"/>
        <w:jc w:val="both"/>
        <w:rPr>
          <w:rFonts w:ascii="Palatino Linotype" w:eastAsia="Palatino Linotype" w:hAnsi="Palatino Linotype" w:cs="Palatino Linotype"/>
          <w:b/>
          <w:sz w:val="22"/>
          <w:szCs w:val="22"/>
        </w:rPr>
      </w:pPr>
      <w:r w:rsidRPr="005D306D">
        <w:rPr>
          <w:rFonts w:ascii="Palatino Linotype" w:eastAsia="Palatino Linotype" w:hAnsi="Palatino Linotype" w:cs="Palatino Linotype"/>
          <w:sz w:val="22"/>
          <w:szCs w:val="22"/>
        </w:rPr>
        <w:t>En consecuencia,</w:t>
      </w:r>
      <w:r w:rsidR="00F30FCA" w:rsidRPr="005D306D">
        <w:rPr>
          <w:rFonts w:ascii="Palatino Linotype" w:eastAsia="Palatino Linotype" w:hAnsi="Palatino Linotype" w:cs="Palatino Linotype"/>
          <w:sz w:val="22"/>
          <w:szCs w:val="22"/>
        </w:rPr>
        <w:t xml:space="preserve"> al no existir elementos que permitan identificar la necesidad de realizar un cambio de modalidad, además de que la información requerida no representa un impedimento para ser remitida a través del Sistema de Acceso a la Información Mexiquense, por lo que se desestima la entrega de la información en consulta directa y se ORDENA atender la modalidad elegida por el Recurrente que es el SAIMEX.</w:t>
      </w:r>
    </w:p>
    <w:p w14:paraId="2A5CBE71" w14:textId="77777777" w:rsidR="00A72524" w:rsidRPr="005D306D" w:rsidRDefault="00A72524" w:rsidP="008C2BDE">
      <w:pPr>
        <w:spacing w:line="360" w:lineRule="auto"/>
        <w:jc w:val="both"/>
        <w:rPr>
          <w:rFonts w:ascii="Palatino Linotype" w:eastAsia="Palatino Linotype" w:hAnsi="Palatino Linotype" w:cs="Palatino Linotype"/>
          <w:b/>
          <w:sz w:val="22"/>
          <w:szCs w:val="22"/>
        </w:rPr>
      </w:pPr>
    </w:p>
    <w:p w14:paraId="4302B929" w14:textId="77777777" w:rsidR="00A72524" w:rsidRPr="005D306D" w:rsidRDefault="00A72524" w:rsidP="008C2BDE">
      <w:pPr>
        <w:spacing w:line="360" w:lineRule="auto"/>
        <w:jc w:val="both"/>
        <w:rPr>
          <w:rFonts w:ascii="Palatino Linotype" w:eastAsia="Palatino Linotype" w:hAnsi="Palatino Linotype" w:cs="Palatino Linotype"/>
          <w:b/>
          <w:sz w:val="22"/>
          <w:szCs w:val="22"/>
        </w:rPr>
      </w:pPr>
    </w:p>
    <w:p w14:paraId="30728E66" w14:textId="2BB7F2C0" w:rsidR="00305634" w:rsidRPr="005D306D" w:rsidRDefault="005E1AE9" w:rsidP="008C2BDE">
      <w:pPr>
        <w:pBdr>
          <w:top w:val="nil"/>
          <w:left w:val="nil"/>
          <w:bottom w:val="nil"/>
          <w:right w:val="nil"/>
          <w:between w:val="nil"/>
        </w:pBdr>
        <w:spacing w:line="360" w:lineRule="auto"/>
        <w:ind w:right="191"/>
        <w:jc w:val="both"/>
        <w:rPr>
          <w:rFonts w:ascii="Palatino Linotype" w:hAnsi="Palatino Linotype"/>
          <w:sz w:val="22"/>
          <w:szCs w:val="22"/>
        </w:rPr>
      </w:pPr>
      <w:r w:rsidRPr="005D306D">
        <w:rPr>
          <w:rFonts w:ascii="Palatino Linotype" w:eastAsia="Palatino Linotype" w:hAnsi="Palatino Linotype" w:cs="Palatino Linotype"/>
          <w:sz w:val="22"/>
          <w:szCs w:val="22"/>
        </w:rPr>
        <w:t>Por lo que corresponde a</w:t>
      </w:r>
      <w:r w:rsidR="00305634" w:rsidRPr="005D306D">
        <w:rPr>
          <w:rFonts w:ascii="Palatino Linotype" w:eastAsia="Palatino Linotype" w:hAnsi="Palatino Linotype" w:cs="Palatino Linotype"/>
          <w:sz w:val="22"/>
          <w:szCs w:val="22"/>
        </w:rPr>
        <w:t xml:space="preserve"> </w:t>
      </w:r>
      <w:r w:rsidRPr="005D306D">
        <w:rPr>
          <w:rFonts w:ascii="Palatino Linotype" w:eastAsia="Palatino Linotype" w:hAnsi="Palatino Linotype" w:cs="Palatino Linotype"/>
          <w:sz w:val="22"/>
          <w:szCs w:val="22"/>
        </w:rPr>
        <w:t>l</w:t>
      </w:r>
      <w:r w:rsidR="00305634" w:rsidRPr="005D306D">
        <w:rPr>
          <w:rFonts w:ascii="Palatino Linotype" w:eastAsia="Palatino Linotype" w:hAnsi="Palatino Linotype" w:cs="Palatino Linotype"/>
          <w:sz w:val="22"/>
          <w:szCs w:val="22"/>
        </w:rPr>
        <w:t>os</w:t>
      </w:r>
      <w:r w:rsidRPr="005D306D">
        <w:rPr>
          <w:rFonts w:ascii="Palatino Linotype" w:eastAsia="Palatino Linotype" w:hAnsi="Palatino Linotype" w:cs="Palatino Linotype"/>
          <w:sz w:val="22"/>
          <w:szCs w:val="22"/>
        </w:rPr>
        <w:t xml:space="preserve"> requerimiento</w:t>
      </w:r>
      <w:r w:rsidR="00305634" w:rsidRPr="005D306D">
        <w:rPr>
          <w:rFonts w:ascii="Palatino Linotype" w:eastAsia="Palatino Linotype" w:hAnsi="Palatino Linotype" w:cs="Palatino Linotype"/>
          <w:sz w:val="22"/>
          <w:szCs w:val="22"/>
        </w:rPr>
        <w:t xml:space="preserve">s identificados con los </w:t>
      </w:r>
      <w:r w:rsidR="00305634" w:rsidRPr="005D306D">
        <w:rPr>
          <w:rFonts w:ascii="Palatino Linotype" w:eastAsia="Palatino Linotype" w:hAnsi="Palatino Linotype" w:cs="Palatino Linotype"/>
          <w:b/>
          <w:sz w:val="22"/>
          <w:szCs w:val="22"/>
        </w:rPr>
        <w:t>numerales</w:t>
      </w:r>
      <w:r w:rsidRPr="005D306D">
        <w:rPr>
          <w:rFonts w:ascii="Palatino Linotype" w:eastAsia="Palatino Linotype" w:hAnsi="Palatino Linotype" w:cs="Palatino Linotype"/>
          <w:b/>
          <w:sz w:val="22"/>
          <w:szCs w:val="22"/>
        </w:rPr>
        <w:t xml:space="preserve"> 9</w:t>
      </w:r>
      <w:r w:rsidR="00305634" w:rsidRPr="005D306D">
        <w:rPr>
          <w:rFonts w:ascii="Palatino Linotype" w:eastAsia="Palatino Linotype" w:hAnsi="Palatino Linotype" w:cs="Palatino Linotype"/>
          <w:b/>
          <w:sz w:val="22"/>
          <w:szCs w:val="22"/>
        </w:rPr>
        <w:t xml:space="preserve"> y 11</w:t>
      </w:r>
      <w:r w:rsidR="00305634" w:rsidRPr="005D306D">
        <w:rPr>
          <w:rFonts w:ascii="Palatino Linotype" w:eastAsia="Palatino Linotype" w:hAnsi="Palatino Linotype" w:cs="Palatino Linotype"/>
          <w:sz w:val="22"/>
          <w:szCs w:val="22"/>
        </w:rPr>
        <w:t xml:space="preserve">, relativos al recibo de nómina del Tesorero Municipal y recibos de nómina de la </w:t>
      </w:r>
      <w:r w:rsidR="00305634" w:rsidRPr="005D306D">
        <w:rPr>
          <w:rFonts w:ascii="Palatino Linotype" w:hAnsi="Palatino Linotype"/>
          <w:sz w:val="22"/>
          <w:szCs w:val="22"/>
        </w:rPr>
        <w:t>Coordinación de Ingresos; Coordinación de Catastro e Impuesto Predial; Coordinación de Contabilidad y Cuenta Pública y Coordinación de Egresos.</w:t>
      </w:r>
    </w:p>
    <w:p w14:paraId="4AE8823F" w14:textId="77777777" w:rsidR="00305634" w:rsidRPr="005D306D" w:rsidRDefault="00305634" w:rsidP="008C2BDE">
      <w:pPr>
        <w:pBdr>
          <w:top w:val="nil"/>
          <w:left w:val="nil"/>
          <w:bottom w:val="nil"/>
          <w:right w:val="nil"/>
          <w:between w:val="nil"/>
        </w:pBdr>
        <w:spacing w:line="360" w:lineRule="auto"/>
        <w:ind w:right="191"/>
        <w:jc w:val="both"/>
        <w:rPr>
          <w:rFonts w:ascii="Palatino Linotype" w:hAnsi="Palatino Linotype"/>
          <w:sz w:val="22"/>
          <w:szCs w:val="22"/>
        </w:rPr>
      </w:pPr>
    </w:p>
    <w:p w14:paraId="54D98433" w14:textId="035FA370" w:rsidR="00305634" w:rsidRPr="005D306D" w:rsidRDefault="00305634" w:rsidP="008C2BDE">
      <w:pPr>
        <w:pBdr>
          <w:top w:val="nil"/>
          <w:left w:val="nil"/>
          <w:bottom w:val="nil"/>
          <w:right w:val="nil"/>
          <w:between w:val="nil"/>
        </w:pBdr>
        <w:spacing w:line="360" w:lineRule="auto"/>
        <w:ind w:right="191"/>
        <w:jc w:val="both"/>
        <w:rPr>
          <w:rFonts w:ascii="Palatino Linotype" w:hAnsi="Palatino Linotype"/>
          <w:sz w:val="22"/>
          <w:szCs w:val="22"/>
        </w:rPr>
      </w:pPr>
      <w:r w:rsidRPr="005D306D">
        <w:rPr>
          <w:rFonts w:ascii="Palatino Linotype" w:hAnsi="Palatino Linotype"/>
          <w:sz w:val="22"/>
          <w:szCs w:val="22"/>
        </w:rPr>
        <w:t>El Sujeto Obligado en su informe justificado entregó la siguiente información en versión pública:</w:t>
      </w:r>
    </w:p>
    <w:p w14:paraId="4652BC37" w14:textId="77777777" w:rsidR="00305634" w:rsidRPr="005D306D" w:rsidRDefault="00305634" w:rsidP="008C2BDE">
      <w:pPr>
        <w:pBdr>
          <w:top w:val="nil"/>
          <w:left w:val="nil"/>
          <w:bottom w:val="nil"/>
          <w:right w:val="nil"/>
          <w:between w:val="nil"/>
        </w:pBdr>
        <w:spacing w:line="360" w:lineRule="auto"/>
        <w:ind w:right="191"/>
        <w:jc w:val="both"/>
        <w:rPr>
          <w:rFonts w:ascii="Palatino Linotype" w:hAnsi="Palatino Linotype"/>
          <w:sz w:val="22"/>
          <w:szCs w:val="22"/>
        </w:rPr>
      </w:pPr>
    </w:p>
    <w:p w14:paraId="6F0B6876" w14:textId="35CFAAB6" w:rsidR="00305634" w:rsidRPr="005D306D" w:rsidRDefault="00305634" w:rsidP="008C2BDE">
      <w:pPr>
        <w:pStyle w:val="Prrafodelista"/>
        <w:numPr>
          <w:ilvl w:val="0"/>
          <w:numId w:val="7"/>
        </w:numPr>
        <w:pBdr>
          <w:top w:val="nil"/>
          <w:left w:val="nil"/>
          <w:bottom w:val="nil"/>
          <w:right w:val="nil"/>
          <w:between w:val="nil"/>
        </w:pBdr>
        <w:spacing w:line="360" w:lineRule="auto"/>
        <w:ind w:right="191"/>
        <w:jc w:val="both"/>
        <w:rPr>
          <w:rFonts w:ascii="Palatino Linotype" w:hAnsi="Palatino Linotype"/>
          <w:sz w:val="22"/>
          <w:szCs w:val="22"/>
        </w:rPr>
      </w:pPr>
      <w:r w:rsidRPr="005D306D">
        <w:rPr>
          <w:rFonts w:ascii="Palatino Linotype" w:hAnsi="Palatino Linotype"/>
          <w:sz w:val="22"/>
          <w:szCs w:val="22"/>
        </w:rPr>
        <w:t>Recibo de nómina de la primera y segunda quincena del mes de enero del Tesorero Municipal;</w:t>
      </w:r>
    </w:p>
    <w:p w14:paraId="452DFE66" w14:textId="352E4417" w:rsidR="00305634" w:rsidRPr="005D306D" w:rsidRDefault="00305634" w:rsidP="008C2BDE">
      <w:pPr>
        <w:pStyle w:val="Prrafodelista"/>
        <w:numPr>
          <w:ilvl w:val="0"/>
          <w:numId w:val="7"/>
        </w:numPr>
        <w:pBdr>
          <w:top w:val="nil"/>
          <w:left w:val="nil"/>
          <w:bottom w:val="nil"/>
          <w:right w:val="nil"/>
          <w:between w:val="nil"/>
        </w:pBdr>
        <w:spacing w:line="360" w:lineRule="auto"/>
        <w:ind w:right="191"/>
        <w:jc w:val="both"/>
        <w:rPr>
          <w:rFonts w:ascii="Palatino Linotype" w:hAnsi="Palatino Linotype"/>
          <w:sz w:val="22"/>
          <w:szCs w:val="22"/>
        </w:rPr>
      </w:pPr>
      <w:r w:rsidRPr="005D306D">
        <w:rPr>
          <w:rFonts w:ascii="Palatino Linotype" w:hAnsi="Palatino Linotype"/>
          <w:sz w:val="22"/>
          <w:szCs w:val="22"/>
        </w:rPr>
        <w:t xml:space="preserve">Recibo de nómina de la primera quincena de la Coordinación de Ingresos; </w:t>
      </w:r>
    </w:p>
    <w:p w14:paraId="689D304B" w14:textId="0B4C184E" w:rsidR="00305634" w:rsidRPr="005D306D" w:rsidRDefault="00305634" w:rsidP="008C2BDE">
      <w:pPr>
        <w:pStyle w:val="Prrafodelista"/>
        <w:numPr>
          <w:ilvl w:val="0"/>
          <w:numId w:val="7"/>
        </w:numPr>
        <w:pBdr>
          <w:top w:val="nil"/>
          <w:left w:val="nil"/>
          <w:bottom w:val="nil"/>
          <w:right w:val="nil"/>
          <w:between w:val="nil"/>
        </w:pBdr>
        <w:spacing w:line="360" w:lineRule="auto"/>
        <w:ind w:right="191"/>
        <w:jc w:val="both"/>
        <w:rPr>
          <w:rFonts w:ascii="Palatino Linotype" w:hAnsi="Palatino Linotype"/>
          <w:sz w:val="22"/>
          <w:szCs w:val="22"/>
        </w:rPr>
      </w:pPr>
      <w:r w:rsidRPr="005D306D">
        <w:rPr>
          <w:rFonts w:ascii="Palatino Linotype" w:hAnsi="Palatino Linotype"/>
          <w:sz w:val="22"/>
          <w:szCs w:val="22"/>
        </w:rPr>
        <w:t xml:space="preserve">Recibo de nómina de la primera quincena de la Coordinación de Catastro e Impuesto Predial; </w:t>
      </w:r>
    </w:p>
    <w:p w14:paraId="08F5078F" w14:textId="54405411" w:rsidR="00305634" w:rsidRPr="005D306D" w:rsidRDefault="00305634" w:rsidP="008C2BDE">
      <w:pPr>
        <w:pStyle w:val="Prrafodelista"/>
        <w:numPr>
          <w:ilvl w:val="0"/>
          <w:numId w:val="7"/>
        </w:numPr>
        <w:pBdr>
          <w:top w:val="nil"/>
          <w:left w:val="nil"/>
          <w:bottom w:val="nil"/>
          <w:right w:val="nil"/>
          <w:between w:val="nil"/>
        </w:pBdr>
        <w:spacing w:line="360" w:lineRule="auto"/>
        <w:ind w:right="191"/>
        <w:jc w:val="both"/>
        <w:rPr>
          <w:rFonts w:ascii="Palatino Linotype" w:hAnsi="Palatino Linotype"/>
          <w:sz w:val="22"/>
          <w:szCs w:val="22"/>
        </w:rPr>
      </w:pPr>
      <w:r w:rsidRPr="005D306D">
        <w:rPr>
          <w:rFonts w:ascii="Palatino Linotype" w:hAnsi="Palatino Linotype"/>
          <w:sz w:val="22"/>
          <w:szCs w:val="22"/>
        </w:rPr>
        <w:t xml:space="preserve">Recibo de nómina de la primera quincena de la Coordinación de Contabilidad y Cuenta Pública </w:t>
      </w:r>
    </w:p>
    <w:p w14:paraId="20F07E67" w14:textId="56C4638F" w:rsidR="00305634" w:rsidRPr="005D306D" w:rsidRDefault="00305634" w:rsidP="008C2BDE">
      <w:pPr>
        <w:pStyle w:val="Prrafodelista"/>
        <w:numPr>
          <w:ilvl w:val="0"/>
          <w:numId w:val="7"/>
        </w:numPr>
        <w:pBdr>
          <w:top w:val="nil"/>
          <w:left w:val="nil"/>
          <w:bottom w:val="nil"/>
          <w:right w:val="nil"/>
          <w:between w:val="nil"/>
        </w:pBdr>
        <w:spacing w:line="360" w:lineRule="auto"/>
        <w:ind w:right="191"/>
        <w:jc w:val="both"/>
        <w:rPr>
          <w:rFonts w:ascii="Palatino Linotype" w:hAnsi="Palatino Linotype"/>
          <w:sz w:val="22"/>
          <w:szCs w:val="22"/>
        </w:rPr>
      </w:pPr>
      <w:r w:rsidRPr="005D306D">
        <w:rPr>
          <w:rFonts w:ascii="Palatino Linotype" w:hAnsi="Palatino Linotype"/>
          <w:sz w:val="22"/>
          <w:szCs w:val="22"/>
        </w:rPr>
        <w:t>Recibo de nómina de la primera quincena de la Coordinación de Egresos.</w:t>
      </w:r>
      <w:r w:rsidR="00726CD2" w:rsidRPr="005D306D">
        <w:rPr>
          <w:rFonts w:ascii="Palatino Linotype" w:hAnsi="Palatino Linotype"/>
          <w:sz w:val="22"/>
          <w:szCs w:val="22"/>
        </w:rPr>
        <w:t xml:space="preserve"> </w:t>
      </w:r>
    </w:p>
    <w:p w14:paraId="34168D0C" w14:textId="0D409330" w:rsidR="00022853" w:rsidRPr="005D306D" w:rsidRDefault="00022853" w:rsidP="008C2BDE">
      <w:pPr>
        <w:spacing w:before="240" w:after="240" w:line="360" w:lineRule="auto"/>
        <w:ind w:right="51"/>
        <w:jc w:val="both"/>
        <w:rPr>
          <w:rFonts w:ascii="Palatino Linotype" w:hAnsi="Palatino Linotype"/>
          <w:sz w:val="22"/>
          <w:szCs w:val="22"/>
        </w:rPr>
      </w:pPr>
      <w:r w:rsidRPr="005D306D">
        <w:rPr>
          <w:rFonts w:ascii="Palatino Linotype" w:hAnsi="Palatino Linotype"/>
          <w:sz w:val="22"/>
          <w:szCs w:val="22"/>
        </w:rPr>
        <w:t>Se adjunta el recibo de nómina del Tesorero Municipal, correspondiente a la primera quincena del mes de enero de dos mil 2025, a manera de referencia:</w:t>
      </w:r>
    </w:p>
    <w:p w14:paraId="4462E89A" w14:textId="3FEC5C3F" w:rsidR="00022853" w:rsidRPr="005D306D" w:rsidRDefault="00022853" w:rsidP="008C2BDE">
      <w:pPr>
        <w:spacing w:before="240" w:after="240" w:line="360" w:lineRule="auto"/>
        <w:ind w:right="51"/>
        <w:jc w:val="center"/>
        <w:rPr>
          <w:rFonts w:ascii="Palatino Linotype" w:hAnsi="Palatino Linotype"/>
          <w:sz w:val="22"/>
          <w:szCs w:val="22"/>
        </w:rPr>
      </w:pPr>
      <w:r w:rsidRPr="005D306D">
        <w:rPr>
          <w:rFonts w:ascii="Palatino Linotype" w:hAnsi="Palatino Linotype"/>
          <w:noProof/>
          <w:sz w:val="22"/>
          <w:szCs w:val="22"/>
          <w:lang w:val="es-MX"/>
        </w:rPr>
        <w:lastRenderedPageBreak/>
        <w:drawing>
          <wp:inline distT="0" distB="0" distL="0" distR="0" wp14:anchorId="699BA112" wp14:editId="21B005FC">
            <wp:extent cx="4162425" cy="5443784"/>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94272" cy="5485435"/>
                    </a:xfrm>
                    <a:prstGeom prst="rect">
                      <a:avLst/>
                    </a:prstGeom>
                  </pic:spPr>
                </pic:pic>
              </a:graphicData>
            </a:graphic>
          </wp:inline>
        </w:drawing>
      </w:r>
    </w:p>
    <w:p w14:paraId="12A0F099" w14:textId="77777777" w:rsidR="00022853" w:rsidRPr="005D306D" w:rsidRDefault="00022853" w:rsidP="008C2BDE">
      <w:pPr>
        <w:spacing w:before="240" w:after="240" w:line="360" w:lineRule="auto"/>
        <w:ind w:right="51"/>
        <w:jc w:val="both"/>
        <w:rPr>
          <w:rFonts w:ascii="Palatino Linotype" w:hAnsi="Palatino Linotype"/>
          <w:sz w:val="22"/>
          <w:szCs w:val="22"/>
        </w:rPr>
      </w:pPr>
      <w:r w:rsidRPr="005D306D">
        <w:rPr>
          <w:rFonts w:ascii="Palatino Linotype" w:hAnsi="Palatino Linotype"/>
          <w:sz w:val="22"/>
          <w:szCs w:val="22"/>
        </w:rPr>
        <w:t>En primer momento es de mencionar que el Sujeto Obligado remitió los recibos de nómina en versión pública sin que se proporcionada el acuerdo del Comité de Transparencia que sustente la restricción al derecho ejercido por el particular.</w:t>
      </w:r>
    </w:p>
    <w:p w14:paraId="61997260" w14:textId="58D06ABD" w:rsidR="00A34CBD" w:rsidRPr="005D306D" w:rsidRDefault="00A34CBD" w:rsidP="008C2BDE">
      <w:pPr>
        <w:spacing w:before="240" w:after="240" w:line="360" w:lineRule="auto"/>
        <w:ind w:right="51"/>
        <w:jc w:val="both"/>
        <w:rPr>
          <w:rFonts w:ascii="Palatino Linotype" w:hAnsi="Palatino Linotype"/>
          <w:sz w:val="22"/>
          <w:szCs w:val="22"/>
        </w:rPr>
      </w:pPr>
      <w:r w:rsidRPr="005D306D">
        <w:rPr>
          <w:rFonts w:ascii="Palatino Linotype" w:hAnsi="Palatino Linotype"/>
          <w:sz w:val="22"/>
          <w:szCs w:val="22"/>
        </w:rPr>
        <w:t>Además, tal y como se aprecia, en los recibos de nómina se testaron los siguientes elementos:</w:t>
      </w:r>
    </w:p>
    <w:p w14:paraId="4E9BCC8B" w14:textId="363ACD29" w:rsidR="00A34CBD" w:rsidRPr="005D306D" w:rsidRDefault="00A34CBD" w:rsidP="008C2BDE">
      <w:pPr>
        <w:pStyle w:val="Prrafodelista"/>
        <w:numPr>
          <w:ilvl w:val="0"/>
          <w:numId w:val="10"/>
        </w:numPr>
        <w:spacing w:before="240" w:after="240" w:line="360" w:lineRule="auto"/>
        <w:ind w:right="51"/>
        <w:jc w:val="both"/>
        <w:rPr>
          <w:rFonts w:ascii="Palatino Linotype" w:hAnsi="Palatino Linotype"/>
          <w:sz w:val="22"/>
          <w:szCs w:val="22"/>
        </w:rPr>
      </w:pPr>
      <w:r w:rsidRPr="005D306D">
        <w:rPr>
          <w:rFonts w:ascii="Palatino Linotype" w:hAnsi="Palatino Linotype"/>
          <w:sz w:val="22"/>
          <w:szCs w:val="22"/>
        </w:rPr>
        <w:t>CURP;</w:t>
      </w:r>
      <w:r w:rsidR="007F0FF4" w:rsidRPr="005D306D">
        <w:rPr>
          <w:rFonts w:ascii="Palatino Linotype" w:hAnsi="Palatino Linotype"/>
          <w:sz w:val="22"/>
          <w:szCs w:val="22"/>
        </w:rPr>
        <w:t xml:space="preserve"> </w:t>
      </w:r>
    </w:p>
    <w:p w14:paraId="17209F6E" w14:textId="266F4C07" w:rsidR="00A34CBD" w:rsidRPr="005D306D" w:rsidRDefault="00A34CBD" w:rsidP="008C2BDE">
      <w:pPr>
        <w:pStyle w:val="Prrafodelista"/>
        <w:numPr>
          <w:ilvl w:val="0"/>
          <w:numId w:val="10"/>
        </w:numPr>
        <w:spacing w:before="240" w:after="240" w:line="360" w:lineRule="auto"/>
        <w:ind w:right="51"/>
        <w:jc w:val="both"/>
        <w:rPr>
          <w:rFonts w:ascii="Palatino Linotype" w:hAnsi="Palatino Linotype"/>
          <w:sz w:val="22"/>
          <w:szCs w:val="22"/>
        </w:rPr>
      </w:pPr>
      <w:r w:rsidRPr="005D306D">
        <w:rPr>
          <w:rFonts w:ascii="Palatino Linotype" w:hAnsi="Palatino Linotype"/>
          <w:sz w:val="22"/>
          <w:szCs w:val="22"/>
        </w:rPr>
        <w:t>RFC;</w:t>
      </w:r>
    </w:p>
    <w:p w14:paraId="04B36757" w14:textId="1B904523" w:rsidR="00A34CBD" w:rsidRPr="005D306D" w:rsidRDefault="00A34CBD" w:rsidP="008C2BDE">
      <w:pPr>
        <w:pStyle w:val="Prrafodelista"/>
        <w:numPr>
          <w:ilvl w:val="0"/>
          <w:numId w:val="10"/>
        </w:numPr>
        <w:spacing w:before="240" w:after="240" w:line="360" w:lineRule="auto"/>
        <w:ind w:right="51"/>
        <w:jc w:val="both"/>
        <w:rPr>
          <w:rFonts w:ascii="Palatino Linotype" w:hAnsi="Palatino Linotype"/>
          <w:sz w:val="22"/>
          <w:szCs w:val="22"/>
        </w:rPr>
      </w:pPr>
      <w:r w:rsidRPr="005D306D">
        <w:rPr>
          <w:rFonts w:ascii="Palatino Linotype" w:hAnsi="Palatino Linotype"/>
          <w:sz w:val="22"/>
          <w:szCs w:val="22"/>
        </w:rPr>
        <w:lastRenderedPageBreak/>
        <w:t>Folio Fiscal;</w:t>
      </w:r>
    </w:p>
    <w:p w14:paraId="08B90DAF" w14:textId="36500241" w:rsidR="00A34CBD" w:rsidRPr="005D306D" w:rsidRDefault="00A34CBD" w:rsidP="008C2BDE">
      <w:pPr>
        <w:pStyle w:val="Prrafodelista"/>
        <w:numPr>
          <w:ilvl w:val="0"/>
          <w:numId w:val="10"/>
        </w:numPr>
        <w:spacing w:before="240" w:after="240" w:line="360" w:lineRule="auto"/>
        <w:ind w:right="51"/>
        <w:jc w:val="both"/>
        <w:rPr>
          <w:rFonts w:ascii="Palatino Linotype" w:hAnsi="Palatino Linotype"/>
          <w:sz w:val="22"/>
          <w:szCs w:val="22"/>
        </w:rPr>
      </w:pPr>
      <w:r w:rsidRPr="005D306D">
        <w:rPr>
          <w:rFonts w:ascii="Palatino Linotype" w:hAnsi="Palatino Linotype"/>
          <w:sz w:val="22"/>
          <w:szCs w:val="22"/>
        </w:rPr>
        <w:t>Cadena Original.</w:t>
      </w:r>
    </w:p>
    <w:p w14:paraId="7D99F611" w14:textId="77777777" w:rsidR="00EF4CE8" w:rsidRPr="005D306D" w:rsidRDefault="00EF4CE8" w:rsidP="008C2BD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La </w:t>
      </w:r>
      <w:r w:rsidRPr="005D306D">
        <w:rPr>
          <w:rFonts w:ascii="Palatino Linotype" w:eastAsia="Palatino Linotype" w:hAnsi="Palatino Linotype" w:cs="Palatino Linotype"/>
          <w:b/>
          <w:sz w:val="22"/>
          <w:szCs w:val="22"/>
        </w:rPr>
        <w:t>clave única del registro de población,</w:t>
      </w:r>
      <w:r w:rsidRPr="005D306D">
        <w:rPr>
          <w:rFonts w:ascii="Palatino Linotype" w:eastAsia="Palatino Linotype" w:hAnsi="Palatino Linotype" w:cs="Palatino Linotype"/>
          <w:i/>
          <w:sz w:val="22"/>
          <w:szCs w:val="22"/>
        </w:rPr>
        <w:t xml:space="preserve"> </w:t>
      </w:r>
      <w:r w:rsidRPr="005D306D">
        <w:rPr>
          <w:rFonts w:ascii="Palatino Linotype" w:eastAsia="Palatino Linotype" w:hAnsi="Palatino Linotype" w:cs="Palatino Linotype"/>
          <w:sz w:val="22"/>
          <w:szCs w:val="22"/>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1681E6B6" w14:textId="77777777" w:rsidR="00EF4CE8" w:rsidRPr="005D306D" w:rsidRDefault="00EF4CE8" w:rsidP="008C2BDE">
      <w:pPr>
        <w:spacing w:line="360" w:lineRule="auto"/>
        <w:rPr>
          <w:rFonts w:ascii="Palatino Linotype" w:eastAsia="Palatino Linotype" w:hAnsi="Palatino Linotype" w:cs="Palatino Linotype"/>
          <w:sz w:val="22"/>
          <w:szCs w:val="22"/>
        </w:rPr>
      </w:pPr>
    </w:p>
    <w:p w14:paraId="107C8366" w14:textId="77777777" w:rsidR="00EF4CE8" w:rsidRPr="005D306D" w:rsidRDefault="00EF4CE8" w:rsidP="008C2BD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Al respecto, el entonces INAI a través del Criterio 18/17, señala literalmente lo siguiente:</w:t>
      </w:r>
    </w:p>
    <w:p w14:paraId="13C9AB23" w14:textId="77777777" w:rsidR="00EF4CE8" w:rsidRPr="005D306D" w:rsidRDefault="00EF4CE8" w:rsidP="008C2BDE">
      <w:pPr>
        <w:spacing w:line="360" w:lineRule="auto"/>
        <w:rPr>
          <w:rFonts w:ascii="Palatino Linotype" w:eastAsia="Palatino Linotype" w:hAnsi="Palatino Linotype" w:cs="Palatino Linotype"/>
          <w:sz w:val="22"/>
          <w:szCs w:val="22"/>
        </w:rPr>
      </w:pPr>
    </w:p>
    <w:p w14:paraId="3AB71157" w14:textId="77777777" w:rsidR="00EF4CE8" w:rsidRPr="005D306D" w:rsidRDefault="00EF4CE8" w:rsidP="008C2BDE">
      <w:pPr>
        <w:pBdr>
          <w:top w:val="nil"/>
          <w:left w:val="nil"/>
          <w:bottom w:val="nil"/>
          <w:right w:val="nil"/>
          <w:between w:val="nil"/>
        </w:pBdr>
        <w:spacing w:line="360" w:lineRule="auto"/>
        <w:ind w:left="567" w:right="567"/>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i/>
          <w:sz w:val="22"/>
          <w:szCs w:val="22"/>
        </w:rPr>
        <w:t>“</w:t>
      </w:r>
      <w:r w:rsidRPr="005D306D">
        <w:rPr>
          <w:rFonts w:ascii="Palatino Linotype" w:eastAsia="Palatino Linotype" w:hAnsi="Palatino Linotype" w:cs="Palatino Linotype"/>
          <w:b/>
          <w:i/>
          <w:sz w:val="22"/>
          <w:szCs w:val="22"/>
        </w:rPr>
        <w:t>Clave Única de Registro de Población (CURP).</w:t>
      </w:r>
      <w:r w:rsidRPr="005D306D">
        <w:rPr>
          <w:rFonts w:ascii="Palatino Linotype" w:eastAsia="Palatino Linotype" w:hAnsi="Palatino Linotype" w:cs="Palatino Linotype"/>
          <w:i/>
          <w:sz w:val="22"/>
          <w:szCs w:val="22"/>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C211637" w14:textId="77777777" w:rsidR="00EF4CE8" w:rsidRPr="005D306D" w:rsidRDefault="00EF4CE8" w:rsidP="008C2BDE">
      <w:pPr>
        <w:pBdr>
          <w:top w:val="nil"/>
          <w:left w:val="nil"/>
          <w:bottom w:val="nil"/>
          <w:right w:val="nil"/>
          <w:between w:val="nil"/>
        </w:pBdr>
        <w:spacing w:line="360" w:lineRule="auto"/>
        <w:ind w:left="567" w:right="567"/>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i/>
          <w:sz w:val="22"/>
          <w:szCs w:val="22"/>
        </w:rPr>
        <w:t>Resoluciones:</w:t>
      </w:r>
    </w:p>
    <w:p w14:paraId="3C5E0D21" w14:textId="77777777" w:rsidR="00EF4CE8" w:rsidRPr="005D306D" w:rsidRDefault="00EF4CE8" w:rsidP="008C2BDE">
      <w:pPr>
        <w:pBdr>
          <w:top w:val="nil"/>
          <w:left w:val="nil"/>
          <w:bottom w:val="nil"/>
          <w:right w:val="nil"/>
          <w:between w:val="nil"/>
        </w:pBdr>
        <w:spacing w:line="360" w:lineRule="auto"/>
        <w:ind w:left="567" w:right="567"/>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i/>
          <w:sz w:val="22"/>
          <w:szCs w:val="22"/>
        </w:rPr>
        <w:t xml:space="preserve">• RRA 3995/16. Secretaría de la Defensa Nacional. 1 de febrero de 2017. Por unanimidad. Comisionado Ponente </w:t>
      </w:r>
      <w:proofErr w:type="spellStart"/>
      <w:r w:rsidRPr="005D306D">
        <w:rPr>
          <w:rFonts w:ascii="Palatino Linotype" w:eastAsia="Palatino Linotype" w:hAnsi="Palatino Linotype" w:cs="Palatino Linotype"/>
          <w:i/>
          <w:sz w:val="22"/>
          <w:szCs w:val="22"/>
        </w:rPr>
        <w:t>Rosendoevgueni</w:t>
      </w:r>
      <w:proofErr w:type="spellEnd"/>
      <w:r w:rsidRPr="005D306D">
        <w:rPr>
          <w:rFonts w:ascii="Palatino Linotype" w:eastAsia="Palatino Linotype" w:hAnsi="Palatino Linotype" w:cs="Palatino Linotype"/>
          <w:i/>
          <w:sz w:val="22"/>
          <w:szCs w:val="22"/>
        </w:rPr>
        <w:t xml:space="preserve"> Monterrey </w:t>
      </w:r>
      <w:proofErr w:type="spellStart"/>
      <w:r w:rsidRPr="005D306D">
        <w:rPr>
          <w:rFonts w:ascii="Palatino Linotype" w:eastAsia="Palatino Linotype" w:hAnsi="Palatino Linotype" w:cs="Palatino Linotype"/>
          <w:i/>
          <w:sz w:val="22"/>
          <w:szCs w:val="22"/>
        </w:rPr>
        <w:t>Chepov</w:t>
      </w:r>
      <w:proofErr w:type="spellEnd"/>
      <w:r w:rsidRPr="005D306D">
        <w:rPr>
          <w:rFonts w:ascii="Palatino Linotype" w:eastAsia="Palatino Linotype" w:hAnsi="Palatino Linotype" w:cs="Palatino Linotype"/>
          <w:i/>
          <w:sz w:val="22"/>
          <w:szCs w:val="22"/>
        </w:rPr>
        <w:t>.</w:t>
      </w:r>
    </w:p>
    <w:p w14:paraId="7F2A79F6" w14:textId="77777777" w:rsidR="00EF4CE8" w:rsidRPr="005D306D" w:rsidRDefault="00EF4CE8" w:rsidP="008C2BDE">
      <w:pPr>
        <w:pBdr>
          <w:top w:val="nil"/>
          <w:left w:val="nil"/>
          <w:bottom w:val="nil"/>
          <w:right w:val="nil"/>
          <w:between w:val="nil"/>
        </w:pBdr>
        <w:spacing w:line="360" w:lineRule="auto"/>
        <w:ind w:left="567" w:right="567"/>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i/>
          <w:sz w:val="22"/>
          <w:szCs w:val="22"/>
        </w:rPr>
        <w:t>• RRA 0937/17. Senado de la República. 15 de marzo de 2017. Por unanimidad. Comisionada Ponente Ximena Puente de la Mora.</w:t>
      </w:r>
    </w:p>
    <w:p w14:paraId="1B95BD71" w14:textId="77777777" w:rsidR="00EF4CE8" w:rsidRPr="005D306D" w:rsidRDefault="00EF4CE8" w:rsidP="008C2BDE">
      <w:pPr>
        <w:pBdr>
          <w:top w:val="nil"/>
          <w:left w:val="nil"/>
          <w:bottom w:val="nil"/>
          <w:right w:val="nil"/>
          <w:between w:val="nil"/>
        </w:pBdr>
        <w:spacing w:line="360" w:lineRule="auto"/>
        <w:ind w:left="567" w:right="567"/>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 RRA 0478/17. Secretaría de Relaciones Exteriores. 26 de abril de 2017. Por unanimidad. Comisionada Ponente Areli Cano Guadiana.”</w:t>
      </w:r>
    </w:p>
    <w:p w14:paraId="3F91C6AB" w14:textId="77777777" w:rsidR="000617A4" w:rsidRPr="005D306D" w:rsidRDefault="000617A4" w:rsidP="008C2BDE">
      <w:pPr>
        <w:pBdr>
          <w:top w:val="nil"/>
          <w:left w:val="nil"/>
          <w:bottom w:val="nil"/>
          <w:right w:val="nil"/>
          <w:between w:val="nil"/>
        </w:pBdr>
        <w:spacing w:line="360" w:lineRule="auto"/>
        <w:ind w:left="567" w:right="567"/>
        <w:jc w:val="both"/>
        <w:rPr>
          <w:rFonts w:ascii="Palatino Linotype" w:eastAsia="Palatino Linotype" w:hAnsi="Palatino Linotype" w:cs="Palatino Linotype"/>
          <w:sz w:val="22"/>
          <w:szCs w:val="22"/>
        </w:rPr>
      </w:pPr>
    </w:p>
    <w:p w14:paraId="5A916141" w14:textId="75BAE8FE" w:rsidR="00EF4CE8" w:rsidRPr="005D306D" w:rsidRDefault="00EF4CE8" w:rsidP="008C2BDE">
      <w:pPr>
        <w:pStyle w:val="Prrafodelista"/>
        <w:spacing w:line="360" w:lineRule="auto"/>
        <w:ind w:left="0"/>
        <w:jc w:val="both"/>
        <w:rPr>
          <w:rFonts w:ascii="Palatino Linotype" w:hAnsi="Palatino Linotype" w:cs="Tahoma"/>
          <w:sz w:val="22"/>
          <w:szCs w:val="22"/>
        </w:rPr>
      </w:pPr>
      <w:r w:rsidRPr="005D306D">
        <w:rPr>
          <w:rFonts w:ascii="Palatino Linotype" w:hAnsi="Palatino Linotype" w:cs="Tahoma"/>
          <w:sz w:val="22"/>
          <w:szCs w:val="22"/>
        </w:rPr>
        <w:t>Por lo que la Clave Única de Registro de Población (CURP) no es de acceso público, ya que se constituye de datos personales que relevan mayor información como la fecha de nacimiento, resultando información confidencial.</w:t>
      </w:r>
    </w:p>
    <w:p w14:paraId="511A6B7A" w14:textId="77777777" w:rsidR="00EF4CE8" w:rsidRPr="005D306D" w:rsidRDefault="00EF4CE8" w:rsidP="008C2BDE">
      <w:pPr>
        <w:spacing w:line="360" w:lineRule="auto"/>
        <w:jc w:val="both"/>
        <w:rPr>
          <w:rFonts w:ascii="Palatino Linotype" w:eastAsia="Palatino Linotype" w:hAnsi="Palatino Linotype" w:cs="Palatino Linotype"/>
          <w:b/>
          <w:sz w:val="22"/>
          <w:szCs w:val="22"/>
        </w:rPr>
      </w:pPr>
    </w:p>
    <w:p w14:paraId="5DD07D7E" w14:textId="77777777" w:rsidR="009C7AB4" w:rsidRPr="005D306D" w:rsidRDefault="009C7AB4" w:rsidP="008C2BDE">
      <w:pPr>
        <w:pStyle w:val="Prrafodelista"/>
        <w:spacing w:line="360" w:lineRule="auto"/>
        <w:ind w:left="0"/>
        <w:jc w:val="both"/>
        <w:rPr>
          <w:rFonts w:ascii="Palatino Linotype" w:hAnsi="Palatino Linotype" w:cs="Tahoma"/>
          <w:sz w:val="22"/>
          <w:szCs w:val="22"/>
        </w:rPr>
      </w:pPr>
      <w:r w:rsidRPr="005D306D">
        <w:rPr>
          <w:rFonts w:ascii="Palatino Linotype" w:hAnsi="Palatino Linotype" w:cs="Tahoma"/>
          <w:sz w:val="22"/>
          <w:szCs w:val="22"/>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26B206B" w14:textId="77777777" w:rsidR="009C7AB4" w:rsidRPr="005D306D" w:rsidRDefault="009C7AB4" w:rsidP="008C2BDE">
      <w:pPr>
        <w:pStyle w:val="Prrafodelista"/>
        <w:spacing w:line="360" w:lineRule="auto"/>
        <w:ind w:left="0"/>
        <w:jc w:val="both"/>
        <w:rPr>
          <w:rFonts w:ascii="Palatino Linotype" w:hAnsi="Palatino Linotype" w:cs="Tahoma"/>
          <w:sz w:val="22"/>
          <w:szCs w:val="22"/>
        </w:rPr>
      </w:pPr>
    </w:p>
    <w:p w14:paraId="02C773F4" w14:textId="77777777" w:rsidR="009C7AB4" w:rsidRPr="005D306D" w:rsidRDefault="009C7AB4" w:rsidP="008C2BDE">
      <w:pPr>
        <w:pStyle w:val="Prrafodelista"/>
        <w:spacing w:line="360" w:lineRule="auto"/>
        <w:ind w:left="0"/>
        <w:jc w:val="both"/>
        <w:rPr>
          <w:rFonts w:ascii="Palatino Linotype" w:hAnsi="Palatino Linotype" w:cs="Tahoma"/>
          <w:sz w:val="22"/>
          <w:szCs w:val="22"/>
        </w:rPr>
      </w:pPr>
      <w:r w:rsidRPr="005D306D">
        <w:rPr>
          <w:rFonts w:ascii="Palatino Linotype" w:hAnsi="Palatino Linotype" w:cs="Tahoma"/>
          <w:sz w:val="22"/>
          <w:szCs w:val="22"/>
        </w:rPr>
        <w:t xml:space="preserve">De acuerdo a lo establecido en el artículo en comento, esta clave se compone de trece caracteres alfanuméricos, con datos obtenidos de los apellidos, nombre (s), fecha de nacimiento del titular, más una </w:t>
      </w:r>
      <w:proofErr w:type="spellStart"/>
      <w:r w:rsidRPr="005D306D">
        <w:rPr>
          <w:rFonts w:ascii="Palatino Linotype" w:hAnsi="Palatino Linotype" w:cs="Tahoma"/>
          <w:sz w:val="22"/>
          <w:szCs w:val="22"/>
        </w:rPr>
        <w:t>homoclave</w:t>
      </w:r>
      <w:proofErr w:type="spellEnd"/>
      <w:r w:rsidRPr="005D306D">
        <w:rPr>
          <w:rFonts w:ascii="Palatino Linotype" w:hAnsi="Palatino Linotype" w:cs="Tahoma"/>
          <w:sz w:val="22"/>
          <w:szCs w:val="22"/>
        </w:rPr>
        <w:t xml:space="preserve"> que establece el sistema automático del Servicio de Administración Tributaria.</w:t>
      </w:r>
    </w:p>
    <w:p w14:paraId="38B80B44" w14:textId="77777777" w:rsidR="009C7AB4" w:rsidRPr="005D306D" w:rsidRDefault="009C7AB4" w:rsidP="008C2BDE">
      <w:pPr>
        <w:pStyle w:val="Prrafodelista"/>
        <w:spacing w:line="360" w:lineRule="auto"/>
        <w:rPr>
          <w:rFonts w:ascii="Palatino Linotype" w:hAnsi="Palatino Linotype" w:cs="Tahoma"/>
          <w:sz w:val="22"/>
          <w:szCs w:val="22"/>
        </w:rPr>
      </w:pPr>
    </w:p>
    <w:p w14:paraId="07950F51" w14:textId="77777777" w:rsidR="009C7AB4" w:rsidRPr="005D306D" w:rsidRDefault="009C7AB4" w:rsidP="008C2BDE">
      <w:pPr>
        <w:pStyle w:val="Prrafodelista"/>
        <w:spacing w:line="360" w:lineRule="auto"/>
        <w:ind w:left="0"/>
        <w:jc w:val="both"/>
        <w:rPr>
          <w:rFonts w:ascii="Palatino Linotype" w:hAnsi="Palatino Linotype" w:cs="Tahoma"/>
          <w:sz w:val="22"/>
          <w:szCs w:val="22"/>
        </w:rPr>
      </w:pPr>
      <w:r w:rsidRPr="005D306D">
        <w:rPr>
          <w:rFonts w:ascii="Palatino Linotype" w:hAnsi="Palatino Linotype" w:cs="Tahoma"/>
          <w:sz w:val="22"/>
          <w:szCs w:val="22"/>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C795836" w14:textId="77777777" w:rsidR="009C7AB4" w:rsidRPr="005D306D" w:rsidRDefault="009C7AB4" w:rsidP="008C2BDE">
      <w:pPr>
        <w:pStyle w:val="Prrafodelista"/>
        <w:spacing w:line="360" w:lineRule="auto"/>
        <w:rPr>
          <w:rFonts w:ascii="Palatino Linotype" w:hAnsi="Palatino Linotype" w:cs="Tahoma"/>
          <w:sz w:val="22"/>
          <w:szCs w:val="22"/>
        </w:rPr>
      </w:pPr>
    </w:p>
    <w:p w14:paraId="5639FBE3" w14:textId="26D4DB97" w:rsidR="009C7AB4" w:rsidRPr="005D306D" w:rsidRDefault="009C7AB4" w:rsidP="008C2BDE">
      <w:pPr>
        <w:pStyle w:val="Prrafodelista"/>
        <w:spacing w:line="360" w:lineRule="auto"/>
        <w:ind w:left="0"/>
        <w:jc w:val="both"/>
        <w:rPr>
          <w:rFonts w:ascii="Palatino Linotype" w:hAnsi="Palatino Linotype" w:cs="Tahoma"/>
          <w:sz w:val="22"/>
          <w:szCs w:val="22"/>
        </w:rPr>
      </w:pPr>
      <w:r w:rsidRPr="005D306D">
        <w:rPr>
          <w:rFonts w:ascii="Palatino Linotype" w:hAnsi="Palatino Linotype" w:cs="Tahoma"/>
          <w:sz w:val="22"/>
          <w:szCs w:val="22"/>
        </w:rPr>
        <w:t xml:space="preserve">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w:t>
      </w:r>
      <w:r w:rsidR="004268D8" w:rsidRPr="005D306D">
        <w:rPr>
          <w:rFonts w:ascii="Palatino Linotype" w:hAnsi="Palatino Linotype" w:cs="Tahoma"/>
          <w:sz w:val="22"/>
          <w:szCs w:val="22"/>
        </w:rPr>
        <w:t>involucradas</w:t>
      </w:r>
      <w:r w:rsidRPr="005D306D">
        <w:rPr>
          <w:rFonts w:ascii="Palatino Linotype" w:hAnsi="Palatino Linotype" w:cs="Tahoma"/>
          <w:sz w:val="22"/>
          <w:szCs w:val="22"/>
        </w:rPr>
        <w:t>, en el pago de estos.</w:t>
      </w:r>
    </w:p>
    <w:p w14:paraId="09811F71" w14:textId="77777777" w:rsidR="009C7AB4" w:rsidRPr="005D306D" w:rsidRDefault="009C7AB4" w:rsidP="008C2BDE">
      <w:pPr>
        <w:pStyle w:val="Prrafodelista"/>
        <w:spacing w:line="360" w:lineRule="auto"/>
        <w:rPr>
          <w:rFonts w:ascii="Palatino Linotype" w:hAnsi="Palatino Linotype" w:cs="Tahoma"/>
          <w:sz w:val="22"/>
          <w:szCs w:val="22"/>
        </w:rPr>
      </w:pPr>
    </w:p>
    <w:p w14:paraId="399FDBB6" w14:textId="77777777" w:rsidR="009C7AB4" w:rsidRPr="005D306D" w:rsidRDefault="009C7AB4" w:rsidP="008C2BDE">
      <w:pPr>
        <w:pStyle w:val="Prrafodelista"/>
        <w:spacing w:line="360" w:lineRule="auto"/>
        <w:ind w:left="0"/>
        <w:jc w:val="both"/>
        <w:rPr>
          <w:rFonts w:ascii="Palatino Linotype" w:hAnsi="Palatino Linotype" w:cs="Tahoma"/>
          <w:sz w:val="22"/>
          <w:szCs w:val="22"/>
        </w:rPr>
      </w:pPr>
      <w:r w:rsidRPr="005D306D">
        <w:rPr>
          <w:rFonts w:ascii="Palatino Linotype" w:eastAsiaTheme="minorHAnsi" w:hAnsi="Palatino Linotype" w:cs="Tahoma"/>
          <w:bCs/>
          <w:sz w:val="22"/>
          <w:szCs w:val="22"/>
        </w:rPr>
        <w:t>Lo anterior, resulta congruente con el Criterio 19/17 emitido por el entonces Instituto Nacional de Transparencia, Acceso a la Información y Protección de Datos Personales, en el cual se señala lo siguiente:</w:t>
      </w:r>
    </w:p>
    <w:p w14:paraId="44BCAEA8" w14:textId="77777777" w:rsidR="009C7AB4" w:rsidRPr="005D306D" w:rsidRDefault="009C7AB4" w:rsidP="008C2BDE">
      <w:pPr>
        <w:spacing w:line="360" w:lineRule="auto"/>
        <w:contextualSpacing/>
        <w:jc w:val="both"/>
        <w:rPr>
          <w:rFonts w:ascii="Palatino Linotype" w:hAnsi="Palatino Linotype" w:cs="Tahoma"/>
          <w:sz w:val="22"/>
          <w:szCs w:val="22"/>
        </w:rPr>
      </w:pPr>
    </w:p>
    <w:p w14:paraId="15853F32" w14:textId="77777777" w:rsidR="009C7AB4" w:rsidRPr="005D306D" w:rsidRDefault="009C7AB4" w:rsidP="008C2BDE">
      <w:pPr>
        <w:spacing w:line="360" w:lineRule="auto"/>
        <w:ind w:left="567"/>
        <w:jc w:val="both"/>
        <w:rPr>
          <w:rFonts w:ascii="Palatino Linotype" w:hAnsi="Palatino Linotype" w:cs="Tahoma"/>
          <w:b/>
          <w:i/>
          <w:sz w:val="22"/>
          <w:szCs w:val="22"/>
        </w:rPr>
      </w:pPr>
      <w:r w:rsidRPr="005D306D">
        <w:rPr>
          <w:rFonts w:ascii="Palatino Linotype" w:hAnsi="Palatino Linotype"/>
          <w:b/>
          <w:i/>
          <w:sz w:val="22"/>
          <w:szCs w:val="22"/>
        </w:rPr>
        <w:lastRenderedPageBreak/>
        <w:t xml:space="preserve">Registro Federal de Contribuyentes (RFC) de personas físicas. </w:t>
      </w:r>
    </w:p>
    <w:p w14:paraId="33D624AD" w14:textId="77777777" w:rsidR="009C7AB4" w:rsidRPr="005D306D" w:rsidRDefault="009C7AB4" w:rsidP="008C2BDE">
      <w:pPr>
        <w:pStyle w:val="Prrafodelista"/>
        <w:spacing w:line="360" w:lineRule="auto"/>
        <w:ind w:left="567" w:right="567"/>
        <w:jc w:val="both"/>
        <w:rPr>
          <w:rFonts w:ascii="Palatino Linotype" w:hAnsi="Palatino Linotype" w:cs="Tahoma"/>
          <w:i/>
          <w:sz w:val="22"/>
          <w:szCs w:val="22"/>
        </w:rPr>
      </w:pPr>
      <w:r w:rsidRPr="005D306D">
        <w:rPr>
          <w:rFonts w:ascii="Palatino Linotype" w:hAnsi="Palatino Linotype" w:cs="Tahoma"/>
          <w:i/>
          <w:sz w:val="22"/>
          <w:szCs w:val="22"/>
        </w:rPr>
        <w:t>El RFC es una clave de carácter fiscal, única e irrepetible, que permite identificar al titular, su edad y fecha de nacimiento, por lo que es un dato personal de carácter confidencial.</w:t>
      </w:r>
    </w:p>
    <w:p w14:paraId="3949CD93" w14:textId="77777777" w:rsidR="009C7AB4" w:rsidRPr="005D306D" w:rsidRDefault="009C7AB4" w:rsidP="008C2BDE">
      <w:pPr>
        <w:pStyle w:val="Prrafodelista"/>
        <w:spacing w:line="360" w:lineRule="auto"/>
        <w:ind w:left="567" w:right="567"/>
        <w:jc w:val="both"/>
        <w:rPr>
          <w:rFonts w:ascii="Palatino Linotype" w:hAnsi="Palatino Linotype" w:cs="Tahoma"/>
          <w:sz w:val="22"/>
          <w:szCs w:val="22"/>
        </w:rPr>
      </w:pPr>
    </w:p>
    <w:p w14:paraId="5F605A3D" w14:textId="77777777" w:rsidR="009C7AB4" w:rsidRPr="005D306D" w:rsidRDefault="009C7AB4" w:rsidP="008C2BDE">
      <w:pPr>
        <w:pStyle w:val="Prrafodelista"/>
        <w:spacing w:line="360" w:lineRule="auto"/>
        <w:ind w:left="0"/>
        <w:jc w:val="both"/>
        <w:rPr>
          <w:rFonts w:ascii="Palatino Linotype" w:hAnsi="Palatino Linotype" w:cs="Tahoma"/>
          <w:sz w:val="22"/>
          <w:szCs w:val="22"/>
        </w:rPr>
      </w:pPr>
      <w:r w:rsidRPr="005D306D">
        <w:rPr>
          <w:rFonts w:ascii="Palatino Linotype" w:hAnsi="Palatino Linotype" w:cs="Tahoma"/>
          <w:b/>
          <w:sz w:val="22"/>
          <w:szCs w:val="22"/>
        </w:rPr>
        <w:t>De tal suerte, el Registro Federal de Contribuyentes de las personas físicas no guarda relación con la transparencia de los recursos públicos</w:t>
      </w:r>
      <w:r w:rsidRPr="005D306D">
        <w:rPr>
          <w:rFonts w:ascii="Palatino Linotype" w:hAnsi="Palatino Linotype" w:cs="Tahoma"/>
          <w:sz w:val="22"/>
          <w:szCs w:val="22"/>
        </w:rPr>
        <w:t>, así como tampoco con el desempeño laboral que pueda tener una persona, por lo que debe ser clasificado como confidencial. En términos del artículo 143, fracción I de la Ley de Transparencia y Acceso a la Información Pública del Estado de México y Municipios.</w:t>
      </w:r>
    </w:p>
    <w:p w14:paraId="645E6BF8" w14:textId="77777777" w:rsidR="004268D8" w:rsidRPr="005D306D" w:rsidRDefault="004268D8" w:rsidP="008C2BDE">
      <w:pPr>
        <w:pStyle w:val="Prrafodelista"/>
        <w:spacing w:line="360" w:lineRule="auto"/>
        <w:ind w:left="0"/>
        <w:jc w:val="both"/>
        <w:rPr>
          <w:rFonts w:ascii="Palatino Linotype" w:hAnsi="Palatino Linotype" w:cs="Tahoma"/>
          <w:sz w:val="22"/>
          <w:szCs w:val="22"/>
        </w:rPr>
      </w:pPr>
    </w:p>
    <w:p w14:paraId="1D7DAD87" w14:textId="23E3E159" w:rsidR="004268D8" w:rsidRPr="005D306D" w:rsidRDefault="004268D8" w:rsidP="008C2BDE">
      <w:pPr>
        <w:pStyle w:val="Prrafodelista"/>
        <w:spacing w:line="360" w:lineRule="auto"/>
        <w:ind w:left="0"/>
        <w:jc w:val="both"/>
        <w:rPr>
          <w:rFonts w:ascii="Palatino Linotype" w:hAnsi="Palatino Linotype" w:cs="Tahoma"/>
          <w:bCs/>
          <w:sz w:val="22"/>
          <w:szCs w:val="22"/>
        </w:rPr>
      </w:pPr>
      <w:r w:rsidRPr="005D306D">
        <w:rPr>
          <w:rFonts w:ascii="Palatino Linotype" w:hAnsi="Palatino Linotype" w:cs="Tahoma"/>
          <w:bCs/>
          <w:sz w:val="22"/>
          <w:szCs w:val="22"/>
        </w:rPr>
        <w:t xml:space="preserve">Por lo que </w:t>
      </w:r>
      <w:r w:rsidR="006011B3" w:rsidRPr="005D306D">
        <w:rPr>
          <w:rFonts w:ascii="Palatino Linotype" w:hAnsi="Palatino Linotype" w:cs="Tahoma"/>
          <w:bCs/>
          <w:sz w:val="22"/>
          <w:szCs w:val="22"/>
        </w:rPr>
        <w:t>corresponde al código QR</w:t>
      </w:r>
      <w:r w:rsidRPr="005D306D">
        <w:rPr>
          <w:rFonts w:ascii="Palatino Linotype" w:hAnsi="Palatino Linotype" w:cs="Tahoma"/>
          <w:bCs/>
          <w:sz w:val="22"/>
          <w:szCs w:val="22"/>
        </w:rPr>
        <w:t xml:space="preserve">, es un elemento que los comprobantes fiscales digitales por Internet deben de incluir, conforme al formato </w:t>
      </w:r>
      <w:r w:rsidRPr="005D306D">
        <w:rPr>
          <w:rFonts w:ascii="Palatino Linotype" w:hAnsi="Palatino Linotype" w:cs="Tahoma"/>
          <w:bCs/>
          <w:i/>
          <w:sz w:val="22"/>
          <w:szCs w:val="22"/>
        </w:rPr>
        <w:t xml:space="preserve">QR </w:t>
      </w:r>
      <w:proofErr w:type="spellStart"/>
      <w:r w:rsidRPr="005D306D">
        <w:rPr>
          <w:rFonts w:ascii="Palatino Linotype" w:hAnsi="Palatino Linotype" w:cs="Tahoma"/>
          <w:bCs/>
          <w:i/>
          <w:sz w:val="22"/>
          <w:szCs w:val="22"/>
        </w:rPr>
        <w:t>Code</w:t>
      </w:r>
      <w:proofErr w:type="spellEnd"/>
      <w:r w:rsidRPr="005D306D">
        <w:rPr>
          <w:rFonts w:ascii="Palatino Linotype" w:hAnsi="Palatino Linotype" w:cs="Tahoma"/>
          <w:bCs/>
          <w:i/>
          <w:sz w:val="22"/>
          <w:szCs w:val="22"/>
        </w:rPr>
        <w:t xml:space="preserve"> (Quick Response </w:t>
      </w:r>
      <w:proofErr w:type="spellStart"/>
      <w:r w:rsidRPr="005D306D">
        <w:rPr>
          <w:rFonts w:ascii="Palatino Linotype" w:hAnsi="Palatino Linotype" w:cs="Tahoma"/>
          <w:bCs/>
          <w:i/>
          <w:sz w:val="22"/>
          <w:szCs w:val="22"/>
        </w:rPr>
        <w:t>Code</w:t>
      </w:r>
      <w:proofErr w:type="spellEnd"/>
      <w:r w:rsidRPr="005D306D">
        <w:rPr>
          <w:rFonts w:ascii="Palatino Linotype" w:hAnsi="Palatino Linotype" w:cs="Tahoma"/>
          <w:bCs/>
          <w:i/>
          <w:sz w:val="22"/>
          <w:szCs w:val="22"/>
        </w:rPr>
        <w:t>)</w:t>
      </w:r>
      <w:r w:rsidRPr="005D306D">
        <w:rPr>
          <w:rFonts w:ascii="Palatino Linotype" w:hAnsi="Palatino Linotype" w:cs="Tahoma"/>
          <w:bCs/>
          <w:sz w:val="22"/>
          <w:szCs w:val="22"/>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2" w:history="1">
        <w:r w:rsidRPr="005D306D">
          <w:rPr>
            <w:rStyle w:val="Hipervnculo"/>
            <w:rFonts w:ascii="Palatino Linotype" w:hAnsi="Palatino Linotype" w:cs="Tahoma"/>
            <w:bCs/>
            <w:color w:val="auto"/>
            <w:sz w:val="22"/>
            <w:szCs w:val="22"/>
          </w:rPr>
          <w:t>http://dof.gob.mx/nota_detalle.php?codigo=5492254&amp;fecha=28/07/2017</w:t>
        </w:r>
      </w:hyperlink>
      <w:r w:rsidRPr="005D306D">
        <w:rPr>
          <w:rFonts w:ascii="Palatino Linotype" w:hAnsi="Palatino Linotype" w:cs="Tahoma"/>
          <w:bCs/>
          <w:sz w:val="22"/>
          <w:szCs w:val="22"/>
        </w:rPr>
        <w:t>. Incluso con la captura de dicho código, a través de la aplicación móvil del Servicio de Administración Tributaria, permite el acceso al Registro Federal de Contribuyentes, como del Sujeto Obligado, como de los servidores públicos.</w:t>
      </w:r>
    </w:p>
    <w:p w14:paraId="7976E7BC" w14:textId="77777777" w:rsidR="004268D8" w:rsidRPr="005D306D" w:rsidRDefault="004268D8" w:rsidP="008C2BDE">
      <w:pPr>
        <w:pStyle w:val="Prrafodelista"/>
        <w:spacing w:line="360" w:lineRule="auto"/>
        <w:ind w:left="0"/>
        <w:jc w:val="both"/>
        <w:rPr>
          <w:rFonts w:ascii="Palatino Linotype" w:hAnsi="Palatino Linotype" w:cs="Tahoma"/>
          <w:bCs/>
          <w:sz w:val="22"/>
          <w:szCs w:val="22"/>
        </w:rPr>
      </w:pPr>
    </w:p>
    <w:p w14:paraId="61A51360" w14:textId="77777777" w:rsidR="004268D8" w:rsidRPr="005D306D" w:rsidRDefault="004268D8" w:rsidP="008C2BDE">
      <w:pPr>
        <w:pStyle w:val="Prrafodelista"/>
        <w:spacing w:line="360" w:lineRule="auto"/>
        <w:ind w:left="0"/>
        <w:jc w:val="both"/>
        <w:rPr>
          <w:rFonts w:ascii="Palatino Linotype" w:hAnsi="Palatino Linotype" w:cs="Tahoma"/>
          <w:bCs/>
          <w:sz w:val="22"/>
          <w:szCs w:val="22"/>
        </w:rPr>
      </w:pPr>
      <w:r w:rsidRPr="005D306D">
        <w:rPr>
          <w:rFonts w:ascii="Palatino Linotype" w:hAnsi="Palatino Linotype" w:cs="Tahoma"/>
          <w:bCs/>
          <w:sz w:val="22"/>
          <w:szCs w:val="22"/>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567F68EF" w14:textId="77777777" w:rsidR="000617A4" w:rsidRPr="005D306D" w:rsidRDefault="000617A4" w:rsidP="008C2BDE">
      <w:pPr>
        <w:pStyle w:val="Prrafodelista"/>
        <w:spacing w:line="360" w:lineRule="auto"/>
        <w:ind w:left="0"/>
        <w:jc w:val="both"/>
        <w:rPr>
          <w:rFonts w:ascii="Palatino Linotype" w:hAnsi="Palatino Linotype" w:cs="Tahoma"/>
          <w:bCs/>
          <w:sz w:val="22"/>
          <w:szCs w:val="22"/>
        </w:rPr>
      </w:pPr>
    </w:p>
    <w:p w14:paraId="70E9785B" w14:textId="77777777" w:rsidR="000617A4" w:rsidRPr="005D306D" w:rsidRDefault="000617A4" w:rsidP="008C2BDE">
      <w:pPr>
        <w:pStyle w:val="Prrafodelista"/>
        <w:spacing w:line="360" w:lineRule="auto"/>
        <w:ind w:left="0"/>
        <w:jc w:val="both"/>
        <w:rPr>
          <w:rFonts w:ascii="Palatino Linotype" w:hAnsi="Palatino Linotype" w:cs="Tahoma"/>
          <w:bCs/>
          <w:sz w:val="22"/>
          <w:szCs w:val="22"/>
        </w:rPr>
      </w:pPr>
    </w:p>
    <w:p w14:paraId="14E5424A" w14:textId="2F90CEE5" w:rsidR="004268D8" w:rsidRPr="005D306D" w:rsidRDefault="004268D8" w:rsidP="008C2BDE">
      <w:pPr>
        <w:pStyle w:val="Ttulo3"/>
        <w:tabs>
          <w:tab w:val="clear" w:pos="2160"/>
        </w:tabs>
        <w:spacing w:line="360" w:lineRule="auto"/>
        <w:ind w:left="142" w:right="397" w:firstLine="0"/>
        <w:jc w:val="both"/>
        <w:rPr>
          <w:rFonts w:ascii="Palatino Linotype" w:hAnsi="Palatino Linotype" w:cs="Tahoma"/>
          <w:sz w:val="22"/>
          <w:szCs w:val="22"/>
          <w:lang w:val="es-MX"/>
        </w:rPr>
      </w:pPr>
      <w:bookmarkStart w:id="4" w:name="_Toc86917948"/>
      <w:r w:rsidRPr="005D306D">
        <w:rPr>
          <w:rFonts w:ascii="Palatino Linotype" w:hAnsi="Palatino Linotype" w:cs="Tahoma"/>
          <w:sz w:val="22"/>
          <w:szCs w:val="22"/>
          <w:lang w:val="es-MX"/>
        </w:rPr>
        <w:lastRenderedPageBreak/>
        <w:t xml:space="preserve">Cadena original y folio fiscal. </w:t>
      </w:r>
      <w:bookmarkEnd w:id="4"/>
    </w:p>
    <w:p w14:paraId="3A2CC063" w14:textId="77777777" w:rsidR="004268D8" w:rsidRPr="005D306D" w:rsidRDefault="004268D8" w:rsidP="008C2BDE">
      <w:pPr>
        <w:pStyle w:val="Prrafodelista"/>
        <w:spacing w:line="360" w:lineRule="auto"/>
        <w:ind w:left="1080"/>
        <w:rPr>
          <w:rFonts w:ascii="Palatino Linotype" w:hAnsi="Palatino Linotype"/>
          <w:sz w:val="22"/>
          <w:szCs w:val="22"/>
          <w:lang w:val="es-MX" w:eastAsia="en-US"/>
        </w:rPr>
      </w:pPr>
    </w:p>
    <w:p w14:paraId="61DD75F2" w14:textId="77777777" w:rsidR="004268D8" w:rsidRPr="005D306D" w:rsidRDefault="004268D8" w:rsidP="008C2BDE">
      <w:pPr>
        <w:pStyle w:val="Prrafodelista"/>
        <w:spacing w:line="360" w:lineRule="auto"/>
        <w:ind w:left="0"/>
        <w:jc w:val="both"/>
        <w:rPr>
          <w:rFonts w:ascii="Palatino Linotype" w:hAnsi="Palatino Linotype" w:cs="Tahoma"/>
          <w:bCs/>
          <w:sz w:val="22"/>
          <w:szCs w:val="22"/>
        </w:rPr>
      </w:pPr>
      <w:r w:rsidRPr="005D306D">
        <w:rPr>
          <w:rFonts w:ascii="Palatino Linotype" w:hAnsi="Palatino Linotype" w:cs="Tahoma"/>
          <w:b/>
          <w:bCs/>
          <w:sz w:val="22"/>
          <w:szCs w:val="22"/>
        </w:rPr>
        <w:t>Cuando, de la secuencia de números y letras, no se advierta un Registro Federal de Contribuyentes o una Clave Única de Registro de Población, que pueda hacer identificable al titular del dato personal, no puede tenerse como dato personal</w:t>
      </w:r>
      <w:r w:rsidRPr="005D306D">
        <w:rPr>
          <w:rFonts w:ascii="Palatino Linotype" w:hAnsi="Palatino Linotype" w:cs="Tahoma"/>
          <w:bCs/>
          <w:sz w:val="22"/>
          <w:szCs w:val="22"/>
        </w:rPr>
        <w:t xml:space="preserve">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0802B8E8" w14:textId="77777777" w:rsidR="004268D8" w:rsidRPr="005D306D" w:rsidRDefault="004268D8" w:rsidP="008C2BDE">
      <w:pPr>
        <w:pStyle w:val="Prrafodelista"/>
        <w:spacing w:line="360" w:lineRule="auto"/>
        <w:ind w:left="0"/>
        <w:jc w:val="both"/>
        <w:rPr>
          <w:rFonts w:ascii="Palatino Linotype" w:hAnsi="Palatino Linotype" w:cs="Tahoma"/>
          <w:bCs/>
          <w:sz w:val="22"/>
          <w:szCs w:val="22"/>
        </w:rPr>
      </w:pPr>
    </w:p>
    <w:p w14:paraId="6B7C56A6" w14:textId="77777777" w:rsidR="004268D8" w:rsidRPr="005D306D" w:rsidRDefault="004268D8" w:rsidP="008C2BDE">
      <w:pPr>
        <w:pStyle w:val="Prrafodelista"/>
        <w:spacing w:line="360" w:lineRule="auto"/>
        <w:ind w:left="0"/>
        <w:jc w:val="both"/>
        <w:rPr>
          <w:rFonts w:ascii="Palatino Linotype" w:hAnsi="Palatino Linotype" w:cs="Tahoma"/>
          <w:bCs/>
          <w:sz w:val="22"/>
          <w:szCs w:val="22"/>
        </w:rPr>
      </w:pPr>
      <w:r w:rsidRPr="005D306D">
        <w:rPr>
          <w:rFonts w:ascii="Palatino Linotype" w:hAnsi="Palatino Linotype" w:cs="Tahoma"/>
          <w:sz w:val="22"/>
          <w:szCs w:val="22"/>
        </w:rPr>
        <w:t>Las cadenas originales y sellos que se agregan a las facturas</w:t>
      </w:r>
      <w:r w:rsidRPr="005D306D">
        <w:rPr>
          <w:rFonts w:ascii="Palatino Linotype" w:hAnsi="Palatino Linotype" w:cs="Tahoma"/>
          <w:b/>
          <w:bCs/>
          <w:sz w:val="22"/>
          <w:szCs w:val="22"/>
        </w:rPr>
        <w:t>,</w:t>
      </w:r>
      <w:r w:rsidRPr="005D306D">
        <w:rPr>
          <w:rFonts w:ascii="Palatino Linotype" w:hAnsi="Palatino Linotype" w:cs="Tahoma"/>
          <w:bCs/>
          <w:sz w:val="22"/>
          <w:szCs w:val="22"/>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1C150B41" w14:textId="77777777" w:rsidR="004268D8" w:rsidRPr="005D306D" w:rsidRDefault="004268D8" w:rsidP="008C2BDE">
      <w:pPr>
        <w:spacing w:line="360" w:lineRule="auto"/>
        <w:jc w:val="both"/>
        <w:rPr>
          <w:rFonts w:ascii="Palatino Linotype" w:hAnsi="Palatino Linotype" w:cs="Tahoma"/>
          <w:bCs/>
          <w:sz w:val="22"/>
          <w:szCs w:val="22"/>
        </w:rPr>
      </w:pPr>
      <w:r w:rsidRPr="005D306D">
        <w:rPr>
          <w:rFonts w:ascii="Palatino Linotype" w:hAnsi="Palatino Linotype" w:cs="Tahoma"/>
          <w:bCs/>
          <w:sz w:val="22"/>
          <w:szCs w:val="22"/>
        </w:rPr>
        <w:t> </w:t>
      </w:r>
    </w:p>
    <w:p w14:paraId="6E5D7448" w14:textId="77777777" w:rsidR="004268D8" w:rsidRPr="005D306D" w:rsidRDefault="004268D8" w:rsidP="00472C66">
      <w:pPr>
        <w:ind w:left="567" w:right="539"/>
        <w:jc w:val="both"/>
        <w:rPr>
          <w:rFonts w:ascii="Palatino Linotype" w:eastAsia="Calibri" w:hAnsi="Palatino Linotype" w:cs="Tahoma"/>
          <w:bCs/>
          <w:i/>
          <w:sz w:val="22"/>
          <w:szCs w:val="22"/>
          <w:lang w:eastAsia="en-US"/>
        </w:rPr>
      </w:pPr>
      <w:r w:rsidRPr="005D306D">
        <w:rPr>
          <w:rFonts w:ascii="Palatino Linotype" w:eastAsia="Calibri" w:hAnsi="Palatino Linotype" w:cs="Tahoma"/>
          <w:bCs/>
          <w:i/>
          <w:sz w:val="22"/>
          <w:szCs w:val="22"/>
          <w:lang w:eastAsia="en-US"/>
        </w:rPr>
        <w:t>“Elementos utilizados en la generación de Sellos Digitales:</w:t>
      </w:r>
    </w:p>
    <w:p w14:paraId="1242ECCA" w14:textId="77777777" w:rsidR="004268D8" w:rsidRPr="005D306D" w:rsidRDefault="004268D8" w:rsidP="00472C66">
      <w:pPr>
        <w:ind w:left="567" w:right="539"/>
        <w:jc w:val="both"/>
        <w:rPr>
          <w:rFonts w:ascii="Palatino Linotype" w:eastAsia="Calibri" w:hAnsi="Palatino Linotype" w:cs="Tahoma"/>
          <w:bCs/>
          <w:i/>
          <w:sz w:val="22"/>
          <w:szCs w:val="22"/>
          <w:lang w:eastAsia="en-US"/>
        </w:rPr>
      </w:pPr>
      <w:r w:rsidRPr="005D306D">
        <w:rPr>
          <w:rFonts w:ascii="Palatino Linotype" w:eastAsia="Calibri" w:hAnsi="Palatino Linotype" w:cs="Tahoma"/>
          <w:bCs/>
          <w:i/>
          <w:sz w:val="22"/>
          <w:szCs w:val="22"/>
          <w:lang w:eastAsia="en-US"/>
        </w:rPr>
        <w:t>•</w:t>
      </w:r>
      <w:r w:rsidRPr="005D306D">
        <w:rPr>
          <w:rFonts w:ascii="Palatino Linotype" w:eastAsia="Calibri" w:hAnsi="Palatino Linotype" w:cs="Tahoma"/>
          <w:bCs/>
          <w:i/>
          <w:sz w:val="22"/>
          <w:szCs w:val="22"/>
          <w:lang w:eastAsia="en-US"/>
        </w:rPr>
        <w:tab/>
        <w:t>Cadena Original, el elemento a sellar, en este caso de un comprobante fiscal digital a través de Internet.</w:t>
      </w:r>
    </w:p>
    <w:p w14:paraId="2C82B3F6" w14:textId="77777777" w:rsidR="004268D8" w:rsidRPr="005D306D" w:rsidRDefault="004268D8" w:rsidP="00472C66">
      <w:pPr>
        <w:ind w:left="567" w:right="539"/>
        <w:jc w:val="both"/>
        <w:rPr>
          <w:rFonts w:ascii="Palatino Linotype" w:eastAsia="Calibri" w:hAnsi="Palatino Linotype" w:cs="Tahoma"/>
          <w:bCs/>
          <w:i/>
          <w:sz w:val="22"/>
          <w:szCs w:val="22"/>
          <w:lang w:eastAsia="en-US"/>
        </w:rPr>
      </w:pPr>
      <w:r w:rsidRPr="005D306D">
        <w:rPr>
          <w:rFonts w:ascii="Palatino Linotype" w:eastAsia="Calibri" w:hAnsi="Palatino Linotype" w:cs="Tahoma"/>
          <w:bCs/>
          <w:i/>
          <w:sz w:val="22"/>
          <w:szCs w:val="22"/>
          <w:lang w:eastAsia="en-US"/>
        </w:rPr>
        <w:t>•</w:t>
      </w:r>
      <w:r w:rsidRPr="005D306D">
        <w:rPr>
          <w:rFonts w:ascii="Palatino Linotype" w:eastAsia="Calibri" w:hAnsi="Palatino Linotype" w:cs="Tahoma"/>
          <w:bCs/>
          <w:i/>
          <w:sz w:val="22"/>
          <w:szCs w:val="22"/>
          <w:lang w:eastAsia="en-US"/>
        </w:rPr>
        <w:tab/>
        <w:t>Certificado de Sello Digital y su correspondiente clave privada.</w:t>
      </w:r>
    </w:p>
    <w:p w14:paraId="2D3EAF26" w14:textId="77777777" w:rsidR="004268D8" w:rsidRPr="005D306D" w:rsidRDefault="004268D8" w:rsidP="00472C66">
      <w:pPr>
        <w:ind w:left="567" w:right="539"/>
        <w:jc w:val="both"/>
        <w:rPr>
          <w:rFonts w:ascii="Palatino Linotype" w:eastAsia="Calibri" w:hAnsi="Palatino Linotype" w:cs="Tahoma"/>
          <w:bCs/>
          <w:i/>
          <w:sz w:val="22"/>
          <w:szCs w:val="22"/>
          <w:lang w:eastAsia="en-US"/>
        </w:rPr>
      </w:pPr>
      <w:r w:rsidRPr="005D306D">
        <w:rPr>
          <w:rFonts w:ascii="Palatino Linotype" w:eastAsia="Calibri" w:hAnsi="Palatino Linotype" w:cs="Tahoma"/>
          <w:bCs/>
          <w:i/>
          <w:sz w:val="22"/>
          <w:szCs w:val="22"/>
          <w:lang w:eastAsia="en-US"/>
        </w:rPr>
        <w:t>•</w:t>
      </w:r>
      <w:r w:rsidRPr="005D306D">
        <w:rPr>
          <w:rFonts w:ascii="Palatino Linotype" w:eastAsia="Calibri" w:hAnsi="Palatino Linotype" w:cs="Tahoma"/>
          <w:bCs/>
          <w:i/>
          <w:sz w:val="22"/>
          <w:szCs w:val="22"/>
          <w:lang w:eastAsia="en-US"/>
        </w:rPr>
        <w:tab/>
        <w:t>Algoritmos de criptografía de clave pública para firma electrónica avanzada.</w:t>
      </w:r>
    </w:p>
    <w:p w14:paraId="58D202EB" w14:textId="77777777" w:rsidR="004268D8" w:rsidRPr="005D306D" w:rsidRDefault="004268D8" w:rsidP="00472C66">
      <w:pPr>
        <w:ind w:left="567" w:right="539"/>
        <w:jc w:val="both"/>
        <w:rPr>
          <w:rFonts w:ascii="Palatino Linotype" w:eastAsia="Calibri" w:hAnsi="Palatino Linotype" w:cs="Tahoma"/>
          <w:bCs/>
          <w:i/>
          <w:sz w:val="22"/>
          <w:szCs w:val="22"/>
          <w:lang w:eastAsia="en-US"/>
        </w:rPr>
      </w:pPr>
      <w:r w:rsidRPr="005D306D">
        <w:rPr>
          <w:rFonts w:ascii="Palatino Linotype" w:eastAsia="Calibri" w:hAnsi="Palatino Linotype" w:cs="Tahoma"/>
          <w:bCs/>
          <w:i/>
          <w:sz w:val="22"/>
          <w:szCs w:val="22"/>
          <w:lang w:eastAsia="en-US"/>
        </w:rPr>
        <w:t>•</w:t>
      </w:r>
      <w:r w:rsidRPr="005D306D">
        <w:rPr>
          <w:rFonts w:ascii="Palatino Linotype" w:eastAsia="Calibri" w:hAnsi="Palatino Linotype" w:cs="Tahoma"/>
          <w:bCs/>
          <w:i/>
          <w:sz w:val="22"/>
          <w:szCs w:val="22"/>
          <w:lang w:eastAsia="en-US"/>
        </w:rPr>
        <w:tab/>
        <w:t>Especificaciones de conversión de la firma electrónica avanzada a Base 64.</w:t>
      </w:r>
    </w:p>
    <w:p w14:paraId="0BC6E178" w14:textId="77777777" w:rsidR="004268D8" w:rsidRPr="005D306D" w:rsidRDefault="004268D8" w:rsidP="00472C66">
      <w:pPr>
        <w:ind w:left="567" w:right="539"/>
        <w:jc w:val="both"/>
        <w:rPr>
          <w:rFonts w:ascii="Palatino Linotype" w:eastAsia="Calibri" w:hAnsi="Palatino Linotype" w:cs="Tahoma"/>
          <w:bCs/>
          <w:i/>
          <w:sz w:val="22"/>
          <w:szCs w:val="22"/>
          <w:lang w:eastAsia="en-US"/>
        </w:rPr>
      </w:pPr>
      <w:r w:rsidRPr="005D306D">
        <w:rPr>
          <w:rFonts w:ascii="Palatino Linotype" w:eastAsia="Calibri" w:hAnsi="Palatino Linotype" w:cs="Tahoma"/>
          <w:bCs/>
          <w:i/>
          <w:sz w:val="22"/>
          <w:szCs w:val="22"/>
          <w:lang w:eastAsia="en-US"/>
        </w:rPr>
        <w:t>Para la generación de sellos digitales se utiliza criptografía de clave pública aplicada a una cadena original.</w:t>
      </w:r>
    </w:p>
    <w:p w14:paraId="67C461E1" w14:textId="77777777" w:rsidR="004268D8" w:rsidRPr="005D306D" w:rsidRDefault="004268D8" w:rsidP="00472C66">
      <w:pPr>
        <w:ind w:left="567" w:right="539"/>
        <w:jc w:val="both"/>
        <w:rPr>
          <w:rFonts w:ascii="Palatino Linotype" w:eastAsia="Calibri" w:hAnsi="Palatino Linotype" w:cs="Tahoma"/>
          <w:bCs/>
          <w:i/>
          <w:sz w:val="22"/>
          <w:szCs w:val="22"/>
          <w:lang w:eastAsia="en-US"/>
        </w:rPr>
      </w:pPr>
    </w:p>
    <w:p w14:paraId="73EBD1CC" w14:textId="77777777" w:rsidR="004268D8" w:rsidRPr="005D306D" w:rsidRDefault="004268D8" w:rsidP="00472C66">
      <w:pPr>
        <w:ind w:left="567" w:right="539"/>
        <w:jc w:val="both"/>
        <w:rPr>
          <w:rFonts w:ascii="Palatino Linotype" w:eastAsia="Calibri" w:hAnsi="Palatino Linotype" w:cs="Tahoma"/>
          <w:bCs/>
          <w:i/>
          <w:sz w:val="22"/>
          <w:szCs w:val="22"/>
          <w:lang w:eastAsia="en-US"/>
        </w:rPr>
      </w:pPr>
      <w:r w:rsidRPr="005D306D">
        <w:rPr>
          <w:rFonts w:ascii="Palatino Linotype" w:eastAsia="Calibri" w:hAnsi="Palatino Linotype" w:cs="Tahoma"/>
          <w:bCs/>
          <w:i/>
          <w:sz w:val="22"/>
          <w:szCs w:val="22"/>
          <w:lang w:eastAsia="en-US"/>
        </w:rPr>
        <w:lastRenderedPageBreak/>
        <w:t>Criptografía de la Clave Pública</w:t>
      </w:r>
    </w:p>
    <w:p w14:paraId="38DC6FE1" w14:textId="77777777" w:rsidR="004268D8" w:rsidRPr="005D306D" w:rsidRDefault="004268D8" w:rsidP="00472C66">
      <w:pPr>
        <w:ind w:left="567" w:right="539"/>
        <w:jc w:val="both"/>
        <w:rPr>
          <w:rFonts w:ascii="Palatino Linotype" w:eastAsia="Calibri" w:hAnsi="Palatino Linotype" w:cs="Tahoma"/>
          <w:bCs/>
          <w:i/>
          <w:sz w:val="22"/>
          <w:szCs w:val="22"/>
          <w:lang w:eastAsia="en-US"/>
        </w:rPr>
      </w:pPr>
      <w:r w:rsidRPr="005D306D">
        <w:rPr>
          <w:rFonts w:ascii="Palatino Linotype" w:eastAsia="Calibri" w:hAnsi="Palatino Linotype" w:cs="Tahoma"/>
          <w:bCs/>
          <w:i/>
          <w:sz w:val="22"/>
          <w:szCs w:val="22"/>
          <w:lang w:eastAsia="en-US"/>
        </w:rPr>
        <w:t xml:space="preserve">La criptografía de Clave Pública se basa en la generación de una pareja de números muy grandes relacionados íntimamente entre sí, de tal manera que una operación de </w:t>
      </w:r>
      <w:proofErr w:type="spellStart"/>
      <w:r w:rsidRPr="005D306D">
        <w:rPr>
          <w:rFonts w:ascii="Palatino Linotype" w:eastAsia="Calibri" w:hAnsi="Palatino Linotype" w:cs="Tahoma"/>
          <w:bCs/>
          <w:i/>
          <w:sz w:val="22"/>
          <w:szCs w:val="22"/>
          <w:lang w:eastAsia="en-US"/>
        </w:rPr>
        <w:t>encripción</w:t>
      </w:r>
      <w:proofErr w:type="spellEnd"/>
      <w:r w:rsidRPr="005D306D">
        <w:rPr>
          <w:rFonts w:ascii="Palatino Linotype" w:eastAsia="Calibri" w:hAnsi="Palatino Linotype" w:cs="Tahoma"/>
          <w:bCs/>
          <w:i/>
          <w:sz w:val="22"/>
          <w:szCs w:val="22"/>
          <w:lang w:eastAsia="en-US"/>
        </w:rPr>
        <w:t xml:space="preserve"> sobre un mensaje tomando como clave de </w:t>
      </w:r>
      <w:proofErr w:type="spellStart"/>
      <w:r w:rsidRPr="005D306D">
        <w:rPr>
          <w:rFonts w:ascii="Palatino Linotype" w:eastAsia="Calibri" w:hAnsi="Palatino Linotype" w:cs="Tahoma"/>
          <w:bCs/>
          <w:i/>
          <w:sz w:val="22"/>
          <w:szCs w:val="22"/>
          <w:lang w:eastAsia="en-US"/>
        </w:rPr>
        <w:t>encripción</w:t>
      </w:r>
      <w:proofErr w:type="spellEnd"/>
      <w:r w:rsidRPr="005D306D">
        <w:rPr>
          <w:rFonts w:ascii="Palatino Linotype" w:eastAsia="Calibri" w:hAnsi="Palatino Linotype" w:cs="Tahoma"/>
          <w:bCs/>
          <w:i/>
          <w:sz w:val="22"/>
          <w:szCs w:val="22"/>
          <w:lang w:eastAsia="en-US"/>
        </w:rPr>
        <w:t xml:space="preserve"> a uno de los dos números, produce un mensaje alterado en su significado que solo puede ser devuelto a su estado original mediante la operación de </w:t>
      </w:r>
      <w:proofErr w:type="spellStart"/>
      <w:r w:rsidRPr="005D306D">
        <w:rPr>
          <w:rFonts w:ascii="Palatino Linotype" w:eastAsia="Calibri" w:hAnsi="Palatino Linotype" w:cs="Tahoma"/>
          <w:bCs/>
          <w:i/>
          <w:sz w:val="22"/>
          <w:szCs w:val="22"/>
          <w:lang w:eastAsia="en-US"/>
        </w:rPr>
        <w:t>desencripción</w:t>
      </w:r>
      <w:proofErr w:type="spellEnd"/>
      <w:r w:rsidRPr="005D306D">
        <w:rPr>
          <w:rFonts w:ascii="Palatino Linotype" w:eastAsia="Calibri" w:hAnsi="Palatino Linotype" w:cs="Tahoma"/>
          <w:bCs/>
          <w:i/>
          <w:sz w:val="22"/>
          <w:szCs w:val="22"/>
          <w:lang w:eastAsia="en-US"/>
        </w:rPr>
        <w:t xml:space="preserve"> correspondiente tomando como clave de </w:t>
      </w:r>
      <w:proofErr w:type="spellStart"/>
      <w:r w:rsidRPr="005D306D">
        <w:rPr>
          <w:rFonts w:ascii="Palatino Linotype" w:eastAsia="Calibri" w:hAnsi="Palatino Linotype" w:cs="Tahoma"/>
          <w:bCs/>
          <w:i/>
          <w:sz w:val="22"/>
          <w:szCs w:val="22"/>
          <w:lang w:eastAsia="en-US"/>
        </w:rPr>
        <w:t>desencripción</w:t>
      </w:r>
      <w:proofErr w:type="spellEnd"/>
      <w:r w:rsidRPr="005D306D">
        <w:rPr>
          <w:rFonts w:ascii="Palatino Linotype" w:eastAsia="Calibri" w:hAnsi="Palatino Linotype" w:cs="Tahoma"/>
          <w:bCs/>
          <w:i/>
          <w:sz w:val="22"/>
          <w:szCs w:val="22"/>
          <w:lang w:eastAsia="en-US"/>
        </w:rPr>
        <w:t xml:space="preserve"> al otro número de la pareja.”</w:t>
      </w:r>
    </w:p>
    <w:p w14:paraId="7BBCCC72" w14:textId="77777777" w:rsidR="004268D8" w:rsidRPr="005D306D" w:rsidRDefault="004268D8" w:rsidP="008C2BDE">
      <w:pPr>
        <w:spacing w:line="360" w:lineRule="auto"/>
        <w:jc w:val="both"/>
        <w:rPr>
          <w:rFonts w:ascii="Palatino Linotype" w:hAnsi="Palatino Linotype" w:cs="Tahoma"/>
          <w:bCs/>
          <w:sz w:val="22"/>
          <w:szCs w:val="22"/>
        </w:rPr>
      </w:pPr>
      <w:r w:rsidRPr="005D306D">
        <w:rPr>
          <w:rFonts w:ascii="Palatino Linotype" w:hAnsi="Palatino Linotype" w:cs="Tahoma"/>
          <w:bCs/>
          <w:sz w:val="22"/>
          <w:szCs w:val="22"/>
        </w:rPr>
        <w:t> </w:t>
      </w:r>
    </w:p>
    <w:p w14:paraId="14FC3D15" w14:textId="0B6051E7" w:rsidR="004268D8" w:rsidRPr="005D306D" w:rsidRDefault="004268D8" w:rsidP="008C2BDE">
      <w:pPr>
        <w:pStyle w:val="Prrafodelista"/>
        <w:spacing w:line="360" w:lineRule="auto"/>
        <w:ind w:left="0"/>
        <w:jc w:val="both"/>
        <w:rPr>
          <w:rFonts w:ascii="Palatino Linotype" w:hAnsi="Palatino Linotype" w:cs="Tahoma"/>
          <w:bCs/>
          <w:sz w:val="22"/>
          <w:szCs w:val="22"/>
        </w:rPr>
      </w:pPr>
      <w:r w:rsidRPr="005D306D">
        <w:rPr>
          <w:rFonts w:ascii="Palatino Linotype" w:hAnsi="Palatino Linotype" w:cs="Tahoma"/>
          <w:bCs/>
          <w:sz w:val="22"/>
          <w:szCs w:val="22"/>
        </w:rPr>
        <w:t xml:space="preserve">Es decir, por sí solos las cadenas originales y los sellos originales </w:t>
      </w:r>
      <w:r w:rsidR="000B545F" w:rsidRPr="005D306D">
        <w:rPr>
          <w:rFonts w:ascii="Palatino Linotype" w:hAnsi="Palatino Linotype" w:cs="Tahoma"/>
          <w:bCs/>
          <w:sz w:val="22"/>
          <w:szCs w:val="22"/>
        </w:rPr>
        <w:t xml:space="preserve">sólo serán públicos cuando su contenido no se integre de datos personales, de lo contrario, deben ser clasificados como confidenciales de acuerdo con lo </w:t>
      </w:r>
      <w:r w:rsidRPr="005D306D">
        <w:rPr>
          <w:rFonts w:ascii="Palatino Linotype" w:hAnsi="Palatino Linotype" w:cs="Tahoma"/>
          <w:bCs/>
          <w:sz w:val="22"/>
          <w:szCs w:val="22"/>
        </w:rPr>
        <w:t>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2BC01849" w14:textId="77777777" w:rsidR="004268D8" w:rsidRPr="005D306D" w:rsidRDefault="004268D8" w:rsidP="008C2BDE">
      <w:pPr>
        <w:pStyle w:val="Prrafodelista"/>
        <w:spacing w:line="360" w:lineRule="auto"/>
        <w:ind w:left="0"/>
        <w:jc w:val="both"/>
        <w:rPr>
          <w:rFonts w:ascii="Palatino Linotype" w:hAnsi="Palatino Linotype" w:cs="Tahoma"/>
          <w:bCs/>
          <w:sz w:val="22"/>
          <w:szCs w:val="22"/>
        </w:rPr>
      </w:pPr>
    </w:p>
    <w:p w14:paraId="03707134" w14:textId="77777777" w:rsidR="004268D8" w:rsidRPr="005D306D" w:rsidRDefault="004268D8" w:rsidP="008C2BDE">
      <w:pPr>
        <w:pStyle w:val="Prrafodelista"/>
        <w:spacing w:line="360" w:lineRule="auto"/>
        <w:ind w:left="0"/>
        <w:jc w:val="both"/>
        <w:rPr>
          <w:rFonts w:ascii="Palatino Linotype" w:hAnsi="Palatino Linotype" w:cs="Tahoma"/>
          <w:bCs/>
          <w:sz w:val="22"/>
          <w:szCs w:val="22"/>
        </w:rPr>
      </w:pPr>
      <w:r w:rsidRPr="005D306D">
        <w:rPr>
          <w:rFonts w:ascii="Palatino Linotype" w:hAnsi="Palatino Linotype" w:cs="Tahoma"/>
          <w:bCs/>
          <w:sz w:val="22"/>
          <w:szCs w:val="22"/>
        </w:rPr>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0BB392B6" w14:textId="77777777" w:rsidR="004268D8" w:rsidRPr="005D306D" w:rsidRDefault="004268D8" w:rsidP="008C2BDE">
      <w:pPr>
        <w:spacing w:line="360" w:lineRule="auto"/>
        <w:jc w:val="both"/>
        <w:rPr>
          <w:rFonts w:ascii="Palatino Linotype" w:hAnsi="Palatino Linotype" w:cs="Tahoma"/>
          <w:bCs/>
          <w:sz w:val="22"/>
          <w:szCs w:val="22"/>
        </w:rPr>
      </w:pPr>
      <w:r w:rsidRPr="005D306D">
        <w:rPr>
          <w:rFonts w:ascii="Palatino Linotype" w:hAnsi="Palatino Linotype" w:cs="Tahoma"/>
          <w:bCs/>
          <w:sz w:val="22"/>
          <w:szCs w:val="22"/>
        </w:rPr>
        <w:t> </w:t>
      </w:r>
    </w:p>
    <w:p w14:paraId="03101A26" w14:textId="77777777" w:rsidR="004268D8" w:rsidRPr="005D306D" w:rsidRDefault="004268D8" w:rsidP="008C2BDE">
      <w:pPr>
        <w:spacing w:line="360" w:lineRule="auto"/>
        <w:jc w:val="center"/>
        <w:rPr>
          <w:rFonts w:ascii="Palatino Linotype" w:hAnsi="Palatino Linotype" w:cs="Tahoma"/>
          <w:bCs/>
          <w:sz w:val="22"/>
          <w:szCs w:val="22"/>
        </w:rPr>
      </w:pPr>
      <w:r w:rsidRPr="005D306D">
        <w:rPr>
          <w:rFonts w:ascii="Palatino Linotype" w:hAnsi="Palatino Linotype" w:cs="Tahoma"/>
          <w:bCs/>
          <w:noProof/>
          <w:sz w:val="22"/>
          <w:szCs w:val="22"/>
          <w:lang w:val="es-MX"/>
        </w:rPr>
        <w:drawing>
          <wp:inline distT="0" distB="0" distL="0" distR="0" wp14:anchorId="63ACF902" wp14:editId="7DD9B470">
            <wp:extent cx="5786600" cy="438150"/>
            <wp:effectExtent l="0" t="0" r="508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3">
                      <a:extLst>
                        <a:ext uri="{28A0092B-C50C-407E-A947-70E740481C1C}">
                          <a14:useLocalDpi xmlns:a14="http://schemas.microsoft.com/office/drawing/2010/main" val="0"/>
                        </a:ext>
                      </a:extLst>
                    </a:blip>
                    <a:srcRect t="40505" r="32588" b="47482"/>
                    <a:stretch/>
                  </pic:blipFill>
                  <pic:spPr bwMode="auto">
                    <a:xfrm>
                      <a:off x="0" y="0"/>
                      <a:ext cx="5823257" cy="440926"/>
                    </a:xfrm>
                    <a:prstGeom prst="rect">
                      <a:avLst/>
                    </a:prstGeom>
                    <a:noFill/>
                    <a:ln>
                      <a:noFill/>
                    </a:ln>
                    <a:extLst>
                      <a:ext uri="{53640926-AAD7-44D8-BBD7-CCE9431645EC}">
                        <a14:shadowObscured xmlns:a14="http://schemas.microsoft.com/office/drawing/2010/main"/>
                      </a:ext>
                    </a:extLst>
                  </pic:spPr>
                </pic:pic>
              </a:graphicData>
            </a:graphic>
          </wp:inline>
        </w:drawing>
      </w:r>
    </w:p>
    <w:p w14:paraId="1BC7E8F7" w14:textId="77777777" w:rsidR="004268D8" w:rsidRPr="005D306D" w:rsidRDefault="004268D8" w:rsidP="008C2BDE">
      <w:pPr>
        <w:spacing w:line="360" w:lineRule="auto"/>
        <w:jc w:val="center"/>
        <w:rPr>
          <w:rFonts w:ascii="Palatino Linotype" w:hAnsi="Palatino Linotype" w:cs="Tahoma"/>
          <w:bCs/>
          <w:sz w:val="22"/>
          <w:szCs w:val="22"/>
        </w:rPr>
      </w:pPr>
    </w:p>
    <w:p w14:paraId="5F41184F" w14:textId="77777777" w:rsidR="004268D8" w:rsidRPr="005D306D" w:rsidRDefault="004268D8" w:rsidP="008C2BDE">
      <w:pPr>
        <w:pStyle w:val="Prrafodelista"/>
        <w:spacing w:line="360" w:lineRule="auto"/>
        <w:ind w:left="0"/>
        <w:jc w:val="both"/>
        <w:rPr>
          <w:rFonts w:ascii="Palatino Linotype" w:hAnsi="Palatino Linotype" w:cs="Tahoma"/>
          <w:bCs/>
          <w:sz w:val="22"/>
          <w:szCs w:val="22"/>
        </w:rPr>
      </w:pPr>
      <w:r w:rsidRPr="005D306D">
        <w:rPr>
          <w:rFonts w:ascii="Palatino Linotype" w:hAnsi="Palatino Linotype" w:cs="Tahoma"/>
          <w:bCs/>
          <w:sz w:val="22"/>
          <w:szCs w:val="22"/>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w:t>
      </w:r>
      <w:r w:rsidRPr="005D306D">
        <w:rPr>
          <w:rFonts w:ascii="Palatino Linotype" w:hAnsi="Palatino Linotype" w:cs="Tahoma"/>
          <w:bCs/>
          <w:sz w:val="22"/>
          <w:szCs w:val="22"/>
        </w:rPr>
        <w:lastRenderedPageBreak/>
        <w:t xml:space="preserve">a legitimar que el documento cumple con todos los requisitos establecidos en la normatividad aplicable, sin necesidad algún dato personal, por lo que, tampoco actualiza la clasificación, en términos del artículo 143, fracción I de la Ley de la materia. </w:t>
      </w:r>
    </w:p>
    <w:p w14:paraId="5F4E719A" w14:textId="77777777" w:rsidR="004268D8" w:rsidRPr="005D306D" w:rsidRDefault="004268D8" w:rsidP="008C2BDE">
      <w:pPr>
        <w:pStyle w:val="Prrafodelista"/>
        <w:spacing w:line="360" w:lineRule="auto"/>
        <w:ind w:left="0"/>
        <w:jc w:val="both"/>
        <w:rPr>
          <w:rFonts w:ascii="Palatino Linotype" w:hAnsi="Palatino Linotype" w:cs="Tahoma"/>
          <w:bCs/>
          <w:sz w:val="22"/>
          <w:szCs w:val="22"/>
        </w:rPr>
      </w:pPr>
    </w:p>
    <w:p w14:paraId="5F691828" w14:textId="1D02BB89" w:rsidR="004268D8" w:rsidRPr="005D306D" w:rsidRDefault="004268D8" w:rsidP="008C2BDE">
      <w:pPr>
        <w:pStyle w:val="NormalWeb"/>
        <w:spacing w:before="0" w:beforeAutospacing="0" w:after="0" w:afterAutospacing="0" w:line="360" w:lineRule="auto"/>
        <w:ind w:right="99"/>
        <w:jc w:val="both"/>
        <w:rPr>
          <w:rFonts w:ascii="Palatino Linotype" w:hAnsi="Palatino Linotype" w:cs="Arial"/>
          <w:sz w:val="22"/>
          <w:szCs w:val="22"/>
        </w:rPr>
      </w:pPr>
      <w:r w:rsidRPr="005D306D">
        <w:rPr>
          <w:rFonts w:ascii="Palatino Linotype" w:hAnsi="Palatino Linotype" w:cs="Arial"/>
          <w:sz w:val="22"/>
          <w:szCs w:val="22"/>
        </w:rPr>
        <w:t>De lo anteriormente transcrito, se aprecia que la versión pública que remitió el Sujeto Obligado resulta excesiva, pues se pretende clasificar información que es de carácter pública, tal como como caden</w:t>
      </w:r>
      <w:r w:rsidR="005A27B8" w:rsidRPr="005D306D">
        <w:rPr>
          <w:rFonts w:ascii="Palatino Linotype" w:hAnsi="Palatino Linotype" w:cs="Arial"/>
          <w:sz w:val="22"/>
          <w:szCs w:val="22"/>
        </w:rPr>
        <w:t>as digitales y folio fiscal.</w:t>
      </w:r>
    </w:p>
    <w:p w14:paraId="1AF6DF10" w14:textId="77777777" w:rsidR="005A27B8" w:rsidRPr="005D306D" w:rsidRDefault="005A27B8" w:rsidP="008C2BDE">
      <w:pPr>
        <w:pStyle w:val="NormalWeb"/>
        <w:spacing w:before="0" w:beforeAutospacing="0" w:after="0" w:afterAutospacing="0" w:line="360" w:lineRule="auto"/>
        <w:ind w:right="99"/>
        <w:jc w:val="both"/>
        <w:rPr>
          <w:rFonts w:ascii="Palatino Linotype" w:hAnsi="Palatino Linotype" w:cs="Arial"/>
          <w:sz w:val="22"/>
          <w:szCs w:val="22"/>
        </w:rPr>
      </w:pPr>
    </w:p>
    <w:p w14:paraId="49510153" w14:textId="78450AF0" w:rsidR="000B545F" w:rsidRPr="005D306D" w:rsidRDefault="005A27B8" w:rsidP="008C2BDE">
      <w:pPr>
        <w:pStyle w:val="NormalWeb"/>
        <w:spacing w:before="0" w:beforeAutospacing="0" w:after="0" w:afterAutospacing="0" w:line="360" w:lineRule="auto"/>
        <w:ind w:right="99"/>
        <w:jc w:val="both"/>
        <w:rPr>
          <w:rFonts w:ascii="Palatino Linotype" w:hAnsi="Palatino Linotype" w:cs="Arial"/>
          <w:sz w:val="22"/>
          <w:szCs w:val="22"/>
        </w:rPr>
      </w:pPr>
      <w:r w:rsidRPr="005D306D">
        <w:rPr>
          <w:rFonts w:ascii="Palatino Linotype" w:hAnsi="Palatino Linotype" w:cs="Arial"/>
          <w:sz w:val="22"/>
          <w:szCs w:val="22"/>
        </w:rPr>
        <w:t>Además, no pasa desapercibido que el Recurrente, respecto a los recibos de nómina de las Coordinaciones, no señaló temporalidad, por lo que el Sujeto Obligado debe proporcionar la información</w:t>
      </w:r>
      <w:r w:rsidR="006011B3" w:rsidRPr="005D306D">
        <w:rPr>
          <w:rFonts w:ascii="Palatino Linotype" w:hAnsi="Palatino Linotype" w:cs="Arial"/>
          <w:sz w:val="22"/>
          <w:szCs w:val="22"/>
        </w:rPr>
        <w:t xml:space="preserve"> </w:t>
      </w:r>
      <w:r w:rsidRPr="005D306D">
        <w:rPr>
          <w:rFonts w:ascii="Palatino Linotype" w:hAnsi="Palatino Linotype" w:cs="Arial"/>
          <w:sz w:val="22"/>
          <w:szCs w:val="22"/>
        </w:rPr>
        <w:t>más actualizada que se haya gener</w:t>
      </w:r>
      <w:r w:rsidR="000B545F" w:rsidRPr="005D306D">
        <w:rPr>
          <w:rFonts w:ascii="Palatino Linotype" w:hAnsi="Palatino Linotype" w:cs="Arial"/>
          <w:sz w:val="22"/>
          <w:szCs w:val="22"/>
        </w:rPr>
        <w:t>ado a la fecha de la solicitud, siendo las correspondientes a las últimas dos quincenas, de acuerdo con el criterio reiterado 04/2024 de este Organismo Garante, cuyo rubro y texto disponen lo siguiente:</w:t>
      </w:r>
    </w:p>
    <w:p w14:paraId="0BC18550" w14:textId="77777777" w:rsidR="000B545F" w:rsidRPr="005D306D" w:rsidRDefault="000B545F" w:rsidP="008C2BDE">
      <w:pPr>
        <w:pStyle w:val="NormalWeb"/>
        <w:spacing w:before="0" w:beforeAutospacing="0" w:after="0" w:afterAutospacing="0" w:line="360" w:lineRule="auto"/>
        <w:ind w:right="99"/>
        <w:jc w:val="both"/>
        <w:rPr>
          <w:rFonts w:ascii="Palatino Linotype" w:hAnsi="Palatino Linotype" w:cs="Arial"/>
          <w:sz w:val="22"/>
          <w:szCs w:val="22"/>
        </w:rPr>
      </w:pPr>
    </w:p>
    <w:p w14:paraId="6C6C8EC9" w14:textId="77777777" w:rsidR="000B545F" w:rsidRPr="005D306D" w:rsidRDefault="000B545F" w:rsidP="00EB066A">
      <w:pPr>
        <w:pStyle w:val="NormalWeb"/>
        <w:spacing w:before="0" w:beforeAutospacing="0" w:after="0" w:afterAutospacing="0"/>
        <w:ind w:left="567" w:right="850"/>
        <w:jc w:val="both"/>
        <w:rPr>
          <w:rFonts w:ascii="Palatino Linotype" w:hAnsi="Palatino Linotype"/>
          <w:i/>
          <w:sz w:val="22"/>
        </w:rPr>
      </w:pPr>
      <w:r w:rsidRPr="005D306D">
        <w:rPr>
          <w:rFonts w:ascii="Palatino Linotype" w:hAnsi="Palatino Linotype"/>
          <w:b/>
          <w:i/>
          <w:sz w:val="22"/>
        </w:rPr>
        <w:t>NÓMINA DE SERVIDORES PÚBLICOS. PERIODO DE BÚSQUEDA Y ENTREGA DE LA INFORMACIÓN, CUANDO NO SE PRECISA EN LA SOLICITUD DE INFORMACIÓN.</w:t>
      </w:r>
      <w:r w:rsidRPr="005D306D">
        <w:rPr>
          <w:rFonts w:ascii="Palatino Linotype" w:hAnsi="Palatino Linotype"/>
          <w:i/>
          <w:sz w:val="22"/>
        </w:rPr>
        <w:t xml:space="preserve"> Cuando el particular no refiriera el periodo respecto del cual requiere la información, o bien, de la solicitud presentada no se adviertan elementos que permitan identificarlo, tratándose exclusivamente de información relativa a la nómina, los Sujetos Obligados deberán entregar lo correspondiente a las últimas dos quincenas pagadas previo a la fecha de presentación de la solicitud. </w:t>
      </w:r>
    </w:p>
    <w:p w14:paraId="18347FD7" w14:textId="77777777" w:rsidR="000B545F" w:rsidRPr="005D306D" w:rsidRDefault="000B545F" w:rsidP="00EB066A">
      <w:pPr>
        <w:pStyle w:val="NormalWeb"/>
        <w:spacing w:before="0" w:beforeAutospacing="0" w:after="0" w:afterAutospacing="0"/>
        <w:ind w:left="567" w:right="850"/>
        <w:jc w:val="both"/>
        <w:rPr>
          <w:rFonts w:ascii="Palatino Linotype" w:hAnsi="Palatino Linotype"/>
          <w:i/>
          <w:sz w:val="22"/>
        </w:rPr>
      </w:pPr>
    </w:p>
    <w:p w14:paraId="31190FB5" w14:textId="77777777" w:rsidR="000B545F" w:rsidRPr="005D306D" w:rsidRDefault="000B545F" w:rsidP="00EB066A">
      <w:pPr>
        <w:pStyle w:val="NormalWeb"/>
        <w:spacing w:before="0" w:beforeAutospacing="0" w:after="0" w:afterAutospacing="0"/>
        <w:ind w:left="567" w:right="850"/>
        <w:jc w:val="both"/>
        <w:rPr>
          <w:rFonts w:ascii="Palatino Linotype" w:hAnsi="Palatino Linotype"/>
          <w:i/>
          <w:sz w:val="22"/>
        </w:rPr>
      </w:pPr>
      <w:r w:rsidRPr="005D306D">
        <w:rPr>
          <w:rFonts w:ascii="Palatino Linotype" w:hAnsi="Palatino Linotype"/>
          <w:i/>
          <w:sz w:val="22"/>
        </w:rPr>
        <w:t>Precedentes:</w:t>
      </w:r>
    </w:p>
    <w:p w14:paraId="11569F8E" w14:textId="77777777" w:rsidR="000B545F" w:rsidRPr="005D306D" w:rsidRDefault="000B545F" w:rsidP="00EB066A">
      <w:pPr>
        <w:pStyle w:val="NormalWeb"/>
        <w:spacing w:before="0" w:beforeAutospacing="0" w:after="0" w:afterAutospacing="0"/>
        <w:ind w:left="567" w:right="850"/>
        <w:jc w:val="both"/>
        <w:rPr>
          <w:rFonts w:ascii="Palatino Linotype" w:hAnsi="Palatino Linotype"/>
          <w:i/>
          <w:sz w:val="22"/>
        </w:rPr>
      </w:pPr>
      <w:r w:rsidRPr="005D306D">
        <w:rPr>
          <w:rFonts w:ascii="Palatino Linotype" w:hAnsi="Palatino Linotype"/>
          <w:i/>
          <w:sz w:val="22"/>
        </w:rPr>
        <w:sym w:font="Symbol" w:char="F0B7"/>
      </w:r>
      <w:r w:rsidRPr="005D306D">
        <w:rPr>
          <w:rFonts w:ascii="Palatino Linotype" w:hAnsi="Palatino Linotype"/>
          <w:i/>
          <w:sz w:val="22"/>
        </w:rPr>
        <w:t xml:space="preserve"> En materia de acceso a la información pública. 16752/INFOEM/IP/RR/2022 y acumulados. Aprobada por mayoría de votos, emitiendo voto particular los Comisionados Sharon Cristina Morales Martínez, Guadalupe Ramírez Peña y Luis Gustavo Parra Noriega. Ayuntamiento de Toluca. Comisionada Ponente Sharon Cristina Morales Martínez. Sesión 43 – 2023. </w:t>
      </w:r>
    </w:p>
    <w:p w14:paraId="3487CC8B" w14:textId="77777777" w:rsidR="000B545F" w:rsidRPr="005D306D" w:rsidRDefault="000B545F" w:rsidP="00EB066A">
      <w:pPr>
        <w:pStyle w:val="NormalWeb"/>
        <w:spacing w:before="0" w:beforeAutospacing="0" w:after="0" w:afterAutospacing="0"/>
        <w:ind w:left="567" w:right="850"/>
        <w:jc w:val="both"/>
        <w:rPr>
          <w:rFonts w:ascii="Palatino Linotype" w:hAnsi="Palatino Linotype"/>
          <w:i/>
          <w:sz w:val="22"/>
        </w:rPr>
      </w:pPr>
      <w:r w:rsidRPr="005D306D">
        <w:rPr>
          <w:rFonts w:ascii="Palatino Linotype" w:hAnsi="Palatino Linotype"/>
          <w:i/>
          <w:sz w:val="22"/>
        </w:rPr>
        <w:sym w:font="Symbol" w:char="F0B7"/>
      </w:r>
      <w:r w:rsidRPr="005D306D">
        <w:rPr>
          <w:rFonts w:ascii="Palatino Linotype" w:hAnsi="Palatino Linotype"/>
          <w:i/>
          <w:sz w:val="22"/>
        </w:rPr>
        <w:t xml:space="preserve"> En materia de acceso a la información pública. 07558/INFOEM/IP/RR/2023. Aprobada por unanimidad de votos. Ayuntamiento de Ecatepec de Morelos. Comisionada Ponente María del Rosario Mejía Ayala. Sesión 03 – 2024. </w:t>
      </w:r>
    </w:p>
    <w:p w14:paraId="29E97C7A" w14:textId="77777777" w:rsidR="000B545F" w:rsidRPr="005D306D" w:rsidRDefault="000B545F" w:rsidP="00EB066A">
      <w:pPr>
        <w:pStyle w:val="NormalWeb"/>
        <w:spacing w:before="0" w:beforeAutospacing="0" w:after="0" w:afterAutospacing="0"/>
        <w:ind w:left="567" w:right="850"/>
        <w:jc w:val="both"/>
        <w:rPr>
          <w:rFonts w:ascii="Palatino Linotype" w:hAnsi="Palatino Linotype"/>
          <w:i/>
          <w:sz w:val="22"/>
        </w:rPr>
      </w:pPr>
      <w:r w:rsidRPr="005D306D">
        <w:rPr>
          <w:rFonts w:ascii="Palatino Linotype" w:hAnsi="Palatino Linotype"/>
          <w:i/>
          <w:sz w:val="22"/>
        </w:rPr>
        <w:sym w:font="Symbol" w:char="F0B7"/>
      </w:r>
      <w:r w:rsidRPr="005D306D">
        <w:rPr>
          <w:rFonts w:ascii="Palatino Linotype" w:hAnsi="Palatino Linotype"/>
          <w:i/>
          <w:sz w:val="22"/>
        </w:rPr>
        <w:t xml:space="preserve"> En materia de acceso a la información pública. 07557/INFOEM/IP/RR/2023. Aprobada por unanimidad de votos, emitiendo voto disidente la Comisionada </w:t>
      </w:r>
      <w:r w:rsidRPr="005D306D">
        <w:rPr>
          <w:rFonts w:ascii="Palatino Linotype" w:hAnsi="Palatino Linotype"/>
          <w:i/>
          <w:sz w:val="22"/>
        </w:rPr>
        <w:lastRenderedPageBreak/>
        <w:t xml:space="preserve">Guadalupe Ramírez Peña. Secretaría de Educación. Comisionada Ponente Sharon Cristina Morales Martínez. Sesión 05 – 2024. </w:t>
      </w:r>
    </w:p>
    <w:p w14:paraId="4F5329AE" w14:textId="77777777" w:rsidR="000B545F" w:rsidRPr="005D306D" w:rsidRDefault="000B545F" w:rsidP="008C2BDE">
      <w:pPr>
        <w:pStyle w:val="NormalWeb"/>
        <w:spacing w:before="0" w:beforeAutospacing="0" w:after="0" w:afterAutospacing="0" w:line="360" w:lineRule="auto"/>
        <w:ind w:right="99"/>
        <w:jc w:val="both"/>
        <w:rPr>
          <w:rFonts w:ascii="Palatino Linotype" w:hAnsi="Palatino Linotype" w:cs="Arial"/>
          <w:sz w:val="22"/>
          <w:szCs w:val="22"/>
        </w:rPr>
      </w:pPr>
    </w:p>
    <w:p w14:paraId="2530FED5" w14:textId="58BEBE08" w:rsidR="004268D8" w:rsidRPr="005D306D" w:rsidRDefault="004268D8" w:rsidP="008C2BDE">
      <w:pPr>
        <w:pStyle w:val="NormalWeb"/>
        <w:spacing w:before="0" w:beforeAutospacing="0" w:after="0" w:afterAutospacing="0" w:line="360" w:lineRule="auto"/>
        <w:ind w:right="99"/>
        <w:jc w:val="both"/>
        <w:rPr>
          <w:rFonts w:ascii="Palatino Linotype" w:hAnsi="Palatino Linotype" w:cs="Arial"/>
          <w:sz w:val="22"/>
          <w:szCs w:val="22"/>
        </w:rPr>
      </w:pPr>
      <w:r w:rsidRPr="005D306D">
        <w:rPr>
          <w:rFonts w:ascii="Palatino Linotype" w:hAnsi="Palatino Linotype" w:cs="Arial"/>
          <w:sz w:val="22"/>
          <w:szCs w:val="22"/>
        </w:rPr>
        <w:t xml:space="preserve">Por lo anterior, se ORDENA entregar nuevamente los recibos de nómina remitidos en respuesta en una correcta versión pública, </w:t>
      </w:r>
      <w:r w:rsidR="005A27B8" w:rsidRPr="005D306D">
        <w:rPr>
          <w:rFonts w:ascii="Palatino Linotype" w:hAnsi="Palatino Linotype" w:cs="Arial"/>
          <w:sz w:val="22"/>
          <w:szCs w:val="22"/>
        </w:rPr>
        <w:t xml:space="preserve">así como los recibos de nómina de la segunda quincena de enero </w:t>
      </w:r>
      <w:r w:rsidR="000B545F" w:rsidRPr="005D306D">
        <w:rPr>
          <w:rFonts w:ascii="Palatino Linotype" w:hAnsi="Palatino Linotype" w:cs="Arial"/>
          <w:sz w:val="22"/>
          <w:szCs w:val="22"/>
        </w:rPr>
        <w:t xml:space="preserve">de los Titulares de las </w:t>
      </w:r>
      <w:r w:rsidR="005A27B8" w:rsidRPr="005D306D">
        <w:rPr>
          <w:rFonts w:ascii="Palatino Linotype" w:hAnsi="Palatino Linotype" w:cs="Arial"/>
          <w:sz w:val="22"/>
          <w:szCs w:val="22"/>
        </w:rPr>
        <w:t xml:space="preserve">Coordinaciones referidas en la solicitud, </w:t>
      </w:r>
      <w:r w:rsidRPr="005D306D">
        <w:rPr>
          <w:rFonts w:ascii="Palatino Linotype" w:hAnsi="Palatino Linotype" w:cs="Arial"/>
          <w:sz w:val="22"/>
          <w:szCs w:val="22"/>
        </w:rPr>
        <w:t>para tal efecto, deberá estar a lo dispuesto en el Considerando QUINTO de la presente resolución.</w:t>
      </w:r>
    </w:p>
    <w:p w14:paraId="288D21A8" w14:textId="77777777" w:rsidR="000B545F" w:rsidRPr="005D306D" w:rsidRDefault="000B545F" w:rsidP="008C2BDE">
      <w:pPr>
        <w:pStyle w:val="NormalWeb"/>
        <w:spacing w:before="0" w:beforeAutospacing="0" w:after="0" w:afterAutospacing="0" w:line="360" w:lineRule="auto"/>
        <w:ind w:right="99"/>
        <w:jc w:val="both"/>
        <w:rPr>
          <w:rFonts w:ascii="Palatino Linotype" w:hAnsi="Palatino Linotype" w:cs="Arial"/>
          <w:sz w:val="22"/>
          <w:szCs w:val="22"/>
        </w:rPr>
      </w:pPr>
    </w:p>
    <w:p w14:paraId="6AAB9723" w14:textId="3D983810" w:rsidR="005A27B8" w:rsidRPr="005D306D" w:rsidRDefault="0099347F" w:rsidP="008C2BDE">
      <w:pPr>
        <w:pStyle w:val="NormalWeb"/>
        <w:spacing w:before="0" w:beforeAutospacing="0" w:after="0" w:afterAutospacing="0" w:line="360" w:lineRule="auto"/>
        <w:ind w:right="99"/>
        <w:jc w:val="both"/>
        <w:rPr>
          <w:rFonts w:ascii="Palatino Linotype" w:hAnsi="Palatino Linotype"/>
          <w:sz w:val="22"/>
          <w:szCs w:val="22"/>
        </w:rPr>
      </w:pPr>
      <w:r w:rsidRPr="005D306D">
        <w:rPr>
          <w:rFonts w:ascii="Palatino Linotype" w:hAnsi="Palatino Linotype" w:cs="Arial"/>
          <w:sz w:val="22"/>
          <w:szCs w:val="22"/>
        </w:rPr>
        <w:t xml:space="preserve">Continuando con el análisis de los requerimientos planteados por el Recurrente, toca el asunto de analizar el </w:t>
      </w:r>
      <w:r w:rsidRPr="005D306D">
        <w:rPr>
          <w:rFonts w:ascii="Palatino Linotype" w:hAnsi="Palatino Linotype" w:cs="Arial"/>
          <w:b/>
          <w:sz w:val="22"/>
          <w:szCs w:val="22"/>
        </w:rPr>
        <w:t xml:space="preserve">numeral </w:t>
      </w:r>
      <w:r w:rsidR="00DE22E0" w:rsidRPr="005D306D">
        <w:rPr>
          <w:rFonts w:ascii="Palatino Linotype" w:hAnsi="Palatino Linotype" w:cs="Arial"/>
          <w:b/>
          <w:sz w:val="22"/>
          <w:szCs w:val="22"/>
        </w:rPr>
        <w:t>10</w:t>
      </w:r>
      <w:r w:rsidR="00DE22E0" w:rsidRPr="005D306D">
        <w:rPr>
          <w:rFonts w:ascii="Palatino Linotype" w:hAnsi="Palatino Linotype" w:cs="Arial"/>
          <w:sz w:val="22"/>
          <w:szCs w:val="22"/>
        </w:rPr>
        <w:t xml:space="preserve">, relativo </w:t>
      </w:r>
      <w:r w:rsidR="006026B1" w:rsidRPr="005D306D">
        <w:rPr>
          <w:rFonts w:ascii="Palatino Linotype" w:hAnsi="Palatino Linotype"/>
          <w:sz w:val="22"/>
          <w:szCs w:val="22"/>
        </w:rPr>
        <w:t>nombre de los servidores públicos que ocupan las coordinaciones siguientes Coordinación de Ingresos; Coordinación de Catastro e Impuesto Predial; Coordinación de Contabilidad y Cuenta Pública y Coordinación de Egresos. Así como su perfil académico y grado de estudios.</w:t>
      </w:r>
    </w:p>
    <w:p w14:paraId="3E847113" w14:textId="77777777" w:rsidR="006026B1" w:rsidRPr="005D306D" w:rsidRDefault="006026B1" w:rsidP="008C2BDE">
      <w:pPr>
        <w:pStyle w:val="NormalWeb"/>
        <w:spacing w:before="0" w:beforeAutospacing="0" w:after="0" w:afterAutospacing="0" w:line="360" w:lineRule="auto"/>
        <w:ind w:right="99"/>
        <w:jc w:val="both"/>
        <w:rPr>
          <w:rFonts w:ascii="Palatino Linotype" w:hAnsi="Palatino Linotype"/>
          <w:sz w:val="22"/>
          <w:szCs w:val="22"/>
        </w:rPr>
      </w:pPr>
    </w:p>
    <w:tbl>
      <w:tblPr>
        <w:tblStyle w:val="Tablaconcuadrcula"/>
        <w:tblW w:w="9273" w:type="dxa"/>
        <w:jc w:val="center"/>
        <w:tblLayout w:type="fixed"/>
        <w:tblLook w:val="04A0" w:firstRow="1" w:lastRow="0" w:firstColumn="1" w:lastColumn="0" w:noHBand="0" w:noVBand="1"/>
      </w:tblPr>
      <w:tblGrid>
        <w:gridCol w:w="2819"/>
        <w:gridCol w:w="2823"/>
        <w:gridCol w:w="2049"/>
        <w:gridCol w:w="1582"/>
      </w:tblGrid>
      <w:tr w:rsidR="00346222" w:rsidRPr="005D306D" w14:paraId="71C4D896" w14:textId="77777777" w:rsidTr="006026B1">
        <w:trPr>
          <w:trHeight w:val="1042"/>
          <w:jc w:val="center"/>
        </w:trPr>
        <w:tc>
          <w:tcPr>
            <w:tcW w:w="2819" w:type="dxa"/>
            <w:shd w:val="clear" w:color="auto" w:fill="9BBB59" w:themeFill="accent3"/>
          </w:tcPr>
          <w:p w14:paraId="6FA479D9" w14:textId="2EA08727" w:rsidR="006026B1" w:rsidRPr="005D306D" w:rsidRDefault="006026B1" w:rsidP="008C2BDE">
            <w:pPr>
              <w:spacing w:line="360" w:lineRule="auto"/>
              <w:jc w:val="both"/>
              <w:rPr>
                <w:rFonts w:ascii="Palatino Linotype" w:hAnsi="Palatino Linotype"/>
                <w:b/>
                <w:sz w:val="22"/>
                <w:szCs w:val="22"/>
              </w:rPr>
            </w:pPr>
            <w:r w:rsidRPr="005D306D">
              <w:rPr>
                <w:rFonts w:ascii="Palatino Linotype" w:hAnsi="Palatino Linotype"/>
                <w:b/>
                <w:sz w:val="22"/>
                <w:szCs w:val="22"/>
              </w:rPr>
              <w:t>Unidad Administrativa</w:t>
            </w:r>
          </w:p>
        </w:tc>
        <w:tc>
          <w:tcPr>
            <w:tcW w:w="2823" w:type="dxa"/>
            <w:shd w:val="clear" w:color="auto" w:fill="9BBB59" w:themeFill="accent3"/>
          </w:tcPr>
          <w:p w14:paraId="13E37D56" w14:textId="77777777" w:rsidR="006026B1" w:rsidRPr="005D306D" w:rsidRDefault="006026B1" w:rsidP="008C2BDE">
            <w:pPr>
              <w:spacing w:line="360" w:lineRule="auto"/>
              <w:ind w:left="-139" w:right="-16"/>
              <w:jc w:val="center"/>
              <w:rPr>
                <w:rFonts w:ascii="Palatino Linotype" w:hAnsi="Palatino Linotype"/>
                <w:b/>
                <w:sz w:val="22"/>
                <w:szCs w:val="22"/>
              </w:rPr>
            </w:pPr>
            <w:r w:rsidRPr="005D306D">
              <w:rPr>
                <w:rFonts w:ascii="Palatino Linotype" w:hAnsi="Palatino Linotype"/>
                <w:b/>
                <w:sz w:val="22"/>
                <w:szCs w:val="22"/>
              </w:rPr>
              <w:t>Titular</w:t>
            </w:r>
          </w:p>
        </w:tc>
        <w:tc>
          <w:tcPr>
            <w:tcW w:w="2049" w:type="dxa"/>
            <w:shd w:val="clear" w:color="auto" w:fill="9BBB59" w:themeFill="accent3"/>
          </w:tcPr>
          <w:p w14:paraId="194BF754" w14:textId="77777777" w:rsidR="006026B1" w:rsidRPr="005D306D" w:rsidRDefault="006026B1" w:rsidP="008C2BDE">
            <w:pPr>
              <w:spacing w:line="360" w:lineRule="auto"/>
              <w:jc w:val="both"/>
              <w:rPr>
                <w:rFonts w:ascii="Palatino Linotype" w:hAnsi="Palatino Linotype"/>
                <w:b/>
                <w:sz w:val="22"/>
                <w:szCs w:val="22"/>
              </w:rPr>
            </w:pPr>
            <w:r w:rsidRPr="005D306D">
              <w:rPr>
                <w:rFonts w:ascii="Palatino Linotype" w:hAnsi="Palatino Linotype"/>
                <w:b/>
                <w:sz w:val="22"/>
                <w:szCs w:val="22"/>
              </w:rPr>
              <w:t>Perfil académico</w:t>
            </w:r>
          </w:p>
        </w:tc>
        <w:tc>
          <w:tcPr>
            <w:tcW w:w="1582" w:type="dxa"/>
            <w:shd w:val="clear" w:color="auto" w:fill="9BBB59" w:themeFill="accent3"/>
          </w:tcPr>
          <w:p w14:paraId="125C1601" w14:textId="77777777" w:rsidR="006026B1" w:rsidRPr="005D306D" w:rsidRDefault="006026B1" w:rsidP="008C2BDE">
            <w:pPr>
              <w:spacing w:line="360" w:lineRule="auto"/>
              <w:jc w:val="both"/>
              <w:rPr>
                <w:rFonts w:ascii="Palatino Linotype" w:hAnsi="Palatino Linotype"/>
                <w:b/>
                <w:sz w:val="22"/>
                <w:szCs w:val="22"/>
              </w:rPr>
            </w:pPr>
            <w:r w:rsidRPr="005D306D">
              <w:rPr>
                <w:rFonts w:ascii="Palatino Linotype" w:hAnsi="Palatino Linotype"/>
                <w:b/>
                <w:sz w:val="22"/>
                <w:szCs w:val="22"/>
              </w:rPr>
              <w:t>Grado de estudios</w:t>
            </w:r>
          </w:p>
        </w:tc>
      </w:tr>
      <w:tr w:rsidR="00346222" w:rsidRPr="005D306D" w14:paraId="5BA14E8C" w14:textId="77777777" w:rsidTr="006026B1">
        <w:trPr>
          <w:trHeight w:val="1042"/>
          <w:jc w:val="center"/>
        </w:trPr>
        <w:tc>
          <w:tcPr>
            <w:tcW w:w="2819" w:type="dxa"/>
          </w:tcPr>
          <w:p w14:paraId="29B44FE6" w14:textId="2F1E244D" w:rsidR="00DE22E0" w:rsidRPr="005D306D" w:rsidRDefault="00DE22E0" w:rsidP="008C2BDE">
            <w:pPr>
              <w:spacing w:line="360" w:lineRule="auto"/>
              <w:jc w:val="both"/>
              <w:rPr>
                <w:rFonts w:ascii="Palatino Linotype" w:hAnsi="Palatino Linotype"/>
                <w:b/>
                <w:sz w:val="22"/>
                <w:szCs w:val="22"/>
              </w:rPr>
            </w:pPr>
            <w:r w:rsidRPr="005D306D">
              <w:rPr>
                <w:rFonts w:ascii="Palatino Linotype" w:hAnsi="Palatino Linotype"/>
                <w:b/>
                <w:sz w:val="22"/>
                <w:szCs w:val="22"/>
              </w:rPr>
              <w:t>Tesorero Municipal</w:t>
            </w:r>
          </w:p>
        </w:tc>
        <w:tc>
          <w:tcPr>
            <w:tcW w:w="2823" w:type="dxa"/>
          </w:tcPr>
          <w:p w14:paraId="0569E8AD" w14:textId="6EA89CCC" w:rsidR="00DE22E0" w:rsidRPr="005D306D" w:rsidRDefault="00DE22E0" w:rsidP="008C2BDE">
            <w:pPr>
              <w:spacing w:line="360" w:lineRule="auto"/>
              <w:ind w:left="-139" w:right="-16"/>
              <w:jc w:val="center"/>
              <w:rPr>
                <w:rFonts w:ascii="Palatino Linotype" w:hAnsi="Palatino Linotype"/>
                <w:b/>
                <w:sz w:val="22"/>
                <w:szCs w:val="22"/>
              </w:rPr>
            </w:pPr>
            <w:r w:rsidRPr="005D306D">
              <w:rPr>
                <w:rFonts w:ascii="Palatino Linotype" w:hAnsi="Palatino Linotype"/>
                <w:b/>
                <w:sz w:val="22"/>
                <w:szCs w:val="22"/>
              </w:rPr>
              <w:t>Erik García Reyes</w:t>
            </w:r>
          </w:p>
        </w:tc>
        <w:tc>
          <w:tcPr>
            <w:tcW w:w="2049" w:type="dxa"/>
          </w:tcPr>
          <w:p w14:paraId="4B0FD837" w14:textId="36CD0DCB" w:rsidR="00DE22E0" w:rsidRPr="005D306D" w:rsidRDefault="00DE22E0" w:rsidP="008C2BDE">
            <w:pPr>
              <w:spacing w:line="360" w:lineRule="auto"/>
              <w:jc w:val="both"/>
              <w:rPr>
                <w:rFonts w:ascii="Palatino Linotype" w:hAnsi="Palatino Linotype"/>
                <w:b/>
                <w:sz w:val="22"/>
                <w:szCs w:val="22"/>
              </w:rPr>
            </w:pPr>
            <w:r w:rsidRPr="005D306D">
              <w:rPr>
                <w:rFonts w:ascii="Palatino Linotype" w:hAnsi="Palatino Linotype"/>
                <w:b/>
                <w:sz w:val="22"/>
                <w:szCs w:val="22"/>
              </w:rPr>
              <w:t>Licenciatura en Derecho</w:t>
            </w:r>
          </w:p>
        </w:tc>
        <w:tc>
          <w:tcPr>
            <w:tcW w:w="1582" w:type="dxa"/>
          </w:tcPr>
          <w:p w14:paraId="39E685A1" w14:textId="573BF2B8" w:rsidR="00DE22E0" w:rsidRPr="005D306D" w:rsidRDefault="00DE22E0" w:rsidP="008C2BDE">
            <w:pPr>
              <w:spacing w:line="360" w:lineRule="auto"/>
              <w:jc w:val="both"/>
              <w:rPr>
                <w:rFonts w:ascii="Palatino Linotype" w:hAnsi="Palatino Linotype"/>
                <w:b/>
                <w:sz w:val="22"/>
                <w:szCs w:val="22"/>
              </w:rPr>
            </w:pPr>
            <w:r w:rsidRPr="005D306D">
              <w:rPr>
                <w:rFonts w:ascii="Palatino Linotype" w:hAnsi="Palatino Linotype"/>
                <w:b/>
                <w:sz w:val="22"/>
                <w:szCs w:val="22"/>
              </w:rPr>
              <w:t>Licenciatura en Derecho</w:t>
            </w:r>
          </w:p>
        </w:tc>
      </w:tr>
      <w:tr w:rsidR="00346222" w:rsidRPr="005D306D" w14:paraId="5E3A482F" w14:textId="77777777" w:rsidTr="006026B1">
        <w:trPr>
          <w:trHeight w:val="1042"/>
          <w:jc w:val="center"/>
        </w:trPr>
        <w:tc>
          <w:tcPr>
            <w:tcW w:w="2819" w:type="dxa"/>
          </w:tcPr>
          <w:p w14:paraId="27B5E37C" w14:textId="1D19950C" w:rsidR="006026B1" w:rsidRPr="005D306D" w:rsidRDefault="006026B1" w:rsidP="008C2BDE">
            <w:pPr>
              <w:spacing w:line="360" w:lineRule="auto"/>
              <w:jc w:val="both"/>
              <w:rPr>
                <w:rFonts w:ascii="Palatino Linotype" w:hAnsi="Palatino Linotype"/>
                <w:b/>
                <w:sz w:val="22"/>
                <w:szCs w:val="22"/>
              </w:rPr>
            </w:pPr>
            <w:proofErr w:type="gramStart"/>
            <w:r w:rsidRPr="005D306D">
              <w:rPr>
                <w:rFonts w:ascii="Palatino Linotype" w:hAnsi="Palatino Linotype"/>
                <w:b/>
                <w:sz w:val="22"/>
                <w:szCs w:val="22"/>
              </w:rPr>
              <w:t>Coordinación  de</w:t>
            </w:r>
            <w:proofErr w:type="gramEnd"/>
            <w:r w:rsidRPr="005D306D">
              <w:rPr>
                <w:rFonts w:ascii="Palatino Linotype" w:hAnsi="Palatino Linotype"/>
                <w:b/>
                <w:sz w:val="22"/>
                <w:szCs w:val="22"/>
              </w:rPr>
              <w:t xml:space="preserve"> Ingresos</w:t>
            </w:r>
          </w:p>
        </w:tc>
        <w:tc>
          <w:tcPr>
            <w:tcW w:w="2823" w:type="dxa"/>
          </w:tcPr>
          <w:p w14:paraId="07E4E298" w14:textId="77777777" w:rsidR="006026B1" w:rsidRPr="005D306D" w:rsidRDefault="006026B1" w:rsidP="008C2BDE">
            <w:pPr>
              <w:spacing w:line="360" w:lineRule="auto"/>
              <w:ind w:left="-139" w:right="-16"/>
              <w:jc w:val="center"/>
              <w:rPr>
                <w:rFonts w:ascii="Palatino Linotype" w:hAnsi="Palatino Linotype"/>
                <w:b/>
                <w:sz w:val="22"/>
                <w:szCs w:val="22"/>
              </w:rPr>
            </w:pPr>
            <w:r w:rsidRPr="005D306D">
              <w:rPr>
                <w:rFonts w:ascii="Palatino Linotype" w:hAnsi="Palatino Linotype"/>
                <w:b/>
                <w:sz w:val="22"/>
                <w:szCs w:val="22"/>
              </w:rPr>
              <w:t>Porfirio Sánchez Soto</w:t>
            </w:r>
          </w:p>
        </w:tc>
        <w:tc>
          <w:tcPr>
            <w:tcW w:w="2049" w:type="dxa"/>
          </w:tcPr>
          <w:p w14:paraId="72D58CD3" w14:textId="77777777" w:rsidR="006026B1" w:rsidRPr="005D306D" w:rsidRDefault="006026B1" w:rsidP="008C2BDE">
            <w:pPr>
              <w:spacing w:line="360" w:lineRule="auto"/>
              <w:jc w:val="both"/>
              <w:rPr>
                <w:rFonts w:ascii="Palatino Linotype" w:hAnsi="Palatino Linotype"/>
                <w:b/>
                <w:sz w:val="22"/>
                <w:szCs w:val="22"/>
              </w:rPr>
            </w:pPr>
            <w:r w:rsidRPr="005D306D">
              <w:rPr>
                <w:rFonts w:ascii="Palatino Linotype" w:hAnsi="Palatino Linotype"/>
                <w:b/>
                <w:sz w:val="22"/>
                <w:szCs w:val="22"/>
              </w:rPr>
              <w:t>Administración</w:t>
            </w:r>
          </w:p>
        </w:tc>
        <w:tc>
          <w:tcPr>
            <w:tcW w:w="1582" w:type="dxa"/>
          </w:tcPr>
          <w:p w14:paraId="05886FEB" w14:textId="77777777" w:rsidR="006026B1" w:rsidRPr="005D306D" w:rsidRDefault="006026B1" w:rsidP="008C2BDE">
            <w:pPr>
              <w:spacing w:line="360" w:lineRule="auto"/>
              <w:jc w:val="both"/>
              <w:rPr>
                <w:rFonts w:ascii="Palatino Linotype" w:hAnsi="Palatino Linotype"/>
                <w:b/>
                <w:sz w:val="22"/>
                <w:szCs w:val="22"/>
              </w:rPr>
            </w:pPr>
            <w:r w:rsidRPr="005D306D">
              <w:rPr>
                <w:rFonts w:ascii="Palatino Linotype" w:hAnsi="Palatino Linotype"/>
                <w:b/>
                <w:sz w:val="22"/>
                <w:szCs w:val="22"/>
              </w:rPr>
              <w:t>Pasante</w:t>
            </w:r>
          </w:p>
        </w:tc>
      </w:tr>
      <w:tr w:rsidR="00346222" w:rsidRPr="005D306D" w14:paraId="76970DE0" w14:textId="77777777" w:rsidTr="006026B1">
        <w:trPr>
          <w:trHeight w:val="1042"/>
          <w:jc w:val="center"/>
        </w:trPr>
        <w:tc>
          <w:tcPr>
            <w:tcW w:w="2819" w:type="dxa"/>
          </w:tcPr>
          <w:p w14:paraId="7CF02DA7" w14:textId="2A3AE2F1" w:rsidR="006026B1" w:rsidRPr="005D306D" w:rsidRDefault="006026B1" w:rsidP="008C2BDE">
            <w:pPr>
              <w:spacing w:line="360" w:lineRule="auto"/>
              <w:jc w:val="both"/>
              <w:rPr>
                <w:rFonts w:ascii="Palatino Linotype" w:hAnsi="Palatino Linotype"/>
                <w:b/>
                <w:sz w:val="22"/>
                <w:szCs w:val="22"/>
              </w:rPr>
            </w:pPr>
            <w:proofErr w:type="gramStart"/>
            <w:r w:rsidRPr="005D306D">
              <w:rPr>
                <w:rFonts w:ascii="Palatino Linotype" w:hAnsi="Palatino Linotype"/>
                <w:b/>
                <w:sz w:val="22"/>
                <w:szCs w:val="22"/>
              </w:rPr>
              <w:t>Coordinación  de</w:t>
            </w:r>
            <w:proofErr w:type="gramEnd"/>
            <w:r w:rsidRPr="005D306D">
              <w:rPr>
                <w:rFonts w:ascii="Palatino Linotype" w:hAnsi="Palatino Linotype"/>
                <w:b/>
                <w:sz w:val="22"/>
                <w:szCs w:val="22"/>
              </w:rPr>
              <w:t xml:space="preserve"> Catastro e impuesto predial</w:t>
            </w:r>
          </w:p>
        </w:tc>
        <w:tc>
          <w:tcPr>
            <w:tcW w:w="2823" w:type="dxa"/>
          </w:tcPr>
          <w:p w14:paraId="2514662B" w14:textId="77777777" w:rsidR="006026B1" w:rsidRPr="005D306D" w:rsidRDefault="006026B1" w:rsidP="008C2BDE">
            <w:pPr>
              <w:spacing w:line="360" w:lineRule="auto"/>
              <w:ind w:left="-139" w:right="-16"/>
              <w:jc w:val="center"/>
              <w:rPr>
                <w:rFonts w:ascii="Palatino Linotype" w:hAnsi="Palatino Linotype"/>
                <w:b/>
                <w:sz w:val="22"/>
                <w:szCs w:val="22"/>
              </w:rPr>
            </w:pPr>
            <w:r w:rsidRPr="005D306D">
              <w:rPr>
                <w:rFonts w:ascii="Palatino Linotype" w:hAnsi="Palatino Linotype"/>
                <w:b/>
                <w:sz w:val="22"/>
                <w:szCs w:val="22"/>
              </w:rPr>
              <w:t>Miguel Andrés Maya Camacho</w:t>
            </w:r>
          </w:p>
        </w:tc>
        <w:tc>
          <w:tcPr>
            <w:tcW w:w="2049" w:type="dxa"/>
          </w:tcPr>
          <w:p w14:paraId="1AA034E6" w14:textId="77777777" w:rsidR="006026B1" w:rsidRPr="005D306D" w:rsidRDefault="006026B1" w:rsidP="008C2BDE">
            <w:pPr>
              <w:spacing w:line="360" w:lineRule="auto"/>
              <w:jc w:val="both"/>
              <w:rPr>
                <w:rFonts w:ascii="Palatino Linotype" w:hAnsi="Palatino Linotype"/>
                <w:b/>
                <w:sz w:val="22"/>
                <w:szCs w:val="22"/>
              </w:rPr>
            </w:pPr>
            <w:r w:rsidRPr="005D306D">
              <w:rPr>
                <w:rFonts w:ascii="Palatino Linotype" w:hAnsi="Palatino Linotype"/>
                <w:b/>
                <w:sz w:val="22"/>
                <w:szCs w:val="22"/>
              </w:rPr>
              <w:t>Psicología</w:t>
            </w:r>
          </w:p>
        </w:tc>
        <w:tc>
          <w:tcPr>
            <w:tcW w:w="1582" w:type="dxa"/>
          </w:tcPr>
          <w:p w14:paraId="0F1A14A7" w14:textId="77777777" w:rsidR="006026B1" w:rsidRPr="005D306D" w:rsidRDefault="006026B1" w:rsidP="008C2BDE">
            <w:pPr>
              <w:spacing w:line="360" w:lineRule="auto"/>
              <w:jc w:val="both"/>
              <w:rPr>
                <w:rFonts w:ascii="Palatino Linotype" w:hAnsi="Palatino Linotype"/>
                <w:b/>
                <w:sz w:val="22"/>
                <w:szCs w:val="22"/>
              </w:rPr>
            </w:pPr>
            <w:r w:rsidRPr="005D306D">
              <w:rPr>
                <w:rFonts w:ascii="Palatino Linotype" w:hAnsi="Palatino Linotype"/>
                <w:b/>
                <w:sz w:val="22"/>
                <w:szCs w:val="22"/>
              </w:rPr>
              <w:t>Licenciatura</w:t>
            </w:r>
          </w:p>
        </w:tc>
      </w:tr>
      <w:tr w:rsidR="00346222" w:rsidRPr="005D306D" w14:paraId="0FD14B9D" w14:textId="77777777" w:rsidTr="006026B1">
        <w:trPr>
          <w:trHeight w:val="1042"/>
          <w:jc w:val="center"/>
        </w:trPr>
        <w:tc>
          <w:tcPr>
            <w:tcW w:w="2819" w:type="dxa"/>
          </w:tcPr>
          <w:p w14:paraId="1BFC47F5" w14:textId="7BF724A8" w:rsidR="006026B1" w:rsidRPr="005D306D" w:rsidRDefault="006026B1" w:rsidP="008C2BDE">
            <w:pPr>
              <w:spacing w:line="360" w:lineRule="auto"/>
              <w:jc w:val="both"/>
              <w:rPr>
                <w:rFonts w:ascii="Palatino Linotype" w:hAnsi="Palatino Linotype"/>
                <w:b/>
                <w:sz w:val="22"/>
                <w:szCs w:val="22"/>
              </w:rPr>
            </w:pPr>
            <w:proofErr w:type="gramStart"/>
            <w:r w:rsidRPr="005D306D">
              <w:rPr>
                <w:rFonts w:ascii="Palatino Linotype" w:hAnsi="Palatino Linotype"/>
                <w:b/>
                <w:sz w:val="22"/>
                <w:szCs w:val="22"/>
              </w:rPr>
              <w:t>Coordinación  de</w:t>
            </w:r>
            <w:proofErr w:type="gramEnd"/>
            <w:r w:rsidRPr="005D306D">
              <w:rPr>
                <w:rFonts w:ascii="Palatino Linotype" w:hAnsi="Palatino Linotype"/>
                <w:b/>
                <w:sz w:val="22"/>
                <w:szCs w:val="22"/>
              </w:rPr>
              <w:t xml:space="preserve"> Contabilidad y cuenta pública</w:t>
            </w:r>
          </w:p>
        </w:tc>
        <w:tc>
          <w:tcPr>
            <w:tcW w:w="2823" w:type="dxa"/>
          </w:tcPr>
          <w:p w14:paraId="386145F7" w14:textId="77777777" w:rsidR="006026B1" w:rsidRPr="005D306D" w:rsidRDefault="006026B1" w:rsidP="008C2BDE">
            <w:pPr>
              <w:spacing w:line="360" w:lineRule="auto"/>
              <w:ind w:left="-139" w:right="-16"/>
              <w:jc w:val="center"/>
              <w:rPr>
                <w:rFonts w:ascii="Palatino Linotype" w:hAnsi="Palatino Linotype"/>
                <w:b/>
                <w:sz w:val="22"/>
                <w:szCs w:val="22"/>
              </w:rPr>
            </w:pPr>
            <w:r w:rsidRPr="005D306D">
              <w:rPr>
                <w:rFonts w:ascii="Palatino Linotype" w:hAnsi="Palatino Linotype"/>
                <w:b/>
                <w:sz w:val="22"/>
                <w:szCs w:val="22"/>
              </w:rPr>
              <w:t>Héctor Humberto Valencia González</w:t>
            </w:r>
          </w:p>
        </w:tc>
        <w:tc>
          <w:tcPr>
            <w:tcW w:w="2049" w:type="dxa"/>
          </w:tcPr>
          <w:p w14:paraId="06C5E4E8" w14:textId="77777777" w:rsidR="006026B1" w:rsidRPr="005D306D" w:rsidRDefault="006026B1" w:rsidP="008C2BDE">
            <w:pPr>
              <w:spacing w:line="360" w:lineRule="auto"/>
              <w:jc w:val="both"/>
              <w:rPr>
                <w:rFonts w:ascii="Palatino Linotype" w:hAnsi="Palatino Linotype"/>
                <w:b/>
                <w:sz w:val="22"/>
                <w:szCs w:val="22"/>
              </w:rPr>
            </w:pPr>
            <w:r w:rsidRPr="005D306D">
              <w:rPr>
                <w:rFonts w:ascii="Palatino Linotype" w:hAnsi="Palatino Linotype"/>
                <w:b/>
                <w:sz w:val="22"/>
                <w:szCs w:val="22"/>
              </w:rPr>
              <w:t>Contabilidad y Finanzas</w:t>
            </w:r>
          </w:p>
        </w:tc>
        <w:tc>
          <w:tcPr>
            <w:tcW w:w="1582" w:type="dxa"/>
          </w:tcPr>
          <w:p w14:paraId="70EB5964" w14:textId="77777777" w:rsidR="006026B1" w:rsidRPr="005D306D" w:rsidRDefault="006026B1" w:rsidP="008C2BDE">
            <w:pPr>
              <w:spacing w:line="360" w:lineRule="auto"/>
              <w:jc w:val="both"/>
              <w:rPr>
                <w:rFonts w:ascii="Palatino Linotype" w:hAnsi="Palatino Linotype"/>
                <w:b/>
                <w:sz w:val="22"/>
                <w:szCs w:val="22"/>
              </w:rPr>
            </w:pPr>
            <w:r w:rsidRPr="005D306D">
              <w:rPr>
                <w:rFonts w:ascii="Palatino Linotype" w:hAnsi="Palatino Linotype"/>
                <w:b/>
                <w:sz w:val="22"/>
                <w:szCs w:val="22"/>
              </w:rPr>
              <w:t>Licenciatura</w:t>
            </w:r>
          </w:p>
        </w:tc>
      </w:tr>
      <w:tr w:rsidR="006026B1" w:rsidRPr="005D306D" w14:paraId="31727E16" w14:textId="77777777" w:rsidTr="006026B1">
        <w:trPr>
          <w:trHeight w:val="1042"/>
          <w:jc w:val="center"/>
        </w:trPr>
        <w:tc>
          <w:tcPr>
            <w:tcW w:w="2819" w:type="dxa"/>
          </w:tcPr>
          <w:p w14:paraId="6B4E8A4B" w14:textId="66146D2C" w:rsidR="006026B1" w:rsidRPr="005D306D" w:rsidRDefault="006026B1" w:rsidP="008C2BDE">
            <w:pPr>
              <w:spacing w:line="360" w:lineRule="auto"/>
              <w:jc w:val="both"/>
              <w:rPr>
                <w:rFonts w:ascii="Palatino Linotype" w:hAnsi="Palatino Linotype"/>
                <w:b/>
                <w:sz w:val="22"/>
                <w:szCs w:val="22"/>
              </w:rPr>
            </w:pPr>
            <w:proofErr w:type="gramStart"/>
            <w:r w:rsidRPr="005D306D">
              <w:rPr>
                <w:rFonts w:ascii="Palatino Linotype" w:hAnsi="Palatino Linotype"/>
                <w:b/>
                <w:sz w:val="22"/>
                <w:szCs w:val="22"/>
              </w:rPr>
              <w:lastRenderedPageBreak/>
              <w:t>Coordinación  de</w:t>
            </w:r>
            <w:proofErr w:type="gramEnd"/>
            <w:r w:rsidRPr="005D306D">
              <w:rPr>
                <w:rFonts w:ascii="Palatino Linotype" w:hAnsi="Palatino Linotype"/>
                <w:b/>
                <w:sz w:val="22"/>
                <w:szCs w:val="22"/>
              </w:rPr>
              <w:t xml:space="preserve"> Egresos</w:t>
            </w:r>
          </w:p>
        </w:tc>
        <w:tc>
          <w:tcPr>
            <w:tcW w:w="2823" w:type="dxa"/>
          </w:tcPr>
          <w:p w14:paraId="3F1C4B4B" w14:textId="77777777" w:rsidR="006026B1" w:rsidRPr="005D306D" w:rsidRDefault="006026B1" w:rsidP="008C2BDE">
            <w:pPr>
              <w:spacing w:line="360" w:lineRule="auto"/>
              <w:ind w:left="-139" w:right="-16"/>
              <w:jc w:val="center"/>
              <w:rPr>
                <w:rFonts w:ascii="Palatino Linotype" w:hAnsi="Palatino Linotype"/>
                <w:b/>
                <w:sz w:val="22"/>
                <w:szCs w:val="22"/>
              </w:rPr>
            </w:pPr>
            <w:r w:rsidRPr="005D306D">
              <w:rPr>
                <w:rFonts w:ascii="Palatino Linotype" w:hAnsi="Palatino Linotype"/>
                <w:b/>
                <w:sz w:val="22"/>
                <w:szCs w:val="22"/>
              </w:rPr>
              <w:t>Yuridia Guadalupe Jaramillo Contreras</w:t>
            </w:r>
          </w:p>
        </w:tc>
        <w:tc>
          <w:tcPr>
            <w:tcW w:w="2049" w:type="dxa"/>
          </w:tcPr>
          <w:p w14:paraId="3B815363" w14:textId="77777777" w:rsidR="006026B1" w:rsidRPr="005D306D" w:rsidRDefault="006026B1" w:rsidP="008C2BDE">
            <w:pPr>
              <w:spacing w:line="360" w:lineRule="auto"/>
              <w:jc w:val="both"/>
              <w:rPr>
                <w:rFonts w:ascii="Palatino Linotype" w:hAnsi="Palatino Linotype"/>
                <w:b/>
                <w:sz w:val="22"/>
                <w:szCs w:val="22"/>
              </w:rPr>
            </w:pPr>
            <w:r w:rsidRPr="005D306D">
              <w:rPr>
                <w:rFonts w:ascii="Palatino Linotype" w:hAnsi="Palatino Linotype"/>
                <w:b/>
                <w:sz w:val="22"/>
                <w:szCs w:val="22"/>
              </w:rPr>
              <w:t>Contaduría Pública</w:t>
            </w:r>
          </w:p>
        </w:tc>
        <w:tc>
          <w:tcPr>
            <w:tcW w:w="1582" w:type="dxa"/>
          </w:tcPr>
          <w:p w14:paraId="6B68E051" w14:textId="77777777" w:rsidR="006026B1" w:rsidRPr="005D306D" w:rsidRDefault="006026B1" w:rsidP="008C2BDE">
            <w:pPr>
              <w:spacing w:line="360" w:lineRule="auto"/>
              <w:jc w:val="both"/>
              <w:rPr>
                <w:rFonts w:ascii="Palatino Linotype" w:hAnsi="Palatino Linotype"/>
                <w:b/>
                <w:sz w:val="22"/>
                <w:szCs w:val="22"/>
              </w:rPr>
            </w:pPr>
            <w:r w:rsidRPr="005D306D">
              <w:rPr>
                <w:rFonts w:ascii="Palatino Linotype" w:hAnsi="Palatino Linotype"/>
                <w:b/>
                <w:sz w:val="22"/>
                <w:szCs w:val="22"/>
              </w:rPr>
              <w:t>Licenciatura</w:t>
            </w:r>
          </w:p>
        </w:tc>
      </w:tr>
    </w:tbl>
    <w:p w14:paraId="79F2B8B2" w14:textId="77777777" w:rsidR="006026B1" w:rsidRPr="005D306D" w:rsidRDefault="006026B1" w:rsidP="008C2BDE">
      <w:pPr>
        <w:pStyle w:val="NormalWeb"/>
        <w:spacing w:before="0" w:beforeAutospacing="0" w:after="0" w:afterAutospacing="0" w:line="360" w:lineRule="auto"/>
        <w:ind w:right="99"/>
        <w:jc w:val="both"/>
        <w:rPr>
          <w:rFonts w:ascii="Palatino Linotype" w:hAnsi="Palatino Linotype" w:cs="Arial"/>
          <w:sz w:val="22"/>
          <w:szCs w:val="22"/>
        </w:rPr>
      </w:pPr>
    </w:p>
    <w:p w14:paraId="23A64675" w14:textId="362852E5" w:rsidR="000246F7" w:rsidRPr="005D306D" w:rsidRDefault="00B14CFF" w:rsidP="008C2BDE">
      <w:pPr>
        <w:pStyle w:val="NormalWeb"/>
        <w:spacing w:before="0" w:beforeAutospacing="0" w:after="0" w:afterAutospacing="0" w:line="360" w:lineRule="auto"/>
        <w:ind w:right="99"/>
        <w:jc w:val="both"/>
        <w:rPr>
          <w:rFonts w:ascii="Palatino Linotype" w:hAnsi="Palatino Linotype" w:cs="Arial"/>
          <w:sz w:val="22"/>
          <w:szCs w:val="22"/>
        </w:rPr>
      </w:pPr>
      <w:r w:rsidRPr="005D306D">
        <w:rPr>
          <w:rFonts w:ascii="Palatino Linotype" w:hAnsi="Palatino Linotype" w:cs="Arial"/>
          <w:sz w:val="22"/>
          <w:szCs w:val="22"/>
        </w:rPr>
        <w:t xml:space="preserve">Tal y como se aprecia, el Sujeto Obligado </w:t>
      </w:r>
      <w:r w:rsidR="00EB1BDA" w:rsidRPr="005D306D">
        <w:rPr>
          <w:rFonts w:ascii="Palatino Linotype" w:hAnsi="Palatino Linotype" w:cs="Arial"/>
          <w:sz w:val="22"/>
          <w:szCs w:val="22"/>
        </w:rPr>
        <w:t>a través de un documento ad hoc, proporcionó el nombre del Titular de la Coordinación, el perfil académico y el grado de estudios con el que cuenta cada servidor público</w:t>
      </w:r>
      <w:r w:rsidR="004F1469" w:rsidRPr="005D306D">
        <w:rPr>
          <w:rFonts w:ascii="Palatino Linotype" w:hAnsi="Palatino Linotype" w:cs="Arial"/>
          <w:sz w:val="22"/>
          <w:szCs w:val="22"/>
        </w:rPr>
        <w:t>.</w:t>
      </w:r>
    </w:p>
    <w:p w14:paraId="1F659403" w14:textId="77777777" w:rsidR="000321C2" w:rsidRPr="005D306D" w:rsidRDefault="000321C2" w:rsidP="008C2BDE">
      <w:pPr>
        <w:pStyle w:val="NormalWeb"/>
        <w:spacing w:before="0" w:beforeAutospacing="0" w:after="0" w:afterAutospacing="0" w:line="360" w:lineRule="auto"/>
        <w:ind w:right="99"/>
        <w:jc w:val="both"/>
        <w:rPr>
          <w:rFonts w:ascii="Palatino Linotype" w:hAnsi="Palatino Linotype" w:cs="Arial"/>
          <w:sz w:val="22"/>
          <w:szCs w:val="22"/>
        </w:rPr>
      </w:pPr>
    </w:p>
    <w:p w14:paraId="74C90061" w14:textId="276060F3" w:rsidR="000321C2" w:rsidRPr="005D306D" w:rsidRDefault="000321C2" w:rsidP="008C2BDE">
      <w:pPr>
        <w:spacing w:line="360" w:lineRule="auto"/>
        <w:ind w:right="49"/>
        <w:jc w:val="both"/>
        <w:rPr>
          <w:rFonts w:ascii="Palatino Linotype" w:hAnsi="Palatino Linotype"/>
          <w:sz w:val="22"/>
          <w:szCs w:val="22"/>
        </w:rPr>
      </w:pPr>
      <w:r w:rsidRPr="005D306D">
        <w:rPr>
          <w:rFonts w:ascii="Palatino Linotype" w:hAnsi="Palatino Linotype"/>
          <w:sz w:val="22"/>
          <w:szCs w:val="22"/>
        </w:rPr>
        <w:t>En consecuencia, al haber existido un pronunciamiento al respecto, señalando la información de interés para el Recurrente, es que no se puede dudar se la veracidad de la información proporcionada.</w:t>
      </w:r>
    </w:p>
    <w:p w14:paraId="5E2071E9" w14:textId="77777777" w:rsidR="000321C2" w:rsidRPr="005D306D" w:rsidRDefault="000321C2" w:rsidP="008C2BDE">
      <w:pPr>
        <w:spacing w:line="360" w:lineRule="auto"/>
        <w:ind w:right="49"/>
        <w:jc w:val="both"/>
        <w:rPr>
          <w:rFonts w:ascii="Palatino Linotype" w:hAnsi="Palatino Linotype"/>
          <w:sz w:val="22"/>
          <w:szCs w:val="22"/>
        </w:rPr>
      </w:pPr>
    </w:p>
    <w:p w14:paraId="1DBEEE69" w14:textId="77777777" w:rsidR="000321C2" w:rsidRPr="005D306D" w:rsidRDefault="000321C2" w:rsidP="008C2BDE">
      <w:pPr>
        <w:spacing w:line="360" w:lineRule="auto"/>
        <w:ind w:right="49"/>
        <w:jc w:val="both"/>
        <w:rPr>
          <w:rFonts w:ascii="Palatino Linotype" w:hAnsi="Palatino Linotype"/>
          <w:sz w:val="22"/>
          <w:szCs w:val="22"/>
        </w:rPr>
      </w:pPr>
      <w:r w:rsidRPr="005D306D">
        <w:rPr>
          <w:rFonts w:ascii="Palatino Linotype" w:hAnsi="Palatino Linotype"/>
          <w:sz w:val="22"/>
          <w:szCs w:val="22"/>
        </w:rPr>
        <w:t xml:space="preserve">Sirve de sustento </w:t>
      </w:r>
      <w:r w:rsidRPr="005D306D">
        <w:rPr>
          <w:rFonts w:ascii="Palatino Linotype" w:hAnsi="Palatino Linotype" w:cs="Arial"/>
          <w:sz w:val="22"/>
          <w:szCs w:val="22"/>
          <w:lang w:val="es-ES_tradnl"/>
        </w:rPr>
        <w:t xml:space="preserve">lo establecido en el Criterio orientador 31/10 emitido por el entonces Instituto Nacional de Transparencia, Acceso a la Información Pública y Protección de Datos Personales INAI (anteriormente IFAI), este organismo garante no puede dudar de la veracidad de la información que los sujetos obligados ponen a disposición de los particulares, el cual, se procede a citar a continuación: </w:t>
      </w:r>
    </w:p>
    <w:p w14:paraId="40CCE1CD" w14:textId="77777777" w:rsidR="000321C2" w:rsidRPr="005D306D" w:rsidRDefault="000321C2" w:rsidP="008C2BDE">
      <w:pPr>
        <w:spacing w:line="360" w:lineRule="auto"/>
        <w:ind w:right="49"/>
        <w:jc w:val="both"/>
        <w:rPr>
          <w:rFonts w:ascii="Palatino Linotype" w:eastAsia="Palatino Linotype" w:hAnsi="Palatino Linotype" w:cs="Palatino Linotype"/>
          <w:bCs/>
          <w:sz w:val="22"/>
          <w:szCs w:val="22"/>
        </w:rPr>
      </w:pPr>
    </w:p>
    <w:p w14:paraId="0EFF3D08" w14:textId="77777777" w:rsidR="000321C2" w:rsidRPr="005D306D" w:rsidRDefault="000321C2" w:rsidP="00472C66">
      <w:pPr>
        <w:tabs>
          <w:tab w:val="left" w:pos="8222"/>
        </w:tabs>
        <w:ind w:left="567" w:right="567"/>
        <w:contextualSpacing/>
        <w:jc w:val="both"/>
        <w:rPr>
          <w:rFonts w:ascii="Palatino Linotype" w:eastAsia="MS Mincho" w:hAnsi="Palatino Linotype" w:cs="Arial"/>
          <w:i/>
          <w:sz w:val="22"/>
          <w:szCs w:val="22"/>
        </w:rPr>
      </w:pPr>
      <w:r w:rsidRPr="005D306D">
        <w:rPr>
          <w:rFonts w:ascii="Palatino Linotype" w:eastAsia="MS Mincho" w:hAnsi="Palatino Linotype" w:cs="Arial"/>
          <w:b/>
          <w:i/>
          <w:sz w:val="22"/>
          <w:szCs w:val="22"/>
        </w:rPr>
        <w:t>“El Instituto Federal de Acceso a la Información y Protección de Datos no cuenta con facultades para pronunciarse respecto de la veracidad de los documentos proporcionados por los sujetos obligados.</w:t>
      </w:r>
      <w:r w:rsidRPr="005D306D">
        <w:rPr>
          <w:rFonts w:ascii="Palatino Linotype" w:eastAsia="MS Mincho" w:hAnsi="Palatino Linotype" w:cs="Arial"/>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0D5214A" w14:textId="77777777" w:rsidR="000321C2" w:rsidRPr="005D306D" w:rsidRDefault="000321C2" w:rsidP="008C2BDE">
      <w:pPr>
        <w:tabs>
          <w:tab w:val="left" w:pos="8222"/>
        </w:tabs>
        <w:spacing w:line="360" w:lineRule="auto"/>
        <w:ind w:left="567" w:right="567"/>
        <w:contextualSpacing/>
        <w:jc w:val="both"/>
        <w:rPr>
          <w:rFonts w:ascii="Palatino Linotype" w:eastAsia="MS Mincho" w:hAnsi="Palatino Linotype" w:cs="Arial"/>
          <w:i/>
          <w:sz w:val="22"/>
          <w:szCs w:val="22"/>
        </w:rPr>
      </w:pPr>
    </w:p>
    <w:p w14:paraId="3B6AF55D" w14:textId="261DC084" w:rsidR="000321C2" w:rsidRPr="005D306D" w:rsidRDefault="000321C2" w:rsidP="008C2BDE">
      <w:pPr>
        <w:spacing w:line="360" w:lineRule="auto"/>
        <w:ind w:right="49"/>
        <w:jc w:val="both"/>
        <w:rPr>
          <w:rFonts w:ascii="Palatino Linotype" w:hAnsi="Palatino Linotype" w:cs="Arial"/>
          <w:bCs/>
          <w:sz w:val="22"/>
          <w:szCs w:val="22"/>
        </w:rPr>
      </w:pPr>
      <w:r w:rsidRPr="005D306D">
        <w:rPr>
          <w:rFonts w:ascii="Palatino Linotype" w:hAnsi="Palatino Linotype" w:cs="Arial"/>
          <w:bCs/>
          <w:sz w:val="22"/>
          <w:szCs w:val="22"/>
        </w:rPr>
        <w:lastRenderedPageBreak/>
        <w:t>Por lo que, este Organismo Garante carece de facultades para dudar de la veracidad de la información que el Sujeto Obligado puso a dispos</w:t>
      </w:r>
      <w:r w:rsidR="00792CD1" w:rsidRPr="005D306D">
        <w:rPr>
          <w:rFonts w:ascii="Palatino Linotype" w:hAnsi="Palatino Linotype" w:cs="Arial"/>
          <w:bCs/>
          <w:sz w:val="22"/>
          <w:szCs w:val="22"/>
        </w:rPr>
        <w:t>ición de la parte Recurrente, por lo que se tiene por atendido el requerimiento del particular.</w:t>
      </w:r>
    </w:p>
    <w:p w14:paraId="16EBF2A9" w14:textId="77777777" w:rsidR="000321C2" w:rsidRPr="005D306D" w:rsidRDefault="000321C2" w:rsidP="008C2BDE">
      <w:pPr>
        <w:pStyle w:val="NormalWeb"/>
        <w:spacing w:before="0" w:beforeAutospacing="0" w:after="0" w:afterAutospacing="0" w:line="360" w:lineRule="auto"/>
        <w:ind w:right="99"/>
        <w:jc w:val="both"/>
        <w:rPr>
          <w:rFonts w:ascii="Palatino Linotype" w:hAnsi="Palatino Linotype" w:cs="Arial"/>
          <w:sz w:val="22"/>
          <w:szCs w:val="22"/>
        </w:rPr>
      </w:pPr>
    </w:p>
    <w:p w14:paraId="156107E0" w14:textId="72CE4EBF" w:rsidR="004268D8" w:rsidRPr="005D306D" w:rsidRDefault="00FB3CC0" w:rsidP="008C2BDE">
      <w:pPr>
        <w:pStyle w:val="Prrafodelista"/>
        <w:spacing w:line="360" w:lineRule="auto"/>
        <w:ind w:left="0"/>
        <w:jc w:val="both"/>
        <w:rPr>
          <w:rFonts w:ascii="Palatino Linotype" w:hAnsi="Palatino Linotype" w:cs="Tahoma"/>
          <w:b/>
          <w:sz w:val="22"/>
          <w:szCs w:val="22"/>
        </w:rPr>
      </w:pPr>
      <w:r w:rsidRPr="005D306D">
        <w:rPr>
          <w:rFonts w:ascii="Palatino Linotype" w:hAnsi="Palatino Linotype" w:cs="Tahoma"/>
          <w:b/>
          <w:sz w:val="22"/>
          <w:szCs w:val="22"/>
        </w:rPr>
        <w:t>Derecho de petición.</w:t>
      </w:r>
    </w:p>
    <w:p w14:paraId="6FAFE4F4" w14:textId="77777777" w:rsidR="00FB3CC0" w:rsidRPr="005D306D" w:rsidRDefault="00FB3CC0" w:rsidP="008C2BDE">
      <w:pPr>
        <w:pStyle w:val="Prrafodelista"/>
        <w:spacing w:line="360" w:lineRule="auto"/>
        <w:ind w:left="0"/>
        <w:jc w:val="both"/>
        <w:rPr>
          <w:rFonts w:ascii="Palatino Linotype" w:hAnsi="Palatino Linotype" w:cs="Tahoma"/>
          <w:sz w:val="22"/>
          <w:szCs w:val="22"/>
        </w:rPr>
      </w:pPr>
    </w:p>
    <w:p w14:paraId="2F68C3E8" w14:textId="750104D9" w:rsidR="008722F7" w:rsidRPr="005D306D" w:rsidRDefault="008722F7" w:rsidP="008C2BDE">
      <w:pPr>
        <w:pStyle w:val="Prrafodelista"/>
        <w:spacing w:line="360" w:lineRule="auto"/>
        <w:ind w:left="0"/>
        <w:jc w:val="both"/>
        <w:rPr>
          <w:rFonts w:ascii="Palatino Linotype" w:hAnsi="Palatino Linotype"/>
          <w:i/>
          <w:sz w:val="22"/>
          <w:szCs w:val="22"/>
        </w:rPr>
      </w:pPr>
      <w:r w:rsidRPr="005D306D">
        <w:rPr>
          <w:rFonts w:ascii="Palatino Linotype" w:hAnsi="Palatino Linotype" w:cs="Tahoma"/>
          <w:sz w:val="22"/>
          <w:szCs w:val="22"/>
        </w:rPr>
        <w:t xml:space="preserve">Ahora es el tuno de analizar el requerimiento identificado con el numeral 2, en el que se requiere señala </w:t>
      </w:r>
      <w:r w:rsidRPr="005D306D">
        <w:rPr>
          <w:rFonts w:ascii="Palatino Linotype" w:hAnsi="Palatino Linotype"/>
          <w:i/>
          <w:sz w:val="22"/>
          <w:szCs w:val="22"/>
        </w:rPr>
        <w:t xml:space="preserve">¿qué parentesco existen entre la C. María Angélica García Puerta, Secretaria del ayuntamiento y el C. Erik García Reyes tesorero municipal? </w:t>
      </w:r>
      <w:r w:rsidRPr="005D306D">
        <w:rPr>
          <w:rFonts w:ascii="Palatino Linotype" w:eastAsia="Palatino Linotype" w:hAnsi="Palatino Linotype" w:cs="Palatino Linotype"/>
          <w:sz w:val="22"/>
          <w:szCs w:val="22"/>
        </w:rPr>
        <w:t xml:space="preserve">situación que conlleva a precisar que con tales planteamientos no se pretendió ejercer el derecho de acceso a la información pública; sino que por este medio se presentó una interrogante cuya finalidad consiste en obligar a la autoridad a que actúe en el sentido de contestar lo solicitado, que no es factible atenderse vía acceso a la información pública, toda vez, que la atención a dichos cuestionamientos no se pueden colmar con documentos que obren en los archivos del </w:t>
      </w:r>
      <w:r w:rsidRPr="005D306D">
        <w:rPr>
          <w:rFonts w:ascii="Palatino Linotype" w:eastAsia="Palatino Linotype" w:hAnsi="Palatino Linotype" w:cs="Palatino Linotype"/>
          <w:b/>
          <w:sz w:val="22"/>
          <w:szCs w:val="22"/>
        </w:rPr>
        <w:t>Sujeto Obligado</w:t>
      </w:r>
      <w:r w:rsidRPr="005D306D">
        <w:rPr>
          <w:rFonts w:ascii="Palatino Linotype" w:eastAsia="Palatino Linotype" w:hAnsi="Palatino Linotype" w:cs="Palatino Linotype"/>
          <w:sz w:val="22"/>
          <w:szCs w:val="22"/>
        </w:rPr>
        <w:t>.</w:t>
      </w:r>
    </w:p>
    <w:p w14:paraId="6130592C" w14:textId="77777777" w:rsidR="008722F7" w:rsidRPr="005D306D" w:rsidRDefault="008722F7" w:rsidP="008C2BDE">
      <w:pPr>
        <w:spacing w:before="240" w:after="240"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Por lo anterior, del análisis realizado al expediente electrónico, se advierte que la solicitud NO constituye un derecho de acceso a la información y por lo tanto no es atendible mediante una solicitud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 </w:t>
      </w:r>
    </w:p>
    <w:p w14:paraId="16D9C82D" w14:textId="77777777" w:rsidR="008722F7" w:rsidRPr="005D306D" w:rsidRDefault="008722F7" w:rsidP="008C2BDE">
      <w:pPr>
        <w:spacing w:before="240" w:after="240" w:line="360" w:lineRule="auto"/>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sz w:val="22"/>
          <w:szCs w:val="22"/>
        </w:rPr>
        <w:t xml:space="preserve">A efecto de sustentar lo anterior, es preciso mencionar que David Cienfuegos Salgado, concibe al derecho de petición como </w:t>
      </w:r>
      <w:r w:rsidRPr="005D306D">
        <w:rPr>
          <w:rFonts w:ascii="Palatino Linotype" w:eastAsia="Palatino Linotype" w:hAnsi="Palatino Linotype" w:cs="Palatino Linotype"/>
          <w:i/>
          <w:sz w:val="22"/>
          <w:szCs w:val="22"/>
        </w:rPr>
        <w:t>“</w:t>
      </w:r>
      <w:r w:rsidRPr="005D306D">
        <w:rPr>
          <w:rFonts w:ascii="Palatino Linotype" w:eastAsia="Palatino Linotype" w:hAnsi="Palatino Linotype" w:cs="Palatino Linotype"/>
          <w:b/>
          <w:i/>
          <w:sz w:val="22"/>
          <w:szCs w:val="22"/>
          <w:u w:val="single"/>
        </w:rPr>
        <w:t>el derecho de toda persona a ser escuchado por quienes ejercen el poder públic</w:t>
      </w:r>
      <w:r w:rsidRPr="005D306D">
        <w:rPr>
          <w:rFonts w:ascii="Palatino Linotype" w:eastAsia="Palatino Linotype" w:hAnsi="Palatino Linotype" w:cs="Palatino Linotype"/>
          <w:i/>
          <w:sz w:val="22"/>
          <w:szCs w:val="22"/>
        </w:rPr>
        <w:t>o.</w:t>
      </w:r>
      <w:r w:rsidRPr="005D306D">
        <w:rPr>
          <w:rFonts w:ascii="Palatino Linotype" w:eastAsia="Palatino Linotype" w:hAnsi="Palatino Linotype" w:cs="Palatino Linotype"/>
          <w:i/>
          <w:sz w:val="22"/>
          <w:szCs w:val="22"/>
          <w:vertAlign w:val="superscript"/>
        </w:rPr>
        <w:t xml:space="preserve"> </w:t>
      </w:r>
      <w:r w:rsidRPr="005D306D">
        <w:rPr>
          <w:rFonts w:ascii="Palatino Linotype" w:eastAsia="Palatino Linotype" w:hAnsi="Palatino Linotype" w:cs="Palatino Linotype"/>
          <w:i/>
          <w:sz w:val="22"/>
          <w:szCs w:val="22"/>
          <w:vertAlign w:val="superscript"/>
        </w:rPr>
        <w:footnoteReference w:id="1"/>
      </w:r>
      <w:r w:rsidRPr="005D306D">
        <w:rPr>
          <w:rFonts w:ascii="Palatino Linotype" w:eastAsia="Palatino Linotype" w:hAnsi="Palatino Linotype" w:cs="Palatino Linotype"/>
          <w:i/>
          <w:sz w:val="22"/>
          <w:szCs w:val="22"/>
        </w:rPr>
        <w:t xml:space="preserve">” (Sic) </w:t>
      </w:r>
    </w:p>
    <w:p w14:paraId="3BE11BFF" w14:textId="77777777" w:rsidR="008722F7" w:rsidRPr="005D306D" w:rsidRDefault="008722F7" w:rsidP="008C2BDE">
      <w:pPr>
        <w:spacing w:before="240" w:after="240"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lastRenderedPageBreak/>
        <w:t xml:space="preserve">De la misma manera, Miguel Carbonell en su libro “Los derechos fundamentales” refiere que el </w:t>
      </w:r>
      <w:r w:rsidRPr="005D306D">
        <w:rPr>
          <w:rFonts w:ascii="Palatino Linotype" w:eastAsia="Palatino Linotype" w:hAnsi="Palatino Linotype" w:cs="Palatino Linotype"/>
          <w:sz w:val="22"/>
          <w:szCs w:val="22"/>
          <w:u w:val="single"/>
        </w:rPr>
        <w:t>derecho de petición se ha entendido de dos distintitas maneras</w:t>
      </w:r>
      <w:r w:rsidRPr="005D306D">
        <w:rPr>
          <w:rFonts w:ascii="Palatino Linotype" w:eastAsia="Palatino Linotype" w:hAnsi="Palatino Linotype" w:cs="Palatino Linotype"/>
          <w:sz w:val="22"/>
          <w:szCs w:val="22"/>
        </w:rPr>
        <w:t xml:space="preserve">, a saber: como un derecho fundamental de participación política ya que </w:t>
      </w:r>
      <w:r w:rsidRPr="005D306D">
        <w:rPr>
          <w:rFonts w:ascii="Palatino Linotype" w:eastAsia="Palatino Linotype" w:hAnsi="Palatino Linotype" w:cs="Palatino Linotype"/>
          <w:sz w:val="22"/>
          <w:szCs w:val="22"/>
          <w:u w:val="single"/>
        </w:rPr>
        <w:t xml:space="preserve">permite a los particulares trasladar a las autoridades sus </w:t>
      </w:r>
      <w:r w:rsidRPr="005D306D">
        <w:rPr>
          <w:rFonts w:ascii="Palatino Linotype" w:eastAsia="Palatino Linotype" w:hAnsi="Palatino Linotype" w:cs="Palatino Linotype"/>
          <w:b/>
          <w:sz w:val="22"/>
          <w:szCs w:val="22"/>
          <w:u w:val="single"/>
        </w:rPr>
        <w:t>inquietudes, quejas</w:t>
      </w:r>
      <w:r w:rsidRPr="005D306D">
        <w:rPr>
          <w:rFonts w:ascii="Palatino Linotype" w:eastAsia="Palatino Linotype" w:hAnsi="Palatino Linotype" w:cs="Palatino Linotype"/>
          <w:sz w:val="22"/>
          <w:szCs w:val="22"/>
          <w:u w:val="single"/>
        </w:rPr>
        <w:t>, sugerencias</w:t>
      </w:r>
      <w:r w:rsidRPr="005D306D">
        <w:rPr>
          <w:rFonts w:ascii="Palatino Linotype" w:eastAsia="Palatino Linotype" w:hAnsi="Palatino Linotype" w:cs="Palatino Linotype"/>
          <w:sz w:val="22"/>
          <w:szCs w:val="22"/>
        </w:rPr>
        <w:t xml:space="preserve"> y requerimientos en cualquier materia o asunto; y como una </w:t>
      </w:r>
      <w:r w:rsidRPr="005D306D">
        <w:rPr>
          <w:rFonts w:ascii="Palatino Linotype" w:eastAsia="Palatino Linotype" w:hAnsi="Palatino Linotype" w:cs="Palatino Linotype"/>
          <w:b/>
          <w:sz w:val="22"/>
          <w:szCs w:val="22"/>
        </w:rPr>
        <w:t>forma específica de la libertad de expresión</w:t>
      </w:r>
      <w:r w:rsidRPr="005D306D">
        <w:rPr>
          <w:rFonts w:ascii="Palatino Linotype" w:eastAsia="Palatino Linotype" w:hAnsi="Palatino Linotype" w:cs="Palatino Linotype"/>
          <w:sz w:val="22"/>
          <w:szCs w:val="22"/>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5D306D">
        <w:rPr>
          <w:rFonts w:ascii="Palatino Linotype" w:eastAsia="Palatino Linotype" w:hAnsi="Palatino Linotype" w:cs="Palatino Linotype"/>
          <w:sz w:val="22"/>
          <w:szCs w:val="22"/>
          <w:vertAlign w:val="superscript"/>
        </w:rPr>
        <w:footnoteReference w:id="2"/>
      </w:r>
    </w:p>
    <w:p w14:paraId="45FBE193" w14:textId="77777777" w:rsidR="008722F7" w:rsidRPr="005D306D" w:rsidRDefault="008722F7" w:rsidP="008C2BDE">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Por otro lado, el autor anteriormente citado, indica que el </w:t>
      </w:r>
      <w:r w:rsidRPr="005D306D">
        <w:rPr>
          <w:rFonts w:ascii="Palatino Linotype" w:eastAsia="Palatino Linotype" w:hAnsi="Palatino Linotype" w:cs="Palatino Linotype"/>
          <w:b/>
          <w:sz w:val="22"/>
          <w:szCs w:val="22"/>
          <w:u w:val="single"/>
        </w:rPr>
        <w:t>derecho de acceso a la información pública</w:t>
      </w:r>
      <w:r w:rsidRPr="005D306D">
        <w:rPr>
          <w:rFonts w:ascii="Palatino Linotype" w:eastAsia="Palatino Linotype" w:hAnsi="Palatino Linotype" w:cs="Palatino Linotype"/>
          <w:sz w:val="22"/>
          <w:szCs w:val="22"/>
        </w:rPr>
        <w:t xml:space="preserve"> es el derecho de conocer la </w:t>
      </w:r>
      <w:r w:rsidRPr="005D306D">
        <w:rPr>
          <w:rFonts w:ascii="Palatino Linotype" w:eastAsia="Palatino Linotype" w:hAnsi="Palatino Linotype" w:cs="Palatino Linotype"/>
          <w:b/>
          <w:sz w:val="22"/>
          <w:szCs w:val="22"/>
          <w:u w:val="single"/>
        </w:rPr>
        <w:t>información de carácter público que se genera o está en posesión de los órganos del poder público</w:t>
      </w:r>
      <w:r w:rsidRPr="005D306D">
        <w:rPr>
          <w:rFonts w:ascii="Palatino Linotype" w:eastAsia="Palatino Linotype" w:hAnsi="Palatino Linotype" w:cs="Palatino Linotype"/>
          <w:sz w:val="22"/>
          <w:szCs w:val="22"/>
        </w:rPr>
        <w:t xml:space="preserve"> o de los sujetos que utilizan o se benefician con recursos provenientes del Estado, es el derecho que tienen los ciudadanos para acceder a documentos y datos que obren en el poder del gobierno.</w:t>
      </w:r>
    </w:p>
    <w:p w14:paraId="6B09995E" w14:textId="77777777" w:rsidR="008722F7" w:rsidRPr="005D306D" w:rsidRDefault="008722F7" w:rsidP="008C2BDE">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5D306D">
        <w:rPr>
          <w:rFonts w:ascii="Palatino Linotype" w:eastAsia="Palatino Linotype" w:hAnsi="Palatino Linotype" w:cs="Palatino Linotype"/>
          <w:sz w:val="22"/>
          <w:szCs w:val="22"/>
          <w:vertAlign w:val="superscript"/>
        </w:rPr>
        <w:footnoteReference w:id="3"/>
      </w:r>
    </w:p>
    <w:p w14:paraId="6A4DAA99" w14:textId="77777777" w:rsidR="008722F7" w:rsidRPr="005D306D" w:rsidRDefault="008722F7" w:rsidP="008C2BDE">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De lo anterior se puede concluir que la distinción entre el </w:t>
      </w:r>
      <w:r w:rsidRPr="005D306D">
        <w:rPr>
          <w:rFonts w:ascii="Palatino Linotype" w:eastAsia="Palatino Linotype" w:hAnsi="Palatino Linotype" w:cs="Palatino Linotype"/>
          <w:b/>
          <w:sz w:val="22"/>
          <w:szCs w:val="22"/>
          <w:u w:val="single"/>
        </w:rPr>
        <w:t>derecho de petición</w:t>
      </w:r>
      <w:r w:rsidRPr="005D306D">
        <w:rPr>
          <w:rFonts w:ascii="Palatino Linotype" w:eastAsia="Palatino Linotype" w:hAnsi="Palatino Linotype" w:cs="Palatino Linotype"/>
          <w:sz w:val="22"/>
          <w:szCs w:val="22"/>
        </w:rPr>
        <w:t xml:space="preserve"> y el derecho de acceso a la información descansa principalmente, en que </w:t>
      </w:r>
      <w:r w:rsidRPr="005D306D">
        <w:rPr>
          <w:rFonts w:ascii="Palatino Linotype" w:eastAsia="Palatino Linotype" w:hAnsi="Palatino Linotype" w:cs="Palatino Linotype"/>
          <w:b/>
          <w:sz w:val="22"/>
          <w:szCs w:val="22"/>
        </w:rPr>
        <w:t>la pretensión del peticionario consiste generalmente en obligar a la autoridad responsable a que actúe</w:t>
      </w:r>
      <w:r w:rsidRPr="005D306D">
        <w:rPr>
          <w:rFonts w:ascii="Palatino Linotype" w:eastAsia="Palatino Linotype" w:hAnsi="Palatino Linotype" w:cs="Palatino Linotype"/>
          <w:sz w:val="22"/>
          <w:szCs w:val="22"/>
        </w:rPr>
        <w:t xml:space="preserve"> </w:t>
      </w:r>
      <w:r w:rsidRPr="005D306D">
        <w:rPr>
          <w:rFonts w:ascii="Palatino Linotype" w:eastAsia="Palatino Linotype" w:hAnsi="Palatino Linotype" w:cs="Palatino Linotype"/>
          <w:b/>
          <w:sz w:val="22"/>
          <w:szCs w:val="22"/>
        </w:rPr>
        <w:t>en el sentido de contestar lo solicitado</w:t>
      </w:r>
      <w:r w:rsidRPr="005D306D">
        <w:rPr>
          <w:rFonts w:ascii="Palatino Linotype" w:eastAsia="Palatino Linotype" w:hAnsi="Palatino Linotype" w:cs="Palatino Linotype"/>
          <w:sz w:val="22"/>
          <w:szCs w:val="22"/>
        </w:rPr>
        <w:t xml:space="preserve">, mientras que </w:t>
      </w:r>
      <w:r w:rsidRPr="005D306D">
        <w:rPr>
          <w:rFonts w:ascii="Palatino Linotype" w:eastAsia="Palatino Linotype" w:hAnsi="Palatino Linotype" w:cs="Palatino Linotype"/>
          <w:b/>
          <w:sz w:val="22"/>
          <w:szCs w:val="22"/>
          <w:u w:val="single"/>
        </w:rPr>
        <w:t>en el derecho de acceso a la información pública,</w:t>
      </w:r>
      <w:r w:rsidRPr="005D306D">
        <w:rPr>
          <w:rFonts w:ascii="Palatino Linotype" w:eastAsia="Palatino Linotype" w:hAnsi="Palatino Linotype" w:cs="Palatino Linotype"/>
          <w:b/>
          <w:sz w:val="22"/>
          <w:szCs w:val="22"/>
        </w:rPr>
        <w:t xml:space="preserve"> la pretensión radica en que se permita el acceso a datos y todo tipo de documentación que </w:t>
      </w:r>
      <w:r w:rsidRPr="005D306D">
        <w:rPr>
          <w:rFonts w:ascii="Palatino Linotype" w:eastAsia="Palatino Linotype" w:hAnsi="Palatino Linotype" w:cs="Palatino Linotype"/>
          <w:b/>
          <w:sz w:val="22"/>
          <w:szCs w:val="22"/>
        </w:rPr>
        <w:lastRenderedPageBreak/>
        <w:t>tenga el carácter de información pública, que sea generada, administrada o se encuentre en posesión de los</w:t>
      </w:r>
      <w:r w:rsidRPr="005D306D">
        <w:rPr>
          <w:rFonts w:ascii="Palatino Linotype" w:eastAsia="Palatino Linotype" w:hAnsi="Palatino Linotype" w:cs="Palatino Linotype"/>
          <w:sz w:val="22"/>
          <w:szCs w:val="22"/>
        </w:rPr>
        <w:t xml:space="preserve"> considerados </w:t>
      </w:r>
      <w:r w:rsidRPr="005D306D">
        <w:rPr>
          <w:rFonts w:ascii="Palatino Linotype" w:eastAsia="Palatino Linotype" w:hAnsi="Palatino Linotype" w:cs="Palatino Linotype"/>
          <w:b/>
          <w:sz w:val="22"/>
          <w:szCs w:val="22"/>
        </w:rPr>
        <w:t>Sujetos Obligados</w:t>
      </w:r>
      <w:r w:rsidRPr="005D306D">
        <w:rPr>
          <w:rFonts w:ascii="Palatino Linotype" w:eastAsia="Palatino Linotype" w:hAnsi="Palatino Linotype" w:cs="Palatino Linotype"/>
          <w:sz w:val="22"/>
          <w:szCs w:val="22"/>
        </w:rPr>
        <w:t xml:space="preserve"> por la Ley de la Materia.</w:t>
      </w:r>
    </w:p>
    <w:p w14:paraId="4096AEBC" w14:textId="77777777" w:rsidR="008722F7" w:rsidRPr="005D306D" w:rsidRDefault="008722F7" w:rsidP="008C2BDE">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Con base a lo anterior, se insiste que de la lectura de los requerimientos de información </w:t>
      </w:r>
      <w:r w:rsidRPr="005D306D">
        <w:rPr>
          <w:rFonts w:ascii="Palatino Linotype" w:eastAsia="Palatino Linotype" w:hAnsi="Palatino Linotype" w:cs="Palatino Linotype"/>
          <w:b/>
          <w:sz w:val="22"/>
          <w:szCs w:val="22"/>
          <w:u w:val="single"/>
        </w:rPr>
        <w:t>no se advierte que la persona solicitante pretenda el acceso a documentos previamente generados</w:t>
      </w:r>
      <w:r w:rsidRPr="005D306D">
        <w:rPr>
          <w:rFonts w:ascii="Palatino Linotype" w:eastAsia="Palatino Linotype" w:hAnsi="Palatino Linotype" w:cs="Palatino Linotype"/>
          <w:b/>
          <w:sz w:val="22"/>
          <w:szCs w:val="22"/>
        </w:rPr>
        <w:t>, s</w:t>
      </w:r>
      <w:r w:rsidRPr="005D306D">
        <w:rPr>
          <w:rFonts w:ascii="Palatino Linotype" w:eastAsia="Palatino Linotype" w:hAnsi="Palatino Linotype" w:cs="Palatino Linotype"/>
          <w:sz w:val="22"/>
          <w:szCs w:val="22"/>
        </w:rPr>
        <w:t xml:space="preserve">ino más bien, </w:t>
      </w:r>
      <w:r w:rsidRPr="005D306D">
        <w:rPr>
          <w:rFonts w:ascii="Palatino Linotype" w:eastAsia="Palatino Linotype" w:hAnsi="Palatino Linotype" w:cs="Palatino Linotype"/>
          <w:b/>
          <w:sz w:val="22"/>
          <w:szCs w:val="22"/>
          <w:u w:val="single"/>
        </w:rPr>
        <w:t>requiere un pronunciamiento específico por parte del Sujeto Obligado que dé respuesta a las inquietudes que plantea,</w:t>
      </w:r>
      <w:r w:rsidRPr="005D306D">
        <w:rPr>
          <w:rFonts w:ascii="Palatino Linotype" w:hAnsi="Palatino Linotype"/>
          <w:sz w:val="22"/>
          <w:szCs w:val="22"/>
        </w:rPr>
        <w:t xml:space="preserve"> </w:t>
      </w:r>
      <w:r w:rsidRPr="005D306D">
        <w:rPr>
          <w:rFonts w:ascii="Palatino Linotype" w:eastAsia="Palatino Linotype" w:hAnsi="Palatino Linotype" w:cs="Palatino Linotype"/>
          <w:sz w:val="22"/>
          <w:szCs w:val="22"/>
        </w:rPr>
        <w:t xml:space="preserve">toda vez que </w:t>
      </w:r>
      <w:r w:rsidRPr="005D306D">
        <w:rPr>
          <w:rFonts w:ascii="Palatino Linotype" w:eastAsia="Palatino Linotype" w:hAnsi="Palatino Linotype" w:cs="Palatino Linotype"/>
          <w:b/>
          <w:sz w:val="22"/>
          <w:szCs w:val="22"/>
          <w:u w:val="single"/>
        </w:rPr>
        <w:t>lo que cuestiona es la filiación de la servidora pública adscrita al Sujeto Obligado con la persona referida en la solicitud</w:t>
      </w:r>
      <w:r w:rsidRPr="005D306D">
        <w:rPr>
          <w:rFonts w:ascii="Palatino Linotype" w:eastAsia="Palatino Linotype" w:hAnsi="Palatino Linotype" w:cs="Palatino Linotype"/>
          <w:sz w:val="22"/>
          <w:szCs w:val="22"/>
        </w:rPr>
        <w:t>, como lo hace valer en el escrito del recurso de revisión.</w:t>
      </w:r>
    </w:p>
    <w:p w14:paraId="6FBA4580" w14:textId="77777777" w:rsidR="008722F7" w:rsidRPr="005D306D" w:rsidRDefault="008722F7" w:rsidP="008C2BDE">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Atento a lo anterior, no debe perderse de vista que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sidRPr="005D306D">
        <w:rPr>
          <w:rFonts w:ascii="Palatino Linotype" w:eastAsia="Palatino Linotype" w:hAnsi="Palatino Linotype" w:cs="Palatino Linotype"/>
          <w:b/>
          <w:sz w:val="22"/>
          <w:szCs w:val="22"/>
          <w:u w:val="single"/>
        </w:rPr>
        <w:t>interrogantes, inquietudes, quejas y manifestaciones</w:t>
      </w:r>
      <w:r w:rsidRPr="005D306D">
        <w:rPr>
          <w:rFonts w:ascii="Palatino Linotype" w:eastAsia="Palatino Linotype" w:hAnsi="Palatino Linotype" w:cs="Palatino Linotype"/>
          <w:sz w:val="22"/>
          <w:szCs w:val="22"/>
        </w:rPr>
        <w:t xml:space="preserve"> resultan estar encaminadas a ser satisfechas en ejercicio del derecho de petición.</w:t>
      </w:r>
    </w:p>
    <w:p w14:paraId="03D2EC19" w14:textId="58092C38" w:rsidR="008722F7" w:rsidRPr="005D306D" w:rsidRDefault="008722F7" w:rsidP="008C2BDE">
      <w:pPr>
        <w:pStyle w:val="Prrafodelista"/>
        <w:spacing w:line="360" w:lineRule="auto"/>
        <w:ind w:left="0"/>
        <w:jc w:val="both"/>
        <w:rPr>
          <w:rFonts w:ascii="Palatino Linotype" w:hAnsi="Palatino Linotype" w:cs="Tahoma"/>
          <w:sz w:val="22"/>
          <w:szCs w:val="22"/>
        </w:rPr>
      </w:pPr>
      <w:r w:rsidRPr="005D306D">
        <w:rPr>
          <w:rFonts w:ascii="Palatino Linotype" w:eastAsia="Palatino Linotype" w:hAnsi="Palatino Linotype" w:cs="Palatino Linotype"/>
          <w:sz w:val="22"/>
          <w:szCs w:val="22"/>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w:t>
      </w:r>
      <w:r w:rsidRPr="005D306D">
        <w:rPr>
          <w:rFonts w:ascii="Palatino Linotype" w:eastAsia="Palatino Linotype" w:hAnsi="Palatino Linotype" w:cs="Palatino Linotype"/>
          <w:sz w:val="22"/>
          <w:szCs w:val="22"/>
        </w:rPr>
        <w:lastRenderedPageBreak/>
        <w:t xml:space="preserve">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sidRPr="005D306D">
        <w:rPr>
          <w:rFonts w:ascii="Palatino Linotype" w:eastAsia="Palatino Linotype" w:hAnsi="Palatino Linotype" w:cs="Palatino Linotype"/>
          <w:b/>
          <w:sz w:val="22"/>
          <w:szCs w:val="22"/>
        </w:rPr>
        <w:t>Recurrente,</w:t>
      </w:r>
      <w:r w:rsidRPr="005D306D">
        <w:rPr>
          <w:rFonts w:ascii="Palatino Linotype" w:eastAsia="Palatino Linotype" w:hAnsi="Palatino Linotype" w:cs="Palatino Linotype"/>
          <w:sz w:val="22"/>
          <w:szCs w:val="22"/>
        </w:rPr>
        <w:t xml:space="preserve"> esencialmente en virtud de que se advierte que las mismas se tratan de aseveraciones que pudieran ser consideradas de carácter subjetivo hechas sin un soporte que las sustente; es decir, el requerimiento de la persona solicitante es tendentes a que la autoridad aclare o actué sobre una inquietud, en consecuencia no es procedente ordenar la entrega de documento alguno, toda vez que no se pretendió el acceso a algún documento previamente generado, sino un pronunciamiento del </w:t>
      </w:r>
      <w:r w:rsidRPr="005D306D">
        <w:rPr>
          <w:rFonts w:ascii="Palatino Linotype" w:eastAsia="Palatino Linotype" w:hAnsi="Palatino Linotype" w:cs="Palatino Linotype"/>
          <w:b/>
          <w:sz w:val="22"/>
          <w:szCs w:val="22"/>
        </w:rPr>
        <w:t>Sujeto Obligado</w:t>
      </w:r>
      <w:r w:rsidRPr="005D306D">
        <w:rPr>
          <w:rFonts w:ascii="Palatino Linotype" w:eastAsia="Palatino Linotype" w:hAnsi="Palatino Linotype" w:cs="Palatino Linotype"/>
          <w:sz w:val="22"/>
          <w:szCs w:val="22"/>
        </w:rPr>
        <w:t>.</w:t>
      </w:r>
    </w:p>
    <w:p w14:paraId="669B7047" w14:textId="37475891" w:rsidR="008722F7" w:rsidRPr="005D306D" w:rsidRDefault="008722F7" w:rsidP="008C2BDE">
      <w:pPr>
        <w:spacing w:before="240" w:after="240"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En este sentido, el servidor público habilitado manifestó estar imposibilitado para atender la solicitud favorablemente, al no estar obligado a presentar la información de acuerdo al interés del solicitante, realizar procesamiento de la información y mucho menos llevar a cabo investigaciones, lo que implicaría generar un documento ad hoc, lo cual contraviene lo establecido en el artículo 12 de la Ley de Transparencia y Acceso a la Información Pública del Estado de México y Municipios del cual se desprende que los Sujetos Obligados sólo deben proporcionar aquella información que hubieran generado en el ejercicio de sus atribuciones y que obre en sus archivos, lo que a</w:t>
      </w:r>
      <w:r w:rsidRPr="005D306D">
        <w:rPr>
          <w:rFonts w:ascii="Palatino Linotype" w:eastAsia="Palatino Linotype" w:hAnsi="Palatino Linotype" w:cs="Palatino Linotype"/>
          <w:i/>
          <w:sz w:val="22"/>
          <w:szCs w:val="22"/>
        </w:rPr>
        <w:t xml:space="preserve"> contrario sensu</w:t>
      </w:r>
      <w:r w:rsidRPr="005D306D">
        <w:rPr>
          <w:rFonts w:ascii="Palatino Linotype" w:eastAsia="Palatino Linotype" w:hAnsi="Palatino Linotype" w:cs="Palatino Linotype"/>
          <w:sz w:val="22"/>
          <w:szCs w:val="22"/>
        </w:rPr>
        <w:t xml:space="preserve"> significa que no se está obligado a proporcionar lo que no obre en sus archivos, y, menos aún, los Sujetos Obligados se encuentran obligados a generar documentos a fin de atender las solicitudes de acceso a la información que les sean formuladas, conforme al interés de las personas solicitantes.</w:t>
      </w:r>
    </w:p>
    <w:p w14:paraId="471D91E9" w14:textId="0DB0D491" w:rsidR="008722F7" w:rsidRPr="005D306D" w:rsidRDefault="008722F7" w:rsidP="008C2BDE">
      <w:pPr>
        <w:spacing w:before="240" w:after="240"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Por lo que dicho requerimiento no puede ser atendido a través del derecho de acceso a la información pública, ya que no hay expresión documental que atiende los planteamientos del particular y que deba generarse en el ejercicio de las atribuciones, funciones y competencias</w:t>
      </w:r>
      <w:r w:rsidR="005A24EF" w:rsidRPr="005D306D">
        <w:rPr>
          <w:rFonts w:ascii="Palatino Linotype" w:eastAsia="Palatino Linotype" w:hAnsi="Palatino Linotype" w:cs="Palatino Linotype"/>
          <w:sz w:val="22"/>
          <w:szCs w:val="22"/>
        </w:rPr>
        <w:t>.</w:t>
      </w:r>
    </w:p>
    <w:p w14:paraId="4400FCAC" w14:textId="2266D682" w:rsidR="004F1469" w:rsidRPr="005D306D" w:rsidRDefault="004F1469" w:rsidP="008C2BDE">
      <w:pPr>
        <w:spacing w:before="240" w:after="240" w:line="360" w:lineRule="auto"/>
        <w:jc w:val="both"/>
        <w:rPr>
          <w:rFonts w:ascii="Palatino Linotype" w:eastAsia="Palatino Linotype" w:hAnsi="Palatino Linotype" w:cs="Palatino Linotype"/>
          <w:b/>
          <w:sz w:val="22"/>
          <w:szCs w:val="22"/>
        </w:rPr>
      </w:pPr>
      <w:r w:rsidRPr="005D306D">
        <w:rPr>
          <w:rFonts w:ascii="Palatino Linotype" w:eastAsia="Palatino Linotype" w:hAnsi="Palatino Linotype" w:cs="Palatino Linotype"/>
          <w:b/>
          <w:sz w:val="22"/>
          <w:szCs w:val="22"/>
        </w:rPr>
        <w:t>Perfil académico del Tesorero Municipal.</w:t>
      </w:r>
    </w:p>
    <w:p w14:paraId="5E4002CE" w14:textId="20996294" w:rsidR="004F1469" w:rsidRPr="005D306D" w:rsidRDefault="004F1469" w:rsidP="008C2BDE">
      <w:pPr>
        <w:spacing w:before="240" w:after="240"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lastRenderedPageBreak/>
        <w:t xml:space="preserve">Ahora toca el turno de analizar los requerimientos identificados con los numerales 5 y 6, relativos al grado académico y profesión del Tesorero Municipal, así como saber si cumple con el perfil académico que se requiere para ocupar el cargo. </w:t>
      </w:r>
    </w:p>
    <w:p w14:paraId="4DE08DDA" w14:textId="72155D1A" w:rsidR="00364D9E" w:rsidRPr="005D306D" w:rsidRDefault="000C0A4E" w:rsidP="008C2BDE">
      <w:pPr>
        <w:spacing w:before="240" w:after="240"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Dicho lo anterior, es necesario indicar que el artículo 87 de la Ley Orgánica Municipal del Estado de México establece las unidades </w:t>
      </w:r>
      <w:r w:rsidR="00DD51BC" w:rsidRPr="005D306D">
        <w:rPr>
          <w:rFonts w:ascii="Palatino Linotype" w:eastAsia="Palatino Linotype" w:hAnsi="Palatino Linotype" w:cs="Palatino Linotype"/>
          <w:sz w:val="22"/>
          <w:szCs w:val="22"/>
        </w:rPr>
        <w:t>administrativas mínimas con las que deben contar los Ayuntamientos, entre las que se encuentra la Tesorería Municipal</w:t>
      </w:r>
      <w:r w:rsidR="00364D9E" w:rsidRPr="005D306D">
        <w:rPr>
          <w:rFonts w:ascii="Palatino Linotype" w:eastAsia="Palatino Linotype" w:hAnsi="Palatino Linotype" w:cs="Palatino Linotype"/>
          <w:sz w:val="22"/>
          <w:szCs w:val="22"/>
        </w:rPr>
        <w:t>, como se advierte en el contenido del dispositivo legal referido, por lo anterior, es necesario traer a contexto lo siguiente:</w:t>
      </w:r>
    </w:p>
    <w:p w14:paraId="21EB8C92" w14:textId="0B63AB85" w:rsidR="00364D9E" w:rsidRPr="005D306D" w:rsidRDefault="00364D9E" w:rsidP="00472C66">
      <w:pPr>
        <w:spacing w:before="240" w:after="240"/>
        <w:ind w:left="567" w:right="850"/>
        <w:jc w:val="center"/>
        <w:rPr>
          <w:rFonts w:ascii="Palatino Linotype" w:hAnsi="Palatino Linotype"/>
          <w:b/>
          <w:i/>
          <w:sz w:val="22"/>
          <w:szCs w:val="22"/>
        </w:rPr>
      </w:pPr>
      <w:r w:rsidRPr="005D306D">
        <w:rPr>
          <w:rFonts w:ascii="Palatino Linotype" w:hAnsi="Palatino Linotype"/>
          <w:b/>
          <w:i/>
          <w:sz w:val="22"/>
          <w:szCs w:val="22"/>
        </w:rPr>
        <w:t>TITULO IV</w:t>
      </w:r>
    </w:p>
    <w:p w14:paraId="16E0D383" w14:textId="09B7C6CA" w:rsidR="00364D9E" w:rsidRPr="005D306D" w:rsidRDefault="00364D9E" w:rsidP="00472C66">
      <w:pPr>
        <w:spacing w:before="240" w:after="240"/>
        <w:ind w:left="567" w:right="850"/>
        <w:jc w:val="center"/>
        <w:rPr>
          <w:rFonts w:ascii="Palatino Linotype" w:hAnsi="Palatino Linotype"/>
          <w:b/>
          <w:i/>
          <w:sz w:val="22"/>
          <w:szCs w:val="22"/>
        </w:rPr>
      </w:pPr>
      <w:r w:rsidRPr="005D306D">
        <w:rPr>
          <w:rFonts w:ascii="Palatino Linotype" w:hAnsi="Palatino Linotype"/>
          <w:b/>
          <w:i/>
          <w:sz w:val="22"/>
          <w:szCs w:val="22"/>
        </w:rPr>
        <w:t>Régimen Administrativo</w:t>
      </w:r>
    </w:p>
    <w:p w14:paraId="254820DA" w14:textId="6A51F312" w:rsidR="00364D9E" w:rsidRPr="005D306D" w:rsidRDefault="00364D9E" w:rsidP="00472C66">
      <w:pPr>
        <w:spacing w:before="240" w:after="240"/>
        <w:ind w:left="567" w:right="850"/>
        <w:jc w:val="center"/>
        <w:rPr>
          <w:rFonts w:ascii="Palatino Linotype" w:hAnsi="Palatino Linotype"/>
          <w:b/>
          <w:i/>
          <w:sz w:val="22"/>
          <w:szCs w:val="22"/>
        </w:rPr>
      </w:pPr>
      <w:r w:rsidRPr="005D306D">
        <w:rPr>
          <w:rFonts w:ascii="Palatino Linotype" w:hAnsi="Palatino Linotype"/>
          <w:b/>
          <w:i/>
          <w:sz w:val="22"/>
          <w:szCs w:val="22"/>
        </w:rPr>
        <w:t>CAPITULO PRIMERO</w:t>
      </w:r>
    </w:p>
    <w:p w14:paraId="5FA88F51" w14:textId="5B21228F" w:rsidR="00364D9E" w:rsidRPr="005D306D" w:rsidRDefault="00364D9E" w:rsidP="00472C66">
      <w:pPr>
        <w:spacing w:before="240" w:after="240"/>
        <w:ind w:left="567" w:right="850"/>
        <w:jc w:val="center"/>
        <w:rPr>
          <w:rFonts w:ascii="Palatino Linotype" w:eastAsia="Palatino Linotype" w:hAnsi="Palatino Linotype" w:cs="Palatino Linotype"/>
          <w:b/>
          <w:i/>
          <w:sz w:val="22"/>
          <w:szCs w:val="22"/>
        </w:rPr>
      </w:pPr>
      <w:r w:rsidRPr="005D306D">
        <w:rPr>
          <w:rFonts w:ascii="Palatino Linotype" w:hAnsi="Palatino Linotype"/>
          <w:b/>
          <w:i/>
          <w:sz w:val="22"/>
          <w:szCs w:val="22"/>
        </w:rPr>
        <w:t>De las Dependencias Administrativas</w:t>
      </w:r>
    </w:p>
    <w:p w14:paraId="58B880E9" w14:textId="59E2C3A0" w:rsidR="004F1469" w:rsidRPr="005D306D" w:rsidRDefault="000C0A4E" w:rsidP="00472C66">
      <w:pPr>
        <w:spacing w:before="240" w:after="240"/>
        <w:ind w:left="567" w:right="850"/>
        <w:jc w:val="both"/>
        <w:rPr>
          <w:rFonts w:ascii="Palatino Linotype" w:hAnsi="Palatino Linotype"/>
          <w:i/>
          <w:sz w:val="22"/>
          <w:szCs w:val="22"/>
        </w:rPr>
      </w:pPr>
      <w:r w:rsidRPr="005D306D">
        <w:rPr>
          <w:rFonts w:ascii="Palatino Linotype" w:eastAsia="Palatino Linotype" w:hAnsi="Palatino Linotype" w:cs="Palatino Linotype"/>
          <w:i/>
          <w:sz w:val="22"/>
          <w:szCs w:val="22"/>
        </w:rPr>
        <w:t xml:space="preserve"> </w:t>
      </w:r>
      <w:r w:rsidR="00364D9E" w:rsidRPr="005D306D">
        <w:rPr>
          <w:rFonts w:ascii="Palatino Linotype" w:hAnsi="Palatino Linotype"/>
          <w:i/>
          <w:sz w:val="22"/>
          <w:szCs w:val="22"/>
        </w:rPr>
        <w:t>Artículo 86.- Para el ejercicio de sus atribuciones y responsabilidades ejecutivas, el ayuntamiento se auxiliará con las dependencias y entidades de la administración pública municipal, que en cada caso acuerde el cabildo a propuesta de la persona titular de la presidencia municipal, las que estarán subordinadas a esta. Las personas servidoras públicas titulares de las referidas dependencias y entidades de la administración municipal, ejercerán las funciones propias de su competencia y serán responsables por el ejercicio de dichas funciones y atribuciones contenidas en la Ley, sus reglamentos interiores, manuales, acuerdos, circulares y otras disposiciones legales que tiendan a regular el funcionamiento del Municipio.</w:t>
      </w:r>
    </w:p>
    <w:p w14:paraId="6B77B30E" w14:textId="395739B7" w:rsidR="00364D9E" w:rsidRPr="005D306D" w:rsidRDefault="00364D9E" w:rsidP="00472C66">
      <w:pPr>
        <w:spacing w:before="240" w:after="240"/>
        <w:ind w:left="567" w:right="850"/>
        <w:jc w:val="both"/>
        <w:rPr>
          <w:rFonts w:ascii="Palatino Linotype" w:hAnsi="Palatino Linotype"/>
          <w:i/>
          <w:sz w:val="22"/>
          <w:szCs w:val="22"/>
        </w:rPr>
      </w:pPr>
      <w:r w:rsidRPr="005D306D">
        <w:rPr>
          <w:rFonts w:ascii="Palatino Linotype" w:hAnsi="Palatino Linotype"/>
          <w:i/>
          <w:sz w:val="22"/>
          <w:szCs w:val="22"/>
        </w:rPr>
        <w:t>…</w:t>
      </w:r>
    </w:p>
    <w:p w14:paraId="3587F115" w14:textId="77777777" w:rsidR="00364D9E" w:rsidRPr="005D306D" w:rsidRDefault="00364D9E" w:rsidP="00472C66">
      <w:pPr>
        <w:spacing w:before="240" w:after="240"/>
        <w:ind w:left="567" w:right="850"/>
        <w:jc w:val="both"/>
        <w:rPr>
          <w:rFonts w:ascii="Palatino Linotype" w:hAnsi="Palatino Linotype"/>
          <w:i/>
          <w:sz w:val="22"/>
          <w:szCs w:val="22"/>
        </w:rPr>
      </w:pPr>
      <w:r w:rsidRPr="005D306D">
        <w:rPr>
          <w:rFonts w:ascii="Palatino Linotype" w:hAnsi="Palatino Linotype"/>
          <w:b/>
          <w:i/>
          <w:sz w:val="22"/>
          <w:szCs w:val="22"/>
        </w:rPr>
        <w:t>Artículo 87.-</w:t>
      </w:r>
      <w:r w:rsidRPr="005D306D">
        <w:rPr>
          <w:rFonts w:ascii="Palatino Linotype" w:hAnsi="Palatino Linotype"/>
          <w:i/>
          <w:sz w:val="22"/>
          <w:szCs w:val="22"/>
        </w:rPr>
        <w:t xml:space="preserve"> Para el despacho, estudio y planeación de los diversos asuntos de la administración municipal, el ayuntamiento contará por lo menos con las siguientes Dependencias: </w:t>
      </w:r>
    </w:p>
    <w:p w14:paraId="7F6F776E" w14:textId="77777777" w:rsidR="00364D9E" w:rsidRPr="005D306D" w:rsidRDefault="00364D9E" w:rsidP="00472C66">
      <w:pPr>
        <w:spacing w:before="240" w:after="240"/>
        <w:ind w:left="567" w:right="850"/>
        <w:jc w:val="both"/>
        <w:rPr>
          <w:rFonts w:ascii="Palatino Linotype" w:hAnsi="Palatino Linotype"/>
          <w:i/>
          <w:sz w:val="22"/>
          <w:szCs w:val="22"/>
        </w:rPr>
      </w:pPr>
      <w:r w:rsidRPr="005D306D">
        <w:rPr>
          <w:rFonts w:ascii="Palatino Linotype" w:hAnsi="Palatino Linotype"/>
          <w:i/>
          <w:sz w:val="22"/>
          <w:szCs w:val="22"/>
        </w:rPr>
        <w:t xml:space="preserve">I. La secretaría del ayuntamiento; </w:t>
      </w:r>
    </w:p>
    <w:p w14:paraId="624DFD91" w14:textId="7245C420" w:rsidR="00364D9E" w:rsidRPr="005D306D" w:rsidRDefault="00364D9E" w:rsidP="00472C66">
      <w:pPr>
        <w:spacing w:before="240" w:after="240"/>
        <w:ind w:left="567" w:right="850"/>
        <w:jc w:val="both"/>
        <w:rPr>
          <w:rFonts w:ascii="Palatino Linotype" w:eastAsia="Palatino Linotype" w:hAnsi="Palatino Linotype" w:cs="Palatino Linotype"/>
          <w:b/>
          <w:i/>
          <w:sz w:val="22"/>
          <w:szCs w:val="22"/>
        </w:rPr>
      </w:pPr>
      <w:r w:rsidRPr="005D306D">
        <w:rPr>
          <w:rFonts w:ascii="Palatino Linotype" w:hAnsi="Palatino Linotype"/>
          <w:b/>
          <w:i/>
          <w:sz w:val="22"/>
          <w:szCs w:val="22"/>
        </w:rPr>
        <w:t>II. La tesorería municipal</w:t>
      </w:r>
    </w:p>
    <w:p w14:paraId="23425E1A" w14:textId="7C744FE1" w:rsidR="00364D9E" w:rsidRPr="005D306D" w:rsidRDefault="00364D9E" w:rsidP="00472C66">
      <w:pPr>
        <w:pStyle w:val="Prrafodelista"/>
        <w:ind w:left="567" w:right="850"/>
        <w:jc w:val="center"/>
        <w:rPr>
          <w:rFonts w:ascii="Palatino Linotype" w:hAnsi="Palatino Linotype"/>
          <w:b/>
          <w:i/>
          <w:sz w:val="22"/>
          <w:szCs w:val="22"/>
        </w:rPr>
      </w:pPr>
      <w:r w:rsidRPr="005D306D">
        <w:rPr>
          <w:rFonts w:ascii="Palatino Linotype" w:hAnsi="Palatino Linotype"/>
          <w:b/>
          <w:i/>
          <w:sz w:val="22"/>
          <w:szCs w:val="22"/>
        </w:rPr>
        <w:t>CAPITULO SEGUNDO</w:t>
      </w:r>
    </w:p>
    <w:p w14:paraId="3791122D" w14:textId="15295A16" w:rsidR="00364D9E" w:rsidRPr="005D306D" w:rsidRDefault="00364D9E" w:rsidP="00472C66">
      <w:pPr>
        <w:pStyle w:val="Prrafodelista"/>
        <w:ind w:left="567" w:right="850"/>
        <w:jc w:val="center"/>
        <w:rPr>
          <w:rFonts w:ascii="Palatino Linotype" w:hAnsi="Palatino Linotype"/>
          <w:b/>
          <w:i/>
          <w:sz w:val="22"/>
          <w:szCs w:val="22"/>
        </w:rPr>
      </w:pPr>
      <w:r w:rsidRPr="005D306D">
        <w:rPr>
          <w:rFonts w:ascii="Palatino Linotype" w:hAnsi="Palatino Linotype"/>
          <w:b/>
          <w:i/>
          <w:sz w:val="22"/>
          <w:szCs w:val="22"/>
        </w:rPr>
        <w:lastRenderedPageBreak/>
        <w:t>De la Tesorería Municipal</w:t>
      </w:r>
    </w:p>
    <w:p w14:paraId="7EF12B46" w14:textId="77777777" w:rsidR="00364D9E" w:rsidRPr="005D306D" w:rsidRDefault="00364D9E" w:rsidP="00472C66">
      <w:pPr>
        <w:pStyle w:val="Prrafodelista"/>
        <w:ind w:left="567" w:right="850"/>
        <w:jc w:val="both"/>
        <w:rPr>
          <w:rFonts w:ascii="Palatino Linotype" w:hAnsi="Palatino Linotype"/>
          <w:i/>
          <w:sz w:val="22"/>
          <w:szCs w:val="22"/>
        </w:rPr>
      </w:pPr>
    </w:p>
    <w:p w14:paraId="05162999" w14:textId="77777777" w:rsidR="00364D9E" w:rsidRPr="005D306D" w:rsidRDefault="00364D9E" w:rsidP="00472C66">
      <w:pPr>
        <w:pStyle w:val="Prrafodelista"/>
        <w:ind w:left="567" w:right="850"/>
        <w:jc w:val="both"/>
        <w:rPr>
          <w:rFonts w:ascii="Palatino Linotype" w:hAnsi="Palatino Linotype"/>
          <w:i/>
          <w:sz w:val="22"/>
          <w:szCs w:val="22"/>
        </w:rPr>
      </w:pPr>
      <w:r w:rsidRPr="005D306D">
        <w:rPr>
          <w:rFonts w:ascii="Palatino Linotype" w:hAnsi="Palatino Linotype"/>
          <w:i/>
          <w:sz w:val="22"/>
          <w:szCs w:val="22"/>
        </w:rPr>
        <w:t xml:space="preserve">Artículo 93.- La tesorería municipal es el órgano encargado de la recaudación de los ingresos municipales y responsable de realizar las erogaciones que haga el ayuntamiento. </w:t>
      </w:r>
    </w:p>
    <w:p w14:paraId="33C83128" w14:textId="77777777" w:rsidR="00364D9E" w:rsidRPr="005D306D" w:rsidRDefault="00364D9E" w:rsidP="00472C66">
      <w:pPr>
        <w:pStyle w:val="Prrafodelista"/>
        <w:ind w:left="567" w:right="850"/>
        <w:jc w:val="both"/>
        <w:rPr>
          <w:rFonts w:ascii="Palatino Linotype" w:hAnsi="Palatino Linotype"/>
          <w:i/>
          <w:sz w:val="22"/>
          <w:szCs w:val="22"/>
        </w:rPr>
      </w:pPr>
    </w:p>
    <w:p w14:paraId="49874CD5" w14:textId="3E468E27" w:rsidR="008722F7" w:rsidRPr="005D306D" w:rsidRDefault="00364D9E" w:rsidP="00472C66">
      <w:pPr>
        <w:pStyle w:val="Prrafodelista"/>
        <w:ind w:left="567" w:right="850"/>
        <w:jc w:val="both"/>
        <w:rPr>
          <w:rFonts w:ascii="Palatino Linotype" w:hAnsi="Palatino Linotype"/>
          <w:i/>
          <w:sz w:val="22"/>
          <w:szCs w:val="22"/>
        </w:rPr>
      </w:pPr>
      <w:r w:rsidRPr="005D306D">
        <w:rPr>
          <w:rFonts w:ascii="Palatino Linotype" w:hAnsi="Palatino Linotype"/>
          <w:i/>
          <w:sz w:val="22"/>
          <w:szCs w:val="22"/>
        </w:rPr>
        <w:t>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5D4C7312" w14:textId="77777777" w:rsidR="00364D9E" w:rsidRPr="005D306D" w:rsidRDefault="00364D9E" w:rsidP="00472C66">
      <w:pPr>
        <w:pStyle w:val="Prrafodelista"/>
        <w:ind w:left="567" w:right="850"/>
        <w:jc w:val="both"/>
        <w:rPr>
          <w:rFonts w:ascii="Palatino Linotype" w:hAnsi="Palatino Linotype"/>
          <w:i/>
          <w:sz w:val="22"/>
          <w:szCs w:val="22"/>
        </w:rPr>
      </w:pPr>
    </w:p>
    <w:p w14:paraId="65AFCAD6" w14:textId="77777777" w:rsidR="00364D9E" w:rsidRPr="005D306D" w:rsidRDefault="00364D9E" w:rsidP="00472C66">
      <w:pPr>
        <w:pStyle w:val="Prrafodelista"/>
        <w:ind w:left="567" w:right="850"/>
        <w:jc w:val="both"/>
        <w:rPr>
          <w:rFonts w:ascii="Palatino Linotype" w:hAnsi="Palatino Linotype"/>
          <w:i/>
          <w:sz w:val="22"/>
          <w:szCs w:val="22"/>
        </w:rPr>
      </w:pPr>
      <w:r w:rsidRPr="005D306D">
        <w:rPr>
          <w:rFonts w:ascii="Palatino Linotype" w:hAnsi="Palatino Linotype"/>
          <w:i/>
          <w:sz w:val="22"/>
          <w:szCs w:val="22"/>
        </w:rPr>
        <w:t xml:space="preserve">Artículo 96.- Para ser tesorero municipal se requiere, además de los requisitos </w:t>
      </w:r>
      <w:proofErr w:type="gramStart"/>
      <w:r w:rsidRPr="005D306D">
        <w:rPr>
          <w:rFonts w:ascii="Palatino Linotype" w:hAnsi="Palatino Linotype"/>
          <w:i/>
          <w:sz w:val="22"/>
          <w:szCs w:val="22"/>
        </w:rPr>
        <w:t xml:space="preserve">del </w:t>
      </w:r>
      <w:r w:rsidRPr="005D306D">
        <w:rPr>
          <w:rFonts w:ascii="Palatino Linotype" w:hAnsi="Palatino Linotype"/>
          <w:b/>
          <w:i/>
          <w:sz w:val="22"/>
          <w:szCs w:val="22"/>
        </w:rPr>
        <w:t>artículos</w:t>
      </w:r>
      <w:proofErr w:type="gramEnd"/>
      <w:r w:rsidRPr="005D306D">
        <w:rPr>
          <w:rFonts w:ascii="Palatino Linotype" w:hAnsi="Palatino Linotype"/>
          <w:b/>
          <w:i/>
          <w:sz w:val="22"/>
          <w:szCs w:val="22"/>
        </w:rPr>
        <w:t xml:space="preserve"> 32 de esta Ley:</w:t>
      </w:r>
      <w:r w:rsidRPr="005D306D">
        <w:rPr>
          <w:rFonts w:ascii="Palatino Linotype" w:hAnsi="Palatino Linotype"/>
          <w:i/>
          <w:sz w:val="22"/>
          <w:szCs w:val="22"/>
        </w:rPr>
        <w:t xml:space="preserve"> </w:t>
      </w:r>
    </w:p>
    <w:p w14:paraId="7D46FEB9" w14:textId="77777777" w:rsidR="00364D9E" w:rsidRPr="005D306D" w:rsidRDefault="00364D9E" w:rsidP="00472C66">
      <w:pPr>
        <w:pStyle w:val="Prrafodelista"/>
        <w:ind w:left="567" w:right="850"/>
        <w:jc w:val="both"/>
        <w:rPr>
          <w:rFonts w:ascii="Palatino Linotype" w:hAnsi="Palatino Linotype"/>
          <w:i/>
          <w:sz w:val="22"/>
          <w:szCs w:val="22"/>
        </w:rPr>
      </w:pPr>
    </w:p>
    <w:p w14:paraId="27A70CC0" w14:textId="77777777" w:rsidR="00364D9E" w:rsidRPr="005D306D" w:rsidRDefault="00364D9E" w:rsidP="00472C66">
      <w:pPr>
        <w:pStyle w:val="Prrafodelista"/>
        <w:ind w:left="567" w:right="850"/>
        <w:jc w:val="both"/>
        <w:rPr>
          <w:rFonts w:ascii="Palatino Linotype" w:hAnsi="Palatino Linotype"/>
          <w:i/>
          <w:sz w:val="22"/>
          <w:szCs w:val="22"/>
        </w:rPr>
      </w:pPr>
      <w:r w:rsidRPr="005D306D">
        <w:rPr>
          <w:rFonts w:ascii="Palatino Linotype" w:hAnsi="Palatino Linotype"/>
          <w:i/>
          <w:sz w:val="22"/>
          <w:szCs w:val="22"/>
        </w:rPr>
        <w:t xml:space="preserve">I. Tener los conocimientos suficientes para poder desempeñar el cargo, a juicio del Ayuntamiento; </w:t>
      </w:r>
      <w:r w:rsidRPr="005D306D">
        <w:rPr>
          <w:rFonts w:ascii="Palatino Linotype" w:hAnsi="Palatino Linotype"/>
          <w:b/>
          <w:i/>
          <w:sz w:val="22"/>
          <w:szCs w:val="22"/>
        </w:rPr>
        <w:t>contar con título profesional en las áreas jurídicas, económicas o contables administrativas</w:t>
      </w:r>
      <w:r w:rsidRPr="005D306D">
        <w:rPr>
          <w:rFonts w:ascii="Palatino Linotype" w:hAnsi="Palatino Linotype"/>
          <w:i/>
          <w:sz w:val="22"/>
          <w:szCs w:val="22"/>
        </w:rPr>
        <w:t xml:space="preserve">,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El requisito de la certificación de competencia laboral, deberá acreditarse dentro de los seis meses siguientes a la fecha en que inicie funciones. </w:t>
      </w:r>
    </w:p>
    <w:p w14:paraId="4136CAEC" w14:textId="77777777" w:rsidR="00364D9E" w:rsidRPr="005D306D" w:rsidRDefault="00364D9E" w:rsidP="00472C66">
      <w:pPr>
        <w:pStyle w:val="Prrafodelista"/>
        <w:ind w:left="567" w:right="850"/>
        <w:jc w:val="both"/>
        <w:rPr>
          <w:rFonts w:ascii="Palatino Linotype" w:hAnsi="Palatino Linotype"/>
          <w:i/>
          <w:sz w:val="22"/>
          <w:szCs w:val="22"/>
        </w:rPr>
      </w:pPr>
      <w:r w:rsidRPr="005D306D">
        <w:rPr>
          <w:rFonts w:ascii="Palatino Linotype" w:hAnsi="Palatino Linotype"/>
          <w:i/>
          <w:sz w:val="22"/>
          <w:szCs w:val="22"/>
        </w:rPr>
        <w:t xml:space="preserve">II. Caucionar el manejo de los fondos municipales, por un monto equivalente al uno al millar del importe correspondiente a los ingresos propios del municipio y las participaciones que en ingresos federales y estatales le correspondieron en el ejercicio inmediato anterior; </w:t>
      </w:r>
    </w:p>
    <w:p w14:paraId="006D7449" w14:textId="77777777" w:rsidR="00364D9E" w:rsidRPr="005D306D" w:rsidRDefault="00364D9E" w:rsidP="00472C66">
      <w:pPr>
        <w:pStyle w:val="Prrafodelista"/>
        <w:ind w:left="567" w:right="850"/>
        <w:jc w:val="both"/>
        <w:rPr>
          <w:rFonts w:ascii="Palatino Linotype" w:hAnsi="Palatino Linotype"/>
          <w:i/>
          <w:sz w:val="22"/>
          <w:szCs w:val="22"/>
        </w:rPr>
      </w:pPr>
      <w:r w:rsidRPr="005D306D">
        <w:rPr>
          <w:rFonts w:ascii="Palatino Linotype" w:hAnsi="Palatino Linotype"/>
          <w:i/>
          <w:sz w:val="22"/>
          <w:szCs w:val="22"/>
        </w:rPr>
        <w:t xml:space="preserve">III. Derogada </w:t>
      </w:r>
    </w:p>
    <w:p w14:paraId="58E76EA7" w14:textId="0212CDB2" w:rsidR="00364D9E" w:rsidRPr="005D306D" w:rsidRDefault="00364D9E" w:rsidP="00472C66">
      <w:pPr>
        <w:pStyle w:val="Prrafodelista"/>
        <w:ind w:left="567" w:right="850"/>
        <w:jc w:val="both"/>
        <w:rPr>
          <w:rFonts w:ascii="Palatino Linotype" w:hAnsi="Palatino Linotype" w:cs="Tahoma"/>
          <w:i/>
          <w:sz w:val="22"/>
          <w:szCs w:val="22"/>
        </w:rPr>
      </w:pPr>
      <w:r w:rsidRPr="005D306D">
        <w:rPr>
          <w:rFonts w:ascii="Palatino Linotype" w:hAnsi="Palatino Linotype"/>
          <w:i/>
          <w:sz w:val="22"/>
          <w:szCs w:val="22"/>
        </w:rPr>
        <w:t>IV. Cumplir con otros requisitos que señalen las leyes, o acuerde el ayuntamiento.</w:t>
      </w:r>
    </w:p>
    <w:p w14:paraId="7C9DE37C" w14:textId="77777777" w:rsidR="000321C2" w:rsidRPr="005D306D" w:rsidRDefault="000321C2" w:rsidP="008C2BDE">
      <w:pPr>
        <w:pStyle w:val="Prrafodelista"/>
        <w:spacing w:line="360" w:lineRule="auto"/>
        <w:ind w:left="0"/>
        <w:jc w:val="both"/>
        <w:rPr>
          <w:rFonts w:ascii="Palatino Linotype" w:hAnsi="Palatino Linotype" w:cs="Tahoma"/>
          <w:sz w:val="22"/>
          <w:szCs w:val="22"/>
        </w:rPr>
      </w:pPr>
    </w:p>
    <w:p w14:paraId="03DBF5BA" w14:textId="2490CA31" w:rsidR="00364D9E" w:rsidRPr="005D306D" w:rsidRDefault="00364D9E" w:rsidP="008C2BDE">
      <w:pPr>
        <w:pStyle w:val="Prrafodelista"/>
        <w:spacing w:line="360" w:lineRule="auto"/>
        <w:ind w:left="0"/>
        <w:jc w:val="both"/>
        <w:rPr>
          <w:rFonts w:ascii="Palatino Linotype" w:hAnsi="Palatino Linotype" w:cs="Tahoma"/>
          <w:sz w:val="22"/>
          <w:szCs w:val="22"/>
        </w:rPr>
      </w:pPr>
      <w:r w:rsidRPr="005D306D">
        <w:rPr>
          <w:rFonts w:ascii="Palatino Linotype" w:hAnsi="Palatino Linotype" w:cs="Tahoma"/>
          <w:sz w:val="22"/>
          <w:szCs w:val="22"/>
        </w:rPr>
        <w:t>Del contenido de la normatividad, se tiene que los Ayuntamientos deben contar con una Tesorería Municipal o equivalente, la cual estará a cargo de un Tesorero quien tendrá a su cargo la hacienda pública y es el responsable de administrarla correctamente registrando todos los ingresos y egresos que requiere el Ayuntamiento.</w:t>
      </w:r>
    </w:p>
    <w:p w14:paraId="5EAC0B0A" w14:textId="77777777" w:rsidR="00CE69BE" w:rsidRPr="005D306D" w:rsidRDefault="00CE69BE" w:rsidP="008C2BDE">
      <w:pPr>
        <w:pStyle w:val="Prrafodelista"/>
        <w:spacing w:line="360" w:lineRule="auto"/>
        <w:ind w:left="0"/>
        <w:jc w:val="both"/>
        <w:rPr>
          <w:rFonts w:ascii="Palatino Linotype" w:hAnsi="Palatino Linotype" w:cs="Tahoma"/>
          <w:sz w:val="22"/>
          <w:szCs w:val="22"/>
        </w:rPr>
      </w:pPr>
    </w:p>
    <w:p w14:paraId="09307566" w14:textId="0224BD0A" w:rsidR="00CE69BE" w:rsidRPr="005D306D" w:rsidRDefault="00CE69BE" w:rsidP="008C2BDE">
      <w:pPr>
        <w:pStyle w:val="Prrafodelista"/>
        <w:spacing w:line="360" w:lineRule="auto"/>
        <w:ind w:left="0"/>
        <w:jc w:val="both"/>
        <w:rPr>
          <w:rFonts w:ascii="Palatino Linotype" w:hAnsi="Palatino Linotype" w:cs="Tahoma"/>
          <w:sz w:val="22"/>
          <w:szCs w:val="22"/>
        </w:rPr>
      </w:pPr>
      <w:r w:rsidRPr="005D306D">
        <w:rPr>
          <w:rFonts w:ascii="Palatino Linotype" w:hAnsi="Palatino Linotype" w:cs="Tahoma"/>
          <w:sz w:val="22"/>
          <w:szCs w:val="22"/>
        </w:rPr>
        <w:t xml:space="preserve">El Servidor Público que sea nombrado como Tesorero </w:t>
      </w:r>
      <w:r w:rsidR="00E2407A" w:rsidRPr="005D306D">
        <w:rPr>
          <w:rFonts w:ascii="Palatino Linotype" w:hAnsi="Palatino Linotype" w:cs="Tahoma"/>
          <w:sz w:val="22"/>
          <w:szCs w:val="22"/>
        </w:rPr>
        <w:t xml:space="preserve">debe cumplir una serie de requisitos contemplados en los artículos 32 y 96 del cuerpo normativo que, entre otros requisitos indican </w:t>
      </w:r>
      <w:r w:rsidR="00E2407A" w:rsidRPr="005D306D">
        <w:rPr>
          <w:rFonts w:ascii="Palatino Linotype" w:hAnsi="Palatino Linotype" w:cs="Tahoma"/>
          <w:sz w:val="22"/>
          <w:szCs w:val="22"/>
        </w:rPr>
        <w:lastRenderedPageBreak/>
        <w:t>que se debe contar con título profesional en las áreas jurídicas, económicas o contables administrativas.</w:t>
      </w:r>
    </w:p>
    <w:p w14:paraId="5674C781" w14:textId="77777777" w:rsidR="00E2407A" w:rsidRPr="005D306D" w:rsidRDefault="00E2407A" w:rsidP="008C2BDE">
      <w:pPr>
        <w:pStyle w:val="Prrafodelista"/>
        <w:spacing w:line="360" w:lineRule="auto"/>
        <w:ind w:left="0"/>
        <w:jc w:val="both"/>
        <w:rPr>
          <w:rFonts w:ascii="Palatino Linotype" w:hAnsi="Palatino Linotype" w:cs="Tahoma"/>
          <w:sz w:val="22"/>
          <w:szCs w:val="22"/>
        </w:rPr>
      </w:pPr>
    </w:p>
    <w:p w14:paraId="59167369" w14:textId="2E15759F" w:rsidR="00E2407A" w:rsidRPr="005D306D" w:rsidRDefault="00E2407A" w:rsidP="008C2BDE">
      <w:pPr>
        <w:pStyle w:val="Prrafodelista"/>
        <w:spacing w:line="360" w:lineRule="auto"/>
        <w:ind w:left="0"/>
        <w:jc w:val="both"/>
        <w:rPr>
          <w:rFonts w:ascii="Palatino Linotype" w:hAnsi="Palatino Linotype" w:cs="Tahoma"/>
          <w:sz w:val="22"/>
          <w:szCs w:val="22"/>
        </w:rPr>
      </w:pPr>
      <w:r w:rsidRPr="005D306D">
        <w:rPr>
          <w:rFonts w:ascii="Palatino Linotype" w:hAnsi="Palatino Linotype" w:cs="Tahoma"/>
          <w:sz w:val="22"/>
          <w:szCs w:val="22"/>
        </w:rPr>
        <w:t xml:space="preserve">Dicho lo anterior, </w:t>
      </w:r>
      <w:r w:rsidR="00073E62" w:rsidRPr="005D306D">
        <w:rPr>
          <w:rFonts w:ascii="Palatino Linotype" w:hAnsi="Palatino Linotype" w:cs="Tahoma"/>
          <w:sz w:val="22"/>
          <w:szCs w:val="22"/>
        </w:rPr>
        <w:t>es conveniente enfatizar que los requerimientos del particular fueron formulados en forma de cuestionamientos</w:t>
      </w:r>
      <w:r w:rsidR="00A4508B" w:rsidRPr="005D306D">
        <w:rPr>
          <w:rFonts w:ascii="Palatino Linotype" w:hAnsi="Palatino Linotype" w:cs="Tahoma"/>
          <w:sz w:val="22"/>
          <w:szCs w:val="22"/>
        </w:rPr>
        <w:t>, los cuales para colmarlos es necesario que el Sujeto Obligado realice un juicio de valor a efecto de emitir un pronunciamiento en sentido afirmativo o negativo a lo cual no está obligada la autoridad en cuestión; sin embargo, en aras de garantizar el derecho accionado por el Recurrente el Sujeto Obligado, a través de un documento ad hoc señaló lo siguiente:</w:t>
      </w:r>
    </w:p>
    <w:p w14:paraId="084E24B7" w14:textId="77777777" w:rsidR="00A4508B" w:rsidRPr="005D306D" w:rsidRDefault="00A4508B" w:rsidP="008C2BDE">
      <w:pPr>
        <w:pStyle w:val="Prrafodelista"/>
        <w:spacing w:line="360" w:lineRule="auto"/>
        <w:ind w:left="0"/>
        <w:jc w:val="both"/>
        <w:rPr>
          <w:rFonts w:ascii="Palatino Linotype" w:hAnsi="Palatino Linotype" w:cs="Tahoma"/>
          <w:sz w:val="22"/>
          <w:szCs w:val="22"/>
        </w:rPr>
      </w:pPr>
    </w:p>
    <w:tbl>
      <w:tblPr>
        <w:tblStyle w:val="Tablaconcuadrcula"/>
        <w:tblW w:w="5438" w:type="dxa"/>
        <w:jc w:val="center"/>
        <w:tblLayout w:type="fixed"/>
        <w:tblLook w:val="04A0" w:firstRow="1" w:lastRow="0" w:firstColumn="1" w:lastColumn="0" w:noHBand="0" w:noVBand="1"/>
      </w:tblPr>
      <w:tblGrid>
        <w:gridCol w:w="2405"/>
        <w:gridCol w:w="3033"/>
      </w:tblGrid>
      <w:tr w:rsidR="00346222" w:rsidRPr="005D306D" w14:paraId="6BE10E01" w14:textId="77777777" w:rsidTr="00A4508B">
        <w:trPr>
          <w:trHeight w:val="626"/>
          <w:jc w:val="center"/>
        </w:trPr>
        <w:tc>
          <w:tcPr>
            <w:tcW w:w="2405" w:type="dxa"/>
            <w:shd w:val="clear" w:color="auto" w:fill="EEECE1" w:themeFill="background2"/>
          </w:tcPr>
          <w:p w14:paraId="491279BF" w14:textId="352FB567" w:rsidR="00A4508B" w:rsidRPr="005D306D" w:rsidRDefault="00A4508B" w:rsidP="008C2BDE">
            <w:pPr>
              <w:spacing w:line="360" w:lineRule="auto"/>
              <w:jc w:val="center"/>
              <w:rPr>
                <w:rFonts w:ascii="Palatino Linotype" w:hAnsi="Palatino Linotype"/>
                <w:b/>
                <w:sz w:val="22"/>
                <w:szCs w:val="22"/>
              </w:rPr>
            </w:pPr>
            <w:r w:rsidRPr="005D306D">
              <w:rPr>
                <w:rFonts w:ascii="Palatino Linotype" w:hAnsi="Palatino Linotype"/>
                <w:b/>
                <w:sz w:val="22"/>
                <w:szCs w:val="22"/>
              </w:rPr>
              <w:t>Requerimiento</w:t>
            </w:r>
          </w:p>
        </w:tc>
        <w:tc>
          <w:tcPr>
            <w:tcW w:w="3033" w:type="dxa"/>
            <w:shd w:val="clear" w:color="auto" w:fill="EEECE1" w:themeFill="background2"/>
          </w:tcPr>
          <w:p w14:paraId="64D57471" w14:textId="7467B853" w:rsidR="00A4508B" w:rsidRPr="005D306D" w:rsidRDefault="00A4508B" w:rsidP="008C2BDE">
            <w:pPr>
              <w:spacing w:line="360" w:lineRule="auto"/>
              <w:jc w:val="center"/>
              <w:rPr>
                <w:rFonts w:ascii="Palatino Linotype" w:hAnsi="Palatino Linotype"/>
                <w:b/>
                <w:sz w:val="22"/>
                <w:szCs w:val="22"/>
              </w:rPr>
            </w:pPr>
            <w:r w:rsidRPr="005D306D">
              <w:rPr>
                <w:rFonts w:ascii="Palatino Linotype" w:hAnsi="Palatino Linotype"/>
                <w:b/>
                <w:sz w:val="22"/>
                <w:szCs w:val="22"/>
              </w:rPr>
              <w:t>Información proporcionada.</w:t>
            </w:r>
          </w:p>
        </w:tc>
      </w:tr>
      <w:tr w:rsidR="00346222" w:rsidRPr="005D306D" w14:paraId="5FD03A19" w14:textId="77777777" w:rsidTr="00A4508B">
        <w:trPr>
          <w:trHeight w:val="626"/>
          <w:jc w:val="center"/>
        </w:trPr>
        <w:tc>
          <w:tcPr>
            <w:tcW w:w="2405" w:type="dxa"/>
            <w:shd w:val="clear" w:color="auto" w:fill="auto"/>
          </w:tcPr>
          <w:p w14:paraId="5C98D989" w14:textId="77777777" w:rsidR="00A4508B" w:rsidRPr="005D306D" w:rsidRDefault="00A4508B" w:rsidP="008C2BDE">
            <w:pPr>
              <w:spacing w:line="360" w:lineRule="auto"/>
              <w:jc w:val="both"/>
              <w:rPr>
                <w:rFonts w:ascii="Palatino Linotype" w:hAnsi="Palatino Linotype"/>
                <w:sz w:val="22"/>
                <w:szCs w:val="22"/>
              </w:rPr>
            </w:pPr>
            <w:r w:rsidRPr="005D306D">
              <w:rPr>
                <w:rFonts w:ascii="Palatino Linotype" w:hAnsi="Palatino Linotype"/>
                <w:sz w:val="22"/>
                <w:szCs w:val="22"/>
              </w:rPr>
              <w:t xml:space="preserve">5.- ¿Cuál es su grado académico y profesión del tesorero municipal? </w:t>
            </w:r>
          </w:p>
        </w:tc>
        <w:tc>
          <w:tcPr>
            <w:tcW w:w="3033" w:type="dxa"/>
            <w:shd w:val="clear" w:color="auto" w:fill="auto"/>
          </w:tcPr>
          <w:p w14:paraId="6EDE437E" w14:textId="77777777" w:rsidR="00A4508B" w:rsidRPr="005D306D" w:rsidRDefault="00A4508B" w:rsidP="008C2BDE">
            <w:pPr>
              <w:spacing w:line="360" w:lineRule="auto"/>
              <w:jc w:val="both"/>
              <w:rPr>
                <w:rFonts w:ascii="Palatino Linotype" w:hAnsi="Palatino Linotype"/>
                <w:sz w:val="22"/>
                <w:szCs w:val="22"/>
              </w:rPr>
            </w:pPr>
            <w:r w:rsidRPr="005D306D">
              <w:rPr>
                <w:rFonts w:ascii="Palatino Linotype" w:hAnsi="Palatino Linotype"/>
                <w:sz w:val="22"/>
                <w:szCs w:val="22"/>
              </w:rPr>
              <w:t>El Tesorero Municipal cuenta con Licenciatura en Derecho</w:t>
            </w:r>
          </w:p>
        </w:tc>
      </w:tr>
      <w:tr w:rsidR="00A4508B" w:rsidRPr="005D306D" w14:paraId="1DD52F4F" w14:textId="77777777" w:rsidTr="00A4508B">
        <w:trPr>
          <w:trHeight w:val="962"/>
          <w:jc w:val="center"/>
        </w:trPr>
        <w:tc>
          <w:tcPr>
            <w:tcW w:w="2405" w:type="dxa"/>
            <w:shd w:val="clear" w:color="auto" w:fill="auto"/>
          </w:tcPr>
          <w:p w14:paraId="5251BEB4" w14:textId="77777777" w:rsidR="00A4508B" w:rsidRPr="005D306D" w:rsidRDefault="00A4508B" w:rsidP="008C2BDE">
            <w:pPr>
              <w:spacing w:line="360" w:lineRule="auto"/>
              <w:jc w:val="both"/>
              <w:rPr>
                <w:rFonts w:ascii="Palatino Linotype" w:hAnsi="Palatino Linotype"/>
                <w:sz w:val="22"/>
                <w:szCs w:val="22"/>
              </w:rPr>
            </w:pPr>
            <w:r w:rsidRPr="005D306D">
              <w:rPr>
                <w:rFonts w:ascii="Palatino Linotype" w:hAnsi="Palatino Linotype"/>
                <w:sz w:val="22"/>
                <w:szCs w:val="22"/>
              </w:rPr>
              <w:t xml:space="preserve">6.- ¿cumple con el perfil académico que se requiere para ocupar el cargo de tesorero municipal? </w:t>
            </w:r>
          </w:p>
        </w:tc>
        <w:tc>
          <w:tcPr>
            <w:tcW w:w="3033" w:type="dxa"/>
            <w:shd w:val="clear" w:color="auto" w:fill="auto"/>
          </w:tcPr>
          <w:p w14:paraId="250DCF44" w14:textId="77777777" w:rsidR="00A4508B" w:rsidRPr="005D306D" w:rsidRDefault="00A4508B" w:rsidP="008C2BDE">
            <w:pPr>
              <w:spacing w:line="360" w:lineRule="auto"/>
              <w:jc w:val="both"/>
              <w:rPr>
                <w:rFonts w:ascii="Palatino Linotype" w:hAnsi="Palatino Linotype"/>
                <w:sz w:val="22"/>
                <w:szCs w:val="22"/>
              </w:rPr>
            </w:pPr>
            <w:r w:rsidRPr="005D306D">
              <w:rPr>
                <w:rFonts w:ascii="Palatino Linotype" w:hAnsi="Palatino Linotype"/>
                <w:sz w:val="22"/>
                <w:szCs w:val="22"/>
              </w:rPr>
              <w:t xml:space="preserve">Si, de conformidad con lo establecido en el artículo 32 fracción III de la Ley Orgánica Municipal </w:t>
            </w:r>
          </w:p>
        </w:tc>
      </w:tr>
    </w:tbl>
    <w:p w14:paraId="38E32CB0" w14:textId="77777777" w:rsidR="00A4508B" w:rsidRPr="005D306D" w:rsidRDefault="00A4508B" w:rsidP="008C2BDE">
      <w:pPr>
        <w:pStyle w:val="Prrafodelista"/>
        <w:spacing w:line="360" w:lineRule="auto"/>
        <w:ind w:left="0"/>
        <w:jc w:val="both"/>
        <w:rPr>
          <w:rFonts w:ascii="Palatino Linotype" w:hAnsi="Palatino Linotype" w:cs="Tahoma"/>
          <w:sz w:val="22"/>
          <w:szCs w:val="22"/>
        </w:rPr>
      </w:pPr>
    </w:p>
    <w:p w14:paraId="3C1EC798" w14:textId="59834184" w:rsidR="00364D9E" w:rsidRPr="005D306D" w:rsidRDefault="00A4508B" w:rsidP="008C2BDE">
      <w:pPr>
        <w:pStyle w:val="Prrafodelista"/>
        <w:spacing w:line="360" w:lineRule="auto"/>
        <w:ind w:left="0"/>
        <w:jc w:val="both"/>
        <w:rPr>
          <w:rFonts w:ascii="Palatino Linotype" w:hAnsi="Palatino Linotype" w:cs="Tahoma"/>
          <w:sz w:val="22"/>
          <w:szCs w:val="22"/>
        </w:rPr>
      </w:pPr>
      <w:r w:rsidRPr="005D306D">
        <w:rPr>
          <w:rFonts w:ascii="Palatino Linotype" w:hAnsi="Palatino Linotype" w:cs="Tahoma"/>
          <w:sz w:val="22"/>
          <w:szCs w:val="22"/>
        </w:rPr>
        <w:t xml:space="preserve">Entonces, al haber dado contestación a los cuestionamientos formulados por el Recurrente </w:t>
      </w:r>
      <w:r w:rsidR="007F0A9F" w:rsidRPr="005D306D">
        <w:rPr>
          <w:rFonts w:ascii="Palatino Linotype" w:hAnsi="Palatino Linotype" w:cs="Tahoma"/>
          <w:sz w:val="22"/>
          <w:szCs w:val="22"/>
        </w:rPr>
        <w:t>proporcionando la información de su interés, es que se tienen por colmados los requerimientos</w:t>
      </w:r>
      <w:r w:rsidR="00547F47" w:rsidRPr="005D306D">
        <w:rPr>
          <w:rFonts w:ascii="Palatino Linotype" w:hAnsi="Palatino Linotype" w:cs="Tahoma"/>
          <w:sz w:val="22"/>
          <w:szCs w:val="22"/>
        </w:rPr>
        <w:t>, esto en razón de que el Sujeto Obligado indicó que el Tesorero Municipal si cumple el perfil académico para ocupar su cargo</w:t>
      </w:r>
      <w:r w:rsidR="00CB06B2" w:rsidRPr="005D306D">
        <w:rPr>
          <w:rFonts w:ascii="Palatino Linotype" w:hAnsi="Palatino Linotype" w:cs="Tahoma"/>
          <w:sz w:val="22"/>
          <w:szCs w:val="22"/>
        </w:rPr>
        <w:t xml:space="preserve">, cuestionamiento al que señaló que si cumple con lo establecido en el artículo 32 fracción III, además, señaló que cuenta con </w:t>
      </w:r>
      <w:r w:rsidR="00C5227C" w:rsidRPr="005D306D">
        <w:rPr>
          <w:rFonts w:ascii="Palatino Linotype" w:hAnsi="Palatino Linotype" w:cs="Tahoma"/>
          <w:sz w:val="22"/>
          <w:szCs w:val="22"/>
        </w:rPr>
        <w:t xml:space="preserve">licenciatura en </w:t>
      </w:r>
      <w:r w:rsidR="00C5227C" w:rsidRPr="005D306D">
        <w:rPr>
          <w:rFonts w:ascii="Palatino Linotype" w:hAnsi="Palatino Linotype" w:cs="Tahoma"/>
          <w:sz w:val="22"/>
          <w:szCs w:val="22"/>
        </w:rPr>
        <w:lastRenderedPageBreak/>
        <w:t>derecho</w:t>
      </w:r>
      <w:r w:rsidR="00CB06B2" w:rsidRPr="005D306D">
        <w:rPr>
          <w:rFonts w:ascii="Palatino Linotype" w:hAnsi="Palatino Linotype" w:cs="Tahoma"/>
          <w:sz w:val="22"/>
          <w:szCs w:val="22"/>
        </w:rPr>
        <w:t>, atendiendo a cabalidad los requerimientos planteados en los numerales 5 y 6 del cuadro comparativo de la página 12 de la presente resolución.</w:t>
      </w:r>
    </w:p>
    <w:p w14:paraId="0F30970C" w14:textId="77777777" w:rsidR="00CB06B2" w:rsidRPr="005D306D" w:rsidRDefault="00CB06B2" w:rsidP="008C2BDE">
      <w:pPr>
        <w:pStyle w:val="Prrafodelista"/>
        <w:spacing w:line="360" w:lineRule="auto"/>
        <w:ind w:left="0"/>
        <w:jc w:val="both"/>
        <w:rPr>
          <w:rFonts w:ascii="Palatino Linotype" w:hAnsi="Palatino Linotype" w:cs="Tahoma"/>
          <w:sz w:val="22"/>
          <w:szCs w:val="22"/>
        </w:rPr>
      </w:pPr>
    </w:p>
    <w:p w14:paraId="215EE2E2" w14:textId="4FE6FADC" w:rsidR="005309C3" w:rsidRPr="005D306D" w:rsidRDefault="005309C3" w:rsidP="008C2BDE">
      <w:pPr>
        <w:pStyle w:val="Prrafodelista"/>
        <w:spacing w:line="360" w:lineRule="auto"/>
        <w:ind w:left="0"/>
        <w:jc w:val="both"/>
        <w:rPr>
          <w:rFonts w:ascii="Palatino Linotype" w:hAnsi="Palatino Linotype" w:cs="Tahoma"/>
          <w:b/>
          <w:sz w:val="22"/>
          <w:szCs w:val="22"/>
        </w:rPr>
      </w:pPr>
      <w:r w:rsidRPr="005D306D">
        <w:rPr>
          <w:rFonts w:ascii="Palatino Linotype" w:hAnsi="Palatino Linotype" w:cs="Tahoma"/>
          <w:b/>
          <w:sz w:val="22"/>
          <w:szCs w:val="22"/>
        </w:rPr>
        <w:t>Estados financieros.</w:t>
      </w:r>
    </w:p>
    <w:p w14:paraId="5032AC67" w14:textId="77777777" w:rsidR="005309C3" w:rsidRPr="005D306D" w:rsidRDefault="005309C3" w:rsidP="008C2BDE">
      <w:pPr>
        <w:pStyle w:val="Prrafodelista"/>
        <w:spacing w:line="360" w:lineRule="auto"/>
        <w:ind w:left="0"/>
        <w:jc w:val="both"/>
        <w:rPr>
          <w:rFonts w:ascii="Palatino Linotype" w:hAnsi="Palatino Linotype" w:cs="Tahoma"/>
          <w:sz w:val="22"/>
          <w:szCs w:val="22"/>
        </w:rPr>
      </w:pPr>
    </w:p>
    <w:p w14:paraId="77B495D3" w14:textId="6EF19A7C" w:rsidR="003829FB" w:rsidRPr="005D306D" w:rsidRDefault="00CB06B2" w:rsidP="008C2BDE">
      <w:pPr>
        <w:pStyle w:val="Prrafodelista"/>
        <w:spacing w:line="360" w:lineRule="auto"/>
        <w:ind w:left="0"/>
        <w:jc w:val="both"/>
        <w:rPr>
          <w:rFonts w:ascii="Palatino Linotype" w:hAnsi="Palatino Linotype" w:cs="Tahoma"/>
          <w:sz w:val="22"/>
          <w:szCs w:val="22"/>
        </w:rPr>
      </w:pPr>
      <w:r w:rsidRPr="005D306D">
        <w:rPr>
          <w:rFonts w:ascii="Palatino Linotype" w:hAnsi="Palatino Linotype" w:cs="Tahoma"/>
          <w:sz w:val="22"/>
          <w:szCs w:val="22"/>
        </w:rPr>
        <w:t xml:space="preserve">Por lo que </w:t>
      </w:r>
      <w:r w:rsidR="00C2358E" w:rsidRPr="005D306D">
        <w:rPr>
          <w:rFonts w:ascii="Palatino Linotype" w:hAnsi="Palatino Linotype" w:cs="Tahoma"/>
          <w:sz w:val="22"/>
          <w:szCs w:val="22"/>
        </w:rPr>
        <w:t>corresponde a los requerimientos identificados con los numerales 7 y 8, respecto a</w:t>
      </w:r>
      <w:r w:rsidR="00143A16" w:rsidRPr="005D306D">
        <w:rPr>
          <w:rFonts w:ascii="Palatino Linotype" w:hAnsi="Palatino Linotype" w:cs="Tahoma"/>
          <w:sz w:val="22"/>
          <w:szCs w:val="22"/>
        </w:rPr>
        <w:t xml:space="preserve"> los estados financieros 2024; así como </w:t>
      </w:r>
      <w:r w:rsidR="00C2358E" w:rsidRPr="005D306D">
        <w:rPr>
          <w:rFonts w:ascii="Palatino Linotype" w:hAnsi="Palatino Linotype" w:cs="Tahoma"/>
          <w:sz w:val="22"/>
          <w:szCs w:val="22"/>
        </w:rPr>
        <w:t>el l</w:t>
      </w:r>
      <w:r w:rsidR="003829FB" w:rsidRPr="005D306D">
        <w:rPr>
          <w:rFonts w:ascii="Palatino Linotype" w:hAnsi="Palatino Linotype" w:cs="Tahoma"/>
          <w:sz w:val="22"/>
          <w:szCs w:val="22"/>
        </w:rPr>
        <w:t>ugar donde se pueden consultar.</w:t>
      </w:r>
    </w:p>
    <w:p w14:paraId="45C06947" w14:textId="77777777" w:rsidR="00143A16" w:rsidRPr="005D306D" w:rsidRDefault="00143A16" w:rsidP="008C2BDE">
      <w:pPr>
        <w:pStyle w:val="Prrafodelista"/>
        <w:spacing w:line="360" w:lineRule="auto"/>
        <w:ind w:left="0"/>
        <w:jc w:val="both"/>
        <w:rPr>
          <w:rFonts w:ascii="Palatino Linotype" w:hAnsi="Palatino Linotype" w:cs="Tahoma"/>
          <w:sz w:val="22"/>
          <w:szCs w:val="22"/>
        </w:rPr>
      </w:pPr>
    </w:p>
    <w:p w14:paraId="0193A7BB" w14:textId="5815C3AE" w:rsidR="00143A16" w:rsidRPr="005D306D" w:rsidRDefault="005A2C95" w:rsidP="008C2BDE">
      <w:pPr>
        <w:pStyle w:val="Prrafodelista"/>
        <w:spacing w:line="360" w:lineRule="auto"/>
        <w:ind w:left="0"/>
        <w:jc w:val="both"/>
        <w:rPr>
          <w:rFonts w:ascii="Palatino Linotype" w:hAnsi="Palatino Linotype" w:cs="Tahoma"/>
          <w:sz w:val="22"/>
          <w:szCs w:val="22"/>
        </w:rPr>
      </w:pPr>
      <w:r w:rsidRPr="005D306D">
        <w:rPr>
          <w:rFonts w:ascii="Palatino Linotype" w:hAnsi="Palatino Linotype" w:cs="Tahoma"/>
          <w:sz w:val="22"/>
          <w:szCs w:val="22"/>
        </w:rPr>
        <w:t>El Sujeto Obligado a través de la Dirección de Administración indicó que no es de su competencia</w:t>
      </w:r>
      <w:r w:rsidR="00024CC0" w:rsidRPr="005D306D">
        <w:rPr>
          <w:rFonts w:ascii="Palatino Linotype" w:hAnsi="Palatino Linotype" w:cs="Tahoma"/>
          <w:sz w:val="22"/>
          <w:szCs w:val="22"/>
        </w:rPr>
        <w:t>.</w:t>
      </w:r>
    </w:p>
    <w:p w14:paraId="74D03B0E" w14:textId="77777777" w:rsidR="002A746A" w:rsidRPr="005D306D" w:rsidRDefault="002A746A" w:rsidP="008C2BDE">
      <w:pPr>
        <w:pStyle w:val="Prrafodelista"/>
        <w:spacing w:line="360" w:lineRule="auto"/>
        <w:ind w:left="0"/>
        <w:jc w:val="both"/>
        <w:rPr>
          <w:rFonts w:ascii="Palatino Linotype" w:hAnsi="Palatino Linotype" w:cs="Tahoma"/>
          <w:sz w:val="22"/>
          <w:szCs w:val="22"/>
        </w:rPr>
      </w:pPr>
    </w:p>
    <w:p w14:paraId="2CEE1F13" w14:textId="2345F409" w:rsidR="002A746A" w:rsidRPr="005D306D" w:rsidRDefault="002A746A" w:rsidP="008C2BDE">
      <w:pPr>
        <w:pStyle w:val="Prrafodelista"/>
        <w:spacing w:line="360" w:lineRule="auto"/>
        <w:ind w:left="0"/>
        <w:jc w:val="both"/>
        <w:rPr>
          <w:rFonts w:ascii="Palatino Linotype" w:hAnsi="Palatino Linotype"/>
          <w:sz w:val="22"/>
          <w:szCs w:val="22"/>
        </w:rPr>
      </w:pPr>
      <w:r w:rsidRPr="005D306D">
        <w:rPr>
          <w:rFonts w:ascii="Palatino Linotype" w:hAnsi="Palatino Linotype" w:cs="Tahoma"/>
          <w:sz w:val="22"/>
          <w:szCs w:val="22"/>
        </w:rPr>
        <w:t xml:space="preserve">Derivado de la naturaleza de la información requerida, es necesario traer a contexto </w:t>
      </w:r>
      <w:r w:rsidRPr="005D306D">
        <w:rPr>
          <w:rFonts w:ascii="Palatino Linotype" w:hAnsi="Palatino Linotype"/>
          <w:sz w:val="22"/>
          <w:szCs w:val="22"/>
        </w:rPr>
        <w:t>lo que establece el Manual Único de Contabilidad Gubernamental para las Dependencias y Entidades Públicas del Gobierno y Municipios del Estado de México 2024 precisa que los Estados Financieros muestran los hechos con incidencia económica-financiera que ha realizado un ente público durante un periodo determinado y son necesarios para mostrar los resultados del ejercicio presupuestal, así como la situación patrimonial de los mismos. </w:t>
      </w:r>
    </w:p>
    <w:p w14:paraId="462AE0B0" w14:textId="77777777" w:rsidR="002A746A" w:rsidRPr="005D306D" w:rsidRDefault="002A746A" w:rsidP="008C2BDE">
      <w:pPr>
        <w:spacing w:line="360" w:lineRule="auto"/>
        <w:rPr>
          <w:rFonts w:ascii="Palatino Linotype" w:hAnsi="Palatino Linotype"/>
          <w:sz w:val="22"/>
          <w:szCs w:val="22"/>
        </w:rPr>
      </w:pPr>
    </w:p>
    <w:p w14:paraId="75FA9008" w14:textId="77777777" w:rsidR="002A746A" w:rsidRPr="005D306D" w:rsidRDefault="002A746A" w:rsidP="008C2BDE">
      <w:pPr>
        <w:pStyle w:val="NormalWeb"/>
        <w:spacing w:before="0" w:beforeAutospacing="0" w:after="0" w:afterAutospacing="0" w:line="360" w:lineRule="auto"/>
        <w:jc w:val="both"/>
        <w:rPr>
          <w:rFonts w:ascii="Palatino Linotype" w:hAnsi="Palatino Linotype"/>
          <w:sz w:val="22"/>
          <w:szCs w:val="22"/>
        </w:rPr>
      </w:pPr>
      <w:r w:rsidRPr="005D306D">
        <w:rPr>
          <w:rFonts w:ascii="Palatino Linotype" w:hAnsi="Palatino Linotype"/>
          <w:sz w:val="22"/>
          <w:szCs w:val="22"/>
        </w:rPr>
        <w:t>El objetivo general de los estados financieros, es proporcionar información sobre la situación financiera, los resultados de la gestión, los flujos de efectivo y el ejercicio de la Ley de Ingresos y del Presupuesto de Egresos, así como de la postura fiscal de los entes públicos. </w:t>
      </w:r>
    </w:p>
    <w:p w14:paraId="287489C7" w14:textId="77777777" w:rsidR="002A746A" w:rsidRPr="005D306D" w:rsidRDefault="002A746A" w:rsidP="008C2BDE">
      <w:pPr>
        <w:spacing w:line="360" w:lineRule="auto"/>
        <w:rPr>
          <w:rFonts w:ascii="Palatino Linotype" w:hAnsi="Palatino Linotype"/>
          <w:sz w:val="22"/>
          <w:szCs w:val="22"/>
        </w:rPr>
      </w:pPr>
    </w:p>
    <w:p w14:paraId="19D66F56" w14:textId="77777777" w:rsidR="002A746A" w:rsidRPr="005D306D" w:rsidRDefault="002A746A" w:rsidP="008C2BDE">
      <w:pPr>
        <w:pStyle w:val="NormalWeb"/>
        <w:spacing w:before="0" w:beforeAutospacing="0" w:after="0" w:afterAutospacing="0" w:line="360" w:lineRule="auto"/>
        <w:jc w:val="both"/>
        <w:rPr>
          <w:rFonts w:ascii="Palatino Linotype" w:hAnsi="Palatino Linotype"/>
          <w:sz w:val="22"/>
          <w:szCs w:val="22"/>
        </w:rPr>
      </w:pPr>
      <w:r w:rsidRPr="005D306D">
        <w:rPr>
          <w:rFonts w:ascii="Palatino Linotype" w:hAnsi="Palatino Linotype"/>
          <w:sz w:val="22"/>
          <w:szCs w:val="22"/>
        </w:rPr>
        <w:t xml:space="preserve">Asimismo, se entenderá como información financiera, a aquella contable y presupuestaria que se presentará en estados financieros, </w:t>
      </w:r>
      <w:r w:rsidRPr="005D306D">
        <w:rPr>
          <w:rFonts w:ascii="Palatino Linotype" w:hAnsi="Palatino Linotype"/>
          <w:b/>
          <w:bCs/>
          <w:sz w:val="22"/>
          <w:szCs w:val="22"/>
          <w:u w:val="single"/>
        </w:rPr>
        <w:t>reportes</w:t>
      </w:r>
      <w:r w:rsidRPr="005D306D">
        <w:rPr>
          <w:rFonts w:ascii="Palatino Linotype" w:hAnsi="Palatino Linotype"/>
          <w:b/>
          <w:bCs/>
          <w:sz w:val="22"/>
          <w:szCs w:val="22"/>
        </w:rPr>
        <w:t xml:space="preserve"> </w:t>
      </w:r>
      <w:r w:rsidRPr="005D306D">
        <w:rPr>
          <w:rFonts w:ascii="Palatino Linotype" w:hAnsi="Palatino Linotype"/>
          <w:sz w:val="22"/>
          <w:szCs w:val="22"/>
        </w:rPr>
        <w:t>e informes y, en su caso, de las notas explicativas y de la información necesaria que sea representativa de la situación del ente público. </w:t>
      </w:r>
    </w:p>
    <w:p w14:paraId="5279FA20" w14:textId="77777777" w:rsidR="002A746A" w:rsidRPr="005D306D" w:rsidRDefault="002A746A" w:rsidP="008C2BDE">
      <w:pPr>
        <w:pStyle w:val="NormalWeb"/>
        <w:spacing w:before="0" w:beforeAutospacing="0" w:after="0" w:afterAutospacing="0" w:line="360" w:lineRule="auto"/>
        <w:jc w:val="both"/>
        <w:rPr>
          <w:rFonts w:ascii="Palatino Linotype" w:hAnsi="Palatino Linotype"/>
          <w:sz w:val="22"/>
          <w:szCs w:val="22"/>
        </w:rPr>
      </w:pPr>
      <w:r w:rsidRPr="005D306D">
        <w:rPr>
          <w:rFonts w:ascii="Palatino Linotype" w:hAnsi="Palatino Linotype"/>
          <w:sz w:val="22"/>
          <w:szCs w:val="22"/>
        </w:rPr>
        <w:t> </w:t>
      </w:r>
    </w:p>
    <w:p w14:paraId="679E7C65" w14:textId="104DF992" w:rsidR="002A746A" w:rsidRPr="005D306D" w:rsidRDefault="002A746A" w:rsidP="00472C66">
      <w:pPr>
        <w:pStyle w:val="NormalWeb"/>
        <w:spacing w:before="0" w:beforeAutospacing="0" w:after="0" w:afterAutospacing="0" w:line="360" w:lineRule="auto"/>
        <w:jc w:val="both"/>
        <w:rPr>
          <w:rFonts w:ascii="Palatino Linotype" w:hAnsi="Palatino Linotype"/>
          <w:sz w:val="22"/>
          <w:szCs w:val="22"/>
        </w:rPr>
      </w:pPr>
      <w:r w:rsidRPr="005D306D">
        <w:rPr>
          <w:rFonts w:ascii="Palatino Linotype" w:hAnsi="Palatino Linotype"/>
          <w:sz w:val="22"/>
          <w:szCs w:val="22"/>
        </w:rPr>
        <w:t>Los entes públicos deberán generar y presentar los siguientes estados e información contable: </w:t>
      </w:r>
    </w:p>
    <w:p w14:paraId="1A6C12CF" w14:textId="77777777" w:rsidR="00472C66" w:rsidRPr="005D306D" w:rsidRDefault="00472C66" w:rsidP="00472C66">
      <w:pPr>
        <w:pStyle w:val="NormalWeb"/>
        <w:spacing w:before="0" w:beforeAutospacing="0" w:after="0" w:afterAutospacing="0" w:line="360" w:lineRule="auto"/>
        <w:jc w:val="both"/>
        <w:rPr>
          <w:rFonts w:ascii="Palatino Linotype" w:hAnsi="Palatino Linotype"/>
          <w:sz w:val="22"/>
          <w:szCs w:val="22"/>
        </w:rPr>
      </w:pPr>
    </w:p>
    <w:p w14:paraId="4617289A" w14:textId="77777777" w:rsidR="002A746A" w:rsidRPr="005D306D" w:rsidRDefault="002A746A" w:rsidP="008C2BDE">
      <w:pPr>
        <w:pStyle w:val="NormalWeb"/>
        <w:numPr>
          <w:ilvl w:val="0"/>
          <w:numId w:val="12"/>
        </w:numPr>
        <w:spacing w:before="0" w:beforeAutospacing="0" w:after="0" w:afterAutospacing="0" w:line="360" w:lineRule="auto"/>
        <w:ind w:left="426"/>
        <w:jc w:val="both"/>
        <w:textAlignment w:val="baseline"/>
        <w:rPr>
          <w:rFonts w:ascii="Palatino Linotype" w:hAnsi="Palatino Linotype"/>
          <w:sz w:val="22"/>
          <w:szCs w:val="22"/>
        </w:rPr>
      </w:pPr>
      <w:r w:rsidRPr="005D306D">
        <w:rPr>
          <w:rFonts w:ascii="Palatino Linotype" w:hAnsi="Palatino Linotype"/>
          <w:sz w:val="22"/>
          <w:szCs w:val="22"/>
        </w:rPr>
        <w:t>Estado de Situación Financiera.</w:t>
      </w:r>
    </w:p>
    <w:p w14:paraId="017D63BB" w14:textId="77777777" w:rsidR="002A746A" w:rsidRPr="005D306D" w:rsidRDefault="002A746A" w:rsidP="008C2BDE">
      <w:pPr>
        <w:pStyle w:val="NormalWeb"/>
        <w:numPr>
          <w:ilvl w:val="0"/>
          <w:numId w:val="12"/>
        </w:numPr>
        <w:spacing w:before="0" w:beforeAutospacing="0" w:after="0" w:afterAutospacing="0" w:line="360" w:lineRule="auto"/>
        <w:ind w:left="426"/>
        <w:jc w:val="both"/>
        <w:textAlignment w:val="baseline"/>
        <w:rPr>
          <w:rFonts w:ascii="Palatino Linotype" w:hAnsi="Palatino Linotype"/>
          <w:sz w:val="22"/>
          <w:szCs w:val="22"/>
        </w:rPr>
      </w:pPr>
      <w:r w:rsidRPr="005D306D">
        <w:rPr>
          <w:rFonts w:ascii="Palatino Linotype" w:hAnsi="Palatino Linotype"/>
          <w:sz w:val="22"/>
          <w:szCs w:val="22"/>
        </w:rPr>
        <w:t>Estado de Actividades para Entidades con fines no lucrativos.</w:t>
      </w:r>
    </w:p>
    <w:p w14:paraId="4267B0DC" w14:textId="77777777" w:rsidR="002A746A" w:rsidRPr="005D306D" w:rsidRDefault="002A746A" w:rsidP="008C2BDE">
      <w:pPr>
        <w:pStyle w:val="NormalWeb"/>
        <w:numPr>
          <w:ilvl w:val="0"/>
          <w:numId w:val="12"/>
        </w:numPr>
        <w:spacing w:before="0" w:beforeAutospacing="0" w:after="0" w:afterAutospacing="0" w:line="360" w:lineRule="auto"/>
        <w:ind w:left="426"/>
        <w:jc w:val="both"/>
        <w:textAlignment w:val="baseline"/>
        <w:rPr>
          <w:rFonts w:ascii="Palatino Linotype" w:hAnsi="Palatino Linotype"/>
          <w:sz w:val="22"/>
          <w:szCs w:val="22"/>
        </w:rPr>
      </w:pPr>
      <w:r w:rsidRPr="005D306D">
        <w:rPr>
          <w:rFonts w:ascii="Palatino Linotype" w:hAnsi="Palatino Linotype"/>
          <w:sz w:val="22"/>
          <w:szCs w:val="22"/>
        </w:rPr>
        <w:t>Estado de Resultados para Entidades con fines lucrativos.</w:t>
      </w:r>
      <w:r w:rsidRPr="005D306D">
        <w:rPr>
          <w:rFonts w:ascii="Palatino Linotype" w:hAnsi="Palatino Linotype"/>
          <w:b/>
          <w:bCs/>
          <w:sz w:val="22"/>
          <w:szCs w:val="22"/>
        </w:rPr>
        <w:t> </w:t>
      </w:r>
    </w:p>
    <w:p w14:paraId="1EF8BD0B" w14:textId="77777777" w:rsidR="002A746A" w:rsidRPr="005D306D" w:rsidRDefault="002A746A" w:rsidP="008C2BDE">
      <w:pPr>
        <w:pStyle w:val="NormalWeb"/>
        <w:numPr>
          <w:ilvl w:val="0"/>
          <w:numId w:val="12"/>
        </w:numPr>
        <w:spacing w:before="0" w:beforeAutospacing="0" w:after="0" w:afterAutospacing="0" w:line="360" w:lineRule="auto"/>
        <w:ind w:left="426"/>
        <w:jc w:val="both"/>
        <w:textAlignment w:val="baseline"/>
        <w:rPr>
          <w:rFonts w:ascii="Palatino Linotype" w:hAnsi="Palatino Linotype"/>
          <w:b/>
          <w:bCs/>
          <w:sz w:val="22"/>
          <w:szCs w:val="22"/>
        </w:rPr>
      </w:pPr>
      <w:r w:rsidRPr="005D306D">
        <w:rPr>
          <w:rFonts w:ascii="Palatino Linotype" w:hAnsi="Palatino Linotype"/>
          <w:sz w:val="22"/>
          <w:szCs w:val="22"/>
        </w:rPr>
        <w:t>Estado de Variación en la Hacienda Pública.</w:t>
      </w:r>
    </w:p>
    <w:p w14:paraId="47791B20" w14:textId="77777777" w:rsidR="002A746A" w:rsidRPr="005D306D" w:rsidRDefault="002A746A" w:rsidP="008C2BDE">
      <w:pPr>
        <w:pStyle w:val="NormalWeb"/>
        <w:numPr>
          <w:ilvl w:val="0"/>
          <w:numId w:val="12"/>
        </w:numPr>
        <w:spacing w:before="0" w:beforeAutospacing="0" w:after="0" w:afterAutospacing="0" w:line="360" w:lineRule="auto"/>
        <w:ind w:left="426"/>
        <w:jc w:val="both"/>
        <w:textAlignment w:val="baseline"/>
        <w:rPr>
          <w:rFonts w:ascii="Palatino Linotype" w:hAnsi="Palatino Linotype"/>
          <w:b/>
          <w:bCs/>
          <w:sz w:val="22"/>
          <w:szCs w:val="22"/>
        </w:rPr>
      </w:pPr>
      <w:r w:rsidRPr="005D306D">
        <w:rPr>
          <w:rFonts w:ascii="Palatino Linotype" w:hAnsi="Palatino Linotype"/>
          <w:sz w:val="22"/>
          <w:szCs w:val="22"/>
        </w:rPr>
        <w:t>Estado de Cambios en la Situación Financiera.</w:t>
      </w:r>
    </w:p>
    <w:p w14:paraId="0C126316" w14:textId="77777777" w:rsidR="002A746A" w:rsidRPr="005D306D" w:rsidRDefault="002A746A" w:rsidP="008C2BDE">
      <w:pPr>
        <w:pStyle w:val="NormalWeb"/>
        <w:numPr>
          <w:ilvl w:val="0"/>
          <w:numId w:val="12"/>
        </w:numPr>
        <w:spacing w:before="0" w:beforeAutospacing="0" w:after="0" w:afterAutospacing="0" w:line="360" w:lineRule="auto"/>
        <w:ind w:left="426"/>
        <w:jc w:val="both"/>
        <w:textAlignment w:val="baseline"/>
        <w:rPr>
          <w:rFonts w:ascii="Palatino Linotype" w:hAnsi="Palatino Linotype"/>
          <w:sz w:val="22"/>
          <w:szCs w:val="22"/>
        </w:rPr>
      </w:pPr>
      <w:r w:rsidRPr="005D306D">
        <w:rPr>
          <w:rFonts w:ascii="Palatino Linotype" w:hAnsi="Palatino Linotype"/>
          <w:sz w:val="22"/>
          <w:szCs w:val="22"/>
        </w:rPr>
        <w:t>Estado de Flujos de Efectivo</w:t>
      </w:r>
      <w:r w:rsidRPr="005D306D">
        <w:rPr>
          <w:rFonts w:ascii="Palatino Linotype" w:hAnsi="Palatino Linotype"/>
          <w:b/>
          <w:bCs/>
          <w:sz w:val="22"/>
          <w:szCs w:val="22"/>
        </w:rPr>
        <w:t>.</w:t>
      </w:r>
      <w:r w:rsidRPr="005D306D">
        <w:rPr>
          <w:rFonts w:ascii="Palatino Linotype" w:hAnsi="Palatino Linotype"/>
          <w:sz w:val="22"/>
          <w:szCs w:val="22"/>
        </w:rPr>
        <w:t> </w:t>
      </w:r>
    </w:p>
    <w:p w14:paraId="386FE8E8" w14:textId="77777777" w:rsidR="002A746A" w:rsidRPr="005D306D" w:rsidRDefault="002A746A" w:rsidP="008C2BDE">
      <w:pPr>
        <w:pStyle w:val="NormalWeb"/>
        <w:numPr>
          <w:ilvl w:val="0"/>
          <w:numId w:val="12"/>
        </w:numPr>
        <w:spacing w:before="0" w:beforeAutospacing="0" w:after="0" w:afterAutospacing="0" w:line="360" w:lineRule="auto"/>
        <w:ind w:left="426"/>
        <w:jc w:val="both"/>
        <w:textAlignment w:val="baseline"/>
        <w:rPr>
          <w:rFonts w:ascii="Palatino Linotype" w:hAnsi="Palatino Linotype"/>
          <w:sz w:val="22"/>
          <w:szCs w:val="22"/>
        </w:rPr>
      </w:pPr>
      <w:r w:rsidRPr="005D306D">
        <w:rPr>
          <w:rFonts w:ascii="Palatino Linotype" w:hAnsi="Palatino Linotype"/>
          <w:sz w:val="22"/>
          <w:szCs w:val="22"/>
        </w:rPr>
        <w:t>Estado Analítico del Activo. </w:t>
      </w:r>
    </w:p>
    <w:p w14:paraId="3846E2AD" w14:textId="77777777" w:rsidR="002A746A" w:rsidRPr="005D306D" w:rsidRDefault="002A746A" w:rsidP="008C2BDE">
      <w:pPr>
        <w:pStyle w:val="NormalWeb"/>
        <w:numPr>
          <w:ilvl w:val="0"/>
          <w:numId w:val="12"/>
        </w:numPr>
        <w:spacing w:before="0" w:beforeAutospacing="0" w:after="0" w:afterAutospacing="0" w:line="360" w:lineRule="auto"/>
        <w:ind w:left="426"/>
        <w:jc w:val="both"/>
        <w:textAlignment w:val="baseline"/>
        <w:rPr>
          <w:rFonts w:ascii="Palatino Linotype" w:hAnsi="Palatino Linotype"/>
          <w:b/>
          <w:bCs/>
          <w:sz w:val="22"/>
          <w:szCs w:val="22"/>
        </w:rPr>
      </w:pPr>
      <w:r w:rsidRPr="005D306D">
        <w:rPr>
          <w:rFonts w:ascii="Palatino Linotype" w:hAnsi="Palatino Linotype"/>
          <w:sz w:val="22"/>
          <w:szCs w:val="22"/>
        </w:rPr>
        <w:t>Estado Analítico de la Deuda y Otros Pasivos.</w:t>
      </w:r>
    </w:p>
    <w:p w14:paraId="1272CAE3" w14:textId="77777777" w:rsidR="002A746A" w:rsidRPr="005D306D" w:rsidRDefault="002A746A" w:rsidP="008C2BDE">
      <w:pPr>
        <w:pStyle w:val="NormalWeb"/>
        <w:numPr>
          <w:ilvl w:val="0"/>
          <w:numId w:val="12"/>
        </w:numPr>
        <w:spacing w:before="0" w:beforeAutospacing="0" w:after="0" w:afterAutospacing="0" w:line="360" w:lineRule="auto"/>
        <w:ind w:left="426"/>
        <w:jc w:val="both"/>
        <w:textAlignment w:val="baseline"/>
        <w:rPr>
          <w:rFonts w:ascii="Palatino Linotype" w:hAnsi="Palatino Linotype"/>
          <w:sz w:val="22"/>
          <w:szCs w:val="22"/>
        </w:rPr>
      </w:pPr>
      <w:r w:rsidRPr="005D306D">
        <w:rPr>
          <w:rFonts w:ascii="Palatino Linotype" w:hAnsi="Palatino Linotype"/>
          <w:sz w:val="22"/>
          <w:szCs w:val="22"/>
        </w:rPr>
        <w:t>Informe sobre Pasivos Contingentes</w:t>
      </w:r>
    </w:p>
    <w:p w14:paraId="58DE173E" w14:textId="77777777" w:rsidR="002A746A" w:rsidRPr="005D306D" w:rsidRDefault="002A746A" w:rsidP="008C2BDE">
      <w:pPr>
        <w:pStyle w:val="NormalWeb"/>
        <w:numPr>
          <w:ilvl w:val="0"/>
          <w:numId w:val="12"/>
        </w:numPr>
        <w:spacing w:before="0" w:beforeAutospacing="0" w:after="0" w:afterAutospacing="0" w:line="360" w:lineRule="auto"/>
        <w:ind w:left="426"/>
        <w:jc w:val="both"/>
        <w:textAlignment w:val="baseline"/>
        <w:rPr>
          <w:rFonts w:ascii="Palatino Linotype" w:hAnsi="Palatino Linotype"/>
          <w:sz w:val="22"/>
          <w:szCs w:val="22"/>
        </w:rPr>
      </w:pPr>
      <w:r w:rsidRPr="005D306D">
        <w:rPr>
          <w:rFonts w:ascii="Palatino Linotype" w:hAnsi="Palatino Linotype"/>
          <w:sz w:val="22"/>
          <w:szCs w:val="22"/>
        </w:rPr>
        <w:t>Notas a los Estados Financieros.</w:t>
      </w:r>
    </w:p>
    <w:p w14:paraId="7376909A" w14:textId="1EE92828" w:rsidR="002A746A" w:rsidRPr="005D306D" w:rsidRDefault="002A746A" w:rsidP="008C2BDE">
      <w:pPr>
        <w:pStyle w:val="Prrafodelista"/>
        <w:spacing w:line="360" w:lineRule="auto"/>
        <w:ind w:left="0"/>
        <w:jc w:val="both"/>
        <w:rPr>
          <w:rFonts w:ascii="Palatino Linotype" w:hAnsi="Palatino Linotype" w:cs="Tahoma"/>
          <w:sz w:val="22"/>
          <w:szCs w:val="22"/>
        </w:rPr>
      </w:pPr>
      <w:r w:rsidRPr="005D306D">
        <w:rPr>
          <w:rFonts w:ascii="Palatino Linotype" w:hAnsi="Palatino Linotype" w:cs="Tahoma"/>
          <w:sz w:val="22"/>
          <w:szCs w:val="22"/>
        </w:rPr>
        <w:t xml:space="preserve"> </w:t>
      </w:r>
    </w:p>
    <w:p w14:paraId="1596CF96" w14:textId="77777777" w:rsidR="002A746A" w:rsidRPr="005D306D" w:rsidRDefault="002A746A" w:rsidP="008C2BDE">
      <w:pPr>
        <w:pStyle w:val="NormalWeb"/>
        <w:spacing w:before="0" w:beforeAutospacing="0" w:after="0" w:afterAutospacing="0" w:line="360" w:lineRule="auto"/>
        <w:jc w:val="both"/>
        <w:rPr>
          <w:rFonts w:ascii="Palatino Linotype" w:hAnsi="Palatino Linotype"/>
          <w:sz w:val="22"/>
          <w:szCs w:val="22"/>
        </w:rPr>
      </w:pPr>
      <w:r w:rsidRPr="005D306D">
        <w:rPr>
          <w:rFonts w:ascii="Palatino Linotype" w:hAnsi="Palatino Linotype" w:cs="Tahoma"/>
          <w:sz w:val="22"/>
          <w:szCs w:val="22"/>
        </w:rPr>
        <w:t xml:space="preserve">Dicho lo anterior, es necesario indicar que </w:t>
      </w:r>
      <w:r w:rsidRPr="005D306D">
        <w:rPr>
          <w:rFonts w:ascii="Palatino Linotype" w:hAnsi="Palatino Linotype"/>
          <w:sz w:val="22"/>
          <w:szCs w:val="22"/>
        </w:rPr>
        <w:t>el Órgano Superior de Fiscalización es un órgano dotado de autonomía técnica y de gestión con atribuciones para recibir, revisar y fiscalizar las cuentas públicas del Estado y Municipios, la aplicación de los fondos públicos, la administración de los ingresos y egresos, así como, determinar los daños y perjuicios que afecten a la hacienda pública. </w:t>
      </w:r>
    </w:p>
    <w:p w14:paraId="55A67A38" w14:textId="77777777" w:rsidR="002A746A" w:rsidRPr="005D306D" w:rsidRDefault="002A746A" w:rsidP="008C2BDE">
      <w:pPr>
        <w:spacing w:line="360" w:lineRule="auto"/>
        <w:rPr>
          <w:rFonts w:ascii="Palatino Linotype" w:hAnsi="Palatino Linotype"/>
          <w:sz w:val="22"/>
          <w:szCs w:val="22"/>
        </w:rPr>
      </w:pPr>
    </w:p>
    <w:p w14:paraId="6EAB902E" w14:textId="77777777" w:rsidR="002A746A" w:rsidRPr="005D306D" w:rsidRDefault="002A746A" w:rsidP="008C2BDE">
      <w:pPr>
        <w:pStyle w:val="NormalWeb"/>
        <w:spacing w:before="0" w:beforeAutospacing="0" w:after="0" w:afterAutospacing="0" w:line="360" w:lineRule="auto"/>
        <w:jc w:val="both"/>
        <w:rPr>
          <w:rFonts w:ascii="Palatino Linotype" w:hAnsi="Palatino Linotype"/>
          <w:sz w:val="22"/>
          <w:szCs w:val="22"/>
        </w:rPr>
      </w:pPr>
      <w:r w:rsidRPr="005D306D">
        <w:rPr>
          <w:rFonts w:ascii="Palatino Linotype" w:hAnsi="Palatino Linotype"/>
          <w:sz w:val="22"/>
          <w:szCs w:val="22"/>
        </w:rPr>
        <w:t xml:space="preserve">La legislatura, a través del Órgano Superior de Fiscalización del Estado de México, controlará, fiscalizará y revisará el ingreso y el gasto público de los Poderes del Estado, Organismos Autónomos, Organismos Auxiliares y demás entes públicos que manejen recurso del Estado y Municipios, a través de los </w:t>
      </w:r>
      <w:r w:rsidRPr="005D306D">
        <w:rPr>
          <w:rFonts w:ascii="Palatino Linotype" w:hAnsi="Palatino Linotype"/>
          <w:b/>
          <w:bCs/>
          <w:sz w:val="22"/>
          <w:szCs w:val="22"/>
          <w:u w:val="single"/>
        </w:rPr>
        <w:t>informes trimestrales</w:t>
      </w:r>
      <w:r w:rsidRPr="005D306D">
        <w:rPr>
          <w:rFonts w:ascii="Palatino Linotype" w:hAnsi="Palatino Linotype"/>
          <w:sz w:val="22"/>
          <w:szCs w:val="22"/>
        </w:rPr>
        <w:t xml:space="preserve">, que son documentos físico y/o electrónicos que </w:t>
      </w:r>
      <w:r w:rsidRPr="005D306D">
        <w:rPr>
          <w:rFonts w:ascii="Palatino Linotype" w:hAnsi="Palatino Linotype"/>
          <w:b/>
          <w:bCs/>
          <w:sz w:val="22"/>
          <w:szCs w:val="22"/>
          <w:u w:val="single"/>
        </w:rPr>
        <w:t>trimestralmente deberán presentar</w:t>
      </w:r>
      <w:r w:rsidRPr="005D306D">
        <w:rPr>
          <w:rFonts w:ascii="Palatino Linotype" w:hAnsi="Palatino Linotype"/>
          <w:sz w:val="22"/>
          <w:szCs w:val="22"/>
        </w:rPr>
        <w:t>, a través de la Secretaría de Finanzas del Poder Ejecutivo y las Tesorerías Municipales o sus equivalentes, dentro de los primeros veinte días hábiles posteriores al término del periodo a informar y para el trimestre correspondiente al cierre del ejercicio fiscal, para lo cual, deberán firmarse conforme a lo establecido en las matrices de firmas. </w:t>
      </w:r>
    </w:p>
    <w:p w14:paraId="46C72CBF" w14:textId="77777777" w:rsidR="002A746A" w:rsidRPr="005D306D" w:rsidRDefault="002A746A" w:rsidP="008C2BDE">
      <w:pPr>
        <w:spacing w:line="360" w:lineRule="auto"/>
        <w:rPr>
          <w:rFonts w:ascii="Palatino Linotype" w:hAnsi="Palatino Linotype"/>
          <w:sz w:val="22"/>
          <w:szCs w:val="22"/>
        </w:rPr>
      </w:pPr>
    </w:p>
    <w:p w14:paraId="620C74ED" w14:textId="6E47D9A1" w:rsidR="002A746A" w:rsidRPr="005D306D" w:rsidRDefault="002A746A" w:rsidP="008C2BDE">
      <w:pPr>
        <w:pStyle w:val="NormalWeb"/>
        <w:spacing w:before="0" w:beforeAutospacing="0" w:after="0" w:afterAutospacing="0" w:line="360" w:lineRule="auto"/>
        <w:jc w:val="both"/>
        <w:rPr>
          <w:rFonts w:ascii="Palatino Linotype" w:hAnsi="Palatino Linotype"/>
          <w:sz w:val="22"/>
          <w:szCs w:val="22"/>
        </w:rPr>
      </w:pPr>
      <w:r w:rsidRPr="005D306D">
        <w:rPr>
          <w:rFonts w:ascii="Palatino Linotype" w:hAnsi="Palatino Linotype"/>
          <w:sz w:val="22"/>
          <w:szCs w:val="22"/>
        </w:rPr>
        <w:t xml:space="preserve">En ese orden de ideas, determina que, </w:t>
      </w:r>
      <w:r w:rsidRPr="005D306D">
        <w:rPr>
          <w:rFonts w:ascii="Palatino Linotype" w:hAnsi="Palatino Linotype"/>
          <w:b/>
          <w:bCs/>
          <w:sz w:val="22"/>
          <w:szCs w:val="22"/>
          <w:u w:val="single"/>
        </w:rPr>
        <w:t>los documentos que conforman los estados financieros son, de manera enunciativa, más no limitativa</w:t>
      </w:r>
      <w:r w:rsidRPr="005D306D">
        <w:rPr>
          <w:rFonts w:ascii="Palatino Linotype" w:hAnsi="Palatino Linotype"/>
          <w:sz w:val="22"/>
          <w:szCs w:val="22"/>
        </w:rPr>
        <w:t>, los estados de situación financiera, las notas a los estados financieros, estados de actividades, estados de variación en Hacienda Pública, estados analíticos del activo, estado analítico de deuda y otros pasivos, estado de cambios en la situación financiera y estado de flujos de efectivo, tal como se puede apreciar a continuación: </w:t>
      </w:r>
    </w:p>
    <w:p w14:paraId="3AF33AE6" w14:textId="5F4B8CB0" w:rsidR="00D455FE" w:rsidRPr="005D306D" w:rsidRDefault="00D455FE" w:rsidP="008C2BDE">
      <w:pPr>
        <w:pStyle w:val="Prrafodelista"/>
        <w:spacing w:line="360" w:lineRule="auto"/>
        <w:ind w:left="0"/>
        <w:jc w:val="both"/>
        <w:rPr>
          <w:rFonts w:ascii="Palatino Linotype" w:hAnsi="Palatino Linotype" w:cs="Tahoma"/>
          <w:sz w:val="22"/>
          <w:szCs w:val="22"/>
        </w:rPr>
      </w:pPr>
    </w:p>
    <w:p w14:paraId="39AF9263" w14:textId="56F70860" w:rsidR="00E3583B" w:rsidRPr="005D306D" w:rsidRDefault="00E3583B" w:rsidP="008C2BDE">
      <w:pPr>
        <w:pStyle w:val="Prrafodelista"/>
        <w:spacing w:line="360" w:lineRule="auto"/>
        <w:ind w:left="0"/>
        <w:jc w:val="both"/>
        <w:rPr>
          <w:rFonts w:ascii="Palatino Linotype" w:hAnsi="Palatino Linotype" w:cs="Tahoma"/>
          <w:sz w:val="22"/>
          <w:szCs w:val="22"/>
        </w:rPr>
      </w:pPr>
      <w:r w:rsidRPr="005D306D">
        <w:rPr>
          <w:rFonts w:ascii="Palatino Linotype" w:hAnsi="Palatino Linotype" w:cs="Tahoma"/>
          <w:noProof/>
          <w:sz w:val="22"/>
          <w:szCs w:val="22"/>
          <w:lang w:val="es-MX"/>
        </w:rPr>
        <w:lastRenderedPageBreak/>
        <w:drawing>
          <wp:inline distT="0" distB="0" distL="0" distR="0" wp14:anchorId="5E093665" wp14:editId="2278B3A2">
            <wp:extent cx="5716270" cy="789749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16270" cy="7897495"/>
                    </a:xfrm>
                    <a:prstGeom prst="rect">
                      <a:avLst/>
                    </a:prstGeom>
                  </pic:spPr>
                </pic:pic>
              </a:graphicData>
            </a:graphic>
          </wp:inline>
        </w:drawing>
      </w:r>
    </w:p>
    <w:p w14:paraId="1118A2DB" w14:textId="77777777" w:rsidR="002A746A" w:rsidRPr="005D306D" w:rsidRDefault="002A746A" w:rsidP="008C2BDE">
      <w:pPr>
        <w:pStyle w:val="NormalWeb"/>
        <w:spacing w:before="0" w:beforeAutospacing="0" w:after="0" w:afterAutospacing="0" w:line="360" w:lineRule="auto"/>
        <w:jc w:val="both"/>
        <w:rPr>
          <w:rFonts w:ascii="Palatino Linotype" w:hAnsi="Palatino Linotype"/>
          <w:sz w:val="22"/>
          <w:szCs w:val="22"/>
        </w:rPr>
      </w:pPr>
      <w:r w:rsidRPr="005D306D">
        <w:rPr>
          <w:rFonts w:ascii="Palatino Linotype" w:hAnsi="Palatino Linotype"/>
          <w:sz w:val="22"/>
          <w:szCs w:val="22"/>
        </w:rPr>
        <w:lastRenderedPageBreak/>
        <w:t>Lo anterior, es información que, tal como se observa debe ser generada por el Sujeto Obligado de manera mensual, con la finalidad de que este integre lo correspondiente a sus informes trimestrales, que son parte del cumplimiento de sus obligaciones fiscales. </w:t>
      </w:r>
    </w:p>
    <w:p w14:paraId="03C5D042" w14:textId="77777777" w:rsidR="002A746A" w:rsidRPr="005D306D" w:rsidRDefault="002A746A" w:rsidP="008C2BDE">
      <w:pPr>
        <w:pStyle w:val="Prrafodelista"/>
        <w:spacing w:line="360" w:lineRule="auto"/>
        <w:ind w:left="0"/>
        <w:jc w:val="both"/>
        <w:rPr>
          <w:rFonts w:ascii="Palatino Linotype" w:hAnsi="Palatino Linotype" w:cs="Tahoma"/>
          <w:sz w:val="22"/>
          <w:szCs w:val="22"/>
        </w:rPr>
      </w:pPr>
    </w:p>
    <w:p w14:paraId="59265516" w14:textId="61E0F8C9" w:rsidR="00ED02C3" w:rsidRPr="005D306D" w:rsidRDefault="002A746A" w:rsidP="008C2BDE">
      <w:pPr>
        <w:pStyle w:val="Prrafodelista"/>
        <w:spacing w:line="360" w:lineRule="auto"/>
        <w:ind w:left="0"/>
        <w:jc w:val="both"/>
        <w:rPr>
          <w:rFonts w:ascii="Palatino Linotype" w:hAnsi="Palatino Linotype" w:cs="Tahoma"/>
          <w:sz w:val="22"/>
          <w:szCs w:val="22"/>
        </w:rPr>
      </w:pPr>
      <w:r w:rsidRPr="005D306D">
        <w:rPr>
          <w:rFonts w:ascii="Palatino Linotype" w:hAnsi="Palatino Linotype" w:cs="Tahoma"/>
          <w:sz w:val="22"/>
          <w:szCs w:val="22"/>
        </w:rPr>
        <w:t>Lo que respecta que dicha información debe ser generada por el Tesorero Municipal</w:t>
      </w:r>
      <w:r w:rsidR="00E3583B" w:rsidRPr="005D306D">
        <w:rPr>
          <w:rFonts w:ascii="Palatino Linotype" w:hAnsi="Palatino Linotype" w:cs="Tahoma"/>
          <w:sz w:val="22"/>
          <w:szCs w:val="22"/>
        </w:rPr>
        <w:t xml:space="preserve"> o equivalente</w:t>
      </w:r>
      <w:r w:rsidRPr="005D306D">
        <w:rPr>
          <w:rFonts w:ascii="Palatino Linotype" w:hAnsi="Palatino Linotype" w:cs="Tahoma"/>
          <w:sz w:val="22"/>
          <w:szCs w:val="22"/>
        </w:rPr>
        <w:t xml:space="preserve">, lo cual se sustenta con lo dispuesto en </w:t>
      </w:r>
      <w:r w:rsidR="00894658" w:rsidRPr="005D306D">
        <w:rPr>
          <w:rFonts w:ascii="Palatino Linotype" w:hAnsi="Palatino Linotype" w:cs="Tahoma"/>
          <w:sz w:val="22"/>
          <w:szCs w:val="22"/>
        </w:rPr>
        <w:t xml:space="preserve">los artículos </w:t>
      </w:r>
      <w:r w:rsidR="00DB3499" w:rsidRPr="005D306D">
        <w:rPr>
          <w:rFonts w:ascii="Palatino Linotype" w:hAnsi="Palatino Linotype" w:cs="Tahoma"/>
          <w:sz w:val="22"/>
          <w:szCs w:val="22"/>
        </w:rPr>
        <w:t xml:space="preserve">95, fracciones </w:t>
      </w:r>
      <w:proofErr w:type="gramStart"/>
      <w:r w:rsidR="00DB3499" w:rsidRPr="005D306D">
        <w:rPr>
          <w:rFonts w:ascii="Palatino Linotype" w:hAnsi="Palatino Linotype" w:cs="Tahoma"/>
          <w:sz w:val="22"/>
          <w:szCs w:val="22"/>
        </w:rPr>
        <w:t>I,  y</w:t>
      </w:r>
      <w:proofErr w:type="gramEnd"/>
      <w:r w:rsidR="00DB3499" w:rsidRPr="005D306D">
        <w:rPr>
          <w:rFonts w:ascii="Palatino Linotype" w:hAnsi="Palatino Linotype" w:cs="Tahoma"/>
          <w:sz w:val="22"/>
          <w:szCs w:val="22"/>
        </w:rPr>
        <w:t xml:space="preserve"> 112</w:t>
      </w:r>
      <w:r w:rsidR="00894658" w:rsidRPr="005D306D">
        <w:rPr>
          <w:rFonts w:ascii="Palatino Linotype" w:hAnsi="Palatino Linotype" w:cs="Tahoma"/>
          <w:sz w:val="22"/>
          <w:szCs w:val="22"/>
        </w:rPr>
        <w:t xml:space="preserve"> de la Ley Orgánica Municipal del Estado de México, los cuales disponen lo siguiente:</w:t>
      </w:r>
    </w:p>
    <w:p w14:paraId="0F10900C" w14:textId="77777777" w:rsidR="00632FD8" w:rsidRPr="005D306D" w:rsidRDefault="00632FD8" w:rsidP="008C2BDE">
      <w:pPr>
        <w:pStyle w:val="Prrafodelista"/>
        <w:spacing w:line="360" w:lineRule="auto"/>
        <w:ind w:left="0"/>
        <w:jc w:val="both"/>
        <w:rPr>
          <w:rFonts w:ascii="Palatino Linotype" w:hAnsi="Palatino Linotype" w:cs="Tahoma"/>
          <w:sz w:val="22"/>
          <w:szCs w:val="22"/>
        </w:rPr>
      </w:pPr>
    </w:p>
    <w:p w14:paraId="4D074349" w14:textId="66429AAF" w:rsidR="00C2358E" w:rsidRPr="005D306D" w:rsidRDefault="00632FD8" w:rsidP="00472C66">
      <w:pPr>
        <w:pStyle w:val="Prrafodelista"/>
        <w:ind w:left="567" w:right="850"/>
        <w:jc w:val="both"/>
        <w:rPr>
          <w:rFonts w:ascii="Palatino Linotype" w:hAnsi="Palatino Linotype"/>
          <w:i/>
          <w:sz w:val="22"/>
          <w:szCs w:val="22"/>
        </w:rPr>
      </w:pPr>
      <w:r w:rsidRPr="005D306D">
        <w:rPr>
          <w:rFonts w:ascii="Palatino Linotype" w:hAnsi="Palatino Linotype"/>
          <w:i/>
          <w:sz w:val="22"/>
          <w:szCs w:val="22"/>
        </w:rPr>
        <w:t>Artículo 95.- Son atribuciones del tesorero municipal:</w:t>
      </w:r>
    </w:p>
    <w:p w14:paraId="243506EA" w14:textId="3B2ED790" w:rsidR="00632FD8" w:rsidRPr="005D306D" w:rsidRDefault="00632FD8" w:rsidP="00472C66">
      <w:pPr>
        <w:pStyle w:val="Prrafodelista"/>
        <w:ind w:left="567" w:right="850"/>
        <w:jc w:val="both"/>
        <w:rPr>
          <w:rFonts w:ascii="Palatino Linotype" w:hAnsi="Palatino Linotype" w:cs="Tahoma"/>
          <w:i/>
          <w:sz w:val="22"/>
          <w:szCs w:val="22"/>
        </w:rPr>
      </w:pPr>
      <w:r w:rsidRPr="005D306D">
        <w:rPr>
          <w:rFonts w:ascii="Palatino Linotype" w:hAnsi="Palatino Linotype"/>
          <w:i/>
          <w:sz w:val="22"/>
          <w:szCs w:val="22"/>
        </w:rPr>
        <w:t>I. Administrar la hacienda pública municipal, de conformidad con las disposiciones legales aplicables;</w:t>
      </w:r>
    </w:p>
    <w:p w14:paraId="2AAD25B5" w14:textId="1036D1E2" w:rsidR="00C2358E" w:rsidRPr="005D306D" w:rsidRDefault="00CD7CBC" w:rsidP="00472C66">
      <w:pPr>
        <w:pStyle w:val="Prrafodelista"/>
        <w:ind w:left="567" w:right="850"/>
        <w:jc w:val="both"/>
        <w:rPr>
          <w:rFonts w:ascii="Palatino Linotype" w:hAnsi="Palatino Linotype" w:cs="Tahoma"/>
          <w:i/>
          <w:sz w:val="22"/>
          <w:szCs w:val="22"/>
        </w:rPr>
      </w:pPr>
      <w:r w:rsidRPr="005D306D">
        <w:rPr>
          <w:rFonts w:ascii="Palatino Linotype" w:hAnsi="Palatino Linotype" w:cs="Tahoma"/>
          <w:i/>
          <w:sz w:val="22"/>
          <w:szCs w:val="22"/>
        </w:rPr>
        <w:t>…</w:t>
      </w:r>
    </w:p>
    <w:p w14:paraId="221E925C" w14:textId="63F0F922" w:rsidR="00CD7CBC" w:rsidRPr="005D306D" w:rsidRDefault="00CD7CBC" w:rsidP="00472C66">
      <w:pPr>
        <w:pStyle w:val="Prrafodelista"/>
        <w:ind w:left="567" w:right="850"/>
        <w:jc w:val="both"/>
        <w:rPr>
          <w:rFonts w:ascii="Palatino Linotype" w:hAnsi="Palatino Linotype"/>
          <w:i/>
          <w:sz w:val="22"/>
          <w:szCs w:val="22"/>
        </w:rPr>
      </w:pPr>
      <w:r w:rsidRPr="005D306D">
        <w:rPr>
          <w:rFonts w:ascii="Palatino Linotype" w:hAnsi="Palatino Linotype"/>
          <w:i/>
          <w:sz w:val="22"/>
          <w:szCs w:val="22"/>
        </w:rPr>
        <w:t>IV. Llevar los registros contables, financieros y administrativos de los ingresos, egresos, e inventarios;</w:t>
      </w:r>
    </w:p>
    <w:p w14:paraId="2E928A55" w14:textId="3656EC5C" w:rsidR="00CD7CBC" w:rsidRPr="005D306D" w:rsidRDefault="00CD7CBC" w:rsidP="00472C66">
      <w:pPr>
        <w:pStyle w:val="Prrafodelista"/>
        <w:ind w:left="567" w:right="850"/>
        <w:jc w:val="both"/>
        <w:rPr>
          <w:rFonts w:ascii="Palatino Linotype" w:hAnsi="Palatino Linotype"/>
          <w:i/>
          <w:sz w:val="22"/>
          <w:szCs w:val="22"/>
        </w:rPr>
      </w:pPr>
      <w:r w:rsidRPr="005D306D">
        <w:rPr>
          <w:rFonts w:ascii="Palatino Linotype" w:hAnsi="Palatino Linotype"/>
          <w:i/>
          <w:sz w:val="22"/>
          <w:szCs w:val="22"/>
        </w:rPr>
        <w:t>…</w:t>
      </w:r>
    </w:p>
    <w:p w14:paraId="3FB65E5D" w14:textId="330F8FD3" w:rsidR="00CD7CBC" w:rsidRPr="005D306D" w:rsidRDefault="00CD7CBC" w:rsidP="00472C66">
      <w:pPr>
        <w:pStyle w:val="Prrafodelista"/>
        <w:ind w:left="567" w:right="850"/>
        <w:jc w:val="both"/>
        <w:rPr>
          <w:rFonts w:ascii="Palatino Linotype" w:hAnsi="Palatino Linotype"/>
          <w:i/>
          <w:sz w:val="22"/>
          <w:szCs w:val="22"/>
        </w:rPr>
      </w:pPr>
      <w:r w:rsidRPr="005D306D">
        <w:rPr>
          <w:rFonts w:ascii="Palatino Linotype" w:hAnsi="Palatino Linotype"/>
          <w:i/>
          <w:sz w:val="22"/>
          <w:szCs w:val="22"/>
        </w:rPr>
        <w:t>VI. Presentar anualmente al ayuntamiento un informe de la situación contable financiera de la Tesorería Municipal;</w:t>
      </w:r>
    </w:p>
    <w:p w14:paraId="39D4F4A3" w14:textId="77777777" w:rsidR="000002FE" w:rsidRPr="005D306D" w:rsidRDefault="000002FE" w:rsidP="00472C66">
      <w:pPr>
        <w:pStyle w:val="Prrafodelista"/>
        <w:ind w:left="567" w:right="850"/>
        <w:jc w:val="both"/>
        <w:rPr>
          <w:rFonts w:ascii="Palatino Linotype" w:hAnsi="Palatino Linotype"/>
          <w:i/>
          <w:sz w:val="22"/>
          <w:szCs w:val="22"/>
        </w:rPr>
      </w:pPr>
    </w:p>
    <w:p w14:paraId="39B9D254" w14:textId="7884DEED" w:rsidR="000002FE" w:rsidRPr="005D306D" w:rsidRDefault="000002FE" w:rsidP="00472C66">
      <w:pPr>
        <w:pStyle w:val="Prrafodelista"/>
        <w:ind w:left="567" w:right="850"/>
        <w:jc w:val="both"/>
        <w:rPr>
          <w:rFonts w:ascii="Palatino Linotype" w:hAnsi="Palatino Linotype"/>
          <w:i/>
          <w:sz w:val="22"/>
          <w:szCs w:val="22"/>
        </w:rPr>
      </w:pPr>
      <w:r w:rsidRPr="005D306D">
        <w:rPr>
          <w:rFonts w:ascii="Palatino Linotype" w:hAnsi="Palatino Linotype"/>
          <w:i/>
          <w:sz w:val="22"/>
          <w:szCs w:val="22"/>
        </w:rPr>
        <w:t>Artículo 112. El órgano interno de control municipal tendrá a su cargo las funciones siguientes:</w:t>
      </w:r>
    </w:p>
    <w:p w14:paraId="57C58AAF" w14:textId="28D6B04A" w:rsidR="001F1EEB" w:rsidRPr="005D306D" w:rsidRDefault="001F1EEB" w:rsidP="00472C66">
      <w:pPr>
        <w:pStyle w:val="Prrafodelista"/>
        <w:ind w:left="567" w:right="850"/>
        <w:jc w:val="both"/>
        <w:rPr>
          <w:rFonts w:ascii="Palatino Linotype" w:hAnsi="Palatino Linotype"/>
          <w:b/>
          <w:i/>
          <w:sz w:val="22"/>
          <w:szCs w:val="22"/>
        </w:rPr>
      </w:pPr>
      <w:r w:rsidRPr="005D306D">
        <w:rPr>
          <w:rFonts w:ascii="Palatino Linotype" w:hAnsi="Palatino Linotype"/>
          <w:b/>
          <w:i/>
          <w:sz w:val="22"/>
          <w:szCs w:val="22"/>
        </w:rPr>
        <w:t>…</w:t>
      </w:r>
    </w:p>
    <w:p w14:paraId="4F35D448" w14:textId="4B0A9259" w:rsidR="001F1EEB" w:rsidRPr="005D306D" w:rsidRDefault="001F1EEB" w:rsidP="00472C66">
      <w:pPr>
        <w:pStyle w:val="Prrafodelista"/>
        <w:ind w:left="567" w:right="850"/>
        <w:jc w:val="both"/>
        <w:rPr>
          <w:rFonts w:ascii="Palatino Linotype" w:hAnsi="Palatino Linotype" w:cs="Tahoma"/>
          <w:b/>
          <w:i/>
          <w:sz w:val="22"/>
          <w:szCs w:val="22"/>
        </w:rPr>
      </w:pPr>
      <w:r w:rsidRPr="005D306D">
        <w:rPr>
          <w:rFonts w:ascii="Palatino Linotype" w:hAnsi="Palatino Linotype"/>
          <w:b/>
          <w:i/>
          <w:sz w:val="22"/>
          <w:szCs w:val="22"/>
        </w:rPr>
        <w:t>XIII. Dictaminar los estados financieros de la tesorería municipal y verificar que se remitan los informes correspondientes al Órgano Superior de Fiscalización del Estado de México;</w:t>
      </w:r>
    </w:p>
    <w:p w14:paraId="2E37D867" w14:textId="77777777" w:rsidR="000B02A5" w:rsidRPr="005D306D" w:rsidRDefault="000B02A5" w:rsidP="008C2BDE">
      <w:pPr>
        <w:pStyle w:val="Prrafodelista"/>
        <w:spacing w:line="360" w:lineRule="auto"/>
        <w:ind w:left="0"/>
        <w:jc w:val="both"/>
        <w:rPr>
          <w:rFonts w:ascii="Palatino Linotype" w:hAnsi="Palatino Linotype" w:cs="Tahoma"/>
          <w:sz w:val="22"/>
          <w:szCs w:val="22"/>
        </w:rPr>
      </w:pPr>
    </w:p>
    <w:p w14:paraId="11B86391" w14:textId="31A6680B" w:rsidR="00C2358E" w:rsidRPr="005D306D" w:rsidRDefault="00894658" w:rsidP="008C2BDE">
      <w:pPr>
        <w:pStyle w:val="Prrafodelista"/>
        <w:spacing w:line="360" w:lineRule="auto"/>
        <w:ind w:left="0"/>
        <w:jc w:val="both"/>
        <w:rPr>
          <w:rFonts w:ascii="Palatino Linotype" w:hAnsi="Palatino Linotype" w:cs="Tahoma"/>
          <w:sz w:val="22"/>
          <w:szCs w:val="22"/>
        </w:rPr>
      </w:pPr>
      <w:r w:rsidRPr="005D306D">
        <w:rPr>
          <w:rFonts w:ascii="Palatino Linotype" w:hAnsi="Palatino Linotype" w:cs="Tahoma"/>
          <w:sz w:val="22"/>
          <w:szCs w:val="22"/>
        </w:rPr>
        <w:t>Le corresponde a la Tesorería Municipal ser el responsable de la administración municipal</w:t>
      </w:r>
      <w:r w:rsidR="00FF254E" w:rsidRPr="005D306D">
        <w:rPr>
          <w:rFonts w:ascii="Palatino Linotype" w:hAnsi="Palatino Linotype" w:cs="Tahoma"/>
          <w:sz w:val="22"/>
          <w:szCs w:val="22"/>
        </w:rPr>
        <w:t>, así como elaborar los registros contables y financieros</w:t>
      </w:r>
      <w:r w:rsidR="000002FE" w:rsidRPr="005D306D">
        <w:rPr>
          <w:rFonts w:ascii="Palatino Linotype" w:hAnsi="Palatino Linotype" w:cs="Tahoma"/>
          <w:sz w:val="22"/>
          <w:szCs w:val="22"/>
        </w:rPr>
        <w:t>, entre los que se encuentran los estados financieros, atribuciones que se ratifican con lo dispuesto en el Reglamento Interno de la Tesorería Municipal</w:t>
      </w:r>
      <w:r w:rsidR="002A746A" w:rsidRPr="005D306D">
        <w:rPr>
          <w:rFonts w:ascii="Palatino Linotype" w:hAnsi="Palatino Linotype" w:cs="Tahoma"/>
          <w:sz w:val="22"/>
          <w:szCs w:val="22"/>
        </w:rPr>
        <w:t xml:space="preserve"> </w:t>
      </w:r>
      <w:r w:rsidR="00304F5A" w:rsidRPr="005D306D">
        <w:rPr>
          <w:rFonts w:ascii="Palatino Linotype" w:hAnsi="Palatino Linotype" w:cs="Tahoma"/>
          <w:sz w:val="22"/>
          <w:szCs w:val="22"/>
        </w:rPr>
        <w:t xml:space="preserve"> </w:t>
      </w:r>
    </w:p>
    <w:p w14:paraId="5176E8E3" w14:textId="77777777" w:rsidR="000002FE" w:rsidRPr="005D306D" w:rsidRDefault="000002FE" w:rsidP="008C2BDE">
      <w:pPr>
        <w:pStyle w:val="Prrafodelista"/>
        <w:spacing w:line="360" w:lineRule="auto"/>
        <w:ind w:left="0"/>
        <w:jc w:val="both"/>
        <w:rPr>
          <w:rFonts w:ascii="Palatino Linotype" w:hAnsi="Palatino Linotype" w:cs="Tahoma"/>
          <w:sz w:val="22"/>
          <w:szCs w:val="22"/>
        </w:rPr>
      </w:pPr>
    </w:p>
    <w:p w14:paraId="5DECC1E2" w14:textId="77777777" w:rsidR="000002FE" w:rsidRPr="005D306D" w:rsidRDefault="000002FE" w:rsidP="00472C66">
      <w:pPr>
        <w:pStyle w:val="Prrafodelista"/>
        <w:ind w:left="567" w:right="850"/>
        <w:jc w:val="both"/>
        <w:rPr>
          <w:rFonts w:ascii="Palatino Linotype" w:hAnsi="Palatino Linotype"/>
          <w:i/>
          <w:sz w:val="22"/>
          <w:szCs w:val="22"/>
        </w:rPr>
      </w:pPr>
      <w:r w:rsidRPr="005D306D">
        <w:rPr>
          <w:rFonts w:ascii="Palatino Linotype" w:hAnsi="Palatino Linotype"/>
          <w:i/>
          <w:sz w:val="22"/>
          <w:szCs w:val="22"/>
        </w:rPr>
        <w:t xml:space="preserve">1.0. Tesorería Municipal </w:t>
      </w:r>
    </w:p>
    <w:p w14:paraId="358B6FDC" w14:textId="77777777" w:rsidR="000002FE" w:rsidRPr="005D306D" w:rsidRDefault="000002FE" w:rsidP="00472C66">
      <w:pPr>
        <w:pStyle w:val="Prrafodelista"/>
        <w:ind w:left="567" w:right="850"/>
        <w:jc w:val="both"/>
        <w:rPr>
          <w:rFonts w:ascii="Palatino Linotype" w:hAnsi="Palatino Linotype"/>
          <w:i/>
          <w:sz w:val="22"/>
          <w:szCs w:val="22"/>
        </w:rPr>
      </w:pPr>
    </w:p>
    <w:p w14:paraId="59D13FA1" w14:textId="5ED6D743" w:rsidR="000002FE" w:rsidRPr="005D306D" w:rsidRDefault="000002FE" w:rsidP="00472C66">
      <w:pPr>
        <w:pStyle w:val="Prrafodelista"/>
        <w:ind w:left="567" w:right="850"/>
        <w:jc w:val="both"/>
        <w:rPr>
          <w:rFonts w:ascii="Palatino Linotype" w:hAnsi="Palatino Linotype" w:cs="Tahoma"/>
          <w:i/>
          <w:sz w:val="22"/>
          <w:szCs w:val="22"/>
        </w:rPr>
      </w:pPr>
      <w:r w:rsidRPr="005D306D">
        <w:rPr>
          <w:rFonts w:ascii="Palatino Linotype" w:hAnsi="Palatino Linotype"/>
          <w:i/>
          <w:sz w:val="22"/>
          <w:szCs w:val="22"/>
        </w:rPr>
        <w:t xml:space="preserve">OBJETIVO: Recaudar, administrar, operar, registrar y glosar los recursos que componen la hacienda pública municipal con la finalidad de mantener finanzas sanas y </w:t>
      </w:r>
      <w:r w:rsidRPr="005D306D">
        <w:rPr>
          <w:rFonts w:ascii="Palatino Linotype" w:hAnsi="Palatino Linotype"/>
          <w:i/>
          <w:sz w:val="22"/>
          <w:szCs w:val="22"/>
        </w:rPr>
        <w:lastRenderedPageBreak/>
        <w:t>contar con la suficiencia económica para cumplir con las obligaciones, funciones y atribuciones de la administración pública municipal.</w:t>
      </w:r>
    </w:p>
    <w:p w14:paraId="355E5E70" w14:textId="77777777" w:rsidR="00894658" w:rsidRPr="005D306D" w:rsidRDefault="00894658" w:rsidP="00472C66">
      <w:pPr>
        <w:pStyle w:val="Prrafodelista"/>
        <w:ind w:left="567" w:right="850"/>
        <w:jc w:val="both"/>
        <w:rPr>
          <w:rFonts w:ascii="Palatino Linotype" w:hAnsi="Palatino Linotype" w:cs="Tahoma"/>
          <w:i/>
          <w:sz w:val="22"/>
          <w:szCs w:val="22"/>
        </w:rPr>
      </w:pPr>
    </w:p>
    <w:p w14:paraId="5184E0E3" w14:textId="77777777" w:rsidR="000002FE" w:rsidRPr="005D306D" w:rsidRDefault="000002FE" w:rsidP="00472C66">
      <w:pPr>
        <w:pStyle w:val="Prrafodelista"/>
        <w:ind w:left="567" w:right="850"/>
        <w:jc w:val="both"/>
        <w:rPr>
          <w:rFonts w:ascii="Palatino Linotype" w:hAnsi="Palatino Linotype"/>
          <w:i/>
          <w:sz w:val="22"/>
          <w:szCs w:val="22"/>
        </w:rPr>
      </w:pPr>
      <w:r w:rsidRPr="005D306D">
        <w:rPr>
          <w:rFonts w:ascii="Palatino Linotype" w:hAnsi="Palatino Linotype"/>
          <w:i/>
          <w:sz w:val="22"/>
          <w:szCs w:val="22"/>
        </w:rPr>
        <w:t xml:space="preserve">FUNCIONES: </w:t>
      </w:r>
    </w:p>
    <w:p w14:paraId="414F133A" w14:textId="71B44EDC" w:rsidR="000002FE" w:rsidRPr="005D306D" w:rsidRDefault="000002FE" w:rsidP="00472C66">
      <w:pPr>
        <w:pStyle w:val="Prrafodelista"/>
        <w:ind w:left="567" w:right="850"/>
        <w:jc w:val="both"/>
        <w:rPr>
          <w:rFonts w:ascii="Palatino Linotype" w:hAnsi="Palatino Linotype"/>
          <w:i/>
          <w:sz w:val="22"/>
          <w:szCs w:val="22"/>
        </w:rPr>
      </w:pPr>
      <w:r w:rsidRPr="005D306D">
        <w:rPr>
          <w:rFonts w:ascii="Palatino Linotype" w:hAnsi="Palatino Linotype"/>
          <w:i/>
          <w:sz w:val="22"/>
          <w:szCs w:val="22"/>
        </w:rPr>
        <w:t>- Administrar la Hacienda Pública Municipal de conformidad con las disposiciones legales;</w:t>
      </w:r>
    </w:p>
    <w:p w14:paraId="2D424B6E" w14:textId="071D375F" w:rsidR="000002FE" w:rsidRPr="005D306D" w:rsidRDefault="000002FE" w:rsidP="00472C66">
      <w:pPr>
        <w:pStyle w:val="Prrafodelista"/>
        <w:ind w:left="567" w:right="850"/>
        <w:jc w:val="both"/>
        <w:rPr>
          <w:rFonts w:ascii="Palatino Linotype" w:hAnsi="Palatino Linotype"/>
          <w:i/>
          <w:sz w:val="22"/>
          <w:szCs w:val="22"/>
        </w:rPr>
      </w:pPr>
      <w:r w:rsidRPr="005D306D">
        <w:rPr>
          <w:rFonts w:ascii="Palatino Linotype" w:hAnsi="Palatino Linotype"/>
          <w:i/>
          <w:sz w:val="22"/>
          <w:szCs w:val="22"/>
        </w:rPr>
        <w:t>…</w:t>
      </w:r>
    </w:p>
    <w:p w14:paraId="06E1E6B8" w14:textId="5DA2C343" w:rsidR="000002FE" w:rsidRPr="005D306D" w:rsidRDefault="000002FE" w:rsidP="00472C66">
      <w:pPr>
        <w:pStyle w:val="Prrafodelista"/>
        <w:ind w:left="567" w:right="850"/>
        <w:jc w:val="both"/>
        <w:rPr>
          <w:rFonts w:ascii="Palatino Linotype" w:hAnsi="Palatino Linotype" w:cs="Tahoma"/>
          <w:i/>
          <w:sz w:val="22"/>
          <w:szCs w:val="22"/>
        </w:rPr>
      </w:pPr>
      <w:r w:rsidRPr="005D306D">
        <w:rPr>
          <w:rFonts w:ascii="Palatino Linotype" w:hAnsi="Palatino Linotype"/>
          <w:i/>
          <w:sz w:val="22"/>
          <w:szCs w:val="22"/>
        </w:rPr>
        <w:t>- Formular, instrumentar, verificar, supervisar y validar los estados financieros y presupuestales de los ingresos, egresos e inventarios, de acuerdo con los Principios de Contabilidad Gubernamental Generalmente Aceptados;</w:t>
      </w:r>
    </w:p>
    <w:p w14:paraId="0059C589" w14:textId="77777777" w:rsidR="00894658" w:rsidRPr="005D306D" w:rsidRDefault="00894658" w:rsidP="008C2BDE">
      <w:pPr>
        <w:pStyle w:val="Prrafodelista"/>
        <w:spacing w:line="360" w:lineRule="auto"/>
        <w:ind w:left="0"/>
        <w:jc w:val="both"/>
        <w:rPr>
          <w:rFonts w:ascii="Palatino Linotype" w:hAnsi="Palatino Linotype" w:cs="Tahoma"/>
          <w:sz w:val="22"/>
          <w:szCs w:val="22"/>
        </w:rPr>
      </w:pPr>
    </w:p>
    <w:p w14:paraId="0EFBB9E4" w14:textId="552084E7" w:rsidR="00894658" w:rsidRPr="005D306D" w:rsidRDefault="001F1EEB" w:rsidP="008C2BDE">
      <w:pPr>
        <w:pStyle w:val="Prrafodelista"/>
        <w:spacing w:line="360" w:lineRule="auto"/>
        <w:ind w:left="0"/>
        <w:jc w:val="both"/>
        <w:rPr>
          <w:rFonts w:ascii="Palatino Linotype" w:hAnsi="Palatino Linotype" w:cs="Tahoma"/>
          <w:sz w:val="22"/>
          <w:szCs w:val="22"/>
        </w:rPr>
      </w:pPr>
      <w:r w:rsidRPr="005D306D">
        <w:rPr>
          <w:rFonts w:ascii="Palatino Linotype" w:hAnsi="Palatino Linotype" w:cs="Tahoma"/>
          <w:sz w:val="22"/>
          <w:szCs w:val="22"/>
        </w:rPr>
        <w:t>Es así que, se determina que la unidad administrativa competente para generar, administrar o poseer la información relativa a los estados financieros es la Tesorería Municipal</w:t>
      </w:r>
      <w:r w:rsidR="00922D0E" w:rsidRPr="005D306D">
        <w:rPr>
          <w:rFonts w:ascii="Palatino Linotype" w:hAnsi="Palatino Linotype" w:cs="Tahoma"/>
          <w:sz w:val="22"/>
          <w:szCs w:val="22"/>
        </w:rPr>
        <w:t>, pues es la encargada de remitirla al Órgano Superior de fiscalización</w:t>
      </w:r>
      <w:r w:rsidR="00E3583B" w:rsidRPr="005D306D">
        <w:rPr>
          <w:rFonts w:ascii="Palatino Linotype" w:hAnsi="Palatino Linotype" w:cs="Tahoma"/>
          <w:sz w:val="22"/>
          <w:szCs w:val="22"/>
        </w:rPr>
        <w:t xml:space="preserve">, </w:t>
      </w:r>
    </w:p>
    <w:p w14:paraId="5B97641D" w14:textId="77777777" w:rsidR="00E3583B" w:rsidRPr="005D306D" w:rsidRDefault="00E3583B" w:rsidP="008C2BDE">
      <w:pPr>
        <w:pStyle w:val="Prrafodelista"/>
        <w:spacing w:line="360" w:lineRule="auto"/>
        <w:ind w:left="0"/>
        <w:jc w:val="both"/>
        <w:rPr>
          <w:rFonts w:ascii="Palatino Linotype" w:hAnsi="Palatino Linotype" w:cs="Tahoma"/>
          <w:sz w:val="22"/>
          <w:szCs w:val="22"/>
        </w:rPr>
      </w:pPr>
    </w:p>
    <w:p w14:paraId="59E89057" w14:textId="474A6B73" w:rsidR="00E3583B" w:rsidRPr="005D306D" w:rsidRDefault="00E3583B" w:rsidP="008C2BDE">
      <w:pPr>
        <w:pStyle w:val="Prrafodelista"/>
        <w:spacing w:line="360" w:lineRule="auto"/>
        <w:ind w:left="0"/>
        <w:jc w:val="both"/>
        <w:rPr>
          <w:rFonts w:ascii="Palatino Linotype" w:hAnsi="Palatino Linotype" w:cs="Tahoma"/>
          <w:sz w:val="22"/>
          <w:szCs w:val="22"/>
        </w:rPr>
      </w:pPr>
      <w:r w:rsidRPr="005D306D">
        <w:rPr>
          <w:rFonts w:ascii="Palatino Linotype" w:hAnsi="Palatino Linotype" w:cs="Tahoma"/>
          <w:sz w:val="22"/>
          <w:szCs w:val="22"/>
        </w:rPr>
        <w:t xml:space="preserve">En consecuencia, se determina que el Sujeto Obligado no turnó la solicitud a la unidad administrativa que tiene atribuciones, funciones y competencias </w:t>
      </w:r>
      <w:r w:rsidR="00D60101" w:rsidRPr="005D306D">
        <w:rPr>
          <w:rFonts w:ascii="Palatino Linotype" w:hAnsi="Palatino Linotype" w:cs="Tahoma"/>
          <w:sz w:val="22"/>
          <w:szCs w:val="22"/>
        </w:rPr>
        <w:t>para generar, administrar o poseer la información relacionada con los estados de situación financiera</w:t>
      </w:r>
      <w:r w:rsidR="00EF7E65" w:rsidRPr="005D306D">
        <w:rPr>
          <w:rFonts w:ascii="Palatino Linotype" w:hAnsi="Palatino Linotype" w:cs="Tahoma"/>
          <w:sz w:val="22"/>
          <w:szCs w:val="22"/>
        </w:rPr>
        <w:t>, incumpliendo con ello el procedimiento de búsqueda exhaustiva y razonable de la información que dispone el artículo 162 de la Ley de Transparencia y Acceso a la Información Pública del Estado de México y Municipios</w:t>
      </w:r>
      <w:r w:rsidR="00166BFE" w:rsidRPr="005D306D">
        <w:rPr>
          <w:rFonts w:ascii="Palatino Linotype" w:hAnsi="Palatino Linotype" w:cs="Tahoma"/>
          <w:sz w:val="22"/>
          <w:szCs w:val="22"/>
        </w:rPr>
        <w:t>. Por lo que se ORDENA al Sujeto Obligado realizar una correcta búsqueda exhaustiva y razonable en todas las áreas que pudieran generar, administrar o poseer la información a efecto de localizar y poner a disposición del Recurrente los documentos solicitados</w:t>
      </w:r>
      <w:r w:rsidR="00523029" w:rsidRPr="005D306D">
        <w:rPr>
          <w:rFonts w:ascii="Palatino Linotype" w:hAnsi="Palatino Linotype" w:cs="Tahoma"/>
          <w:sz w:val="22"/>
          <w:szCs w:val="22"/>
        </w:rPr>
        <w:t>.</w:t>
      </w:r>
    </w:p>
    <w:p w14:paraId="0D08F72B" w14:textId="77777777" w:rsidR="00523029" w:rsidRPr="005D306D" w:rsidRDefault="00523029" w:rsidP="008C2BDE">
      <w:pPr>
        <w:pStyle w:val="Prrafodelista"/>
        <w:spacing w:line="360" w:lineRule="auto"/>
        <w:ind w:left="0"/>
        <w:jc w:val="both"/>
        <w:rPr>
          <w:rFonts w:ascii="Palatino Linotype" w:hAnsi="Palatino Linotype" w:cs="Tahoma"/>
          <w:sz w:val="22"/>
          <w:szCs w:val="22"/>
        </w:rPr>
      </w:pPr>
    </w:p>
    <w:p w14:paraId="2BFEDEAD" w14:textId="3BC62383" w:rsidR="00523029" w:rsidRPr="005D306D" w:rsidRDefault="00523029" w:rsidP="008C2BDE">
      <w:pPr>
        <w:pStyle w:val="Prrafodelista"/>
        <w:spacing w:line="360" w:lineRule="auto"/>
        <w:ind w:left="0"/>
        <w:jc w:val="both"/>
        <w:rPr>
          <w:rFonts w:ascii="Palatino Linotype" w:hAnsi="Palatino Linotype" w:cs="Tahoma"/>
          <w:sz w:val="22"/>
          <w:szCs w:val="22"/>
        </w:rPr>
      </w:pPr>
      <w:r w:rsidRPr="005D306D">
        <w:rPr>
          <w:rFonts w:ascii="Palatino Linotype" w:hAnsi="Palatino Linotype" w:cs="Tahoma"/>
          <w:sz w:val="22"/>
          <w:szCs w:val="22"/>
        </w:rPr>
        <w:t xml:space="preserve">Ahora bien, no escapa de la óptica de este organismo garante que el Recurrente solicitó donde se puede consultar los estados de situación financiera del mes de diciembre de dos mil veinticuatro, para lo cual es necesario precisar que corresponde a una obligación de transparencia común de acuerdo al artículo 92, fracción XXV </w:t>
      </w:r>
    </w:p>
    <w:p w14:paraId="3B4D26F7" w14:textId="77777777" w:rsidR="00523029" w:rsidRPr="005D306D" w:rsidRDefault="00523029" w:rsidP="008C2BDE">
      <w:pPr>
        <w:pStyle w:val="Prrafodelista"/>
        <w:spacing w:line="360" w:lineRule="auto"/>
        <w:ind w:left="0"/>
        <w:jc w:val="both"/>
        <w:rPr>
          <w:rFonts w:ascii="Palatino Linotype" w:hAnsi="Palatino Linotype" w:cs="Tahoma"/>
          <w:sz w:val="22"/>
          <w:szCs w:val="22"/>
        </w:rPr>
      </w:pPr>
    </w:p>
    <w:p w14:paraId="204EC52D" w14:textId="0E6B8393" w:rsidR="00085CC1" w:rsidRPr="005D306D" w:rsidRDefault="00085CC1" w:rsidP="00472C66">
      <w:pPr>
        <w:pStyle w:val="Prrafodelista"/>
        <w:ind w:left="567" w:right="850"/>
        <w:jc w:val="center"/>
        <w:rPr>
          <w:rFonts w:ascii="Palatino Linotype" w:hAnsi="Palatino Linotype"/>
          <w:b/>
          <w:i/>
          <w:sz w:val="22"/>
          <w:szCs w:val="22"/>
        </w:rPr>
      </w:pPr>
      <w:r w:rsidRPr="005D306D">
        <w:rPr>
          <w:rFonts w:ascii="Palatino Linotype" w:hAnsi="Palatino Linotype"/>
          <w:b/>
          <w:i/>
          <w:sz w:val="22"/>
          <w:szCs w:val="22"/>
        </w:rPr>
        <w:t>Capítulo II</w:t>
      </w:r>
    </w:p>
    <w:p w14:paraId="55C4B962" w14:textId="4DA35ED7" w:rsidR="00085CC1" w:rsidRPr="005D306D" w:rsidRDefault="00085CC1" w:rsidP="00472C66">
      <w:pPr>
        <w:pStyle w:val="Prrafodelista"/>
        <w:ind w:left="567" w:right="850"/>
        <w:jc w:val="center"/>
        <w:rPr>
          <w:rFonts w:ascii="Palatino Linotype" w:hAnsi="Palatino Linotype"/>
          <w:b/>
          <w:i/>
          <w:sz w:val="22"/>
          <w:szCs w:val="22"/>
        </w:rPr>
      </w:pPr>
      <w:r w:rsidRPr="005D306D">
        <w:rPr>
          <w:rFonts w:ascii="Palatino Linotype" w:hAnsi="Palatino Linotype"/>
          <w:b/>
          <w:i/>
          <w:sz w:val="22"/>
          <w:szCs w:val="22"/>
        </w:rPr>
        <w:lastRenderedPageBreak/>
        <w:t>De las Obligaciones de Transparencia Comunes</w:t>
      </w:r>
    </w:p>
    <w:p w14:paraId="25032C49" w14:textId="77777777" w:rsidR="00085CC1" w:rsidRPr="005D306D" w:rsidRDefault="00085CC1" w:rsidP="00472C66">
      <w:pPr>
        <w:pStyle w:val="Prrafodelista"/>
        <w:ind w:left="567" w:right="850"/>
        <w:jc w:val="both"/>
        <w:rPr>
          <w:rFonts w:ascii="Palatino Linotype" w:hAnsi="Palatino Linotype"/>
          <w:i/>
          <w:sz w:val="22"/>
          <w:szCs w:val="22"/>
        </w:rPr>
      </w:pPr>
    </w:p>
    <w:p w14:paraId="19DCAB6C" w14:textId="7708BB37" w:rsidR="00523029" w:rsidRPr="005D306D" w:rsidRDefault="00085CC1" w:rsidP="00472C66">
      <w:pPr>
        <w:pStyle w:val="Prrafodelista"/>
        <w:ind w:left="567" w:right="850"/>
        <w:jc w:val="both"/>
        <w:rPr>
          <w:rFonts w:ascii="Palatino Linotype" w:hAnsi="Palatino Linotype"/>
          <w:i/>
          <w:sz w:val="22"/>
          <w:szCs w:val="22"/>
        </w:rPr>
      </w:pPr>
      <w:r w:rsidRPr="005D306D">
        <w:rPr>
          <w:rFonts w:ascii="Palatino Linotype" w:hAnsi="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5C6B760" w14:textId="4EB0E2F6" w:rsidR="00085CC1" w:rsidRPr="005D306D" w:rsidRDefault="00085CC1" w:rsidP="00472C66">
      <w:pPr>
        <w:pStyle w:val="Prrafodelista"/>
        <w:ind w:left="567" w:right="850"/>
        <w:jc w:val="both"/>
        <w:rPr>
          <w:rFonts w:ascii="Palatino Linotype" w:hAnsi="Palatino Linotype" w:cs="Tahoma"/>
          <w:i/>
          <w:sz w:val="22"/>
          <w:szCs w:val="22"/>
        </w:rPr>
      </w:pPr>
      <w:r w:rsidRPr="005D306D">
        <w:rPr>
          <w:rFonts w:ascii="Palatino Linotype" w:hAnsi="Palatino Linotype"/>
          <w:i/>
          <w:sz w:val="22"/>
          <w:szCs w:val="22"/>
        </w:rPr>
        <w:t>…</w:t>
      </w:r>
    </w:p>
    <w:p w14:paraId="41A911F8" w14:textId="08EA5FDC" w:rsidR="00523029" w:rsidRPr="005D306D" w:rsidRDefault="00523029" w:rsidP="00472C66">
      <w:pPr>
        <w:pStyle w:val="Prrafodelista"/>
        <w:ind w:left="567" w:right="850"/>
        <w:jc w:val="both"/>
        <w:rPr>
          <w:rFonts w:ascii="Palatino Linotype" w:hAnsi="Palatino Linotype" w:cs="Tahoma"/>
          <w:i/>
          <w:sz w:val="22"/>
          <w:szCs w:val="22"/>
        </w:rPr>
      </w:pPr>
      <w:r w:rsidRPr="005D306D">
        <w:rPr>
          <w:rFonts w:ascii="Palatino Linotype" w:hAnsi="Palatino Linotype"/>
          <w:i/>
          <w:sz w:val="22"/>
          <w:szCs w:val="22"/>
        </w:rPr>
        <w:t xml:space="preserve">XXV. </w:t>
      </w:r>
      <w:proofErr w:type="gramStart"/>
      <w:r w:rsidRPr="005D306D">
        <w:rPr>
          <w:rFonts w:ascii="Palatino Linotype" w:hAnsi="Palatino Linotype"/>
          <w:i/>
          <w:sz w:val="22"/>
          <w:szCs w:val="22"/>
        </w:rPr>
        <w:t>La información financiera sobre el presupuesto asignado, así como los informes del ejercicio trimestral del gasto, en términos de la Ley General de Contabilidad Gubernamental y demás disposiciones jurídicas aplicables;</w:t>
      </w:r>
      <w:proofErr w:type="gramEnd"/>
    </w:p>
    <w:p w14:paraId="7D47173B" w14:textId="0AA31E25" w:rsidR="00960B9B" w:rsidRPr="005D306D" w:rsidRDefault="00085CC1" w:rsidP="00472C66">
      <w:pPr>
        <w:pStyle w:val="Prrafodelista"/>
        <w:ind w:left="567" w:right="850"/>
        <w:jc w:val="both"/>
        <w:rPr>
          <w:rFonts w:ascii="Palatino Linotype" w:hAnsi="Palatino Linotype" w:cs="Tahoma"/>
          <w:i/>
          <w:sz w:val="22"/>
          <w:szCs w:val="22"/>
        </w:rPr>
      </w:pPr>
      <w:r w:rsidRPr="005D306D">
        <w:rPr>
          <w:rFonts w:ascii="Palatino Linotype" w:hAnsi="Palatino Linotype" w:cs="Tahoma"/>
          <w:i/>
          <w:sz w:val="22"/>
          <w:szCs w:val="22"/>
        </w:rPr>
        <w:t>…</w:t>
      </w:r>
    </w:p>
    <w:p w14:paraId="561F610E" w14:textId="5E6D4F74" w:rsidR="00CB06B2" w:rsidRPr="005D306D" w:rsidRDefault="00CB06B2" w:rsidP="008C2BDE">
      <w:pPr>
        <w:pStyle w:val="Prrafodelista"/>
        <w:spacing w:line="360" w:lineRule="auto"/>
        <w:ind w:left="0"/>
        <w:jc w:val="both"/>
        <w:rPr>
          <w:rFonts w:ascii="Palatino Linotype" w:hAnsi="Palatino Linotype" w:cs="Tahoma"/>
          <w:sz w:val="22"/>
          <w:szCs w:val="22"/>
        </w:rPr>
      </w:pPr>
    </w:p>
    <w:p w14:paraId="025AAAC8" w14:textId="61880CB0" w:rsidR="00A4508B" w:rsidRPr="005D306D" w:rsidRDefault="00B40239" w:rsidP="008C2BDE">
      <w:pPr>
        <w:pStyle w:val="Prrafodelista"/>
        <w:spacing w:line="360" w:lineRule="auto"/>
        <w:ind w:left="0"/>
        <w:jc w:val="both"/>
        <w:rPr>
          <w:rFonts w:ascii="Palatino Linotype" w:hAnsi="Palatino Linotype" w:cs="Tahoma"/>
          <w:sz w:val="22"/>
          <w:szCs w:val="22"/>
        </w:rPr>
      </w:pPr>
      <w:r w:rsidRPr="005D306D">
        <w:rPr>
          <w:rFonts w:ascii="Palatino Linotype" w:hAnsi="Palatino Linotype" w:cs="Tahoma"/>
          <w:sz w:val="22"/>
          <w:szCs w:val="22"/>
        </w:rPr>
        <w:t>En ese sentido, al ser una obligación de transparencia común, se tiene que los Sujetos Obligados deberán hacer pública aquella información financiera sobre el presupuesto asignado, así como los informes del ejercicio trimestral del gasto, debiendo publicar de manera permanente y actualizada la información al respecto.</w:t>
      </w:r>
    </w:p>
    <w:p w14:paraId="3B5BAB35" w14:textId="77777777" w:rsidR="00B40239" w:rsidRPr="005D306D" w:rsidRDefault="00B40239" w:rsidP="008C2BDE">
      <w:pPr>
        <w:pStyle w:val="Prrafodelista"/>
        <w:spacing w:line="360" w:lineRule="auto"/>
        <w:ind w:left="0"/>
        <w:jc w:val="both"/>
        <w:rPr>
          <w:rFonts w:ascii="Palatino Linotype" w:hAnsi="Palatino Linotype" w:cs="Tahoma"/>
          <w:sz w:val="22"/>
          <w:szCs w:val="22"/>
        </w:rPr>
      </w:pPr>
    </w:p>
    <w:p w14:paraId="0E66848F" w14:textId="542BC5F6" w:rsidR="00B40239" w:rsidRPr="005D306D" w:rsidRDefault="00B40239" w:rsidP="008C2BDE">
      <w:pPr>
        <w:pStyle w:val="Prrafodelista"/>
        <w:spacing w:line="360" w:lineRule="auto"/>
        <w:ind w:left="0"/>
        <w:jc w:val="both"/>
        <w:rPr>
          <w:rFonts w:ascii="Palatino Linotype" w:hAnsi="Palatino Linotype" w:cs="Tahoma"/>
          <w:sz w:val="22"/>
          <w:szCs w:val="22"/>
        </w:rPr>
      </w:pPr>
      <w:r w:rsidRPr="005D306D">
        <w:rPr>
          <w:rFonts w:ascii="Palatino Linotype" w:hAnsi="Palatino Linotype" w:cs="Tahoma"/>
          <w:sz w:val="22"/>
          <w:szCs w:val="22"/>
        </w:rPr>
        <w:t xml:space="preserve">En ese sentido, se ORDENA al Sujeto Obligado entregar los documentos donde </w:t>
      </w:r>
      <w:proofErr w:type="gramStart"/>
      <w:r w:rsidRPr="005D306D">
        <w:rPr>
          <w:rFonts w:ascii="Palatino Linotype" w:hAnsi="Palatino Linotype" w:cs="Tahoma"/>
          <w:sz w:val="22"/>
          <w:szCs w:val="22"/>
        </w:rPr>
        <w:t>conste  el</w:t>
      </w:r>
      <w:proofErr w:type="gramEnd"/>
      <w:r w:rsidRPr="005D306D">
        <w:rPr>
          <w:rFonts w:ascii="Palatino Linotype" w:hAnsi="Palatino Linotype" w:cs="Tahoma"/>
          <w:sz w:val="22"/>
          <w:szCs w:val="22"/>
        </w:rPr>
        <w:t xml:space="preserve"> estado de situación financiera del mes de diciembre de 2024, así como el lugar donde puede ser consultado.</w:t>
      </w:r>
    </w:p>
    <w:p w14:paraId="261C6AFC" w14:textId="77777777" w:rsidR="008C2BDE" w:rsidRPr="005D306D" w:rsidRDefault="008C2BDE" w:rsidP="008C2BDE">
      <w:pPr>
        <w:pStyle w:val="Prrafodelista"/>
        <w:spacing w:line="360" w:lineRule="auto"/>
        <w:ind w:left="0"/>
        <w:jc w:val="both"/>
        <w:rPr>
          <w:rFonts w:ascii="Palatino Linotype" w:hAnsi="Palatino Linotype" w:cs="Tahoma"/>
          <w:sz w:val="22"/>
          <w:szCs w:val="22"/>
        </w:rPr>
      </w:pPr>
    </w:p>
    <w:p w14:paraId="2B411DBD" w14:textId="2E4278C3" w:rsidR="008C2BDE" w:rsidRPr="005D306D" w:rsidRDefault="008C2BDE" w:rsidP="008C2BDE">
      <w:pPr>
        <w:pStyle w:val="Prrafodelista"/>
        <w:spacing w:line="360" w:lineRule="auto"/>
        <w:ind w:left="0"/>
        <w:jc w:val="both"/>
        <w:rPr>
          <w:rFonts w:ascii="Palatino Linotype" w:hAnsi="Palatino Linotype" w:cs="Tahoma"/>
          <w:b/>
          <w:sz w:val="22"/>
          <w:szCs w:val="22"/>
        </w:rPr>
      </w:pPr>
      <w:r w:rsidRPr="005D306D">
        <w:rPr>
          <w:rFonts w:ascii="Palatino Linotype" w:hAnsi="Palatino Linotype" w:cs="Tahoma"/>
          <w:b/>
          <w:sz w:val="22"/>
          <w:szCs w:val="22"/>
        </w:rPr>
        <w:t>Monto Fondo Revolvente.</w:t>
      </w:r>
    </w:p>
    <w:p w14:paraId="2F43F9E5" w14:textId="77777777" w:rsidR="001F2334" w:rsidRPr="005D306D" w:rsidRDefault="001F2334" w:rsidP="008C2BDE">
      <w:pPr>
        <w:pStyle w:val="Prrafodelista"/>
        <w:spacing w:line="360" w:lineRule="auto"/>
        <w:ind w:left="0"/>
        <w:jc w:val="both"/>
        <w:rPr>
          <w:rFonts w:ascii="Palatino Linotype" w:hAnsi="Palatino Linotype" w:cs="Tahoma"/>
          <w:b/>
          <w:sz w:val="22"/>
          <w:szCs w:val="22"/>
        </w:rPr>
      </w:pPr>
    </w:p>
    <w:p w14:paraId="5DD68295" w14:textId="7D5ED5F4" w:rsidR="001F2334" w:rsidRPr="005D306D" w:rsidRDefault="001F2334" w:rsidP="008C2BDE">
      <w:pPr>
        <w:pStyle w:val="Prrafodelista"/>
        <w:spacing w:line="360" w:lineRule="auto"/>
        <w:ind w:left="0"/>
        <w:jc w:val="both"/>
        <w:rPr>
          <w:rFonts w:ascii="Palatino Linotype" w:hAnsi="Palatino Linotype" w:cs="Tahoma"/>
          <w:sz w:val="22"/>
          <w:szCs w:val="22"/>
        </w:rPr>
      </w:pPr>
      <w:r w:rsidRPr="005D306D">
        <w:rPr>
          <w:rFonts w:ascii="Palatino Linotype" w:hAnsi="Palatino Linotype" w:cs="Tahoma"/>
          <w:sz w:val="22"/>
          <w:szCs w:val="22"/>
        </w:rPr>
        <w:t xml:space="preserve">Por último y no menos importante, respecto al numeral 12 de la solicitud, en el que se requiere a cuánto asciende el monto del fondo revolvente y </w:t>
      </w:r>
      <w:r w:rsidR="00B438E7" w:rsidRPr="005D306D">
        <w:rPr>
          <w:rFonts w:ascii="Palatino Linotype" w:hAnsi="Palatino Linotype" w:cs="Tahoma"/>
          <w:sz w:val="22"/>
          <w:szCs w:val="22"/>
        </w:rPr>
        <w:t>cuáles</w:t>
      </w:r>
      <w:r w:rsidRPr="005D306D">
        <w:rPr>
          <w:rFonts w:ascii="Palatino Linotype" w:hAnsi="Palatino Linotype" w:cs="Tahoma"/>
          <w:sz w:val="22"/>
          <w:szCs w:val="22"/>
        </w:rPr>
        <w:t xml:space="preserve"> son los conceptos por los cuales se puede realizar el gasto</w:t>
      </w:r>
      <w:r w:rsidR="00B438E7" w:rsidRPr="005D306D">
        <w:rPr>
          <w:rFonts w:ascii="Palatino Linotype" w:hAnsi="Palatino Linotype" w:cs="Tahoma"/>
          <w:sz w:val="22"/>
          <w:szCs w:val="22"/>
        </w:rPr>
        <w:t>.</w:t>
      </w:r>
    </w:p>
    <w:p w14:paraId="53AAC2FD" w14:textId="77777777" w:rsidR="00B438E7" w:rsidRPr="005D306D" w:rsidRDefault="00B438E7" w:rsidP="008C2BDE">
      <w:pPr>
        <w:pStyle w:val="Prrafodelista"/>
        <w:spacing w:line="360" w:lineRule="auto"/>
        <w:ind w:left="0"/>
        <w:jc w:val="both"/>
        <w:rPr>
          <w:rFonts w:ascii="Palatino Linotype" w:hAnsi="Palatino Linotype" w:cs="Tahoma"/>
          <w:sz w:val="22"/>
          <w:szCs w:val="22"/>
        </w:rPr>
      </w:pPr>
    </w:p>
    <w:p w14:paraId="65A96063" w14:textId="3BBCDB17" w:rsidR="000B545F" w:rsidRPr="005D306D" w:rsidRDefault="00B438E7" w:rsidP="00B438E7">
      <w:pPr>
        <w:spacing w:line="360" w:lineRule="auto"/>
        <w:jc w:val="both"/>
        <w:rPr>
          <w:rFonts w:ascii="Palatino Linotype" w:hAnsi="Palatino Linotype"/>
          <w:sz w:val="22"/>
          <w:szCs w:val="22"/>
        </w:rPr>
      </w:pPr>
      <w:r w:rsidRPr="005D306D">
        <w:rPr>
          <w:rFonts w:ascii="Palatino Linotype" w:hAnsi="Palatino Linotype" w:cs="Tahoma"/>
          <w:sz w:val="22"/>
          <w:szCs w:val="22"/>
        </w:rPr>
        <w:t xml:space="preserve">El Sujeto Obligado señaló que el monto </w:t>
      </w:r>
      <w:r w:rsidRPr="005D306D">
        <w:rPr>
          <w:rFonts w:ascii="Palatino Linotype" w:hAnsi="Palatino Linotype"/>
          <w:sz w:val="22"/>
          <w:szCs w:val="22"/>
        </w:rPr>
        <w:t xml:space="preserve">Asciende a $20,000 (veinte mil pesos 00/100 </w:t>
      </w:r>
      <w:proofErr w:type="spellStart"/>
      <w:r w:rsidRPr="005D306D">
        <w:rPr>
          <w:rFonts w:ascii="Palatino Linotype" w:hAnsi="Palatino Linotype"/>
          <w:sz w:val="22"/>
          <w:szCs w:val="22"/>
        </w:rPr>
        <w:t>m.n</w:t>
      </w:r>
      <w:proofErr w:type="spellEnd"/>
      <w:r w:rsidRPr="005D306D">
        <w:rPr>
          <w:rFonts w:ascii="Palatino Linotype" w:hAnsi="Palatino Linotype"/>
          <w:sz w:val="22"/>
          <w:szCs w:val="22"/>
        </w:rPr>
        <w:t xml:space="preserve">), además refirió </w:t>
      </w:r>
      <w:proofErr w:type="gramStart"/>
      <w:r w:rsidR="004A18B1" w:rsidRPr="005D306D">
        <w:rPr>
          <w:rFonts w:ascii="Palatino Linotype" w:hAnsi="Palatino Linotype"/>
          <w:sz w:val="22"/>
          <w:szCs w:val="22"/>
        </w:rPr>
        <w:t>que</w:t>
      </w:r>
      <w:proofErr w:type="gramEnd"/>
      <w:r w:rsidR="004A18B1" w:rsidRPr="005D306D">
        <w:rPr>
          <w:rFonts w:ascii="Palatino Linotype" w:hAnsi="Palatino Linotype"/>
          <w:sz w:val="22"/>
          <w:szCs w:val="22"/>
        </w:rPr>
        <w:t xml:space="preserve"> de acuerdo a los lineamientos de Control Financiero y Administrativo, en el apartado de Fondo Fijo de Caja</w:t>
      </w:r>
      <w:r w:rsidR="000B545F" w:rsidRPr="005D306D">
        <w:rPr>
          <w:rFonts w:ascii="Palatino Linotype" w:hAnsi="Palatino Linotype"/>
          <w:sz w:val="22"/>
          <w:szCs w:val="22"/>
        </w:rPr>
        <w:t xml:space="preserve">, </w:t>
      </w:r>
      <w:r w:rsidR="000B545F" w:rsidRPr="005D306D">
        <w:rPr>
          <w:rFonts w:ascii="Palatino Linotype" w:hAnsi="Palatino Linotype"/>
          <w:b/>
          <w:sz w:val="22"/>
          <w:szCs w:val="22"/>
          <w:u w:val="single"/>
        </w:rPr>
        <w:t xml:space="preserve">el Responsable del manejo </w:t>
      </w:r>
      <w:r w:rsidR="005D0300" w:rsidRPr="005D306D">
        <w:rPr>
          <w:rFonts w:ascii="Palatino Linotype" w:hAnsi="Palatino Linotype"/>
          <w:b/>
          <w:sz w:val="22"/>
          <w:szCs w:val="22"/>
          <w:u w:val="single"/>
        </w:rPr>
        <w:t xml:space="preserve">deberá cuidar que los recursos </w:t>
      </w:r>
      <w:r w:rsidR="005D0300" w:rsidRPr="005D306D">
        <w:rPr>
          <w:rFonts w:ascii="Palatino Linotype" w:hAnsi="Palatino Linotype"/>
          <w:b/>
          <w:sz w:val="22"/>
          <w:szCs w:val="22"/>
          <w:u w:val="single"/>
        </w:rPr>
        <w:lastRenderedPageBreak/>
        <w:t>sólo sean aplicados en la adquisición de bienes y servicios para cubrir necesidades urgentes, imprevistas, eventuales, contingentes o fortuitas.</w:t>
      </w:r>
    </w:p>
    <w:p w14:paraId="294B881B" w14:textId="77777777" w:rsidR="000B545F" w:rsidRPr="005D306D" w:rsidRDefault="000B545F" w:rsidP="00B438E7">
      <w:pPr>
        <w:spacing w:line="360" w:lineRule="auto"/>
        <w:jc w:val="both"/>
        <w:rPr>
          <w:rFonts w:ascii="Palatino Linotype" w:hAnsi="Palatino Linotype"/>
          <w:sz w:val="22"/>
          <w:szCs w:val="22"/>
        </w:rPr>
      </w:pPr>
    </w:p>
    <w:p w14:paraId="70FA26AB" w14:textId="03A40CD9" w:rsidR="00B438E7" w:rsidRPr="005D306D" w:rsidRDefault="005D0300" w:rsidP="00B438E7">
      <w:pPr>
        <w:spacing w:line="360" w:lineRule="auto"/>
        <w:jc w:val="both"/>
        <w:rPr>
          <w:rFonts w:ascii="Palatino Linotype" w:hAnsi="Palatino Linotype"/>
          <w:sz w:val="22"/>
          <w:szCs w:val="22"/>
        </w:rPr>
      </w:pPr>
      <w:r w:rsidRPr="005D306D">
        <w:rPr>
          <w:rFonts w:ascii="Palatino Linotype" w:hAnsi="Palatino Linotype"/>
          <w:sz w:val="22"/>
          <w:szCs w:val="22"/>
        </w:rPr>
        <w:t>Además, señaló que</w:t>
      </w:r>
      <w:r w:rsidR="004A18B1" w:rsidRPr="005D306D">
        <w:rPr>
          <w:rFonts w:ascii="Palatino Linotype" w:hAnsi="Palatino Linotype"/>
          <w:sz w:val="22"/>
          <w:szCs w:val="22"/>
        </w:rPr>
        <w:t xml:space="preserve"> </w:t>
      </w:r>
      <w:r w:rsidR="003C0E7E" w:rsidRPr="005D306D">
        <w:rPr>
          <w:rFonts w:ascii="Palatino Linotype" w:hAnsi="Palatino Linotype"/>
          <w:sz w:val="22"/>
          <w:szCs w:val="22"/>
        </w:rPr>
        <w:t>no se podrán pagar sueldos y salarios y demás prestaciones del capítulo 1000, así como tampoco se podrán pagar los siguientes conceptos:</w:t>
      </w:r>
    </w:p>
    <w:p w14:paraId="4FAF99CE" w14:textId="691A550B" w:rsidR="003C0E7E" w:rsidRPr="005D306D" w:rsidRDefault="003C0E7E" w:rsidP="00B438E7">
      <w:pPr>
        <w:spacing w:line="360" w:lineRule="auto"/>
        <w:jc w:val="both"/>
        <w:rPr>
          <w:rFonts w:ascii="Palatino Linotype" w:hAnsi="Palatino Linotype"/>
          <w:sz w:val="22"/>
          <w:szCs w:val="22"/>
        </w:rPr>
      </w:pPr>
      <w:r w:rsidRPr="005D306D">
        <w:rPr>
          <w:rFonts w:ascii="Palatino Linotype" w:hAnsi="Palatino Linotype"/>
          <w:noProof/>
          <w:sz w:val="22"/>
          <w:szCs w:val="22"/>
          <w:lang w:val="es-MX"/>
        </w:rPr>
        <w:drawing>
          <wp:inline distT="0" distB="0" distL="0" distR="0" wp14:anchorId="323D6D80" wp14:editId="616F777D">
            <wp:extent cx="5691117" cy="4384958"/>
            <wp:effectExtent l="0" t="0" r="508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07460" cy="4397550"/>
                    </a:xfrm>
                    <a:prstGeom prst="rect">
                      <a:avLst/>
                    </a:prstGeom>
                  </pic:spPr>
                </pic:pic>
              </a:graphicData>
            </a:graphic>
          </wp:inline>
        </w:drawing>
      </w:r>
    </w:p>
    <w:p w14:paraId="1EAC5A91" w14:textId="77777777" w:rsidR="003C0E7E" w:rsidRPr="005D306D" w:rsidRDefault="003C0E7E" w:rsidP="00B438E7">
      <w:pPr>
        <w:spacing w:line="360" w:lineRule="auto"/>
        <w:jc w:val="both"/>
        <w:rPr>
          <w:rFonts w:ascii="Palatino Linotype" w:hAnsi="Palatino Linotype"/>
          <w:sz w:val="22"/>
          <w:szCs w:val="22"/>
        </w:rPr>
      </w:pPr>
    </w:p>
    <w:p w14:paraId="551B2146" w14:textId="2C40DA70" w:rsidR="003C0E7E" w:rsidRPr="005D306D" w:rsidRDefault="003C0E7E" w:rsidP="00B438E7">
      <w:pPr>
        <w:spacing w:line="360" w:lineRule="auto"/>
        <w:jc w:val="both"/>
        <w:rPr>
          <w:rFonts w:ascii="Palatino Linotype" w:hAnsi="Palatino Linotype"/>
          <w:sz w:val="22"/>
          <w:szCs w:val="22"/>
        </w:rPr>
      </w:pPr>
      <w:r w:rsidRPr="005D306D">
        <w:rPr>
          <w:rFonts w:ascii="Palatino Linotype" w:hAnsi="Palatino Linotype"/>
          <w:sz w:val="22"/>
          <w:szCs w:val="22"/>
        </w:rPr>
        <w:t xml:space="preserve">La manifestación del Sujeto Obligado atiende puntualmente el requerimiento sobre el monto del fondo revolvente, el cual, como se ha señalado corresponde a $20,000 (veinte mil pesos 00/100 </w:t>
      </w:r>
      <w:proofErr w:type="spellStart"/>
      <w:r w:rsidRPr="005D306D">
        <w:rPr>
          <w:rFonts w:ascii="Palatino Linotype" w:hAnsi="Palatino Linotype"/>
          <w:sz w:val="22"/>
          <w:szCs w:val="22"/>
        </w:rPr>
        <w:t>m.n</w:t>
      </w:r>
      <w:proofErr w:type="spellEnd"/>
      <w:r w:rsidRPr="005D306D">
        <w:rPr>
          <w:rFonts w:ascii="Palatino Linotype" w:hAnsi="Palatino Linotype"/>
          <w:sz w:val="22"/>
          <w:szCs w:val="22"/>
        </w:rPr>
        <w:t>), en el mismo sentido, señaló los conceptos para los cuales</w:t>
      </w:r>
      <w:r w:rsidR="005D0300" w:rsidRPr="005D306D">
        <w:rPr>
          <w:rFonts w:ascii="Palatino Linotype" w:hAnsi="Palatino Linotype"/>
          <w:sz w:val="22"/>
          <w:szCs w:val="22"/>
        </w:rPr>
        <w:t xml:space="preserve"> se puede hacer uso del recurso público, así como en los conceptos para los que</w:t>
      </w:r>
      <w:r w:rsidRPr="005D306D">
        <w:rPr>
          <w:rFonts w:ascii="Palatino Linotype" w:hAnsi="Palatino Linotype"/>
          <w:sz w:val="22"/>
          <w:szCs w:val="22"/>
        </w:rPr>
        <w:t xml:space="preserve"> no se puede ejercer el presupuesto asignado, por lo que se colma en su totalidad el requerimiento con la información proporcionada por el Sujeto Obligado.</w:t>
      </w:r>
    </w:p>
    <w:p w14:paraId="370DC166" w14:textId="77777777" w:rsidR="00CB6050" w:rsidRPr="005D306D" w:rsidRDefault="00CB6050" w:rsidP="008C2BDE">
      <w:pPr>
        <w:spacing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b/>
          <w:sz w:val="22"/>
          <w:szCs w:val="22"/>
        </w:rPr>
        <w:lastRenderedPageBreak/>
        <w:t xml:space="preserve">Quinto. Versión Pública. </w:t>
      </w:r>
      <w:r w:rsidRPr="005D306D">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w:t>
      </w:r>
      <w:r w:rsidRPr="005D306D">
        <w:rPr>
          <w:rFonts w:ascii="Palatino Linotype" w:eastAsia="Palatino Linotype" w:hAnsi="Palatino Linotype" w:cs="Palatino Linotype"/>
          <w:b/>
          <w:sz w:val="22"/>
          <w:szCs w:val="22"/>
        </w:rPr>
        <w:t>Recurrente</w:t>
      </w:r>
      <w:r w:rsidRPr="005D306D">
        <w:rPr>
          <w:rFonts w:ascii="Palatino Linotype" w:eastAsia="Palatino Linotype" w:hAnsi="Palatino Linotype" w:cs="Palatino Linotype"/>
          <w:sz w:val="22"/>
          <w:szCs w:val="22"/>
        </w:rPr>
        <w:t xml:space="preserve"> sin menoscabar el derecho a la protección de los datos personales de terceros.</w:t>
      </w:r>
    </w:p>
    <w:p w14:paraId="25C1407F" w14:textId="77777777" w:rsidR="00CB6050" w:rsidRPr="005D306D" w:rsidRDefault="00CB6050" w:rsidP="008C2BDE">
      <w:pPr>
        <w:spacing w:before="240" w:after="240" w:line="360" w:lineRule="auto"/>
        <w:ind w:right="50"/>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Lo anterior, de conformidad a lo que señalan los artículos 3, fracciones IX, XX, XXXII, XLV; 6, 137 y 143 fracción I, de la Ley de Transparencia y Acceso a la Información Pública del Estado de México y Municipios vigente, que se leen como sigue:</w:t>
      </w:r>
    </w:p>
    <w:p w14:paraId="01D404D5" w14:textId="77777777" w:rsidR="00CB6050" w:rsidRPr="005D306D" w:rsidRDefault="00CB6050" w:rsidP="00472C66">
      <w:pPr>
        <w:ind w:left="851" w:right="616"/>
        <w:jc w:val="both"/>
        <w:rPr>
          <w:rFonts w:ascii="Palatino Linotype" w:eastAsia="Palatino Linotype" w:hAnsi="Palatino Linotype" w:cs="Palatino Linotype"/>
          <w:b/>
          <w:i/>
          <w:sz w:val="22"/>
          <w:szCs w:val="22"/>
        </w:rPr>
      </w:pPr>
      <w:r w:rsidRPr="005D306D">
        <w:rPr>
          <w:rFonts w:ascii="Palatino Linotype" w:eastAsia="Palatino Linotype" w:hAnsi="Palatino Linotype" w:cs="Palatino Linotype"/>
          <w:b/>
          <w:i/>
          <w:sz w:val="22"/>
          <w:szCs w:val="22"/>
        </w:rPr>
        <w:t xml:space="preserve"> “Artículo 3. Para los efectos de la presente Ley se entenderá por:</w:t>
      </w:r>
    </w:p>
    <w:p w14:paraId="3DCA17CD" w14:textId="77777777" w:rsidR="00CB6050" w:rsidRPr="005D306D" w:rsidRDefault="00CB6050" w:rsidP="00472C66">
      <w:pPr>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b/>
          <w:i/>
          <w:sz w:val="22"/>
          <w:szCs w:val="22"/>
        </w:rPr>
        <w:t>IX. Datos personales:</w:t>
      </w:r>
      <w:r w:rsidRPr="005D306D">
        <w:rPr>
          <w:rFonts w:ascii="Palatino Linotype" w:eastAsia="Palatino Linotype" w:hAnsi="Palatino Linotype" w:cs="Palatino Linotype"/>
          <w:i/>
          <w:sz w:val="22"/>
          <w:szCs w:val="22"/>
        </w:rPr>
        <w:t xml:space="preserve"> </w:t>
      </w:r>
      <w:r w:rsidRPr="005D306D">
        <w:rPr>
          <w:rFonts w:ascii="Palatino Linotype" w:eastAsia="Palatino Linotype" w:hAnsi="Palatino Linotype" w:cs="Palatino Linotype"/>
          <w:b/>
          <w:i/>
          <w:sz w:val="22"/>
          <w:szCs w:val="22"/>
        </w:rPr>
        <w:t>La información concerniente a una persona, identificada o identificable</w:t>
      </w:r>
      <w:r w:rsidRPr="005D306D">
        <w:rPr>
          <w:rFonts w:ascii="Palatino Linotype" w:eastAsia="Palatino Linotype" w:hAnsi="Palatino Linotype" w:cs="Palatino Linotype"/>
          <w:i/>
          <w:sz w:val="22"/>
          <w:szCs w:val="22"/>
        </w:rPr>
        <w:t xml:space="preserve"> según lo dispuesto por la Ley de Protección de Datos Personales del Estado de México;</w:t>
      </w:r>
    </w:p>
    <w:p w14:paraId="0CFFE4B3" w14:textId="77777777" w:rsidR="00CB6050" w:rsidRPr="005D306D" w:rsidRDefault="00CB6050" w:rsidP="00472C66">
      <w:pPr>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b/>
          <w:i/>
          <w:sz w:val="22"/>
          <w:szCs w:val="22"/>
        </w:rPr>
        <w:t>XX. Información clasificada:</w:t>
      </w:r>
      <w:r w:rsidRPr="005D306D">
        <w:rPr>
          <w:rFonts w:ascii="Palatino Linotype" w:eastAsia="Palatino Linotype" w:hAnsi="Palatino Linotype" w:cs="Palatino Linotype"/>
          <w:i/>
          <w:sz w:val="22"/>
          <w:szCs w:val="22"/>
        </w:rPr>
        <w:t xml:space="preserve"> Aquella considerada por la presente Ley como reservada o confidencial;</w:t>
      </w:r>
    </w:p>
    <w:p w14:paraId="4FF56D9C" w14:textId="77777777" w:rsidR="00CB6050" w:rsidRPr="005D306D" w:rsidRDefault="00CB6050" w:rsidP="00472C66">
      <w:pPr>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b/>
          <w:i/>
          <w:sz w:val="22"/>
          <w:szCs w:val="22"/>
        </w:rPr>
        <w:t>XXXII. Protección de Datos Personales:</w:t>
      </w:r>
      <w:r w:rsidRPr="005D306D">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157AD78F" w14:textId="77777777" w:rsidR="00CB6050" w:rsidRPr="005D306D" w:rsidRDefault="00CB6050" w:rsidP="00472C66">
      <w:pPr>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b/>
          <w:i/>
          <w:sz w:val="22"/>
          <w:szCs w:val="22"/>
        </w:rPr>
        <w:t>XLV. Versión pública</w:t>
      </w:r>
      <w:r w:rsidRPr="005D306D">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24AC5348" w14:textId="77777777" w:rsidR="00CB6050" w:rsidRPr="005D306D" w:rsidRDefault="00CB6050" w:rsidP="00472C66">
      <w:pPr>
        <w:ind w:left="851" w:right="616"/>
        <w:jc w:val="both"/>
        <w:rPr>
          <w:rFonts w:ascii="Palatino Linotype" w:eastAsia="Palatino Linotype" w:hAnsi="Palatino Linotype" w:cs="Palatino Linotype"/>
          <w:i/>
          <w:sz w:val="22"/>
          <w:szCs w:val="22"/>
        </w:rPr>
      </w:pPr>
    </w:p>
    <w:p w14:paraId="0203ABD4" w14:textId="77777777" w:rsidR="00CB6050" w:rsidRPr="005D306D" w:rsidRDefault="00CB6050" w:rsidP="00472C66">
      <w:pPr>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b/>
          <w:i/>
          <w:sz w:val="22"/>
          <w:szCs w:val="22"/>
        </w:rPr>
        <w:t>“Artículo 6.</w:t>
      </w:r>
      <w:r w:rsidRPr="005D306D">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1E3A01B" w14:textId="77777777" w:rsidR="00CB6050" w:rsidRPr="005D306D" w:rsidRDefault="00CB6050" w:rsidP="00472C66">
      <w:pPr>
        <w:ind w:left="851" w:right="616"/>
        <w:jc w:val="both"/>
        <w:rPr>
          <w:rFonts w:ascii="Palatino Linotype" w:eastAsia="Palatino Linotype" w:hAnsi="Palatino Linotype" w:cs="Palatino Linotype"/>
          <w:i/>
          <w:sz w:val="22"/>
          <w:szCs w:val="22"/>
        </w:rPr>
      </w:pPr>
    </w:p>
    <w:p w14:paraId="74821F92" w14:textId="77777777" w:rsidR="00CB6050" w:rsidRPr="005D306D" w:rsidRDefault="00CB6050" w:rsidP="00472C66">
      <w:pPr>
        <w:ind w:left="851" w:right="616"/>
        <w:jc w:val="both"/>
        <w:rPr>
          <w:rFonts w:ascii="Palatino Linotype" w:eastAsia="Palatino Linotype" w:hAnsi="Palatino Linotype" w:cs="Palatino Linotype"/>
          <w:b/>
          <w:i/>
          <w:sz w:val="22"/>
          <w:szCs w:val="22"/>
        </w:rPr>
      </w:pPr>
      <w:r w:rsidRPr="005D306D">
        <w:rPr>
          <w:rFonts w:ascii="Palatino Linotype" w:eastAsia="Palatino Linotype" w:hAnsi="Palatino Linotype" w:cs="Palatino Linotype"/>
          <w:b/>
          <w:i/>
          <w:sz w:val="22"/>
          <w:szCs w:val="22"/>
        </w:rPr>
        <w:t>“Artículo 137.</w:t>
      </w:r>
      <w:r w:rsidRPr="005D306D">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w:t>
      </w:r>
      <w:r w:rsidRPr="005D306D">
        <w:rPr>
          <w:rFonts w:ascii="Palatino Linotype" w:eastAsia="Palatino Linotype" w:hAnsi="Palatino Linotype" w:cs="Palatino Linotype"/>
          <w:i/>
          <w:sz w:val="22"/>
          <w:szCs w:val="22"/>
        </w:rPr>
        <w:lastRenderedPageBreak/>
        <w:t>las partes o secciones clasificadas, indicando su contenido de manera genérica y fundando y motivando su clasificación.”</w:t>
      </w:r>
    </w:p>
    <w:p w14:paraId="3F022D3C" w14:textId="77777777" w:rsidR="00CB6050" w:rsidRPr="005D306D" w:rsidRDefault="00CB6050" w:rsidP="00472C66">
      <w:pPr>
        <w:ind w:left="851" w:right="616"/>
        <w:jc w:val="both"/>
        <w:rPr>
          <w:rFonts w:ascii="Palatino Linotype" w:eastAsia="Palatino Linotype" w:hAnsi="Palatino Linotype" w:cs="Palatino Linotype"/>
          <w:b/>
          <w:i/>
          <w:sz w:val="22"/>
          <w:szCs w:val="22"/>
        </w:rPr>
      </w:pPr>
    </w:p>
    <w:p w14:paraId="518E20C0" w14:textId="77777777" w:rsidR="00CB6050" w:rsidRPr="005D306D" w:rsidRDefault="00CB6050" w:rsidP="00472C66">
      <w:pPr>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b/>
          <w:i/>
          <w:sz w:val="22"/>
          <w:szCs w:val="22"/>
        </w:rPr>
        <w:t>“Artículo 143</w:t>
      </w:r>
      <w:r w:rsidRPr="005D306D">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48B4A4E" w14:textId="77777777" w:rsidR="00CB6050" w:rsidRPr="005D306D" w:rsidRDefault="00CB6050" w:rsidP="00472C66">
      <w:pPr>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b/>
          <w:i/>
          <w:sz w:val="22"/>
          <w:szCs w:val="22"/>
        </w:rPr>
        <w:t>I.</w:t>
      </w:r>
      <w:r w:rsidRPr="005D306D">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7EAE6308" w14:textId="77777777" w:rsidR="00CB6050" w:rsidRPr="005D306D" w:rsidRDefault="00CB6050" w:rsidP="00472C66">
      <w:pPr>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31A1BCD" w14:textId="77777777" w:rsidR="00CB6050" w:rsidRPr="005D306D" w:rsidRDefault="00CB6050" w:rsidP="00472C66">
      <w:pPr>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1BA93E8C" w14:textId="77777777" w:rsidR="00CB6050" w:rsidRPr="005D306D" w:rsidRDefault="00CB6050" w:rsidP="008C2BDE">
      <w:pPr>
        <w:spacing w:line="360" w:lineRule="auto"/>
        <w:ind w:left="993" w:right="1041"/>
        <w:jc w:val="both"/>
        <w:rPr>
          <w:rFonts w:ascii="Palatino Linotype" w:eastAsia="Palatino Linotype" w:hAnsi="Palatino Linotype" w:cs="Palatino Linotype"/>
          <w:i/>
          <w:sz w:val="22"/>
          <w:szCs w:val="22"/>
        </w:rPr>
      </w:pPr>
    </w:p>
    <w:p w14:paraId="46D147BE" w14:textId="77777777" w:rsidR="00CB6050" w:rsidRPr="005D306D" w:rsidRDefault="00CB6050" w:rsidP="008C2BDE">
      <w:pPr>
        <w:spacing w:line="360" w:lineRule="auto"/>
        <w:ind w:right="51"/>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Pr="005D306D">
        <w:rPr>
          <w:rFonts w:ascii="Palatino Linotype" w:eastAsia="Palatino Linotype" w:hAnsi="Palatino Linotype" w:cs="Palatino Linotype"/>
          <w:b/>
          <w:sz w:val="22"/>
          <w:szCs w:val="22"/>
        </w:rPr>
        <w:t>Sujeto Obligado</w:t>
      </w:r>
      <w:r w:rsidRPr="005D306D">
        <w:rPr>
          <w:rFonts w:ascii="Palatino Linotype" w:eastAsia="Palatino Linotype" w:hAnsi="Palatino Linotype" w:cs="Palatino Linotype"/>
          <w:sz w:val="22"/>
          <w:szCs w:val="22"/>
        </w:rPr>
        <w:t xml:space="preserve"> para satisfacer el derecho de acceso a la información pública de la parte </w:t>
      </w:r>
      <w:r w:rsidRPr="005D306D">
        <w:rPr>
          <w:rFonts w:ascii="Palatino Linotype" w:eastAsia="Palatino Linotype" w:hAnsi="Palatino Linotype" w:cs="Palatino Linotype"/>
          <w:b/>
          <w:sz w:val="22"/>
          <w:szCs w:val="22"/>
        </w:rPr>
        <w:t>Recurrente</w:t>
      </w:r>
      <w:r w:rsidRPr="005D306D">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65BA2E6B" w14:textId="77777777" w:rsidR="00CB6050" w:rsidRPr="005D306D" w:rsidRDefault="00CB6050" w:rsidP="008C2BDE">
      <w:pPr>
        <w:spacing w:line="360" w:lineRule="auto"/>
        <w:ind w:right="51"/>
        <w:jc w:val="both"/>
        <w:rPr>
          <w:rFonts w:ascii="Palatino Linotype" w:eastAsia="Palatino Linotype" w:hAnsi="Palatino Linotype" w:cs="Palatino Linotype"/>
          <w:sz w:val="22"/>
          <w:szCs w:val="22"/>
        </w:rPr>
      </w:pPr>
    </w:p>
    <w:p w14:paraId="3293BC61" w14:textId="77777777" w:rsidR="00CB6050" w:rsidRPr="005D306D" w:rsidRDefault="00CB6050" w:rsidP="008C2BDE">
      <w:pPr>
        <w:spacing w:line="360" w:lineRule="auto"/>
        <w:ind w:right="50"/>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8AE923A" w14:textId="77777777" w:rsidR="00CB6050" w:rsidRPr="005D306D" w:rsidRDefault="00CB6050" w:rsidP="008C2BDE">
      <w:pPr>
        <w:spacing w:line="360" w:lineRule="auto"/>
        <w:ind w:right="50"/>
        <w:jc w:val="both"/>
        <w:rPr>
          <w:rFonts w:ascii="Palatino Linotype" w:eastAsia="Palatino Linotype" w:hAnsi="Palatino Linotype" w:cs="Palatino Linotype"/>
          <w:sz w:val="22"/>
          <w:szCs w:val="22"/>
        </w:rPr>
      </w:pPr>
    </w:p>
    <w:p w14:paraId="0C2CB5BB" w14:textId="77777777" w:rsidR="00CB6050" w:rsidRPr="005D306D" w:rsidRDefault="00CB6050" w:rsidP="008C2BDE">
      <w:pPr>
        <w:spacing w:line="360" w:lineRule="auto"/>
        <w:ind w:right="51"/>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En ese contexto, la clasificación de la información no opera con la simple supresión de datos que se haga en los documentos de que se trate o con la simple decisión que tome el Servidor </w:t>
      </w:r>
      <w:r w:rsidRPr="005D306D">
        <w:rPr>
          <w:rFonts w:ascii="Palatino Linotype" w:eastAsia="Palatino Linotype" w:hAnsi="Palatino Linotype" w:cs="Palatino Linotype"/>
          <w:sz w:val="22"/>
          <w:szCs w:val="22"/>
        </w:rPr>
        <w:lastRenderedPageBreak/>
        <w:t xml:space="preserve">Público Habilitado o el </w:t>
      </w:r>
      <w:proofErr w:type="gramStart"/>
      <w:r w:rsidRPr="005D306D">
        <w:rPr>
          <w:rFonts w:ascii="Palatino Linotype" w:eastAsia="Palatino Linotype" w:hAnsi="Palatino Linotype" w:cs="Palatino Linotype"/>
          <w:sz w:val="22"/>
          <w:szCs w:val="22"/>
        </w:rPr>
        <w:t>Responsable</w:t>
      </w:r>
      <w:proofErr w:type="gramEnd"/>
      <w:r w:rsidRPr="005D306D">
        <w:rPr>
          <w:rFonts w:ascii="Palatino Linotype" w:eastAsia="Palatino Linotype" w:hAnsi="Palatino Linotype" w:cs="Palatino Linotype"/>
          <w:sz w:val="22"/>
          <w:szCs w:val="22"/>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2A4487AC" w14:textId="77777777" w:rsidR="00CB6050" w:rsidRPr="005D306D" w:rsidRDefault="00CB6050" w:rsidP="008C2BDE">
      <w:pPr>
        <w:spacing w:line="360" w:lineRule="auto"/>
        <w:ind w:right="51"/>
        <w:jc w:val="both"/>
        <w:rPr>
          <w:rFonts w:ascii="Palatino Linotype" w:eastAsia="Palatino Linotype" w:hAnsi="Palatino Linotype" w:cs="Palatino Linotype"/>
          <w:sz w:val="22"/>
          <w:szCs w:val="22"/>
        </w:rPr>
      </w:pPr>
    </w:p>
    <w:p w14:paraId="2215A8EE" w14:textId="77777777" w:rsidR="00CB6050" w:rsidRPr="005D306D" w:rsidRDefault="00CB6050" w:rsidP="00472C66">
      <w:pPr>
        <w:ind w:left="992"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b/>
          <w:i/>
          <w:sz w:val="22"/>
          <w:szCs w:val="22"/>
        </w:rPr>
        <w:t>“Artículo 49.</w:t>
      </w:r>
      <w:r w:rsidRPr="005D306D">
        <w:rPr>
          <w:rFonts w:ascii="Palatino Linotype" w:eastAsia="Palatino Linotype" w:hAnsi="Palatino Linotype" w:cs="Palatino Linotype"/>
          <w:i/>
          <w:sz w:val="22"/>
          <w:szCs w:val="22"/>
        </w:rPr>
        <w:t xml:space="preserve"> </w:t>
      </w:r>
      <w:r w:rsidRPr="005D306D">
        <w:rPr>
          <w:rFonts w:ascii="Palatino Linotype" w:eastAsia="Palatino Linotype" w:hAnsi="Palatino Linotype" w:cs="Palatino Linotype"/>
          <w:b/>
          <w:i/>
          <w:sz w:val="22"/>
          <w:szCs w:val="22"/>
        </w:rPr>
        <w:t>Los Comités de Transparencia</w:t>
      </w:r>
      <w:r w:rsidRPr="005D306D">
        <w:rPr>
          <w:rFonts w:ascii="Palatino Linotype" w:eastAsia="Palatino Linotype" w:hAnsi="Palatino Linotype" w:cs="Palatino Linotype"/>
          <w:i/>
          <w:sz w:val="22"/>
          <w:szCs w:val="22"/>
        </w:rPr>
        <w:t xml:space="preserve"> tendrán las siguientes atribuciones:</w:t>
      </w:r>
    </w:p>
    <w:p w14:paraId="33FE64F7" w14:textId="77777777" w:rsidR="00CB6050" w:rsidRPr="005D306D" w:rsidRDefault="00CB6050" w:rsidP="00472C66">
      <w:pPr>
        <w:ind w:left="992"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b/>
          <w:i/>
          <w:sz w:val="22"/>
          <w:szCs w:val="22"/>
        </w:rPr>
        <w:t>VIII. Aprobar, modificar o revocar la clasificación de la información</w:t>
      </w:r>
      <w:r w:rsidRPr="005D306D">
        <w:rPr>
          <w:rFonts w:ascii="Palatino Linotype" w:eastAsia="Palatino Linotype" w:hAnsi="Palatino Linotype" w:cs="Palatino Linotype"/>
          <w:i/>
          <w:sz w:val="22"/>
          <w:szCs w:val="22"/>
        </w:rPr>
        <w:t>…”</w:t>
      </w:r>
    </w:p>
    <w:p w14:paraId="41741B8A" w14:textId="77777777" w:rsidR="00CB6050" w:rsidRPr="005D306D" w:rsidRDefault="00CB6050" w:rsidP="00472C66">
      <w:pPr>
        <w:ind w:left="992"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w:t>
      </w:r>
      <w:r w:rsidRPr="005D306D">
        <w:rPr>
          <w:rFonts w:ascii="Palatino Linotype" w:eastAsia="Palatino Linotype" w:hAnsi="Palatino Linotype" w:cs="Palatino Linotype"/>
          <w:b/>
          <w:i/>
          <w:sz w:val="22"/>
          <w:szCs w:val="22"/>
        </w:rPr>
        <w:t>Artículo 53.</w:t>
      </w:r>
      <w:r w:rsidRPr="005D306D">
        <w:rPr>
          <w:rFonts w:ascii="Palatino Linotype" w:eastAsia="Palatino Linotype" w:hAnsi="Palatino Linotype" w:cs="Palatino Linotype"/>
          <w:i/>
          <w:sz w:val="22"/>
          <w:szCs w:val="22"/>
        </w:rPr>
        <w:t xml:space="preserve"> Las </w:t>
      </w:r>
      <w:r w:rsidRPr="005D306D">
        <w:rPr>
          <w:rFonts w:ascii="Palatino Linotype" w:eastAsia="Palatino Linotype" w:hAnsi="Palatino Linotype" w:cs="Palatino Linotype"/>
          <w:b/>
          <w:i/>
          <w:sz w:val="22"/>
          <w:szCs w:val="22"/>
        </w:rPr>
        <w:t>Unidades de Transparencia</w:t>
      </w:r>
      <w:r w:rsidRPr="005D306D">
        <w:rPr>
          <w:rFonts w:ascii="Palatino Linotype" w:eastAsia="Palatino Linotype" w:hAnsi="Palatino Linotype" w:cs="Palatino Linotype"/>
          <w:i/>
          <w:sz w:val="22"/>
          <w:szCs w:val="22"/>
        </w:rPr>
        <w:t xml:space="preserve"> tendrán las siguientes </w:t>
      </w:r>
      <w:r w:rsidRPr="005D306D">
        <w:rPr>
          <w:rFonts w:ascii="Palatino Linotype" w:eastAsia="Palatino Linotype" w:hAnsi="Palatino Linotype" w:cs="Palatino Linotype"/>
          <w:b/>
          <w:i/>
          <w:sz w:val="22"/>
          <w:szCs w:val="22"/>
        </w:rPr>
        <w:t>funciones</w:t>
      </w:r>
      <w:r w:rsidRPr="005D306D">
        <w:rPr>
          <w:rFonts w:ascii="Palatino Linotype" w:eastAsia="Palatino Linotype" w:hAnsi="Palatino Linotype" w:cs="Palatino Linotype"/>
          <w:i/>
          <w:sz w:val="22"/>
          <w:szCs w:val="22"/>
        </w:rPr>
        <w:t>:</w:t>
      </w:r>
    </w:p>
    <w:p w14:paraId="1E5165BC" w14:textId="77777777" w:rsidR="00CB6050" w:rsidRPr="005D306D" w:rsidRDefault="00CB6050" w:rsidP="00472C66">
      <w:pPr>
        <w:ind w:left="992"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b/>
          <w:i/>
          <w:sz w:val="22"/>
          <w:szCs w:val="22"/>
        </w:rPr>
        <w:t>X. Presentar ante el Comité, el proyecto de clasificación de información</w:t>
      </w:r>
      <w:r w:rsidRPr="005D306D">
        <w:rPr>
          <w:rFonts w:ascii="Palatino Linotype" w:eastAsia="Palatino Linotype" w:hAnsi="Palatino Linotype" w:cs="Palatino Linotype"/>
          <w:i/>
          <w:sz w:val="22"/>
          <w:szCs w:val="22"/>
        </w:rPr>
        <w:t xml:space="preserve">…” </w:t>
      </w:r>
    </w:p>
    <w:p w14:paraId="33B8A6A7" w14:textId="77777777" w:rsidR="00CB6050" w:rsidRPr="005D306D" w:rsidRDefault="00CB6050" w:rsidP="00472C66">
      <w:pPr>
        <w:ind w:left="992"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b/>
          <w:i/>
          <w:sz w:val="22"/>
          <w:szCs w:val="22"/>
        </w:rPr>
        <w:t>“Artículo 59.</w:t>
      </w:r>
      <w:r w:rsidRPr="005D306D">
        <w:rPr>
          <w:rFonts w:ascii="Palatino Linotype" w:eastAsia="Palatino Linotype" w:hAnsi="Palatino Linotype" w:cs="Palatino Linotype"/>
          <w:i/>
          <w:sz w:val="22"/>
          <w:szCs w:val="22"/>
        </w:rPr>
        <w:t xml:space="preserve"> Los </w:t>
      </w:r>
      <w:r w:rsidRPr="005D306D">
        <w:rPr>
          <w:rFonts w:ascii="Palatino Linotype" w:eastAsia="Palatino Linotype" w:hAnsi="Palatino Linotype" w:cs="Palatino Linotype"/>
          <w:b/>
          <w:i/>
          <w:sz w:val="22"/>
          <w:szCs w:val="22"/>
        </w:rPr>
        <w:t>servidores públicos habilitados</w:t>
      </w:r>
      <w:r w:rsidRPr="005D306D">
        <w:rPr>
          <w:rFonts w:ascii="Palatino Linotype" w:eastAsia="Palatino Linotype" w:hAnsi="Palatino Linotype" w:cs="Palatino Linotype"/>
          <w:i/>
          <w:sz w:val="22"/>
          <w:szCs w:val="22"/>
        </w:rPr>
        <w:t xml:space="preserve"> tendrán las </w:t>
      </w:r>
      <w:r w:rsidRPr="005D306D">
        <w:rPr>
          <w:rFonts w:ascii="Palatino Linotype" w:eastAsia="Palatino Linotype" w:hAnsi="Palatino Linotype" w:cs="Palatino Linotype"/>
          <w:b/>
          <w:i/>
          <w:sz w:val="22"/>
          <w:szCs w:val="22"/>
        </w:rPr>
        <w:t>funciones</w:t>
      </w:r>
      <w:r w:rsidRPr="005D306D">
        <w:rPr>
          <w:rFonts w:ascii="Palatino Linotype" w:eastAsia="Palatino Linotype" w:hAnsi="Palatino Linotype" w:cs="Palatino Linotype"/>
          <w:i/>
          <w:sz w:val="22"/>
          <w:szCs w:val="22"/>
        </w:rPr>
        <w:t xml:space="preserve"> siguientes:</w:t>
      </w:r>
    </w:p>
    <w:p w14:paraId="4DDE27D6" w14:textId="77777777" w:rsidR="00CB6050" w:rsidRPr="005D306D" w:rsidRDefault="00CB6050" w:rsidP="00472C66">
      <w:pPr>
        <w:ind w:left="992"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5D306D">
        <w:rPr>
          <w:rFonts w:ascii="Palatino Linotype" w:eastAsia="Palatino Linotype" w:hAnsi="Palatino Linotype" w:cs="Palatino Linotype"/>
          <w:i/>
          <w:sz w:val="22"/>
          <w:szCs w:val="22"/>
        </w:rPr>
        <w:t>, la cual tendrá los fundamentos y argumentos en que se basa dicha propuesta</w:t>
      </w:r>
      <w:proofErr w:type="gramStart"/>
      <w:r w:rsidRPr="005D306D">
        <w:rPr>
          <w:rFonts w:ascii="Palatino Linotype" w:eastAsia="Palatino Linotype" w:hAnsi="Palatino Linotype" w:cs="Palatino Linotype"/>
          <w:i/>
          <w:sz w:val="22"/>
          <w:szCs w:val="22"/>
        </w:rPr>
        <w:t>…”(</w:t>
      </w:r>
      <w:proofErr w:type="gramEnd"/>
      <w:r w:rsidRPr="005D306D">
        <w:rPr>
          <w:rFonts w:ascii="Palatino Linotype" w:eastAsia="Palatino Linotype" w:hAnsi="Palatino Linotype" w:cs="Palatino Linotype"/>
          <w:i/>
          <w:sz w:val="22"/>
          <w:szCs w:val="22"/>
        </w:rPr>
        <w:t>Sic)</w:t>
      </w:r>
    </w:p>
    <w:p w14:paraId="5EAB2E68" w14:textId="77777777" w:rsidR="00CB6050" w:rsidRPr="005D306D" w:rsidRDefault="00CB6050" w:rsidP="008C2BDE">
      <w:pPr>
        <w:spacing w:line="360" w:lineRule="auto"/>
        <w:ind w:left="992" w:right="1043"/>
        <w:jc w:val="both"/>
        <w:rPr>
          <w:rFonts w:ascii="Palatino Linotype" w:eastAsia="Palatino Linotype" w:hAnsi="Palatino Linotype" w:cs="Palatino Linotype"/>
          <w:i/>
          <w:sz w:val="22"/>
          <w:szCs w:val="22"/>
        </w:rPr>
      </w:pPr>
    </w:p>
    <w:p w14:paraId="68203AAC" w14:textId="77777777" w:rsidR="00CB6050" w:rsidRPr="005D306D" w:rsidRDefault="00CB6050" w:rsidP="008C2BDE">
      <w:pPr>
        <w:spacing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777D218" w14:textId="77777777" w:rsidR="00CB6050" w:rsidRPr="005D306D" w:rsidRDefault="00CB6050" w:rsidP="008C2BDE">
      <w:pPr>
        <w:spacing w:line="360" w:lineRule="auto"/>
        <w:jc w:val="both"/>
        <w:rPr>
          <w:rFonts w:ascii="Palatino Linotype" w:eastAsia="Palatino Linotype" w:hAnsi="Palatino Linotype" w:cs="Palatino Linotype"/>
          <w:sz w:val="22"/>
          <w:szCs w:val="22"/>
        </w:rPr>
      </w:pPr>
    </w:p>
    <w:p w14:paraId="0AC3B4FE" w14:textId="77777777" w:rsidR="00CB6050" w:rsidRPr="005D306D" w:rsidRDefault="00CB6050" w:rsidP="008C2BDE">
      <w:pPr>
        <w:spacing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110338B0" w14:textId="77777777" w:rsidR="00CB6050" w:rsidRPr="005D306D" w:rsidRDefault="00CB6050" w:rsidP="008C2BDE">
      <w:pPr>
        <w:spacing w:line="360" w:lineRule="auto"/>
        <w:jc w:val="both"/>
        <w:rPr>
          <w:rFonts w:ascii="Palatino Linotype" w:eastAsia="Palatino Linotype" w:hAnsi="Palatino Linotype" w:cs="Palatino Linotype"/>
          <w:sz w:val="22"/>
          <w:szCs w:val="22"/>
        </w:rPr>
      </w:pPr>
    </w:p>
    <w:p w14:paraId="43A26532" w14:textId="77777777" w:rsidR="00CB6050" w:rsidRPr="005D306D" w:rsidRDefault="00CB6050" w:rsidP="00472C66">
      <w:pPr>
        <w:spacing w:after="240"/>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w:t>
      </w:r>
      <w:r w:rsidRPr="005D306D">
        <w:rPr>
          <w:rFonts w:ascii="Palatino Linotype" w:eastAsia="Palatino Linotype" w:hAnsi="Palatino Linotype" w:cs="Palatino Linotype"/>
          <w:b/>
          <w:i/>
          <w:sz w:val="22"/>
          <w:szCs w:val="22"/>
        </w:rPr>
        <w:t>Artículo 149.</w:t>
      </w:r>
      <w:r w:rsidRPr="005D306D">
        <w:rPr>
          <w:rFonts w:ascii="Palatino Linotype" w:eastAsia="Palatino Linotype" w:hAnsi="Palatino Linotype" w:cs="Palatino Linotype"/>
          <w:i/>
          <w:sz w:val="22"/>
          <w:szCs w:val="22"/>
        </w:rPr>
        <w:t xml:space="preserve"> El </w:t>
      </w:r>
      <w:r w:rsidRPr="005D306D">
        <w:rPr>
          <w:rFonts w:ascii="Palatino Linotype" w:eastAsia="Palatino Linotype" w:hAnsi="Palatino Linotype" w:cs="Palatino Linotype"/>
          <w:b/>
          <w:i/>
          <w:sz w:val="22"/>
          <w:szCs w:val="22"/>
        </w:rPr>
        <w:t>acuerdo que clasifique la información como confidencial</w:t>
      </w:r>
      <w:r w:rsidRPr="005D306D">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roofErr w:type="gramStart"/>
      <w:r w:rsidRPr="005D306D">
        <w:rPr>
          <w:rFonts w:ascii="Palatino Linotype" w:eastAsia="Palatino Linotype" w:hAnsi="Palatino Linotype" w:cs="Palatino Linotype"/>
          <w:i/>
          <w:sz w:val="22"/>
          <w:szCs w:val="22"/>
        </w:rPr>
        <w:t>.”(</w:t>
      </w:r>
      <w:proofErr w:type="gramEnd"/>
      <w:r w:rsidRPr="005D306D">
        <w:rPr>
          <w:rFonts w:ascii="Palatino Linotype" w:eastAsia="Palatino Linotype" w:hAnsi="Palatino Linotype" w:cs="Palatino Linotype"/>
          <w:i/>
          <w:sz w:val="22"/>
          <w:szCs w:val="22"/>
        </w:rPr>
        <w:t>Sic)</w:t>
      </w:r>
    </w:p>
    <w:p w14:paraId="4810FDEA" w14:textId="77777777" w:rsidR="00CB6050" w:rsidRPr="005D306D" w:rsidRDefault="00CB6050" w:rsidP="008C2BDE">
      <w:pPr>
        <w:spacing w:before="240" w:line="360" w:lineRule="auto"/>
        <w:ind w:right="51"/>
        <w:jc w:val="both"/>
        <w:rPr>
          <w:rFonts w:ascii="Palatino Linotype" w:eastAsia="Palatino Linotype" w:hAnsi="Palatino Linotype" w:cs="Palatino Linotype"/>
          <w:i/>
          <w:sz w:val="22"/>
          <w:szCs w:val="22"/>
        </w:rPr>
      </w:pPr>
    </w:p>
    <w:p w14:paraId="4EE9D02D" w14:textId="77777777" w:rsidR="00CB6050" w:rsidRPr="005D306D" w:rsidRDefault="00CB6050" w:rsidP="008C2BDE">
      <w:pPr>
        <w:spacing w:line="360" w:lineRule="auto"/>
        <w:ind w:right="51"/>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Es decir, el </w:t>
      </w:r>
      <w:r w:rsidRPr="005D306D">
        <w:rPr>
          <w:rFonts w:ascii="Palatino Linotype" w:eastAsia="Palatino Linotype" w:hAnsi="Palatino Linotype" w:cs="Palatino Linotype"/>
          <w:b/>
          <w:sz w:val="22"/>
          <w:szCs w:val="22"/>
        </w:rPr>
        <w:t>Sujeto Obligado</w:t>
      </w:r>
      <w:r w:rsidRPr="005D306D">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w:t>
      </w:r>
      <w:r w:rsidRPr="005D306D">
        <w:rPr>
          <w:rFonts w:ascii="Palatino Linotype" w:eastAsia="Palatino Linotype" w:hAnsi="Palatino Linotype" w:cs="Palatino Linotype"/>
          <w:sz w:val="22"/>
          <w:szCs w:val="22"/>
        </w:rPr>
        <w:lastRenderedPageBreak/>
        <w:t>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7AE423D6" w14:textId="77777777" w:rsidR="00CB6050" w:rsidRPr="005D306D" w:rsidRDefault="00CB6050" w:rsidP="008C2BDE">
      <w:pPr>
        <w:spacing w:line="360" w:lineRule="auto"/>
        <w:ind w:right="51"/>
        <w:jc w:val="both"/>
        <w:rPr>
          <w:rFonts w:ascii="Palatino Linotype" w:eastAsia="Palatino Linotype" w:hAnsi="Palatino Linotype" w:cs="Palatino Linotype"/>
          <w:sz w:val="22"/>
          <w:szCs w:val="22"/>
        </w:rPr>
      </w:pPr>
    </w:p>
    <w:p w14:paraId="1D3FD29D" w14:textId="77777777" w:rsidR="00CB6050" w:rsidRPr="005D306D" w:rsidRDefault="00CB6050" w:rsidP="008C2BDE">
      <w:pPr>
        <w:spacing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Al respecto, se destaca que la versión pública que elabore el </w:t>
      </w:r>
      <w:r w:rsidRPr="005D306D">
        <w:rPr>
          <w:rFonts w:ascii="Palatino Linotype" w:eastAsia="Palatino Linotype" w:hAnsi="Palatino Linotype" w:cs="Palatino Linotype"/>
          <w:b/>
          <w:sz w:val="22"/>
          <w:szCs w:val="22"/>
        </w:rPr>
        <w:t>SUJETO OBLIGADO</w:t>
      </w:r>
      <w:r w:rsidRPr="005D306D">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5D306D">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5D306D">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347F8CE7" w14:textId="77777777" w:rsidR="00CB6050" w:rsidRPr="005D306D" w:rsidRDefault="00CB6050" w:rsidP="008C2BDE">
      <w:pPr>
        <w:spacing w:line="360" w:lineRule="auto"/>
        <w:ind w:left="709" w:right="709"/>
        <w:jc w:val="both"/>
        <w:rPr>
          <w:rFonts w:ascii="Palatino Linotype" w:eastAsia="Palatino Linotype" w:hAnsi="Palatino Linotype" w:cs="Palatino Linotype"/>
          <w:b/>
          <w:i/>
          <w:sz w:val="22"/>
          <w:szCs w:val="22"/>
        </w:rPr>
      </w:pPr>
    </w:p>
    <w:p w14:paraId="1C4D58C8" w14:textId="77777777" w:rsidR="00CB6050" w:rsidRPr="005D306D" w:rsidRDefault="00CB6050" w:rsidP="00EB066A">
      <w:pPr>
        <w:pBdr>
          <w:top w:val="nil"/>
          <w:left w:val="nil"/>
          <w:bottom w:val="nil"/>
          <w:right w:val="nil"/>
          <w:between w:val="nil"/>
        </w:pBdr>
        <w:ind w:left="851" w:right="616"/>
        <w:jc w:val="both"/>
        <w:rPr>
          <w:rFonts w:ascii="Palatino Linotype" w:hAnsi="Palatino Linotype"/>
          <w:sz w:val="22"/>
          <w:szCs w:val="22"/>
        </w:rPr>
      </w:pPr>
      <w:r w:rsidRPr="005D306D">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5E53A27B" w14:textId="77777777" w:rsidR="00CB6050" w:rsidRPr="005D306D" w:rsidRDefault="00CB6050" w:rsidP="00EB066A">
      <w:pPr>
        <w:pBdr>
          <w:top w:val="nil"/>
          <w:left w:val="nil"/>
          <w:bottom w:val="nil"/>
          <w:right w:val="nil"/>
          <w:between w:val="nil"/>
        </w:pBdr>
        <w:ind w:left="851" w:right="616"/>
        <w:jc w:val="both"/>
        <w:rPr>
          <w:rFonts w:ascii="Palatino Linotype" w:hAnsi="Palatino Linotype"/>
          <w:sz w:val="22"/>
          <w:szCs w:val="22"/>
        </w:rPr>
      </w:pPr>
      <w:r w:rsidRPr="005D306D">
        <w:rPr>
          <w:rFonts w:ascii="Palatino Linotype" w:eastAsia="Palatino Linotype" w:hAnsi="Palatino Linotype" w:cs="Palatino Linotype"/>
          <w:i/>
          <w:sz w:val="22"/>
          <w:szCs w:val="22"/>
        </w:rPr>
        <w:t>“</w:t>
      </w:r>
      <w:proofErr w:type="gramStart"/>
      <w:r w:rsidRPr="005D306D">
        <w:rPr>
          <w:rFonts w:ascii="Palatino Linotype" w:eastAsia="Palatino Linotype" w:hAnsi="Palatino Linotype" w:cs="Palatino Linotype"/>
          <w:b/>
          <w:i/>
          <w:sz w:val="22"/>
          <w:szCs w:val="22"/>
        </w:rPr>
        <w:t>Segundo.-</w:t>
      </w:r>
      <w:proofErr w:type="gramEnd"/>
      <w:r w:rsidRPr="005D306D">
        <w:rPr>
          <w:rFonts w:ascii="Palatino Linotype" w:eastAsia="Palatino Linotype" w:hAnsi="Palatino Linotype" w:cs="Palatino Linotype"/>
          <w:i/>
          <w:sz w:val="22"/>
          <w:szCs w:val="22"/>
        </w:rPr>
        <w:t xml:space="preserve"> Para efectos de los presentes Lineamientos Generales, se entenderá por:</w:t>
      </w:r>
    </w:p>
    <w:p w14:paraId="498D40DE" w14:textId="77777777" w:rsidR="00CB6050" w:rsidRPr="005D306D" w:rsidRDefault="00CB6050" w:rsidP="00EB066A">
      <w:pPr>
        <w:pBdr>
          <w:top w:val="nil"/>
          <w:left w:val="nil"/>
          <w:bottom w:val="nil"/>
          <w:right w:val="nil"/>
          <w:between w:val="nil"/>
        </w:pBdr>
        <w:ind w:left="851" w:right="616"/>
        <w:jc w:val="both"/>
        <w:rPr>
          <w:rFonts w:ascii="Palatino Linotype" w:hAnsi="Palatino Linotype"/>
          <w:sz w:val="22"/>
          <w:szCs w:val="22"/>
        </w:rPr>
      </w:pPr>
      <w:r w:rsidRPr="005D306D">
        <w:rPr>
          <w:rFonts w:ascii="Palatino Linotype" w:eastAsia="Palatino Linotype" w:hAnsi="Palatino Linotype" w:cs="Palatino Linotype"/>
          <w:b/>
          <w:i/>
          <w:sz w:val="22"/>
          <w:szCs w:val="22"/>
        </w:rPr>
        <w:t>XVIII.</w:t>
      </w:r>
      <w:r w:rsidRPr="005D306D">
        <w:rPr>
          <w:rFonts w:ascii="Palatino Linotype" w:eastAsia="Palatino Linotype" w:hAnsi="Palatino Linotype" w:cs="Palatino Linotype"/>
          <w:i/>
          <w:sz w:val="22"/>
          <w:szCs w:val="22"/>
        </w:rPr>
        <w:t xml:space="preserve"> </w:t>
      </w:r>
      <w:r w:rsidRPr="005D306D">
        <w:rPr>
          <w:rFonts w:ascii="Palatino Linotype" w:eastAsia="Palatino Linotype" w:hAnsi="Palatino Linotype" w:cs="Palatino Linotype"/>
          <w:b/>
          <w:i/>
          <w:sz w:val="22"/>
          <w:szCs w:val="22"/>
        </w:rPr>
        <w:t>Versión pública:</w:t>
      </w:r>
      <w:r w:rsidRPr="005D306D">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5D306D">
        <w:rPr>
          <w:rFonts w:ascii="Palatino Linotype" w:eastAsia="Palatino Linotype" w:hAnsi="Palatino Linotype" w:cs="Palatino Linotype"/>
          <w:b/>
          <w:i/>
          <w:sz w:val="22"/>
          <w:szCs w:val="22"/>
          <w:u w:val="single"/>
        </w:rPr>
        <w:t>fundando y motivando la</w:t>
      </w:r>
      <w:r w:rsidRPr="005D306D">
        <w:rPr>
          <w:rFonts w:ascii="Palatino Linotype" w:eastAsia="Palatino Linotype" w:hAnsi="Palatino Linotype" w:cs="Palatino Linotype"/>
          <w:i/>
          <w:sz w:val="22"/>
          <w:szCs w:val="22"/>
        </w:rPr>
        <w:t xml:space="preserve"> reserva o </w:t>
      </w:r>
      <w:r w:rsidRPr="005D306D">
        <w:rPr>
          <w:rFonts w:ascii="Palatino Linotype" w:eastAsia="Palatino Linotype" w:hAnsi="Palatino Linotype" w:cs="Palatino Linotype"/>
          <w:b/>
          <w:i/>
          <w:sz w:val="22"/>
          <w:szCs w:val="22"/>
          <w:u w:val="single"/>
        </w:rPr>
        <w:t>confidencialidad</w:t>
      </w:r>
      <w:r w:rsidRPr="005D306D">
        <w:rPr>
          <w:rFonts w:ascii="Palatino Linotype" w:eastAsia="Palatino Linotype" w:hAnsi="Palatino Linotype" w:cs="Palatino Linotype"/>
          <w:i/>
          <w:sz w:val="22"/>
          <w:szCs w:val="22"/>
        </w:rPr>
        <w:t>, a través de la resolución que para tal efecto emita el Comité de Transparencia.</w:t>
      </w:r>
    </w:p>
    <w:p w14:paraId="4AFE6BF9" w14:textId="77777777" w:rsidR="00CB6050" w:rsidRPr="005D306D" w:rsidRDefault="00CB6050" w:rsidP="00EB066A">
      <w:pPr>
        <w:pBdr>
          <w:top w:val="nil"/>
          <w:left w:val="nil"/>
          <w:bottom w:val="nil"/>
          <w:right w:val="nil"/>
          <w:between w:val="nil"/>
        </w:pBdr>
        <w:ind w:left="851" w:right="616"/>
        <w:jc w:val="both"/>
        <w:rPr>
          <w:rFonts w:ascii="Palatino Linotype" w:hAnsi="Palatino Linotype"/>
          <w:sz w:val="22"/>
          <w:szCs w:val="22"/>
        </w:rPr>
      </w:pPr>
      <w:r w:rsidRPr="005D306D">
        <w:rPr>
          <w:rFonts w:ascii="Palatino Linotype" w:eastAsia="Palatino Linotype" w:hAnsi="Palatino Linotype" w:cs="Palatino Linotype"/>
          <w:b/>
          <w:i/>
          <w:sz w:val="22"/>
          <w:szCs w:val="22"/>
        </w:rPr>
        <w:t>Cuarto.</w:t>
      </w:r>
      <w:r w:rsidRPr="005D306D">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w:t>
      </w:r>
      <w:r w:rsidRPr="005D306D">
        <w:rPr>
          <w:rFonts w:ascii="Palatino Linotype" w:eastAsia="Palatino Linotype" w:hAnsi="Palatino Linotype" w:cs="Palatino Linotype"/>
          <w:i/>
          <w:sz w:val="22"/>
          <w:szCs w:val="22"/>
        </w:rPr>
        <w:lastRenderedPageBreak/>
        <w:t>ámbito de sus respectivas competencias, en tanto estas últimas no contravengan lo dispuesto en la Ley General.</w:t>
      </w:r>
    </w:p>
    <w:p w14:paraId="1D811BCE" w14:textId="77777777" w:rsidR="00CB6050" w:rsidRPr="005D306D" w:rsidRDefault="00CB6050" w:rsidP="00EB066A">
      <w:pPr>
        <w:pBdr>
          <w:top w:val="nil"/>
          <w:left w:val="nil"/>
          <w:bottom w:val="nil"/>
          <w:right w:val="nil"/>
          <w:between w:val="nil"/>
        </w:pBdr>
        <w:ind w:left="851" w:right="616"/>
        <w:jc w:val="both"/>
        <w:rPr>
          <w:rFonts w:ascii="Palatino Linotype" w:hAnsi="Palatino Linotype"/>
          <w:sz w:val="22"/>
          <w:szCs w:val="22"/>
        </w:rPr>
      </w:pPr>
      <w:r w:rsidRPr="005D306D">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D147A56" w14:textId="77777777" w:rsidR="00CB6050" w:rsidRPr="005D306D" w:rsidRDefault="00CB6050" w:rsidP="00EB066A">
      <w:pPr>
        <w:pBdr>
          <w:top w:val="nil"/>
          <w:left w:val="nil"/>
          <w:bottom w:val="nil"/>
          <w:right w:val="nil"/>
          <w:between w:val="nil"/>
        </w:pBdr>
        <w:ind w:left="851" w:right="616"/>
        <w:jc w:val="both"/>
        <w:rPr>
          <w:rFonts w:ascii="Palatino Linotype" w:hAnsi="Palatino Linotype"/>
          <w:sz w:val="22"/>
          <w:szCs w:val="22"/>
        </w:rPr>
      </w:pPr>
      <w:r w:rsidRPr="005D306D">
        <w:rPr>
          <w:rFonts w:ascii="Palatino Linotype" w:eastAsia="Palatino Linotype" w:hAnsi="Palatino Linotype" w:cs="Palatino Linotype"/>
          <w:b/>
          <w:i/>
          <w:sz w:val="22"/>
          <w:szCs w:val="22"/>
        </w:rPr>
        <w:t>Quinto.</w:t>
      </w:r>
      <w:r w:rsidRPr="005D306D">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5A6208B" w14:textId="77777777" w:rsidR="00CB6050" w:rsidRPr="005D306D" w:rsidRDefault="00CB6050" w:rsidP="00EB066A">
      <w:pPr>
        <w:pBdr>
          <w:top w:val="nil"/>
          <w:left w:val="nil"/>
          <w:bottom w:val="nil"/>
          <w:right w:val="nil"/>
          <w:between w:val="nil"/>
        </w:pBdr>
        <w:ind w:left="851" w:right="616"/>
        <w:jc w:val="both"/>
        <w:rPr>
          <w:rFonts w:ascii="Palatino Linotype" w:hAnsi="Palatino Linotype"/>
          <w:sz w:val="22"/>
          <w:szCs w:val="22"/>
        </w:rPr>
      </w:pPr>
      <w:r w:rsidRPr="005D306D">
        <w:rPr>
          <w:rFonts w:ascii="Palatino Linotype" w:eastAsia="Palatino Linotype" w:hAnsi="Palatino Linotype" w:cs="Palatino Linotype"/>
          <w:b/>
          <w:i/>
          <w:sz w:val="22"/>
          <w:szCs w:val="22"/>
        </w:rPr>
        <w:t>…</w:t>
      </w:r>
    </w:p>
    <w:p w14:paraId="213B2C2C" w14:textId="77777777" w:rsidR="00CB6050" w:rsidRPr="005D306D" w:rsidRDefault="00CB6050" w:rsidP="00EB066A">
      <w:pPr>
        <w:pBdr>
          <w:top w:val="nil"/>
          <w:left w:val="nil"/>
          <w:bottom w:val="nil"/>
          <w:right w:val="nil"/>
          <w:between w:val="nil"/>
        </w:pBdr>
        <w:ind w:left="851" w:right="616"/>
        <w:jc w:val="both"/>
        <w:rPr>
          <w:rFonts w:ascii="Palatino Linotype" w:hAnsi="Palatino Linotype"/>
          <w:sz w:val="22"/>
          <w:szCs w:val="22"/>
        </w:rPr>
      </w:pPr>
      <w:r w:rsidRPr="005D306D">
        <w:rPr>
          <w:rFonts w:ascii="Palatino Linotype" w:eastAsia="Palatino Linotype" w:hAnsi="Palatino Linotype" w:cs="Palatino Linotype"/>
          <w:b/>
          <w:i/>
          <w:sz w:val="22"/>
          <w:szCs w:val="22"/>
        </w:rPr>
        <w:t>Séptimo.</w:t>
      </w:r>
      <w:r w:rsidRPr="005D306D">
        <w:rPr>
          <w:rFonts w:ascii="Palatino Linotype" w:eastAsia="Palatino Linotype" w:hAnsi="Palatino Linotype" w:cs="Palatino Linotype"/>
          <w:i/>
          <w:sz w:val="22"/>
          <w:szCs w:val="22"/>
        </w:rPr>
        <w:t xml:space="preserve"> La clasificación de la información se llevará a cabo en el momento en que:</w:t>
      </w:r>
    </w:p>
    <w:p w14:paraId="761A45E2" w14:textId="77777777" w:rsidR="00CB6050" w:rsidRPr="005D306D" w:rsidRDefault="00CB6050" w:rsidP="00EB066A">
      <w:pPr>
        <w:pBdr>
          <w:top w:val="nil"/>
          <w:left w:val="nil"/>
          <w:bottom w:val="nil"/>
          <w:right w:val="nil"/>
          <w:between w:val="nil"/>
        </w:pBdr>
        <w:ind w:left="851" w:right="616"/>
        <w:jc w:val="both"/>
        <w:rPr>
          <w:rFonts w:ascii="Palatino Linotype" w:hAnsi="Palatino Linotype"/>
          <w:sz w:val="22"/>
          <w:szCs w:val="22"/>
        </w:rPr>
      </w:pPr>
      <w:r w:rsidRPr="005D306D">
        <w:rPr>
          <w:rFonts w:ascii="Palatino Linotype" w:eastAsia="Palatino Linotype" w:hAnsi="Palatino Linotype" w:cs="Palatino Linotype"/>
          <w:b/>
          <w:i/>
          <w:sz w:val="22"/>
          <w:szCs w:val="22"/>
        </w:rPr>
        <w:t>I.</w:t>
      </w:r>
      <w:r w:rsidRPr="005D306D">
        <w:rPr>
          <w:rFonts w:ascii="Palatino Linotype" w:eastAsia="Palatino Linotype" w:hAnsi="Palatino Linotype" w:cs="Palatino Linotype"/>
          <w:i/>
          <w:sz w:val="22"/>
          <w:szCs w:val="22"/>
        </w:rPr>
        <w:t xml:space="preserve"> Se reciba una solicitud de acceso a la información;</w:t>
      </w:r>
    </w:p>
    <w:p w14:paraId="68F7EE41" w14:textId="77777777" w:rsidR="00CB6050" w:rsidRPr="005D306D" w:rsidRDefault="00CB6050" w:rsidP="00EB066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b/>
          <w:i/>
          <w:sz w:val="22"/>
          <w:szCs w:val="22"/>
        </w:rPr>
        <w:t>II.</w:t>
      </w:r>
      <w:r w:rsidRPr="005D306D">
        <w:rPr>
          <w:rFonts w:ascii="Palatino Linotype" w:eastAsia="Palatino Linotype" w:hAnsi="Palatino Linotype" w:cs="Palatino Linotype"/>
          <w:i/>
          <w:sz w:val="22"/>
          <w:szCs w:val="22"/>
        </w:rPr>
        <w:t xml:space="preserve"> </w:t>
      </w:r>
      <w:proofErr w:type="gramStart"/>
      <w:r w:rsidRPr="005D306D">
        <w:rPr>
          <w:rFonts w:ascii="Palatino Linotype" w:eastAsia="Palatino Linotype" w:hAnsi="Palatino Linotype" w:cs="Palatino Linotype"/>
          <w:i/>
          <w:sz w:val="22"/>
          <w:szCs w:val="22"/>
        </w:rPr>
        <w:t>Se  determine</w:t>
      </w:r>
      <w:proofErr w:type="gramEnd"/>
      <w:r w:rsidRPr="005D306D">
        <w:rPr>
          <w:rFonts w:ascii="Palatino Linotype" w:eastAsia="Palatino Linotype" w:hAnsi="Palatino Linotype" w:cs="Palatino Linotype"/>
          <w:i/>
          <w:sz w:val="22"/>
          <w:szCs w:val="22"/>
        </w:rPr>
        <w:t xml:space="preserve"> mediante resolución del Comité de Transparencia, el órgano garante </w:t>
      </w:r>
    </w:p>
    <w:p w14:paraId="0A7C16E6" w14:textId="77777777" w:rsidR="00CB6050" w:rsidRPr="005D306D" w:rsidRDefault="00CB6050" w:rsidP="00EB066A">
      <w:pPr>
        <w:pBdr>
          <w:top w:val="nil"/>
          <w:left w:val="nil"/>
          <w:bottom w:val="nil"/>
          <w:right w:val="nil"/>
          <w:between w:val="nil"/>
        </w:pBdr>
        <w:ind w:left="851" w:right="616"/>
        <w:jc w:val="both"/>
        <w:rPr>
          <w:rFonts w:ascii="Palatino Linotype" w:hAnsi="Palatino Linotype"/>
          <w:sz w:val="22"/>
          <w:szCs w:val="22"/>
        </w:rPr>
      </w:pPr>
      <w:r w:rsidRPr="005D306D">
        <w:rPr>
          <w:rFonts w:ascii="Palatino Linotype" w:eastAsia="Palatino Linotype" w:hAnsi="Palatino Linotype" w:cs="Palatino Linotype"/>
          <w:i/>
          <w:sz w:val="22"/>
          <w:szCs w:val="22"/>
        </w:rPr>
        <w:t>competente, o en cumplimiento a una sentencia del Poder Judicial; o</w:t>
      </w:r>
    </w:p>
    <w:p w14:paraId="55871C84" w14:textId="77777777" w:rsidR="00CB6050" w:rsidRPr="005D306D" w:rsidRDefault="00CB6050" w:rsidP="00EB066A">
      <w:pPr>
        <w:pBdr>
          <w:top w:val="nil"/>
          <w:left w:val="nil"/>
          <w:bottom w:val="nil"/>
          <w:right w:val="nil"/>
          <w:between w:val="nil"/>
        </w:pBdr>
        <w:ind w:left="851" w:right="616"/>
        <w:jc w:val="both"/>
        <w:rPr>
          <w:rFonts w:ascii="Palatino Linotype" w:hAnsi="Palatino Linotype"/>
          <w:sz w:val="22"/>
          <w:szCs w:val="22"/>
        </w:rPr>
      </w:pPr>
      <w:r w:rsidRPr="005D306D">
        <w:rPr>
          <w:rFonts w:ascii="Palatino Linotype" w:eastAsia="Palatino Linotype" w:hAnsi="Palatino Linotype" w:cs="Palatino Linotype"/>
          <w:b/>
          <w:i/>
          <w:sz w:val="22"/>
          <w:szCs w:val="22"/>
        </w:rPr>
        <w:t>III.</w:t>
      </w:r>
      <w:r w:rsidRPr="005D306D">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B5DDF2D" w14:textId="77777777" w:rsidR="00CB6050" w:rsidRPr="005D306D" w:rsidRDefault="00CB6050" w:rsidP="00EB066A">
      <w:pPr>
        <w:pBdr>
          <w:top w:val="nil"/>
          <w:left w:val="nil"/>
          <w:bottom w:val="nil"/>
          <w:right w:val="nil"/>
          <w:between w:val="nil"/>
        </w:pBdr>
        <w:ind w:left="851" w:right="616"/>
        <w:jc w:val="both"/>
        <w:rPr>
          <w:rFonts w:ascii="Palatino Linotype" w:hAnsi="Palatino Linotype"/>
          <w:sz w:val="22"/>
          <w:szCs w:val="22"/>
        </w:rPr>
      </w:pPr>
      <w:r w:rsidRPr="005D306D">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B47986B" w14:textId="77777777" w:rsidR="00CB6050" w:rsidRPr="005D306D" w:rsidRDefault="00CB6050" w:rsidP="00EB066A">
      <w:pPr>
        <w:pBdr>
          <w:top w:val="nil"/>
          <w:left w:val="nil"/>
          <w:bottom w:val="nil"/>
          <w:right w:val="nil"/>
          <w:between w:val="nil"/>
        </w:pBdr>
        <w:ind w:left="851" w:right="616"/>
        <w:jc w:val="both"/>
        <w:rPr>
          <w:rFonts w:ascii="Palatino Linotype" w:hAnsi="Palatino Linotype"/>
          <w:sz w:val="22"/>
          <w:szCs w:val="22"/>
        </w:rPr>
      </w:pPr>
      <w:r w:rsidRPr="005D306D">
        <w:rPr>
          <w:rFonts w:ascii="Palatino Linotype" w:eastAsia="Palatino Linotype" w:hAnsi="Palatino Linotype" w:cs="Palatino Linotype"/>
          <w:b/>
          <w:i/>
          <w:sz w:val="22"/>
          <w:szCs w:val="22"/>
        </w:rPr>
        <w:t>Octavo.</w:t>
      </w:r>
      <w:r w:rsidRPr="005D306D">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4AEF6E5" w14:textId="77777777" w:rsidR="00CB6050" w:rsidRPr="005D306D" w:rsidRDefault="00CB6050" w:rsidP="00EB066A">
      <w:pPr>
        <w:pBdr>
          <w:top w:val="nil"/>
          <w:left w:val="nil"/>
          <w:bottom w:val="nil"/>
          <w:right w:val="nil"/>
          <w:between w:val="nil"/>
        </w:pBdr>
        <w:ind w:left="851" w:right="616"/>
        <w:jc w:val="both"/>
        <w:rPr>
          <w:rFonts w:ascii="Palatino Linotype" w:hAnsi="Palatino Linotype"/>
          <w:sz w:val="22"/>
          <w:szCs w:val="22"/>
        </w:rPr>
      </w:pPr>
      <w:r w:rsidRPr="005D306D">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6742879B" w14:textId="77777777" w:rsidR="00CB6050" w:rsidRPr="005D306D" w:rsidRDefault="00CB6050" w:rsidP="00EB066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7E592C08" w14:textId="77777777" w:rsidR="00CB6050" w:rsidRPr="005D306D" w:rsidRDefault="00CB6050" w:rsidP="00EB066A">
      <w:pPr>
        <w:pBdr>
          <w:top w:val="nil"/>
          <w:left w:val="nil"/>
          <w:bottom w:val="nil"/>
          <w:right w:val="nil"/>
          <w:between w:val="nil"/>
        </w:pBdr>
        <w:ind w:left="851" w:right="616"/>
        <w:jc w:val="both"/>
        <w:rPr>
          <w:rFonts w:ascii="Palatino Linotype" w:hAnsi="Palatino Linotype"/>
          <w:sz w:val="22"/>
          <w:szCs w:val="22"/>
        </w:rPr>
      </w:pPr>
      <w:r w:rsidRPr="005D306D">
        <w:rPr>
          <w:rFonts w:ascii="Palatino Linotype" w:eastAsia="Palatino Linotype" w:hAnsi="Palatino Linotype" w:cs="Palatino Linotype"/>
          <w:b/>
          <w:i/>
          <w:sz w:val="22"/>
          <w:szCs w:val="22"/>
        </w:rPr>
        <w:t>Noveno.</w:t>
      </w:r>
      <w:r w:rsidRPr="005D306D">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DFB303C" w14:textId="77777777" w:rsidR="00CB6050" w:rsidRPr="005D306D" w:rsidRDefault="00CB6050" w:rsidP="00EB066A">
      <w:pPr>
        <w:pBdr>
          <w:top w:val="nil"/>
          <w:left w:val="nil"/>
          <w:bottom w:val="nil"/>
          <w:right w:val="nil"/>
          <w:between w:val="nil"/>
        </w:pBdr>
        <w:ind w:left="851" w:right="616"/>
        <w:jc w:val="both"/>
        <w:rPr>
          <w:rFonts w:ascii="Palatino Linotype" w:hAnsi="Palatino Linotype"/>
          <w:sz w:val="22"/>
          <w:szCs w:val="22"/>
        </w:rPr>
      </w:pPr>
      <w:r w:rsidRPr="005D306D">
        <w:rPr>
          <w:rFonts w:ascii="Palatino Linotype" w:eastAsia="Palatino Linotype" w:hAnsi="Palatino Linotype" w:cs="Palatino Linotype"/>
          <w:b/>
          <w:i/>
          <w:sz w:val="22"/>
          <w:szCs w:val="22"/>
        </w:rPr>
        <w:t>Décimo.</w:t>
      </w:r>
      <w:r w:rsidRPr="005D306D">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5D306D">
        <w:rPr>
          <w:rFonts w:ascii="Palatino Linotype" w:eastAsia="Palatino Linotype" w:hAnsi="Palatino Linotype" w:cs="Palatino Linotype"/>
          <w:i/>
          <w:sz w:val="22"/>
          <w:szCs w:val="22"/>
        </w:rPr>
        <w:lastRenderedPageBreak/>
        <w:t>información clasificada, en los términos de la Ley General de Archivos, Lineamientos para la Organización y Conservación de Archivos y demás normatividad aplicable.</w:t>
      </w:r>
    </w:p>
    <w:p w14:paraId="6876350D" w14:textId="77777777" w:rsidR="00CB6050" w:rsidRPr="005D306D" w:rsidRDefault="00CB6050" w:rsidP="00EB066A">
      <w:pPr>
        <w:pBdr>
          <w:top w:val="nil"/>
          <w:left w:val="nil"/>
          <w:bottom w:val="nil"/>
          <w:right w:val="nil"/>
          <w:between w:val="nil"/>
        </w:pBdr>
        <w:ind w:left="851" w:right="616"/>
        <w:jc w:val="both"/>
        <w:rPr>
          <w:rFonts w:ascii="Palatino Linotype" w:hAnsi="Palatino Linotype"/>
          <w:sz w:val="22"/>
          <w:szCs w:val="22"/>
        </w:rPr>
      </w:pPr>
      <w:r w:rsidRPr="005D306D">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9DE29F6" w14:textId="77777777" w:rsidR="00CB6050" w:rsidRPr="005D306D" w:rsidRDefault="00CB6050" w:rsidP="00EB066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b/>
          <w:i/>
          <w:sz w:val="22"/>
          <w:szCs w:val="22"/>
        </w:rPr>
        <w:t>Décimo primero.</w:t>
      </w:r>
      <w:r w:rsidRPr="005D306D">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7AFC8DF7" w14:textId="77777777" w:rsidR="00CB6050" w:rsidRPr="005D306D" w:rsidRDefault="00CB6050" w:rsidP="00EB066A">
      <w:pPr>
        <w:pBdr>
          <w:top w:val="nil"/>
          <w:left w:val="nil"/>
          <w:bottom w:val="nil"/>
          <w:right w:val="nil"/>
          <w:between w:val="nil"/>
        </w:pBdr>
        <w:ind w:left="851" w:right="616"/>
        <w:jc w:val="both"/>
        <w:rPr>
          <w:rFonts w:ascii="Palatino Linotype" w:hAnsi="Palatino Linotype"/>
          <w:sz w:val="22"/>
          <w:szCs w:val="22"/>
        </w:rPr>
      </w:pPr>
      <w:r w:rsidRPr="005D306D">
        <w:rPr>
          <w:rFonts w:ascii="Palatino Linotype" w:eastAsia="Palatino Linotype" w:hAnsi="Palatino Linotype" w:cs="Palatino Linotype"/>
          <w:i/>
          <w:sz w:val="22"/>
          <w:szCs w:val="22"/>
        </w:rPr>
        <w:t>[…]</w:t>
      </w:r>
    </w:p>
    <w:p w14:paraId="45DF477F" w14:textId="77777777" w:rsidR="00CB6050" w:rsidRPr="005D306D" w:rsidRDefault="00CB6050" w:rsidP="00EB066A">
      <w:pPr>
        <w:pBdr>
          <w:top w:val="nil"/>
          <w:left w:val="nil"/>
          <w:bottom w:val="nil"/>
          <w:right w:val="nil"/>
          <w:between w:val="nil"/>
        </w:pBdr>
        <w:ind w:left="851" w:right="616"/>
        <w:jc w:val="center"/>
        <w:rPr>
          <w:rFonts w:ascii="Palatino Linotype" w:hAnsi="Palatino Linotype"/>
          <w:sz w:val="22"/>
          <w:szCs w:val="22"/>
        </w:rPr>
      </w:pPr>
      <w:r w:rsidRPr="005D306D">
        <w:rPr>
          <w:rFonts w:ascii="Palatino Linotype" w:eastAsia="Palatino Linotype" w:hAnsi="Palatino Linotype" w:cs="Palatino Linotype"/>
          <w:b/>
          <w:i/>
          <w:sz w:val="22"/>
          <w:szCs w:val="22"/>
        </w:rPr>
        <w:t>CAPÍTULO VIII</w:t>
      </w:r>
    </w:p>
    <w:p w14:paraId="21C6BC43" w14:textId="77777777" w:rsidR="00CB6050" w:rsidRPr="005D306D" w:rsidRDefault="00CB6050" w:rsidP="00EB066A">
      <w:pPr>
        <w:pBdr>
          <w:top w:val="nil"/>
          <w:left w:val="nil"/>
          <w:bottom w:val="nil"/>
          <w:right w:val="nil"/>
          <w:between w:val="nil"/>
        </w:pBdr>
        <w:ind w:left="851" w:right="616"/>
        <w:jc w:val="center"/>
        <w:rPr>
          <w:rFonts w:ascii="Palatino Linotype" w:eastAsia="Palatino Linotype" w:hAnsi="Palatino Linotype" w:cs="Palatino Linotype"/>
          <w:b/>
          <w:i/>
          <w:sz w:val="22"/>
          <w:szCs w:val="22"/>
        </w:rPr>
      </w:pPr>
      <w:r w:rsidRPr="005D306D">
        <w:rPr>
          <w:rFonts w:ascii="Palatino Linotype" w:eastAsia="Palatino Linotype" w:hAnsi="Palatino Linotype" w:cs="Palatino Linotype"/>
          <w:b/>
          <w:i/>
          <w:sz w:val="22"/>
          <w:szCs w:val="22"/>
        </w:rPr>
        <w:t>DE LOS ELEMENTOS PARA LA CLASIFICACIÓN</w:t>
      </w:r>
    </w:p>
    <w:p w14:paraId="60312A1C" w14:textId="77777777" w:rsidR="00CB6050" w:rsidRPr="005D306D" w:rsidRDefault="00CB6050" w:rsidP="00EB066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b/>
          <w:i/>
          <w:sz w:val="22"/>
          <w:szCs w:val="22"/>
        </w:rPr>
        <w:t>Quincuagésimo</w:t>
      </w:r>
      <w:r w:rsidRPr="005D306D">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592950DB" w14:textId="77777777" w:rsidR="00CB6050" w:rsidRPr="005D306D" w:rsidRDefault="00CB6050" w:rsidP="00EB066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b/>
          <w:i/>
          <w:sz w:val="22"/>
          <w:szCs w:val="22"/>
        </w:rPr>
        <w:t>Quincuagésimo primero</w:t>
      </w:r>
      <w:r w:rsidRPr="005D306D">
        <w:rPr>
          <w:rFonts w:ascii="Palatino Linotype" w:eastAsia="Palatino Linotype" w:hAnsi="Palatino Linotype" w:cs="Palatino Linotype"/>
          <w:i/>
          <w:sz w:val="22"/>
          <w:szCs w:val="22"/>
        </w:rPr>
        <w:t>. Toda acta del Comité de Transparencia deberá contener:</w:t>
      </w:r>
    </w:p>
    <w:p w14:paraId="210FD5D9" w14:textId="77777777" w:rsidR="00CB6050" w:rsidRPr="005D306D" w:rsidRDefault="00CB6050" w:rsidP="00EB066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 xml:space="preserve">I. El número de sesión y fecha; </w:t>
      </w:r>
    </w:p>
    <w:p w14:paraId="778BBC12" w14:textId="77777777" w:rsidR="00CB6050" w:rsidRPr="005D306D" w:rsidRDefault="00CB6050" w:rsidP="00EB066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II. El nombre del área que solicitó la clasificación de información;</w:t>
      </w:r>
    </w:p>
    <w:p w14:paraId="46BB015D" w14:textId="77777777" w:rsidR="00CB6050" w:rsidRPr="005D306D" w:rsidRDefault="00CB6050" w:rsidP="00EB066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III. La fundamentación legal y motivación correspondiente;</w:t>
      </w:r>
    </w:p>
    <w:p w14:paraId="0F302C52" w14:textId="77777777" w:rsidR="00CB6050" w:rsidRPr="005D306D" w:rsidRDefault="00CB6050" w:rsidP="00EB066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IV. La resolución o resoluciones aprobadas; y</w:t>
      </w:r>
    </w:p>
    <w:p w14:paraId="46210FF8" w14:textId="77777777" w:rsidR="00CB6050" w:rsidRPr="005D306D" w:rsidRDefault="00CB6050" w:rsidP="00EB066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 xml:space="preserve">V. La rúbrica o firma digital de cada integrante del Comité de Transparencia. </w:t>
      </w:r>
    </w:p>
    <w:p w14:paraId="7D6E7030" w14:textId="77777777" w:rsidR="00CB6050" w:rsidRPr="005D306D" w:rsidRDefault="00CB6050" w:rsidP="00EB066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10D2CC23" w14:textId="77777777" w:rsidR="00CB6050" w:rsidRPr="005D306D" w:rsidRDefault="00CB6050" w:rsidP="00EB066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I. Los motivos y razonamientos que sustenten la confirmación o modificación de la prueba de daño;</w:t>
      </w:r>
    </w:p>
    <w:p w14:paraId="01EE275F" w14:textId="77777777" w:rsidR="00CB6050" w:rsidRPr="005D306D" w:rsidRDefault="00CB6050" w:rsidP="00EB066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II. Descripción de las partes o secciones reservadas, en caso de clasificación parcial;</w:t>
      </w:r>
    </w:p>
    <w:p w14:paraId="28691405" w14:textId="77777777" w:rsidR="00CB6050" w:rsidRPr="005D306D" w:rsidRDefault="00CB6050" w:rsidP="00EB066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III. El periodo por el que mantendrá su clasificación y fecha de expiración; y</w:t>
      </w:r>
    </w:p>
    <w:p w14:paraId="6231D99C" w14:textId="77777777" w:rsidR="00CB6050" w:rsidRPr="005D306D" w:rsidRDefault="00CB6050" w:rsidP="00EB066A">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IV. El nombre del titular y área encargada de realizar la versión pública del documento, en su caso.</w:t>
      </w:r>
    </w:p>
    <w:p w14:paraId="2D7625B1" w14:textId="77777777" w:rsidR="00CB6050" w:rsidRPr="005D306D" w:rsidRDefault="00CB6050" w:rsidP="00EB066A">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890BFFC" w14:textId="77777777" w:rsidR="00CB6050" w:rsidRPr="005D306D" w:rsidRDefault="00CB6050" w:rsidP="00EB066A">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421E15D" w14:textId="77777777" w:rsidR="00CB6050" w:rsidRPr="005D306D" w:rsidRDefault="00CB6050" w:rsidP="00EB066A">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b/>
          <w:i/>
          <w:sz w:val="22"/>
          <w:szCs w:val="22"/>
        </w:rPr>
        <w:t>Quincuagésimo segundo</w:t>
      </w:r>
      <w:r w:rsidRPr="005D306D">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2CF9D2E" w14:textId="77777777" w:rsidR="00CB6050" w:rsidRPr="005D306D" w:rsidRDefault="00CB6050" w:rsidP="00EB066A">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lastRenderedPageBreak/>
        <w:t>En el caso específico de la clasificación y elaboración de versiones públicas de documentos que contengan información confidencial, las áreas de los sujetos obligados deberán:</w:t>
      </w:r>
    </w:p>
    <w:p w14:paraId="61CDB2DE" w14:textId="77777777" w:rsidR="00CB6050" w:rsidRPr="005D306D" w:rsidRDefault="00CB6050" w:rsidP="00EB066A">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2B53E197" w14:textId="77777777" w:rsidR="00CB6050" w:rsidRPr="005D306D" w:rsidRDefault="00CB6050" w:rsidP="00EB066A">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4C0229C2" w14:textId="77777777" w:rsidR="00CB6050" w:rsidRPr="005D306D" w:rsidRDefault="00CB6050" w:rsidP="00EB066A">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III. Señalar las personas o instancias autorizadas a acceder a la información clasificada.</w:t>
      </w:r>
    </w:p>
    <w:p w14:paraId="0A08D165" w14:textId="77777777" w:rsidR="00CB6050" w:rsidRPr="005D306D" w:rsidRDefault="00CB6050" w:rsidP="00EB066A">
      <w:pPr>
        <w:pBdr>
          <w:top w:val="nil"/>
          <w:left w:val="nil"/>
          <w:bottom w:val="nil"/>
          <w:right w:val="nil"/>
          <w:between w:val="nil"/>
        </w:pBdr>
        <w:spacing w:after="160"/>
        <w:ind w:left="851"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F55C1F9" w14:textId="77777777" w:rsidR="00CB6050" w:rsidRPr="005D306D" w:rsidRDefault="00CB6050" w:rsidP="00EB066A">
      <w:pPr>
        <w:pBdr>
          <w:top w:val="nil"/>
          <w:left w:val="nil"/>
          <w:bottom w:val="nil"/>
          <w:right w:val="nil"/>
          <w:between w:val="nil"/>
        </w:pBdr>
        <w:spacing w:after="160"/>
        <w:ind w:left="851" w:right="709"/>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67FF1C5C" w14:textId="77777777" w:rsidR="00CB6050" w:rsidRPr="005D306D" w:rsidRDefault="00CB6050" w:rsidP="00EB066A">
      <w:pPr>
        <w:pBdr>
          <w:top w:val="nil"/>
          <w:left w:val="nil"/>
          <w:bottom w:val="nil"/>
          <w:right w:val="nil"/>
          <w:between w:val="nil"/>
        </w:pBdr>
        <w:spacing w:after="160"/>
        <w:ind w:left="851" w:right="709"/>
        <w:jc w:val="both"/>
        <w:rPr>
          <w:rFonts w:ascii="Palatino Linotype" w:hAnsi="Palatino Linotype"/>
          <w:sz w:val="22"/>
          <w:szCs w:val="22"/>
        </w:rPr>
      </w:pPr>
      <w:r w:rsidRPr="005D306D">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5D306D">
        <w:rPr>
          <w:rFonts w:ascii="Palatino Linotype" w:eastAsia="Palatino Linotype" w:hAnsi="Palatino Linotype" w:cs="Palatino Linotype"/>
          <w:i/>
          <w:sz w:val="22"/>
          <w:szCs w:val="22"/>
        </w:rPr>
        <w:t>testado</w:t>
      </w:r>
      <w:proofErr w:type="spellEnd"/>
      <w:r w:rsidRPr="005D306D">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40EFEA63" w14:textId="77777777" w:rsidR="00CB6050" w:rsidRPr="005D306D" w:rsidRDefault="00CB6050" w:rsidP="008C2BDE">
      <w:pPr>
        <w:spacing w:line="360" w:lineRule="auto"/>
        <w:jc w:val="both"/>
        <w:rPr>
          <w:rFonts w:ascii="Palatino Linotype" w:hAnsi="Palatino Linotype"/>
          <w:sz w:val="22"/>
          <w:szCs w:val="22"/>
        </w:rPr>
      </w:pPr>
    </w:p>
    <w:p w14:paraId="4EFFA032" w14:textId="77777777" w:rsidR="00CB6050" w:rsidRPr="005D306D" w:rsidRDefault="00CB6050" w:rsidP="008C2BDE">
      <w:pPr>
        <w:spacing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Efectivamente, cuando se clasifica información como confidencial es importante someterlo al Comité de Transparencia, quien debe confirmar, modificar o revocar la clasificación. </w:t>
      </w:r>
    </w:p>
    <w:p w14:paraId="7A7E78F2" w14:textId="77777777" w:rsidR="000B545F" w:rsidRPr="005D306D" w:rsidRDefault="000B545F" w:rsidP="008C2BDE">
      <w:pPr>
        <w:spacing w:line="360" w:lineRule="auto"/>
        <w:jc w:val="both"/>
        <w:rPr>
          <w:rFonts w:ascii="Palatino Linotype" w:eastAsia="Palatino Linotype" w:hAnsi="Palatino Linotype" w:cs="Palatino Linotype"/>
          <w:sz w:val="22"/>
          <w:szCs w:val="22"/>
        </w:rPr>
      </w:pPr>
    </w:p>
    <w:p w14:paraId="10A5064C" w14:textId="7B7324B6" w:rsidR="000B545F" w:rsidRPr="005D306D" w:rsidRDefault="000B545F" w:rsidP="000B545F">
      <w:pPr>
        <w:spacing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rPr>
        <w:t xml:space="preserve">Por otro lado, 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w:t>
      </w:r>
      <w:r w:rsidRPr="005D306D">
        <w:rPr>
          <w:rFonts w:ascii="Palatino Linotype" w:eastAsia="Palatino Linotype" w:hAnsi="Palatino Linotype" w:cs="Palatino Linotype"/>
        </w:rPr>
        <w:lastRenderedPageBreak/>
        <w:t xml:space="preserve">permite a esta Ponencia proteger los datos de los servidores públicos que integran dicha Dirección </w:t>
      </w:r>
      <w:r w:rsidRPr="005D306D">
        <w:rPr>
          <w:rFonts w:ascii="Palatino Linotype" w:eastAsia="Palatino Linotype" w:hAnsi="Palatino Linotype" w:cs="Palatino Linotype"/>
          <w:b/>
          <w:u w:val="single"/>
        </w:rPr>
        <w:t>sólo por cuanto hace al nombre</w:t>
      </w:r>
      <w:r w:rsidRPr="005D306D">
        <w:rPr>
          <w:rFonts w:ascii="Palatino Linotype" w:eastAsia="Palatino Linotype" w:hAnsi="Palatino Linotype" w:cs="Palatino Linotype"/>
          <w:b/>
        </w:rPr>
        <w:t xml:space="preserve">, </w:t>
      </w:r>
      <w:r w:rsidRPr="005D306D">
        <w:rPr>
          <w:rFonts w:ascii="Palatino Linotype" w:eastAsia="Palatino Linotype" w:hAnsi="Palatino Linotype" w:cs="Palatino Linotype"/>
        </w:rPr>
        <w:t xml:space="preserve">dejando intocable el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5D306D">
        <w:rPr>
          <w:rFonts w:ascii="Palatino Linotype" w:eastAsia="Palatino Linotype" w:hAnsi="Palatino Linotype" w:cs="Palatino Linotype"/>
          <w:b/>
        </w:rPr>
        <w:t>que desempeñen funciones operativas</w:t>
      </w:r>
      <w:r w:rsidRPr="005D306D">
        <w:rPr>
          <w:rFonts w:ascii="Palatino Linotype" w:eastAsia="Palatino Linotype" w:hAnsi="Palatino Linotype" w:cs="Palatino Linotype"/>
        </w:rPr>
        <w:t>.</w:t>
      </w:r>
    </w:p>
    <w:p w14:paraId="25EF5B44" w14:textId="77777777" w:rsidR="000B545F" w:rsidRPr="005D306D" w:rsidRDefault="000B545F" w:rsidP="000B545F">
      <w:pPr>
        <w:spacing w:before="240" w:after="240" w:line="360" w:lineRule="auto"/>
        <w:jc w:val="both"/>
        <w:rPr>
          <w:rFonts w:ascii="Palatino Linotype" w:eastAsia="Palatino Linotype" w:hAnsi="Palatino Linotype" w:cs="Palatino Linotype"/>
        </w:rPr>
      </w:pPr>
      <w:r w:rsidRPr="005D306D">
        <w:rPr>
          <w:rFonts w:ascii="Palatino Linotype" w:eastAsia="Palatino Linotype" w:hAnsi="Palatino Linotype" w:cs="Palatino Linotype"/>
        </w:rPr>
        <w:t xml:space="preserve">Al respecto, la información </w:t>
      </w:r>
      <w:r w:rsidRPr="005D306D">
        <w:rPr>
          <w:rFonts w:ascii="Palatino Linotype" w:eastAsia="Palatino Linotype" w:hAnsi="Palatino Linotype" w:cs="Palatino Linotype"/>
          <w:b/>
        </w:rPr>
        <w:t>de los elementos que realizan funciones operativas, entre ellos su nombre y cargo, deben ser protegidos</w:t>
      </w:r>
      <w:r w:rsidRPr="005D306D">
        <w:rPr>
          <w:rFonts w:ascii="Palatino Linotype" w:eastAsia="Palatino Linotype" w:hAnsi="Palatino Linotype" w:cs="Palatino Linotype"/>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1F7DBFD9" w14:textId="77777777" w:rsidR="005D0300" w:rsidRPr="005D306D" w:rsidRDefault="005D0300" w:rsidP="000B545F">
      <w:pPr>
        <w:spacing w:before="240" w:after="240" w:line="360" w:lineRule="auto"/>
        <w:jc w:val="both"/>
        <w:rPr>
          <w:rFonts w:ascii="Palatino Linotype" w:eastAsia="Palatino Linotype" w:hAnsi="Palatino Linotype" w:cs="Palatino Linotype"/>
        </w:rPr>
      </w:pPr>
    </w:p>
    <w:p w14:paraId="6A8D0862" w14:textId="77777777" w:rsidR="000B545F" w:rsidRPr="005D306D" w:rsidRDefault="000B545F" w:rsidP="000B545F">
      <w:pPr>
        <w:spacing w:before="240" w:after="240" w:line="360" w:lineRule="auto"/>
        <w:jc w:val="both"/>
        <w:rPr>
          <w:rFonts w:ascii="Palatino Linotype" w:eastAsia="Palatino Linotype" w:hAnsi="Palatino Linotype" w:cs="Palatino Linotype"/>
        </w:rPr>
      </w:pPr>
      <w:r w:rsidRPr="005D306D">
        <w:rPr>
          <w:rFonts w:ascii="Palatino Linotype" w:eastAsia="Palatino Linotype" w:hAnsi="Palatino Linotype" w:cs="Palatino Linotype"/>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w:t>
      </w:r>
      <w:r w:rsidRPr="005D306D">
        <w:rPr>
          <w:rFonts w:ascii="Palatino Linotype" w:eastAsia="Palatino Linotype" w:hAnsi="Palatino Linotype" w:cs="Palatino Linotype"/>
        </w:rPr>
        <w:lastRenderedPageBreak/>
        <w:t>y Acceso a la Información Pública vigente a la fecha de presentación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presentación de la solicitud, al aplicar la prueba de daño correspondiente.</w:t>
      </w:r>
    </w:p>
    <w:p w14:paraId="3F8778C9" w14:textId="77777777" w:rsidR="000B545F" w:rsidRPr="005D306D" w:rsidRDefault="000B545F" w:rsidP="000B545F">
      <w:pPr>
        <w:spacing w:before="240" w:after="240" w:line="360" w:lineRule="auto"/>
        <w:jc w:val="both"/>
        <w:rPr>
          <w:rFonts w:ascii="Palatino Linotype" w:eastAsia="Palatino Linotype" w:hAnsi="Palatino Linotype" w:cs="Palatino Linotype"/>
          <w:b/>
        </w:rPr>
      </w:pPr>
      <w:r w:rsidRPr="005D306D">
        <w:rPr>
          <w:rFonts w:ascii="Palatino Linotype" w:eastAsia="Palatino Linotype" w:hAnsi="Palatino Linotype" w:cs="Palatino Linotype"/>
        </w:rPr>
        <w:t xml:space="preserve">Como sustento de lo anterior, es preciso mencionar que el </w:t>
      </w:r>
      <w:r w:rsidRPr="005D306D">
        <w:rPr>
          <w:rFonts w:ascii="Palatino Linotype" w:eastAsia="Palatino Linotype" w:hAnsi="Palatino Linotype" w:cs="Palatino Linotype"/>
          <w:b/>
        </w:rPr>
        <w:t xml:space="preserve">actual Pleno de este Instituto ha sostenido el criterio de no dar a conocer los nombres de aquellos servidores públicos que realizan funciones operativas en materia de seguridad pública, </w:t>
      </w:r>
      <w:r w:rsidRPr="005D306D">
        <w:rPr>
          <w:rFonts w:ascii="Palatino Linotype" w:eastAsia="Palatino Linotype" w:hAnsi="Palatino Linotype" w:cs="Palatino Linotype"/>
        </w:rPr>
        <w:t xml:space="preserve">pues los vuelve identificables y posiblemente reconocibles para grupos delictivos, que pudieran relacionarlos directamente con actividades u operativos pasados, presentes o ubicarlos simplemente por el hecho de pertenecer a una organización que lleva a cabo actividades de prevención y salvaguarda de la integridad de las personas en el combate a la delincuencia; así, dicha información puede ser utilizada para </w:t>
      </w:r>
      <w:r w:rsidRPr="005D306D">
        <w:rPr>
          <w:rFonts w:ascii="Palatino Linotype" w:eastAsia="Palatino Linotype" w:hAnsi="Palatino Linotype" w:cs="Palatino Linotype"/>
          <w:b/>
        </w:rPr>
        <w:t xml:space="preserve">vulnerar la vida, seguridad o salud de dichos elementos, incluso la de sus familias o entorno social. </w:t>
      </w:r>
    </w:p>
    <w:p w14:paraId="4B31810C" w14:textId="77777777" w:rsidR="000B545F" w:rsidRPr="005D306D" w:rsidRDefault="000B545F" w:rsidP="000B545F">
      <w:pPr>
        <w:spacing w:before="240" w:after="240" w:line="360" w:lineRule="auto"/>
        <w:jc w:val="both"/>
        <w:rPr>
          <w:rFonts w:ascii="Palatino Linotype" w:eastAsia="Palatino Linotype" w:hAnsi="Palatino Linotype" w:cs="Palatino Linotype"/>
        </w:rPr>
      </w:pPr>
      <w:r w:rsidRPr="005D306D">
        <w:rPr>
          <w:rFonts w:ascii="Palatino Linotype" w:eastAsia="Palatino Linotype" w:hAnsi="Palatino Linotype" w:cs="Palatino Linotype"/>
        </w:rPr>
        <w:t>En tal contexto, es procedente la clasificación del nombre de los elementos operativos como información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453094E2" w14:textId="77777777" w:rsidR="000B545F" w:rsidRPr="005D306D" w:rsidRDefault="000B545F" w:rsidP="000B545F">
      <w:pPr>
        <w:spacing w:before="240" w:after="240" w:line="360" w:lineRule="auto"/>
        <w:jc w:val="both"/>
        <w:rPr>
          <w:rFonts w:ascii="Palatino Linotype" w:eastAsia="Palatino Linotype" w:hAnsi="Palatino Linotype" w:cs="Palatino Linotype"/>
        </w:rPr>
      </w:pPr>
      <w:r w:rsidRPr="005D306D">
        <w:rPr>
          <w:rFonts w:ascii="Palatino Linotype" w:eastAsia="Palatino Linotype" w:hAnsi="Palatino Linotype" w:cs="Palatino Linotype"/>
        </w:rPr>
        <w:lastRenderedPageBreak/>
        <w:t>En ese entendido, la leyenda de clasificación que se genere, deberá establecer ambos supuestos de clasificación: reserva y confidencialidad, en congruencia con los requisitos establecidos en los lineamientos citados.</w:t>
      </w:r>
    </w:p>
    <w:p w14:paraId="73CC6EAD" w14:textId="77777777" w:rsidR="000B545F" w:rsidRPr="005D306D" w:rsidRDefault="000B545F" w:rsidP="000B545F">
      <w:pPr>
        <w:spacing w:before="120" w:after="120" w:line="360" w:lineRule="auto"/>
        <w:jc w:val="both"/>
        <w:rPr>
          <w:rFonts w:ascii="Palatino Linotype" w:eastAsia="Palatino Linotype" w:hAnsi="Palatino Linotype" w:cs="Palatino Linotype"/>
        </w:rPr>
      </w:pPr>
      <w:r w:rsidRPr="005D306D">
        <w:rPr>
          <w:rFonts w:ascii="Palatino Linotype" w:eastAsia="Palatino Linotype" w:hAnsi="Palatino Linotype" w:cs="Palatino Linotype"/>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orientador histórico 06/09, emitido por el entonces Instituto Federal de Acceso a la Información y Protección de Datos, que establece lo siguiente:</w:t>
      </w:r>
    </w:p>
    <w:p w14:paraId="04BED51E" w14:textId="77777777" w:rsidR="000B545F" w:rsidRPr="005D306D" w:rsidRDefault="000B545F" w:rsidP="00EB066A">
      <w:pPr>
        <w:tabs>
          <w:tab w:val="left" w:pos="4962"/>
        </w:tabs>
        <w:spacing w:before="120" w:after="120"/>
        <w:ind w:left="851" w:right="902"/>
        <w:jc w:val="both"/>
        <w:rPr>
          <w:rFonts w:ascii="Palatino Linotype" w:eastAsia="Palatino Linotype" w:hAnsi="Palatino Linotype" w:cs="Palatino Linotype"/>
          <w:i/>
        </w:rPr>
      </w:pPr>
      <w:r w:rsidRPr="005D306D">
        <w:rPr>
          <w:rFonts w:ascii="Palatino Linotype" w:eastAsia="Palatino Linotype" w:hAnsi="Palatino Linotype" w:cs="Palatino Linotype"/>
          <w:b/>
          <w:i/>
        </w:rPr>
        <w:t>“Nombres de servidores públicos dedicados a actividades en materia de seguridad, por excepción pueden considerarse información reservada.</w:t>
      </w:r>
      <w:r w:rsidRPr="005D306D">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5D306D">
        <w:rPr>
          <w:rFonts w:ascii="Palatino Linotype" w:eastAsia="Palatino Linotype" w:hAnsi="Palatino Linotype" w:cs="Palatino Linotype"/>
          <w:i/>
        </w:rPr>
        <w:t>obstante</w:t>
      </w:r>
      <w:proofErr w:type="gramEnd"/>
      <w:r w:rsidRPr="005D306D">
        <w:rPr>
          <w:rFonts w:ascii="Palatino Linotype" w:eastAsia="Palatino Linotype" w:hAnsi="Palatino Linotype" w:cs="Palatino Linotype"/>
          <w:i/>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w:t>
      </w:r>
      <w:r w:rsidRPr="005D306D">
        <w:rPr>
          <w:rFonts w:ascii="Palatino Linotype" w:eastAsia="Palatino Linotype" w:hAnsi="Palatino Linotype" w:cs="Palatino Linotype"/>
          <w:i/>
        </w:rPr>
        <w:lastRenderedPageBreak/>
        <w:t>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8029387" w14:textId="77777777" w:rsidR="000B545F" w:rsidRPr="005D306D" w:rsidRDefault="000B545F" w:rsidP="000B545F">
      <w:pPr>
        <w:spacing w:before="240" w:after="240" w:line="360" w:lineRule="auto"/>
        <w:jc w:val="both"/>
        <w:rPr>
          <w:rFonts w:ascii="Palatino Linotype" w:eastAsia="Palatino Linotype" w:hAnsi="Palatino Linotype" w:cs="Palatino Linotype"/>
        </w:rPr>
      </w:pPr>
      <w:r w:rsidRPr="005D306D">
        <w:rPr>
          <w:rFonts w:ascii="Palatino Linotype" w:eastAsia="Palatino Linotype" w:hAnsi="Palatino Linotype" w:cs="Palatino Linotype"/>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5D306D">
        <w:rPr>
          <w:rFonts w:ascii="Palatino Linotype" w:eastAsia="Palatino Linotype" w:hAnsi="Palatino Linotype" w:cs="Palatino Linotype"/>
          <w:b/>
        </w:rPr>
        <w:t>funciones de carácter operativo.</w:t>
      </w:r>
    </w:p>
    <w:p w14:paraId="05E25B4B" w14:textId="77777777" w:rsidR="000B545F" w:rsidRPr="005D306D" w:rsidRDefault="000B545F" w:rsidP="000B545F">
      <w:pPr>
        <w:spacing w:before="240" w:after="360" w:line="360" w:lineRule="auto"/>
        <w:jc w:val="both"/>
        <w:rPr>
          <w:rFonts w:ascii="Palatino Linotype" w:eastAsia="Palatino Linotype" w:hAnsi="Palatino Linotype" w:cs="Palatino Linotype"/>
        </w:rPr>
      </w:pPr>
      <w:r w:rsidRPr="005D306D">
        <w:rPr>
          <w:rFonts w:ascii="Palatino Linotype" w:eastAsia="Palatino Linotype" w:hAnsi="Palatino Linotype" w:cs="Palatino Linotype"/>
        </w:rPr>
        <w:t>Sirven de sustento a lo anterior las tesis jurisprudenciales emitidas por la Suprema corte de Justicia de la Nación, que son del literal siguiente:</w:t>
      </w:r>
    </w:p>
    <w:p w14:paraId="57D4F707" w14:textId="77777777" w:rsidR="000B545F" w:rsidRPr="005D306D" w:rsidRDefault="000B545F" w:rsidP="00EB066A">
      <w:pPr>
        <w:spacing w:before="120" w:after="120"/>
        <w:ind w:left="851" w:right="760"/>
        <w:jc w:val="both"/>
        <w:rPr>
          <w:rFonts w:ascii="Palatino Linotype" w:eastAsia="Palatino Linotype" w:hAnsi="Palatino Linotype" w:cs="Palatino Linotype"/>
          <w:b/>
          <w:i/>
        </w:rPr>
      </w:pPr>
      <w:r w:rsidRPr="005D306D">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5D306D">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5D306D">
        <w:rPr>
          <w:rFonts w:ascii="Palatino Linotype" w:eastAsia="Palatino Linotype" w:hAnsi="Palatino Linotype" w:cs="Palatino Linotype"/>
          <w:b/>
          <w:i/>
        </w:rPr>
        <w:t xml:space="preserve">restringen el acceso a la información en esta materia, en razón de que </w:t>
      </w:r>
      <w:r w:rsidRPr="005D306D">
        <w:rPr>
          <w:rFonts w:ascii="Palatino Linotype" w:eastAsia="Palatino Linotype" w:hAnsi="Palatino Linotype" w:cs="Palatino Linotype"/>
          <w:b/>
          <w:i/>
        </w:rPr>
        <w:lastRenderedPageBreak/>
        <w:t>su conocimiento público puede generar daños a los intereses nacionales y, por el otro, sancionan la inobservancia de esa reserva;</w:t>
      </w:r>
      <w:r w:rsidRPr="005D306D">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5D306D">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sidRPr="005D306D">
        <w:rPr>
          <w:rFonts w:ascii="Palatino Linotype" w:eastAsia="Palatino Linotype" w:hAnsi="Palatino Linotype" w:cs="Palatino Linotype"/>
          <w:i/>
        </w:rPr>
        <w:t>”</w:t>
      </w:r>
    </w:p>
    <w:p w14:paraId="2015BCE2" w14:textId="77777777" w:rsidR="000B545F" w:rsidRPr="005D306D" w:rsidRDefault="000B545F" w:rsidP="00EB066A">
      <w:pPr>
        <w:spacing w:before="120" w:after="120"/>
        <w:ind w:left="851" w:right="760"/>
        <w:jc w:val="both"/>
        <w:rPr>
          <w:rFonts w:ascii="Palatino Linotype" w:eastAsia="Palatino Linotype" w:hAnsi="Palatino Linotype" w:cs="Palatino Linotype"/>
          <w:i/>
        </w:rPr>
      </w:pPr>
      <w:r w:rsidRPr="005D306D">
        <w:rPr>
          <w:rFonts w:ascii="Palatino Linotype" w:eastAsia="Palatino Linotype" w:hAnsi="Palatino Linotype" w:cs="Palatino Linotype"/>
          <w:b/>
          <w:i/>
        </w:rPr>
        <w:t>“TRANSPARENCIA Y ACCESO A LA INFORMACIÓN PÚBLICA GUBERNAMENTAL. EL ARTÍCULO 14, FRACCIÓN I, DE LA LEY FEDERAL RELATIVA, NO VIOLA LA GARANTÍA DE ACCESO A LA INFORMACIÓN.</w:t>
      </w:r>
      <w:r w:rsidRPr="005D306D">
        <w:rPr>
          <w:rFonts w:ascii="Palatino Linotype" w:eastAsia="Palatino Linotype" w:hAnsi="Palatino Linotype" w:cs="Palatino Linotype"/>
          <w:i/>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5D306D">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5D306D">
        <w:rPr>
          <w:rFonts w:ascii="Palatino Linotype" w:eastAsia="Palatino Linotype" w:hAnsi="Palatino Linotype" w:cs="Palatino Linotype"/>
          <w:i/>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7CFBEECF" w14:textId="77777777" w:rsidR="000B545F" w:rsidRPr="005D306D" w:rsidRDefault="000B545F" w:rsidP="000B545F">
      <w:pPr>
        <w:widowControl w:val="0"/>
        <w:spacing w:before="240" w:after="240" w:line="360" w:lineRule="auto"/>
        <w:jc w:val="both"/>
        <w:rPr>
          <w:rFonts w:ascii="Palatino Linotype" w:eastAsia="Palatino Linotype" w:hAnsi="Palatino Linotype" w:cs="Palatino Linotype"/>
        </w:rPr>
      </w:pPr>
      <w:r w:rsidRPr="005D306D">
        <w:rPr>
          <w:rFonts w:ascii="Palatino Linotype" w:eastAsia="Palatino Linotype" w:hAnsi="Palatino Linotype" w:cs="Palatino Linotype"/>
        </w:rPr>
        <w:t xml:space="preserve">El Acuerdo de Clasificación de Información, se emitirá en términos de lo dispuesto tanto como en los en los artículos 128 y 129 de la Ley de Transparencia y Acceso a la </w:t>
      </w:r>
      <w:r w:rsidRPr="005D306D">
        <w:rPr>
          <w:rFonts w:ascii="Palatino Linotype" w:eastAsia="Palatino Linotype" w:hAnsi="Palatino Linotype" w:cs="Palatino Linotype"/>
        </w:rPr>
        <w:lastRenderedPageBreak/>
        <w:t xml:space="preserve">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5D306D">
        <w:rPr>
          <w:rFonts w:ascii="Palatino Linotype" w:eastAsia="Palatino Linotype" w:hAnsi="Palatino Linotype" w:cs="Palatino Linotype"/>
          <w:b/>
          <w:u w:val="single"/>
        </w:rPr>
        <w:t>razones, motivos o circunstancias especiales</w:t>
      </w:r>
      <w:r w:rsidRPr="005D306D">
        <w:rPr>
          <w:rFonts w:ascii="Palatino Linotype" w:eastAsia="Palatino Linotype" w:hAnsi="Palatino Linotype" w:cs="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16EB0950" w14:textId="77777777" w:rsidR="00CB6050" w:rsidRPr="005D306D" w:rsidRDefault="00CB6050" w:rsidP="008C2BDE">
      <w:pPr>
        <w:shd w:val="clear" w:color="auto" w:fill="FFFFFF"/>
        <w:spacing w:line="360" w:lineRule="auto"/>
        <w:ind w:right="51"/>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w:t>
      </w:r>
      <w:r w:rsidRPr="005D306D">
        <w:rPr>
          <w:rFonts w:ascii="Palatino Linotype" w:eastAsia="Palatino Linotype" w:hAnsi="Palatino Linotype" w:cs="Palatino Linotype"/>
          <w:sz w:val="22"/>
          <w:szCs w:val="22"/>
        </w:rPr>
        <w:lastRenderedPageBreak/>
        <w:t xml:space="preserve">derecho de acceso a la información del solicitante, por lo que el acuerdo respectivo, deberá hacerse del conocimiento de la parte </w:t>
      </w:r>
      <w:r w:rsidRPr="005D306D">
        <w:rPr>
          <w:rFonts w:ascii="Palatino Linotype" w:eastAsia="Palatino Linotype" w:hAnsi="Palatino Linotype" w:cs="Palatino Linotype"/>
          <w:b/>
          <w:sz w:val="22"/>
          <w:szCs w:val="22"/>
        </w:rPr>
        <w:t>Recurrente</w:t>
      </w:r>
      <w:r w:rsidRPr="005D306D">
        <w:rPr>
          <w:rFonts w:ascii="Palatino Linotype" w:eastAsia="Palatino Linotype" w:hAnsi="Palatino Linotype" w:cs="Palatino Linotype"/>
          <w:sz w:val="22"/>
          <w:szCs w:val="22"/>
        </w:rPr>
        <w:t>.</w:t>
      </w:r>
    </w:p>
    <w:p w14:paraId="6C20220A" w14:textId="77777777" w:rsidR="00CF122C" w:rsidRPr="005D306D" w:rsidRDefault="00CF122C" w:rsidP="008C2BDE">
      <w:pPr>
        <w:shd w:val="clear" w:color="auto" w:fill="FFFFFF"/>
        <w:spacing w:line="360" w:lineRule="auto"/>
        <w:ind w:right="51"/>
        <w:jc w:val="both"/>
        <w:rPr>
          <w:rFonts w:ascii="Palatino Linotype" w:eastAsia="Palatino Linotype" w:hAnsi="Palatino Linotype" w:cs="Palatino Linotype"/>
          <w:sz w:val="22"/>
          <w:szCs w:val="22"/>
        </w:rPr>
      </w:pPr>
    </w:p>
    <w:p w14:paraId="2F3C6111" w14:textId="278D5423" w:rsidR="00CB6050" w:rsidRPr="005D306D" w:rsidRDefault="00CB6050" w:rsidP="008C2BDE">
      <w:pPr>
        <w:spacing w:line="360" w:lineRule="auto"/>
        <w:ind w:right="49"/>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Es así como, en mérito de lo expuesto en líneas anteriores, resultan parcialmente fundadas las razones o motivos de inconformidad hechos valer por la parte </w:t>
      </w:r>
      <w:r w:rsidRPr="005D306D">
        <w:rPr>
          <w:rFonts w:ascii="Palatino Linotype" w:eastAsia="Palatino Linotype" w:hAnsi="Palatino Linotype" w:cs="Palatino Linotype"/>
          <w:b/>
          <w:sz w:val="22"/>
          <w:szCs w:val="22"/>
        </w:rPr>
        <w:t>RECURRENTE</w:t>
      </w:r>
      <w:r w:rsidRPr="005D306D">
        <w:rPr>
          <w:rFonts w:ascii="Palatino Linotype" w:eastAsia="Palatino Linotype" w:hAnsi="Palatino Linotype" w:cs="Palatino Linotype"/>
          <w:sz w:val="22"/>
          <w:szCs w:val="22"/>
        </w:rPr>
        <w:t xml:space="preserve"> dentro del recurso de revisión </w:t>
      </w:r>
      <w:r w:rsidRPr="005D306D">
        <w:rPr>
          <w:rFonts w:ascii="Palatino Linotype" w:eastAsia="Palatino Linotype" w:hAnsi="Palatino Linotype" w:cs="Palatino Linotype"/>
          <w:b/>
          <w:sz w:val="22"/>
          <w:szCs w:val="22"/>
        </w:rPr>
        <w:t>02</w:t>
      </w:r>
      <w:r w:rsidR="0080268C" w:rsidRPr="005D306D">
        <w:rPr>
          <w:rFonts w:ascii="Palatino Linotype" w:eastAsia="Palatino Linotype" w:hAnsi="Palatino Linotype" w:cs="Palatino Linotype"/>
          <w:b/>
          <w:sz w:val="22"/>
          <w:szCs w:val="22"/>
        </w:rPr>
        <w:t>719</w:t>
      </w:r>
      <w:r w:rsidRPr="005D306D">
        <w:rPr>
          <w:rFonts w:ascii="Palatino Linotype" w:eastAsia="Palatino Linotype" w:hAnsi="Palatino Linotype" w:cs="Palatino Linotype"/>
          <w:b/>
          <w:sz w:val="22"/>
          <w:szCs w:val="22"/>
        </w:rPr>
        <w:t>/INFOEM/IP/RR/2024</w:t>
      </w:r>
      <w:r w:rsidRPr="005D306D">
        <w:rPr>
          <w:rFonts w:ascii="Palatino Linotype" w:eastAsia="Palatino Linotype" w:hAnsi="Palatino Linotype" w:cs="Palatino Linotype"/>
          <w:sz w:val="22"/>
          <w:szCs w:val="22"/>
        </w:rPr>
        <w:t xml:space="preserve">; por ello, y con fundamento en la fracción III del numeral 186 de la Ley de Transparencia y Acceso a la Información Pública del Estado de México y Municipios, por lo que se </w:t>
      </w:r>
      <w:r w:rsidRPr="005D306D">
        <w:rPr>
          <w:rFonts w:ascii="Palatino Linotype" w:eastAsia="Palatino Linotype" w:hAnsi="Palatino Linotype" w:cs="Palatino Linotype"/>
          <w:b/>
          <w:sz w:val="22"/>
          <w:szCs w:val="22"/>
        </w:rPr>
        <w:t xml:space="preserve">MODIFICA </w:t>
      </w:r>
      <w:r w:rsidRPr="005D306D">
        <w:rPr>
          <w:rFonts w:ascii="Palatino Linotype" w:eastAsia="Palatino Linotype" w:hAnsi="Palatino Linotype" w:cs="Palatino Linotype"/>
          <w:sz w:val="22"/>
          <w:szCs w:val="22"/>
        </w:rPr>
        <w:t xml:space="preserve">la respuesta del </w:t>
      </w:r>
      <w:r w:rsidRPr="005D306D">
        <w:rPr>
          <w:rFonts w:ascii="Palatino Linotype" w:eastAsia="Palatino Linotype" w:hAnsi="Palatino Linotype" w:cs="Palatino Linotype"/>
          <w:b/>
          <w:sz w:val="22"/>
          <w:szCs w:val="22"/>
        </w:rPr>
        <w:t>SU</w:t>
      </w:r>
      <w:r w:rsidRPr="005D306D">
        <w:rPr>
          <w:rFonts w:ascii="Palatino Linotype" w:eastAsia="Palatino Linotype" w:hAnsi="Palatino Linotype" w:cs="Palatino Linotype"/>
          <w:b/>
          <w:bCs/>
          <w:sz w:val="22"/>
          <w:szCs w:val="22"/>
        </w:rPr>
        <w:t xml:space="preserve">JETO OBLIGADO </w:t>
      </w:r>
      <w:r w:rsidRPr="005D306D">
        <w:rPr>
          <w:rFonts w:ascii="Palatino Linotype" w:eastAsia="Palatino Linotype" w:hAnsi="Palatino Linotype" w:cs="Palatino Linotype"/>
          <w:sz w:val="22"/>
          <w:szCs w:val="22"/>
        </w:rPr>
        <w:t xml:space="preserve">a la solicitud de información </w:t>
      </w:r>
      <w:r w:rsidR="004011C1" w:rsidRPr="005D306D">
        <w:rPr>
          <w:rFonts w:ascii="Palatino Linotype" w:eastAsia="Palatino Linotype" w:hAnsi="Palatino Linotype" w:cs="Palatino Linotype"/>
          <w:b/>
          <w:sz w:val="22"/>
          <w:szCs w:val="22"/>
        </w:rPr>
        <w:t>00222/TENANCIN/IP/2025</w:t>
      </w:r>
      <w:r w:rsidRPr="005D306D">
        <w:rPr>
          <w:rFonts w:ascii="Palatino Linotype" w:eastAsia="Palatino Linotype" w:hAnsi="Palatino Linotype" w:cs="Palatino Linotype"/>
          <w:b/>
          <w:sz w:val="22"/>
          <w:szCs w:val="22"/>
        </w:rPr>
        <w:t>.</w:t>
      </w:r>
    </w:p>
    <w:p w14:paraId="3A649887" w14:textId="77777777" w:rsidR="00CB6050" w:rsidRPr="005D306D" w:rsidRDefault="00CB6050" w:rsidP="008C2BDE">
      <w:pPr>
        <w:spacing w:line="360" w:lineRule="auto"/>
        <w:ind w:right="49"/>
        <w:jc w:val="both"/>
        <w:rPr>
          <w:rFonts w:ascii="Palatino Linotype" w:eastAsia="Palatino Linotype" w:hAnsi="Palatino Linotype" w:cs="Palatino Linotype"/>
          <w:sz w:val="22"/>
          <w:szCs w:val="22"/>
        </w:rPr>
      </w:pPr>
    </w:p>
    <w:p w14:paraId="403C343B" w14:textId="38A0DAA3" w:rsidR="00CB6050" w:rsidRPr="005D306D" w:rsidRDefault="00CB6050" w:rsidP="008C2BDE">
      <w:pPr>
        <w:spacing w:line="360" w:lineRule="auto"/>
        <w:ind w:right="49"/>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Así, con fundamento en lo prescrito en los artículos 5, </w:t>
      </w:r>
      <w:proofErr w:type="gramStart"/>
      <w:r w:rsidRPr="005D306D">
        <w:rPr>
          <w:rFonts w:ascii="Palatino Linotype" w:eastAsia="Palatino Linotype" w:hAnsi="Palatino Linotype" w:cs="Palatino Linotype"/>
          <w:sz w:val="22"/>
          <w:szCs w:val="22"/>
        </w:rPr>
        <w:t>párrafos trigésimo séptimo</w:t>
      </w:r>
      <w:proofErr w:type="gramEnd"/>
      <w:r w:rsidRPr="005D306D">
        <w:rPr>
          <w:rFonts w:ascii="Palatino Linotype" w:eastAsia="Palatino Linotype" w:hAnsi="Palatino Linotype" w:cs="Palatino Linotype"/>
          <w:sz w:val="22"/>
          <w:szCs w:val="22"/>
        </w:rPr>
        <w:t>, trigésimo octavo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55DC53C" w14:textId="35A50573" w:rsidR="003D4131" w:rsidRPr="005D306D" w:rsidRDefault="003D4131" w:rsidP="008C2BDE">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bookmarkStart w:id="5" w:name="_heading=h.lnxbz9" w:colFirst="0" w:colLast="0"/>
      <w:bookmarkEnd w:id="5"/>
      <w:r w:rsidRPr="005D306D">
        <w:rPr>
          <w:rFonts w:ascii="Palatino Linotype" w:eastAsia="Palatino Linotype" w:hAnsi="Palatino Linotype" w:cs="Palatino Linotype"/>
          <w:b/>
          <w:sz w:val="22"/>
          <w:szCs w:val="22"/>
        </w:rPr>
        <w:t>III. R E S U E L V E</w:t>
      </w:r>
      <w:r w:rsidR="002228E6" w:rsidRPr="005D306D">
        <w:rPr>
          <w:rFonts w:ascii="Palatino Linotype" w:eastAsia="Palatino Linotype" w:hAnsi="Palatino Linotype" w:cs="Palatino Linotype"/>
          <w:b/>
          <w:sz w:val="22"/>
          <w:szCs w:val="22"/>
        </w:rPr>
        <w:t xml:space="preserve"> </w:t>
      </w:r>
    </w:p>
    <w:p w14:paraId="79643EAC" w14:textId="078B4D87" w:rsidR="003D4131" w:rsidRPr="005D306D" w:rsidRDefault="003D4131" w:rsidP="008C2BDE">
      <w:pPr>
        <w:spacing w:before="240" w:after="240" w:line="360" w:lineRule="auto"/>
        <w:jc w:val="both"/>
        <w:rPr>
          <w:rFonts w:ascii="Palatino Linotype" w:eastAsia="Palatino Linotype" w:hAnsi="Palatino Linotype" w:cs="Palatino Linotype"/>
          <w:sz w:val="22"/>
          <w:szCs w:val="22"/>
        </w:rPr>
      </w:pPr>
      <w:bookmarkStart w:id="6" w:name="_heading=h.1fob9te" w:colFirst="0" w:colLast="0"/>
      <w:bookmarkEnd w:id="6"/>
      <w:r w:rsidRPr="005D306D">
        <w:rPr>
          <w:rFonts w:ascii="Palatino Linotype" w:eastAsia="Palatino Linotype" w:hAnsi="Palatino Linotype" w:cs="Palatino Linotype"/>
          <w:b/>
          <w:sz w:val="22"/>
          <w:szCs w:val="22"/>
        </w:rPr>
        <w:t xml:space="preserve">Primero. </w:t>
      </w:r>
      <w:r w:rsidRPr="005D306D">
        <w:rPr>
          <w:rFonts w:ascii="Palatino Linotype" w:eastAsia="Palatino Linotype" w:hAnsi="Palatino Linotype" w:cs="Palatino Linotype"/>
          <w:sz w:val="22"/>
          <w:szCs w:val="22"/>
        </w:rPr>
        <w:t xml:space="preserve">Resultan </w:t>
      </w:r>
      <w:r w:rsidRPr="005D306D">
        <w:rPr>
          <w:rFonts w:ascii="Palatino Linotype" w:eastAsia="Palatino Linotype" w:hAnsi="Palatino Linotype" w:cs="Palatino Linotype"/>
          <w:b/>
          <w:sz w:val="22"/>
          <w:szCs w:val="22"/>
        </w:rPr>
        <w:t>fundadas</w:t>
      </w:r>
      <w:r w:rsidRPr="005D306D">
        <w:rPr>
          <w:rFonts w:ascii="Palatino Linotype" w:eastAsia="Palatino Linotype" w:hAnsi="Palatino Linotype" w:cs="Palatino Linotype"/>
          <w:sz w:val="22"/>
          <w:szCs w:val="22"/>
        </w:rPr>
        <w:t xml:space="preserve"> las razones o motivos de inconformidad hechos valer por </w:t>
      </w:r>
      <w:r w:rsidRPr="005D306D">
        <w:rPr>
          <w:rFonts w:ascii="Palatino Linotype" w:eastAsia="Palatino Linotype" w:hAnsi="Palatino Linotype" w:cs="Palatino Linotype"/>
          <w:b/>
          <w:sz w:val="22"/>
          <w:szCs w:val="22"/>
        </w:rPr>
        <w:t>la parte Recurrente</w:t>
      </w:r>
      <w:r w:rsidRPr="005D306D">
        <w:rPr>
          <w:rFonts w:ascii="Palatino Linotype" w:eastAsia="Palatino Linotype" w:hAnsi="Palatino Linotype" w:cs="Palatino Linotype"/>
          <w:sz w:val="22"/>
          <w:szCs w:val="22"/>
        </w:rPr>
        <w:t xml:space="preserve"> en el recurso de revisión </w:t>
      </w:r>
      <w:r w:rsidR="004011C1" w:rsidRPr="005D306D">
        <w:rPr>
          <w:rFonts w:ascii="Palatino Linotype" w:eastAsia="Palatino Linotype" w:hAnsi="Palatino Linotype" w:cs="Palatino Linotype"/>
          <w:b/>
          <w:sz w:val="22"/>
          <w:szCs w:val="22"/>
        </w:rPr>
        <w:t>02719/INFOEM/IP/RR/2025</w:t>
      </w:r>
      <w:r w:rsidRPr="005D306D">
        <w:rPr>
          <w:rFonts w:ascii="Palatino Linotype" w:eastAsia="Palatino Linotype" w:hAnsi="Palatino Linotype" w:cs="Palatino Linotype"/>
          <w:sz w:val="22"/>
          <w:szCs w:val="22"/>
        </w:rPr>
        <w:t xml:space="preserve">; por lo que, en términos de </w:t>
      </w:r>
      <w:r w:rsidRPr="005D306D">
        <w:rPr>
          <w:rFonts w:ascii="Palatino Linotype" w:eastAsia="Palatino Linotype" w:hAnsi="Palatino Linotype" w:cs="Palatino Linotype"/>
          <w:b/>
          <w:sz w:val="22"/>
          <w:szCs w:val="22"/>
        </w:rPr>
        <w:t>Considerando</w:t>
      </w:r>
      <w:r w:rsidRPr="005D306D">
        <w:rPr>
          <w:rFonts w:ascii="Palatino Linotype" w:eastAsia="Palatino Linotype" w:hAnsi="Palatino Linotype" w:cs="Palatino Linotype"/>
          <w:sz w:val="22"/>
          <w:szCs w:val="22"/>
        </w:rPr>
        <w:t xml:space="preserve"> </w:t>
      </w:r>
      <w:r w:rsidRPr="005D306D">
        <w:rPr>
          <w:rFonts w:ascii="Palatino Linotype" w:eastAsia="Palatino Linotype" w:hAnsi="Palatino Linotype" w:cs="Palatino Linotype"/>
          <w:b/>
          <w:sz w:val="22"/>
          <w:szCs w:val="22"/>
        </w:rPr>
        <w:t xml:space="preserve">Cuarto </w:t>
      </w:r>
      <w:r w:rsidRPr="005D306D">
        <w:rPr>
          <w:rFonts w:ascii="Palatino Linotype" w:eastAsia="Palatino Linotype" w:hAnsi="Palatino Linotype" w:cs="Palatino Linotype"/>
          <w:sz w:val="22"/>
          <w:szCs w:val="22"/>
        </w:rPr>
        <w:t xml:space="preserve">de esta resolución, se </w:t>
      </w:r>
      <w:r w:rsidR="007B0AD5" w:rsidRPr="005D306D">
        <w:rPr>
          <w:rFonts w:ascii="Palatino Linotype" w:eastAsia="Palatino Linotype" w:hAnsi="Palatino Linotype" w:cs="Palatino Linotype"/>
          <w:b/>
          <w:sz w:val="22"/>
          <w:szCs w:val="22"/>
        </w:rPr>
        <w:t>MODIFICA</w:t>
      </w:r>
      <w:r w:rsidRPr="005D306D">
        <w:rPr>
          <w:rFonts w:ascii="Palatino Linotype" w:eastAsia="Palatino Linotype" w:hAnsi="Palatino Linotype" w:cs="Palatino Linotype"/>
          <w:b/>
          <w:sz w:val="22"/>
          <w:szCs w:val="22"/>
        </w:rPr>
        <w:t xml:space="preserve"> </w:t>
      </w:r>
      <w:r w:rsidRPr="005D306D">
        <w:rPr>
          <w:rFonts w:ascii="Palatino Linotype" w:eastAsia="Palatino Linotype" w:hAnsi="Palatino Linotype" w:cs="Palatino Linotype"/>
          <w:sz w:val="22"/>
          <w:szCs w:val="22"/>
        </w:rPr>
        <w:t xml:space="preserve">la respuesta emitida por el </w:t>
      </w:r>
      <w:r w:rsidR="003F28C6" w:rsidRPr="005D306D">
        <w:rPr>
          <w:rFonts w:ascii="Palatino Linotype" w:eastAsia="Palatino Linotype" w:hAnsi="Palatino Linotype" w:cs="Palatino Linotype"/>
          <w:b/>
          <w:sz w:val="22"/>
          <w:szCs w:val="22"/>
        </w:rPr>
        <w:t>Sujeto Obligado.</w:t>
      </w:r>
    </w:p>
    <w:p w14:paraId="15C54F50" w14:textId="50D678F9" w:rsidR="003D4131" w:rsidRPr="005D306D" w:rsidRDefault="003D4131" w:rsidP="008C2BDE">
      <w:pPr>
        <w:spacing w:before="240" w:after="240" w:line="360" w:lineRule="auto"/>
        <w:ind w:right="49"/>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b/>
          <w:sz w:val="22"/>
          <w:szCs w:val="22"/>
        </w:rPr>
        <w:t xml:space="preserve">Segundo. </w:t>
      </w:r>
      <w:r w:rsidRPr="005D306D">
        <w:rPr>
          <w:rFonts w:ascii="Palatino Linotype" w:eastAsia="Palatino Linotype" w:hAnsi="Palatino Linotype" w:cs="Palatino Linotype"/>
          <w:sz w:val="22"/>
          <w:szCs w:val="22"/>
        </w:rPr>
        <w:t xml:space="preserve">Se </w:t>
      </w:r>
      <w:r w:rsidRPr="005D306D">
        <w:rPr>
          <w:rFonts w:ascii="Palatino Linotype" w:eastAsia="Palatino Linotype" w:hAnsi="Palatino Linotype" w:cs="Palatino Linotype"/>
          <w:b/>
          <w:sz w:val="22"/>
          <w:szCs w:val="22"/>
        </w:rPr>
        <w:t>Ordena</w:t>
      </w:r>
      <w:r w:rsidRPr="005D306D">
        <w:rPr>
          <w:rFonts w:ascii="Palatino Linotype" w:eastAsia="Palatino Linotype" w:hAnsi="Palatino Linotype" w:cs="Palatino Linotype"/>
          <w:sz w:val="22"/>
          <w:szCs w:val="22"/>
        </w:rPr>
        <w:t xml:space="preserve"> al </w:t>
      </w:r>
      <w:r w:rsidRPr="005D306D">
        <w:rPr>
          <w:rFonts w:ascii="Palatino Linotype" w:eastAsia="Palatino Linotype" w:hAnsi="Palatino Linotype" w:cs="Palatino Linotype"/>
          <w:b/>
          <w:sz w:val="22"/>
          <w:szCs w:val="22"/>
        </w:rPr>
        <w:t>Sujeto Obligado</w:t>
      </w:r>
      <w:r w:rsidRPr="005D306D">
        <w:rPr>
          <w:rFonts w:ascii="Palatino Linotype" w:eastAsia="Palatino Linotype" w:hAnsi="Palatino Linotype" w:cs="Palatino Linotype"/>
          <w:sz w:val="22"/>
          <w:szCs w:val="22"/>
        </w:rPr>
        <w:t xml:space="preserve">, en términos de los Considerandos </w:t>
      </w:r>
      <w:r w:rsidRPr="005D306D">
        <w:rPr>
          <w:rFonts w:ascii="Palatino Linotype" w:eastAsia="Palatino Linotype" w:hAnsi="Palatino Linotype" w:cs="Palatino Linotype"/>
          <w:b/>
          <w:sz w:val="22"/>
          <w:szCs w:val="22"/>
        </w:rPr>
        <w:t xml:space="preserve">Cuarto </w:t>
      </w:r>
      <w:r w:rsidR="00AC6470" w:rsidRPr="005D306D">
        <w:rPr>
          <w:rFonts w:ascii="Palatino Linotype" w:eastAsia="Palatino Linotype" w:hAnsi="Palatino Linotype" w:cs="Palatino Linotype"/>
          <w:b/>
          <w:sz w:val="22"/>
          <w:szCs w:val="22"/>
        </w:rPr>
        <w:t xml:space="preserve">y Quinto </w:t>
      </w:r>
      <w:r w:rsidRPr="005D306D">
        <w:rPr>
          <w:rFonts w:ascii="Palatino Linotype" w:eastAsia="Palatino Linotype" w:hAnsi="Palatino Linotype" w:cs="Palatino Linotype"/>
          <w:sz w:val="22"/>
          <w:szCs w:val="22"/>
        </w:rPr>
        <w:t xml:space="preserve">de esta resolución, haga entrega vía SAIMEX, </w:t>
      </w:r>
      <w:r w:rsidR="00AC6470" w:rsidRPr="005D306D">
        <w:rPr>
          <w:rFonts w:ascii="Palatino Linotype" w:eastAsia="Palatino Linotype" w:hAnsi="Palatino Linotype" w:cs="Palatino Linotype"/>
          <w:sz w:val="22"/>
          <w:szCs w:val="22"/>
        </w:rPr>
        <w:t xml:space="preserve">en versión pública, </w:t>
      </w:r>
      <w:r w:rsidRPr="005D306D">
        <w:rPr>
          <w:rFonts w:ascii="Palatino Linotype" w:eastAsia="Palatino Linotype" w:hAnsi="Palatino Linotype" w:cs="Palatino Linotype"/>
          <w:sz w:val="22"/>
          <w:szCs w:val="22"/>
        </w:rPr>
        <w:t>la siguiente información:</w:t>
      </w:r>
    </w:p>
    <w:p w14:paraId="1711CFD5" w14:textId="13A362D9" w:rsidR="000555BC" w:rsidRPr="005D306D" w:rsidRDefault="00780CAC" w:rsidP="00472C66">
      <w:pPr>
        <w:pStyle w:val="Prrafodelista"/>
        <w:widowControl w:val="0"/>
        <w:numPr>
          <w:ilvl w:val="0"/>
          <w:numId w:val="4"/>
        </w:numPr>
        <w:tabs>
          <w:tab w:val="left" w:pos="1701"/>
          <w:tab w:val="left" w:pos="1843"/>
        </w:tabs>
        <w:spacing w:line="360" w:lineRule="auto"/>
        <w:ind w:left="426" w:right="141"/>
        <w:jc w:val="both"/>
        <w:rPr>
          <w:rFonts w:ascii="Palatino Linotype" w:eastAsia="Palatino Linotype" w:hAnsi="Palatino Linotype" w:cs="Palatino Linotype"/>
          <w:b/>
          <w:sz w:val="22"/>
          <w:szCs w:val="22"/>
        </w:rPr>
      </w:pPr>
      <w:r w:rsidRPr="005D306D">
        <w:rPr>
          <w:rFonts w:ascii="Palatino Linotype" w:eastAsia="Palatino Linotype" w:hAnsi="Palatino Linotype" w:cs="Palatino Linotype"/>
          <w:b/>
          <w:sz w:val="22"/>
          <w:szCs w:val="22"/>
        </w:rPr>
        <w:t xml:space="preserve">Conciliación de nómina </w:t>
      </w:r>
      <w:r w:rsidR="000555BC" w:rsidRPr="005D306D">
        <w:rPr>
          <w:rFonts w:ascii="Palatino Linotype" w:eastAsia="Palatino Linotype" w:hAnsi="Palatino Linotype" w:cs="Palatino Linotype"/>
          <w:b/>
          <w:sz w:val="22"/>
          <w:szCs w:val="22"/>
        </w:rPr>
        <w:t>del personal adscrito a la Tesorería Municipal correspondiente a la primera y segunda qu</w:t>
      </w:r>
      <w:r w:rsidR="008C2BDE" w:rsidRPr="005D306D">
        <w:rPr>
          <w:rFonts w:ascii="Palatino Linotype" w:eastAsia="Palatino Linotype" w:hAnsi="Palatino Linotype" w:cs="Palatino Linotype"/>
          <w:b/>
          <w:sz w:val="22"/>
          <w:szCs w:val="22"/>
        </w:rPr>
        <w:t>incena del mes de enero de 2025;</w:t>
      </w:r>
    </w:p>
    <w:p w14:paraId="654D2800" w14:textId="05780C33" w:rsidR="000555BC" w:rsidRPr="005D306D" w:rsidRDefault="00780CAC" w:rsidP="00472C66">
      <w:pPr>
        <w:numPr>
          <w:ilvl w:val="0"/>
          <w:numId w:val="4"/>
        </w:numPr>
        <w:pBdr>
          <w:top w:val="nil"/>
          <w:left w:val="nil"/>
          <w:bottom w:val="nil"/>
          <w:right w:val="nil"/>
          <w:between w:val="nil"/>
        </w:pBdr>
        <w:spacing w:line="360" w:lineRule="auto"/>
        <w:ind w:left="426" w:right="141" w:hanging="283"/>
        <w:jc w:val="both"/>
        <w:rPr>
          <w:rFonts w:ascii="Palatino Linotype" w:eastAsia="Palatino Linotype" w:hAnsi="Palatino Linotype" w:cs="Palatino Linotype"/>
          <w:b/>
          <w:sz w:val="22"/>
          <w:szCs w:val="22"/>
        </w:rPr>
      </w:pPr>
      <w:r w:rsidRPr="005D306D">
        <w:rPr>
          <w:rFonts w:ascii="Palatino Linotype" w:eastAsia="Palatino Linotype" w:hAnsi="Palatino Linotype" w:cs="Palatino Linotype"/>
          <w:b/>
          <w:sz w:val="22"/>
          <w:szCs w:val="22"/>
        </w:rPr>
        <w:lastRenderedPageBreak/>
        <w:t>Conciliación de nómina</w:t>
      </w:r>
      <w:r w:rsidR="00790564" w:rsidRPr="005D306D">
        <w:rPr>
          <w:rFonts w:ascii="Palatino Linotype" w:eastAsia="Palatino Linotype" w:hAnsi="Palatino Linotype" w:cs="Palatino Linotype"/>
          <w:b/>
          <w:sz w:val="22"/>
          <w:szCs w:val="22"/>
        </w:rPr>
        <w:t xml:space="preserve"> del personal Sindicalizado adscrito al Ayuntamiento de Tenancingo, correspondiente a la primera y segunda quincena del mes de enero de 2025</w:t>
      </w:r>
      <w:r w:rsidR="005E1AE9" w:rsidRPr="005D306D">
        <w:rPr>
          <w:rFonts w:ascii="Palatino Linotype" w:eastAsia="Palatino Linotype" w:hAnsi="Palatino Linotype" w:cs="Palatino Linotype"/>
          <w:b/>
          <w:sz w:val="22"/>
          <w:szCs w:val="22"/>
        </w:rPr>
        <w:t>;</w:t>
      </w:r>
    </w:p>
    <w:p w14:paraId="02360312" w14:textId="423B234E" w:rsidR="005A27B8" w:rsidRPr="005D306D" w:rsidRDefault="005A27B8" w:rsidP="00472C66">
      <w:pPr>
        <w:numPr>
          <w:ilvl w:val="0"/>
          <w:numId w:val="4"/>
        </w:numPr>
        <w:pBdr>
          <w:top w:val="nil"/>
          <w:left w:val="nil"/>
          <w:bottom w:val="nil"/>
          <w:right w:val="nil"/>
          <w:between w:val="nil"/>
        </w:pBdr>
        <w:spacing w:line="360" w:lineRule="auto"/>
        <w:ind w:left="426" w:right="141" w:hanging="283"/>
        <w:jc w:val="both"/>
        <w:rPr>
          <w:rFonts w:ascii="Palatino Linotype" w:eastAsia="Palatino Linotype" w:hAnsi="Palatino Linotype" w:cs="Palatino Linotype"/>
          <w:b/>
          <w:sz w:val="22"/>
          <w:szCs w:val="22"/>
        </w:rPr>
      </w:pPr>
      <w:r w:rsidRPr="005D306D">
        <w:rPr>
          <w:rFonts w:ascii="Palatino Linotype" w:eastAsia="Palatino Linotype" w:hAnsi="Palatino Linotype" w:cs="Palatino Linotype"/>
          <w:b/>
          <w:sz w:val="22"/>
          <w:szCs w:val="22"/>
        </w:rPr>
        <w:t>Recibos de nómina del Tesorero Municipal proporcionados en respuesta en una correcta versión pública;</w:t>
      </w:r>
    </w:p>
    <w:p w14:paraId="60FDF698" w14:textId="4ED6C4CF" w:rsidR="005A27B8" w:rsidRPr="005D306D" w:rsidRDefault="005A27B8" w:rsidP="00472C66">
      <w:pPr>
        <w:numPr>
          <w:ilvl w:val="0"/>
          <w:numId w:val="4"/>
        </w:numPr>
        <w:pBdr>
          <w:top w:val="nil"/>
          <w:left w:val="nil"/>
          <w:bottom w:val="nil"/>
          <w:right w:val="nil"/>
          <w:between w:val="nil"/>
        </w:pBdr>
        <w:spacing w:line="360" w:lineRule="auto"/>
        <w:ind w:left="426" w:right="141" w:hanging="283"/>
        <w:jc w:val="both"/>
        <w:rPr>
          <w:rFonts w:ascii="Palatino Linotype" w:eastAsia="Palatino Linotype" w:hAnsi="Palatino Linotype" w:cs="Palatino Linotype"/>
          <w:b/>
          <w:sz w:val="22"/>
          <w:szCs w:val="22"/>
        </w:rPr>
      </w:pPr>
      <w:r w:rsidRPr="005D306D">
        <w:rPr>
          <w:rFonts w:ascii="Palatino Linotype" w:eastAsia="Palatino Linotype" w:hAnsi="Palatino Linotype" w:cs="Palatino Linotype"/>
          <w:b/>
          <w:sz w:val="22"/>
          <w:szCs w:val="22"/>
        </w:rPr>
        <w:t xml:space="preserve">Recibos de nómina de la primera y segunda quincena del mes de enero de 2025 de los Servidores Públicos con Cargo de Coordinador(a) de la </w:t>
      </w:r>
      <w:r w:rsidRPr="005D306D">
        <w:rPr>
          <w:rFonts w:ascii="Palatino Linotype" w:hAnsi="Palatino Linotype"/>
          <w:b/>
          <w:sz w:val="22"/>
          <w:szCs w:val="22"/>
        </w:rPr>
        <w:t>Coordinación de Ingresos; Coordinación de Catastro e Impuesto Predial; Coordinación de Contabilidad y Cuenta Pública y Coordinación de Egresos;</w:t>
      </w:r>
      <w:r w:rsidR="0039191A" w:rsidRPr="005D306D">
        <w:rPr>
          <w:rFonts w:ascii="Palatino Linotype" w:hAnsi="Palatino Linotype"/>
          <w:b/>
          <w:sz w:val="22"/>
          <w:szCs w:val="22"/>
        </w:rPr>
        <w:t xml:space="preserve"> y</w:t>
      </w:r>
    </w:p>
    <w:p w14:paraId="1ABE7D9D" w14:textId="55A6C628" w:rsidR="005E1AE9" w:rsidRPr="005D306D" w:rsidRDefault="00E359AC" w:rsidP="00472C66">
      <w:pPr>
        <w:numPr>
          <w:ilvl w:val="0"/>
          <w:numId w:val="4"/>
        </w:numPr>
        <w:pBdr>
          <w:top w:val="nil"/>
          <w:left w:val="nil"/>
          <w:bottom w:val="nil"/>
          <w:right w:val="nil"/>
          <w:between w:val="nil"/>
        </w:pBdr>
        <w:spacing w:line="360" w:lineRule="auto"/>
        <w:ind w:left="426" w:right="141" w:hanging="283"/>
        <w:jc w:val="both"/>
        <w:rPr>
          <w:rFonts w:ascii="Palatino Linotype" w:eastAsia="Palatino Linotype" w:hAnsi="Palatino Linotype" w:cs="Palatino Linotype"/>
          <w:b/>
          <w:sz w:val="22"/>
          <w:szCs w:val="22"/>
        </w:rPr>
      </w:pPr>
      <w:r w:rsidRPr="005D306D">
        <w:rPr>
          <w:rFonts w:ascii="Palatino Linotype" w:hAnsi="Palatino Linotype" w:cs="Tahoma"/>
          <w:b/>
          <w:sz w:val="22"/>
          <w:szCs w:val="22"/>
        </w:rPr>
        <w:t>Estado de situación financiera del mes de diciembre de 2024, así como el lugar donde puede ser consultado, al siete de febrero de 2025</w:t>
      </w:r>
      <w:r w:rsidR="008C2BDE" w:rsidRPr="005D306D">
        <w:rPr>
          <w:rFonts w:ascii="Palatino Linotype" w:hAnsi="Palatino Linotype" w:cs="Tahoma"/>
          <w:b/>
          <w:sz w:val="22"/>
          <w:szCs w:val="22"/>
        </w:rPr>
        <w:t>.</w:t>
      </w:r>
    </w:p>
    <w:p w14:paraId="5251ECFA" w14:textId="77777777" w:rsidR="003D4131" w:rsidRPr="005D306D" w:rsidRDefault="003D4131" w:rsidP="008C2BDE">
      <w:pPr>
        <w:pBdr>
          <w:top w:val="nil"/>
          <w:left w:val="nil"/>
          <w:bottom w:val="nil"/>
          <w:right w:val="nil"/>
          <w:between w:val="nil"/>
        </w:pBdr>
        <w:spacing w:line="360" w:lineRule="auto"/>
        <w:ind w:right="616"/>
        <w:jc w:val="both"/>
        <w:rPr>
          <w:rFonts w:ascii="Palatino Linotype" w:eastAsia="Palatino Linotype" w:hAnsi="Palatino Linotype" w:cs="Palatino Linotype"/>
          <w:i/>
          <w:sz w:val="22"/>
          <w:szCs w:val="22"/>
        </w:rPr>
      </w:pPr>
    </w:p>
    <w:p w14:paraId="16BD40C6" w14:textId="77777777" w:rsidR="00AC6470" w:rsidRPr="005D306D" w:rsidRDefault="00AC6470" w:rsidP="008C2BDE">
      <w:pPr>
        <w:pBdr>
          <w:top w:val="nil"/>
          <w:left w:val="nil"/>
          <w:bottom w:val="nil"/>
          <w:right w:val="nil"/>
          <w:between w:val="nil"/>
        </w:pBdr>
        <w:spacing w:line="360" w:lineRule="auto"/>
        <w:ind w:left="284" w:right="616"/>
        <w:jc w:val="both"/>
        <w:rPr>
          <w:rFonts w:ascii="Palatino Linotype" w:eastAsia="Palatino Linotype" w:hAnsi="Palatino Linotype" w:cs="Palatino Linotype"/>
          <w:i/>
          <w:sz w:val="22"/>
          <w:szCs w:val="22"/>
        </w:rPr>
      </w:pPr>
      <w:r w:rsidRPr="005D306D">
        <w:rPr>
          <w:rFonts w:ascii="Palatino Linotype" w:eastAsia="Palatino Linotype" w:hAnsi="Palatino Linotype" w:cs="Palatino Linotype"/>
          <w:i/>
          <w:sz w:val="22"/>
          <w:szCs w:val="22"/>
        </w:rPr>
        <w:t xml:space="preserve">Debiendo acompañar con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w:t>
      </w:r>
      <w:r w:rsidRPr="005D306D">
        <w:rPr>
          <w:rFonts w:ascii="Palatino Linotype" w:eastAsia="Palatino Linotype" w:hAnsi="Palatino Linotype" w:cs="Palatino Linotype"/>
          <w:b/>
          <w:i/>
          <w:sz w:val="22"/>
          <w:szCs w:val="22"/>
        </w:rPr>
        <w:t>Recurrente</w:t>
      </w:r>
      <w:r w:rsidRPr="005D306D">
        <w:rPr>
          <w:rFonts w:ascii="Palatino Linotype" w:eastAsia="Palatino Linotype" w:hAnsi="Palatino Linotype" w:cs="Palatino Linotype"/>
          <w:i/>
          <w:sz w:val="22"/>
          <w:szCs w:val="22"/>
        </w:rPr>
        <w:t xml:space="preserve">, mismo que igualmente hará de su conocimiento. </w:t>
      </w:r>
    </w:p>
    <w:p w14:paraId="24D8CCB5" w14:textId="77777777" w:rsidR="003D4131" w:rsidRPr="005D306D" w:rsidRDefault="003D4131" w:rsidP="008C2BDE">
      <w:pPr>
        <w:spacing w:before="240" w:after="240"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b/>
          <w:sz w:val="22"/>
          <w:szCs w:val="22"/>
        </w:rPr>
        <w:t xml:space="preserve">Tercero.  Notifíquese vía SAIMEX, </w:t>
      </w:r>
      <w:r w:rsidRPr="005D306D">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C320868" w14:textId="2855D554" w:rsidR="003D4131" w:rsidRPr="005D306D" w:rsidRDefault="003D4131" w:rsidP="008C2BDE">
      <w:pPr>
        <w:spacing w:before="240" w:after="240" w:line="360" w:lineRule="auto"/>
        <w:ind w:right="49"/>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b/>
          <w:sz w:val="22"/>
          <w:szCs w:val="22"/>
        </w:rPr>
        <w:lastRenderedPageBreak/>
        <w:t xml:space="preserve">Cuarto. </w:t>
      </w:r>
      <w:r w:rsidR="00311007" w:rsidRPr="005D306D">
        <w:rPr>
          <w:rFonts w:ascii="Palatino Linotype" w:eastAsia="Palatino Linotype" w:hAnsi="Palatino Linotype" w:cs="Palatino Linotype"/>
          <w:b/>
          <w:sz w:val="22"/>
          <w:szCs w:val="22"/>
        </w:rPr>
        <w:t xml:space="preserve">Notifíquese a través del SAIMEX, </w:t>
      </w:r>
      <w:r w:rsidR="00311007" w:rsidRPr="005D306D">
        <w:rPr>
          <w:rFonts w:ascii="Palatino Linotype" w:eastAsia="Palatino Linotype" w:hAnsi="Palatino Linotype" w:cs="Palatino Linotype"/>
          <w:sz w:val="22"/>
          <w:szCs w:val="22"/>
        </w:rPr>
        <w:t>al Titular de la Unidad de Transparencia que d</w:t>
      </w:r>
      <w:r w:rsidRPr="005D306D">
        <w:rPr>
          <w:rFonts w:ascii="Palatino Linotype" w:eastAsia="Palatino Linotype" w:hAnsi="Palatino Linotype" w:cs="Palatino Linotype"/>
          <w:sz w:val="22"/>
          <w:szCs w:val="22"/>
        </w:rPr>
        <w:t>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67950A8" w14:textId="0D361C9F" w:rsidR="003D4131" w:rsidRPr="005D306D" w:rsidRDefault="003D4131" w:rsidP="008C2BDE">
      <w:pPr>
        <w:spacing w:before="240" w:after="240" w:line="360" w:lineRule="auto"/>
        <w:ind w:right="49"/>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b/>
          <w:sz w:val="22"/>
          <w:szCs w:val="22"/>
        </w:rPr>
        <w:t xml:space="preserve">Quinto. Notifíquese vía SAIMEX, </w:t>
      </w:r>
      <w:r w:rsidRPr="005D306D">
        <w:rPr>
          <w:rFonts w:ascii="Palatino Linotype" w:eastAsia="Palatino Linotype" w:hAnsi="Palatino Linotype" w:cs="Palatino Linotype"/>
          <w:sz w:val="22"/>
          <w:szCs w:val="22"/>
        </w:rPr>
        <w:t>a</w:t>
      </w:r>
      <w:r w:rsidRPr="005D306D">
        <w:rPr>
          <w:rFonts w:ascii="Palatino Linotype" w:eastAsia="Palatino Linotype" w:hAnsi="Palatino Linotype" w:cs="Palatino Linotype"/>
          <w:b/>
          <w:sz w:val="22"/>
          <w:szCs w:val="22"/>
        </w:rPr>
        <w:t xml:space="preserve"> la parte Recurrente</w:t>
      </w:r>
      <w:r w:rsidRPr="005D306D">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r w:rsidR="001F3E5D" w:rsidRPr="005D306D">
        <w:rPr>
          <w:rFonts w:ascii="Palatino Linotype" w:eastAsia="Palatino Linotype" w:hAnsi="Palatino Linotype" w:cs="Palatino Linotype"/>
          <w:sz w:val="22"/>
          <w:szCs w:val="22"/>
        </w:rPr>
        <w:t xml:space="preserve"> </w:t>
      </w:r>
    </w:p>
    <w:p w14:paraId="1915B88E" w14:textId="1CC68A27" w:rsidR="00AD46C7" w:rsidRPr="00346222" w:rsidRDefault="00F2336C" w:rsidP="008C2BDE">
      <w:pPr>
        <w:spacing w:before="240" w:after="240" w:line="360" w:lineRule="auto"/>
        <w:jc w:val="both"/>
        <w:rPr>
          <w:rFonts w:ascii="Palatino Linotype" w:eastAsia="Palatino Linotype" w:hAnsi="Palatino Linotype" w:cs="Palatino Linotype"/>
          <w:sz w:val="22"/>
          <w:szCs w:val="22"/>
        </w:rPr>
      </w:pPr>
      <w:r w:rsidRPr="005D306D">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DÉCIMA </w:t>
      </w:r>
      <w:r w:rsidR="004011C1" w:rsidRPr="005D306D">
        <w:rPr>
          <w:rFonts w:ascii="Palatino Linotype" w:eastAsia="Palatino Linotype" w:hAnsi="Palatino Linotype" w:cs="Palatino Linotype"/>
          <w:sz w:val="22"/>
          <w:szCs w:val="22"/>
        </w:rPr>
        <w:t>OCTAVA</w:t>
      </w:r>
      <w:r w:rsidRPr="005D306D">
        <w:rPr>
          <w:rFonts w:ascii="Palatino Linotype" w:eastAsia="Palatino Linotype" w:hAnsi="Palatino Linotype" w:cs="Palatino Linotype"/>
          <w:sz w:val="22"/>
          <w:szCs w:val="22"/>
        </w:rPr>
        <w:t xml:space="preserve"> ORDINARIA CELEBRADA EL </w:t>
      </w:r>
      <w:r w:rsidR="004011C1" w:rsidRPr="005D306D">
        <w:rPr>
          <w:rFonts w:ascii="Palatino Linotype" w:eastAsia="Palatino Linotype" w:hAnsi="Palatino Linotype" w:cs="Palatino Linotype"/>
          <w:sz w:val="22"/>
          <w:szCs w:val="22"/>
        </w:rPr>
        <w:t>VEINTIUNO</w:t>
      </w:r>
      <w:r w:rsidR="00934B63" w:rsidRPr="005D306D">
        <w:rPr>
          <w:rFonts w:ascii="Palatino Linotype" w:eastAsia="Palatino Linotype" w:hAnsi="Palatino Linotype" w:cs="Palatino Linotype"/>
          <w:sz w:val="22"/>
          <w:szCs w:val="22"/>
        </w:rPr>
        <w:t xml:space="preserve"> </w:t>
      </w:r>
      <w:r w:rsidRPr="005D306D">
        <w:rPr>
          <w:rFonts w:ascii="Palatino Linotype" w:eastAsia="Palatino Linotype" w:hAnsi="Palatino Linotype" w:cs="Palatino Linotype"/>
          <w:sz w:val="22"/>
          <w:szCs w:val="22"/>
        </w:rPr>
        <w:t xml:space="preserve">DE </w:t>
      </w:r>
      <w:r w:rsidR="004011C1" w:rsidRPr="005D306D">
        <w:rPr>
          <w:rFonts w:ascii="Palatino Linotype" w:eastAsia="Palatino Linotype" w:hAnsi="Palatino Linotype" w:cs="Palatino Linotype"/>
          <w:sz w:val="22"/>
          <w:szCs w:val="22"/>
        </w:rPr>
        <w:t>MAYO</w:t>
      </w:r>
      <w:r w:rsidRPr="005D306D">
        <w:rPr>
          <w:rFonts w:ascii="Palatino Linotype" w:eastAsia="Palatino Linotype" w:hAnsi="Palatino Linotype" w:cs="Palatino Linotype"/>
          <w:sz w:val="22"/>
          <w:szCs w:val="22"/>
        </w:rPr>
        <w:t xml:space="preserve"> DEL DOS MIL VEINTICINCO, ANTE EL SECRETARIO TÉCNICO DEL PLENO ALEXIS TAPIA RAMÍREZ.</w:t>
      </w:r>
    </w:p>
    <w:p w14:paraId="7155D2AF" w14:textId="77777777" w:rsidR="00AD46C7" w:rsidRPr="00346222" w:rsidRDefault="00AD46C7" w:rsidP="008C2BDE">
      <w:pPr>
        <w:spacing w:before="240" w:after="240" w:line="360" w:lineRule="auto"/>
        <w:jc w:val="both"/>
        <w:rPr>
          <w:rFonts w:ascii="Palatino Linotype" w:eastAsia="Palatino Linotype" w:hAnsi="Palatino Linotype" w:cs="Palatino Linotype"/>
          <w:sz w:val="22"/>
          <w:szCs w:val="22"/>
        </w:rPr>
      </w:pPr>
    </w:p>
    <w:p w14:paraId="04807F23" w14:textId="77777777" w:rsidR="00AD46C7" w:rsidRPr="00346222" w:rsidRDefault="00AD46C7" w:rsidP="008C2BDE">
      <w:pPr>
        <w:spacing w:before="240" w:after="240" w:line="360" w:lineRule="auto"/>
        <w:jc w:val="both"/>
        <w:rPr>
          <w:rFonts w:ascii="Palatino Linotype" w:eastAsia="Palatino Linotype" w:hAnsi="Palatino Linotype" w:cs="Palatino Linotype"/>
          <w:sz w:val="22"/>
          <w:szCs w:val="22"/>
        </w:rPr>
      </w:pPr>
    </w:p>
    <w:p w14:paraId="509A030F" w14:textId="2BD56559" w:rsidR="00AD46C7" w:rsidRPr="00346222" w:rsidRDefault="00AD46C7" w:rsidP="008C2BDE">
      <w:pPr>
        <w:spacing w:before="240" w:after="240" w:line="360" w:lineRule="auto"/>
        <w:jc w:val="both"/>
        <w:rPr>
          <w:rFonts w:ascii="Palatino Linotype" w:eastAsia="Palatino Linotype" w:hAnsi="Palatino Linotype" w:cs="Palatino Linotype"/>
          <w:sz w:val="22"/>
          <w:szCs w:val="22"/>
        </w:rPr>
      </w:pPr>
    </w:p>
    <w:p w14:paraId="349DC0E1" w14:textId="22FD3E66" w:rsidR="00346222" w:rsidRPr="00346222" w:rsidRDefault="00346222" w:rsidP="008C2BDE">
      <w:pPr>
        <w:spacing w:before="240" w:after="240" w:line="360" w:lineRule="auto"/>
        <w:jc w:val="both"/>
        <w:rPr>
          <w:rFonts w:ascii="Palatino Linotype" w:eastAsia="Palatino Linotype" w:hAnsi="Palatino Linotype" w:cs="Palatino Linotype"/>
          <w:sz w:val="22"/>
          <w:szCs w:val="22"/>
        </w:rPr>
      </w:pPr>
    </w:p>
    <w:p w14:paraId="684F8D8B" w14:textId="4EF5FA11" w:rsidR="00346222" w:rsidRPr="00346222" w:rsidRDefault="00346222" w:rsidP="008C2BDE">
      <w:pPr>
        <w:spacing w:before="240" w:after="240" w:line="360" w:lineRule="auto"/>
        <w:jc w:val="both"/>
        <w:rPr>
          <w:rFonts w:ascii="Palatino Linotype" w:eastAsia="Palatino Linotype" w:hAnsi="Palatino Linotype" w:cs="Palatino Linotype"/>
          <w:sz w:val="22"/>
          <w:szCs w:val="22"/>
        </w:rPr>
      </w:pPr>
    </w:p>
    <w:p w14:paraId="4D873F95" w14:textId="589F1610" w:rsidR="00346222" w:rsidRPr="00346222" w:rsidRDefault="00346222" w:rsidP="008C2BDE">
      <w:pPr>
        <w:spacing w:before="240" w:after="240" w:line="360" w:lineRule="auto"/>
        <w:jc w:val="both"/>
        <w:rPr>
          <w:rFonts w:ascii="Palatino Linotype" w:eastAsia="Palatino Linotype" w:hAnsi="Palatino Linotype" w:cs="Palatino Linotype"/>
          <w:sz w:val="22"/>
          <w:szCs w:val="22"/>
        </w:rPr>
      </w:pPr>
    </w:p>
    <w:p w14:paraId="6A1E42F8" w14:textId="25FC1829" w:rsidR="00346222" w:rsidRPr="00346222" w:rsidRDefault="00346222" w:rsidP="008C2BDE">
      <w:pPr>
        <w:spacing w:before="240" w:after="240" w:line="360" w:lineRule="auto"/>
        <w:jc w:val="both"/>
        <w:rPr>
          <w:rFonts w:ascii="Palatino Linotype" w:eastAsia="Palatino Linotype" w:hAnsi="Palatino Linotype" w:cs="Palatino Linotype"/>
          <w:sz w:val="22"/>
          <w:szCs w:val="22"/>
        </w:rPr>
      </w:pPr>
    </w:p>
    <w:p w14:paraId="53379E3B" w14:textId="77777777" w:rsidR="00346222" w:rsidRPr="00346222" w:rsidRDefault="00346222" w:rsidP="008C2BDE">
      <w:pPr>
        <w:spacing w:before="240" w:after="240" w:line="360" w:lineRule="auto"/>
        <w:jc w:val="both"/>
        <w:rPr>
          <w:rFonts w:ascii="Palatino Linotype" w:eastAsia="Palatino Linotype" w:hAnsi="Palatino Linotype" w:cs="Palatino Linotype"/>
          <w:sz w:val="22"/>
          <w:szCs w:val="22"/>
        </w:rPr>
      </w:pPr>
    </w:p>
    <w:p w14:paraId="3F7429C5" w14:textId="77777777" w:rsidR="00AD46C7" w:rsidRPr="00346222" w:rsidRDefault="00AD46C7" w:rsidP="008C2BDE">
      <w:pPr>
        <w:spacing w:before="240" w:after="240" w:line="360" w:lineRule="auto"/>
        <w:jc w:val="both"/>
        <w:rPr>
          <w:rFonts w:ascii="Palatino Linotype" w:eastAsia="Palatino Linotype" w:hAnsi="Palatino Linotype" w:cs="Palatino Linotype"/>
          <w:sz w:val="22"/>
          <w:szCs w:val="22"/>
        </w:rPr>
      </w:pPr>
    </w:p>
    <w:sectPr w:rsidR="00AD46C7" w:rsidRPr="00346222" w:rsidSect="005B39E1">
      <w:headerReference w:type="default" r:id="rId16"/>
      <w:footerReference w:type="default" r:id="rId17"/>
      <w:headerReference w:type="first" r:id="rId18"/>
      <w:footerReference w:type="first" r:id="rId19"/>
      <w:pgSz w:w="12240" w:h="15840"/>
      <w:pgMar w:top="1985" w:right="1467"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165C2" w14:textId="77777777" w:rsidR="005A33E0" w:rsidRDefault="005A33E0">
      <w:r>
        <w:separator/>
      </w:r>
    </w:p>
  </w:endnote>
  <w:endnote w:type="continuationSeparator" w:id="0">
    <w:p w14:paraId="7399BAAD" w14:textId="77777777" w:rsidR="005A33E0" w:rsidRDefault="005A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4B36" w14:textId="77777777" w:rsidR="000617A4" w:rsidRDefault="000617A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562C8">
      <w:rPr>
        <w:rFonts w:ascii="Palatino Linotype" w:eastAsia="Palatino Linotype" w:hAnsi="Palatino Linotype" w:cs="Palatino Linotype"/>
        <w:b/>
        <w:noProof/>
        <w:color w:val="000000"/>
        <w:sz w:val="20"/>
        <w:szCs w:val="20"/>
      </w:rPr>
      <w:t>69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562C8">
      <w:rPr>
        <w:rFonts w:ascii="Palatino Linotype" w:eastAsia="Palatino Linotype" w:hAnsi="Palatino Linotype" w:cs="Palatino Linotype"/>
        <w:b/>
        <w:noProof/>
        <w:color w:val="000000"/>
        <w:sz w:val="20"/>
        <w:szCs w:val="20"/>
      </w:rPr>
      <w:t>71</w:t>
    </w:r>
    <w:r>
      <w:rPr>
        <w:rFonts w:ascii="Palatino Linotype" w:eastAsia="Palatino Linotype" w:hAnsi="Palatino Linotype" w:cs="Palatino Linotype"/>
        <w:b/>
        <w:color w:val="000000"/>
        <w:sz w:val="20"/>
        <w:szCs w:val="20"/>
      </w:rPr>
      <w:fldChar w:fldCharType="end"/>
    </w:r>
  </w:p>
  <w:p w14:paraId="3AA10B98" w14:textId="77777777" w:rsidR="000617A4" w:rsidRDefault="000617A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FB7C" w14:textId="77777777" w:rsidR="000617A4" w:rsidRDefault="000617A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562C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562C8">
      <w:rPr>
        <w:rFonts w:ascii="Palatino Linotype" w:eastAsia="Palatino Linotype" w:hAnsi="Palatino Linotype" w:cs="Palatino Linotype"/>
        <w:b/>
        <w:noProof/>
        <w:color w:val="000000"/>
        <w:sz w:val="20"/>
        <w:szCs w:val="20"/>
      </w:rPr>
      <w:t>71</w:t>
    </w:r>
    <w:r>
      <w:rPr>
        <w:rFonts w:ascii="Palatino Linotype" w:eastAsia="Palatino Linotype" w:hAnsi="Palatino Linotype" w:cs="Palatino Linotype"/>
        <w:b/>
        <w:color w:val="000000"/>
        <w:sz w:val="20"/>
        <w:szCs w:val="20"/>
      </w:rPr>
      <w:fldChar w:fldCharType="end"/>
    </w:r>
  </w:p>
  <w:p w14:paraId="1E2963E5" w14:textId="77777777" w:rsidR="000617A4" w:rsidRDefault="000617A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7ED29" w14:textId="77777777" w:rsidR="005A33E0" w:rsidRDefault="005A33E0">
      <w:r>
        <w:separator/>
      </w:r>
    </w:p>
  </w:footnote>
  <w:footnote w:type="continuationSeparator" w:id="0">
    <w:p w14:paraId="257C6257" w14:textId="77777777" w:rsidR="005A33E0" w:rsidRDefault="005A33E0">
      <w:r>
        <w:continuationSeparator/>
      </w:r>
    </w:p>
  </w:footnote>
  <w:footnote w:id="1">
    <w:p w14:paraId="72F24FC2" w14:textId="77777777" w:rsidR="000617A4" w:rsidRDefault="000617A4" w:rsidP="008722F7">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2">
    <w:p w14:paraId="54EAC980" w14:textId="77777777" w:rsidR="000617A4" w:rsidRDefault="000617A4" w:rsidP="008722F7">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3">
    <w:p w14:paraId="4E410F70" w14:textId="77777777" w:rsidR="000617A4" w:rsidRDefault="000617A4" w:rsidP="008722F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VILLANUEVA VILLANUEVA Ernesto, Derecho de la Información, Ed, Porrúa S.A., México. 2006, pág.270.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0267" w14:textId="77777777" w:rsidR="000617A4" w:rsidRDefault="000617A4">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127A464" wp14:editId="28DA5EDB">
          <wp:simplePos x="0" y="0"/>
          <wp:positionH relativeFrom="column">
            <wp:posOffset>-1080129</wp:posOffset>
          </wp:positionH>
          <wp:positionV relativeFrom="paragraph">
            <wp:posOffset>-488309</wp:posOffset>
          </wp:positionV>
          <wp:extent cx="7809865" cy="10165715"/>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1"/>
      <w:tblW w:w="5953" w:type="dxa"/>
      <w:tblInd w:w="3261" w:type="dxa"/>
      <w:tblLayout w:type="fixed"/>
      <w:tblLook w:val="0400" w:firstRow="0" w:lastRow="0" w:firstColumn="0" w:lastColumn="0" w:noHBand="0" w:noVBand="1"/>
    </w:tblPr>
    <w:tblGrid>
      <w:gridCol w:w="2489"/>
      <w:gridCol w:w="3464"/>
    </w:tblGrid>
    <w:tr w:rsidR="000617A4" w14:paraId="4C2940CF" w14:textId="77777777">
      <w:tc>
        <w:tcPr>
          <w:tcW w:w="2489" w:type="dxa"/>
          <w:shd w:val="clear" w:color="auto" w:fill="auto"/>
        </w:tcPr>
        <w:p w14:paraId="464AF0AD" w14:textId="77777777" w:rsidR="000617A4" w:rsidRDefault="000617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3FFECB9" w14:textId="1BE7E559" w:rsidR="000617A4" w:rsidRDefault="000617A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02719/INFOEM/IP/RR/2025</w:t>
          </w:r>
        </w:p>
      </w:tc>
    </w:tr>
    <w:tr w:rsidR="000617A4" w14:paraId="5CFDA04F" w14:textId="77777777">
      <w:trPr>
        <w:trHeight w:val="228"/>
      </w:trPr>
      <w:tc>
        <w:tcPr>
          <w:tcW w:w="2489" w:type="dxa"/>
          <w:shd w:val="clear" w:color="auto" w:fill="auto"/>
          <w:vAlign w:val="center"/>
        </w:tcPr>
        <w:p w14:paraId="65A8299A" w14:textId="77777777" w:rsidR="000617A4" w:rsidRDefault="000617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F50E211" w14:textId="46093DF4" w:rsidR="000617A4" w:rsidRDefault="000617A4" w:rsidP="00C823BE">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Tenancingo</w:t>
          </w:r>
        </w:p>
      </w:tc>
    </w:tr>
    <w:tr w:rsidR="000617A4" w14:paraId="73EAE311" w14:textId="77777777">
      <w:tc>
        <w:tcPr>
          <w:tcW w:w="2489" w:type="dxa"/>
          <w:shd w:val="clear" w:color="auto" w:fill="auto"/>
          <w:vAlign w:val="center"/>
        </w:tcPr>
        <w:p w14:paraId="08FBD364" w14:textId="77777777" w:rsidR="000617A4" w:rsidRDefault="000617A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FE94AE4" w14:textId="77777777" w:rsidR="000617A4" w:rsidRDefault="000617A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5160601" w14:textId="77777777" w:rsidR="000617A4" w:rsidRDefault="000617A4">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7787" w14:textId="77777777" w:rsidR="000617A4" w:rsidRDefault="000617A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w:t>
    </w:r>
  </w:p>
  <w:tbl>
    <w:tblPr>
      <w:tblStyle w:val="10"/>
      <w:tblW w:w="5670" w:type="dxa"/>
      <w:tblInd w:w="3261" w:type="dxa"/>
      <w:tblLayout w:type="fixed"/>
      <w:tblLook w:val="0400" w:firstRow="0" w:lastRow="0" w:firstColumn="0" w:lastColumn="0" w:noHBand="0" w:noVBand="1"/>
    </w:tblPr>
    <w:tblGrid>
      <w:gridCol w:w="2551"/>
      <w:gridCol w:w="3119"/>
    </w:tblGrid>
    <w:tr w:rsidR="000617A4" w14:paraId="0429276E" w14:textId="77777777">
      <w:tc>
        <w:tcPr>
          <w:tcW w:w="2551" w:type="dxa"/>
          <w:shd w:val="clear" w:color="auto" w:fill="auto"/>
          <w:vAlign w:val="center"/>
        </w:tcPr>
        <w:p w14:paraId="7EF3721F" w14:textId="77777777" w:rsidR="000617A4" w:rsidRDefault="000617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C6E07AC" w14:textId="14328ED7" w:rsidR="000617A4" w:rsidRDefault="000617A4" w:rsidP="004011C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02719/INFOEM/IP/RR/2025</w:t>
          </w:r>
        </w:p>
      </w:tc>
    </w:tr>
    <w:tr w:rsidR="000617A4" w14:paraId="02BCA1AE" w14:textId="77777777">
      <w:trPr>
        <w:trHeight w:val="130"/>
      </w:trPr>
      <w:tc>
        <w:tcPr>
          <w:tcW w:w="2551" w:type="dxa"/>
          <w:shd w:val="clear" w:color="auto" w:fill="auto"/>
          <w:vAlign w:val="center"/>
        </w:tcPr>
        <w:p w14:paraId="39DA678D" w14:textId="77777777" w:rsidR="000617A4" w:rsidRDefault="000617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AC355BB" w14:textId="463F1803" w:rsidR="000617A4" w:rsidRDefault="000617A4">
          <w:pPr>
            <w:tabs>
              <w:tab w:val="left" w:pos="3153"/>
            </w:tabs>
            <w:ind w:left="-45"/>
            <w:jc w:val="both"/>
            <w:rPr>
              <w:rFonts w:ascii="Palatino Linotype" w:eastAsia="Palatino Linotype" w:hAnsi="Palatino Linotype" w:cs="Palatino Linotype"/>
              <w:b/>
              <w:sz w:val="22"/>
              <w:szCs w:val="22"/>
            </w:rPr>
          </w:pPr>
          <w:r>
            <w:rPr>
              <w:noProof/>
              <w:lang w:val="es-MX"/>
            </w:rPr>
            <w:drawing>
              <wp:anchor distT="0" distB="0" distL="0" distR="0" simplePos="0" relativeHeight="251659264" behindDoc="1" locked="0" layoutInCell="1" hidden="0" allowOverlap="1" wp14:anchorId="5C75B8D2" wp14:editId="2B403226">
                <wp:simplePos x="0" y="0"/>
                <wp:positionH relativeFrom="column">
                  <wp:posOffset>-4425311</wp:posOffset>
                </wp:positionH>
                <wp:positionV relativeFrom="paragraph">
                  <wp:posOffset>-361945</wp:posOffset>
                </wp:positionV>
                <wp:extent cx="7809865" cy="10165715"/>
                <wp:effectExtent l="0" t="0" r="0" b="0"/>
                <wp:wrapNone/>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r w:rsidR="006D508F">
            <w:rPr>
              <w:rFonts w:ascii="Palatino Linotype" w:eastAsia="Palatino Linotype" w:hAnsi="Palatino Linotype" w:cs="Palatino Linotype"/>
              <w:b/>
              <w:sz w:val="22"/>
              <w:szCs w:val="22"/>
            </w:rPr>
            <w:t>XXXX XXX XXXX</w:t>
          </w:r>
        </w:p>
      </w:tc>
    </w:tr>
    <w:tr w:rsidR="000617A4" w14:paraId="2CF3C253" w14:textId="77777777">
      <w:trPr>
        <w:trHeight w:val="228"/>
      </w:trPr>
      <w:tc>
        <w:tcPr>
          <w:tcW w:w="2551" w:type="dxa"/>
          <w:shd w:val="clear" w:color="auto" w:fill="auto"/>
          <w:vAlign w:val="center"/>
        </w:tcPr>
        <w:p w14:paraId="19935346" w14:textId="77777777" w:rsidR="000617A4" w:rsidRDefault="000617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3EE6DB6" w14:textId="3D6D48F2" w:rsidR="000617A4" w:rsidRDefault="000617A4" w:rsidP="0078481B">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Tenancingo</w:t>
          </w:r>
        </w:p>
      </w:tc>
    </w:tr>
    <w:tr w:rsidR="000617A4" w14:paraId="29A169BC" w14:textId="77777777">
      <w:tc>
        <w:tcPr>
          <w:tcW w:w="2551" w:type="dxa"/>
          <w:shd w:val="clear" w:color="auto" w:fill="auto"/>
          <w:vAlign w:val="center"/>
        </w:tcPr>
        <w:p w14:paraId="1E72B083" w14:textId="77777777" w:rsidR="000617A4" w:rsidRDefault="000617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0EA5A92" w14:textId="77777777" w:rsidR="000617A4" w:rsidRDefault="000617A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0620AD8" w14:textId="77777777" w:rsidR="000617A4" w:rsidRDefault="000617A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04653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E3A94"/>
    <w:multiLevelType w:val="multilevel"/>
    <w:tmpl w:val="AF62DF3E"/>
    <w:lvl w:ilvl="0">
      <w:start w:val="1"/>
      <w:numFmt w:val="bullet"/>
      <w:pStyle w:val="Listaconvietas3"/>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C658BB"/>
    <w:multiLevelType w:val="multilevel"/>
    <w:tmpl w:val="8B920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52463F"/>
    <w:multiLevelType w:val="hybridMultilevel"/>
    <w:tmpl w:val="65420E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A7E26D5"/>
    <w:multiLevelType w:val="hybridMultilevel"/>
    <w:tmpl w:val="11901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1D278E"/>
    <w:multiLevelType w:val="multilevel"/>
    <w:tmpl w:val="42621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551AFB"/>
    <w:multiLevelType w:val="multilevel"/>
    <w:tmpl w:val="919CA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6727D72"/>
    <w:multiLevelType w:val="hybridMultilevel"/>
    <w:tmpl w:val="B29EE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6F183100"/>
    <w:multiLevelType w:val="hybridMultilevel"/>
    <w:tmpl w:val="AAD43C84"/>
    <w:lvl w:ilvl="0" w:tplc="6E40F5CE">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F5C7AD0"/>
    <w:multiLevelType w:val="multilevel"/>
    <w:tmpl w:val="BEA2F5E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1"/>
  </w:num>
  <w:num w:numId="2">
    <w:abstractNumId w:val="6"/>
  </w:num>
  <w:num w:numId="3">
    <w:abstractNumId w:val="3"/>
  </w:num>
  <w:num w:numId="4">
    <w:abstractNumId w:val="2"/>
  </w:num>
  <w:num w:numId="5">
    <w:abstractNumId w:val="0"/>
  </w:num>
  <w:num w:numId="6">
    <w:abstractNumId w:val="10"/>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9"/>
  </w:num>
  <w:num w:numId="12">
    <w:abstractNumId w:val="5"/>
    <w:lvlOverride w:ilvl="0">
      <w:lvl w:ilvl="0">
        <w:numFmt w:val="lowerLetter"/>
        <w:lvlText w:val="%1."/>
        <w:lvlJc w:val="left"/>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6C7"/>
    <w:rsid w:val="000002FE"/>
    <w:rsid w:val="0000450A"/>
    <w:rsid w:val="00005866"/>
    <w:rsid w:val="0001135A"/>
    <w:rsid w:val="0002005E"/>
    <w:rsid w:val="000212D4"/>
    <w:rsid w:val="00022161"/>
    <w:rsid w:val="00022427"/>
    <w:rsid w:val="00022853"/>
    <w:rsid w:val="000245A0"/>
    <w:rsid w:val="000246F7"/>
    <w:rsid w:val="00024CC0"/>
    <w:rsid w:val="000321C2"/>
    <w:rsid w:val="000555BC"/>
    <w:rsid w:val="00056FAD"/>
    <w:rsid w:val="00057A61"/>
    <w:rsid w:val="00060311"/>
    <w:rsid w:val="000617A4"/>
    <w:rsid w:val="00072B0C"/>
    <w:rsid w:val="00073E62"/>
    <w:rsid w:val="0007664B"/>
    <w:rsid w:val="000846BD"/>
    <w:rsid w:val="00085324"/>
    <w:rsid w:val="00085CC1"/>
    <w:rsid w:val="00086975"/>
    <w:rsid w:val="00090964"/>
    <w:rsid w:val="000A0390"/>
    <w:rsid w:val="000A288D"/>
    <w:rsid w:val="000B02A5"/>
    <w:rsid w:val="000B078B"/>
    <w:rsid w:val="000B152E"/>
    <w:rsid w:val="000B4799"/>
    <w:rsid w:val="000B545F"/>
    <w:rsid w:val="000B73BC"/>
    <w:rsid w:val="000B7B61"/>
    <w:rsid w:val="000C0A4E"/>
    <w:rsid w:val="000C5861"/>
    <w:rsid w:val="000C7F44"/>
    <w:rsid w:val="000F02F1"/>
    <w:rsid w:val="000F6ED3"/>
    <w:rsid w:val="00102449"/>
    <w:rsid w:val="0011101A"/>
    <w:rsid w:val="0011501B"/>
    <w:rsid w:val="0011638A"/>
    <w:rsid w:val="00116AF3"/>
    <w:rsid w:val="00117278"/>
    <w:rsid w:val="00120962"/>
    <w:rsid w:val="001214E7"/>
    <w:rsid w:val="00121CE0"/>
    <w:rsid w:val="00127039"/>
    <w:rsid w:val="00130C7D"/>
    <w:rsid w:val="0013594E"/>
    <w:rsid w:val="001409D9"/>
    <w:rsid w:val="00143A16"/>
    <w:rsid w:val="0015711E"/>
    <w:rsid w:val="00162FE0"/>
    <w:rsid w:val="001646AB"/>
    <w:rsid w:val="00164FB5"/>
    <w:rsid w:val="00166BFE"/>
    <w:rsid w:val="001726E5"/>
    <w:rsid w:val="00172BB3"/>
    <w:rsid w:val="0019532B"/>
    <w:rsid w:val="00196B36"/>
    <w:rsid w:val="001A4653"/>
    <w:rsid w:val="001B1CF8"/>
    <w:rsid w:val="001B514A"/>
    <w:rsid w:val="001B5BFA"/>
    <w:rsid w:val="001C1788"/>
    <w:rsid w:val="001C43E1"/>
    <w:rsid w:val="001C4E7D"/>
    <w:rsid w:val="001E0E46"/>
    <w:rsid w:val="001E2237"/>
    <w:rsid w:val="001F0474"/>
    <w:rsid w:val="001F1EEB"/>
    <w:rsid w:val="001F2334"/>
    <w:rsid w:val="001F3E5D"/>
    <w:rsid w:val="00205710"/>
    <w:rsid w:val="002228E6"/>
    <w:rsid w:val="00226131"/>
    <w:rsid w:val="002277E6"/>
    <w:rsid w:val="00227AD1"/>
    <w:rsid w:val="00234DAD"/>
    <w:rsid w:val="00241B92"/>
    <w:rsid w:val="00242E89"/>
    <w:rsid w:val="0024338C"/>
    <w:rsid w:val="00247671"/>
    <w:rsid w:val="00270B61"/>
    <w:rsid w:val="00273782"/>
    <w:rsid w:val="00277B3C"/>
    <w:rsid w:val="002824F1"/>
    <w:rsid w:val="00284D8B"/>
    <w:rsid w:val="002860C1"/>
    <w:rsid w:val="002941BE"/>
    <w:rsid w:val="00294F95"/>
    <w:rsid w:val="00297F32"/>
    <w:rsid w:val="002A344B"/>
    <w:rsid w:val="002A746A"/>
    <w:rsid w:val="002B0FAC"/>
    <w:rsid w:val="002C3068"/>
    <w:rsid w:val="002C3BDB"/>
    <w:rsid w:val="002C3C7B"/>
    <w:rsid w:val="002C75DF"/>
    <w:rsid w:val="002C763F"/>
    <w:rsid w:val="002E0FCD"/>
    <w:rsid w:val="002F3173"/>
    <w:rsid w:val="002F45DB"/>
    <w:rsid w:val="002F67A5"/>
    <w:rsid w:val="00304B80"/>
    <w:rsid w:val="00304F5A"/>
    <w:rsid w:val="00305634"/>
    <w:rsid w:val="00311007"/>
    <w:rsid w:val="003224D8"/>
    <w:rsid w:val="00346222"/>
    <w:rsid w:val="003631BA"/>
    <w:rsid w:val="00364D9E"/>
    <w:rsid w:val="003759BB"/>
    <w:rsid w:val="00377F13"/>
    <w:rsid w:val="003829FB"/>
    <w:rsid w:val="0039191A"/>
    <w:rsid w:val="003939A0"/>
    <w:rsid w:val="00394C31"/>
    <w:rsid w:val="003977D6"/>
    <w:rsid w:val="003A457F"/>
    <w:rsid w:val="003B0E96"/>
    <w:rsid w:val="003B11E3"/>
    <w:rsid w:val="003B7C05"/>
    <w:rsid w:val="003C0E7E"/>
    <w:rsid w:val="003C1431"/>
    <w:rsid w:val="003C3EC3"/>
    <w:rsid w:val="003D2984"/>
    <w:rsid w:val="003D3FC3"/>
    <w:rsid w:val="003D4131"/>
    <w:rsid w:val="003D421A"/>
    <w:rsid w:val="003D7B93"/>
    <w:rsid w:val="003E1FA3"/>
    <w:rsid w:val="003F28C6"/>
    <w:rsid w:val="00400CA8"/>
    <w:rsid w:val="004011C1"/>
    <w:rsid w:val="00403487"/>
    <w:rsid w:val="00406BA2"/>
    <w:rsid w:val="00410BA4"/>
    <w:rsid w:val="004268D8"/>
    <w:rsid w:val="00432138"/>
    <w:rsid w:val="0043539F"/>
    <w:rsid w:val="004361B6"/>
    <w:rsid w:val="00464056"/>
    <w:rsid w:val="00464877"/>
    <w:rsid w:val="00472C66"/>
    <w:rsid w:val="00481B3D"/>
    <w:rsid w:val="004913E7"/>
    <w:rsid w:val="00493B0C"/>
    <w:rsid w:val="004945E8"/>
    <w:rsid w:val="004A18B1"/>
    <w:rsid w:val="004B39E6"/>
    <w:rsid w:val="004B5571"/>
    <w:rsid w:val="004B7FDD"/>
    <w:rsid w:val="004C43EC"/>
    <w:rsid w:val="004D782A"/>
    <w:rsid w:val="004E7BE0"/>
    <w:rsid w:val="004F1469"/>
    <w:rsid w:val="004F15F5"/>
    <w:rsid w:val="004F2EF6"/>
    <w:rsid w:val="004F4B2F"/>
    <w:rsid w:val="00523029"/>
    <w:rsid w:val="005309C3"/>
    <w:rsid w:val="00543660"/>
    <w:rsid w:val="00547F47"/>
    <w:rsid w:val="00560982"/>
    <w:rsid w:val="00567EFF"/>
    <w:rsid w:val="00575686"/>
    <w:rsid w:val="00581C3F"/>
    <w:rsid w:val="005835B4"/>
    <w:rsid w:val="00590C51"/>
    <w:rsid w:val="0059110B"/>
    <w:rsid w:val="005973B1"/>
    <w:rsid w:val="005A24EF"/>
    <w:rsid w:val="005A27B8"/>
    <w:rsid w:val="005A2C95"/>
    <w:rsid w:val="005A33E0"/>
    <w:rsid w:val="005B1397"/>
    <w:rsid w:val="005B39E1"/>
    <w:rsid w:val="005C3554"/>
    <w:rsid w:val="005C4189"/>
    <w:rsid w:val="005C73F3"/>
    <w:rsid w:val="005D0300"/>
    <w:rsid w:val="005D0AFE"/>
    <w:rsid w:val="005D306D"/>
    <w:rsid w:val="005D3251"/>
    <w:rsid w:val="005D5063"/>
    <w:rsid w:val="005E1AE9"/>
    <w:rsid w:val="005F139A"/>
    <w:rsid w:val="005F7183"/>
    <w:rsid w:val="00600023"/>
    <w:rsid w:val="006011B3"/>
    <w:rsid w:val="006026B1"/>
    <w:rsid w:val="00602E11"/>
    <w:rsid w:val="00602F3D"/>
    <w:rsid w:val="00611648"/>
    <w:rsid w:val="00613F64"/>
    <w:rsid w:val="00623E59"/>
    <w:rsid w:val="00627CCD"/>
    <w:rsid w:val="00627F7E"/>
    <w:rsid w:val="00632222"/>
    <w:rsid w:val="00632FD8"/>
    <w:rsid w:val="00640F0D"/>
    <w:rsid w:val="00646A78"/>
    <w:rsid w:val="0064759C"/>
    <w:rsid w:val="00662FF2"/>
    <w:rsid w:val="006636C0"/>
    <w:rsid w:val="00664C22"/>
    <w:rsid w:val="006662B4"/>
    <w:rsid w:val="00691A5F"/>
    <w:rsid w:val="006A1B3F"/>
    <w:rsid w:val="006A2EBA"/>
    <w:rsid w:val="006A6019"/>
    <w:rsid w:val="006B19A8"/>
    <w:rsid w:val="006B443C"/>
    <w:rsid w:val="006B4468"/>
    <w:rsid w:val="006D508F"/>
    <w:rsid w:val="006E17BA"/>
    <w:rsid w:val="006E64D6"/>
    <w:rsid w:val="00705465"/>
    <w:rsid w:val="00713348"/>
    <w:rsid w:val="0071777F"/>
    <w:rsid w:val="007216A1"/>
    <w:rsid w:val="00722654"/>
    <w:rsid w:val="00726CD2"/>
    <w:rsid w:val="00734B24"/>
    <w:rsid w:val="00734F35"/>
    <w:rsid w:val="0074453C"/>
    <w:rsid w:val="00745A82"/>
    <w:rsid w:val="00750B6A"/>
    <w:rsid w:val="00755DAB"/>
    <w:rsid w:val="00764023"/>
    <w:rsid w:val="00767E1A"/>
    <w:rsid w:val="00772483"/>
    <w:rsid w:val="00773AF5"/>
    <w:rsid w:val="00780CAC"/>
    <w:rsid w:val="0078481B"/>
    <w:rsid w:val="00786311"/>
    <w:rsid w:val="00790564"/>
    <w:rsid w:val="007907D5"/>
    <w:rsid w:val="00792CD1"/>
    <w:rsid w:val="007941AD"/>
    <w:rsid w:val="007B0AD5"/>
    <w:rsid w:val="007B4370"/>
    <w:rsid w:val="007C0169"/>
    <w:rsid w:val="007E2C3E"/>
    <w:rsid w:val="007E4872"/>
    <w:rsid w:val="007F0A9F"/>
    <w:rsid w:val="007F0FF4"/>
    <w:rsid w:val="007F4C0F"/>
    <w:rsid w:val="00801BD5"/>
    <w:rsid w:val="0080268C"/>
    <w:rsid w:val="008061CA"/>
    <w:rsid w:val="008223D8"/>
    <w:rsid w:val="008229E9"/>
    <w:rsid w:val="00825DE9"/>
    <w:rsid w:val="008417E0"/>
    <w:rsid w:val="008467E1"/>
    <w:rsid w:val="00847642"/>
    <w:rsid w:val="00851354"/>
    <w:rsid w:val="00854570"/>
    <w:rsid w:val="008722F7"/>
    <w:rsid w:val="0087414F"/>
    <w:rsid w:val="00886F6D"/>
    <w:rsid w:val="00891540"/>
    <w:rsid w:val="00894658"/>
    <w:rsid w:val="00894E1D"/>
    <w:rsid w:val="008961F4"/>
    <w:rsid w:val="008968CC"/>
    <w:rsid w:val="00896BEC"/>
    <w:rsid w:val="008B3002"/>
    <w:rsid w:val="008C084E"/>
    <w:rsid w:val="008C2BDE"/>
    <w:rsid w:val="008C404F"/>
    <w:rsid w:val="008D4A49"/>
    <w:rsid w:val="008D5437"/>
    <w:rsid w:val="008D7FC8"/>
    <w:rsid w:val="008E3A33"/>
    <w:rsid w:val="008F5391"/>
    <w:rsid w:val="00901891"/>
    <w:rsid w:val="0091236E"/>
    <w:rsid w:val="00917962"/>
    <w:rsid w:val="00920422"/>
    <w:rsid w:val="00922D0E"/>
    <w:rsid w:val="00934B63"/>
    <w:rsid w:val="00934C6C"/>
    <w:rsid w:val="0094583B"/>
    <w:rsid w:val="0094685F"/>
    <w:rsid w:val="00947938"/>
    <w:rsid w:val="009479AE"/>
    <w:rsid w:val="00960B9B"/>
    <w:rsid w:val="009649AE"/>
    <w:rsid w:val="00970727"/>
    <w:rsid w:val="009717B7"/>
    <w:rsid w:val="0097489F"/>
    <w:rsid w:val="009810F1"/>
    <w:rsid w:val="00990913"/>
    <w:rsid w:val="0099347F"/>
    <w:rsid w:val="009A51A6"/>
    <w:rsid w:val="009B2F5A"/>
    <w:rsid w:val="009C7AB4"/>
    <w:rsid w:val="009C7C40"/>
    <w:rsid w:val="009E2F0B"/>
    <w:rsid w:val="009E4622"/>
    <w:rsid w:val="00A0245D"/>
    <w:rsid w:val="00A02ACC"/>
    <w:rsid w:val="00A0433D"/>
    <w:rsid w:val="00A04800"/>
    <w:rsid w:val="00A069C7"/>
    <w:rsid w:val="00A346A1"/>
    <w:rsid w:val="00A34CBD"/>
    <w:rsid w:val="00A40EFE"/>
    <w:rsid w:val="00A422DE"/>
    <w:rsid w:val="00A4341C"/>
    <w:rsid w:val="00A4508B"/>
    <w:rsid w:val="00A66B94"/>
    <w:rsid w:val="00A72524"/>
    <w:rsid w:val="00A85410"/>
    <w:rsid w:val="00A8687C"/>
    <w:rsid w:val="00A87698"/>
    <w:rsid w:val="00A92407"/>
    <w:rsid w:val="00A9278B"/>
    <w:rsid w:val="00A95AE4"/>
    <w:rsid w:val="00A97DC9"/>
    <w:rsid w:val="00AA00C7"/>
    <w:rsid w:val="00AA71D0"/>
    <w:rsid w:val="00AB32F5"/>
    <w:rsid w:val="00AC3F12"/>
    <w:rsid w:val="00AC405F"/>
    <w:rsid w:val="00AC6470"/>
    <w:rsid w:val="00AD0486"/>
    <w:rsid w:val="00AD1974"/>
    <w:rsid w:val="00AD27DD"/>
    <w:rsid w:val="00AD46C7"/>
    <w:rsid w:val="00AD6F7C"/>
    <w:rsid w:val="00AE3974"/>
    <w:rsid w:val="00AE50F3"/>
    <w:rsid w:val="00AF0F6A"/>
    <w:rsid w:val="00AF5D16"/>
    <w:rsid w:val="00B05DC2"/>
    <w:rsid w:val="00B14CFF"/>
    <w:rsid w:val="00B177EB"/>
    <w:rsid w:val="00B25BD2"/>
    <w:rsid w:val="00B40239"/>
    <w:rsid w:val="00B438E7"/>
    <w:rsid w:val="00B474BD"/>
    <w:rsid w:val="00B56195"/>
    <w:rsid w:val="00B6053D"/>
    <w:rsid w:val="00B621D5"/>
    <w:rsid w:val="00B63685"/>
    <w:rsid w:val="00B6484F"/>
    <w:rsid w:val="00B65913"/>
    <w:rsid w:val="00B76C2D"/>
    <w:rsid w:val="00B80A5C"/>
    <w:rsid w:val="00B81C05"/>
    <w:rsid w:val="00B82733"/>
    <w:rsid w:val="00B94CAF"/>
    <w:rsid w:val="00B957D5"/>
    <w:rsid w:val="00BA70EA"/>
    <w:rsid w:val="00BB49B3"/>
    <w:rsid w:val="00BB617D"/>
    <w:rsid w:val="00BC7478"/>
    <w:rsid w:val="00BD707B"/>
    <w:rsid w:val="00BD7380"/>
    <w:rsid w:val="00BE16BB"/>
    <w:rsid w:val="00BE17F3"/>
    <w:rsid w:val="00BE7E3E"/>
    <w:rsid w:val="00BF0F70"/>
    <w:rsid w:val="00C009C3"/>
    <w:rsid w:val="00C00C30"/>
    <w:rsid w:val="00C00E57"/>
    <w:rsid w:val="00C027E8"/>
    <w:rsid w:val="00C11037"/>
    <w:rsid w:val="00C11B6D"/>
    <w:rsid w:val="00C1358F"/>
    <w:rsid w:val="00C145F3"/>
    <w:rsid w:val="00C15A9C"/>
    <w:rsid w:val="00C22534"/>
    <w:rsid w:val="00C2358E"/>
    <w:rsid w:val="00C24BA8"/>
    <w:rsid w:val="00C3241E"/>
    <w:rsid w:val="00C439BF"/>
    <w:rsid w:val="00C449AD"/>
    <w:rsid w:val="00C5227C"/>
    <w:rsid w:val="00C614E3"/>
    <w:rsid w:val="00C677A5"/>
    <w:rsid w:val="00C67BC1"/>
    <w:rsid w:val="00C730CB"/>
    <w:rsid w:val="00C74A19"/>
    <w:rsid w:val="00C80579"/>
    <w:rsid w:val="00C823BE"/>
    <w:rsid w:val="00C845C8"/>
    <w:rsid w:val="00C87C07"/>
    <w:rsid w:val="00C90406"/>
    <w:rsid w:val="00C945AA"/>
    <w:rsid w:val="00C96229"/>
    <w:rsid w:val="00C96483"/>
    <w:rsid w:val="00CA5414"/>
    <w:rsid w:val="00CB06B2"/>
    <w:rsid w:val="00CB0F11"/>
    <w:rsid w:val="00CB6050"/>
    <w:rsid w:val="00CD0BC1"/>
    <w:rsid w:val="00CD35F1"/>
    <w:rsid w:val="00CD7CBC"/>
    <w:rsid w:val="00CE0812"/>
    <w:rsid w:val="00CE294D"/>
    <w:rsid w:val="00CE69BE"/>
    <w:rsid w:val="00CF122C"/>
    <w:rsid w:val="00D05950"/>
    <w:rsid w:val="00D12517"/>
    <w:rsid w:val="00D13E59"/>
    <w:rsid w:val="00D2236E"/>
    <w:rsid w:val="00D24186"/>
    <w:rsid w:val="00D438BC"/>
    <w:rsid w:val="00D455FE"/>
    <w:rsid w:val="00D52955"/>
    <w:rsid w:val="00D52ACA"/>
    <w:rsid w:val="00D53904"/>
    <w:rsid w:val="00D53EAD"/>
    <w:rsid w:val="00D60101"/>
    <w:rsid w:val="00D6553F"/>
    <w:rsid w:val="00D853D6"/>
    <w:rsid w:val="00D855C5"/>
    <w:rsid w:val="00D934F0"/>
    <w:rsid w:val="00DB3499"/>
    <w:rsid w:val="00DB6865"/>
    <w:rsid w:val="00DC450F"/>
    <w:rsid w:val="00DC648D"/>
    <w:rsid w:val="00DD1581"/>
    <w:rsid w:val="00DD51BC"/>
    <w:rsid w:val="00DD524F"/>
    <w:rsid w:val="00DE22E0"/>
    <w:rsid w:val="00DE2BDE"/>
    <w:rsid w:val="00DE37AD"/>
    <w:rsid w:val="00DE57BF"/>
    <w:rsid w:val="00E13470"/>
    <w:rsid w:val="00E13FD1"/>
    <w:rsid w:val="00E160F6"/>
    <w:rsid w:val="00E22C70"/>
    <w:rsid w:val="00E23A3C"/>
    <w:rsid w:val="00E2407A"/>
    <w:rsid w:val="00E26012"/>
    <w:rsid w:val="00E335ED"/>
    <w:rsid w:val="00E3583B"/>
    <w:rsid w:val="00E359AC"/>
    <w:rsid w:val="00E406A0"/>
    <w:rsid w:val="00E42923"/>
    <w:rsid w:val="00E46532"/>
    <w:rsid w:val="00E51DF8"/>
    <w:rsid w:val="00E53A65"/>
    <w:rsid w:val="00E627AC"/>
    <w:rsid w:val="00E64A23"/>
    <w:rsid w:val="00E7344E"/>
    <w:rsid w:val="00E741DF"/>
    <w:rsid w:val="00E7613B"/>
    <w:rsid w:val="00E92E29"/>
    <w:rsid w:val="00E96F78"/>
    <w:rsid w:val="00EB066A"/>
    <w:rsid w:val="00EB0890"/>
    <w:rsid w:val="00EB1BDA"/>
    <w:rsid w:val="00EB33E3"/>
    <w:rsid w:val="00EB4A90"/>
    <w:rsid w:val="00EB52C6"/>
    <w:rsid w:val="00EB709C"/>
    <w:rsid w:val="00EB77B5"/>
    <w:rsid w:val="00EC03EB"/>
    <w:rsid w:val="00EC5386"/>
    <w:rsid w:val="00ED02C3"/>
    <w:rsid w:val="00ED1B15"/>
    <w:rsid w:val="00ED2779"/>
    <w:rsid w:val="00ED3193"/>
    <w:rsid w:val="00ED5C26"/>
    <w:rsid w:val="00EF2512"/>
    <w:rsid w:val="00EF4CE8"/>
    <w:rsid w:val="00EF7E65"/>
    <w:rsid w:val="00F05E14"/>
    <w:rsid w:val="00F205FD"/>
    <w:rsid w:val="00F2158A"/>
    <w:rsid w:val="00F2336C"/>
    <w:rsid w:val="00F243AD"/>
    <w:rsid w:val="00F25A6D"/>
    <w:rsid w:val="00F26315"/>
    <w:rsid w:val="00F278D1"/>
    <w:rsid w:val="00F27F61"/>
    <w:rsid w:val="00F30FCA"/>
    <w:rsid w:val="00F34B1C"/>
    <w:rsid w:val="00F35156"/>
    <w:rsid w:val="00F36598"/>
    <w:rsid w:val="00F461FF"/>
    <w:rsid w:val="00F476F0"/>
    <w:rsid w:val="00F47B4F"/>
    <w:rsid w:val="00F51CEC"/>
    <w:rsid w:val="00F562C8"/>
    <w:rsid w:val="00F562DA"/>
    <w:rsid w:val="00F6204D"/>
    <w:rsid w:val="00F67C05"/>
    <w:rsid w:val="00F750C0"/>
    <w:rsid w:val="00F95D83"/>
    <w:rsid w:val="00FA068F"/>
    <w:rsid w:val="00FA22B8"/>
    <w:rsid w:val="00FB3CC0"/>
    <w:rsid w:val="00FC4FA7"/>
    <w:rsid w:val="00FC53CC"/>
    <w:rsid w:val="00FC6471"/>
    <w:rsid w:val="00FC744D"/>
    <w:rsid w:val="00FD4824"/>
    <w:rsid w:val="00FE2C9B"/>
    <w:rsid w:val="00FE3074"/>
    <w:rsid w:val="00FE7CB0"/>
    <w:rsid w:val="00FF254E"/>
    <w:rsid w:val="00FF32E9"/>
    <w:rsid w:val="00FF38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5D4015"/>
  <w15:docId w15:val="{EEA66C60-00DB-4B57-87F3-870E5A9A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8">
    <w:name w:val="8"/>
    <w:basedOn w:val="TableNormal1"/>
    <w:tblPr>
      <w:tblStyleRowBandSize w:val="1"/>
      <w:tblStyleColBandSize w:val="1"/>
      <w:tblCellMar>
        <w:left w:w="115" w:type="dxa"/>
        <w:right w:w="115"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table" w:customStyle="1" w:styleId="12">
    <w:name w:val="12"/>
    <w:basedOn w:val="TableNormal4"/>
    <w:tblPr>
      <w:tblStyleRowBandSize w:val="1"/>
      <w:tblStyleColBandSize w:val="1"/>
      <w:tblCellMar>
        <w:left w:w="108" w:type="dxa"/>
        <w:right w:w="108" w:type="dxa"/>
      </w:tblCellMar>
    </w:tblPr>
  </w:style>
  <w:style w:type="table" w:customStyle="1" w:styleId="11">
    <w:name w:val="11"/>
    <w:basedOn w:val="TableNormal4"/>
    <w:tblPr>
      <w:tblStyleRowBandSize w:val="1"/>
      <w:tblStyleColBandSize w:val="1"/>
      <w:tblCellMar>
        <w:left w:w="115" w:type="dxa"/>
        <w:right w:w="115" w:type="dxa"/>
      </w:tblCellMar>
    </w:tblPr>
  </w:style>
  <w:style w:type="table" w:customStyle="1" w:styleId="10">
    <w:name w:val="10"/>
    <w:basedOn w:val="TableNormal4"/>
    <w:tblPr>
      <w:tblStyleRowBandSize w:val="1"/>
      <w:tblStyleColBandSize w:val="1"/>
      <w:tblCellMar>
        <w:left w:w="115" w:type="dxa"/>
        <w:right w:w="115" w:type="dxa"/>
      </w:tblCellMar>
    </w:tblPr>
  </w:style>
  <w:style w:type="paragraph" w:customStyle="1" w:styleId="p1">
    <w:name w:val="p1"/>
    <w:basedOn w:val="Normal"/>
    <w:rsid w:val="007216A1"/>
    <w:rPr>
      <w:rFonts w:ascii="Helvetica" w:hAnsi="Helvetica"/>
      <w:color w:val="323231"/>
      <w:sz w:val="15"/>
      <w:szCs w:val="15"/>
      <w:lang w:eastAsia="es-ES_tradnl"/>
    </w:rPr>
  </w:style>
  <w:style w:type="paragraph" w:styleId="Listaconvietas">
    <w:name w:val="List Bullet"/>
    <w:basedOn w:val="Normal"/>
    <w:uiPriority w:val="99"/>
    <w:unhideWhenUsed/>
    <w:rsid w:val="006E17BA"/>
    <w:pPr>
      <w:numPr>
        <w:numId w:val="5"/>
      </w:numPr>
      <w:contextualSpacing/>
    </w:pPr>
  </w:style>
  <w:style w:type="table" w:customStyle="1" w:styleId="Tablaconcuadrcula2">
    <w:name w:val="Tabla con cuadrícula2"/>
    <w:basedOn w:val="Tablanormal"/>
    <w:next w:val="Tablaconcuadrcula"/>
    <w:uiPriority w:val="39"/>
    <w:rsid w:val="00493B0C"/>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299">
      <w:bodyDiv w:val="1"/>
      <w:marLeft w:val="0"/>
      <w:marRight w:val="0"/>
      <w:marTop w:val="0"/>
      <w:marBottom w:val="0"/>
      <w:divBdr>
        <w:top w:val="none" w:sz="0" w:space="0" w:color="auto"/>
        <w:left w:val="none" w:sz="0" w:space="0" w:color="auto"/>
        <w:bottom w:val="none" w:sz="0" w:space="0" w:color="auto"/>
        <w:right w:val="none" w:sz="0" w:space="0" w:color="auto"/>
      </w:divBdr>
    </w:div>
    <w:div w:id="87773469">
      <w:bodyDiv w:val="1"/>
      <w:marLeft w:val="0"/>
      <w:marRight w:val="0"/>
      <w:marTop w:val="0"/>
      <w:marBottom w:val="0"/>
      <w:divBdr>
        <w:top w:val="none" w:sz="0" w:space="0" w:color="auto"/>
        <w:left w:val="none" w:sz="0" w:space="0" w:color="auto"/>
        <w:bottom w:val="none" w:sz="0" w:space="0" w:color="auto"/>
        <w:right w:val="none" w:sz="0" w:space="0" w:color="auto"/>
      </w:divBdr>
    </w:div>
    <w:div w:id="115300974">
      <w:bodyDiv w:val="1"/>
      <w:marLeft w:val="0"/>
      <w:marRight w:val="0"/>
      <w:marTop w:val="0"/>
      <w:marBottom w:val="0"/>
      <w:divBdr>
        <w:top w:val="none" w:sz="0" w:space="0" w:color="auto"/>
        <w:left w:val="none" w:sz="0" w:space="0" w:color="auto"/>
        <w:bottom w:val="none" w:sz="0" w:space="0" w:color="auto"/>
        <w:right w:val="none" w:sz="0" w:space="0" w:color="auto"/>
      </w:divBdr>
    </w:div>
    <w:div w:id="140578915">
      <w:bodyDiv w:val="1"/>
      <w:marLeft w:val="0"/>
      <w:marRight w:val="0"/>
      <w:marTop w:val="0"/>
      <w:marBottom w:val="0"/>
      <w:divBdr>
        <w:top w:val="none" w:sz="0" w:space="0" w:color="auto"/>
        <w:left w:val="none" w:sz="0" w:space="0" w:color="auto"/>
        <w:bottom w:val="none" w:sz="0" w:space="0" w:color="auto"/>
        <w:right w:val="none" w:sz="0" w:space="0" w:color="auto"/>
      </w:divBdr>
    </w:div>
    <w:div w:id="160783025">
      <w:bodyDiv w:val="1"/>
      <w:marLeft w:val="0"/>
      <w:marRight w:val="0"/>
      <w:marTop w:val="0"/>
      <w:marBottom w:val="0"/>
      <w:divBdr>
        <w:top w:val="none" w:sz="0" w:space="0" w:color="auto"/>
        <w:left w:val="none" w:sz="0" w:space="0" w:color="auto"/>
        <w:bottom w:val="none" w:sz="0" w:space="0" w:color="auto"/>
        <w:right w:val="none" w:sz="0" w:space="0" w:color="auto"/>
      </w:divBdr>
    </w:div>
    <w:div w:id="164325882">
      <w:bodyDiv w:val="1"/>
      <w:marLeft w:val="0"/>
      <w:marRight w:val="0"/>
      <w:marTop w:val="0"/>
      <w:marBottom w:val="0"/>
      <w:divBdr>
        <w:top w:val="none" w:sz="0" w:space="0" w:color="auto"/>
        <w:left w:val="none" w:sz="0" w:space="0" w:color="auto"/>
        <w:bottom w:val="none" w:sz="0" w:space="0" w:color="auto"/>
        <w:right w:val="none" w:sz="0" w:space="0" w:color="auto"/>
      </w:divBdr>
    </w:div>
    <w:div w:id="177818327">
      <w:bodyDiv w:val="1"/>
      <w:marLeft w:val="0"/>
      <w:marRight w:val="0"/>
      <w:marTop w:val="0"/>
      <w:marBottom w:val="0"/>
      <w:divBdr>
        <w:top w:val="none" w:sz="0" w:space="0" w:color="auto"/>
        <w:left w:val="none" w:sz="0" w:space="0" w:color="auto"/>
        <w:bottom w:val="none" w:sz="0" w:space="0" w:color="auto"/>
        <w:right w:val="none" w:sz="0" w:space="0" w:color="auto"/>
      </w:divBdr>
    </w:div>
    <w:div w:id="194781895">
      <w:bodyDiv w:val="1"/>
      <w:marLeft w:val="0"/>
      <w:marRight w:val="0"/>
      <w:marTop w:val="0"/>
      <w:marBottom w:val="0"/>
      <w:divBdr>
        <w:top w:val="none" w:sz="0" w:space="0" w:color="auto"/>
        <w:left w:val="none" w:sz="0" w:space="0" w:color="auto"/>
        <w:bottom w:val="none" w:sz="0" w:space="0" w:color="auto"/>
        <w:right w:val="none" w:sz="0" w:space="0" w:color="auto"/>
      </w:divBdr>
    </w:div>
    <w:div w:id="225148532">
      <w:bodyDiv w:val="1"/>
      <w:marLeft w:val="0"/>
      <w:marRight w:val="0"/>
      <w:marTop w:val="0"/>
      <w:marBottom w:val="0"/>
      <w:divBdr>
        <w:top w:val="none" w:sz="0" w:space="0" w:color="auto"/>
        <w:left w:val="none" w:sz="0" w:space="0" w:color="auto"/>
        <w:bottom w:val="none" w:sz="0" w:space="0" w:color="auto"/>
        <w:right w:val="none" w:sz="0" w:space="0" w:color="auto"/>
      </w:divBdr>
    </w:div>
    <w:div w:id="225265595">
      <w:bodyDiv w:val="1"/>
      <w:marLeft w:val="0"/>
      <w:marRight w:val="0"/>
      <w:marTop w:val="0"/>
      <w:marBottom w:val="0"/>
      <w:divBdr>
        <w:top w:val="none" w:sz="0" w:space="0" w:color="auto"/>
        <w:left w:val="none" w:sz="0" w:space="0" w:color="auto"/>
        <w:bottom w:val="none" w:sz="0" w:space="0" w:color="auto"/>
        <w:right w:val="none" w:sz="0" w:space="0" w:color="auto"/>
      </w:divBdr>
    </w:div>
    <w:div w:id="228423871">
      <w:bodyDiv w:val="1"/>
      <w:marLeft w:val="0"/>
      <w:marRight w:val="0"/>
      <w:marTop w:val="0"/>
      <w:marBottom w:val="0"/>
      <w:divBdr>
        <w:top w:val="none" w:sz="0" w:space="0" w:color="auto"/>
        <w:left w:val="none" w:sz="0" w:space="0" w:color="auto"/>
        <w:bottom w:val="none" w:sz="0" w:space="0" w:color="auto"/>
        <w:right w:val="none" w:sz="0" w:space="0" w:color="auto"/>
      </w:divBdr>
    </w:div>
    <w:div w:id="248465008">
      <w:bodyDiv w:val="1"/>
      <w:marLeft w:val="0"/>
      <w:marRight w:val="0"/>
      <w:marTop w:val="0"/>
      <w:marBottom w:val="0"/>
      <w:divBdr>
        <w:top w:val="none" w:sz="0" w:space="0" w:color="auto"/>
        <w:left w:val="none" w:sz="0" w:space="0" w:color="auto"/>
        <w:bottom w:val="none" w:sz="0" w:space="0" w:color="auto"/>
        <w:right w:val="none" w:sz="0" w:space="0" w:color="auto"/>
      </w:divBdr>
    </w:div>
    <w:div w:id="264845333">
      <w:bodyDiv w:val="1"/>
      <w:marLeft w:val="0"/>
      <w:marRight w:val="0"/>
      <w:marTop w:val="0"/>
      <w:marBottom w:val="0"/>
      <w:divBdr>
        <w:top w:val="none" w:sz="0" w:space="0" w:color="auto"/>
        <w:left w:val="none" w:sz="0" w:space="0" w:color="auto"/>
        <w:bottom w:val="none" w:sz="0" w:space="0" w:color="auto"/>
        <w:right w:val="none" w:sz="0" w:space="0" w:color="auto"/>
      </w:divBdr>
    </w:div>
    <w:div w:id="282002148">
      <w:bodyDiv w:val="1"/>
      <w:marLeft w:val="0"/>
      <w:marRight w:val="0"/>
      <w:marTop w:val="0"/>
      <w:marBottom w:val="0"/>
      <w:divBdr>
        <w:top w:val="none" w:sz="0" w:space="0" w:color="auto"/>
        <w:left w:val="none" w:sz="0" w:space="0" w:color="auto"/>
        <w:bottom w:val="none" w:sz="0" w:space="0" w:color="auto"/>
        <w:right w:val="none" w:sz="0" w:space="0" w:color="auto"/>
      </w:divBdr>
    </w:div>
    <w:div w:id="306672607">
      <w:bodyDiv w:val="1"/>
      <w:marLeft w:val="0"/>
      <w:marRight w:val="0"/>
      <w:marTop w:val="0"/>
      <w:marBottom w:val="0"/>
      <w:divBdr>
        <w:top w:val="none" w:sz="0" w:space="0" w:color="auto"/>
        <w:left w:val="none" w:sz="0" w:space="0" w:color="auto"/>
        <w:bottom w:val="none" w:sz="0" w:space="0" w:color="auto"/>
        <w:right w:val="none" w:sz="0" w:space="0" w:color="auto"/>
      </w:divBdr>
    </w:div>
    <w:div w:id="309746309">
      <w:bodyDiv w:val="1"/>
      <w:marLeft w:val="0"/>
      <w:marRight w:val="0"/>
      <w:marTop w:val="0"/>
      <w:marBottom w:val="0"/>
      <w:divBdr>
        <w:top w:val="none" w:sz="0" w:space="0" w:color="auto"/>
        <w:left w:val="none" w:sz="0" w:space="0" w:color="auto"/>
        <w:bottom w:val="none" w:sz="0" w:space="0" w:color="auto"/>
        <w:right w:val="none" w:sz="0" w:space="0" w:color="auto"/>
      </w:divBdr>
    </w:div>
    <w:div w:id="329480134">
      <w:bodyDiv w:val="1"/>
      <w:marLeft w:val="0"/>
      <w:marRight w:val="0"/>
      <w:marTop w:val="0"/>
      <w:marBottom w:val="0"/>
      <w:divBdr>
        <w:top w:val="none" w:sz="0" w:space="0" w:color="auto"/>
        <w:left w:val="none" w:sz="0" w:space="0" w:color="auto"/>
        <w:bottom w:val="none" w:sz="0" w:space="0" w:color="auto"/>
        <w:right w:val="none" w:sz="0" w:space="0" w:color="auto"/>
      </w:divBdr>
    </w:div>
    <w:div w:id="388462979">
      <w:bodyDiv w:val="1"/>
      <w:marLeft w:val="0"/>
      <w:marRight w:val="0"/>
      <w:marTop w:val="0"/>
      <w:marBottom w:val="0"/>
      <w:divBdr>
        <w:top w:val="none" w:sz="0" w:space="0" w:color="auto"/>
        <w:left w:val="none" w:sz="0" w:space="0" w:color="auto"/>
        <w:bottom w:val="none" w:sz="0" w:space="0" w:color="auto"/>
        <w:right w:val="none" w:sz="0" w:space="0" w:color="auto"/>
      </w:divBdr>
    </w:div>
    <w:div w:id="388529719">
      <w:bodyDiv w:val="1"/>
      <w:marLeft w:val="0"/>
      <w:marRight w:val="0"/>
      <w:marTop w:val="0"/>
      <w:marBottom w:val="0"/>
      <w:divBdr>
        <w:top w:val="none" w:sz="0" w:space="0" w:color="auto"/>
        <w:left w:val="none" w:sz="0" w:space="0" w:color="auto"/>
        <w:bottom w:val="none" w:sz="0" w:space="0" w:color="auto"/>
        <w:right w:val="none" w:sz="0" w:space="0" w:color="auto"/>
      </w:divBdr>
    </w:div>
    <w:div w:id="435250940">
      <w:bodyDiv w:val="1"/>
      <w:marLeft w:val="0"/>
      <w:marRight w:val="0"/>
      <w:marTop w:val="0"/>
      <w:marBottom w:val="0"/>
      <w:divBdr>
        <w:top w:val="none" w:sz="0" w:space="0" w:color="auto"/>
        <w:left w:val="none" w:sz="0" w:space="0" w:color="auto"/>
        <w:bottom w:val="none" w:sz="0" w:space="0" w:color="auto"/>
        <w:right w:val="none" w:sz="0" w:space="0" w:color="auto"/>
      </w:divBdr>
    </w:div>
    <w:div w:id="436750426">
      <w:bodyDiv w:val="1"/>
      <w:marLeft w:val="0"/>
      <w:marRight w:val="0"/>
      <w:marTop w:val="0"/>
      <w:marBottom w:val="0"/>
      <w:divBdr>
        <w:top w:val="none" w:sz="0" w:space="0" w:color="auto"/>
        <w:left w:val="none" w:sz="0" w:space="0" w:color="auto"/>
        <w:bottom w:val="none" w:sz="0" w:space="0" w:color="auto"/>
        <w:right w:val="none" w:sz="0" w:space="0" w:color="auto"/>
      </w:divBdr>
    </w:div>
    <w:div w:id="444008407">
      <w:bodyDiv w:val="1"/>
      <w:marLeft w:val="0"/>
      <w:marRight w:val="0"/>
      <w:marTop w:val="0"/>
      <w:marBottom w:val="0"/>
      <w:divBdr>
        <w:top w:val="none" w:sz="0" w:space="0" w:color="auto"/>
        <w:left w:val="none" w:sz="0" w:space="0" w:color="auto"/>
        <w:bottom w:val="none" w:sz="0" w:space="0" w:color="auto"/>
        <w:right w:val="none" w:sz="0" w:space="0" w:color="auto"/>
      </w:divBdr>
    </w:div>
    <w:div w:id="481387912">
      <w:bodyDiv w:val="1"/>
      <w:marLeft w:val="0"/>
      <w:marRight w:val="0"/>
      <w:marTop w:val="0"/>
      <w:marBottom w:val="0"/>
      <w:divBdr>
        <w:top w:val="none" w:sz="0" w:space="0" w:color="auto"/>
        <w:left w:val="none" w:sz="0" w:space="0" w:color="auto"/>
        <w:bottom w:val="none" w:sz="0" w:space="0" w:color="auto"/>
        <w:right w:val="none" w:sz="0" w:space="0" w:color="auto"/>
      </w:divBdr>
    </w:div>
    <w:div w:id="594900734">
      <w:bodyDiv w:val="1"/>
      <w:marLeft w:val="0"/>
      <w:marRight w:val="0"/>
      <w:marTop w:val="0"/>
      <w:marBottom w:val="0"/>
      <w:divBdr>
        <w:top w:val="none" w:sz="0" w:space="0" w:color="auto"/>
        <w:left w:val="none" w:sz="0" w:space="0" w:color="auto"/>
        <w:bottom w:val="none" w:sz="0" w:space="0" w:color="auto"/>
        <w:right w:val="none" w:sz="0" w:space="0" w:color="auto"/>
      </w:divBdr>
    </w:div>
    <w:div w:id="648753674">
      <w:bodyDiv w:val="1"/>
      <w:marLeft w:val="0"/>
      <w:marRight w:val="0"/>
      <w:marTop w:val="0"/>
      <w:marBottom w:val="0"/>
      <w:divBdr>
        <w:top w:val="none" w:sz="0" w:space="0" w:color="auto"/>
        <w:left w:val="none" w:sz="0" w:space="0" w:color="auto"/>
        <w:bottom w:val="none" w:sz="0" w:space="0" w:color="auto"/>
        <w:right w:val="none" w:sz="0" w:space="0" w:color="auto"/>
      </w:divBdr>
    </w:div>
    <w:div w:id="659114993">
      <w:bodyDiv w:val="1"/>
      <w:marLeft w:val="0"/>
      <w:marRight w:val="0"/>
      <w:marTop w:val="0"/>
      <w:marBottom w:val="0"/>
      <w:divBdr>
        <w:top w:val="none" w:sz="0" w:space="0" w:color="auto"/>
        <w:left w:val="none" w:sz="0" w:space="0" w:color="auto"/>
        <w:bottom w:val="none" w:sz="0" w:space="0" w:color="auto"/>
        <w:right w:val="none" w:sz="0" w:space="0" w:color="auto"/>
      </w:divBdr>
    </w:div>
    <w:div w:id="751124777">
      <w:bodyDiv w:val="1"/>
      <w:marLeft w:val="0"/>
      <w:marRight w:val="0"/>
      <w:marTop w:val="0"/>
      <w:marBottom w:val="0"/>
      <w:divBdr>
        <w:top w:val="none" w:sz="0" w:space="0" w:color="auto"/>
        <w:left w:val="none" w:sz="0" w:space="0" w:color="auto"/>
        <w:bottom w:val="none" w:sz="0" w:space="0" w:color="auto"/>
        <w:right w:val="none" w:sz="0" w:space="0" w:color="auto"/>
      </w:divBdr>
    </w:div>
    <w:div w:id="760570526">
      <w:bodyDiv w:val="1"/>
      <w:marLeft w:val="0"/>
      <w:marRight w:val="0"/>
      <w:marTop w:val="0"/>
      <w:marBottom w:val="0"/>
      <w:divBdr>
        <w:top w:val="none" w:sz="0" w:space="0" w:color="auto"/>
        <w:left w:val="none" w:sz="0" w:space="0" w:color="auto"/>
        <w:bottom w:val="none" w:sz="0" w:space="0" w:color="auto"/>
        <w:right w:val="none" w:sz="0" w:space="0" w:color="auto"/>
      </w:divBdr>
    </w:div>
    <w:div w:id="790050726">
      <w:bodyDiv w:val="1"/>
      <w:marLeft w:val="0"/>
      <w:marRight w:val="0"/>
      <w:marTop w:val="0"/>
      <w:marBottom w:val="0"/>
      <w:divBdr>
        <w:top w:val="none" w:sz="0" w:space="0" w:color="auto"/>
        <w:left w:val="none" w:sz="0" w:space="0" w:color="auto"/>
        <w:bottom w:val="none" w:sz="0" w:space="0" w:color="auto"/>
        <w:right w:val="none" w:sz="0" w:space="0" w:color="auto"/>
      </w:divBdr>
    </w:div>
    <w:div w:id="793014896">
      <w:bodyDiv w:val="1"/>
      <w:marLeft w:val="0"/>
      <w:marRight w:val="0"/>
      <w:marTop w:val="0"/>
      <w:marBottom w:val="0"/>
      <w:divBdr>
        <w:top w:val="none" w:sz="0" w:space="0" w:color="auto"/>
        <w:left w:val="none" w:sz="0" w:space="0" w:color="auto"/>
        <w:bottom w:val="none" w:sz="0" w:space="0" w:color="auto"/>
        <w:right w:val="none" w:sz="0" w:space="0" w:color="auto"/>
      </w:divBdr>
    </w:div>
    <w:div w:id="809204720">
      <w:bodyDiv w:val="1"/>
      <w:marLeft w:val="0"/>
      <w:marRight w:val="0"/>
      <w:marTop w:val="0"/>
      <w:marBottom w:val="0"/>
      <w:divBdr>
        <w:top w:val="none" w:sz="0" w:space="0" w:color="auto"/>
        <w:left w:val="none" w:sz="0" w:space="0" w:color="auto"/>
        <w:bottom w:val="none" w:sz="0" w:space="0" w:color="auto"/>
        <w:right w:val="none" w:sz="0" w:space="0" w:color="auto"/>
      </w:divBdr>
    </w:div>
    <w:div w:id="817961497">
      <w:bodyDiv w:val="1"/>
      <w:marLeft w:val="0"/>
      <w:marRight w:val="0"/>
      <w:marTop w:val="0"/>
      <w:marBottom w:val="0"/>
      <w:divBdr>
        <w:top w:val="none" w:sz="0" w:space="0" w:color="auto"/>
        <w:left w:val="none" w:sz="0" w:space="0" w:color="auto"/>
        <w:bottom w:val="none" w:sz="0" w:space="0" w:color="auto"/>
        <w:right w:val="none" w:sz="0" w:space="0" w:color="auto"/>
      </w:divBdr>
    </w:div>
    <w:div w:id="820584822">
      <w:bodyDiv w:val="1"/>
      <w:marLeft w:val="0"/>
      <w:marRight w:val="0"/>
      <w:marTop w:val="0"/>
      <w:marBottom w:val="0"/>
      <w:divBdr>
        <w:top w:val="none" w:sz="0" w:space="0" w:color="auto"/>
        <w:left w:val="none" w:sz="0" w:space="0" w:color="auto"/>
        <w:bottom w:val="none" w:sz="0" w:space="0" w:color="auto"/>
        <w:right w:val="none" w:sz="0" w:space="0" w:color="auto"/>
      </w:divBdr>
    </w:div>
    <w:div w:id="854929803">
      <w:bodyDiv w:val="1"/>
      <w:marLeft w:val="0"/>
      <w:marRight w:val="0"/>
      <w:marTop w:val="0"/>
      <w:marBottom w:val="0"/>
      <w:divBdr>
        <w:top w:val="none" w:sz="0" w:space="0" w:color="auto"/>
        <w:left w:val="none" w:sz="0" w:space="0" w:color="auto"/>
        <w:bottom w:val="none" w:sz="0" w:space="0" w:color="auto"/>
        <w:right w:val="none" w:sz="0" w:space="0" w:color="auto"/>
      </w:divBdr>
    </w:div>
    <w:div w:id="870846025">
      <w:bodyDiv w:val="1"/>
      <w:marLeft w:val="0"/>
      <w:marRight w:val="0"/>
      <w:marTop w:val="0"/>
      <w:marBottom w:val="0"/>
      <w:divBdr>
        <w:top w:val="none" w:sz="0" w:space="0" w:color="auto"/>
        <w:left w:val="none" w:sz="0" w:space="0" w:color="auto"/>
        <w:bottom w:val="none" w:sz="0" w:space="0" w:color="auto"/>
        <w:right w:val="none" w:sz="0" w:space="0" w:color="auto"/>
      </w:divBdr>
    </w:div>
    <w:div w:id="935208677">
      <w:bodyDiv w:val="1"/>
      <w:marLeft w:val="0"/>
      <w:marRight w:val="0"/>
      <w:marTop w:val="0"/>
      <w:marBottom w:val="0"/>
      <w:divBdr>
        <w:top w:val="none" w:sz="0" w:space="0" w:color="auto"/>
        <w:left w:val="none" w:sz="0" w:space="0" w:color="auto"/>
        <w:bottom w:val="none" w:sz="0" w:space="0" w:color="auto"/>
        <w:right w:val="none" w:sz="0" w:space="0" w:color="auto"/>
      </w:divBdr>
    </w:div>
    <w:div w:id="950553195">
      <w:bodyDiv w:val="1"/>
      <w:marLeft w:val="0"/>
      <w:marRight w:val="0"/>
      <w:marTop w:val="0"/>
      <w:marBottom w:val="0"/>
      <w:divBdr>
        <w:top w:val="none" w:sz="0" w:space="0" w:color="auto"/>
        <w:left w:val="none" w:sz="0" w:space="0" w:color="auto"/>
        <w:bottom w:val="none" w:sz="0" w:space="0" w:color="auto"/>
        <w:right w:val="none" w:sz="0" w:space="0" w:color="auto"/>
      </w:divBdr>
    </w:div>
    <w:div w:id="962614291">
      <w:bodyDiv w:val="1"/>
      <w:marLeft w:val="0"/>
      <w:marRight w:val="0"/>
      <w:marTop w:val="0"/>
      <w:marBottom w:val="0"/>
      <w:divBdr>
        <w:top w:val="none" w:sz="0" w:space="0" w:color="auto"/>
        <w:left w:val="none" w:sz="0" w:space="0" w:color="auto"/>
        <w:bottom w:val="none" w:sz="0" w:space="0" w:color="auto"/>
        <w:right w:val="none" w:sz="0" w:space="0" w:color="auto"/>
      </w:divBdr>
    </w:div>
    <w:div w:id="1107306847">
      <w:bodyDiv w:val="1"/>
      <w:marLeft w:val="0"/>
      <w:marRight w:val="0"/>
      <w:marTop w:val="0"/>
      <w:marBottom w:val="0"/>
      <w:divBdr>
        <w:top w:val="none" w:sz="0" w:space="0" w:color="auto"/>
        <w:left w:val="none" w:sz="0" w:space="0" w:color="auto"/>
        <w:bottom w:val="none" w:sz="0" w:space="0" w:color="auto"/>
        <w:right w:val="none" w:sz="0" w:space="0" w:color="auto"/>
      </w:divBdr>
    </w:div>
    <w:div w:id="1197501207">
      <w:bodyDiv w:val="1"/>
      <w:marLeft w:val="0"/>
      <w:marRight w:val="0"/>
      <w:marTop w:val="0"/>
      <w:marBottom w:val="0"/>
      <w:divBdr>
        <w:top w:val="none" w:sz="0" w:space="0" w:color="auto"/>
        <w:left w:val="none" w:sz="0" w:space="0" w:color="auto"/>
        <w:bottom w:val="none" w:sz="0" w:space="0" w:color="auto"/>
        <w:right w:val="none" w:sz="0" w:space="0" w:color="auto"/>
      </w:divBdr>
    </w:div>
    <w:div w:id="1280988795">
      <w:bodyDiv w:val="1"/>
      <w:marLeft w:val="0"/>
      <w:marRight w:val="0"/>
      <w:marTop w:val="0"/>
      <w:marBottom w:val="0"/>
      <w:divBdr>
        <w:top w:val="none" w:sz="0" w:space="0" w:color="auto"/>
        <w:left w:val="none" w:sz="0" w:space="0" w:color="auto"/>
        <w:bottom w:val="none" w:sz="0" w:space="0" w:color="auto"/>
        <w:right w:val="none" w:sz="0" w:space="0" w:color="auto"/>
      </w:divBdr>
    </w:div>
    <w:div w:id="1294408566">
      <w:bodyDiv w:val="1"/>
      <w:marLeft w:val="0"/>
      <w:marRight w:val="0"/>
      <w:marTop w:val="0"/>
      <w:marBottom w:val="0"/>
      <w:divBdr>
        <w:top w:val="none" w:sz="0" w:space="0" w:color="auto"/>
        <w:left w:val="none" w:sz="0" w:space="0" w:color="auto"/>
        <w:bottom w:val="none" w:sz="0" w:space="0" w:color="auto"/>
        <w:right w:val="none" w:sz="0" w:space="0" w:color="auto"/>
      </w:divBdr>
    </w:div>
    <w:div w:id="1295409654">
      <w:bodyDiv w:val="1"/>
      <w:marLeft w:val="0"/>
      <w:marRight w:val="0"/>
      <w:marTop w:val="0"/>
      <w:marBottom w:val="0"/>
      <w:divBdr>
        <w:top w:val="none" w:sz="0" w:space="0" w:color="auto"/>
        <w:left w:val="none" w:sz="0" w:space="0" w:color="auto"/>
        <w:bottom w:val="none" w:sz="0" w:space="0" w:color="auto"/>
        <w:right w:val="none" w:sz="0" w:space="0" w:color="auto"/>
      </w:divBdr>
    </w:div>
    <w:div w:id="1325889096">
      <w:bodyDiv w:val="1"/>
      <w:marLeft w:val="0"/>
      <w:marRight w:val="0"/>
      <w:marTop w:val="0"/>
      <w:marBottom w:val="0"/>
      <w:divBdr>
        <w:top w:val="none" w:sz="0" w:space="0" w:color="auto"/>
        <w:left w:val="none" w:sz="0" w:space="0" w:color="auto"/>
        <w:bottom w:val="none" w:sz="0" w:space="0" w:color="auto"/>
        <w:right w:val="none" w:sz="0" w:space="0" w:color="auto"/>
      </w:divBdr>
    </w:div>
    <w:div w:id="1359088263">
      <w:bodyDiv w:val="1"/>
      <w:marLeft w:val="0"/>
      <w:marRight w:val="0"/>
      <w:marTop w:val="0"/>
      <w:marBottom w:val="0"/>
      <w:divBdr>
        <w:top w:val="none" w:sz="0" w:space="0" w:color="auto"/>
        <w:left w:val="none" w:sz="0" w:space="0" w:color="auto"/>
        <w:bottom w:val="none" w:sz="0" w:space="0" w:color="auto"/>
        <w:right w:val="none" w:sz="0" w:space="0" w:color="auto"/>
      </w:divBdr>
      <w:divsChild>
        <w:div w:id="621228941">
          <w:marLeft w:val="0"/>
          <w:marRight w:val="0"/>
          <w:marTop w:val="0"/>
          <w:marBottom w:val="0"/>
          <w:divBdr>
            <w:top w:val="none" w:sz="0" w:space="0" w:color="auto"/>
            <w:left w:val="none" w:sz="0" w:space="0" w:color="auto"/>
            <w:bottom w:val="none" w:sz="0" w:space="0" w:color="auto"/>
            <w:right w:val="none" w:sz="0" w:space="0" w:color="auto"/>
          </w:divBdr>
          <w:divsChild>
            <w:div w:id="7574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44633">
      <w:bodyDiv w:val="1"/>
      <w:marLeft w:val="0"/>
      <w:marRight w:val="0"/>
      <w:marTop w:val="0"/>
      <w:marBottom w:val="0"/>
      <w:divBdr>
        <w:top w:val="none" w:sz="0" w:space="0" w:color="auto"/>
        <w:left w:val="none" w:sz="0" w:space="0" w:color="auto"/>
        <w:bottom w:val="none" w:sz="0" w:space="0" w:color="auto"/>
        <w:right w:val="none" w:sz="0" w:space="0" w:color="auto"/>
      </w:divBdr>
    </w:div>
    <w:div w:id="1449860305">
      <w:bodyDiv w:val="1"/>
      <w:marLeft w:val="0"/>
      <w:marRight w:val="0"/>
      <w:marTop w:val="0"/>
      <w:marBottom w:val="0"/>
      <w:divBdr>
        <w:top w:val="none" w:sz="0" w:space="0" w:color="auto"/>
        <w:left w:val="none" w:sz="0" w:space="0" w:color="auto"/>
        <w:bottom w:val="none" w:sz="0" w:space="0" w:color="auto"/>
        <w:right w:val="none" w:sz="0" w:space="0" w:color="auto"/>
      </w:divBdr>
    </w:div>
    <w:div w:id="1513376204">
      <w:bodyDiv w:val="1"/>
      <w:marLeft w:val="0"/>
      <w:marRight w:val="0"/>
      <w:marTop w:val="0"/>
      <w:marBottom w:val="0"/>
      <w:divBdr>
        <w:top w:val="none" w:sz="0" w:space="0" w:color="auto"/>
        <w:left w:val="none" w:sz="0" w:space="0" w:color="auto"/>
        <w:bottom w:val="none" w:sz="0" w:space="0" w:color="auto"/>
        <w:right w:val="none" w:sz="0" w:space="0" w:color="auto"/>
      </w:divBdr>
    </w:div>
    <w:div w:id="1535266982">
      <w:bodyDiv w:val="1"/>
      <w:marLeft w:val="0"/>
      <w:marRight w:val="0"/>
      <w:marTop w:val="0"/>
      <w:marBottom w:val="0"/>
      <w:divBdr>
        <w:top w:val="none" w:sz="0" w:space="0" w:color="auto"/>
        <w:left w:val="none" w:sz="0" w:space="0" w:color="auto"/>
        <w:bottom w:val="none" w:sz="0" w:space="0" w:color="auto"/>
        <w:right w:val="none" w:sz="0" w:space="0" w:color="auto"/>
      </w:divBdr>
    </w:div>
    <w:div w:id="1566183377">
      <w:bodyDiv w:val="1"/>
      <w:marLeft w:val="0"/>
      <w:marRight w:val="0"/>
      <w:marTop w:val="0"/>
      <w:marBottom w:val="0"/>
      <w:divBdr>
        <w:top w:val="none" w:sz="0" w:space="0" w:color="auto"/>
        <w:left w:val="none" w:sz="0" w:space="0" w:color="auto"/>
        <w:bottom w:val="none" w:sz="0" w:space="0" w:color="auto"/>
        <w:right w:val="none" w:sz="0" w:space="0" w:color="auto"/>
      </w:divBdr>
    </w:div>
    <w:div w:id="1607926065">
      <w:bodyDiv w:val="1"/>
      <w:marLeft w:val="0"/>
      <w:marRight w:val="0"/>
      <w:marTop w:val="0"/>
      <w:marBottom w:val="0"/>
      <w:divBdr>
        <w:top w:val="none" w:sz="0" w:space="0" w:color="auto"/>
        <w:left w:val="none" w:sz="0" w:space="0" w:color="auto"/>
        <w:bottom w:val="none" w:sz="0" w:space="0" w:color="auto"/>
        <w:right w:val="none" w:sz="0" w:space="0" w:color="auto"/>
      </w:divBdr>
    </w:div>
    <w:div w:id="1615794218">
      <w:bodyDiv w:val="1"/>
      <w:marLeft w:val="0"/>
      <w:marRight w:val="0"/>
      <w:marTop w:val="0"/>
      <w:marBottom w:val="0"/>
      <w:divBdr>
        <w:top w:val="none" w:sz="0" w:space="0" w:color="auto"/>
        <w:left w:val="none" w:sz="0" w:space="0" w:color="auto"/>
        <w:bottom w:val="none" w:sz="0" w:space="0" w:color="auto"/>
        <w:right w:val="none" w:sz="0" w:space="0" w:color="auto"/>
      </w:divBdr>
    </w:div>
    <w:div w:id="1629967702">
      <w:bodyDiv w:val="1"/>
      <w:marLeft w:val="0"/>
      <w:marRight w:val="0"/>
      <w:marTop w:val="0"/>
      <w:marBottom w:val="0"/>
      <w:divBdr>
        <w:top w:val="none" w:sz="0" w:space="0" w:color="auto"/>
        <w:left w:val="none" w:sz="0" w:space="0" w:color="auto"/>
        <w:bottom w:val="none" w:sz="0" w:space="0" w:color="auto"/>
        <w:right w:val="none" w:sz="0" w:space="0" w:color="auto"/>
      </w:divBdr>
    </w:div>
    <w:div w:id="1654407176">
      <w:bodyDiv w:val="1"/>
      <w:marLeft w:val="0"/>
      <w:marRight w:val="0"/>
      <w:marTop w:val="0"/>
      <w:marBottom w:val="0"/>
      <w:divBdr>
        <w:top w:val="none" w:sz="0" w:space="0" w:color="auto"/>
        <w:left w:val="none" w:sz="0" w:space="0" w:color="auto"/>
        <w:bottom w:val="none" w:sz="0" w:space="0" w:color="auto"/>
        <w:right w:val="none" w:sz="0" w:space="0" w:color="auto"/>
      </w:divBdr>
    </w:div>
    <w:div w:id="1711103030">
      <w:bodyDiv w:val="1"/>
      <w:marLeft w:val="0"/>
      <w:marRight w:val="0"/>
      <w:marTop w:val="0"/>
      <w:marBottom w:val="0"/>
      <w:divBdr>
        <w:top w:val="none" w:sz="0" w:space="0" w:color="auto"/>
        <w:left w:val="none" w:sz="0" w:space="0" w:color="auto"/>
        <w:bottom w:val="none" w:sz="0" w:space="0" w:color="auto"/>
        <w:right w:val="none" w:sz="0" w:space="0" w:color="auto"/>
      </w:divBdr>
    </w:div>
    <w:div w:id="1725789637">
      <w:bodyDiv w:val="1"/>
      <w:marLeft w:val="0"/>
      <w:marRight w:val="0"/>
      <w:marTop w:val="0"/>
      <w:marBottom w:val="0"/>
      <w:divBdr>
        <w:top w:val="none" w:sz="0" w:space="0" w:color="auto"/>
        <w:left w:val="none" w:sz="0" w:space="0" w:color="auto"/>
        <w:bottom w:val="none" w:sz="0" w:space="0" w:color="auto"/>
        <w:right w:val="none" w:sz="0" w:space="0" w:color="auto"/>
      </w:divBdr>
    </w:div>
    <w:div w:id="1734236217">
      <w:bodyDiv w:val="1"/>
      <w:marLeft w:val="0"/>
      <w:marRight w:val="0"/>
      <w:marTop w:val="0"/>
      <w:marBottom w:val="0"/>
      <w:divBdr>
        <w:top w:val="none" w:sz="0" w:space="0" w:color="auto"/>
        <w:left w:val="none" w:sz="0" w:space="0" w:color="auto"/>
        <w:bottom w:val="none" w:sz="0" w:space="0" w:color="auto"/>
        <w:right w:val="none" w:sz="0" w:space="0" w:color="auto"/>
      </w:divBdr>
    </w:div>
    <w:div w:id="1757939206">
      <w:bodyDiv w:val="1"/>
      <w:marLeft w:val="0"/>
      <w:marRight w:val="0"/>
      <w:marTop w:val="0"/>
      <w:marBottom w:val="0"/>
      <w:divBdr>
        <w:top w:val="none" w:sz="0" w:space="0" w:color="auto"/>
        <w:left w:val="none" w:sz="0" w:space="0" w:color="auto"/>
        <w:bottom w:val="none" w:sz="0" w:space="0" w:color="auto"/>
        <w:right w:val="none" w:sz="0" w:space="0" w:color="auto"/>
      </w:divBdr>
    </w:div>
    <w:div w:id="1771584410">
      <w:bodyDiv w:val="1"/>
      <w:marLeft w:val="0"/>
      <w:marRight w:val="0"/>
      <w:marTop w:val="0"/>
      <w:marBottom w:val="0"/>
      <w:divBdr>
        <w:top w:val="none" w:sz="0" w:space="0" w:color="auto"/>
        <w:left w:val="none" w:sz="0" w:space="0" w:color="auto"/>
        <w:bottom w:val="none" w:sz="0" w:space="0" w:color="auto"/>
        <w:right w:val="none" w:sz="0" w:space="0" w:color="auto"/>
      </w:divBdr>
    </w:div>
    <w:div w:id="1772774159">
      <w:bodyDiv w:val="1"/>
      <w:marLeft w:val="0"/>
      <w:marRight w:val="0"/>
      <w:marTop w:val="0"/>
      <w:marBottom w:val="0"/>
      <w:divBdr>
        <w:top w:val="none" w:sz="0" w:space="0" w:color="auto"/>
        <w:left w:val="none" w:sz="0" w:space="0" w:color="auto"/>
        <w:bottom w:val="none" w:sz="0" w:space="0" w:color="auto"/>
        <w:right w:val="none" w:sz="0" w:space="0" w:color="auto"/>
      </w:divBdr>
    </w:div>
    <w:div w:id="1825394488">
      <w:bodyDiv w:val="1"/>
      <w:marLeft w:val="0"/>
      <w:marRight w:val="0"/>
      <w:marTop w:val="0"/>
      <w:marBottom w:val="0"/>
      <w:divBdr>
        <w:top w:val="none" w:sz="0" w:space="0" w:color="auto"/>
        <w:left w:val="none" w:sz="0" w:space="0" w:color="auto"/>
        <w:bottom w:val="none" w:sz="0" w:space="0" w:color="auto"/>
        <w:right w:val="none" w:sz="0" w:space="0" w:color="auto"/>
      </w:divBdr>
    </w:div>
    <w:div w:id="1846050038">
      <w:bodyDiv w:val="1"/>
      <w:marLeft w:val="0"/>
      <w:marRight w:val="0"/>
      <w:marTop w:val="0"/>
      <w:marBottom w:val="0"/>
      <w:divBdr>
        <w:top w:val="none" w:sz="0" w:space="0" w:color="auto"/>
        <w:left w:val="none" w:sz="0" w:space="0" w:color="auto"/>
        <w:bottom w:val="none" w:sz="0" w:space="0" w:color="auto"/>
        <w:right w:val="none" w:sz="0" w:space="0" w:color="auto"/>
      </w:divBdr>
    </w:div>
    <w:div w:id="1865750709">
      <w:bodyDiv w:val="1"/>
      <w:marLeft w:val="0"/>
      <w:marRight w:val="0"/>
      <w:marTop w:val="0"/>
      <w:marBottom w:val="0"/>
      <w:divBdr>
        <w:top w:val="none" w:sz="0" w:space="0" w:color="auto"/>
        <w:left w:val="none" w:sz="0" w:space="0" w:color="auto"/>
        <w:bottom w:val="none" w:sz="0" w:space="0" w:color="auto"/>
        <w:right w:val="none" w:sz="0" w:space="0" w:color="auto"/>
      </w:divBdr>
    </w:div>
    <w:div w:id="1924676497">
      <w:bodyDiv w:val="1"/>
      <w:marLeft w:val="0"/>
      <w:marRight w:val="0"/>
      <w:marTop w:val="0"/>
      <w:marBottom w:val="0"/>
      <w:divBdr>
        <w:top w:val="none" w:sz="0" w:space="0" w:color="auto"/>
        <w:left w:val="none" w:sz="0" w:space="0" w:color="auto"/>
        <w:bottom w:val="none" w:sz="0" w:space="0" w:color="auto"/>
        <w:right w:val="none" w:sz="0" w:space="0" w:color="auto"/>
      </w:divBdr>
    </w:div>
    <w:div w:id="1928033675">
      <w:bodyDiv w:val="1"/>
      <w:marLeft w:val="0"/>
      <w:marRight w:val="0"/>
      <w:marTop w:val="0"/>
      <w:marBottom w:val="0"/>
      <w:divBdr>
        <w:top w:val="none" w:sz="0" w:space="0" w:color="auto"/>
        <w:left w:val="none" w:sz="0" w:space="0" w:color="auto"/>
        <w:bottom w:val="none" w:sz="0" w:space="0" w:color="auto"/>
        <w:right w:val="none" w:sz="0" w:space="0" w:color="auto"/>
      </w:divBdr>
    </w:div>
    <w:div w:id="1959989626">
      <w:bodyDiv w:val="1"/>
      <w:marLeft w:val="0"/>
      <w:marRight w:val="0"/>
      <w:marTop w:val="0"/>
      <w:marBottom w:val="0"/>
      <w:divBdr>
        <w:top w:val="none" w:sz="0" w:space="0" w:color="auto"/>
        <w:left w:val="none" w:sz="0" w:space="0" w:color="auto"/>
        <w:bottom w:val="none" w:sz="0" w:space="0" w:color="auto"/>
        <w:right w:val="none" w:sz="0" w:space="0" w:color="auto"/>
      </w:divBdr>
    </w:div>
    <w:div w:id="2013293051">
      <w:bodyDiv w:val="1"/>
      <w:marLeft w:val="0"/>
      <w:marRight w:val="0"/>
      <w:marTop w:val="0"/>
      <w:marBottom w:val="0"/>
      <w:divBdr>
        <w:top w:val="none" w:sz="0" w:space="0" w:color="auto"/>
        <w:left w:val="none" w:sz="0" w:space="0" w:color="auto"/>
        <w:bottom w:val="none" w:sz="0" w:space="0" w:color="auto"/>
        <w:right w:val="none" w:sz="0" w:space="0" w:color="auto"/>
      </w:divBdr>
    </w:div>
    <w:div w:id="2028870537">
      <w:bodyDiv w:val="1"/>
      <w:marLeft w:val="0"/>
      <w:marRight w:val="0"/>
      <w:marTop w:val="0"/>
      <w:marBottom w:val="0"/>
      <w:divBdr>
        <w:top w:val="none" w:sz="0" w:space="0" w:color="auto"/>
        <w:left w:val="none" w:sz="0" w:space="0" w:color="auto"/>
        <w:bottom w:val="none" w:sz="0" w:space="0" w:color="auto"/>
        <w:right w:val="none" w:sz="0" w:space="0" w:color="auto"/>
      </w:divBdr>
    </w:div>
    <w:div w:id="2081363574">
      <w:bodyDiv w:val="1"/>
      <w:marLeft w:val="0"/>
      <w:marRight w:val="0"/>
      <w:marTop w:val="0"/>
      <w:marBottom w:val="0"/>
      <w:divBdr>
        <w:top w:val="none" w:sz="0" w:space="0" w:color="auto"/>
        <w:left w:val="none" w:sz="0" w:space="0" w:color="auto"/>
        <w:bottom w:val="none" w:sz="0" w:space="0" w:color="auto"/>
        <w:right w:val="none" w:sz="0" w:space="0" w:color="auto"/>
      </w:divBdr>
    </w:div>
    <w:div w:id="2092192349">
      <w:bodyDiv w:val="1"/>
      <w:marLeft w:val="0"/>
      <w:marRight w:val="0"/>
      <w:marTop w:val="0"/>
      <w:marBottom w:val="0"/>
      <w:divBdr>
        <w:top w:val="none" w:sz="0" w:space="0" w:color="auto"/>
        <w:left w:val="none" w:sz="0" w:space="0" w:color="auto"/>
        <w:bottom w:val="none" w:sz="0" w:space="0" w:color="auto"/>
        <w:right w:val="none" w:sz="0" w:space="0" w:color="auto"/>
      </w:divBdr>
    </w:div>
    <w:div w:id="2138136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dof.gob.mx/nota_detalle.php?codigo=5492254&amp;fecha=28/07/201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monografias.com/trabajos14/verific-servicios/verific-servicios.shtml"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VIEiRfevxmVt/QwdpMvknoA7fA==">CgMxLjAyCGguZ2pkZ3hzMgloLjMwajB6bGwyCWguMnM4ZXlvMTIIaC50eWpjd3QyCWguMWZvYjl0ZTgAciExNmoxbnNwcG41dXRMbGVCMVFvXzFMdjlQcWpHejRIa3Y=</go:docsCustomData>
</go:gDocsCustomXmlDataStorage>
</file>

<file path=customXml/itemProps1.xml><?xml version="1.0" encoding="utf-8"?>
<ds:datastoreItem xmlns:ds="http://schemas.openxmlformats.org/officeDocument/2006/customXml" ds:itemID="{37CB7F43-40E9-41CE-9FC3-75EB3EEA400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71</Pages>
  <Words>19967</Words>
  <Characters>109822</Characters>
  <Application>Microsoft Office Word</Application>
  <DocSecurity>0</DocSecurity>
  <Lines>915</Lines>
  <Paragraphs>259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Maricela Villagómez Martínez</cp:lastModifiedBy>
  <cp:revision>2</cp:revision>
  <cp:lastPrinted>2025-05-23T17:21:00Z</cp:lastPrinted>
  <dcterms:created xsi:type="dcterms:W3CDTF">2025-06-04T20:24:00Z</dcterms:created>
  <dcterms:modified xsi:type="dcterms:W3CDTF">2025-06-04T20:24:00Z</dcterms:modified>
</cp:coreProperties>
</file>