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42FCA" w14:textId="77777777" w:rsidR="000F41DA" w:rsidRPr="006E7C9C" w:rsidRDefault="00307859">
      <w:pPr>
        <w:spacing w:before="240" w:after="240" w:line="360" w:lineRule="auto"/>
        <w:jc w:val="both"/>
        <w:rPr>
          <w:rFonts w:ascii="Palatino Linotype" w:eastAsia="Palatino Linotype" w:hAnsi="Palatino Linotype" w:cs="Palatino Linotype"/>
          <w:b/>
          <w:sz w:val="22"/>
          <w:szCs w:val="22"/>
        </w:rPr>
      </w:pPr>
      <w:bookmarkStart w:id="0" w:name="_heading=h.1fob9te" w:colFirst="0" w:colLast="0"/>
      <w:bookmarkEnd w:id="0"/>
      <w:r w:rsidRPr="006E7C9C">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6E7C9C">
        <w:rPr>
          <w:rFonts w:ascii="Palatino Linotype" w:eastAsia="Palatino Linotype" w:hAnsi="Palatino Linotype" w:cs="Palatino Linotype"/>
          <w:b/>
          <w:sz w:val="22"/>
          <w:szCs w:val="22"/>
        </w:rPr>
        <w:t>a dos de abril de dos mil veinticinco</w:t>
      </w:r>
      <w:r w:rsidRPr="006E7C9C">
        <w:rPr>
          <w:rFonts w:ascii="Palatino Linotype" w:eastAsia="Palatino Linotype" w:hAnsi="Palatino Linotype" w:cs="Palatino Linotype"/>
          <w:sz w:val="22"/>
          <w:szCs w:val="22"/>
        </w:rPr>
        <w:t xml:space="preserve">. </w:t>
      </w:r>
    </w:p>
    <w:p w14:paraId="29DA3632" w14:textId="0A430BDC" w:rsidR="000F41DA" w:rsidRPr="006E7C9C" w:rsidRDefault="00307859">
      <w:pPr>
        <w:spacing w:before="240" w:after="240" w:line="360" w:lineRule="auto"/>
        <w:jc w:val="both"/>
        <w:rPr>
          <w:rFonts w:ascii="Palatino Linotype" w:eastAsia="Palatino Linotype" w:hAnsi="Palatino Linotype" w:cs="Palatino Linotype"/>
          <w:sz w:val="22"/>
          <w:szCs w:val="22"/>
        </w:rPr>
      </w:pPr>
      <w:bookmarkStart w:id="1" w:name="_heading=h.4d34og8" w:colFirst="0" w:colLast="0"/>
      <w:bookmarkEnd w:id="1"/>
      <w:r w:rsidRPr="006E7C9C">
        <w:rPr>
          <w:rFonts w:ascii="Palatino Linotype" w:eastAsia="Palatino Linotype" w:hAnsi="Palatino Linotype" w:cs="Palatino Linotype"/>
          <w:b/>
          <w:sz w:val="22"/>
          <w:szCs w:val="22"/>
        </w:rPr>
        <w:t>Visto</w:t>
      </w:r>
      <w:r w:rsidRPr="006E7C9C">
        <w:rPr>
          <w:rFonts w:ascii="Palatino Linotype" w:eastAsia="Palatino Linotype" w:hAnsi="Palatino Linotype" w:cs="Palatino Linotype"/>
          <w:sz w:val="22"/>
          <w:szCs w:val="22"/>
        </w:rPr>
        <w:t xml:space="preserve"> el expediente formado con motivo del recurso de revisión </w:t>
      </w:r>
      <w:r w:rsidRPr="006E7C9C">
        <w:rPr>
          <w:rFonts w:ascii="Palatino Linotype" w:eastAsia="Palatino Linotype" w:hAnsi="Palatino Linotype" w:cs="Palatino Linotype"/>
          <w:b/>
          <w:sz w:val="22"/>
          <w:szCs w:val="22"/>
        </w:rPr>
        <w:t>01369/INFOEM/IP/RR/2025</w:t>
      </w:r>
      <w:r w:rsidRPr="006E7C9C">
        <w:rPr>
          <w:rFonts w:ascii="Palatino Linotype" w:eastAsia="Palatino Linotype" w:hAnsi="Palatino Linotype" w:cs="Palatino Linotype"/>
          <w:sz w:val="22"/>
          <w:szCs w:val="22"/>
        </w:rPr>
        <w:t>, interpuesto por</w:t>
      </w:r>
      <w:r w:rsidRPr="006E7C9C">
        <w:rPr>
          <w:rFonts w:ascii="Arial" w:eastAsia="Arial" w:hAnsi="Arial" w:cs="Arial"/>
          <w:b/>
          <w:color w:val="FF0000"/>
          <w:sz w:val="15"/>
          <w:szCs w:val="15"/>
          <w:shd w:val="clear" w:color="auto" w:fill="F7F7F8"/>
        </w:rPr>
        <w:t xml:space="preserve"> </w:t>
      </w:r>
      <w:r w:rsidR="00182CF7" w:rsidRPr="00182CF7">
        <w:rPr>
          <w:rFonts w:ascii="Palatino Linotype" w:eastAsia="Palatino Linotype" w:hAnsi="Palatino Linotype" w:cs="Palatino Linotype"/>
          <w:b/>
          <w:sz w:val="22"/>
          <w:szCs w:val="22"/>
        </w:rPr>
        <w:t>XXXXX XXXXXXXX</w:t>
      </w:r>
      <w:r w:rsidRPr="006E7C9C">
        <w:rPr>
          <w:rFonts w:ascii="Palatino Linotype" w:eastAsia="Palatino Linotype" w:hAnsi="Palatino Linotype" w:cs="Palatino Linotype"/>
          <w:b/>
          <w:sz w:val="22"/>
          <w:szCs w:val="22"/>
        </w:rPr>
        <w:t>,</w:t>
      </w:r>
      <w:r w:rsidRPr="006E7C9C">
        <w:rPr>
          <w:rFonts w:ascii="Palatino Linotype" w:eastAsia="Palatino Linotype" w:hAnsi="Palatino Linotype" w:cs="Palatino Linotype"/>
          <w:sz w:val="22"/>
          <w:szCs w:val="22"/>
        </w:rPr>
        <w:t xml:space="preserve"> en lo sucesivo</w:t>
      </w:r>
      <w:r w:rsidRPr="006E7C9C">
        <w:rPr>
          <w:rFonts w:ascii="Palatino Linotype" w:eastAsia="Palatino Linotype" w:hAnsi="Palatino Linotype" w:cs="Palatino Linotype"/>
          <w:b/>
          <w:sz w:val="22"/>
          <w:szCs w:val="22"/>
        </w:rPr>
        <w:t xml:space="preserve"> la parte</w:t>
      </w:r>
      <w:r w:rsidRPr="006E7C9C">
        <w:rPr>
          <w:rFonts w:ascii="Palatino Linotype" w:eastAsia="Palatino Linotype" w:hAnsi="Palatino Linotype" w:cs="Palatino Linotype"/>
          <w:sz w:val="22"/>
          <w:szCs w:val="22"/>
        </w:rPr>
        <w:t xml:space="preserve"> </w:t>
      </w:r>
      <w:r w:rsidRPr="006E7C9C">
        <w:rPr>
          <w:rFonts w:ascii="Palatino Linotype" w:eastAsia="Palatino Linotype" w:hAnsi="Palatino Linotype" w:cs="Palatino Linotype"/>
          <w:b/>
          <w:sz w:val="22"/>
          <w:szCs w:val="22"/>
        </w:rPr>
        <w:t>Recurrente,</w:t>
      </w:r>
      <w:r w:rsidRPr="006E7C9C">
        <w:rPr>
          <w:rFonts w:ascii="Palatino Linotype" w:eastAsia="Palatino Linotype" w:hAnsi="Palatino Linotype" w:cs="Palatino Linotype"/>
          <w:sz w:val="22"/>
          <w:szCs w:val="22"/>
        </w:rPr>
        <w:t xml:space="preserve"> en contra de la  falta de respuesta a su solicitud de información con número de folio </w:t>
      </w:r>
      <w:r w:rsidRPr="006E7C9C">
        <w:rPr>
          <w:rFonts w:ascii="Palatino Linotype" w:eastAsia="Palatino Linotype" w:hAnsi="Palatino Linotype" w:cs="Palatino Linotype"/>
          <w:b/>
          <w:sz w:val="22"/>
          <w:szCs w:val="22"/>
        </w:rPr>
        <w:t>00005/RAYON/IP/2025,</w:t>
      </w:r>
      <w:r w:rsidRPr="006E7C9C">
        <w:rPr>
          <w:rFonts w:ascii="Palatino Linotype" w:eastAsia="Palatino Linotype" w:hAnsi="Palatino Linotype" w:cs="Palatino Linotype"/>
          <w:b/>
        </w:rPr>
        <w:t xml:space="preserve"> </w:t>
      </w:r>
      <w:r w:rsidRPr="006E7C9C">
        <w:rPr>
          <w:rFonts w:ascii="Palatino Linotype" w:eastAsia="Palatino Linotype" w:hAnsi="Palatino Linotype" w:cs="Palatino Linotype"/>
          <w:sz w:val="22"/>
          <w:szCs w:val="22"/>
        </w:rPr>
        <w:t>por parte del</w:t>
      </w:r>
      <w:r w:rsidRPr="006E7C9C">
        <w:rPr>
          <w:rFonts w:ascii="Palatino Linotype" w:eastAsia="Palatino Linotype" w:hAnsi="Palatino Linotype" w:cs="Palatino Linotype"/>
          <w:b/>
          <w:sz w:val="22"/>
          <w:szCs w:val="22"/>
        </w:rPr>
        <w:t xml:space="preserve"> Ayuntamiento de Rayón</w:t>
      </w:r>
      <w:r w:rsidRPr="006E7C9C">
        <w:rPr>
          <w:rFonts w:ascii="Palatino Linotype" w:eastAsia="Palatino Linotype" w:hAnsi="Palatino Linotype" w:cs="Palatino Linotype"/>
          <w:sz w:val="22"/>
          <w:szCs w:val="22"/>
        </w:rPr>
        <w:t>,</w:t>
      </w:r>
      <w:r w:rsidRPr="006E7C9C">
        <w:rPr>
          <w:rFonts w:ascii="Palatino Linotype" w:eastAsia="Palatino Linotype" w:hAnsi="Palatino Linotype" w:cs="Palatino Linotype"/>
          <w:b/>
          <w:sz w:val="22"/>
          <w:szCs w:val="22"/>
        </w:rPr>
        <w:t xml:space="preserve"> </w:t>
      </w:r>
      <w:r w:rsidRPr="006E7C9C">
        <w:rPr>
          <w:rFonts w:ascii="Palatino Linotype" w:eastAsia="Palatino Linotype" w:hAnsi="Palatino Linotype" w:cs="Palatino Linotype"/>
          <w:sz w:val="22"/>
          <w:szCs w:val="22"/>
        </w:rPr>
        <w:t xml:space="preserve">en lo sucesivo el </w:t>
      </w:r>
      <w:r w:rsidRPr="006E7C9C">
        <w:rPr>
          <w:rFonts w:ascii="Palatino Linotype" w:eastAsia="Palatino Linotype" w:hAnsi="Palatino Linotype" w:cs="Palatino Linotype"/>
          <w:b/>
          <w:sz w:val="22"/>
          <w:szCs w:val="22"/>
        </w:rPr>
        <w:t xml:space="preserve">Sujeto Obligado, </w:t>
      </w:r>
      <w:r w:rsidRPr="006E7C9C">
        <w:rPr>
          <w:rFonts w:ascii="Palatino Linotype" w:eastAsia="Palatino Linotype" w:hAnsi="Palatino Linotype" w:cs="Palatino Linotype"/>
          <w:sz w:val="22"/>
          <w:szCs w:val="22"/>
        </w:rPr>
        <w:t xml:space="preserve">se procede a dictar la presente resolución con base en los siguientes: </w:t>
      </w:r>
    </w:p>
    <w:p w14:paraId="335DDF87" w14:textId="77777777" w:rsidR="000F41DA" w:rsidRPr="006E7C9C" w:rsidRDefault="00307859">
      <w:pPr>
        <w:spacing w:before="240" w:after="240" w:line="360" w:lineRule="auto"/>
        <w:jc w:val="center"/>
        <w:rPr>
          <w:rFonts w:ascii="Palatino Linotype" w:eastAsia="Palatino Linotype" w:hAnsi="Palatino Linotype" w:cs="Palatino Linotype"/>
          <w:b/>
          <w:sz w:val="22"/>
          <w:szCs w:val="22"/>
        </w:rPr>
      </w:pPr>
      <w:r w:rsidRPr="006E7C9C">
        <w:rPr>
          <w:rFonts w:ascii="Palatino Linotype" w:eastAsia="Palatino Linotype" w:hAnsi="Palatino Linotype" w:cs="Palatino Linotype"/>
          <w:b/>
          <w:sz w:val="22"/>
          <w:szCs w:val="22"/>
        </w:rPr>
        <w:t>I. A N T E C E D E N T E S</w:t>
      </w:r>
    </w:p>
    <w:p w14:paraId="3354FCD5" w14:textId="77777777" w:rsidR="000F41DA" w:rsidRPr="006E7C9C" w:rsidRDefault="00307859">
      <w:pPr>
        <w:spacing w:before="240" w:after="240"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b/>
          <w:sz w:val="22"/>
          <w:szCs w:val="22"/>
        </w:rPr>
        <w:t>1. Solicitud de acceso a la información.</w:t>
      </w:r>
      <w:r w:rsidRPr="006E7C9C">
        <w:rPr>
          <w:rFonts w:ascii="Palatino Linotype" w:eastAsia="Palatino Linotype" w:hAnsi="Palatino Linotype" w:cs="Palatino Linotype"/>
          <w:sz w:val="22"/>
          <w:szCs w:val="22"/>
        </w:rPr>
        <w:t xml:space="preserve"> El </w:t>
      </w:r>
      <w:r w:rsidRPr="006E7C9C">
        <w:rPr>
          <w:rFonts w:ascii="Palatino Linotype" w:eastAsia="Palatino Linotype" w:hAnsi="Palatino Linotype" w:cs="Palatino Linotype"/>
          <w:b/>
          <w:sz w:val="22"/>
          <w:szCs w:val="22"/>
        </w:rPr>
        <w:t>trece de enero de dos mil veinticinco,</w:t>
      </w:r>
      <w:r w:rsidRPr="006E7C9C">
        <w:rPr>
          <w:rFonts w:ascii="Palatino Linotype" w:eastAsia="Palatino Linotype" w:hAnsi="Palatino Linotype" w:cs="Palatino Linotype"/>
          <w:sz w:val="22"/>
          <w:szCs w:val="22"/>
        </w:rPr>
        <w:t xml:space="preserve"> </w:t>
      </w:r>
      <w:r w:rsidRPr="006E7C9C">
        <w:rPr>
          <w:rFonts w:ascii="Palatino Linotype" w:eastAsia="Palatino Linotype" w:hAnsi="Palatino Linotype" w:cs="Palatino Linotype"/>
          <w:b/>
          <w:sz w:val="22"/>
          <w:szCs w:val="22"/>
        </w:rPr>
        <w:t>la parte</w:t>
      </w:r>
      <w:r w:rsidRPr="006E7C9C">
        <w:rPr>
          <w:rFonts w:ascii="Palatino Linotype" w:eastAsia="Palatino Linotype" w:hAnsi="Palatino Linotype" w:cs="Palatino Linotype"/>
          <w:sz w:val="22"/>
          <w:szCs w:val="22"/>
        </w:rPr>
        <w:t xml:space="preserve"> </w:t>
      </w:r>
      <w:r w:rsidRPr="006E7C9C">
        <w:rPr>
          <w:rFonts w:ascii="Palatino Linotype" w:eastAsia="Palatino Linotype" w:hAnsi="Palatino Linotype" w:cs="Palatino Linotype"/>
          <w:b/>
          <w:sz w:val="22"/>
          <w:szCs w:val="22"/>
        </w:rPr>
        <w:t xml:space="preserve">Recurrente </w:t>
      </w:r>
      <w:r w:rsidRPr="006E7C9C">
        <w:rPr>
          <w:rFonts w:ascii="Palatino Linotype" w:eastAsia="Palatino Linotype" w:hAnsi="Palatino Linotype" w:cs="Palatino Linotype"/>
          <w:color w:val="000000"/>
          <w:sz w:val="22"/>
          <w:szCs w:val="22"/>
        </w:rPr>
        <w:t xml:space="preserve">a través del Sistema de Acceso a la Información Mexiquense, en lo subsecuente el SAIMEX, formuló ante el </w:t>
      </w:r>
      <w:r w:rsidRPr="006E7C9C">
        <w:rPr>
          <w:rFonts w:ascii="Palatino Linotype" w:eastAsia="Palatino Linotype" w:hAnsi="Palatino Linotype" w:cs="Palatino Linotype"/>
          <w:b/>
          <w:color w:val="000000"/>
          <w:sz w:val="22"/>
          <w:szCs w:val="22"/>
        </w:rPr>
        <w:t>Sujeto Obligado</w:t>
      </w:r>
      <w:r w:rsidRPr="006E7C9C">
        <w:rPr>
          <w:rFonts w:ascii="Palatino Linotype" w:eastAsia="Palatino Linotype" w:hAnsi="Palatino Linotype" w:cs="Palatino Linotype"/>
          <w:color w:val="000000"/>
          <w:sz w:val="22"/>
          <w:szCs w:val="22"/>
        </w:rPr>
        <w:t>, la solicitud de acceso a la información pública a la que se le asignó el número</w:t>
      </w:r>
      <w:r w:rsidRPr="006E7C9C">
        <w:t xml:space="preserve"> </w:t>
      </w:r>
      <w:r w:rsidRPr="006E7C9C">
        <w:rPr>
          <w:rFonts w:ascii="Palatino Linotype" w:eastAsia="Palatino Linotype" w:hAnsi="Palatino Linotype" w:cs="Palatino Linotype"/>
          <w:b/>
          <w:color w:val="000000"/>
          <w:sz w:val="22"/>
          <w:szCs w:val="22"/>
        </w:rPr>
        <w:t>00005/RAYON/IP/2025</w:t>
      </w:r>
      <w:r w:rsidRPr="006E7C9C">
        <w:rPr>
          <w:rFonts w:ascii="Palatino Linotype" w:eastAsia="Palatino Linotype" w:hAnsi="Palatino Linotype" w:cs="Palatino Linotype"/>
          <w:b/>
          <w:sz w:val="22"/>
          <w:szCs w:val="22"/>
        </w:rPr>
        <w:t xml:space="preserve">, </w:t>
      </w:r>
      <w:r w:rsidRPr="006E7C9C">
        <w:rPr>
          <w:rFonts w:ascii="Palatino Linotype" w:eastAsia="Palatino Linotype" w:hAnsi="Palatino Linotype" w:cs="Palatino Linotype"/>
          <w:sz w:val="22"/>
          <w:szCs w:val="22"/>
        </w:rPr>
        <w:t xml:space="preserve">mediante la cual requirió la información siguiente: </w:t>
      </w:r>
    </w:p>
    <w:p w14:paraId="5E745975" w14:textId="77777777" w:rsidR="000F41DA" w:rsidRPr="006E7C9C" w:rsidRDefault="00307859">
      <w:pPr>
        <w:spacing w:before="240" w:after="240"/>
        <w:ind w:left="567" w:right="902"/>
        <w:jc w:val="both"/>
        <w:rPr>
          <w:rFonts w:ascii="Palatino Linotype" w:eastAsia="Palatino Linotype" w:hAnsi="Palatino Linotype" w:cs="Palatino Linotype"/>
          <w:i/>
          <w:sz w:val="22"/>
          <w:szCs w:val="22"/>
        </w:rPr>
      </w:pPr>
      <w:bookmarkStart w:id="2" w:name="_heading=h.gjdgxs" w:colFirst="0" w:colLast="0"/>
      <w:bookmarkEnd w:id="2"/>
      <w:r w:rsidRPr="006E7C9C">
        <w:rPr>
          <w:rFonts w:ascii="Palatino Linotype" w:eastAsia="Palatino Linotype" w:hAnsi="Palatino Linotype" w:cs="Palatino Linotype"/>
          <w:i/>
          <w:sz w:val="22"/>
          <w:szCs w:val="22"/>
        </w:rPr>
        <w:t xml:space="preserve">“Deseo conocer los expedientes de los bienes inmuebles construidos en la </w:t>
      </w:r>
      <w:proofErr w:type="spellStart"/>
      <w:r w:rsidRPr="006E7C9C">
        <w:rPr>
          <w:rFonts w:ascii="Palatino Linotype" w:eastAsia="Palatino Linotype" w:hAnsi="Palatino Linotype" w:cs="Palatino Linotype"/>
          <w:i/>
          <w:sz w:val="22"/>
          <w:szCs w:val="22"/>
        </w:rPr>
        <w:t>administracion</w:t>
      </w:r>
      <w:proofErr w:type="spellEnd"/>
      <w:r w:rsidRPr="006E7C9C">
        <w:rPr>
          <w:rFonts w:ascii="Palatino Linotype" w:eastAsia="Palatino Linotype" w:hAnsi="Palatino Linotype" w:cs="Palatino Linotype"/>
          <w:i/>
          <w:sz w:val="22"/>
          <w:szCs w:val="22"/>
        </w:rPr>
        <w:t xml:space="preserve"> 2022-2024 entregados a la </w:t>
      </w:r>
      <w:proofErr w:type="spellStart"/>
      <w:r w:rsidRPr="006E7C9C">
        <w:rPr>
          <w:rFonts w:ascii="Palatino Linotype" w:eastAsia="Palatino Linotype" w:hAnsi="Palatino Linotype" w:cs="Palatino Linotype"/>
          <w:i/>
          <w:sz w:val="22"/>
          <w:szCs w:val="22"/>
        </w:rPr>
        <w:t>sindico</w:t>
      </w:r>
      <w:proofErr w:type="spellEnd"/>
      <w:r w:rsidRPr="006E7C9C">
        <w:rPr>
          <w:rFonts w:ascii="Palatino Linotype" w:eastAsia="Palatino Linotype" w:hAnsi="Palatino Linotype" w:cs="Palatino Linotype"/>
          <w:i/>
          <w:sz w:val="22"/>
          <w:szCs w:val="22"/>
        </w:rPr>
        <w:t xml:space="preserve"> municipal firmados por la anterior sindica Isamar </w:t>
      </w:r>
      <w:proofErr w:type="spellStart"/>
      <w:r w:rsidRPr="006E7C9C">
        <w:rPr>
          <w:rFonts w:ascii="Palatino Linotype" w:eastAsia="Palatino Linotype" w:hAnsi="Palatino Linotype" w:cs="Palatino Linotype"/>
          <w:i/>
          <w:sz w:val="22"/>
          <w:szCs w:val="22"/>
        </w:rPr>
        <w:t>diaz</w:t>
      </w:r>
      <w:proofErr w:type="spellEnd"/>
      <w:r w:rsidRPr="006E7C9C">
        <w:rPr>
          <w:rFonts w:ascii="Palatino Linotype" w:eastAsia="Palatino Linotype" w:hAnsi="Palatino Linotype" w:cs="Palatino Linotype"/>
          <w:i/>
          <w:sz w:val="22"/>
          <w:szCs w:val="22"/>
        </w:rPr>
        <w:t xml:space="preserve">" (Sic) </w:t>
      </w:r>
    </w:p>
    <w:p w14:paraId="3098D4CA" w14:textId="77777777" w:rsidR="000F41DA" w:rsidRPr="006E7C9C" w:rsidRDefault="00307859">
      <w:pPr>
        <w:spacing w:before="240" w:after="240" w:line="360" w:lineRule="auto"/>
        <w:ind w:right="49"/>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b/>
          <w:sz w:val="22"/>
          <w:szCs w:val="22"/>
        </w:rPr>
        <w:t>Modalidad de Entrega:</w:t>
      </w:r>
      <w:r w:rsidRPr="006E7C9C">
        <w:rPr>
          <w:rFonts w:ascii="Palatino Linotype" w:eastAsia="Palatino Linotype" w:hAnsi="Palatino Linotype" w:cs="Palatino Linotype"/>
          <w:sz w:val="22"/>
          <w:szCs w:val="22"/>
        </w:rPr>
        <w:t xml:space="preserve"> a través del Sistema de Acceso a la Información Mexiquense (SAIMEX).</w:t>
      </w:r>
    </w:p>
    <w:p w14:paraId="722829D0" w14:textId="77777777" w:rsidR="000F41DA" w:rsidRPr="006E7C9C" w:rsidRDefault="00307859">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color w:val="000000"/>
          <w:sz w:val="22"/>
          <w:szCs w:val="22"/>
        </w:rPr>
      </w:pPr>
      <w:bookmarkStart w:id="3" w:name="_heading=h.3dy6vkm" w:colFirst="0" w:colLast="0"/>
      <w:bookmarkEnd w:id="3"/>
      <w:r w:rsidRPr="006E7C9C">
        <w:rPr>
          <w:rFonts w:ascii="Palatino Linotype" w:eastAsia="Palatino Linotype" w:hAnsi="Palatino Linotype" w:cs="Palatino Linotype"/>
          <w:b/>
          <w:color w:val="000000"/>
          <w:sz w:val="22"/>
          <w:szCs w:val="22"/>
        </w:rPr>
        <w:t xml:space="preserve">2. Respuesta. </w:t>
      </w:r>
      <w:r w:rsidRPr="006E7C9C">
        <w:rPr>
          <w:rFonts w:ascii="Palatino Linotype" w:eastAsia="Palatino Linotype" w:hAnsi="Palatino Linotype" w:cs="Palatino Linotype"/>
          <w:sz w:val="22"/>
          <w:szCs w:val="22"/>
        </w:rPr>
        <w:t xml:space="preserve">De las constancias que obran en SAIMEX, se observa que el </w:t>
      </w:r>
      <w:r w:rsidRPr="006E7C9C">
        <w:rPr>
          <w:rFonts w:ascii="Palatino Linotype" w:eastAsia="Palatino Linotype" w:hAnsi="Palatino Linotype" w:cs="Palatino Linotype"/>
          <w:b/>
          <w:sz w:val="22"/>
          <w:szCs w:val="22"/>
        </w:rPr>
        <w:t>Sujeto Obligado</w:t>
      </w:r>
      <w:r w:rsidRPr="006E7C9C">
        <w:rPr>
          <w:rFonts w:ascii="Palatino Linotype" w:eastAsia="Palatino Linotype" w:hAnsi="Palatino Linotype" w:cs="Palatino Linotype"/>
          <w:sz w:val="22"/>
          <w:szCs w:val="22"/>
        </w:rPr>
        <w:t xml:space="preserve"> no emitió respuesta a la solicitud de información formulada por la persona solicitante.</w:t>
      </w:r>
    </w:p>
    <w:p w14:paraId="09D90800" w14:textId="77777777" w:rsidR="000F41DA" w:rsidRPr="006E7C9C" w:rsidRDefault="00307859">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6E7C9C">
        <w:rPr>
          <w:rFonts w:ascii="Palatino Linotype" w:eastAsia="Palatino Linotype" w:hAnsi="Palatino Linotype" w:cs="Palatino Linotype"/>
          <w:b/>
          <w:sz w:val="22"/>
          <w:szCs w:val="22"/>
        </w:rPr>
        <w:lastRenderedPageBreak/>
        <w:t xml:space="preserve">3. Interposición del recurso de revisión. </w:t>
      </w:r>
      <w:r w:rsidRPr="006E7C9C">
        <w:rPr>
          <w:rFonts w:ascii="Palatino Linotype" w:eastAsia="Palatino Linotype" w:hAnsi="Palatino Linotype" w:cs="Palatino Linotype"/>
          <w:sz w:val="22"/>
          <w:szCs w:val="22"/>
        </w:rPr>
        <w:t xml:space="preserve">Inconforme la persona solicitante con la falta de respuesta a su solicitud de información por parte del </w:t>
      </w:r>
      <w:r w:rsidRPr="006E7C9C">
        <w:rPr>
          <w:rFonts w:ascii="Palatino Linotype" w:eastAsia="Palatino Linotype" w:hAnsi="Palatino Linotype" w:cs="Palatino Linotype"/>
          <w:b/>
          <w:sz w:val="22"/>
          <w:szCs w:val="22"/>
        </w:rPr>
        <w:t>Sujeto Obligado</w:t>
      </w:r>
      <w:r w:rsidRPr="006E7C9C">
        <w:rPr>
          <w:rFonts w:ascii="Palatino Linotype" w:eastAsia="Palatino Linotype" w:hAnsi="Palatino Linotype" w:cs="Palatino Linotype"/>
          <w:sz w:val="22"/>
          <w:szCs w:val="22"/>
        </w:rPr>
        <w:t>, el</w:t>
      </w:r>
      <w:r w:rsidRPr="006E7C9C">
        <w:rPr>
          <w:rFonts w:ascii="Palatino Linotype" w:eastAsia="Palatino Linotype" w:hAnsi="Palatino Linotype" w:cs="Palatino Linotype"/>
          <w:b/>
          <w:sz w:val="22"/>
          <w:szCs w:val="22"/>
        </w:rPr>
        <w:t xml:space="preserve"> catorce de febrero de dos mil veinticinco,</w:t>
      </w:r>
      <w:r w:rsidRPr="006E7C9C">
        <w:rPr>
          <w:rFonts w:ascii="Palatino Linotype" w:eastAsia="Palatino Linotype" w:hAnsi="Palatino Linotype" w:cs="Palatino Linotype"/>
          <w:sz w:val="22"/>
          <w:szCs w:val="22"/>
        </w:rPr>
        <w:t xml:space="preserve"> </w:t>
      </w:r>
      <w:r w:rsidRPr="006E7C9C">
        <w:rPr>
          <w:rFonts w:ascii="Palatino Linotype" w:eastAsia="Palatino Linotype" w:hAnsi="Palatino Linotype" w:cs="Palatino Linotype"/>
          <w:b/>
          <w:sz w:val="22"/>
          <w:szCs w:val="22"/>
        </w:rPr>
        <w:t>la parte</w:t>
      </w:r>
      <w:r w:rsidRPr="006E7C9C">
        <w:rPr>
          <w:rFonts w:ascii="Palatino Linotype" w:eastAsia="Palatino Linotype" w:hAnsi="Palatino Linotype" w:cs="Palatino Linotype"/>
          <w:sz w:val="22"/>
          <w:szCs w:val="22"/>
        </w:rPr>
        <w:t xml:space="preserve"> </w:t>
      </w:r>
      <w:r w:rsidRPr="006E7C9C">
        <w:rPr>
          <w:rFonts w:ascii="Palatino Linotype" w:eastAsia="Palatino Linotype" w:hAnsi="Palatino Linotype" w:cs="Palatino Linotype"/>
          <w:b/>
          <w:sz w:val="22"/>
          <w:szCs w:val="22"/>
        </w:rPr>
        <w:t>Recurrente</w:t>
      </w:r>
      <w:r w:rsidRPr="006E7C9C">
        <w:rPr>
          <w:rFonts w:ascii="Palatino Linotype" w:eastAsia="Palatino Linotype" w:hAnsi="Palatino Linotype" w:cs="Palatino Linotype"/>
          <w:sz w:val="22"/>
          <w:szCs w:val="22"/>
        </w:rPr>
        <w:t xml:space="preserve"> interpuso el recurso de revisión a través de </w:t>
      </w:r>
      <w:r w:rsidRPr="006E7C9C">
        <w:rPr>
          <w:rFonts w:ascii="Palatino Linotype" w:eastAsia="Palatino Linotype" w:hAnsi="Palatino Linotype" w:cs="Palatino Linotype"/>
          <w:b/>
          <w:sz w:val="22"/>
          <w:szCs w:val="22"/>
        </w:rPr>
        <w:t xml:space="preserve">SAIMEX, </w:t>
      </w:r>
      <w:r w:rsidRPr="006E7C9C">
        <w:rPr>
          <w:rFonts w:ascii="Palatino Linotype" w:eastAsia="Palatino Linotype" w:hAnsi="Palatino Linotype" w:cs="Palatino Linotype"/>
          <w:sz w:val="22"/>
          <w:szCs w:val="22"/>
        </w:rPr>
        <w:t>en donde se manifestó de la siguiente manera:</w:t>
      </w:r>
    </w:p>
    <w:p w14:paraId="6614B027" w14:textId="77777777" w:rsidR="000F41DA" w:rsidRPr="006E7C9C" w:rsidRDefault="00307859">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6E7C9C">
        <w:rPr>
          <w:rFonts w:ascii="Palatino Linotype" w:eastAsia="Palatino Linotype" w:hAnsi="Palatino Linotype" w:cs="Palatino Linotype"/>
          <w:b/>
          <w:sz w:val="22"/>
          <w:szCs w:val="22"/>
        </w:rPr>
        <w:t xml:space="preserve">a) Acto impugnado: </w:t>
      </w:r>
      <w:r w:rsidRPr="006E7C9C">
        <w:rPr>
          <w:rFonts w:ascii="Palatino Linotype" w:eastAsia="Palatino Linotype" w:hAnsi="Palatino Linotype" w:cs="Palatino Linotype"/>
          <w:i/>
          <w:sz w:val="22"/>
          <w:szCs w:val="22"/>
        </w:rPr>
        <w:t xml:space="preserve">“el ayuntamiento </w:t>
      </w:r>
      <w:proofErr w:type="spellStart"/>
      <w:r w:rsidRPr="006E7C9C">
        <w:rPr>
          <w:rFonts w:ascii="Palatino Linotype" w:eastAsia="Palatino Linotype" w:hAnsi="Palatino Linotype" w:cs="Palatino Linotype"/>
          <w:i/>
          <w:sz w:val="22"/>
          <w:szCs w:val="22"/>
        </w:rPr>
        <w:t>esta</w:t>
      </w:r>
      <w:proofErr w:type="spellEnd"/>
      <w:r w:rsidRPr="006E7C9C">
        <w:rPr>
          <w:rFonts w:ascii="Palatino Linotype" w:eastAsia="Palatino Linotype" w:hAnsi="Palatino Linotype" w:cs="Palatino Linotype"/>
          <w:i/>
          <w:sz w:val="22"/>
          <w:szCs w:val="22"/>
        </w:rPr>
        <w:t xml:space="preserve"> negando y violentando mis derechos al no proporcionar la </w:t>
      </w:r>
      <w:proofErr w:type="spellStart"/>
      <w:r w:rsidRPr="006E7C9C">
        <w:rPr>
          <w:rFonts w:ascii="Palatino Linotype" w:eastAsia="Palatino Linotype" w:hAnsi="Palatino Linotype" w:cs="Palatino Linotype"/>
          <w:i/>
          <w:sz w:val="22"/>
          <w:szCs w:val="22"/>
        </w:rPr>
        <w:t>informacion</w:t>
      </w:r>
      <w:proofErr w:type="spellEnd"/>
      <w:r w:rsidRPr="006E7C9C">
        <w:rPr>
          <w:rFonts w:ascii="Palatino Linotype" w:eastAsia="Palatino Linotype" w:hAnsi="Palatino Linotype" w:cs="Palatino Linotype"/>
          <w:i/>
          <w:sz w:val="22"/>
          <w:szCs w:val="22"/>
        </w:rPr>
        <w:t xml:space="preserve"> 00005/RAYON/IP/2025 Deseo conocer los expedientes de los bienes inmuebles construidos en la </w:t>
      </w:r>
      <w:proofErr w:type="spellStart"/>
      <w:r w:rsidRPr="006E7C9C">
        <w:rPr>
          <w:rFonts w:ascii="Palatino Linotype" w:eastAsia="Palatino Linotype" w:hAnsi="Palatino Linotype" w:cs="Palatino Linotype"/>
          <w:i/>
          <w:sz w:val="22"/>
          <w:szCs w:val="22"/>
        </w:rPr>
        <w:t>administracion</w:t>
      </w:r>
      <w:proofErr w:type="spellEnd"/>
      <w:r w:rsidRPr="006E7C9C">
        <w:rPr>
          <w:rFonts w:ascii="Palatino Linotype" w:eastAsia="Palatino Linotype" w:hAnsi="Palatino Linotype" w:cs="Palatino Linotype"/>
          <w:i/>
          <w:sz w:val="22"/>
          <w:szCs w:val="22"/>
        </w:rPr>
        <w:t xml:space="preserve"> 2022-2024 entregados a la </w:t>
      </w:r>
      <w:proofErr w:type="spellStart"/>
      <w:r w:rsidRPr="006E7C9C">
        <w:rPr>
          <w:rFonts w:ascii="Palatino Linotype" w:eastAsia="Palatino Linotype" w:hAnsi="Palatino Linotype" w:cs="Palatino Linotype"/>
          <w:i/>
          <w:sz w:val="22"/>
          <w:szCs w:val="22"/>
        </w:rPr>
        <w:t>sindico</w:t>
      </w:r>
      <w:proofErr w:type="spellEnd"/>
      <w:r w:rsidRPr="006E7C9C">
        <w:rPr>
          <w:rFonts w:ascii="Palatino Linotype" w:eastAsia="Palatino Linotype" w:hAnsi="Palatino Linotype" w:cs="Palatino Linotype"/>
          <w:i/>
          <w:sz w:val="22"/>
          <w:szCs w:val="22"/>
        </w:rPr>
        <w:t xml:space="preserve"> municipal firmados por la anterior sindica Isamar </w:t>
      </w:r>
      <w:proofErr w:type="spellStart"/>
      <w:r w:rsidRPr="006E7C9C">
        <w:rPr>
          <w:rFonts w:ascii="Palatino Linotype" w:eastAsia="Palatino Linotype" w:hAnsi="Palatino Linotype" w:cs="Palatino Linotype"/>
          <w:i/>
          <w:sz w:val="22"/>
          <w:szCs w:val="22"/>
        </w:rPr>
        <w:t>diaz</w:t>
      </w:r>
      <w:proofErr w:type="spellEnd"/>
      <w:r w:rsidRPr="006E7C9C">
        <w:rPr>
          <w:rFonts w:ascii="Palatino Linotype" w:eastAsia="Palatino Linotype" w:hAnsi="Palatino Linotype" w:cs="Palatino Linotype"/>
          <w:i/>
          <w:sz w:val="22"/>
          <w:szCs w:val="22"/>
        </w:rPr>
        <w:t>” (Sic)</w:t>
      </w:r>
    </w:p>
    <w:p w14:paraId="42B6C54C" w14:textId="77777777" w:rsidR="000F41DA" w:rsidRPr="006E7C9C" w:rsidRDefault="00307859">
      <w:pPr>
        <w:spacing w:line="276" w:lineRule="auto"/>
        <w:ind w:left="567" w:right="900"/>
        <w:jc w:val="both"/>
        <w:rPr>
          <w:rFonts w:ascii="Palatino Linotype" w:eastAsia="Palatino Linotype" w:hAnsi="Palatino Linotype" w:cs="Palatino Linotype"/>
          <w:i/>
          <w:sz w:val="22"/>
          <w:szCs w:val="22"/>
        </w:rPr>
      </w:pPr>
      <w:bookmarkStart w:id="4" w:name="_heading=h.30j0zll" w:colFirst="0" w:colLast="0"/>
      <w:bookmarkEnd w:id="4"/>
      <w:r w:rsidRPr="006E7C9C">
        <w:rPr>
          <w:rFonts w:ascii="Palatino Linotype" w:eastAsia="Palatino Linotype" w:hAnsi="Palatino Linotype" w:cs="Palatino Linotype"/>
          <w:b/>
          <w:sz w:val="22"/>
          <w:szCs w:val="22"/>
        </w:rPr>
        <w:t>b) Razones o motivos de inconformidad</w:t>
      </w:r>
      <w:r w:rsidRPr="006E7C9C">
        <w:rPr>
          <w:rFonts w:ascii="Palatino Linotype" w:eastAsia="Palatino Linotype" w:hAnsi="Palatino Linotype" w:cs="Palatino Linotype"/>
          <w:sz w:val="22"/>
          <w:szCs w:val="22"/>
        </w:rPr>
        <w:t xml:space="preserve">: </w:t>
      </w:r>
      <w:r w:rsidRPr="006E7C9C">
        <w:rPr>
          <w:rFonts w:ascii="Palatino Linotype" w:eastAsia="Palatino Linotype" w:hAnsi="Palatino Linotype" w:cs="Palatino Linotype"/>
          <w:i/>
          <w:sz w:val="22"/>
          <w:szCs w:val="22"/>
        </w:rPr>
        <w:t xml:space="preserve">“el ayuntamiento </w:t>
      </w:r>
      <w:proofErr w:type="spellStart"/>
      <w:r w:rsidRPr="006E7C9C">
        <w:rPr>
          <w:rFonts w:ascii="Palatino Linotype" w:eastAsia="Palatino Linotype" w:hAnsi="Palatino Linotype" w:cs="Palatino Linotype"/>
          <w:i/>
          <w:sz w:val="22"/>
          <w:szCs w:val="22"/>
        </w:rPr>
        <w:t>esta</w:t>
      </w:r>
      <w:proofErr w:type="spellEnd"/>
      <w:r w:rsidRPr="006E7C9C">
        <w:rPr>
          <w:rFonts w:ascii="Palatino Linotype" w:eastAsia="Palatino Linotype" w:hAnsi="Palatino Linotype" w:cs="Palatino Linotype"/>
          <w:i/>
          <w:sz w:val="22"/>
          <w:szCs w:val="22"/>
        </w:rPr>
        <w:t xml:space="preserve"> negando la </w:t>
      </w:r>
      <w:proofErr w:type="spellStart"/>
      <w:r w:rsidRPr="006E7C9C">
        <w:rPr>
          <w:rFonts w:ascii="Palatino Linotype" w:eastAsia="Palatino Linotype" w:hAnsi="Palatino Linotype" w:cs="Palatino Linotype"/>
          <w:i/>
          <w:sz w:val="22"/>
          <w:szCs w:val="22"/>
        </w:rPr>
        <w:t>informacion</w:t>
      </w:r>
      <w:proofErr w:type="spellEnd"/>
      <w:r w:rsidRPr="006E7C9C">
        <w:rPr>
          <w:rFonts w:ascii="Palatino Linotype" w:eastAsia="Palatino Linotype" w:hAnsi="Palatino Linotype" w:cs="Palatino Linotype"/>
          <w:i/>
          <w:sz w:val="22"/>
          <w:szCs w:val="22"/>
        </w:rPr>
        <w:t xml:space="preserve"> solicitada 00005/RAYON/IP/2025 Deseo conocer los expedientes de los bienes inmuebles construidos en la </w:t>
      </w:r>
      <w:proofErr w:type="spellStart"/>
      <w:r w:rsidRPr="006E7C9C">
        <w:rPr>
          <w:rFonts w:ascii="Palatino Linotype" w:eastAsia="Palatino Linotype" w:hAnsi="Palatino Linotype" w:cs="Palatino Linotype"/>
          <w:i/>
          <w:sz w:val="22"/>
          <w:szCs w:val="22"/>
        </w:rPr>
        <w:t>administracion</w:t>
      </w:r>
      <w:proofErr w:type="spellEnd"/>
      <w:r w:rsidRPr="006E7C9C">
        <w:rPr>
          <w:rFonts w:ascii="Palatino Linotype" w:eastAsia="Palatino Linotype" w:hAnsi="Palatino Linotype" w:cs="Palatino Linotype"/>
          <w:i/>
          <w:sz w:val="22"/>
          <w:szCs w:val="22"/>
        </w:rPr>
        <w:t xml:space="preserve"> 2022-2024 entregados a la </w:t>
      </w:r>
      <w:proofErr w:type="spellStart"/>
      <w:r w:rsidRPr="006E7C9C">
        <w:rPr>
          <w:rFonts w:ascii="Palatino Linotype" w:eastAsia="Palatino Linotype" w:hAnsi="Palatino Linotype" w:cs="Palatino Linotype"/>
          <w:i/>
          <w:sz w:val="22"/>
          <w:szCs w:val="22"/>
        </w:rPr>
        <w:t>sindico</w:t>
      </w:r>
      <w:proofErr w:type="spellEnd"/>
      <w:r w:rsidRPr="006E7C9C">
        <w:rPr>
          <w:rFonts w:ascii="Palatino Linotype" w:eastAsia="Palatino Linotype" w:hAnsi="Palatino Linotype" w:cs="Palatino Linotype"/>
          <w:i/>
          <w:sz w:val="22"/>
          <w:szCs w:val="22"/>
        </w:rPr>
        <w:t xml:space="preserve"> municipal firmados por la anterior sindica Isamar </w:t>
      </w:r>
      <w:proofErr w:type="spellStart"/>
      <w:r w:rsidRPr="006E7C9C">
        <w:rPr>
          <w:rFonts w:ascii="Palatino Linotype" w:eastAsia="Palatino Linotype" w:hAnsi="Palatino Linotype" w:cs="Palatino Linotype"/>
          <w:i/>
          <w:sz w:val="22"/>
          <w:szCs w:val="22"/>
        </w:rPr>
        <w:t>diaz</w:t>
      </w:r>
      <w:proofErr w:type="spellEnd"/>
      <w:r w:rsidRPr="006E7C9C">
        <w:rPr>
          <w:rFonts w:ascii="Palatino Linotype" w:eastAsia="Palatino Linotype" w:hAnsi="Palatino Linotype" w:cs="Palatino Linotype"/>
          <w:i/>
          <w:sz w:val="22"/>
          <w:szCs w:val="22"/>
        </w:rPr>
        <w:t>” (Sic)</w:t>
      </w:r>
    </w:p>
    <w:p w14:paraId="78BBDB7C" w14:textId="77777777" w:rsidR="000F41DA" w:rsidRPr="006E7C9C" w:rsidRDefault="000F41DA">
      <w:pPr>
        <w:spacing w:line="276" w:lineRule="auto"/>
        <w:ind w:left="567" w:right="900"/>
        <w:jc w:val="both"/>
        <w:rPr>
          <w:rFonts w:ascii="Palatino Linotype" w:eastAsia="Palatino Linotype" w:hAnsi="Palatino Linotype" w:cs="Palatino Linotype"/>
          <w:i/>
          <w:sz w:val="22"/>
          <w:szCs w:val="22"/>
        </w:rPr>
      </w:pPr>
    </w:p>
    <w:p w14:paraId="59E00CF2" w14:textId="77777777" w:rsidR="000F41DA" w:rsidRPr="006E7C9C" w:rsidRDefault="00307859">
      <w:pPr>
        <w:spacing w:line="360" w:lineRule="auto"/>
        <w:ind w:right="51"/>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b/>
          <w:sz w:val="22"/>
          <w:szCs w:val="22"/>
        </w:rPr>
        <w:t xml:space="preserve">4. Turno. </w:t>
      </w:r>
      <w:r w:rsidRPr="006E7C9C">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6E7C9C">
        <w:rPr>
          <w:rFonts w:ascii="Palatino Linotype" w:eastAsia="Palatino Linotype" w:hAnsi="Palatino Linotype" w:cs="Palatino Linotype"/>
          <w:b/>
          <w:sz w:val="22"/>
          <w:szCs w:val="22"/>
        </w:rPr>
        <w:t xml:space="preserve">Guadalupe Ramírez Peña, </w:t>
      </w:r>
      <w:r w:rsidRPr="006E7C9C">
        <w:rPr>
          <w:rFonts w:ascii="Palatino Linotype" w:eastAsia="Palatino Linotype" w:hAnsi="Palatino Linotype" w:cs="Palatino Linotype"/>
          <w:sz w:val="22"/>
          <w:szCs w:val="22"/>
        </w:rPr>
        <w:t xml:space="preserve">a efecto de que analizara sobre su admisión o su </w:t>
      </w:r>
      <w:proofErr w:type="spellStart"/>
      <w:r w:rsidRPr="006E7C9C">
        <w:rPr>
          <w:rFonts w:ascii="Palatino Linotype" w:eastAsia="Palatino Linotype" w:hAnsi="Palatino Linotype" w:cs="Palatino Linotype"/>
          <w:sz w:val="22"/>
          <w:szCs w:val="22"/>
        </w:rPr>
        <w:t>desechamiento</w:t>
      </w:r>
      <w:proofErr w:type="spellEnd"/>
      <w:r w:rsidRPr="006E7C9C">
        <w:rPr>
          <w:rFonts w:ascii="Palatino Linotype" w:eastAsia="Palatino Linotype" w:hAnsi="Palatino Linotype" w:cs="Palatino Linotype"/>
          <w:sz w:val="22"/>
          <w:szCs w:val="22"/>
        </w:rPr>
        <w:t>.</w:t>
      </w:r>
    </w:p>
    <w:p w14:paraId="035D8525" w14:textId="77777777" w:rsidR="000F41DA" w:rsidRPr="006E7C9C" w:rsidRDefault="000F41DA">
      <w:pPr>
        <w:spacing w:line="360" w:lineRule="auto"/>
        <w:ind w:right="51"/>
        <w:jc w:val="both"/>
        <w:rPr>
          <w:rFonts w:ascii="Palatino Linotype" w:eastAsia="Palatino Linotype" w:hAnsi="Palatino Linotype" w:cs="Palatino Linotype"/>
          <w:sz w:val="22"/>
          <w:szCs w:val="22"/>
        </w:rPr>
      </w:pPr>
    </w:p>
    <w:p w14:paraId="35C99F21"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b/>
          <w:sz w:val="22"/>
          <w:szCs w:val="22"/>
        </w:rPr>
        <w:t>5. Admisión del Recurso de revisión.</w:t>
      </w:r>
      <w:r w:rsidRPr="006E7C9C">
        <w:rPr>
          <w:rFonts w:ascii="Palatino Linotype" w:eastAsia="Palatino Linotype" w:hAnsi="Palatino Linotype" w:cs="Palatino Linotype"/>
          <w:sz w:val="22"/>
          <w:szCs w:val="22"/>
        </w:rPr>
        <w:t xml:space="preserve"> El </w:t>
      </w:r>
      <w:r w:rsidRPr="006E7C9C">
        <w:rPr>
          <w:rFonts w:ascii="Palatino Linotype" w:eastAsia="Palatino Linotype" w:hAnsi="Palatino Linotype" w:cs="Palatino Linotype"/>
          <w:b/>
          <w:sz w:val="22"/>
          <w:szCs w:val="22"/>
        </w:rPr>
        <w:t xml:space="preserve">diecinueve de febrero de dos mil veinticinco, </w:t>
      </w:r>
      <w:r w:rsidRPr="006E7C9C">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6E7C9C">
        <w:rPr>
          <w:rFonts w:ascii="Palatino Linotype" w:eastAsia="Palatino Linotype" w:hAnsi="Palatino Linotype" w:cs="Palatino Linotype"/>
          <w:b/>
          <w:sz w:val="22"/>
          <w:szCs w:val="22"/>
        </w:rPr>
        <w:t xml:space="preserve">Sujeto Obligado </w:t>
      </w:r>
      <w:r w:rsidRPr="006E7C9C">
        <w:rPr>
          <w:rFonts w:ascii="Palatino Linotype" w:eastAsia="Palatino Linotype" w:hAnsi="Palatino Linotype" w:cs="Palatino Linotype"/>
          <w:sz w:val="22"/>
          <w:szCs w:val="22"/>
        </w:rPr>
        <w:t>presentara su informe justificado.</w:t>
      </w:r>
    </w:p>
    <w:p w14:paraId="12EA81CB"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49820331" w14:textId="77777777" w:rsidR="000F41DA" w:rsidRPr="006E7C9C" w:rsidRDefault="0030785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bookmarkStart w:id="5" w:name="_heading=h.2s8eyo1" w:colFirst="0" w:colLast="0"/>
      <w:bookmarkEnd w:id="5"/>
      <w:r w:rsidRPr="006E7C9C">
        <w:rPr>
          <w:rFonts w:ascii="Palatino Linotype" w:eastAsia="Palatino Linotype" w:hAnsi="Palatino Linotype" w:cs="Palatino Linotype"/>
          <w:b/>
          <w:sz w:val="22"/>
          <w:szCs w:val="22"/>
        </w:rPr>
        <w:lastRenderedPageBreak/>
        <w:t>6. Manifestaciones</w:t>
      </w:r>
      <w:r w:rsidRPr="006E7C9C">
        <w:rPr>
          <w:rFonts w:ascii="Palatino Linotype" w:eastAsia="Palatino Linotype" w:hAnsi="Palatino Linotype" w:cs="Palatino Linotype"/>
          <w:sz w:val="22"/>
          <w:szCs w:val="22"/>
        </w:rPr>
        <w:t xml:space="preserve">. </w:t>
      </w:r>
      <w:r w:rsidRPr="006E7C9C">
        <w:rPr>
          <w:rFonts w:ascii="Palatino Linotype" w:eastAsia="Palatino Linotype" w:hAnsi="Palatino Linotype" w:cs="Palatino Linotype"/>
          <w:color w:val="000000"/>
          <w:sz w:val="22"/>
          <w:szCs w:val="22"/>
        </w:rPr>
        <w:t xml:space="preserve">De las constancias que integran el expediente en que se actúa, se advierte que, durante el periodo de manifestaciones, la parte </w:t>
      </w:r>
      <w:r w:rsidRPr="006E7C9C">
        <w:rPr>
          <w:rFonts w:ascii="Palatino Linotype" w:eastAsia="Palatino Linotype" w:hAnsi="Palatino Linotype" w:cs="Palatino Linotype"/>
          <w:b/>
          <w:color w:val="000000"/>
          <w:sz w:val="22"/>
          <w:szCs w:val="22"/>
        </w:rPr>
        <w:t xml:space="preserve">Recurrente </w:t>
      </w:r>
      <w:r w:rsidRPr="006E7C9C">
        <w:rPr>
          <w:rFonts w:ascii="Palatino Linotype" w:eastAsia="Palatino Linotype" w:hAnsi="Palatino Linotype" w:cs="Palatino Linotype"/>
          <w:color w:val="000000"/>
          <w:sz w:val="22"/>
          <w:szCs w:val="22"/>
        </w:rPr>
        <w:t xml:space="preserve">rindió manifestaciones en fecha </w:t>
      </w:r>
      <w:r w:rsidRPr="006E7C9C">
        <w:rPr>
          <w:rFonts w:ascii="Palatino Linotype" w:eastAsia="Palatino Linotype" w:hAnsi="Palatino Linotype" w:cs="Palatino Linotype"/>
          <w:b/>
          <w:color w:val="000000"/>
          <w:sz w:val="22"/>
          <w:szCs w:val="22"/>
        </w:rPr>
        <w:t xml:space="preserve">veinte de febrero de dos mil veinticinco, </w:t>
      </w:r>
      <w:r w:rsidRPr="006E7C9C">
        <w:rPr>
          <w:rFonts w:ascii="Palatino Linotype" w:eastAsia="Palatino Linotype" w:hAnsi="Palatino Linotype" w:cs="Palatino Linotype"/>
          <w:color w:val="000000"/>
          <w:sz w:val="22"/>
          <w:szCs w:val="22"/>
        </w:rPr>
        <w:t>a través del archivo electrónico denominado</w:t>
      </w:r>
      <w:r w:rsidRPr="006E7C9C">
        <w:t xml:space="preserve"> “</w:t>
      </w:r>
      <w:r w:rsidRPr="006E7C9C">
        <w:rPr>
          <w:rFonts w:ascii="Palatino Linotype" w:eastAsia="Palatino Linotype" w:hAnsi="Palatino Linotype" w:cs="Palatino Linotype"/>
          <w:b/>
          <w:i/>
          <w:color w:val="000000"/>
          <w:sz w:val="22"/>
          <w:szCs w:val="22"/>
        </w:rPr>
        <w:t>Número de Folio de la Solicitud 00005 RAYON IP 2025.docx</w:t>
      </w:r>
      <w:r w:rsidRPr="006E7C9C">
        <w:rPr>
          <w:rFonts w:ascii="Palatino Linotype" w:eastAsia="Palatino Linotype" w:hAnsi="Palatino Linotype" w:cs="Palatino Linotype"/>
          <w:color w:val="000000"/>
          <w:sz w:val="22"/>
          <w:szCs w:val="22"/>
        </w:rPr>
        <w:t>”, que contiene un documento en formato Word donde el particular únicamente refiere que el ente público le está negando su derecho a conocer la información requerida.</w:t>
      </w:r>
    </w:p>
    <w:p w14:paraId="1BC13C5B" w14:textId="77777777" w:rsidR="000F41DA" w:rsidRPr="006E7C9C" w:rsidRDefault="000F41D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p>
    <w:p w14:paraId="5F352275" w14:textId="77777777" w:rsidR="000F41DA" w:rsidRPr="006E7C9C" w:rsidRDefault="0030785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color w:val="000000"/>
          <w:sz w:val="22"/>
          <w:szCs w:val="22"/>
        </w:rPr>
        <w:t xml:space="preserve">Asimismo, el </w:t>
      </w:r>
      <w:r w:rsidRPr="006E7C9C">
        <w:rPr>
          <w:rFonts w:ascii="Palatino Linotype" w:eastAsia="Palatino Linotype" w:hAnsi="Palatino Linotype" w:cs="Palatino Linotype"/>
          <w:b/>
          <w:color w:val="000000"/>
          <w:sz w:val="22"/>
          <w:szCs w:val="22"/>
        </w:rPr>
        <w:t xml:space="preserve">Sujeto Obligado </w:t>
      </w:r>
      <w:r w:rsidRPr="006E7C9C">
        <w:rPr>
          <w:rFonts w:ascii="Palatino Linotype" w:eastAsia="Palatino Linotype" w:hAnsi="Palatino Linotype" w:cs="Palatino Linotype"/>
          <w:color w:val="000000"/>
          <w:sz w:val="22"/>
          <w:szCs w:val="22"/>
        </w:rPr>
        <w:t xml:space="preserve">rindió informe justificado en fechas </w:t>
      </w:r>
      <w:r w:rsidRPr="006E7C9C">
        <w:rPr>
          <w:rFonts w:ascii="Palatino Linotype" w:eastAsia="Palatino Linotype" w:hAnsi="Palatino Linotype" w:cs="Palatino Linotype"/>
          <w:b/>
          <w:color w:val="000000"/>
          <w:sz w:val="22"/>
          <w:szCs w:val="22"/>
        </w:rPr>
        <w:t xml:space="preserve">siete y catorce de marzo de dos mil veinticinco, </w:t>
      </w:r>
      <w:r w:rsidRPr="006E7C9C">
        <w:rPr>
          <w:rFonts w:ascii="Palatino Linotype" w:eastAsia="Palatino Linotype" w:hAnsi="Palatino Linotype" w:cs="Palatino Linotype"/>
          <w:color w:val="000000"/>
          <w:sz w:val="22"/>
          <w:szCs w:val="22"/>
        </w:rPr>
        <w:t>a través de los documentos electrónicos que contienen la información siguiente:</w:t>
      </w:r>
    </w:p>
    <w:p w14:paraId="1477D393" w14:textId="77777777" w:rsidR="000F41DA" w:rsidRPr="006E7C9C" w:rsidRDefault="000F41D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p>
    <w:p w14:paraId="53FC658C" w14:textId="77777777" w:rsidR="000F41DA" w:rsidRPr="006E7C9C" w:rsidRDefault="00307859">
      <w:pPr>
        <w:numPr>
          <w:ilvl w:val="0"/>
          <w:numId w:val="6"/>
        </w:numPr>
        <w:pBdr>
          <w:top w:val="nil"/>
          <w:left w:val="nil"/>
          <w:bottom w:val="nil"/>
          <w:right w:val="nil"/>
          <w:between w:val="nil"/>
        </w:pBdr>
        <w:tabs>
          <w:tab w:val="left" w:pos="426"/>
        </w:tabs>
        <w:spacing w:line="276" w:lineRule="auto"/>
        <w:ind w:right="49"/>
        <w:jc w:val="both"/>
        <w:rPr>
          <w:rFonts w:ascii="Palatino Linotype" w:eastAsia="Palatino Linotype" w:hAnsi="Palatino Linotype" w:cs="Palatino Linotype"/>
          <w:b/>
          <w:color w:val="000000"/>
          <w:sz w:val="22"/>
          <w:szCs w:val="22"/>
        </w:rPr>
      </w:pPr>
      <w:r w:rsidRPr="006E7C9C">
        <w:rPr>
          <w:rFonts w:ascii="Palatino Linotype" w:eastAsia="Palatino Linotype" w:hAnsi="Palatino Linotype" w:cs="Palatino Linotype"/>
          <w:color w:val="000000"/>
          <w:sz w:val="22"/>
          <w:szCs w:val="22"/>
        </w:rPr>
        <w:t>Por duplicado el archivo “</w:t>
      </w:r>
      <w:r w:rsidRPr="006E7C9C">
        <w:rPr>
          <w:rFonts w:ascii="Palatino Linotype" w:eastAsia="Palatino Linotype" w:hAnsi="Palatino Linotype" w:cs="Palatino Linotype"/>
          <w:b/>
          <w:i/>
          <w:color w:val="000000"/>
          <w:sz w:val="22"/>
          <w:szCs w:val="22"/>
        </w:rPr>
        <w:t xml:space="preserve">SM_015_2025.pdf”: </w:t>
      </w:r>
      <w:r w:rsidRPr="006E7C9C">
        <w:rPr>
          <w:rFonts w:ascii="Palatino Linotype" w:eastAsia="Palatino Linotype" w:hAnsi="Palatino Linotype" w:cs="Palatino Linotype"/>
          <w:color w:val="000000"/>
          <w:sz w:val="22"/>
          <w:szCs w:val="22"/>
        </w:rPr>
        <w:t xml:space="preserve">Oficio del 26 de febrero de 2025, a través del cual </w:t>
      </w:r>
      <w:r w:rsidRPr="006E7C9C">
        <w:rPr>
          <w:rFonts w:ascii="Palatino Linotype" w:eastAsia="Palatino Linotype" w:hAnsi="Palatino Linotype" w:cs="Palatino Linotype"/>
          <w:b/>
          <w:color w:val="000000"/>
          <w:sz w:val="22"/>
          <w:szCs w:val="22"/>
        </w:rPr>
        <w:t>la Sindica Municipal</w:t>
      </w:r>
      <w:r w:rsidRPr="006E7C9C">
        <w:rPr>
          <w:rFonts w:ascii="Palatino Linotype" w:eastAsia="Palatino Linotype" w:hAnsi="Palatino Linotype" w:cs="Palatino Linotype"/>
          <w:color w:val="000000"/>
          <w:sz w:val="22"/>
          <w:szCs w:val="22"/>
        </w:rPr>
        <w:t xml:space="preserve"> informa a la Titular de la Unidad de Transparencia que </w:t>
      </w:r>
      <w:r w:rsidRPr="006E7C9C">
        <w:rPr>
          <w:rFonts w:ascii="Palatino Linotype" w:eastAsia="Palatino Linotype" w:hAnsi="Palatino Linotype" w:cs="Palatino Linotype"/>
          <w:b/>
          <w:color w:val="000000"/>
          <w:sz w:val="22"/>
          <w:szCs w:val="22"/>
          <w:u w:val="single"/>
        </w:rPr>
        <w:t>dejaba a disposición en consulta directa</w:t>
      </w:r>
      <w:r w:rsidRPr="006E7C9C">
        <w:rPr>
          <w:rFonts w:ascii="Palatino Linotype" w:eastAsia="Palatino Linotype" w:hAnsi="Palatino Linotype" w:cs="Palatino Linotype"/>
          <w:color w:val="000000"/>
          <w:sz w:val="22"/>
          <w:szCs w:val="22"/>
        </w:rPr>
        <w:t xml:space="preserve">, en las oficinas de Sindicatura y Catastro Municipal, </w:t>
      </w:r>
      <w:r w:rsidRPr="006E7C9C">
        <w:rPr>
          <w:rFonts w:ascii="Palatino Linotype" w:eastAsia="Palatino Linotype" w:hAnsi="Palatino Linotype" w:cs="Palatino Linotype"/>
          <w:b/>
          <w:color w:val="000000"/>
          <w:sz w:val="22"/>
          <w:szCs w:val="22"/>
        </w:rPr>
        <w:t>toda vez que</w:t>
      </w:r>
      <w:r w:rsidRPr="006E7C9C">
        <w:rPr>
          <w:rFonts w:ascii="Palatino Linotype" w:eastAsia="Palatino Linotype" w:hAnsi="Palatino Linotype" w:cs="Palatino Linotype"/>
          <w:color w:val="000000"/>
          <w:sz w:val="22"/>
          <w:szCs w:val="22"/>
        </w:rPr>
        <w:t xml:space="preserve"> </w:t>
      </w:r>
      <w:r w:rsidRPr="006E7C9C">
        <w:rPr>
          <w:rFonts w:ascii="Palatino Linotype" w:eastAsia="Palatino Linotype" w:hAnsi="Palatino Linotype" w:cs="Palatino Linotype"/>
          <w:b/>
          <w:color w:val="000000"/>
          <w:sz w:val="22"/>
          <w:szCs w:val="22"/>
        </w:rPr>
        <w:t>la información requerida sobrepasaba las capacidades técnicas, administrativas y humanas que realizan en dicha área; con fundamento en el artículo 158 de la Ley de Transparencia y Acceso a la Información Pública del Estado de México y Municipios.</w:t>
      </w:r>
    </w:p>
    <w:p w14:paraId="14D0A013" w14:textId="77777777" w:rsidR="000F41DA" w:rsidRPr="006E7C9C" w:rsidRDefault="000F41DA">
      <w:pPr>
        <w:pBdr>
          <w:top w:val="nil"/>
          <w:left w:val="nil"/>
          <w:bottom w:val="nil"/>
          <w:right w:val="nil"/>
          <w:between w:val="nil"/>
        </w:pBdr>
        <w:tabs>
          <w:tab w:val="left" w:pos="426"/>
        </w:tabs>
        <w:spacing w:line="276" w:lineRule="auto"/>
        <w:ind w:left="360" w:right="49"/>
        <w:jc w:val="both"/>
        <w:rPr>
          <w:rFonts w:ascii="Palatino Linotype" w:eastAsia="Palatino Linotype" w:hAnsi="Palatino Linotype" w:cs="Palatino Linotype"/>
          <w:color w:val="000000"/>
          <w:sz w:val="22"/>
          <w:szCs w:val="22"/>
        </w:rPr>
      </w:pPr>
    </w:p>
    <w:p w14:paraId="2299C82E" w14:textId="77777777" w:rsidR="000F41DA" w:rsidRPr="006E7C9C" w:rsidRDefault="00307859">
      <w:pPr>
        <w:numPr>
          <w:ilvl w:val="0"/>
          <w:numId w:val="6"/>
        </w:numPr>
        <w:pBdr>
          <w:top w:val="nil"/>
          <w:left w:val="nil"/>
          <w:bottom w:val="nil"/>
          <w:right w:val="nil"/>
          <w:between w:val="nil"/>
        </w:pBdr>
        <w:tabs>
          <w:tab w:val="left" w:pos="426"/>
        </w:tabs>
        <w:spacing w:line="276" w:lineRule="auto"/>
        <w:ind w:right="49"/>
        <w:jc w:val="both"/>
        <w:rPr>
          <w:rFonts w:ascii="Palatino Linotype" w:eastAsia="Palatino Linotype" w:hAnsi="Palatino Linotype" w:cs="Palatino Linotype"/>
          <w:b/>
          <w:i/>
          <w:color w:val="000000"/>
          <w:sz w:val="22"/>
          <w:szCs w:val="22"/>
        </w:rPr>
      </w:pPr>
      <w:r w:rsidRPr="006E7C9C">
        <w:rPr>
          <w:rFonts w:ascii="Palatino Linotype" w:eastAsia="Palatino Linotype" w:hAnsi="Palatino Linotype" w:cs="Palatino Linotype"/>
          <w:b/>
          <w:i/>
          <w:color w:val="000000"/>
          <w:sz w:val="22"/>
          <w:szCs w:val="22"/>
        </w:rPr>
        <w:t xml:space="preserve">01369_INFOEM_IP_RR_2025.pdf: </w:t>
      </w:r>
      <w:r w:rsidRPr="006E7C9C">
        <w:rPr>
          <w:rFonts w:ascii="Palatino Linotype" w:eastAsia="Palatino Linotype" w:hAnsi="Palatino Linotype" w:cs="Palatino Linotype"/>
          <w:color w:val="000000"/>
          <w:sz w:val="22"/>
          <w:szCs w:val="22"/>
        </w:rPr>
        <w:t>Oficio del 06 de marzo de 2025, a través del cual la Titular de la Unidad de Transparencia rinde informe justificado, en el que medularmente refiere; en primer lugar, que la solicitud no fue atendida en los tiempos legales establecidos, debido a que la Unidad de Transparencia no contaba con las claves de acceso al citado sistema, las cuales fueron proporcionadas en fecha 13 de febrero de 2025; insertando captura de pantalla de un correo donde este Instituto por conducto de la Dirección General de Informática proporcionó usuarios y contraseñas; y, en segundo lugar, que mediante oficio signado por la Sindicatura Municipal se dio respuesta a la solicitud de información, solicitando el sobreseimiento del recurso de revisión.</w:t>
      </w:r>
    </w:p>
    <w:p w14:paraId="00A146EF" w14:textId="77777777" w:rsidR="000F41DA" w:rsidRPr="006E7C9C" w:rsidRDefault="000F41DA">
      <w:pPr>
        <w:pBdr>
          <w:top w:val="nil"/>
          <w:left w:val="nil"/>
          <w:bottom w:val="nil"/>
          <w:right w:val="nil"/>
          <w:between w:val="nil"/>
        </w:pBdr>
        <w:ind w:left="720"/>
        <w:rPr>
          <w:rFonts w:ascii="Palatino Linotype" w:eastAsia="Palatino Linotype" w:hAnsi="Palatino Linotype" w:cs="Palatino Linotype"/>
          <w:b/>
          <w:i/>
          <w:color w:val="000000"/>
          <w:sz w:val="22"/>
          <w:szCs w:val="22"/>
        </w:rPr>
      </w:pPr>
    </w:p>
    <w:p w14:paraId="462AF778" w14:textId="77777777" w:rsidR="000F41DA" w:rsidRPr="006E7C9C" w:rsidRDefault="00307859">
      <w:pPr>
        <w:numPr>
          <w:ilvl w:val="0"/>
          <w:numId w:val="6"/>
        </w:numPr>
        <w:pBdr>
          <w:top w:val="nil"/>
          <w:left w:val="nil"/>
          <w:bottom w:val="nil"/>
          <w:right w:val="nil"/>
          <w:between w:val="nil"/>
        </w:pBdr>
        <w:tabs>
          <w:tab w:val="left" w:pos="426"/>
        </w:tabs>
        <w:spacing w:line="276" w:lineRule="auto"/>
        <w:ind w:right="49"/>
        <w:jc w:val="both"/>
        <w:rPr>
          <w:rFonts w:ascii="Palatino Linotype" w:eastAsia="Palatino Linotype" w:hAnsi="Palatino Linotype" w:cs="Palatino Linotype"/>
          <w:b/>
          <w:i/>
          <w:color w:val="000000"/>
          <w:sz w:val="22"/>
          <w:szCs w:val="22"/>
        </w:rPr>
      </w:pPr>
      <w:r w:rsidRPr="006E7C9C">
        <w:rPr>
          <w:rFonts w:ascii="Palatino Linotype" w:eastAsia="Palatino Linotype" w:hAnsi="Palatino Linotype" w:cs="Palatino Linotype"/>
          <w:b/>
          <w:i/>
          <w:color w:val="000000"/>
          <w:sz w:val="22"/>
          <w:szCs w:val="22"/>
        </w:rPr>
        <w:t xml:space="preserve">PMRSA0312025.pdf: </w:t>
      </w:r>
      <w:r w:rsidRPr="006E7C9C">
        <w:rPr>
          <w:rFonts w:ascii="Palatino Linotype" w:eastAsia="Palatino Linotype" w:hAnsi="Palatino Linotype" w:cs="Palatino Linotype"/>
          <w:color w:val="000000"/>
          <w:sz w:val="22"/>
          <w:szCs w:val="22"/>
        </w:rPr>
        <w:t xml:space="preserve">Oficio del 03 de marzo de 2025, a través del cual el Secretario del Ayuntamiento informó a la Titular de la Unidad de Transparencia que del contexto de la solicitud, no se aprecia que esa área haya tenido participación en lo relativo a los </w:t>
      </w:r>
      <w:r w:rsidRPr="006E7C9C">
        <w:rPr>
          <w:rFonts w:ascii="Palatino Linotype" w:eastAsia="Palatino Linotype" w:hAnsi="Palatino Linotype" w:cs="Palatino Linotype"/>
          <w:color w:val="000000"/>
          <w:sz w:val="22"/>
          <w:szCs w:val="22"/>
        </w:rPr>
        <w:lastRenderedPageBreak/>
        <w:t>expedientes de los bienes inmuebles construidos que recibió la Sindicatura en funciones; y por tanto esa Secretaria del Ayuntamiento está impedida en atender lo requerido al no disponer físicamente de los expedientes de los bienes inmuebles construidos en la administración 2022-2024, además que conforme sus atribuciones relativas al inventario de bienes inmuebles, la Secretaría del Ayuntamiento indica que estaría en aptitud de identificar los bienes inmuebles, una vez que se realice la actualización del inventario correspondiente al primer semestre del 2025, ya que se actualiza la información cualitativa, cuantitativa  y general de cada inmueble.</w:t>
      </w:r>
    </w:p>
    <w:p w14:paraId="79649CB8" w14:textId="77777777" w:rsidR="000F41DA" w:rsidRPr="006E7C9C" w:rsidRDefault="000F41DA">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b/>
          <w:color w:val="000000"/>
          <w:sz w:val="22"/>
          <w:szCs w:val="22"/>
        </w:rPr>
      </w:pPr>
    </w:p>
    <w:p w14:paraId="23DD3A41" w14:textId="77777777" w:rsidR="000F41DA" w:rsidRPr="006E7C9C" w:rsidRDefault="0030785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color w:val="000000"/>
          <w:sz w:val="22"/>
          <w:szCs w:val="22"/>
        </w:rPr>
        <w:t xml:space="preserve">Documentos los anteriores que fueron puestos a la vista de la parte </w:t>
      </w:r>
      <w:r w:rsidRPr="006E7C9C">
        <w:rPr>
          <w:rFonts w:ascii="Palatino Linotype" w:eastAsia="Palatino Linotype" w:hAnsi="Palatino Linotype" w:cs="Palatino Linotype"/>
          <w:b/>
          <w:color w:val="000000"/>
          <w:sz w:val="22"/>
          <w:szCs w:val="22"/>
        </w:rPr>
        <w:t xml:space="preserve">Recurrente </w:t>
      </w:r>
      <w:r w:rsidRPr="006E7C9C">
        <w:rPr>
          <w:rFonts w:ascii="Palatino Linotype" w:eastAsia="Palatino Linotype" w:hAnsi="Palatino Linotype" w:cs="Palatino Linotype"/>
          <w:color w:val="000000"/>
          <w:sz w:val="22"/>
          <w:szCs w:val="22"/>
        </w:rPr>
        <w:t>para efecto de que hiciera valer sus manifestaciones o rindiera alegatos que conforme a derecho resultaran procedentes; no obstante, fue omisa en ejercer dicha prerrogativa.</w:t>
      </w:r>
    </w:p>
    <w:p w14:paraId="79108961" w14:textId="77777777" w:rsidR="000F41DA" w:rsidRPr="006E7C9C" w:rsidRDefault="000F41D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p>
    <w:p w14:paraId="0A73502B" w14:textId="77777777" w:rsidR="000F41DA" w:rsidRPr="006E7C9C" w:rsidRDefault="0030785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b/>
          <w:color w:val="000000"/>
          <w:sz w:val="22"/>
          <w:szCs w:val="22"/>
        </w:rPr>
        <w:t xml:space="preserve">7. Requerimiento de información adicional. </w:t>
      </w:r>
      <w:r w:rsidRPr="006E7C9C">
        <w:rPr>
          <w:rFonts w:ascii="Palatino Linotype" w:eastAsia="Palatino Linotype" w:hAnsi="Palatino Linotype" w:cs="Palatino Linotype"/>
          <w:color w:val="000000"/>
          <w:sz w:val="22"/>
          <w:szCs w:val="22"/>
        </w:rPr>
        <w:t xml:space="preserve">El </w:t>
      </w:r>
      <w:r w:rsidRPr="006E7C9C">
        <w:rPr>
          <w:rFonts w:ascii="Palatino Linotype" w:eastAsia="Palatino Linotype" w:hAnsi="Palatino Linotype" w:cs="Palatino Linotype"/>
          <w:b/>
          <w:color w:val="000000"/>
          <w:sz w:val="22"/>
          <w:szCs w:val="22"/>
        </w:rPr>
        <w:t>veinticuatro de marzo de dos mil veinticinco</w:t>
      </w:r>
      <w:r w:rsidRPr="006E7C9C">
        <w:rPr>
          <w:rFonts w:ascii="Palatino Linotype" w:eastAsia="Palatino Linotype" w:hAnsi="Palatino Linotype" w:cs="Palatino Linotype"/>
          <w:color w:val="000000"/>
          <w:sz w:val="22"/>
          <w:szCs w:val="22"/>
        </w:rPr>
        <w:t>, este Organismo Garante hizo un requerimiento de información adicional al Sujeto Obligado, como consta en el apartado de manifestaciones del SAIMEX, el cual consistió en lo siguiente:</w:t>
      </w:r>
    </w:p>
    <w:p w14:paraId="04D733E7" w14:textId="77777777" w:rsidR="000F41DA" w:rsidRPr="006E7C9C" w:rsidRDefault="000F41DA">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color w:val="000000"/>
          <w:sz w:val="22"/>
          <w:szCs w:val="22"/>
        </w:rPr>
      </w:pPr>
    </w:p>
    <w:p w14:paraId="4EEED3D3" w14:textId="77777777" w:rsidR="000F41DA" w:rsidRPr="006E7C9C" w:rsidRDefault="00307859">
      <w:pPr>
        <w:pBdr>
          <w:top w:val="nil"/>
          <w:left w:val="nil"/>
          <w:bottom w:val="nil"/>
          <w:right w:val="nil"/>
          <w:between w:val="nil"/>
        </w:pBdr>
        <w:tabs>
          <w:tab w:val="left" w:pos="360"/>
        </w:tabs>
        <w:ind w:left="426" w:right="616"/>
        <w:jc w:val="both"/>
        <w:rPr>
          <w:rFonts w:ascii="Palatino Linotype" w:eastAsia="Palatino Linotype" w:hAnsi="Palatino Linotype" w:cs="Palatino Linotype"/>
          <w:i/>
          <w:color w:val="000000"/>
          <w:sz w:val="22"/>
          <w:szCs w:val="22"/>
        </w:rPr>
      </w:pPr>
      <w:r w:rsidRPr="006E7C9C">
        <w:rPr>
          <w:rFonts w:ascii="Palatino Linotype" w:eastAsia="Palatino Linotype" w:hAnsi="Palatino Linotype" w:cs="Palatino Linotype"/>
          <w:i/>
          <w:color w:val="000000"/>
          <w:sz w:val="22"/>
          <w:szCs w:val="22"/>
        </w:rPr>
        <w:t>“De las constancias que integran el expediente del recurso de revisión</w:t>
      </w:r>
      <w:r w:rsidRPr="006E7C9C">
        <w:rPr>
          <w:rFonts w:ascii="Palatino Linotype" w:eastAsia="Palatino Linotype" w:hAnsi="Palatino Linotype" w:cs="Palatino Linotype"/>
          <w:b/>
          <w:i/>
          <w:color w:val="000000"/>
          <w:sz w:val="22"/>
          <w:szCs w:val="22"/>
        </w:rPr>
        <w:t xml:space="preserve"> 01369/INFOEM/IP/RR/2025, </w:t>
      </w:r>
      <w:r w:rsidRPr="006E7C9C">
        <w:rPr>
          <w:rFonts w:ascii="Palatino Linotype" w:eastAsia="Palatino Linotype" w:hAnsi="Palatino Linotype" w:cs="Palatino Linotype"/>
          <w:i/>
          <w:color w:val="000000"/>
          <w:sz w:val="22"/>
          <w:szCs w:val="22"/>
        </w:rPr>
        <w:t>relacionado con</w:t>
      </w:r>
      <w:r w:rsidRPr="006E7C9C">
        <w:rPr>
          <w:rFonts w:ascii="Palatino Linotype" w:eastAsia="Palatino Linotype" w:hAnsi="Palatino Linotype" w:cs="Palatino Linotype"/>
          <w:b/>
          <w:i/>
          <w:color w:val="000000"/>
          <w:sz w:val="22"/>
          <w:szCs w:val="22"/>
        </w:rPr>
        <w:t xml:space="preserve"> </w:t>
      </w:r>
      <w:r w:rsidRPr="006E7C9C">
        <w:rPr>
          <w:rFonts w:ascii="Palatino Linotype" w:eastAsia="Palatino Linotype" w:hAnsi="Palatino Linotype" w:cs="Palatino Linotype"/>
          <w:i/>
          <w:color w:val="000000"/>
          <w:sz w:val="22"/>
          <w:szCs w:val="22"/>
        </w:rPr>
        <w:t xml:space="preserve">la solicitud de información </w:t>
      </w:r>
      <w:r w:rsidRPr="006E7C9C">
        <w:rPr>
          <w:rFonts w:ascii="Palatino Linotype" w:eastAsia="Palatino Linotype" w:hAnsi="Palatino Linotype" w:cs="Palatino Linotype"/>
          <w:b/>
          <w:i/>
          <w:color w:val="000000"/>
          <w:sz w:val="22"/>
          <w:szCs w:val="22"/>
        </w:rPr>
        <w:t>00005/RAYON/IP/2025</w:t>
      </w:r>
      <w:r w:rsidRPr="006E7C9C">
        <w:rPr>
          <w:rFonts w:ascii="Palatino Linotype" w:eastAsia="Palatino Linotype" w:hAnsi="Palatino Linotype" w:cs="Palatino Linotype"/>
          <w:i/>
          <w:color w:val="000000"/>
          <w:sz w:val="22"/>
          <w:szCs w:val="22"/>
        </w:rPr>
        <w:t xml:space="preserve">, se desprende </w:t>
      </w:r>
      <w:proofErr w:type="gramStart"/>
      <w:r w:rsidRPr="006E7C9C">
        <w:rPr>
          <w:rFonts w:ascii="Palatino Linotype" w:eastAsia="Palatino Linotype" w:hAnsi="Palatino Linotype" w:cs="Palatino Linotype"/>
          <w:i/>
          <w:color w:val="000000"/>
          <w:sz w:val="22"/>
          <w:szCs w:val="22"/>
        </w:rPr>
        <w:t>que</w:t>
      </w:r>
      <w:proofErr w:type="gramEnd"/>
      <w:r w:rsidRPr="006E7C9C">
        <w:rPr>
          <w:rFonts w:ascii="Palatino Linotype" w:eastAsia="Palatino Linotype" w:hAnsi="Palatino Linotype" w:cs="Palatino Linotype"/>
          <w:i/>
          <w:color w:val="000000"/>
          <w:sz w:val="22"/>
          <w:szCs w:val="22"/>
        </w:rPr>
        <w:t xml:space="preserve"> vía informe justificado, la Sindica Municipal hizo el cambio de modalidad a consulta directa, toda vez que la información requerida sobrepasaba las capacidades técnicas, administrativas y humanas que se realizan en dicha unidad administrativa, en términos del artículo 158 de la Ley de Transparencia Local.</w:t>
      </w:r>
    </w:p>
    <w:p w14:paraId="3B411441" w14:textId="77777777" w:rsidR="000F41DA" w:rsidRPr="006E7C9C" w:rsidRDefault="000F41DA">
      <w:pPr>
        <w:pBdr>
          <w:top w:val="nil"/>
          <w:left w:val="nil"/>
          <w:bottom w:val="nil"/>
          <w:right w:val="nil"/>
          <w:between w:val="nil"/>
        </w:pBdr>
        <w:tabs>
          <w:tab w:val="left" w:pos="360"/>
        </w:tabs>
        <w:ind w:left="426" w:right="616"/>
        <w:jc w:val="both"/>
        <w:rPr>
          <w:rFonts w:ascii="Palatino Linotype" w:eastAsia="Palatino Linotype" w:hAnsi="Palatino Linotype" w:cs="Palatino Linotype"/>
          <w:i/>
          <w:color w:val="000000"/>
          <w:sz w:val="22"/>
          <w:szCs w:val="22"/>
        </w:rPr>
      </w:pPr>
    </w:p>
    <w:p w14:paraId="4AB2C9D8" w14:textId="77777777" w:rsidR="000F41DA" w:rsidRPr="006E7C9C" w:rsidRDefault="00307859">
      <w:pPr>
        <w:pBdr>
          <w:top w:val="nil"/>
          <w:left w:val="nil"/>
          <w:bottom w:val="nil"/>
          <w:right w:val="nil"/>
          <w:between w:val="nil"/>
        </w:pBdr>
        <w:tabs>
          <w:tab w:val="left" w:pos="360"/>
        </w:tabs>
        <w:ind w:left="426" w:right="616"/>
        <w:jc w:val="both"/>
        <w:rPr>
          <w:rFonts w:ascii="Palatino Linotype" w:eastAsia="Palatino Linotype" w:hAnsi="Palatino Linotype" w:cs="Palatino Linotype"/>
          <w:i/>
          <w:color w:val="000000"/>
          <w:sz w:val="22"/>
          <w:szCs w:val="22"/>
        </w:rPr>
      </w:pPr>
      <w:r w:rsidRPr="006E7C9C">
        <w:rPr>
          <w:rFonts w:ascii="Palatino Linotype" w:eastAsia="Palatino Linotype" w:hAnsi="Palatino Linotype" w:cs="Palatino Linotype"/>
          <w:i/>
          <w:color w:val="000000"/>
          <w:sz w:val="22"/>
          <w:szCs w:val="22"/>
        </w:rPr>
        <w:t xml:space="preserve">Con base en lo anterior, se tiene que el servidor público habilitado competente </w:t>
      </w:r>
      <w:r w:rsidRPr="006E7C9C">
        <w:rPr>
          <w:rFonts w:ascii="Palatino Linotype" w:eastAsia="Palatino Linotype" w:hAnsi="Palatino Linotype" w:cs="Palatino Linotype"/>
          <w:b/>
          <w:i/>
          <w:color w:val="000000"/>
          <w:sz w:val="22"/>
          <w:szCs w:val="22"/>
        </w:rPr>
        <w:t>propuso el cambio de la modalidad</w:t>
      </w:r>
      <w:r w:rsidRPr="006E7C9C">
        <w:rPr>
          <w:rFonts w:ascii="Palatino Linotype" w:eastAsia="Palatino Linotype" w:hAnsi="Palatino Linotype" w:cs="Palatino Linotype"/>
          <w:i/>
          <w:color w:val="000000"/>
          <w:sz w:val="22"/>
          <w:szCs w:val="22"/>
        </w:rPr>
        <w:t xml:space="preserve"> </w:t>
      </w:r>
      <w:r w:rsidRPr="006E7C9C">
        <w:rPr>
          <w:rFonts w:ascii="Palatino Linotype" w:eastAsia="Palatino Linotype" w:hAnsi="Palatino Linotype" w:cs="Palatino Linotype"/>
          <w:b/>
          <w:i/>
          <w:color w:val="000000"/>
          <w:sz w:val="22"/>
          <w:szCs w:val="22"/>
        </w:rPr>
        <w:t xml:space="preserve">de entrega de la información; </w:t>
      </w:r>
      <w:r w:rsidRPr="006E7C9C">
        <w:rPr>
          <w:rFonts w:ascii="Palatino Linotype" w:eastAsia="Palatino Linotype" w:hAnsi="Palatino Linotype" w:cs="Palatino Linotype"/>
          <w:i/>
          <w:color w:val="000000"/>
          <w:sz w:val="22"/>
          <w:szCs w:val="22"/>
        </w:rPr>
        <w:t xml:space="preserve">sin embargo, se tiene que se dejó de justificar, de manera clara, las razones o motivos que lo llevaron hacer dicho cambio de modalidad </w:t>
      </w:r>
      <w:r w:rsidRPr="006E7C9C">
        <w:rPr>
          <w:rFonts w:ascii="Palatino Linotype" w:eastAsia="Palatino Linotype" w:hAnsi="Palatino Linotype" w:cs="Palatino Linotype"/>
          <w:b/>
          <w:i/>
          <w:color w:val="000000"/>
          <w:sz w:val="22"/>
          <w:szCs w:val="22"/>
        </w:rPr>
        <w:t>en el caso que nos ocupa</w:t>
      </w:r>
      <w:r w:rsidRPr="006E7C9C">
        <w:rPr>
          <w:rFonts w:ascii="Palatino Linotype" w:eastAsia="Palatino Linotype" w:hAnsi="Palatino Linotype" w:cs="Palatino Linotype"/>
          <w:i/>
          <w:color w:val="000000"/>
          <w:sz w:val="22"/>
          <w:szCs w:val="22"/>
        </w:rPr>
        <w:t xml:space="preserve">, toda vez que el área competente </w:t>
      </w:r>
      <w:r w:rsidRPr="006E7C9C">
        <w:rPr>
          <w:rFonts w:ascii="Palatino Linotype" w:eastAsia="Palatino Linotype" w:hAnsi="Palatino Linotype" w:cs="Palatino Linotype"/>
          <w:b/>
          <w:i/>
          <w:color w:val="000000"/>
          <w:sz w:val="22"/>
          <w:szCs w:val="22"/>
        </w:rPr>
        <w:t>no especificó, respecto a la solicitud que dio origen al recurso de revisión</w:t>
      </w:r>
      <w:r w:rsidRPr="006E7C9C">
        <w:rPr>
          <w:rFonts w:ascii="Palatino Linotype" w:eastAsia="Palatino Linotype" w:hAnsi="Palatino Linotype" w:cs="Palatino Linotype"/>
          <w:i/>
          <w:color w:val="000000"/>
          <w:sz w:val="22"/>
          <w:szCs w:val="22"/>
        </w:rPr>
        <w:t xml:space="preserve"> que nos ocupan, de manera enunciativa, más no limitativa, lo siguiente:</w:t>
      </w:r>
    </w:p>
    <w:p w14:paraId="47F64134" w14:textId="77777777" w:rsidR="000F41DA" w:rsidRPr="006E7C9C" w:rsidRDefault="00307859">
      <w:pPr>
        <w:numPr>
          <w:ilvl w:val="0"/>
          <w:numId w:val="7"/>
        </w:numPr>
        <w:pBdr>
          <w:top w:val="nil"/>
          <w:left w:val="nil"/>
          <w:bottom w:val="nil"/>
          <w:right w:val="nil"/>
          <w:between w:val="nil"/>
        </w:pBdr>
        <w:tabs>
          <w:tab w:val="left" w:pos="360"/>
        </w:tabs>
        <w:ind w:right="616"/>
        <w:jc w:val="both"/>
        <w:rPr>
          <w:rFonts w:ascii="Palatino Linotype" w:eastAsia="Palatino Linotype" w:hAnsi="Palatino Linotype" w:cs="Palatino Linotype"/>
          <w:i/>
          <w:color w:val="000000"/>
          <w:sz w:val="22"/>
          <w:szCs w:val="22"/>
        </w:rPr>
      </w:pPr>
      <w:r w:rsidRPr="006E7C9C">
        <w:rPr>
          <w:rFonts w:ascii="Palatino Linotype" w:eastAsia="Palatino Linotype" w:hAnsi="Palatino Linotype" w:cs="Palatino Linotype"/>
          <w:i/>
          <w:color w:val="000000"/>
          <w:sz w:val="22"/>
          <w:szCs w:val="22"/>
        </w:rPr>
        <w:t>El formato, en que se encuentra la información, es decir, de manera digital o física;</w:t>
      </w:r>
    </w:p>
    <w:p w14:paraId="4D304AA5" w14:textId="77777777" w:rsidR="000F41DA" w:rsidRPr="006E7C9C" w:rsidRDefault="00307859">
      <w:pPr>
        <w:numPr>
          <w:ilvl w:val="0"/>
          <w:numId w:val="7"/>
        </w:numPr>
        <w:pBdr>
          <w:top w:val="nil"/>
          <w:left w:val="nil"/>
          <w:bottom w:val="nil"/>
          <w:right w:val="nil"/>
          <w:between w:val="nil"/>
        </w:pBdr>
        <w:tabs>
          <w:tab w:val="left" w:pos="360"/>
        </w:tabs>
        <w:ind w:right="616"/>
        <w:jc w:val="both"/>
        <w:rPr>
          <w:rFonts w:ascii="Palatino Linotype" w:eastAsia="Palatino Linotype" w:hAnsi="Palatino Linotype" w:cs="Palatino Linotype"/>
          <w:i/>
          <w:color w:val="000000"/>
          <w:sz w:val="22"/>
          <w:szCs w:val="22"/>
        </w:rPr>
      </w:pPr>
      <w:r w:rsidRPr="006E7C9C">
        <w:rPr>
          <w:rFonts w:ascii="Palatino Linotype" w:eastAsia="Palatino Linotype" w:hAnsi="Palatino Linotype" w:cs="Palatino Linotype"/>
          <w:i/>
          <w:color w:val="000000"/>
          <w:sz w:val="22"/>
          <w:szCs w:val="22"/>
        </w:rPr>
        <w:t>El número de hojas a las que asciende la información.</w:t>
      </w:r>
    </w:p>
    <w:p w14:paraId="50AC8537" w14:textId="77777777" w:rsidR="000F41DA" w:rsidRPr="006E7C9C" w:rsidRDefault="00307859">
      <w:pPr>
        <w:numPr>
          <w:ilvl w:val="0"/>
          <w:numId w:val="7"/>
        </w:numPr>
        <w:pBdr>
          <w:top w:val="nil"/>
          <w:left w:val="nil"/>
          <w:bottom w:val="nil"/>
          <w:right w:val="nil"/>
          <w:between w:val="nil"/>
        </w:pBdr>
        <w:tabs>
          <w:tab w:val="left" w:pos="360"/>
        </w:tabs>
        <w:ind w:right="616"/>
        <w:jc w:val="both"/>
        <w:rPr>
          <w:rFonts w:ascii="Palatino Linotype" w:eastAsia="Palatino Linotype" w:hAnsi="Palatino Linotype" w:cs="Palatino Linotype"/>
          <w:i/>
          <w:color w:val="000000"/>
          <w:sz w:val="22"/>
          <w:szCs w:val="22"/>
        </w:rPr>
      </w:pPr>
      <w:r w:rsidRPr="006E7C9C">
        <w:rPr>
          <w:rFonts w:ascii="Palatino Linotype" w:eastAsia="Palatino Linotype" w:hAnsi="Palatino Linotype" w:cs="Palatino Linotype"/>
          <w:i/>
          <w:color w:val="000000"/>
          <w:sz w:val="22"/>
          <w:szCs w:val="22"/>
        </w:rPr>
        <w:lastRenderedPageBreak/>
        <w:t>No se indicó el peso aproximado de la información solicitada, del cual se pudiera conocer de manera clara cuántos documentos integraban la información requerida o bien, cuando menos un aproximado;</w:t>
      </w:r>
    </w:p>
    <w:p w14:paraId="057F70B1" w14:textId="77777777" w:rsidR="000F41DA" w:rsidRPr="006E7C9C" w:rsidRDefault="00307859">
      <w:pPr>
        <w:numPr>
          <w:ilvl w:val="0"/>
          <w:numId w:val="7"/>
        </w:numPr>
        <w:pBdr>
          <w:top w:val="nil"/>
          <w:left w:val="nil"/>
          <w:bottom w:val="nil"/>
          <w:right w:val="nil"/>
          <w:between w:val="nil"/>
        </w:pBdr>
        <w:tabs>
          <w:tab w:val="left" w:pos="360"/>
        </w:tabs>
        <w:ind w:right="616"/>
        <w:jc w:val="both"/>
        <w:rPr>
          <w:rFonts w:ascii="Palatino Linotype" w:eastAsia="Palatino Linotype" w:hAnsi="Palatino Linotype" w:cs="Palatino Linotype"/>
          <w:i/>
          <w:color w:val="000000"/>
          <w:sz w:val="22"/>
          <w:szCs w:val="22"/>
        </w:rPr>
      </w:pPr>
      <w:r w:rsidRPr="006E7C9C">
        <w:rPr>
          <w:rFonts w:ascii="Palatino Linotype" w:eastAsia="Palatino Linotype" w:hAnsi="Palatino Linotype" w:cs="Palatino Linotype"/>
          <w:i/>
          <w:color w:val="000000"/>
          <w:sz w:val="22"/>
          <w:szCs w:val="22"/>
        </w:rPr>
        <w:t xml:space="preserve">Tampoco se acreditó que lo peticionado implicaba un análisis, procesamiento o estudio de documentos cuya reproducción sobrepasará las capacidades técnicas, administrativas y humanas del </w:t>
      </w:r>
      <w:r w:rsidRPr="006E7C9C">
        <w:rPr>
          <w:rFonts w:ascii="Palatino Linotype" w:eastAsia="Palatino Linotype" w:hAnsi="Palatino Linotype" w:cs="Palatino Linotype"/>
          <w:b/>
          <w:i/>
          <w:color w:val="000000"/>
          <w:sz w:val="22"/>
          <w:szCs w:val="22"/>
        </w:rPr>
        <w:t>Sujeto Obligado,</w:t>
      </w:r>
      <w:r w:rsidRPr="006E7C9C">
        <w:rPr>
          <w:rFonts w:ascii="Palatino Linotype" w:eastAsia="Palatino Linotype" w:hAnsi="Palatino Linotype" w:cs="Palatino Linotype"/>
          <w:i/>
          <w:color w:val="000000"/>
          <w:sz w:val="22"/>
          <w:szCs w:val="22"/>
        </w:rPr>
        <w:t xml:space="preserve"> pues </w:t>
      </w:r>
      <w:r w:rsidRPr="006E7C9C">
        <w:rPr>
          <w:rFonts w:ascii="Palatino Linotype" w:eastAsia="Palatino Linotype" w:hAnsi="Palatino Linotype" w:cs="Palatino Linotype"/>
          <w:b/>
          <w:i/>
          <w:color w:val="000000"/>
          <w:sz w:val="22"/>
          <w:szCs w:val="22"/>
        </w:rPr>
        <w:t xml:space="preserve">no se precisó, </w:t>
      </w:r>
      <w:r w:rsidRPr="006E7C9C">
        <w:rPr>
          <w:rFonts w:ascii="Palatino Linotype" w:eastAsia="Palatino Linotype" w:hAnsi="Palatino Linotype" w:cs="Palatino Linotype"/>
          <w:i/>
          <w:color w:val="000000"/>
          <w:sz w:val="22"/>
          <w:szCs w:val="22"/>
        </w:rPr>
        <w:t>por ejemplo</w:t>
      </w:r>
      <w:r w:rsidRPr="006E7C9C">
        <w:rPr>
          <w:rFonts w:ascii="Palatino Linotype" w:eastAsia="Palatino Linotype" w:hAnsi="Palatino Linotype" w:cs="Palatino Linotype"/>
          <w:b/>
          <w:i/>
          <w:color w:val="000000"/>
          <w:sz w:val="22"/>
          <w:szCs w:val="22"/>
        </w:rPr>
        <w:t xml:space="preserve">, el número de personas que se encuentran en el área competente, ni el formato, ni la resolución o la escala a la que se había realizado el escaneo de la información. </w:t>
      </w:r>
    </w:p>
    <w:p w14:paraId="0512E463" w14:textId="77777777" w:rsidR="000F41DA" w:rsidRPr="006E7C9C" w:rsidRDefault="00307859">
      <w:pPr>
        <w:pBdr>
          <w:top w:val="nil"/>
          <w:left w:val="nil"/>
          <w:bottom w:val="nil"/>
          <w:right w:val="nil"/>
          <w:between w:val="nil"/>
        </w:pBdr>
        <w:tabs>
          <w:tab w:val="left" w:pos="360"/>
        </w:tabs>
        <w:ind w:left="426" w:right="616"/>
        <w:jc w:val="both"/>
        <w:rPr>
          <w:rFonts w:ascii="Palatino Linotype" w:eastAsia="Palatino Linotype" w:hAnsi="Palatino Linotype" w:cs="Palatino Linotype"/>
          <w:i/>
          <w:color w:val="000000"/>
          <w:sz w:val="22"/>
          <w:szCs w:val="22"/>
        </w:rPr>
      </w:pPr>
      <w:r w:rsidRPr="006E7C9C">
        <w:rPr>
          <w:rFonts w:ascii="Palatino Linotype" w:eastAsia="Palatino Linotype" w:hAnsi="Palatino Linotype" w:cs="Palatino Linotype"/>
          <w:i/>
          <w:color w:val="000000"/>
          <w:sz w:val="22"/>
          <w:szCs w:val="22"/>
        </w:rPr>
        <w:t xml:space="preserve">En tal sentido, se carece de los elementos que permitan justificar que, efectivamente, existe la necesidad de realizar el cambio de modalidad, lo anterior en términos de los señalado por el artículo 155 fracción V, 158 y 164 de la Ley de Transparencia y Acceso a la Información Pública del Estado de México y Municipios. </w:t>
      </w:r>
    </w:p>
    <w:p w14:paraId="40D05247" w14:textId="77777777" w:rsidR="000F41DA" w:rsidRPr="006E7C9C" w:rsidRDefault="000F41DA">
      <w:pPr>
        <w:pBdr>
          <w:top w:val="nil"/>
          <w:left w:val="nil"/>
          <w:bottom w:val="nil"/>
          <w:right w:val="nil"/>
          <w:between w:val="nil"/>
        </w:pBdr>
        <w:tabs>
          <w:tab w:val="left" w:pos="360"/>
        </w:tabs>
        <w:ind w:left="426" w:right="616"/>
        <w:jc w:val="both"/>
        <w:rPr>
          <w:rFonts w:ascii="Palatino Linotype" w:eastAsia="Palatino Linotype" w:hAnsi="Palatino Linotype" w:cs="Palatino Linotype"/>
          <w:i/>
          <w:color w:val="000000"/>
          <w:sz w:val="22"/>
          <w:szCs w:val="22"/>
        </w:rPr>
      </w:pPr>
    </w:p>
    <w:p w14:paraId="12F13CFF" w14:textId="77777777" w:rsidR="000F41DA" w:rsidRPr="006E7C9C" w:rsidRDefault="00307859">
      <w:pPr>
        <w:pBdr>
          <w:top w:val="nil"/>
          <w:left w:val="nil"/>
          <w:bottom w:val="nil"/>
          <w:right w:val="nil"/>
          <w:between w:val="nil"/>
        </w:pBdr>
        <w:tabs>
          <w:tab w:val="left" w:pos="360"/>
        </w:tabs>
        <w:ind w:left="426" w:right="616"/>
        <w:jc w:val="both"/>
        <w:rPr>
          <w:rFonts w:ascii="Palatino Linotype" w:eastAsia="Palatino Linotype" w:hAnsi="Palatino Linotype" w:cs="Palatino Linotype"/>
          <w:b/>
          <w:i/>
          <w:color w:val="000000"/>
          <w:sz w:val="22"/>
          <w:szCs w:val="22"/>
        </w:rPr>
      </w:pPr>
      <w:r w:rsidRPr="006E7C9C">
        <w:rPr>
          <w:rFonts w:ascii="Palatino Linotype" w:eastAsia="Palatino Linotype" w:hAnsi="Palatino Linotype" w:cs="Palatino Linotype"/>
          <w:i/>
          <w:color w:val="000000"/>
          <w:sz w:val="22"/>
          <w:szCs w:val="22"/>
        </w:rPr>
        <w:t xml:space="preserve">Por tanto, con fundamento en el artículo 14, fracciones I, II, V y XVI del Reglamento Interior del Instituto de Transparencia, Acceso a la Información Pública y Protección de Datos Personales del Estado de México y Municipios publicado en la Gaceta del Gobierno el 14 de marzo de 2023; con el objeto de contar con los elementos necesarios para la elaboración del proyecto de resolución correspondiente, </w:t>
      </w:r>
      <w:r w:rsidRPr="006E7C9C">
        <w:rPr>
          <w:rFonts w:ascii="Palatino Linotype" w:eastAsia="Palatino Linotype" w:hAnsi="Palatino Linotype" w:cs="Palatino Linotype"/>
          <w:b/>
          <w:i/>
          <w:color w:val="000000"/>
          <w:sz w:val="22"/>
          <w:szCs w:val="22"/>
        </w:rPr>
        <w:t>se requiere informe lo siguiente respecto de la solicitud de información:</w:t>
      </w:r>
    </w:p>
    <w:p w14:paraId="4BBDB5E3" w14:textId="77777777" w:rsidR="000F41DA" w:rsidRPr="006E7C9C" w:rsidRDefault="000F41DA">
      <w:pPr>
        <w:pBdr>
          <w:top w:val="nil"/>
          <w:left w:val="nil"/>
          <w:bottom w:val="nil"/>
          <w:right w:val="nil"/>
          <w:between w:val="nil"/>
        </w:pBdr>
        <w:tabs>
          <w:tab w:val="left" w:pos="360"/>
        </w:tabs>
        <w:ind w:left="426" w:right="616"/>
        <w:jc w:val="both"/>
        <w:rPr>
          <w:rFonts w:ascii="Palatino Linotype" w:eastAsia="Palatino Linotype" w:hAnsi="Palatino Linotype" w:cs="Palatino Linotype"/>
          <w:b/>
          <w:i/>
          <w:color w:val="000000"/>
          <w:sz w:val="22"/>
          <w:szCs w:val="22"/>
        </w:rPr>
      </w:pPr>
    </w:p>
    <w:p w14:paraId="47F7A898" w14:textId="77777777" w:rsidR="000F41DA" w:rsidRPr="006E7C9C" w:rsidRDefault="00307859">
      <w:pPr>
        <w:pBdr>
          <w:top w:val="nil"/>
          <w:left w:val="nil"/>
          <w:bottom w:val="nil"/>
          <w:right w:val="nil"/>
          <w:between w:val="nil"/>
        </w:pBdr>
        <w:tabs>
          <w:tab w:val="left" w:pos="360"/>
        </w:tabs>
        <w:ind w:left="426" w:right="616"/>
        <w:jc w:val="both"/>
        <w:rPr>
          <w:rFonts w:ascii="Palatino Linotype" w:eastAsia="Palatino Linotype" w:hAnsi="Palatino Linotype" w:cs="Palatino Linotype"/>
          <w:i/>
          <w:color w:val="000000"/>
          <w:sz w:val="22"/>
          <w:szCs w:val="22"/>
        </w:rPr>
      </w:pPr>
      <w:r w:rsidRPr="006E7C9C">
        <w:rPr>
          <w:rFonts w:ascii="Palatino Linotype" w:eastAsia="Palatino Linotype" w:hAnsi="Palatino Linotype" w:cs="Palatino Linotype"/>
          <w:b/>
          <w:i/>
          <w:color w:val="000000"/>
          <w:sz w:val="22"/>
          <w:szCs w:val="22"/>
        </w:rPr>
        <w:t>1.</w:t>
      </w:r>
      <w:r w:rsidRPr="006E7C9C">
        <w:rPr>
          <w:rFonts w:ascii="Palatino Linotype" w:eastAsia="Palatino Linotype" w:hAnsi="Palatino Linotype" w:cs="Palatino Linotype"/>
          <w:i/>
          <w:color w:val="000000"/>
          <w:sz w:val="22"/>
          <w:szCs w:val="22"/>
        </w:rPr>
        <w:t> Manifieste, de manera clara y precisa, las razones y fundamentos suficientes que impiden la entrega de la información a través del SAIMEX, esto es: si lo peticionado implica un análisis, procesamiento o estudio de documentos cuya reproducción sobrepasará las capacidades técnicas, administrativas y humanas del </w:t>
      </w:r>
      <w:r w:rsidRPr="006E7C9C">
        <w:rPr>
          <w:rFonts w:ascii="Palatino Linotype" w:eastAsia="Palatino Linotype" w:hAnsi="Palatino Linotype" w:cs="Palatino Linotype"/>
          <w:b/>
          <w:i/>
          <w:color w:val="000000"/>
          <w:sz w:val="22"/>
          <w:szCs w:val="22"/>
        </w:rPr>
        <w:t>Sujeto Obligado; </w:t>
      </w:r>
      <w:r w:rsidRPr="006E7C9C">
        <w:rPr>
          <w:rFonts w:ascii="Palatino Linotype" w:eastAsia="Palatino Linotype" w:hAnsi="Palatino Linotype" w:cs="Palatino Linotype"/>
          <w:i/>
          <w:color w:val="000000"/>
          <w:sz w:val="22"/>
          <w:szCs w:val="22"/>
        </w:rPr>
        <w:t>precisando, por ejemplo, el número de personas que se encuentran en las áreas competentes, </w:t>
      </w:r>
      <w:r w:rsidRPr="006E7C9C">
        <w:rPr>
          <w:rFonts w:ascii="Palatino Linotype" w:eastAsia="Palatino Linotype" w:hAnsi="Palatino Linotype" w:cs="Palatino Linotype"/>
          <w:b/>
          <w:i/>
          <w:color w:val="000000"/>
          <w:sz w:val="22"/>
          <w:szCs w:val="22"/>
          <w:u w:val="single"/>
        </w:rPr>
        <w:t>el formato en que se encuentra la información</w:t>
      </w:r>
      <w:r w:rsidRPr="006E7C9C">
        <w:rPr>
          <w:rFonts w:ascii="Palatino Linotype" w:eastAsia="Palatino Linotype" w:hAnsi="Palatino Linotype" w:cs="Palatino Linotype"/>
          <w:b/>
          <w:i/>
          <w:color w:val="000000"/>
          <w:sz w:val="22"/>
          <w:szCs w:val="22"/>
        </w:rPr>
        <w:t>, </w:t>
      </w:r>
      <w:r w:rsidRPr="006E7C9C">
        <w:rPr>
          <w:rFonts w:ascii="Palatino Linotype" w:eastAsia="Palatino Linotype" w:hAnsi="Palatino Linotype" w:cs="Palatino Linotype"/>
          <w:i/>
          <w:color w:val="000000"/>
          <w:sz w:val="22"/>
          <w:szCs w:val="22"/>
        </w:rPr>
        <w:t>es decir</w:t>
      </w:r>
      <w:r w:rsidRPr="006E7C9C">
        <w:rPr>
          <w:rFonts w:ascii="Palatino Linotype" w:eastAsia="Palatino Linotype" w:hAnsi="Palatino Linotype" w:cs="Palatino Linotype"/>
          <w:b/>
          <w:i/>
          <w:color w:val="000000"/>
          <w:sz w:val="22"/>
          <w:szCs w:val="22"/>
        </w:rPr>
        <w:t>, </w:t>
      </w:r>
      <w:r w:rsidRPr="006E7C9C">
        <w:rPr>
          <w:rFonts w:ascii="Palatino Linotype" w:eastAsia="Palatino Linotype" w:hAnsi="Palatino Linotype" w:cs="Palatino Linotype"/>
          <w:b/>
          <w:i/>
          <w:color w:val="000000"/>
          <w:sz w:val="22"/>
          <w:szCs w:val="22"/>
          <w:u w:val="single"/>
        </w:rPr>
        <w:t>de manera digital o física</w:t>
      </w:r>
      <w:r w:rsidRPr="006E7C9C">
        <w:rPr>
          <w:rFonts w:ascii="Palatino Linotype" w:eastAsia="Palatino Linotype" w:hAnsi="Palatino Linotype" w:cs="Palatino Linotype"/>
          <w:i/>
          <w:color w:val="000000"/>
          <w:sz w:val="22"/>
          <w:szCs w:val="22"/>
        </w:rPr>
        <w:t xml:space="preserve">; si </w:t>
      </w:r>
      <w:r w:rsidRPr="006E7C9C">
        <w:rPr>
          <w:rFonts w:ascii="Palatino Linotype" w:eastAsia="Palatino Linotype" w:hAnsi="Palatino Linotype" w:cs="Palatino Linotype"/>
          <w:b/>
          <w:i/>
          <w:color w:val="000000"/>
          <w:sz w:val="22"/>
          <w:szCs w:val="22"/>
          <w:u w:val="single"/>
        </w:rPr>
        <w:t>lo peticionado se encuentra en uno o varios expedientes</w:t>
      </w:r>
      <w:r w:rsidRPr="006E7C9C">
        <w:rPr>
          <w:rFonts w:ascii="Palatino Linotype" w:eastAsia="Palatino Linotype" w:hAnsi="Palatino Linotype" w:cs="Palatino Linotype"/>
          <w:i/>
          <w:color w:val="000000"/>
          <w:sz w:val="22"/>
          <w:szCs w:val="22"/>
        </w:rPr>
        <w:t>, etcétera.</w:t>
      </w:r>
    </w:p>
    <w:p w14:paraId="030BB4FA" w14:textId="77777777" w:rsidR="000F41DA" w:rsidRPr="006E7C9C" w:rsidRDefault="000F41DA">
      <w:pPr>
        <w:pBdr>
          <w:top w:val="nil"/>
          <w:left w:val="nil"/>
          <w:bottom w:val="nil"/>
          <w:right w:val="nil"/>
          <w:between w:val="nil"/>
        </w:pBdr>
        <w:tabs>
          <w:tab w:val="left" w:pos="360"/>
        </w:tabs>
        <w:ind w:left="426" w:right="616"/>
        <w:jc w:val="both"/>
        <w:rPr>
          <w:rFonts w:ascii="Palatino Linotype" w:eastAsia="Palatino Linotype" w:hAnsi="Palatino Linotype" w:cs="Palatino Linotype"/>
          <w:i/>
          <w:color w:val="000000"/>
          <w:sz w:val="22"/>
          <w:szCs w:val="22"/>
        </w:rPr>
      </w:pPr>
    </w:p>
    <w:p w14:paraId="732A818E" w14:textId="77777777" w:rsidR="000F41DA" w:rsidRPr="006E7C9C" w:rsidRDefault="00307859">
      <w:pPr>
        <w:pBdr>
          <w:top w:val="nil"/>
          <w:left w:val="nil"/>
          <w:bottom w:val="nil"/>
          <w:right w:val="nil"/>
          <w:between w:val="nil"/>
        </w:pBdr>
        <w:tabs>
          <w:tab w:val="left" w:pos="360"/>
        </w:tabs>
        <w:ind w:left="426" w:right="616"/>
        <w:jc w:val="both"/>
        <w:rPr>
          <w:rFonts w:ascii="Palatino Linotype" w:eastAsia="Palatino Linotype" w:hAnsi="Palatino Linotype" w:cs="Palatino Linotype"/>
          <w:b/>
          <w:i/>
          <w:color w:val="000000"/>
          <w:sz w:val="22"/>
          <w:szCs w:val="22"/>
        </w:rPr>
      </w:pPr>
      <w:r w:rsidRPr="006E7C9C">
        <w:rPr>
          <w:rFonts w:ascii="Palatino Linotype" w:eastAsia="Palatino Linotype" w:hAnsi="Palatino Linotype" w:cs="Palatino Linotype"/>
          <w:b/>
          <w:i/>
          <w:color w:val="000000"/>
          <w:sz w:val="22"/>
          <w:szCs w:val="22"/>
        </w:rPr>
        <w:t>2.</w:t>
      </w:r>
      <w:r w:rsidRPr="006E7C9C">
        <w:rPr>
          <w:rFonts w:ascii="Palatino Linotype" w:eastAsia="Palatino Linotype" w:hAnsi="Palatino Linotype" w:cs="Palatino Linotype"/>
          <w:i/>
          <w:color w:val="000000"/>
          <w:sz w:val="22"/>
          <w:szCs w:val="22"/>
        </w:rPr>
        <w:t xml:space="preserve"> Se refiera </w:t>
      </w:r>
      <w:r w:rsidRPr="006E7C9C">
        <w:rPr>
          <w:rFonts w:ascii="Palatino Linotype" w:eastAsia="Palatino Linotype" w:hAnsi="Palatino Linotype" w:cs="Palatino Linotype"/>
          <w:b/>
          <w:i/>
          <w:color w:val="000000"/>
          <w:sz w:val="22"/>
          <w:szCs w:val="22"/>
          <w:u w:val="single"/>
        </w:rPr>
        <w:t>con exactitud</w:t>
      </w:r>
      <w:r w:rsidRPr="006E7C9C">
        <w:rPr>
          <w:rFonts w:ascii="Palatino Linotype" w:eastAsia="Palatino Linotype" w:hAnsi="Palatino Linotype" w:cs="Palatino Linotype"/>
          <w:i/>
          <w:color w:val="000000"/>
          <w:sz w:val="22"/>
          <w:szCs w:val="22"/>
        </w:rPr>
        <w:t xml:space="preserve">, al cúmulo de información de que se trata, señalando de manera clara el número de hojas y peso aproximado de la información que integra cada uno de los expedientes requeridos, o cuando menos un aproximado de hojas y peso de los documentos que integra cada uno de los expedientes requeridos; además de señalar, </w:t>
      </w:r>
      <w:r w:rsidRPr="006E7C9C">
        <w:rPr>
          <w:rFonts w:ascii="Palatino Linotype" w:eastAsia="Palatino Linotype" w:hAnsi="Palatino Linotype" w:cs="Palatino Linotype"/>
          <w:b/>
          <w:i/>
          <w:color w:val="000000"/>
          <w:sz w:val="22"/>
          <w:szCs w:val="22"/>
          <w:u w:val="single"/>
        </w:rPr>
        <w:t>sí exceden las capacidades del SAIMEX</w:t>
      </w:r>
      <w:r w:rsidRPr="006E7C9C">
        <w:rPr>
          <w:rFonts w:ascii="Palatino Linotype" w:eastAsia="Palatino Linotype" w:hAnsi="Palatino Linotype" w:cs="Palatino Linotype"/>
          <w:i/>
          <w:color w:val="000000"/>
          <w:sz w:val="22"/>
          <w:szCs w:val="22"/>
        </w:rPr>
        <w:t xml:space="preserve">; esto último, </w:t>
      </w:r>
      <w:r w:rsidRPr="006E7C9C">
        <w:rPr>
          <w:rFonts w:ascii="Palatino Linotype" w:eastAsia="Palatino Linotype" w:hAnsi="Palatino Linotype" w:cs="Palatino Linotype"/>
          <w:b/>
          <w:i/>
          <w:color w:val="000000"/>
          <w:sz w:val="22"/>
          <w:szCs w:val="22"/>
          <w:u w:val="single"/>
        </w:rPr>
        <w:t>mediante el reporte de incidencias realizado ante el área de soporte técnico de la Dirección General de Informática del INFOEM</w:t>
      </w:r>
      <w:r w:rsidRPr="006E7C9C">
        <w:rPr>
          <w:rFonts w:ascii="Palatino Linotype" w:eastAsia="Palatino Linotype" w:hAnsi="Palatino Linotype" w:cs="Palatino Linotype"/>
          <w:b/>
          <w:i/>
          <w:color w:val="000000"/>
          <w:sz w:val="22"/>
          <w:szCs w:val="22"/>
        </w:rPr>
        <w:t>.</w:t>
      </w:r>
    </w:p>
    <w:p w14:paraId="40B92145" w14:textId="77777777" w:rsidR="000F41DA" w:rsidRPr="006E7C9C" w:rsidRDefault="000F41DA">
      <w:pPr>
        <w:pBdr>
          <w:top w:val="nil"/>
          <w:left w:val="nil"/>
          <w:bottom w:val="nil"/>
          <w:right w:val="nil"/>
          <w:between w:val="nil"/>
        </w:pBdr>
        <w:tabs>
          <w:tab w:val="left" w:pos="360"/>
        </w:tabs>
        <w:ind w:left="426" w:right="616"/>
        <w:jc w:val="both"/>
        <w:rPr>
          <w:rFonts w:ascii="Palatino Linotype" w:eastAsia="Palatino Linotype" w:hAnsi="Palatino Linotype" w:cs="Palatino Linotype"/>
          <w:b/>
          <w:i/>
          <w:color w:val="000000"/>
          <w:sz w:val="22"/>
          <w:szCs w:val="22"/>
        </w:rPr>
      </w:pPr>
    </w:p>
    <w:p w14:paraId="193E2837" w14:textId="77777777" w:rsidR="000F41DA" w:rsidRPr="006E7C9C" w:rsidRDefault="00307859">
      <w:pPr>
        <w:pBdr>
          <w:top w:val="nil"/>
          <w:left w:val="nil"/>
          <w:bottom w:val="nil"/>
          <w:right w:val="nil"/>
          <w:between w:val="nil"/>
        </w:pBdr>
        <w:tabs>
          <w:tab w:val="left" w:pos="360"/>
        </w:tabs>
        <w:ind w:left="426" w:right="616"/>
        <w:jc w:val="both"/>
        <w:rPr>
          <w:rFonts w:ascii="Palatino Linotype" w:eastAsia="Palatino Linotype" w:hAnsi="Palatino Linotype" w:cs="Palatino Linotype"/>
          <w:b/>
          <w:i/>
          <w:color w:val="000000"/>
          <w:sz w:val="22"/>
          <w:szCs w:val="22"/>
          <w:u w:val="single"/>
        </w:rPr>
      </w:pPr>
      <w:r w:rsidRPr="006E7C9C">
        <w:rPr>
          <w:rFonts w:ascii="Palatino Linotype" w:eastAsia="Palatino Linotype" w:hAnsi="Palatino Linotype" w:cs="Palatino Linotype"/>
          <w:i/>
          <w:color w:val="000000"/>
          <w:sz w:val="22"/>
          <w:szCs w:val="22"/>
        </w:rPr>
        <w:t xml:space="preserve">3.- En caso de que la información solicitada, sobrepase las capacidades técnicas del SAIMEX, así como administrativas y humanas del </w:t>
      </w:r>
      <w:r w:rsidRPr="006E7C9C">
        <w:rPr>
          <w:rFonts w:ascii="Palatino Linotype" w:eastAsia="Palatino Linotype" w:hAnsi="Palatino Linotype" w:cs="Palatino Linotype"/>
          <w:b/>
          <w:i/>
          <w:color w:val="000000"/>
          <w:sz w:val="22"/>
          <w:szCs w:val="22"/>
        </w:rPr>
        <w:t>Sujeto Obligado,</w:t>
      </w:r>
      <w:r w:rsidRPr="006E7C9C">
        <w:rPr>
          <w:rFonts w:ascii="Palatino Linotype" w:eastAsia="Palatino Linotype" w:hAnsi="Palatino Linotype" w:cs="Palatino Linotype"/>
          <w:i/>
          <w:color w:val="000000"/>
          <w:sz w:val="22"/>
          <w:szCs w:val="22"/>
        </w:rPr>
        <w:t xml:space="preserve"> </w:t>
      </w:r>
      <w:r w:rsidRPr="006E7C9C">
        <w:rPr>
          <w:rFonts w:ascii="Palatino Linotype" w:eastAsia="Palatino Linotype" w:hAnsi="Palatino Linotype" w:cs="Palatino Linotype"/>
          <w:b/>
          <w:i/>
          <w:color w:val="000000"/>
          <w:sz w:val="22"/>
          <w:szCs w:val="22"/>
          <w:u w:val="single"/>
        </w:rPr>
        <w:t xml:space="preserve">remita los </w:t>
      </w:r>
      <w:r w:rsidRPr="006E7C9C">
        <w:rPr>
          <w:rFonts w:ascii="Palatino Linotype" w:eastAsia="Palatino Linotype" w:hAnsi="Palatino Linotype" w:cs="Palatino Linotype"/>
          <w:b/>
          <w:i/>
          <w:color w:val="000000"/>
          <w:sz w:val="22"/>
          <w:szCs w:val="22"/>
          <w:u w:val="single"/>
        </w:rPr>
        <w:lastRenderedPageBreak/>
        <w:t>respectivos medios de convicción</w:t>
      </w:r>
      <w:r w:rsidRPr="006E7C9C">
        <w:rPr>
          <w:rFonts w:ascii="Palatino Linotype" w:eastAsia="Palatino Linotype" w:hAnsi="Palatino Linotype" w:cs="Palatino Linotype"/>
          <w:i/>
          <w:color w:val="000000"/>
          <w:sz w:val="22"/>
          <w:szCs w:val="22"/>
        </w:rPr>
        <w:t>; pudiendo ser </w:t>
      </w:r>
      <w:r w:rsidRPr="006E7C9C">
        <w:rPr>
          <w:rFonts w:ascii="Palatino Linotype" w:eastAsia="Palatino Linotype" w:hAnsi="Palatino Linotype" w:cs="Palatino Linotype"/>
          <w:b/>
          <w:i/>
          <w:color w:val="000000"/>
          <w:sz w:val="22"/>
          <w:szCs w:val="22"/>
          <w:u w:val="single"/>
        </w:rPr>
        <w:t>fotografías en el caso de expedientes físicos</w:t>
      </w:r>
      <w:r w:rsidRPr="006E7C9C">
        <w:rPr>
          <w:rFonts w:ascii="Palatino Linotype" w:eastAsia="Palatino Linotype" w:hAnsi="Palatino Linotype" w:cs="Palatino Linotype"/>
          <w:i/>
          <w:color w:val="000000"/>
          <w:sz w:val="22"/>
          <w:szCs w:val="22"/>
        </w:rPr>
        <w:t>, o bien, </w:t>
      </w:r>
      <w:r w:rsidRPr="006E7C9C">
        <w:rPr>
          <w:rFonts w:ascii="Palatino Linotype" w:eastAsia="Palatino Linotype" w:hAnsi="Palatino Linotype" w:cs="Palatino Linotype"/>
          <w:b/>
          <w:i/>
          <w:color w:val="000000"/>
          <w:sz w:val="22"/>
          <w:szCs w:val="22"/>
          <w:u w:val="single"/>
        </w:rPr>
        <w:t>documento que comprueben el peso aproximado de la información, en caso de que se trate de expedientes electrónicos.</w:t>
      </w:r>
    </w:p>
    <w:p w14:paraId="009978C9" w14:textId="77777777" w:rsidR="000F41DA" w:rsidRPr="006E7C9C" w:rsidRDefault="000F41DA">
      <w:pPr>
        <w:pBdr>
          <w:top w:val="nil"/>
          <w:left w:val="nil"/>
          <w:bottom w:val="nil"/>
          <w:right w:val="nil"/>
          <w:between w:val="nil"/>
        </w:pBdr>
        <w:tabs>
          <w:tab w:val="left" w:pos="360"/>
        </w:tabs>
        <w:ind w:left="426" w:right="616"/>
        <w:jc w:val="both"/>
        <w:rPr>
          <w:rFonts w:ascii="Palatino Linotype" w:eastAsia="Palatino Linotype" w:hAnsi="Palatino Linotype" w:cs="Palatino Linotype"/>
          <w:b/>
          <w:i/>
          <w:color w:val="000000"/>
          <w:sz w:val="22"/>
          <w:szCs w:val="22"/>
          <w:u w:val="single"/>
        </w:rPr>
      </w:pPr>
    </w:p>
    <w:p w14:paraId="1ABB7058" w14:textId="77777777" w:rsidR="000F41DA" w:rsidRPr="006E7C9C" w:rsidRDefault="00307859">
      <w:pPr>
        <w:pBdr>
          <w:top w:val="nil"/>
          <w:left w:val="nil"/>
          <w:bottom w:val="nil"/>
          <w:right w:val="nil"/>
          <w:between w:val="nil"/>
        </w:pBdr>
        <w:tabs>
          <w:tab w:val="left" w:pos="360"/>
        </w:tabs>
        <w:ind w:left="426" w:right="616"/>
        <w:jc w:val="both"/>
        <w:rPr>
          <w:rFonts w:ascii="Palatino Linotype" w:eastAsia="Palatino Linotype" w:hAnsi="Palatino Linotype" w:cs="Palatino Linotype"/>
          <w:i/>
          <w:color w:val="000000"/>
          <w:sz w:val="22"/>
          <w:szCs w:val="22"/>
        </w:rPr>
      </w:pPr>
      <w:r w:rsidRPr="006E7C9C">
        <w:rPr>
          <w:rFonts w:ascii="Palatino Linotype" w:eastAsia="Palatino Linotype" w:hAnsi="Palatino Linotype" w:cs="Palatino Linotype"/>
          <w:b/>
          <w:i/>
          <w:color w:val="000000"/>
          <w:sz w:val="22"/>
          <w:szCs w:val="22"/>
        </w:rPr>
        <w:t>4.</w:t>
      </w:r>
      <w:r w:rsidRPr="006E7C9C">
        <w:rPr>
          <w:rFonts w:ascii="Palatino Linotype" w:eastAsia="Palatino Linotype" w:hAnsi="Palatino Linotype" w:cs="Palatino Linotype"/>
          <w:i/>
          <w:color w:val="000000"/>
          <w:sz w:val="22"/>
          <w:szCs w:val="22"/>
        </w:rPr>
        <w:t> Cualquier otro dato que permita esclarecer que el peso de los documentos mediante los cuales se dará respuesta a la solicitud.</w:t>
      </w:r>
    </w:p>
    <w:p w14:paraId="23D191B9" w14:textId="77777777" w:rsidR="000F41DA" w:rsidRPr="006E7C9C" w:rsidRDefault="000F41DA">
      <w:pPr>
        <w:pBdr>
          <w:top w:val="nil"/>
          <w:left w:val="nil"/>
          <w:bottom w:val="nil"/>
          <w:right w:val="nil"/>
          <w:between w:val="nil"/>
        </w:pBdr>
        <w:tabs>
          <w:tab w:val="left" w:pos="360"/>
        </w:tabs>
        <w:ind w:left="426" w:right="616"/>
        <w:jc w:val="both"/>
        <w:rPr>
          <w:rFonts w:ascii="Palatino Linotype" w:eastAsia="Palatino Linotype" w:hAnsi="Palatino Linotype" w:cs="Palatino Linotype"/>
          <w:i/>
          <w:color w:val="000000"/>
          <w:sz w:val="22"/>
          <w:szCs w:val="22"/>
        </w:rPr>
      </w:pPr>
    </w:p>
    <w:p w14:paraId="39D03C90" w14:textId="77777777" w:rsidR="000F41DA" w:rsidRPr="006E7C9C" w:rsidRDefault="00307859">
      <w:pPr>
        <w:pBdr>
          <w:top w:val="nil"/>
          <w:left w:val="nil"/>
          <w:bottom w:val="nil"/>
          <w:right w:val="nil"/>
          <w:between w:val="nil"/>
        </w:pBdr>
        <w:tabs>
          <w:tab w:val="left" w:pos="360"/>
        </w:tabs>
        <w:ind w:left="426" w:right="616"/>
        <w:jc w:val="both"/>
        <w:rPr>
          <w:rFonts w:ascii="Palatino Linotype" w:eastAsia="Palatino Linotype" w:hAnsi="Palatino Linotype" w:cs="Palatino Linotype"/>
          <w:i/>
          <w:color w:val="000000"/>
          <w:sz w:val="22"/>
          <w:szCs w:val="22"/>
        </w:rPr>
      </w:pPr>
      <w:r w:rsidRPr="006E7C9C">
        <w:rPr>
          <w:rFonts w:ascii="Palatino Linotype" w:eastAsia="Palatino Linotype" w:hAnsi="Palatino Linotype" w:cs="Palatino Linotype"/>
          <w:b/>
          <w:i/>
          <w:color w:val="000000"/>
          <w:sz w:val="22"/>
          <w:szCs w:val="22"/>
        </w:rPr>
        <w:t>5.</w:t>
      </w:r>
      <w:r w:rsidRPr="006E7C9C">
        <w:rPr>
          <w:rFonts w:ascii="Palatino Linotype" w:eastAsia="Palatino Linotype" w:hAnsi="Palatino Linotype" w:cs="Palatino Linotype"/>
          <w:i/>
          <w:color w:val="000000"/>
          <w:sz w:val="22"/>
          <w:szCs w:val="22"/>
        </w:rPr>
        <w:t> Finalmente, remita por este medio, </w:t>
      </w:r>
      <w:r w:rsidRPr="006E7C9C">
        <w:rPr>
          <w:rFonts w:ascii="Palatino Linotype" w:eastAsia="Palatino Linotype" w:hAnsi="Palatino Linotype" w:cs="Palatino Linotype"/>
          <w:b/>
          <w:i/>
          <w:color w:val="000000"/>
          <w:sz w:val="22"/>
          <w:szCs w:val="22"/>
          <w:u w:val="single"/>
        </w:rPr>
        <w:t>a manera de ejemplo</w:t>
      </w:r>
      <w:r w:rsidRPr="006E7C9C">
        <w:rPr>
          <w:rFonts w:ascii="Palatino Linotype" w:eastAsia="Palatino Linotype" w:hAnsi="Palatino Linotype" w:cs="Palatino Linotype"/>
          <w:i/>
          <w:color w:val="000000"/>
          <w:sz w:val="22"/>
          <w:szCs w:val="22"/>
        </w:rPr>
        <w:t xml:space="preserve">, un documento que forme parte de la información susceptible de entrega (en versión pública de ser necesario). </w:t>
      </w:r>
      <w:r w:rsidRPr="006E7C9C">
        <w:rPr>
          <w:rFonts w:ascii="Palatino Linotype" w:eastAsia="Palatino Linotype" w:hAnsi="Palatino Linotype" w:cs="Palatino Linotype"/>
          <w:b/>
          <w:i/>
          <w:color w:val="000000"/>
          <w:sz w:val="22"/>
          <w:szCs w:val="22"/>
          <w:u w:val="single"/>
        </w:rPr>
        <w:t>Dicho documento deberá digitalizarse en resolución máxima de 150Dpi's, escala de grises y formato "PDF", extraído directamente del escáner.</w:t>
      </w:r>
    </w:p>
    <w:p w14:paraId="04B0340C" w14:textId="77777777" w:rsidR="000F41DA" w:rsidRPr="006E7C9C" w:rsidRDefault="00307859">
      <w:pPr>
        <w:pBdr>
          <w:top w:val="nil"/>
          <w:left w:val="nil"/>
          <w:bottom w:val="nil"/>
          <w:right w:val="nil"/>
          <w:between w:val="nil"/>
        </w:pBdr>
        <w:tabs>
          <w:tab w:val="left" w:pos="360"/>
        </w:tabs>
        <w:ind w:left="426" w:right="616"/>
        <w:jc w:val="both"/>
        <w:rPr>
          <w:rFonts w:ascii="Palatino Linotype" w:eastAsia="Palatino Linotype" w:hAnsi="Palatino Linotype" w:cs="Palatino Linotype"/>
          <w:i/>
          <w:color w:val="000000"/>
          <w:sz w:val="22"/>
          <w:szCs w:val="22"/>
        </w:rPr>
      </w:pPr>
      <w:r w:rsidRPr="006E7C9C">
        <w:rPr>
          <w:rFonts w:ascii="Palatino Linotype" w:eastAsia="Palatino Linotype" w:hAnsi="Palatino Linotype" w:cs="Palatino Linotype"/>
          <w:i/>
          <w:color w:val="000000"/>
          <w:sz w:val="22"/>
          <w:szCs w:val="22"/>
        </w:rPr>
        <w:t xml:space="preserve">La información de mérito deberá ser entregada a este Instituto en un lapso no mayor a tres días, contados a partir del día siguiente al de la notificación del presente, a través del SAIMEX, y/o a través de los </w:t>
      </w:r>
      <w:proofErr w:type="gramStart"/>
      <w:r w:rsidRPr="006E7C9C">
        <w:rPr>
          <w:rFonts w:ascii="Palatino Linotype" w:eastAsia="Palatino Linotype" w:hAnsi="Palatino Linotype" w:cs="Palatino Linotype"/>
          <w:i/>
          <w:color w:val="000000"/>
          <w:sz w:val="22"/>
          <w:szCs w:val="22"/>
        </w:rPr>
        <w:t>correos[</w:t>
      </w:r>
      <w:proofErr w:type="gramEnd"/>
      <w:r w:rsidRPr="006E7C9C">
        <w:rPr>
          <w:rFonts w:ascii="Palatino Linotype" w:eastAsia="Palatino Linotype" w:hAnsi="Palatino Linotype" w:cs="Palatino Linotype"/>
          <w:i/>
          <w:color w:val="000000"/>
          <w:sz w:val="22"/>
          <w:szCs w:val="22"/>
        </w:rPr>
        <w:t>…]”</w:t>
      </w:r>
    </w:p>
    <w:p w14:paraId="76C97657" w14:textId="77777777" w:rsidR="000F41DA" w:rsidRPr="006E7C9C" w:rsidRDefault="000F41DA">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color w:val="000000"/>
          <w:sz w:val="22"/>
          <w:szCs w:val="22"/>
        </w:rPr>
      </w:pPr>
    </w:p>
    <w:p w14:paraId="29CDDA79" w14:textId="77777777" w:rsidR="000F41DA" w:rsidRPr="006E7C9C" w:rsidRDefault="0030785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b/>
          <w:color w:val="000000"/>
          <w:sz w:val="22"/>
          <w:szCs w:val="22"/>
        </w:rPr>
        <w:t xml:space="preserve">8. Desahogo de requerimiento de información adicional: </w:t>
      </w:r>
      <w:r w:rsidRPr="006E7C9C">
        <w:rPr>
          <w:rFonts w:ascii="Palatino Linotype" w:eastAsia="Palatino Linotype" w:hAnsi="Palatino Linotype" w:cs="Palatino Linotype"/>
          <w:color w:val="000000"/>
          <w:sz w:val="22"/>
          <w:szCs w:val="22"/>
        </w:rPr>
        <w:t xml:space="preserve">En fecha </w:t>
      </w:r>
      <w:r w:rsidRPr="006E7C9C">
        <w:rPr>
          <w:rFonts w:ascii="Palatino Linotype" w:eastAsia="Palatino Linotype" w:hAnsi="Palatino Linotype" w:cs="Palatino Linotype"/>
          <w:b/>
          <w:color w:val="000000"/>
          <w:sz w:val="22"/>
          <w:szCs w:val="22"/>
        </w:rPr>
        <w:t xml:space="preserve">veintisiete de marzo de dos mil veinticinco, </w:t>
      </w:r>
      <w:r w:rsidRPr="006E7C9C">
        <w:rPr>
          <w:rFonts w:ascii="Palatino Linotype" w:eastAsia="Palatino Linotype" w:hAnsi="Palatino Linotype" w:cs="Palatino Linotype"/>
          <w:color w:val="000000"/>
          <w:sz w:val="22"/>
          <w:szCs w:val="22"/>
        </w:rPr>
        <w:t xml:space="preserve">el </w:t>
      </w:r>
      <w:r w:rsidRPr="006E7C9C">
        <w:rPr>
          <w:rFonts w:ascii="Palatino Linotype" w:eastAsia="Palatino Linotype" w:hAnsi="Palatino Linotype" w:cs="Palatino Linotype"/>
          <w:b/>
          <w:color w:val="000000"/>
          <w:sz w:val="22"/>
          <w:szCs w:val="22"/>
        </w:rPr>
        <w:t xml:space="preserve">Sujeto Obligado </w:t>
      </w:r>
      <w:r w:rsidRPr="006E7C9C">
        <w:rPr>
          <w:rFonts w:ascii="Palatino Linotype" w:eastAsia="Palatino Linotype" w:hAnsi="Palatino Linotype" w:cs="Palatino Linotype"/>
          <w:color w:val="000000"/>
          <w:sz w:val="22"/>
          <w:szCs w:val="22"/>
        </w:rPr>
        <w:t>vía correo electrónico dio atención al requerimiento de información adicional formulado por este Instituto, en los siguientes términos:</w:t>
      </w:r>
    </w:p>
    <w:p w14:paraId="594318F7" w14:textId="77777777" w:rsidR="000F41DA" w:rsidRPr="006E7C9C" w:rsidRDefault="000F41DA">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color w:val="000000"/>
          <w:sz w:val="22"/>
          <w:szCs w:val="22"/>
        </w:rPr>
      </w:pPr>
    </w:p>
    <w:p w14:paraId="7E21A0BB" w14:textId="77777777" w:rsidR="000F41DA" w:rsidRPr="006E7C9C" w:rsidRDefault="00307859">
      <w:pPr>
        <w:pBdr>
          <w:top w:val="nil"/>
          <w:left w:val="nil"/>
          <w:bottom w:val="nil"/>
          <w:right w:val="nil"/>
          <w:between w:val="nil"/>
        </w:pBdr>
        <w:tabs>
          <w:tab w:val="left" w:pos="360"/>
        </w:tabs>
        <w:spacing w:line="276" w:lineRule="auto"/>
        <w:ind w:left="567" w:right="616"/>
        <w:jc w:val="both"/>
        <w:rPr>
          <w:rFonts w:ascii="Palatino Linotype" w:eastAsia="Palatino Linotype" w:hAnsi="Palatino Linotype" w:cs="Palatino Linotype"/>
          <w:i/>
          <w:color w:val="000000"/>
          <w:sz w:val="22"/>
          <w:szCs w:val="22"/>
        </w:rPr>
      </w:pPr>
      <w:r w:rsidRPr="006E7C9C">
        <w:rPr>
          <w:rFonts w:ascii="Palatino Linotype" w:eastAsia="Palatino Linotype" w:hAnsi="Palatino Linotype" w:cs="Palatino Linotype"/>
          <w:color w:val="000000"/>
          <w:sz w:val="22"/>
          <w:szCs w:val="22"/>
        </w:rPr>
        <w:t>“</w:t>
      </w:r>
      <w:r w:rsidRPr="006E7C9C">
        <w:rPr>
          <w:rFonts w:ascii="Palatino Linotype" w:eastAsia="Palatino Linotype" w:hAnsi="Palatino Linotype" w:cs="Palatino Linotype"/>
          <w:i/>
          <w:color w:val="000000"/>
          <w:sz w:val="22"/>
          <w:szCs w:val="22"/>
        </w:rPr>
        <w:t>Por este medio, me permito rendir el informe adicional solicitado en el recurso de revisión 01369/INFOEM/IP/RR/2025, se agrega una carpeta .zip con el contenido del mismo y la evidencia a efecto de determinar el cambio de modalidad que corresponda y estar en la posibilidad de resolver el recurso de revisión de mérito.</w:t>
      </w:r>
    </w:p>
    <w:p w14:paraId="6B202070" w14:textId="77777777" w:rsidR="000F41DA" w:rsidRPr="006E7C9C" w:rsidRDefault="000F41DA">
      <w:pPr>
        <w:pBdr>
          <w:top w:val="nil"/>
          <w:left w:val="nil"/>
          <w:bottom w:val="nil"/>
          <w:right w:val="nil"/>
          <w:between w:val="nil"/>
        </w:pBdr>
        <w:tabs>
          <w:tab w:val="left" w:pos="360"/>
        </w:tabs>
        <w:spacing w:line="276" w:lineRule="auto"/>
        <w:ind w:left="567" w:right="616"/>
        <w:jc w:val="both"/>
        <w:rPr>
          <w:rFonts w:ascii="Palatino Linotype" w:eastAsia="Palatino Linotype" w:hAnsi="Palatino Linotype" w:cs="Palatino Linotype"/>
          <w:i/>
          <w:color w:val="000000"/>
          <w:sz w:val="22"/>
          <w:szCs w:val="22"/>
        </w:rPr>
      </w:pPr>
    </w:p>
    <w:p w14:paraId="4A89684A" w14:textId="77777777" w:rsidR="000F41DA" w:rsidRPr="006E7C9C" w:rsidRDefault="00307859">
      <w:pPr>
        <w:pBdr>
          <w:top w:val="nil"/>
          <w:left w:val="nil"/>
          <w:bottom w:val="nil"/>
          <w:right w:val="nil"/>
          <w:between w:val="nil"/>
        </w:pBdr>
        <w:tabs>
          <w:tab w:val="left" w:pos="360"/>
        </w:tabs>
        <w:spacing w:line="276" w:lineRule="auto"/>
        <w:ind w:left="567" w:right="616"/>
        <w:jc w:val="both"/>
        <w:rPr>
          <w:rFonts w:ascii="Palatino Linotype" w:eastAsia="Palatino Linotype" w:hAnsi="Palatino Linotype" w:cs="Palatino Linotype"/>
          <w:i/>
          <w:color w:val="000000"/>
          <w:sz w:val="22"/>
          <w:szCs w:val="22"/>
        </w:rPr>
      </w:pPr>
      <w:r w:rsidRPr="006E7C9C">
        <w:rPr>
          <w:rFonts w:ascii="Palatino Linotype" w:eastAsia="Palatino Linotype" w:hAnsi="Palatino Linotype" w:cs="Palatino Linotype"/>
          <w:i/>
          <w:color w:val="000000"/>
          <w:sz w:val="22"/>
          <w:szCs w:val="22"/>
        </w:rPr>
        <w:t>No es menos importante mencionar, que este Sujeto obligado considera los principios de máxima publicidad y accesibilidad de la información al solicitante.” (Sic)</w:t>
      </w:r>
    </w:p>
    <w:p w14:paraId="1472C59D" w14:textId="77777777" w:rsidR="000F41DA" w:rsidRPr="006E7C9C" w:rsidRDefault="000F41DA">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color w:val="000000"/>
          <w:sz w:val="22"/>
          <w:szCs w:val="22"/>
        </w:rPr>
      </w:pPr>
    </w:p>
    <w:p w14:paraId="1213CCA3" w14:textId="77777777" w:rsidR="000F41DA" w:rsidRPr="006E7C9C" w:rsidRDefault="0030785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color w:val="000000"/>
          <w:sz w:val="22"/>
          <w:szCs w:val="22"/>
        </w:rPr>
        <w:t xml:space="preserve">Adjunto al correo electrónico, el </w:t>
      </w:r>
      <w:r w:rsidRPr="006E7C9C">
        <w:rPr>
          <w:rFonts w:ascii="Palatino Linotype" w:eastAsia="Palatino Linotype" w:hAnsi="Palatino Linotype" w:cs="Palatino Linotype"/>
          <w:b/>
          <w:color w:val="000000"/>
          <w:sz w:val="22"/>
          <w:szCs w:val="22"/>
        </w:rPr>
        <w:t xml:space="preserve">Sujeto Obligado </w:t>
      </w:r>
      <w:r w:rsidRPr="006E7C9C">
        <w:rPr>
          <w:rFonts w:ascii="Palatino Linotype" w:eastAsia="Palatino Linotype" w:hAnsi="Palatino Linotype" w:cs="Palatino Linotype"/>
          <w:color w:val="000000"/>
          <w:sz w:val="22"/>
          <w:szCs w:val="22"/>
        </w:rPr>
        <w:t>hizo entrega de los archivos electrónicos que contienen la información siguiente:</w:t>
      </w:r>
    </w:p>
    <w:p w14:paraId="1C9E5053" w14:textId="77777777" w:rsidR="000F41DA" w:rsidRPr="006E7C9C" w:rsidRDefault="000F41DA">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color w:val="000000"/>
          <w:sz w:val="22"/>
          <w:szCs w:val="22"/>
        </w:rPr>
      </w:pPr>
    </w:p>
    <w:p w14:paraId="007C4218" w14:textId="77777777" w:rsidR="000F41DA" w:rsidRPr="006E7C9C" w:rsidRDefault="000F41DA">
      <w:pPr>
        <w:pBdr>
          <w:top w:val="nil"/>
          <w:left w:val="nil"/>
          <w:bottom w:val="nil"/>
          <w:right w:val="nil"/>
          <w:between w:val="nil"/>
        </w:pBdr>
        <w:tabs>
          <w:tab w:val="left" w:pos="360"/>
        </w:tabs>
        <w:spacing w:line="276" w:lineRule="auto"/>
        <w:ind w:left="360" w:right="49"/>
        <w:jc w:val="both"/>
        <w:rPr>
          <w:rFonts w:ascii="Palatino Linotype" w:eastAsia="Palatino Linotype" w:hAnsi="Palatino Linotype" w:cs="Palatino Linotype"/>
          <w:color w:val="000000"/>
          <w:sz w:val="22"/>
          <w:szCs w:val="22"/>
        </w:rPr>
      </w:pPr>
    </w:p>
    <w:p w14:paraId="3A004033" w14:textId="77777777" w:rsidR="000F41DA" w:rsidRPr="006E7C9C" w:rsidRDefault="00307859">
      <w:pPr>
        <w:numPr>
          <w:ilvl w:val="0"/>
          <w:numId w:val="8"/>
        </w:numPr>
        <w:pBdr>
          <w:top w:val="nil"/>
          <w:left w:val="nil"/>
          <w:bottom w:val="nil"/>
          <w:right w:val="nil"/>
          <w:between w:val="nil"/>
        </w:pBdr>
        <w:tabs>
          <w:tab w:val="left" w:pos="360"/>
        </w:tabs>
        <w:spacing w:line="276" w:lineRule="auto"/>
        <w:ind w:right="49"/>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b/>
          <w:i/>
          <w:color w:val="000000"/>
          <w:sz w:val="22"/>
          <w:szCs w:val="22"/>
        </w:rPr>
        <w:lastRenderedPageBreak/>
        <w:t>Requerimiento_ UT_RR01369_2025</w:t>
      </w:r>
      <w:r w:rsidRPr="006E7C9C">
        <w:rPr>
          <w:rFonts w:ascii="Palatino Linotype" w:eastAsia="Palatino Linotype" w:hAnsi="Palatino Linotype" w:cs="Palatino Linotype"/>
          <w:color w:val="000000"/>
          <w:sz w:val="22"/>
          <w:szCs w:val="22"/>
        </w:rPr>
        <w:t>: Oficio del 27 de marzo de 2025, a través del cual la Titular de la Unidad de Transparencia da atención al requerimiento de información adicional formulado por este Instituto, señalando medularmente lo siguiente:</w:t>
      </w:r>
    </w:p>
    <w:p w14:paraId="36ABC82F" w14:textId="77777777" w:rsidR="000F41DA" w:rsidRPr="006E7C9C" w:rsidRDefault="000F41DA">
      <w:pPr>
        <w:pBdr>
          <w:top w:val="nil"/>
          <w:left w:val="nil"/>
          <w:bottom w:val="nil"/>
          <w:right w:val="nil"/>
          <w:between w:val="nil"/>
        </w:pBdr>
        <w:tabs>
          <w:tab w:val="left" w:pos="360"/>
        </w:tabs>
        <w:spacing w:line="276" w:lineRule="auto"/>
        <w:ind w:left="360" w:right="49"/>
        <w:jc w:val="both"/>
        <w:rPr>
          <w:rFonts w:ascii="Palatino Linotype" w:eastAsia="Palatino Linotype" w:hAnsi="Palatino Linotype" w:cs="Palatino Linotype"/>
          <w:b/>
          <w:i/>
          <w:color w:val="000000"/>
          <w:sz w:val="22"/>
          <w:szCs w:val="22"/>
        </w:rPr>
      </w:pPr>
    </w:p>
    <w:p w14:paraId="772B8857" w14:textId="77777777" w:rsidR="000F41DA" w:rsidRPr="006E7C9C" w:rsidRDefault="00307859">
      <w:pPr>
        <w:pBdr>
          <w:top w:val="nil"/>
          <w:left w:val="nil"/>
          <w:bottom w:val="nil"/>
          <w:right w:val="nil"/>
          <w:between w:val="nil"/>
        </w:pBdr>
        <w:tabs>
          <w:tab w:val="left" w:pos="360"/>
        </w:tabs>
        <w:spacing w:line="276" w:lineRule="auto"/>
        <w:ind w:left="360" w:right="49"/>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color w:val="000000"/>
          <w:sz w:val="22"/>
          <w:szCs w:val="22"/>
        </w:rPr>
        <w:t>-Que dicho requerimiento fue hecho del conocimiento de la Sindicatura Municipal, la cual informó en atención al mismo que en lo que se refiere a expedientes de bienes inmuebles construidos en la administración 2022-2024 no se cuenta con dicha información.</w:t>
      </w:r>
    </w:p>
    <w:p w14:paraId="5C1A6691" w14:textId="77777777" w:rsidR="000F41DA" w:rsidRPr="006E7C9C" w:rsidRDefault="000F41DA">
      <w:pPr>
        <w:pBdr>
          <w:top w:val="nil"/>
          <w:left w:val="nil"/>
          <w:bottom w:val="nil"/>
          <w:right w:val="nil"/>
          <w:between w:val="nil"/>
        </w:pBdr>
        <w:tabs>
          <w:tab w:val="left" w:pos="360"/>
        </w:tabs>
        <w:spacing w:line="276" w:lineRule="auto"/>
        <w:ind w:left="360" w:right="49"/>
        <w:jc w:val="both"/>
        <w:rPr>
          <w:rFonts w:ascii="Palatino Linotype" w:eastAsia="Palatino Linotype" w:hAnsi="Palatino Linotype" w:cs="Palatino Linotype"/>
          <w:color w:val="000000"/>
          <w:sz w:val="22"/>
          <w:szCs w:val="22"/>
        </w:rPr>
      </w:pPr>
    </w:p>
    <w:p w14:paraId="7BDDB757" w14:textId="77777777" w:rsidR="000F41DA" w:rsidRPr="006E7C9C" w:rsidRDefault="00307859">
      <w:pPr>
        <w:pBdr>
          <w:top w:val="nil"/>
          <w:left w:val="nil"/>
          <w:bottom w:val="nil"/>
          <w:right w:val="nil"/>
          <w:between w:val="nil"/>
        </w:pBdr>
        <w:tabs>
          <w:tab w:val="left" w:pos="360"/>
        </w:tabs>
        <w:spacing w:line="276" w:lineRule="auto"/>
        <w:ind w:left="360" w:right="49"/>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color w:val="000000"/>
          <w:sz w:val="22"/>
          <w:szCs w:val="22"/>
        </w:rPr>
        <w:t xml:space="preserve">-Que de igual manera, el requerimiento fue hecho del conocimiento de la Dirección de Obras Públicas e Infraestructura, cuyo Titular con la finalidad de valorar el cambio de modalidad hizo del conocimiento respecto de 14 obras públicas, que corresponden a los bienes inmuebles construidos en la administración pública municipal 2022-2024, una relación de los expedientes que actualmente obran en dicha dirección, </w:t>
      </w:r>
      <w:r w:rsidRPr="006E7C9C">
        <w:rPr>
          <w:rFonts w:ascii="Palatino Linotype" w:eastAsia="Palatino Linotype" w:hAnsi="Palatino Linotype" w:cs="Palatino Linotype"/>
          <w:b/>
          <w:color w:val="000000"/>
          <w:sz w:val="22"/>
          <w:szCs w:val="22"/>
        </w:rPr>
        <w:t>señalando el número de hojas que contiene cada uno y su peso, así como el número total y peso total que equivale a 8,809 fojas con un peso de 2,470,558 KB</w:t>
      </w:r>
      <w:r w:rsidRPr="006E7C9C">
        <w:rPr>
          <w:rFonts w:ascii="Palatino Linotype" w:eastAsia="Palatino Linotype" w:hAnsi="Palatino Linotype" w:cs="Palatino Linotype"/>
          <w:color w:val="000000"/>
          <w:sz w:val="22"/>
          <w:szCs w:val="22"/>
        </w:rPr>
        <w:t xml:space="preserve">; asimismo, señaló que la propuesta de cambio de modalidad se da porque son un total de 19 carpetas de las obras realizadas por la administración inmediata anterior con las fojas y peso indicados, proporcionando las fotografías de las mismas, cuyos documentos se encuentran escaneados en alta resolución de 150 </w:t>
      </w:r>
      <w:proofErr w:type="spellStart"/>
      <w:r w:rsidRPr="006E7C9C">
        <w:rPr>
          <w:rFonts w:ascii="Palatino Linotype" w:eastAsia="Palatino Linotype" w:hAnsi="Palatino Linotype" w:cs="Palatino Linotype"/>
          <w:color w:val="000000"/>
          <w:sz w:val="22"/>
          <w:szCs w:val="22"/>
        </w:rPr>
        <w:t>Dpi’s</w:t>
      </w:r>
      <w:proofErr w:type="spellEnd"/>
      <w:r w:rsidRPr="006E7C9C">
        <w:rPr>
          <w:rFonts w:ascii="Palatino Linotype" w:eastAsia="Palatino Linotype" w:hAnsi="Palatino Linotype" w:cs="Palatino Linotype"/>
          <w:color w:val="000000"/>
          <w:sz w:val="22"/>
          <w:szCs w:val="22"/>
        </w:rPr>
        <w:t xml:space="preserve">, en formato </w:t>
      </w:r>
      <w:proofErr w:type="spellStart"/>
      <w:r w:rsidRPr="006E7C9C">
        <w:rPr>
          <w:rFonts w:ascii="Palatino Linotype" w:eastAsia="Palatino Linotype" w:hAnsi="Palatino Linotype" w:cs="Palatino Linotype"/>
          <w:color w:val="000000"/>
          <w:sz w:val="22"/>
          <w:szCs w:val="22"/>
        </w:rPr>
        <w:t>pdf</w:t>
      </w:r>
      <w:proofErr w:type="spellEnd"/>
      <w:r w:rsidRPr="006E7C9C">
        <w:rPr>
          <w:rFonts w:ascii="Palatino Linotype" w:eastAsia="Palatino Linotype" w:hAnsi="Palatino Linotype" w:cs="Palatino Linotype"/>
          <w:color w:val="000000"/>
          <w:sz w:val="22"/>
          <w:szCs w:val="22"/>
        </w:rPr>
        <w:t xml:space="preserve">. </w:t>
      </w:r>
    </w:p>
    <w:p w14:paraId="03CF8FAD" w14:textId="77777777" w:rsidR="000F41DA" w:rsidRPr="006E7C9C" w:rsidRDefault="000F41DA">
      <w:pPr>
        <w:pBdr>
          <w:top w:val="nil"/>
          <w:left w:val="nil"/>
          <w:bottom w:val="nil"/>
          <w:right w:val="nil"/>
          <w:between w:val="nil"/>
        </w:pBdr>
        <w:tabs>
          <w:tab w:val="left" w:pos="360"/>
        </w:tabs>
        <w:spacing w:line="276" w:lineRule="auto"/>
        <w:ind w:left="360" w:right="49"/>
        <w:jc w:val="both"/>
        <w:rPr>
          <w:rFonts w:ascii="Palatino Linotype" w:eastAsia="Palatino Linotype" w:hAnsi="Palatino Linotype" w:cs="Palatino Linotype"/>
          <w:color w:val="000000"/>
          <w:sz w:val="22"/>
          <w:szCs w:val="22"/>
        </w:rPr>
      </w:pPr>
    </w:p>
    <w:p w14:paraId="4CC7981E" w14:textId="77777777" w:rsidR="000F41DA" w:rsidRPr="006E7C9C" w:rsidRDefault="00307859">
      <w:pPr>
        <w:pBdr>
          <w:top w:val="nil"/>
          <w:left w:val="nil"/>
          <w:bottom w:val="nil"/>
          <w:right w:val="nil"/>
          <w:between w:val="nil"/>
        </w:pBdr>
        <w:tabs>
          <w:tab w:val="left" w:pos="360"/>
        </w:tabs>
        <w:spacing w:line="276" w:lineRule="auto"/>
        <w:ind w:left="360" w:right="49"/>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color w:val="000000"/>
          <w:sz w:val="22"/>
          <w:szCs w:val="22"/>
        </w:rPr>
        <w:t>-Que atendiendo que los documentos con los cuales el servidor público habilitado de la Dirección de Obras e Infraestructura pretende dar respuesta a la solicitud de información número 00005/RAYON/IP/2025, ascienden a un total de 2,470,558 KB, que corresponden a un total de 2,4706 GB; se solicitó a la Dirección General de Informática de este Instituto que se informara si era posible realizar la carga de dicha información en el SAIMEX, o bien fuera registrada la incidencia correspondiente; a lo cual la Dirección General de Informática informó que había quedado registrada la incidencia en la bitácora, toda vez que trataba de subir un peso de 2,4706 GB lo cual sobrepasa las capacidades técnicas del sistema SAIMEX.</w:t>
      </w:r>
    </w:p>
    <w:p w14:paraId="2023A08D" w14:textId="77777777" w:rsidR="000F41DA" w:rsidRPr="006E7C9C" w:rsidRDefault="000F41DA">
      <w:pPr>
        <w:pBdr>
          <w:top w:val="nil"/>
          <w:left w:val="nil"/>
          <w:bottom w:val="nil"/>
          <w:right w:val="nil"/>
          <w:between w:val="nil"/>
        </w:pBdr>
        <w:tabs>
          <w:tab w:val="left" w:pos="360"/>
        </w:tabs>
        <w:spacing w:line="276" w:lineRule="auto"/>
        <w:ind w:left="360" w:right="49"/>
        <w:jc w:val="both"/>
        <w:rPr>
          <w:rFonts w:ascii="Palatino Linotype" w:eastAsia="Palatino Linotype" w:hAnsi="Palatino Linotype" w:cs="Palatino Linotype"/>
          <w:color w:val="000000"/>
          <w:sz w:val="22"/>
          <w:szCs w:val="22"/>
        </w:rPr>
      </w:pPr>
    </w:p>
    <w:p w14:paraId="11D2F90C" w14:textId="77777777" w:rsidR="000F41DA" w:rsidRPr="006E7C9C" w:rsidRDefault="00307859">
      <w:pPr>
        <w:pBdr>
          <w:top w:val="nil"/>
          <w:left w:val="nil"/>
          <w:bottom w:val="nil"/>
          <w:right w:val="nil"/>
          <w:between w:val="nil"/>
        </w:pBdr>
        <w:tabs>
          <w:tab w:val="left" w:pos="360"/>
        </w:tabs>
        <w:spacing w:line="276" w:lineRule="auto"/>
        <w:ind w:left="360" w:right="49"/>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color w:val="000000"/>
          <w:sz w:val="22"/>
          <w:szCs w:val="22"/>
        </w:rPr>
        <w:t xml:space="preserve">-Que tomando en consideración lo expuesto por el Servidor Público Habilitado, respecto del recurso de revisión que nos ocupa, se presenta la propuesta de cambio de modalidad de entrega de la información a consulta directa, pues la documentación que da atención a lo solicitado sobrepasa las capacidades técnicas del SAIMEX. </w:t>
      </w:r>
    </w:p>
    <w:p w14:paraId="65A90132" w14:textId="77777777" w:rsidR="000F41DA" w:rsidRPr="006E7C9C" w:rsidRDefault="000F41DA">
      <w:pPr>
        <w:pBdr>
          <w:top w:val="nil"/>
          <w:left w:val="nil"/>
          <w:bottom w:val="nil"/>
          <w:right w:val="nil"/>
          <w:between w:val="nil"/>
        </w:pBdr>
        <w:tabs>
          <w:tab w:val="left" w:pos="360"/>
        </w:tabs>
        <w:spacing w:line="276" w:lineRule="auto"/>
        <w:ind w:left="360" w:right="49"/>
        <w:jc w:val="both"/>
        <w:rPr>
          <w:rFonts w:ascii="Palatino Linotype" w:eastAsia="Palatino Linotype" w:hAnsi="Palatino Linotype" w:cs="Palatino Linotype"/>
          <w:color w:val="000000"/>
          <w:sz w:val="22"/>
          <w:szCs w:val="22"/>
        </w:rPr>
      </w:pPr>
    </w:p>
    <w:p w14:paraId="1F9FD214" w14:textId="77777777" w:rsidR="000F41DA" w:rsidRPr="006E7C9C" w:rsidRDefault="00307859">
      <w:pPr>
        <w:numPr>
          <w:ilvl w:val="0"/>
          <w:numId w:val="8"/>
        </w:numPr>
        <w:pBdr>
          <w:top w:val="nil"/>
          <w:left w:val="nil"/>
          <w:bottom w:val="nil"/>
          <w:right w:val="nil"/>
          <w:between w:val="nil"/>
        </w:pBdr>
        <w:tabs>
          <w:tab w:val="left" w:pos="360"/>
        </w:tabs>
        <w:spacing w:line="276" w:lineRule="auto"/>
        <w:ind w:right="49"/>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b/>
          <w:i/>
          <w:color w:val="000000"/>
          <w:sz w:val="22"/>
          <w:szCs w:val="22"/>
        </w:rPr>
        <w:t>PMR_UT_046_2025 (ANEXO 2)</w:t>
      </w:r>
      <w:r w:rsidRPr="006E7C9C">
        <w:rPr>
          <w:rFonts w:ascii="Palatino Linotype" w:eastAsia="Palatino Linotype" w:hAnsi="Palatino Linotype" w:cs="Palatino Linotype"/>
          <w:color w:val="000000"/>
          <w:sz w:val="22"/>
          <w:szCs w:val="22"/>
        </w:rPr>
        <w:t xml:space="preserve">: Oficio del 26 de marzo de 2025, a través del cual la Titular de la Unidad de Transparencia, requirió al </w:t>
      </w:r>
      <w:proofErr w:type="gramStart"/>
      <w:r w:rsidRPr="006E7C9C">
        <w:rPr>
          <w:rFonts w:ascii="Palatino Linotype" w:eastAsia="Palatino Linotype" w:hAnsi="Palatino Linotype" w:cs="Palatino Linotype"/>
          <w:color w:val="000000"/>
          <w:sz w:val="22"/>
          <w:szCs w:val="22"/>
        </w:rPr>
        <w:t>Director</w:t>
      </w:r>
      <w:proofErr w:type="gramEnd"/>
      <w:r w:rsidRPr="006E7C9C">
        <w:rPr>
          <w:rFonts w:ascii="Palatino Linotype" w:eastAsia="Palatino Linotype" w:hAnsi="Palatino Linotype" w:cs="Palatino Linotype"/>
          <w:color w:val="000000"/>
          <w:sz w:val="22"/>
          <w:szCs w:val="22"/>
        </w:rPr>
        <w:t xml:space="preserve"> de Obras e Infraestructura a fin de que integrara la información correspondiente a fin de dar atención al requerimiento de información adicional que fue formulado por este Instituto.</w:t>
      </w:r>
    </w:p>
    <w:p w14:paraId="514B06DB" w14:textId="77777777" w:rsidR="000F41DA" w:rsidRPr="006E7C9C" w:rsidRDefault="000F41DA">
      <w:pPr>
        <w:pBdr>
          <w:top w:val="nil"/>
          <w:left w:val="nil"/>
          <w:bottom w:val="nil"/>
          <w:right w:val="nil"/>
          <w:between w:val="nil"/>
        </w:pBdr>
        <w:tabs>
          <w:tab w:val="left" w:pos="360"/>
        </w:tabs>
        <w:ind w:left="720"/>
        <w:rPr>
          <w:rFonts w:ascii="Palatino Linotype" w:eastAsia="Palatino Linotype" w:hAnsi="Palatino Linotype" w:cs="Palatino Linotype"/>
          <w:b/>
          <w:i/>
          <w:color w:val="000000"/>
          <w:sz w:val="22"/>
          <w:szCs w:val="22"/>
        </w:rPr>
      </w:pPr>
    </w:p>
    <w:p w14:paraId="4652E53C" w14:textId="77777777" w:rsidR="000F41DA" w:rsidRPr="006E7C9C" w:rsidRDefault="00307859">
      <w:pPr>
        <w:numPr>
          <w:ilvl w:val="0"/>
          <w:numId w:val="8"/>
        </w:numPr>
        <w:pBdr>
          <w:top w:val="nil"/>
          <w:left w:val="nil"/>
          <w:bottom w:val="nil"/>
          <w:right w:val="nil"/>
          <w:between w:val="nil"/>
        </w:pBdr>
        <w:tabs>
          <w:tab w:val="left" w:pos="360"/>
        </w:tabs>
        <w:spacing w:line="276" w:lineRule="auto"/>
        <w:ind w:right="49"/>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b/>
          <w:i/>
          <w:color w:val="000000"/>
          <w:sz w:val="22"/>
          <w:szCs w:val="22"/>
        </w:rPr>
        <w:t>PMR_DOPeI_016_2025 (ANEXO 3)</w:t>
      </w:r>
      <w:r w:rsidRPr="006E7C9C">
        <w:rPr>
          <w:rFonts w:ascii="Palatino Linotype" w:eastAsia="Palatino Linotype" w:hAnsi="Palatino Linotype" w:cs="Palatino Linotype"/>
          <w:color w:val="000000"/>
          <w:sz w:val="22"/>
          <w:szCs w:val="22"/>
        </w:rPr>
        <w:t>: Oficio del 27 de marzo de 2025, a través del cual el Director de Obra Pública e Infraestructura del Municipio de Rayón, con relación al cambio de modalidad de entrega de la información, hizo del conocimiento de la Titular de la Unidad de Transparencia, entre otras cuestiones, que respecto de las 14 obras públicas, que corresponden a los bienes inmuebles construidos en la administración pública municipal 2022-2024, se entregaba una relación de los expedientes que actualmente obran en dicha dirección, señalando el número de hojas que contiene cada uno y su peso, así como el total de fojas y el peso total a la que asciende la información.</w:t>
      </w:r>
    </w:p>
    <w:p w14:paraId="75311B4A" w14:textId="77777777" w:rsidR="000F41DA" w:rsidRPr="006E7C9C" w:rsidRDefault="000F41DA">
      <w:pPr>
        <w:pBdr>
          <w:top w:val="nil"/>
          <w:left w:val="nil"/>
          <w:bottom w:val="nil"/>
          <w:right w:val="nil"/>
          <w:between w:val="nil"/>
        </w:pBdr>
        <w:tabs>
          <w:tab w:val="left" w:pos="360"/>
        </w:tabs>
        <w:spacing w:line="276" w:lineRule="auto"/>
        <w:ind w:left="360" w:right="49"/>
        <w:jc w:val="both"/>
        <w:rPr>
          <w:rFonts w:ascii="Palatino Linotype" w:eastAsia="Palatino Linotype" w:hAnsi="Palatino Linotype" w:cs="Palatino Linotype"/>
          <w:color w:val="000000"/>
          <w:sz w:val="22"/>
          <w:szCs w:val="22"/>
        </w:rPr>
      </w:pPr>
    </w:p>
    <w:p w14:paraId="77F0E6AE" w14:textId="77777777" w:rsidR="000F41DA" w:rsidRPr="006E7C9C" w:rsidRDefault="00307859">
      <w:pPr>
        <w:numPr>
          <w:ilvl w:val="0"/>
          <w:numId w:val="8"/>
        </w:numPr>
        <w:pBdr>
          <w:top w:val="nil"/>
          <w:left w:val="nil"/>
          <w:bottom w:val="nil"/>
          <w:right w:val="nil"/>
          <w:between w:val="nil"/>
        </w:pBdr>
        <w:tabs>
          <w:tab w:val="left" w:pos="360"/>
        </w:tabs>
        <w:spacing w:line="276" w:lineRule="auto"/>
        <w:ind w:right="49"/>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b/>
          <w:i/>
          <w:color w:val="000000"/>
          <w:sz w:val="22"/>
          <w:szCs w:val="22"/>
        </w:rPr>
        <w:t>PMR_UT_049_2025</w:t>
      </w:r>
      <w:r w:rsidRPr="006E7C9C">
        <w:rPr>
          <w:rFonts w:ascii="Palatino Linotype" w:eastAsia="Palatino Linotype" w:hAnsi="Palatino Linotype" w:cs="Palatino Linotype"/>
          <w:color w:val="000000"/>
          <w:sz w:val="22"/>
          <w:szCs w:val="22"/>
        </w:rPr>
        <w:t xml:space="preserve">: Oficio del 27 de marzo de 2025, a través de la cual la Titular de la Unidad de Transparencia hizo del conocimiento del Director General de Informática de este Instituto que, del análisis pormenorizado que se realizó a los documentos con los cuales el servidor público habilitado de la Dirección de Obras e Infraestructura pretende dar respuesta a la solicitud de información número 00005/RAYON/IP/2025, ascienden a un total de 2,470,558 KB, los cuales al realizar una conversión a Gigabytes corresponden a un total de 2,4706 GB; solicitando se informe si es posible realizar la carga de dicha información en el SAIMEX, o bien sea registrada la incidencia correspondiente. </w:t>
      </w:r>
    </w:p>
    <w:p w14:paraId="6FCEAAB4" w14:textId="77777777" w:rsidR="000F41DA" w:rsidRPr="006E7C9C" w:rsidRDefault="000F41DA">
      <w:pPr>
        <w:pBdr>
          <w:top w:val="nil"/>
          <w:left w:val="nil"/>
          <w:bottom w:val="nil"/>
          <w:right w:val="nil"/>
          <w:between w:val="nil"/>
        </w:pBdr>
        <w:tabs>
          <w:tab w:val="left" w:pos="360"/>
        </w:tabs>
        <w:spacing w:line="276" w:lineRule="auto"/>
        <w:ind w:left="360" w:right="49"/>
        <w:jc w:val="both"/>
        <w:rPr>
          <w:rFonts w:ascii="Palatino Linotype" w:eastAsia="Palatino Linotype" w:hAnsi="Palatino Linotype" w:cs="Palatino Linotype"/>
          <w:color w:val="000000"/>
          <w:sz w:val="22"/>
          <w:szCs w:val="22"/>
        </w:rPr>
      </w:pPr>
    </w:p>
    <w:p w14:paraId="6677A137" w14:textId="77777777" w:rsidR="000F41DA" w:rsidRPr="006E7C9C" w:rsidRDefault="00307859">
      <w:pPr>
        <w:numPr>
          <w:ilvl w:val="0"/>
          <w:numId w:val="8"/>
        </w:numPr>
        <w:pBdr>
          <w:top w:val="nil"/>
          <w:left w:val="nil"/>
          <w:bottom w:val="nil"/>
          <w:right w:val="nil"/>
          <w:between w:val="nil"/>
        </w:pBdr>
        <w:tabs>
          <w:tab w:val="left" w:pos="360"/>
        </w:tabs>
        <w:spacing w:line="276" w:lineRule="auto"/>
        <w:ind w:right="49"/>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b/>
          <w:i/>
          <w:color w:val="000000"/>
          <w:sz w:val="22"/>
          <w:szCs w:val="22"/>
        </w:rPr>
        <w:t>DGI_ Cambio_Modalidad_RAYON_2025 (ANEXO 4)</w:t>
      </w:r>
      <w:r w:rsidRPr="006E7C9C">
        <w:rPr>
          <w:rFonts w:ascii="Palatino Linotype" w:eastAsia="Palatino Linotype" w:hAnsi="Palatino Linotype" w:cs="Palatino Linotype"/>
          <w:color w:val="000000"/>
          <w:sz w:val="22"/>
          <w:szCs w:val="22"/>
        </w:rPr>
        <w:t>: Oficio del 27 de marzo de 2025, a través del cual el Director General de Informática en respuesta al oficio señalado en el punto anterior, hizo del conocimiento de la Titular de la Unidad de Transparencia del Ayuntamiento de Rayón, que la incidencia técnica que informó con relación a la solicitud de información 00005/RAYON/IP/2025 había quedado registrada en la bitácora de incidencias, toda vez que trata de subir un peso de 2,4706 GB lo cual sobrepasa las capacidades técnicas del sistema SAIMEX.</w:t>
      </w:r>
    </w:p>
    <w:p w14:paraId="1670B57E" w14:textId="77777777" w:rsidR="000F41DA" w:rsidRPr="006E7C9C" w:rsidRDefault="000F41DA">
      <w:pPr>
        <w:pBdr>
          <w:top w:val="nil"/>
          <w:left w:val="nil"/>
          <w:bottom w:val="nil"/>
          <w:right w:val="nil"/>
          <w:between w:val="nil"/>
        </w:pBdr>
        <w:tabs>
          <w:tab w:val="left" w:pos="360"/>
        </w:tabs>
        <w:spacing w:line="276" w:lineRule="auto"/>
        <w:ind w:left="360" w:right="49"/>
        <w:jc w:val="both"/>
        <w:rPr>
          <w:rFonts w:ascii="Palatino Linotype" w:eastAsia="Palatino Linotype" w:hAnsi="Palatino Linotype" w:cs="Palatino Linotype"/>
          <w:color w:val="000000"/>
          <w:sz w:val="22"/>
          <w:szCs w:val="22"/>
        </w:rPr>
      </w:pPr>
    </w:p>
    <w:p w14:paraId="7CEF5592" w14:textId="77777777" w:rsidR="000F41DA" w:rsidRPr="006E7C9C" w:rsidRDefault="00307859">
      <w:pPr>
        <w:numPr>
          <w:ilvl w:val="0"/>
          <w:numId w:val="8"/>
        </w:numPr>
        <w:pBdr>
          <w:top w:val="nil"/>
          <w:left w:val="nil"/>
          <w:bottom w:val="nil"/>
          <w:right w:val="nil"/>
          <w:between w:val="nil"/>
        </w:pBdr>
        <w:tabs>
          <w:tab w:val="left" w:pos="360"/>
        </w:tabs>
        <w:spacing w:line="276" w:lineRule="auto"/>
        <w:ind w:right="49"/>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b/>
          <w:i/>
          <w:color w:val="000000"/>
          <w:sz w:val="22"/>
          <w:szCs w:val="22"/>
        </w:rPr>
        <w:lastRenderedPageBreak/>
        <w:t>Requerimiento PMR_UT_043_2025 (ANEXO 1)</w:t>
      </w:r>
      <w:r w:rsidRPr="006E7C9C">
        <w:rPr>
          <w:rFonts w:ascii="Palatino Linotype" w:eastAsia="Palatino Linotype" w:hAnsi="Palatino Linotype" w:cs="Palatino Linotype"/>
          <w:color w:val="000000"/>
          <w:sz w:val="22"/>
          <w:szCs w:val="22"/>
        </w:rPr>
        <w:t>: Oficio del 24 de marzo de 2025, a través del cual la Titular de la Unidad de Transparencia hizo del conocimiento de la Síndico Municipal el requerimiento de información adicional formulado por este Instituto.</w:t>
      </w:r>
    </w:p>
    <w:p w14:paraId="04B2C817" w14:textId="77777777" w:rsidR="000F41DA" w:rsidRPr="006E7C9C" w:rsidRDefault="000F41DA">
      <w:pPr>
        <w:pBdr>
          <w:top w:val="nil"/>
          <w:left w:val="nil"/>
          <w:bottom w:val="nil"/>
          <w:right w:val="nil"/>
          <w:between w:val="nil"/>
        </w:pBdr>
        <w:ind w:left="720"/>
        <w:rPr>
          <w:rFonts w:ascii="Palatino Linotype" w:eastAsia="Palatino Linotype" w:hAnsi="Palatino Linotype" w:cs="Palatino Linotype"/>
          <w:color w:val="000000"/>
          <w:sz w:val="22"/>
          <w:szCs w:val="22"/>
        </w:rPr>
      </w:pPr>
    </w:p>
    <w:p w14:paraId="59B2CC2E" w14:textId="77777777" w:rsidR="000F41DA" w:rsidRPr="006E7C9C" w:rsidRDefault="0030785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color w:val="000000"/>
          <w:sz w:val="22"/>
          <w:szCs w:val="22"/>
        </w:rPr>
      </w:pPr>
      <w:r w:rsidRPr="006E7C9C">
        <w:rPr>
          <w:rFonts w:ascii="Palatino Linotype" w:eastAsia="Palatino Linotype" w:hAnsi="Palatino Linotype" w:cs="Palatino Linotype"/>
          <w:b/>
          <w:color w:val="000000"/>
          <w:sz w:val="22"/>
          <w:szCs w:val="22"/>
        </w:rPr>
        <w:t xml:space="preserve">9. Solicitud de reporte de incidencia: En fecha </w:t>
      </w:r>
      <w:r w:rsidRPr="006E7C9C">
        <w:rPr>
          <w:rFonts w:ascii="Palatino Linotype" w:eastAsia="Palatino Linotype" w:hAnsi="Palatino Linotype" w:cs="Palatino Linotype"/>
          <w:b/>
          <w:sz w:val="22"/>
          <w:szCs w:val="22"/>
        </w:rPr>
        <w:t>veintisiete de marzo de dos mil veinticinco</w:t>
      </w:r>
      <w:r w:rsidRPr="006E7C9C">
        <w:rPr>
          <w:rFonts w:ascii="Palatino Linotype" w:eastAsia="Palatino Linotype" w:hAnsi="Palatino Linotype" w:cs="Palatino Linotype"/>
          <w:b/>
          <w:color w:val="000000"/>
          <w:sz w:val="22"/>
          <w:szCs w:val="22"/>
        </w:rPr>
        <w:t xml:space="preserve">, se realizó la consulta, </w:t>
      </w:r>
      <w:r w:rsidRPr="006E7C9C">
        <w:rPr>
          <w:rFonts w:ascii="Palatino Linotype" w:eastAsia="Palatino Linotype" w:hAnsi="Palatino Linotype" w:cs="Palatino Linotype"/>
          <w:color w:val="000000"/>
          <w:sz w:val="22"/>
          <w:szCs w:val="22"/>
        </w:rPr>
        <w:t xml:space="preserve">a través de correo electrónico, a la Dirección General de Informática sobre las incidencias presentadas por el </w:t>
      </w:r>
      <w:r w:rsidRPr="006E7C9C">
        <w:rPr>
          <w:rFonts w:ascii="Palatino Linotype" w:eastAsia="Palatino Linotype" w:hAnsi="Palatino Linotype" w:cs="Palatino Linotype"/>
          <w:b/>
          <w:color w:val="000000"/>
          <w:sz w:val="22"/>
          <w:szCs w:val="22"/>
        </w:rPr>
        <w:t>Sujeto Obligado</w:t>
      </w:r>
      <w:r w:rsidRPr="006E7C9C">
        <w:rPr>
          <w:rFonts w:ascii="Palatino Linotype" w:eastAsia="Palatino Linotype" w:hAnsi="Palatino Linotype" w:cs="Palatino Linotype"/>
          <w:color w:val="000000"/>
          <w:sz w:val="22"/>
          <w:szCs w:val="22"/>
        </w:rPr>
        <w:t>, atendiendo que hizo valer el cambio de modalidad de la información.</w:t>
      </w:r>
    </w:p>
    <w:p w14:paraId="3B4FF8E6" w14:textId="77777777" w:rsidR="000F41DA" w:rsidRPr="006E7C9C" w:rsidRDefault="000F41DA">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color w:val="000000"/>
          <w:sz w:val="22"/>
          <w:szCs w:val="22"/>
        </w:rPr>
      </w:pPr>
    </w:p>
    <w:p w14:paraId="060C5085" w14:textId="77777777" w:rsidR="000F41DA" w:rsidRPr="006E7C9C" w:rsidRDefault="0030785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b/>
          <w:sz w:val="22"/>
          <w:szCs w:val="22"/>
        </w:rPr>
        <w:t xml:space="preserve">10. Reporte de incidencia. </w:t>
      </w:r>
      <w:r w:rsidRPr="006E7C9C">
        <w:rPr>
          <w:rFonts w:ascii="Palatino Linotype" w:eastAsia="Palatino Linotype" w:hAnsi="Palatino Linotype" w:cs="Palatino Linotype"/>
          <w:sz w:val="22"/>
          <w:szCs w:val="22"/>
        </w:rPr>
        <w:t xml:space="preserve">En fecha </w:t>
      </w:r>
      <w:r w:rsidRPr="006E7C9C">
        <w:rPr>
          <w:rFonts w:ascii="Palatino Linotype" w:eastAsia="Palatino Linotype" w:hAnsi="Palatino Linotype" w:cs="Palatino Linotype"/>
          <w:b/>
          <w:sz w:val="22"/>
          <w:szCs w:val="22"/>
        </w:rPr>
        <w:t xml:space="preserve">veintisiete de marzo de dos mil veinticinco, </w:t>
      </w:r>
      <w:r w:rsidRPr="006E7C9C">
        <w:rPr>
          <w:rFonts w:ascii="Palatino Linotype" w:eastAsia="Palatino Linotype" w:hAnsi="Palatino Linotype" w:cs="Palatino Linotype"/>
          <w:sz w:val="22"/>
          <w:szCs w:val="22"/>
        </w:rPr>
        <w:t>en respuesta al correo electrónico referido en el punto anterior,</w:t>
      </w:r>
      <w:r w:rsidRPr="006E7C9C">
        <w:rPr>
          <w:rFonts w:ascii="Palatino Linotype" w:eastAsia="Palatino Linotype" w:hAnsi="Palatino Linotype" w:cs="Palatino Linotype"/>
          <w:b/>
          <w:sz w:val="22"/>
          <w:szCs w:val="22"/>
        </w:rPr>
        <w:t xml:space="preserve"> </w:t>
      </w:r>
      <w:r w:rsidRPr="006E7C9C">
        <w:rPr>
          <w:rFonts w:ascii="Palatino Linotype" w:eastAsia="Palatino Linotype" w:hAnsi="Palatino Linotype" w:cs="Palatino Linotype"/>
          <w:sz w:val="22"/>
          <w:szCs w:val="22"/>
        </w:rPr>
        <w:t xml:space="preserve">la Dirección General de Informática, informó </w:t>
      </w:r>
      <w:proofErr w:type="gramStart"/>
      <w:r w:rsidRPr="006E7C9C">
        <w:rPr>
          <w:rFonts w:ascii="Palatino Linotype" w:eastAsia="Palatino Linotype" w:hAnsi="Palatino Linotype" w:cs="Palatino Linotype"/>
          <w:sz w:val="22"/>
          <w:szCs w:val="22"/>
        </w:rPr>
        <w:t>que</w:t>
      </w:r>
      <w:proofErr w:type="gramEnd"/>
      <w:r w:rsidRPr="006E7C9C">
        <w:rPr>
          <w:rFonts w:ascii="Palatino Linotype" w:eastAsia="Palatino Linotype" w:hAnsi="Palatino Linotype" w:cs="Palatino Linotype"/>
          <w:sz w:val="22"/>
          <w:szCs w:val="22"/>
        </w:rPr>
        <w:t xml:space="preserve"> </w:t>
      </w:r>
      <w:r w:rsidRPr="006E7C9C">
        <w:rPr>
          <w:rFonts w:ascii="Palatino Linotype" w:eastAsia="Palatino Linotype" w:hAnsi="Palatino Linotype" w:cs="Palatino Linotype"/>
          <w:b/>
          <w:sz w:val="22"/>
          <w:szCs w:val="22"/>
        </w:rPr>
        <w:t xml:space="preserve">si se tenía registro de incidencia por parte del Sujeto Obligado </w:t>
      </w:r>
      <w:r w:rsidRPr="006E7C9C">
        <w:rPr>
          <w:rFonts w:ascii="Palatino Linotype" w:eastAsia="Palatino Linotype" w:hAnsi="Palatino Linotype" w:cs="Palatino Linotype"/>
          <w:sz w:val="22"/>
          <w:szCs w:val="22"/>
        </w:rPr>
        <w:t>en comento, tal como se aprecia en la siguiente imagen:</w:t>
      </w:r>
    </w:p>
    <w:p w14:paraId="2179C44D" w14:textId="77777777" w:rsidR="000F41DA" w:rsidRPr="006E7C9C" w:rsidRDefault="000F41D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76C8A79" w14:textId="77777777" w:rsidR="000F41DA" w:rsidRPr="006E7C9C" w:rsidRDefault="0030785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noProof/>
          <w:sz w:val="22"/>
          <w:szCs w:val="22"/>
        </w:rPr>
        <w:drawing>
          <wp:inline distT="0" distB="0" distL="0" distR="0" wp14:anchorId="490F9AE4" wp14:editId="76B6025A">
            <wp:extent cx="5549599" cy="1910759"/>
            <wp:effectExtent l="19050" t="19050" r="13335" b="13335"/>
            <wp:docPr id="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549599" cy="1910759"/>
                    </a:xfrm>
                    <a:prstGeom prst="rect">
                      <a:avLst/>
                    </a:prstGeom>
                    <a:ln>
                      <a:solidFill>
                        <a:schemeClr val="accent1"/>
                      </a:solidFill>
                    </a:ln>
                  </pic:spPr>
                </pic:pic>
              </a:graphicData>
            </a:graphic>
          </wp:inline>
        </w:drawing>
      </w:r>
    </w:p>
    <w:p w14:paraId="7A092F40" w14:textId="77777777" w:rsidR="000F41DA" w:rsidRPr="006E7C9C" w:rsidRDefault="000F41DA">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color w:val="000000"/>
          <w:sz w:val="22"/>
          <w:szCs w:val="22"/>
        </w:rPr>
      </w:pPr>
    </w:p>
    <w:p w14:paraId="4D66AEA6" w14:textId="77777777" w:rsidR="000F41DA" w:rsidRPr="006E7C9C" w:rsidRDefault="0030785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color w:val="000000"/>
          <w:sz w:val="22"/>
          <w:szCs w:val="22"/>
        </w:rPr>
      </w:pPr>
      <w:bookmarkStart w:id="6" w:name="_heading=h.1bl1pg63k5w7" w:colFirst="0" w:colLast="0"/>
      <w:bookmarkEnd w:id="6"/>
      <w:r w:rsidRPr="006E7C9C">
        <w:rPr>
          <w:rFonts w:ascii="Palatino Linotype" w:eastAsia="Palatino Linotype" w:hAnsi="Palatino Linotype" w:cs="Palatino Linotype"/>
          <w:color w:val="000000"/>
          <w:sz w:val="22"/>
          <w:szCs w:val="22"/>
        </w:rPr>
        <w:t xml:space="preserve">Al correo anterior, se adjuntó el oficio número INFOEM/DGI/329/2025, a través del cual se hizo el registro de incidencia por parte de la Dirección General de Informática, toda vez que el </w:t>
      </w:r>
      <w:r w:rsidRPr="006E7C9C">
        <w:rPr>
          <w:rFonts w:ascii="Palatino Linotype" w:eastAsia="Palatino Linotype" w:hAnsi="Palatino Linotype" w:cs="Palatino Linotype"/>
          <w:b/>
          <w:color w:val="000000"/>
          <w:sz w:val="22"/>
          <w:szCs w:val="22"/>
        </w:rPr>
        <w:t xml:space="preserve">Sujeto Obligado </w:t>
      </w:r>
      <w:r w:rsidRPr="006E7C9C">
        <w:rPr>
          <w:rFonts w:ascii="Palatino Linotype" w:eastAsia="Palatino Linotype" w:hAnsi="Palatino Linotype" w:cs="Palatino Linotype"/>
          <w:color w:val="000000"/>
          <w:sz w:val="22"/>
          <w:szCs w:val="22"/>
        </w:rPr>
        <w:t xml:space="preserve">trata de subir un peso de 2,4706GB lo cual sobrepasa las capacidades técnicas del sistema </w:t>
      </w:r>
      <w:proofErr w:type="spellStart"/>
      <w:r w:rsidRPr="006E7C9C">
        <w:rPr>
          <w:rFonts w:ascii="Palatino Linotype" w:eastAsia="Palatino Linotype" w:hAnsi="Palatino Linotype" w:cs="Palatino Linotype"/>
          <w:color w:val="000000"/>
          <w:sz w:val="22"/>
          <w:szCs w:val="22"/>
        </w:rPr>
        <w:t>Saimex</w:t>
      </w:r>
      <w:proofErr w:type="spellEnd"/>
      <w:r w:rsidRPr="006E7C9C">
        <w:rPr>
          <w:rFonts w:ascii="Palatino Linotype" w:eastAsia="Palatino Linotype" w:hAnsi="Palatino Linotype" w:cs="Palatino Linotype"/>
          <w:color w:val="000000"/>
          <w:sz w:val="22"/>
          <w:szCs w:val="22"/>
        </w:rPr>
        <w:t>.</w:t>
      </w:r>
    </w:p>
    <w:p w14:paraId="7746EEA4" w14:textId="77777777" w:rsidR="000F41DA" w:rsidRPr="006E7C9C" w:rsidRDefault="000F41DA">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color w:val="000000"/>
          <w:sz w:val="22"/>
          <w:szCs w:val="22"/>
        </w:rPr>
      </w:pPr>
    </w:p>
    <w:p w14:paraId="773E0FB2" w14:textId="77777777" w:rsidR="000F41DA" w:rsidRPr="006E7C9C" w:rsidRDefault="0030785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b/>
          <w:color w:val="000000"/>
          <w:sz w:val="22"/>
          <w:szCs w:val="22"/>
        </w:rPr>
        <w:lastRenderedPageBreak/>
        <w:t xml:space="preserve">11. </w:t>
      </w:r>
      <w:r w:rsidRPr="006E7C9C">
        <w:rPr>
          <w:rFonts w:ascii="Palatino Linotype" w:eastAsia="Palatino Linotype" w:hAnsi="Palatino Linotype" w:cs="Palatino Linotype"/>
          <w:b/>
          <w:sz w:val="22"/>
          <w:szCs w:val="22"/>
        </w:rPr>
        <w:t xml:space="preserve">Cierre de instrucción. </w:t>
      </w:r>
      <w:r w:rsidRPr="006E7C9C">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6E7C9C">
        <w:rPr>
          <w:rFonts w:ascii="Palatino Linotype" w:eastAsia="Palatino Linotype" w:hAnsi="Palatino Linotype" w:cs="Palatino Linotype"/>
          <w:b/>
          <w:sz w:val="22"/>
          <w:szCs w:val="22"/>
        </w:rPr>
        <w:t>dos de abril de dos mil veinticinco,</w:t>
      </w:r>
      <w:r w:rsidRPr="006E7C9C">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22ED2543" w14:textId="77777777" w:rsidR="000F41DA" w:rsidRPr="006E7C9C" w:rsidRDefault="000F41DA">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14:paraId="7EBB5015" w14:textId="77777777" w:rsidR="000F41DA" w:rsidRPr="006E7C9C" w:rsidRDefault="0030785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72FC202D" w14:textId="77777777" w:rsidR="000F41DA" w:rsidRPr="006E7C9C" w:rsidRDefault="00307859">
      <w:pPr>
        <w:widowControl w:val="0"/>
        <w:spacing w:before="240" w:after="240" w:line="360" w:lineRule="auto"/>
        <w:jc w:val="center"/>
        <w:rPr>
          <w:rFonts w:ascii="Palatino Linotype" w:eastAsia="Palatino Linotype" w:hAnsi="Palatino Linotype" w:cs="Palatino Linotype"/>
          <w:b/>
          <w:sz w:val="22"/>
          <w:szCs w:val="22"/>
        </w:rPr>
      </w:pPr>
      <w:r w:rsidRPr="006E7C9C">
        <w:rPr>
          <w:rFonts w:ascii="Palatino Linotype" w:eastAsia="Palatino Linotype" w:hAnsi="Palatino Linotype" w:cs="Palatino Linotype"/>
          <w:b/>
          <w:sz w:val="22"/>
          <w:szCs w:val="22"/>
        </w:rPr>
        <w:t>II. C O N S I D E R A N D O S</w:t>
      </w:r>
    </w:p>
    <w:p w14:paraId="4D6B4393"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b/>
          <w:sz w:val="22"/>
          <w:szCs w:val="22"/>
        </w:rPr>
        <w:t>Primero. Competencia.</w:t>
      </w:r>
      <w:r w:rsidRPr="006E7C9C">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w:t>
      </w:r>
      <w:r w:rsidR="002A49A8" w:rsidRPr="006E7C9C">
        <w:rPr>
          <w:rFonts w:ascii="Palatino Linotype" w:eastAsia="Palatino Linotype" w:hAnsi="Palatino Linotype" w:cs="Palatino Linotype"/>
          <w:sz w:val="22"/>
          <w:szCs w:val="22"/>
        </w:rPr>
        <w:t>séptimo</w:t>
      </w:r>
      <w:r w:rsidRPr="006E7C9C">
        <w:rPr>
          <w:rFonts w:ascii="Palatino Linotype" w:eastAsia="Palatino Linotype" w:hAnsi="Palatino Linotype" w:cs="Palatino Linotype"/>
          <w:sz w:val="22"/>
          <w:szCs w:val="22"/>
        </w:rPr>
        <w:t xml:space="preserve">, trigésimo </w:t>
      </w:r>
      <w:r w:rsidR="002A49A8" w:rsidRPr="006E7C9C">
        <w:rPr>
          <w:rFonts w:ascii="Palatino Linotype" w:eastAsia="Palatino Linotype" w:hAnsi="Palatino Linotype" w:cs="Palatino Linotype"/>
          <w:sz w:val="22"/>
          <w:szCs w:val="22"/>
        </w:rPr>
        <w:t>octavo</w:t>
      </w:r>
      <w:r w:rsidRPr="006E7C9C">
        <w:rPr>
          <w:rFonts w:ascii="Palatino Linotype" w:eastAsia="Palatino Linotype" w:hAnsi="Palatino Linotype" w:cs="Palatino Linotype"/>
          <w:sz w:val="22"/>
          <w:szCs w:val="22"/>
        </w:rPr>
        <w:t xml:space="preserve"> y trigésimo </w:t>
      </w:r>
      <w:r w:rsidR="002A49A8" w:rsidRPr="006E7C9C">
        <w:rPr>
          <w:rFonts w:ascii="Palatino Linotype" w:eastAsia="Palatino Linotype" w:hAnsi="Palatino Linotype" w:cs="Palatino Linotype"/>
          <w:sz w:val="22"/>
          <w:szCs w:val="22"/>
        </w:rPr>
        <w:t>noveno</w:t>
      </w:r>
      <w:r w:rsidRPr="006E7C9C">
        <w:rPr>
          <w:rFonts w:ascii="Palatino Linotype" w:eastAsia="Palatino Linotype" w:hAnsi="Palatino Linotype" w:cs="Palatino Linotype"/>
          <w:sz w:val="22"/>
          <w:szCs w:val="22"/>
        </w:rPr>
        <w:t xml:space="preserve">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70C4787"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1D20D9D1" w14:textId="77777777" w:rsidR="000F41DA" w:rsidRPr="006E7C9C" w:rsidRDefault="00307859">
      <w:pPr>
        <w:spacing w:line="360" w:lineRule="auto"/>
        <w:jc w:val="both"/>
        <w:rPr>
          <w:rFonts w:ascii="Palatino Linotype" w:eastAsia="Palatino Linotype" w:hAnsi="Palatino Linotype" w:cs="Palatino Linotype"/>
          <w:sz w:val="22"/>
          <w:szCs w:val="22"/>
        </w:rPr>
      </w:pPr>
      <w:bookmarkStart w:id="7" w:name="_heading=h.tyjcwt" w:colFirst="0" w:colLast="0"/>
      <w:bookmarkEnd w:id="7"/>
      <w:r w:rsidRPr="006E7C9C">
        <w:rPr>
          <w:rFonts w:ascii="Palatino Linotype" w:eastAsia="Palatino Linotype" w:hAnsi="Palatino Linotype" w:cs="Palatino Linotype"/>
          <w:b/>
          <w:sz w:val="22"/>
          <w:szCs w:val="22"/>
        </w:rPr>
        <w:t xml:space="preserve">Segundo. Oportunidad y Procedibilidad. </w:t>
      </w:r>
      <w:r w:rsidRPr="006E7C9C">
        <w:rPr>
          <w:rFonts w:ascii="Palatino Linotype" w:eastAsia="Palatino Linotype" w:hAnsi="Palatino Linotype" w:cs="Palatino Linotype"/>
          <w:sz w:val="22"/>
          <w:szCs w:val="22"/>
        </w:rPr>
        <w:t>Es de precisar que la</w:t>
      </w:r>
      <w:r w:rsidRPr="006E7C9C">
        <w:rPr>
          <w:rFonts w:ascii="Palatino Linotype" w:eastAsia="Palatino Linotype" w:hAnsi="Palatino Linotype" w:cs="Palatino Linotype"/>
          <w:b/>
          <w:sz w:val="22"/>
          <w:szCs w:val="22"/>
        </w:rPr>
        <w:t xml:space="preserve"> </w:t>
      </w:r>
      <w:r w:rsidRPr="006E7C9C">
        <w:rPr>
          <w:rFonts w:ascii="Palatino Linotype" w:eastAsia="Palatino Linotype" w:hAnsi="Palatino Linotype" w:cs="Palatino Linotype"/>
          <w:sz w:val="22"/>
          <w:szCs w:val="22"/>
        </w:rPr>
        <w:t xml:space="preserve">Ley de Transparencia y Acceso a la Información Pública del Estado de México y Municipios, describe el mecanismo de procedencia de los recursos de revisión, como se dispone en los artículos 163 y 166, del tenor literal siguiente: </w:t>
      </w:r>
    </w:p>
    <w:p w14:paraId="1050DD41" w14:textId="77777777" w:rsidR="000F41DA" w:rsidRPr="006E7C9C" w:rsidRDefault="00307859">
      <w:pPr>
        <w:ind w:left="851" w:right="851"/>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lastRenderedPageBreak/>
        <w:t>“</w:t>
      </w:r>
      <w:r w:rsidRPr="006E7C9C">
        <w:rPr>
          <w:rFonts w:ascii="Palatino Linotype" w:eastAsia="Palatino Linotype" w:hAnsi="Palatino Linotype" w:cs="Palatino Linotype"/>
          <w:b/>
          <w:i/>
          <w:sz w:val="22"/>
          <w:szCs w:val="22"/>
        </w:rPr>
        <w:t xml:space="preserve">Artículo 163. </w:t>
      </w:r>
      <w:r w:rsidRPr="006E7C9C">
        <w:rPr>
          <w:rFonts w:ascii="Palatino Linotype" w:eastAsia="Palatino Linotype" w:hAnsi="Palatino Linotype" w:cs="Palatino Linotype"/>
          <w:i/>
          <w:sz w:val="22"/>
          <w:szCs w:val="22"/>
        </w:rPr>
        <w:t xml:space="preserve">La Unidad de Transparencia deberá notificar la respuesta a la solicitud al interesado en el menor tiempo posible, que no podrá exceder de quince días hábiles, contados a partir del día siguiente a la presentación de aquélla. </w:t>
      </w:r>
    </w:p>
    <w:p w14:paraId="0944AE2E" w14:textId="77777777" w:rsidR="000F41DA" w:rsidRPr="006E7C9C" w:rsidRDefault="00307859">
      <w:pPr>
        <w:ind w:left="851" w:right="851"/>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w:t>
      </w:r>
    </w:p>
    <w:p w14:paraId="2ADACA97" w14:textId="77777777" w:rsidR="000F41DA" w:rsidRPr="006E7C9C" w:rsidRDefault="00307859">
      <w:pPr>
        <w:ind w:left="851" w:right="851"/>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b/>
          <w:i/>
          <w:sz w:val="22"/>
          <w:szCs w:val="22"/>
        </w:rPr>
        <w:t>Artículo 166.</w:t>
      </w:r>
      <w:r w:rsidRPr="006E7C9C">
        <w:rPr>
          <w:rFonts w:ascii="Palatino Linotype" w:eastAsia="Palatino Linotype" w:hAnsi="Palatino Linotype" w:cs="Palatino Linotype"/>
          <w:i/>
          <w:sz w:val="22"/>
          <w:szCs w:val="22"/>
        </w:rPr>
        <w:t xml:space="preserve"> […]</w:t>
      </w:r>
    </w:p>
    <w:p w14:paraId="269ADF52" w14:textId="77777777" w:rsidR="000F41DA" w:rsidRPr="006E7C9C" w:rsidRDefault="00307859">
      <w:pPr>
        <w:ind w:left="851" w:right="851"/>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 xml:space="preserve">Cuando el sujeto obligado no entregue la respuesta a la solicitud dentro del plazo previsto en la Ley, la solicitud se entenderá negada y el solicitante podrá interponer el recurso de revisión previsto en este ordenamiento.” </w:t>
      </w:r>
    </w:p>
    <w:p w14:paraId="1E7605D0"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revisión.</w:t>
      </w:r>
    </w:p>
    <w:p w14:paraId="30C9B8CE"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45C3922C"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Derivado de lo anterior, se constituye lo que en la doctrina se conoce como negativa ficta, figura jurídica cuya esencia consiste en atribuir un efecto negativo al silencio de la autoridad administrativa frente a las instancias y solicitudes que hagan los particulares.</w:t>
      </w:r>
    </w:p>
    <w:p w14:paraId="7ACB8BEE"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6DC42384"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Por su parte, el artículo 178 del citado ordenamiento, establece:</w:t>
      </w:r>
    </w:p>
    <w:p w14:paraId="18937B1D" w14:textId="77777777" w:rsidR="000F41DA" w:rsidRPr="006E7C9C" w:rsidRDefault="000F41DA">
      <w:pPr>
        <w:spacing w:line="360" w:lineRule="auto"/>
        <w:jc w:val="both"/>
        <w:rPr>
          <w:rFonts w:ascii="Palatino Linotype" w:eastAsia="Palatino Linotype" w:hAnsi="Palatino Linotype" w:cs="Palatino Linotype"/>
          <w:i/>
          <w:sz w:val="22"/>
          <w:szCs w:val="22"/>
        </w:rPr>
      </w:pPr>
    </w:p>
    <w:p w14:paraId="6CE6BA42" w14:textId="77777777" w:rsidR="000F41DA" w:rsidRPr="006E7C9C" w:rsidRDefault="00307859">
      <w:pPr>
        <w:ind w:left="851" w:right="851"/>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w:t>
      </w:r>
      <w:r w:rsidRPr="006E7C9C">
        <w:rPr>
          <w:rFonts w:ascii="Palatino Linotype" w:eastAsia="Palatino Linotype" w:hAnsi="Palatino Linotype" w:cs="Palatino Linotype"/>
          <w:b/>
          <w:i/>
          <w:sz w:val="22"/>
          <w:szCs w:val="22"/>
        </w:rPr>
        <w:t xml:space="preserve">Artículo 178. </w:t>
      </w:r>
      <w:r w:rsidRPr="006E7C9C">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A84750D" w14:textId="77777777" w:rsidR="000F41DA" w:rsidRPr="006E7C9C" w:rsidRDefault="00307859">
      <w:pPr>
        <w:ind w:left="851" w:right="851"/>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68B7652"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5F4718A1"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lastRenderedPageBreak/>
        <w:t xml:space="preserve">De lo anterior, se advierte que el recurso de revisión se ha de interponer dentro del plazo de quince días hábiles, a partir de la fecha en que el </w:t>
      </w:r>
      <w:r w:rsidRPr="006E7C9C">
        <w:rPr>
          <w:rFonts w:ascii="Palatino Linotype" w:eastAsia="Palatino Linotype" w:hAnsi="Palatino Linotype" w:cs="Palatino Linotype"/>
          <w:b/>
          <w:sz w:val="22"/>
          <w:szCs w:val="22"/>
        </w:rPr>
        <w:t xml:space="preserve">Sujeto Obligado </w:t>
      </w:r>
      <w:r w:rsidRPr="006E7C9C">
        <w:rPr>
          <w:rFonts w:ascii="Palatino Linotype" w:eastAsia="Palatino Linotype" w:hAnsi="Palatino Linotype" w:cs="Palatino Linotype"/>
          <w:sz w:val="22"/>
          <w:szCs w:val="22"/>
        </w:rPr>
        <w:t>da respuesta a la solicitud de información; sin embargo, tratándose de negativa ficta no existe resolución que se haga del conocimiento del particular a partir de la cual pueda computarse dicho plazo, por lo que se concluye que la interposición del recurso de revisión puede ser en cualquier momento.</w:t>
      </w:r>
    </w:p>
    <w:p w14:paraId="4588C79B"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2B5E6D76"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La negativa ficta constituye una presunción legal, en el entendido de que donde no hubo respuesta por parte del </w:t>
      </w:r>
      <w:r w:rsidRPr="006E7C9C">
        <w:rPr>
          <w:rFonts w:ascii="Palatino Linotype" w:eastAsia="Palatino Linotype" w:hAnsi="Palatino Linotype" w:cs="Palatino Linotype"/>
          <w:b/>
          <w:sz w:val="22"/>
          <w:szCs w:val="22"/>
        </w:rPr>
        <w:t xml:space="preserve">Sujeto Obligado </w:t>
      </w:r>
      <w:r w:rsidRPr="006E7C9C">
        <w:rPr>
          <w:rFonts w:ascii="Palatino Linotype" w:eastAsia="Palatino Linotype" w:hAnsi="Palatino Linotype" w:cs="Palatino Linotype"/>
          <w:sz w:val="22"/>
          <w:szCs w:val="22"/>
        </w:rPr>
        <w:t>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14:paraId="609A0DC6"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110F50D4"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w:t>
      </w:r>
      <w:r w:rsidRPr="006E7C9C">
        <w:rPr>
          <w:rFonts w:ascii="Palatino Linotype" w:eastAsia="Palatino Linotype" w:hAnsi="Palatino Linotype" w:cs="Palatino Linotype"/>
          <w:b/>
          <w:sz w:val="22"/>
          <w:szCs w:val="22"/>
        </w:rPr>
        <w:t>Sujeto Obligado</w:t>
      </w:r>
      <w:r w:rsidRPr="006E7C9C">
        <w:rPr>
          <w:rFonts w:ascii="Palatino Linotype" w:eastAsia="Palatino Linotype" w:hAnsi="Palatino Linotype" w:cs="Palatino Linotype"/>
          <w:sz w:val="22"/>
          <w:szCs w:val="22"/>
        </w:rPr>
        <w:t xml:space="preserve"> de dar respuesta, por lo que este Organismo Garante del derecho de acceso a la información y en aras de privilegiar el principio de máxima publicidad deberá dar entrada al estudio del fondo del recurso interpuesto en dichos casos y no optar por el </w:t>
      </w:r>
      <w:proofErr w:type="spellStart"/>
      <w:r w:rsidRPr="006E7C9C">
        <w:rPr>
          <w:rFonts w:ascii="Palatino Linotype" w:eastAsia="Palatino Linotype" w:hAnsi="Palatino Linotype" w:cs="Palatino Linotype"/>
          <w:sz w:val="22"/>
          <w:szCs w:val="22"/>
        </w:rPr>
        <w:t>desechamiento</w:t>
      </w:r>
      <w:proofErr w:type="spellEnd"/>
      <w:r w:rsidRPr="006E7C9C">
        <w:rPr>
          <w:rFonts w:ascii="Palatino Linotype" w:eastAsia="Palatino Linotype" w:hAnsi="Palatino Linotype" w:cs="Palatino Linotype"/>
          <w:sz w:val="22"/>
          <w:szCs w:val="22"/>
        </w:rPr>
        <w:t xml:space="preserve"> del mismo.</w:t>
      </w:r>
    </w:p>
    <w:p w14:paraId="139C9E13"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7A68F632"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Por lo tanto, con la finalidad de no reducir ni limitar el derecho de acceso a la información y concederle una protección más eficaz al solicitante para impugnar el silencio del </w:t>
      </w:r>
      <w:r w:rsidRPr="006E7C9C">
        <w:rPr>
          <w:rFonts w:ascii="Palatino Linotype" w:eastAsia="Palatino Linotype" w:hAnsi="Palatino Linotype" w:cs="Palatino Linotype"/>
          <w:b/>
          <w:sz w:val="22"/>
          <w:szCs w:val="22"/>
        </w:rPr>
        <w:t>Sujeto Obligado</w:t>
      </w:r>
      <w:r w:rsidRPr="006E7C9C">
        <w:rPr>
          <w:rFonts w:ascii="Palatino Linotype" w:eastAsia="Palatino Linotype" w:hAnsi="Palatino Linotype" w:cs="Palatino Linotype"/>
          <w:sz w:val="22"/>
          <w:szCs w:val="22"/>
        </w:rPr>
        <w:t xml:space="preserve">, éste tiene la posibilidad de impugnar dicha omisión en cualquier tiempo </w:t>
      </w:r>
      <w:r w:rsidRPr="006E7C9C">
        <w:rPr>
          <w:rFonts w:ascii="Palatino Linotype" w:eastAsia="Palatino Linotype" w:hAnsi="Palatino Linotype" w:cs="Palatino Linotype"/>
          <w:sz w:val="22"/>
          <w:szCs w:val="22"/>
        </w:rPr>
        <w:lastRenderedPageBreak/>
        <w:t>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27B9DE51" w14:textId="77777777" w:rsidR="000F41DA" w:rsidRPr="006E7C9C" w:rsidRDefault="000F41DA">
      <w:pPr>
        <w:spacing w:line="360" w:lineRule="auto"/>
        <w:jc w:val="both"/>
        <w:rPr>
          <w:rFonts w:ascii="Palatino Linotype" w:eastAsia="Palatino Linotype" w:hAnsi="Palatino Linotype" w:cs="Palatino Linotype"/>
          <w:i/>
          <w:sz w:val="22"/>
          <w:szCs w:val="22"/>
        </w:rPr>
      </w:pPr>
    </w:p>
    <w:p w14:paraId="20929089" w14:textId="77777777" w:rsidR="000F41DA" w:rsidRPr="006E7C9C" w:rsidRDefault="00307859">
      <w:pPr>
        <w:ind w:left="851" w:right="851"/>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b/>
          <w:i/>
          <w:sz w:val="22"/>
          <w:szCs w:val="22"/>
        </w:rPr>
        <w:t>“CRITERIO 0001-15. NEGATIVA FICTA. PLAZO PARA INTERPONER EL RECURSO DE REVISIÓN TRATÁNDOSE DE</w:t>
      </w:r>
      <w:r w:rsidRPr="006E7C9C">
        <w:rPr>
          <w:rFonts w:ascii="Palatino Linotype" w:eastAsia="Palatino Linotype" w:hAnsi="Palatino Linotype" w:cs="Palatino Linotype"/>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 </w:t>
      </w:r>
    </w:p>
    <w:p w14:paraId="31BF99B5" w14:textId="77777777" w:rsidR="000F41DA" w:rsidRPr="006E7C9C" w:rsidRDefault="000F41DA">
      <w:pPr>
        <w:ind w:left="851" w:right="851"/>
        <w:jc w:val="both"/>
        <w:rPr>
          <w:rFonts w:ascii="Palatino Linotype" w:eastAsia="Palatino Linotype" w:hAnsi="Palatino Linotype" w:cs="Palatino Linotype"/>
          <w:i/>
          <w:sz w:val="22"/>
          <w:szCs w:val="22"/>
        </w:rPr>
      </w:pPr>
    </w:p>
    <w:p w14:paraId="1E78889A"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6E7C9C">
        <w:rPr>
          <w:rFonts w:ascii="Palatino Linotype" w:eastAsia="Palatino Linotype" w:hAnsi="Palatino Linotype" w:cs="Palatino Linotype"/>
          <w:b/>
          <w:sz w:val="22"/>
          <w:szCs w:val="22"/>
        </w:rPr>
        <w:t>SAIMEX</w:t>
      </w:r>
      <w:r w:rsidRPr="006E7C9C">
        <w:rPr>
          <w:rFonts w:ascii="Palatino Linotype" w:eastAsia="Palatino Linotype" w:hAnsi="Palatino Linotype" w:cs="Palatino Linotype"/>
          <w:sz w:val="22"/>
          <w:szCs w:val="22"/>
        </w:rPr>
        <w:t>.</w:t>
      </w:r>
    </w:p>
    <w:p w14:paraId="111D393D"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2929A2F7" w14:textId="77777777" w:rsidR="000F41DA" w:rsidRPr="006E7C9C" w:rsidRDefault="00307859">
      <w:pPr>
        <w:spacing w:line="360" w:lineRule="auto"/>
        <w:jc w:val="both"/>
        <w:rPr>
          <w:rFonts w:ascii="Palatino Linotype" w:eastAsia="Palatino Linotype" w:hAnsi="Palatino Linotype" w:cs="Palatino Linotype"/>
          <w:color w:val="222222"/>
          <w:sz w:val="22"/>
          <w:szCs w:val="22"/>
        </w:rPr>
      </w:pPr>
      <w:r w:rsidRPr="006E7C9C">
        <w:rPr>
          <w:rFonts w:ascii="Palatino Linotype" w:eastAsia="Palatino Linotype" w:hAnsi="Palatino Linotype" w:cs="Palatino Linotype"/>
          <w:sz w:val="22"/>
          <w:szCs w:val="22"/>
        </w:rPr>
        <w:t>Por otro lado, es de suma importancia mencionar que, si bien la parte</w:t>
      </w:r>
      <w:r w:rsidRPr="006E7C9C">
        <w:rPr>
          <w:rFonts w:ascii="Palatino Linotype" w:eastAsia="Palatino Linotype" w:hAnsi="Palatino Linotype" w:cs="Palatino Linotype"/>
          <w:b/>
          <w:sz w:val="22"/>
          <w:szCs w:val="22"/>
        </w:rPr>
        <w:t xml:space="preserve"> Recurrente</w:t>
      </w:r>
      <w:r w:rsidRPr="006E7C9C">
        <w:rPr>
          <w:rFonts w:ascii="Palatino Linotype" w:eastAsia="Palatino Linotype" w:hAnsi="Palatino Linotype" w:cs="Palatino Linotype"/>
          <w:sz w:val="22"/>
          <w:szCs w:val="22"/>
        </w:rPr>
        <w:t xml:space="preserve"> </w:t>
      </w:r>
      <w:r w:rsidRPr="006E7C9C">
        <w:rPr>
          <w:rFonts w:ascii="Palatino Linotype" w:eastAsia="Palatino Linotype" w:hAnsi="Palatino Linotype" w:cs="Palatino Linotype"/>
          <w:b/>
          <w:sz w:val="22"/>
          <w:szCs w:val="22"/>
        </w:rPr>
        <w:t>no proporcionó nombre completo,</w:t>
      </w:r>
      <w:r w:rsidRPr="006E7C9C">
        <w:rPr>
          <w:rFonts w:ascii="Palatino Linotype" w:eastAsia="Palatino Linotype" w:hAnsi="Palatino Linotype" w:cs="Palatino Linotype"/>
          <w:sz w:val="22"/>
          <w:szCs w:val="22"/>
        </w:rPr>
        <w:t xml:space="preserve"> </w:t>
      </w:r>
      <w:r w:rsidRPr="006E7C9C">
        <w:rPr>
          <w:rFonts w:ascii="Palatino Linotype" w:eastAsia="Palatino Linotype" w:hAnsi="Palatino Linotype" w:cs="Palatino Linotype"/>
          <w:color w:val="222222"/>
          <w:sz w:val="22"/>
          <w:szCs w:val="22"/>
        </w:rPr>
        <w:t xml:space="preserve">como se advierte en el detalle de seguimiento del SAIMEX; sin embargo, el proporcionar un nombre incompleto no es motivo para archivar la solicitud </w:t>
      </w:r>
      <w:r w:rsidRPr="006E7C9C">
        <w:rPr>
          <w:rFonts w:ascii="Palatino Linotype" w:eastAsia="Palatino Linotype" w:hAnsi="Palatino Linotype" w:cs="Palatino Linotype"/>
          <w:color w:val="222222"/>
          <w:sz w:val="22"/>
          <w:szCs w:val="22"/>
        </w:rPr>
        <w:lastRenderedPageBreak/>
        <w:t>de acceso a la información pública como concluida, conforme a lo previsto en el artículo 155, penúltimo párrafo de la Ley de Transparencia y Acceso a la Información Pública del Estado de México y Municipios que establece lo siguiente:</w:t>
      </w:r>
    </w:p>
    <w:p w14:paraId="3D5DB459" w14:textId="77777777" w:rsidR="000F41DA" w:rsidRPr="006E7C9C" w:rsidRDefault="000F41DA">
      <w:pPr>
        <w:spacing w:line="360" w:lineRule="auto"/>
        <w:jc w:val="both"/>
        <w:rPr>
          <w:rFonts w:ascii="Palatino Linotype" w:eastAsia="Palatino Linotype" w:hAnsi="Palatino Linotype" w:cs="Palatino Linotype"/>
          <w:color w:val="222222"/>
          <w:sz w:val="22"/>
          <w:szCs w:val="22"/>
        </w:rPr>
      </w:pPr>
    </w:p>
    <w:p w14:paraId="4EDC9345" w14:textId="77777777" w:rsidR="000F41DA" w:rsidRPr="006E7C9C" w:rsidRDefault="00307859">
      <w:pPr>
        <w:spacing w:line="276" w:lineRule="auto"/>
        <w:ind w:left="851" w:right="902"/>
        <w:jc w:val="both"/>
        <w:rPr>
          <w:rFonts w:ascii="Palatino Linotype" w:eastAsia="Palatino Linotype" w:hAnsi="Palatino Linotype" w:cs="Palatino Linotype"/>
          <w:color w:val="222222"/>
          <w:sz w:val="22"/>
          <w:szCs w:val="22"/>
        </w:rPr>
      </w:pPr>
      <w:r w:rsidRPr="006E7C9C">
        <w:rPr>
          <w:rFonts w:ascii="Palatino Linotype" w:eastAsia="Palatino Linotype" w:hAnsi="Palatino Linotype" w:cs="Palatino Linotype"/>
          <w:i/>
          <w:color w:val="222222"/>
          <w:sz w:val="22"/>
          <w:szCs w:val="22"/>
        </w:rPr>
        <w:t>"</w:t>
      </w:r>
      <w:r w:rsidRPr="006E7C9C">
        <w:rPr>
          <w:rFonts w:ascii="Palatino Linotype" w:eastAsia="Palatino Linotype" w:hAnsi="Palatino Linotype" w:cs="Palatino Linotype"/>
          <w:b/>
          <w:i/>
          <w:color w:val="222222"/>
          <w:sz w:val="22"/>
          <w:szCs w:val="22"/>
        </w:rPr>
        <w:t xml:space="preserve">Las solicitudes </w:t>
      </w:r>
      <w:r w:rsidRPr="006E7C9C">
        <w:rPr>
          <w:rFonts w:ascii="Palatino Linotype" w:eastAsia="Palatino Linotype" w:hAnsi="Palatino Linotype" w:cs="Palatino Linotype"/>
          <w:i/>
          <w:color w:val="222222"/>
          <w:sz w:val="22"/>
          <w:szCs w:val="22"/>
        </w:rPr>
        <w:t xml:space="preserve">anónimas, </w:t>
      </w:r>
      <w:r w:rsidRPr="006E7C9C">
        <w:rPr>
          <w:rFonts w:ascii="Palatino Linotype" w:eastAsia="Palatino Linotype" w:hAnsi="Palatino Linotype" w:cs="Palatino Linotype"/>
          <w:b/>
          <w:i/>
          <w:color w:val="222222"/>
          <w:sz w:val="22"/>
          <w:szCs w:val="22"/>
        </w:rPr>
        <w:t>con nombre incompleto</w:t>
      </w:r>
      <w:r w:rsidRPr="006E7C9C">
        <w:rPr>
          <w:rFonts w:ascii="Palatino Linotype" w:eastAsia="Palatino Linotype" w:hAnsi="Palatino Linotype" w:cs="Palatino Linotype"/>
          <w:i/>
          <w:color w:val="222222"/>
          <w:sz w:val="22"/>
          <w:szCs w:val="22"/>
        </w:rPr>
        <w:t xml:space="preserve"> o seudónimo </w:t>
      </w:r>
      <w:r w:rsidRPr="006E7C9C">
        <w:rPr>
          <w:rFonts w:ascii="Palatino Linotype" w:eastAsia="Palatino Linotype" w:hAnsi="Palatino Linotype" w:cs="Palatino Linotype"/>
          <w:b/>
          <w:i/>
          <w:color w:val="222222"/>
          <w:sz w:val="22"/>
          <w:szCs w:val="22"/>
        </w:rPr>
        <w:t>serán procedentes para su trámite por parte del sujeto obligado ante quien se presente</w:t>
      </w:r>
      <w:r w:rsidRPr="006E7C9C">
        <w:rPr>
          <w:rFonts w:ascii="Palatino Linotype" w:eastAsia="Palatino Linotype" w:hAnsi="Palatino Linotype" w:cs="Palatino Linotype"/>
          <w:i/>
          <w:color w:val="222222"/>
          <w:sz w:val="22"/>
          <w:szCs w:val="22"/>
        </w:rPr>
        <w:t>. No podrá requerirse información adicional con motivo del nombre proporcionado por el solicitante."</w:t>
      </w:r>
    </w:p>
    <w:p w14:paraId="7F0AAF34"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57F068BB"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Finalmente, antes de entrar al estudio de la presente resolución es preciso determinar si resulta procedente la interposición del recurso de revisión, toda vez que se actualiza la hipótesis prevista en el artículo 179, fracción VII de la ley de la materia, que a la letra dicen:</w:t>
      </w:r>
    </w:p>
    <w:p w14:paraId="3CEEBE1A"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2DFFC210" w14:textId="77777777" w:rsidR="000F41DA" w:rsidRPr="006E7C9C" w:rsidRDefault="00307859">
      <w:pPr>
        <w:ind w:left="851" w:right="851"/>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w:t>
      </w:r>
      <w:r w:rsidRPr="006E7C9C">
        <w:rPr>
          <w:rFonts w:ascii="Palatino Linotype" w:eastAsia="Palatino Linotype" w:hAnsi="Palatino Linotype" w:cs="Palatino Linotype"/>
          <w:b/>
          <w:i/>
          <w:sz w:val="22"/>
          <w:szCs w:val="22"/>
        </w:rPr>
        <w:t xml:space="preserve">Artículo 179. </w:t>
      </w:r>
      <w:r w:rsidRPr="006E7C9C">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47C4B8C1" w14:textId="77777777" w:rsidR="000F41DA" w:rsidRPr="006E7C9C" w:rsidRDefault="00307859">
      <w:pPr>
        <w:ind w:left="1134" w:right="851"/>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w:t>
      </w:r>
    </w:p>
    <w:p w14:paraId="60F08EE4" w14:textId="77777777" w:rsidR="000F41DA" w:rsidRPr="006E7C9C" w:rsidRDefault="00307859">
      <w:pPr>
        <w:ind w:left="1134" w:right="851"/>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b/>
          <w:i/>
          <w:sz w:val="22"/>
          <w:szCs w:val="22"/>
        </w:rPr>
        <w:t xml:space="preserve">VII. </w:t>
      </w:r>
      <w:r w:rsidRPr="006E7C9C">
        <w:rPr>
          <w:rFonts w:ascii="Palatino Linotype" w:eastAsia="Palatino Linotype" w:hAnsi="Palatino Linotype" w:cs="Palatino Linotype"/>
          <w:i/>
          <w:sz w:val="22"/>
          <w:szCs w:val="22"/>
        </w:rPr>
        <w:t>La falta de respuesta a una solicitud de acceso a la información;”</w:t>
      </w:r>
    </w:p>
    <w:p w14:paraId="07A6A550" w14:textId="77777777" w:rsidR="000F41DA" w:rsidRPr="006E7C9C" w:rsidRDefault="000F41DA">
      <w:pPr>
        <w:ind w:left="1134" w:right="851"/>
        <w:jc w:val="both"/>
        <w:rPr>
          <w:rFonts w:ascii="Palatino Linotype" w:eastAsia="Palatino Linotype" w:hAnsi="Palatino Linotype" w:cs="Palatino Linotype"/>
          <w:i/>
          <w:sz w:val="22"/>
          <w:szCs w:val="22"/>
        </w:rPr>
      </w:pPr>
    </w:p>
    <w:p w14:paraId="1F20916E"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El precepto legal citado, establece como supuesto de procedencia del recurso de revisión, en aquellos casos en que la parte </w:t>
      </w:r>
      <w:r w:rsidRPr="006E7C9C">
        <w:rPr>
          <w:rFonts w:ascii="Palatino Linotype" w:eastAsia="Palatino Linotype" w:hAnsi="Palatino Linotype" w:cs="Palatino Linotype"/>
          <w:b/>
          <w:sz w:val="22"/>
          <w:szCs w:val="22"/>
        </w:rPr>
        <w:t xml:space="preserve">Recurrente </w:t>
      </w:r>
      <w:r w:rsidRPr="006E7C9C">
        <w:rPr>
          <w:rFonts w:ascii="Palatino Linotype" w:eastAsia="Palatino Linotype" w:hAnsi="Palatino Linotype" w:cs="Palatino Linotype"/>
          <w:sz w:val="22"/>
          <w:szCs w:val="22"/>
        </w:rPr>
        <w:t xml:space="preserve">estime negado el acceso a la información por la falta de respuesta por el </w:t>
      </w:r>
      <w:r w:rsidRPr="006E7C9C">
        <w:rPr>
          <w:rFonts w:ascii="Palatino Linotype" w:eastAsia="Palatino Linotype" w:hAnsi="Palatino Linotype" w:cs="Palatino Linotype"/>
          <w:b/>
          <w:sz w:val="22"/>
          <w:szCs w:val="22"/>
        </w:rPr>
        <w:t>Sujeto Obligado</w:t>
      </w:r>
      <w:r w:rsidRPr="006E7C9C">
        <w:rPr>
          <w:rFonts w:ascii="Palatino Linotype" w:eastAsia="Palatino Linotype" w:hAnsi="Palatino Linotype" w:cs="Palatino Linotype"/>
          <w:sz w:val="22"/>
          <w:szCs w:val="22"/>
        </w:rPr>
        <w:t xml:space="preserve">, en este asunto se actualiza la hipótesis jurídica citada, en atención a que la parte </w:t>
      </w:r>
      <w:r w:rsidRPr="006E7C9C">
        <w:rPr>
          <w:rFonts w:ascii="Palatino Linotype" w:eastAsia="Palatino Linotype" w:hAnsi="Palatino Linotype" w:cs="Palatino Linotype"/>
          <w:b/>
          <w:sz w:val="22"/>
          <w:szCs w:val="22"/>
        </w:rPr>
        <w:t>Recurrente</w:t>
      </w:r>
      <w:r w:rsidRPr="006E7C9C">
        <w:rPr>
          <w:rFonts w:ascii="Palatino Linotype" w:eastAsia="Palatino Linotype" w:hAnsi="Palatino Linotype" w:cs="Palatino Linotype"/>
          <w:sz w:val="22"/>
          <w:szCs w:val="22"/>
        </w:rPr>
        <w:t xml:space="preserve"> combate falta de trámite por el </w:t>
      </w:r>
      <w:r w:rsidRPr="006E7C9C">
        <w:rPr>
          <w:rFonts w:ascii="Palatino Linotype" w:eastAsia="Palatino Linotype" w:hAnsi="Palatino Linotype" w:cs="Palatino Linotype"/>
          <w:b/>
          <w:sz w:val="22"/>
          <w:szCs w:val="22"/>
        </w:rPr>
        <w:t>Sujeto Obligado</w:t>
      </w:r>
      <w:r w:rsidRPr="006E7C9C">
        <w:rPr>
          <w:rFonts w:ascii="Palatino Linotype" w:eastAsia="Palatino Linotype" w:hAnsi="Palatino Linotype" w:cs="Palatino Linotype"/>
          <w:sz w:val="22"/>
          <w:szCs w:val="22"/>
        </w:rPr>
        <w:t xml:space="preserve"> y expresa motivos de inconformidad en contra de dicha circunstancia.</w:t>
      </w:r>
    </w:p>
    <w:p w14:paraId="3F77F89C"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788955BB"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b/>
          <w:sz w:val="22"/>
          <w:szCs w:val="22"/>
        </w:rPr>
        <w:t>Tercero. Materia de Revisión</w:t>
      </w:r>
      <w:r w:rsidRPr="006E7C9C">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en determinar si se actualiza la fracción VII del artículo 179 de la Ley de Transparencia y Acceso a la Información Pública del Estado de México y Municipios.  </w:t>
      </w:r>
    </w:p>
    <w:p w14:paraId="47AAD7B3"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0021D61B" w14:textId="77777777" w:rsidR="000F41DA" w:rsidRPr="006E7C9C" w:rsidRDefault="00307859">
      <w:pPr>
        <w:spacing w:line="360" w:lineRule="auto"/>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b/>
          <w:sz w:val="22"/>
          <w:szCs w:val="22"/>
        </w:rPr>
        <w:lastRenderedPageBreak/>
        <w:t xml:space="preserve">Cuarto. Estudio del asunto. </w:t>
      </w:r>
      <w:r w:rsidRPr="006E7C9C">
        <w:rPr>
          <w:rFonts w:ascii="Palatino Linotype" w:eastAsia="Palatino Linotype" w:hAnsi="Palatino Linotype" w:cs="Palatino Linotype"/>
          <w:color w:val="000000"/>
          <w:sz w:val="22"/>
          <w:szCs w:val="22"/>
        </w:rPr>
        <w:t xml:space="preserve">Antes de entrar al análisis de los pronunciamientos del </w:t>
      </w:r>
      <w:r w:rsidRPr="006E7C9C">
        <w:rPr>
          <w:rFonts w:ascii="Palatino Linotype" w:eastAsia="Palatino Linotype" w:hAnsi="Palatino Linotype" w:cs="Palatino Linotype"/>
          <w:b/>
          <w:color w:val="000000"/>
          <w:sz w:val="22"/>
          <w:szCs w:val="22"/>
        </w:rPr>
        <w:t>Sujeto Obligado</w:t>
      </w:r>
      <w:r w:rsidRPr="006E7C9C">
        <w:rPr>
          <w:rFonts w:ascii="Palatino Linotype" w:eastAsia="Palatino Linotype" w:hAnsi="Palatino Linotype" w:cs="Palatino Linotype"/>
          <w:color w:val="000000"/>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D1F88C0" w14:textId="77777777" w:rsidR="000F41DA" w:rsidRPr="006E7C9C" w:rsidRDefault="000F41DA">
      <w:pPr>
        <w:spacing w:line="360" w:lineRule="auto"/>
        <w:jc w:val="both"/>
        <w:rPr>
          <w:rFonts w:ascii="Palatino Linotype" w:eastAsia="Palatino Linotype" w:hAnsi="Palatino Linotype" w:cs="Palatino Linotype"/>
          <w:color w:val="000000"/>
          <w:sz w:val="22"/>
          <w:szCs w:val="22"/>
        </w:rPr>
      </w:pPr>
    </w:p>
    <w:p w14:paraId="2DCDF768" w14:textId="77777777" w:rsidR="000F41DA" w:rsidRPr="006E7C9C" w:rsidRDefault="00307859">
      <w:pPr>
        <w:spacing w:line="276" w:lineRule="auto"/>
        <w:ind w:left="851" w:right="850"/>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sidRPr="006E7C9C">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14:paraId="519927D9" w14:textId="77777777" w:rsidR="000F41DA" w:rsidRPr="006E7C9C" w:rsidRDefault="00307859">
      <w:pPr>
        <w:spacing w:line="276" w:lineRule="auto"/>
        <w:ind w:left="851" w:right="850"/>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14:paraId="7B9A8C37" w14:textId="77777777" w:rsidR="000F41DA" w:rsidRPr="006E7C9C" w:rsidRDefault="00307859">
      <w:pPr>
        <w:spacing w:line="276" w:lineRule="auto"/>
        <w:ind w:left="851" w:right="850"/>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b/>
          <w:i/>
          <w:color w:val="000000"/>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6E7C9C">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14:paraId="730218C2" w14:textId="77777777" w:rsidR="000F41DA" w:rsidRPr="006E7C9C" w:rsidRDefault="00307859">
      <w:pPr>
        <w:spacing w:line="276" w:lineRule="auto"/>
        <w:ind w:left="851" w:right="850"/>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i/>
          <w:color w:val="000000"/>
          <w:sz w:val="22"/>
          <w:szCs w:val="22"/>
        </w:rPr>
        <w:t>[…]</w:t>
      </w:r>
    </w:p>
    <w:p w14:paraId="327CB134" w14:textId="77777777" w:rsidR="000F41DA" w:rsidRPr="006E7C9C" w:rsidRDefault="00307859">
      <w:pPr>
        <w:spacing w:line="276" w:lineRule="auto"/>
        <w:ind w:left="851" w:right="901"/>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b/>
          <w:i/>
          <w:color w:val="000000"/>
          <w:sz w:val="22"/>
          <w:szCs w:val="22"/>
        </w:rPr>
        <w:t>“Artículo 6o.</w:t>
      </w:r>
    </w:p>
    <w:p w14:paraId="74A6F2ED" w14:textId="77777777" w:rsidR="000F41DA" w:rsidRPr="006E7C9C" w:rsidRDefault="00307859">
      <w:pPr>
        <w:spacing w:line="276" w:lineRule="auto"/>
        <w:ind w:left="851" w:right="901"/>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i/>
          <w:color w:val="000000"/>
          <w:sz w:val="22"/>
          <w:szCs w:val="22"/>
        </w:rPr>
        <w:t>[...]</w:t>
      </w:r>
    </w:p>
    <w:p w14:paraId="43C26289" w14:textId="77777777" w:rsidR="000F41DA" w:rsidRPr="006E7C9C" w:rsidRDefault="00307859">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b/>
          <w:i/>
          <w:sz w:val="22"/>
          <w:szCs w:val="22"/>
        </w:rPr>
        <w:t xml:space="preserve">A. Para el ejercicio del derecho de acceso a la información, la Federación y </w:t>
      </w:r>
      <w:r w:rsidRPr="006E7C9C">
        <w:rPr>
          <w:rFonts w:ascii="Palatino Linotype" w:eastAsia="Palatino Linotype" w:hAnsi="Palatino Linotype" w:cs="Palatino Linotype"/>
          <w:b/>
          <w:i/>
          <w:sz w:val="22"/>
          <w:szCs w:val="22"/>
          <w:u w:val="single"/>
        </w:rPr>
        <w:t>las entidades federativas</w:t>
      </w:r>
      <w:r w:rsidRPr="006E7C9C">
        <w:rPr>
          <w:rFonts w:ascii="Palatino Linotype" w:eastAsia="Palatino Linotype" w:hAnsi="Palatino Linotype" w:cs="Palatino Linotype"/>
          <w:b/>
          <w:i/>
          <w:sz w:val="22"/>
          <w:szCs w:val="22"/>
        </w:rPr>
        <w:t>,</w:t>
      </w:r>
      <w:r w:rsidRPr="006E7C9C">
        <w:rPr>
          <w:rFonts w:ascii="Palatino Linotype" w:eastAsia="Palatino Linotype" w:hAnsi="Palatino Linotype" w:cs="Palatino Linotype"/>
          <w:i/>
          <w:sz w:val="22"/>
          <w:szCs w:val="22"/>
        </w:rPr>
        <w:t xml:space="preserve"> en el ámbito de sus respectivas competencias, se regirán por los siguientes principios y bases:</w:t>
      </w:r>
    </w:p>
    <w:p w14:paraId="134B061A" w14:textId="77777777" w:rsidR="000F41DA" w:rsidRPr="006E7C9C" w:rsidRDefault="00307859">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lastRenderedPageBreak/>
        <w:t> </w:t>
      </w:r>
      <w:r w:rsidRPr="006E7C9C">
        <w:rPr>
          <w:rFonts w:ascii="Palatino Linotype" w:eastAsia="Palatino Linotype" w:hAnsi="Palatino Linotype" w:cs="Palatino Linotype"/>
          <w:b/>
          <w:i/>
          <w:sz w:val="22"/>
          <w:szCs w:val="22"/>
        </w:rPr>
        <w:t xml:space="preserve">I. </w:t>
      </w:r>
      <w:r w:rsidRPr="006E7C9C">
        <w:rPr>
          <w:rFonts w:ascii="Palatino Linotype" w:eastAsia="Palatino Linotype" w:hAnsi="Palatino Linotype" w:cs="Palatino Linotype"/>
          <w:b/>
          <w:i/>
          <w:sz w:val="22"/>
          <w:szCs w:val="22"/>
          <w:u w:val="single"/>
        </w:rPr>
        <w:t>Toda la información en posesión de cualquier autoridad, entidad, órgano y organismo de los Poderes</w:t>
      </w:r>
      <w:r w:rsidRPr="006E7C9C">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6E7C9C">
        <w:rPr>
          <w:rFonts w:ascii="Palatino Linotype" w:eastAsia="Palatino Linotype" w:hAnsi="Palatino Linotype" w:cs="Palatino Linotype"/>
          <w:b/>
          <w:i/>
          <w:sz w:val="22"/>
          <w:szCs w:val="22"/>
        </w:rPr>
        <w:t>es pública y sólo podrá ser reservada temporalmente por razones de interés público y seguridad nacional,</w:t>
      </w:r>
      <w:r w:rsidRPr="006E7C9C">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035CF3D" w14:textId="77777777" w:rsidR="000F41DA" w:rsidRPr="006E7C9C" w:rsidRDefault="00307859">
      <w:pPr>
        <w:pBdr>
          <w:top w:val="nil"/>
          <w:left w:val="nil"/>
          <w:bottom w:val="nil"/>
          <w:right w:val="nil"/>
          <w:between w:val="nil"/>
        </w:pBdr>
        <w:spacing w:before="240" w:after="240"/>
        <w:ind w:left="851" w:right="851"/>
        <w:jc w:val="both"/>
        <w:rPr>
          <w:rFonts w:ascii="Palatino Linotype" w:eastAsia="Palatino Linotype" w:hAnsi="Palatino Linotype" w:cs="Palatino Linotype"/>
          <w:b/>
          <w:i/>
          <w:sz w:val="22"/>
          <w:szCs w:val="22"/>
        </w:rPr>
      </w:pPr>
      <w:r w:rsidRPr="006E7C9C">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6B5C2F0C" w14:textId="77777777" w:rsidR="000F41DA" w:rsidRPr="006E7C9C" w:rsidRDefault="00307859">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 </w:t>
      </w:r>
      <w:r w:rsidRPr="006E7C9C">
        <w:rPr>
          <w:rFonts w:ascii="Palatino Linotype" w:eastAsia="Palatino Linotype" w:hAnsi="Palatino Linotype" w:cs="Palatino Linotype"/>
          <w:b/>
          <w:i/>
          <w:sz w:val="22"/>
          <w:szCs w:val="22"/>
        </w:rPr>
        <w:t xml:space="preserve">III. </w:t>
      </w:r>
      <w:r w:rsidRPr="006E7C9C">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6E7C9C">
        <w:rPr>
          <w:rFonts w:ascii="Palatino Linotype" w:eastAsia="Palatino Linotype" w:hAnsi="Palatino Linotype" w:cs="Palatino Linotype"/>
          <w:i/>
          <w:sz w:val="22"/>
          <w:szCs w:val="22"/>
        </w:rPr>
        <w:t xml:space="preserve"> a sus datos personales o a la rectificación de éstos.</w:t>
      </w:r>
    </w:p>
    <w:p w14:paraId="4A85E209" w14:textId="77777777" w:rsidR="000F41DA" w:rsidRPr="006E7C9C" w:rsidRDefault="00307859">
      <w:pPr>
        <w:pBdr>
          <w:top w:val="nil"/>
          <w:left w:val="nil"/>
          <w:bottom w:val="nil"/>
          <w:right w:val="nil"/>
          <w:between w:val="nil"/>
        </w:pBdr>
        <w:spacing w:before="240" w:after="240"/>
        <w:ind w:left="851" w:right="851"/>
        <w:jc w:val="both"/>
      </w:pPr>
      <w:r w:rsidRPr="006E7C9C">
        <w:rPr>
          <w:rFonts w:ascii="Palatino Linotype" w:eastAsia="Palatino Linotype" w:hAnsi="Palatino Linotype" w:cs="Palatino Linotype"/>
          <w:b/>
          <w:i/>
          <w:sz w:val="22"/>
          <w:szCs w:val="22"/>
        </w:rPr>
        <w:t>…</w:t>
      </w:r>
    </w:p>
    <w:p w14:paraId="0D3D44B8" w14:textId="77777777" w:rsidR="000F41DA" w:rsidRPr="006E7C9C" w:rsidRDefault="00307859">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b/>
          <w:i/>
          <w:sz w:val="22"/>
          <w:szCs w:val="22"/>
        </w:rPr>
        <w:t>IV.</w:t>
      </w:r>
      <w:r w:rsidRPr="006E7C9C">
        <w:rPr>
          <w:rFonts w:ascii="Palatino Linotype" w:eastAsia="Palatino Linotype" w:hAnsi="Palatino Linotype" w:cs="Palatino Linotype"/>
          <w:i/>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02820B55" w14:textId="77777777" w:rsidR="000F41DA" w:rsidRPr="006E7C9C" w:rsidRDefault="00307859">
      <w:pPr>
        <w:pBdr>
          <w:top w:val="nil"/>
          <w:left w:val="nil"/>
          <w:bottom w:val="nil"/>
          <w:right w:val="nil"/>
          <w:between w:val="nil"/>
        </w:pBdr>
        <w:spacing w:before="240" w:after="240"/>
        <w:ind w:left="851" w:right="851"/>
        <w:jc w:val="both"/>
      </w:pPr>
      <w:r w:rsidRPr="006E7C9C">
        <w:rPr>
          <w:rFonts w:ascii="Palatino Linotype" w:eastAsia="Palatino Linotype" w:hAnsi="Palatino Linotype" w:cs="Palatino Linotype"/>
          <w:b/>
          <w:i/>
          <w:sz w:val="22"/>
          <w:szCs w:val="22"/>
        </w:rPr>
        <w:t xml:space="preserve">V. </w:t>
      </w:r>
      <w:r w:rsidRPr="006E7C9C">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1F9701A" w14:textId="77777777" w:rsidR="000F41DA" w:rsidRPr="006E7C9C" w:rsidRDefault="00307859">
      <w:pPr>
        <w:pBdr>
          <w:top w:val="nil"/>
          <w:left w:val="nil"/>
          <w:bottom w:val="nil"/>
          <w:right w:val="nil"/>
          <w:between w:val="nil"/>
        </w:pBdr>
        <w:spacing w:before="240" w:after="240"/>
        <w:ind w:left="851" w:right="851"/>
        <w:jc w:val="both"/>
      </w:pPr>
      <w:r w:rsidRPr="006E7C9C">
        <w:rPr>
          <w:rFonts w:ascii="Palatino Linotype" w:eastAsia="Palatino Linotype" w:hAnsi="Palatino Linotype" w:cs="Palatino Linotype"/>
          <w:i/>
          <w:sz w:val="22"/>
          <w:szCs w:val="22"/>
        </w:rPr>
        <w:t> </w:t>
      </w:r>
      <w:r w:rsidRPr="006E7C9C">
        <w:rPr>
          <w:rFonts w:ascii="Palatino Linotype" w:eastAsia="Palatino Linotype" w:hAnsi="Palatino Linotype" w:cs="Palatino Linotype"/>
          <w:b/>
          <w:i/>
          <w:sz w:val="22"/>
          <w:szCs w:val="22"/>
        </w:rPr>
        <w:t xml:space="preserve">VI. </w:t>
      </w:r>
      <w:r w:rsidRPr="006E7C9C">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694E8670" w14:textId="77777777" w:rsidR="000F41DA" w:rsidRPr="006E7C9C" w:rsidRDefault="00307859">
      <w:pPr>
        <w:pBdr>
          <w:top w:val="nil"/>
          <w:left w:val="nil"/>
          <w:bottom w:val="nil"/>
          <w:right w:val="nil"/>
          <w:between w:val="nil"/>
        </w:pBdr>
        <w:spacing w:before="240" w:after="240"/>
        <w:ind w:left="851" w:right="851"/>
        <w:jc w:val="both"/>
      </w:pPr>
      <w:r w:rsidRPr="006E7C9C">
        <w:rPr>
          <w:rFonts w:ascii="Palatino Linotype" w:eastAsia="Palatino Linotype" w:hAnsi="Palatino Linotype" w:cs="Palatino Linotype"/>
          <w:i/>
          <w:sz w:val="22"/>
          <w:szCs w:val="22"/>
        </w:rPr>
        <w:t> </w:t>
      </w:r>
      <w:r w:rsidRPr="006E7C9C">
        <w:rPr>
          <w:rFonts w:ascii="Palatino Linotype" w:eastAsia="Palatino Linotype" w:hAnsi="Palatino Linotype" w:cs="Palatino Linotype"/>
          <w:b/>
          <w:i/>
          <w:sz w:val="22"/>
          <w:szCs w:val="22"/>
        </w:rPr>
        <w:t xml:space="preserve">VII. </w:t>
      </w:r>
      <w:r w:rsidRPr="006E7C9C">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0488643D" w14:textId="77777777" w:rsidR="000F41DA" w:rsidRPr="006E7C9C" w:rsidRDefault="000F41DA">
      <w:pPr>
        <w:spacing w:line="276" w:lineRule="auto"/>
        <w:ind w:left="851" w:right="851"/>
        <w:jc w:val="both"/>
        <w:rPr>
          <w:rFonts w:ascii="Palatino Linotype" w:eastAsia="Palatino Linotype" w:hAnsi="Palatino Linotype" w:cs="Palatino Linotype"/>
          <w:color w:val="000000"/>
          <w:sz w:val="22"/>
          <w:szCs w:val="22"/>
        </w:rPr>
      </w:pPr>
    </w:p>
    <w:p w14:paraId="7F7A1AB3" w14:textId="77777777" w:rsidR="000F41DA" w:rsidRPr="006E7C9C" w:rsidRDefault="00307859">
      <w:pPr>
        <w:spacing w:line="360" w:lineRule="auto"/>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color w:val="000000"/>
          <w:sz w:val="22"/>
          <w:szCs w:val="22"/>
        </w:rPr>
        <w:lastRenderedPageBreak/>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A5F3B1E" w14:textId="77777777" w:rsidR="000F41DA" w:rsidRPr="006E7C9C" w:rsidRDefault="000F41DA">
      <w:pPr>
        <w:spacing w:line="360" w:lineRule="auto"/>
        <w:jc w:val="both"/>
        <w:rPr>
          <w:rFonts w:ascii="Palatino Linotype" w:eastAsia="Palatino Linotype" w:hAnsi="Palatino Linotype" w:cs="Palatino Linotype"/>
          <w:color w:val="000000"/>
          <w:sz w:val="22"/>
          <w:szCs w:val="22"/>
        </w:rPr>
      </w:pPr>
    </w:p>
    <w:p w14:paraId="026BAB92" w14:textId="77777777" w:rsidR="000F41DA" w:rsidRPr="006E7C9C" w:rsidRDefault="00307859">
      <w:pPr>
        <w:spacing w:line="276" w:lineRule="auto"/>
        <w:ind w:left="567" w:right="616"/>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w:t>
      </w:r>
      <w:r w:rsidRPr="006E7C9C">
        <w:rPr>
          <w:rFonts w:ascii="Palatino Linotype" w:eastAsia="Palatino Linotype" w:hAnsi="Palatino Linotype" w:cs="Palatino Linotype"/>
          <w:b/>
          <w:i/>
          <w:sz w:val="22"/>
          <w:szCs w:val="22"/>
        </w:rPr>
        <w:t>Artículo 4</w:t>
      </w:r>
      <w:r w:rsidRPr="006E7C9C">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7A19FF5" w14:textId="77777777" w:rsidR="000F41DA" w:rsidRPr="006E7C9C" w:rsidRDefault="000F41DA">
      <w:pPr>
        <w:spacing w:line="276" w:lineRule="auto"/>
        <w:ind w:left="567" w:right="616"/>
        <w:jc w:val="both"/>
        <w:rPr>
          <w:rFonts w:ascii="Palatino Linotype" w:eastAsia="Palatino Linotype" w:hAnsi="Palatino Linotype" w:cs="Palatino Linotype"/>
          <w:i/>
          <w:sz w:val="22"/>
          <w:szCs w:val="22"/>
        </w:rPr>
      </w:pPr>
    </w:p>
    <w:p w14:paraId="0E826262" w14:textId="77777777" w:rsidR="000F41DA" w:rsidRPr="006E7C9C" w:rsidRDefault="00307859">
      <w:pPr>
        <w:spacing w:line="276" w:lineRule="auto"/>
        <w:ind w:left="567" w:right="616"/>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6E7C9C">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B05150E" w14:textId="77777777" w:rsidR="000F41DA" w:rsidRPr="006E7C9C" w:rsidRDefault="000F41DA">
      <w:pPr>
        <w:spacing w:line="276" w:lineRule="auto"/>
        <w:ind w:left="567" w:right="616"/>
        <w:jc w:val="both"/>
        <w:rPr>
          <w:rFonts w:ascii="Palatino Linotype" w:eastAsia="Palatino Linotype" w:hAnsi="Palatino Linotype" w:cs="Palatino Linotype"/>
          <w:i/>
          <w:sz w:val="22"/>
          <w:szCs w:val="22"/>
        </w:rPr>
      </w:pPr>
    </w:p>
    <w:p w14:paraId="4D05908D" w14:textId="77777777" w:rsidR="000F41DA" w:rsidRPr="006E7C9C" w:rsidRDefault="00307859">
      <w:pPr>
        <w:spacing w:line="276" w:lineRule="auto"/>
        <w:ind w:left="567" w:right="616"/>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6E7C9C">
        <w:rPr>
          <w:rFonts w:ascii="Palatino Linotype" w:eastAsia="Palatino Linotype" w:hAnsi="Palatino Linotype" w:cs="Palatino Linotype"/>
          <w:i/>
          <w:sz w:val="22"/>
          <w:szCs w:val="22"/>
        </w:rPr>
        <w:t>.”</w:t>
      </w:r>
    </w:p>
    <w:p w14:paraId="69876296"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09DE0DE1"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Esto es, que los Sujetos Obligados tiene la obligación o deber de atender las solicitudes de acceso a la información pública que se les hagan de su conocimiento y proporcionar la </w:t>
      </w:r>
      <w:r w:rsidRPr="006E7C9C">
        <w:rPr>
          <w:rFonts w:ascii="Palatino Linotype" w:eastAsia="Palatino Linotype" w:hAnsi="Palatino Linotype" w:cs="Palatino Linotype"/>
          <w:sz w:val="22"/>
          <w:szCs w:val="22"/>
        </w:rPr>
        <w:lastRenderedPageBreak/>
        <w:t>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26C72E1B"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42409295" w14:textId="77777777" w:rsidR="000F41DA" w:rsidRPr="006E7C9C" w:rsidRDefault="00307859">
      <w:pPr>
        <w:spacing w:line="276" w:lineRule="auto"/>
        <w:ind w:left="567" w:right="616"/>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b/>
          <w:i/>
          <w:sz w:val="22"/>
          <w:szCs w:val="22"/>
        </w:rPr>
        <w:t>“Artículo 12.-</w:t>
      </w:r>
      <w:r w:rsidRPr="006E7C9C">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24430A0" w14:textId="77777777" w:rsidR="000F41DA" w:rsidRPr="006E7C9C" w:rsidRDefault="000F41DA">
      <w:pPr>
        <w:spacing w:line="276" w:lineRule="auto"/>
        <w:ind w:left="567" w:right="616"/>
        <w:jc w:val="both"/>
        <w:rPr>
          <w:rFonts w:ascii="Palatino Linotype" w:eastAsia="Palatino Linotype" w:hAnsi="Palatino Linotype" w:cs="Palatino Linotype"/>
          <w:i/>
          <w:sz w:val="22"/>
          <w:szCs w:val="22"/>
        </w:rPr>
      </w:pPr>
    </w:p>
    <w:p w14:paraId="4D0A4370" w14:textId="77777777" w:rsidR="000F41DA" w:rsidRPr="006E7C9C" w:rsidRDefault="00307859">
      <w:pPr>
        <w:spacing w:line="276" w:lineRule="auto"/>
        <w:ind w:left="567" w:right="616"/>
        <w:jc w:val="both"/>
        <w:rPr>
          <w:rFonts w:ascii="Palatino Linotype" w:eastAsia="Palatino Linotype" w:hAnsi="Palatino Linotype" w:cs="Palatino Linotype"/>
          <w:b/>
          <w:i/>
          <w:sz w:val="22"/>
          <w:szCs w:val="22"/>
        </w:rPr>
      </w:pPr>
      <w:r w:rsidRPr="006E7C9C">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6E7C9C">
        <w:rPr>
          <w:rFonts w:ascii="Palatino Linotype" w:eastAsia="Palatino Linotype" w:hAnsi="Palatino Linotype" w:cs="Palatino Linotype"/>
          <w:i/>
          <w:sz w:val="22"/>
          <w:szCs w:val="22"/>
        </w:rPr>
        <w:t xml:space="preserve">. </w:t>
      </w:r>
      <w:r w:rsidRPr="006E7C9C">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1DCA0D4F" w14:textId="77777777" w:rsidR="000F41DA" w:rsidRPr="006E7C9C" w:rsidRDefault="000F41DA">
      <w:pPr>
        <w:spacing w:line="360" w:lineRule="auto"/>
        <w:ind w:left="567" w:right="616"/>
        <w:jc w:val="both"/>
        <w:rPr>
          <w:rFonts w:ascii="Palatino Linotype" w:eastAsia="Palatino Linotype" w:hAnsi="Palatino Linotype" w:cs="Palatino Linotype"/>
          <w:i/>
          <w:sz w:val="22"/>
          <w:szCs w:val="22"/>
        </w:rPr>
      </w:pPr>
    </w:p>
    <w:p w14:paraId="6B6D5F92" w14:textId="77777777" w:rsidR="000F41DA" w:rsidRPr="006E7C9C" w:rsidRDefault="00307859">
      <w:pPr>
        <w:spacing w:line="360" w:lineRule="auto"/>
        <w:ind w:right="-93"/>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5DF85601" w14:textId="77777777" w:rsidR="000F41DA" w:rsidRPr="006E7C9C" w:rsidRDefault="000F41DA">
      <w:pPr>
        <w:spacing w:line="360" w:lineRule="auto"/>
        <w:ind w:right="-93"/>
        <w:jc w:val="both"/>
        <w:rPr>
          <w:rFonts w:ascii="Palatino Linotype" w:eastAsia="Palatino Linotype" w:hAnsi="Palatino Linotype" w:cs="Palatino Linotype"/>
          <w:sz w:val="22"/>
          <w:szCs w:val="22"/>
        </w:rPr>
      </w:pPr>
    </w:p>
    <w:p w14:paraId="1B0848D8" w14:textId="77777777" w:rsidR="000F41DA" w:rsidRPr="006E7C9C" w:rsidRDefault="00307859">
      <w:pPr>
        <w:spacing w:line="360" w:lineRule="auto"/>
        <w:jc w:val="both"/>
        <w:rPr>
          <w:rFonts w:ascii="Palatino Linotype" w:eastAsia="Palatino Linotype" w:hAnsi="Palatino Linotype" w:cs="Palatino Linotype"/>
          <w:b/>
          <w:sz w:val="22"/>
          <w:szCs w:val="22"/>
        </w:rPr>
      </w:pPr>
      <w:r w:rsidRPr="006E7C9C">
        <w:rPr>
          <w:rFonts w:ascii="Palatino Linotype" w:eastAsia="Palatino Linotype" w:hAnsi="Palatino Linotype" w:cs="Palatino Linotype"/>
          <w:sz w:val="22"/>
          <w:szCs w:val="22"/>
        </w:rPr>
        <w:t>Sirve de apoyo a lo anterior, el criterio</w:t>
      </w:r>
      <w:r w:rsidR="002A49A8" w:rsidRPr="006E7C9C">
        <w:rPr>
          <w:rFonts w:ascii="Palatino Linotype" w:eastAsia="Palatino Linotype" w:hAnsi="Palatino Linotype" w:cs="Palatino Linotype"/>
          <w:sz w:val="22"/>
          <w:szCs w:val="22"/>
        </w:rPr>
        <w:t xml:space="preserve"> orientador</w:t>
      </w:r>
      <w:r w:rsidRPr="006E7C9C">
        <w:rPr>
          <w:rFonts w:ascii="Palatino Linotype" w:eastAsia="Palatino Linotype" w:hAnsi="Palatino Linotype" w:cs="Palatino Linotype"/>
          <w:sz w:val="22"/>
          <w:szCs w:val="22"/>
        </w:rPr>
        <w:t xml:space="preserve"> 03-17, expuesto por el entonces Instituto Nacional de Transparencia, Acceso a la Información y Protección de Datos Personales, que dice:</w:t>
      </w:r>
      <w:r w:rsidRPr="006E7C9C">
        <w:rPr>
          <w:rFonts w:ascii="Palatino Linotype" w:eastAsia="Palatino Linotype" w:hAnsi="Palatino Linotype" w:cs="Palatino Linotype"/>
          <w:b/>
          <w:sz w:val="22"/>
          <w:szCs w:val="22"/>
        </w:rPr>
        <w:t xml:space="preserve"> </w:t>
      </w:r>
    </w:p>
    <w:p w14:paraId="27DF5033" w14:textId="77777777" w:rsidR="000F41DA" w:rsidRPr="006E7C9C" w:rsidRDefault="000F41DA">
      <w:pPr>
        <w:spacing w:line="360" w:lineRule="auto"/>
        <w:jc w:val="both"/>
        <w:rPr>
          <w:rFonts w:ascii="Palatino Linotype" w:eastAsia="Palatino Linotype" w:hAnsi="Palatino Linotype" w:cs="Palatino Linotype"/>
          <w:b/>
          <w:sz w:val="22"/>
          <w:szCs w:val="22"/>
        </w:rPr>
      </w:pPr>
    </w:p>
    <w:p w14:paraId="3D14842D" w14:textId="77777777" w:rsidR="000F41DA" w:rsidRPr="006E7C9C" w:rsidRDefault="00307859">
      <w:pPr>
        <w:spacing w:line="276" w:lineRule="auto"/>
        <w:ind w:left="567" w:right="616"/>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lastRenderedPageBreak/>
        <w:t>“</w:t>
      </w:r>
      <w:r w:rsidRPr="006E7C9C">
        <w:rPr>
          <w:rFonts w:ascii="Palatino Linotype" w:eastAsia="Palatino Linotype" w:hAnsi="Palatino Linotype" w:cs="Palatino Linotype"/>
          <w:b/>
          <w:i/>
          <w:sz w:val="22"/>
          <w:szCs w:val="22"/>
        </w:rPr>
        <w:t>No existe obligación de elaborar documentos ad hoc para atender las solicitudes de acceso a la información.</w:t>
      </w:r>
      <w:r w:rsidRPr="006E7C9C">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571F8F68" w14:textId="77777777" w:rsidR="000F41DA" w:rsidRPr="006E7C9C" w:rsidRDefault="000F41DA">
      <w:pPr>
        <w:spacing w:line="360" w:lineRule="auto"/>
        <w:ind w:right="-93"/>
        <w:jc w:val="both"/>
        <w:rPr>
          <w:rFonts w:ascii="Palatino Linotype" w:eastAsia="Palatino Linotype" w:hAnsi="Palatino Linotype" w:cs="Palatino Linotype"/>
          <w:sz w:val="22"/>
          <w:szCs w:val="22"/>
        </w:rPr>
      </w:pPr>
    </w:p>
    <w:p w14:paraId="70CD798C"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5BCD7DD"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08B1F143" w14:textId="77777777" w:rsidR="000F41DA" w:rsidRPr="006E7C9C" w:rsidRDefault="00307859">
      <w:pPr>
        <w:spacing w:line="360" w:lineRule="auto"/>
        <w:ind w:right="49"/>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D813EC1" w14:textId="77777777" w:rsidR="000F41DA" w:rsidRPr="006E7C9C" w:rsidRDefault="000F41DA">
      <w:pPr>
        <w:spacing w:line="360" w:lineRule="auto"/>
        <w:ind w:right="49"/>
        <w:jc w:val="both"/>
        <w:rPr>
          <w:rFonts w:ascii="Palatino Linotype" w:eastAsia="Palatino Linotype" w:hAnsi="Palatino Linotype" w:cs="Palatino Linotype"/>
          <w:sz w:val="22"/>
          <w:szCs w:val="22"/>
        </w:rPr>
      </w:pPr>
    </w:p>
    <w:p w14:paraId="52513A6B"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w:t>
      </w:r>
      <w:r w:rsidRPr="006E7C9C">
        <w:rPr>
          <w:rFonts w:ascii="Palatino Linotype" w:eastAsia="Palatino Linotype" w:hAnsi="Palatino Linotype" w:cs="Palatino Linotype"/>
          <w:sz w:val="22"/>
          <w:szCs w:val="22"/>
        </w:rPr>
        <w:lastRenderedPageBreak/>
        <w:t xml:space="preserve">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13AFF94" w14:textId="77777777" w:rsidR="000F41DA" w:rsidRPr="006E7C9C" w:rsidRDefault="000F41DA">
      <w:pPr>
        <w:spacing w:line="360" w:lineRule="auto"/>
        <w:ind w:left="851" w:right="899"/>
        <w:jc w:val="both"/>
        <w:rPr>
          <w:rFonts w:ascii="Palatino Linotype" w:eastAsia="Palatino Linotype" w:hAnsi="Palatino Linotype" w:cs="Palatino Linotype"/>
          <w:i/>
          <w:sz w:val="22"/>
          <w:szCs w:val="22"/>
        </w:rPr>
      </w:pPr>
    </w:p>
    <w:p w14:paraId="1F6B890A" w14:textId="77777777" w:rsidR="000F41DA" w:rsidRPr="006E7C9C" w:rsidRDefault="00307859">
      <w:pPr>
        <w:spacing w:line="276" w:lineRule="auto"/>
        <w:ind w:left="567" w:right="616"/>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w:t>
      </w:r>
      <w:r w:rsidRPr="006E7C9C">
        <w:rPr>
          <w:rFonts w:ascii="Palatino Linotype" w:eastAsia="Palatino Linotype" w:hAnsi="Palatino Linotype" w:cs="Palatino Linotype"/>
          <w:b/>
          <w:i/>
          <w:sz w:val="22"/>
          <w:szCs w:val="22"/>
        </w:rPr>
        <w:t xml:space="preserve">Artículo 3. </w:t>
      </w:r>
      <w:r w:rsidRPr="006E7C9C">
        <w:rPr>
          <w:rFonts w:ascii="Palatino Linotype" w:eastAsia="Palatino Linotype" w:hAnsi="Palatino Linotype" w:cs="Palatino Linotype"/>
          <w:i/>
          <w:sz w:val="22"/>
          <w:szCs w:val="22"/>
        </w:rPr>
        <w:t>Para los efectos de la presente Ley se entenderá por:</w:t>
      </w:r>
    </w:p>
    <w:p w14:paraId="7B7507EA" w14:textId="77777777" w:rsidR="000F41DA" w:rsidRPr="006E7C9C" w:rsidRDefault="00307859">
      <w:pPr>
        <w:spacing w:line="276" w:lineRule="auto"/>
        <w:ind w:left="567" w:right="616"/>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w:t>
      </w:r>
    </w:p>
    <w:p w14:paraId="53BDA08E" w14:textId="77777777" w:rsidR="000F41DA" w:rsidRPr="006E7C9C" w:rsidRDefault="00307859">
      <w:pPr>
        <w:spacing w:line="276" w:lineRule="auto"/>
        <w:ind w:left="567" w:right="616"/>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b/>
          <w:i/>
          <w:sz w:val="22"/>
          <w:szCs w:val="22"/>
        </w:rPr>
        <w:t>XI. Documento:</w:t>
      </w:r>
      <w:r w:rsidRPr="006E7C9C">
        <w:rPr>
          <w:rFonts w:ascii="Palatino Linotype" w:eastAsia="Palatino Linotype" w:hAnsi="Palatino Linotype" w:cs="Palatino Linotype"/>
          <w:i/>
          <w:sz w:val="22"/>
          <w:szCs w:val="22"/>
        </w:rPr>
        <w:t xml:space="preserve"> Los expedientes, reportes, estudios, actas</w:t>
      </w:r>
      <w:r w:rsidRPr="006E7C9C">
        <w:rPr>
          <w:rFonts w:ascii="Palatino Linotype" w:eastAsia="Palatino Linotype" w:hAnsi="Palatino Linotype" w:cs="Palatino Linotype"/>
          <w:b/>
          <w:i/>
          <w:sz w:val="22"/>
          <w:szCs w:val="22"/>
        </w:rPr>
        <w:t>,</w:t>
      </w:r>
      <w:r w:rsidRPr="006E7C9C">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2CC54DDD" w14:textId="77777777" w:rsidR="000F41DA" w:rsidRPr="006E7C9C" w:rsidRDefault="000F41DA">
      <w:pPr>
        <w:spacing w:line="360" w:lineRule="auto"/>
        <w:ind w:left="851" w:right="899"/>
        <w:jc w:val="both"/>
        <w:rPr>
          <w:rFonts w:ascii="Palatino Linotype" w:eastAsia="Palatino Linotype" w:hAnsi="Palatino Linotype" w:cs="Palatino Linotype"/>
          <w:sz w:val="22"/>
          <w:szCs w:val="22"/>
        </w:rPr>
      </w:pPr>
    </w:p>
    <w:p w14:paraId="2848EECE"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0FE0E4F"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7D77AC63" w14:textId="77777777" w:rsidR="000F41DA" w:rsidRPr="006E7C9C" w:rsidRDefault="00307859">
      <w:pPr>
        <w:spacing w:line="276" w:lineRule="auto"/>
        <w:ind w:left="567" w:right="616"/>
        <w:jc w:val="both"/>
        <w:rPr>
          <w:rFonts w:ascii="Palatino Linotype" w:eastAsia="Palatino Linotype" w:hAnsi="Palatino Linotype" w:cs="Palatino Linotype"/>
          <w:b/>
          <w:i/>
          <w:sz w:val="22"/>
          <w:szCs w:val="22"/>
        </w:rPr>
      </w:pPr>
      <w:r w:rsidRPr="006E7C9C">
        <w:rPr>
          <w:rFonts w:ascii="Palatino Linotype" w:eastAsia="Palatino Linotype" w:hAnsi="Palatino Linotype" w:cs="Palatino Linotype"/>
          <w:b/>
          <w:sz w:val="22"/>
          <w:szCs w:val="22"/>
        </w:rPr>
        <w:t>“</w:t>
      </w:r>
      <w:r w:rsidRPr="006E7C9C">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6E7C9C">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31D3AF0" w14:textId="77777777" w:rsidR="000F41DA" w:rsidRPr="006E7C9C" w:rsidRDefault="00307859">
      <w:pPr>
        <w:spacing w:line="276" w:lineRule="auto"/>
        <w:ind w:left="567" w:right="616"/>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 xml:space="preserve">En </w:t>
      </w:r>
      <w:proofErr w:type="gramStart"/>
      <w:r w:rsidRPr="006E7C9C">
        <w:rPr>
          <w:rFonts w:ascii="Palatino Linotype" w:eastAsia="Palatino Linotype" w:hAnsi="Palatino Linotype" w:cs="Palatino Linotype"/>
          <w:i/>
          <w:sz w:val="22"/>
          <w:szCs w:val="22"/>
        </w:rPr>
        <w:t>consecuencia</w:t>
      </w:r>
      <w:proofErr w:type="gramEnd"/>
      <w:r w:rsidRPr="006E7C9C">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436AF576" w14:textId="77777777" w:rsidR="000F41DA" w:rsidRPr="006E7C9C" w:rsidRDefault="00307859">
      <w:pPr>
        <w:spacing w:line="276" w:lineRule="auto"/>
        <w:ind w:left="567" w:right="616"/>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lastRenderedPageBreak/>
        <w:t xml:space="preserve">1) Que se trate de información registrada en cualquier soporte documental, </w:t>
      </w:r>
      <w:proofErr w:type="gramStart"/>
      <w:r w:rsidRPr="006E7C9C">
        <w:rPr>
          <w:rFonts w:ascii="Palatino Linotype" w:eastAsia="Palatino Linotype" w:hAnsi="Palatino Linotype" w:cs="Palatino Linotype"/>
          <w:i/>
          <w:sz w:val="22"/>
          <w:szCs w:val="22"/>
        </w:rPr>
        <w:t>que</w:t>
      </w:r>
      <w:proofErr w:type="gramEnd"/>
      <w:r w:rsidRPr="006E7C9C">
        <w:rPr>
          <w:rFonts w:ascii="Palatino Linotype" w:eastAsia="Palatino Linotype" w:hAnsi="Palatino Linotype" w:cs="Palatino Linotype"/>
          <w:i/>
          <w:sz w:val="22"/>
          <w:szCs w:val="22"/>
        </w:rPr>
        <w:t xml:space="preserve"> en ejercicio de las atribuciones conferidas, sea generada por los Sujetos Obligados;</w:t>
      </w:r>
    </w:p>
    <w:p w14:paraId="79577579" w14:textId="77777777" w:rsidR="000F41DA" w:rsidRPr="006E7C9C" w:rsidRDefault="00307859">
      <w:pPr>
        <w:spacing w:line="276" w:lineRule="auto"/>
        <w:ind w:left="567" w:right="616"/>
        <w:jc w:val="both"/>
        <w:rPr>
          <w:rFonts w:ascii="Palatino Linotype" w:eastAsia="Palatino Linotype" w:hAnsi="Palatino Linotype" w:cs="Palatino Linotype"/>
          <w:b/>
          <w:i/>
          <w:sz w:val="22"/>
          <w:szCs w:val="22"/>
        </w:rPr>
      </w:pPr>
      <w:r w:rsidRPr="006E7C9C">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6E7C9C">
        <w:rPr>
          <w:rFonts w:ascii="Palatino Linotype" w:eastAsia="Palatino Linotype" w:hAnsi="Palatino Linotype" w:cs="Palatino Linotype"/>
          <w:b/>
          <w:i/>
          <w:sz w:val="22"/>
          <w:szCs w:val="22"/>
        </w:rPr>
        <w:t>que</w:t>
      </w:r>
      <w:proofErr w:type="gramEnd"/>
      <w:r w:rsidRPr="006E7C9C">
        <w:rPr>
          <w:rFonts w:ascii="Palatino Linotype" w:eastAsia="Palatino Linotype" w:hAnsi="Palatino Linotype" w:cs="Palatino Linotype"/>
          <w:b/>
          <w:i/>
          <w:sz w:val="22"/>
          <w:szCs w:val="22"/>
        </w:rPr>
        <w:t xml:space="preserve"> en ejercicio de las atribuciones conferidas, sea administrada por los Sujetos Obligados, y</w:t>
      </w:r>
    </w:p>
    <w:p w14:paraId="2B429958" w14:textId="77777777" w:rsidR="000F41DA" w:rsidRPr="006E7C9C" w:rsidRDefault="00307859">
      <w:pPr>
        <w:spacing w:line="276" w:lineRule="auto"/>
        <w:ind w:left="567" w:right="616"/>
        <w:jc w:val="both"/>
        <w:rPr>
          <w:rFonts w:ascii="Palatino Linotype" w:eastAsia="Palatino Linotype" w:hAnsi="Palatino Linotype" w:cs="Palatino Linotype"/>
          <w:b/>
          <w:i/>
          <w:sz w:val="22"/>
          <w:szCs w:val="22"/>
        </w:rPr>
      </w:pPr>
      <w:r w:rsidRPr="006E7C9C">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6E7C9C">
        <w:rPr>
          <w:rFonts w:ascii="Palatino Linotype" w:eastAsia="Palatino Linotype" w:hAnsi="Palatino Linotype" w:cs="Palatino Linotype"/>
          <w:b/>
          <w:i/>
          <w:sz w:val="22"/>
          <w:szCs w:val="22"/>
        </w:rPr>
        <w:t>que</w:t>
      </w:r>
      <w:proofErr w:type="gramEnd"/>
      <w:r w:rsidRPr="006E7C9C">
        <w:rPr>
          <w:rFonts w:ascii="Palatino Linotype" w:eastAsia="Palatino Linotype" w:hAnsi="Palatino Linotype" w:cs="Palatino Linotype"/>
          <w:b/>
          <w:i/>
          <w:sz w:val="22"/>
          <w:szCs w:val="22"/>
        </w:rPr>
        <w:t xml:space="preserve"> en ejercicio de las atribuciones conferidas, se encuentre en posesión de los Sujetos Obligados.” </w:t>
      </w:r>
    </w:p>
    <w:p w14:paraId="35019E82" w14:textId="77777777" w:rsidR="000F41DA" w:rsidRPr="006E7C9C" w:rsidRDefault="000F41DA">
      <w:pPr>
        <w:spacing w:line="276" w:lineRule="auto"/>
        <w:ind w:left="567" w:right="616"/>
        <w:jc w:val="both"/>
        <w:rPr>
          <w:rFonts w:ascii="Palatino Linotype" w:eastAsia="Palatino Linotype" w:hAnsi="Palatino Linotype" w:cs="Palatino Linotype"/>
          <w:b/>
          <w:i/>
          <w:sz w:val="22"/>
          <w:szCs w:val="22"/>
        </w:rPr>
      </w:pPr>
    </w:p>
    <w:p w14:paraId="1A2ABD64"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De ahí que el </w:t>
      </w:r>
      <w:r w:rsidRPr="006E7C9C">
        <w:rPr>
          <w:rFonts w:ascii="Palatino Linotype" w:eastAsia="Palatino Linotype" w:hAnsi="Palatino Linotype" w:cs="Palatino Linotype"/>
          <w:b/>
          <w:sz w:val="22"/>
          <w:szCs w:val="22"/>
        </w:rPr>
        <w:t>Sujeto Obligado</w:t>
      </w:r>
      <w:r w:rsidRPr="006E7C9C">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6E7C9C">
        <w:rPr>
          <w:rFonts w:ascii="Palatino Linotype" w:eastAsia="Palatino Linotype" w:hAnsi="Palatino Linotype" w:cs="Palatino Linotype"/>
          <w:sz w:val="22"/>
          <w:szCs w:val="22"/>
          <w:vertAlign w:val="superscript"/>
        </w:rPr>
        <w:footnoteReference w:id="1"/>
      </w:r>
      <w:r w:rsidRPr="006E7C9C">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6E7C9C">
        <w:rPr>
          <w:rFonts w:ascii="Palatino Linotype" w:eastAsia="Palatino Linotype" w:hAnsi="Palatino Linotype" w:cs="Palatino Linotype"/>
          <w:sz w:val="22"/>
          <w:szCs w:val="22"/>
          <w:vertAlign w:val="superscript"/>
        </w:rPr>
        <w:footnoteReference w:id="2"/>
      </w:r>
      <w:r w:rsidRPr="006E7C9C">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74B068D6" w14:textId="77777777" w:rsidR="000F41DA" w:rsidRPr="006E7C9C" w:rsidRDefault="000F41DA">
      <w:pPr>
        <w:spacing w:line="360" w:lineRule="auto"/>
        <w:ind w:right="-150"/>
        <w:jc w:val="both"/>
        <w:rPr>
          <w:rFonts w:ascii="Palatino Linotype" w:eastAsia="Palatino Linotype" w:hAnsi="Palatino Linotype" w:cs="Palatino Linotype"/>
          <w:sz w:val="22"/>
          <w:szCs w:val="22"/>
        </w:rPr>
      </w:pPr>
    </w:p>
    <w:p w14:paraId="2EB2CCD5" w14:textId="77777777" w:rsidR="000F41DA" w:rsidRPr="006E7C9C" w:rsidRDefault="0030785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bookmarkStart w:id="8" w:name="_heading=h.1y810tw" w:colFirst="0" w:colLast="0"/>
      <w:bookmarkEnd w:id="8"/>
      <w:r w:rsidRPr="006E7C9C">
        <w:rPr>
          <w:rFonts w:ascii="Palatino Linotype" w:eastAsia="Palatino Linotype" w:hAnsi="Palatino Linotype" w:cs="Palatino Linotype"/>
          <w:sz w:val="22"/>
          <w:szCs w:val="22"/>
        </w:rPr>
        <w:t xml:space="preserve">Para ello, conviene iniciar el presente estudio señalando que la persona solicitante requirió del </w:t>
      </w:r>
      <w:r w:rsidRPr="006E7C9C">
        <w:rPr>
          <w:rFonts w:ascii="Palatino Linotype" w:eastAsia="Palatino Linotype" w:hAnsi="Palatino Linotype" w:cs="Palatino Linotype"/>
          <w:b/>
          <w:sz w:val="22"/>
          <w:szCs w:val="22"/>
        </w:rPr>
        <w:t xml:space="preserve">Sujeto Obligado, </w:t>
      </w:r>
      <w:r w:rsidRPr="006E7C9C">
        <w:rPr>
          <w:rFonts w:ascii="Palatino Linotype" w:eastAsia="Palatino Linotype" w:hAnsi="Palatino Linotype" w:cs="Palatino Linotype"/>
          <w:sz w:val="22"/>
          <w:szCs w:val="22"/>
        </w:rPr>
        <w:t>lo siguiente:</w:t>
      </w:r>
    </w:p>
    <w:p w14:paraId="1C68E138" w14:textId="77777777" w:rsidR="000F41DA" w:rsidRPr="006E7C9C" w:rsidRDefault="000F41DA">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E94F303" w14:textId="77777777" w:rsidR="000F41DA" w:rsidRPr="006E7C9C" w:rsidRDefault="00307859">
      <w:pPr>
        <w:numPr>
          <w:ilvl w:val="0"/>
          <w:numId w:val="6"/>
        </w:numPr>
        <w:pBdr>
          <w:top w:val="nil"/>
          <w:left w:val="nil"/>
          <w:bottom w:val="nil"/>
          <w:right w:val="nil"/>
          <w:between w:val="nil"/>
        </w:pBdr>
        <w:spacing w:line="360" w:lineRule="auto"/>
        <w:ind w:right="-150"/>
        <w:jc w:val="both"/>
        <w:rPr>
          <w:rFonts w:ascii="Palatino Linotype" w:eastAsia="Palatino Linotype" w:hAnsi="Palatino Linotype" w:cs="Palatino Linotype"/>
          <w:b/>
          <w:color w:val="000000"/>
          <w:sz w:val="22"/>
          <w:szCs w:val="22"/>
        </w:rPr>
      </w:pPr>
      <w:r w:rsidRPr="006E7C9C">
        <w:rPr>
          <w:rFonts w:ascii="Palatino Linotype" w:eastAsia="Palatino Linotype" w:hAnsi="Palatino Linotype" w:cs="Palatino Linotype"/>
          <w:b/>
          <w:color w:val="000000"/>
          <w:sz w:val="22"/>
          <w:szCs w:val="22"/>
        </w:rPr>
        <w:lastRenderedPageBreak/>
        <w:t>Los expedientes de los bienes inmuebles construidos en la administración pública municipal 2022-2024, que fueron entregados a la actual Sindica Municipal firmados por parte de la anterior servidora pública que ostentaba dicho cargo.</w:t>
      </w:r>
    </w:p>
    <w:p w14:paraId="333BB9D8" w14:textId="77777777" w:rsidR="000F41DA" w:rsidRPr="006E7C9C" w:rsidRDefault="000F41DA">
      <w:pPr>
        <w:pBdr>
          <w:top w:val="nil"/>
          <w:left w:val="nil"/>
          <w:bottom w:val="nil"/>
          <w:right w:val="nil"/>
          <w:between w:val="nil"/>
        </w:pBdr>
        <w:spacing w:line="360" w:lineRule="auto"/>
        <w:ind w:left="360" w:hanging="360"/>
        <w:jc w:val="both"/>
        <w:rPr>
          <w:rFonts w:ascii="Palatino Linotype" w:eastAsia="Palatino Linotype" w:hAnsi="Palatino Linotype" w:cs="Palatino Linotype"/>
          <w:color w:val="000000"/>
          <w:sz w:val="22"/>
          <w:szCs w:val="22"/>
        </w:rPr>
      </w:pPr>
    </w:p>
    <w:p w14:paraId="155561C6" w14:textId="77777777" w:rsidR="000F41DA" w:rsidRPr="006E7C9C" w:rsidRDefault="00307859">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color w:val="000000"/>
          <w:sz w:val="22"/>
          <w:szCs w:val="22"/>
        </w:rPr>
        <w:t xml:space="preserve">El </w:t>
      </w:r>
      <w:r w:rsidRPr="006E7C9C">
        <w:rPr>
          <w:rFonts w:ascii="Palatino Linotype" w:eastAsia="Palatino Linotype" w:hAnsi="Palatino Linotype" w:cs="Palatino Linotype"/>
          <w:b/>
          <w:color w:val="000000"/>
          <w:sz w:val="22"/>
          <w:szCs w:val="22"/>
        </w:rPr>
        <w:t xml:space="preserve">Sujeto Obligado </w:t>
      </w:r>
      <w:r w:rsidRPr="006E7C9C">
        <w:rPr>
          <w:rFonts w:ascii="Palatino Linotype" w:eastAsia="Palatino Linotype" w:hAnsi="Palatino Linotype" w:cs="Palatino Linotype"/>
          <w:color w:val="000000"/>
          <w:sz w:val="22"/>
          <w:szCs w:val="22"/>
        </w:rPr>
        <w:t xml:space="preserve">fue omiso en proporcionar respuesta, situación por la que se inconformó la parte </w:t>
      </w:r>
      <w:r w:rsidRPr="006E7C9C">
        <w:rPr>
          <w:rFonts w:ascii="Palatino Linotype" w:eastAsia="Palatino Linotype" w:hAnsi="Palatino Linotype" w:cs="Palatino Linotype"/>
          <w:b/>
          <w:color w:val="000000"/>
          <w:sz w:val="22"/>
          <w:szCs w:val="22"/>
        </w:rPr>
        <w:t>Recurrente</w:t>
      </w:r>
      <w:r w:rsidRPr="006E7C9C">
        <w:rPr>
          <w:rFonts w:ascii="Palatino Linotype" w:eastAsia="Palatino Linotype" w:hAnsi="Palatino Linotype" w:cs="Palatino Linotype"/>
          <w:color w:val="000000"/>
          <w:sz w:val="22"/>
          <w:szCs w:val="22"/>
        </w:rPr>
        <w:t>.</w:t>
      </w:r>
    </w:p>
    <w:p w14:paraId="0794954A" w14:textId="77777777" w:rsidR="000F41DA" w:rsidRPr="006E7C9C" w:rsidRDefault="000F41DA">
      <w:p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p>
    <w:p w14:paraId="6A2FFFBD" w14:textId="77777777" w:rsidR="000F41DA" w:rsidRPr="006E7C9C" w:rsidRDefault="0030785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En atención a ello, mediante informe justificado el </w:t>
      </w:r>
      <w:r w:rsidRPr="006E7C9C">
        <w:rPr>
          <w:rFonts w:ascii="Palatino Linotype" w:eastAsia="Palatino Linotype" w:hAnsi="Palatino Linotype" w:cs="Palatino Linotype"/>
          <w:b/>
          <w:sz w:val="22"/>
          <w:szCs w:val="22"/>
        </w:rPr>
        <w:t xml:space="preserve">Sujeto Obligado </w:t>
      </w:r>
      <w:r w:rsidRPr="006E7C9C">
        <w:rPr>
          <w:rFonts w:ascii="Palatino Linotype" w:eastAsia="Palatino Linotype" w:hAnsi="Palatino Linotype" w:cs="Palatino Linotype"/>
          <w:sz w:val="22"/>
          <w:szCs w:val="22"/>
        </w:rPr>
        <w:t xml:space="preserve">por conducto de la Sindicatura Municipal y la </w:t>
      </w:r>
      <w:proofErr w:type="gramStart"/>
      <w:r w:rsidRPr="006E7C9C">
        <w:rPr>
          <w:rFonts w:ascii="Palatino Linotype" w:eastAsia="Palatino Linotype" w:hAnsi="Palatino Linotype" w:cs="Palatino Linotype"/>
          <w:sz w:val="22"/>
          <w:szCs w:val="22"/>
        </w:rPr>
        <w:t>Secretaria</w:t>
      </w:r>
      <w:proofErr w:type="gramEnd"/>
      <w:r w:rsidRPr="006E7C9C">
        <w:rPr>
          <w:rFonts w:ascii="Palatino Linotype" w:eastAsia="Palatino Linotype" w:hAnsi="Palatino Linotype" w:cs="Palatino Linotype"/>
          <w:sz w:val="22"/>
          <w:szCs w:val="22"/>
        </w:rPr>
        <w:t xml:space="preserve"> del Ayuntamiento, quienes refirieron lo siguiente:</w:t>
      </w:r>
    </w:p>
    <w:p w14:paraId="4E72D6EB" w14:textId="77777777" w:rsidR="000F41DA" w:rsidRPr="006E7C9C" w:rsidRDefault="000F41D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6ABC65F" w14:textId="77777777" w:rsidR="000F41DA" w:rsidRPr="006E7C9C" w:rsidRDefault="00307859">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b/>
          <w:color w:val="000000"/>
          <w:sz w:val="22"/>
          <w:szCs w:val="22"/>
        </w:rPr>
        <w:t xml:space="preserve">La </w:t>
      </w:r>
      <w:r w:rsidRPr="006E7C9C">
        <w:rPr>
          <w:rFonts w:ascii="Palatino Linotype" w:eastAsia="Palatino Linotype" w:hAnsi="Palatino Linotype" w:cs="Palatino Linotype"/>
          <w:b/>
          <w:sz w:val="22"/>
          <w:szCs w:val="22"/>
        </w:rPr>
        <w:t>Síndica</w:t>
      </w:r>
      <w:r w:rsidRPr="006E7C9C">
        <w:rPr>
          <w:rFonts w:ascii="Palatino Linotype" w:eastAsia="Palatino Linotype" w:hAnsi="Palatino Linotype" w:cs="Palatino Linotype"/>
          <w:b/>
          <w:color w:val="000000"/>
          <w:sz w:val="22"/>
          <w:szCs w:val="22"/>
        </w:rPr>
        <w:t xml:space="preserve"> Municipal</w:t>
      </w:r>
      <w:r w:rsidRPr="006E7C9C">
        <w:rPr>
          <w:rFonts w:ascii="Palatino Linotype" w:eastAsia="Palatino Linotype" w:hAnsi="Palatino Linotype" w:cs="Palatino Linotype"/>
          <w:color w:val="000000"/>
          <w:sz w:val="22"/>
          <w:szCs w:val="22"/>
        </w:rPr>
        <w:t xml:space="preserve"> informó que </w:t>
      </w:r>
      <w:r w:rsidRPr="006E7C9C">
        <w:rPr>
          <w:rFonts w:ascii="Palatino Linotype" w:eastAsia="Palatino Linotype" w:hAnsi="Palatino Linotype" w:cs="Palatino Linotype"/>
          <w:b/>
          <w:color w:val="000000"/>
          <w:sz w:val="22"/>
          <w:szCs w:val="22"/>
          <w:u w:val="single"/>
        </w:rPr>
        <w:t>dejaba a disposición en consulta directa</w:t>
      </w:r>
      <w:r w:rsidRPr="006E7C9C">
        <w:rPr>
          <w:rFonts w:ascii="Palatino Linotype" w:eastAsia="Palatino Linotype" w:hAnsi="Palatino Linotype" w:cs="Palatino Linotype"/>
          <w:color w:val="000000"/>
          <w:sz w:val="22"/>
          <w:szCs w:val="22"/>
        </w:rPr>
        <w:t xml:space="preserve">, en las oficinas de Sindicatura y Catastro Municipal, la información requerida, </w:t>
      </w:r>
      <w:r w:rsidRPr="006E7C9C">
        <w:rPr>
          <w:rFonts w:ascii="Palatino Linotype" w:eastAsia="Palatino Linotype" w:hAnsi="Palatino Linotype" w:cs="Palatino Linotype"/>
          <w:b/>
          <w:color w:val="000000"/>
          <w:sz w:val="22"/>
          <w:szCs w:val="22"/>
        </w:rPr>
        <w:t>toda vez que</w:t>
      </w:r>
      <w:r w:rsidRPr="006E7C9C">
        <w:rPr>
          <w:rFonts w:ascii="Palatino Linotype" w:eastAsia="Palatino Linotype" w:hAnsi="Palatino Linotype" w:cs="Palatino Linotype"/>
          <w:color w:val="000000"/>
          <w:sz w:val="22"/>
          <w:szCs w:val="22"/>
        </w:rPr>
        <w:t xml:space="preserve"> </w:t>
      </w:r>
      <w:r w:rsidRPr="006E7C9C">
        <w:rPr>
          <w:rFonts w:ascii="Palatino Linotype" w:eastAsia="Palatino Linotype" w:hAnsi="Palatino Linotype" w:cs="Palatino Linotype"/>
          <w:b/>
          <w:color w:val="000000"/>
          <w:sz w:val="22"/>
          <w:szCs w:val="22"/>
        </w:rPr>
        <w:t>la misma sobrepasaba las capacidades técnicas, administrativas y humanas que realizan en dicha área; con fundamento en el artículo 158 de la Ley de Transparencia y Acceso a la Información Pública del Estado de México y Municipios.</w:t>
      </w:r>
    </w:p>
    <w:p w14:paraId="26E5EB8D" w14:textId="77777777" w:rsidR="000F41DA" w:rsidRPr="006E7C9C" w:rsidRDefault="000F41DA">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5D8A4D2C" w14:textId="77777777" w:rsidR="000F41DA" w:rsidRPr="006E7C9C" w:rsidRDefault="00307859">
      <w:pPr>
        <w:numPr>
          <w:ilvl w:val="0"/>
          <w:numId w:val="1"/>
        </w:num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b/>
          <w:i/>
          <w:color w:val="000000"/>
          <w:sz w:val="22"/>
          <w:szCs w:val="22"/>
        </w:rPr>
      </w:pPr>
      <w:r w:rsidRPr="006E7C9C">
        <w:rPr>
          <w:rFonts w:ascii="Palatino Linotype" w:eastAsia="Palatino Linotype" w:hAnsi="Palatino Linotype" w:cs="Palatino Linotype"/>
          <w:b/>
          <w:color w:val="000000"/>
          <w:sz w:val="22"/>
          <w:szCs w:val="22"/>
        </w:rPr>
        <w:t>La Secretaria del Ayuntamiento</w:t>
      </w:r>
      <w:r w:rsidRPr="006E7C9C">
        <w:rPr>
          <w:rFonts w:ascii="Palatino Linotype" w:eastAsia="Palatino Linotype" w:hAnsi="Palatino Linotype" w:cs="Palatino Linotype"/>
          <w:color w:val="000000"/>
          <w:sz w:val="22"/>
          <w:szCs w:val="22"/>
        </w:rPr>
        <w:t xml:space="preserve"> informó que se encuentra impedida en atender lo requerido al no disponer físicamente de los expedientes de los bienes inmuebles construidos en la administración 2022-2024, además que conforme sus atribuciones relativas al inventario de bienes inmuebles, la Secretaría del Ayuntamiento estaría en aptitud de identificar los bienes inmuebles, una vez que se realice la actualización del inventario correspondiente al primer semestre del 2025, ya que se actualiza la información cualitativa, cuantitativa  y general de cada inmueble.</w:t>
      </w:r>
    </w:p>
    <w:p w14:paraId="1DBF7FBB" w14:textId="77777777" w:rsidR="000F41DA" w:rsidRPr="006E7C9C" w:rsidRDefault="000F41DA">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5693EE3E" w14:textId="77777777" w:rsidR="000F41DA" w:rsidRPr="006E7C9C" w:rsidRDefault="000F41DA">
      <w:pPr>
        <w:spacing w:line="360" w:lineRule="auto"/>
        <w:ind w:right="49"/>
        <w:jc w:val="both"/>
        <w:rPr>
          <w:rFonts w:ascii="Palatino Linotype" w:eastAsia="Palatino Linotype" w:hAnsi="Palatino Linotype" w:cs="Palatino Linotype"/>
          <w:sz w:val="22"/>
          <w:szCs w:val="22"/>
        </w:rPr>
      </w:pPr>
    </w:p>
    <w:p w14:paraId="04279B0A" w14:textId="77777777" w:rsidR="000F41DA" w:rsidRPr="006E7C9C" w:rsidRDefault="00307859">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color w:val="000000"/>
          <w:sz w:val="22"/>
          <w:szCs w:val="22"/>
        </w:rPr>
        <w:lastRenderedPageBreak/>
        <w:t xml:space="preserve">Por su lado, la parte </w:t>
      </w:r>
      <w:r w:rsidRPr="006E7C9C">
        <w:rPr>
          <w:rFonts w:ascii="Palatino Linotype" w:eastAsia="Palatino Linotype" w:hAnsi="Palatino Linotype" w:cs="Palatino Linotype"/>
          <w:b/>
          <w:color w:val="000000"/>
          <w:sz w:val="22"/>
          <w:szCs w:val="22"/>
        </w:rPr>
        <w:t xml:space="preserve">Recurrente </w:t>
      </w:r>
      <w:r w:rsidRPr="006E7C9C">
        <w:rPr>
          <w:rFonts w:ascii="Palatino Linotype" w:eastAsia="Palatino Linotype" w:hAnsi="Palatino Linotype" w:cs="Palatino Linotype"/>
          <w:color w:val="000000"/>
          <w:sz w:val="22"/>
          <w:szCs w:val="22"/>
        </w:rPr>
        <w:t>durante el periodo de manifestaciones, hizo entrega de un documento en formato Word donde únicamente refiere que el ente público le está negando su derecho a conocer la información requerida.</w:t>
      </w:r>
    </w:p>
    <w:p w14:paraId="7E73924A"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32C021E9"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Una vez establecidas las posturas de las partes, toda vez que el requerimiento de información versa sobre información relativa a expedientes de obras pública como lo es la construcción de inmuebles propiedad municipal, resulta conveniente citar el contenido de los artículos 12.1, fracción III, 12.2., 12.4., 12.20, 12.21 y 12.42, fracción I del Libro Décimo Segundo del Código Administrativo del Estado de México, a saber:</w:t>
      </w:r>
    </w:p>
    <w:p w14:paraId="0FE1B965"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619211AF" w14:textId="77777777" w:rsidR="000F41DA" w:rsidRPr="006E7C9C" w:rsidRDefault="00307859">
      <w:pPr>
        <w:ind w:left="567" w:right="560"/>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“Artículo 12.1.- Este Libro tiene por objeto regular los actos relativos a la planeación, programación, presupuestación, adjudicación, contratación, ejecución y control de la obra pública, así como los servicios relacionados con la misma que, por sí o por conducto de terceros, realicen:</w:t>
      </w:r>
    </w:p>
    <w:p w14:paraId="3BBD570B" w14:textId="77777777" w:rsidR="000F41DA" w:rsidRPr="006E7C9C" w:rsidRDefault="00307859">
      <w:pPr>
        <w:ind w:left="567" w:right="560"/>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w:t>
      </w:r>
    </w:p>
    <w:p w14:paraId="69C10D1F" w14:textId="77777777" w:rsidR="000F41DA" w:rsidRPr="006E7C9C" w:rsidRDefault="00307859">
      <w:pPr>
        <w:ind w:left="567" w:right="560"/>
        <w:jc w:val="both"/>
        <w:rPr>
          <w:rFonts w:ascii="Palatino Linotype" w:eastAsia="Palatino Linotype" w:hAnsi="Palatino Linotype" w:cs="Palatino Linotype"/>
          <w:b/>
          <w:i/>
          <w:sz w:val="22"/>
          <w:szCs w:val="22"/>
        </w:rPr>
      </w:pPr>
      <w:r w:rsidRPr="006E7C9C">
        <w:rPr>
          <w:rFonts w:ascii="Palatino Linotype" w:eastAsia="Palatino Linotype" w:hAnsi="Palatino Linotype" w:cs="Palatino Linotype"/>
          <w:b/>
          <w:i/>
          <w:sz w:val="22"/>
          <w:szCs w:val="22"/>
        </w:rPr>
        <w:t>III. Los ayuntamientos de los municipios del Estado;</w:t>
      </w:r>
    </w:p>
    <w:p w14:paraId="2E214D15" w14:textId="77777777" w:rsidR="000F41DA" w:rsidRPr="006E7C9C" w:rsidRDefault="00307859">
      <w:pPr>
        <w:ind w:left="567" w:right="560"/>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w:t>
      </w:r>
    </w:p>
    <w:p w14:paraId="4E96EAE8" w14:textId="77777777" w:rsidR="000F41DA" w:rsidRPr="006E7C9C" w:rsidRDefault="000F41DA">
      <w:pPr>
        <w:ind w:left="567" w:right="560"/>
        <w:jc w:val="both"/>
        <w:rPr>
          <w:rFonts w:ascii="Palatino Linotype" w:eastAsia="Palatino Linotype" w:hAnsi="Palatino Linotype" w:cs="Palatino Linotype"/>
          <w:i/>
          <w:sz w:val="22"/>
          <w:szCs w:val="22"/>
        </w:rPr>
      </w:pPr>
    </w:p>
    <w:p w14:paraId="0EBE9CAD" w14:textId="77777777" w:rsidR="000F41DA" w:rsidRPr="006E7C9C" w:rsidRDefault="00307859">
      <w:pPr>
        <w:ind w:left="567" w:right="560"/>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“Artículo 12.2.- Las disposiciones de este Libro tienen como finalidad asegurar al Gobierno del Estado y a los municipios, las mejores condiciones disponibles en cuanto a precio, calidad, financiamiento, oportunidad y demás circunstancias pertinentes, en la contratación de la obra pública y servicios relacionados con la misma, en un marco de legalidad y transparencia.”</w:t>
      </w:r>
    </w:p>
    <w:p w14:paraId="418D5CE2" w14:textId="77777777" w:rsidR="000F41DA" w:rsidRPr="006E7C9C" w:rsidRDefault="000F41DA">
      <w:pPr>
        <w:ind w:left="567" w:right="560"/>
        <w:jc w:val="both"/>
        <w:rPr>
          <w:rFonts w:ascii="Palatino Linotype" w:eastAsia="Palatino Linotype" w:hAnsi="Palatino Linotype" w:cs="Palatino Linotype"/>
          <w:i/>
          <w:sz w:val="22"/>
          <w:szCs w:val="22"/>
        </w:rPr>
      </w:pPr>
    </w:p>
    <w:p w14:paraId="6731213E" w14:textId="77777777" w:rsidR="000F41DA" w:rsidRPr="006E7C9C" w:rsidRDefault="00307859">
      <w:pPr>
        <w:ind w:left="567" w:right="560"/>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 xml:space="preserve">“Artículo 12.4.- </w:t>
      </w:r>
      <w:r w:rsidRPr="006E7C9C">
        <w:rPr>
          <w:rFonts w:ascii="Palatino Linotype" w:eastAsia="Palatino Linotype" w:hAnsi="Palatino Linotype" w:cs="Palatino Linotype"/>
          <w:b/>
          <w:i/>
          <w:sz w:val="22"/>
          <w:szCs w:val="22"/>
        </w:rPr>
        <w:t xml:space="preserve">Se considera obra pública todo trabajo que tenga por objeto principal construir, </w:t>
      </w:r>
      <w:r w:rsidRPr="006E7C9C">
        <w:rPr>
          <w:rFonts w:ascii="Palatino Linotype" w:eastAsia="Palatino Linotype" w:hAnsi="Palatino Linotype" w:cs="Palatino Linotype"/>
          <w:i/>
          <w:sz w:val="22"/>
          <w:szCs w:val="22"/>
        </w:rPr>
        <w:t>instalar, ampliar, adecuar, remodelar, restaurar, conservar, mantener, modificar o demoler</w:t>
      </w:r>
      <w:r w:rsidRPr="006E7C9C">
        <w:rPr>
          <w:rFonts w:ascii="Palatino Linotype" w:eastAsia="Palatino Linotype" w:hAnsi="Palatino Linotype" w:cs="Palatino Linotype"/>
          <w:b/>
          <w:i/>
          <w:sz w:val="22"/>
          <w:szCs w:val="22"/>
        </w:rPr>
        <w:t xml:space="preserve"> bienes inmuebles propiedad </w:t>
      </w:r>
      <w:r w:rsidRPr="006E7C9C">
        <w:rPr>
          <w:rFonts w:ascii="Palatino Linotype" w:eastAsia="Palatino Linotype" w:hAnsi="Palatino Linotype" w:cs="Palatino Linotype"/>
          <w:i/>
          <w:sz w:val="22"/>
          <w:szCs w:val="22"/>
        </w:rPr>
        <w:t xml:space="preserve">del Estado, de sus dependencias y entidades </w:t>
      </w:r>
      <w:r w:rsidRPr="006E7C9C">
        <w:rPr>
          <w:rFonts w:ascii="Palatino Linotype" w:eastAsia="Palatino Linotype" w:hAnsi="Palatino Linotype" w:cs="Palatino Linotype"/>
          <w:b/>
          <w:i/>
          <w:sz w:val="22"/>
          <w:szCs w:val="22"/>
          <w:u w:val="single"/>
        </w:rPr>
        <w:t>y de los municipios</w:t>
      </w:r>
      <w:r w:rsidRPr="006E7C9C">
        <w:rPr>
          <w:rFonts w:ascii="Palatino Linotype" w:eastAsia="Palatino Linotype" w:hAnsi="Palatino Linotype" w:cs="Palatino Linotype"/>
          <w:i/>
          <w:sz w:val="22"/>
          <w:szCs w:val="22"/>
        </w:rPr>
        <w:t xml:space="preserve"> y sus organismos con cargo a recursos públicos estatales o municipales. </w:t>
      </w:r>
    </w:p>
    <w:p w14:paraId="62D52AE0" w14:textId="77777777" w:rsidR="000F41DA" w:rsidRPr="006E7C9C" w:rsidRDefault="000F41DA">
      <w:pPr>
        <w:ind w:left="567" w:right="560"/>
        <w:jc w:val="both"/>
        <w:rPr>
          <w:rFonts w:ascii="Palatino Linotype" w:eastAsia="Palatino Linotype" w:hAnsi="Palatino Linotype" w:cs="Palatino Linotype"/>
          <w:i/>
          <w:sz w:val="22"/>
          <w:szCs w:val="22"/>
        </w:rPr>
      </w:pPr>
    </w:p>
    <w:p w14:paraId="26DACE09" w14:textId="77777777" w:rsidR="000F41DA" w:rsidRPr="006E7C9C" w:rsidRDefault="00307859">
      <w:pPr>
        <w:ind w:left="567" w:right="560"/>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w:t>
      </w:r>
    </w:p>
    <w:p w14:paraId="331EF002" w14:textId="77777777" w:rsidR="000F41DA" w:rsidRPr="006E7C9C" w:rsidRDefault="000F41DA">
      <w:pPr>
        <w:ind w:left="567" w:right="560"/>
        <w:jc w:val="both"/>
        <w:rPr>
          <w:rFonts w:ascii="Palatino Linotype" w:eastAsia="Palatino Linotype" w:hAnsi="Palatino Linotype" w:cs="Palatino Linotype"/>
          <w:i/>
          <w:sz w:val="22"/>
          <w:szCs w:val="22"/>
        </w:rPr>
      </w:pPr>
    </w:p>
    <w:p w14:paraId="44EA542B" w14:textId="77777777" w:rsidR="000F41DA" w:rsidRPr="006E7C9C" w:rsidRDefault="00307859">
      <w:pPr>
        <w:ind w:left="567" w:right="560"/>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 xml:space="preserve">“Artículo 12.20.- </w:t>
      </w:r>
      <w:r w:rsidRPr="006E7C9C">
        <w:rPr>
          <w:rFonts w:ascii="Palatino Linotype" w:eastAsia="Palatino Linotype" w:hAnsi="Palatino Linotype" w:cs="Palatino Linotype"/>
          <w:b/>
          <w:i/>
          <w:sz w:val="22"/>
          <w:szCs w:val="22"/>
        </w:rPr>
        <w:t>Los contratos a que se refiere este Libro, se adjudicarán a través de licitaciones públicas, mediante convocatoria pública.”</w:t>
      </w:r>
      <w:r w:rsidRPr="006E7C9C">
        <w:rPr>
          <w:rFonts w:ascii="Palatino Linotype" w:eastAsia="Palatino Linotype" w:hAnsi="Palatino Linotype" w:cs="Palatino Linotype"/>
          <w:i/>
          <w:sz w:val="22"/>
          <w:szCs w:val="22"/>
        </w:rPr>
        <w:t xml:space="preserve"> </w:t>
      </w:r>
    </w:p>
    <w:p w14:paraId="6CABCE7C" w14:textId="77777777" w:rsidR="000F41DA" w:rsidRPr="006E7C9C" w:rsidRDefault="000F41DA">
      <w:pPr>
        <w:ind w:left="567" w:right="560"/>
        <w:jc w:val="both"/>
        <w:rPr>
          <w:rFonts w:ascii="Palatino Linotype" w:eastAsia="Palatino Linotype" w:hAnsi="Palatino Linotype" w:cs="Palatino Linotype"/>
          <w:i/>
          <w:sz w:val="22"/>
          <w:szCs w:val="22"/>
        </w:rPr>
      </w:pPr>
    </w:p>
    <w:p w14:paraId="161D5539" w14:textId="77777777" w:rsidR="000F41DA" w:rsidRPr="006E7C9C" w:rsidRDefault="00307859">
      <w:pPr>
        <w:ind w:left="567" w:right="560"/>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lastRenderedPageBreak/>
        <w:t xml:space="preserve">“Artículo 12.21.- Las dependencias, entidades y ayuntamientos podrán adjudicar contratos para la ejecución de obra pública o servicios relacionados con la misma mediante las excepciones al procedimiento de licitación siguientes: </w:t>
      </w:r>
    </w:p>
    <w:p w14:paraId="7E5B2E04" w14:textId="77777777" w:rsidR="000F41DA" w:rsidRPr="006E7C9C" w:rsidRDefault="00307859">
      <w:pPr>
        <w:ind w:left="567" w:right="560"/>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 xml:space="preserve">I. Invitación restringida; </w:t>
      </w:r>
    </w:p>
    <w:p w14:paraId="0B014625" w14:textId="77777777" w:rsidR="000F41DA" w:rsidRPr="006E7C9C" w:rsidRDefault="00307859">
      <w:pPr>
        <w:ind w:left="567" w:right="560"/>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II. Adjudicación directa.”</w:t>
      </w:r>
    </w:p>
    <w:p w14:paraId="4AECA221" w14:textId="77777777" w:rsidR="000F41DA" w:rsidRPr="006E7C9C" w:rsidRDefault="000F41DA">
      <w:pPr>
        <w:ind w:left="567" w:right="560"/>
        <w:jc w:val="both"/>
        <w:rPr>
          <w:rFonts w:ascii="Palatino Linotype" w:eastAsia="Palatino Linotype" w:hAnsi="Palatino Linotype" w:cs="Palatino Linotype"/>
          <w:i/>
          <w:sz w:val="22"/>
          <w:szCs w:val="22"/>
        </w:rPr>
      </w:pPr>
    </w:p>
    <w:p w14:paraId="731497AA" w14:textId="77777777" w:rsidR="000F41DA" w:rsidRPr="006E7C9C" w:rsidRDefault="00307859">
      <w:pPr>
        <w:ind w:left="567" w:right="560"/>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 xml:space="preserve">“Artículo 12.42.- Los contratos de obra pública o de servicios relacionados con la misma, podrán ser de tres tipos: </w:t>
      </w:r>
    </w:p>
    <w:p w14:paraId="780B4021" w14:textId="77777777" w:rsidR="000F41DA" w:rsidRPr="006E7C9C" w:rsidRDefault="000F41DA">
      <w:pPr>
        <w:ind w:left="567" w:right="560"/>
        <w:jc w:val="both"/>
        <w:rPr>
          <w:rFonts w:ascii="Palatino Linotype" w:eastAsia="Palatino Linotype" w:hAnsi="Palatino Linotype" w:cs="Palatino Linotype"/>
          <w:i/>
          <w:sz w:val="22"/>
          <w:szCs w:val="22"/>
        </w:rPr>
      </w:pPr>
    </w:p>
    <w:p w14:paraId="62A81711" w14:textId="77777777" w:rsidR="000F41DA" w:rsidRPr="006E7C9C" w:rsidRDefault="00307859">
      <w:pPr>
        <w:ind w:left="567" w:right="560"/>
        <w:jc w:val="both"/>
        <w:rPr>
          <w:rFonts w:ascii="Palatino Linotype" w:eastAsia="Palatino Linotype" w:hAnsi="Palatino Linotype" w:cs="Palatino Linotype"/>
          <w:b/>
          <w:i/>
          <w:sz w:val="22"/>
          <w:szCs w:val="22"/>
          <w:u w:val="single"/>
        </w:rPr>
      </w:pPr>
      <w:r w:rsidRPr="006E7C9C">
        <w:rPr>
          <w:rFonts w:ascii="Palatino Linotype" w:eastAsia="Palatino Linotype" w:hAnsi="Palatino Linotype" w:cs="Palatino Linotype"/>
          <w:b/>
          <w:i/>
          <w:sz w:val="22"/>
          <w:szCs w:val="22"/>
          <w:u w:val="single"/>
        </w:rPr>
        <w:t>I. Sobre la base de precios unitarios, en cuyo caso el pago que deba cubrirse al contratista se hará por unidad de concepto de trabajo terminado;</w:t>
      </w:r>
    </w:p>
    <w:p w14:paraId="6589C25D" w14:textId="77777777" w:rsidR="000F41DA" w:rsidRPr="006E7C9C" w:rsidRDefault="00307859">
      <w:pPr>
        <w:ind w:left="567" w:right="560"/>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w:t>
      </w:r>
    </w:p>
    <w:p w14:paraId="70F245CB" w14:textId="77777777" w:rsidR="000F41DA" w:rsidRPr="006E7C9C" w:rsidRDefault="00307859">
      <w:pPr>
        <w:ind w:left="567" w:right="560"/>
        <w:jc w:val="right"/>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(Énfasis añadido)</w:t>
      </w:r>
    </w:p>
    <w:p w14:paraId="196C7F0D"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7252C466"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De los preceptos anteriores, se advierte que el Código de Procedimientos Administrativos del Estado de México, dispone que es considerada como </w:t>
      </w:r>
      <w:r w:rsidRPr="006E7C9C">
        <w:rPr>
          <w:rFonts w:ascii="Palatino Linotype" w:eastAsia="Palatino Linotype" w:hAnsi="Palatino Linotype" w:cs="Palatino Linotype"/>
          <w:b/>
          <w:sz w:val="22"/>
          <w:szCs w:val="22"/>
          <w:u w:val="single"/>
        </w:rPr>
        <w:t>obra pública</w:t>
      </w:r>
      <w:r w:rsidRPr="006E7C9C">
        <w:rPr>
          <w:rFonts w:ascii="Palatino Linotype" w:eastAsia="Palatino Linotype" w:hAnsi="Palatino Linotype" w:cs="Palatino Linotype"/>
          <w:sz w:val="22"/>
          <w:szCs w:val="22"/>
        </w:rPr>
        <w:t xml:space="preserve">, todo trabajo que tenga por objeto principal </w:t>
      </w:r>
      <w:r w:rsidRPr="006E7C9C">
        <w:rPr>
          <w:rFonts w:ascii="Palatino Linotype" w:eastAsia="Palatino Linotype" w:hAnsi="Palatino Linotype" w:cs="Palatino Linotype"/>
          <w:b/>
          <w:sz w:val="22"/>
          <w:szCs w:val="22"/>
          <w:u w:val="single"/>
        </w:rPr>
        <w:t>construir,</w:t>
      </w:r>
      <w:r w:rsidRPr="006E7C9C">
        <w:rPr>
          <w:rFonts w:ascii="Palatino Linotype" w:eastAsia="Palatino Linotype" w:hAnsi="Palatino Linotype" w:cs="Palatino Linotype"/>
          <w:sz w:val="22"/>
          <w:szCs w:val="22"/>
        </w:rPr>
        <w:t xml:space="preserve"> instalar, ampliar, adecuar, remodelar, restaurar, conservar, mantener, modificar o demoler </w:t>
      </w:r>
      <w:r w:rsidRPr="006E7C9C">
        <w:rPr>
          <w:rFonts w:ascii="Palatino Linotype" w:eastAsia="Palatino Linotype" w:hAnsi="Palatino Linotype" w:cs="Palatino Linotype"/>
          <w:b/>
          <w:sz w:val="22"/>
          <w:szCs w:val="22"/>
        </w:rPr>
        <w:t>bienes inmuebles propiedad</w:t>
      </w:r>
      <w:r w:rsidRPr="006E7C9C">
        <w:rPr>
          <w:rFonts w:ascii="Palatino Linotype" w:eastAsia="Palatino Linotype" w:hAnsi="Palatino Linotype" w:cs="Palatino Linotype"/>
          <w:sz w:val="22"/>
          <w:szCs w:val="22"/>
        </w:rPr>
        <w:t xml:space="preserve">, entre otros, </w:t>
      </w:r>
      <w:r w:rsidRPr="006E7C9C">
        <w:rPr>
          <w:rFonts w:ascii="Palatino Linotype" w:eastAsia="Palatino Linotype" w:hAnsi="Palatino Linotype" w:cs="Palatino Linotype"/>
          <w:b/>
          <w:sz w:val="22"/>
          <w:szCs w:val="22"/>
        </w:rPr>
        <w:t>de los municipios</w:t>
      </w:r>
      <w:r w:rsidRPr="006E7C9C">
        <w:rPr>
          <w:rFonts w:ascii="Palatino Linotype" w:eastAsia="Palatino Linotype" w:hAnsi="Palatino Linotype" w:cs="Palatino Linotype"/>
          <w:sz w:val="22"/>
          <w:szCs w:val="22"/>
        </w:rPr>
        <w:t>.</w:t>
      </w:r>
    </w:p>
    <w:p w14:paraId="6C458379"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41D1B410"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Consecuentemente, las contrataciones de obra pública pueden llevarse a cabo, mediante procedimientos de adquisición, entre los cuales se encuentran </w:t>
      </w:r>
      <w:r w:rsidRPr="006E7C9C">
        <w:rPr>
          <w:rFonts w:ascii="Palatino Linotype" w:eastAsia="Palatino Linotype" w:hAnsi="Palatino Linotype" w:cs="Palatino Linotype"/>
          <w:b/>
          <w:sz w:val="22"/>
          <w:szCs w:val="22"/>
          <w:u w:val="single"/>
        </w:rPr>
        <w:t xml:space="preserve">las licitaciones públicas, invitación restringida y adjudicación directa, </w:t>
      </w:r>
      <w:r w:rsidRPr="006E7C9C">
        <w:rPr>
          <w:rFonts w:ascii="Palatino Linotype" w:eastAsia="Palatino Linotype" w:hAnsi="Palatino Linotype" w:cs="Palatino Linotype"/>
          <w:sz w:val="22"/>
          <w:szCs w:val="22"/>
          <w:u w:val="single"/>
        </w:rPr>
        <w:t>por la contratación de obra pública.</w:t>
      </w:r>
    </w:p>
    <w:p w14:paraId="24F5B470" w14:textId="77777777" w:rsidR="000F41DA" w:rsidRPr="006E7C9C" w:rsidRDefault="000F41DA">
      <w:pPr>
        <w:spacing w:line="360" w:lineRule="auto"/>
        <w:ind w:right="49"/>
        <w:jc w:val="both"/>
        <w:rPr>
          <w:rFonts w:ascii="Palatino Linotype" w:eastAsia="Palatino Linotype" w:hAnsi="Palatino Linotype" w:cs="Palatino Linotype"/>
          <w:sz w:val="22"/>
          <w:szCs w:val="22"/>
        </w:rPr>
      </w:pPr>
    </w:p>
    <w:p w14:paraId="0117F260" w14:textId="77777777" w:rsidR="000F41DA" w:rsidRPr="006E7C9C" w:rsidRDefault="00307859">
      <w:pPr>
        <w:spacing w:line="360" w:lineRule="auto"/>
        <w:ind w:right="49"/>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Respecto al procedimiento de </w:t>
      </w:r>
      <w:r w:rsidRPr="006E7C9C">
        <w:rPr>
          <w:rFonts w:ascii="Palatino Linotype" w:eastAsia="Palatino Linotype" w:hAnsi="Palatino Linotype" w:cs="Palatino Linotype"/>
          <w:b/>
          <w:sz w:val="22"/>
          <w:szCs w:val="22"/>
        </w:rPr>
        <w:t>licitación pública</w:t>
      </w:r>
      <w:r w:rsidRPr="006E7C9C">
        <w:rPr>
          <w:rFonts w:ascii="Palatino Linotype" w:eastAsia="Palatino Linotype" w:hAnsi="Palatino Linotype" w:cs="Palatino Linotype"/>
          <w:sz w:val="22"/>
          <w:szCs w:val="22"/>
        </w:rPr>
        <w:t xml:space="preserve">, es de indicar que constituye un procedimiento de contratación en </w:t>
      </w:r>
      <w:proofErr w:type="gramStart"/>
      <w:r w:rsidRPr="006E7C9C">
        <w:rPr>
          <w:rFonts w:ascii="Palatino Linotype" w:eastAsia="Palatino Linotype" w:hAnsi="Palatino Linotype" w:cs="Palatino Linotype"/>
          <w:sz w:val="22"/>
          <w:szCs w:val="22"/>
        </w:rPr>
        <w:t>que</w:t>
      </w:r>
      <w:proofErr w:type="gramEnd"/>
      <w:r w:rsidRPr="006E7C9C">
        <w:rPr>
          <w:rFonts w:ascii="Palatino Linotype" w:eastAsia="Palatino Linotype" w:hAnsi="Palatino Linotype" w:cs="Palatino Linotype"/>
          <w:sz w:val="22"/>
          <w:szCs w:val="22"/>
        </w:rPr>
        <w:t xml:space="preserve"> a través de una declaración unilateral de voluntad contenida en una convocatoria pública, el ente público, se obliga a celebrar un contrato para la adquisición del desarrollo de una obra pública, con aquél interesado que cumpliendo determinados requisitos prefijados en la convocatoria por el ente público de que se trate, ofrezca las mejores condiciones de contratación. </w:t>
      </w:r>
    </w:p>
    <w:p w14:paraId="0EB9FD82" w14:textId="77777777" w:rsidR="000F41DA" w:rsidRPr="006E7C9C" w:rsidRDefault="000F41DA">
      <w:pPr>
        <w:spacing w:line="360" w:lineRule="auto"/>
        <w:ind w:right="49"/>
        <w:jc w:val="both"/>
        <w:rPr>
          <w:rFonts w:ascii="Palatino Linotype" w:eastAsia="Palatino Linotype" w:hAnsi="Palatino Linotype" w:cs="Palatino Linotype"/>
          <w:sz w:val="22"/>
          <w:szCs w:val="22"/>
        </w:rPr>
      </w:pPr>
    </w:p>
    <w:p w14:paraId="103F1349" w14:textId="77777777" w:rsidR="000F41DA" w:rsidRPr="006E7C9C" w:rsidRDefault="00307859">
      <w:pPr>
        <w:spacing w:line="360" w:lineRule="auto"/>
        <w:ind w:right="49"/>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lastRenderedPageBreak/>
        <w:t xml:space="preserve">En cuando hace a la </w:t>
      </w:r>
      <w:r w:rsidRPr="006E7C9C">
        <w:rPr>
          <w:rFonts w:ascii="Palatino Linotype" w:eastAsia="Palatino Linotype" w:hAnsi="Palatino Linotype" w:cs="Palatino Linotype"/>
          <w:b/>
          <w:sz w:val="22"/>
          <w:szCs w:val="22"/>
        </w:rPr>
        <w:t>adjudicación directa</w:t>
      </w:r>
      <w:r w:rsidRPr="006E7C9C">
        <w:rPr>
          <w:rFonts w:ascii="Palatino Linotype" w:eastAsia="Palatino Linotype" w:hAnsi="Palatino Linotype" w:cs="Palatino Linotype"/>
          <w:sz w:val="22"/>
          <w:szCs w:val="22"/>
        </w:rPr>
        <w:t xml:space="preserve">, es un procedimiento que se realiza sin puesta en concurrencia y, por ende, sin que exista competencia, adjudicándose el contrato a un proveedor que ha sido preseleccionado para tales efectos por la dependencia o entidad. </w:t>
      </w:r>
    </w:p>
    <w:p w14:paraId="5ED39931" w14:textId="77777777" w:rsidR="000F41DA" w:rsidRPr="006E7C9C" w:rsidRDefault="000F41DA">
      <w:pPr>
        <w:spacing w:line="360" w:lineRule="auto"/>
        <w:ind w:right="49"/>
        <w:jc w:val="both"/>
        <w:rPr>
          <w:rFonts w:ascii="Palatino Linotype" w:eastAsia="Palatino Linotype" w:hAnsi="Palatino Linotype" w:cs="Palatino Linotype"/>
          <w:sz w:val="22"/>
          <w:szCs w:val="22"/>
        </w:rPr>
      </w:pPr>
    </w:p>
    <w:p w14:paraId="76A8E1CC" w14:textId="77777777" w:rsidR="000F41DA" w:rsidRPr="006E7C9C" w:rsidRDefault="00307859">
      <w:pPr>
        <w:spacing w:line="360" w:lineRule="auto"/>
        <w:ind w:right="49"/>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Por último, respecto a la </w:t>
      </w:r>
      <w:r w:rsidRPr="006E7C9C">
        <w:rPr>
          <w:rFonts w:ascii="Palatino Linotype" w:eastAsia="Palatino Linotype" w:hAnsi="Palatino Linotype" w:cs="Palatino Linotype"/>
          <w:b/>
          <w:sz w:val="22"/>
          <w:szCs w:val="22"/>
        </w:rPr>
        <w:t xml:space="preserve">invitación restringida </w:t>
      </w:r>
      <w:r w:rsidRPr="006E7C9C">
        <w:rPr>
          <w:rFonts w:ascii="Palatino Linotype" w:eastAsia="Palatino Linotype" w:hAnsi="Palatino Linotype" w:cs="Palatino Linotype"/>
          <w:sz w:val="22"/>
          <w:szCs w:val="22"/>
        </w:rPr>
        <w:t>precisa que es un procedimiento de excepción a la licitación pública que permite al ente público, en forma discrecional, realizar un procedimiento para adquirir, arrendar o contratar, invitando a por lo menos tres oferentes a presentar propuestas.</w:t>
      </w:r>
    </w:p>
    <w:p w14:paraId="47EB5455" w14:textId="77777777" w:rsidR="000F41DA" w:rsidRPr="006E7C9C" w:rsidRDefault="000F41DA">
      <w:pPr>
        <w:spacing w:line="276" w:lineRule="auto"/>
        <w:ind w:left="567" w:right="616"/>
        <w:jc w:val="both"/>
        <w:rPr>
          <w:rFonts w:ascii="Palatino Linotype" w:eastAsia="Palatino Linotype" w:hAnsi="Palatino Linotype" w:cs="Palatino Linotype"/>
          <w:i/>
          <w:sz w:val="22"/>
          <w:szCs w:val="22"/>
        </w:rPr>
      </w:pPr>
    </w:p>
    <w:p w14:paraId="2A0F1939"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Por otro lado, no resulta óbice mencionar que </w:t>
      </w:r>
      <w:r w:rsidRPr="006E7C9C">
        <w:rPr>
          <w:rFonts w:ascii="Palatino Linotype" w:eastAsia="Palatino Linotype" w:hAnsi="Palatino Linotype" w:cs="Palatino Linotype"/>
          <w:b/>
          <w:sz w:val="22"/>
          <w:szCs w:val="22"/>
          <w:u w:val="single"/>
        </w:rPr>
        <w:t>tratándose de una obra pública</w:t>
      </w:r>
      <w:r w:rsidRPr="006E7C9C">
        <w:rPr>
          <w:rFonts w:ascii="Palatino Linotype" w:eastAsia="Palatino Linotype" w:hAnsi="Palatino Linotype" w:cs="Palatino Linotype"/>
          <w:sz w:val="22"/>
          <w:szCs w:val="22"/>
        </w:rPr>
        <w:t xml:space="preserve">, las dependencias, entidades, </w:t>
      </w:r>
      <w:r w:rsidRPr="006E7C9C">
        <w:rPr>
          <w:rFonts w:ascii="Palatino Linotype" w:eastAsia="Palatino Linotype" w:hAnsi="Palatino Linotype" w:cs="Palatino Linotype"/>
          <w:b/>
          <w:sz w:val="22"/>
          <w:szCs w:val="22"/>
          <w:u w:val="single"/>
        </w:rPr>
        <w:t>ayuntamientos</w:t>
      </w:r>
      <w:r w:rsidRPr="006E7C9C">
        <w:rPr>
          <w:rFonts w:ascii="Palatino Linotype" w:eastAsia="Palatino Linotype" w:hAnsi="Palatino Linotype" w:cs="Palatino Linotype"/>
          <w:sz w:val="22"/>
          <w:szCs w:val="22"/>
        </w:rPr>
        <w:t xml:space="preserve">, entre otros, </w:t>
      </w:r>
      <w:r w:rsidRPr="006E7C9C">
        <w:rPr>
          <w:rFonts w:ascii="Palatino Linotype" w:eastAsia="Palatino Linotype" w:hAnsi="Palatino Linotype" w:cs="Palatino Linotype"/>
          <w:b/>
          <w:sz w:val="22"/>
          <w:szCs w:val="22"/>
          <w:u w:val="single"/>
        </w:rPr>
        <w:t>se encuentran constreñidos a acatar el Acuerdo</w:t>
      </w:r>
      <w:r w:rsidRPr="006E7C9C">
        <w:rPr>
          <w:rFonts w:ascii="Palatino Linotype" w:eastAsia="Palatino Linotype" w:hAnsi="Palatino Linotype" w:cs="Palatino Linotype"/>
          <w:sz w:val="22"/>
          <w:szCs w:val="22"/>
        </w:rPr>
        <w:t xml:space="preserve"> del entonces Secretario de Infraestructura </w:t>
      </w:r>
      <w:r w:rsidRPr="006E7C9C">
        <w:rPr>
          <w:rFonts w:ascii="Palatino Linotype" w:eastAsia="Palatino Linotype" w:hAnsi="Palatino Linotype" w:cs="Palatino Linotype"/>
          <w:b/>
          <w:sz w:val="22"/>
          <w:szCs w:val="22"/>
          <w:u w:val="single"/>
        </w:rPr>
        <w:t>por el que se establece el Índice de Expediente Único de Obra Pública</w:t>
      </w:r>
      <w:r w:rsidRPr="006E7C9C">
        <w:rPr>
          <w:rFonts w:ascii="Palatino Linotype" w:eastAsia="Palatino Linotype" w:hAnsi="Palatino Linotype" w:cs="Palatino Linotype"/>
          <w:sz w:val="22"/>
          <w:szCs w:val="22"/>
        </w:rPr>
        <w:t xml:space="preserve"> e Instructivos de Llenado en las modalidades de adjudicación directa, invitación restringida y licitación pública, publicado el dos de diciembre de dos mil dieciséis en el Periódico Oficial "Gaceta del Gobierno" (consultable en el siguiente enlace: </w:t>
      </w:r>
      <w:hyperlink r:id="rId9">
        <w:r w:rsidRPr="006E7C9C">
          <w:rPr>
            <w:rFonts w:ascii="Palatino Linotype" w:eastAsia="Palatino Linotype" w:hAnsi="Palatino Linotype" w:cs="Palatino Linotype"/>
            <w:color w:val="0000FF"/>
            <w:sz w:val="22"/>
            <w:szCs w:val="22"/>
            <w:u w:val="single"/>
          </w:rPr>
          <w:t>https://legislacion.edomex.gob.mx/sites/legislacion.edomex.gob.mx/files/files/pdf/gct/2016/dic021.pdf</w:t>
        </w:r>
      </w:hyperlink>
      <w:r w:rsidRPr="006E7C9C">
        <w:rPr>
          <w:rFonts w:ascii="Palatino Linotype" w:eastAsia="Palatino Linotype" w:hAnsi="Palatino Linotype" w:cs="Palatino Linotype"/>
          <w:sz w:val="22"/>
          <w:szCs w:val="22"/>
        </w:rPr>
        <w:t xml:space="preserve"> ).</w:t>
      </w:r>
    </w:p>
    <w:p w14:paraId="2047591B"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6C321987"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Acuerdo el indicado, que establece los documentos que deben integrar el expediente único de obra pública, atendiendo el procedimiento de adquisición que se trate.</w:t>
      </w:r>
    </w:p>
    <w:p w14:paraId="590A3D23"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78D85389"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Como referencia de lo anterior, se trae a contexto la documentación que debe integrar el expediente único de obra pública, respecto el procedimiento de licitación pública:</w:t>
      </w:r>
    </w:p>
    <w:p w14:paraId="1E099739" w14:textId="77777777" w:rsidR="000F41DA" w:rsidRPr="006E7C9C" w:rsidRDefault="0030785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color w:val="000000"/>
          <w:sz w:val="22"/>
          <w:szCs w:val="22"/>
        </w:rPr>
        <w:t xml:space="preserve">Expediente técnico. </w:t>
      </w:r>
    </w:p>
    <w:p w14:paraId="70FB2146" w14:textId="77777777" w:rsidR="000F41DA" w:rsidRPr="006E7C9C" w:rsidRDefault="0030785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color w:val="000000"/>
          <w:sz w:val="22"/>
          <w:szCs w:val="22"/>
        </w:rPr>
        <w:t xml:space="preserve">Proyecto ejecutivo. </w:t>
      </w:r>
    </w:p>
    <w:p w14:paraId="6D3863C7" w14:textId="77777777" w:rsidR="000F41DA" w:rsidRPr="006E7C9C" w:rsidRDefault="0030785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color w:val="000000"/>
          <w:sz w:val="22"/>
          <w:szCs w:val="22"/>
        </w:rPr>
        <w:t xml:space="preserve">Presupuesto base. </w:t>
      </w:r>
    </w:p>
    <w:p w14:paraId="2758B21F" w14:textId="77777777" w:rsidR="000F41DA" w:rsidRPr="006E7C9C" w:rsidRDefault="0030785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color w:val="000000"/>
          <w:sz w:val="22"/>
          <w:szCs w:val="22"/>
        </w:rPr>
        <w:lastRenderedPageBreak/>
        <w:t xml:space="preserve">Oficio de autorización de recursos. </w:t>
      </w:r>
    </w:p>
    <w:p w14:paraId="10B6073D" w14:textId="77777777" w:rsidR="000F41DA" w:rsidRPr="006E7C9C" w:rsidRDefault="0030785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color w:val="000000"/>
          <w:sz w:val="22"/>
          <w:szCs w:val="22"/>
        </w:rPr>
        <w:t xml:space="preserve">Convocatoria pública u oficio de invitación a participar. </w:t>
      </w:r>
    </w:p>
    <w:p w14:paraId="32405693" w14:textId="77777777" w:rsidR="000F41DA" w:rsidRPr="006E7C9C" w:rsidRDefault="0030785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color w:val="000000"/>
          <w:sz w:val="22"/>
          <w:szCs w:val="22"/>
        </w:rPr>
        <w:t xml:space="preserve">Bases de concurso y en su caso términos de referencia. </w:t>
      </w:r>
    </w:p>
    <w:p w14:paraId="69460DB5" w14:textId="77777777" w:rsidR="000F41DA" w:rsidRPr="006E7C9C" w:rsidRDefault="0030785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color w:val="000000"/>
          <w:sz w:val="22"/>
          <w:szCs w:val="22"/>
        </w:rPr>
        <w:t xml:space="preserve">Recibo de pago de bases de concurso. </w:t>
      </w:r>
    </w:p>
    <w:p w14:paraId="3F88BD75" w14:textId="77777777" w:rsidR="000F41DA" w:rsidRPr="006E7C9C" w:rsidRDefault="0030785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color w:val="000000"/>
          <w:sz w:val="22"/>
          <w:szCs w:val="22"/>
        </w:rPr>
        <w:t xml:space="preserve">Invitación a instancias internas y externas al (los) acto (s) de concurso. </w:t>
      </w:r>
    </w:p>
    <w:p w14:paraId="7BD91023" w14:textId="77777777" w:rsidR="000F41DA" w:rsidRPr="006E7C9C" w:rsidRDefault="0030785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color w:val="000000"/>
          <w:sz w:val="22"/>
          <w:szCs w:val="22"/>
        </w:rPr>
        <w:t xml:space="preserve">Acta de recepción y apertura de propuesta. </w:t>
      </w:r>
    </w:p>
    <w:p w14:paraId="514CF85D" w14:textId="77777777" w:rsidR="000F41DA" w:rsidRPr="006E7C9C" w:rsidRDefault="0030785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color w:val="000000"/>
          <w:sz w:val="22"/>
          <w:szCs w:val="22"/>
        </w:rPr>
        <w:t xml:space="preserve">Evaluación de propuestas, dictamen y acta de fallo. </w:t>
      </w:r>
    </w:p>
    <w:p w14:paraId="10E0E620" w14:textId="77777777" w:rsidR="000F41DA" w:rsidRPr="006E7C9C" w:rsidRDefault="0030785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color w:val="000000"/>
          <w:sz w:val="22"/>
          <w:szCs w:val="22"/>
        </w:rPr>
        <w:t xml:space="preserve">Propuesta ganadora (con todos los documentos solicitados en las bases y en su caso términos de referencia). </w:t>
      </w:r>
    </w:p>
    <w:p w14:paraId="1EE9010A" w14:textId="77777777" w:rsidR="000F41DA" w:rsidRPr="006E7C9C" w:rsidRDefault="0030785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color w:val="000000"/>
          <w:sz w:val="22"/>
          <w:szCs w:val="22"/>
        </w:rPr>
        <w:t xml:space="preserve">Contrato, diferimiento, convenios de reprogramación y/o convenios de ampliación al importe del contrato, incluyendo solicitud de la empresa y opinión de la residencia de obra y de la supervisión externa. </w:t>
      </w:r>
    </w:p>
    <w:p w14:paraId="6BD9A4F0" w14:textId="77777777" w:rsidR="000F41DA" w:rsidRPr="006E7C9C" w:rsidRDefault="0030785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color w:val="000000"/>
          <w:sz w:val="22"/>
          <w:szCs w:val="22"/>
        </w:rPr>
        <w:t xml:space="preserve">Comunicados de modificación al contrato. </w:t>
      </w:r>
    </w:p>
    <w:p w14:paraId="17996FE5" w14:textId="77777777" w:rsidR="000F41DA" w:rsidRPr="006E7C9C" w:rsidRDefault="0030785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color w:val="000000"/>
          <w:sz w:val="22"/>
          <w:szCs w:val="22"/>
        </w:rPr>
        <w:t xml:space="preserve">Garantías de cumplimiento de contrato, anticipos y/o convenios. </w:t>
      </w:r>
    </w:p>
    <w:p w14:paraId="74665C76" w14:textId="77777777" w:rsidR="000F41DA" w:rsidRPr="006E7C9C" w:rsidRDefault="0030785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color w:val="000000"/>
          <w:sz w:val="22"/>
          <w:szCs w:val="22"/>
        </w:rPr>
        <w:t xml:space="preserve">Aviso de inicio de obra. 16 programa de obra o servicio (incluyendo modificaciones), aprobado por la residencia de obra y supervisión externa. </w:t>
      </w:r>
    </w:p>
    <w:p w14:paraId="15F60485" w14:textId="77777777" w:rsidR="000F41DA" w:rsidRPr="006E7C9C" w:rsidRDefault="0030785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color w:val="000000"/>
          <w:sz w:val="22"/>
          <w:szCs w:val="22"/>
        </w:rPr>
        <w:t xml:space="preserve">Números generadores, estimaciones y facturas, incluyendo estimación de finiquito. </w:t>
      </w:r>
    </w:p>
    <w:p w14:paraId="1A181A4A" w14:textId="77777777" w:rsidR="000F41DA" w:rsidRPr="006E7C9C" w:rsidRDefault="0030785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color w:val="000000"/>
          <w:sz w:val="22"/>
          <w:szCs w:val="22"/>
        </w:rPr>
        <w:t xml:space="preserve">Resolución de ajuste o </w:t>
      </w:r>
      <w:proofErr w:type="spellStart"/>
      <w:r w:rsidRPr="006E7C9C">
        <w:rPr>
          <w:rFonts w:ascii="Palatino Linotype" w:eastAsia="Palatino Linotype" w:hAnsi="Palatino Linotype" w:cs="Palatino Linotype"/>
          <w:color w:val="000000"/>
          <w:sz w:val="22"/>
          <w:szCs w:val="22"/>
        </w:rPr>
        <w:t>escalatoria</w:t>
      </w:r>
      <w:proofErr w:type="spellEnd"/>
      <w:r w:rsidRPr="006E7C9C">
        <w:rPr>
          <w:rFonts w:ascii="Palatino Linotype" w:eastAsia="Palatino Linotype" w:hAnsi="Palatino Linotype" w:cs="Palatino Linotype"/>
          <w:color w:val="000000"/>
          <w:sz w:val="22"/>
          <w:szCs w:val="22"/>
        </w:rPr>
        <w:t xml:space="preserve"> de precios unitarios, incluyendo la solicitud de la empresa con sus matrices, y con el visto bueno de la residencia de obra y supervisión externa. </w:t>
      </w:r>
    </w:p>
    <w:p w14:paraId="29B556A9" w14:textId="77777777" w:rsidR="000F41DA" w:rsidRPr="006E7C9C" w:rsidRDefault="0030785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color w:val="000000"/>
          <w:sz w:val="22"/>
          <w:szCs w:val="22"/>
        </w:rPr>
        <w:t xml:space="preserve">Autorización de precios unitarios extraordinarios, incluyendo la solicitud y análisis de la empresa, la validación de la residencia de obra y en su caso de la supervisión externa. </w:t>
      </w:r>
    </w:p>
    <w:p w14:paraId="2CCA59B4" w14:textId="77777777" w:rsidR="000F41DA" w:rsidRPr="006E7C9C" w:rsidRDefault="0030785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color w:val="000000"/>
          <w:sz w:val="22"/>
          <w:szCs w:val="22"/>
        </w:rPr>
        <w:t xml:space="preserve">Bitácora de obra o servicios (original) y minutas de trabajo. </w:t>
      </w:r>
    </w:p>
    <w:p w14:paraId="69E00CBB" w14:textId="77777777" w:rsidR="000F41DA" w:rsidRPr="006E7C9C" w:rsidRDefault="0030785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color w:val="000000"/>
          <w:sz w:val="22"/>
          <w:szCs w:val="22"/>
        </w:rPr>
        <w:t xml:space="preserve">Reporte de control de calidad. </w:t>
      </w:r>
    </w:p>
    <w:p w14:paraId="53554091" w14:textId="77777777" w:rsidR="000F41DA" w:rsidRPr="006E7C9C" w:rsidRDefault="0030785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color w:val="000000"/>
          <w:sz w:val="22"/>
          <w:szCs w:val="22"/>
        </w:rPr>
        <w:t xml:space="preserve">Álbum fotográfico. </w:t>
      </w:r>
    </w:p>
    <w:p w14:paraId="089AE454" w14:textId="77777777" w:rsidR="000F41DA" w:rsidRPr="006E7C9C" w:rsidRDefault="0030785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color w:val="000000"/>
          <w:sz w:val="22"/>
          <w:szCs w:val="22"/>
        </w:rPr>
        <w:t xml:space="preserve">Planos actualizados definitivos. </w:t>
      </w:r>
    </w:p>
    <w:p w14:paraId="39362257" w14:textId="77777777" w:rsidR="000F41DA" w:rsidRPr="006E7C9C" w:rsidRDefault="0030785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color w:val="000000"/>
          <w:sz w:val="22"/>
          <w:szCs w:val="22"/>
        </w:rPr>
        <w:lastRenderedPageBreak/>
        <w:t xml:space="preserve">Acta de entrega recepción de los trabajos y garantía de vicios ocultos, (incluyendo invitaciones instancias internas y externas a dicho acto). </w:t>
      </w:r>
    </w:p>
    <w:p w14:paraId="6CD02371" w14:textId="77777777" w:rsidR="000F41DA" w:rsidRPr="006E7C9C" w:rsidRDefault="0030785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color w:val="000000"/>
          <w:sz w:val="22"/>
          <w:szCs w:val="22"/>
        </w:rPr>
        <w:t>Acta de entrega a la instancia encargada de su operación.</w:t>
      </w:r>
    </w:p>
    <w:p w14:paraId="07EC9CF7"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1B4E6D66" w14:textId="77777777" w:rsidR="000F41DA" w:rsidRPr="006E7C9C" w:rsidRDefault="00307859">
      <w:pPr>
        <w:spacing w:line="360" w:lineRule="auto"/>
        <w:ind w:right="141"/>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Además, cabe señalar que la información que se requiere, forma parte de las Obligaciones de Transparencia Comunes del </w:t>
      </w:r>
      <w:r w:rsidRPr="006E7C9C">
        <w:rPr>
          <w:rFonts w:ascii="Palatino Linotype" w:eastAsia="Palatino Linotype" w:hAnsi="Palatino Linotype" w:cs="Palatino Linotype"/>
          <w:b/>
          <w:sz w:val="22"/>
          <w:szCs w:val="22"/>
        </w:rPr>
        <w:t>Sujeto Obligado</w:t>
      </w:r>
      <w:r w:rsidRPr="006E7C9C">
        <w:rPr>
          <w:rFonts w:ascii="Palatino Linotype" w:eastAsia="Palatino Linotype" w:hAnsi="Palatino Linotype" w:cs="Palatino Linotype"/>
          <w:sz w:val="22"/>
          <w:szCs w:val="22"/>
        </w:rPr>
        <w:t>, por relacionarse con la información que forma parte de los procedimientos de adquisición, lo que nos permite traer a colación lo dispuesto por la fracción XXIX del artículo 92, de la Ley de Transparencia y Acceso a la Información Pública del Estado de México y Municipios en el cual se aprecia lo siguiente:</w:t>
      </w:r>
    </w:p>
    <w:p w14:paraId="2AC7A857" w14:textId="77777777" w:rsidR="000F41DA" w:rsidRPr="006E7C9C" w:rsidRDefault="000F41DA">
      <w:pPr>
        <w:spacing w:line="360" w:lineRule="auto"/>
        <w:ind w:right="141"/>
        <w:jc w:val="both"/>
        <w:rPr>
          <w:rFonts w:ascii="Palatino Linotype" w:eastAsia="Palatino Linotype" w:hAnsi="Palatino Linotype" w:cs="Palatino Linotype"/>
          <w:sz w:val="22"/>
          <w:szCs w:val="22"/>
        </w:rPr>
      </w:pPr>
    </w:p>
    <w:p w14:paraId="4891D39E" w14:textId="77777777" w:rsidR="000F41DA" w:rsidRPr="006E7C9C" w:rsidRDefault="00307859">
      <w:pPr>
        <w:tabs>
          <w:tab w:val="left" w:pos="851"/>
        </w:tabs>
        <w:ind w:left="709" w:right="709"/>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w:t>
      </w:r>
      <w:r w:rsidRPr="006E7C9C">
        <w:rPr>
          <w:rFonts w:ascii="Palatino Linotype" w:eastAsia="Palatino Linotype" w:hAnsi="Palatino Linotype" w:cs="Palatino Linotype"/>
          <w:b/>
          <w:i/>
          <w:sz w:val="22"/>
          <w:szCs w:val="22"/>
        </w:rPr>
        <w:t>Artículo 92</w:t>
      </w:r>
      <w:r w:rsidRPr="006E7C9C">
        <w:rPr>
          <w:rFonts w:ascii="Palatino Linotype" w:eastAsia="Palatino Linotype" w:hAnsi="Palatino Linotype" w:cs="Palatino Linotype"/>
          <w:i/>
          <w:sz w:val="22"/>
          <w:szCs w:val="22"/>
        </w:rPr>
        <w:t xml:space="preserve">. </w:t>
      </w:r>
      <w:r w:rsidRPr="006E7C9C">
        <w:rPr>
          <w:rFonts w:ascii="Palatino Linotype" w:eastAsia="Palatino Linotype" w:hAnsi="Palatino Linotype" w:cs="Palatino Linotype"/>
          <w:b/>
          <w:i/>
          <w:sz w:val="22"/>
          <w:szCs w:val="22"/>
          <w:u w:val="single"/>
        </w:rPr>
        <w:t>Los sujetos obligados deberán poner a disposición del público de manera permanente y actualizada de forma sencilla, precisa y entendible, en los respectivos medios electrónicos</w:t>
      </w:r>
      <w:r w:rsidRPr="006E7C9C">
        <w:rPr>
          <w:rFonts w:ascii="Palatino Linotype" w:eastAsia="Palatino Linotype" w:hAnsi="Palatino Linotype" w:cs="Palatino Linotype"/>
          <w:i/>
          <w:sz w:val="22"/>
          <w:szCs w:val="22"/>
        </w:rPr>
        <w:t xml:space="preserve">, de acuerdo con sus facultades, atribuciones, funciones u objeto social, según corresponda, la información, </w:t>
      </w:r>
      <w:r w:rsidRPr="006E7C9C">
        <w:rPr>
          <w:rFonts w:ascii="Palatino Linotype" w:eastAsia="Palatino Linotype" w:hAnsi="Palatino Linotype" w:cs="Palatino Linotype"/>
          <w:b/>
          <w:i/>
          <w:sz w:val="22"/>
          <w:szCs w:val="22"/>
          <w:u w:val="single"/>
        </w:rPr>
        <w:t>por lo menos, de los temas, documentos y políticas que a continuación se señalan</w:t>
      </w:r>
      <w:r w:rsidRPr="006E7C9C">
        <w:rPr>
          <w:rFonts w:ascii="Palatino Linotype" w:eastAsia="Palatino Linotype" w:hAnsi="Palatino Linotype" w:cs="Palatino Linotype"/>
          <w:i/>
          <w:sz w:val="22"/>
          <w:szCs w:val="22"/>
        </w:rPr>
        <w:t>:</w:t>
      </w:r>
    </w:p>
    <w:p w14:paraId="1D702F37" w14:textId="77777777" w:rsidR="000F41DA" w:rsidRPr="006E7C9C" w:rsidRDefault="00307859">
      <w:pPr>
        <w:tabs>
          <w:tab w:val="left" w:pos="851"/>
        </w:tabs>
        <w:ind w:left="709" w:right="709"/>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w:t>
      </w:r>
    </w:p>
    <w:p w14:paraId="73D00A26" w14:textId="77777777" w:rsidR="000F41DA" w:rsidRPr="006E7C9C" w:rsidRDefault="00307859">
      <w:pPr>
        <w:tabs>
          <w:tab w:val="left" w:pos="851"/>
        </w:tabs>
        <w:ind w:left="709" w:right="709"/>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b/>
          <w:i/>
          <w:sz w:val="22"/>
          <w:szCs w:val="22"/>
        </w:rPr>
        <w:t>XXIX.</w:t>
      </w:r>
      <w:r w:rsidRPr="006E7C9C">
        <w:rPr>
          <w:rFonts w:ascii="Palatino Linotype" w:eastAsia="Palatino Linotype" w:hAnsi="Palatino Linotype" w:cs="Palatino Linotype"/>
          <w:b/>
          <w:i/>
          <w:sz w:val="22"/>
          <w:szCs w:val="22"/>
        </w:rPr>
        <w:tab/>
      </w:r>
      <w:r w:rsidRPr="006E7C9C">
        <w:rPr>
          <w:rFonts w:ascii="Palatino Linotype" w:eastAsia="Palatino Linotype" w:hAnsi="Palatino Linotype" w:cs="Palatino Linotype"/>
          <w:b/>
          <w:i/>
          <w:sz w:val="22"/>
          <w:szCs w:val="22"/>
          <w:u w:val="single"/>
        </w:rPr>
        <w:t>La información sobre los procesos y resultados sobre procedimientos de adjudicación directa, invitación restringida y licitación de cualquier naturaleza, incluyendo la versión pública del expediente respectivo y de los contratos celebrados</w:t>
      </w:r>
      <w:r w:rsidRPr="006E7C9C">
        <w:rPr>
          <w:rFonts w:ascii="Palatino Linotype" w:eastAsia="Palatino Linotype" w:hAnsi="Palatino Linotype" w:cs="Palatino Linotype"/>
          <w:i/>
          <w:sz w:val="22"/>
          <w:szCs w:val="22"/>
        </w:rPr>
        <w:t xml:space="preserve">, que deberán contener, por los menos, lo siguiente: </w:t>
      </w:r>
    </w:p>
    <w:p w14:paraId="0F22445A" w14:textId="77777777" w:rsidR="000F41DA" w:rsidRPr="006E7C9C" w:rsidRDefault="000F41DA">
      <w:pPr>
        <w:tabs>
          <w:tab w:val="left" w:pos="851"/>
        </w:tabs>
        <w:ind w:left="709" w:right="709"/>
        <w:jc w:val="both"/>
        <w:rPr>
          <w:rFonts w:ascii="Palatino Linotype" w:eastAsia="Palatino Linotype" w:hAnsi="Palatino Linotype" w:cs="Palatino Linotype"/>
          <w:i/>
          <w:sz w:val="22"/>
          <w:szCs w:val="22"/>
        </w:rPr>
      </w:pPr>
    </w:p>
    <w:p w14:paraId="30A4DD94" w14:textId="77777777" w:rsidR="000F41DA" w:rsidRPr="006E7C9C" w:rsidRDefault="00307859">
      <w:pPr>
        <w:tabs>
          <w:tab w:val="left" w:pos="851"/>
        </w:tabs>
        <w:ind w:left="993" w:right="709"/>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a)</w:t>
      </w:r>
      <w:r w:rsidRPr="006E7C9C">
        <w:rPr>
          <w:rFonts w:ascii="Palatino Linotype" w:eastAsia="Palatino Linotype" w:hAnsi="Palatino Linotype" w:cs="Palatino Linotype"/>
          <w:i/>
          <w:sz w:val="22"/>
          <w:szCs w:val="22"/>
        </w:rPr>
        <w:tab/>
        <w:t xml:space="preserve">De licitaciones públicas o procedimientos de invitación restringida: </w:t>
      </w:r>
    </w:p>
    <w:p w14:paraId="3FD5490A" w14:textId="77777777" w:rsidR="000F41DA" w:rsidRPr="006E7C9C" w:rsidRDefault="00307859">
      <w:pPr>
        <w:tabs>
          <w:tab w:val="left" w:pos="851"/>
        </w:tabs>
        <w:ind w:left="1416" w:right="709"/>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 xml:space="preserve">1) La convocatoria o invitación emitida, así como los fundamentos legales aplicados para llevarla a cabo; </w:t>
      </w:r>
    </w:p>
    <w:p w14:paraId="745FC90A" w14:textId="77777777" w:rsidR="000F41DA" w:rsidRPr="006E7C9C" w:rsidRDefault="00307859">
      <w:pPr>
        <w:tabs>
          <w:tab w:val="left" w:pos="851"/>
        </w:tabs>
        <w:ind w:left="1416" w:right="709"/>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 xml:space="preserve">2) Los nombres de los participantes o invitados; </w:t>
      </w:r>
    </w:p>
    <w:p w14:paraId="19B07E9E" w14:textId="77777777" w:rsidR="000F41DA" w:rsidRPr="006E7C9C" w:rsidRDefault="00307859">
      <w:pPr>
        <w:tabs>
          <w:tab w:val="left" w:pos="851"/>
        </w:tabs>
        <w:ind w:left="1416" w:right="709"/>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 xml:space="preserve">3) El nombre del ganador y las razones que lo justifican; </w:t>
      </w:r>
    </w:p>
    <w:p w14:paraId="22F64226" w14:textId="77777777" w:rsidR="000F41DA" w:rsidRPr="006E7C9C" w:rsidRDefault="00307859">
      <w:pPr>
        <w:tabs>
          <w:tab w:val="left" w:pos="851"/>
        </w:tabs>
        <w:ind w:left="1416" w:right="709"/>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 xml:space="preserve">4) El área solicitante y la responsable de su ejecución; </w:t>
      </w:r>
    </w:p>
    <w:p w14:paraId="5C5481F9" w14:textId="77777777" w:rsidR="000F41DA" w:rsidRPr="006E7C9C" w:rsidRDefault="00307859">
      <w:pPr>
        <w:tabs>
          <w:tab w:val="left" w:pos="851"/>
        </w:tabs>
        <w:ind w:left="1416" w:right="709"/>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 xml:space="preserve">5) Las convocatorias e invitaciones emitidas; </w:t>
      </w:r>
    </w:p>
    <w:p w14:paraId="310B02F4" w14:textId="77777777" w:rsidR="000F41DA" w:rsidRPr="006E7C9C" w:rsidRDefault="00307859">
      <w:pPr>
        <w:tabs>
          <w:tab w:val="left" w:pos="851"/>
        </w:tabs>
        <w:ind w:left="1416" w:right="709"/>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 xml:space="preserve">6) Los dictámenes y fallo de adjudicación; </w:t>
      </w:r>
    </w:p>
    <w:p w14:paraId="0E7D07C9" w14:textId="77777777" w:rsidR="000F41DA" w:rsidRPr="006E7C9C" w:rsidRDefault="00307859">
      <w:pPr>
        <w:tabs>
          <w:tab w:val="left" w:pos="851"/>
        </w:tabs>
        <w:ind w:left="1416" w:right="709"/>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 xml:space="preserve">7) El contrato y, en su caso, sus anexos; </w:t>
      </w:r>
    </w:p>
    <w:p w14:paraId="6DA065E3" w14:textId="77777777" w:rsidR="000F41DA" w:rsidRPr="006E7C9C" w:rsidRDefault="00307859">
      <w:pPr>
        <w:tabs>
          <w:tab w:val="left" w:pos="851"/>
        </w:tabs>
        <w:ind w:left="1416" w:right="709"/>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3D719453" w14:textId="77777777" w:rsidR="000F41DA" w:rsidRPr="006E7C9C" w:rsidRDefault="00307859">
      <w:pPr>
        <w:tabs>
          <w:tab w:val="left" w:pos="851"/>
        </w:tabs>
        <w:ind w:left="1416" w:right="709"/>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 xml:space="preserve">9) La partida presupuestal, de conformidad con el clasificador por objeto del gasto, en el caso de ser aplicable; </w:t>
      </w:r>
    </w:p>
    <w:p w14:paraId="49540C7E" w14:textId="77777777" w:rsidR="000F41DA" w:rsidRPr="006E7C9C" w:rsidRDefault="00307859">
      <w:pPr>
        <w:tabs>
          <w:tab w:val="left" w:pos="851"/>
        </w:tabs>
        <w:ind w:left="1416" w:right="709"/>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lastRenderedPageBreak/>
        <w:t xml:space="preserve">10) Origen de los recursos especificando si son federales, estatales o municipales, así como el tipo de fondo de participación o aportación respectiva; </w:t>
      </w:r>
    </w:p>
    <w:p w14:paraId="38701D88" w14:textId="77777777" w:rsidR="000F41DA" w:rsidRPr="006E7C9C" w:rsidRDefault="00307859">
      <w:pPr>
        <w:tabs>
          <w:tab w:val="left" w:pos="851"/>
        </w:tabs>
        <w:ind w:left="1416" w:right="709"/>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 xml:space="preserve">11) Los convenios modificatorios que, en su caso, sean firmados, precisando el objeto y la fecha de celebración; </w:t>
      </w:r>
    </w:p>
    <w:p w14:paraId="4029C97E" w14:textId="77777777" w:rsidR="000F41DA" w:rsidRPr="006E7C9C" w:rsidRDefault="00307859">
      <w:pPr>
        <w:tabs>
          <w:tab w:val="left" w:pos="851"/>
        </w:tabs>
        <w:ind w:left="1416" w:right="709"/>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 xml:space="preserve">12) Los informes de avance físico y financiero sobre las obras o servicios contratados; </w:t>
      </w:r>
    </w:p>
    <w:p w14:paraId="1E23AD82" w14:textId="77777777" w:rsidR="000F41DA" w:rsidRPr="006E7C9C" w:rsidRDefault="00307859">
      <w:pPr>
        <w:tabs>
          <w:tab w:val="left" w:pos="851"/>
        </w:tabs>
        <w:ind w:left="1416" w:right="709"/>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 xml:space="preserve">13) El convenio de terminación; y </w:t>
      </w:r>
    </w:p>
    <w:p w14:paraId="59C419AF" w14:textId="77777777" w:rsidR="000F41DA" w:rsidRPr="006E7C9C" w:rsidRDefault="00307859">
      <w:pPr>
        <w:tabs>
          <w:tab w:val="left" w:pos="851"/>
        </w:tabs>
        <w:ind w:left="1416" w:right="709"/>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14) El finiquito.</w:t>
      </w:r>
    </w:p>
    <w:p w14:paraId="531A3706" w14:textId="77777777" w:rsidR="000F41DA" w:rsidRPr="006E7C9C" w:rsidRDefault="00307859">
      <w:pPr>
        <w:ind w:left="1701" w:right="709" w:hanging="708"/>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b) De las adjudicaciones directas:</w:t>
      </w:r>
    </w:p>
    <w:p w14:paraId="2FBDC2F6" w14:textId="77777777" w:rsidR="000F41DA" w:rsidRPr="006E7C9C" w:rsidRDefault="00307859">
      <w:pPr>
        <w:tabs>
          <w:tab w:val="left" w:pos="851"/>
        </w:tabs>
        <w:ind w:left="1418" w:right="709"/>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 xml:space="preserve">1) La propuesta enviada por el participante; </w:t>
      </w:r>
    </w:p>
    <w:p w14:paraId="1DED32C8" w14:textId="77777777" w:rsidR="000F41DA" w:rsidRPr="006E7C9C" w:rsidRDefault="00307859">
      <w:pPr>
        <w:tabs>
          <w:tab w:val="left" w:pos="851"/>
        </w:tabs>
        <w:ind w:left="1418" w:right="709"/>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 xml:space="preserve">2) Los motivos y fundamentos legales aplicados para llevarla a cabo; </w:t>
      </w:r>
    </w:p>
    <w:p w14:paraId="2FC1ED36" w14:textId="77777777" w:rsidR="000F41DA" w:rsidRPr="006E7C9C" w:rsidRDefault="00307859">
      <w:pPr>
        <w:tabs>
          <w:tab w:val="left" w:pos="851"/>
        </w:tabs>
        <w:ind w:left="1418" w:right="709"/>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 xml:space="preserve">3) La autorización del ejercicio de la opción; </w:t>
      </w:r>
    </w:p>
    <w:p w14:paraId="3DB60031" w14:textId="77777777" w:rsidR="000F41DA" w:rsidRPr="006E7C9C" w:rsidRDefault="00307859">
      <w:pPr>
        <w:tabs>
          <w:tab w:val="left" w:pos="851"/>
        </w:tabs>
        <w:ind w:left="1418" w:right="709"/>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 xml:space="preserve">4) En su caso, las cotizaciones consideradas, especificando los nombres de los proveedores y sus montos; </w:t>
      </w:r>
    </w:p>
    <w:p w14:paraId="0A322DE6" w14:textId="77777777" w:rsidR="000F41DA" w:rsidRPr="006E7C9C" w:rsidRDefault="00307859">
      <w:pPr>
        <w:tabs>
          <w:tab w:val="left" w:pos="851"/>
        </w:tabs>
        <w:ind w:left="1418" w:right="709"/>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 xml:space="preserve">5) El nombre de la persona física o jurídica colectiva adjudicada; </w:t>
      </w:r>
    </w:p>
    <w:p w14:paraId="421778B7" w14:textId="77777777" w:rsidR="000F41DA" w:rsidRPr="006E7C9C" w:rsidRDefault="00307859">
      <w:pPr>
        <w:tabs>
          <w:tab w:val="left" w:pos="851"/>
        </w:tabs>
        <w:ind w:left="1418" w:right="709"/>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 xml:space="preserve">6) La unidad administrativa solicitante y la responsable de su ejecución; </w:t>
      </w:r>
    </w:p>
    <w:p w14:paraId="197EEC1C" w14:textId="77777777" w:rsidR="000F41DA" w:rsidRPr="006E7C9C" w:rsidRDefault="00307859">
      <w:pPr>
        <w:tabs>
          <w:tab w:val="left" w:pos="851"/>
        </w:tabs>
        <w:ind w:left="1418" w:right="709"/>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 xml:space="preserve">7) El número, fecha, el monto del contrato y el plazo de entrega o de ejecución de los servicios u obra; </w:t>
      </w:r>
    </w:p>
    <w:p w14:paraId="3534A9AA" w14:textId="77777777" w:rsidR="000F41DA" w:rsidRPr="006E7C9C" w:rsidRDefault="00307859">
      <w:pPr>
        <w:tabs>
          <w:tab w:val="left" w:pos="851"/>
        </w:tabs>
        <w:ind w:left="1418" w:right="709"/>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14:paraId="405DC124" w14:textId="77777777" w:rsidR="000F41DA" w:rsidRPr="006E7C9C" w:rsidRDefault="00307859">
      <w:pPr>
        <w:tabs>
          <w:tab w:val="left" w:pos="851"/>
        </w:tabs>
        <w:ind w:left="1418" w:right="709"/>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 xml:space="preserve">9) Los informes de avance sobre las obras o servicios contratados; </w:t>
      </w:r>
    </w:p>
    <w:p w14:paraId="67C74882" w14:textId="77777777" w:rsidR="000F41DA" w:rsidRPr="006E7C9C" w:rsidRDefault="00307859">
      <w:pPr>
        <w:tabs>
          <w:tab w:val="left" w:pos="851"/>
        </w:tabs>
        <w:ind w:left="1418" w:right="709"/>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 xml:space="preserve">10) El convenio de terminación; y </w:t>
      </w:r>
    </w:p>
    <w:p w14:paraId="63359989" w14:textId="77777777" w:rsidR="000F41DA" w:rsidRPr="006E7C9C" w:rsidRDefault="00307859">
      <w:pPr>
        <w:tabs>
          <w:tab w:val="left" w:pos="851"/>
        </w:tabs>
        <w:ind w:left="1418" w:right="709"/>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11) El finiquito.  “</w:t>
      </w:r>
    </w:p>
    <w:p w14:paraId="1A5015B5" w14:textId="77777777" w:rsidR="000F41DA" w:rsidRPr="006E7C9C" w:rsidRDefault="000F41DA">
      <w:pPr>
        <w:spacing w:line="360" w:lineRule="auto"/>
        <w:ind w:right="141"/>
        <w:jc w:val="both"/>
        <w:rPr>
          <w:rFonts w:ascii="Palatino Linotype" w:eastAsia="Palatino Linotype" w:hAnsi="Palatino Linotype" w:cs="Palatino Linotype"/>
          <w:sz w:val="22"/>
          <w:szCs w:val="22"/>
        </w:rPr>
      </w:pPr>
    </w:p>
    <w:p w14:paraId="0D5D7AAD" w14:textId="77777777" w:rsidR="000F41DA" w:rsidRPr="006E7C9C" w:rsidRDefault="00307859">
      <w:pPr>
        <w:spacing w:line="360" w:lineRule="auto"/>
        <w:ind w:right="141"/>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Acotado lo anterior, dentro de la normatividad que regula al </w:t>
      </w:r>
      <w:r w:rsidRPr="006E7C9C">
        <w:rPr>
          <w:rFonts w:ascii="Palatino Linotype" w:eastAsia="Palatino Linotype" w:hAnsi="Palatino Linotype" w:cs="Palatino Linotype"/>
          <w:b/>
          <w:sz w:val="22"/>
          <w:szCs w:val="22"/>
        </w:rPr>
        <w:t xml:space="preserve">Sujeto Obligado </w:t>
      </w:r>
      <w:r w:rsidRPr="006E7C9C">
        <w:rPr>
          <w:rFonts w:ascii="Palatino Linotype" w:eastAsia="Palatino Linotype" w:hAnsi="Palatino Linotype" w:cs="Palatino Linotype"/>
          <w:sz w:val="22"/>
          <w:szCs w:val="22"/>
        </w:rPr>
        <w:t>se advierte que este cuenta con diversas unidades administrativas que pueden dar atención a la solicitud de información del particular, como lo es de manera enunciativa más no limitativa la Dirección de Obras Públicas o su equivalente, misma que conforme el artículo 96. Bis fracciones IV y VI de la Ley Orgánica Municipal del Estado de México, tiene las siguientes atribuciones:</w:t>
      </w:r>
    </w:p>
    <w:p w14:paraId="563801FB" w14:textId="77777777" w:rsidR="000F41DA" w:rsidRPr="006E7C9C" w:rsidRDefault="000F41DA">
      <w:pPr>
        <w:spacing w:line="360" w:lineRule="auto"/>
        <w:ind w:right="141"/>
        <w:jc w:val="both"/>
        <w:rPr>
          <w:rFonts w:ascii="Palatino Linotype" w:eastAsia="Palatino Linotype" w:hAnsi="Palatino Linotype" w:cs="Palatino Linotype"/>
          <w:sz w:val="22"/>
          <w:szCs w:val="22"/>
        </w:rPr>
      </w:pPr>
    </w:p>
    <w:p w14:paraId="3DB0F0CC" w14:textId="77777777" w:rsidR="000F41DA" w:rsidRPr="006E7C9C" w:rsidRDefault="00307859">
      <w:pPr>
        <w:spacing w:line="276" w:lineRule="auto"/>
        <w:ind w:left="567" w:right="567"/>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 xml:space="preserve">“Artículo 96. </w:t>
      </w:r>
      <w:proofErr w:type="gramStart"/>
      <w:r w:rsidRPr="006E7C9C">
        <w:rPr>
          <w:rFonts w:ascii="Palatino Linotype" w:eastAsia="Palatino Linotype" w:hAnsi="Palatino Linotype" w:cs="Palatino Linotype"/>
          <w:i/>
          <w:sz w:val="22"/>
          <w:szCs w:val="22"/>
        </w:rPr>
        <w:t>Bis.-</w:t>
      </w:r>
      <w:proofErr w:type="gramEnd"/>
      <w:r w:rsidRPr="006E7C9C">
        <w:rPr>
          <w:rFonts w:ascii="Palatino Linotype" w:eastAsia="Palatino Linotype" w:hAnsi="Palatino Linotype" w:cs="Palatino Linotype"/>
          <w:i/>
          <w:sz w:val="22"/>
          <w:szCs w:val="22"/>
        </w:rPr>
        <w:t xml:space="preserve"> El Director de Obras Públicas o el Titular de la Unidad Administrativa equivalente, tiene las siguientes atribuciones: </w:t>
      </w:r>
    </w:p>
    <w:p w14:paraId="48128A31" w14:textId="77777777" w:rsidR="000F41DA" w:rsidRPr="006E7C9C" w:rsidRDefault="00307859">
      <w:pPr>
        <w:spacing w:line="276" w:lineRule="auto"/>
        <w:ind w:left="567" w:right="567"/>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w:t>
      </w:r>
    </w:p>
    <w:p w14:paraId="0A4C499A" w14:textId="77777777" w:rsidR="000F41DA" w:rsidRPr="006E7C9C" w:rsidRDefault="00307859">
      <w:pPr>
        <w:spacing w:line="276" w:lineRule="auto"/>
        <w:ind w:left="567" w:right="567"/>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lastRenderedPageBreak/>
        <w:t xml:space="preserve"> IV. Construir y ejecutar todas aquellas obras públicas y servicios relacionados, que aumenten y mantengan la infraestructura municipal y que estén consideradas en el programa respectivo; </w:t>
      </w:r>
    </w:p>
    <w:p w14:paraId="2BB05D95" w14:textId="77777777" w:rsidR="000F41DA" w:rsidRPr="006E7C9C" w:rsidRDefault="00307859">
      <w:pPr>
        <w:spacing w:line="276" w:lineRule="auto"/>
        <w:ind w:left="567" w:right="567"/>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w:t>
      </w:r>
    </w:p>
    <w:p w14:paraId="2802DF4B" w14:textId="77777777" w:rsidR="000F41DA" w:rsidRPr="006E7C9C" w:rsidRDefault="00307859">
      <w:pPr>
        <w:spacing w:line="276" w:lineRule="auto"/>
        <w:ind w:left="567" w:right="567"/>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VI. Vigilar que se cumplan y lleven a cabo los programas de construcción y mantenimiento de obras públicas y servicios relacionados;</w:t>
      </w:r>
    </w:p>
    <w:p w14:paraId="113D02A3" w14:textId="77777777" w:rsidR="000F41DA" w:rsidRPr="006E7C9C" w:rsidRDefault="00307859">
      <w:pPr>
        <w:spacing w:line="276" w:lineRule="auto"/>
        <w:ind w:left="567" w:right="567"/>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 xml:space="preserve"> […]”</w:t>
      </w:r>
    </w:p>
    <w:p w14:paraId="6C9AD824" w14:textId="77777777" w:rsidR="000F41DA" w:rsidRPr="006E7C9C" w:rsidRDefault="00307859">
      <w:pPr>
        <w:spacing w:line="276" w:lineRule="auto"/>
        <w:ind w:left="567" w:right="567"/>
        <w:jc w:val="right"/>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(Énfasis añadido)</w:t>
      </w:r>
    </w:p>
    <w:p w14:paraId="0B62CE60" w14:textId="77777777" w:rsidR="000F41DA" w:rsidRPr="006E7C9C" w:rsidRDefault="000F41DA">
      <w:pPr>
        <w:spacing w:line="360" w:lineRule="auto"/>
        <w:ind w:right="141"/>
        <w:jc w:val="both"/>
        <w:rPr>
          <w:rFonts w:ascii="Palatino Linotype" w:eastAsia="Palatino Linotype" w:hAnsi="Palatino Linotype" w:cs="Palatino Linotype"/>
          <w:sz w:val="22"/>
          <w:szCs w:val="22"/>
        </w:rPr>
      </w:pPr>
    </w:p>
    <w:p w14:paraId="6893DE90" w14:textId="77777777" w:rsidR="000F41DA" w:rsidRPr="006E7C9C" w:rsidRDefault="00307859">
      <w:pPr>
        <w:spacing w:line="360" w:lineRule="auto"/>
        <w:ind w:right="141"/>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De esta manera la Dirección de Obras Públicas o su equivalente puede conocer de la información requerida, pues en materia de obra pública es la encargada de construir y ejecutar todas aquellas obras públicas y servicios relacionados, que aumenten y mantengan la infraestructura municipal y que estén consideradas en el programa respectivo; así como, de vigilar que se cumplan y lleven a cabo los programas de construcción de obras públicas.</w:t>
      </w:r>
    </w:p>
    <w:p w14:paraId="0BCE222B" w14:textId="77777777" w:rsidR="000F41DA" w:rsidRPr="006E7C9C" w:rsidRDefault="000F41DA">
      <w:pPr>
        <w:spacing w:line="360" w:lineRule="auto"/>
        <w:ind w:right="141"/>
        <w:jc w:val="both"/>
        <w:rPr>
          <w:rFonts w:ascii="Palatino Linotype" w:eastAsia="Palatino Linotype" w:hAnsi="Palatino Linotype" w:cs="Palatino Linotype"/>
          <w:sz w:val="22"/>
          <w:szCs w:val="22"/>
        </w:rPr>
      </w:pPr>
    </w:p>
    <w:p w14:paraId="7E0175A7" w14:textId="77777777" w:rsidR="000F41DA" w:rsidRPr="006E7C9C" w:rsidRDefault="00307859">
      <w:pPr>
        <w:spacing w:line="360" w:lineRule="auto"/>
        <w:ind w:right="141"/>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Por lo que dicha área, tiene pleno conocimiento de los expedientes integrados con motivo de construcciones de bienes inmuebles que lleve a cabo la administración pública municipal.</w:t>
      </w:r>
    </w:p>
    <w:p w14:paraId="190B840D" w14:textId="77777777" w:rsidR="000F41DA" w:rsidRPr="006E7C9C" w:rsidRDefault="000F41DA">
      <w:pPr>
        <w:spacing w:line="360" w:lineRule="auto"/>
        <w:ind w:right="141"/>
        <w:jc w:val="both"/>
        <w:rPr>
          <w:rFonts w:ascii="Palatino Linotype" w:eastAsia="Palatino Linotype" w:hAnsi="Palatino Linotype" w:cs="Palatino Linotype"/>
          <w:sz w:val="22"/>
          <w:szCs w:val="22"/>
        </w:rPr>
      </w:pPr>
    </w:p>
    <w:p w14:paraId="69D5AE47" w14:textId="77777777" w:rsidR="000F41DA" w:rsidRPr="006E7C9C" w:rsidRDefault="00307859">
      <w:pPr>
        <w:spacing w:line="360" w:lineRule="auto"/>
        <w:ind w:right="141"/>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Por su lado, no resulta óbice mencionar que la Sindicatura Municipal,</w:t>
      </w:r>
      <w:r w:rsidRPr="006E7C9C">
        <w:rPr>
          <w:rFonts w:ascii="Palatino Linotype" w:eastAsia="Palatino Linotype" w:hAnsi="Palatino Linotype" w:cs="Palatino Linotype"/>
          <w:color w:val="000000"/>
          <w:sz w:val="22"/>
          <w:szCs w:val="22"/>
        </w:rPr>
        <w:t xml:space="preserve"> conforme el artículo 53, fracciones VII, VIII y IX de la </w:t>
      </w:r>
      <w:r w:rsidRPr="006E7C9C">
        <w:rPr>
          <w:rFonts w:ascii="Palatino Linotype" w:eastAsia="Palatino Linotype" w:hAnsi="Palatino Linotype" w:cs="Palatino Linotype"/>
          <w:sz w:val="22"/>
          <w:szCs w:val="22"/>
        </w:rPr>
        <w:t>Ley Orgánica Municipal del Estado de México, tiene dentro de sus atribuciones las siguientes:</w:t>
      </w:r>
    </w:p>
    <w:p w14:paraId="458BC58A" w14:textId="77777777" w:rsidR="000F41DA" w:rsidRPr="006E7C9C" w:rsidRDefault="000F41DA">
      <w:pPr>
        <w:spacing w:line="360" w:lineRule="auto"/>
        <w:jc w:val="both"/>
        <w:rPr>
          <w:rFonts w:ascii="Palatino Linotype" w:eastAsia="Palatino Linotype" w:hAnsi="Palatino Linotype" w:cs="Palatino Linotype"/>
          <w:color w:val="000000"/>
          <w:sz w:val="22"/>
          <w:szCs w:val="22"/>
        </w:rPr>
      </w:pPr>
    </w:p>
    <w:p w14:paraId="1E26209E" w14:textId="77777777" w:rsidR="000F41DA" w:rsidRPr="006E7C9C" w:rsidRDefault="00307859">
      <w:pPr>
        <w:ind w:left="567" w:right="560"/>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 xml:space="preserve"> “</w:t>
      </w:r>
      <w:r w:rsidRPr="006E7C9C">
        <w:rPr>
          <w:rFonts w:ascii="Palatino Linotype" w:eastAsia="Palatino Linotype" w:hAnsi="Palatino Linotype" w:cs="Palatino Linotype"/>
          <w:b/>
          <w:i/>
          <w:sz w:val="22"/>
          <w:szCs w:val="22"/>
        </w:rPr>
        <w:t>Artículo 53.-</w:t>
      </w:r>
      <w:r w:rsidRPr="006E7C9C">
        <w:rPr>
          <w:rFonts w:ascii="Palatino Linotype" w:eastAsia="Palatino Linotype" w:hAnsi="Palatino Linotype" w:cs="Palatino Linotype"/>
          <w:i/>
          <w:sz w:val="22"/>
          <w:szCs w:val="22"/>
        </w:rPr>
        <w:t xml:space="preserve"> Los síndicos tendrán las siguientes atribuciones:</w:t>
      </w:r>
    </w:p>
    <w:p w14:paraId="37BE0CF0" w14:textId="77777777" w:rsidR="000F41DA" w:rsidRPr="006E7C9C" w:rsidRDefault="00307859">
      <w:pPr>
        <w:ind w:left="567" w:right="560"/>
        <w:jc w:val="both"/>
        <w:rPr>
          <w:rFonts w:ascii="Palatino Linotype" w:eastAsia="Palatino Linotype" w:hAnsi="Palatino Linotype" w:cs="Palatino Linotype"/>
          <w:b/>
          <w:i/>
          <w:sz w:val="22"/>
          <w:szCs w:val="22"/>
        </w:rPr>
      </w:pPr>
      <w:r w:rsidRPr="006E7C9C">
        <w:rPr>
          <w:rFonts w:ascii="Palatino Linotype" w:eastAsia="Palatino Linotype" w:hAnsi="Palatino Linotype" w:cs="Palatino Linotype"/>
          <w:b/>
          <w:i/>
          <w:sz w:val="22"/>
          <w:szCs w:val="22"/>
        </w:rPr>
        <w:t>[…]</w:t>
      </w:r>
    </w:p>
    <w:p w14:paraId="11032E3B" w14:textId="77777777" w:rsidR="000F41DA" w:rsidRPr="006E7C9C" w:rsidRDefault="00307859">
      <w:pPr>
        <w:ind w:left="567" w:right="560"/>
        <w:jc w:val="both"/>
        <w:rPr>
          <w:rFonts w:ascii="Palatino Linotype" w:eastAsia="Palatino Linotype" w:hAnsi="Palatino Linotype" w:cs="Palatino Linotype"/>
          <w:b/>
          <w:i/>
          <w:sz w:val="22"/>
          <w:szCs w:val="22"/>
        </w:rPr>
      </w:pPr>
      <w:r w:rsidRPr="006E7C9C">
        <w:rPr>
          <w:rFonts w:ascii="Palatino Linotype" w:eastAsia="Palatino Linotype" w:hAnsi="Palatino Linotype" w:cs="Palatino Linotype"/>
          <w:b/>
          <w:i/>
          <w:sz w:val="22"/>
          <w:szCs w:val="22"/>
        </w:rPr>
        <w:t xml:space="preserve">VII.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 </w:t>
      </w:r>
    </w:p>
    <w:p w14:paraId="42113525" w14:textId="77777777" w:rsidR="000F41DA" w:rsidRPr="006E7C9C" w:rsidRDefault="00307859">
      <w:pPr>
        <w:ind w:left="567" w:right="560"/>
        <w:jc w:val="both"/>
        <w:rPr>
          <w:rFonts w:ascii="Palatino Linotype" w:eastAsia="Palatino Linotype" w:hAnsi="Palatino Linotype" w:cs="Palatino Linotype"/>
          <w:b/>
          <w:i/>
          <w:sz w:val="22"/>
          <w:szCs w:val="22"/>
        </w:rPr>
      </w:pPr>
      <w:r w:rsidRPr="006E7C9C">
        <w:rPr>
          <w:rFonts w:ascii="Palatino Linotype" w:eastAsia="Palatino Linotype" w:hAnsi="Palatino Linotype" w:cs="Palatino Linotype"/>
          <w:b/>
          <w:i/>
          <w:sz w:val="22"/>
          <w:szCs w:val="22"/>
        </w:rPr>
        <w:lastRenderedPageBreak/>
        <w:t>VIII. Regularizar la propiedad de los bienes inmuebles municipales, para ello tendrán un plazo de ciento veinte días hábiles, contados a partir de la adquisición;</w:t>
      </w:r>
    </w:p>
    <w:p w14:paraId="2930B09F" w14:textId="77777777" w:rsidR="000F41DA" w:rsidRPr="006E7C9C" w:rsidRDefault="00307859">
      <w:pPr>
        <w:ind w:left="567" w:right="560"/>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b/>
          <w:i/>
          <w:sz w:val="22"/>
          <w:szCs w:val="22"/>
        </w:rPr>
        <w:t>IX. Inscribir los bienes inmuebles municipales en el Registro Público de la Propiedad</w:t>
      </w:r>
      <w:r w:rsidRPr="006E7C9C">
        <w:rPr>
          <w:rFonts w:ascii="Palatino Linotype" w:eastAsia="Palatino Linotype" w:hAnsi="Palatino Linotype" w:cs="Palatino Linotype"/>
          <w:i/>
          <w:sz w:val="22"/>
          <w:szCs w:val="22"/>
        </w:rPr>
        <w:t>, para iniciar los trámites correspondientes tendrán un plazo de ciento veinte días hábiles contados a partir de aquel en que concluyo el proceso de regularización;</w:t>
      </w:r>
    </w:p>
    <w:p w14:paraId="4BF497FB" w14:textId="77777777" w:rsidR="000F41DA" w:rsidRPr="006E7C9C" w:rsidRDefault="000F41DA">
      <w:pPr>
        <w:widowControl w:val="0"/>
        <w:tabs>
          <w:tab w:val="left" w:pos="1701"/>
          <w:tab w:val="left" w:pos="1843"/>
        </w:tabs>
        <w:spacing w:line="360" w:lineRule="auto"/>
        <w:ind w:right="49"/>
        <w:jc w:val="both"/>
        <w:rPr>
          <w:rFonts w:ascii="Palatino Linotype" w:eastAsia="Palatino Linotype" w:hAnsi="Palatino Linotype" w:cs="Palatino Linotype"/>
          <w:sz w:val="22"/>
          <w:szCs w:val="22"/>
        </w:rPr>
      </w:pPr>
    </w:p>
    <w:p w14:paraId="01775852" w14:textId="77777777" w:rsidR="000F41DA" w:rsidRPr="006E7C9C" w:rsidRDefault="00307859">
      <w:pPr>
        <w:widowControl w:val="0"/>
        <w:tabs>
          <w:tab w:val="left" w:pos="1701"/>
          <w:tab w:val="left" w:pos="1843"/>
        </w:tabs>
        <w:spacing w:line="360" w:lineRule="auto"/>
        <w:ind w:right="49"/>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Como se desprende de las porciones legales trascritas, la </w:t>
      </w:r>
      <w:r w:rsidRPr="006E7C9C">
        <w:rPr>
          <w:rFonts w:ascii="Palatino Linotype" w:eastAsia="Palatino Linotype" w:hAnsi="Palatino Linotype" w:cs="Palatino Linotype"/>
          <w:b/>
          <w:sz w:val="22"/>
          <w:szCs w:val="22"/>
        </w:rPr>
        <w:t>Sindicatura Municipal</w:t>
      </w:r>
      <w:r w:rsidRPr="006E7C9C">
        <w:rPr>
          <w:rFonts w:ascii="Palatino Linotype" w:eastAsia="Palatino Linotype" w:hAnsi="Palatino Linotype" w:cs="Palatino Linotype"/>
          <w:sz w:val="22"/>
          <w:szCs w:val="22"/>
        </w:rPr>
        <w:t xml:space="preserve"> tiene dentro de sus atribuciones: intervenir en la formulación del inventario general de los bienes inmuebles propiedad del municipio junto con el </w:t>
      </w:r>
      <w:proofErr w:type="gramStart"/>
      <w:r w:rsidRPr="006E7C9C">
        <w:rPr>
          <w:rFonts w:ascii="Palatino Linotype" w:eastAsia="Palatino Linotype" w:hAnsi="Palatino Linotype" w:cs="Palatino Linotype"/>
          <w:b/>
          <w:sz w:val="22"/>
          <w:szCs w:val="22"/>
        </w:rPr>
        <w:t>Secretario</w:t>
      </w:r>
      <w:proofErr w:type="gramEnd"/>
      <w:r w:rsidRPr="006E7C9C">
        <w:rPr>
          <w:rFonts w:ascii="Palatino Linotype" w:eastAsia="Palatino Linotype" w:hAnsi="Palatino Linotype" w:cs="Palatino Linotype"/>
          <w:b/>
          <w:sz w:val="22"/>
          <w:szCs w:val="22"/>
        </w:rPr>
        <w:t xml:space="preserve"> del Ayuntamiento</w:t>
      </w:r>
      <w:r w:rsidRPr="006E7C9C">
        <w:rPr>
          <w:rFonts w:ascii="Palatino Linotype" w:eastAsia="Palatino Linotype" w:hAnsi="Palatino Linotype" w:cs="Palatino Linotype"/>
          <w:sz w:val="22"/>
          <w:szCs w:val="22"/>
        </w:rPr>
        <w:t>;</w:t>
      </w:r>
      <w:r w:rsidRPr="006E7C9C">
        <w:t xml:space="preserve"> así como, </w:t>
      </w:r>
      <w:r w:rsidRPr="006E7C9C">
        <w:rPr>
          <w:rFonts w:ascii="Palatino Linotype" w:eastAsia="Palatino Linotype" w:hAnsi="Palatino Linotype" w:cs="Palatino Linotype"/>
        </w:rPr>
        <w:t xml:space="preserve">también </w:t>
      </w:r>
      <w:r w:rsidRPr="006E7C9C">
        <w:rPr>
          <w:rFonts w:ascii="Palatino Linotype" w:eastAsia="Palatino Linotype" w:hAnsi="Palatino Linotype" w:cs="Palatino Linotype"/>
          <w:sz w:val="22"/>
          <w:szCs w:val="22"/>
        </w:rPr>
        <w:t>la Sindicatura Municipal se encarga de regularizar la propiedad de los mismos e inscribirlos en el Registro Público de la Propiedad.</w:t>
      </w:r>
    </w:p>
    <w:p w14:paraId="5A83F6FD" w14:textId="77777777" w:rsidR="000F41DA" w:rsidRPr="006E7C9C" w:rsidRDefault="000F41DA">
      <w:pPr>
        <w:widowControl w:val="0"/>
        <w:tabs>
          <w:tab w:val="left" w:pos="1701"/>
          <w:tab w:val="left" w:pos="1843"/>
        </w:tabs>
        <w:spacing w:line="360" w:lineRule="auto"/>
        <w:ind w:right="49"/>
        <w:jc w:val="both"/>
        <w:rPr>
          <w:rFonts w:ascii="Palatino Linotype" w:eastAsia="Palatino Linotype" w:hAnsi="Palatino Linotype" w:cs="Palatino Linotype"/>
          <w:sz w:val="22"/>
          <w:szCs w:val="22"/>
        </w:rPr>
      </w:pPr>
    </w:p>
    <w:p w14:paraId="13A72068" w14:textId="77777777" w:rsidR="000F41DA" w:rsidRPr="006E7C9C" w:rsidRDefault="00307859">
      <w:pPr>
        <w:widowControl w:val="0"/>
        <w:tabs>
          <w:tab w:val="left" w:pos="1701"/>
          <w:tab w:val="left" w:pos="1843"/>
        </w:tabs>
        <w:spacing w:line="360" w:lineRule="auto"/>
        <w:ind w:right="49"/>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Por lo que, atendiendo las atribuciones que tiene la </w:t>
      </w:r>
      <w:r w:rsidRPr="006E7C9C">
        <w:rPr>
          <w:rFonts w:ascii="Palatino Linotype" w:eastAsia="Palatino Linotype" w:hAnsi="Palatino Linotype" w:cs="Palatino Linotype"/>
          <w:b/>
          <w:sz w:val="22"/>
          <w:szCs w:val="22"/>
        </w:rPr>
        <w:t>Sindicatura Municipal</w:t>
      </w:r>
      <w:r w:rsidRPr="006E7C9C">
        <w:rPr>
          <w:rFonts w:ascii="Palatino Linotype" w:eastAsia="Palatino Linotype" w:hAnsi="Palatino Linotype" w:cs="Palatino Linotype"/>
          <w:sz w:val="22"/>
          <w:szCs w:val="22"/>
        </w:rPr>
        <w:t xml:space="preserve"> se advierte que esta unidad administrativa puede conocer de los bienes inmuebles que fueron construidos en la administración pública municipal 2022-2024, pues al ser la encargada de la regularización de la propiedad de los mismos, por </w:t>
      </w:r>
      <w:proofErr w:type="gramStart"/>
      <w:r w:rsidRPr="006E7C9C">
        <w:rPr>
          <w:rFonts w:ascii="Palatino Linotype" w:eastAsia="Palatino Linotype" w:hAnsi="Palatino Linotype" w:cs="Palatino Linotype"/>
          <w:sz w:val="22"/>
          <w:szCs w:val="22"/>
        </w:rPr>
        <w:t>tanto</w:t>
      </w:r>
      <w:proofErr w:type="gramEnd"/>
      <w:r w:rsidRPr="006E7C9C">
        <w:rPr>
          <w:rFonts w:ascii="Palatino Linotype" w:eastAsia="Palatino Linotype" w:hAnsi="Palatino Linotype" w:cs="Palatino Linotype"/>
          <w:sz w:val="22"/>
          <w:szCs w:val="22"/>
        </w:rPr>
        <w:t xml:space="preserve"> debe conocer las documentales que acreditarían en todo caso que el inmueble donde se llevó a cabo la construcción de un bien es propiedad del Municipio de Rayón.</w:t>
      </w:r>
    </w:p>
    <w:p w14:paraId="0D92E238" w14:textId="77777777" w:rsidR="000F41DA" w:rsidRPr="006E7C9C" w:rsidRDefault="000F41DA">
      <w:pPr>
        <w:widowControl w:val="0"/>
        <w:tabs>
          <w:tab w:val="left" w:pos="1701"/>
          <w:tab w:val="left" w:pos="1843"/>
        </w:tabs>
        <w:spacing w:line="360" w:lineRule="auto"/>
        <w:ind w:right="49"/>
        <w:jc w:val="both"/>
        <w:rPr>
          <w:rFonts w:ascii="Palatino Linotype" w:eastAsia="Palatino Linotype" w:hAnsi="Palatino Linotype" w:cs="Palatino Linotype"/>
          <w:sz w:val="22"/>
          <w:szCs w:val="22"/>
        </w:rPr>
      </w:pPr>
    </w:p>
    <w:p w14:paraId="56FD26CE" w14:textId="77777777" w:rsidR="000F41DA" w:rsidRPr="006E7C9C" w:rsidRDefault="00307859">
      <w:pPr>
        <w:spacing w:line="360" w:lineRule="auto"/>
        <w:ind w:right="141"/>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Ahora, en el caso, es de recordar que quien se pronunció sobre lo requerido vía informe justificado fue la Sindicatura Municipal; sin embargo, como se aprecia en el antecedente octavo de la presente resolución, en atención a un requerimiento de información adicional formulado por este Instituto, el </w:t>
      </w:r>
      <w:r w:rsidRPr="006E7C9C">
        <w:rPr>
          <w:rFonts w:ascii="Palatino Linotype" w:eastAsia="Palatino Linotype" w:hAnsi="Palatino Linotype" w:cs="Palatino Linotype"/>
          <w:b/>
          <w:sz w:val="22"/>
          <w:szCs w:val="22"/>
        </w:rPr>
        <w:t xml:space="preserve">Sujeto Obligado </w:t>
      </w:r>
      <w:r w:rsidRPr="006E7C9C">
        <w:rPr>
          <w:rFonts w:ascii="Palatino Linotype" w:eastAsia="Palatino Linotype" w:hAnsi="Palatino Linotype" w:cs="Palatino Linotype"/>
          <w:sz w:val="22"/>
          <w:szCs w:val="22"/>
        </w:rPr>
        <w:t>lo desahogó proporcionando el pronunciamiento del servidor público habilitado de la Dirección de Obras Públicas e Infraestructura, en el que como se abordará más adelante, asume contar con la información y propone cambio de modalidad de entrega de la misma a consulta directa, al sobrepasar las capacidades técnicas del SAIMEX.</w:t>
      </w:r>
    </w:p>
    <w:p w14:paraId="48C689F9" w14:textId="77777777" w:rsidR="000F41DA" w:rsidRPr="006E7C9C" w:rsidRDefault="000F41DA">
      <w:pPr>
        <w:spacing w:line="360" w:lineRule="auto"/>
        <w:ind w:right="141"/>
        <w:jc w:val="both"/>
        <w:rPr>
          <w:rFonts w:ascii="Palatino Linotype" w:eastAsia="Palatino Linotype" w:hAnsi="Palatino Linotype" w:cs="Palatino Linotype"/>
          <w:sz w:val="22"/>
          <w:szCs w:val="22"/>
        </w:rPr>
      </w:pPr>
    </w:p>
    <w:p w14:paraId="03A7E6D5" w14:textId="77777777" w:rsidR="000F41DA" w:rsidRPr="006E7C9C" w:rsidRDefault="00307859">
      <w:pPr>
        <w:spacing w:line="360" w:lineRule="auto"/>
        <w:ind w:right="141"/>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sz w:val="22"/>
          <w:szCs w:val="22"/>
        </w:rPr>
        <w:lastRenderedPageBreak/>
        <w:t xml:space="preserve">Por lo tanto, en el caso se tiene que </w:t>
      </w:r>
      <w:proofErr w:type="gramStart"/>
      <w:r w:rsidRPr="006E7C9C">
        <w:rPr>
          <w:rFonts w:ascii="Palatino Linotype" w:eastAsia="Palatino Linotype" w:hAnsi="Palatino Linotype" w:cs="Palatino Linotype"/>
          <w:sz w:val="22"/>
          <w:szCs w:val="22"/>
        </w:rPr>
        <w:t xml:space="preserve">el </w:t>
      </w:r>
      <w:r w:rsidRPr="006E7C9C">
        <w:rPr>
          <w:rFonts w:ascii="Palatino Linotype" w:eastAsia="Palatino Linotype" w:hAnsi="Palatino Linotype" w:cs="Palatino Linotype"/>
          <w:color w:val="000000"/>
          <w:sz w:val="22"/>
          <w:szCs w:val="22"/>
        </w:rPr>
        <w:t xml:space="preserve"> procedimiento</w:t>
      </w:r>
      <w:proofErr w:type="gramEnd"/>
      <w:r w:rsidRPr="006E7C9C">
        <w:rPr>
          <w:rFonts w:ascii="Palatino Linotype" w:eastAsia="Palatino Linotype" w:hAnsi="Palatino Linotype" w:cs="Palatino Linotype"/>
          <w:color w:val="000000"/>
          <w:sz w:val="22"/>
          <w:szCs w:val="22"/>
        </w:rPr>
        <w:t xml:space="preserve"> para la atención a las solicitudes de acceso a la información, establecido en los artículos 151, 159, 160, 162, 163, 164, 165 y 166, de la Ley de Transparencia y Acceso a la Información Pública del Estado de México y Municipios, fue atendido hasta el desahogo al requerimiento de información adicional formulado por este Instituto.</w:t>
      </w:r>
    </w:p>
    <w:p w14:paraId="5B4F36E5" w14:textId="77777777" w:rsidR="000F41DA" w:rsidRPr="006E7C9C" w:rsidRDefault="000F41DA">
      <w:pPr>
        <w:spacing w:line="360" w:lineRule="auto"/>
        <w:ind w:right="141"/>
        <w:jc w:val="both"/>
        <w:rPr>
          <w:rFonts w:ascii="Palatino Linotype" w:eastAsia="Palatino Linotype" w:hAnsi="Palatino Linotype" w:cs="Palatino Linotype"/>
          <w:color w:val="000000"/>
          <w:sz w:val="22"/>
          <w:szCs w:val="22"/>
        </w:rPr>
      </w:pPr>
    </w:p>
    <w:p w14:paraId="08F9CDE8" w14:textId="77777777" w:rsidR="000F41DA" w:rsidRPr="006E7C9C" w:rsidRDefault="00307859">
      <w:pPr>
        <w:spacing w:line="360" w:lineRule="auto"/>
        <w:ind w:right="141"/>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color w:val="000000"/>
          <w:sz w:val="22"/>
          <w:szCs w:val="22"/>
        </w:rPr>
        <w:t xml:space="preserve">Situación la anterior, por la que sirve la presente para instar al </w:t>
      </w:r>
      <w:r w:rsidRPr="006E7C9C">
        <w:rPr>
          <w:rFonts w:ascii="Palatino Linotype" w:eastAsia="Palatino Linotype" w:hAnsi="Palatino Linotype" w:cs="Palatino Linotype"/>
          <w:b/>
          <w:color w:val="000000"/>
          <w:sz w:val="22"/>
          <w:szCs w:val="22"/>
        </w:rPr>
        <w:t xml:space="preserve">Sujeto Obligado </w:t>
      </w:r>
      <w:r w:rsidRPr="006E7C9C">
        <w:rPr>
          <w:rFonts w:ascii="Palatino Linotype" w:eastAsia="Palatino Linotype" w:hAnsi="Palatino Linotype" w:cs="Palatino Linotype"/>
          <w:color w:val="000000"/>
          <w:sz w:val="22"/>
          <w:szCs w:val="22"/>
        </w:rPr>
        <w:t xml:space="preserve">a </w:t>
      </w:r>
      <w:proofErr w:type="gramStart"/>
      <w:r w:rsidRPr="006E7C9C">
        <w:rPr>
          <w:rFonts w:ascii="Palatino Linotype" w:eastAsia="Palatino Linotype" w:hAnsi="Palatino Linotype" w:cs="Palatino Linotype"/>
          <w:color w:val="000000"/>
          <w:sz w:val="22"/>
          <w:szCs w:val="22"/>
        </w:rPr>
        <w:t>que</w:t>
      </w:r>
      <w:proofErr w:type="gramEnd"/>
      <w:r w:rsidRPr="006E7C9C">
        <w:rPr>
          <w:rFonts w:ascii="Palatino Linotype" w:eastAsia="Palatino Linotype" w:hAnsi="Palatino Linotype" w:cs="Palatino Linotype"/>
          <w:color w:val="000000"/>
          <w:sz w:val="22"/>
          <w:szCs w:val="22"/>
        </w:rPr>
        <w:t xml:space="preserve"> en próximas solicitudes de acceso a la información pública, turné las solicitudes de información a todas las unidades administrativas que conforme sus atribuciones puedan poseer, generar y/o administrar la información requerida, a fin de dar respuesta en tiempo y forma.</w:t>
      </w:r>
    </w:p>
    <w:p w14:paraId="725CE12B" w14:textId="77777777" w:rsidR="000F41DA" w:rsidRPr="006E7C9C" w:rsidRDefault="000F41DA">
      <w:pPr>
        <w:spacing w:line="360" w:lineRule="auto"/>
        <w:ind w:right="141"/>
        <w:jc w:val="both"/>
        <w:rPr>
          <w:rFonts w:ascii="Palatino Linotype" w:eastAsia="Palatino Linotype" w:hAnsi="Palatino Linotype" w:cs="Palatino Linotype"/>
          <w:sz w:val="22"/>
          <w:szCs w:val="22"/>
        </w:rPr>
      </w:pPr>
    </w:p>
    <w:p w14:paraId="70372F0C"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Ahora, es de recordar que en el presente asunto fue propuesto el cambio de modalidad de entrega de la información a consulta directa; con fundamento en el artículo 158 de la Ley de Transparencia y Acceso a la Información Pública del Estado de México y Municipios.</w:t>
      </w:r>
    </w:p>
    <w:p w14:paraId="1014C617"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08001509"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Por lo tanto, se procede analizar si en el caso es procedente el cambio de modalidad propuesto, bajo las siguientes consideraciones:</w:t>
      </w:r>
    </w:p>
    <w:p w14:paraId="0633A1FC" w14:textId="77777777" w:rsidR="000F41DA" w:rsidRPr="006E7C9C" w:rsidRDefault="00307859">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rPr>
      </w:pPr>
      <w:r w:rsidRPr="006E7C9C">
        <w:rPr>
          <w:rFonts w:ascii="Palatino Linotype" w:eastAsia="Palatino Linotype" w:hAnsi="Palatino Linotype" w:cs="Palatino Linotype"/>
          <w:b/>
          <w:sz w:val="22"/>
          <w:szCs w:val="22"/>
        </w:rPr>
        <w:t>Del cambio de modalidad en la entrega de la información.</w:t>
      </w:r>
    </w:p>
    <w:p w14:paraId="05D9FE5E" w14:textId="77777777" w:rsidR="000F41DA" w:rsidRPr="006E7C9C" w:rsidRDefault="00307859">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En tal contexto, se debe señalar que la persona solicitante requirió que la información le fuera remitida a través del Sistema de Acceso a la Información Mexiquense, SAIMEX, como se </w:t>
      </w:r>
      <w:proofErr w:type="gramStart"/>
      <w:r w:rsidRPr="006E7C9C">
        <w:rPr>
          <w:rFonts w:ascii="Palatino Linotype" w:eastAsia="Palatino Linotype" w:hAnsi="Palatino Linotype" w:cs="Palatino Linotype"/>
          <w:sz w:val="22"/>
          <w:szCs w:val="22"/>
        </w:rPr>
        <w:t>ilustra  a</w:t>
      </w:r>
      <w:proofErr w:type="gramEnd"/>
      <w:r w:rsidRPr="006E7C9C">
        <w:rPr>
          <w:rFonts w:ascii="Palatino Linotype" w:eastAsia="Palatino Linotype" w:hAnsi="Palatino Linotype" w:cs="Palatino Linotype"/>
          <w:sz w:val="22"/>
          <w:szCs w:val="22"/>
        </w:rPr>
        <w:t xml:space="preserve"> continuación para un mejor entendimiento:</w:t>
      </w:r>
    </w:p>
    <w:p w14:paraId="17000A02" w14:textId="77777777" w:rsidR="000F41DA" w:rsidRPr="006E7C9C" w:rsidRDefault="00307859">
      <w:pPr>
        <w:pBdr>
          <w:top w:val="nil"/>
          <w:left w:val="nil"/>
          <w:bottom w:val="nil"/>
          <w:right w:val="nil"/>
          <w:between w:val="nil"/>
        </w:pBdr>
        <w:spacing w:before="240" w:after="240" w:line="360" w:lineRule="auto"/>
        <w:jc w:val="center"/>
        <w:rPr>
          <w:rFonts w:ascii="Palatino Linotype" w:eastAsia="Palatino Linotype" w:hAnsi="Palatino Linotype" w:cs="Palatino Linotype"/>
          <w:sz w:val="22"/>
          <w:szCs w:val="22"/>
        </w:rPr>
      </w:pPr>
      <w:r w:rsidRPr="006E7C9C">
        <w:rPr>
          <w:rFonts w:ascii="Palatino Linotype" w:eastAsia="Palatino Linotype" w:hAnsi="Palatino Linotype" w:cs="Palatino Linotype"/>
          <w:noProof/>
          <w:sz w:val="22"/>
          <w:szCs w:val="22"/>
        </w:rPr>
        <w:lastRenderedPageBreak/>
        <w:drawing>
          <wp:inline distT="0" distB="0" distL="0" distR="0" wp14:anchorId="3F853B9E" wp14:editId="754CFF3A">
            <wp:extent cx="5612130" cy="1818640"/>
            <wp:effectExtent l="0" t="0" r="0" b="0"/>
            <wp:docPr id="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612130" cy="1818640"/>
                    </a:xfrm>
                    <a:prstGeom prst="rect">
                      <a:avLst/>
                    </a:prstGeom>
                    <a:ln/>
                  </pic:spPr>
                </pic:pic>
              </a:graphicData>
            </a:graphic>
          </wp:inline>
        </w:drawing>
      </w:r>
    </w:p>
    <w:p w14:paraId="778CA87E"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En este sentido, conviene mencionar que el artículo 155, fracción V, de la Ley de Transparencia y Acceso a la Información Pública del Estado de México y Municipios, precisa que, para presentar una solicitud, la persona solicitante podrá señalar </w:t>
      </w:r>
      <w:r w:rsidRPr="006E7C9C">
        <w:rPr>
          <w:rFonts w:ascii="Palatino Linotype" w:eastAsia="Palatino Linotype" w:hAnsi="Palatino Linotype" w:cs="Palatino Linotype"/>
          <w:b/>
          <w:sz w:val="22"/>
          <w:szCs w:val="22"/>
        </w:rPr>
        <w:t>la modalidad en la que prefiere se otorgue el acceso a la información</w:t>
      </w:r>
      <w:r w:rsidRPr="006E7C9C">
        <w:rPr>
          <w:rFonts w:ascii="Palatino Linotype" w:eastAsia="Palatino Linotype" w:hAnsi="Palatino Linotype" w:cs="Palatino Linotype"/>
          <w:sz w:val="22"/>
          <w:szCs w:val="22"/>
        </w:rPr>
        <w:t>, la cual podrá ser verbal, siempre y cuando sea para fines de orientación, mediante consulta directa, mediante la expedición de copias simples o certificadas o la reproducción en cualquier otro medio, incluidos los electrónicos. En la entidad, el Organismo Garante determinó en el formato de solicitud, que podría ser SAIMEX, CD-ROM (con costo), copias simples (con costo), copias certificadas (con costo), consulta directa (sin costo), o bien, cualquier otro que determine la persona solicitante.</w:t>
      </w:r>
    </w:p>
    <w:p w14:paraId="6A28EBB2"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3EE70AAB" w14:textId="77777777" w:rsidR="000F41DA" w:rsidRPr="006E7C9C" w:rsidRDefault="00307859">
      <w:pPr>
        <w:spacing w:line="360" w:lineRule="auto"/>
        <w:jc w:val="both"/>
        <w:rPr>
          <w:rFonts w:ascii="Palatino Linotype" w:eastAsia="Palatino Linotype" w:hAnsi="Palatino Linotype" w:cs="Palatino Linotype"/>
          <w:b/>
          <w:sz w:val="22"/>
          <w:szCs w:val="22"/>
        </w:rPr>
      </w:pPr>
      <w:r w:rsidRPr="006E7C9C">
        <w:rPr>
          <w:rFonts w:ascii="Palatino Linotype" w:eastAsia="Palatino Linotype" w:hAnsi="Palatino Linotype" w:cs="Palatino Linotype"/>
          <w:sz w:val="22"/>
          <w:szCs w:val="22"/>
        </w:rPr>
        <w:t xml:space="preserve">Por su parte, el artículo 158, dispone que, de manera excepcional, cuando de manera fundada y motivada lo determine el Sujeto Obligado, </w:t>
      </w:r>
      <w:r w:rsidRPr="006E7C9C">
        <w:rPr>
          <w:rFonts w:ascii="Palatino Linotype" w:eastAsia="Palatino Linotype" w:hAnsi="Palatino Linotype" w:cs="Palatino Linotype"/>
          <w:b/>
          <w:sz w:val="22"/>
          <w:szCs w:val="22"/>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40911764" w14:textId="77777777" w:rsidR="000F41DA" w:rsidRPr="006E7C9C" w:rsidRDefault="000F41DA">
      <w:pPr>
        <w:spacing w:line="360" w:lineRule="auto"/>
        <w:jc w:val="both"/>
        <w:rPr>
          <w:rFonts w:ascii="Palatino Linotype" w:eastAsia="Palatino Linotype" w:hAnsi="Palatino Linotype" w:cs="Palatino Linotype"/>
          <w:b/>
          <w:sz w:val="22"/>
          <w:szCs w:val="22"/>
        </w:rPr>
      </w:pPr>
    </w:p>
    <w:p w14:paraId="193B25EE"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De modo que el acceso a la información debe darse en la modalidad de entrega elegida por la persona solicitante, y sólo para los casos en que se encuentren impedidos los sujetos </w:t>
      </w:r>
      <w:r w:rsidRPr="006E7C9C">
        <w:rPr>
          <w:rFonts w:ascii="Palatino Linotype" w:eastAsia="Palatino Linotype" w:hAnsi="Palatino Linotype" w:cs="Palatino Linotype"/>
          <w:sz w:val="22"/>
          <w:szCs w:val="22"/>
        </w:rPr>
        <w:lastRenderedPageBreak/>
        <w:t>obligados podrán ofrecer otra u otras modalidades, sin embargo, se debe fundar y motivar adecuadamente el cambio de modalidad en la entrega de la información,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0D2AE3B2" w14:textId="77777777" w:rsidR="000F41DA" w:rsidRPr="006E7C9C" w:rsidRDefault="00307859">
      <w:pPr>
        <w:spacing w:before="120" w:after="120"/>
        <w:ind w:left="851" w:right="900"/>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b/>
          <w:i/>
          <w:sz w:val="22"/>
          <w:szCs w:val="22"/>
        </w:rPr>
        <w:t>“FUNDAMENTACIÓN Y MOTIVACIÓN DE LOS ACTOS ADMINISTRATIVOS</w:t>
      </w:r>
      <w:r w:rsidRPr="006E7C9C">
        <w:rPr>
          <w:rFonts w:ascii="Palatino Linotype" w:eastAsia="Palatino Linotype" w:hAnsi="Palatino Linotype" w:cs="Palatino Linotype"/>
          <w:i/>
          <w:sz w:val="22"/>
          <w:szCs w:val="22"/>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6E7C9C">
        <w:rPr>
          <w:rFonts w:ascii="Palatino Linotype" w:eastAsia="Palatino Linotype" w:hAnsi="Palatino Linotype" w:cs="Palatino Linotype"/>
          <w:i/>
          <w:sz w:val="22"/>
          <w:szCs w:val="22"/>
        </w:rPr>
        <w:t>subincisos</w:t>
      </w:r>
      <w:proofErr w:type="spellEnd"/>
      <w:r w:rsidRPr="006E7C9C">
        <w:rPr>
          <w:rFonts w:ascii="Palatino Linotype" w:eastAsia="Palatino Linotype" w:hAnsi="Palatino Linotype" w:cs="Palatino Linotype"/>
          <w:i/>
          <w:sz w:val="22"/>
          <w:szCs w:val="22"/>
        </w:rPr>
        <w:t>, fracciones y preceptos aplicable, y b).- Los cuerpos legales y preceptos que otorgan competencia o facultades a las autoridades para emitir el acto en agravio del gobernado.”</w:t>
      </w:r>
    </w:p>
    <w:p w14:paraId="416DDB09" w14:textId="77777777" w:rsidR="000F41DA" w:rsidRPr="006E7C9C" w:rsidRDefault="00307859">
      <w:pPr>
        <w:spacing w:before="240" w:after="240"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En ese entendido, según lo dispuesto en los artículos 160 y 164 de la Ley en cita, los Sujetos Obligados deben otorgar acceso a los documentos que se encuentren en sus archivos o que estén obligados a documentar de acuerdo con sus facultades, competencias o funciones en </w:t>
      </w:r>
      <w:r w:rsidRPr="006E7C9C">
        <w:rPr>
          <w:rFonts w:ascii="Palatino Linotype" w:eastAsia="Palatino Linotype" w:hAnsi="Palatino Linotype" w:cs="Palatino Linotype"/>
          <w:sz w:val="22"/>
          <w:szCs w:val="22"/>
        </w:rPr>
        <w:lastRenderedPageBreak/>
        <w:t>el formato que el solicitante manifieste, debiendo dar el acceso a la información en la modalidad de entrega solicitada, empero en caso de ofrecer otra u otras modalidades de entrega deberá fundar y motivar su respuesta, a saber:</w:t>
      </w:r>
    </w:p>
    <w:p w14:paraId="2E78CB07" w14:textId="77777777" w:rsidR="000F41DA" w:rsidRPr="006E7C9C" w:rsidRDefault="00307859">
      <w:pPr>
        <w:spacing w:before="120" w:after="120"/>
        <w:ind w:left="851" w:right="851"/>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sz w:val="22"/>
          <w:szCs w:val="22"/>
        </w:rPr>
        <w:t>“</w:t>
      </w:r>
      <w:r w:rsidRPr="006E7C9C">
        <w:rPr>
          <w:rFonts w:ascii="Palatino Linotype" w:eastAsia="Palatino Linotype" w:hAnsi="Palatino Linotype" w:cs="Palatino Linotype"/>
          <w:b/>
          <w:i/>
          <w:sz w:val="22"/>
          <w:szCs w:val="22"/>
        </w:rPr>
        <w:t>Artículo 160.</w:t>
      </w:r>
      <w:r w:rsidRPr="006E7C9C">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B118E74" w14:textId="77777777" w:rsidR="000F41DA" w:rsidRPr="006E7C9C" w:rsidRDefault="00307859">
      <w:pPr>
        <w:spacing w:before="120" w:after="120"/>
        <w:ind w:left="851" w:right="851"/>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b/>
          <w:i/>
          <w:sz w:val="22"/>
          <w:szCs w:val="22"/>
        </w:rPr>
        <w:t>Artículo 164.</w:t>
      </w:r>
      <w:r w:rsidRPr="006E7C9C">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w:t>
      </w:r>
      <w:r w:rsidRPr="006E7C9C">
        <w:rPr>
          <w:rFonts w:ascii="Palatino Linotype" w:eastAsia="Palatino Linotype" w:hAnsi="Palatino Linotype" w:cs="Palatino Linotype"/>
          <w:b/>
          <w:i/>
          <w:sz w:val="22"/>
          <w:szCs w:val="22"/>
          <w:u w:val="single"/>
        </w:rPr>
        <w:t>el sujeto obligado deberá ofrecer otra u otras modalidades de entrega.</w:t>
      </w:r>
      <w:r w:rsidRPr="006E7C9C">
        <w:rPr>
          <w:rFonts w:ascii="Palatino Linotype" w:eastAsia="Palatino Linotype" w:hAnsi="Palatino Linotype" w:cs="Palatino Linotype"/>
          <w:i/>
          <w:sz w:val="22"/>
          <w:szCs w:val="22"/>
        </w:rPr>
        <w:t xml:space="preserve"> En cualquier caso, se deberá fundar y motivar la necesidad de ofrecer otras modalidades.”</w:t>
      </w:r>
    </w:p>
    <w:p w14:paraId="1B92D9DA"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Por lo cual, los Sujetos Obligados podrán poner a disposición, los documentos solicitados, en todo caso, por cualquier medio disponible en sus instalaciones, cuando de forma fundada y motivada se determine que implica un análisis, estudio o procesamiento, cuya entrega o reproducción sobrepase las capacidades técnicas administrativas y humanas.</w:t>
      </w:r>
    </w:p>
    <w:p w14:paraId="6BBC2E46"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2D482878"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Por otro lado, el artículo 174 de la ley de la materia, indica que los costos de reproducción y, en su caso, de envío para la obtención de la información deberán ser cubiertos por la persona solicitante de manera previa a la entrega por parte del Sujeto Obligado. </w:t>
      </w:r>
    </w:p>
    <w:p w14:paraId="444552F1"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328BCF1A"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En tales consideraciones, la entrega deberá hacerse, </w:t>
      </w:r>
      <w:r w:rsidRPr="006E7C9C">
        <w:rPr>
          <w:rFonts w:ascii="Palatino Linotype" w:eastAsia="Palatino Linotype" w:hAnsi="Palatino Linotype" w:cs="Palatino Linotype"/>
          <w:b/>
          <w:sz w:val="22"/>
          <w:szCs w:val="22"/>
        </w:rPr>
        <w:t>en la medida de lo posible, en la forma solicitada por el interesado, salvo que exista un impedimento justificado para atenderla</w:t>
      </w:r>
      <w:r w:rsidRPr="006E7C9C">
        <w:rPr>
          <w:rFonts w:ascii="Palatino Linotype" w:eastAsia="Palatino Linotype" w:hAnsi="Palatino Linotype" w:cs="Palatino Linotype"/>
          <w:sz w:val="22"/>
          <w:szCs w:val="22"/>
        </w:rPr>
        <w:t xml:space="preserve">, en cuyo caso, deberán exponerse las razones por las cuales no es posible utilizar el medio de reproducción solicitado; en este sentido, la entrega de la información en una modalidad distinta a la elegida por la particular </w:t>
      </w:r>
      <w:r w:rsidRPr="006E7C9C">
        <w:rPr>
          <w:rFonts w:ascii="Palatino Linotype" w:eastAsia="Palatino Linotype" w:hAnsi="Palatino Linotype" w:cs="Palatino Linotype"/>
          <w:b/>
          <w:sz w:val="22"/>
          <w:szCs w:val="22"/>
        </w:rPr>
        <w:t>sólo procede, en caso de que se acredite la imposibilidad de atenderla.</w:t>
      </w:r>
      <w:r w:rsidRPr="006E7C9C">
        <w:rPr>
          <w:rFonts w:ascii="Palatino Linotype" w:eastAsia="Palatino Linotype" w:hAnsi="Palatino Linotype" w:cs="Palatino Linotype"/>
          <w:sz w:val="22"/>
          <w:szCs w:val="22"/>
        </w:rPr>
        <w:t xml:space="preserve"> </w:t>
      </w:r>
    </w:p>
    <w:p w14:paraId="3894F356"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4547EA61"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lastRenderedPageBreak/>
        <w:t xml:space="preserve">Así, cuando se justifique el impedimento, </w:t>
      </w:r>
      <w:r w:rsidRPr="006E7C9C">
        <w:rPr>
          <w:rFonts w:ascii="Palatino Linotype" w:eastAsia="Palatino Linotype" w:hAnsi="Palatino Linotype" w:cs="Palatino Linotype"/>
          <w:b/>
          <w:sz w:val="22"/>
          <w:szCs w:val="22"/>
        </w:rPr>
        <w:t>los Sujetos Obligados deberán ofrecer al particular otras modalidades de entrega que permita la información</w:t>
      </w:r>
      <w:r w:rsidRPr="006E7C9C">
        <w:rPr>
          <w:rFonts w:ascii="Palatino Linotype" w:eastAsia="Palatino Linotype" w:hAnsi="Palatino Linotype" w:cs="Palatino Linotype"/>
          <w:sz w:val="22"/>
          <w:szCs w:val="22"/>
        </w:rPr>
        <w:t xml:space="preserve">, como consulta directa en las oficinas de la Unidad de Transparencia, la expedición de copias simples o certificadas, o la reproducción en cualquier otro medio, incluidos los electrónicos, lo que se robustece con el criterio </w:t>
      </w:r>
      <w:r w:rsidR="002A49A8" w:rsidRPr="006E7C9C">
        <w:rPr>
          <w:rFonts w:ascii="Palatino Linotype" w:eastAsia="Palatino Linotype" w:hAnsi="Palatino Linotype" w:cs="Palatino Linotype"/>
          <w:sz w:val="22"/>
          <w:szCs w:val="22"/>
        </w:rPr>
        <w:t xml:space="preserve">orientador </w:t>
      </w:r>
      <w:r w:rsidRPr="006E7C9C">
        <w:rPr>
          <w:rFonts w:ascii="Palatino Linotype" w:eastAsia="Palatino Linotype" w:hAnsi="Palatino Linotype" w:cs="Palatino Linotype"/>
          <w:sz w:val="22"/>
          <w:szCs w:val="22"/>
        </w:rPr>
        <w:t>08/17, emitido por el Pleno del entonces Instituto Nacional de Transparencia, Acceso a la Información y Protección de Datos Personales, el cual establece lo siguiente:</w:t>
      </w:r>
    </w:p>
    <w:p w14:paraId="72F777A8" w14:textId="77777777" w:rsidR="000F41DA" w:rsidRPr="006E7C9C" w:rsidRDefault="00307859">
      <w:pPr>
        <w:spacing w:before="120" w:after="120"/>
        <w:ind w:left="851" w:right="851"/>
        <w:jc w:val="both"/>
        <w:rPr>
          <w:rFonts w:ascii="Palatino Linotype" w:eastAsia="Palatino Linotype" w:hAnsi="Palatino Linotype" w:cs="Palatino Linotype"/>
          <w:b/>
          <w:i/>
          <w:sz w:val="22"/>
          <w:szCs w:val="22"/>
          <w:u w:val="single"/>
        </w:rPr>
      </w:pPr>
      <w:r w:rsidRPr="006E7C9C">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6E7C9C">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sidRPr="006E7C9C">
        <w:rPr>
          <w:rFonts w:ascii="Palatino Linotype" w:eastAsia="Palatino Linotype" w:hAnsi="Palatino Linotype" w:cs="Palatino Linotype"/>
          <w:b/>
          <w:i/>
          <w:sz w:val="22"/>
          <w:szCs w:val="22"/>
          <w:u w:val="single"/>
        </w:rPr>
        <w:t>en todas las modalidades que permita el documento de que se trate, procurando reducir, en todo momento, los costos de entrega</w:t>
      </w:r>
      <w:r w:rsidRPr="006E7C9C">
        <w:rPr>
          <w:rFonts w:ascii="Palatino Linotype" w:eastAsia="Palatino Linotype" w:hAnsi="Palatino Linotype" w:cs="Palatino Linotype"/>
          <w:b/>
          <w:i/>
          <w:sz w:val="22"/>
          <w:szCs w:val="22"/>
        </w:rPr>
        <w:t>.”</w:t>
      </w:r>
    </w:p>
    <w:p w14:paraId="1AB661DE" w14:textId="77777777" w:rsidR="000F41DA" w:rsidRPr="006E7C9C" w:rsidRDefault="00307859">
      <w:pPr>
        <w:spacing w:line="360" w:lineRule="auto"/>
        <w:jc w:val="both"/>
        <w:rPr>
          <w:rFonts w:ascii="Palatino Linotype" w:eastAsia="Palatino Linotype" w:hAnsi="Palatino Linotype" w:cs="Palatino Linotype"/>
          <w:b/>
          <w:sz w:val="22"/>
          <w:szCs w:val="22"/>
        </w:rPr>
      </w:pPr>
      <w:r w:rsidRPr="006E7C9C">
        <w:rPr>
          <w:rFonts w:ascii="Palatino Linotype" w:eastAsia="Palatino Linotype" w:hAnsi="Palatino Linotype" w:cs="Palatino Linotype"/>
          <w:sz w:val="22"/>
          <w:szCs w:val="22"/>
        </w:rPr>
        <w:t>Del citado criterio, se desprende que cuando</w:t>
      </w:r>
      <w:r w:rsidRPr="006E7C9C">
        <w:rPr>
          <w:rFonts w:ascii="Palatino Linotype" w:eastAsia="Palatino Linotype" w:hAnsi="Palatino Linotype" w:cs="Palatino Linotype"/>
          <w:b/>
          <w:sz w:val="22"/>
          <w:szCs w:val="22"/>
        </w:rPr>
        <w:t xml:space="preserve"> la información no pueda entregarse o enviarse en la modalidad elegida, </w:t>
      </w:r>
      <w:r w:rsidRPr="006E7C9C">
        <w:rPr>
          <w:rFonts w:ascii="Palatino Linotype" w:eastAsia="Palatino Linotype" w:hAnsi="Palatino Linotype" w:cs="Palatino Linotype"/>
          <w:sz w:val="22"/>
          <w:szCs w:val="22"/>
        </w:rPr>
        <w:t xml:space="preserve">para que la obligación de acceso a la información se tenga por cumplida, </w:t>
      </w:r>
      <w:r w:rsidRPr="006E7C9C">
        <w:rPr>
          <w:rFonts w:ascii="Palatino Linotype" w:eastAsia="Palatino Linotype" w:hAnsi="Palatino Linotype" w:cs="Palatino Linotype"/>
          <w:b/>
          <w:sz w:val="22"/>
          <w:szCs w:val="22"/>
        </w:rPr>
        <w:t>el Sujeto Obligado deberá ofrecer otra u otras modalidades de entrega.</w:t>
      </w:r>
      <w:r w:rsidRPr="006E7C9C">
        <w:rPr>
          <w:rFonts w:ascii="Palatino Linotype" w:eastAsia="Palatino Linotype" w:hAnsi="Palatino Linotype" w:cs="Palatino Linotype"/>
          <w:sz w:val="22"/>
          <w:szCs w:val="22"/>
        </w:rPr>
        <w:t xml:space="preserve"> En cualquier caso, </w:t>
      </w:r>
      <w:r w:rsidRPr="006E7C9C">
        <w:rPr>
          <w:rFonts w:ascii="Palatino Linotype" w:eastAsia="Palatino Linotype" w:hAnsi="Palatino Linotype" w:cs="Palatino Linotype"/>
          <w:b/>
          <w:sz w:val="22"/>
          <w:szCs w:val="22"/>
        </w:rPr>
        <w:t>se deberá fundar y motivar la necesidad de ofrecer otras modalidades</w:t>
      </w:r>
      <w:r w:rsidRPr="006E7C9C">
        <w:rPr>
          <w:rFonts w:ascii="Palatino Linotype" w:eastAsia="Palatino Linotype" w:hAnsi="Palatino Linotype" w:cs="Palatino Linotype"/>
          <w:sz w:val="22"/>
          <w:szCs w:val="22"/>
        </w:rPr>
        <w:t xml:space="preserve"> que lo permitan, </w:t>
      </w:r>
      <w:r w:rsidRPr="006E7C9C">
        <w:rPr>
          <w:rFonts w:ascii="Palatino Linotype" w:eastAsia="Palatino Linotype" w:hAnsi="Palatino Linotype" w:cs="Palatino Linotype"/>
          <w:b/>
          <w:sz w:val="22"/>
          <w:szCs w:val="22"/>
        </w:rPr>
        <w:t>procurando reducir los costos de entrega.</w:t>
      </w:r>
    </w:p>
    <w:p w14:paraId="61D5429C" w14:textId="77777777" w:rsidR="000F41DA" w:rsidRPr="006E7C9C" w:rsidRDefault="000F41DA">
      <w:pPr>
        <w:spacing w:line="360" w:lineRule="auto"/>
        <w:jc w:val="both"/>
        <w:rPr>
          <w:rFonts w:ascii="Palatino Linotype" w:eastAsia="Palatino Linotype" w:hAnsi="Palatino Linotype" w:cs="Palatino Linotype"/>
          <w:b/>
          <w:sz w:val="22"/>
          <w:szCs w:val="22"/>
        </w:rPr>
      </w:pPr>
    </w:p>
    <w:p w14:paraId="4D694705"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Además, según Calero, Natalia (2016), en la “Ley General de Transparencia y Acceso a la Información Pública Comentada”, vigente a la fecha de la solicitud,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5AD65751" w14:textId="77777777" w:rsidR="000F41DA" w:rsidRPr="006E7C9C" w:rsidRDefault="00307859">
      <w:pPr>
        <w:numPr>
          <w:ilvl w:val="0"/>
          <w:numId w:val="3"/>
        </w:numPr>
        <w:pBdr>
          <w:top w:val="nil"/>
          <w:left w:val="nil"/>
          <w:bottom w:val="nil"/>
          <w:right w:val="nil"/>
          <w:between w:val="nil"/>
        </w:pBdr>
        <w:tabs>
          <w:tab w:val="left" w:pos="567"/>
        </w:tabs>
        <w:ind w:left="284" w:firstLine="0"/>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Las razones por las cuales la información implicaba un análisis, estudio o procesamiento de datos;</w:t>
      </w:r>
    </w:p>
    <w:p w14:paraId="6BE0A9B9" w14:textId="77777777" w:rsidR="000F41DA" w:rsidRPr="006E7C9C" w:rsidRDefault="00307859">
      <w:pPr>
        <w:numPr>
          <w:ilvl w:val="0"/>
          <w:numId w:val="3"/>
        </w:numPr>
        <w:pBdr>
          <w:top w:val="nil"/>
          <w:left w:val="nil"/>
          <w:bottom w:val="nil"/>
          <w:right w:val="nil"/>
          <w:between w:val="nil"/>
        </w:pBdr>
        <w:tabs>
          <w:tab w:val="left" w:pos="567"/>
        </w:tabs>
        <w:ind w:left="284" w:firstLine="0"/>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lastRenderedPageBreak/>
        <w:t>El tiempo no es suficiente para atender la solicitud en la modalidad elegida, y</w:t>
      </w:r>
    </w:p>
    <w:p w14:paraId="24DBFC3E" w14:textId="77777777" w:rsidR="000F41DA" w:rsidRPr="006E7C9C" w:rsidRDefault="00307859">
      <w:pPr>
        <w:numPr>
          <w:ilvl w:val="0"/>
          <w:numId w:val="3"/>
        </w:numPr>
        <w:pBdr>
          <w:top w:val="nil"/>
          <w:left w:val="nil"/>
          <w:bottom w:val="nil"/>
          <w:right w:val="nil"/>
          <w:between w:val="nil"/>
        </w:pBdr>
        <w:tabs>
          <w:tab w:val="left" w:pos="567"/>
        </w:tabs>
        <w:ind w:left="284" w:firstLine="0"/>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La cantidad de recursos humanos y materiales con los que cuenta el Sujeto Obligado son insuficientes.</w:t>
      </w:r>
    </w:p>
    <w:p w14:paraId="2668AEDE" w14:textId="77777777" w:rsidR="000F41DA" w:rsidRPr="006E7C9C" w:rsidRDefault="000F41DA">
      <w:pPr>
        <w:pBdr>
          <w:top w:val="nil"/>
          <w:left w:val="nil"/>
          <w:bottom w:val="nil"/>
          <w:right w:val="nil"/>
          <w:between w:val="nil"/>
        </w:pBdr>
        <w:tabs>
          <w:tab w:val="left" w:pos="567"/>
        </w:tabs>
        <w:ind w:left="284"/>
        <w:jc w:val="both"/>
        <w:rPr>
          <w:rFonts w:ascii="Palatino Linotype" w:eastAsia="Palatino Linotype" w:hAnsi="Palatino Linotype" w:cs="Palatino Linotype"/>
          <w:sz w:val="22"/>
          <w:szCs w:val="22"/>
        </w:rPr>
      </w:pPr>
    </w:p>
    <w:p w14:paraId="1909340C"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Ahora bien, entrando en materia, debe resaltarse que en informe justificado, este Instituto advirtió que la Sindica Municipal únicamente refirió que dejaba la información a disposición en consulta directa, en las oficinas de Sindicatura y Catastro Municipal, toda vez que la información requerida sobrepasaba las capacidades técnicas, administrativas y humanas que realizan en dicha área; con fundamento en el artículo 158 de la Ley de Transparencia y Acceso a la Información Pública del Estado de México y Municipios.</w:t>
      </w:r>
    </w:p>
    <w:p w14:paraId="111E6915"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56B2115C" w14:textId="77777777" w:rsidR="000F41DA" w:rsidRPr="006E7C9C" w:rsidRDefault="00307859">
      <w:pPr>
        <w:spacing w:line="360" w:lineRule="auto"/>
        <w:jc w:val="both"/>
        <w:rPr>
          <w:rFonts w:ascii="Palatino Linotype" w:eastAsia="Palatino Linotype" w:hAnsi="Palatino Linotype" w:cs="Palatino Linotype"/>
          <w:sz w:val="22"/>
          <w:szCs w:val="22"/>
        </w:rPr>
      </w:pPr>
      <w:proofErr w:type="gramStart"/>
      <w:r w:rsidRPr="006E7C9C">
        <w:rPr>
          <w:rFonts w:ascii="Palatino Linotype" w:eastAsia="Palatino Linotype" w:hAnsi="Palatino Linotype" w:cs="Palatino Linotype"/>
          <w:sz w:val="22"/>
          <w:szCs w:val="22"/>
        </w:rPr>
        <w:t>Además</w:t>
      </w:r>
      <w:proofErr w:type="gramEnd"/>
      <w:r w:rsidRPr="006E7C9C">
        <w:rPr>
          <w:rFonts w:ascii="Palatino Linotype" w:eastAsia="Palatino Linotype" w:hAnsi="Palatino Linotype" w:cs="Palatino Linotype"/>
          <w:sz w:val="22"/>
          <w:szCs w:val="22"/>
        </w:rPr>
        <w:t xml:space="preserve"> que el </w:t>
      </w:r>
      <w:r w:rsidRPr="006E7C9C">
        <w:rPr>
          <w:rFonts w:ascii="Palatino Linotype" w:eastAsia="Palatino Linotype" w:hAnsi="Palatino Linotype" w:cs="Palatino Linotype"/>
          <w:b/>
          <w:sz w:val="22"/>
          <w:szCs w:val="22"/>
        </w:rPr>
        <w:t xml:space="preserve">Sujeto Obligado </w:t>
      </w:r>
      <w:r w:rsidRPr="006E7C9C">
        <w:rPr>
          <w:rFonts w:ascii="Palatino Linotype" w:eastAsia="Palatino Linotype" w:hAnsi="Palatino Linotype" w:cs="Palatino Linotype"/>
          <w:sz w:val="22"/>
          <w:szCs w:val="22"/>
        </w:rPr>
        <w:t>fue omiso en aportar el acuerdo emitido por el Comité de Transparencia por medio del cual se aprueba el cambio de modalidad para la entrega de la información propuesto; ni se ofrecieron otras modalidades de entrega de la información.</w:t>
      </w:r>
    </w:p>
    <w:p w14:paraId="0850E23F"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22044CFA"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De esta manera, atendiendo que en el pronunciamiento de la Sindica Municipal no se refirió de manera clara los motivos que justifican el cambio de modalidad en la entrega de la información propuesta, este Organismo Garante realizó un requerimiento de información adicional al </w:t>
      </w:r>
      <w:r w:rsidRPr="006E7C9C">
        <w:rPr>
          <w:rFonts w:ascii="Palatino Linotype" w:eastAsia="Palatino Linotype" w:hAnsi="Palatino Linotype" w:cs="Palatino Linotype"/>
          <w:b/>
          <w:sz w:val="22"/>
          <w:szCs w:val="22"/>
        </w:rPr>
        <w:t>Sujeto Obligado</w:t>
      </w:r>
      <w:r w:rsidRPr="006E7C9C">
        <w:rPr>
          <w:rFonts w:ascii="Palatino Linotype" w:eastAsia="Palatino Linotype" w:hAnsi="Palatino Linotype" w:cs="Palatino Linotype"/>
          <w:sz w:val="22"/>
          <w:szCs w:val="22"/>
        </w:rPr>
        <w:t xml:space="preserve"> como consta en los antecedentes de la presente resolución, con la finalidad de esclarecer las razones y fundamentos suficientes que impiden la entrega de la información a través del SAIMEX; solicitando que refiriera con exactitud al cúmulo de información de que se trata, es decir, el número de hojas, y sí excede las capacidades del SAIMEX, esto mediante el reporte de incidencias realizado en la Dirección General de Informática de este Instituto; y precisara si la información solicitada sobrepasaba sus capacidades técnicas administrativas y humanas para cumplir con la solicitud en los plazos establecidos para dichos efectos, con los respectivos medios de convicción.</w:t>
      </w:r>
    </w:p>
    <w:p w14:paraId="1A09CE3E"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0539D594"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lastRenderedPageBreak/>
        <w:t xml:space="preserve">En atención al requerimiento de información adicional, el </w:t>
      </w:r>
      <w:r w:rsidRPr="006E7C9C">
        <w:rPr>
          <w:rFonts w:ascii="Palatino Linotype" w:eastAsia="Palatino Linotype" w:hAnsi="Palatino Linotype" w:cs="Palatino Linotype"/>
          <w:b/>
          <w:sz w:val="22"/>
          <w:szCs w:val="22"/>
        </w:rPr>
        <w:t xml:space="preserve">Sujeto Obligado </w:t>
      </w:r>
      <w:r w:rsidRPr="006E7C9C">
        <w:rPr>
          <w:rFonts w:ascii="Palatino Linotype" w:eastAsia="Palatino Linotype" w:hAnsi="Palatino Linotype" w:cs="Palatino Linotype"/>
          <w:sz w:val="22"/>
          <w:szCs w:val="22"/>
        </w:rPr>
        <w:t xml:space="preserve">indicó que hizo del conocimiento de la Sindicatura Municipal y la Dirección de Obras Públicas e Infraestructura dicho requerimiento; áreas que, por lo que corresponde a la Sindicatura Municipal, esta respondió que no se cuenta con lo requerido; sin embargo, la Dirección de Obras Públicas e Infraestructura por conducto de su Titular proporcionó, respecto de 14 obras públicas, que corresponden a los bienes inmuebles construidos en la administración pública municipal 2022-2024, una relación de los expedientes que actualmente obran en dicha dirección, señalando el número de hojas que contiene cada uno y su peso, así como el número total y peso total que equivale a 8,809 fojas con un peso de 2,470,558 KB; asimismo, señaló que la propuesta de cambio de modalidad se da porque son un total de 19 carpetas de las obras realizadas por la administración inmediata anterior con las fojas y peso indicados, proporcionando las fotografías de las mismas, cuyos documentos se encuentran escaneados en alta resolución de 150 </w:t>
      </w:r>
      <w:proofErr w:type="spellStart"/>
      <w:r w:rsidRPr="006E7C9C">
        <w:rPr>
          <w:rFonts w:ascii="Palatino Linotype" w:eastAsia="Palatino Linotype" w:hAnsi="Palatino Linotype" w:cs="Palatino Linotype"/>
          <w:sz w:val="22"/>
          <w:szCs w:val="22"/>
        </w:rPr>
        <w:t>Dpi’s</w:t>
      </w:r>
      <w:proofErr w:type="spellEnd"/>
      <w:r w:rsidRPr="006E7C9C">
        <w:rPr>
          <w:rFonts w:ascii="Palatino Linotype" w:eastAsia="Palatino Linotype" w:hAnsi="Palatino Linotype" w:cs="Palatino Linotype"/>
          <w:sz w:val="22"/>
          <w:szCs w:val="22"/>
        </w:rPr>
        <w:t xml:space="preserve">, en formato </w:t>
      </w:r>
      <w:proofErr w:type="spellStart"/>
      <w:r w:rsidRPr="006E7C9C">
        <w:rPr>
          <w:rFonts w:ascii="Palatino Linotype" w:eastAsia="Palatino Linotype" w:hAnsi="Palatino Linotype" w:cs="Palatino Linotype"/>
          <w:sz w:val="22"/>
          <w:szCs w:val="22"/>
        </w:rPr>
        <w:t>pdf</w:t>
      </w:r>
      <w:proofErr w:type="spellEnd"/>
      <w:r w:rsidRPr="006E7C9C">
        <w:rPr>
          <w:rFonts w:ascii="Palatino Linotype" w:eastAsia="Palatino Linotype" w:hAnsi="Palatino Linotype" w:cs="Palatino Linotype"/>
          <w:sz w:val="22"/>
          <w:szCs w:val="22"/>
        </w:rPr>
        <w:t>, como se muestra:</w:t>
      </w:r>
    </w:p>
    <w:p w14:paraId="16C332F5"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5986B094" w14:textId="77777777" w:rsidR="000F41DA" w:rsidRPr="006E7C9C" w:rsidRDefault="00307859">
      <w:pPr>
        <w:spacing w:line="360" w:lineRule="auto"/>
        <w:jc w:val="center"/>
        <w:rPr>
          <w:rFonts w:ascii="Palatino Linotype" w:eastAsia="Palatino Linotype" w:hAnsi="Palatino Linotype" w:cs="Palatino Linotype"/>
          <w:sz w:val="22"/>
          <w:szCs w:val="22"/>
        </w:rPr>
      </w:pPr>
      <w:r w:rsidRPr="006E7C9C">
        <w:rPr>
          <w:rFonts w:ascii="Palatino Linotype" w:eastAsia="Palatino Linotype" w:hAnsi="Palatino Linotype" w:cs="Palatino Linotype"/>
          <w:noProof/>
          <w:sz w:val="22"/>
          <w:szCs w:val="22"/>
        </w:rPr>
        <w:drawing>
          <wp:inline distT="0" distB="0" distL="0" distR="0" wp14:anchorId="25E84451" wp14:editId="5A918ECC">
            <wp:extent cx="4221480" cy="3038475"/>
            <wp:effectExtent l="0" t="0" r="0" b="0"/>
            <wp:docPr id="4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4221480" cy="3038475"/>
                    </a:xfrm>
                    <a:prstGeom prst="rect">
                      <a:avLst/>
                    </a:prstGeom>
                    <a:ln/>
                  </pic:spPr>
                </pic:pic>
              </a:graphicData>
            </a:graphic>
          </wp:inline>
        </w:drawing>
      </w:r>
    </w:p>
    <w:p w14:paraId="1F30F3DC"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34080D73"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33F8B60A" w14:textId="77777777" w:rsidR="000F41DA" w:rsidRPr="006E7C9C" w:rsidRDefault="00307859">
      <w:pPr>
        <w:spacing w:line="360" w:lineRule="auto"/>
        <w:jc w:val="center"/>
        <w:rPr>
          <w:rFonts w:ascii="Palatino Linotype" w:eastAsia="Palatino Linotype" w:hAnsi="Palatino Linotype" w:cs="Palatino Linotype"/>
          <w:sz w:val="22"/>
          <w:szCs w:val="22"/>
        </w:rPr>
      </w:pPr>
      <w:r w:rsidRPr="006E7C9C">
        <w:rPr>
          <w:rFonts w:ascii="Palatino Linotype" w:eastAsia="Palatino Linotype" w:hAnsi="Palatino Linotype" w:cs="Palatino Linotype"/>
          <w:noProof/>
          <w:sz w:val="22"/>
          <w:szCs w:val="22"/>
        </w:rPr>
        <w:lastRenderedPageBreak/>
        <w:drawing>
          <wp:inline distT="0" distB="0" distL="0" distR="0" wp14:anchorId="1D200ADE" wp14:editId="714DA98F">
            <wp:extent cx="4135755" cy="866775"/>
            <wp:effectExtent l="0" t="0" r="0" b="0"/>
            <wp:docPr id="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135755" cy="866775"/>
                    </a:xfrm>
                    <a:prstGeom prst="rect">
                      <a:avLst/>
                    </a:prstGeom>
                    <a:ln/>
                  </pic:spPr>
                </pic:pic>
              </a:graphicData>
            </a:graphic>
          </wp:inline>
        </w:drawing>
      </w:r>
    </w:p>
    <w:p w14:paraId="676C7F7D" w14:textId="77777777" w:rsidR="000F41DA" w:rsidRPr="006E7C9C" w:rsidRDefault="00307859">
      <w:pPr>
        <w:spacing w:line="360" w:lineRule="auto"/>
        <w:jc w:val="center"/>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w:t>
      </w:r>
    </w:p>
    <w:p w14:paraId="4863C0CA" w14:textId="77777777" w:rsidR="000F41DA" w:rsidRPr="006E7C9C" w:rsidRDefault="000F41DA">
      <w:pPr>
        <w:spacing w:line="360" w:lineRule="auto"/>
        <w:jc w:val="center"/>
        <w:rPr>
          <w:rFonts w:ascii="Palatino Linotype" w:eastAsia="Palatino Linotype" w:hAnsi="Palatino Linotype" w:cs="Palatino Linotype"/>
          <w:sz w:val="22"/>
          <w:szCs w:val="22"/>
        </w:rPr>
      </w:pPr>
    </w:p>
    <w:p w14:paraId="35E7F22E" w14:textId="77777777" w:rsidR="000F41DA" w:rsidRPr="006E7C9C" w:rsidRDefault="00307859">
      <w:pPr>
        <w:spacing w:line="360" w:lineRule="auto"/>
        <w:jc w:val="center"/>
        <w:rPr>
          <w:rFonts w:ascii="Palatino Linotype" w:eastAsia="Palatino Linotype" w:hAnsi="Palatino Linotype" w:cs="Palatino Linotype"/>
          <w:sz w:val="22"/>
          <w:szCs w:val="22"/>
        </w:rPr>
      </w:pPr>
      <w:r w:rsidRPr="006E7C9C">
        <w:rPr>
          <w:rFonts w:ascii="Palatino Linotype" w:eastAsia="Palatino Linotype" w:hAnsi="Palatino Linotype" w:cs="Palatino Linotype"/>
          <w:noProof/>
          <w:sz w:val="22"/>
          <w:szCs w:val="22"/>
        </w:rPr>
        <w:drawing>
          <wp:inline distT="0" distB="0" distL="0" distR="0" wp14:anchorId="4B6EB4A8" wp14:editId="71156579">
            <wp:extent cx="4097655" cy="2733675"/>
            <wp:effectExtent l="0" t="0" r="0" b="0"/>
            <wp:docPr id="5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4097655" cy="2733675"/>
                    </a:xfrm>
                    <a:prstGeom prst="rect">
                      <a:avLst/>
                    </a:prstGeom>
                    <a:ln/>
                  </pic:spPr>
                </pic:pic>
              </a:graphicData>
            </a:graphic>
          </wp:inline>
        </w:drawing>
      </w:r>
    </w:p>
    <w:p w14:paraId="1E429EA9" w14:textId="77777777" w:rsidR="000F41DA" w:rsidRPr="006E7C9C" w:rsidRDefault="00307859">
      <w:pPr>
        <w:spacing w:line="360" w:lineRule="auto"/>
        <w:jc w:val="center"/>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w:t>
      </w:r>
    </w:p>
    <w:p w14:paraId="7CCD8BF6" w14:textId="77777777" w:rsidR="000F41DA" w:rsidRPr="006E7C9C" w:rsidRDefault="00307859">
      <w:pPr>
        <w:spacing w:line="360" w:lineRule="auto"/>
        <w:jc w:val="center"/>
        <w:rPr>
          <w:rFonts w:ascii="Palatino Linotype" w:eastAsia="Palatino Linotype" w:hAnsi="Palatino Linotype" w:cs="Palatino Linotype"/>
          <w:sz w:val="22"/>
          <w:szCs w:val="22"/>
        </w:rPr>
      </w:pPr>
      <w:r w:rsidRPr="006E7C9C">
        <w:rPr>
          <w:rFonts w:ascii="Palatino Linotype" w:eastAsia="Palatino Linotype" w:hAnsi="Palatino Linotype" w:cs="Palatino Linotype"/>
          <w:noProof/>
          <w:sz w:val="22"/>
          <w:szCs w:val="22"/>
        </w:rPr>
        <w:drawing>
          <wp:inline distT="0" distB="0" distL="0" distR="0" wp14:anchorId="5CE2C7FE" wp14:editId="031F50FD">
            <wp:extent cx="2838955" cy="2103997"/>
            <wp:effectExtent l="0" t="0" r="0" b="0"/>
            <wp:docPr id="5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2838955" cy="2103997"/>
                    </a:xfrm>
                    <a:prstGeom prst="rect">
                      <a:avLst/>
                    </a:prstGeom>
                    <a:ln/>
                  </pic:spPr>
                </pic:pic>
              </a:graphicData>
            </a:graphic>
          </wp:inline>
        </w:drawing>
      </w:r>
    </w:p>
    <w:p w14:paraId="747F6303"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560653AA"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Asimismo, el </w:t>
      </w:r>
      <w:r w:rsidRPr="006E7C9C">
        <w:rPr>
          <w:rFonts w:ascii="Palatino Linotype" w:eastAsia="Palatino Linotype" w:hAnsi="Palatino Linotype" w:cs="Palatino Linotype"/>
          <w:b/>
          <w:sz w:val="22"/>
          <w:szCs w:val="22"/>
        </w:rPr>
        <w:t xml:space="preserve">Sujeto Obligado </w:t>
      </w:r>
      <w:r w:rsidRPr="006E7C9C">
        <w:rPr>
          <w:rFonts w:ascii="Palatino Linotype" w:eastAsia="Palatino Linotype" w:hAnsi="Palatino Linotype" w:cs="Palatino Linotype"/>
          <w:sz w:val="22"/>
          <w:szCs w:val="22"/>
        </w:rPr>
        <w:t xml:space="preserve">indicó que atendiendo que los documentos con los cuales el servidor público habilitado de la Dirección de Obras e Infraestructura pretende dar </w:t>
      </w:r>
      <w:r w:rsidRPr="006E7C9C">
        <w:rPr>
          <w:rFonts w:ascii="Palatino Linotype" w:eastAsia="Palatino Linotype" w:hAnsi="Palatino Linotype" w:cs="Palatino Linotype"/>
          <w:sz w:val="22"/>
          <w:szCs w:val="22"/>
        </w:rPr>
        <w:lastRenderedPageBreak/>
        <w:t>respuesta a la solicitud de información número 00005/RAYON/IP/2025, ascienden a un total de 2,470,558 KB, que corresponden a un total de 2,4706 GB; se solicitó a la Dirección General de Informática de este Instituto que se informara si era posible realizar la carga de dicha información en el SAIMEX, o bien fuera registrada la incidencia correspondiente; a lo cual la Dirección General de Informática informó que había quedado registrada la incidencia en la bitácora, toda vez que trataba de subir un peso de 2,4706 GB lo cual sobrepasa las capacidades técnicas del sistema SAIMEX.</w:t>
      </w:r>
    </w:p>
    <w:p w14:paraId="4BC4780D"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4B3E55A7"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A lo anterior, el </w:t>
      </w:r>
      <w:r w:rsidRPr="006E7C9C">
        <w:rPr>
          <w:rFonts w:ascii="Palatino Linotype" w:eastAsia="Palatino Linotype" w:hAnsi="Palatino Linotype" w:cs="Palatino Linotype"/>
          <w:b/>
          <w:sz w:val="22"/>
          <w:szCs w:val="22"/>
        </w:rPr>
        <w:t>Sujeto Obligado</w:t>
      </w:r>
      <w:r w:rsidRPr="006E7C9C">
        <w:rPr>
          <w:rFonts w:ascii="Palatino Linotype" w:eastAsia="Palatino Linotype" w:hAnsi="Palatino Linotype" w:cs="Palatino Linotype"/>
          <w:sz w:val="22"/>
          <w:szCs w:val="22"/>
        </w:rPr>
        <w:t xml:space="preserve"> hizo entrega del oficio INFOEM/DGI/329/2025 del 27 de marzo de 2025, a través del cual el Director General de Informática hizo del conocimiento de la Titular de la Unidad de Transparencia del Ayuntamiento de Rayón, que la incidencia técnica que informó con relación a la solicitud de información 00005/RAYON/IP/2025 había quedado registrada en la bitácora de incidencias, toda vez que trata de subir un peso de 2,4706 GB lo cual sobrepasa las capacidades técnicas del sistema SAIMEX.</w:t>
      </w:r>
    </w:p>
    <w:p w14:paraId="3168B3B9"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18C381B2"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Expuesto lo anterior, conviene esquematizar los argumentos expuestos con anterioridad para efecto de determinar si </w:t>
      </w:r>
      <w:r w:rsidRPr="006E7C9C">
        <w:rPr>
          <w:rFonts w:ascii="Palatino Linotype" w:eastAsia="Palatino Linotype" w:hAnsi="Palatino Linotype" w:cs="Palatino Linotype"/>
          <w:b/>
          <w:sz w:val="22"/>
          <w:szCs w:val="22"/>
        </w:rPr>
        <w:t>el Sujeto Obligado</w:t>
      </w:r>
      <w:r w:rsidRPr="006E7C9C">
        <w:rPr>
          <w:rFonts w:ascii="Palatino Linotype" w:eastAsia="Palatino Linotype" w:hAnsi="Palatino Linotype" w:cs="Palatino Linotype"/>
          <w:sz w:val="22"/>
          <w:szCs w:val="22"/>
        </w:rPr>
        <w:t xml:space="preserve"> cumplió con los elementos necesarios para el cambio de modalidad:</w:t>
      </w:r>
    </w:p>
    <w:p w14:paraId="1F535A10" w14:textId="77777777" w:rsidR="000F41DA" w:rsidRPr="006E7C9C" w:rsidRDefault="000F41DA">
      <w:pPr>
        <w:spacing w:line="360" w:lineRule="auto"/>
        <w:jc w:val="both"/>
        <w:rPr>
          <w:rFonts w:ascii="Palatino Linotype" w:eastAsia="Palatino Linotype" w:hAnsi="Palatino Linotype" w:cs="Palatino Linotype"/>
          <w:sz w:val="22"/>
          <w:szCs w:val="22"/>
        </w:rPr>
      </w:pPr>
    </w:p>
    <w:tbl>
      <w:tblPr>
        <w:tblStyle w:val="a7"/>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6662"/>
      </w:tblGrid>
      <w:tr w:rsidR="000F41DA" w:rsidRPr="006E7C9C" w14:paraId="084E7B93" w14:textId="77777777">
        <w:tc>
          <w:tcPr>
            <w:tcW w:w="2405" w:type="dxa"/>
            <w:shd w:val="clear" w:color="auto" w:fill="E7E6E6"/>
          </w:tcPr>
          <w:p w14:paraId="5BB2EDD4" w14:textId="77777777" w:rsidR="000F41DA" w:rsidRPr="006E7C9C" w:rsidRDefault="00307859">
            <w:pPr>
              <w:jc w:val="center"/>
              <w:rPr>
                <w:rFonts w:ascii="Palatino Linotype" w:eastAsia="Palatino Linotype" w:hAnsi="Palatino Linotype" w:cs="Palatino Linotype"/>
                <w:b/>
                <w:sz w:val="18"/>
                <w:szCs w:val="18"/>
              </w:rPr>
            </w:pPr>
            <w:r w:rsidRPr="006E7C9C">
              <w:rPr>
                <w:rFonts w:ascii="Palatino Linotype" w:eastAsia="Palatino Linotype" w:hAnsi="Palatino Linotype" w:cs="Palatino Linotype"/>
                <w:b/>
                <w:sz w:val="18"/>
                <w:szCs w:val="18"/>
              </w:rPr>
              <w:t>Elementos del cambio de modalidad</w:t>
            </w:r>
          </w:p>
        </w:tc>
        <w:tc>
          <w:tcPr>
            <w:tcW w:w="6662" w:type="dxa"/>
            <w:shd w:val="clear" w:color="auto" w:fill="E7E6E6"/>
          </w:tcPr>
          <w:p w14:paraId="7A5ACBEF" w14:textId="77777777" w:rsidR="000F41DA" w:rsidRPr="006E7C9C" w:rsidRDefault="00307859">
            <w:pPr>
              <w:jc w:val="center"/>
              <w:rPr>
                <w:rFonts w:ascii="Palatino Linotype" w:eastAsia="Palatino Linotype" w:hAnsi="Palatino Linotype" w:cs="Palatino Linotype"/>
                <w:b/>
                <w:sz w:val="18"/>
                <w:szCs w:val="18"/>
              </w:rPr>
            </w:pPr>
            <w:r w:rsidRPr="006E7C9C">
              <w:rPr>
                <w:rFonts w:ascii="Palatino Linotype" w:eastAsia="Palatino Linotype" w:hAnsi="Palatino Linotype" w:cs="Palatino Linotype"/>
                <w:b/>
                <w:sz w:val="18"/>
                <w:szCs w:val="18"/>
              </w:rPr>
              <w:t>Contenido</w:t>
            </w:r>
          </w:p>
        </w:tc>
      </w:tr>
      <w:tr w:rsidR="000F41DA" w:rsidRPr="006E7C9C" w14:paraId="43D2C4C4" w14:textId="77777777">
        <w:tc>
          <w:tcPr>
            <w:tcW w:w="2405" w:type="dxa"/>
          </w:tcPr>
          <w:p w14:paraId="45E771AC" w14:textId="77777777" w:rsidR="000F41DA" w:rsidRPr="006E7C9C" w:rsidRDefault="00307859">
            <w:pPr>
              <w:jc w:val="center"/>
              <w:rPr>
                <w:rFonts w:ascii="Palatino Linotype" w:eastAsia="Palatino Linotype" w:hAnsi="Palatino Linotype" w:cs="Palatino Linotype"/>
                <w:sz w:val="18"/>
                <w:szCs w:val="18"/>
              </w:rPr>
            </w:pPr>
            <w:r w:rsidRPr="006E7C9C">
              <w:rPr>
                <w:rFonts w:ascii="Palatino Linotype" w:eastAsia="Palatino Linotype" w:hAnsi="Palatino Linotype" w:cs="Palatino Linotype"/>
                <w:sz w:val="18"/>
                <w:szCs w:val="18"/>
              </w:rPr>
              <w:t>Número de folio de la solicitud</w:t>
            </w:r>
          </w:p>
        </w:tc>
        <w:tc>
          <w:tcPr>
            <w:tcW w:w="6662" w:type="dxa"/>
          </w:tcPr>
          <w:p w14:paraId="5B00A0F5" w14:textId="77777777" w:rsidR="000F41DA" w:rsidRPr="006E7C9C" w:rsidRDefault="000F41DA">
            <w:pPr>
              <w:jc w:val="center"/>
              <w:rPr>
                <w:rFonts w:ascii="Palatino Linotype" w:eastAsia="Palatino Linotype" w:hAnsi="Palatino Linotype" w:cs="Palatino Linotype"/>
                <w:sz w:val="18"/>
                <w:szCs w:val="18"/>
              </w:rPr>
            </w:pPr>
          </w:p>
          <w:p w14:paraId="422BD02A" w14:textId="77777777" w:rsidR="000F41DA" w:rsidRPr="006E7C9C" w:rsidRDefault="00307859">
            <w:pPr>
              <w:jc w:val="center"/>
              <w:rPr>
                <w:rFonts w:ascii="Palatino Linotype" w:eastAsia="Palatino Linotype" w:hAnsi="Palatino Linotype" w:cs="Palatino Linotype"/>
                <w:sz w:val="18"/>
                <w:szCs w:val="18"/>
              </w:rPr>
            </w:pPr>
            <w:r w:rsidRPr="006E7C9C">
              <w:rPr>
                <w:rFonts w:ascii="Palatino Linotype" w:eastAsia="Palatino Linotype" w:hAnsi="Palatino Linotype" w:cs="Palatino Linotype"/>
                <w:noProof/>
                <w:sz w:val="18"/>
                <w:szCs w:val="18"/>
              </w:rPr>
              <w:drawing>
                <wp:inline distT="0" distB="0" distL="0" distR="0" wp14:anchorId="6372BB19" wp14:editId="438088F9">
                  <wp:extent cx="3477110" cy="114316"/>
                  <wp:effectExtent l="0" t="0" r="0" b="0"/>
                  <wp:docPr id="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3477110" cy="114316"/>
                          </a:xfrm>
                          <a:prstGeom prst="rect">
                            <a:avLst/>
                          </a:prstGeom>
                          <a:ln/>
                        </pic:spPr>
                      </pic:pic>
                    </a:graphicData>
                  </a:graphic>
                </wp:inline>
              </w:drawing>
            </w:r>
          </w:p>
          <w:p w14:paraId="25DDAA16" w14:textId="77777777" w:rsidR="000F41DA" w:rsidRPr="006E7C9C" w:rsidRDefault="000F41DA">
            <w:pPr>
              <w:jc w:val="center"/>
              <w:rPr>
                <w:rFonts w:ascii="Palatino Linotype" w:eastAsia="Palatino Linotype" w:hAnsi="Palatino Linotype" w:cs="Palatino Linotype"/>
                <w:sz w:val="18"/>
                <w:szCs w:val="18"/>
              </w:rPr>
            </w:pPr>
          </w:p>
        </w:tc>
      </w:tr>
      <w:tr w:rsidR="000F41DA" w:rsidRPr="006E7C9C" w14:paraId="538553A1" w14:textId="77777777">
        <w:tc>
          <w:tcPr>
            <w:tcW w:w="2405" w:type="dxa"/>
          </w:tcPr>
          <w:p w14:paraId="07D36494" w14:textId="77777777" w:rsidR="000F41DA" w:rsidRPr="006E7C9C" w:rsidRDefault="00307859">
            <w:pPr>
              <w:jc w:val="center"/>
              <w:rPr>
                <w:rFonts w:ascii="Palatino Linotype" w:eastAsia="Palatino Linotype" w:hAnsi="Palatino Linotype" w:cs="Palatino Linotype"/>
                <w:color w:val="000000"/>
              </w:rPr>
            </w:pPr>
            <w:r w:rsidRPr="006E7C9C">
              <w:rPr>
                <w:rFonts w:ascii="Palatino Linotype" w:eastAsia="Palatino Linotype" w:hAnsi="Palatino Linotype" w:cs="Palatino Linotype"/>
                <w:color w:val="000000"/>
                <w:sz w:val="18"/>
                <w:szCs w:val="18"/>
              </w:rPr>
              <w:t>Referencia al peso de la información.</w:t>
            </w:r>
          </w:p>
        </w:tc>
        <w:tc>
          <w:tcPr>
            <w:tcW w:w="6662" w:type="dxa"/>
          </w:tcPr>
          <w:p w14:paraId="53C63F48" w14:textId="77777777" w:rsidR="000F41DA" w:rsidRPr="006E7C9C" w:rsidRDefault="00307859">
            <w:pPr>
              <w:spacing w:line="276" w:lineRule="auto"/>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color w:val="000000"/>
                <w:sz w:val="22"/>
                <w:szCs w:val="22"/>
              </w:rPr>
              <w:t>Se proporciona la cantidad de fojas y el peso al que ascienden los documentos que obran en los expedientes de los bienes inmuebles construidos en la administración pública municipal 2022-2024, en lo individual y en total.</w:t>
            </w:r>
          </w:p>
          <w:p w14:paraId="77768BDD" w14:textId="77777777" w:rsidR="000F41DA" w:rsidRPr="006E7C9C" w:rsidRDefault="00307859">
            <w:pPr>
              <w:spacing w:line="360" w:lineRule="auto"/>
              <w:jc w:val="both"/>
              <w:rPr>
                <w:rFonts w:ascii="Palatino Linotype" w:eastAsia="Palatino Linotype" w:hAnsi="Palatino Linotype" w:cs="Palatino Linotype"/>
                <w:color w:val="000000"/>
              </w:rPr>
            </w:pPr>
            <w:r w:rsidRPr="006E7C9C">
              <w:rPr>
                <w:rFonts w:ascii="Palatino Linotype" w:eastAsia="Palatino Linotype" w:hAnsi="Palatino Linotype" w:cs="Palatino Linotype"/>
                <w:noProof/>
                <w:color w:val="000000"/>
              </w:rPr>
              <w:lastRenderedPageBreak/>
              <w:drawing>
                <wp:inline distT="0" distB="0" distL="0" distR="0" wp14:anchorId="35138F9A" wp14:editId="4A78C3F0">
                  <wp:extent cx="4093210" cy="2504440"/>
                  <wp:effectExtent l="0" t="0" r="0" b="0"/>
                  <wp:docPr id="5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4093210" cy="2504440"/>
                          </a:xfrm>
                          <a:prstGeom prst="rect">
                            <a:avLst/>
                          </a:prstGeom>
                          <a:ln/>
                        </pic:spPr>
                      </pic:pic>
                    </a:graphicData>
                  </a:graphic>
                </wp:inline>
              </w:drawing>
            </w:r>
          </w:p>
          <w:p w14:paraId="19E08DE8" w14:textId="77777777" w:rsidR="000F41DA" w:rsidRPr="006E7C9C" w:rsidRDefault="00307859">
            <w:pPr>
              <w:spacing w:line="360" w:lineRule="auto"/>
              <w:jc w:val="both"/>
              <w:rPr>
                <w:rFonts w:ascii="Palatino Linotype" w:eastAsia="Palatino Linotype" w:hAnsi="Palatino Linotype" w:cs="Palatino Linotype"/>
                <w:color w:val="000000"/>
              </w:rPr>
            </w:pPr>
            <w:r w:rsidRPr="006E7C9C">
              <w:rPr>
                <w:rFonts w:ascii="Palatino Linotype" w:eastAsia="Palatino Linotype" w:hAnsi="Palatino Linotype" w:cs="Palatino Linotype"/>
                <w:noProof/>
                <w:color w:val="000000"/>
              </w:rPr>
              <w:drawing>
                <wp:inline distT="0" distB="0" distL="0" distR="0" wp14:anchorId="1601A27C" wp14:editId="57C32FC9">
                  <wp:extent cx="4093210" cy="3044190"/>
                  <wp:effectExtent l="0" t="0" r="0" b="0"/>
                  <wp:docPr id="5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4093210" cy="3044190"/>
                          </a:xfrm>
                          <a:prstGeom prst="rect">
                            <a:avLst/>
                          </a:prstGeom>
                          <a:ln/>
                        </pic:spPr>
                      </pic:pic>
                    </a:graphicData>
                  </a:graphic>
                </wp:inline>
              </w:drawing>
            </w:r>
          </w:p>
          <w:p w14:paraId="56B0B10E" w14:textId="77777777" w:rsidR="000F41DA" w:rsidRPr="006E7C9C" w:rsidRDefault="00307859">
            <w:pPr>
              <w:spacing w:line="276" w:lineRule="auto"/>
              <w:jc w:val="both"/>
              <w:rPr>
                <w:rFonts w:ascii="Palatino Linotype" w:eastAsia="Palatino Linotype" w:hAnsi="Palatino Linotype" w:cs="Palatino Linotype"/>
                <w:color w:val="000000"/>
              </w:rPr>
            </w:pPr>
            <w:r w:rsidRPr="006E7C9C">
              <w:rPr>
                <w:rFonts w:ascii="Palatino Linotype" w:eastAsia="Palatino Linotype" w:hAnsi="Palatino Linotype" w:cs="Palatino Linotype"/>
                <w:color w:val="000000"/>
              </w:rPr>
              <w:t xml:space="preserve">Asimismo, se hizo referencia a que </w:t>
            </w:r>
            <w:r w:rsidRPr="006E7C9C">
              <w:rPr>
                <w:rFonts w:ascii="Palatino Linotype" w:eastAsia="Palatino Linotype" w:hAnsi="Palatino Linotype" w:cs="Palatino Linotype"/>
                <w:sz w:val="22"/>
                <w:szCs w:val="22"/>
              </w:rPr>
              <w:t xml:space="preserve">dichos documentos se encuentran escaneados en alta resolución de 150 </w:t>
            </w:r>
            <w:proofErr w:type="spellStart"/>
            <w:r w:rsidRPr="006E7C9C">
              <w:rPr>
                <w:rFonts w:ascii="Palatino Linotype" w:eastAsia="Palatino Linotype" w:hAnsi="Palatino Linotype" w:cs="Palatino Linotype"/>
                <w:sz w:val="22"/>
                <w:szCs w:val="22"/>
              </w:rPr>
              <w:t>Dpi’s</w:t>
            </w:r>
            <w:proofErr w:type="spellEnd"/>
            <w:r w:rsidRPr="006E7C9C">
              <w:rPr>
                <w:rFonts w:ascii="Palatino Linotype" w:eastAsia="Palatino Linotype" w:hAnsi="Palatino Linotype" w:cs="Palatino Linotype"/>
                <w:sz w:val="22"/>
                <w:szCs w:val="22"/>
              </w:rPr>
              <w:t xml:space="preserve">, en formato </w:t>
            </w:r>
            <w:proofErr w:type="spellStart"/>
            <w:r w:rsidRPr="006E7C9C">
              <w:rPr>
                <w:rFonts w:ascii="Palatino Linotype" w:eastAsia="Palatino Linotype" w:hAnsi="Palatino Linotype" w:cs="Palatino Linotype"/>
                <w:sz w:val="22"/>
                <w:szCs w:val="22"/>
              </w:rPr>
              <w:t>pdf</w:t>
            </w:r>
            <w:proofErr w:type="spellEnd"/>
            <w:r w:rsidRPr="006E7C9C">
              <w:rPr>
                <w:rFonts w:ascii="Palatino Linotype" w:eastAsia="Palatino Linotype" w:hAnsi="Palatino Linotype" w:cs="Palatino Linotype"/>
                <w:sz w:val="22"/>
                <w:szCs w:val="22"/>
              </w:rPr>
              <w:t>.</w:t>
            </w:r>
          </w:p>
        </w:tc>
      </w:tr>
      <w:tr w:rsidR="000F41DA" w:rsidRPr="006E7C9C" w14:paraId="68331C3B" w14:textId="77777777">
        <w:tc>
          <w:tcPr>
            <w:tcW w:w="2405" w:type="dxa"/>
          </w:tcPr>
          <w:p w14:paraId="3CE636C2" w14:textId="77777777" w:rsidR="000F41DA" w:rsidRPr="006E7C9C" w:rsidRDefault="00307859">
            <w:pPr>
              <w:jc w:val="center"/>
              <w:rPr>
                <w:rFonts w:ascii="Palatino Linotype" w:eastAsia="Palatino Linotype" w:hAnsi="Palatino Linotype" w:cs="Palatino Linotype"/>
                <w:color w:val="000000"/>
              </w:rPr>
            </w:pPr>
            <w:r w:rsidRPr="006E7C9C">
              <w:rPr>
                <w:rFonts w:ascii="Palatino Linotype" w:eastAsia="Palatino Linotype" w:hAnsi="Palatino Linotype" w:cs="Palatino Linotype"/>
                <w:color w:val="000000"/>
                <w:sz w:val="18"/>
                <w:szCs w:val="18"/>
              </w:rPr>
              <w:lastRenderedPageBreak/>
              <w:t>Referencia a otras modalidades de entrega de la información.</w:t>
            </w:r>
          </w:p>
        </w:tc>
        <w:tc>
          <w:tcPr>
            <w:tcW w:w="6662" w:type="dxa"/>
          </w:tcPr>
          <w:p w14:paraId="66CF8033" w14:textId="77777777" w:rsidR="000F41DA" w:rsidRPr="006E7C9C" w:rsidRDefault="000F41DA">
            <w:pPr>
              <w:spacing w:line="360" w:lineRule="auto"/>
              <w:jc w:val="both"/>
              <w:rPr>
                <w:rFonts w:ascii="Palatino Linotype" w:eastAsia="Palatino Linotype" w:hAnsi="Palatino Linotype" w:cs="Palatino Linotype"/>
                <w:color w:val="000000"/>
              </w:rPr>
            </w:pPr>
          </w:p>
          <w:p w14:paraId="4176088F" w14:textId="77777777" w:rsidR="000F41DA" w:rsidRPr="006E7C9C" w:rsidRDefault="00307859">
            <w:pPr>
              <w:spacing w:line="360" w:lineRule="auto"/>
              <w:jc w:val="both"/>
              <w:rPr>
                <w:rFonts w:ascii="Palatino Linotype" w:eastAsia="Palatino Linotype" w:hAnsi="Palatino Linotype" w:cs="Palatino Linotype"/>
                <w:color w:val="000000"/>
              </w:rPr>
            </w:pPr>
            <w:r w:rsidRPr="006E7C9C">
              <w:rPr>
                <w:rFonts w:ascii="Palatino Linotype" w:eastAsia="Palatino Linotype" w:hAnsi="Palatino Linotype" w:cs="Palatino Linotype"/>
                <w:noProof/>
                <w:color w:val="000000"/>
              </w:rPr>
              <w:drawing>
                <wp:inline distT="0" distB="0" distL="0" distR="0" wp14:anchorId="760D0975" wp14:editId="6D30CCBB">
                  <wp:extent cx="4093210" cy="528955"/>
                  <wp:effectExtent l="0" t="0" r="0" b="0"/>
                  <wp:docPr id="5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4093210" cy="528955"/>
                          </a:xfrm>
                          <a:prstGeom prst="rect">
                            <a:avLst/>
                          </a:prstGeom>
                          <a:ln/>
                        </pic:spPr>
                      </pic:pic>
                    </a:graphicData>
                  </a:graphic>
                </wp:inline>
              </w:drawing>
            </w:r>
          </w:p>
        </w:tc>
      </w:tr>
      <w:tr w:rsidR="000F41DA" w:rsidRPr="006E7C9C" w14:paraId="569D054E" w14:textId="77777777">
        <w:tc>
          <w:tcPr>
            <w:tcW w:w="2405" w:type="dxa"/>
          </w:tcPr>
          <w:p w14:paraId="0BCEEBD0" w14:textId="77777777" w:rsidR="000F41DA" w:rsidRPr="006E7C9C" w:rsidRDefault="00307859">
            <w:pPr>
              <w:jc w:val="center"/>
              <w:rPr>
                <w:rFonts w:ascii="Palatino Linotype" w:eastAsia="Palatino Linotype" w:hAnsi="Palatino Linotype" w:cs="Palatino Linotype"/>
                <w:color w:val="000000"/>
                <w:sz w:val="18"/>
                <w:szCs w:val="18"/>
              </w:rPr>
            </w:pPr>
            <w:r w:rsidRPr="006E7C9C">
              <w:rPr>
                <w:rFonts w:ascii="Palatino Linotype" w:eastAsia="Palatino Linotype" w:hAnsi="Palatino Linotype" w:cs="Palatino Linotype"/>
                <w:color w:val="000000"/>
                <w:sz w:val="18"/>
                <w:szCs w:val="18"/>
              </w:rPr>
              <w:lastRenderedPageBreak/>
              <w:t>Referencia que la información se pone a disposición por 60 días</w:t>
            </w:r>
          </w:p>
        </w:tc>
        <w:tc>
          <w:tcPr>
            <w:tcW w:w="6662" w:type="dxa"/>
          </w:tcPr>
          <w:p w14:paraId="1C393F04" w14:textId="77777777" w:rsidR="000F41DA" w:rsidRPr="006E7C9C" w:rsidRDefault="00307859">
            <w:pPr>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color w:val="000000"/>
                <w:sz w:val="22"/>
                <w:szCs w:val="22"/>
              </w:rPr>
              <w:t>No se pronuncia.</w:t>
            </w:r>
          </w:p>
          <w:p w14:paraId="5B33359F" w14:textId="77777777" w:rsidR="000F41DA" w:rsidRPr="006E7C9C" w:rsidRDefault="000F41DA">
            <w:pPr>
              <w:spacing w:line="360" w:lineRule="auto"/>
              <w:jc w:val="both"/>
              <w:rPr>
                <w:rFonts w:ascii="Palatino Linotype" w:eastAsia="Palatino Linotype" w:hAnsi="Palatino Linotype" w:cs="Palatino Linotype"/>
                <w:color w:val="000000"/>
              </w:rPr>
            </w:pPr>
          </w:p>
        </w:tc>
      </w:tr>
      <w:tr w:rsidR="000F41DA" w:rsidRPr="006E7C9C" w14:paraId="69E7220B" w14:textId="77777777">
        <w:tc>
          <w:tcPr>
            <w:tcW w:w="2405" w:type="dxa"/>
          </w:tcPr>
          <w:p w14:paraId="60E1546E" w14:textId="77777777" w:rsidR="000F41DA" w:rsidRPr="006E7C9C" w:rsidRDefault="00307859">
            <w:pPr>
              <w:jc w:val="center"/>
              <w:rPr>
                <w:rFonts w:ascii="Palatino Linotype" w:eastAsia="Palatino Linotype" w:hAnsi="Palatino Linotype" w:cs="Palatino Linotype"/>
                <w:color w:val="000000"/>
              </w:rPr>
            </w:pPr>
            <w:proofErr w:type="gramStart"/>
            <w:r w:rsidRPr="006E7C9C">
              <w:rPr>
                <w:rFonts w:ascii="Palatino Linotype" w:eastAsia="Palatino Linotype" w:hAnsi="Palatino Linotype" w:cs="Palatino Linotype"/>
                <w:color w:val="000000"/>
                <w:sz w:val="18"/>
                <w:szCs w:val="18"/>
              </w:rPr>
              <w:t>Registro  de</w:t>
            </w:r>
            <w:proofErr w:type="gramEnd"/>
            <w:r w:rsidRPr="006E7C9C">
              <w:rPr>
                <w:rFonts w:ascii="Palatino Linotype" w:eastAsia="Palatino Linotype" w:hAnsi="Palatino Linotype" w:cs="Palatino Linotype"/>
                <w:color w:val="000000"/>
                <w:sz w:val="18"/>
                <w:szCs w:val="18"/>
              </w:rPr>
              <w:t xml:space="preserve"> su incidencia ante informática</w:t>
            </w:r>
          </w:p>
        </w:tc>
        <w:tc>
          <w:tcPr>
            <w:tcW w:w="6662" w:type="dxa"/>
          </w:tcPr>
          <w:p w14:paraId="3F70EAA9" w14:textId="77777777" w:rsidR="000F41DA" w:rsidRPr="006E7C9C" w:rsidRDefault="00307859">
            <w:pPr>
              <w:spacing w:line="360" w:lineRule="auto"/>
              <w:jc w:val="center"/>
              <w:rPr>
                <w:rFonts w:ascii="Palatino Linotype" w:eastAsia="Palatino Linotype" w:hAnsi="Palatino Linotype" w:cs="Palatino Linotype"/>
                <w:color w:val="000000"/>
              </w:rPr>
            </w:pPr>
            <w:r w:rsidRPr="006E7C9C">
              <w:rPr>
                <w:rFonts w:ascii="Palatino Linotype" w:eastAsia="Palatino Linotype" w:hAnsi="Palatino Linotype" w:cs="Palatino Linotype"/>
                <w:noProof/>
                <w:color w:val="000000"/>
              </w:rPr>
              <w:drawing>
                <wp:inline distT="0" distB="0" distL="0" distR="0" wp14:anchorId="042B0C43" wp14:editId="0282103B">
                  <wp:extent cx="4093210" cy="4260850"/>
                  <wp:effectExtent l="0" t="0" r="0" b="0"/>
                  <wp:docPr id="5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4093210" cy="4260850"/>
                          </a:xfrm>
                          <a:prstGeom prst="rect">
                            <a:avLst/>
                          </a:prstGeom>
                          <a:ln/>
                        </pic:spPr>
                      </pic:pic>
                    </a:graphicData>
                  </a:graphic>
                </wp:inline>
              </w:drawing>
            </w:r>
          </w:p>
        </w:tc>
      </w:tr>
    </w:tbl>
    <w:p w14:paraId="6311F93A"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4393223A"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7E94E415"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color w:val="000000"/>
          <w:sz w:val="22"/>
          <w:szCs w:val="22"/>
        </w:rPr>
        <w:t xml:space="preserve">Del cuadro insertado con antelación, se advierte que parcialmente se reunieron los requisitos para acreditar el cambio de </w:t>
      </w:r>
      <w:proofErr w:type="gramStart"/>
      <w:r w:rsidRPr="006E7C9C">
        <w:rPr>
          <w:rFonts w:ascii="Palatino Linotype" w:eastAsia="Palatino Linotype" w:hAnsi="Palatino Linotype" w:cs="Palatino Linotype"/>
          <w:color w:val="000000"/>
          <w:sz w:val="22"/>
          <w:szCs w:val="22"/>
        </w:rPr>
        <w:t>modalidad,  no</w:t>
      </w:r>
      <w:proofErr w:type="gramEnd"/>
      <w:r w:rsidRPr="006E7C9C">
        <w:rPr>
          <w:rFonts w:ascii="Palatino Linotype" w:eastAsia="Palatino Linotype" w:hAnsi="Palatino Linotype" w:cs="Palatino Linotype"/>
          <w:color w:val="000000"/>
          <w:sz w:val="22"/>
          <w:szCs w:val="22"/>
        </w:rPr>
        <w:t xml:space="preserve"> obstante, no puede pasar desapercibido que efectivamente </w:t>
      </w:r>
      <w:r w:rsidRPr="006E7C9C">
        <w:rPr>
          <w:rFonts w:ascii="Palatino Linotype" w:eastAsia="Palatino Linotype" w:hAnsi="Palatino Linotype" w:cs="Palatino Linotype"/>
          <w:b/>
          <w:color w:val="000000"/>
          <w:sz w:val="22"/>
          <w:szCs w:val="22"/>
        </w:rPr>
        <w:t>el Sujeto Obligado</w:t>
      </w:r>
      <w:r w:rsidRPr="006E7C9C">
        <w:rPr>
          <w:rFonts w:ascii="Palatino Linotype" w:eastAsia="Palatino Linotype" w:hAnsi="Palatino Linotype" w:cs="Palatino Linotype"/>
          <w:color w:val="000000"/>
          <w:sz w:val="22"/>
          <w:szCs w:val="22"/>
        </w:rPr>
        <w:t xml:space="preserve"> acreditó una imposibilidad técnica para atender la presente solicitud, pues refirió un peso de 2,470,558 KB, que corresponden a un total de 2,4706 GB, que equivalen a 8, 802 fojas; y que </w:t>
      </w:r>
      <w:r w:rsidRPr="006E7C9C">
        <w:rPr>
          <w:rFonts w:ascii="Palatino Linotype" w:eastAsia="Palatino Linotype" w:hAnsi="Palatino Linotype" w:cs="Palatino Linotype"/>
          <w:sz w:val="22"/>
          <w:szCs w:val="22"/>
        </w:rPr>
        <w:t xml:space="preserve">dichos documentos se encuentran escaneados en alta resolución de 150 </w:t>
      </w:r>
      <w:proofErr w:type="spellStart"/>
      <w:r w:rsidRPr="006E7C9C">
        <w:rPr>
          <w:rFonts w:ascii="Palatino Linotype" w:eastAsia="Palatino Linotype" w:hAnsi="Palatino Linotype" w:cs="Palatino Linotype"/>
          <w:sz w:val="22"/>
          <w:szCs w:val="22"/>
        </w:rPr>
        <w:t>Dpi’s</w:t>
      </w:r>
      <w:proofErr w:type="spellEnd"/>
      <w:r w:rsidRPr="006E7C9C">
        <w:rPr>
          <w:rFonts w:ascii="Palatino Linotype" w:eastAsia="Palatino Linotype" w:hAnsi="Palatino Linotype" w:cs="Palatino Linotype"/>
          <w:sz w:val="22"/>
          <w:szCs w:val="22"/>
        </w:rPr>
        <w:t xml:space="preserve">, en formato </w:t>
      </w:r>
      <w:proofErr w:type="spellStart"/>
      <w:r w:rsidRPr="006E7C9C">
        <w:rPr>
          <w:rFonts w:ascii="Palatino Linotype" w:eastAsia="Palatino Linotype" w:hAnsi="Palatino Linotype" w:cs="Palatino Linotype"/>
          <w:sz w:val="22"/>
          <w:szCs w:val="22"/>
        </w:rPr>
        <w:t>pdf</w:t>
      </w:r>
      <w:proofErr w:type="spellEnd"/>
      <w:r w:rsidRPr="006E7C9C">
        <w:rPr>
          <w:rFonts w:ascii="Palatino Linotype" w:eastAsia="Palatino Linotype" w:hAnsi="Palatino Linotype" w:cs="Palatino Linotype"/>
          <w:sz w:val="22"/>
          <w:szCs w:val="22"/>
        </w:rPr>
        <w:t>.</w:t>
      </w:r>
    </w:p>
    <w:p w14:paraId="30FEF1BD"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3F8CC018" w14:textId="77777777" w:rsidR="000F41DA" w:rsidRPr="006E7C9C" w:rsidRDefault="00307859">
      <w:pPr>
        <w:spacing w:line="360" w:lineRule="auto"/>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sz w:val="22"/>
          <w:szCs w:val="22"/>
        </w:rPr>
        <w:lastRenderedPageBreak/>
        <w:t xml:space="preserve">Lo anterior, lo robustece el </w:t>
      </w:r>
      <w:r w:rsidRPr="006E7C9C">
        <w:rPr>
          <w:rFonts w:ascii="Palatino Linotype" w:eastAsia="Palatino Linotype" w:hAnsi="Palatino Linotype" w:cs="Palatino Linotype"/>
          <w:b/>
          <w:sz w:val="22"/>
          <w:szCs w:val="22"/>
        </w:rPr>
        <w:t xml:space="preserve">Sujeto Obligado </w:t>
      </w:r>
      <w:r w:rsidRPr="006E7C9C">
        <w:rPr>
          <w:rFonts w:ascii="Palatino Linotype" w:eastAsia="Palatino Linotype" w:hAnsi="Palatino Linotype" w:cs="Palatino Linotype"/>
          <w:sz w:val="22"/>
          <w:szCs w:val="22"/>
        </w:rPr>
        <w:t>con medios de convicción como lo son fotografías de carpetas de las obras realizadas por la administración inmediata anterior, donde consta lo requerido.</w:t>
      </w:r>
    </w:p>
    <w:p w14:paraId="15B229CB" w14:textId="77777777" w:rsidR="000F41DA" w:rsidRPr="006E7C9C" w:rsidRDefault="000F41DA">
      <w:pPr>
        <w:spacing w:line="360" w:lineRule="auto"/>
        <w:jc w:val="both"/>
        <w:rPr>
          <w:rFonts w:ascii="Palatino Linotype" w:eastAsia="Palatino Linotype" w:hAnsi="Palatino Linotype" w:cs="Palatino Linotype"/>
          <w:color w:val="000000"/>
          <w:sz w:val="22"/>
          <w:szCs w:val="22"/>
        </w:rPr>
      </w:pPr>
    </w:p>
    <w:p w14:paraId="6EFA18C0"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Aunado a que el </w:t>
      </w:r>
      <w:r w:rsidRPr="006E7C9C">
        <w:rPr>
          <w:rFonts w:ascii="Palatino Linotype" w:eastAsia="Palatino Linotype" w:hAnsi="Palatino Linotype" w:cs="Palatino Linotype"/>
          <w:b/>
          <w:sz w:val="22"/>
          <w:szCs w:val="22"/>
        </w:rPr>
        <w:t>Sujeto Obligado</w:t>
      </w:r>
      <w:r w:rsidRPr="006E7C9C">
        <w:rPr>
          <w:rFonts w:ascii="Palatino Linotype" w:eastAsia="Palatino Linotype" w:hAnsi="Palatino Linotype" w:cs="Palatino Linotype"/>
          <w:sz w:val="22"/>
          <w:szCs w:val="22"/>
        </w:rPr>
        <w:t xml:space="preserve"> registró la incidencia respectiva ante la Dirección General de Informática este Instituto, mismas que validó mediante oficio</w:t>
      </w:r>
      <w:r w:rsidRPr="006E7C9C">
        <w:rPr>
          <w:rFonts w:ascii="Palatino Linotype" w:eastAsia="Palatino Linotype" w:hAnsi="Palatino Linotype" w:cs="Palatino Linotype"/>
          <w:color w:val="000000"/>
          <w:sz w:val="22"/>
          <w:szCs w:val="22"/>
        </w:rPr>
        <w:t xml:space="preserve"> </w:t>
      </w:r>
      <w:proofErr w:type="spellStart"/>
      <w:r w:rsidRPr="006E7C9C">
        <w:rPr>
          <w:rFonts w:ascii="Palatino Linotype" w:eastAsia="Palatino Linotype" w:hAnsi="Palatino Linotype" w:cs="Palatino Linotype"/>
          <w:sz w:val="22"/>
          <w:szCs w:val="22"/>
        </w:rPr>
        <w:t>oficio</w:t>
      </w:r>
      <w:proofErr w:type="spellEnd"/>
      <w:r w:rsidRPr="006E7C9C">
        <w:rPr>
          <w:rFonts w:ascii="Palatino Linotype" w:eastAsia="Palatino Linotype" w:hAnsi="Palatino Linotype" w:cs="Palatino Linotype"/>
          <w:sz w:val="22"/>
          <w:szCs w:val="22"/>
        </w:rPr>
        <w:t xml:space="preserve"> INFOEM/DGI/329/2025 del 27 de marzo de 2025, que la información requerida por el Particular, sobrepasaba las capacidades técnicas del Sistema de Acceso a la Información Mexiquense (SAIMEX). Es por ello que resulta procedente el cambio de modalidad. </w:t>
      </w:r>
    </w:p>
    <w:p w14:paraId="0B946CF2" w14:textId="77777777" w:rsidR="000F41DA" w:rsidRPr="006E7C9C" w:rsidRDefault="000F41DA">
      <w:pPr>
        <w:spacing w:line="360" w:lineRule="auto"/>
        <w:jc w:val="both"/>
        <w:rPr>
          <w:rFonts w:ascii="Palatino Linotype" w:eastAsia="Palatino Linotype" w:hAnsi="Palatino Linotype" w:cs="Palatino Linotype"/>
          <w:color w:val="000000"/>
          <w:sz w:val="22"/>
          <w:szCs w:val="22"/>
        </w:rPr>
      </w:pPr>
    </w:p>
    <w:p w14:paraId="582448AB" w14:textId="77777777" w:rsidR="000F41DA" w:rsidRPr="006E7C9C" w:rsidRDefault="00307859">
      <w:pPr>
        <w:spacing w:line="360" w:lineRule="auto"/>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color w:val="000000"/>
          <w:sz w:val="22"/>
          <w:szCs w:val="22"/>
        </w:rPr>
        <w:t xml:space="preserve">Sin embargo, como se advierte de las constancias que integran el expediente, el Sujeto Obligado, únicamente puso a disposición del </w:t>
      </w:r>
      <w:r w:rsidRPr="006E7C9C">
        <w:rPr>
          <w:rFonts w:ascii="Palatino Linotype" w:eastAsia="Palatino Linotype" w:hAnsi="Palatino Linotype" w:cs="Palatino Linotype"/>
          <w:b/>
          <w:color w:val="000000"/>
          <w:sz w:val="22"/>
          <w:szCs w:val="22"/>
        </w:rPr>
        <w:t>Recurrente</w:t>
      </w:r>
      <w:r w:rsidRPr="006E7C9C">
        <w:rPr>
          <w:rFonts w:ascii="Palatino Linotype" w:eastAsia="Palatino Linotype" w:hAnsi="Palatino Linotype" w:cs="Palatino Linotype"/>
          <w:color w:val="000000"/>
          <w:sz w:val="22"/>
          <w:szCs w:val="22"/>
        </w:rPr>
        <w:t xml:space="preserve"> la información en consulta directa; </w:t>
      </w:r>
      <w:r w:rsidRPr="006E7C9C">
        <w:rPr>
          <w:rFonts w:ascii="Palatino Linotype" w:eastAsia="Palatino Linotype" w:hAnsi="Palatino Linotype" w:cs="Palatino Linotype"/>
          <w:sz w:val="22"/>
          <w:szCs w:val="22"/>
        </w:rPr>
        <w:t xml:space="preserve">sobre dicha circunstancia, es de señalar que el entonces Instituto Nacional de Transparencia, Acceso a la Información y Protección de Datos Personales, a través de diversas resoluciones de los Recursos de Inconformidad, entre las cuales se encuentran el RIA 136/20, RIA 140/20, RIA 153/20 RIA 237/20, RIA 257/20, RIA 258/20, entre otras, consideró que no resulta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w:t>
      </w:r>
    </w:p>
    <w:p w14:paraId="0304B047"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65EB3356" w14:textId="77777777" w:rsidR="000F41DA" w:rsidRPr="006E7C9C" w:rsidRDefault="00307859">
      <w:pPr>
        <w:spacing w:line="360" w:lineRule="auto"/>
        <w:ind w:right="-28"/>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Además, precisan que no se debe ceñir el cambio de modalidad, directamente a consulta directa, sino que los sujetos obligados, deben de buscar la posibilidad de proporcionarla en las otras formas que establecen en la Ley, ya sean electrónicas o físicas.</w:t>
      </w:r>
    </w:p>
    <w:p w14:paraId="0B1D5625" w14:textId="77777777" w:rsidR="000F41DA" w:rsidRPr="006E7C9C" w:rsidRDefault="000F41DA">
      <w:pPr>
        <w:spacing w:line="360" w:lineRule="auto"/>
        <w:ind w:right="-28"/>
        <w:jc w:val="both"/>
        <w:rPr>
          <w:rFonts w:ascii="Palatino Linotype" w:eastAsia="Palatino Linotype" w:hAnsi="Palatino Linotype" w:cs="Palatino Linotype"/>
          <w:sz w:val="22"/>
          <w:szCs w:val="22"/>
        </w:rPr>
      </w:pPr>
    </w:p>
    <w:p w14:paraId="7F7E8322" w14:textId="77777777" w:rsidR="000F41DA" w:rsidRPr="006E7C9C" w:rsidRDefault="00307859">
      <w:pPr>
        <w:spacing w:line="360" w:lineRule="auto"/>
        <w:ind w:right="-28"/>
        <w:jc w:val="both"/>
        <w:rPr>
          <w:rFonts w:ascii="Palatino Linotype" w:eastAsia="Palatino Linotype" w:hAnsi="Palatino Linotype" w:cs="Palatino Linotype"/>
          <w:b/>
          <w:sz w:val="22"/>
          <w:szCs w:val="22"/>
        </w:rPr>
      </w:pPr>
      <w:r w:rsidRPr="006E7C9C">
        <w:rPr>
          <w:rFonts w:ascii="Palatino Linotype" w:eastAsia="Palatino Linotype" w:hAnsi="Palatino Linotype" w:cs="Palatino Linotype"/>
          <w:color w:val="000000"/>
          <w:sz w:val="22"/>
          <w:szCs w:val="22"/>
        </w:rPr>
        <w:lastRenderedPageBreak/>
        <w:t xml:space="preserve">Conforme a lo anterior, </w:t>
      </w:r>
      <w:r w:rsidRPr="006E7C9C">
        <w:rPr>
          <w:rFonts w:ascii="Palatino Linotype" w:eastAsia="Palatino Linotype" w:hAnsi="Palatino Linotype" w:cs="Palatino Linotype"/>
          <w:sz w:val="22"/>
          <w:szCs w:val="22"/>
        </w:rPr>
        <w:t xml:space="preserve">si bien se acreditó la imposibilidad para proporcionar la información a través del Sistema de Acceso a la Información Mexiquense, el </w:t>
      </w:r>
      <w:r w:rsidRPr="006E7C9C">
        <w:rPr>
          <w:rFonts w:ascii="Palatino Linotype" w:eastAsia="Palatino Linotype" w:hAnsi="Palatino Linotype" w:cs="Palatino Linotype"/>
          <w:b/>
          <w:sz w:val="22"/>
          <w:szCs w:val="22"/>
        </w:rPr>
        <w:t xml:space="preserve">Sujeto Obligado </w:t>
      </w:r>
      <w:r w:rsidRPr="006E7C9C">
        <w:rPr>
          <w:rFonts w:ascii="Palatino Linotype" w:eastAsia="Palatino Linotype" w:hAnsi="Palatino Linotype" w:cs="Palatino Linotype"/>
          <w:sz w:val="22"/>
          <w:szCs w:val="22"/>
        </w:rPr>
        <w:t>omitió ponerla a disposición en todas las modalidades posibles, como por ejemplo, la entrega a través de un dispositivo USB o disco duro extraíble, sin costo si la persona solicitante los proporciona; correo certificado, previo pago de los costos de reproducción y envío, así como habilitar una liga electrónica en una plataforma electrónica de almacenamiento, entre otras.</w:t>
      </w:r>
    </w:p>
    <w:p w14:paraId="3379AA4F" w14:textId="77777777" w:rsidR="000F41DA" w:rsidRPr="006E7C9C" w:rsidRDefault="000F41DA">
      <w:pPr>
        <w:spacing w:line="360" w:lineRule="auto"/>
        <w:jc w:val="both"/>
        <w:rPr>
          <w:rFonts w:ascii="Palatino Linotype" w:eastAsia="Palatino Linotype" w:hAnsi="Palatino Linotype" w:cs="Palatino Linotype"/>
          <w:b/>
          <w:sz w:val="22"/>
          <w:szCs w:val="22"/>
        </w:rPr>
      </w:pPr>
    </w:p>
    <w:p w14:paraId="5D877562"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Bajo los argumentos expuestos, resulta procedente ordenar al </w:t>
      </w:r>
      <w:r w:rsidRPr="006E7C9C">
        <w:rPr>
          <w:rFonts w:ascii="Palatino Linotype" w:eastAsia="Palatino Linotype" w:hAnsi="Palatino Linotype" w:cs="Palatino Linotype"/>
          <w:b/>
          <w:sz w:val="22"/>
          <w:szCs w:val="22"/>
        </w:rPr>
        <w:t>Sujeto Obligado</w:t>
      </w:r>
      <w:r w:rsidRPr="006E7C9C">
        <w:rPr>
          <w:rFonts w:ascii="Palatino Linotype" w:eastAsia="Palatino Linotype" w:hAnsi="Palatino Linotype" w:cs="Palatino Linotype"/>
          <w:sz w:val="22"/>
          <w:szCs w:val="22"/>
        </w:rPr>
        <w:t xml:space="preserve"> poner a disposición de la persona solicitante la información requerida, de ser procedente en versión pública, </w:t>
      </w:r>
      <w:r w:rsidRPr="006E7C9C">
        <w:rPr>
          <w:rFonts w:ascii="Palatino Linotype" w:eastAsia="Palatino Linotype" w:hAnsi="Palatino Linotype" w:cs="Palatino Linotype"/>
          <w:b/>
          <w:sz w:val="22"/>
          <w:szCs w:val="22"/>
          <w:u w:val="single"/>
        </w:rPr>
        <w:t>en todas las modalidades posibles</w:t>
      </w:r>
      <w:r w:rsidRPr="006E7C9C">
        <w:rPr>
          <w:rFonts w:ascii="Palatino Linotype" w:eastAsia="Palatino Linotype" w:hAnsi="Palatino Linotype" w:cs="Palatino Linotype"/>
          <w:sz w:val="22"/>
          <w:szCs w:val="22"/>
        </w:rPr>
        <w:t xml:space="preserve">, de manera enunciativa, más no limitativa: </w:t>
      </w:r>
      <w:r w:rsidRPr="006E7C9C">
        <w:rPr>
          <w:rFonts w:ascii="Palatino Linotype" w:eastAsia="Palatino Linotype" w:hAnsi="Palatino Linotype" w:cs="Palatino Linotype"/>
          <w:b/>
          <w:sz w:val="22"/>
          <w:szCs w:val="22"/>
          <w:u w:val="single"/>
        </w:rPr>
        <w:t>disco compacto, dispositivos de almacenamiento (CD-ROM, USB, Disco duro extraíble, etcétera), consulta directa, copias simples o certificadas, con posibilidad de entrega en la Unidad de Transparencia o a domicilio por correo certificado</w:t>
      </w:r>
      <w:r w:rsidRPr="006E7C9C">
        <w:rPr>
          <w:rFonts w:ascii="Palatino Linotype" w:eastAsia="Palatino Linotype" w:hAnsi="Palatino Linotype" w:cs="Palatino Linotype"/>
          <w:b/>
          <w:sz w:val="22"/>
          <w:szCs w:val="22"/>
        </w:rPr>
        <w:t xml:space="preserve">; </w:t>
      </w:r>
      <w:r w:rsidRPr="006E7C9C">
        <w:rPr>
          <w:rFonts w:ascii="Palatino Linotype" w:eastAsia="Palatino Linotype" w:hAnsi="Palatino Linotype" w:cs="Palatino Linotype"/>
          <w:sz w:val="22"/>
          <w:szCs w:val="22"/>
        </w:rPr>
        <w:t xml:space="preserve">previo pago de los derechos correspondientes, </w:t>
      </w:r>
      <w:r w:rsidRPr="006E7C9C">
        <w:rPr>
          <w:rFonts w:ascii="Palatino Linotype" w:eastAsia="Palatino Linotype" w:hAnsi="Palatino Linotype" w:cs="Palatino Linotype"/>
          <w:b/>
          <w:sz w:val="22"/>
          <w:szCs w:val="22"/>
          <w:u w:val="single"/>
        </w:rPr>
        <w:t>o sin costo, para el caso de que la persona solicitante proporcione disco compacto o los medios magnéticos</w:t>
      </w:r>
      <w:r w:rsidRPr="006E7C9C">
        <w:rPr>
          <w:rFonts w:ascii="Palatino Linotype" w:eastAsia="Palatino Linotype" w:hAnsi="Palatino Linotype" w:cs="Palatino Linotype"/>
          <w:sz w:val="22"/>
          <w:szCs w:val="22"/>
        </w:rPr>
        <w:t>, como establece el último párrafo del artículo 148 del Código Financiero del Estado de México, citado con antelación.</w:t>
      </w:r>
    </w:p>
    <w:p w14:paraId="30AF24E4"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4A271512"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Es necesario aclarar, para el caso que NO pueda subir la información en una liga electrónica de acceso en Internet, por no contar con presupuesto, ni con el equipo electrónico adecuado para tal circunstancia, podrá omitir dicha modalidad, para la entrega de la misma.</w:t>
      </w:r>
    </w:p>
    <w:p w14:paraId="58603000"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7D1E4F61"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Conforme a lo anterior, se considera que el Sujeto Obligado deberá poner a disposición del ahora Recurrente, en todas las modalidades que permita la documentación; además, el Sujeto Obligado deberá hacer del conocimiento al Particular que la información estará disponible, por un plazo mínimo de sesenta días naturales, a partir de la fecha en que ponga a disposición del Recurrente la información, en términos del segundo párrafo del artículo </w:t>
      </w:r>
      <w:r w:rsidRPr="006E7C9C">
        <w:rPr>
          <w:rFonts w:ascii="Palatino Linotype" w:eastAsia="Palatino Linotype" w:hAnsi="Palatino Linotype" w:cs="Palatino Linotype"/>
          <w:sz w:val="22"/>
          <w:szCs w:val="22"/>
        </w:rPr>
        <w:lastRenderedPageBreak/>
        <w:t>166 de la Ley de Transparencia y Acceso a la Información Pública del Estado de México y Municipios.</w:t>
      </w:r>
    </w:p>
    <w:p w14:paraId="0ED84536"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19E3DD98" w14:textId="77777777" w:rsidR="000F41DA" w:rsidRPr="006E7C9C" w:rsidRDefault="00307859">
      <w:pPr>
        <w:spacing w:line="360" w:lineRule="auto"/>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color w:val="000000"/>
          <w:sz w:val="22"/>
          <w:szCs w:val="22"/>
        </w:rPr>
        <w:t xml:space="preserve">En tal tesitura, si dentro del transcurso del término señalado en el párrafo anterior, </w:t>
      </w:r>
      <w:r w:rsidRPr="006E7C9C">
        <w:rPr>
          <w:rFonts w:ascii="Palatino Linotype" w:eastAsia="Palatino Linotype" w:hAnsi="Palatino Linotype" w:cs="Palatino Linotype"/>
          <w:b/>
          <w:sz w:val="22"/>
          <w:szCs w:val="22"/>
        </w:rPr>
        <w:t>la parte  Recurrente</w:t>
      </w:r>
      <w:r w:rsidRPr="006E7C9C">
        <w:rPr>
          <w:rFonts w:ascii="Palatino Linotype" w:eastAsia="Palatino Linotype" w:hAnsi="Palatino Linotype" w:cs="Palatino Linotype"/>
          <w:sz w:val="22"/>
          <w:szCs w:val="22"/>
        </w:rPr>
        <w:t xml:space="preserve"> </w:t>
      </w:r>
      <w:r w:rsidRPr="006E7C9C">
        <w:rPr>
          <w:rFonts w:ascii="Palatino Linotype" w:eastAsia="Palatino Linotype" w:hAnsi="Palatino Linotype" w:cs="Palatino Linotype"/>
          <w:color w:val="000000"/>
          <w:sz w:val="22"/>
          <w:szCs w:val="22"/>
        </w:rPr>
        <w:t xml:space="preserve">acude por la información, el </w:t>
      </w:r>
      <w:r w:rsidRPr="006E7C9C">
        <w:rPr>
          <w:rFonts w:ascii="Palatino Linotype" w:eastAsia="Palatino Linotype" w:hAnsi="Palatino Linotype" w:cs="Palatino Linotype"/>
          <w:b/>
          <w:sz w:val="22"/>
          <w:szCs w:val="22"/>
        </w:rPr>
        <w:t>Sujeto Obligado</w:t>
      </w:r>
      <w:r w:rsidRPr="006E7C9C">
        <w:rPr>
          <w:rFonts w:ascii="Palatino Linotype" w:eastAsia="Palatino Linotype" w:hAnsi="Palatino Linotype" w:cs="Palatino Linotype"/>
          <w:sz w:val="22"/>
          <w:szCs w:val="22"/>
        </w:rPr>
        <w:t xml:space="preserve"> </w:t>
      </w:r>
      <w:r w:rsidRPr="006E7C9C">
        <w:rPr>
          <w:rFonts w:ascii="Palatino Linotype" w:eastAsia="Palatino Linotype" w:hAnsi="Palatino Linotype" w:cs="Palatino Linotype"/>
          <w:color w:val="000000"/>
          <w:sz w:val="22"/>
          <w:szCs w:val="22"/>
        </w:rPr>
        <w:t xml:space="preserve">levantará un acta de hechos misma que debe ser remitida a este Instituto, por conducto de la </w:t>
      </w:r>
      <w:r w:rsidRPr="006E7C9C">
        <w:rPr>
          <w:rFonts w:ascii="Palatino Linotype" w:eastAsia="Palatino Linotype" w:hAnsi="Palatino Linotype" w:cs="Palatino Linotype"/>
          <w:b/>
          <w:color w:val="000000"/>
          <w:sz w:val="22"/>
          <w:szCs w:val="22"/>
        </w:rPr>
        <w:t>Secretaría Técnica del Pleno</w:t>
      </w:r>
      <w:r w:rsidRPr="006E7C9C">
        <w:rPr>
          <w:rFonts w:ascii="Palatino Linotype" w:eastAsia="Palatino Linotype" w:hAnsi="Palatino Linotype" w:cs="Palatino Linotype"/>
          <w:color w:val="000000"/>
          <w:sz w:val="22"/>
          <w:szCs w:val="22"/>
        </w:rPr>
        <w:t xml:space="preserve">, junto con el acuse de recibo de la información del Particular; sin embargo, si una vez fenecido el plazo, no acudiera por los documentos ordenados, el </w:t>
      </w:r>
      <w:r w:rsidRPr="006E7C9C">
        <w:rPr>
          <w:rFonts w:ascii="Palatino Linotype" w:eastAsia="Palatino Linotype" w:hAnsi="Palatino Linotype" w:cs="Palatino Linotype"/>
          <w:b/>
          <w:sz w:val="22"/>
          <w:szCs w:val="22"/>
        </w:rPr>
        <w:t>Sujeto Obligado</w:t>
      </w:r>
      <w:r w:rsidRPr="006E7C9C">
        <w:rPr>
          <w:rFonts w:ascii="Palatino Linotype" w:eastAsia="Palatino Linotype" w:hAnsi="Palatino Linotype" w:cs="Palatino Linotype"/>
          <w:color w:val="000000"/>
          <w:sz w:val="22"/>
          <w:szCs w:val="22"/>
        </w:rPr>
        <w:t>, mediante acuerdo dará por concluida la solicitud y podrá, de ser el caso, realizar la destrucción del material en el que se reprodujo, situación que también deberá informar a este Instituto, por el mismo conducto.</w:t>
      </w:r>
    </w:p>
    <w:p w14:paraId="55B8D3CE" w14:textId="77777777" w:rsidR="000F41DA" w:rsidRPr="006E7C9C" w:rsidRDefault="000F41DA">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EA25988" w14:textId="77777777" w:rsidR="000F41DA" w:rsidRPr="006E7C9C" w:rsidRDefault="0030785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En mérito de lo expuesto en líneas anteriores, al resultar </w:t>
      </w:r>
      <w:r w:rsidRPr="006E7C9C">
        <w:rPr>
          <w:rFonts w:ascii="Palatino Linotype" w:eastAsia="Palatino Linotype" w:hAnsi="Palatino Linotype" w:cs="Palatino Linotype"/>
          <w:b/>
          <w:sz w:val="22"/>
          <w:szCs w:val="22"/>
        </w:rPr>
        <w:t>parcialmente</w:t>
      </w:r>
      <w:r w:rsidRPr="006E7C9C">
        <w:rPr>
          <w:rFonts w:ascii="Palatino Linotype" w:eastAsia="Palatino Linotype" w:hAnsi="Palatino Linotype" w:cs="Palatino Linotype"/>
          <w:sz w:val="22"/>
          <w:szCs w:val="22"/>
        </w:rPr>
        <w:t xml:space="preserve"> </w:t>
      </w:r>
      <w:r w:rsidRPr="006E7C9C">
        <w:rPr>
          <w:rFonts w:ascii="Palatino Linotype" w:eastAsia="Palatino Linotype" w:hAnsi="Palatino Linotype" w:cs="Palatino Linotype"/>
          <w:b/>
          <w:sz w:val="22"/>
          <w:szCs w:val="22"/>
        </w:rPr>
        <w:t>fundados</w:t>
      </w:r>
      <w:r w:rsidRPr="006E7C9C">
        <w:rPr>
          <w:rFonts w:ascii="Palatino Linotype" w:eastAsia="Palatino Linotype" w:hAnsi="Palatino Linotype" w:cs="Palatino Linotype"/>
          <w:sz w:val="22"/>
          <w:szCs w:val="22"/>
        </w:rPr>
        <w:t xml:space="preserve"> los motivos de inconformidad vertidos por la parte</w:t>
      </w:r>
      <w:r w:rsidRPr="006E7C9C">
        <w:rPr>
          <w:rFonts w:ascii="Palatino Linotype" w:eastAsia="Palatino Linotype" w:hAnsi="Palatino Linotype" w:cs="Palatino Linotype"/>
          <w:b/>
          <w:sz w:val="22"/>
          <w:szCs w:val="22"/>
        </w:rPr>
        <w:t xml:space="preserve"> Recurrente</w:t>
      </w:r>
      <w:r w:rsidRPr="006E7C9C">
        <w:rPr>
          <w:rFonts w:ascii="Palatino Linotype" w:eastAsia="Palatino Linotype" w:hAnsi="Palatino Linotype" w:cs="Palatino Linotype"/>
          <w:sz w:val="22"/>
          <w:szCs w:val="22"/>
        </w:rPr>
        <w:t xml:space="preserve">, el </w:t>
      </w:r>
      <w:r w:rsidRPr="006E7C9C">
        <w:rPr>
          <w:rFonts w:ascii="Palatino Linotype" w:eastAsia="Palatino Linotype" w:hAnsi="Palatino Linotype" w:cs="Palatino Linotype"/>
          <w:b/>
          <w:sz w:val="22"/>
          <w:szCs w:val="22"/>
        </w:rPr>
        <w:t xml:space="preserve">Sujeto Obligado </w:t>
      </w:r>
      <w:r w:rsidRPr="006E7C9C">
        <w:rPr>
          <w:rFonts w:ascii="Palatino Linotype" w:eastAsia="Palatino Linotype" w:hAnsi="Palatino Linotype" w:cs="Palatino Linotype"/>
          <w:sz w:val="22"/>
          <w:szCs w:val="22"/>
        </w:rPr>
        <w:t>deberá hacer entrega, en todas las modalidades que permita la documentación, de ser procedente en versión pública, lo siguiente:</w:t>
      </w:r>
    </w:p>
    <w:p w14:paraId="25518C20" w14:textId="77777777" w:rsidR="000F41DA" w:rsidRPr="006E7C9C" w:rsidRDefault="000F41DA">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47979AC" w14:textId="77777777" w:rsidR="000F41DA" w:rsidRPr="006E7C9C" w:rsidRDefault="00307859">
      <w:pPr>
        <w:numPr>
          <w:ilvl w:val="0"/>
          <w:numId w:val="8"/>
        </w:numPr>
        <w:pBdr>
          <w:top w:val="nil"/>
          <w:left w:val="nil"/>
          <w:bottom w:val="nil"/>
          <w:right w:val="nil"/>
          <w:between w:val="nil"/>
        </w:pBdr>
        <w:spacing w:line="276" w:lineRule="auto"/>
        <w:ind w:right="-150"/>
        <w:jc w:val="both"/>
        <w:rPr>
          <w:rFonts w:ascii="Palatino Linotype" w:eastAsia="Palatino Linotype" w:hAnsi="Palatino Linotype" w:cs="Palatino Linotype"/>
          <w:b/>
          <w:color w:val="000000"/>
          <w:sz w:val="22"/>
          <w:szCs w:val="22"/>
        </w:rPr>
      </w:pPr>
      <w:r w:rsidRPr="006E7C9C">
        <w:rPr>
          <w:rFonts w:ascii="Palatino Linotype" w:eastAsia="Palatino Linotype" w:hAnsi="Palatino Linotype" w:cs="Palatino Linotype"/>
          <w:b/>
          <w:color w:val="000000"/>
          <w:sz w:val="22"/>
          <w:szCs w:val="22"/>
        </w:rPr>
        <w:t>Los expedientes de los bienes inmuebles construidos en la administración pública municipal 2022-2024.</w:t>
      </w:r>
    </w:p>
    <w:p w14:paraId="033D915B" w14:textId="77777777" w:rsidR="000F41DA" w:rsidRPr="006E7C9C" w:rsidRDefault="000F41DA">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BFE09AD" w14:textId="77777777" w:rsidR="000F41DA" w:rsidRPr="006E7C9C" w:rsidRDefault="0030785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Por otro lado, no escapa de la óptica de este Órgano Garante que vía informe justificado el </w:t>
      </w:r>
      <w:r w:rsidRPr="006E7C9C">
        <w:rPr>
          <w:rFonts w:ascii="Palatino Linotype" w:eastAsia="Palatino Linotype" w:hAnsi="Palatino Linotype" w:cs="Palatino Linotype"/>
          <w:b/>
          <w:sz w:val="22"/>
          <w:szCs w:val="22"/>
        </w:rPr>
        <w:t xml:space="preserve">Sujeto Obligado </w:t>
      </w:r>
      <w:r w:rsidRPr="006E7C9C">
        <w:rPr>
          <w:rFonts w:ascii="Palatino Linotype" w:eastAsia="Palatino Linotype" w:hAnsi="Palatino Linotype" w:cs="Palatino Linotype"/>
          <w:sz w:val="22"/>
          <w:szCs w:val="22"/>
        </w:rPr>
        <w:t>por conducto del Titular de la Unidad de Transparencia indicó que la solicitud de información no había sido atendida en los tiempos legales establecidos, debido a que la Unidad de Transparencia no contaba con las claves de acceso al citado sistema, ya que fueron proporcionadas por este Instituto en fecha 13 de febrero de 2025.</w:t>
      </w:r>
    </w:p>
    <w:p w14:paraId="0BC625D8" w14:textId="77777777" w:rsidR="000F41DA" w:rsidRPr="006E7C9C" w:rsidRDefault="000F41D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BA67A8D" w14:textId="77777777" w:rsidR="000F41DA" w:rsidRPr="006E7C9C" w:rsidRDefault="0030785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lastRenderedPageBreak/>
        <w:t>En este sentido, para un mejor proveer, se consultó a la Dirección General de Informática a fin de que informara la fecha en que esa Dirección recibió de parte del Sujeto Obligado la solicitud de cambio de usuarios y contraseñas del SAIMEX, así como la fecha en que se dio atención a la misma.</w:t>
      </w:r>
    </w:p>
    <w:p w14:paraId="4CB85E12" w14:textId="77777777" w:rsidR="000F41DA" w:rsidRPr="006E7C9C" w:rsidRDefault="000F41D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7FDB320" w14:textId="77777777" w:rsidR="000F41DA" w:rsidRPr="006E7C9C" w:rsidRDefault="0030785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Como resultado de la consulta, la Dirección General de Informática manifestó lo siguiente:</w:t>
      </w:r>
    </w:p>
    <w:p w14:paraId="3ACDC39E" w14:textId="77777777" w:rsidR="000F41DA" w:rsidRPr="006E7C9C" w:rsidRDefault="000F41D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2D65AF2" w14:textId="77777777" w:rsidR="000F41DA" w:rsidRPr="006E7C9C" w:rsidRDefault="00307859">
      <w:pPr>
        <w:pBdr>
          <w:top w:val="nil"/>
          <w:left w:val="nil"/>
          <w:bottom w:val="nil"/>
          <w:right w:val="nil"/>
          <w:between w:val="nil"/>
        </w:pBdr>
        <w:spacing w:line="360" w:lineRule="auto"/>
        <w:ind w:right="49"/>
        <w:jc w:val="center"/>
        <w:rPr>
          <w:rFonts w:ascii="Palatino Linotype" w:eastAsia="Palatino Linotype" w:hAnsi="Palatino Linotype" w:cs="Palatino Linotype"/>
          <w:sz w:val="22"/>
          <w:szCs w:val="22"/>
        </w:rPr>
      </w:pPr>
      <w:r w:rsidRPr="006E7C9C">
        <w:rPr>
          <w:rFonts w:ascii="Palatino Linotype" w:eastAsia="Palatino Linotype" w:hAnsi="Palatino Linotype" w:cs="Palatino Linotype"/>
          <w:noProof/>
          <w:sz w:val="22"/>
          <w:szCs w:val="22"/>
        </w:rPr>
        <w:drawing>
          <wp:inline distT="0" distB="0" distL="0" distR="0" wp14:anchorId="52B54927" wp14:editId="0FC42CF9">
            <wp:extent cx="4877779" cy="1060153"/>
            <wp:effectExtent l="0" t="0" r="0" b="0"/>
            <wp:docPr id="5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4877779" cy="1060153"/>
                    </a:xfrm>
                    <a:prstGeom prst="rect">
                      <a:avLst/>
                    </a:prstGeom>
                    <a:ln/>
                  </pic:spPr>
                </pic:pic>
              </a:graphicData>
            </a:graphic>
          </wp:inline>
        </w:drawing>
      </w:r>
    </w:p>
    <w:p w14:paraId="746BA185" w14:textId="77777777" w:rsidR="000F41DA" w:rsidRPr="006E7C9C" w:rsidRDefault="000F41D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0206094" w14:textId="77777777" w:rsidR="000F41DA" w:rsidRPr="006E7C9C" w:rsidRDefault="0030785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Como puede advertirse</w:t>
      </w:r>
      <w:r w:rsidRPr="006E7C9C">
        <w:rPr>
          <w:rFonts w:ascii="Palatino Linotype" w:eastAsia="Palatino Linotype" w:hAnsi="Palatino Linotype" w:cs="Palatino Linotype"/>
          <w:b/>
          <w:sz w:val="22"/>
          <w:szCs w:val="22"/>
        </w:rPr>
        <w:t xml:space="preserve">, </w:t>
      </w:r>
      <w:r w:rsidRPr="006E7C9C">
        <w:rPr>
          <w:rFonts w:ascii="Palatino Linotype" w:eastAsia="Palatino Linotype" w:hAnsi="Palatino Linotype" w:cs="Palatino Linotype"/>
          <w:sz w:val="22"/>
          <w:szCs w:val="22"/>
        </w:rPr>
        <w:t xml:space="preserve">no obstante que la administración pública municipal actual dio inicio el 01 de enero de 2025, el </w:t>
      </w:r>
      <w:r w:rsidRPr="006E7C9C">
        <w:rPr>
          <w:rFonts w:ascii="Palatino Linotype" w:eastAsia="Palatino Linotype" w:hAnsi="Palatino Linotype" w:cs="Palatino Linotype"/>
          <w:b/>
          <w:sz w:val="22"/>
          <w:szCs w:val="22"/>
        </w:rPr>
        <w:t xml:space="preserve">Sujeto Obligado </w:t>
      </w:r>
      <w:r w:rsidRPr="006E7C9C">
        <w:rPr>
          <w:rFonts w:ascii="Palatino Linotype" w:eastAsia="Palatino Linotype" w:hAnsi="Palatino Linotype" w:cs="Palatino Linotype"/>
          <w:sz w:val="22"/>
          <w:szCs w:val="22"/>
        </w:rPr>
        <w:t>solicitó el cambio de usuarios y contraseñas hasta el 13 de febrero de la presente anualidad, a la cual la Dirección General de Informática dio atención en la misma fecha.</w:t>
      </w:r>
    </w:p>
    <w:p w14:paraId="552608DF" w14:textId="77777777" w:rsidR="000F41DA" w:rsidRPr="006E7C9C" w:rsidRDefault="000F41DA">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p>
    <w:p w14:paraId="2F2F3D90" w14:textId="77777777" w:rsidR="000F41DA" w:rsidRPr="006E7C9C" w:rsidRDefault="0030785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En términos de lo anterior, toda vez que la falta de respuesta a la solicitud que dio origen al recurso de revisión que se resuelve reside en una cuestión que atañe meramente al </w:t>
      </w:r>
      <w:r w:rsidRPr="006E7C9C">
        <w:rPr>
          <w:rFonts w:ascii="Palatino Linotype" w:eastAsia="Palatino Linotype" w:hAnsi="Palatino Linotype" w:cs="Palatino Linotype"/>
          <w:b/>
          <w:sz w:val="22"/>
          <w:szCs w:val="22"/>
        </w:rPr>
        <w:t>Sujeto Obligado,</w:t>
      </w:r>
      <w:r w:rsidRPr="006E7C9C">
        <w:rPr>
          <w:rFonts w:ascii="Palatino Linotype" w:eastAsia="Palatino Linotype" w:hAnsi="Palatino Linotype" w:cs="Palatino Linotype"/>
          <w:sz w:val="22"/>
          <w:szCs w:val="22"/>
        </w:rPr>
        <w:t xml:space="preserve"> en el entendido de que los entes públicos deben emitir respuesta a las solicitudes en el menor tiempo posible, el cual no puede exceder de un plazo de quince días hábiles posteriores a la recepción de las solicitudes, es decir, pueden emitir respuesta a partir de la recepción de la solicitud y como máximo al décimo quinto día hábil posterior a la recepción, según dispone el artículo 163 de la de la Ley de Transparencia y Acceso a la Información Pública del Estado de México y Municipios, se estima que lo procedente en el presente asunto, es dar vista a la </w:t>
      </w:r>
      <w:r w:rsidRPr="006E7C9C">
        <w:rPr>
          <w:rFonts w:ascii="Palatino Linotype" w:eastAsia="Palatino Linotype" w:hAnsi="Palatino Linotype" w:cs="Palatino Linotype"/>
          <w:b/>
          <w:sz w:val="22"/>
          <w:szCs w:val="22"/>
        </w:rPr>
        <w:t>Secretaría Técnica del Pleno</w:t>
      </w:r>
      <w:r w:rsidRPr="006E7C9C">
        <w:rPr>
          <w:rFonts w:ascii="Palatino Linotype" w:eastAsia="Palatino Linotype" w:hAnsi="Palatino Linotype" w:cs="Palatino Linotype"/>
          <w:sz w:val="22"/>
          <w:szCs w:val="22"/>
        </w:rPr>
        <w:t xml:space="preserve"> a efecto de que ejerza las atribuciones previstas en la normatividad aplicable y comunique al Órgano de Control Interno </w:t>
      </w:r>
      <w:r w:rsidRPr="006E7C9C">
        <w:rPr>
          <w:rFonts w:ascii="Palatino Linotype" w:eastAsia="Palatino Linotype" w:hAnsi="Palatino Linotype" w:cs="Palatino Linotype"/>
          <w:sz w:val="22"/>
          <w:szCs w:val="22"/>
        </w:rPr>
        <w:lastRenderedPageBreak/>
        <w:t>competente para que este último en ejercicio de sus atribuciones resuelva lo conducente y determine en su caso el grado de responsabilidad en el incumplimiento de las obligaciones establecidas en la citada Ley, en términos de lo previsto en el artículo 190 de la Ley de Transparencia Local.</w:t>
      </w:r>
    </w:p>
    <w:p w14:paraId="42597C07" w14:textId="77777777" w:rsidR="000F41DA" w:rsidRPr="006E7C9C" w:rsidRDefault="00307859">
      <w:pPr>
        <w:pBdr>
          <w:top w:val="nil"/>
          <w:left w:val="nil"/>
          <w:bottom w:val="nil"/>
          <w:right w:val="nil"/>
          <w:between w:val="nil"/>
        </w:pBdr>
        <w:spacing w:before="240" w:after="240" w:line="360" w:lineRule="auto"/>
        <w:ind w:right="49"/>
        <w:jc w:val="both"/>
        <w:rPr>
          <w:color w:val="000000"/>
          <w:sz w:val="22"/>
          <w:szCs w:val="22"/>
        </w:rPr>
      </w:pPr>
      <w:r w:rsidRPr="006E7C9C">
        <w:rPr>
          <w:rFonts w:ascii="Palatino Linotype" w:eastAsia="Palatino Linotype" w:hAnsi="Palatino Linotype" w:cs="Palatino Linotype"/>
          <w:b/>
          <w:color w:val="000000"/>
          <w:sz w:val="22"/>
          <w:szCs w:val="22"/>
        </w:rPr>
        <w:t xml:space="preserve">Quinto. Versión Pública. </w:t>
      </w:r>
      <w:r w:rsidRPr="006E7C9C">
        <w:rPr>
          <w:rFonts w:ascii="Palatino Linotype" w:eastAsia="Palatino Linotype" w:hAnsi="Palatino Linotype" w:cs="Palatino Linotype"/>
          <w:color w:val="000000"/>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w:t>
      </w:r>
      <w:r w:rsidRPr="006E7C9C">
        <w:rPr>
          <w:rFonts w:ascii="Palatino Linotype" w:eastAsia="Palatino Linotype" w:hAnsi="Palatino Linotype" w:cs="Palatino Linotype"/>
          <w:b/>
          <w:color w:val="000000"/>
          <w:sz w:val="22"/>
          <w:szCs w:val="22"/>
        </w:rPr>
        <w:t>la parte</w:t>
      </w:r>
      <w:r w:rsidRPr="006E7C9C">
        <w:rPr>
          <w:rFonts w:ascii="Palatino Linotype" w:eastAsia="Palatino Linotype" w:hAnsi="Palatino Linotype" w:cs="Palatino Linotype"/>
          <w:color w:val="000000"/>
          <w:sz w:val="22"/>
          <w:szCs w:val="22"/>
        </w:rPr>
        <w:t xml:space="preserve"> </w:t>
      </w:r>
      <w:r w:rsidRPr="006E7C9C">
        <w:rPr>
          <w:rFonts w:ascii="Palatino Linotype" w:eastAsia="Palatino Linotype" w:hAnsi="Palatino Linotype" w:cs="Palatino Linotype"/>
          <w:b/>
          <w:color w:val="000000"/>
          <w:sz w:val="22"/>
          <w:szCs w:val="22"/>
        </w:rPr>
        <w:t>Recurrente</w:t>
      </w:r>
      <w:r w:rsidRPr="006E7C9C">
        <w:rPr>
          <w:rFonts w:ascii="Palatino Linotype" w:eastAsia="Palatino Linotype" w:hAnsi="Palatino Linotype" w:cs="Palatino Linotype"/>
          <w:color w:val="000000"/>
          <w:sz w:val="22"/>
          <w:szCs w:val="22"/>
        </w:rPr>
        <w:t xml:space="preserve"> sin menoscabar el derecho a la protección de los datos personales de terceros.</w:t>
      </w:r>
    </w:p>
    <w:p w14:paraId="7DF7F3A7" w14:textId="77777777" w:rsidR="000F41DA" w:rsidRPr="006E7C9C" w:rsidRDefault="00307859">
      <w:pPr>
        <w:pBdr>
          <w:top w:val="nil"/>
          <w:left w:val="nil"/>
          <w:bottom w:val="nil"/>
          <w:right w:val="nil"/>
          <w:between w:val="nil"/>
        </w:pBdr>
        <w:spacing w:before="240" w:after="240" w:line="360" w:lineRule="auto"/>
        <w:ind w:right="49"/>
        <w:jc w:val="both"/>
        <w:rPr>
          <w:color w:val="000000"/>
          <w:sz w:val="22"/>
          <w:szCs w:val="22"/>
        </w:rPr>
      </w:pPr>
      <w:r w:rsidRPr="006E7C9C">
        <w:rPr>
          <w:rFonts w:ascii="Palatino Linotype" w:eastAsia="Palatino Linotype" w:hAnsi="Palatino Linotype" w:cs="Palatino Linotype"/>
          <w:color w:val="000000"/>
          <w:sz w:val="22"/>
          <w:szCs w:val="22"/>
        </w:rPr>
        <w:t>Lo anterior, de conformidad a lo que señalan los artículos 3, fracciones IX, XX, XXXII, XLV; 6, 137 y 143 fracción I, de la Ley de Transparencia y Acceso a la Información Pública del Estado de México y Municipios vigente, que se leen como sigue:</w:t>
      </w:r>
    </w:p>
    <w:p w14:paraId="2C4B4914" w14:textId="77777777" w:rsidR="000F41DA" w:rsidRPr="006E7C9C" w:rsidRDefault="00307859">
      <w:pPr>
        <w:pBdr>
          <w:top w:val="nil"/>
          <w:left w:val="nil"/>
          <w:bottom w:val="nil"/>
          <w:right w:val="nil"/>
          <w:between w:val="nil"/>
        </w:pBdr>
        <w:spacing w:line="276" w:lineRule="auto"/>
        <w:ind w:left="993" w:right="1041"/>
        <w:jc w:val="both"/>
        <w:rPr>
          <w:color w:val="000000"/>
          <w:sz w:val="22"/>
          <w:szCs w:val="22"/>
        </w:rPr>
      </w:pPr>
      <w:r w:rsidRPr="006E7C9C">
        <w:rPr>
          <w:rFonts w:ascii="Palatino Linotype" w:eastAsia="Palatino Linotype" w:hAnsi="Palatino Linotype" w:cs="Palatino Linotype"/>
          <w:b/>
          <w:i/>
          <w:color w:val="000000"/>
          <w:sz w:val="22"/>
          <w:szCs w:val="22"/>
        </w:rPr>
        <w:t> “Artículo 3. Para los efectos de la presente Ley se entenderá por:</w:t>
      </w:r>
    </w:p>
    <w:p w14:paraId="5F3F3E09" w14:textId="77777777" w:rsidR="000F41DA" w:rsidRPr="006E7C9C" w:rsidRDefault="00307859">
      <w:pPr>
        <w:pBdr>
          <w:top w:val="nil"/>
          <w:left w:val="nil"/>
          <w:bottom w:val="nil"/>
          <w:right w:val="nil"/>
          <w:between w:val="nil"/>
        </w:pBdr>
        <w:spacing w:line="276" w:lineRule="auto"/>
        <w:ind w:left="993" w:right="1041"/>
        <w:jc w:val="both"/>
        <w:rPr>
          <w:color w:val="000000"/>
          <w:sz w:val="22"/>
          <w:szCs w:val="22"/>
        </w:rPr>
      </w:pPr>
      <w:r w:rsidRPr="006E7C9C">
        <w:rPr>
          <w:rFonts w:ascii="Palatino Linotype" w:eastAsia="Palatino Linotype" w:hAnsi="Palatino Linotype" w:cs="Palatino Linotype"/>
          <w:b/>
          <w:i/>
          <w:color w:val="000000"/>
          <w:sz w:val="22"/>
          <w:szCs w:val="22"/>
        </w:rPr>
        <w:t>IX. Datos personales:</w:t>
      </w:r>
      <w:r w:rsidRPr="006E7C9C">
        <w:rPr>
          <w:rFonts w:ascii="Palatino Linotype" w:eastAsia="Palatino Linotype" w:hAnsi="Palatino Linotype" w:cs="Palatino Linotype"/>
          <w:i/>
          <w:color w:val="000000"/>
          <w:sz w:val="22"/>
          <w:szCs w:val="22"/>
        </w:rPr>
        <w:t xml:space="preserve"> </w:t>
      </w:r>
      <w:r w:rsidRPr="006E7C9C">
        <w:rPr>
          <w:rFonts w:ascii="Palatino Linotype" w:eastAsia="Palatino Linotype" w:hAnsi="Palatino Linotype" w:cs="Palatino Linotype"/>
          <w:b/>
          <w:i/>
          <w:color w:val="000000"/>
          <w:sz w:val="22"/>
          <w:szCs w:val="22"/>
        </w:rPr>
        <w:t>La información concerniente a una persona, identificada o identificable</w:t>
      </w:r>
      <w:r w:rsidRPr="006E7C9C">
        <w:rPr>
          <w:rFonts w:ascii="Palatino Linotype" w:eastAsia="Palatino Linotype" w:hAnsi="Palatino Linotype" w:cs="Palatino Linotype"/>
          <w:i/>
          <w:color w:val="000000"/>
          <w:sz w:val="22"/>
          <w:szCs w:val="22"/>
        </w:rPr>
        <w:t xml:space="preserve"> según lo dispuesto por la Ley de Protección de Datos Personales del Estado de México;</w:t>
      </w:r>
    </w:p>
    <w:p w14:paraId="183BBAD6" w14:textId="77777777" w:rsidR="000F41DA" w:rsidRPr="006E7C9C" w:rsidRDefault="00307859">
      <w:pPr>
        <w:pBdr>
          <w:top w:val="nil"/>
          <w:left w:val="nil"/>
          <w:bottom w:val="nil"/>
          <w:right w:val="nil"/>
          <w:between w:val="nil"/>
        </w:pBdr>
        <w:spacing w:line="276" w:lineRule="auto"/>
        <w:ind w:left="993" w:right="1041"/>
        <w:jc w:val="both"/>
        <w:rPr>
          <w:color w:val="000000"/>
          <w:sz w:val="22"/>
          <w:szCs w:val="22"/>
        </w:rPr>
      </w:pPr>
      <w:r w:rsidRPr="006E7C9C">
        <w:rPr>
          <w:rFonts w:ascii="Palatino Linotype" w:eastAsia="Palatino Linotype" w:hAnsi="Palatino Linotype" w:cs="Palatino Linotype"/>
          <w:b/>
          <w:i/>
          <w:color w:val="000000"/>
          <w:sz w:val="22"/>
          <w:szCs w:val="22"/>
        </w:rPr>
        <w:t>XX. Información clasificada:</w:t>
      </w:r>
      <w:r w:rsidRPr="006E7C9C">
        <w:rPr>
          <w:rFonts w:ascii="Palatino Linotype" w:eastAsia="Palatino Linotype" w:hAnsi="Palatino Linotype" w:cs="Palatino Linotype"/>
          <w:i/>
          <w:color w:val="000000"/>
          <w:sz w:val="22"/>
          <w:szCs w:val="22"/>
        </w:rPr>
        <w:t xml:space="preserve"> Aquella considerada por la presente Ley como reservada o confidencial;</w:t>
      </w:r>
    </w:p>
    <w:p w14:paraId="467B55DF" w14:textId="77777777" w:rsidR="000F41DA" w:rsidRPr="006E7C9C" w:rsidRDefault="00307859">
      <w:pPr>
        <w:pBdr>
          <w:top w:val="nil"/>
          <w:left w:val="nil"/>
          <w:bottom w:val="nil"/>
          <w:right w:val="nil"/>
          <w:between w:val="nil"/>
        </w:pBdr>
        <w:spacing w:line="276" w:lineRule="auto"/>
        <w:ind w:left="993" w:right="1041"/>
        <w:jc w:val="both"/>
        <w:rPr>
          <w:color w:val="000000"/>
          <w:sz w:val="22"/>
          <w:szCs w:val="22"/>
        </w:rPr>
      </w:pPr>
      <w:r w:rsidRPr="006E7C9C">
        <w:rPr>
          <w:rFonts w:ascii="Palatino Linotype" w:eastAsia="Palatino Linotype" w:hAnsi="Palatino Linotype" w:cs="Palatino Linotype"/>
          <w:b/>
          <w:i/>
          <w:color w:val="000000"/>
          <w:sz w:val="22"/>
          <w:szCs w:val="22"/>
        </w:rPr>
        <w:t>XXXII. Protección de Datos Personales:</w:t>
      </w:r>
      <w:r w:rsidRPr="006E7C9C">
        <w:rPr>
          <w:rFonts w:ascii="Palatino Linotype" w:eastAsia="Palatino Linotype" w:hAnsi="Palatino Linotype" w:cs="Palatino Linotype"/>
          <w:i/>
          <w:color w:val="000000"/>
          <w:sz w:val="22"/>
          <w:szCs w:val="22"/>
        </w:rPr>
        <w:t xml:space="preserve"> Derecho humano que tutela la privacidad de datos personales en poder de los sujetos obligados y sujetos particulares;</w:t>
      </w:r>
    </w:p>
    <w:p w14:paraId="049A1359" w14:textId="77777777" w:rsidR="000F41DA" w:rsidRPr="006E7C9C" w:rsidRDefault="00307859">
      <w:pPr>
        <w:pBdr>
          <w:top w:val="nil"/>
          <w:left w:val="nil"/>
          <w:bottom w:val="nil"/>
          <w:right w:val="nil"/>
          <w:between w:val="nil"/>
        </w:pBdr>
        <w:spacing w:line="276" w:lineRule="auto"/>
        <w:ind w:left="993" w:right="1041"/>
        <w:jc w:val="both"/>
        <w:rPr>
          <w:color w:val="000000"/>
          <w:sz w:val="22"/>
          <w:szCs w:val="22"/>
        </w:rPr>
      </w:pPr>
      <w:r w:rsidRPr="006E7C9C">
        <w:rPr>
          <w:rFonts w:ascii="Palatino Linotype" w:eastAsia="Palatino Linotype" w:hAnsi="Palatino Linotype" w:cs="Palatino Linotype"/>
          <w:b/>
          <w:i/>
          <w:color w:val="000000"/>
          <w:sz w:val="22"/>
          <w:szCs w:val="22"/>
        </w:rPr>
        <w:t>XLV. Versión pública</w:t>
      </w:r>
      <w:r w:rsidRPr="006E7C9C">
        <w:rPr>
          <w:rFonts w:ascii="Palatino Linotype" w:eastAsia="Palatino Linotype" w:hAnsi="Palatino Linotype" w:cs="Palatino Linotype"/>
          <w:i/>
          <w:color w:val="000000"/>
          <w:sz w:val="22"/>
          <w:szCs w:val="22"/>
        </w:rPr>
        <w:t>: Documento en el que se elimine, suprime o borra la información clasificada como reservada o confidencial para permitir su acceso.”</w:t>
      </w:r>
    </w:p>
    <w:p w14:paraId="25E4EDD0" w14:textId="77777777" w:rsidR="000F41DA" w:rsidRPr="006E7C9C" w:rsidRDefault="000F41DA">
      <w:pPr>
        <w:spacing w:line="276" w:lineRule="auto"/>
        <w:jc w:val="both"/>
        <w:rPr>
          <w:sz w:val="22"/>
          <w:szCs w:val="22"/>
        </w:rPr>
      </w:pPr>
    </w:p>
    <w:p w14:paraId="5A840C0B" w14:textId="77777777" w:rsidR="000F41DA" w:rsidRPr="006E7C9C" w:rsidRDefault="00307859">
      <w:pPr>
        <w:pBdr>
          <w:top w:val="nil"/>
          <w:left w:val="nil"/>
          <w:bottom w:val="nil"/>
          <w:right w:val="nil"/>
          <w:between w:val="nil"/>
        </w:pBdr>
        <w:spacing w:line="276" w:lineRule="auto"/>
        <w:ind w:left="993" w:right="1041"/>
        <w:jc w:val="both"/>
        <w:rPr>
          <w:color w:val="000000"/>
          <w:sz w:val="22"/>
          <w:szCs w:val="22"/>
        </w:rPr>
      </w:pPr>
      <w:r w:rsidRPr="006E7C9C">
        <w:rPr>
          <w:rFonts w:ascii="Palatino Linotype" w:eastAsia="Palatino Linotype" w:hAnsi="Palatino Linotype" w:cs="Palatino Linotype"/>
          <w:b/>
          <w:i/>
          <w:color w:val="000000"/>
          <w:sz w:val="22"/>
          <w:szCs w:val="22"/>
        </w:rPr>
        <w:lastRenderedPageBreak/>
        <w:t>“Artículo 6.</w:t>
      </w:r>
      <w:r w:rsidRPr="006E7C9C">
        <w:rPr>
          <w:rFonts w:ascii="Palatino Linotype" w:eastAsia="Palatino Linotype" w:hAnsi="Palatino Linotype" w:cs="Palatino Linotype"/>
          <w:i/>
          <w:color w:val="000000"/>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6CEE6C7" w14:textId="77777777" w:rsidR="000F41DA" w:rsidRPr="006E7C9C" w:rsidRDefault="000F41DA">
      <w:pPr>
        <w:spacing w:line="276" w:lineRule="auto"/>
        <w:jc w:val="both"/>
        <w:rPr>
          <w:sz w:val="22"/>
          <w:szCs w:val="22"/>
        </w:rPr>
      </w:pPr>
    </w:p>
    <w:p w14:paraId="1A781F89" w14:textId="77777777" w:rsidR="000F41DA" w:rsidRPr="006E7C9C" w:rsidRDefault="00307859">
      <w:pPr>
        <w:pBdr>
          <w:top w:val="nil"/>
          <w:left w:val="nil"/>
          <w:bottom w:val="nil"/>
          <w:right w:val="nil"/>
          <w:between w:val="nil"/>
        </w:pBdr>
        <w:spacing w:line="276" w:lineRule="auto"/>
        <w:ind w:left="993" w:right="1041"/>
        <w:jc w:val="both"/>
        <w:rPr>
          <w:color w:val="000000"/>
          <w:sz w:val="22"/>
          <w:szCs w:val="22"/>
        </w:rPr>
      </w:pPr>
      <w:r w:rsidRPr="006E7C9C">
        <w:rPr>
          <w:rFonts w:ascii="Palatino Linotype" w:eastAsia="Palatino Linotype" w:hAnsi="Palatino Linotype" w:cs="Palatino Linotype"/>
          <w:b/>
          <w:i/>
          <w:color w:val="000000"/>
          <w:sz w:val="22"/>
          <w:szCs w:val="22"/>
        </w:rPr>
        <w:t>“Artículo 137.</w:t>
      </w:r>
      <w:r w:rsidRPr="006E7C9C">
        <w:rPr>
          <w:rFonts w:ascii="Palatino Linotype" w:eastAsia="Palatino Linotype" w:hAnsi="Palatino Linotype" w:cs="Palatino Linotype"/>
          <w:i/>
          <w:color w:val="000000"/>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D5E89F0" w14:textId="77777777" w:rsidR="000F41DA" w:rsidRPr="006E7C9C" w:rsidRDefault="000F41DA">
      <w:pPr>
        <w:spacing w:line="276" w:lineRule="auto"/>
        <w:jc w:val="both"/>
        <w:rPr>
          <w:sz w:val="22"/>
          <w:szCs w:val="22"/>
        </w:rPr>
      </w:pPr>
    </w:p>
    <w:p w14:paraId="7EDE7461" w14:textId="77777777" w:rsidR="000F41DA" w:rsidRPr="006E7C9C" w:rsidRDefault="00307859">
      <w:pPr>
        <w:pBdr>
          <w:top w:val="nil"/>
          <w:left w:val="nil"/>
          <w:bottom w:val="nil"/>
          <w:right w:val="nil"/>
          <w:between w:val="nil"/>
        </w:pBdr>
        <w:spacing w:line="276" w:lineRule="auto"/>
        <w:ind w:left="993" w:right="1041"/>
        <w:jc w:val="both"/>
        <w:rPr>
          <w:color w:val="000000"/>
          <w:sz w:val="22"/>
          <w:szCs w:val="22"/>
        </w:rPr>
      </w:pPr>
      <w:r w:rsidRPr="006E7C9C">
        <w:rPr>
          <w:rFonts w:ascii="Palatino Linotype" w:eastAsia="Palatino Linotype" w:hAnsi="Palatino Linotype" w:cs="Palatino Linotype"/>
          <w:b/>
          <w:i/>
          <w:color w:val="000000"/>
          <w:sz w:val="22"/>
          <w:szCs w:val="22"/>
        </w:rPr>
        <w:t>“Artículo 143</w:t>
      </w:r>
      <w:r w:rsidRPr="006E7C9C">
        <w:rPr>
          <w:rFonts w:ascii="Palatino Linotype" w:eastAsia="Palatino Linotype" w:hAnsi="Palatino Linotype" w:cs="Palatino Linotype"/>
          <w:i/>
          <w:color w:val="000000"/>
          <w:sz w:val="22"/>
          <w:szCs w:val="22"/>
        </w:rPr>
        <w:t>. Para los efectos de esta Ley se considera información confidencial, la clasificada como tal, de manera permanente, por su naturaleza, cuando:</w:t>
      </w:r>
    </w:p>
    <w:p w14:paraId="3723B648" w14:textId="77777777" w:rsidR="000F41DA" w:rsidRPr="006E7C9C" w:rsidRDefault="00307859">
      <w:pPr>
        <w:pBdr>
          <w:top w:val="nil"/>
          <w:left w:val="nil"/>
          <w:bottom w:val="nil"/>
          <w:right w:val="nil"/>
          <w:between w:val="nil"/>
        </w:pBdr>
        <w:spacing w:line="276" w:lineRule="auto"/>
        <w:ind w:left="993" w:right="1041"/>
        <w:jc w:val="both"/>
        <w:rPr>
          <w:color w:val="000000"/>
          <w:sz w:val="22"/>
          <w:szCs w:val="22"/>
        </w:rPr>
      </w:pPr>
      <w:r w:rsidRPr="006E7C9C">
        <w:rPr>
          <w:rFonts w:ascii="Palatino Linotype" w:eastAsia="Palatino Linotype" w:hAnsi="Palatino Linotype" w:cs="Palatino Linotype"/>
          <w:b/>
          <w:i/>
          <w:color w:val="000000"/>
          <w:sz w:val="22"/>
          <w:szCs w:val="22"/>
        </w:rPr>
        <w:t>I.</w:t>
      </w:r>
      <w:r w:rsidRPr="006E7C9C">
        <w:rPr>
          <w:rFonts w:ascii="Palatino Linotype" w:eastAsia="Palatino Linotype" w:hAnsi="Palatino Linotype" w:cs="Palatino Linotype"/>
          <w:i/>
          <w:color w:val="000000"/>
          <w:sz w:val="22"/>
          <w:szCs w:val="22"/>
        </w:rPr>
        <w:t xml:space="preserve"> Se refiera a la información privada y los datos personales concernientes a una persona física o jurídica colectiva identificada o identificable;</w:t>
      </w:r>
    </w:p>
    <w:p w14:paraId="7014CA89" w14:textId="77777777" w:rsidR="000F41DA" w:rsidRPr="006E7C9C" w:rsidRDefault="00307859">
      <w:pPr>
        <w:pBdr>
          <w:top w:val="nil"/>
          <w:left w:val="nil"/>
          <w:bottom w:val="nil"/>
          <w:right w:val="nil"/>
          <w:between w:val="nil"/>
        </w:pBdr>
        <w:spacing w:line="276" w:lineRule="auto"/>
        <w:ind w:left="993" w:right="1041"/>
        <w:jc w:val="both"/>
        <w:rPr>
          <w:color w:val="000000"/>
          <w:sz w:val="22"/>
          <w:szCs w:val="22"/>
        </w:rPr>
      </w:pPr>
      <w:r w:rsidRPr="006E7C9C">
        <w:rPr>
          <w:rFonts w:ascii="Palatino Linotype" w:eastAsia="Palatino Linotype" w:hAnsi="Palatino Linotype" w:cs="Palatino Linotype"/>
          <w:i/>
          <w:color w:val="000000"/>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68AAD690" w14:textId="77777777" w:rsidR="000F41DA" w:rsidRPr="006E7C9C" w:rsidRDefault="00307859">
      <w:pPr>
        <w:pBdr>
          <w:top w:val="nil"/>
          <w:left w:val="nil"/>
          <w:bottom w:val="nil"/>
          <w:right w:val="nil"/>
          <w:between w:val="nil"/>
        </w:pBdr>
        <w:spacing w:line="276" w:lineRule="auto"/>
        <w:ind w:left="993" w:right="1041"/>
        <w:jc w:val="both"/>
        <w:rPr>
          <w:color w:val="000000"/>
          <w:sz w:val="22"/>
          <w:szCs w:val="22"/>
        </w:rPr>
      </w:pPr>
      <w:r w:rsidRPr="006E7C9C">
        <w:rPr>
          <w:rFonts w:ascii="Palatino Linotype" w:eastAsia="Palatino Linotype" w:hAnsi="Palatino Linotype" w:cs="Palatino Linotype"/>
          <w:i/>
          <w:color w:val="000000"/>
          <w:sz w:val="22"/>
          <w:szCs w:val="22"/>
        </w:rPr>
        <w:t>III. La que presenten los particulares a los sujetos obligados, de conformidad con lo dispuesto por las leyes o los tratados internacionales.” </w:t>
      </w:r>
    </w:p>
    <w:p w14:paraId="7CF6489F" w14:textId="77777777" w:rsidR="000F41DA" w:rsidRPr="006E7C9C" w:rsidRDefault="000F41DA">
      <w:pPr>
        <w:spacing w:line="360" w:lineRule="auto"/>
        <w:jc w:val="both"/>
        <w:rPr>
          <w:sz w:val="22"/>
          <w:szCs w:val="22"/>
        </w:rPr>
      </w:pPr>
    </w:p>
    <w:p w14:paraId="0F4CF4B3" w14:textId="77777777" w:rsidR="000F41DA" w:rsidRPr="006E7C9C" w:rsidRDefault="00307859">
      <w:pPr>
        <w:pBdr>
          <w:top w:val="nil"/>
          <w:left w:val="nil"/>
          <w:bottom w:val="nil"/>
          <w:right w:val="nil"/>
          <w:between w:val="nil"/>
        </w:pBdr>
        <w:spacing w:line="360" w:lineRule="auto"/>
        <w:ind w:right="51"/>
        <w:jc w:val="both"/>
        <w:rPr>
          <w:color w:val="000000"/>
          <w:sz w:val="22"/>
          <w:szCs w:val="22"/>
        </w:rPr>
      </w:pPr>
      <w:r w:rsidRPr="006E7C9C">
        <w:rPr>
          <w:rFonts w:ascii="Palatino Linotype" w:eastAsia="Palatino Linotype" w:hAnsi="Palatino Linotype" w:cs="Palatino Linotype"/>
          <w:color w:val="000000"/>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6E7C9C">
        <w:rPr>
          <w:rFonts w:ascii="Palatino Linotype" w:eastAsia="Palatino Linotype" w:hAnsi="Palatino Linotype" w:cs="Palatino Linotype"/>
          <w:b/>
          <w:color w:val="000000"/>
          <w:sz w:val="22"/>
          <w:szCs w:val="22"/>
        </w:rPr>
        <w:t>Sujeto Obligado</w:t>
      </w:r>
      <w:r w:rsidRPr="006E7C9C">
        <w:rPr>
          <w:rFonts w:ascii="Palatino Linotype" w:eastAsia="Palatino Linotype" w:hAnsi="Palatino Linotype" w:cs="Palatino Linotype"/>
          <w:color w:val="000000"/>
          <w:sz w:val="22"/>
          <w:szCs w:val="22"/>
        </w:rPr>
        <w:t xml:space="preserve"> deberá proceder a testar los datos personales que se encuentren contenidos en los documentos a entregar para satisfacer el derecho de acceso a la información pública de </w:t>
      </w:r>
      <w:r w:rsidRPr="006E7C9C">
        <w:rPr>
          <w:rFonts w:ascii="Palatino Linotype" w:eastAsia="Palatino Linotype" w:hAnsi="Palatino Linotype" w:cs="Palatino Linotype"/>
          <w:b/>
          <w:color w:val="000000"/>
          <w:sz w:val="22"/>
          <w:szCs w:val="22"/>
        </w:rPr>
        <w:t>la parte</w:t>
      </w:r>
      <w:r w:rsidRPr="006E7C9C">
        <w:rPr>
          <w:rFonts w:ascii="Palatino Linotype" w:eastAsia="Palatino Linotype" w:hAnsi="Palatino Linotype" w:cs="Palatino Linotype"/>
          <w:color w:val="000000"/>
          <w:sz w:val="22"/>
          <w:szCs w:val="22"/>
        </w:rPr>
        <w:t xml:space="preserve"> </w:t>
      </w:r>
      <w:r w:rsidRPr="006E7C9C">
        <w:rPr>
          <w:rFonts w:ascii="Palatino Linotype" w:eastAsia="Palatino Linotype" w:hAnsi="Palatino Linotype" w:cs="Palatino Linotype"/>
          <w:b/>
          <w:color w:val="000000"/>
          <w:sz w:val="22"/>
          <w:szCs w:val="22"/>
        </w:rPr>
        <w:lastRenderedPageBreak/>
        <w:t>Recurrente</w:t>
      </w:r>
      <w:r w:rsidRPr="006E7C9C">
        <w:rPr>
          <w:rFonts w:ascii="Palatino Linotype" w:eastAsia="Palatino Linotype" w:hAnsi="Palatino Linotype" w:cs="Palatino Linotype"/>
          <w:color w:val="000000"/>
          <w:sz w:val="22"/>
          <w:szCs w:val="22"/>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1654311A" w14:textId="77777777" w:rsidR="000F41DA" w:rsidRPr="006E7C9C" w:rsidRDefault="000F41DA">
      <w:pPr>
        <w:spacing w:line="360" w:lineRule="auto"/>
        <w:jc w:val="both"/>
        <w:rPr>
          <w:sz w:val="22"/>
          <w:szCs w:val="22"/>
        </w:rPr>
      </w:pPr>
    </w:p>
    <w:p w14:paraId="36EC5D28" w14:textId="77777777" w:rsidR="000F41DA" w:rsidRPr="006E7C9C" w:rsidRDefault="00307859">
      <w:pPr>
        <w:pBdr>
          <w:top w:val="nil"/>
          <w:left w:val="nil"/>
          <w:bottom w:val="nil"/>
          <w:right w:val="nil"/>
          <w:between w:val="nil"/>
        </w:pBdr>
        <w:spacing w:line="360" w:lineRule="auto"/>
        <w:ind w:right="50"/>
        <w:jc w:val="both"/>
        <w:rPr>
          <w:color w:val="000000"/>
          <w:sz w:val="22"/>
          <w:szCs w:val="22"/>
        </w:rPr>
      </w:pPr>
      <w:r w:rsidRPr="006E7C9C">
        <w:rPr>
          <w:rFonts w:ascii="Palatino Linotype" w:eastAsia="Palatino Linotype" w:hAnsi="Palatino Linotype" w:cs="Palatino Linotype"/>
          <w:color w:val="000000"/>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4BE8F8A" w14:textId="77777777" w:rsidR="000F41DA" w:rsidRPr="006E7C9C" w:rsidRDefault="000F41DA">
      <w:pPr>
        <w:spacing w:line="360" w:lineRule="auto"/>
        <w:jc w:val="both"/>
        <w:rPr>
          <w:sz w:val="22"/>
          <w:szCs w:val="22"/>
        </w:rPr>
      </w:pPr>
    </w:p>
    <w:p w14:paraId="3D9569F7" w14:textId="77777777" w:rsidR="000F41DA" w:rsidRPr="006E7C9C" w:rsidRDefault="00307859">
      <w:pPr>
        <w:pBdr>
          <w:top w:val="nil"/>
          <w:left w:val="nil"/>
          <w:bottom w:val="nil"/>
          <w:right w:val="nil"/>
          <w:between w:val="nil"/>
        </w:pBdr>
        <w:spacing w:line="360" w:lineRule="auto"/>
        <w:ind w:right="51"/>
        <w:jc w:val="both"/>
        <w:rPr>
          <w:color w:val="000000"/>
          <w:sz w:val="22"/>
          <w:szCs w:val="22"/>
        </w:rPr>
      </w:pPr>
      <w:r w:rsidRPr="006E7C9C">
        <w:rPr>
          <w:rFonts w:ascii="Palatino Linotype" w:eastAsia="Palatino Linotype" w:hAnsi="Palatino Linotype" w:cs="Palatino Linotype"/>
          <w:color w:val="000000"/>
          <w:sz w:val="22"/>
          <w:szCs w:val="22"/>
        </w:rPr>
        <w:t xml:space="preserve">Por ende, la clasificación de la información no opera con la simple supresión de datos que se haga en los documentos de que se trate o con la simple decisión que tome el Servidor Público Habilitado o el </w:t>
      </w:r>
      <w:proofErr w:type="gramStart"/>
      <w:r w:rsidRPr="006E7C9C">
        <w:rPr>
          <w:rFonts w:ascii="Palatino Linotype" w:eastAsia="Palatino Linotype" w:hAnsi="Palatino Linotype" w:cs="Palatino Linotype"/>
          <w:color w:val="000000"/>
          <w:sz w:val="22"/>
          <w:szCs w:val="22"/>
        </w:rPr>
        <w:t>Responsable</w:t>
      </w:r>
      <w:proofErr w:type="gramEnd"/>
      <w:r w:rsidRPr="006E7C9C">
        <w:rPr>
          <w:rFonts w:ascii="Palatino Linotype" w:eastAsia="Palatino Linotype" w:hAnsi="Palatino Linotype" w:cs="Palatino Linotype"/>
          <w:color w:val="000000"/>
          <w:sz w:val="22"/>
          <w:szCs w:val="22"/>
        </w:rPr>
        <w:t xml:space="preserve"> de la Unidad de Transparencia del </w:t>
      </w:r>
      <w:r w:rsidRPr="006E7C9C">
        <w:rPr>
          <w:rFonts w:ascii="Palatino Linotype" w:eastAsia="Palatino Linotype" w:hAnsi="Palatino Linotype" w:cs="Palatino Linotype"/>
          <w:b/>
          <w:color w:val="000000"/>
          <w:sz w:val="22"/>
          <w:szCs w:val="22"/>
        </w:rPr>
        <w:t>Sujeto Obligado</w:t>
      </w:r>
      <w:r w:rsidRPr="006E7C9C">
        <w:rPr>
          <w:rFonts w:ascii="Palatino Linotype" w:eastAsia="Palatino Linotype" w:hAnsi="Palatino Linotype" w:cs="Palatino Linotype"/>
          <w:color w:val="000000"/>
          <w:sz w:val="22"/>
          <w:szCs w:val="22"/>
        </w:rPr>
        <w:t>, sino que ello deberá realizarse en términos de lo que disponen los artículos 49 fracción VIII, 53, fracción X y 59, fracción V, de la Ley en consulta, cuyo sentido literal es el siguiente:</w:t>
      </w:r>
    </w:p>
    <w:p w14:paraId="280EF17D" w14:textId="77777777" w:rsidR="000F41DA" w:rsidRPr="006E7C9C" w:rsidRDefault="000F41DA">
      <w:pPr>
        <w:spacing w:line="360" w:lineRule="auto"/>
        <w:jc w:val="both"/>
        <w:rPr>
          <w:sz w:val="22"/>
          <w:szCs w:val="22"/>
        </w:rPr>
      </w:pPr>
    </w:p>
    <w:p w14:paraId="60530A32" w14:textId="77777777" w:rsidR="000F41DA" w:rsidRPr="006E7C9C" w:rsidRDefault="00307859">
      <w:pPr>
        <w:pBdr>
          <w:top w:val="nil"/>
          <w:left w:val="nil"/>
          <w:bottom w:val="nil"/>
          <w:right w:val="nil"/>
          <w:between w:val="nil"/>
        </w:pBdr>
        <w:spacing w:line="276" w:lineRule="auto"/>
        <w:ind w:left="992" w:right="1043"/>
        <w:jc w:val="both"/>
        <w:rPr>
          <w:color w:val="000000"/>
          <w:sz w:val="22"/>
          <w:szCs w:val="22"/>
        </w:rPr>
      </w:pPr>
      <w:r w:rsidRPr="006E7C9C">
        <w:rPr>
          <w:rFonts w:ascii="Palatino Linotype" w:eastAsia="Palatino Linotype" w:hAnsi="Palatino Linotype" w:cs="Palatino Linotype"/>
          <w:b/>
          <w:i/>
          <w:color w:val="000000"/>
          <w:sz w:val="22"/>
          <w:szCs w:val="22"/>
        </w:rPr>
        <w:t>“Artículo 49.</w:t>
      </w:r>
      <w:r w:rsidRPr="006E7C9C">
        <w:rPr>
          <w:rFonts w:ascii="Palatino Linotype" w:eastAsia="Palatino Linotype" w:hAnsi="Palatino Linotype" w:cs="Palatino Linotype"/>
          <w:i/>
          <w:color w:val="000000"/>
          <w:sz w:val="22"/>
          <w:szCs w:val="22"/>
        </w:rPr>
        <w:t xml:space="preserve"> </w:t>
      </w:r>
      <w:r w:rsidRPr="006E7C9C">
        <w:rPr>
          <w:rFonts w:ascii="Palatino Linotype" w:eastAsia="Palatino Linotype" w:hAnsi="Palatino Linotype" w:cs="Palatino Linotype"/>
          <w:b/>
          <w:i/>
          <w:color w:val="000000"/>
          <w:sz w:val="22"/>
          <w:szCs w:val="22"/>
        </w:rPr>
        <w:t>Los Comités de Transparencia</w:t>
      </w:r>
      <w:r w:rsidRPr="006E7C9C">
        <w:rPr>
          <w:rFonts w:ascii="Palatino Linotype" w:eastAsia="Palatino Linotype" w:hAnsi="Palatino Linotype" w:cs="Palatino Linotype"/>
          <w:i/>
          <w:color w:val="000000"/>
          <w:sz w:val="22"/>
          <w:szCs w:val="22"/>
        </w:rPr>
        <w:t xml:space="preserve"> tendrán las siguientes atribuciones:</w:t>
      </w:r>
    </w:p>
    <w:p w14:paraId="6CBB0C6F" w14:textId="77777777" w:rsidR="000F41DA" w:rsidRPr="006E7C9C" w:rsidRDefault="00307859">
      <w:pPr>
        <w:pBdr>
          <w:top w:val="nil"/>
          <w:left w:val="nil"/>
          <w:bottom w:val="nil"/>
          <w:right w:val="nil"/>
          <w:between w:val="nil"/>
        </w:pBdr>
        <w:spacing w:line="276" w:lineRule="auto"/>
        <w:ind w:left="992" w:right="1043"/>
        <w:jc w:val="both"/>
        <w:rPr>
          <w:color w:val="000000"/>
          <w:sz w:val="22"/>
          <w:szCs w:val="22"/>
        </w:rPr>
      </w:pPr>
      <w:r w:rsidRPr="006E7C9C">
        <w:rPr>
          <w:rFonts w:ascii="Palatino Linotype" w:eastAsia="Palatino Linotype" w:hAnsi="Palatino Linotype" w:cs="Palatino Linotype"/>
          <w:b/>
          <w:i/>
          <w:color w:val="000000"/>
          <w:sz w:val="22"/>
          <w:szCs w:val="22"/>
        </w:rPr>
        <w:t>VIII. Aprobar, modificar o revocar la clasificación de la información</w:t>
      </w:r>
      <w:r w:rsidRPr="006E7C9C">
        <w:rPr>
          <w:rFonts w:ascii="Palatino Linotype" w:eastAsia="Palatino Linotype" w:hAnsi="Palatino Linotype" w:cs="Palatino Linotype"/>
          <w:i/>
          <w:color w:val="000000"/>
          <w:sz w:val="22"/>
          <w:szCs w:val="22"/>
        </w:rPr>
        <w:t>…”</w:t>
      </w:r>
    </w:p>
    <w:p w14:paraId="5ED8EA38" w14:textId="77777777" w:rsidR="000F41DA" w:rsidRPr="006E7C9C" w:rsidRDefault="00307859">
      <w:pPr>
        <w:pBdr>
          <w:top w:val="nil"/>
          <w:left w:val="nil"/>
          <w:bottom w:val="nil"/>
          <w:right w:val="nil"/>
          <w:between w:val="nil"/>
        </w:pBdr>
        <w:spacing w:line="276" w:lineRule="auto"/>
        <w:ind w:left="992" w:right="1043"/>
        <w:jc w:val="both"/>
        <w:rPr>
          <w:color w:val="000000"/>
          <w:sz w:val="22"/>
          <w:szCs w:val="22"/>
        </w:rPr>
      </w:pPr>
      <w:r w:rsidRPr="006E7C9C">
        <w:rPr>
          <w:rFonts w:ascii="Palatino Linotype" w:eastAsia="Palatino Linotype" w:hAnsi="Palatino Linotype" w:cs="Palatino Linotype"/>
          <w:i/>
          <w:color w:val="000000"/>
          <w:sz w:val="22"/>
          <w:szCs w:val="22"/>
        </w:rPr>
        <w:t>“</w:t>
      </w:r>
      <w:r w:rsidRPr="006E7C9C">
        <w:rPr>
          <w:rFonts w:ascii="Palatino Linotype" w:eastAsia="Palatino Linotype" w:hAnsi="Palatino Linotype" w:cs="Palatino Linotype"/>
          <w:b/>
          <w:i/>
          <w:color w:val="000000"/>
          <w:sz w:val="22"/>
          <w:szCs w:val="22"/>
        </w:rPr>
        <w:t>Artículo 53.</w:t>
      </w:r>
      <w:r w:rsidRPr="006E7C9C">
        <w:rPr>
          <w:rFonts w:ascii="Palatino Linotype" w:eastAsia="Palatino Linotype" w:hAnsi="Palatino Linotype" w:cs="Palatino Linotype"/>
          <w:i/>
          <w:color w:val="000000"/>
          <w:sz w:val="22"/>
          <w:szCs w:val="22"/>
        </w:rPr>
        <w:t xml:space="preserve"> Las </w:t>
      </w:r>
      <w:r w:rsidRPr="006E7C9C">
        <w:rPr>
          <w:rFonts w:ascii="Palatino Linotype" w:eastAsia="Palatino Linotype" w:hAnsi="Palatino Linotype" w:cs="Palatino Linotype"/>
          <w:b/>
          <w:i/>
          <w:color w:val="000000"/>
          <w:sz w:val="22"/>
          <w:szCs w:val="22"/>
        </w:rPr>
        <w:t>Unidades de Transparencia</w:t>
      </w:r>
      <w:r w:rsidRPr="006E7C9C">
        <w:rPr>
          <w:rFonts w:ascii="Palatino Linotype" w:eastAsia="Palatino Linotype" w:hAnsi="Palatino Linotype" w:cs="Palatino Linotype"/>
          <w:i/>
          <w:color w:val="000000"/>
          <w:sz w:val="22"/>
          <w:szCs w:val="22"/>
        </w:rPr>
        <w:t xml:space="preserve"> tendrán las siguientes </w:t>
      </w:r>
      <w:r w:rsidRPr="006E7C9C">
        <w:rPr>
          <w:rFonts w:ascii="Palatino Linotype" w:eastAsia="Palatino Linotype" w:hAnsi="Palatino Linotype" w:cs="Palatino Linotype"/>
          <w:b/>
          <w:i/>
          <w:color w:val="000000"/>
          <w:sz w:val="22"/>
          <w:szCs w:val="22"/>
        </w:rPr>
        <w:t>funciones</w:t>
      </w:r>
      <w:r w:rsidRPr="006E7C9C">
        <w:rPr>
          <w:rFonts w:ascii="Palatino Linotype" w:eastAsia="Palatino Linotype" w:hAnsi="Palatino Linotype" w:cs="Palatino Linotype"/>
          <w:i/>
          <w:color w:val="000000"/>
          <w:sz w:val="22"/>
          <w:szCs w:val="22"/>
        </w:rPr>
        <w:t>:</w:t>
      </w:r>
    </w:p>
    <w:p w14:paraId="429E55C3" w14:textId="77777777" w:rsidR="000F41DA" w:rsidRPr="006E7C9C" w:rsidRDefault="00307859">
      <w:pPr>
        <w:pBdr>
          <w:top w:val="nil"/>
          <w:left w:val="nil"/>
          <w:bottom w:val="nil"/>
          <w:right w:val="nil"/>
          <w:between w:val="nil"/>
        </w:pBdr>
        <w:spacing w:line="276" w:lineRule="auto"/>
        <w:ind w:left="992" w:right="1043"/>
        <w:jc w:val="both"/>
        <w:rPr>
          <w:color w:val="000000"/>
          <w:sz w:val="22"/>
          <w:szCs w:val="22"/>
        </w:rPr>
      </w:pPr>
      <w:r w:rsidRPr="006E7C9C">
        <w:rPr>
          <w:rFonts w:ascii="Palatino Linotype" w:eastAsia="Palatino Linotype" w:hAnsi="Palatino Linotype" w:cs="Palatino Linotype"/>
          <w:b/>
          <w:i/>
          <w:color w:val="000000"/>
          <w:sz w:val="22"/>
          <w:szCs w:val="22"/>
        </w:rPr>
        <w:t>X. Presentar ante el Comité, el proyecto de clasificación de información</w:t>
      </w:r>
      <w:r w:rsidRPr="006E7C9C">
        <w:rPr>
          <w:rFonts w:ascii="Palatino Linotype" w:eastAsia="Palatino Linotype" w:hAnsi="Palatino Linotype" w:cs="Palatino Linotype"/>
          <w:i/>
          <w:color w:val="000000"/>
          <w:sz w:val="22"/>
          <w:szCs w:val="22"/>
        </w:rPr>
        <w:t>…” </w:t>
      </w:r>
    </w:p>
    <w:p w14:paraId="4F4CF780" w14:textId="77777777" w:rsidR="000F41DA" w:rsidRPr="006E7C9C" w:rsidRDefault="00307859">
      <w:pPr>
        <w:pBdr>
          <w:top w:val="nil"/>
          <w:left w:val="nil"/>
          <w:bottom w:val="nil"/>
          <w:right w:val="nil"/>
          <w:between w:val="nil"/>
        </w:pBdr>
        <w:spacing w:line="276" w:lineRule="auto"/>
        <w:ind w:left="992" w:right="1043"/>
        <w:jc w:val="both"/>
        <w:rPr>
          <w:color w:val="000000"/>
          <w:sz w:val="22"/>
          <w:szCs w:val="22"/>
        </w:rPr>
      </w:pPr>
      <w:r w:rsidRPr="006E7C9C">
        <w:rPr>
          <w:rFonts w:ascii="Palatino Linotype" w:eastAsia="Palatino Linotype" w:hAnsi="Palatino Linotype" w:cs="Palatino Linotype"/>
          <w:b/>
          <w:i/>
          <w:color w:val="000000"/>
          <w:sz w:val="22"/>
          <w:szCs w:val="22"/>
        </w:rPr>
        <w:t>“Artículo 59.</w:t>
      </w:r>
      <w:r w:rsidRPr="006E7C9C">
        <w:rPr>
          <w:rFonts w:ascii="Palatino Linotype" w:eastAsia="Palatino Linotype" w:hAnsi="Palatino Linotype" w:cs="Palatino Linotype"/>
          <w:i/>
          <w:color w:val="000000"/>
          <w:sz w:val="22"/>
          <w:szCs w:val="22"/>
        </w:rPr>
        <w:t xml:space="preserve"> Los </w:t>
      </w:r>
      <w:r w:rsidRPr="006E7C9C">
        <w:rPr>
          <w:rFonts w:ascii="Palatino Linotype" w:eastAsia="Palatino Linotype" w:hAnsi="Palatino Linotype" w:cs="Palatino Linotype"/>
          <w:b/>
          <w:i/>
          <w:color w:val="000000"/>
          <w:sz w:val="22"/>
          <w:szCs w:val="22"/>
        </w:rPr>
        <w:t>servidores públicos habilitados</w:t>
      </w:r>
      <w:r w:rsidRPr="006E7C9C">
        <w:rPr>
          <w:rFonts w:ascii="Palatino Linotype" w:eastAsia="Palatino Linotype" w:hAnsi="Palatino Linotype" w:cs="Palatino Linotype"/>
          <w:i/>
          <w:color w:val="000000"/>
          <w:sz w:val="22"/>
          <w:szCs w:val="22"/>
        </w:rPr>
        <w:t xml:space="preserve"> tendrán las </w:t>
      </w:r>
      <w:r w:rsidRPr="006E7C9C">
        <w:rPr>
          <w:rFonts w:ascii="Palatino Linotype" w:eastAsia="Palatino Linotype" w:hAnsi="Palatino Linotype" w:cs="Palatino Linotype"/>
          <w:b/>
          <w:i/>
          <w:color w:val="000000"/>
          <w:sz w:val="22"/>
          <w:szCs w:val="22"/>
        </w:rPr>
        <w:t>funciones</w:t>
      </w:r>
      <w:r w:rsidRPr="006E7C9C">
        <w:rPr>
          <w:rFonts w:ascii="Palatino Linotype" w:eastAsia="Palatino Linotype" w:hAnsi="Palatino Linotype" w:cs="Palatino Linotype"/>
          <w:i/>
          <w:color w:val="000000"/>
          <w:sz w:val="22"/>
          <w:szCs w:val="22"/>
        </w:rPr>
        <w:t xml:space="preserve"> siguientes:</w:t>
      </w:r>
    </w:p>
    <w:p w14:paraId="56BFC549" w14:textId="77777777" w:rsidR="000F41DA" w:rsidRPr="006E7C9C" w:rsidRDefault="00307859">
      <w:pPr>
        <w:pBdr>
          <w:top w:val="nil"/>
          <w:left w:val="nil"/>
          <w:bottom w:val="nil"/>
          <w:right w:val="nil"/>
          <w:between w:val="nil"/>
        </w:pBdr>
        <w:spacing w:line="276" w:lineRule="auto"/>
        <w:ind w:left="992" w:right="1043"/>
        <w:jc w:val="both"/>
        <w:rPr>
          <w:color w:val="000000"/>
          <w:sz w:val="22"/>
          <w:szCs w:val="22"/>
        </w:rPr>
      </w:pPr>
      <w:r w:rsidRPr="006E7C9C">
        <w:rPr>
          <w:rFonts w:ascii="Palatino Linotype" w:eastAsia="Palatino Linotype" w:hAnsi="Palatino Linotype" w:cs="Palatino Linotype"/>
          <w:b/>
          <w:i/>
          <w:color w:val="000000"/>
          <w:sz w:val="22"/>
          <w:szCs w:val="22"/>
        </w:rPr>
        <w:lastRenderedPageBreak/>
        <w:t>V. Integrar y presentar al responsable de la Unidad de Transparencia la propuesta de clasificación de información</w:t>
      </w:r>
      <w:r w:rsidRPr="006E7C9C">
        <w:rPr>
          <w:rFonts w:ascii="Palatino Linotype" w:eastAsia="Palatino Linotype" w:hAnsi="Palatino Linotype" w:cs="Palatino Linotype"/>
          <w:i/>
          <w:color w:val="000000"/>
          <w:sz w:val="22"/>
          <w:szCs w:val="22"/>
        </w:rPr>
        <w:t>, la cual tendrá los fundamentos y argumentos en que se basa dicha propuesta…” </w:t>
      </w:r>
    </w:p>
    <w:p w14:paraId="16006EEB" w14:textId="77777777" w:rsidR="000F41DA" w:rsidRPr="006E7C9C" w:rsidRDefault="000F41DA">
      <w:pPr>
        <w:spacing w:line="360" w:lineRule="auto"/>
        <w:jc w:val="both"/>
        <w:rPr>
          <w:sz w:val="22"/>
          <w:szCs w:val="22"/>
        </w:rPr>
      </w:pPr>
    </w:p>
    <w:p w14:paraId="29ABE857" w14:textId="77777777" w:rsidR="000F41DA" w:rsidRPr="006E7C9C" w:rsidRDefault="00307859">
      <w:pPr>
        <w:pBdr>
          <w:top w:val="nil"/>
          <w:left w:val="nil"/>
          <w:bottom w:val="nil"/>
          <w:right w:val="nil"/>
          <w:between w:val="nil"/>
        </w:pBdr>
        <w:spacing w:line="360" w:lineRule="auto"/>
        <w:jc w:val="both"/>
        <w:rPr>
          <w:color w:val="000000"/>
          <w:sz w:val="22"/>
          <w:szCs w:val="22"/>
        </w:rPr>
      </w:pPr>
      <w:r w:rsidRPr="006E7C9C">
        <w:rPr>
          <w:rFonts w:ascii="Palatino Linotype" w:eastAsia="Palatino Linotype" w:hAnsi="Palatino Linotype" w:cs="Palatino Linotype"/>
          <w:color w:val="000000"/>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42FD2992" w14:textId="77777777" w:rsidR="000F41DA" w:rsidRPr="006E7C9C" w:rsidRDefault="000F41DA">
      <w:pPr>
        <w:spacing w:line="360" w:lineRule="auto"/>
        <w:jc w:val="both"/>
        <w:rPr>
          <w:sz w:val="22"/>
          <w:szCs w:val="22"/>
        </w:rPr>
      </w:pPr>
    </w:p>
    <w:p w14:paraId="0530A953" w14:textId="77777777" w:rsidR="000F41DA" w:rsidRPr="006E7C9C" w:rsidRDefault="00307859">
      <w:pPr>
        <w:pBdr>
          <w:top w:val="nil"/>
          <w:left w:val="nil"/>
          <w:bottom w:val="nil"/>
          <w:right w:val="nil"/>
          <w:between w:val="nil"/>
        </w:pBdr>
        <w:spacing w:line="360" w:lineRule="auto"/>
        <w:jc w:val="both"/>
        <w:rPr>
          <w:color w:val="000000"/>
          <w:sz w:val="22"/>
          <w:szCs w:val="22"/>
        </w:rPr>
      </w:pPr>
      <w:r w:rsidRPr="006E7C9C">
        <w:rPr>
          <w:rFonts w:ascii="Palatino Linotype" w:eastAsia="Palatino Linotype" w:hAnsi="Palatino Linotype" w:cs="Palatino Linotype"/>
          <w:color w:val="000000"/>
          <w:sz w:val="22"/>
          <w:szCs w:val="22"/>
        </w:rPr>
        <w:t>Para lo cual, a su vez en el caso de información de carácter confidencial, se debe atender a lo que señala el artículo 149 de la Ley de Transparencia Local vigente, que se lee como sigue:</w:t>
      </w:r>
    </w:p>
    <w:p w14:paraId="36DC7C1E" w14:textId="77777777" w:rsidR="000F41DA" w:rsidRPr="006E7C9C" w:rsidRDefault="000F41DA">
      <w:pPr>
        <w:spacing w:line="276" w:lineRule="auto"/>
        <w:jc w:val="both"/>
        <w:rPr>
          <w:sz w:val="22"/>
          <w:szCs w:val="22"/>
        </w:rPr>
      </w:pPr>
    </w:p>
    <w:p w14:paraId="43924FC2" w14:textId="77777777" w:rsidR="000F41DA" w:rsidRPr="006E7C9C" w:rsidRDefault="00307859">
      <w:pPr>
        <w:pBdr>
          <w:top w:val="nil"/>
          <w:left w:val="nil"/>
          <w:bottom w:val="nil"/>
          <w:right w:val="nil"/>
          <w:between w:val="nil"/>
        </w:pBdr>
        <w:spacing w:after="240" w:line="276" w:lineRule="auto"/>
        <w:ind w:left="993" w:right="1041"/>
        <w:jc w:val="both"/>
        <w:rPr>
          <w:color w:val="000000"/>
          <w:sz w:val="22"/>
          <w:szCs w:val="22"/>
        </w:rPr>
      </w:pPr>
      <w:r w:rsidRPr="006E7C9C">
        <w:rPr>
          <w:rFonts w:ascii="Palatino Linotype" w:eastAsia="Palatino Linotype" w:hAnsi="Palatino Linotype" w:cs="Palatino Linotype"/>
          <w:i/>
          <w:color w:val="000000"/>
          <w:sz w:val="22"/>
          <w:szCs w:val="22"/>
        </w:rPr>
        <w:t>“</w:t>
      </w:r>
      <w:r w:rsidRPr="006E7C9C">
        <w:rPr>
          <w:rFonts w:ascii="Palatino Linotype" w:eastAsia="Palatino Linotype" w:hAnsi="Palatino Linotype" w:cs="Palatino Linotype"/>
          <w:b/>
          <w:i/>
          <w:color w:val="000000"/>
          <w:sz w:val="22"/>
          <w:szCs w:val="22"/>
        </w:rPr>
        <w:t>Artículo 149.</w:t>
      </w:r>
      <w:r w:rsidRPr="006E7C9C">
        <w:rPr>
          <w:rFonts w:ascii="Palatino Linotype" w:eastAsia="Palatino Linotype" w:hAnsi="Palatino Linotype" w:cs="Palatino Linotype"/>
          <w:i/>
          <w:color w:val="000000"/>
          <w:sz w:val="22"/>
          <w:szCs w:val="22"/>
        </w:rPr>
        <w:t xml:space="preserve"> El </w:t>
      </w:r>
      <w:r w:rsidRPr="006E7C9C">
        <w:rPr>
          <w:rFonts w:ascii="Palatino Linotype" w:eastAsia="Palatino Linotype" w:hAnsi="Palatino Linotype" w:cs="Palatino Linotype"/>
          <w:b/>
          <w:i/>
          <w:color w:val="000000"/>
          <w:sz w:val="22"/>
          <w:szCs w:val="22"/>
        </w:rPr>
        <w:t>acuerdo que clasifique la información como confidencial</w:t>
      </w:r>
      <w:r w:rsidRPr="006E7C9C">
        <w:rPr>
          <w:rFonts w:ascii="Palatino Linotype" w:eastAsia="Palatino Linotype" w:hAnsi="Palatino Linotype" w:cs="Palatino Linotype"/>
          <w:i/>
          <w:color w:val="000000"/>
          <w:sz w:val="22"/>
          <w:szCs w:val="22"/>
        </w:rPr>
        <w:t xml:space="preserve"> deberá contener un razonamiento lógico en el que demuestre que la información se encuentra en alguna o algunas de las hipótesis previstas en la presente Ley.”</w:t>
      </w:r>
    </w:p>
    <w:p w14:paraId="5F0A9C8B" w14:textId="77777777" w:rsidR="000F41DA" w:rsidRPr="006E7C9C" w:rsidRDefault="00307859">
      <w:pPr>
        <w:pBdr>
          <w:top w:val="nil"/>
          <w:left w:val="nil"/>
          <w:bottom w:val="nil"/>
          <w:right w:val="nil"/>
          <w:between w:val="nil"/>
        </w:pBdr>
        <w:spacing w:line="360" w:lineRule="auto"/>
        <w:ind w:right="51"/>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color w:val="000000"/>
          <w:sz w:val="22"/>
          <w:szCs w:val="22"/>
        </w:rPr>
        <w:t xml:space="preserve">Es decir, el </w:t>
      </w:r>
      <w:r w:rsidRPr="006E7C9C">
        <w:rPr>
          <w:rFonts w:ascii="Palatino Linotype" w:eastAsia="Palatino Linotype" w:hAnsi="Palatino Linotype" w:cs="Palatino Linotype"/>
          <w:b/>
          <w:color w:val="000000"/>
          <w:sz w:val="22"/>
          <w:szCs w:val="22"/>
        </w:rPr>
        <w:t>Sujeto Obligado</w:t>
      </w:r>
      <w:r w:rsidRPr="006E7C9C">
        <w:rPr>
          <w:rFonts w:ascii="Palatino Linotype" w:eastAsia="Palatino Linotype" w:hAnsi="Palatino Linotype" w:cs="Palatino Linotype"/>
          <w:color w:val="000000"/>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35245CE2" w14:textId="77777777" w:rsidR="000F41DA" w:rsidRPr="006E7C9C" w:rsidRDefault="00307859">
      <w:pPr>
        <w:spacing w:before="240" w:after="240"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lastRenderedPageBreak/>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14:paraId="4F0C2284" w14:textId="77777777" w:rsidR="000F41DA" w:rsidRPr="006E7C9C" w:rsidRDefault="00307859">
      <w:pPr>
        <w:spacing w:before="240" w:after="240"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La </w:t>
      </w:r>
      <w:r w:rsidRPr="006E7C9C">
        <w:rPr>
          <w:rFonts w:ascii="Palatino Linotype" w:eastAsia="Palatino Linotype" w:hAnsi="Palatino Linotype" w:cs="Palatino Linotype"/>
          <w:b/>
          <w:sz w:val="22"/>
          <w:szCs w:val="22"/>
        </w:rPr>
        <w:t>clave de elector</w:t>
      </w:r>
      <w:r w:rsidRPr="006E7C9C">
        <w:rPr>
          <w:rFonts w:ascii="Palatino Linotype" w:eastAsia="Palatino Linotype" w:hAnsi="Palatino Linotype" w:cs="Palatino Linotype"/>
          <w:sz w:val="22"/>
          <w:szCs w:val="22"/>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6E7C9C">
        <w:rPr>
          <w:rFonts w:ascii="Palatino Linotype" w:eastAsia="Palatino Linotype" w:hAnsi="Palatino Linotype" w:cs="Palatino Linotype"/>
          <w:sz w:val="22"/>
          <w:szCs w:val="22"/>
        </w:rPr>
        <w:t>homoclave</w:t>
      </w:r>
      <w:proofErr w:type="spellEnd"/>
      <w:r w:rsidRPr="006E7C9C">
        <w:rPr>
          <w:rFonts w:ascii="Palatino Linotype" w:eastAsia="Palatino Linotype" w:hAnsi="Palatino Linotype" w:cs="Palatino Linotype"/>
          <w:sz w:val="22"/>
          <w:szCs w:val="22"/>
        </w:rPr>
        <w:t xml:space="preserve"> que distingue a su titular de cualquier otro homónimo, por lo tanto, se trata de un dato personal que debe ser protegido.</w:t>
      </w:r>
    </w:p>
    <w:p w14:paraId="1F9508AF" w14:textId="77777777" w:rsidR="000F41DA" w:rsidRPr="006E7C9C" w:rsidRDefault="00307859">
      <w:pPr>
        <w:spacing w:before="240" w:after="240"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El </w:t>
      </w:r>
      <w:r w:rsidRPr="006E7C9C">
        <w:rPr>
          <w:rFonts w:ascii="Palatino Linotype" w:eastAsia="Palatino Linotype" w:hAnsi="Palatino Linotype" w:cs="Palatino Linotype"/>
          <w:b/>
          <w:sz w:val="22"/>
          <w:szCs w:val="22"/>
        </w:rPr>
        <w:t>número de OCR,</w:t>
      </w:r>
      <w:r w:rsidRPr="006E7C9C">
        <w:rPr>
          <w:rFonts w:ascii="Palatino Linotype" w:eastAsia="Palatino Linotype" w:hAnsi="Palatino Linotype" w:cs="Palatino Linotype"/>
          <w:sz w:val="22"/>
          <w:szCs w:val="22"/>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sidRPr="006E7C9C">
        <w:rPr>
          <w:rFonts w:ascii="Palatino Linotype" w:eastAsia="Palatino Linotype" w:hAnsi="Palatino Linotype" w:cs="Palatino Linotype"/>
          <w:sz w:val="22"/>
          <w:szCs w:val="22"/>
        </w:rPr>
        <w:t>geoelectoral</w:t>
      </w:r>
      <w:proofErr w:type="spellEnd"/>
      <w:r w:rsidRPr="006E7C9C">
        <w:rPr>
          <w:rFonts w:ascii="Palatino Linotype" w:eastAsia="Palatino Linotype" w:hAnsi="Palatino Linotype" w:cs="Palatino Linotype"/>
          <w:sz w:val="22"/>
          <w:szCs w:val="22"/>
        </w:rPr>
        <w:t xml:space="preserve"> ahí contenida, por lo que es susceptible de resguardarse.</w:t>
      </w:r>
    </w:p>
    <w:p w14:paraId="337AD62D" w14:textId="77777777" w:rsidR="000F41DA" w:rsidRPr="006E7C9C" w:rsidRDefault="00307859">
      <w:pPr>
        <w:spacing w:before="240" w:after="240"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La </w:t>
      </w:r>
      <w:r w:rsidRPr="006E7C9C">
        <w:rPr>
          <w:rFonts w:ascii="Palatino Linotype" w:eastAsia="Palatino Linotype" w:hAnsi="Palatino Linotype" w:cs="Palatino Linotype"/>
          <w:b/>
          <w:sz w:val="22"/>
          <w:szCs w:val="22"/>
        </w:rPr>
        <w:t>clave única del registro de población,</w:t>
      </w:r>
      <w:r w:rsidRPr="006E7C9C">
        <w:rPr>
          <w:rFonts w:ascii="Palatino Linotype" w:eastAsia="Palatino Linotype" w:hAnsi="Palatino Linotype" w:cs="Palatino Linotype"/>
          <w:i/>
          <w:sz w:val="22"/>
          <w:szCs w:val="22"/>
        </w:rPr>
        <w:t xml:space="preserve"> </w:t>
      </w:r>
      <w:r w:rsidRPr="006E7C9C">
        <w:rPr>
          <w:rFonts w:ascii="Palatino Linotype" w:eastAsia="Palatino Linotype" w:hAnsi="Palatino Linotype" w:cs="Palatino Linotype"/>
          <w:sz w:val="22"/>
          <w:szCs w:val="22"/>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0A774375" w14:textId="77777777" w:rsidR="000F41DA" w:rsidRPr="006E7C9C" w:rsidRDefault="00307859">
      <w:pPr>
        <w:spacing w:before="240" w:after="240" w:line="360" w:lineRule="auto"/>
        <w:ind w:right="50"/>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Por cuanto hace al </w:t>
      </w:r>
      <w:r w:rsidRPr="006E7C9C">
        <w:rPr>
          <w:rFonts w:ascii="Palatino Linotype" w:eastAsia="Palatino Linotype" w:hAnsi="Palatino Linotype" w:cs="Palatino Linotype"/>
          <w:b/>
          <w:sz w:val="22"/>
          <w:szCs w:val="22"/>
        </w:rPr>
        <w:t xml:space="preserve">Registro Federal de Contribuyentes (RFC) </w:t>
      </w:r>
      <w:r w:rsidRPr="006E7C9C">
        <w:rPr>
          <w:rFonts w:ascii="Palatino Linotype" w:eastAsia="Palatino Linotype" w:hAnsi="Palatino Linotype" w:cs="Palatino Linotype"/>
          <w:sz w:val="22"/>
          <w:szCs w:val="22"/>
        </w:rPr>
        <w:t>y</w:t>
      </w:r>
      <w:r w:rsidRPr="006E7C9C">
        <w:rPr>
          <w:rFonts w:ascii="Palatino Linotype" w:eastAsia="Palatino Linotype" w:hAnsi="Palatino Linotype" w:cs="Palatino Linotype"/>
          <w:b/>
          <w:sz w:val="22"/>
          <w:szCs w:val="22"/>
        </w:rPr>
        <w:t xml:space="preserve"> el domicilio fiscal </w:t>
      </w:r>
      <w:r w:rsidRPr="006E7C9C">
        <w:rPr>
          <w:rFonts w:ascii="Palatino Linotype" w:eastAsia="Palatino Linotype" w:hAnsi="Palatino Linotype" w:cs="Palatino Linotype"/>
          <w:sz w:val="22"/>
          <w:szCs w:val="22"/>
        </w:rPr>
        <w:t xml:space="preserve">si bien este Instituto ha sostenido que el RFC y domicilio de las personas físicas debe ser testado </w:t>
      </w:r>
      <w:r w:rsidRPr="006E7C9C">
        <w:rPr>
          <w:rFonts w:ascii="Palatino Linotype" w:eastAsia="Palatino Linotype" w:hAnsi="Palatino Linotype" w:cs="Palatino Linotype"/>
          <w:sz w:val="22"/>
          <w:szCs w:val="22"/>
        </w:rPr>
        <w:lastRenderedPageBreak/>
        <w:t>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1C63A171" w14:textId="77777777" w:rsidR="000F41DA" w:rsidRPr="006E7C9C" w:rsidRDefault="00307859">
      <w:pPr>
        <w:spacing w:before="240" w:after="240" w:line="360" w:lineRule="auto"/>
        <w:ind w:right="50"/>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35353FE6" w14:textId="77777777" w:rsidR="000F41DA" w:rsidRPr="006E7C9C" w:rsidRDefault="00307859">
      <w:pPr>
        <w:spacing w:before="240" w:after="240" w:line="360" w:lineRule="auto"/>
        <w:ind w:right="50"/>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6E7C9C">
        <w:rPr>
          <w:rFonts w:ascii="Palatino Linotype" w:eastAsia="Palatino Linotype" w:hAnsi="Palatino Linotype" w:cs="Palatino Linotype"/>
          <w:b/>
          <w:sz w:val="22"/>
          <w:szCs w:val="22"/>
        </w:rPr>
        <w:t>no puede considerarse como información clasificada lo relativo a su nombre, registro federal de contribuyentes y domicilio fiscal</w:t>
      </w:r>
      <w:r w:rsidRPr="006E7C9C">
        <w:rPr>
          <w:rFonts w:ascii="Palatino Linotype" w:eastAsia="Palatino Linotype" w:hAnsi="Palatino Linotype" w:cs="Palatino Linotype"/>
          <w:sz w:val="22"/>
          <w:szCs w:val="22"/>
        </w:rPr>
        <w:t>, atento a que dicha información es la que puede generar certeza en los gobernados en que se está ejerciendo debidamente el presupuesto.</w:t>
      </w:r>
    </w:p>
    <w:p w14:paraId="56E117D8" w14:textId="77777777" w:rsidR="000F41DA" w:rsidRPr="006E7C9C" w:rsidRDefault="00307859">
      <w:pPr>
        <w:spacing w:before="240" w:after="240"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Robustece lo anterior el criterio orientador 04/21 emitido por el entonces Instituto Nacional de Transparencia, Acceso a la Información y Protección de Datos Personales, INAI, el cual refiere:</w:t>
      </w:r>
    </w:p>
    <w:p w14:paraId="145CA9A4" w14:textId="77777777" w:rsidR="000F41DA" w:rsidRPr="006E7C9C" w:rsidRDefault="00307859">
      <w:pPr>
        <w:spacing w:before="120" w:after="120"/>
        <w:ind w:left="851" w:right="902"/>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b/>
          <w:i/>
          <w:sz w:val="22"/>
          <w:szCs w:val="22"/>
        </w:rPr>
        <w:t xml:space="preserve">“Registro Federal de Contribuyentes (RFC) de personas físicas proveedoras o contratistas. </w:t>
      </w:r>
      <w:r w:rsidRPr="006E7C9C">
        <w:rPr>
          <w:rFonts w:ascii="Palatino Linotype" w:eastAsia="Palatino Linotype" w:hAnsi="Palatino Linotype" w:cs="Palatino Linotype"/>
          <w:i/>
          <w:sz w:val="22"/>
          <w:szCs w:val="22"/>
        </w:rPr>
        <w:t xml:space="preserve">El RFC de contratistas o proveedores de los sujetos obligados debe ser público, </w:t>
      </w:r>
      <w:proofErr w:type="gramStart"/>
      <w:r w:rsidRPr="006E7C9C">
        <w:rPr>
          <w:rFonts w:ascii="Palatino Linotype" w:eastAsia="Palatino Linotype" w:hAnsi="Palatino Linotype" w:cs="Palatino Linotype"/>
          <w:i/>
          <w:sz w:val="22"/>
          <w:szCs w:val="22"/>
        </w:rPr>
        <w:t>ya que</w:t>
      </w:r>
      <w:proofErr w:type="gramEnd"/>
      <w:r w:rsidRPr="006E7C9C">
        <w:rPr>
          <w:rFonts w:ascii="Palatino Linotype" w:eastAsia="Palatino Linotype" w:hAnsi="Palatino Linotype" w:cs="Palatino Linotype"/>
          <w:i/>
          <w:sz w:val="22"/>
          <w:szCs w:val="22"/>
        </w:rPr>
        <w:t xml:space="preserve"> al tratarse de personas con contrataciones públicas, su difusión favorece la transparencia con la que deben administrarse los recursos públicos, en términos del artículo 134 de la Constitución Política de los Estados Unidos Mexicanos.”</w:t>
      </w:r>
    </w:p>
    <w:p w14:paraId="41E4A8D5" w14:textId="77777777" w:rsidR="000F41DA" w:rsidRPr="006E7C9C" w:rsidRDefault="00307859">
      <w:pPr>
        <w:spacing w:before="240" w:after="240" w:line="360" w:lineRule="auto"/>
        <w:ind w:right="50"/>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lastRenderedPageBreak/>
        <w:t xml:space="preserve">Relacionado con lo anterior, el </w:t>
      </w:r>
      <w:r w:rsidRPr="006E7C9C">
        <w:rPr>
          <w:rFonts w:ascii="Palatino Linotype" w:eastAsia="Palatino Linotype" w:hAnsi="Palatino Linotype" w:cs="Palatino Linotype"/>
          <w:b/>
          <w:sz w:val="22"/>
          <w:szCs w:val="22"/>
        </w:rPr>
        <w:t>nombre de las personas físicas</w:t>
      </w:r>
      <w:r w:rsidRPr="006E7C9C">
        <w:rPr>
          <w:rFonts w:ascii="Palatino Linotype" w:eastAsia="Palatino Linotype" w:hAnsi="Palatino Linotype" w:cs="Palatino Linotype"/>
          <w:sz w:val="22"/>
          <w:szCs w:val="22"/>
        </w:rPr>
        <w:t xml:space="preserve"> o los </w:t>
      </w:r>
      <w:r w:rsidRPr="006E7C9C">
        <w:rPr>
          <w:rFonts w:ascii="Palatino Linotype" w:eastAsia="Palatino Linotype" w:hAnsi="Palatino Linotype" w:cs="Palatino Linotype"/>
          <w:b/>
          <w:sz w:val="22"/>
          <w:szCs w:val="22"/>
        </w:rPr>
        <w:t>representantes legales de las personas morales</w:t>
      </w:r>
      <w:r w:rsidRPr="006E7C9C">
        <w:rPr>
          <w:rFonts w:ascii="Palatino Linotype" w:eastAsia="Palatino Linotype" w:hAnsi="Palatino Linotype" w:cs="Palatino Linotype"/>
          <w:sz w:val="22"/>
          <w:szCs w:val="22"/>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7C2DCC51" w14:textId="77777777" w:rsidR="000F41DA" w:rsidRPr="006E7C9C" w:rsidRDefault="00307859">
      <w:pPr>
        <w:spacing w:before="240" w:after="240" w:line="360" w:lineRule="auto"/>
        <w:ind w:right="50"/>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Argumentación que guarda sustento en lo estipulado por el artículo 23 de la Ley de Transparencia y Acceso a la Información Pública del Estado de México y Municipios en su penúltimo párrafo, mismo que es del tenor literal siguiente:</w:t>
      </w:r>
    </w:p>
    <w:p w14:paraId="04043092" w14:textId="77777777" w:rsidR="000F41DA" w:rsidRPr="006E7C9C" w:rsidRDefault="00307859">
      <w:pPr>
        <w:spacing w:before="120" w:after="120"/>
        <w:ind w:left="851" w:right="902"/>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w:t>
      </w:r>
      <w:r w:rsidRPr="006E7C9C">
        <w:rPr>
          <w:rFonts w:ascii="Palatino Linotype" w:eastAsia="Palatino Linotype" w:hAnsi="Palatino Linotype" w:cs="Palatino Linotype"/>
          <w:b/>
          <w:i/>
          <w:sz w:val="22"/>
          <w:szCs w:val="22"/>
        </w:rPr>
        <w:t>Artículo 23.</w:t>
      </w:r>
      <w:r w:rsidRPr="006E7C9C">
        <w:rPr>
          <w:rFonts w:ascii="Palatino Linotype" w:eastAsia="Palatino Linotype" w:hAnsi="Palatino Linotype" w:cs="Palatino Linotype"/>
          <w:i/>
          <w:sz w:val="22"/>
          <w:szCs w:val="22"/>
        </w:rPr>
        <w:t xml:space="preserve"> (…)</w:t>
      </w:r>
    </w:p>
    <w:p w14:paraId="2FC80F4E" w14:textId="77777777" w:rsidR="000F41DA" w:rsidRPr="006E7C9C" w:rsidRDefault="00307859">
      <w:pPr>
        <w:spacing w:before="120" w:after="120"/>
        <w:ind w:left="851" w:right="902"/>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8FFFB01" w14:textId="77777777" w:rsidR="000F41DA" w:rsidRPr="006E7C9C" w:rsidRDefault="00307859">
      <w:pPr>
        <w:spacing w:before="280" w:after="280"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Asimismo, resulta aplicable el contenido del criterio </w:t>
      </w:r>
      <w:r w:rsidR="002A49A8" w:rsidRPr="006E7C9C">
        <w:rPr>
          <w:rFonts w:ascii="Palatino Linotype" w:eastAsia="Palatino Linotype" w:hAnsi="Palatino Linotype" w:cs="Palatino Linotype"/>
          <w:sz w:val="22"/>
          <w:szCs w:val="22"/>
        </w:rPr>
        <w:t>orientador</w:t>
      </w:r>
      <w:r w:rsidRPr="006E7C9C">
        <w:rPr>
          <w:rFonts w:ascii="Palatino Linotype" w:eastAsia="Palatino Linotype" w:hAnsi="Palatino Linotype" w:cs="Palatino Linotype"/>
          <w:sz w:val="22"/>
          <w:szCs w:val="22"/>
        </w:rPr>
        <w:t xml:space="preserve"> 01/19 emitido por el entonces Instituto Nacional de Transparencia, Acceso a la Información, y Protección de Datos Personales, INAI, que lleva por rubro y texto los siguientes</w:t>
      </w:r>
    </w:p>
    <w:p w14:paraId="7F4D1CC4" w14:textId="77777777" w:rsidR="000F41DA" w:rsidRPr="006E7C9C" w:rsidRDefault="00307859">
      <w:pPr>
        <w:ind w:left="851" w:right="900"/>
        <w:jc w:val="both"/>
        <w:rPr>
          <w:rFonts w:ascii="Palatino Linotype" w:eastAsia="Palatino Linotype" w:hAnsi="Palatino Linotype" w:cs="Palatino Linotype"/>
          <w:i/>
          <w:sz w:val="22"/>
          <w:szCs w:val="22"/>
        </w:rPr>
      </w:pPr>
      <w:r w:rsidRPr="006E7C9C">
        <w:rPr>
          <w:rFonts w:ascii="Palatino Linotype" w:eastAsia="Palatino Linotype" w:hAnsi="Palatino Linotype" w:cs="Palatino Linotype"/>
          <w:b/>
          <w:i/>
          <w:sz w:val="22"/>
          <w:szCs w:val="22"/>
        </w:rPr>
        <w:t>“Datos de identificación del representante o apoderado legal.</w:t>
      </w:r>
      <w:r w:rsidRPr="006E7C9C">
        <w:rPr>
          <w:rFonts w:ascii="Palatino Linotype" w:eastAsia="Palatino Linotype" w:hAnsi="Palatino Linotype" w:cs="Palatino Linotype"/>
          <w:i/>
          <w:sz w:val="22"/>
          <w:szCs w:val="22"/>
        </w:rPr>
        <w:t xml:space="preserve"> </w:t>
      </w:r>
      <w:r w:rsidRPr="006E7C9C">
        <w:rPr>
          <w:rFonts w:ascii="Palatino Linotype" w:eastAsia="Palatino Linotype" w:hAnsi="Palatino Linotype" w:cs="Palatino Linotype"/>
          <w:b/>
          <w:i/>
          <w:sz w:val="22"/>
          <w:szCs w:val="22"/>
        </w:rPr>
        <w:t xml:space="preserve">Naturaleza jurídica. </w:t>
      </w:r>
      <w:r w:rsidRPr="006E7C9C">
        <w:rPr>
          <w:rFonts w:ascii="Palatino Linotype" w:eastAsia="Palatino Linotype" w:hAnsi="Palatino Linotype" w:cs="Palatino Linotype"/>
          <w:i/>
          <w:sz w:val="22"/>
          <w:szCs w:val="22"/>
        </w:rPr>
        <w:t xml:space="preserve">El nombre, la firma y la rúbrica de una persona física, que actúe como representante o apoderado legal de un tercero que haya celebrado un acto jurídico, con algún sujeto obligado, </w:t>
      </w:r>
      <w:r w:rsidRPr="006E7C9C">
        <w:rPr>
          <w:rFonts w:ascii="Palatino Linotype" w:eastAsia="Palatino Linotype" w:hAnsi="Palatino Linotype" w:cs="Palatino Linotype"/>
          <w:b/>
          <w:i/>
          <w:sz w:val="22"/>
          <w:szCs w:val="22"/>
        </w:rPr>
        <w:t xml:space="preserve">es información pública, en razón de que tales </w:t>
      </w:r>
      <w:r w:rsidRPr="006E7C9C">
        <w:rPr>
          <w:rFonts w:ascii="Palatino Linotype" w:eastAsia="Palatino Linotype" w:hAnsi="Palatino Linotype" w:cs="Palatino Linotype"/>
          <w:b/>
          <w:i/>
          <w:sz w:val="22"/>
          <w:szCs w:val="22"/>
        </w:rPr>
        <w:lastRenderedPageBreak/>
        <w:t>datos fueron proporcionados con el objeto de expresar el consentimiento obligacional del tercero y otorgar validez a dicho instrumento jurídico</w:t>
      </w:r>
      <w:r w:rsidRPr="006E7C9C">
        <w:rPr>
          <w:rFonts w:ascii="Palatino Linotype" w:eastAsia="Palatino Linotype" w:hAnsi="Palatino Linotype" w:cs="Palatino Linotype"/>
          <w:i/>
          <w:sz w:val="22"/>
          <w:szCs w:val="22"/>
        </w:rPr>
        <w:t>.”</w:t>
      </w:r>
    </w:p>
    <w:p w14:paraId="4C558F60" w14:textId="77777777" w:rsidR="000F41DA" w:rsidRPr="006E7C9C" w:rsidRDefault="000F41DA">
      <w:pPr>
        <w:spacing w:after="240" w:line="360" w:lineRule="auto"/>
        <w:jc w:val="both"/>
        <w:rPr>
          <w:rFonts w:ascii="Palatino Linotype" w:eastAsia="Palatino Linotype" w:hAnsi="Palatino Linotype" w:cs="Palatino Linotype"/>
          <w:sz w:val="22"/>
          <w:szCs w:val="22"/>
        </w:rPr>
      </w:pPr>
    </w:p>
    <w:p w14:paraId="096A3F9A"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Mientras que en el caso del </w:t>
      </w:r>
      <w:r w:rsidRPr="006E7C9C">
        <w:rPr>
          <w:rFonts w:ascii="Palatino Linotype" w:eastAsia="Palatino Linotype" w:hAnsi="Palatino Linotype" w:cs="Palatino Linotype"/>
          <w:b/>
          <w:sz w:val="22"/>
          <w:szCs w:val="22"/>
        </w:rPr>
        <w:t>folio fiscal</w:t>
      </w:r>
      <w:r w:rsidRPr="006E7C9C">
        <w:rPr>
          <w:rFonts w:ascii="Palatino Linotype" w:eastAsia="Palatino Linotype" w:hAnsi="Palatino Linotype" w:cs="Palatino Linotype"/>
          <w:sz w:val="22"/>
          <w:szCs w:val="22"/>
        </w:rPr>
        <w:t xml:space="preserve">, la </w:t>
      </w:r>
      <w:r w:rsidRPr="006E7C9C">
        <w:rPr>
          <w:rFonts w:ascii="Palatino Linotype" w:eastAsia="Palatino Linotype" w:hAnsi="Palatino Linotype" w:cs="Palatino Linotype"/>
          <w:b/>
          <w:sz w:val="22"/>
          <w:szCs w:val="22"/>
        </w:rPr>
        <w:t xml:space="preserve">cadena original, </w:t>
      </w:r>
      <w:r w:rsidRPr="006E7C9C">
        <w:rPr>
          <w:rFonts w:ascii="Palatino Linotype" w:eastAsia="Palatino Linotype" w:hAnsi="Palatino Linotype" w:cs="Palatino Linotype"/>
          <w:sz w:val="22"/>
          <w:szCs w:val="22"/>
        </w:rPr>
        <w:t>los</w:t>
      </w:r>
      <w:r w:rsidRPr="006E7C9C">
        <w:rPr>
          <w:rFonts w:ascii="Palatino Linotype" w:eastAsia="Palatino Linotype" w:hAnsi="Palatino Linotype" w:cs="Palatino Linotype"/>
          <w:b/>
          <w:sz w:val="22"/>
          <w:szCs w:val="22"/>
        </w:rPr>
        <w:t xml:space="preserve"> códigos bidimensionales o códigos QR,</w:t>
      </w:r>
      <w:r w:rsidRPr="006E7C9C">
        <w:rPr>
          <w:rFonts w:ascii="Palatino Linotype" w:eastAsia="Palatino Linotype" w:hAnsi="Palatino Linotype" w:cs="Palatino Linotype"/>
          <w:sz w:val="22"/>
          <w:szCs w:val="22"/>
        </w:rPr>
        <w:t xml:space="preserve"> y, en general, cualquier información de carácter fiscal,  pudiera contener un Comprobante Fiscal Digital por Internet, CFDI,  se debe hacer un análisis caso por caso, con la finalidad de determinar si de dicha información se pueden obtener datos personales que no sean susceptibles de conocimiento público, como por ejemplo la Clave Única del Registro de Población, que, de difundirse, pudieran hacer identificable a una persona, debiendo, de ser el caso,  clasificarse como información confidencial, de manera fundada y motivada en términos del artículo 143, fracción I de la Ley de Transparencia y Acceso a la Información Pública del Estado de México y Municipios, de lo contrario, no es procedente su clasificación.</w:t>
      </w:r>
    </w:p>
    <w:p w14:paraId="4C16B5BC"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1E46CF61"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En cuanto a la firma, la real Academia Española lo establece como Rasgo o conjunto de rasgos, realizados siempre de la misma manera, que identifican a una persona y sustituyen a su nombre y apellidos para aprobar o dar autenticidad a un documento, en ese sentido, se trata de un dato personal.</w:t>
      </w:r>
    </w:p>
    <w:p w14:paraId="1D8E8D2A"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00CA3E55" w14:textId="77777777" w:rsidR="000F41DA" w:rsidRPr="006E7C9C" w:rsidRDefault="00307859">
      <w:pPr>
        <w:pBdr>
          <w:top w:val="nil"/>
          <w:left w:val="nil"/>
          <w:bottom w:val="nil"/>
          <w:right w:val="nil"/>
          <w:between w:val="nil"/>
        </w:pBdr>
        <w:spacing w:line="360" w:lineRule="auto"/>
        <w:ind w:right="-93"/>
        <w:jc w:val="both"/>
        <w:rPr>
          <w:color w:val="000000"/>
          <w:sz w:val="22"/>
          <w:szCs w:val="22"/>
        </w:rPr>
      </w:pPr>
      <w:r w:rsidRPr="006E7C9C">
        <w:rPr>
          <w:rFonts w:ascii="Palatino Linotype" w:eastAsia="Palatino Linotype" w:hAnsi="Palatino Linotype" w:cs="Palatino Linotype"/>
          <w:color w:val="000000"/>
          <w:sz w:val="22"/>
          <w:szCs w:val="22"/>
        </w:rPr>
        <w:t>Ahora bien, tratándose de servidores públicos el Criterio</w:t>
      </w:r>
      <w:r w:rsidR="002A49A8" w:rsidRPr="006E7C9C">
        <w:rPr>
          <w:rFonts w:ascii="Palatino Linotype" w:eastAsia="Palatino Linotype" w:hAnsi="Palatino Linotype" w:cs="Palatino Linotype"/>
          <w:color w:val="000000"/>
          <w:sz w:val="22"/>
          <w:szCs w:val="22"/>
        </w:rPr>
        <w:t xml:space="preserve"> orientador</w:t>
      </w:r>
      <w:r w:rsidRPr="006E7C9C">
        <w:rPr>
          <w:rFonts w:ascii="Palatino Linotype" w:eastAsia="Palatino Linotype" w:hAnsi="Palatino Linotype" w:cs="Palatino Linotype"/>
          <w:color w:val="000000"/>
          <w:sz w:val="22"/>
          <w:szCs w:val="22"/>
        </w:rPr>
        <w:t xml:space="preserve"> SO/002/2019, emitido por el entonces Instituto Nacional de Transparencia, Acceso a la Información y Protección de Datos Personales, establece lo siguiente:</w:t>
      </w:r>
    </w:p>
    <w:p w14:paraId="69C5ED96" w14:textId="77777777" w:rsidR="000F41DA" w:rsidRPr="006E7C9C" w:rsidRDefault="000F41DA">
      <w:pPr>
        <w:spacing w:line="360" w:lineRule="auto"/>
        <w:jc w:val="both"/>
        <w:rPr>
          <w:sz w:val="22"/>
          <w:szCs w:val="22"/>
        </w:rPr>
      </w:pPr>
    </w:p>
    <w:p w14:paraId="693881DC" w14:textId="77777777" w:rsidR="000F41DA" w:rsidRPr="006E7C9C" w:rsidRDefault="00307859">
      <w:pPr>
        <w:pBdr>
          <w:top w:val="nil"/>
          <w:left w:val="nil"/>
          <w:bottom w:val="nil"/>
          <w:right w:val="nil"/>
          <w:between w:val="nil"/>
        </w:pBdr>
        <w:spacing w:line="276" w:lineRule="auto"/>
        <w:ind w:left="851" w:right="822"/>
        <w:jc w:val="both"/>
        <w:rPr>
          <w:color w:val="000000"/>
          <w:sz w:val="22"/>
          <w:szCs w:val="22"/>
        </w:rPr>
      </w:pPr>
      <w:r w:rsidRPr="006E7C9C">
        <w:rPr>
          <w:rFonts w:ascii="Palatino Linotype" w:eastAsia="Palatino Linotype" w:hAnsi="Palatino Linotype" w:cs="Palatino Linotype"/>
          <w:i/>
          <w:color w:val="000000"/>
          <w:sz w:val="22"/>
          <w:szCs w:val="22"/>
        </w:rPr>
        <w:t>“</w:t>
      </w:r>
      <w:r w:rsidRPr="006E7C9C">
        <w:rPr>
          <w:rFonts w:ascii="Palatino Linotype" w:eastAsia="Palatino Linotype" w:hAnsi="Palatino Linotype" w:cs="Palatino Linotype"/>
          <w:b/>
          <w:i/>
          <w:color w:val="000000"/>
          <w:sz w:val="22"/>
          <w:szCs w:val="22"/>
        </w:rPr>
        <w:t>Firma y rúbrica de servidores públicos</w:t>
      </w:r>
      <w:r w:rsidRPr="006E7C9C">
        <w:rPr>
          <w:rFonts w:ascii="Palatino Linotype" w:eastAsia="Palatino Linotype" w:hAnsi="Palatino Linotype" w:cs="Palatino Linotype"/>
          <w:i/>
          <w:color w:val="000000"/>
          <w:sz w:val="22"/>
          <w:szCs w:val="22"/>
        </w:rPr>
        <w:t>. Si bien la firma y la rúbrica son datos personales confidenciales, cuando un servidor público emite un acto como autoridad, en ejercicio de las funciones que tiene conferidas, la firma o rúbrica mediante la cual se valida dicho acto es pública.”</w:t>
      </w:r>
    </w:p>
    <w:p w14:paraId="37DACF95" w14:textId="77777777" w:rsidR="000F41DA" w:rsidRPr="006E7C9C" w:rsidRDefault="000F41DA">
      <w:pPr>
        <w:spacing w:line="360" w:lineRule="auto"/>
        <w:jc w:val="both"/>
        <w:rPr>
          <w:sz w:val="22"/>
          <w:szCs w:val="22"/>
        </w:rPr>
      </w:pPr>
    </w:p>
    <w:p w14:paraId="605A47DE" w14:textId="77777777" w:rsidR="000F41DA" w:rsidRPr="006E7C9C" w:rsidRDefault="00307859">
      <w:pPr>
        <w:pBdr>
          <w:top w:val="nil"/>
          <w:left w:val="nil"/>
          <w:bottom w:val="nil"/>
          <w:right w:val="nil"/>
          <w:between w:val="nil"/>
        </w:pBdr>
        <w:spacing w:line="360" w:lineRule="auto"/>
        <w:ind w:right="-93"/>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color w:val="000000"/>
          <w:sz w:val="22"/>
          <w:szCs w:val="22"/>
        </w:rPr>
        <w:lastRenderedPageBreak/>
        <w:t>Como ya lo refiere el Criterio señalado, la firma es un dato personal confidencial y solo será pública para el caso de los servidores públicos en el ejercicio de sus funciones.</w:t>
      </w:r>
    </w:p>
    <w:p w14:paraId="0283E718" w14:textId="77777777" w:rsidR="000F41DA" w:rsidRPr="006E7C9C" w:rsidRDefault="00307859">
      <w:pPr>
        <w:pBdr>
          <w:top w:val="nil"/>
          <w:left w:val="nil"/>
          <w:bottom w:val="nil"/>
          <w:right w:val="nil"/>
          <w:between w:val="nil"/>
        </w:pBdr>
        <w:spacing w:line="360" w:lineRule="auto"/>
        <w:ind w:right="-93"/>
        <w:jc w:val="both"/>
        <w:rPr>
          <w:color w:val="000000"/>
          <w:sz w:val="22"/>
          <w:szCs w:val="22"/>
        </w:rPr>
      </w:pPr>
      <w:r w:rsidRPr="006E7C9C">
        <w:rPr>
          <w:rFonts w:ascii="Palatino Linotype" w:eastAsia="Palatino Linotype" w:hAnsi="Palatino Linotype" w:cs="Palatino Linotype"/>
          <w:color w:val="000000"/>
          <w:sz w:val="22"/>
          <w:szCs w:val="22"/>
        </w:rPr>
        <w:t> </w:t>
      </w:r>
    </w:p>
    <w:p w14:paraId="19453639" w14:textId="77777777" w:rsidR="000F41DA" w:rsidRPr="006E7C9C" w:rsidRDefault="00307859">
      <w:pPr>
        <w:pBdr>
          <w:top w:val="nil"/>
          <w:left w:val="nil"/>
          <w:bottom w:val="nil"/>
          <w:right w:val="nil"/>
          <w:between w:val="nil"/>
        </w:pBdr>
        <w:spacing w:line="360" w:lineRule="auto"/>
        <w:ind w:right="50"/>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color w:val="000000"/>
          <w:sz w:val="22"/>
          <w:szCs w:val="22"/>
        </w:rPr>
        <w:t xml:space="preserve">Respecto del </w:t>
      </w:r>
      <w:r w:rsidRPr="006E7C9C">
        <w:rPr>
          <w:rFonts w:ascii="Palatino Linotype" w:eastAsia="Palatino Linotype" w:hAnsi="Palatino Linotype" w:cs="Palatino Linotype"/>
          <w:b/>
          <w:color w:val="000000"/>
          <w:sz w:val="22"/>
          <w:szCs w:val="22"/>
        </w:rPr>
        <w:t>nombre de las personas físicas</w:t>
      </w:r>
      <w:r w:rsidRPr="006E7C9C">
        <w:rPr>
          <w:rFonts w:ascii="Palatino Linotype" w:eastAsia="Palatino Linotype" w:hAnsi="Palatino Linotype" w:cs="Palatino Linotype"/>
          <w:color w:val="000000"/>
          <w:sz w:val="22"/>
          <w:szCs w:val="22"/>
        </w:rPr>
        <w:t xml:space="preserve"> o los </w:t>
      </w:r>
      <w:r w:rsidRPr="006E7C9C">
        <w:rPr>
          <w:rFonts w:ascii="Palatino Linotype" w:eastAsia="Palatino Linotype" w:hAnsi="Palatino Linotype" w:cs="Palatino Linotype"/>
          <w:b/>
          <w:color w:val="000000"/>
          <w:sz w:val="22"/>
          <w:szCs w:val="22"/>
        </w:rPr>
        <w:t>representantes legales de las personas morales</w:t>
      </w:r>
      <w:r w:rsidRPr="006E7C9C">
        <w:rPr>
          <w:rFonts w:ascii="Palatino Linotype" w:eastAsia="Palatino Linotype" w:hAnsi="Palatino Linotype" w:cs="Palatino Linotype"/>
          <w:color w:val="000000"/>
          <w:sz w:val="22"/>
          <w:szCs w:val="22"/>
        </w:rPr>
        <w:t xml:space="preserve">, </w:t>
      </w:r>
      <w:r w:rsidRPr="006E7C9C">
        <w:rPr>
          <w:rFonts w:ascii="Palatino Linotype" w:eastAsia="Palatino Linotype" w:hAnsi="Palatino Linotype" w:cs="Palatino Linotype"/>
          <w:b/>
          <w:color w:val="000000"/>
          <w:sz w:val="22"/>
          <w:szCs w:val="22"/>
        </w:rPr>
        <w:t>en su calidad de proveedores, contratistas o prestadores de servicios, y la firma y rúbrica de estos</w:t>
      </w:r>
      <w:r w:rsidRPr="006E7C9C">
        <w:rPr>
          <w:rFonts w:ascii="Palatino Linotype" w:eastAsia="Palatino Linotype" w:hAnsi="Palatino Linotype" w:cs="Palatino Linotype"/>
          <w:color w:val="000000"/>
          <w:sz w:val="22"/>
          <w:szCs w:val="22"/>
        </w:rPr>
        <w:t>, que participen en algún  proceso de adjudicación en cualquiera de sus modalidades,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0F3DEC86" w14:textId="77777777" w:rsidR="000F41DA" w:rsidRPr="006E7C9C" w:rsidRDefault="000F41DA">
      <w:pPr>
        <w:pBdr>
          <w:top w:val="nil"/>
          <w:left w:val="nil"/>
          <w:bottom w:val="nil"/>
          <w:right w:val="nil"/>
          <w:between w:val="nil"/>
        </w:pBdr>
        <w:spacing w:line="360" w:lineRule="auto"/>
        <w:ind w:right="50"/>
        <w:jc w:val="both"/>
        <w:rPr>
          <w:color w:val="000000"/>
          <w:sz w:val="22"/>
          <w:szCs w:val="22"/>
        </w:rPr>
      </w:pPr>
    </w:p>
    <w:p w14:paraId="55A7838E" w14:textId="77777777" w:rsidR="000F41DA" w:rsidRPr="006E7C9C" w:rsidRDefault="00307859">
      <w:pPr>
        <w:pBdr>
          <w:top w:val="nil"/>
          <w:left w:val="nil"/>
          <w:bottom w:val="nil"/>
          <w:right w:val="nil"/>
          <w:between w:val="nil"/>
        </w:pBdr>
        <w:spacing w:line="360" w:lineRule="auto"/>
        <w:ind w:right="50"/>
        <w:jc w:val="both"/>
        <w:rPr>
          <w:color w:val="000000"/>
          <w:sz w:val="22"/>
          <w:szCs w:val="22"/>
        </w:rPr>
      </w:pPr>
      <w:r w:rsidRPr="006E7C9C">
        <w:rPr>
          <w:rFonts w:ascii="Palatino Linotype" w:eastAsia="Palatino Linotype" w:hAnsi="Palatino Linotype" w:cs="Palatino Linotype"/>
          <w:color w:val="000000"/>
          <w:sz w:val="22"/>
          <w:szCs w:val="22"/>
        </w:rPr>
        <w:t>Argumentación que guarda sustento en lo estipulado por el artículo 23 de la Ley de Transparencia y Acceso a la Información Pública del Estado de México y Municipios en su penúltimo párrafo, mismo que es del tenor literal siguiente:</w:t>
      </w:r>
    </w:p>
    <w:p w14:paraId="166EC53E" w14:textId="77777777" w:rsidR="000F41DA" w:rsidRPr="006E7C9C" w:rsidRDefault="00307859">
      <w:pPr>
        <w:pBdr>
          <w:top w:val="nil"/>
          <w:left w:val="nil"/>
          <w:bottom w:val="nil"/>
          <w:right w:val="nil"/>
          <w:between w:val="nil"/>
        </w:pBdr>
        <w:spacing w:before="120" w:after="120" w:line="276" w:lineRule="auto"/>
        <w:ind w:left="851" w:right="902"/>
        <w:jc w:val="both"/>
        <w:rPr>
          <w:color w:val="000000"/>
          <w:sz w:val="22"/>
          <w:szCs w:val="22"/>
        </w:rPr>
      </w:pPr>
      <w:r w:rsidRPr="006E7C9C">
        <w:rPr>
          <w:rFonts w:ascii="Palatino Linotype" w:eastAsia="Palatino Linotype" w:hAnsi="Palatino Linotype" w:cs="Palatino Linotype"/>
          <w:i/>
          <w:color w:val="000000"/>
          <w:sz w:val="22"/>
          <w:szCs w:val="22"/>
        </w:rPr>
        <w:t>“</w:t>
      </w:r>
      <w:r w:rsidRPr="006E7C9C">
        <w:rPr>
          <w:rFonts w:ascii="Palatino Linotype" w:eastAsia="Palatino Linotype" w:hAnsi="Palatino Linotype" w:cs="Palatino Linotype"/>
          <w:b/>
          <w:i/>
          <w:color w:val="000000"/>
          <w:sz w:val="22"/>
          <w:szCs w:val="22"/>
        </w:rPr>
        <w:t>Artículo 23.</w:t>
      </w:r>
      <w:r w:rsidRPr="006E7C9C">
        <w:rPr>
          <w:rFonts w:ascii="Palatino Linotype" w:eastAsia="Palatino Linotype" w:hAnsi="Palatino Linotype" w:cs="Palatino Linotype"/>
          <w:i/>
          <w:color w:val="000000"/>
          <w:sz w:val="22"/>
          <w:szCs w:val="22"/>
        </w:rPr>
        <w:t xml:space="preserve"> (…)</w:t>
      </w:r>
    </w:p>
    <w:p w14:paraId="32918928" w14:textId="77777777" w:rsidR="000F41DA" w:rsidRPr="006E7C9C" w:rsidRDefault="00307859">
      <w:pPr>
        <w:pBdr>
          <w:top w:val="nil"/>
          <w:left w:val="nil"/>
          <w:bottom w:val="nil"/>
          <w:right w:val="nil"/>
          <w:between w:val="nil"/>
        </w:pBdr>
        <w:spacing w:before="120" w:after="120" w:line="276" w:lineRule="auto"/>
        <w:ind w:left="851" w:right="902"/>
        <w:jc w:val="both"/>
        <w:rPr>
          <w:color w:val="000000"/>
          <w:sz w:val="22"/>
          <w:szCs w:val="22"/>
        </w:rPr>
      </w:pPr>
      <w:r w:rsidRPr="006E7C9C">
        <w:rPr>
          <w:rFonts w:ascii="Palatino Linotype" w:eastAsia="Palatino Linotype" w:hAnsi="Palatino Linotype" w:cs="Palatino Linotype"/>
          <w:i/>
          <w:color w:val="000000"/>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4478EC3" w14:textId="77777777" w:rsidR="000F41DA" w:rsidRPr="006E7C9C" w:rsidRDefault="00307859">
      <w:pPr>
        <w:pBdr>
          <w:top w:val="nil"/>
          <w:left w:val="nil"/>
          <w:bottom w:val="nil"/>
          <w:right w:val="nil"/>
          <w:between w:val="nil"/>
        </w:pBdr>
        <w:spacing w:before="280" w:after="280" w:line="360" w:lineRule="auto"/>
        <w:jc w:val="both"/>
        <w:rPr>
          <w:color w:val="000000"/>
          <w:sz w:val="22"/>
          <w:szCs w:val="22"/>
        </w:rPr>
      </w:pPr>
      <w:r w:rsidRPr="006E7C9C">
        <w:rPr>
          <w:rFonts w:ascii="Palatino Linotype" w:eastAsia="Palatino Linotype" w:hAnsi="Palatino Linotype" w:cs="Palatino Linotype"/>
          <w:color w:val="000000"/>
          <w:sz w:val="22"/>
          <w:szCs w:val="22"/>
        </w:rPr>
        <w:t>Asimismo, resulta aplicable el contenido del criterio de interpretación 01/19 emitido por el entonces Instituto Nacional de Transparencia, Acceso a la Información, y Protección de Datos Personales, INAI, que lleva por rubro y texto los siguientes</w:t>
      </w:r>
    </w:p>
    <w:p w14:paraId="183C9068" w14:textId="77777777" w:rsidR="000F41DA" w:rsidRPr="006E7C9C" w:rsidRDefault="00307859">
      <w:pPr>
        <w:pBdr>
          <w:top w:val="nil"/>
          <w:left w:val="nil"/>
          <w:bottom w:val="nil"/>
          <w:right w:val="nil"/>
          <w:between w:val="nil"/>
        </w:pBdr>
        <w:spacing w:line="276" w:lineRule="auto"/>
        <w:ind w:left="851" w:right="900"/>
        <w:jc w:val="both"/>
        <w:rPr>
          <w:color w:val="000000"/>
          <w:sz w:val="22"/>
          <w:szCs w:val="22"/>
        </w:rPr>
      </w:pPr>
      <w:r w:rsidRPr="006E7C9C">
        <w:rPr>
          <w:rFonts w:ascii="Palatino Linotype" w:eastAsia="Palatino Linotype" w:hAnsi="Palatino Linotype" w:cs="Palatino Linotype"/>
          <w:b/>
          <w:i/>
          <w:color w:val="000000"/>
          <w:sz w:val="22"/>
          <w:szCs w:val="22"/>
        </w:rPr>
        <w:t>“Datos de identificación del representante o apoderado legal.</w:t>
      </w:r>
      <w:r w:rsidRPr="006E7C9C">
        <w:rPr>
          <w:rFonts w:ascii="Palatino Linotype" w:eastAsia="Palatino Linotype" w:hAnsi="Palatino Linotype" w:cs="Palatino Linotype"/>
          <w:i/>
          <w:color w:val="000000"/>
          <w:sz w:val="22"/>
          <w:szCs w:val="22"/>
        </w:rPr>
        <w:t xml:space="preserve"> </w:t>
      </w:r>
      <w:r w:rsidRPr="006E7C9C">
        <w:rPr>
          <w:rFonts w:ascii="Palatino Linotype" w:eastAsia="Palatino Linotype" w:hAnsi="Palatino Linotype" w:cs="Palatino Linotype"/>
          <w:b/>
          <w:i/>
          <w:color w:val="000000"/>
          <w:sz w:val="22"/>
          <w:szCs w:val="22"/>
        </w:rPr>
        <w:t xml:space="preserve">Naturaleza jurídica. El nombre, la </w:t>
      </w:r>
      <w:r w:rsidRPr="006E7C9C">
        <w:rPr>
          <w:rFonts w:ascii="Palatino Linotype" w:eastAsia="Palatino Linotype" w:hAnsi="Palatino Linotype" w:cs="Palatino Linotype"/>
          <w:b/>
          <w:i/>
          <w:color w:val="000000"/>
          <w:sz w:val="22"/>
          <w:szCs w:val="22"/>
          <w:u w:val="single"/>
        </w:rPr>
        <w:t>firma y la rúbrica</w:t>
      </w:r>
      <w:r w:rsidRPr="006E7C9C">
        <w:rPr>
          <w:rFonts w:ascii="Palatino Linotype" w:eastAsia="Palatino Linotype" w:hAnsi="Palatino Linotype" w:cs="Palatino Linotype"/>
          <w:i/>
          <w:color w:val="000000"/>
          <w:sz w:val="22"/>
          <w:szCs w:val="22"/>
        </w:rPr>
        <w:t xml:space="preserve"> de una persona física, que actúe como representante o apoderado legal de un tercero que haya celebrado un acto </w:t>
      </w:r>
      <w:r w:rsidRPr="006E7C9C">
        <w:rPr>
          <w:rFonts w:ascii="Palatino Linotype" w:eastAsia="Palatino Linotype" w:hAnsi="Palatino Linotype" w:cs="Palatino Linotype"/>
          <w:i/>
          <w:color w:val="000000"/>
          <w:sz w:val="22"/>
          <w:szCs w:val="22"/>
        </w:rPr>
        <w:lastRenderedPageBreak/>
        <w:t xml:space="preserve">jurídico, con algún sujeto obligado, </w:t>
      </w:r>
      <w:r w:rsidRPr="006E7C9C">
        <w:rPr>
          <w:rFonts w:ascii="Palatino Linotype" w:eastAsia="Palatino Linotype" w:hAnsi="Palatino Linotype" w:cs="Palatino Linotype"/>
          <w:b/>
          <w:i/>
          <w:color w:val="000000"/>
          <w:sz w:val="22"/>
          <w:szCs w:val="22"/>
          <w:u w:val="single"/>
        </w:rPr>
        <w:t>es información pública</w:t>
      </w:r>
      <w:r w:rsidRPr="006E7C9C">
        <w:rPr>
          <w:rFonts w:ascii="Palatino Linotype" w:eastAsia="Palatino Linotype" w:hAnsi="Palatino Linotype" w:cs="Palatino Linotype"/>
          <w:b/>
          <w:i/>
          <w:color w:val="000000"/>
          <w:sz w:val="22"/>
          <w:szCs w:val="22"/>
        </w:rPr>
        <w:t>, en razón de que tales datos fueron proporcionados con el objeto de expresar el consentimiento obligacional del tercero y otorgar validez a dicho instrumento jurídico</w:t>
      </w:r>
      <w:r w:rsidRPr="006E7C9C">
        <w:rPr>
          <w:rFonts w:ascii="Palatino Linotype" w:eastAsia="Palatino Linotype" w:hAnsi="Palatino Linotype" w:cs="Palatino Linotype"/>
          <w:i/>
          <w:color w:val="000000"/>
          <w:sz w:val="22"/>
          <w:szCs w:val="22"/>
        </w:rPr>
        <w:t>.”</w:t>
      </w:r>
    </w:p>
    <w:p w14:paraId="667C96C8" w14:textId="77777777" w:rsidR="000F41DA" w:rsidRPr="006E7C9C" w:rsidRDefault="000F41DA">
      <w:pPr>
        <w:spacing w:line="360" w:lineRule="auto"/>
        <w:jc w:val="both"/>
        <w:rPr>
          <w:sz w:val="22"/>
          <w:szCs w:val="22"/>
        </w:rPr>
      </w:pPr>
    </w:p>
    <w:p w14:paraId="54B16EEA" w14:textId="77777777" w:rsidR="000F41DA" w:rsidRPr="006E7C9C" w:rsidRDefault="00307859">
      <w:pPr>
        <w:pBdr>
          <w:top w:val="nil"/>
          <w:left w:val="nil"/>
          <w:bottom w:val="nil"/>
          <w:right w:val="nil"/>
          <w:between w:val="nil"/>
        </w:pBdr>
        <w:spacing w:line="360" w:lineRule="auto"/>
        <w:jc w:val="both"/>
        <w:rPr>
          <w:color w:val="000000"/>
          <w:sz w:val="22"/>
          <w:szCs w:val="22"/>
        </w:rPr>
      </w:pPr>
      <w:r w:rsidRPr="006E7C9C">
        <w:rPr>
          <w:rFonts w:ascii="Palatino Linotype" w:eastAsia="Palatino Linotype" w:hAnsi="Palatino Linotype" w:cs="Palatino Linotype"/>
          <w:color w:val="000000"/>
          <w:sz w:val="22"/>
          <w:szCs w:val="22"/>
        </w:rPr>
        <w:t>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14:paraId="35F8F54E" w14:textId="77777777" w:rsidR="000F41DA" w:rsidRPr="006E7C9C" w:rsidRDefault="000F41DA">
      <w:pPr>
        <w:spacing w:line="360" w:lineRule="auto"/>
        <w:jc w:val="both"/>
        <w:rPr>
          <w:sz w:val="22"/>
          <w:szCs w:val="22"/>
        </w:rPr>
      </w:pPr>
    </w:p>
    <w:p w14:paraId="2AE77333" w14:textId="77777777" w:rsidR="000F41DA" w:rsidRPr="006E7C9C" w:rsidRDefault="00307859">
      <w:pPr>
        <w:pBdr>
          <w:top w:val="nil"/>
          <w:left w:val="nil"/>
          <w:bottom w:val="nil"/>
          <w:right w:val="nil"/>
          <w:between w:val="nil"/>
        </w:pBdr>
        <w:spacing w:line="360" w:lineRule="auto"/>
        <w:ind w:right="51"/>
        <w:jc w:val="both"/>
        <w:rPr>
          <w:color w:val="000000"/>
          <w:sz w:val="22"/>
          <w:szCs w:val="22"/>
        </w:rPr>
      </w:pPr>
      <w:r w:rsidRPr="006E7C9C">
        <w:rPr>
          <w:rFonts w:ascii="Palatino Linotype" w:eastAsia="Palatino Linotype" w:hAnsi="Palatino Linotype" w:cs="Palatino Linotype"/>
          <w:color w:val="000000"/>
          <w:sz w:val="22"/>
          <w:szCs w:val="22"/>
        </w:rPr>
        <w:t>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0C3B3868" w14:textId="77777777" w:rsidR="000F41DA" w:rsidRPr="006E7C9C" w:rsidRDefault="000F41DA">
      <w:pPr>
        <w:spacing w:line="360" w:lineRule="auto"/>
        <w:jc w:val="both"/>
        <w:rPr>
          <w:sz w:val="22"/>
          <w:szCs w:val="22"/>
        </w:rPr>
      </w:pPr>
    </w:p>
    <w:p w14:paraId="56EFAF31" w14:textId="77777777" w:rsidR="000F41DA" w:rsidRPr="006E7C9C" w:rsidRDefault="00307859">
      <w:pPr>
        <w:pBdr>
          <w:top w:val="nil"/>
          <w:left w:val="nil"/>
          <w:bottom w:val="nil"/>
          <w:right w:val="nil"/>
          <w:between w:val="nil"/>
        </w:pBdr>
        <w:spacing w:line="360" w:lineRule="auto"/>
        <w:ind w:right="50"/>
        <w:jc w:val="both"/>
        <w:rPr>
          <w:color w:val="000000"/>
          <w:sz w:val="22"/>
          <w:szCs w:val="22"/>
        </w:rPr>
      </w:pPr>
      <w:r w:rsidRPr="006E7C9C">
        <w:rPr>
          <w:rFonts w:ascii="Palatino Linotype" w:eastAsia="Palatino Linotype" w:hAnsi="Palatino Linotype" w:cs="Palatino Linotype"/>
          <w:color w:val="000000"/>
          <w:sz w:val="22"/>
          <w:szCs w:val="22"/>
        </w:rPr>
        <w:t xml:space="preserve">Lo anterior encuentra sustento en el criterio </w:t>
      </w:r>
      <w:r w:rsidR="002A49A8" w:rsidRPr="006E7C9C">
        <w:rPr>
          <w:rFonts w:ascii="Palatino Linotype" w:eastAsia="Palatino Linotype" w:hAnsi="Palatino Linotype" w:cs="Palatino Linotype"/>
          <w:color w:val="000000"/>
          <w:sz w:val="22"/>
          <w:szCs w:val="22"/>
        </w:rPr>
        <w:t xml:space="preserve">orientador </w:t>
      </w:r>
      <w:r w:rsidRPr="006E7C9C">
        <w:rPr>
          <w:rFonts w:ascii="Palatino Linotype" w:eastAsia="Palatino Linotype" w:hAnsi="Palatino Linotype" w:cs="Palatino Linotype"/>
          <w:color w:val="000000"/>
          <w:sz w:val="22"/>
          <w:szCs w:val="22"/>
        </w:rPr>
        <w:t>10/17 emitido por el entonces Instituto Nacional de Transparencia y Acceso a la Información Pública del Estado de México y Municipios, que a la letra dicen:</w:t>
      </w:r>
    </w:p>
    <w:p w14:paraId="4420DA98" w14:textId="77777777" w:rsidR="000F41DA" w:rsidRPr="006E7C9C" w:rsidRDefault="000F41DA">
      <w:pPr>
        <w:spacing w:line="360" w:lineRule="auto"/>
        <w:jc w:val="both"/>
        <w:rPr>
          <w:sz w:val="22"/>
          <w:szCs w:val="22"/>
        </w:rPr>
      </w:pPr>
    </w:p>
    <w:p w14:paraId="3B6ED35C" w14:textId="77777777" w:rsidR="000F41DA" w:rsidRPr="006E7C9C" w:rsidRDefault="00307859">
      <w:pPr>
        <w:pBdr>
          <w:top w:val="nil"/>
          <w:left w:val="nil"/>
          <w:bottom w:val="nil"/>
          <w:right w:val="nil"/>
          <w:between w:val="nil"/>
        </w:pBdr>
        <w:spacing w:line="276" w:lineRule="auto"/>
        <w:ind w:left="567" w:right="900"/>
        <w:jc w:val="both"/>
        <w:rPr>
          <w:color w:val="000000"/>
          <w:sz w:val="22"/>
          <w:szCs w:val="22"/>
        </w:rPr>
      </w:pPr>
      <w:r w:rsidRPr="006E7C9C">
        <w:rPr>
          <w:rFonts w:ascii="Palatino Linotype" w:eastAsia="Palatino Linotype" w:hAnsi="Palatino Linotype" w:cs="Palatino Linotype"/>
          <w:b/>
          <w:i/>
          <w:color w:val="000000"/>
          <w:sz w:val="22"/>
          <w:szCs w:val="22"/>
        </w:rPr>
        <w:t>“Cuentas bancarias y/o CLABE interbancaria de personas físicas y morales privadas.</w:t>
      </w:r>
      <w:r w:rsidRPr="006E7C9C">
        <w:rPr>
          <w:rFonts w:ascii="Palatino Linotype" w:eastAsia="Palatino Linotype" w:hAnsi="Palatino Linotype" w:cs="Palatino Linotype"/>
          <w:i/>
          <w:color w:val="000000"/>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w:t>
      </w:r>
      <w:r w:rsidRPr="006E7C9C">
        <w:rPr>
          <w:rFonts w:ascii="Palatino Linotype" w:eastAsia="Palatino Linotype" w:hAnsi="Palatino Linotype" w:cs="Palatino Linotype"/>
          <w:i/>
          <w:color w:val="000000"/>
          <w:sz w:val="22"/>
          <w:szCs w:val="22"/>
        </w:rPr>
        <w:lastRenderedPageBreak/>
        <w:t>Información Pública y 113 de la Ley Federal de Transparencia y Acceso a la Información Pública.”</w:t>
      </w:r>
    </w:p>
    <w:p w14:paraId="25AF379B" w14:textId="77777777" w:rsidR="000F41DA" w:rsidRPr="006E7C9C" w:rsidRDefault="000F41DA">
      <w:pPr>
        <w:spacing w:line="276" w:lineRule="auto"/>
        <w:ind w:left="567" w:right="900"/>
        <w:jc w:val="both"/>
        <w:rPr>
          <w:sz w:val="22"/>
          <w:szCs w:val="22"/>
        </w:rPr>
      </w:pPr>
    </w:p>
    <w:p w14:paraId="4DF4FE37" w14:textId="77777777" w:rsidR="000F41DA" w:rsidRPr="006E7C9C" w:rsidRDefault="00307859">
      <w:pPr>
        <w:pBdr>
          <w:top w:val="nil"/>
          <w:left w:val="nil"/>
          <w:bottom w:val="nil"/>
          <w:right w:val="nil"/>
          <w:between w:val="nil"/>
        </w:pBdr>
        <w:spacing w:line="360" w:lineRule="auto"/>
        <w:ind w:right="50"/>
        <w:jc w:val="both"/>
        <w:rPr>
          <w:color w:val="000000"/>
          <w:sz w:val="22"/>
          <w:szCs w:val="22"/>
        </w:rPr>
      </w:pPr>
      <w:r w:rsidRPr="006E7C9C">
        <w:rPr>
          <w:rFonts w:ascii="Palatino Linotype" w:eastAsia="Palatino Linotype" w:hAnsi="Palatino Linotype" w:cs="Palatino Linotype"/>
          <w:color w:val="000000"/>
          <w:sz w:val="22"/>
          <w:szCs w:val="22"/>
        </w:rPr>
        <w:t xml:space="preserve">Ahora bien, por cuanto hace a las cuentas bancarias de los Sujetos obligados, dicha información no puede considerarse como confidencial, pues la difusión de dichas cuentas o claves interbancarias, favorecen a la rendición de cuentas; ello tiene sustento en el criterio </w:t>
      </w:r>
      <w:r w:rsidR="002A49A8" w:rsidRPr="006E7C9C">
        <w:rPr>
          <w:rFonts w:ascii="Palatino Linotype" w:eastAsia="Palatino Linotype" w:hAnsi="Palatino Linotype" w:cs="Palatino Linotype"/>
          <w:color w:val="000000"/>
          <w:sz w:val="22"/>
          <w:szCs w:val="22"/>
        </w:rPr>
        <w:t xml:space="preserve">orientador </w:t>
      </w:r>
      <w:r w:rsidRPr="006E7C9C">
        <w:rPr>
          <w:rFonts w:ascii="Palatino Linotype" w:eastAsia="Palatino Linotype" w:hAnsi="Palatino Linotype" w:cs="Palatino Linotype"/>
          <w:color w:val="000000"/>
          <w:sz w:val="22"/>
          <w:szCs w:val="22"/>
        </w:rPr>
        <w:t>11/17, emitido por el entonces Instituto Nacional de Transparencia y Acceso a la Información Pública del Estado de México y Municipios, el cual para mayor referencia se inserta a continuación:</w:t>
      </w:r>
    </w:p>
    <w:p w14:paraId="4AC953B4" w14:textId="77777777" w:rsidR="000F41DA" w:rsidRPr="006E7C9C" w:rsidRDefault="000F41DA">
      <w:pPr>
        <w:spacing w:line="360" w:lineRule="auto"/>
        <w:jc w:val="both"/>
        <w:rPr>
          <w:sz w:val="22"/>
          <w:szCs w:val="22"/>
        </w:rPr>
      </w:pPr>
    </w:p>
    <w:p w14:paraId="289D046C" w14:textId="77777777" w:rsidR="000F41DA" w:rsidRPr="006E7C9C" w:rsidRDefault="00307859">
      <w:pPr>
        <w:pBdr>
          <w:top w:val="nil"/>
          <w:left w:val="nil"/>
          <w:bottom w:val="nil"/>
          <w:right w:val="nil"/>
          <w:between w:val="nil"/>
        </w:pBdr>
        <w:spacing w:line="276" w:lineRule="auto"/>
        <w:ind w:left="851" w:right="1134"/>
        <w:jc w:val="both"/>
        <w:rPr>
          <w:color w:val="000000"/>
          <w:sz w:val="22"/>
          <w:szCs w:val="22"/>
        </w:rPr>
      </w:pPr>
      <w:r w:rsidRPr="006E7C9C">
        <w:rPr>
          <w:rFonts w:ascii="Palatino Linotype" w:eastAsia="Palatino Linotype" w:hAnsi="Palatino Linotype" w:cs="Palatino Linotype"/>
          <w:i/>
          <w:color w:val="000000"/>
          <w:sz w:val="22"/>
          <w:szCs w:val="22"/>
        </w:rPr>
        <w:t>“</w:t>
      </w:r>
      <w:r w:rsidRPr="006E7C9C">
        <w:rPr>
          <w:rFonts w:ascii="Palatino Linotype" w:eastAsia="Palatino Linotype" w:hAnsi="Palatino Linotype" w:cs="Palatino Linotype"/>
          <w:b/>
          <w:i/>
          <w:color w:val="000000"/>
          <w:sz w:val="22"/>
          <w:szCs w:val="22"/>
        </w:rPr>
        <w:t>Cuentas bancarias y/o CLABE interbancaria de sujetos obligados que reciben y/o transfieren recursos públicos, son información pública.</w:t>
      </w:r>
      <w:r w:rsidRPr="006E7C9C">
        <w:rPr>
          <w:rFonts w:ascii="Palatino Linotype" w:eastAsia="Palatino Linotype" w:hAnsi="Palatino Linotype" w:cs="Palatino Linotype"/>
          <w:i/>
          <w:color w:val="000000"/>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2ABF6985" w14:textId="77777777" w:rsidR="000F41DA" w:rsidRPr="006E7C9C" w:rsidRDefault="00307859">
      <w:pPr>
        <w:pBdr>
          <w:top w:val="nil"/>
          <w:left w:val="nil"/>
          <w:bottom w:val="nil"/>
          <w:right w:val="nil"/>
          <w:between w:val="nil"/>
        </w:pBdr>
        <w:spacing w:before="240" w:after="240" w:line="360" w:lineRule="auto"/>
        <w:ind w:right="50"/>
        <w:jc w:val="both"/>
        <w:rPr>
          <w:color w:val="000000"/>
          <w:sz w:val="22"/>
          <w:szCs w:val="22"/>
        </w:rPr>
      </w:pPr>
      <w:r w:rsidRPr="006E7C9C">
        <w:rPr>
          <w:rFonts w:ascii="Palatino Linotype" w:eastAsia="Palatino Linotype" w:hAnsi="Palatino Linotype" w:cs="Palatino Linotype"/>
          <w:color w:val="000000"/>
          <w:sz w:val="22"/>
          <w:szCs w:val="22"/>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0C3FD555" w14:textId="77777777" w:rsidR="000F41DA" w:rsidRPr="006E7C9C" w:rsidRDefault="00307859">
      <w:pPr>
        <w:pBdr>
          <w:top w:val="nil"/>
          <w:left w:val="nil"/>
          <w:bottom w:val="nil"/>
          <w:right w:val="nil"/>
          <w:between w:val="nil"/>
        </w:pBdr>
        <w:spacing w:before="240" w:after="240" w:line="360" w:lineRule="auto"/>
        <w:ind w:right="50"/>
        <w:jc w:val="both"/>
        <w:rPr>
          <w:color w:val="000000"/>
          <w:sz w:val="22"/>
          <w:szCs w:val="22"/>
        </w:rPr>
      </w:pPr>
      <w:r w:rsidRPr="006E7C9C">
        <w:rPr>
          <w:rFonts w:ascii="Palatino Linotype" w:eastAsia="Palatino Linotype" w:hAnsi="Palatino Linotype" w:cs="Palatino Linotype"/>
          <w:color w:val="000000"/>
          <w:sz w:val="22"/>
          <w:szCs w:val="22"/>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07E7D255" w14:textId="77777777" w:rsidR="000F41DA" w:rsidRPr="006E7C9C" w:rsidRDefault="00307859">
      <w:pPr>
        <w:pBdr>
          <w:top w:val="nil"/>
          <w:left w:val="nil"/>
          <w:bottom w:val="nil"/>
          <w:right w:val="nil"/>
          <w:between w:val="nil"/>
        </w:pBdr>
        <w:spacing w:line="360" w:lineRule="auto"/>
        <w:jc w:val="both"/>
        <w:rPr>
          <w:color w:val="000000"/>
          <w:sz w:val="22"/>
          <w:szCs w:val="22"/>
        </w:rPr>
      </w:pPr>
      <w:r w:rsidRPr="006E7C9C">
        <w:rPr>
          <w:rFonts w:ascii="Palatino Linotype" w:eastAsia="Palatino Linotype" w:hAnsi="Palatino Linotype" w:cs="Palatino Linotype"/>
          <w:color w:val="000000"/>
          <w:sz w:val="22"/>
          <w:szCs w:val="22"/>
        </w:rPr>
        <w:lastRenderedPageBreak/>
        <w:t xml:space="preserve">Al respecto, se destaca que la versión pública que elabore el </w:t>
      </w:r>
      <w:r w:rsidRPr="006E7C9C">
        <w:rPr>
          <w:rFonts w:ascii="Palatino Linotype" w:eastAsia="Palatino Linotype" w:hAnsi="Palatino Linotype" w:cs="Palatino Linotype"/>
          <w:b/>
          <w:color w:val="000000"/>
          <w:sz w:val="22"/>
          <w:szCs w:val="22"/>
        </w:rPr>
        <w:t>Sujeto Obligado</w:t>
      </w:r>
      <w:r w:rsidRPr="006E7C9C">
        <w:rPr>
          <w:rFonts w:ascii="Palatino Linotype" w:eastAsia="Palatino Linotype" w:hAnsi="Palatino Linotype" w:cs="Palatino Linotype"/>
          <w:color w:val="000000"/>
          <w:sz w:val="22"/>
          <w:szCs w:val="22"/>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6E7C9C">
        <w:rPr>
          <w:rFonts w:ascii="Palatino Linotype" w:eastAsia="Palatino Linotype" w:hAnsi="Palatino Linotype" w:cs="Palatino Linotype"/>
          <w:b/>
          <w:color w:val="000000"/>
          <w:sz w:val="22"/>
          <w:szCs w:val="22"/>
        </w:rPr>
        <w:t>LINEAMIENTOS GENERALES EN MATERIA DE CLASIFICACIÓN Y DESCLASIFICACIÓN DE LA INFORMACIÓN, ASÍ COMO PARA LA ELABORACIÓN DE VERSIONES PÚBLICAS</w:t>
      </w:r>
      <w:r w:rsidRPr="006E7C9C">
        <w:rPr>
          <w:rFonts w:ascii="Palatino Linotype" w:eastAsia="Palatino Linotype" w:hAnsi="Palatino Linotype" w:cs="Palatino Linotype"/>
          <w:color w:val="000000"/>
          <w:sz w:val="22"/>
          <w:szCs w:val="22"/>
        </w:rPr>
        <w:t xml:space="preserve">, publicados en el Diario Oficial de la Federación en fecha dieciocho de noviembre del año dos mil veintidós, mediante Acuerdo del Consejo Nacional del Sistema Nacional de Transparencia, Acceso a la Información Pública y Protección de Datos Personales, </w:t>
      </w:r>
      <w:r w:rsidR="002A49A8" w:rsidRPr="006E7C9C">
        <w:rPr>
          <w:rFonts w:ascii="Palatino Linotype" w:eastAsia="Palatino Linotype" w:hAnsi="Palatino Linotype" w:cs="Palatino Linotype"/>
          <w:color w:val="000000"/>
          <w:sz w:val="22"/>
          <w:szCs w:val="22"/>
        </w:rPr>
        <w:t xml:space="preserve">vigentes a la fecha de la solicitud, </w:t>
      </w:r>
      <w:r w:rsidRPr="006E7C9C">
        <w:rPr>
          <w:rFonts w:ascii="Palatino Linotype" w:eastAsia="Palatino Linotype" w:hAnsi="Palatino Linotype" w:cs="Palatino Linotype"/>
          <w:color w:val="000000"/>
          <w:sz w:val="22"/>
          <w:szCs w:val="22"/>
        </w:rPr>
        <w:t>que literalmente expresan:</w:t>
      </w:r>
    </w:p>
    <w:p w14:paraId="637CC00C" w14:textId="77777777" w:rsidR="000F41DA" w:rsidRPr="006E7C9C" w:rsidRDefault="000F41DA">
      <w:pPr>
        <w:spacing w:line="360" w:lineRule="auto"/>
        <w:jc w:val="both"/>
        <w:rPr>
          <w:sz w:val="22"/>
          <w:szCs w:val="22"/>
        </w:rPr>
      </w:pPr>
    </w:p>
    <w:p w14:paraId="43E07CE7" w14:textId="77777777" w:rsidR="000F41DA" w:rsidRPr="006E7C9C" w:rsidRDefault="00307859">
      <w:pPr>
        <w:pBdr>
          <w:top w:val="nil"/>
          <w:left w:val="nil"/>
          <w:bottom w:val="nil"/>
          <w:right w:val="nil"/>
          <w:between w:val="nil"/>
        </w:pBdr>
        <w:spacing w:line="276" w:lineRule="auto"/>
        <w:ind w:left="709" w:right="709"/>
        <w:jc w:val="both"/>
        <w:rPr>
          <w:color w:val="000000"/>
          <w:sz w:val="22"/>
          <w:szCs w:val="22"/>
        </w:rPr>
      </w:pPr>
      <w:r w:rsidRPr="006E7C9C">
        <w:rPr>
          <w:rFonts w:ascii="Palatino Linotype" w:eastAsia="Palatino Linotype" w:hAnsi="Palatino Linotype" w:cs="Palatino Linotype"/>
          <w:b/>
          <w:i/>
          <w:color w:val="000000"/>
          <w:sz w:val="22"/>
          <w:szCs w:val="22"/>
        </w:rPr>
        <w:t>“Lineamientos Generales en materia de Clasificación y Desclasificación de la Información, así como para la elaboración de Versiones Públicas</w:t>
      </w:r>
    </w:p>
    <w:p w14:paraId="16247D04" w14:textId="77777777" w:rsidR="000F41DA" w:rsidRPr="006E7C9C" w:rsidRDefault="00307859">
      <w:pPr>
        <w:pBdr>
          <w:top w:val="nil"/>
          <w:left w:val="nil"/>
          <w:bottom w:val="nil"/>
          <w:right w:val="nil"/>
          <w:between w:val="nil"/>
        </w:pBdr>
        <w:spacing w:line="276" w:lineRule="auto"/>
        <w:ind w:left="709" w:right="709"/>
        <w:jc w:val="both"/>
        <w:rPr>
          <w:color w:val="000000"/>
          <w:sz w:val="22"/>
          <w:szCs w:val="22"/>
        </w:rPr>
      </w:pPr>
      <w:r w:rsidRPr="006E7C9C">
        <w:rPr>
          <w:rFonts w:ascii="Palatino Linotype" w:eastAsia="Palatino Linotype" w:hAnsi="Palatino Linotype" w:cs="Palatino Linotype"/>
          <w:i/>
          <w:color w:val="000000"/>
          <w:sz w:val="22"/>
          <w:szCs w:val="22"/>
        </w:rPr>
        <w:t>“</w:t>
      </w:r>
      <w:proofErr w:type="gramStart"/>
      <w:r w:rsidRPr="006E7C9C">
        <w:rPr>
          <w:rFonts w:ascii="Palatino Linotype" w:eastAsia="Palatino Linotype" w:hAnsi="Palatino Linotype" w:cs="Palatino Linotype"/>
          <w:b/>
          <w:i/>
          <w:color w:val="000000"/>
          <w:sz w:val="22"/>
          <w:szCs w:val="22"/>
        </w:rPr>
        <w:t>Segundo.-</w:t>
      </w:r>
      <w:proofErr w:type="gramEnd"/>
      <w:r w:rsidRPr="006E7C9C">
        <w:rPr>
          <w:rFonts w:ascii="Palatino Linotype" w:eastAsia="Palatino Linotype" w:hAnsi="Palatino Linotype" w:cs="Palatino Linotype"/>
          <w:i/>
          <w:color w:val="000000"/>
          <w:sz w:val="22"/>
          <w:szCs w:val="22"/>
        </w:rPr>
        <w:t xml:space="preserve"> Para efectos de los presentes Lineamientos Generales, se entenderá por:</w:t>
      </w:r>
    </w:p>
    <w:p w14:paraId="10DCC6CA" w14:textId="77777777" w:rsidR="000F41DA" w:rsidRPr="006E7C9C" w:rsidRDefault="00307859">
      <w:pPr>
        <w:pBdr>
          <w:top w:val="nil"/>
          <w:left w:val="nil"/>
          <w:bottom w:val="nil"/>
          <w:right w:val="nil"/>
          <w:between w:val="nil"/>
        </w:pBdr>
        <w:spacing w:line="276" w:lineRule="auto"/>
        <w:ind w:left="709" w:right="709"/>
        <w:jc w:val="both"/>
        <w:rPr>
          <w:color w:val="000000"/>
          <w:sz w:val="22"/>
          <w:szCs w:val="22"/>
        </w:rPr>
      </w:pPr>
      <w:r w:rsidRPr="006E7C9C">
        <w:rPr>
          <w:rFonts w:ascii="Palatino Linotype" w:eastAsia="Palatino Linotype" w:hAnsi="Palatino Linotype" w:cs="Palatino Linotype"/>
          <w:b/>
          <w:i/>
          <w:color w:val="000000"/>
          <w:sz w:val="22"/>
          <w:szCs w:val="22"/>
        </w:rPr>
        <w:t>XVIII.</w:t>
      </w:r>
      <w:r w:rsidRPr="006E7C9C">
        <w:rPr>
          <w:rFonts w:ascii="Palatino Linotype" w:eastAsia="Palatino Linotype" w:hAnsi="Palatino Linotype" w:cs="Palatino Linotype"/>
          <w:i/>
          <w:color w:val="000000"/>
          <w:sz w:val="22"/>
          <w:szCs w:val="22"/>
        </w:rPr>
        <w:t xml:space="preserve"> </w:t>
      </w:r>
      <w:r w:rsidRPr="006E7C9C">
        <w:rPr>
          <w:rFonts w:ascii="Palatino Linotype" w:eastAsia="Palatino Linotype" w:hAnsi="Palatino Linotype" w:cs="Palatino Linotype"/>
          <w:b/>
          <w:i/>
          <w:color w:val="000000"/>
          <w:sz w:val="22"/>
          <w:szCs w:val="22"/>
        </w:rPr>
        <w:t>Versión pública:</w:t>
      </w:r>
      <w:r w:rsidRPr="006E7C9C">
        <w:rPr>
          <w:rFonts w:ascii="Palatino Linotype" w:eastAsia="Palatino Linotype" w:hAnsi="Palatino Linotype" w:cs="Palatino Linotype"/>
          <w:i/>
          <w:color w:val="000000"/>
          <w:sz w:val="22"/>
          <w:szCs w:val="22"/>
        </w:rPr>
        <w:t xml:space="preserve"> El documento a partir del que se otorga acceso a la información, en el que se testan partes o secciones clasificadas, indicando el contenido de éstas de manera genérica, </w:t>
      </w:r>
      <w:r w:rsidRPr="006E7C9C">
        <w:rPr>
          <w:rFonts w:ascii="Palatino Linotype" w:eastAsia="Palatino Linotype" w:hAnsi="Palatino Linotype" w:cs="Palatino Linotype"/>
          <w:b/>
          <w:i/>
          <w:color w:val="000000"/>
          <w:sz w:val="22"/>
          <w:szCs w:val="22"/>
          <w:u w:val="single"/>
        </w:rPr>
        <w:t>fundando y motivando la</w:t>
      </w:r>
      <w:r w:rsidRPr="006E7C9C">
        <w:rPr>
          <w:rFonts w:ascii="Palatino Linotype" w:eastAsia="Palatino Linotype" w:hAnsi="Palatino Linotype" w:cs="Palatino Linotype"/>
          <w:i/>
          <w:color w:val="000000"/>
          <w:sz w:val="22"/>
          <w:szCs w:val="22"/>
        </w:rPr>
        <w:t xml:space="preserve"> reserva o </w:t>
      </w:r>
      <w:r w:rsidRPr="006E7C9C">
        <w:rPr>
          <w:rFonts w:ascii="Palatino Linotype" w:eastAsia="Palatino Linotype" w:hAnsi="Palatino Linotype" w:cs="Palatino Linotype"/>
          <w:b/>
          <w:i/>
          <w:color w:val="000000"/>
          <w:sz w:val="22"/>
          <w:szCs w:val="22"/>
          <w:u w:val="single"/>
        </w:rPr>
        <w:t>confidencialidad</w:t>
      </w:r>
      <w:r w:rsidRPr="006E7C9C">
        <w:rPr>
          <w:rFonts w:ascii="Palatino Linotype" w:eastAsia="Palatino Linotype" w:hAnsi="Palatino Linotype" w:cs="Palatino Linotype"/>
          <w:i/>
          <w:color w:val="000000"/>
          <w:sz w:val="22"/>
          <w:szCs w:val="22"/>
        </w:rPr>
        <w:t>, a través de la resolución que para tal efecto emita el Comité de Transparencia.</w:t>
      </w:r>
    </w:p>
    <w:p w14:paraId="00C3000A" w14:textId="77777777" w:rsidR="000F41DA" w:rsidRPr="006E7C9C" w:rsidRDefault="00307859">
      <w:pPr>
        <w:pBdr>
          <w:top w:val="nil"/>
          <w:left w:val="nil"/>
          <w:bottom w:val="nil"/>
          <w:right w:val="nil"/>
          <w:between w:val="nil"/>
        </w:pBdr>
        <w:spacing w:line="276" w:lineRule="auto"/>
        <w:ind w:left="709" w:right="709"/>
        <w:jc w:val="both"/>
        <w:rPr>
          <w:color w:val="000000"/>
          <w:sz w:val="22"/>
          <w:szCs w:val="22"/>
        </w:rPr>
      </w:pPr>
      <w:r w:rsidRPr="006E7C9C">
        <w:rPr>
          <w:rFonts w:ascii="Palatino Linotype" w:eastAsia="Palatino Linotype" w:hAnsi="Palatino Linotype" w:cs="Palatino Linotype"/>
          <w:b/>
          <w:i/>
          <w:color w:val="000000"/>
          <w:sz w:val="22"/>
          <w:szCs w:val="22"/>
        </w:rPr>
        <w:t>Cuarto.</w:t>
      </w:r>
      <w:r w:rsidRPr="006E7C9C">
        <w:rPr>
          <w:rFonts w:ascii="Palatino Linotype" w:eastAsia="Palatino Linotype" w:hAnsi="Palatino Linotype" w:cs="Palatino Linotype"/>
          <w:i/>
          <w:color w:val="000000"/>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3E52C24" w14:textId="77777777" w:rsidR="000F41DA" w:rsidRPr="006E7C9C" w:rsidRDefault="00307859">
      <w:pPr>
        <w:pBdr>
          <w:top w:val="nil"/>
          <w:left w:val="nil"/>
          <w:bottom w:val="nil"/>
          <w:right w:val="nil"/>
          <w:between w:val="nil"/>
        </w:pBdr>
        <w:spacing w:line="276" w:lineRule="auto"/>
        <w:ind w:left="709" w:right="709"/>
        <w:jc w:val="both"/>
        <w:rPr>
          <w:color w:val="000000"/>
          <w:sz w:val="22"/>
          <w:szCs w:val="22"/>
        </w:rPr>
      </w:pPr>
      <w:r w:rsidRPr="006E7C9C">
        <w:rPr>
          <w:rFonts w:ascii="Palatino Linotype" w:eastAsia="Palatino Linotype" w:hAnsi="Palatino Linotype" w:cs="Palatino Linotype"/>
          <w:i/>
          <w:color w:val="000000"/>
          <w:sz w:val="22"/>
          <w:szCs w:val="22"/>
        </w:rPr>
        <w:t>Los sujetos obligados deberán aplicar, de manera estricta, las excepciones al derecho de acceso a la información y sólo podrán invocarlas cuando acrediten su procedencia.</w:t>
      </w:r>
    </w:p>
    <w:p w14:paraId="19DB36E0" w14:textId="77777777" w:rsidR="000F41DA" w:rsidRPr="006E7C9C" w:rsidRDefault="00307859">
      <w:pPr>
        <w:pBdr>
          <w:top w:val="nil"/>
          <w:left w:val="nil"/>
          <w:bottom w:val="nil"/>
          <w:right w:val="nil"/>
          <w:between w:val="nil"/>
        </w:pBdr>
        <w:spacing w:line="276" w:lineRule="auto"/>
        <w:ind w:left="709" w:right="709"/>
        <w:jc w:val="both"/>
        <w:rPr>
          <w:color w:val="000000"/>
          <w:sz w:val="22"/>
          <w:szCs w:val="22"/>
        </w:rPr>
      </w:pPr>
      <w:r w:rsidRPr="006E7C9C">
        <w:rPr>
          <w:rFonts w:ascii="Palatino Linotype" w:eastAsia="Palatino Linotype" w:hAnsi="Palatino Linotype" w:cs="Palatino Linotype"/>
          <w:b/>
          <w:i/>
          <w:color w:val="000000"/>
          <w:sz w:val="22"/>
          <w:szCs w:val="22"/>
        </w:rPr>
        <w:lastRenderedPageBreak/>
        <w:t>Quinto.</w:t>
      </w:r>
      <w:r w:rsidRPr="006E7C9C">
        <w:rPr>
          <w:rFonts w:ascii="Palatino Linotype" w:eastAsia="Palatino Linotype" w:hAnsi="Palatino Linotype" w:cs="Palatino Linotype"/>
          <w:i/>
          <w:color w:val="000000"/>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9D4ED7F" w14:textId="77777777" w:rsidR="000F41DA" w:rsidRPr="006E7C9C" w:rsidRDefault="00307859">
      <w:pPr>
        <w:pBdr>
          <w:top w:val="nil"/>
          <w:left w:val="nil"/>
          <w:bottom w:val="nil"/>
          <w:right w:val="nil"/>
          <w:between w:val="nil"/>
        </w:pBdr>
        <w:spacing w:line="276" w:lineRule="auto"/>
        <w:ind w:left="709" w:right="709"/>
        <w:jc w:val="both"/>
        <w:rPr>
          <w:color w:val="000000"/>
          <w:sz w:val="22"/>
          <w:szCs w:val="22"/>
        </w:rPr>
      </w:pPr>
      <w:r w:rsidRPr="006E7C9C">
        <w:rPr>
          <w:rFonts w:ascii="Palatino Linotype" w:eastAsia="Palatino Linotype" w:hAnsi="Palatino Linotype" w:cs="Palatino Linotype"/>
          <w:b/>
          <w:i/>
          <w:color w:val="000000"/>
          <w:sz w:val="22"/>
          <w:szCs w:val="22"/>
        </w:rPr>
        <w:t>…</w:t>
      </w:r>
    </w:p>
    <w:p w14:paraId="48A7C481" w14:textId="77777777" w:rsidR="000F41DA" w:rsidRPr="006E7C9C" w:rsidRDefault="00307859">
      <w:pPr>
        <w:pBdr>
          <w:top w:val="nil"/>
          <w:left w:val="nil"/>
          <w:bottom w:val="nil"/>
          <w:right w:val="nil"/>
          <w:between w:val="nil"/>
        </w:pBdr>
        <w:spacing w:line="276" w:lineRule="auto"/>
        <w:ind w:left="709" w:right="709"/>
        <w:jc w:val="both"/>
        <w:rPr>
          <w:color w:val="000000"/>
          <w:sz w:val="22"/>
          <w:szCs w:val="22"/>
        </w:rPr>
      </w:pPr>
      <w:r w:rsidRPr="006E7C9C">
        <w:rPr>
          <w:rFonts w:ascii="Palatino Linotype" w:eastAsia="Palatino Linotype" w:hAnsi="Palatino Linotype" w:cs="Palatino Linotype"/>
          <w:b/>
          <w:i/>
          <w:color w:val="000000"/>
          <w:sz w:val="22"/>
          <w:szCs w:val="22"/>
        </w:rPr>
        <w:t>Séptimo.</w:t>
      </w:r>
      <w:r w:rsidRPr="006E7C9C">
        <w:rPr>
          <w:rFonts w:ascii="Palatino Linotype" w:eastAsia="Palatino Linotype" w:hAnsi="Palatino Linotype" w:cs="Palatino Linotype"/>
          <w:i/>
          <w:color w:val="000000"/>
          <w:sz w:val="22"/>
          <w:szCs w:val="22"/>
        </w:rPr>
        <w:t xml:space="preserve"> La clasificación de la información se llevará a cabo en el momento en que:</w:t>
      </w:r>
    </w:p>
    <w:p w14:paraId="672A5883" w14:textId="77777777" w:rsidR="000F41DA" w:rsidRPr="006E7C9C" w:rsidRDefault="00307859">
      <w:pPr>
        <w:pBdr>
          <w:top w:val="nil"/>
          <w:left w:val="nil"/>
          <w:bottom w:val="nil"/>
          <w:right w:val="nil"/>
          <w:between w:val="nil"/>
        </w:pBdr>
        <w:spacing w:line="276" w:lineRule="auto"/>
        <w:ind w:left="709" w:right="709"/>
        <w:jc w:val="both"/>
        <w:rPr>
          <w:color w:val="000000"/>
          <w:sz w:val="22"/>
          <w:szCs w:val="22"/>
        </w:rPr>
      </w:pPr>
      <w:r w:rsidRPr="006E7C9C">
        <w:rPr>
          <w:rFonts w:ascii="Palatino Linotype" w:eastAsia="Palatino Linotype" w:hAnsi="Palatino Linotype" w:cs="Palatino Linotype"/>
          <w:b/>
          <w:i/>
          <w:color w:val="000000"/>
          <w:sz w:val="22"/>
          <w:szCs w:val="22"/>
        </w:rPr>
        <w:t>I.</w:t>
      </w:r>
      <w:r w:rsidRPr="006E7C9C">
        <w:rPr>
          <w:rFonts w:ascii="Palatino Linotype" w:eastAsia="Palatino Linotype" w:hAnsi="Palatino Linotype" w:cs="Palatino Linotype"/>
          <w:i/>
          <w:color w:val="000000"/>
          <w:sz w:val="22"/>
          <w:szCs w:val="22"/>
        </w:rPr>
        <w:t xml:space="preserve"> Se reciba una solicitud de acceso a la información;</w:t>
      </w:r>
    </w:p>
    <w:p w14:paraId="5E9276A6" w14:textId="77777777" w:rsidR="000F41DA" w:rsidRPr="006E7C9C" w:rsidRDefault="00307859">
      <w:pPr>
        <w:pBdr>
          <w:top w:val="nil"/>
          <w:left w:val="nil"/>
          <w:bottom w:val="nil"/>
          <w:right w:val="nil"/>
          <w:between w:val="nil"/>
        </w:pBdr>
        <w:spacing w:line="276" w:lineRule="auto"/>
        <w:ind w:left="709" w:right="709"/>
        <w:jc w:val="both"/>
        <w:rPr>
          <w:color w:val="000000"/>
          <w:sz w:val="22"/>
          <w:szCs w:val="22"/>
        </w:rPr>
      </w:pPr>
      <w:r w:rsidRPr="006E7C9C">
        <w:rPr>
          <w:rFonts w:ascii="Palatino Linotype" w:eastAsia="Palatino Linotype" w:hAnsi="Palatino Linotype" w:cs="Palatino Linotype"/>
          <w:b/>
          <w:i/>
          <w:color w:val="000000"/>
          <w:sz w:val="22"/>
          <w:szCs w:val="22"/>
        </w:rPr>
        <w:t>II.</w:t>
      </w:r>
      <w:r w:rsidRPr="006E7C9C">
        <w:rPr>
          <w:rFonts w:ascii="Palatino Linotype" w:eastAsia="Palatino Linotype" w:hAnsi="Palatino Linotype" w:cs="Palatino Linotype"/>
          <w:i/>
          <w:color w:val="000000"/>
          <w:sz w:val="22"/>
          <w:szCs w:val="22"/>
        </w:rPr>
        <w:t xml:space="preserve"> </w:t>
      </w:r>
      <w:proofErr w:type="gramStart"/>
      <w:r w:rsidRPr="006E7C9C">
        <w:rPr>
          <w:rFonts w:ascii="Palatino Linotype" w:eastAsia="Palatino Linotype" w:hAnsi="Palatino Linotype" w:cs="Palatino Linotype"/>
          <w:i/>
          <w:color w:val="000000"/>
          <w:sz w:val="22"/>
          <w:szCs w:val="22"/>
        </w:rPr>
        <w:t>Se  determine</w:t>
      </w:r>
      <w:proofErr w:type="gramEnd"/>
      <w:r w:rsidRPr="006E7C9C">
        <w:rPr>
          <w:rFonts w:ascii="Palatino Linotype" w:eastAsia="Palatino Linotype" w:hAnsi="Palatino Linotype" w:cs="Palatino Linotype"/>
          <w:i/>
          <w:color w:val="000000"/>
          <w:sz w:val="22"/>
          <w:szCs w:val="22"/>
        </w:rPr>
        <w:t xml:space="preserve"> mediante resolución del Comité de Transparencia, el órgano garante </w:t>
      </w:r>
    </w:p>
    <w:p w14:paraId="33DEAF13" w14:textId="77777777" w:rsidR="000F41DA" w:rsidRPr="006E7C9C" w:rsidRDefault="00307859">
      <w:pPr>
        <w:pBdr>
          <w:top w:val="nil"/>
          <w:left w:val="nil"/>
          <w:bottom w:val="nil"/>
          <w:right w:val="nil"/>
          <w:between w:val="nil"/>
        </w:pBdr>
        <w:spacing w:line="276" w:lineRule="auto"/>
        <w:ind w:left="709" w:right="709"/>
        <w:jc w:val="both"/>
        <w:rPr>
          <w:color w:val="000000"/>
          <w:sz w:val="22"/>
          <w:szCs w:val="22"/>
        </w:rPr>
      </w:pPr>
      <w:r w:rsidRPr="006E7C9C">
        <w:rPr>
          <w:rFonts w:ascii="Palatino Linotype" w:eastAsia="Palatino Linotype" w:hAnsi="Palatino Linotype" w:cs="Palatino Linotype"/>
          <w:i/>
          <w:color w:val="000000"/>
          <w:sz w:val="22"/>
          <w:szCs w:val="22"/>
        </w:rPr>
        <w:t>competente, o en cumplimiento a una sentencia del Poder Judicial; o</w:t>
      </w:r>
    </w:p>
    <w:p w14:paraId="00EF2D8B" w14:textId="77777777" w:rsidR="000F41DA" w:rsidRPr="006E7C9C" w:rsidRDefault="00307859">
      <w:pPr>
        <w:pBdr>
          <w:top w:val="nil"/>
          <w:left w:val="nil"/>
          <w:bottom w:val="nil"/>
          <w:right w:val="nil"/>
          <w:between w:val="nil"/>
        </w:pBdr>
        <w:spacing w:line="276" w:lineRule="auto"/>
        <w:ind w:left="709" w:right="709"/>
        <w:jc w:val="both"/>
        <w:rPr>
          <w:color w:val="000000"/>
          <w:sz w:val="22"/>
          <w:szCs w:val="22"/>
        </w:rPr>
      </w:pPr>
      <w:r w:rsidRPr="006E7C9C">
        <w:rPr>
          <w:rFonts w:ascii="Palatino Linotype" w:eastAsia="Palatino Linotype" w:hAnsi="Palatino Linotype" w:cs="Palatino Linotype"/>
          <w:b/>
          <w:i/>
          <w:color w:val="000000"/>
          <w:sz w:val="22"/>
          <w:szCs w:val="22"/>
        </w:rPr>
        <w:t>III.</w:t>
      </w:r>
      <w:r w:rsidRPr="006E7C9C">
        <w:rPr>
          <w:rFonts w:ascii="Palatino Linotype" w:eastAsia="Palatino Linotype" w:hAnsi="Palatino Linotype" w:cs="Palatino Linotype"/>
          <w:i/>
          <w:color w:val="000000"/>
          <w:sz w:val="22"/>
          <w:szCs w:val="22"/>
        </w:rPr>
        <w:t xml:space="preserve"> Se generen versiones públicas para dar cumplimiento a las obligaciones de transparencia previstas en la Ley General, la Ley Federal y las correspondientes de las entidades federativas.</w:t>
      </w:r>
    </w:p>
    <w:p w14:paraId="72B2E577" w14:textId="77777777" w:rsidR="000F41DA" w:rsidRPr="006E7C9C" w:rsidRDefault="00307859">
      <w:pPr>
        <w:pBdr>
          <w:top w:val="nil"/>
          <w:left w:val="nil"/>
          <w:bottom w:val="nil"/>
          <w:right w:val="nil"/>
          <w:between w:val="nil"/>
        </w:pBdr>
        <w:spacing w:line="276" w:lineRule="auto"/>
        <w:ind w:left="709" w:right="709"/>
        <w:jc w:val="both"/>
        <w:rPr>
          <w:color w:val="000000"/>
          <w:sz w:val="22"/>
          <w:szCs w:val="22"/>
        </w:rPr>
      </w:pPr>
      <w:r w:rsidRPr="006E7C9C">
        <w:rPr>
          <w:rFonts w:ascii="Palatino Linotype" w:eastAsia="Palatino Linotype" w:hAnsi="Palatino Linotype" w:cs="Palatino Linotype"/>
          <w:i/>
          <w:color w:val="000000"/>
          <w:sz w:val="22"/>
          <w:szCs w:val="22"/>
        </w:rPr>
        <w:t>Los titulares de las áreas deberán revisar la clasificación al momento de la recepción de una solicitud de acceso a la información, para verificar si encuadra en una causal de reserva o de confidencialidad.</w:t>
      </w:r>
    </w:p>
    <w:p w14:paraId="5419FA5F" w14:textId="77777777" w:rsidR="000F41DA" w:rsidRPr="006E7C9C" w:rsidRDefault="00307859">
      <w:pPr>
        <w:pBdr>
          <w:top w:val="nil"/>
          <w:left w:val="nil"/>
          <w:bottom w:val="nil"/>
          <w:right w:val="nil"/>
          <w:between w:val="nil"/>
        </w:pBdr>
        <w:spacing w:line="276" w:lineRule="auto"/>
        <w:ind w:left="709" w:right="709"/>
        <w:jc w:val="both"/>
        <w:rPr>
          <w:color w:val="000000"/>
          <w:sz w:val="22"/>
          <w:szCs w:val="22"/>
        </w:rPr>
      </w:pPr>
      <w:r w:rsidRPr="006E7C9C">
        <w:rPr>
          <w:rFonts w:ascii="Palatino Linotype" w:eastAsia="Palatino Linotype" w:hAnsi="Palatino Linotype" w:cs="Palatino Linotype"/>
          <w:b/>
          <w:i/>
          <w:color w:val="000000"/>
          <w:sz w:val="22"/>
          <w:szCs w:val="22"/>
        </w:rPr>
        <w:t>Octavo.</w:t>
      </w:r>
      <w:r w:rsidRPr="006E7C9C">
        <w:rPr>
          <w:rFonts w:ascii="Palatino Linotype" w:eastAsia="Palatino Linotype" w:hAnsi="Palatino Linotype" w:cs="Palatino Linotype"/>
          <w:i/>
          <w:color w:val="000000"/>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3A6E25C" w14:textId="77777777" w:rsidR="000F41DA" w:rsidRPr="006E7C9C" w:rsidRDefault="00307859">
      <w:pPr>
        <w:pBdr>
          <w:top w:val="nil"/>
          <w:left w:val="nil"/>
          <w:bottom w:val="nil"/>
          <w:right w:val="nil"/>
          <w:between w:val="nil"/>
        </w:pBdr>
        <w:spacing w:line="276" w:lineRule="auto"/>
        <w:ind w:left="709" w:right="709"/>
        <w:jc w:val="both"/>
        <w:rPr>
          <w:color w:val="000000"/>
          <w:sz w:val="22"/>
          <w:szCs w:val="22"/>
        </w:rPr>
      </w:pPr>
      <w:r w:rsidRPr="006E7C9C">
        <w:rPr>
          <w:rFonts w:ascii="Palatino Linotype" w:eastAsia="Palatino Linotype" w:hAnsi="Palatino Linotype" w:cs="Palatino Linotype"/>
          <w:i/>
          <w:color w:val="000000"/>
          <w:sz w:val="22"/>
          <w:szCs w:val="22"/>
        </w:rPr>
        <w:t>Para motivar la clasificación se deberán señalar las razones o circunstancias especiales que lo llevaron a concluir que el caso particular se ajusta al supuesto previsto por la norma legal invocada como fundamento.</w:t>
      </w:r>
    </w:p>
    <w:p w14:paraId="3446A0B7" w14:textId="77777777" w:rsidR="000F41DA" w:rsidRPr="006E7C9C" w:rsidRDefault="00307859">
      <w:pPr>
        <w:pBdr>
          <w:top w:val="nil"/>
          <w:left w:val="nil"/>
          <w:bottom w:val="nil"/>
          <w:right w:val="nil"/>
          <w:between w:val="nil"/>
        </w:pBdr>
        <w:spacing w:line="276" w:lineRule="auto"/>
        <w:ind w:left="709" w:right="709"/>
        <w:jc w:val="both"/>
        <w:rPr>
          <w:color w:val="000000"/>
          <w:sz w:val="22"/>
          <w:szCs w:val="22"/>
        </w:rPr>
      </w:pPr>
      <w:r w:rsidRPr="006E7C9C">
        <w:rPr>
          <w:rFonts w:ascii="Palatino Linotype" w:eastAsia="Palatino Linotype" w:hAnsi="Palatino Linotype" w:cs="Palatino Linotype"/>
          <w:i/>
          <w:color w:val="000000"/>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1490564A" w14:textId="77777777" w:rsidR="000F41DA" w:rsidRPr="006E7C9C" w:rsidRDefault="00307859">
      <w:pPr>
        <w:pBdr>
          <w:top w:val="nil"/>
          <w:left w:val="nil"/>
          <w:bottom w:val="nil"/>
          <w:right w:val="nil"/>
          <w:between w:val="nil"/>
        </w:pBdr>
        <w:spacing w:line="276" w:lineRule="auto"/>
        <w:ind w:left="709" w:right="709"/>
        <w:jc w:val="both"/>
        <w:rPr>
          <w:color w:val="000000"/>
          <w:sz w:val="22"/>
          <w:szCs w:val="22"/>
        </w:rPr>
      </w:pPr>
      <w:r w:rsidRPr="006E7C9C">
        <w:rPr>
          <w:rFonts w:ascii="Palatino Linotype" w:eastAsia="Palatino Linotype" w:hAnsi="Palatino Linotype" w:cs="Palatino Linotype"/>
          <w:b/>
          <w:i/>
          <w:color w:val="000000"/>
          <w:sz w:val="22"/>
          <w:szCs w:val="22"/>
        </w:rPr>
        <w:t>Noveno.</w:t>
      </w:r>
      <w:r w:rsidRPr="006E7C9C">
        <w:rPr>
          <w:rFonts w:ascii="Palatino Linotype" w:eastAsia="Palatino Linotype" w:hAnsi="Palatino Linotype" w:cs="Palatino Linotype"/>
          <w:i/>
          <w:color w:val="000000"/>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04B0524" w14:textId="77777777" w:rsidR="000F41DA" w:rsidRPr="006E7C9C" w:rsidRDefault="00307859">
      <w:pPr>
        <w:pBdr>
          <w:top w:val="nil"/>
          <w:left w:val="nil"/>
          <w:bottom w:val="nil"/>
          <w:right w:val="nil"/>
          <w:between w:val="nil"/>
        </w:pBdr>
        <w:spacing w:line="276" w:lineRule="auto"/>
        <w:ind w:left="709" w:right="709"/>
        <w:jc w:val="both"/>
        <w:rPr>
          <w:color w:val="000000"/>
          <w:sz w:val="22"/>
          <w:szCs w:val="22"/>
        </w:rPr>
      </w:pPr>
      <w:r w:rsidRPr="006E7C9C">
        <w:rPr>
          <w:rFonts w:ascii="Palatino Linotype" w:eastAsia="Palatino Linotype" w:hAnsi="Palatino Linotype" w:cs="Palatino Linotype"/>
          <w:b/>
          <w:i/>
          <w:color w:val="000000"/>
          <w:sz w:val="22"/>
          <w:szCs w:val="22"/>
        </w:rPr>
        <w:lastRenderedPageBreak/>
        <w:t>Décimo.</w:t>
      </w:r>
      <w:r w:rsidRPr="006E7C9C">
        <w:rPr>
          <w:rFonts w:ascii="Palatino Linotype" w:eastAsia="Palatino Linotype" w:hAnsi="Palatino Linotype" w:cs="Palatino Linotype"/>
          <w:i/>
          <w:color w:val="000000"/>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5910E8A7" w14:textId="77777777" w:rsidR="000F41DA" w:rsidRPr="006E7C9C" w:rsidRDefault="00307859">
      <w:pPr>
        <w:pBdr>
          <w:top w:val="nil"/>
          <w:left w:val="nil"/>
          <w:bottom w:val="nil"/>
          <w:right w:val="nil"/>
          <w:between w:val="nil"/>
        </w:pBdr>
        <w:spacing w:line="276" w:lineRule="auto"/>
        <w:ind w:left="709" w:right="709"/>
        <w:jc w:val="both"/>
        <w:rPr>
          <w:color w:val="000000"/>
          <w:sz w:val="22"/>
          <w:szCs w:val="22"/>
        </w:rPr>
      </w:pPr>
      <w:r w:rsidRPr="006E7C9C">
        <w:rPr>
          <w:rFonts w:ascii="Palatino Linotype" w:eastAsia="Palatino Linotype" w:hAnsi="Palatino Linotype" w:cs="Palatino Linotype"/>
          <w:i/>
          <w:color w:val="000000"/>
          <w:sz w:val="22"/>
          <w:szCs w:val="22"/>
        </w:rPr>
        <w:t>En ausencia de los titulares de las áreas, la información será clasificada o desclasificada por la persona que lo supla, en términos de la normativa que rija la actuación del sujeto obligado.</w:t>
      </w:r>
    </w:p>
    <w:p w14:paraId="78BA3FCF" w14:textId="77777777" w:rsidR="000F41DA" w:rsidRPr="006E7C9C" w:rsidRDefault="00307859">
      <w:pPr>
        <w:pBdr>
          <w:top w:val="nil"/>
          <w:left w:val="nil"/>
          <w:bottom w:val="nil"/>
          <w:right w:val="nil"/>
          <w:between w:val="nil"/>
        </w:pBdr>
        <w:spacing w:line="276" w:lineRule="auto"/>
        <w:ind w:left="709" w:right="709"/>
        <w:jc w:val="both"/>
        <w:rPr>
          <w:color w:val="000000"/>
          <w:sz w:val="22"/>
          <w:szCs w:val="22"/>
        </w:rPr>
      </w:pPr>
      <w:r w:rsidRPr="006E7C9C">
        <w:rPr>
          <w:rFonts w:ascii="Palatino Linotype" w:eastAsia="Palatino Linotype" w:hAnsi="Palatino Linotype" w:cs="Palatino Linotype"/>
          <w:b/>
          <w:i/>
          <w:color w:val="000000"/>
          <w:sz w:val="22"/>
          <w:szCs w:val="22"/>
        </w:rPr>
        <w:t>Décimo primero.</w:t>
      </w:r>
      <w:r w:rsidRPr="006E7C9C">
        <w:rPr>
          <w:rFonts w:ascii="Palatino Linotype" w:eastAsia="Palatino Linotype" w:hAnsi="Palatino Linotype" w:cs="Palatino Linotype"/>
          <w:i/>
          <w:color w:val="000000"/>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C2EDB11" w14:textId="77777777" w:rsidR="000F41DA" w:rsidRPr="006E7C9C" w:rsidRDefault="000F41DA">
      <w:pPr>
        <w:spacing w:line="276" w:lineRule="auto"/>
        <w:jc w:val="both"/>
        <w:rPr>
          <w:sz w:val="22"/>
          <w:szCs w:val="22"/>
        </w:rPr>
      </w:pPr>
    </w:p>
    <w:p w14:paraId="4C96E02F" w14:textId="77777777" w:rsidR="000F41DA" w:rsidRPr="006E7C9C" w:rsidRDefault="00307859">
      <w:pPr>
        <w:pBdr>
          <w:top w:val="nil"/>
          <w:left w:val="nil"/>
          <w:bottom w:val="nil"/>
          <w:right w:val="nil"/>
          <w:between w:val="nil"/>
        </w:pBdr>
        <w:spacing w:line="276" w:lineRule="auto"/>
        <w:ind w:left="709" w:right="709"/>
        <w:jc w:val="both"/>
        <w:rPr>
          <w:color w:val="000000"/>
          <w:sz w:val="22"/>
          <w:szCs w:val="22"/>
        </w:rPr>
      </w:pPr>
      <w:r w:rsidRPr="006E7C9C">
        <w:rPr>
          <w:rFonts w:ascii="Palatino Linotype" w:eastAsia="Palatino Linotype" w:hAnsi="Palatino Linotype" w:cs="Palatino Linotype"/>
          <w:i/>
          <w:color w:val="000000"/>
          <w:sz w:val="22"/>
          <w:szCs w:val="22"/>
        </w:rPr>
        <w:t>[…]</w:t>
      </w:r>
    </w:p>
    <w:p w14:paraId="53235014" w14:textId="77777777" w:rsidR="000F41DA" w:rsidRPr="006E7C9C" w:rsidRDefault="00307859">
      <w:pPr>
        <w:pBdr>
          <w:top w:val="nil"/>
          <w:left w:val="nil"/>
          <w:bottom w:val="nil"/>
          <w:right w:val="nil"/>
          <w:between w:val="nil"/>
        </w:pBdr>
        <w:spacing w:line="276" w:lineRule="auto"/>
        <w:ind w:left="709" w:right="709"/>
        <w:jc w:val="both"/>
        <w:rPr>
          <w:color w:val="000000"/>
          <w:sz w:val="22"/>
          <w:szCs w:val="22"/>
        </w:rPr>
      </w:pPr>
      <w:r w:rsidRPr="006E7C9C">
        <w:rPr>
          <w:rFonts w:ascii="Palatino Linotype" w:eastAsia="Palatino Linotype" w:hAnsi="Palatino Linotype" w:cs="Palatino Linotype"/>
          <w:b/>
          <w:i/>
          <w:color w:val="000000"/>
          <w:sz w:val="22"/>
          <w:szCs w:val="22"/>
        </w:rPr>
        <w:t>CAPÍTULO VIII</w:t>
      </w:r>
    </w:p>
    <w:p w14:paraId="0CC3E36A" w14:textId="77777777" w:rsidR="000F41DA" w:rsidRPr="006E7C9C" w:rsidRDefault="00307859">
      <w:pPr>
        <w:pBdr>
          <w:top w:val="nil"/>
          <w:left w:val="nil"/>
          <w:bottom w:val="nil"/>
          <w:right w:val="nil"/>
          <w:between w:val="nil"/>
        </w:pBdr>
        <w:spacing w:after="160" w:line="276" w:lineRule="auto"/>
        <w:ind w:left="709" w:right="709"/>
        <w:jc w:val="both"/>
        <w:rPr>
          <w:color w:val="000000"/>
          <w:sz w:val="22"/>
          <w:szCs w:val="22"/>
        </w:rPr>
      </w:pPr>
      <w:r w:rsidRPr="006E7C9C">
        <w:rPr>
          <w:rFonts w:ascii="Palatino Linotype" w:eastAsia="Palatino Linotype" w:hAnsi="Palatino Linotype" w:cs="Palatino Linotype"/>
          <w:b/>
          <w:i/>
          <w:color w:val="000000"/>
          <w:sz w:val="22"/>
          <w:szCs w:val="22"/>
        </w:rPr>
        <w:t>DE LOS ELEMENTOS PARA LA CLASIFICACIÓN</w:t>
      </w:r>
    </w:p>
    <w:p w14:paraId="51F80C4F" w14:textId="77777777" w:rsidR="000F41DA" w:rsidRPr="006E7C9C" w:rsidRDefault="00307859">
      <w:pPr>
        <w:pBdr>
          <w:top w:val="nil"/>
          <w:left w:val="nil"/>
          <w:bottom w:val="nil"/>
          <w:right w:val="nil"/>
          <w:between w:val="nil"/>
        </w:pBdr>
        <w:spacing w:after="160" w:line="276" w:lineRule="auto"/>
        <w:ind w:left="709" w:right="709"/>
        <w:jc w:val="both"/>
        <w:rPr>
          <w:color w:val="000000"/>
          <w:sz w:val="22"/>
          <w:szCs w:val="22"/>
        </w:rPr>
      </w:pPr>
      <w:r w:rsidRPr="006E7C9C">
        <w:rPr>
          <w:rFonts w:ascii="Palatino Linotype" w:eastAsia="Palatino Linotype" w:hAnsi="Palatino Linotype" w:cs="Palatino Linotype"/>
          <w:b/>
          <w:i/>
          <w:color w:val="000000"/>
          <w:sz w:val="22"/>
          <w:szCs w:val="22"/>
        </w:rPr>
        <w:t>Quincuagésimo</w:t>
      </w:r>
      <w:r w:rsidRPr="006E7C9C">
        <w:rPr>
          <w:rFonts w:ascii="Palatino Linotype" w:eastAsia="Palatino Linotype" w:hAnsi="Palatino Linotype" w:cs="Palatino Linotype"/>
          <w:i/>
          <w:color w:val="000000"/>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33FD1262" w14:textId="77777777" w:rsidR="000F41DA" w:rsidRPr="006E7C9C" w:rsidRDefault="00307859">
      <w:pPr>
        <w:pBdr>
          <w:top w:val="nil"/>
          <w:left w:val="nil"/>
          <w:bottom w:val="nil"/>
          <w:right w:val="nil"/>
          <w:between w:val="nil"/>
        </w:pBdr>
        <w:spacing w:after="160" w:line="276" w:lineRule="auto"/>
        <w:ind w:left="709" w:right="709"/>
        <w:jc w:val="both"/>
        <w:rPr>
          <w:color w:val="000000"/>
          <w:sz w:val="22"/>
          <w:szCs w:val="22"/>
        </w:rPr>
      </w:pPr>
      <w:r w:rsidRPr="006E7C9C">
        <w:rPr>
          <w:rFonts w:ascii="Palatino Linotype" w:eastAsia="Palatino Linotype" w:hAnsi="Palatino Linotype" w:cs="Palatino Linotype"/>
          <w:b/>
          <w:i/>
          <w:color w:val="000000"/>
          <w:sz w:val="22"/>
          <w:szCs w:val="22"/>
        </w:rPr>
        <w:t>Quincuagésimo primero</w:t>
      </w:r>
      <w:r w:rsidRPr="006E7C9C">
        <w:rPr>
          <w:rFonts w:ascii="Palatino Linotype" w:eastAsia="Palatino Linotype" w:hAnsi="Palatino Linotype" w:cs="Palatino Linotype"/>
          <w:i/>
          <w:color w:val="000000"/>
          <w:sz w:val="22"/>
          <w:szCs w:val="22"/>
        </w:rPr>
        <w:t>. Toda acta del Comité de Transparencia deberá contener:</w:t>
      </w:r>
    </w:p>
    <w:p w14:paraId="0EB711B8" w14:textId="77777777" w:rsidR="000F41DA" w:rsidRPr="006E7C9C" w:rsidRDefault="00307859">
      <w:pPr>
        <w:pBdr>
          <w:top w:val="nil"/>
          <w:left w:val="nil"/>
          <w:bottom w:val="nil"/>
          <w:right w:val="nil"/>
          <w:between w:val="nil"/>
        </w:pBdr>
        <w:spacing w:after="160" w:line="276" w:lineRule="auto"/>
        <w:ind w:left="709" w:right="709"/>
        <w:jc w:val="both"/>
        <w:rPr>
          <w:color w:val="000000"/>
          <w:sz w:val="22"/>
          <w:szCs w:val="22"/>
        </w:rPr>
      </w:pPr>
      <w:r w:rsidRPr="006E7C9C">
        <w:rPr>
          <w:rFonts w:ascii="Palatino Linotype" w:eastAsia="Palatino Linotype" w:hAnsi="Palatino Linotype" w:cs="Palatino Linotype"/>
          <w:i/>
          <w:color w:val="000000"/>
          <w:sz w:val="22"/>
          <w:szCs w:val="22"/>
        </w:rPr>
        <w:t>I. El número de sesión y fecha; </w:t>
      </w:r>
    </w:p>
    <w:p w14:paraId="202F8AB3" w14:textId="77777777" w:rsidR="000F41DA" w:rsidRPr="006E7C9C" w:rsidRDefault="00307859">
      <w:pPr>
        <w:pBdr>
          <w:top w:val="nil"/>
          <w:left w:val="nil"/>
          <w:bottom w:val="nil"/>
          <w:right w:val="nil"/>
          <w:between w:val="nil"/>
        </w:pBdr>
        <w:spacing w:after="160" w:line="276" w:lineRule="auto"/>
        <w:ind w:left="709" w:right="709"/>
        <w:jc w:val="both"/>
        <w:rPr>
          <w:color w:val="000000"/>
          <w:sz w:val="22"/>
          <w:szCs w:val="22"/>
        </w:rPr>
      </w:pPr>
      <w:r w:rsidRPr="006E7C9C">
        <w:rPr>
          <w:rFonts w:ascii="Palatino Linotype" w:eastAsia="Palatino Linotype" w:hAnsi="Palatino Linotype" w:cs="Palatino Linotype"/>
          <w:i/>
          <w:color w:val="000000"/>
          <w:sz w:val="22"/>
          <w:szCs w:val="22"/>
        </w:rPr>
        <w:t>II. El nombre del área que solicitó la clasificación de información;</w:t>
      </w:r>
    </w:p>
    <w:p w14:paraId="5AE8BA1C" w14:textId="77777777" w:rsidR="000F41DA" w:rsidRPr="006E7C9C" w:rsidRDefault="00307859">
      <w:pPr>
        <w:pBdr>
          <w:top w:val="nil"/>
          <w:left w:val="nil"/>
          <w:bottom w:val="nil"/>
          <w:right w:val="nil"/>
          <w:between w:val="nil"/>
        </w:pBdr>
        <w:spacing w:after="160" w:line="276" w:lineRule="auto"/>
        <w:ind w:left="709" w:right="709"/>
        <w:jc w:val="both"/>
        <w:rPr>
          <w:color w:val="000000"/>
          <w:sz w:val="22"/>
          <w:szCs w:val="22"/>
        </w:rPr>
      </w:pPr>
      <w:r w:rsidRPr="006E7C9C">
        <w:rPr>
          <w:rFonts w:ascii="Palatino Linotype" w:eastAsia="Palatino Linotype" w:hAnsi="Palatino Linotype" w:cs="Palatino Linotype"/>
          <w:i/>
          <w:color w:val="000000"/>
          <w:sz w:val="22"/>
          <w:szCs w:val="22"/>
        </w:rPr>
        <w:t>III. La fundamentación legal y motivación correspondiente;</w:t>
      </w:r>
    </w:p>
    <w:p w14:paraId="2D38B025" w14:textId="77777777" w:rsidR="000F41DA" w:rsidRPr="006E7C9C" w:rsidRDefault="00307859">
      <w:pPr>
        <w:pBdr>
          <w:top w:val="nil"/>
          <w:left w:val="nil"/>
          <w:bottom w:val="nil"/>
          <w:right w:val="nil"/>
          <w:between w:val="nil"/>
        </w:pBdr>
        <w:spacing w:after="160" w:line="276" w:lineRule="auto"/>
        <w:ind w:left="709" w:right="709"/>
        <w:jc w:val="both"/>
        <w:rPr>
          <w:color w:val="000000"/>
          <w:sz w:val="22"/>
          <w:szCs w:val="22"/>
        </w:rPr>
      </w:pPr>
      <w:r w:rsidRPr="006E7C9C">
        <w:rPr>
          <w:rFonts w:ascii="Palatino Linotype" w:eastAsia="Palatino Linotype" w:hAnsi="Palatino Linotype" w:cs="Palatino Linotype"/>
          <w:i/>
          <w:color w:val="000000"/>
          <w:sz w:val="22"/>
          <w:szCs w:val="22"/>
        </w:rPr>
        <w:t>IV. La resolución o resoluciones aprobadas; y</w:t>
      </w:r>
    </w:p>
    <w:p w14:paraId="72CA4B76" w14:textId="77777777" w:rsidR="000F41DA" w:rsidRPr="006E7C9C" w:rsidRDefault="00307859">
      <w:pPr>
        <w:pBdr>
          <w:top w:val="nil"/>
          <w:left w:val="nil"/>
          <w:bottom w:val="nil"/>
          <w:right w:val="nil"/>
          <w:between w:val="nil"/>
        </w:pBdr>
        <w:spacing w:after="160" w:line="276" w:lineRule="auto"/>
        <w:ind w:left="709" w:right="709"/>
        <w:jc w:val="both"/>
        <w:rPr>
          <w:color w:val="000000"/>
          <w:sz w:val="22"/>
          <w:szCs w:val="22"/>
        </w:rPr>
      </w:pPr>
      <w:r w:rsidRPr="006E7C9C">
        <w:rPr>
          <w:rFonts w:ascii="Palatino Linotype" w:eastAsia="Palatino Linotype" w:hAnsi="Palatino Linotype" w:cs="Palatino Linotype"/>
          <w:i/>
          <w:color w:val="000000"/>
          <w:sz w:val="22"/>
          <w:szCs w:val="22"/>
        </w:rPr>
        <w:t>V. La rúbrica o firma digital de cada integrante del Comité de Transparencia. </w:t>
      </w:r>
    </w:p>
    <w:p w14:paraId="55BDEDC5" w14:textId="77777777" w:rsidR="000F41DA" w:rsidRPr="006E7C9C" w:rsidRDefault="00307859">
      <w:pPr>
        <w:pBdr>
          <w:top w:val="nil"/>
          <w:left w:val="nil"/>
          <w:bottom w:val="nil"/>
          <w:right w:val="nil"/>
          <w:between w:val="nil"/>
        </w:pBdr>
        <w:spacing w:after="160" w:line="276" w:lineRule="auto"/>
        <w:ind w:left="709" w:right="709"/>
        <w:jc w:val="both"/>
        <w:rPr>
          <w:color w:val="000000"/>
          <w:sz w:val="22"/>
          <w:szCs w:val="22"/>
        </w:rPr>
      </w:pPr>
      <w:r w:rsidRPr="006E7C9C">
        <w:rPr>
          <w:rFonts w:ascii="Palatino Linotype" w:eastAsia="Palatino Linotype" w:hAnsi="Palatino Linotype" w:cs="Palatino Linotype"/>
          <w:i/>
          <w:color w:val="000000"/>
          <w:sz w:val="22"/>
          <w:szCs w:val="22"/>
        </w:rPr>
        <w:t>Las resoluciones del Comité en las que se haya determinado confirmar o modificar la clasificación de información pública como reservada, deberán incluir, cuando menos:</w:t>
      </w:r>
    </w:p>
    <w:p w14:paraId="72577ACD" w14:textId="77777777" w:rsidR="000F41DA" w:rsidRPr="006E7C9C" w:rsidRDefault="00307859">
      <w:pPr>
        <w:pBdr>
          <w:top w:val="nil"/>
          <w:left w:val="nil"/>
          <w:bottom w:val="nil"/>
          <w:right w:val="nil"/>
          <w:between w:val="nil"/>
        </w:pBdr>
        <w:spacing w:after="160" w:line="276" w:lineRule="auto"/>
        <w:ind w:left="709" w:right="709"/>
        <w:jc w:val="both"/>
        <w:rPr>
          <w:color w:val="000000"/>
          <w:sz w:val="22"/>
          <w:szCs w:val="22"/>
        </w:rPr>
      </w:pPr>
      <w:r w:rsidRPr="006E7C9C">
        <w:rPr>
          <w:rFonts w:ascii="Palatino Linotype" w:eastAsia="Palatino Linotype" w:hAnsi="Palatino Linotype" w:cs="Palatino Linotype"/>
          <w:i/>
          <w:color w:val="000000"/>
          <w:sz w:val="22"/>
          <w:szCs w:val="22"/>
        </w:rPr>
        <w:t>I. Los motivos y razonamientos que sustenten la confirmación o modificación de la prueba de daño;</w:t>
      </w:r>
    </w:p>
    <w:p w14:paraId="210EFB51" w14:textId="77777777" w:rsidR="000F41DA" w:rsidRPr="006E7C9C" w:rsidRDefault="00307859">
      <w:pPr>
        <w:pBdr>
          <w:top w:val="nil"/>
          <w:left w:val="nil"/>
          <w:bottom w:val="nil"/>
          <w:right w:val="nil"/>
          <w:between w:val="nil"/>
        </w:pBdr>
        <w:spacing w:after="160" w:line="276" w:lineRule="auto"/>
        <w:ind w:left="709" w:right="709"/>
        <w:jc w:val="both"/>
        <w:rPr>
          <w:color w:val="000000"/>
          <w:sz w:val="22"/>
          <w:szCs w:val="22"/>
        </w:rPr>
      </w:pPr>
      <w:r w:rsidRPr="006E7C9C">
        <w:rPr>
          <w:rFonts w:ascii="Palatino Linotype" w:eastAsia="Palatino Linotype" w:hAnsi="Palatino Linotype" w:cs="Palatino Linotype"/>
          <w:i/>
          <w:color w:val="000000"/>
          <w:sz w:val="22"/>
          <w:szCs w:val="22"/>
        </w:rPr>
        <w:lastRenderedPageBreak/>
        <w:t>II. Descripción de las partes o secciones reservadas, en caso de clasificación parcial;</w:t>
      </w:r>
    </w:p>
    <w:p w14:paraId="56CC1B2E" w14:textId="77777777" w:rsidR="000F41DA" w:rsidRPr="006E7C9C" w:rsidRDefault="00307859">
      <w:pPr>
        <w:pBdr>
          <w:top w:val="nil"/>
          <w:left w:val="nil"/>
          <w:bottom w:val="nil"/>
          <w:right w:val="nil"/>
          <w:between w:val="nil"/>
        </w:pBdr>
        <w:spacing w:after="160" w:line="276" w:lineRule="auto"/>
        <w:ind w:left="709" w:right="709"/>
        <w:jc w:val="both"/>
        <w:rPr>
          <w:color w:val="000000"/>
          <w:sz w:val="22"/>
          <w:szCs w:val="22"/>
        </w:rPr>
      </w:pPr>
      <w:r w:rsidRPr="006E7C9C">
        <w:rPr>
          <w:rFonts w:ascii="Palatino Linotype" w:eastAsia="Palatino Linotype" w:hAnsi="Palatino Linotype" w:cs="Palatino Linotype"/>
          <w:i/>
          <w:color w:val="000000"/>
          <w:sz w:val="22"/>
          <w:szCs w:val="22"/>
        </w:rPr>
        <w:t>III. El periodo por el que mantendrá su clasificación y fecha de expiración; y</w:t>
      </w:r>
    </w:p>
    <w:p w14:paraId="6F3B9BDC" w14:textId="77777777" w:rsidR="000F41DA" w:rsidRPr="006E7C9C" w:rsidRDefault="00307859">
      <w:pPr>
        <w:pBdr>
          <w:top w:val="nil"/>
          <w:left w:val="nil"/>
          <w:bottom w:val="nil"/>
          <w:right w:val="nil"/>
          <w:between w:val="nil"/>
        </w:pBdr>
        <w:spacing w:after="160" w:line="276" w:lineRule="auto"/>
        <w:ind w:left="709" w:right="709"/>
        <w:jc w:val="both"/>
        <w:rPr>
          <w:color w:val="000000"/>
          <w:sz w:val="22"/>
          <w:szCs w:val="22"/>
        </w:rPr>
      </w:pPr>
      <w:r w:rsidRPr="006E7C9C">
        <w:rPr>
          <w:rFonts w:ascii="Palatino Linotype" w:eastAsia="Palatino Linotype" w:hAnsi="Palatino Linotype" w:cs="Palatino Linotype"/>
          <w:i/>
          <w:color w:val="000000"/>
          <w:sz w:val="22"/>
          <w:szCs w:val="22"/>
        </w:rPr>
        <w:t>IV. El nombre del titular y área encargada de realizar la versión pública del documento, en su caso.</w:t>
      </w:r>
    </w:p>
    <w:p w14:paraId="5CD73331" w14:textId="77777777" w:rsidR="000F41DA" w:rsidRPr="006E7C9C" w:rsidRDefault="00307859">
      <w:pPr>
        <w:pBdr>
          <w:top w:val="nil"/>
          <w:left w:val="nil"/>
          <w:bottom w:val="nil"/>
          <w:right w:val="nil"/>
          <w:between w:val="nil"/>
        </w:pBdr>
        <w:spacing w:after="160" w:line="276" w:lineRule="auto"/>
        <w:ind w:left="709" w:right="709"/>
        <w:jc w:val="both"/>
        <w:rPr>
          <w:color w:val="000000"/>
          <w:sz w:val="22"/>
          <w:szCs w:val="22"/>
        </w:rPr>
      </w:pPr>
      <w:r w:rsidRPr="006E7C9C">
        <w:rPr>
          <w:rFonts w:ascii="Palatino Linotype" w:eastAsia="Palatino Linotype" w:hAnsi="Palatino Linotype" w:cs="Palatino Linotype"/>
          <w:i/>
          <w:color w:val="000000"/>
          <w:sz w:val="22"/>
          <w:szCs w:val="22"/>
        </w:rPr>
        <w:t>En los casos en que se clasifique la información como reservada siempre se entregará o anexará la prueba de daño con la respuesta al solicitante. </w:t>
      </w:r>
    </w:p>
    <w:p w14:paraId="46D3CAC6" w14:textId="77777777" w:rsidR="000F41DA" w:rsidRPr="006E7C9C" w:rsidRDefault="00307859">
      <w:pPr>
        <w:pBdr>
          <w:top w:val="nil"/>
          <w:left w:val="nil"/>
          <w:bottom w:val="nil"/>
          <w:right w:val="nil"/>
          <w:between w:val="nil"/>
        </w:pBdr>
        <w:spacing w:after="160" w:line="276" w:lineRule="auto"/>
        <w:ind w:left="709" w:right="709"/>
        <w:jc w:val="both"/>
        <w:rPr>
          <w:color w:val="000000"/>
          <w:sz w:val="22"/>
          <w:szCs w:val="22"/>
        </w:rPr>
      </w:pPr>
      <w:r w:rsidRPr="006E7C9C">
        <w:rPr>
          <w:rFonts w:ascii="Palatino Linotype" w:eastAsia="Palatino Linotype" w:hAnsi="Palatino Linotype" w:cs="Palatino Linotype"/>
          <w:i/>
          <w:color w:val="000000"/>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4616DDF4" w14:textId="77777777" w:rsidR="000F41DA" w:rsidRPr="006E7C9C" w:rsidRDefault="00307859">
      <w:pPr>
        <w:pBdr>
          <w:top w:val="nil"/>
          <w:left w:val="nil"/>
          <w:bottom w:val="nil"/>
          <w:right w:val="nil"/>
          <w:between w:val="nil"/>
        </w:pBdr>
        <w:spacing w:after="160" w:line="276" w:lineRule="auto"/>
        <w:ind w:left="709" w:right="709"/>
        <w:jc w:val="both"/>
        <w:rPr>
          <w:color w:val="000000"/>
          <w:sz w:val="22"/>
          <w:szCs w:val="22"/>
        </w:rPr>
      </w:pPr>
      <w:r w:rsidRPr="006E7C9C">
        <w:rPr>
          <w:rFonts w:ascii="Palatino Linotype" w:eastAsia="Palatino Linotype" w:hAnsi="Palatino Linotype" w:cs="Palatino Linotype"/>
          <w:b/>
          <w:i/>
          <w:color w:val="000000"/>
          <w:sz w:val="22"/>
          <w:szCs w:val="22"/>
        </w:rPr>
        <w:t>Quincuagésimo segundo</w:t>
      </w:r>
      <w:r w:rsidRPr="006E7C9C">
        <w:rPr>
          <w:rFonts w:ascii="Palatino Linotype" w:eastAsia="Palatino Linotype" w:hAnsi="Palatino Linotype" w:cs="Palatino Linotype"/>
          <w:i/>
          <w:color w:val="000000"/>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64DB32D" w14:textId="77777777" w:rsidR="000F41DA" w:rsidRPr="006E7C9C" w:rsidRDefault="00307859">
      <w:pPr>
        <w:pBdr>
          <w:top w:val="nil"/>
          <w:left w:val="nil"/>
          <w:bottom w:val="nil"/>
          <w:right w:val="nil"/>
          <w:between w:val="nil"/>
        </w:pBdr>
        <w:spacing w:after="160" w:line="276" w:lineRule="auto"/>
        <w:ind w:left="709" w:right="709"/>
        <w:jc w:val="both"/>
        <w:rPr>
          <w:color w:val="000000"/>
          <w:sz w:val="22"/>
          <w:szCs w:val="22"/>
        </w:rPr>
      </w:pPr>
      <w:r w:rsidRPr="006E7C9C">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14:paraId="1DDFC7E0" w14:textId="77777777" w:rsidR="000F41DA" w:rsidRPr="006E7C9C" w:rsidRDefault="00307859">
      <w:pPr>
        <w:pBdr>
          <w:top w:val="nil"/>
          <w:left w:val="nil"/>
          <w:bottom w:val="nil"/>
          <w:right w:val="nil"/>
          <w:between w:val="nil"/>
        </w:pBdr>
        <w:spacing w:after="160" w:line="276" w:lineRule="auto"/>
        <w:ind w:left="709" w:right="709"/>
        <w:jc w:val="both"/>
        <w:rPr>
          <w:color w:val="000000"/>
          <w:sz w:val="22"/>
          <w:szCs w:val="22"/>
        </w:rPr>
      </w:pPr>
      <w:r w:rsidRPr="006E7C9C">
        <w:rPr>
          <w:rFonts w:ascii="Palatino Linotype" w:eastAsia="Palatino Linotype" w:hAnsi="Palatino Linotype" w:cs="Palatino Linotype"/>
          <w:i/>
          <w:color w:val="000000"/>
          <w:sz w:val="22"/>
          <w:szCs w:val="22"/>
        </w:rPr>
        <w:t>I. Fijar la fecha en que se elaboró la versión pública y la fecha en la cual el Comité de Transparencia confirmó dicha versión;</w:t>
      </w:r>
    </w:p>
    <w:p w14:paraId="2D03A009" w14:textId="77777777" w:rsidR="000F41DA" w:rsidRPr="006E7C9C" w:rsidRDefault="00307859">
      <w:pPr>
        <w:pBdr>
          <w:top w:val="nil"/>
          <w:left w:val="nil"/>
          <w:bottom w:val="nil"/>
          <w:right w:val="nil"/>
          <w:between w:val="nil"/>
        </w:pBdr>
        <w:spacing w:after="160" w:line="276" w:lineRule="auto"/>
        <w:ind w:left="709" w:right="709"/>
        <w:jc w:val="both"/>
        <w:rPr>
          <w:color w:val="000000"/>
          <w:sz w:val="22"/>
          <w:szCs w:val="22"/>
        </w:rPr>
      </w:pPr>
      <w:r w:rsidRPr="006E7C9C">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14:paraId="7F1F53EE" w14:textId="77777777" w:rsidR="000F41DA" w:rsidRPr="006E7C9C" w:rsidRDefault="00307859">
      <w:pPr>
        <w:pBdr>
          <w:top w:val="nil"/>
          <w:left w:val="nil"/>
          <w:bottom w:val="nil"/>
          <w:right w:val="nil"/>
          <w:between w:val="nil"/>
        </w:pBdr>
        <w:spacing w:after="160" w:line="276" w:lineRule="auto"/>
        <w:ind w:left="709" w:right="709"/>
        <w:jc w:val="both"/>
        <w:rPr>
          <w:rFonts w:ascii="Palatino Linotype" w:eastAsia="Palatino Linotype" w:hAnsi="Palatino Linotype" w:cs="Palatino Linotype"/>
          <w:i/>
          <w:color w:val="000000"/>
          <w:sz w:val="22"/>
          <w:szCs w:val="22"/>
        </w:rPr>
      </w:pPr>
      <w:r w:rsidRPr="006E7C9C">
        <w:rPr>
          <w:rFonts w:ascii="Palatino Linotype" w:eastAsia="Palatino Linotype" w:hAnsi="Palatino Linotype" w:cs="Palatino Linotype"/>
          <w:i/>
          <w:color w:val="000000"/>
          <w:sz w:val="22"/>
          <w:szCs w:val="22"/>
        </w:rPr>
        <w:t>III. Señalar las personas o instancias autorizadas a acceder a la información clasificada.</w:t>
      </w:r>
    </w:p>
    <w:p w14:paraId="6FE3C96B" w14:textId="77777777" w:rsidR="000F41DA" w:rsidRPr="006E7C9C" w:rsidRDefault="00307859">
      <w:pPr>
        <w:pBdr>
          <w:top w:val="nil"/>
          <w:left w:val="nil"/>
          <w:bottom w:val="nil"/>
          <w:right w:val="nil"/>
          <w:between w:val="nil"/>
        </w:pBdr>
        <w:spacing w:after="160" w:line="276" w:lineRule="auto"/>
        <w:ind w:left="709" w:right="709"/>
        <w:jc w:val="both"/>
        <w:rPr>
          <w:color w:val="000000"/>
          <w:sz w:val="22"/>
          <w:szCs w:val="22"/>
        </w:rPr>
      </w:pPr>
      <w:r w:rsidRPr="006E7C9C">
        <w:rPr>
          <w:rFonts w:ascii="Palatino Linotype" w:eastAsia="Palatino Linotype" w:hAnsi="Palatino Linotype" w:cs="Palatino Linotype"/>
          <w:i/>
          <w:color w:val="000000"/>
          <w:sz w:val="22"/>
          <w:szCs w:val="22"/>
        </w:rPr>
        <w:t>…</w:t>
      </w:r>
    </w:p>
    <w:p w14:paraId="10B306BC" w14:textId="77777777" w:rsidR="000F41DA" w:rsidRPr="006E7C9C" w:rsidRDefault="00307859">
      <w:pPr>
        <w:pBdr>
          <w:top w:val="nil"/>
          <w:left w:val="nil"/>
          <w:bottom w:val="nil"/>
          <w:right w:val="nil"/>
          <w:between w:val="nil"/>
        </w:pBdr>
        <w:spacing w:after="160" w:line="276" w:lineRule="auto"/>
        <w:ind w:left="709" w:right="709"/>
        <w:jc w:val="both"/>
        <w:rPr>
          <w:color w:val="000000"/>
          <w:sz w:val="22"/>
          <w:szCs w:val="22"/>
        </w:rPr>
      </w:pPr>
      <w:r w:rsidRPr="006E7C9C">
        <w:rPr>
          <w:rFonts w:ascii="Palatino Linotype" w:eastAsia="Palatino Linotype" w:hAnsi="Palatino Linotype" w:cs="Palatino Linotype"/>
          <w:i/>
          <w:color w:val="000000"/>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3F160D53" w14:textId="77777777" w:rsidR="000F41DA" w:rsidRPr="006E7C9C" w:rsidRDefault="00307859">
      <w:pPr>
        <w:pBdr>
          <w:top w:val="nil"/>
          <w:left w:val="nil"/>
          <w:bottom w:val="nil"/>
          <w:right w:val="nil"/>
          <w:between w:val="nil"/>
        </w:pBdr>
        <w:spacing w:after="160" w:line="276" w:lineRule="auto"/>
        <w:ind w:left="709" w:right="709"/>
        <w:jc w:val="both"/>
        <w:rPr>
          <w:color w:val="000000"/>
          <w:sz w:val="22"/>
          <w:szCs w:val="22"/>
        </w:rPr>
      </w:pPr>
      <w:r w:rsidRPr="006E7C9C">
        <w:rPr>
          <w:rFonts w:ascii="Palatino Linotype" w:eastAsia="Palatino Linotype" w:hAnsi="Palatino Linotype" w:cs="Palatino Linotype"/>
          <w:i/>
          <w:color w:val="000000"/>
          <w:sz w:val="22"/>
          <w:szCs w:val="22"/>
        </w:rPr>
        <w:lastRenderedPageBreak/>
        <w:t xml:space="preserve">Quincuagésimo quinto. Cada área del sujeto obligado podrá designar formalmente a una o más personas como responsables del </w:t>
      </w:r>
      <w:proofErr w:type="spellStart"/>
      <w:r w:rsidRPr="006E7C9C">
        <w:rPr>
          <w:rFonts w:ascii="Palatino Linotype" w:eastAsia="Palatino Linotype" w:hAnsi="Palatino Linotype" w:cs="Palatino Linotype"/>
          <w:i/>
          <w:color w:val="000000"/>
          <w:sz w:val="22"/>
          <w:szCs w:val="22"/>
        </w:rPr>
        <w:t>testado</w:t>
      </w:r>
      <w:proofErr w:type="spellEnd"/>
      <w:r w:rsidRPr="006E7C9C">
        <w:rPr>
          <w:rFonts w:ascii="Palatino Linotype" w:eastAsia="Palatino Linotype" w:hAnsi="Palatino Linotype" w:cs="Palatino Linotype"/>
          <w:i/>
          <w:color w:val="000000"/>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p>
    <w:p w14:paraId="4C09F761" w14:textId="77777777" w:rsidR="000F41DA" w:rsidRPr="006E7C9C" w:rsidRDefault="000F41DA">
      <w:pPr>
        <w:spacing w:line="360" w:lineRule="auto"/>
        <w:jc w:val="both"/>
        <w:rPr>
          <w:sz w:val="22"/>
          <w:szCs w:val="22"/>
        </w:rPr>
      </w:pPr>
    </w:p>
    <w:p w14:paraId="35640FFE" w14:textId="77777777" w:rsidR="000F41DA" w:rsidRPr="006E7C9C" w:rsidRDefault="00307859">
      <w:pPr>
        <w:pBdr>
          <w:top w:val="nil"/>
          <w:left w:val="nil"/>
          <w:bottom w:val="nil"/>
          <w:right w:val="nil"/>
          <w:between w:val="nil"/>
        </w:pBdr>
        <w:spacing w:line="360" w:lineRule="auto"/>
        <w:jc w:val="both"/>
        <w:rPr>
          <w:color w:val="000000"/>
          <w:sz w:val="22"/>
          <w:szCs w:val="22"/>
        </w:rPr>
      </w:pPr>
      <w:r w:rsidRPr="006E7C9C">
        <w:rPr>
          <w:rFonts w:ascii="Palatino Linotype" w:eastAsia="Palatino Linotype" w:hAnsi="Palatino Linotype" w:cs="Palatino Linotype"/>
          <w:color w:val="000000"/>
          <w:sz w:val="22"/>
          <w:szCs w:val="22"/>
        </w:rPr>
        <w:t>Efectivamente, cuando se clasifica información como confidencial es importante someterlo al Comité de Transparencia, quien debe confirmar, modificar o revocar la clasificación.</w:t>
      </w:r>
    </w:p>
    <w:p w14:paraId="5AC64F40" w14:textId="77777777" w:rsidR="000F41DA" w:rsidRPr="006E7C9C" w:rsidRDefault="000F41DA">
      <w:pPr>
        <w:spacing w:line="360" w:lineRule="auto"/>
        <w:jc w:val="both"/>
        <w:rPr>
          <w:sz w:val="22"/>
          <w:szCs w:val="22"/>
        </w:rPr>
      </w:pPr>
    </w:p>
    <w:p w14:paraId="04DB2B23" w14:textId="77777777" w:rsidR="000F41DA" w:rsidRPr="006E7C9C" w:rsidRDefault="00307859">
      <w:pPr>
        <w:pBdr>
          <w:top w:val="nil"/>
          <w:left w:val="nil"/>
          <w:bottom w:val="nil"/>
          <w:right w:val="nil"/>
          <w:between w:val="nil"/>
        </w:pBdr>
        <w:shd w:val="clear" w:color="auto" w:fill="FFFFFF"/>
        <w:spacing w:line="360" w:lineRule="auto"/>
        <w:ind w:right="51"/>
        <w:jc w:val="both"/>
        <w:rPr>
          <w:color w:val="000000"/>
          <w:sz w:val="22"/>
          <w:szCs w:val="22"/>
        </w:rPr>
      </w:pPr>
      <w:r w:rsidRPr="006E7C9C">
        <w:rPr>
          <w:rFonts w:ascii="Palatino Linotype" w:eastAsia="Palatino Linotype" w:hAnsi="Palatino Linotype" w:cs="Palatino Linotype"/>
          <w:color w:val="000000"/>
          <w:sz w:val="22"/>
          <w:szCs w:val="22"/>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6E7C9C">
        <w:rPr>
          <w:rFonts w:ascii="Palatino Linotype" w:eastAsia="Palatino Linotype" w:hAnsi="Palatino Linotype" w:cs="Palatino Linotype"/>
          <w:b/>
          <w:color w:val="000000"/>
          <w:sz w:val="22"/>
          <w:szCs w:val="22"/>
        </w:rPr>
        <w:t>la parte</w:t>
      </w:r>
      <w:r w:rsidRPr="006E7C9C">
        <w:rPr>
          <w:rFonts w:ascii="Palatino Linotype" w:eastAsia="Palatino Linotype" w:hAnsi="Palatino Linotype" w:cs="Palatino Linotype"/>
          <w:color w:val="000000"/>
          <w:sz w:val="22"/>
          <w:szCs w:val="22"/>
        </w:rPr>
        <w:t xml:space="preserve"> </w:t>
      </w:r>
      <w:r w:rsidRPr="006E7C9C">
        <w:rPr>
          <w:rFonts w:ascii="Palatino Linotype" w:eastAsia="Palatino Linotype" w:hAnsi="Palatino Linotype" w:cs="Palatino Linotype"/>
          <w:b/>
          <w:color w:val="000000"/>
          <w:sz w:val="22"/>
          <w:szCs w:val="22"/>
        </w:rPr>
        <w:t>Recurrente</w:t>
      </w:r>
      <w:r w:rsidRPr="006E7C9C">
        <w:rPr>
          <w:rFonts w:ascii="Palatino Linotype" w:eastAsia="Palatino Linotype" w:hAnsi="Palatino Linotype" w:cs="Palatino Linotype"/>
          <w:color w:val="000000"/>
          <w:sz w:val="22"/>
          <w:szCs w:val="22"/>
        </w:rPr>
        <w:t>.</w:t>
      </w:r>
    </w:p>
    <w:p w14:paraId="67128BDE" w14:textId="77777777" w:rsidR="000F41DA" w:rsidRPr="006E7C9C" w:rsidRDefault="000F41DA">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4D8CBFA7" w14:textId="77777777" w:rsidR="000F41DA" w:rsidRPr="006E7C9C" w:rsidRDefault="0030785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Así, con fundamento en lo prescrito en los artículos 5 párrafos trigésimo tercero, trigésimo cuarto y trigésimo quinto de la Constitución Política del Estado Libre y Soberano de México; 2, fracción II; 29, 36 fracciones I y II; 176, 178, 181, 185 y 186 fracción IV de la Ley de Transparencia y Acceso a la Información Pública del Estado de México y Municipios, este Pleno:</w:t>
      </w:r>
    </w:p>
    <w:p w14:paraId="2BA15B1C" w14:textId="77777777" w:rsidR="000F41DA" w:rsidRPr="006E7C9C" w:rsidRDefault="00307859">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9" w:name="_heading=h.ijv98pntcd5s" w:colFirst="0" w:colLast="0"/>
      <w:bookmarkEnd w:id="9"/>
      <w:r w:rsidRPr="006E7C9C">
        <w:rPr>
          <w:rFonts w:ascii="Palatino Linotype" w:eastAsia="Palatino Linotype" w:hAnsi="Palatino Linotype" w:cs="Palatino Linotype"/>
          <w:b/>
          <w:sz w:val="22"/>
          <w:szCs w:val="22"/>
        </w:rPr>
        <w:t>III. R E S U E L V E</w:t>
      </w:r>
    </w:p>
    <w:p w14:paraId="68311B29" w14:textId="77777777" w:rsidR="000F41DA" w:rsidRPr="006E7C9C" w:rsidRDefault="000F41DA">
      <w:pPr>
        <w:spacing w:line="360" w:lineRule="auto"/>
        <w:jc w:val="both"/>
        <w:rPr>
          <w:rFonts w:ascii="Palatino Linotype" w:eastAsia="Palatino Linotype" w:hAnsi="Palatino Linotype" w:cs="Palatino Linotype"/>
          <w:b/>
          <w:sz w:val="22"/>
          <w:szCs w:val="22"/>
        </w:rPr>
      </w:pPr>
      <w:bookmarkStart w:id="10" w:name="_heading=h.26in1rg" w:colFirst="0" w:colLast="0"/>
      <w:bookmarkEnd w:id="10"/>
    </w:p>
    <w:p w14:paraId="3EEBD381" w14:textId="77777777" w:rsidR="000F41DA" w:rsidRPr="006E7C9C" w:rsidRDefault="00307859">
      <w:pPr>
        <w:spacing w:line="360" w:lineRule="auto"/>
        <w:jc w:val="both"/>
        <w:rPr>
          <w:rFonts w:ascii="Palatino Linotype" w:eastAsia="Palatino Linotype" w:hAnsi="Palatino Linotype" w:cs="Palatino Linotype"/>
          <w:b/>
          <w:sz w:val="22"/>
          <w:szCs w:val="22"/>
        </w:rPr>
      </w:pPr>
      <w:r w:rsidRPr="006E7C9C">
        <w:rPr>
          <w:rFonts w:ascii="Palatino Linotype" w:eastAsia="Palatino Linotype" w:hAnsi="Palatino Linotype" w:cs="Palatino Linotype"/>
          <w:b/>
          <w:sz w:val="22"/>
          <w:szCs w:val="22"/>
        </w:rPr>
        <w:t xml:space="preserve">Primero. </w:t>
      </w:r>
      <w:r w:rsidRPr="006E7C9C">
        <w:rPr>
          <w:rFonts w:ascii="Palatino Linotype" w:eastAsia="Palatino Linotype" w:hAnsi="Palatino Linotype" w:cs="Palatino Linotype"/>
          <w:sz w:val="22"/>
          <w:szCs w:val="22"/>
        </w:rPr>
        <w:t xml:space="preserve">Resultan </w:t>
      </w:r>
      <w:r w:rsidRPr="006E7C9C">
        <w:rPr>
          <w:rFonts w:ascii="Palatino Linotype" w:eastAsia="Palatino Linotype" w:hAnsi="Palatino Linotype" w:cs="Palatino Linotype"/>
          <w:b/>
          <w:sz w:val="22"/>
          <w:szCs w:val="22"/>
        </w:rPr>
        <w:t>parcialmente fundadas</w:t>
      </w:r>
      <w:r w:rsidRPr="006E7C9C">
        <w:rPr>
          <w:rFonts w:ascii="Palatino Linotype" w:eastAsia="Palatino Linotype" w:hAnsi="Palatino Linotype" w:cs="Palatino Linotype"/>
          <w:sz w:val="22"/>
          <w:szCs w:val="22"/>
        </w:rPr>
        <w:t xml:space="preserve"> las</w:t>
      </w:r>
      <w:r w:rsidRPr="006E7C9C">
        <w:rPr>
          <w:rFonts w:ascii="Palatino Linotype" w:eastAsia="Palatino Linotype" w:hAnsi="Palatino Linotype" w:cs="Palatino Linotype"/>
          <w:b/>
          <w:sz w:val="22"/>
          <w:szCs w:val="22"/>
        </w:rPr>
        <w:t xml:space="preserve"> </w:t>
      </w:r>
      <w:r w:rsidRPr="006E7C9C">
        <w:rPr>
          <w:rFonts w:ascii="Palatino Linotype" w:eastAsia="Palatino Linotype" w:hAnsi="Palatino Linotype" w:cs="Palatino Linotype"/>
          <w:sz w:val="22"/>
          <w:szCs w:val="22"/>
        </w:rPr>
        <w:t xml:space="preserve">razones o motivos de inconformidad hechos valer por la parte </w:t>
      </w:r>
      <w:r w:rsidRPr="006E7C9C">
        <w:rPr>
          <w:rFonts w:ascii="Palatino Linotype" w:eastAsia="Palatino Linotype" w:hAnsi="Palatino Linotype" w:cs="Palatino Linotype"/>
          <w:b/>
          <w:sz w:val="22"/>
          <w:szCs w:val="22"/>
        </w:rPr>
        <w:t>Recurrente</w:t>
      </w:r>
      <w:r w:rsidRPr="006E7C9C">
        <w:rPr>
          <w:rFonts w:ascii="Palatino Linotype" w:eastAsia="Palatino Linotype" w:hAnsi="Palatino Linotype" w:cs="Palatino Linotype"/>
          <w:sz w:val="22"/>
          <w:szCs w:val="22"/>
        </w:rPr>
        <w:t xml:space="preserve"> en el Recurso de Revisión </w:t>
      </w:r>
      <w:r w:rsidRPr="006E7C9C">
        <w:rPr>
          <w:rFonts w:ascii="Palatino Linotype" w:eastAsia="Palatino Linotype" w:hAnsi="Palatino Linotype" w:cs="Palatino Linotype"/>
          <w:b/>
          <w:sz w:val="22"/>
          <w:szCs w:val="22"/>
        </w:rPr>
        <w:t xml:space="preserve">01369/INFOEM/IP/RR/2025, </w:t>
      </w:r>
      <w:r w:rsidRPr="006E7C9C">
        <w:rPr>
          <w:rFonts w:ascii="Palatino Linotype" w:eastAsia="Palatino Linotype" w:hAnsi="Palatino Linotype" w:cs="Palatino Linotype"/>
          <w:sz w:val="22"/>
          <w:szCs w:val="22"/>
        </w:rPr>
        <w:t xml:space="preserve">en términos del Considerando </w:t>
      </w:r>
      <w:r w:rsidRPr="006E7C9C">
        <w:rPr>
          <w:rFonts w:ascii="Palatino Linotype" w:eastAsia="Palatino Linotype" w:hAnsi="Palatino Linotype" w:cs="Palatino Linotype"/>
          <w:b/>
          <w:sz w:val="22"/>
          <w:szCs w:val="22"/>
        </w:rPr>
        <w:t>Cuarto</w:t>
      </w:r>
      <w:r w:rsidRPr="006E7C9C">
        <w:rPr>
          <w:rFonts w:ascii="Palatino Linotype" w:eastAsia="Palatino Linotype" w:hAnsi="Palatino Linotype" w:cs="Palatino Linotype"/>
          <w:sz w:val="22"/>
          <w:szCs w:val="22"/>
        </w:rPr>
        <w:t xml:space="preserve"> de la presente resolución.</w:t>
      </w:r>
      <w:r w:rsidRPr="006E7C9C">
        <w:rPr>
          <w:rFonts w:ascii="Palatino Linotype" w:eastAsia="Palatino Linotype" w:hAnsi="Palatino Linotype" w:cs="Palatino Linotype"/>
          <w:b/>
          <w:sz w:val="22"/>
          <w:szCs w:val="22"/>
        </w:rPr>
        <w:t xml:space="preserve"> </w:t>
      </w:r>
    </w:p>
    <w:p w14:paraId="781DCD02" w14:textId="77777777" w:rsidR="000F41DA" w:rsidRPr="006E7C9C" w:rsidRDefault="000F41DA">
      <w:pPr>
        <w:spacing w:line="360" w:lineRule="auto"/>
        <w:jc w:val="both"/>
        <w:rPr>
          <w:rFonts w:ascii="Palatino Linotype" w:eastAsia="Palatino Linotype" w:hAnsi="Palatino Linotype" w:cs="Palatino Linotype"/>
          <w:b/>
          <w:sz w:val="22"/>
          <w:szCs w:val="22"/>
        </w:rPr>
      </w:pPr>
    </w:p>
    <w:p w14:paraId="2A4EBB11"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b/>
          <w:color w:val="000000"/>
          <w:sz w:val="22"/>
          <w:szCs w:val="22"/>
        </w:rPr>
        <w:t xml:space="preserve">Segundo. </w:t>
      </w:r>
      <w:r w:rsidRPr="006E7C9C">
        <w:rPr>
          <w:rFonts w:ascii="Palatino Linotype" w:eastAsia="Palatino Linotype" w:hAnsi="Palatino Linotype" w:cs="Palatino Linotype"/>
          <w:color w:val="000000"/>
          <w:sz w:val="22"/>
          <w:szCs w:val="22"/>
        </w:rPr>
        <w:t xml:space="preserve">Se </w:t>
      </w:r>
      <w:r w:rsidRPr="006E7C9C">
        <w:rPr>
          <w:rFonts w:ascii="Palatino Linotype" w:eastAsia="Palatino Linotype" w:hAnsi="Palatino Linotype" w:cs="Palatino Linotype"/>
          <w:b/>
          <w:color w:val="000000"/>
          <w:sz w:val="22"/>
          <w:szCs w:val="22"/>
        </w:rPr>
        <w:t>ordena</w:t>
      </w:r>
      <w:r w:rsidRPr="006E7C9C">
        <w:rPr>
          <w:rFonts w:ascii="Palatino Linotype" w:eastAsia="Palatino Linotype" w:hAnsi="Palatino Linotype" w:cs="Palatino Linotype"/>
          <w:color w:val="000000"/>
          <w:sz w:val="22"/>
          <w:szCs w:val="22"/>
        </w:rPr>
        <w:t xml:space="preserve"> al </w:t>
      </w:r>
      <w:r w:rsidRPr="006E7C9C">
        <w:rPr>
          <w:rFonts w:ascii="Palatino Linotype" w:eastAsia="Palatino Linotype" w:hAnsi="Palatino Linotype" w:cs="Palatino Linotype"/>
          <w:b/>
          <w:color w:val="000000"/>
          <w:sz w:val="22"/>
          <w:szCs w:val="22"/>
        </w:rPr>
        <w:t>Sujeto Obligado</w:t>
      </w:r>
      <w:r w:rsidRPr="006E7C9C">
        <w:rPr>
          <w:rFonts w:ascii="Palatino Linotype" w:eastAsia="Palatino Linotype" w:hAnsi="Palatino Linotype" w:cs="Palatino Linotype"/>
          <w:color w:val="000000"/>
          <w:sz w:val="22"/>
          <w:szCs w:val="22"/>
        </w:rPr>
        <w:t xml:space="preserve"> que, en términos de los Considerandos </w:t>
      </w:r>
      <w:r w:rsidRPr="006E7C9C">
        <w:rPr>
          <w:rFonts w:ascii="Palatino Linotype" w:eastAsia="Palatino Linotype" w:hAnsi="Palatino Linotype" w:cs="Palatino Linotype"/>
          <w:b/>
          <w:color w:val="000000"/>
          <w:sz w:val="22"/>
          <w:szCs w:val="22"/>
        </w:rPr>
        <w:t xml:space="preserve">Cuarto </w:t>
      </w:r>
      <w:r w:rsidRPr="006E7C9C">
        <w:rPr>
          <w:rFonts w:ascii="Palatino Linotype" w:eastAsia="Palatino Linotype" w:hAnsi="Palatino Linotype" w:cs="Palatino Linotype"/>
          <w:color w:val="000000"/>
          <w:sz w:val="22"/>
          <w:szCs w:val="22"/>
        </w:rPr>
        <w:t xml:space="preserve">y </w:t>
      </w:r>
      <w:r w:rsidRPr="006E7C9C">
        <w:rPr>
          <w:rFonts w:ascii="Palatino Linotype" w:eastAsia="Palatino Linotype" w:hAnsi="Palatino Linotype" w:cs="Palatino Linotype"/>
          <w:b/>
          <w:color w:val="000000"/>
          <w:sz w:val="22"/>
          <w:szCs w:val="22"/>
        </w:rPr>
        <w:t>Quinto</w:t>
      </w:r>
      <w:r w:rsidRPr="006E7C9C">
        <w:rPr>
          <w:rFonts w:ascii="Palatino Linotype" w:eastAsia="Palatino Linotype" w:hAnsi="Palatino Linotype" w:cs="Palatino Linotype"/>
          <w:color w:val="000000"/>
          <w:sz w:val="22"/>
          <w:szCs w:val="22"/>
        </w:rPr>
        <w:t>, ponga a disposición, en todas las modalidades que permita la documentación, tales como, disco compacto, dispositivo de almacenamiento, consulta directa, copias simples o certificadas, con posibilidad de entrega en la Unidad de Transparencia o a domicilio por correo certificado, previo pago de los derechos correspondientes, lo siguiente:</w:t>
      </w:r>
    </w:p>
    <w:p w14:paraId="296B4009"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12847057" w14:textId="77777777" w:rsidR="000F41DA" w:rsidRPr="006E7C9C" w:rsidRDefault="00307859">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E7C9C">
        <w:rPr>
          <w:rFonts w:ascii="Palatino Linotype" w:eastAsia="Palatino Linotype" w:hAnsi="Palatino Linotype" w:cs="Palatino Linotype"/>
          <w:b/>
          <w:color w:val="000000"/>
          <w:sz w:val="22"/>
          <w:szCs w:val="22"/>
        </w:rPr>
        <w:t>Expedientes de los bienes inmuebles construidos en la administración pública municipal 2022-2024.</w:t>
      </w:r>
    </w:p>
    <w:p w14:paraId="7DD66FA0" w14:textId="77777777" w:rsidR="000F41DA" w:rsidRPr="006E7C9C" w:rsidRDefault="000F41DA">
      <w:pPr>
        <w:pBdr>
          <w:top w:val="nil"/>
          <w:left w:val="nil"/>
          <w:bottom w:val="nil"/>
          <w:right w:val="nil"/>
          <w:between w:val="nil"/>
        </w:pBdr>
        <w:spacing w:line="360" w:lineRule="auto"/>
        <w:jc w:val="both"/>
        <w:rPr>
          <w:rFonts w:ascii="Palatino Linotype" w:eastAsia="Palatino Linotype" w:hAnsi="Palatino Linotype" w:cs="Palatino Linotype"/>
          <w:color w:val="000000"/>
          <w:sz w:val="14"/>
          <w:szCs w:val="14"/>
        </w:rPr>
      </w:pPr>
    </w:p>
    <w:p w14:paraId="26854BE8" w14:textId="77777777" w:rsidR="000F41DA" w:rsidRPr="006E7C9C" w:rsidRDefault="00307859">
      <w:pPr>
        <w:pBdr>
          <w:top w:val="nil"/>
          <w:left w:val="nil"/>
          <w:bottom w:val="nil"/>
          <w:right w:val="nil"/>
          <w:between w:val="nil"/>
        </w:pBdr>
        <w:spacing w:line="276" w:lineRule="auto"/>
        <w:ind w:left="357"/>
        <w:jc w:val="both"/>
        <w:rPr>
          <w:rFonts w:ascii="Palatino Linotype" w:eastAsia="Palatino Linotype" w:hAnsi="Palatino Linotype" w:cs="Palatino Linotype"/>
          <w:i/>
          <w:color w:val="000000"/>
          <w:sz w:val="22"/>
          <w:szCs w:val="22"/>
        </w:rPr>
      </w:pPr>
      <w:r w:rsidRPr="006E7C9C">
        <w:rPr>
          <w:rFonts w:ascii="Palatino Linotype" w:eastAsia="Palatino Linotype" w:hAnsi="Palatino Linotype" w:cs="Palatino Linotype"/>
          <w:i/>
          <w:color w:val="000000"/>
          <w:sz w:val="22"/>
          <w:szCs w:val="22"/>
        </w:rPr>
        <w:t>Para tal situación, a través del Sistema de Acceso a la Información Mexiquense (SAIMEX), deberá indicar el procedimiento que tendrá que seguir el Particular, para acceder a la documentación, es decir, los pasos para realizar el pago de derechos, en caso de proceder, y la manera de obtener la información como domicilio de la Unidad de Transparencia, días y horarios de atención en términos del artículo 166 de</w:t>
      </w:r>
      <w:r w:rsidRPr="006E7C9C">
        <w:rPr>
          <w:rFonts w:ascii="Palatino Linotype" w:eastAsia="Palatino Linotype" w:hAnsi="Palatino Linotype" w:cs="Palatino Linotype"/>
          <w:color w:val="000000"/>
          <w:sz w:val="22"/>
          <w:szCs w:val="22"/>
        </w:rPr>
        <w:t xml:space="preserve"> la </w:t>
      </w:r>
      <w:r w:rsidRPr="006E7C9C">
        <w:rPr>
          <w:rFonts w:ascii="Palatino Linotype" w:eastAsia="Palatino Linotype" w:hAnsi="Palatino Linotype" w:cs="Palatino Linotype"/>
          <w:i/>
          <w:color w:val="000000"/>
          <w:sz w:val="22"/>
          <w:szCs w:val="22"/>
        </w:rPr>
        <w:t xml:space="preserve">Ley de Transparencia y Acceso a la Información Pública del Estado de México y Municipios, así como el nombre del servidor público que le atenderá. Además, deberá señalarle que en caso de que </w:t>
      </w:r>
      <w:r w:rsidRPr="006E7C9C">
        <w:rPr>
          <w:rFonts w:ascii="Palatino Linotype" w:eastAsia="Palatino Linotype" w:hAnsi="Palatino Linotype" w:cs="Palatino Linotype"/>
          <w:b/>
          <w:i/>
          <w:color w:val="000000"/>
          <w:sz w:val="22"/>
          <w:szCs w:val="22"/>
        </w:rPr>
        <w:t>la parte Recurrente</w:t>
      </w:r>
      <w:r w:rsidRPr="006E7C9C">
        <w:rPr>
          <w:rFonts w:ascii="Palatino Linotype" w:eastAsia="Palatino Linotype" w:hAnsi="Palatino Linotype" w:cs="Palatino Linotype"/>
          <w:i/>
          <w:color w:val="000000"/>
          <w:sz w:val="22"/>
          <w:szCs w:val="22"/>
        </w:rPr>
        <w:t xml:space="preserve"> proporcione el dispositivo electrónico y acuda por la información a la Unidad de Transparencia, la entrega de la información, será sin costo.</w:t>
      </w:r>
    </w:p>
    <w:p w14:paraId="62BDC3A5" w14:textId="77777777" w:rsidR="000F41DA" w:rsidRPr="006E7C9C" w:rsidRDefault="000F41DA">
      <w:pPr>
        <w:pBdr>
          <w:top w:val="nil"/>
          <w:left w:val="nil"/>
          <w:bottom w:val="nil"/>
          <w:right w:val="nil"/>
          <w:between w:val="nil"/>
        </w:pBdr>
        <w:spacing w:line="276" w:lineRule="auto"/>
        <w:ind w:left="357"/>
        <w:jc w:val="both"/>
        <w:rPr>
          <w:rFonts w:ascii="Palatino Linotype" w:eastAsia="Palatino Linotype" w:hAnsi="Palatino Linotype" w:cs="Palatino Linotype"/>
          <w:i/>
          <w:color w:val="000000"/>
          <w:sz w:val="22"/>
          <w:szCs w:val="22"/>
        </w:rPr>
      </w:pPr>
    </w:p>
    <w:p w14:paraId="25076BE8" w14:textId="77777777" w:rsidR="000F41DA" w:rsidRPr="006E7C9C" w:rsidRDefault="00307859">
      <w:pPr>
        <w:pBdr>
          <w:top w:val="nil"/>
          <w:left w:val="nil"/>
          <w:bottom w:val="nil"/>
          <w:right w:val="nil"/>
          <w:between w:val="nil"/>
        </w:pBdr>
        <w:spacing w:line="276" w:lineRule="auto"/>
        <w:ind w:left="357"/>
        <w:jc w:val="both"/>
        <w:rPr>
          <w:rFonts w:ascii="Palatino Linotype" w:eastAsia="Palatino Linotype" w:hAnsi="Palatino Linotype" w:cs="Palatino Linotype"/>
          <w:i/>
          <w:color w:val="000000"/>
          <w:sz w:val="22"/>
          <w:szCs w:val="22"/>
        </w:rPr>
      </w:pPr>
      <w:r w:rsidRPr="006E7C9C">
        <w:rPr>
          <w:rFonts w:ascii="Palatino Linotype" w:eastAsia="Palatino Linotype" w:hAnsi="Palatino Linotype" w:cs="Palatino Linotype"/>
          <w:i/>
          <w:color w:val="000000"/>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6E7C9C">
        <w:rPr>
          <w:rFonts w:ascii="Palatino Linotype" w:eastAsia="Palatino Linotype" w:hAnsi="Palatino Linotype" w:cs="Palatino Linotype"/>
          <w:b/>
          <w:i/>
          <w:color w:val="000000"/>
          <w:sz w:val="22"/>
          <w:szCs w:val="22"/>
        </w:rPr>
        <w:t>la parte Recurrente</w:t>
      </w:r>
      <w:r w:rsidRPr="006E7C9C">
        <w:rPr>
          <w:rFonts w:ascii="Palatino Linotype" w:eastAsia="Palatino Linotype" w:hAnsi="Palatino Linotype" w:cs="Palatino Linotype"/>
          <w:i/>
          <w:color w:val="000000"/>
          <w:sz w:val="22"/>
          <w:szCs w:val="22"/>
        </w:rPr>
        <w:t>.</w:t>
      </w:r>
    </w:p>
    <w:p w14:paraId="28C36A64" w14:textId="77777777" w:rsidR="000F41DA" w:rsidRPr="006E7C9C" w:rsidRDefault="000F41DA">
      <w:pPr>
        <w:spacing w:line="276" w:lineRule="auto"/>
        <w:ind w:left="567" w:right="615"/>
        <w:jc w:val="both"/>
        <w:rPr>
          <w:rFonts w:ascii="Palatino Linotype" w:eastAsia="Palatino Linotype" w:hAnsi="Palatino Linotype" w:cs="Palatino Linotype"/>
          <w:i/>
          <w:sz w:val="22"/>
          <w:szCs w:val="22"/>
        </w:rPr>
      </w:pPr>
    </w:p>
    <w:p w14:paraId="6BD54043" w14:textId="77777777" w:rsidR="000F41DA" w:rsidRPr="006E7C9C" w:rsidRDefault="00307859">
      <w:pPr>
        <w:spacing w:line="360" w:lineRule="auto"/>
        <w:ind w:right="49"/>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b/>
          <w:sz w:val="22"/>
          <w:szCs w:val="22"/>
        </w:rPr>
        <w:t>Tercero.</w:t>
      </w:r>
      <w:r w:rsidRPr="006E7C9C">
        <w:rPr>
          <w:rFonts w:ascii="Palatino Linotype" w:eastAsia="Palatino Linotype" w:hAnsi="Palatino Linotype" w:cs="Palatino Linotype"/>
          <w:sz w:val="22"/>
          <w:szCs w:val="22"/>
        </w:rPr>
        <w:t xml:space="preserve"> </w:t>
      </w:r>
      <w:r w:rsidRPr="006E7C9C">
        <w:rPr>
          <w:rFonts w:ascii="Palatino Linotype" w:eastAsia="Palatino Linotype" w:hAnsi="Palatino Linotype" w:cs="Palatino Linotype"/>
          <w:b/>
          <w:sz w:val="22"/>
          <w:szCs w:val="22"/>
        </w:rPr>
        <w:t xml:space="preserve">Notifíquese vía SAIMEX </w:t>
      </w:r>
      <w:r w:rsidRPr="006E7C9C">
        <w:rPr>
          <w:rFonts w:ascii="Palatino Linotype" w:eastAsia="Palatino Linotype" w:hAnsi="Palatino Linotype" w:cs="Palatino Linotype"/>
          <w:sz w:val="22"/>
          <w:szCs w:val="22"/>
        </w:rPr>
        <w:t>la presente resolución al T</w:t>
      </w:r>
      <w:r w:rsidRPr="006E7C9C">
        <w:rPr>
          <w:rFonts w:ascii="Palatino Linotype" w:eastAsia="Palatino Linotype" w:hAnsi="Palatino Linotype" w:cs="Palatino Linotype"/>
          <w:b/>
          <w:sz w:val="22"/>
          <w:szCs w:val="22"/>
        </w:rPr>
        <w:t xml:space="preserve">itular de la Unidad de Transparencia </w:t>
      </w:r>
      <w:r w:rsidRPr="006E7C9C">
        <w:rPr>
          <w:rFonts w:ascii="Palatino Linotype" w:eastAsia="Palatino Linotype" w:hAnsi="Palatino Linotype" w:cs="Palatino Linotype"/>
          <w:sz w:val="22"/>
          <w:szCs w:val="22"/>
        </w:rPr>
        <w:t xml:space="preserve">del </w:t>
      </w:r>
      <w:r w:rsidRPr="006E7C9C">
        <w:rPr>
          <w:rFonts w:ascii="Palatino Linotype" w:eastAsia="Palatino Linotype" w:hAnsi="Palatino Linotype" w:cs="Palatino Linotype"/>
          <w:b/>
          <w:sz w:val="22"/>
          <w:szCs w:val="22"/>
        </w:rPr>
        <w:t>Sujeto Obligado</w:t>
      </w:r>
      <w:r w:rsidRPr="006E7C9C">
        <w:rPr>
          <w:rFonts w:ascii="Palatino Linotype" w:eastAsia="Palatino Linotype" w:hAnsi="Palatino Linotype" w:cs="Palatino Linotype"/>
          <w:sz w:val="22"/>
          <w:szCs w:val="22"/>
        </w:rPr>
        <w:t xml:space="preserve">, para que conforme al artículo 186 último párrafo, 189 </w:t>
      </w:r>
      <w:r w:rsidRPr="006E7C9C">
        <w:rPr>
          <w:rFonts w:ascii="Palatino Linotype" w:eastAsia="Palatino Linotype" w:hAnsi="Palatino Linotype" w:cs="Palatino Linotype"/>
          <w:sz w:val="22"/>
          <w:szCs w:val="22"/>
        </w:rPr>
        <w:lastRenderedPageBreak/>
        <w:t>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F0F448C" w14:textId="77777777" w:rsidR="000F41DA" w:rsidRPr="006E7C9C" w:rsidRDefault="000F41DA">
      <w:pPr>
        <w:spacing w:line="360" w:lineRule="auto"/>
        <w:ind w:right="49"/>
        <w:jc w:val="both"/>
        <w:rPr>
          <w:rFonts w:ascii="Palatino Linotype" w:eastAsia="Palatino Linotype" w:hAnsi="Palatino Linotype" w:cs="Palatino Linotype"/>
          <w:sz w:val="22"/>
          <w:szCs w:val="22"/>
        </w:rPr>
      </w:pPr>
    </w:p>
    <w:p w14:paraId="37C59297" w14:textId="77777777" w:rsidR="000F41DA" w:rsidRPr="006E7C9C" w:rsidRDefault="00307859">
      <w:pPr>
        <w:spacing w:line="360" w:lineRule="auto"/>
        <w:ind w:right="49"/>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b/>
          <w:sz w:val="22"/>
          <w:szCs w:val="22"/>
        </w:rPr>
        <w:t>Cuarto.</w:t>
      </w:r>
      <w:r w:rsidRPr="006E7C9C">
        <w:rPr>
          <w:rFonts w:ascii="Palatino Linotype" w:eastAsia="Palatino Linotype" w:hAnsi="Palatino Linotype" w:cs="Palatino Linotype"/>
          <w:sz w:val="22"/>
          <w:szCs w:val="22"/>
        </w:rPr>
        <w:t xml:space="preserve"> </w:t>
      </w:r>
      <w:r w:rsidRPr="006E7C9C">
        <w:rPr>
          <w:rFonts w:ascii="Palatino Linotype" w:eastAsia="Palatino Linotype" w:hAnsi="Palatino Linotype" w:cs="Palatino Linotype"/>
          <w:b/>
          <w:sz w:val="22"/>
          <w:szCs w:val="22"/>
        </w:rPr>
        <w:t>Notifíquese vía SAIMEX</w:t>
      </w:r>
      <w:r w:rsidRPr="006E7C9C">
        <w:rPr>
          <w:rFonts w:ascii="Palatino Linotype" w:eastAsia="Palatino Linotype" w:hAnsi="Palatino Linotype" w:cs="Palatino Linotype"/>
          <w:sz w:val="22"/>
          <w:szCs w:val="22"/>
        </w:rPr>
        <w:t xml:space="preserve"> a la parte </w:t>
      </w:r>
      <w:r w:rsidRPr="006E7C9C">
        <w:rPr>
          <w:rFonts w:ascii="Palatino Linotype" w:eastAsia="Palatino Linotype" w:hAnsi="Palatino Linotype" w:cs="Palatino Linotype"/>
          <w:b/>
          <w:sz w:val="22"/>
          <w:szCs w:val="22"/>
        </w:rPr>
        <w:t xml:space="preserve">Recurrente </w:t>
      </w:r>
      <w:r w:rsidRPr="006E7C9C">
        <w:rPr>
          <w:rFonts w:ascii="Palatino Linotype" w:eastAsia="Palatino Linotype" w:hAnsi="Palatino Linotype" w:cs="Palatino Linotype"/>
          <w:sz w:val="22"/>
          <w:szCs w:val="22"/>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31957BB4" w14:textId="77777777" w:rsidR="000F41DA" w:rsidRPr="006E7C9C" w:rsidRDefault="000F41DA">
      <w:pPr>
        <w:spacing w:line="360" w:lineRule="auto"/>
        <w:ind w:right="49"/>
        <w:jc w:val="both"/>
        <w:rPr>
          <w:rFonts w:ascii="Palatino Linotype" w:eastAsia="Palatino Linotype" w:hAnsi="Palatino Linotype" w:cs="Palatino Linotype"/>
          <w:sz w:val="22"/>
          <w:szCs w:val="22"/>
        </w:rPr>
      </w:pPr>
    </w:p>
    <w:p w14:paraId="4EB781DB" w14:textId="77777777" w:rsidR="000F41DA" w:rsidRPr="006E7C9C"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b/>
          <w:sz w:val="22"/>
          <w:szCs w:val="22"/>
        </w:rPr>
        <w:t>Quinto. Notifíquese vía SAIMEX</w:t>
      </w:r>
      <w:r w:rsidRPr="006E7C9C">
        <w:rPr>
          <w:rFonts w:ascii="Palatino Linotype" w:eastAsia="Palatino Linotype" w:hAnsi="Palatino Linotype" w:cs="Palatino Linotype"/>
          <w:sz w:val="22"/>
          <w:szCs w:val="22"/>
        </w:rPr>
        <w:t xml:space="preserve"> a la parte </w:t>
      </w:r>
      <w:r w:rsidRPr="006E7C9C">
        <w:rPr>
          <w:rFonts w:ascii="Palatino Linotype" w:eastAsia="Palatino Linotype" w:hAnsi="Palatino Linotype" w:cs="Palatino Linotype"/>
          <w:b/>
          <w:sz w:val="22"/>
          <w:szCs w:val="22"/>
        </w:rPr>
        <w:t xml:space="preserve">Recurrente </w:t>
      </w:r>
      <w:r w:rsidRPr="006E7C9C">
        <w:rPr>
          <w:rFonts w:ascii="Palatino Linotype" w:eastAsia="Palatino Linotype" w:hAnsi="Palatino Linotype" w:cs="Palatino Linotype"/>
          <w:sz w:val="22"/>
          <w:szCs w:val="22"/>
        </w:rPr>
        <w:t xml:space="preserve">que la respuesta que dé el </w:t>
      </w:r>
      <w:r w:rsidRPr="006E7C9C">
        <w:rPr>
          <w:rFonts w:ascii="Palatino Linotype" w:eastAsia="Palatino Linotype" w:hAnsi="Palatino Linotype" w:cs="Palatino Linotype"/>
          <w:b/>
          <w:sz w:val="22"/>
          <w:szCs w:val="22"/>
        </w:rPr>
        <w:t>Sujeto Obligado</w:t>
      </w:r>
      <w:r w:rsidRPr="006E7C9C">
        <w:rPr>
          <w:rFonts w:ascii="Palatino Linotype" w:eastAsia="Palatino Linotype" w:hAnsi="Palatino Linotype" w:cs="Palatino Linotype"/>
          <w:sz w:val="22"/>
          <w:szCs w:val="22"/>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70FD83C0"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48B44ABF" w14:textId="77777777" w:rsidR="000F41DA" w:rsidRPr="006E7C9C" w:rsidRDefault="00307859">
      <w:pPr>
        <w:spacing w:line="360" w:lineRule="auto"/>
        <w:jc w:val="both"/>
        <w:rPr>
          <w:rFonts w:ascii="Palatino Linotype" w:eastAsia="Palatino Linotype" w:hAnsi="Palatino Linotype" w:cs="Palatino Linotype"/>
          <w:b/>
          <w:sz w:val="22"/>
          <w:szCs w:val="22"/>
        </w:rPr>
      </w:pPr>
      <w:r w:rsidRPr="006E7C9C">
        <w:rPr>
          <w:rFonts w:ascii="Palatino Linotype" w:eastAsia="Palatino Linotype" w:hAnsi="Palatino Linotype" w:cs="Palatino Linotype"/>
          <w:b/>
          <w:sz w:val="22"/>
          <w:szCs w:val="22"/>
        </w:rPr>
        <w:t>Sexto. Gírese</w:t>
      </w:r>
      <w:r w:rsidRPr="006E7C9C">
        <w:rPr>
          <w:rFonts w:ascii="Palatino Linotype" w:eastAsia="Palatino Linotype" w:hAnsi="Palatino Linotype" w:cs="Palatino Linotype"/>
          <w:sz w:val="22"/>
          <w:szCs w:val="22"/>
        </w:rPr>
        <w:t xml:space="preserve"> oficio a la </w:t>
      </w:r>
      <w:r w:rsidRPr="006E7C9C">
        <w:rPr>
          <w:rFonts w:ascii="Palatino Linotype" w:eastAsia="Palatino Linotype" w:hAnsi="Palatino Linotype" w:cs="Palatino Linotype"/>
          <w:b/>
          <w:sz w:val="22"/>
          <w:szCs w:val="22"/>
        </w:rPr>
        <w:t>Secretaría Técnica del Pleno de este Instituto</w:t>
      </w:r>
      <w:r w:rsidRPr="006E7C9C">
        <w:rPr>
          <w:rFonts w:ascii="Palatino Linotype" w:eastAsia="Palatino Linotype" w:hAnsi="Palatino Linotype" w:cs="Palatino Linotype"/>
          <w:sz w:val="22"/>
          <w:szCs w:val="22"/>
        </w:rPr>
        <w:t xml:space="preserve"> para hacer de su conocimiento la presente resolución, a fin de que en ejercicio de sus atribuciones y de conformidad con el artículo 190, de la Ley de Transparencia y Acceso a la Información Pública del Estado de México y Municipios, determine lo conducente, en términos de lo señalado en el considerando</w:t>
      </w:r>
      <w:r w:rsidRPr="006E7C9C">
        <w:rPr>
          <w:rFonts w:ascii="Palatino Linotype" w:eastAsia="Palatino Linotype" w:hAnsi="Palatino Linotype" w:cs="Palatino Linotype"/>
          <w:b/>
          <w:sz w:val="22"/>
          <w:szCs w:val="22"/>
        </w:rPr>
        <w:t xml:space="preserve"> Cuarto </w:t>
      </w:r>
      <w:r w:rsidRPr="006E7C9C">
        <w:rPr>
          <w:rFonts w:ascii="Palatino Linotype" w:eastAsia="Palatino Linotype" w:hAnsi="Palatino Linotype" w:cs="Palatino Linotype"/>
          <w:sz w:val="22"/>
          <w:szCs w:val="22"/>
        </w:rPr>
        <w:t>de la presente resolución.</w:t>
      </w:r>
      <w:r w:rsidRPr="006E7C9C">
        <w:rPr>
          <w:rFonts w:ascii="Palatino Linotype" w:eastAsia="Palatino Linotype" w:hAnsi="Palatino Linotype" w:cs="Palatino Linotype"/>
          <w:b/>
          <w:sz w:val="22"/>
          <w:szCs w:val="22"/>
        </w:rPr>
        <w:t xml:space="preserve"> </w:t>
      </w:r>
    </w:p>
    <w:p w14:paraId="47A44DBD" w14:textId="77777777" w:rsidR="000F41DA" w:rsidRPr="006E7C9C" w:rsidRDefault="000F41DA">
      <w:pPr>
        <w:spacing w:line="360" w:lineRule="auto"/>
        <w:jc w:val="both"/>
        <w:rPr>
          <w:rFonts w:ascii="Palatino Linotype" w:eastAsia="Palatino Linotype" w:hAnsi="Palatino Linotype" w:cs="Palatino Linotype"/>
          <w:sz w:val="22"/>
          <w:szCs w:val="22"/>
        </w:rPr>
      </w:pPr>
    </w:p>
    <w:p w14:paraId="05472906" w14:textId="77777777" w:rsidR="000F41DA" w:rsidRDefault="00307859">
      <w:pPr>
        <w:spacing w:line="360" w:lineRule="auto"/>
        <w:jc w:val="both"/>
        <w:rPr>
          <w:rFonts w:ascii="Palatino Linotype" w:eastAsia="Palatino Linotype" w:hAnsi="Palatino Linotype" w:cs="Palatino Linotype"/>
          <w:sz w:val="22"/>
          <w:szCs w:val="22"/>
        </w:rPr>
      </w:pPr>
      <w:r w:rsidRPr="006E7C9C">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w:t>
      </w:r>
      <w:r w:rsidRPr="006E7C9C">
        <w:rPr>
          <w:rFonts w:ascii="Palatino Linotype" w:eastAsia="Palatino Linotype" w:hAnsi="Palatino Linotype" w:cs="Palatino Linotype"/>
          <w:sz w:val="22"/>
          <w:szCs w:val="22"/>
        </w:rPr>
        <w:lastRenderedPageBreak/>
        <w:t>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DOS DE ABRIL DE DOS MIL VEINTICINCO, ANTE EL SECRETARIO TÉCNICO DEL PLENO ALEXIS TAPIA RAMÍREZ.</w:t>
      </w:r>
      <w:r>
        <w:rPr>
          <w:rFonts w:ascii="Palatino Linotype" w:eastAsia="Palatino Linotype" w:hAnsi="Palatino Linotype" w:cs="Palatino Linotype"/>
          <w:sz w:val="22"/>
          <w:szCs w:val="22"/>
        </w:rPr>
        <w:t xml:space="preserve"> </w:t>
      </w:r>
    </w:p>
    <w:p w14:paraId="15FD8B19" w14:textId="77777777" w:rsidR="000F41DA" w:rsidRDefault="000F41DA">
      <w:pPr>
        <w:rPr>
          <w:rFonts w:ascii="Palatino Linotype" w:eastAsia="Palatino Linotype" w:hAnsi="Palatino Linotype" w:cs="Palatino Linotype"/>
          <w:sz w:val="22"/>
          <w:szCs w:val="22"/>
        </w:rPr>
      </w:pPr>
      <w:bookmarkStart w:id="11" w:name="_heading=h.17dp8vu" w:colFirst="0" w:colLast="0"/>
      <w:bookmarkEnd w:id="11"/>
    </w:p>
    <w:p w14:paraId="3ACDEF3C" w14:textId="77777777" w:rsidR="000F41DA" w:rsidRDefault="000F41DA">
      <w:pPr>
        <w:rPr>
          <w:rFonts w:ascii="Palatino Linotype" w:eastAsia="Palatino Linotype" w:hAnsi="Palatino Linotype" w:cs="Palatino Linotype"/>
          <w:sz w:val="22"/>
          <w:szCs w:val="22"/>
        </w:rPr>
      </w:pPr>
    </w:p>
    <w:p w14:paraId="095FB0A2" w14:textId="77777777" w:rsidR="000F41DA" w:rsidRDefault="000F41DA">
      <w:pPr>
        <w:spacing w:line="360" w:lineRule="auto"/>
        <w:jc w:val="both"/>
        <w:rPr>
          <w:rFonts w:ascii="Palatino Linotype" w:eastAsia="Palatino Linotype" w:hAnsi="Palatino Linotype" w:cs="Palatino Linotype"/>
          <w:sz w:val="22"/>
          <w:szCs w:val="22"/>
        </w:rPr>
      </w:pPr>
      <w:bookmarkStart w:id="12" w:name="_heading=h.3rdcrjn" w:colFirst="0" w:colLast="0"/>
      <w:bookmarkEnd w:id="12"/>
    </w:p>
    <w:p w14:paraId="3707F68B" w14:textId="77777777" w:rsidR="000F41DA" w:rsidRDefault="000F41DA">
      <w:pPr>
        <w:spacing w:line="360" w:lineRule="auto"/>
        <w:jc w:val="both"/>
        <w:rPr>
          <w:rFonts w:ascii="Palatino Linotype" w:eastAsia="Palatino Linotype" w:hAnsi="Palatino Linotype" w:cs="Palatino Linotype"/>
          <w:sz w:val="22"/>
          <w:szCs w:val="22"/>
        </w:rPr>
      </w:pPr>
    </w:p>
    <w:p w14:paraId="4789F51B" w14:textId="77777777" w:rsidR="000F41DA" w:rsidRDefault="000F41DA">
      <w:pPr>
        <w:spacing w:line="360" w:lineRule="auto"/>
        <w:jc w:val="both"/>
        <w:rPr>
          <w:rFonts w:ascii="Palatino Linotype" w:eastAsia="Palatino Linotype" w:hAnsi="Palatino Linotype" w:cs="Palatino Linotype"/>
          <w:sz w:val="22"/>
          <w:szCs w:val="22"/>
        </w:rPr>
      </w:pPr>
    </w:p>
    <w:p w14:paraId="128CF902" w14:textId="77777777" w:rsidR="000F41DA" w:rsidRDefault="000F41DA">
      <w:pPr>
        <w:spacing w:line="360" w:lineRule="auto"/>
        <w:jc w:val="both"/>
        <w:rPr>
          <w:rFonts w:ascii="Palatino Linotype" w:eastAsia="Palatino Linotype" w:hAnsi="Palatino Linotype" w:cs="Palatino Linotype"/>
          <w:sz w:val="22"/>
          <w:szCs w:val="22"/>
        </w:rPr>
      </w:pPr>
      <w:bookmarkStart w:id="13" w:name="_heading=h.1t3h5sf" w:colFirst="0" w:colLast="0"/>
      <w:bookmarkEnd w:id="13"/>
    </w:p>
    <w:p w14:paraId="4539804B" w14:textId="77777777" w:rsidR="000F41DA" w:rsidRDefault="000F41DA">
      <w:pPr>
        <w:spacing w:line="360" w:lineRule="auto"/>
        <w:jc w:val="both"/>
        <w:rPr>
          <w:rFonts w:ascii="Palatino Linotype" w:eastAsia="Palatino Linotype" w:hAnsi="Palatino Linotype" w:cs="Palatino Linotype"/>
          <w:sz w:val="22"/>
          <w:szCs w:val="22"/>
        </w:rPr>
      </w:pPr>
    </w:p>
    <w:p w14:paraId="49FB8A6C" w14:textId="77777777" w:rsidR="000F41DA" w:rsidRDefault="000F41DA">
      <w:pPr>
        <w:spacing w:line="360" w:lineRule="auto"/>
        <w:jc w:val="both"/>
        <w:rPr>
          <w:rFonts w:ascii="Palatino Linotype" w:eastAsia="Palatino Linotype" w:hAnsi="Palatino Linotype" w:cs="Palatino Linotype"/>
          <w:sz w:val="22"/>
          <w:szCs w:val="22"/>
        </w:rPr>
      </w:pPr>
    </w:p>
    <w:p w14:paraId="51FA2E85" w14:textId="77777777" w:rsidR="000F41DA" w:rsidRDefault="000F41DA">
      <w:pPr>
        <w:spacing w:line="360" w:lineRule="auto"/>
        <w:jc w:val="both"/>
        <w:rPr>
          <w:rFonts w:ascii="Palatino Linotype" w:eastAsia="Palatino Linotype" w:hAnsi="Palatino Linotype" w:cs="Palatino Linotype"/>
          <w:sz w:val="22"/>
          <w:szCs w:val="22"/>
        </w:rPr>
      </w:pPr>
    </w:p>
    <w:p w14:paraId="05D783A1" w14:textId="77777777" w:rsidR="000F41DA" w:rsidRDefault="000F41DA">
      <w:pPr>
        <w:spacing w:line="360" w:lineRule="auto"/>
        <w:jc w:val="both"/>
        <w:rPr>
          <w:rFonts w:ascii="Palatino Linotype" w:eastAsia="Palatino Linotype" w:hAnsi="Palatino Linotype" w:cs="Palatino Linotype"/>
          <w:sz w:val="22"/>
          <w:szCs w:val="22"/>
        </w:rPr>
      </w:pPr>
    </w:p>
    <w:p w14:paraId="37E16CC3" w14:textId="77777777" w:rsidR="000F41DA" w:rsidRDefault="000F41DA">
      <w:pPr>
        <w:spacing w:line="360" w:lineRule="auto"/>
        <w:jc w:val="both"/>
        <w:rPr>
          <w:rFonts w:ascii="Palatino Linotype" w:eastAsia="Palatino Linotype" w:hAnsi="Palatino Linotype" w:cs="Palatino Linotype"/>
          <w:sz w:val="22"/>
          <w:szCs w:val="22"/>
        </w:rPr>
      </w:pPr>
    </w:p>
    <w:p w14:paraId="5E16544C" w14:textId="77777777" w:rsidR="000F41DA" w:rsidRDefault="000F41DA">
      <w:pPr>
        <w:spacing w:line="360" w:lineRule="auto"/>
        <w:jc w:val="both"/>
        <w:rPr>
          <w:rFonts w:ascii="Palatino Linotype" w:eastAsia="Palatino Linotype" w:hAnsi="Palatino Linotype" w:cs="Palatino Linotype"/>
          <w:sz w:val="22"/>
          <w:szCs w:val="22"/>
        </w:rPr>
      </w:pPr>
    </w:p>
    <w:p w14:paraId="19ACD130" w14:textId="77777777" w:rsidR="000F41DA" w:rsidRDefault="000F41DA">
      <w:pPr>
        <w:spacing w:line="360" w:lineRule="auto"/>
        <w:jc w:val="both"/>
        <w:rPr>
          <w:rFonts w:ascii="Palatino Linotype" w:eastAsia="Palatino Linotype" w:hAnsi="Palatino Linotype" w:cs="Palatino Linotype"/>
          <w:sz w:val="22"/>
          <w:szCs w:val="22"/>
        </w:rPr>
      </w:pPr>
    </w:p>
    <w:p w14:paraId="15E1CF4B" w14:textId="77777777" w:rsidR="000F41DA" w:rsidRDefault="000F41DA">
      <w:pPr>
        <w:spacing w:line="360" w:lineRule="auto"/>
        <w:jc w:val="both"/>
        <w:rPr>
          <w:rFonts w:ascii="Palatino Linotype" w:eastAsia="Palatino Linotype" w:hAnsi="Palatino Linotype" w:cs="Palatino Linotype"/>
          <w:sz w:val="22"/>
          <w:szCs w:val="22"/>
        </w:rPr>
      </w:pPr>
    </w:p>
    <w:p w14:paraId="12DA3436" w14:textId="77777777" w:rsidR="000F41DA" w:rsidRDefault="000F41DA">
      <w:pPr>
        <w:spacing w:line="360" w:lineRule="auto"/>
        <w:jc w:val="both"/>
        <w:rPr>
          <w:rFonts w:ascii="Palatino Linotype" w:eastAsia="Palatino Linotype" w:hAnsi="Palatino Linotype" w:cs="Palatino Linotype"/>
          <w:sz w:val="22"/>
          <w:szCs w:val="22"/>
        </w:rPr>
      </w:pPr>
    </w:p>
    <w:p w14:paraId="5811A56D" w14:textId="77777777" w:rsidR="000F41DA" w:rsidRDefault="000F41DA">
      <w:pPr>
        <w:spacing w:line="360" w:lineRule="auto"/>
        <w:jc w:val="both"/>
        <w:rPr>
          <w:rFonts w:ascii="Palatino Linotype" w:eastAsia="Palatino Linotype" w:hAnsi="Palatino Linotype" w:cs="Palatino Linotype"/>
          <w:sz w:val="22"/>
          <w:szCs w:val="22"/>
        </w:rPr>
      </w:pPr>
    </w:p>
    <w:p w14:paraId="38042E13" w14:textId="77777777" w:rsidR="000F41DA" w:rsidRDefault="000F41DA">
      <w:pPr>
        <w:spacing w:line="360" w:lineRule="auto"/>
        <w:jc w:val="both"/>
        <w:rPr>
          <w:rFonts w:ascii="Palatino Linotype" w:eastAsia="Palatino Linotype" w:hAnsi="Palatino Linotype" w:cs="Palatino Linotype"/>
          <w:sz w:val="22"/>
          <w:szCs w:val="22"/>
        </w:rPr>
      </w:pPr>
    </w:p>
    <w:p w14:paraId="136862D3" w14:textId="77777777" w:rsidR="000F41DA" w:rsidRDefault="000F41DA">
      <w:pPr>
        <w:spacing w:line="360" w:lineRule="auto"/>
        <w:jc w:val="both"/>
        <w:rPr>
          <w:rFonts w:ascii="Palatino Linotype" w:eastAsia="Palatino Linotype" w:hAnsi="Palatino Linotype" w:cs="Palatino Linotype"/>
          <w:sz w:val="22"/>
          <w:szCs w:val="22"/>
        </w:rPr>
      </w:pPr>
    </w:p>
    <w:p w14:paraId="26A3FCEA" w14:textId="77777777" w:rsidR="000F41DA" w:rsidRDefault="000F41DA">
      <w:pPr>
        <w:spacing w:line="360" w:lineRule="auto"/>
        <w:jc w:val="both"/>
        <w:rPr>
          <w:rFonts w:ascii="Palatino Linotype" w:eastAsia="Palatino Linotype" w:hAnsi="Palatino Linotype" w:cs="Palatino Linotype"/>
          <w:sz w:val="22"/>
          <w:szCs w:val="22"/>
        </w:rPr>
      </w:pPr>
    </w:p>
    <w:p w14:paraId="7C2A62B0" w14:textId="77777777" w:rsidR="000F41DA" w:rsidRDefault="000F41DA">
      <w:pPr>
        <w:spacing w:line="360" w:lineRule="auto"/>
        <w:jc w:val="both"/>
        <w:rPr>
          <w:rFonts w:ascii="Palatino Linotype" w:eastAsia="Palatino Linotype" w:hAnsi="Palatino Linotype" w:cs="Palatino Linotype"/>
          <w:sz w:val="22"/>
          <w:szCs w:val="22"/>
        </w:rPr>
      </w:pPr>
    </w:p>
    <w:p w14:paraId="0118F74C" w14:textId="77777777" w:rsidR="000F41DA" w:rsidRDefault="000F41DA">
      <w:pPr>
        <w:spacing w:line="360" w:lineRule="auto"/>
        <w:jc w:val="both"/>
        <w:rPr>
          <w:rFonts w:ascii="Palatino Linotype" w:eastAsia="Palatino Linotype" w:hAnsi="Palatino Linotype" w:cs="Palatino Linotype"/>
          <w:sz w:val="22"/>
          <w:szCs w:val="22"/>
        </w:rPr>
      </w:pPr>
    </w:p>
    <w:p w14:paraId="35D3CDBD" w14:textId="77777777" w:rsidR="000F41DA" w:rsidRDefault="000F41DA">
      <w:pPr>
        <w:spacing w:line="360" w:lineRule="auto"/>
        <w:jc w:val="both"/>
        <w:rPr>
          <w:rFonts w:ascii="Palatino Linotype" w:eastAsia="Palatino Linotype" w:hAnsi="Palatino Linotype" w:cs="Palatino Linotype"/>
          <w:sz w:val="22"/>
          <w:szCs w:val="22"/>
        </w:rPr>
      </w:pPr>
    </w:p>
    <w:p w14:paraId="1988AF2B" w14:textId="77777777" w:rsidR="000F41DA" w:rsidRDefault="000F41DA">
      <w:pPr>
        <w:spacing w:line="360" w:lineRule="auto"/>
        <w:jc w:val="both"/>
        <w:rPr>
          <w:rFonts w:ascii="Palatino Linotype" w:eastAsia="Palatino Linotype" w:hAnsi="Palatino Linotype" w:cs="Palatino Linotype"/>
          <w:sz w:val="22"/>
          <w:szCs w:val="22"/>
        </w:rPr>
      </w:pPr>
    </w:p>
    <w:p w14:paraId="2BB4CBF4" w14:textId="77777777" w:rsidR="000F41DA" w:rsidRDefault="000F41DA">
      <w:pPr>
        <w:spacing w:line="360" w:lineRule="auto"/>
        <w:jc w:val="both"/>
        <w:rPr>
          <w:rFonts w:ascii="Palatino Linotype" w:eastAsia="Palatino Linotype" w:hAnsi="Palatino Linotype" w:cs="Palatino Linotype"/>
          <w:sz w:val="22"/>
          <w:szCs w:val="22"/>
        </w:rPr>
      </w:pPr>
    </w:p>
    <w:p w14:paraId="5201267B" w14:textId="77777777" w:rsidR="000F41DA" w:rsidRDefault="000F41DA">
      <w:pPr>
        <w:spacing w:line="360" w:lineRule="auto"/>
        <w:jc w:val="both"/>
        <w:rPr>
          <w:rFonts w:ascii="Palatino Linotype" w:eastAsia="Palatino Linotype" w:hAnsi="Palatino Linotype" w:cs="Palatino Linotype"/>
          <w:sz w:val="22"/>
          <w:szCs w:val="22"/>
        </w:rPr>
      </w:pPr>
    </w:p>
    <w:p w14:paraId="112E2A88" w14:textId="77777777" w:rsidR="000F41DA" w:rsidRDefault="000F41DA">
      <w:pPr>
        <w:spacing w:line="360" w:lineRule="auto"/>
        <w:jc w:val="both"/>
        <w:rPr>
          <w:rFonts w:ascii="Palatino Linotype" w:eastAsia="Palatino Linotype" w:hAnsi="Palatino Linotype" w:cs="Palatino Linotype"/>
          <w:sz w:val="22"/>
          <w:szCs w:val="22"/>
        </w:rPr>
      </w:pPr>
    </w:p>
    <w:p w14:paraId="332261D3" w14:textId="77777777" w:rsidR="000F41DA" w:rsidRDefault="000F41DA">
      <w:pPr>
        <w:spacing w:line="360" w:lineRule="auto"/>
        <w:jc w:val="both"/>
        <w:rPr>
          <w:rFonts w:ascii="Palatino Linotype" w:eastAsia="Palatino Linotype" w:hAnsi="Palatino Linotype" w:cs="Palatino Linotype"/>
          <w:sz w:val="22"/>
          <w:szCs w:val="22"/>
        </w:rPr>
      </w:pPr>
    </w:p>
    <w:sectPr w:rsidR="000F41DA">
      <w:headerReference w:type="default" r:id="rId21"/>
      <w:footerReference w:type="default" r:id="rId22"/>
      <w:headerReference w:type="first" r:id="rId23"/>
      <w:footerReference w:type="first" r:id="rId2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F4E53" w14:textId="77777777" w:rsidR="002D5CB6" w:rsidRDefault="002D5CB6">
      <w:r>
        <w:separator/>
      </w:r>
    </w:p>
  </w:endnote>
  <w:endnote w:type="continuationSeparator" w:id="0">
    <w:p w14:paraId="6543F8F9" w14:textId="77777777" w:rsidR="002D5CB6" w:rsidRDefault="002D5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8D0D4" w14:textId="77777777" w:rsidR="000F41DA" w:rsidRDefault="0030785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E7C9C">
      <w:rPr>
        <w:rFonts w:ascii="Palatino Linotype" w:eastAsia="Palatino Linotype" w:hAnsi="Palatino Linotype" w:cs="Palatino Linotype"/>
        <w:b/>
        <w:noProof/>
        <w:color w:val="000000"/>
        <w:sz w:val="20"/>
        <w:szCs w:val="20"/>
      </w:rPr>
      <w:t>63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E7C9C">
      <w:rPr>
        <w:rFonts w:ascii="Palatino Linotype" w:eastAsia="Palatino Linotype" w:hAnsi="Palatino Linotype" w:cs="Palatino Linotype"/>
        <w:b/>
        <w:noProof/>
        <w:color w:val="000000"/>
        <w:sz w:val="20"/>
        <w:szCs w:val="20"/>
      </w:rPr>
      <w:t>65</w:t>
    </w:r>
    <w:r>
      <w:rPr>
        <w:rFonts w:ascii="Palatino Linotype" w:eastAsia="Palatino Linotype" w:hAnsi="Palatino Linotype" w:cs="Palatino Linotype"/>
        <w:b/>
        <w:color w:val="000000"/>
        <w:sz w:val="20"/>
        <w:szCs w:val="20"/>
      </w:rPr>
      <w:fldChar w:fldCharType="end"/>
    </w:r>
  </w:p>
  <w:p w14:paraId="768004F7" w14:textId="77777777" w:rsidR="000F41DA" w:rsidRDefault="000F41D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5170E" w14:textId="77777777" w:rsidR="000F41DA" w:rsidRDefault="0030785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E7C9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E7C9C">
      <w:rPr>
        <w:rFonts w:ascii="Palatino Linotype" w:eastAsia="Palatino Linotype" w:hAnsi="Palatino Linotype" w:cs="Palatino Linotype"/>
        <w:b/>
        <w:noProof/>
        <w:color w:val="000000"/>
        <w:sz w:val="20"/>
        <w:szCs w:val="20"/>
      </w:rPr>
      <w:t>65</w:t>
    </w:r>
    <w:r>
      <w:rPr>
        <w:rFonts w:ascii="Palatino Linotype" w:eastAsia="Palatino Linotype" w:hAnsi="Palatino Linotype" w:cs="Palatino Linotype"/>
        <w:b/>
        <w:color w:val="000000"/>
        <w:sz w:val="20"/>
        <w:szCs w:val="20"/>
      </w:rPr>
      <w:fldChar w:fldCharType="end"/>
    </w:r>
  </w:p>
  <w:p w14:paraId="0E422611" w14:textId="77777777" w:rsidR="000F41DA" w:rsidRDefault="000F41D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E01BA" w14:textId="77777777" w:rsidR="002D5CB6" w:rsidRDefault="002D5CB6">
      <w:r>
        <w:separator/>
      </w:r>
    </w:p>
  </w:footnote>
  <w:footnote w:type="continuationSeparator" w:id="0">
    <w:p w14:paraId="6320E00D" w14:textId="77777777" w:rsidR="002D5CB6" w:rsidRDefault="002D5CB6">
      <w:r>
        <w:continuationSeparator/>
      </w:r>
    </w:p>
  </w:footnote>
  <w:footnote w:id="1">
    <w:p w14:paraId="6A5959D4" w14:textId="77777777" w:rsidR="000F41DA" w:rsidRDefault="00307859">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00D811E8" w14:textId="77777777" w:rsidR="000F41DA" w:rsidRDefault="00307859">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F5081" w14:textId="77777777" w:rsidR="000F41DA" w:rsidRDefault="00307859">
    <w:pPr>
      <w:rPr>
        <w:rFonts w:ascii="Cambria" w:eastAsia="Cambria" w:hAnsi="Cambria" w:cs="Cambria"/>
        <w:color w:val="000000"/>
      </w:rPr>
    </w:pPr>
    <w:r>
      <w:rPr>
        <w:noProof/>
      </w:rPr>
      <w:drawing>
        <wp:anchor distT="0" distB="0" distL="0" distR="0" simplePos="0" relativeHeight="251658240" behindDoc="1" locked="0" layoutInCell="1" hidden="0" allowOverlap="1" wp14:anchorId="661A3D5B" wp14:editId="17B0B7E2">
          <wp:simplePos x="0" y="0"/>
          <wp:positionH relativeFrom="column">
            <wp:posOffset>-1080105</wp:posOffset>
          </wp:positionH>
          <wp:positionV relativeFrom="paragraph">
            <wp:posOffset>-488280</wp:posOffset>
          </wp:positionV>
          <wp:extent cx="7809865" cy="10165715"/>
          <wp:effectExtent l="0" t="0" r="0" b="0"/>
          <wp:wrapNone/>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7087" w:type="dxa"/>
      <w:tblInd w:w="3261" w:type="dxa"/>
      <w:tblLayout w:type="fixed"/>
      <w:tblLook w:val="0400" w:firstRow="0" w:lastRow="0" w:firstColumn="0" w:lastColumn="0" w:noHBand="0" w:noVBand="1"/>
    </w:tblPr>
    <w:tblGrid>
      <w:gridCol w:w="2489"/>
      <w:gridCol w:w="4598"/>
    </w:tblGrid>
    <w:tr w:rsidR="000F41DA" w14:paraId="76623C90" w14:textId="77777777">
      <w:tc>
        <w:tcPr>
          <w:tcW w:w="2489" w:type="dxa"/>
          <w:shd w:val="clear" w:color="auto" w:fill="auto"/>
        </w:tcPr>
        <w:p w14:paraId="45B02886" w14:textId="77777777" w:rsidR="000F41DA" w:rsidRDefault="0030785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120F7759" w14:textId="77777777" w:rsidR="000F41DA" w:rsidRDefault="0030785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01369/INFOEM/IP/RR/2025</w:t>
          </w:r>
        </w:p>
      </w:tc>
    </w:tr>
    <w:tr w:rsidR="000F41DA" w14:paraId="6BACD556" w14:textId="77777777">
      <w:trPr>
        <w:trHeight w:val="228"/>
      </w:trPr>
      <w:tc>
        <w:tcPr>
          <w:tcW w:w="2489" w:type="dxa"/>
          <w:shd w:val="clear" w:color="auto" w:fill="auto"/>
          <w:vAlign w:val="center"/>
        </w:tcPr>
        <w:p w14:paraId="31BA5919" w14:textId="77777777" w:rsidR="000F41DA" w:rsidRDefault="0030785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54F8E66D" w14:textId="77777777" w:rsidR="000F41DA" w:rsidRDefault="00307859">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Rayón</w:t>
          </w:r>
        </w:p>
      </w:tc>
    </w:tr>
    <w:tr w:rsidR="000F41DA" w14:paraId="63F73F57" w14:textId="77777777">
      <w:tc>
        <w:tcPr>
          <w:tcW w:w="2489" w:type="dxa"/>
          <w:shd w:val="clear" w:color="auto" w:fill="auto"/>
          <w:vAlign w:val="center"/>
        </w:tcPr>
        <w:p w14:paraId="60813A1A" w14:textId="77777777" w:rsidR="000F41DA" w:rsidRDefault="0030785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589EED02" w14:textId="77777777" w:rsidR="000F41DA" w:rsidRDefault="0030785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F45CFBD" w14:textId="77777777" w:rsidR="000F41DA" w:rsidRDefault="00307859">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4CD04" w14:textId="77777777" w:rsidR="000F41DA" w:rsidRDefault="0030785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718B1B30" wp14:editId="009EE239">
          <wp:simplePos x="0" y="0"/>
          <wp:positionH relativeFrom="column">
            <wp:posOffset>-1079484</wp:posOffset>
          </wp:positionH>
          <wp:positionV relativeFrom="paragraph">
            <wp:posOffset>-328912</wp:posOffset>
          </wp:positionV>
          <wp:extent cx="7809865" cy="10165715"/>
          <wp:effectExtent l="0" t="0" r="0" b="0"/>
          <wp:wrapNone/>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9"/>
      <w:tblW w:w="6945" w:type="dxa"/>
      <w:tblInd w:w="3261" w:type="dxa"/>
      <w:tblLayout w:type="fixed"/>
      <w:tblLook w:val="0400" w:firstRow="0" w:lastRow="0" w:firstColumn="0" w:lastColumn="0" w:noHBand="0" w:noVBand="1"/>
    </w:tblPr>
    <w:tblGrid>
      <w:gridCol w:w="2551"/>
      <w:gridCol w:w="4394"/>
    </w:tblGrid>
    <w:tr w:rsidR="000F41DA" w14:paraId="14502113" w14:textId="77777777">
      <w:tc>
        <w:tcPr>
          <w:tcW w:w="2551" w:type="dxa"/>
          <w:shd w:val="clear" w:color="auto" w:fill="auto"/>
          <w:vAlign w:val="center"/>
        </w:tcPr>
        <w:p w14:paraId="7A29FC66" w14:textId="77777777" w:rsidR="000F41DA" w:rsidRDefault="0030785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37C4CF43" w14:textId="77777777" w:rsidR="000F41DA" w:rsidRDefault="00307859">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01369/INFOEM/IP/RR/2025</w:t>
          </w:r>
        </w:p>
      </w:tc>
    </w:tr>
    <w:tr w:rsidR="000F41DA" w14:paraId="441CFA44" w14:textId="77777777">
      <w:trPr>
        <w:trHeight w:val="130"/>
      </w:trPr>
      <w:tc>
        <w:tcPr>
          <w:tcW w:w="2551" w:type="dxa"/>
          <w:shd w:val="clear" w:color="auto" w:fill="auto"/>
          <w:vAlign w:val="center"/>
        </w:tcPr>
        <w:p w14:paraId="6111804F" w14:textId="77777777" w:rsidR="000F41DA" w:rsidRDefault="0030785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77744F8E" w14:textId="7CDB7A30" w:rsidR="000F41DA" w:rsidRDefault="00182CF7">
          <w:pPr>
            <w:ind w:left="-45" w:right="144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XXXXXXXX</w:t>
          </w:r>
          <w:r w:rsidR="00307859">
            <w:rPr>
              <w:rFonts w:ascii="Palatino Linotype" w:eastAsia="Palatino Linotype" w:hAnsi="Palatino Linotype" w:cs="Palatino Linotype"/>
              <w:b/>
              <w:sz w:val="22"/>
              <w:szCs w:val="22"/>
            </w:rPr>
            <w:t> </w:t>
          </w:r>
        </w:p>
      </w:tc>
    </w:tr>
    <w:tr w:rsidR="000F41DA" w14:paraId="6413C020" w14:textId="77777777">
      <w:trPr>
        <w:trHeight w:val="228"/>
      </w:trPr>
      <w:tc>
        <w:tcPr>
          <w:tcW w:w="2551" w:type="dxa"/>
          <w:shd w:val="clear" w:color="auto" w:fill="auto"/>
          <w:vAlign w:val="center"/>
        </w:tcPr>
        <w:p w14:paraId="26B9C9F6" w14:textId="77777777" w:rsidR="000F41DA" w:rsidRDefault="0030785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4085B23E" w14:textId="77777777" w:rsidR="000F41DA" w:rsidRDefault="00307859">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Rayón</w:t>
          </w:r>
        </w:p>
      </w:tc>
    </w:tr>
    <w:tr w:rsidR="000F41DA" w14:paraId="43CC64E4" w14:textId="77777777">
      <w:tc>
        <w:tcPr>
          <w:tcW w:w="2551" w:type="dxa"/>
          <w:shd w:val="clear" w:color="auto" w:fill="auto"/>
          <w:vAlign w:val="center"/>
        </w:tcPr>
        <w:p w14:paraId="64BE7007" w14:textId="77777777" w:rsidR="000F41DA" w:rsidRDefault="0030785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78DCA5AA" w14:textId="77777777" w:rsidR="000F41DA" w:rsidRDefault="00307859">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3475BAB" w14:textId="77777777" w:rsidR="000F41DA" w:rsidRDefault="000F41DA">
    <w:pPr>
      <w:pBdr>
        <w:top w:val="nil"/>
        <w:left w:val="nil"/>
        <w:bottom w:val="nil"/>
        <w:right w:val="nil"/>
        <w:between w:val="nil"/>
      </w:pBdr>
      <w:tabs>
        <w:tab w:val="center" w:pos="4252"/>
        <w:tab w:val="right" w:pos="8504"/>
      </w:tabs>
      <w:rPr>
        <w:rFonts w:ascii="Cambria" w:eastAsia="Cambria" w:hAnsi="Cambria" w:cs="Cambria"/>
        <w:color w:val="000000"/>
      </w:rPr>
    </w:pPr>
  </w:p>
  <w:p w14:paraId="3394649F" w14:textId="77777777" w:rsidR="000F41DA" w:rsidRDefault="000F41D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C1460"/>
    <w:multiLevelType w:val="multilevel"/>
    <w:tmpl w:val="9D6223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391A37"/>
    <w:multiLevelType w:val="multilevel"/>
    <w:tmpl w:val="BBAA17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E87B0E"/>
    <w:multiLevelType w:val="multilevel"/>
    <w:tmpl w:val="1DE05EFA"/>
    <w:lvl w:ilvl="0">
      <w:start w:val="1"/>
      <w:numFmt w:val="bullet"/>
      <w:pStyle w:val="Listaconvietas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5206BE2"/>
    <w:multiLevelType w:val="multilevel"/>
    <w:tmpl w:val="F58ED38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3B6E26CE"/>
    <w:multiLevelType w:val="multilevel"/>
    <w:tmpl w:val="E2FC6A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400D7176"/>
    <w:multiLevelType w:val="multilevel"/>
    <w:tmpl w:val="2FD464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9E86AF8"/>
    <w:multiLevelType w:val="multilevel"/>
    <w:tmpl w:val="02ACD33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2440971"/>
    <w:multiLevelType w:val="multilevel"/>
    <w:tmpl w:val="E7F08C32"/>
    <w:lvl w:ilvl="0">
      <w:start w:val="8"/>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4"/>
  </w:num>
  <w:num w:numId="2">
    <w:abstractNumId w:val="3"/>
  </w:num>
  <w:num w:numId="3">
    <w:abstractNumId w:val="1"/>
  </w:num>
  <w:num w:numId="4">
    <w:abstractNumId w:val="6"/>
  </w:num>
  <w:num w:numId="5">
    <w:abstractNumId w:val="5"/>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1DA"/>
    <w:rsid w:val="000F41DA"/>
    <w:rsid w:val="00182CF7"/>
    <w:rsid w:val="002A49A8"/>
    <w:rsid w:val="002D5CB6"/>
    <w:rsid w:val="00307859"/>
    <w:rsid w:val="006E7C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80D12"/>
  <w15:docId w15:val="{81E5FF33-E6EB-4F5F-A23A-E8206D41C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936"/>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uiPriority w:val="9"/>
    <w:semiHidden/>
    <w:unhideWhenUsed/>
    <w:qFormat/>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6"/>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legislacion.edomex.gob.mx/sites/legislacion.edomex.gob.mx/files/files/pdf/gct/2016/dic021.pdf" TargetMode="External"/><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YdQ2AkR1VxTHoNoFIga7q2CtOg==">CgMxLjAyCWguMWZvYjl0ZTIJaC40ZDM0b2c4MghoLmdqZGd4czIJaC4zZHk2dmttMgloLjMwajB6bGwyCWguMnM4ZXlvMTIOaC4xYmwxcGc2M2s1dzcyCGgudHlqY3d0MgloLjF5ODEwdHcyDmguaWp2OThwbnRjZDVzMgloLjI2aW4xcmcyCWguMTdkcDh2dTIJaC4zcmRjcmpuMgloLjF0M2g1c2Y4AHIhMUE1SGh4QmUtNkY2S0U1bDdlWEZwVm1tLTBmOUo0RTdH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65</Pages>
  <Words>17855</Words>
  <Characters>98203</Characters>
  <Application>Microsoft Office Word</Application>
  <DocSecurity>0</DocSecurity>
  <Lines>818</Lines>
  <Paragraphs>231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2025-04-04T16:19:00Z</cp:lastPrinted>
  <dcterms:created xsi:type="dcterms:W3CDTF">2025-04-29T18:44:00Z</dcterms:created>
  <dcterms:modified xsi:type="dcterms:W3CDTF">2025-04-29T18:44:00Z</dcterms:modified>
</cp:coreProperties>
</file>