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482C5" w14:textId="77777777" w:rsidR="001B7A60" w:rsidRDefault="001B7A60" w:rsidP="00CB71C7">
      <w:pPr>
        <w:widowControl w:val="0"/>
        <w:pBdr>
          <w:top w:val="nil"/>
          <w:left w:val="nil"/>
          <w:bottom w:val="nil"/>
          <w:right w:val="nil"/>
          <w:between w:val="nil"/>
        </w:pBdr>
        <w:spacing w:after="0" w:line="276" w:lineRule="auto"/>
        <w:jc w:val="left"/>
      </w:pPr>
    </w:p>
    <w:p w14:paraId="5F6996DB" w14:textId="77777777" w:rsidR="001B7A60" w:rsidRPr="00CB71C7" w:rsidRDefault="00724C5B" w:rsidP="00CB71C7">
      <w:pPr>
        <w:keepNext/>
        <w:keepLines/>
        <w:pBdr>
          <w:top w:val="nil"/>
          <w:left w:val="nil"/>
          <w:bottom w:val="nil"/>
          <w:right w:val="nil"/>
          <w:between w:val="nil"/>
        </w:pBdr>
        <w:spacing w:after="0" w:line="360" w:lineRule="auto"/>
        <w:jc w:val="center"/>
        <w:rPr>
          <w:rFonts w:ascii="Calibri" w:eastAsia="Calibri" w:hAnsi="Calibri" w:cs="Calibri"/>
          <w:color w:val="2F5496"/>
          <w:sz w:val="32"/>
          <w:szCs w:val="32"/>
        </w:rPr>
      </w:pPr>
      <w:r w:rsidRPr="00CB71C7">
        <w:rPr>
          <w:color w:val="000000"/>
        </w:rPr>
        <w:t>RESOLUCIÓN DEL RECURSO DE REVISIÓN 04366/INFOEM/IP/RR/2025</w:t>
      </w:r>
    </w:p>
    <w:sdt>
      <w:sdtPr>
        <w:id w:val="505191031"/>
        <w:docPartObj>
          <w:docPartGallery w:val="Table of Contents"/>
          <w:docPartUnique/>
        </w:docPartObj>
      </w:sdtPr>
      <w:sdtContent>
        <w:p w14:paraId="70CD40D9" w14:textId="77777777" w:rsidR="001B7A60" w:rsidRPr="00CB71C7" w:rsidRDefault="00724C5B" w:rsidP="00CB71C7">
          <w:pPr>
            <w:pBdr>
              <w:top w:val="nil"/>
              <w:left w:val="nil"/>
              <w:bottom w:val="nil"/>
              <w:right w:val="nil"/>
              <w:between w:val="nil"/>
            </w:pBdr>
            <w:tabs>
              <w:tab w:val="right" w:pos="9204"/>
            </w:tabs>
            <w:spacing w:after="0" w:line="360" w:lineRule="auto"/>
            <w:rPr>
              <w:rFonts w:ascii="Calibri" w:eastAsia="Calibri" w:hAnsi="Calibri" w:cs="Calibri"/>
              <w:color w:val="000000"/>
            </w:rPr>
          </w:pPr>
          <w:r w:rsidRPr="00CB71C7">
            <w:fldChar w:fldCharType="begin"/>
          </w:r>
          <w:r w:rsidRPr="00CB71C7">
            <w:instrText xml:space="preserve"> TOC \h \u \z \t "Heading 1,1,Heading 2,2,Heading 3,3,"</w:instrText>
          </w:r>
          <w:r w:rsidRPr="00CB71C7">
            <w:fldChar w:fldCharType="separate"/>
          </w:r>
          <w:hyperlink w:anchor="_heading=h.i5hpd669t1ql">
            <w:r w:rsidRPr="00CB71C7">
              <w:rPr>
                <w:color w:val="000000"/>
              </w:rPr>
              <w:t>A N T E C E D E N T E S</w:t>
            </w:r>
            <w:r w:rsidRPr="00CB71C7">
              <w:rPr>
                <w:color w:val="000000"/>
              </w:rPr>
              <w:tab/>
              <w:t>2</w:t>
            </w:r>
          </w:hyperlink>
        </w:p>
        <w:p w14:paraId="0D3DB740"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tw3cpvj0cdvk">
            <w:r w:rsidRPr="00CB71C7">
              <w:rPr>
                <w:color w:val="000000"/>
              </w:rPr>
              <w:t>I. Presentación de la solicitud</w:t>
            </w:r>
            <w:r w:rsidRPr="00CB71C7">
              <w:rPr>
                <w:color w:val="000000"/>
              </w:rPr>
              <w:tab/>
              <w:t>2</w:t>
            </w:r>
          </w:hyperlink>
        </w:p>
        <w:p w14:paraId="13ABD3D1"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rshik6dqy7w9">
            <w:r w:rsidRPr="00CB71C7">
              <w:rPr>
                <w:color w:val="000000"/>
              </w:rPr>
              <w:t>II. Respuesta del Sujeto Obligado</w:t>
            </w:r>
            <w:r w:rsidRPr="00CB71C7">
              <w:rPr>
                <w:color w:val="000000"/>
              </w:rPr>
              <w:tab/>
              <w:t>3</w:t>
            </w:r>
          </w:hyperlink>
        </w:p>
        <w:p w14:paraId="41E9A9EE"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43zykd2ea70z">
            <w:r w:rsidRPr="00CB71C7">
              <w:rPr>
                <w:color w:val="000000"/>
              </w:rPr>
              <w:t>III. Interposición del Recurso de Revisión</w:t>
            </w:r>
            <w:r w:rsidRPr="00CB71C7">
              <w:rPr>
                <w:color w:val="000000"/>
              </w:rPr>
              <w:tab/>
              <w:t>3</w:t>
            </w:r>
          </w:hyperlink>
        </w:p>
        <w:p w14:paraId="3C28E15C"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d49poea7otzu">
            <w:r w:rsidRPr="00CB71C7">
              <w:rPr>
                <w:color w:val="000000"/>
              </w:rPr>
              <w:t>IV. Trámite del Recurso de Revisión ante este Instituto</w:t>
            </w:r>
            <w:r w:rsidRPr="00CB71C7">
              <w:rPr>
                <w:color w:val="000000"/>
              </w:rPr>
              <w:tab/>
              <w:t>4</w:t>
            </w:r>
          </w:hyperlink>
        </w:p>
        <w:p w14:paraId="075A4E5B" w14:textId="77777777" w:rsidR="001B7A60" w:rsidRPr="00CB71C7" w:rsidRDefault="00724C5B" w:rsidP="00CB71C7">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57fazogcqixx">
            <w:r w:rsidRPr="00CB71C7">
              <w:rPr>
                <w:color w:val="000000"/>
              </w:rPr>
              <w:t>C O N S I D E R A N D O S</w:t>
            </w:r>
            <w:r w:rsidRPr="00CB71C7">
              <w:rPr>
                <w:color w:val="000000"/>
              </w:rPr>
              <w:tab/>
              <w:t>5</w:t>
            </w:r>
          </w:hyperlink>
        </w:p>
        <w:p w14:paraId="2E7CBAEC"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g4vycjitwcfy">
            <w:r w:rsidRPr="00CB71C7">
              <w:rPr>
                <w:color w:val="000000"/>
              </w:rPr>
              <w:t>PRIMERO. Competencia</w:t>
            </w:r>
            <w:r w:rsidRPr="00CB71C7">
              <w:rPr>
                <w:color w:val="000000"/>
              </w:rPr>
              <w:tab/>
              <w:t>5</w:t>
            </w:r>
          </w:hyperlink>
        </w:p>
        <w:p w14:paraId="021BBC9D"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kbw21chcd3m6">
            <w:r w:rsidRPr="00CB71C7">
              <w:rPr>
                <w:color w:val="000000"/>
              </w:rPr>
              <w:t>SEGUNDO. Causales de improcedencia y sobreseimiento</w:t>
            </w:r>
            <w:r w:rsidRPr="00CB71C7">
              <w:rPr>
                <w:color w:val="000000"/>
              </w:rPr>
              <w:tab/>
              <w:t>5</w:t>
            </w:r>
          </w:hyperlink>
        </w:p>
        <w:p w14:paraId="7D1F9472"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uir3hpmvfbld">
            <w:r w:rsidRPr="00CB71C7">
              <w:rPr>
                <w:color w:val="000000"/>
              </w:rPr>
              <w:t>TERCERO. Determinación de la Controversia.</w:t>
            </w:r>
            <w:r w:rsidRPr="00CB71C7">
              <w:rPr>
                <w:color w:val="000000"/>
              </w:rPr>
              <w:tab/>
              <w:t>7</w:t>
            </w:r>
          </w:hyperlink>
        </w:p>
        <w:p w14:paraId="3F8EC936"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qz63dbv5f53c">
            <w:r w:rsidRPr="00CB71C7">
              <w:rPr>
                <w:color w:val="000000"/>
              </w:rPr>
              <w:t>CUARTO. Marco normativo aplicable en materia de transparencia y acceso a la información pública</w:t>
            </w:r>
            <w:r w:rsidRPr="00CB71C7">
              <w:rPr>
                <w:color w:val="000000"/>
              </w:rPr>
              <w:tab/>
              <w:t>11</w:t>
            </w:r>
          </w:hyperlink>
        </w:p>
        <w:p w14:paraId="63C9E778"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4nrn266olu8">
            <w:r w:rsidRPr="00CB71C7">
              <w:rPr>
                <w:smallCaps/>
                <w:color w:val="000000"/>
              </w:rPr>
              <w:t>QUINTO.</w:t>
            </w:r>
          </w:hyperlink>
          <w:hyperlink w:anchor="_heading=h.4nrn266olu8">
            <w:r w:rsidRPr="00CB71C7">
              <w:rPr>
                <w:color w:val="000000"/>
              </w:rPr>
              <w:t xml:space="preserve"> Estudio de Fondo</w:t>
            </w:r>
            <w:r w:rsidRPr="00CB71C7">
              <w:rPr>
                <w:color w:val="000000"/>
              </w:rPr>
              <w:tab/>
              <w:t>12</w:t>
            </w:r>
          </w:hyperlink>
        </w:p>
        <w:p w14:paraId="53C1D20A" w14:textId="77777777" w:rsidR="001B7A60" w:rsidRPr="00CB71C7" w:rsidRDefault="00724C5B" w:rsidP="00CB71C7">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32e41shl26ce">
            <w:r w:rsidRPr="00CB71C7">
              <w:rPr>
                <w:color w:val="000000"/>
              </w:rPr>
              <w:t>SEXTO. Decisión.</w:t>
            </w:r>
            <w:r w:rsidRPr="00CB71C7">
              <w:rPr>
                <w:color w:val="000000"/>
              </w:rPr>
              <w:tab/>
              <w:t>17</w:t>
            </w:r>
          </w:hyperlink>
        </w:p>
        <w:p w14:paraId="4DA3B59B" w14:textId="77777777" w:rsidR="001B7A60" w:rsidRPr="00CB71C7" w:rsidRDefault="00724C5B" w:rsidP="00CB71C7">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klmpvt38oje0">
            <w:r w:rsidRPr="00CB71C7">
              <w:rPr>
                <w:color w:val="000000"/>
              </w:rPr>
              <w:t>R E S U E L V E</w:t>
            </w:r>
            <w:r w:rsidRPr="00CB71C7">
              <w:rPr>
                <w:color w:val="000000"/>
              </w:rPr>
              <w:tab/>
              <w:t>18</w:t>
            </w:r>
          </w:hyperlink>
        </w:p>
        <w:p w14:paraId="1C7ACB56" w14:textId="77777777" w:rsidR="001B7A60" w:rsidRPr="00CB71C7" w:rsidRDefault="00724C5B" w:rsidP="00CB71C7">
          <w:pPr>
            <w:spacing w:after="0" w:line="360" w:lineRule="auto"/>
          </w:pPr>
          <w:r w:rsidRPr="00CB71C7">
            <w:fldChar w:fldCharType="end"/>
          </w:r>
        </w:p>
      </w:sdtContent>
    </w:sdt>
    <w:p w14:paraId="2DD7556B" w14:textId="77777777" w:rsidR="001B7A60" w:rsidRPr="00CB71C7" w:rsidRDefault="00724C5B" w:rsidP="00CB71C7">
      <w:r w:rsidRPr="00CB71C7">
        <w:br w:type="page"/>
      </w:r>
    </w:p>
    <w:p w14:paraId="38F4C609" w14:textId="77777777" w:rsidR="001B7A60" w:rsidRPr="00CB71C7" w:rsidRDefault="001B7A60" w:rsidP="00CB71C7">
      <w:pPr>
        <w:spacing w:after="0" w:line="360" w:lineRule="auto"/>
      </w:pPr>
    </w:p>
    <w:p w14:paraId="215E0AC8" w14:textId="77777777" w:rsidR="001B7A60" w:rsidRPr="00CB71C7" w:rsidRDefault="00724C5B" w:rsidP="00CB71C7">
      <w:pPr>
        <w:spacing w:after="0" w:line="360" w:lineRule="auto"/>
      </w:pPr>
      <w:r w:rsidRPr="00CB71C7">
        <w:t>Resolución del Pleno del Instituto de Transparencia, Acceso a la Información Pública y Protección de Datos Personales del Estado de México y Municipios, con domicilio en Metepec, Estado de México, de fecha diez de septiembre de dos mil veinticinco.</w:t>
      </w:r>
    </w:p>
    <w:p w14:paraId="2FD06762" w14:textId="77777777" w:rsidR="001B7A60" w:rsidRPr="00CB71C7" w:rsidRDefault="001B7A60" w:rsidP="00CB71C7">
      <w:pPr>
        <w:spacing w:after="0" w:line="360" w:lineRule="auto"/>
        <w:rPr>
          <w:b/>
        </w:rPr>
      </w:pPr>
    </w:p>
    <w:p w14:paraId="691AF470" w14:textId="7B43464A" w:rsidR="001B7A60" w:rsidRPr="00CB71C7" w:rsidRDefault="00724C5B" w:rsidP="00CB71C7">
      <w:pPr>
        <w:spacing w:after="0" w:line="360" w:lineRule="auto"/>
      </w:pPr>
      <w:r w:rsidRPr="00CB71C7">
        <w:rPr>
          <w:b/>
        </w:rPr>
        <w:t>VISTO</w:t>
      </w:r>
      <w:r w:rsidRPr="00CB71C7">
        <w:t xml:space="preserve"> el expediente conformado con motivo del Recurso de Revisión </w:t>
      </w:r>
      <w:r w:rsidRPr="008A6255">
        <w:rPr>
          <w:b/>
        </w:rPr>
        <w:t>04366/INFOEM/IP/RR/2025</w:t>
      </w:r>
      <w:r w:rsidRPr="00CB71C7">
        <w:t xml:space="preserve">, interpuesto por </w:t>
      </w:r>
      <w:r w:rsidR="00712A07" w:rsidRPr="00712A07">
        <w:rPr>
          <w:b/>
          <w:highlight w:val="black"/>
        </w:rPr>
        <w:t>XXXXXXXXXXXXXXXXXXXXXXXXXXXX</w:t>
      </w:r>
      <w:r w:rsidRPr="008A6255">
        <w:rPr>
          <w:b/>
        </w:rPr>
        <w:t>,</w:t>
      </w:r>
      <w:r w:rsidRPr="00CB71C7">
        <w:t xml:space="preserve"> en adelante, la persona Recurrente o Particular, en contra de la respuesta del Sujeto Obligado, </w:t>
      </w:r>
      <w:r w:rsidRPr="008A6255">
        <w:rPr>
          <w:b/>
        </w:rPr>
        <w:t>Ayuntamiento de Coyotepec</w:t>
      </w:r>
      <w:r w:rsidRPr="00CB71C7">
        <w:t>, a la solicitud de información 00082/COYOTEP/IP/2025</w:t>
      </w:r>
      <w:r w:rsidRPr="00CB71C7">
        <w:rPr>
          <w:b/>
        </w:rPr>
        <w:t>,</w:t>
      </w:r>
      <w:r w:rsidRPr="00CB71C7">
        <w:t xml:space="preserve"> se emite la presente Resolución, con base en los antecedentes y considerandos que se exponen a continuación:  </w:t>
      </w:r>
    </w:p>
    <w:p w14:paraId="4A2064B9" w14:textId="77777777" w:rsidR="001B7A60" w:rsidRPr="00CB71C7" w:rsidRDefault="001B7A60" w:rsidP="00CB71C7">
      <w:pPr>
        <w:spacing w:after="0" w:line="360" w:lineRule="auto"/>
      </w:pPr>
    </w:p>
    <w:p w14:paraId="57C4E698" w14:textId="77777777" w:rsidR="001B7A60" w:rsidRPr="00CB71C7" w:rsidRDefault="00724C5B" w:rsidP="00CB71C7">
      <w:pPr>
        <w:keepNext/>
        <w:keepLines/>
        <w:spacing w:after="0" w:line="360" w:lineRule="auto"/>
        <w:jc w:val="center"/>
        <w:rPr>
          <w:b/>
        </w:rPr>
      </w:pPr>
      <w:r w:rsidRPr="00CB71C7">
        <w:rPr>
          <w:b/>
        </w:rPr>
        <w:t>A N T E C E D E N T E S</w:t>
      </w:r>
    </w:p>
    <w:p w14:paraId="37CF49CF" w14:textId="77777777" w:rsidR="001B7A60" w:rsidRPr="00CB71C7" w:rsidRDefault="001B7A60" w:rsidP="00CB71C7">
      <w:pPr>
        <w:spacing w:after="0" w:line="360" w:lineRule="auto"/>
      </w:pPr>
    </w:p>
    <w:p w14:paraId="264F55F4" w14:textId="77777777" w:rsidR="001B7A60" w:rsidRPr="00CB71C7" w:rsidRDefault="00724C5B" w:rsidP="00CB71C7">
      <w:pPr>
        <w:keepNext/>
        <w:keepLines/>
        <w:spacing w:after="0" w:line="360" w:lineRule="auto"/>
        <w:jc w:val="left"/>
        <w:rPr>
          <w:b/>
        </w:rPr>
      </w:pPr>
      <w:r w:rsidRPr="00CB71C7">
        <w:rPr>
          <w:b/>
        </w:rPr>
        <w:t>I. Presentación de la solicitud de información</w:t>
      </w:r>
    </w:p>
    <w:p w14:paraId="4CA13D9E" w14:textId="77777777" w:rsidR="001B7A60" w:rsidRPr="00CB71C7" w:rsidRDefault="001B7A60" w:rsidP="00CB71C7">
      <w:pPr>
        <w:tabs>
          <w:tab w:val="left" w:pos="567"/>
        </w:tabs>
        <w:spacing w:after="0" w:line="360" w:lineRule="auto"/>
      </w:pPr>
    </w:p>
    <w:p w14:paraId="60C5B747" w14:textId="77777777" w:rsidR="001B7A60" w:rsidRPr="00CB71C7" w:rsidRDefault="00724C5B" w:rsidP="00CB71C7">
      <w:pPr>
        <w:spacing w:after="0" w:line="360" w:lineRule="auto"/>
        <w:rPr>
          <w:color w:val="000000"/>
        </w:rPr>
      </w:pPr>
      <w:r w:rsidRPr="00CB71C7">
        <w:t xml:space="preserve">Con fecha veintiséis de febrero de dos mil veinticinco, </w:t>
      </w:r>
      <w:r w:rsidRPr="00CB71C7">
        <w:rPr>
          <w:color w:val="000000"/>
        </w:rPr>
        <w:t>el Solicitante presentó una solicitud de acceso a la información pública,</w:t>
      </w:r>
      <w:r w:rsidRPr="00CB71C7">
        <w:t xml:space="preserve"> a través del</w:t>
      </w:r>
      <w:r w:rsidRPr="00CB71C7">
        <w:rPr>
          <w:color w:val="000000"/>
        </w:rPr>
        <w:t xml:space="preserve"> Sistema de Acceso a la Información Mexiquense, en lo sucesivo el SAIMEX, ante el</w:t>
      </w:r>
      <w:r w:rsidRPr="00CB71C7">
        <w:t xml:space="preserve"> Sujeto Obligado</w:t>
      </w:r>
      <w:r w:rsidRPr="00CB71C7">
        <w:rPr>
          <w:color w:val="000000"/>
        </w:rPr>
        <w:t>, en la que requirió lo siguiente:</w:t>
      </w:r>
    </w:p>
    <w:p w14:paraId="1C1519AE" w14:textId="77777777" w:rsidR="001B7A60" w:rsidRPr="00CB71C7" w:rsidRDefault="00724C5B" w:rsidP="00CB71C7">
      <w:pPr>
        <w:tabs>
          <w:tab w:val="left" w:pos="567"/>
        </w:tabs>
        <w:spacing w:after="0" w:line="360" w:lineRule="auto"/>
        <w:ind w:left="567" w:right="709"/>
        <w:rPr>
          <w:b/>
          <w:sz w:val="20"/>
          <w:szCs w:val="20"/>
        </w:rPr>
      </w:pPr>
      <w:r w:rsidRPr="00CB71C7">
        <w:rPr>
          <w:b/>
          <w:sz w:val="20"/>
          <w:szCs w:val="20"/>
        </w:rPr>
        <w:t xml:space="preserve"> </w:t>
      </w:r>
    </w:p>
    <w:p w14:paraId="7086D77D" w14:textId="77777777" w:rsidR="001B7A60" w:rsidRPr="00CB71C7" w:rsidRDefault="00724C5B" w:rsidP="00CB71C7">
      <w:pPr>
        <w:tabs>
          <w:tab w:val="left" w:pos="567"/>
        </w:tabs>
        <w:spacing w:after="0" w:line="360" w:lineRule="auto"/>
        <w:ind w:left="567" w:right="709"/>
        <w:rPr>
          <w:b/>
          <w:sz w:val="20"/>
          <w:szCs w:val="20"/>
        </w:rPr>
      </w:pPr>
      <w:r w:rsidRPr="00CB71C7">
        <w:rPr>
          <w:b/>
          <w:sz w:val="20"/>
          <w:szCs w:val="20"/>
        </w:rPr>
        <w:t>DESCRIPCIÓN CLARA Y PRECISA DE LA INFORMACIÓN SOLICITADA</w:t>
      </w:r>
    </w:p>
    <w:p w14:paraId="0005C7DB" w14:textId="77777777" w:rsidR="001B7A60" w:rsidRPr="00CB71C7" w:rsidRDefault="00724C5B" w:rsidP="00CB71C7">
      <w:pPr>
        <w:tabs>
          <w:tab w:val="left" w:pos="4667"/>
        </w:tabs>
        <w:spacing w:after="0" w:line="360" w:lineRule="auto"/>
        <w:ind w:left="567" w:right="709"/>
        <w:rPr>
          <w:i/>
          <w:sz w:val="20"/>
          <w:szCs w:val="20"/>
        </w:rPr>
      </w:pPr>
      <w:r w:rsidRPr="00CB71C7">
        <w:rPr>
          <w:i/>
          <w:sz w:val="20"/>
          <w:szCs w:val="20"/>
        </w:rPr>
        <w:t>“Permisos de cierre de calle y/o diversos espacios públicos del periodo comprendido del 01 de enero al 31 de diciembre de 2023.” (Sic).</w:t>
      </w:r>
    </w:p>
    <w:p w14:paraId="78D0D055" w14:textId="77777777" w:rsidR="001B7A60" w:rsidRPr="00CB71C7" w:rsidRDefault="001B7A60" w:rsidP="00CB71C7">
      <w:pPr>
        <w:tabs>
          <w:tab w:val="left" w:pos="4667"/>
        </w:tabs>
        <w:spacing w:after="0" w:line="360" w:lineRule="auto"/>
        <w:ind w:left="567" w:right="709"/>
        <w:rPr>
          <w:b/>
          <w:sz w:val="20"/>
          <w:szCs w:val="20"/>
        </w:rPr>
      </w:pPr>
    </w:p>
    <w:p w14:paraId="7DD53A6C" w14:textId="77777777" w:rsidR="001B7A60" w:rsidRPr="00CB71C7" w:rsidRDefault="00724C5B" w:rsidP="00CB71C7">
      <w:pPr>
        <w:tabs>
          <w:tab w:val="left" w:pos="4667"/>
        </w:tabs>
        <w:spacing w:after="0" w:line="360" w:lineRule="auto"/>
        <w:ind w:left="567" w:right="709"/>
        <w:rPr>
          <w:b/>
          <w:sz w:val="20"/>
          <w:szCs w:val="20"/>
        </w:rPr>
      </w:pPr>
      <w:r w:rsidRPr="00CB71C7">
        <w:rPr>
          <w:b/>
          <w:sz w:val="20"/>
          <w:szCs w:val="20"/>
        </w:rPr>
        <w:t xml:space="preserve">MODALIDAD DE ENTREGA: </w:t>
      </w:r>
      <w:r w:rsidRPr="00CB71C7">
        <w:rPr>
          <w:i/>
          <w:sz w:val="20"/>
          <w:szCs w:val="20"/>
        </w:rPr>
        <w:t>A través del SAIMEX.</w:t>
      </w:r>
    </w:p>
    <w:p w14:paraId="782F3E70" w14:textId="77777777" w:rsidR="001B7A60" w:rsidRPr="00CB71C7" w:rsidRDefault="001B7A60" w:rsidP="00CB71C7">
      <w:pPr>
        <w:tabs>
          <w:tab w:val="left" w:pos="4667"/>
        </w:tabs>
        <w:spacing w:after="0" w:line="360" w:lineRule="auto"/>
        <w:ind w:left="567" w:right="709"/>
        <w:rPr>
          <w:i/>
        </w:rPr>
      </w:pPr>
    </w:p>
    <w:p w14:paraId="477B3C9B" w14:textId="77777777" w:rsidR="001B7A60" w:rsidRPr="00CB71C7" w:rsidRDefault="00724C5B" w:rsidP="00CB71C7">
      <w:pPr>
        <w:keepNext/>
        <w:keepLines/>
        <w:spacing w:after="0" w:line="360" w:lineRule="auto"/>
        <w:jc w:val="left"/>
        <w:rPr>
          <w:b/>
        </w:rPr>
      </w:pPr>
      <w:r w:rsidRPr="00CB71C7">
        <w:rPr>
          <w:b/>
        </w:rPr>
        <w:t>II. Respuesta del Sujeto Obligado</w:t>
      </w:r>
    </w:p>
    <w:p w14:paraId="5DD0F221" w14:textId="77777777" w:rsidR="001B7A60" w:rsidRPr="00CB71C7" w:rsidRDefault="001B7A60" w:rsidP="00CB71C7">
      <w:pPr>
        <w:spacing w:after="0" w:line="360" w:lineRule="auto"/>
      </w:pPr>
    </w:p>
    <w:p w14:paraId="33E5C470" w14:textId="77777777" w:rsidR="001B7A60" w:rsidRPr="00CB71C7" w:rsidRDefault="00724C5B" w:rsidP="00CB71C7">
      <w:pPr>
        <w:spacing w:after="0" w:line="360" w:lineRule="auto"/>
      </w:pPr>
      <w:r w:rsidRPr="00CB71C7">
        <w:lastRenderedPageBreak/>
        <w:t>El veintiuno de marzo de dos mil veinticinco, el Sujeto Obligado otorgó respuesta por medio de la Secretaría del Ayuntamiento quien refirió que no contaba con la información solicitada correspondiente al ejercicio fiscal 2023.</w:t>
      </w:r>
    </w:p>
    <w:p w14:paraId="10ADDE79" w14:textId="77777777" w:rsidR="001B7A60" w:rsidRPr="00CB71C7" w:rsidRDefault="001B7A60" w:rsidP="00CB71C7">
      <w:pPr>
        <w:spacing w:after="0" w:line="360" w:lineRule="auto"/>
      </w:pPr>
    </w:p>
    <w:p w14:paraId="793C7D01" w14:textId="77777777" w:rsidR="001B7A60" w:rsidRPr="00CB71C7" w:rsidRDefault="00724C5B" w:rsidP="00CB71C7">
      <w:pPr>
        <w:keepNext/>
        <w:keepLines/>
        <w:spacing w:after="0" w:line="360" w:lineRule="auto"/>
        <w:jc w:val="left"/>
        <w:rPr>
          <w:b/>
        </w:rPr>
      </w:pPr>
      <w:r w:rsidRPr="00CB71C7">
        <w:rPr>
          <w:b/>
        </w:rPr>
        <w:t>III. Interposición del Recurso de Revisión</w:t>
      </w:r>
    </w:p>
    <w:p w14:paraId="20948048" w14:textId="77777777" w:rsidR="001B7A60" w:rsidRPr="00CB71C7" w:rsidRDefault="001B7A60" w:rsidP="00CB71C7">
      <w:pPr>
        <w:spacing w:after="0" w:line="360" w:lineRule="auto"/>
        <w:rPr>
          <w:b/>
        </w:rPr>
      </w:pPr>
    </w:p>
    <w:p w14:paraId="7C0A19CD" w14:textId="4B1A2A9C" w:rsidR="001B7A60" w:rsidRPr="00CB71C7" w:rsidRDefault="00724C5B" w:rsidP="00CB71C7">
      <w:pPr>
        <w:spacing w:after="0" w:line="360" w:lineRule="auto"/>
      </w:pPr>
      <w:bookmarkStart w:id="0" w:name="_heading=h.2et92p0" w:colFirst="0" w:colLast="0"/>
      <w:bookmarkEnd w:id="0"/>
      <w:r w:rsidRPr="00CB71C7">
        <w:t xml:space="preserve">Con fecha once de </w:t>
      </w:r>
      <w:r w:rsidR="00DF0419" w:rsidRPr="00CB71C7">
        <w:t>abril de</w:t>
      </w:r>
      <w:r w:rsidRPr="00CB71C7">
        <w:t xml:space="preserve"> dos mil veinticinco, se recibió en este Instituto, a través del SAIMEX, el Recurso de Revisión interpuesto por la persona Recurrente, en los siguientes términos:</w:t>
      </w:r>
    </w:p>
    <w:p w14:paraId="2A8CD0E6" w14:textId="77777777" w:rsidR="001B7A60" w:rsidRPr="00CB71C7" w:rsidRDefault="001B7A60" w:rsidP="00CB71C7">
      <w:pPr>
        <w:spacing w:after="0" w:line="360" w:lineRule="auto"/>
      </w:pPr>
    </w:p>
    <w:p w14:paraId="7736D21B" w14:textId="77777777" w:rsidR="001B7A60" w:rsidRPr="00CB71C7" w:rsidRDefault="00724C5B" w:rsidP="00CB71C7">
      <w:pPr>
        <w:spacing w:after="0" w:line="360" w:lineRule="auto"/>
        <w:ind w:left="567" w:right="709"/>
        <w:rPr>
          <w:b/>
          <w:sz w:val="20"/>
          <w:szCs w:val="20"/>
        </w:rPr>
      </w:pPr>
      <w:r w:rsidRPr="00CB71C7">
        <w:rPr>
          <w:b/>
          <w:sz w:val="20"/>
          <w:szCs w:val="20"/>
        </w:rPr>
        <w:t>ACTO IMPUGNADO</w:t>
      </w:r>
      <w:r w:rsidRPr="00CB71C7">
        <w:rPr>
          <w:b/>
          <w:sz w:val="20"/>
          <w:szCs w:val="20"/>
        </w:rPr>
        <w:tab/>
      </w:r>
    </w:p>
    <w:p w14:paraId="0D274BC0" w14:textId="77777777" w:rsidR="001B7A60" w:rsidRPr="00CB71C7" w:rsidRDefault="00724C5B" w:rsidP="00CB71C7">
      <w:pPr>
        <w:spacing w:after="0" w:line="360" w:lineRule="auto"/>
        <w:ind w:left="567" w:right="709"/>
        <w:rPr>
          <w:i/>
          <w:sz w:val="20"/>
          <w:szCs w:val="20"/>
        </w:rPr>
      </w:pPr>
      <w:r w:rsidRPr="00CB71C7">
        <w:rPr>
          <w:i/>
          <w:sz w:val="20"/>
          <w:szCs w:val="20"/>
        </w:rPr>
        <w:t xml:space="preserve">“La respuesta del Sujeto Obligado” </w:t>
      </w:r>
    </w:p>
    <w:p w14:paraId="3791B4A1" w14:textId="77777777" w:rsidR="001B7A60" w:rsidRPr="00CB71C7" w:rsidRDefault="00724C5B" w:rsidP="00CB71C7">
      <w:pPr>
        <w:spacing w:after="0" w:line="360" w:lineRule="auto"/>
        <w:ind w:left="567" w:right="709"/>
        <w:rPr>
          <w:sz w:val="20"/>
          <w:szCs w:val="20"/>
        </w:rPr>
      </w:pPr>
      <w:r w:rsidRPr="00CB71C7">
        <w:rPr>
          <w:sz w:val="20"/>
          <w:szCs w:val="20"/>
        </w:rPr>
        <w:t xml:space="preserve"> </w:t>
      </w:r>
    </w:p>
    <w:p w14:paraId="6BCB60F3" w14:textId="77777777" w:rsidR="001B7A60" w:rsidRPr="00CB71C7" w:rsidRDefault="00724C5B" w:rsidP="00CB71C7">
      <w:pPr>
        <w:spacing w:after="0" w:line="360" w:lineRule="auto"/>
        <w:ind w:left="567" w:right="709"/>
        <w:rPr>
          <w:b/>
          <w:sz w:val="20"/>
          <w:szCs w:val="20"/>
        </w:rPr>
      </w:pPr>
      <w:r w:rsidRPr="00CB71C7">
        <w:rPr>
          <w:b/>
          <w:sz w:val="20"/>
          <w:szCs w:val="20"/>
        </w:rPr>
        <w:t>RAZONES O MOTIVOS DE LA INCONFORMIDAD</w:t>
      </w:r>
      <w:r w:rsidRPr="00CB71C7">
        <w:rPr>
          <w:b/>
          <w:sz w:val="20"/>
          <w:szCs w:val="20"/>
        </w:rPr>
        <w:tab/>
      </w:r>
    </w:p>
    <w:p w14:paraId="745329A8" w14:textId="77777777" w:rsidR="001B7A60" w:rsidRPr="00CB71C7" w:rsidRDefault="00724C5B" w:rsidP="00CB71C7">
      <w:pPr>
        <w:tabs>
          <w:tab w:val="left" w:pos="4667"/>
        </w:tabs>
        <w:spacing w:after="0" w:line="360" w:lineRule="auto"/>
        <w:ind w:left="567" w:right="709"/>
        <w:rPr>
          <w:i/>
          <w:sz w:val="20"/>
          <w:szCs w:val="20"/>
        </w:rPr>
      </w:pPr>
      <w:r w:rsidRPr="00CB71C7">
        <w:rPr>
          <w:i/>
          <w:sz w:val="20"/>
          <w:szCs w:val="20"/>
        </w:rPr>
        <w:t>“No entregan la información.” (Sic).</w:t>
      </w:r>
    </w:p>
    <w:p w14:paraId="35721B13" w14:textId="77777777" w:rsidR="001B7A60" w:rsidRPr="00CB71C7" w:rsidRDefault="001B7A60" w:rsidP="00CB71C7">
      <w:pPr>
        <w:tabs>
          <w:tab w:val="left" w:pos="4667"/>
        </w:tabs>
        <w:spacing w:after="0" w:line="360" w:lineRule="auto"/>
        <w:ind w:left="567" w:right="709"/>
        <w:rPr>
          <w:i/>
          <w:sz w:val="20"/>
          <w:szCs w:val="20"/>
        </w:rPr>
      </w:pPr>
    </w:p>
    <w:p w14:paraId="75858A48" w14:textId="77777777" w:rsidR="001B7A60" w:rsidRPr="00CB71C7" w:rsidRDefault="00724C5B" w:rsidP="00CB71C7">
      <w:pPr>
        <w:keepNext/>
        <w:keepLines/>
        <w:spacing w:after="0" w:line="360" w:lineRule="auto"/>
        <w:jc w:val="left"/>
        <w:rPr>
          <w:b/>
        </w:rPr>
      </w:pPr>
      <w:r w:rsidRPr="00CB71C7">
        <w:rPr>
          <w:b/>
        </w:rPr>
        <w:t>IV. Trámite del Recurso de Revisión ante este Instituto</w:t>
      </w:r>
    </w:p>
    <w:p w14:paraId="1F16D8F4" w14:textId="77777777" w:rsidR="001B7A60" w:rsidRPr="00CB71C7" w:rsidRDefault="001B7A60" w:rsidP="00CB71C7">
      <w:pPr>
        <w:spacing w:after="0" w:line="360" w:lineRule="auto"/>
        <w:rPr>
          <w:b/>
        </w:rPr>
      </w:pPr>
    </w:p>
    <w:p w14:paraId="4A8DD897" w14:textId="76D15AFE" w:rsidR="001B7A60" w:rsidRPr="00CB71C7" w:rsidRDefault="00724C5B" w:rsidP="00CB71C7">
      <w:pPr>
        <w:spacing w:after="0" w:line="360" w:lineRule="auto"/>
        <w:rPr>
          <w:color w:val="000000"/>
        </w:rPr>
      </w:pPr>
      <w:r w:rsidRPr="00CB71C7">
        <w:rPr>
          <w:b/>
        </w:rPr>
        <w:t>a) Turno del Medio de Impugnación.</w:t>
      </w:r>
      <w:r w:rsidRPr="00CB71C7">
        <w:t xml:space="preserve"> </w:t>
      </w:r>
      <w:r w:rsidRPr="00CB71C7">
        <w:rPr>
          <w:color w:val="000000"/>
        </w:rPr>
        <w:t xml:space="preserve">El once de </w:t>
      </w:r>
      <w:r w:rsidR="00DF0419" w:rsidRPr="00CB71C7">
        <w:rPr>
          <w:color w:val="000000"/>
        </w:rPr>
        <w:t>abril de</w:t>
      </w:r>
      <w:r w:rsidRPr="00CB71C7">
        <w:rPr>
          <w:color w:val="000000"/>
        </w:rPr>
        <w:t xml:space="preserve"> dos mil veinticinco, el SAIMEX, asignó el número de expediente</w:t>
      </w:r>
      <w:r w:rsidRPr="00CB71C7">
        <w:rPr>
          <w:b/>
          <w:color w:val="000000"/>
        </w:rPr>
        <w:t xml:space="preserve"> 04366/INFOEM/IP/RR/2025, </w:t>
      </w:r>
      <w:r w:rsidRPr="00CB71C7">
        <w:rPr>
          <w:color w:val="000000"/>
        </w:rPr>
        <w:t>al medio de impugnación que nos ocupa,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EBAEB6D" w14:textId="77777777" w:rsidR="001B7A60" w:rsidRPr="00CB71C7" w:rsidRDefault="001B7A60" w:rsidP="00CB71C7">
      <w:pPr>
        <w:spacing w:after="0" w:line="360" w:lineRule="auto"/>
      </w:pPr>
    </w:p>
    <w:p w14:paraId="23E694E2" w14:textId="77777777" w:rsidR="001B7A60" w:rsidRPr="00CB71C7" w:rsidRDefault="00724C5B" w:rsidP="00CB71C7">
      <w:pPr>
        <w:spacing w:after="0" w:line="360" w:lineRule="auto"/>
        <w:rPr>
          <w:color w:val="000000"/>
        </w:rPr>
      </w:pPr>
      <w:r w:rsidRPr="00CB71C7">
        <w:rPr>
          <w:b/>
        </w:rPr>
        <w:t>b) Admisión del Recurso de Revisión.</w:t>
      </w:r>
      <w:r w:rsidRPr="00CB71C7">
        <w:t xml:space="preserve"> </w:t>
      </w:r>
      <w:r w:rsidRPr="00CB71C7">
        <w:rPr>
          <w:color w:val="000000"/>
        </w:rPr>
        <w:t xml:space="preserve">El </w:t>
      </w:r>
      <w:r w:rsidRPr="00CB71C7">
        <w:t>veintitrés de abril de dos mil veinticinco</w:t>
      </w:r>
      <w:r w:rsidRPr="00CB71C7">
        <w:rPr>
          <w:color w:val="000000"/>
        </w:rPr>
        <w:t xml:space="preserve">,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a </w:t>
      </w:r>
      <w:r w:rsidRPr="00CB71C7">
        <w:rPr>
          <w:color w:val="000000"/>
        </w:rPr>
        <w:lastRenderedPageBreak/>
        <w:t xml:space="preserve">través del SAIMEX, en el que se les otorgó un plazo de siete días hábiles posteriores a la misma, para que </w:t>
      </w:r>
      <w:r w:rsidRPr="00CB71C7">
        <w:t>manifestara</w:t>
      </w:r>
      <w:r w:rsidRPr="00CB71C7">
        <w:rPr>
          <w:color w:val="000000"/>
        </w:rPr>
        <w:t xml:space="preserve"> lo que a su derecho conviniera y formularan alegatos.</w:t>
      </w:r>
    </w:p>
    <w:p w14:paraId="5FEA653C" w14:textId="77777777" w:rsidR="001B7A60" w:rsidRPr="00CB71C7" w:rsidRDefault="001B7A60" w:rsidP="00CB71C7">
      <w:pPr>
        <w:spacing w:after="0" w:line="360" w:lineRule="auto"/>
        <w:rPr>
          <w:color w:val="000000"/>
        </w:rPr>
      </w:pPr>
    </w:p>
    <w:p w14:paraId="3E3AA569" w14:textId="77777777" w:rsidR="001B7A60" w:rsidRPr="00CB71C7" w:rsidRDefault="00724C5B" w:rsidP="00CB71C7">
      <w:pPr>
        <w:spacing w:after="0" w:line="360" w:lineRule="auto"/>
      </w:pPr>
      <w:r w:rsidRPr="00CB71C7">
        <w:rPr>
          <w:b/>
        </w:rPr>
        <w:t xml:space="preserve">c) Informe Justificado. </w:t>
      </w:r>
      <w:r w:rsidRPr="00CB71C7">
        <w:t>El nueve de mayo de dos mil veinticinco, a través SAIMEX, se recibió en este Instituto el informe justificado por parte del Sujeto Obligado por medio de los siguientes documentos:</w:t>
      </w:r>
    </w:p>
    <w:p w14:paraId="6AE87539" w14:textId="77777777" w:rsidR="001B7A60" w:rsidRPr="00CB71C7" w:rsidRDefault="001B7A60" w:rsidP="00CB71C7">
      <w:pPr>
        <w:spacing w:after="0" w:line="360" w:lineRule="auto"/>
      </w:pPr>
    </w:p>
    <w:p w14:paraId="72E601DE" w14:textId="77777777" w:rsidR="001B7A60" w:rsidRPr="00CB71C7" w:rsidRDefault="00724C5B" w:rsidP="00CB71C7">
      <w:pPr>
        <w:numPr>
          <w:ilvl w:val="0"/>
          <w:numId w:val="4"/>
        </w:numPr>
        <w:spacing w:after="0" w:line="360" w:lineRule="auto"/>
      </w:pPr>
      <w:r w:rsidRPr="00CB71C7">
        <w:t xml:space="preserve">Oficio de la Secretaria del Ayuntamiento donde ratifica la inexistencia de la información y solicita al Titular de la Unidad de Transparencia se someta al Comité con el fin de que se emita el acuerdo respectivo. </w:t>
      </w:r>
    </w:p>
    <w:p w14:paraId="7CE28CB8" w14:textId="77777777" w:rsidR="001B7A60" w:rsidRPr="00CB71C7" w:rsidRDefault="00724C5B" w:rsidP="00CB71C7">
      <w:pPr>
        <w:numPr>
          <w:ilvl w:val="0"/>
          <w:numId w:val="4"/>
        </w:numPr>
        <w:spacing w:after="0" w:line="360" w:lineRule="auto"/>
      </w:pPr>
      <w:r w:rsidRPr="00CB71C7">
        <w:t>Oficio de la titular de la Coordinación de Archivo y Reclutamiento, donde refiere que no se localizó la información solicitada.</w:t>
      </w:r>
    </w:p>
    <w:p w14:paraId="1A3D5E6A" w14:textId="77777777" w:rsidR="001B7A60" w:rsidRPr="00CB71C7" w:rsidRDefault="00724C5B" w:rsidP="00CB71C7">
      <w:pPr>
        <w:numPr>
          <w:ilvl w:val="0"/>
          <w:numId w:val="4"/>
        </w:numPr>
        <w:spacing w:after="0" w:line="360" w:lineRule="auto"/>
      </w:pPr>
      <w:r w:rsidRPr="00CB71C7">
        <w:t>Acta de la Quinta Sesión Ordinaria del Comité de Transparencia donde se confirma la inexistencia de la información para dar respuesta a la solicitud 00082/COYOTEP/IP/2025</w:t>
      </w:r>
    </w:p>
    <w:p w14:paraId="3F5BCDD1" w14:textId="77777777" w:rsidR="001B7A60" w:rsidRPr="00CB71C7" w:rsidRDefault="001B7A60" w:rsidP="00CB71C7">
      <w:pPr>
        <w:spacing w:after="0" w:line="360" w:lineRule="auto"/>
      </w:pPr>
    </w:p>
    <w:p w14:paraId="3FF3A571" w14:textId="77777777" w:rsidR="001B7A60" w:rsidRPr="00CB71C7" w:rsidRDefault="00724C5B" w:rsidP="00CB71C7">
      <w:pPr>
        <w:spacing w:after="0" w:line="360" w:lineRule="auto"/>
      </w:pPr>
      <w:r w:rsidRPr="00CB71C7">
        <w:rPr>
          <w:b/>
        </w:rPr>
        <w:t xml:space="preserve">d) </w:t>
      </w:r>
      <w:r w:rsidRPr="00CB71C7">
        <w:rPr>
          <w:b/>
          <w:color w:val="000000"/>
        </w:rPr>
        <w:t>Vista del Informe Justificado.</w:t>
      </w:r>
      <w:r w:rsidRPr="00CB71C7">
        <w:rPr>
          <w:color w:val="000000"/>
        </w:rPr>
        <w:t xml:space="preserve"> </w:t>
      </w:r>
      <w:r w:rsidRPr="00CB71C7">
        <w:t>El cuatro de septiembre de dos mil veinticinco, se dictó acuerdo por medio del cual se puso a la vista de la persona Recurrente el informe justificado entregado por el Sujeto Obligado, el cual fue notificado a las partes, el mismo día, a través del SAIMEX.</w:t>
      </w:r>
    </w:p>
    <w:p w14:paraId="011EA3B7" w14:textId="77777777" w:rsidR="001B7A60" w:rsidRPr="00CB71C7" w:rsidRDefault="001B7A60" w:rsidP="00CB71C7">
      <w:pPr>
        <w:spacing w:after="0" w:line="360" w:lineRule="auto"/>
        <w:ind w:right="709"/>
      </w:pPr>
    </w:p>
    <w:p w14:paraId="0F7B57C9" w14:textId="77777777" w:rsidR="001B7A60" w:rsidRPr="00CB71C7" w:rsidRDefault="00724C5B" w:rsidP="00CB71C7">
      <w:pPr>
        <w:spacing w:after="0" w:line="360" w:lineRule="auto"/>
        <w:rPr>
          <w:b/>
        </w:rPr>
      </w:pPr>
      <w:r w:rsidRPr="00CB71C7">
        <w:rPr>
          <w:b/>
        </w:rPr>
        <w:t>f) Cierre de instrucción.</w:t>
      </w:r>
      <w:r w:rsidRPr="00CB71C7">
        <w:t xml:space="preserve"> El diez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w:t>
      </w:r>
      <w:r w:rsidRPr="00CB71C7">
        <w:rPr>
          <w:color w:val="000000"/>
        </w:rPr>
        <w:t xml:space="preserve"> </w:t>
      </w:r>
      <w:r w:rsidRPr="00CB71C7">
        <w:t xml:space="preserve">treinta </w:t>
      </w:r>
      <w:r w:rsidRPr="00CB71C7">
        <w:rPr>
          <w:color w:val="000000"/>
        </w:rPr>
        <w:t xml:space="preserve">de </w:t>
      </w:r>
      <w:r w:rsidRPr="00CB71C7">
        <w:t xml:space="preserve">abril </w:t>
      </w:r>
      <w:r w:rsidRPr="00CB71C7">
        <w:rPr>
          <w:color w:val="000000"/>
        </w:rPr>
        <w:t xml:space="preserve">de dos mil </w:t>
      </w:r>
      <w:r w:rsidRPr="00CB71C7">
        <w:t>veinticinco, mediante el Sistema de Acceso a la Información Mexiquense (SAIMEX).</w:t>
      </w:r>
    </w:p>
    <w:p w14:paraId="09E36542" w14:textId="77777777" w:rsidR="001B7A60" w:rsidRPr="00CB71C7" w:rsidRDefault="001B7A60" w:rsidP="00CB71C7">
      <w:pPr>
        <w:spacing w:after="0" w:line="360" w:lineRule="auto"/>
      </w:pPr>
    </w:p>
    <w:p w14:paraId="73B04C88" w14:textId="77777777" w:rsidR="001B7A60" w:rsidRPr="00CB71C7" w:rsidRDefault="00724C5B" w:rsidP="00CB71C7">
      <w:pPr>
        <w:spacing w:after="0" w:line="360" w:lineRule="auto"/>
      </w:pPr>
      <w:r w:rsidRPr="00CB71C7">
        <w:lastRenderedPageBreak/>
        <w:t xml:space="preserve">En razón de que fue debidamente sustanciado e integrado el expediente electrónico y no existir diligencia pendiente de desahogo, se emite la resolución que conforme a Derecho proceda, de acuerdo a los siguientes: </w:t>
      </w:r>
    </w:p>
    <w:p w14:paraId="4D7504C4" w14:textId="77777777" w:rsidR="001B7A60" w:rsidRPr="00CB71C7" w:rsidRDefault="001B7A60" w:rsidP="00CB71C7">
      <w:pPr>
        <w:spacing w:after="0" w:line="360" w:lineRule="auto"/>
      </w:pPr>
    </w:p>
    <w:p w14:paraId="1D449F1C" w14:textId="77777777" w:rsidR="001B7A60" w:rsidRPr="00CB71C7" w:rsidRDefault="00724C5B" w:rsidP="00CB71C7">
      <w:pPr>
        <w:keepNext/>
        <w:keepLines/>
        <w:spacing w:after="0" w:line="360" w:lineRule="auto"/>
        <w:jc w:val="center"/>
        <w:rPr>
          <w:b/>
        </w:rPr>
      </w:pPr>
      <w:r w:rsidRPr="00CB71C7">
        <w:rPr>
          <w:b/>
        </w:rPr>
        <w:t>C O N S I D E R A N D O S</w:t>
      </w:r>
    </w:p>
    <w:p w14:paraId="6C98A8B8" w14:textId="77777777" w:rsidR="001B7A60" w:rsidRPr="00CB71C7" w:rsidRDefault="001B7A60" w:rsidP="00CB71C7">
      <w:pPr>
        <w:spacing w:after="0" w:line="360" w:lineRule="auto"/>
        <w:rPr>
          <w:b/>
        </w:rPr>
      </w:pPr>
    </w:p>
    <w:p w14:paraId="378D99D9" w14:textId="77777777" w:rsidR="001B7A60" w:rsidRPr="00CB71C7" w:rsidRDefault="00724C5B" w:rsidP="00CB71C7">
      <w:pPr>
        <w:keepNext/>
        <w:keepLines/>
        <w:spacing w:after="0" w:line="360" w:lineRule="auto"/>
        <w:jc w:val="left"/>
        <w:rPr>
          <w:b/>
        </w:rPr>
      </w:pPr>
      <w:r w:rsidRPr="00CB71C7">
        <w:rPr>
          <w:b/>
        </w:rPr>
        <w:t>PRIMERO. Competencia</w:t>
      </w:r>
    </w:p>
    <w:p w14:paraId="4E53EF2D" w14:textId="77777777" w:rsidR="001B7A60" w:rsidRPr="00CB71C7" w:rsidRDefault="001B7A60" w:rsidP="00CB71C7">
      <w:pPr>
        <w:spacing w:after="0" w:line="360" w:lineRule="auto"/>
        <w:rPr>
          <w:b/>
        </w:rPr>
      </w:pPr>
    </w:p>
    <w:p w14:paraId="050B66EB" w14:textId="77777777" w:rsidR="001B7A60" w:rsidRPr="00CB71C7" w:rsidRDefault="00724C5B" w:rsidP="00CB71C7">
      <w:pPr>
        <w:spacing w:after="0" w:line="360" w:lineRule="auto"/>
      </w:pPr>
      <w:r w:rsidRPr="00CB71C7">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séptimo, trigésimo octavo y trigésimo noveno, fracciones I, II, III, IV y V de la Constitución Política del Estado Libre y Soberano de México;1°,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178097C" w14:textId="77777777" w:rsidR="001B7A60" w:rsidRPr="00CB71C7" w:rsidRDefault="001B7A60" w:rsidP="00CB71C7">
      <w:pPr>
        <w:spacing w:after="0" w:line="360" w:lineRule="auto"/>
      </w:pPr>
    </w:p>
    <w:p w14:paraId="151091CC" w14:textId="77777777" w:rsidR="001B7A60" w:rsidRPr="00CB71C7" w:rsidRDefault="00724C5B" w:rsidP="00CB71C7">
      <w:pPr>
        <w:keepNext/>
        <w:keepLines/>
        <w:spacing w:after="0" w:line="360" w:lineRule="auto"/>
        <w:jc w:val="left"/>
        <w:rPr>
          <w:b/>
        </w:rPr>
      </w:pPr>
      <w:r w:rsidRPr="00CB71C7">
        <w:rPr>
          <w:b/>
        </w:rPr>
        <w:t>SEGUNDO. Causales de improcedencia y sobreseimiento</w:t>
      </w:r>
    </w:p>
    <w:p w14:paraId="37B5F7FB" w14:textId="77777777" w:rsidR="001B7A60" w:rsidRPr="00CB71C7" w:rsidRDefault="001B7A60" w:rsidP="00CB71C7">
      <w:pPr>
        <w:spacing w:after="0" w:line="360" w:lineRule="auto"/>
      </w:pPr>
    </w:p>
    <w:p w14:paraId="5AF72CDA" w14:textId="77777777" w:rsidR="001B7A60" w:rsidRPr="00CB71C7" w:rsidRDefault="00724C5B" w:rsidP="00CB71C7">
      <w:pPr>
        <w:spacing w:after="0" w:line="360" w:lineRule="auto"/>
      </w:pPr>
      <w:r w:rsidRPr="00CB71C7">
        <w:t xml:space="preserve">De las constancias que forman parte del Recurso de Revisión que se analiza, se advierte que previo al estudio del fondo de la </w:t>
      </w:r>
      <w:r w:rsidRPr="00CB71C7">
        <w:rPr>
          <w:i/>
        </w:rPr>
        <w:t>litis</w:t>
      </w:r>
      <w:r w:rsidRPr="00CB71C7">
        <w:t>, es necesario estudiar las causales de improcedencia y sobreseimiento que se adviertan, para determinar lo que en Derecho proceda.</w:t>
      </w:r>
    </w:p>
    <w:p w14:paraId="57808AC6" w14:textId="77777777" w:rsidR="001B7A60" w:rsidRPr="00CB71C7" w:rsidRDefault="00724C5B" w:rsidP="00CB71C7">
      <w:pPr>
        <w:spacing w:after="0" w:line="360" w:lineRule="auto"/>
        <w:rPr>
          <w:b/>
        </w:rPr>
      </w:pPr>
      <w:r w:rsidRPr="00CB71C7">
        <w:rPr>
          <w:b/>
        </w:rPr>
        <w:t>Causales de improcedencia</w:t>
      </w:r>
    </w:p>
    <w:p w14:paraId="7958B720" w14:textId="77777777" w:rsidR="001B7A60" w:rsidRPr="00CB71C7" w:rsidRDefault="001B7A60" w:rsidP="00CB71C7">
      <w:pPr>
        <w:spacing w:after="0" w:line="360" w:lineRule="auto"/>
      </w:pPr>
    </w:p>
    <w:p w14:paraId="5B7647BA" w14:textId="77777777" w:rsidR="001B7A60" w:rsidRPr="00CB71C7" w:rsidRDefault="00724C5B" w:rsidP="00CB71C7">
      <w:pPr>
        <w:spacing w:after="0" w:line="360" w:lineRule="auto"/>
      </w:pPr>
      <w:r w:rsidRPr="00CB71C7">
        <w:t xml:space="preserve">Este Instituto realiza el estudio oficioso de las causales de improcedencia, ya que estas deben estudiarse, aunque no las hagan valer las partes, por ser una cuestión de orden público y de </w:t>
      </w:r>
      <w:r w:rsidRPr="00CB71C7">
        <w:lastRenderedPageBreak/>
        <w:t>estudio preferente al fondo del asunto. Lo anterior se robustece en la Tesis de Jurisprudencia: 1a./J. 163/2005</w:t>
      </w:r>
      <w:r w:rsidRPr="00CB71C7">
        <w:rPr>
          <w:b/>
        </w:rPr>
        <w:t xml:space="preserve"> </w:t>
      </w:r>
      <w:r w:rsidRPr="00CB71C7">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3AA8335" w14:textId="77777777" w:rsidR="001B7A60" w:rsidRPr="00CB71C7" w:rsidRDefault="001B7A60" w:rsidP="00CB71C7">
      <w:pPr>
        <w:spacing w:after="0" w:line="360" w:lineRule="auto"/>
      </w:pPr>
    </w:p>
    <w:p w14:paraId="1F7883E3" w14:textId="77777777" w:rsidR="001B7A60" w:rsidRPr="00CB71C7" w:rsidRDefault="00724C5B" w:rsidP="00CB71C7">
      <w:pPr>
        <w:spacing w:after="0" w:line="360" w:lineRule="auto"/>
      </w:pPr>
      <w:r w:rsidRPr="00CB71C7">
        <w:t xml:space="preserve">En el presente caso, </w:t>
      </w:r>
      <w:r w:rsidRPr="00CB71C7">
        <w:rPr>
          <w:b/>
        </w:rPr>
        <w:t>no se actualiza ninguna de las causales de improcedencia</w:t>
      </w:r>
      <w:r w:rsidRPr="00CB71C7">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D686A10" w14:textId="77777777" w:rsidR="001B7A60" w:rsidRPr="00CB71C7" w:rsidRDefault="001B7A60" w:rsidP="00CB71C7">
      <w:pPr>
        <w:spacing w:after="0" w:line="360" w:lineRule="auto"/>
        <w:rPr>
          <w:b/>
        </w:rPr>
      </w:pPr>
    </w:p>
    <w:p w14:paraId="59B9D668" w14:textId="77777777" w:rsidR="001B7A60" w:rsidRPr="00CB71C7" w:rsidRDefault="00724C5B" w:rsidP="00CB71C7">
      <w:pPr>
        <w:spacing w:after="0" w:line="360" w:lineRule="auto"/>
        <w:ind w:right="-28"/>
        <w:rPr>
          <w:b/>
          <w:color w:val="000000"/>
        </w:rPr>
      </w:pPr>
      <w:r w:rsidRPr="00CB71C7">
        <w:rPr>
          <w:b/>
          <w:color w:val="000000"/>
        </w:rPr>
        <w:t>Causales de sobreseimiento</w:t>
      </w:r>
    </w:p>
    <w:p w14:paraId="49633184" w14:textId="77777777" w:rsidR="001B7A60" w:rsidRPr="00CB71C7" w:rsidRDefault="001B7A60" w:rsidP="00CB71C7">
      <w:pPr>
        <w:spacing w:after="0" w:line="360" w:lineRule="auto"/>
        <w:ind w:right="-28"/>
        <w:rPr>
          <w:color w:val="000000"/>
        </w:rPr>
      </w:pPr>
    </w:p>
    <w:p w14:paraId="7D6F77B5" w14:textId="77777777" w:rsidR="001B7A60" w:rsidRPr="00CB71C7" w:rsidRDefault="00724C5B" w:rsidP="00CB71C7">
      <w:pPr>
        <w:spacing w:after="0" w:line="360" w:lineRule="auto"/>
        <w:rPr>
          <w:color w:val="000000"/>
        </w:rPr>
      </w:pPr>
      <w:r w:rsidRPr="00CB71C7">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CB71C7">
        <w:rPr>
          <w:b/>
          <w:color w:val="0D0D0D"/>
        </w:rPr>
        <w:t xml:space="preserve"> </w:t>
      </w:r>
      <w:r w:rsidRPr="00CB71C7">
        <w:rPr>
          <w:color w:val="0D0D0D"/>
        </w:rPr>
        <w:t>toda vez que no hay constancias en el expediente en que se actúa, de que la persona Recurrente se haya desistido, fallecido, que el Sujeto Obligado hubiese modificado o revocado el acto impugnado o bien,</w:t>
      </w:r>
      <w:r w:rsidRPr="00CB71C7">
        <w:t xml:space="preserve"> </w:t>
      </w:r>
      <w:r w:rsidRPr="00CB71C7">
        <w:rPr>
          <w:color w:val="0D0D0D"/>
        </w:rPr>
        <w:t>que admitido una vez admitido el Recurso de Revisión, aparezca alguna causal de improcedencia o haya quedado sin materia.</w:t>
      </w:r>
    </w:p>
    <w:p w14:paraId="38504407" w14:textId="77777777" w:rsidR="001B7A60" w:rsidRPr="00CB71C7" w:rsidRDefault="001B7A60" w:rsidP="00CB71C7">
      <w:pPr>
        <w:spacing w:after="0" w:line="360" w:lineRule="auto"/>
        <w:rPr>
          <w:color w:val="000000"/>
        </w:rPr>
      </w:pPr>
    </w:p>
    <w:p w14:paraId="7A4EA252" w14:textId="77777777" w:rsidR="001B7A60" w:rsidRPr="00CB71C7" w:rsidRDefault="00724C5B" w:rsidP="00CB71C7">
      <w:pPr>
        <w:keepNext/>
        <w:keepLines/>
        <w:spacing w:after="0" w:line="360" w:lineRule="auto"/>
        <w:jc w:val="left"/>
        <w:rPr>
          <w:b/>
        </w:rPr>
      </w:pPr>
      <w:r w:rsidRPr="00CB71C7">
        <w:rPr>
          <w:b/>
        </w:rPr>
        <w:t>TERCERO. Determinación de la Controversia</w:t>
      </w:r>
    </w:p>
    <w:p w14:paraId="35B62591" w14:textId="77777777" w:rsidR="001B7A60" w:rsidRPr="00CB71C7" w:rsidRDefault="001B7A60" w:rsidP="00CB71C7">
      <w:pPr>
        <w:tabs>
          <w:tab w:val="left" w:pos="4962"/>
        </w:tabs>
        <w:spacing w:after="0" w:line="360" w:lineRule="auto"/>
      </w:pPr>
    </w:p>
    <w:p w14:paraId="27CBF63B" w14:textId="77777777" w:rsidR="001B7A60" w:rsidRPr="00CB71C7" w:rsidRDefault="00724C5B" w:rsidP="00CB71C7">
      <w:pPr>
        <w:tabs>
          <w:tab w:val="left" w:pos="4962"/>
        </w:tabs>
        <w:spacing w:after="0" w:line="360" w:lineRule="auto"/>
      </w:pPr>
      <w:r w:rsidRPr="00CB71C7">
        <w:lastRenderedPageBreak/>
        <w:t xml:space="preserve">La Solicitante requirió los permisos de cierre de calle y/o diversos espacios públicos del periodo comprendido del primero de enero al treinta y uno de diciembre de dos mil veintitrés;  en respuesta, el Sujeto Obligado a través de la Secretaria del Ayuntamiento, comunicó la inexistencia de la información; en consecuencia, la parte Recurrente se inconformó con la negativa de la información, lo cual actualiza </w:t>
      </w:r>
      <w:r w:rsidRPr="00CB71C7">
        <w:rPr>
          <w:color w:val="000000"/>
        </w:rPr>
        <w:t xml:space="preserve">la causal de procedencia señalada en el </w:t>
      </w:r>
      <w:r w:rsidRPr="00CB71C7">
        <w:t>artículo 179, fracción I, de la Ley de la materia; con  posterioridad, el Sujeto Obligado vía informe justificado ratificó su respuesta remitiendo de forma adicional, el Acuerdo de Inexistencia emitido por el Comité de Transparencia.</w:t>
      </w:r>
    </w:p>
    <w:p w14:paraId="56B20502" w14:textId="77777777" w:rsidR="001B7A60" w:rsidRPr="00CB71C7" w:rsidRDefault="001B7A60" w:rsidP="00CB71C7">
      <w:pPr>
        <w:tabs>
          <w:tab w:val="left" w:pos="4962"/>
        </w:tabs>
        <w:spacing w:after="0" w:line="360" w:lineRule="auto"/>
      </w:pPr>
    </w:p>
    <w:p w14:paraId="0676F3D3" w14:textId="77777777" w:rsidR="001B7A60" w:rsidRPr="00CB71C7" w:rsidRDefault="00724C5B" w:rsidP="00CB71C7">
      <w:pPr>
        <w:spacing w:after="0" w:line="360" w:lineRule="auto"/>
      </w:pPr>
      <w:r w:rsidRPr="00CB71C7">
        <w:t>Lo anterior, se desprende de las documentales que obran en los expedientes de referencia, materia de la presente resolución, consistente en: la solicitud de acceso a la información; la respuesta del Sujeto Obligado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1C748DD1" w14:textId="77777777" w:rsidR="001B7A60" w:rsidRPr="00CB71C7" w:rsidRDefault="001B7A60" w:rsidP="00CB71C7">
      <w:pPr>
        <w:spacing w:after="0" w:line="360" w:lineRule="auto"/>
      </w:pPr>
    </w:p>
    <w:p w14:paraId="3E714C30" w14:textId="77777777" w:rsidR="001B7A60" w:rsidRPr="00CB71C7" w:rsidRDefault="00724C5B" w:rsidP="00CB71C7">
      <w:pPr>
        <w:keepNext/>
        <w:keepLines/>
        <w:spacing w:after="0" w:line="360" w:lineRule="auto"/>
        <w:jc w:val="left"/>
        <w:rPr>
          <w:b/>
        </w:rPr>
      </w:pPr>
      <w:r w:rsidRPr="00CB71C7">
        <w:rPr>
          <w:b/>
        </w:rPr>
        <w:t>CUARTO. Marco normativo aplicable en materia de transparencia y acceso a la información pública</w:t>
      </w:r>
    </w:p>
    <w:p w14:paraId="1B84AF4C" w14:textId="77777777" w:rsidR="001B7A60" w:rsidRPr="00CB71C7" w:rsidRDefault="001B7A60" w:rsidP="00CB71C7">
      <w:pPr>
        <w:spacing w:after="0" w:line="360" w:lineRule="auto"/>
        <w:rPr>
          <w:color w:val="000000"/>
        </w:rPr>
      </w:pPr>
    </w:p>
    <w:p w14:paraId="4C45B2A0" w14:textId="77777777" w:rsidR="001B7A60" w:rsidRPr="00CB71C7" w:rsidRDefault="00724C5B" w:rsidP="00CB71C7">
      <w:pPr>
        <w:spacing w:after="0" w:line="360" w:lineRule="auto"/>
        <w:rPr>
          <w:color w:val="000000"/>
        </w:rPr>
      </w:pPr>
      <w:r w:rsidRPr="00CB71C7">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8E290EC" w14:textId="77777777" w:rsidR="001B7A60" w:rsidRPr="00CB71C7" w:rsidRDefault="001B7A60" w:rsidP="00CB71C7">
      <w:pPr>
        <w:spacing w:after="0" w:line="360" w:lineRule="auto"/>
        <w:rPr>
          <w:color w:val="000000"/>
        </w:rPr>
      </w:pPr>
    </w:p>
    <w:p w14:paraId="16DE7DB0" w14:textId="77777777" w:rsidR="001B7A60" w:rsidRPr="00CB71C7" w:rsidRDefault="00724C5B" w:rsidP="00CB71C7">
      <w:pPr>
        <w:spacing w:after="0" w:line="360" w:lineRule="auto"/>
        <w:rPr>
          <w:color w:val="000000"/>
        </w:rPr>
      </w:pPr>
      <w:r w:rsidRPr="00CB71C7">
        <w:rPr>
          <w:color w:val="000000"/>
        </w:rPr>
        <w:t xml:space="preserve">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w:t>
      </w:r>
      <w:r w:rsidRPr="00CB71C7">
        <w:rPr>
          <w:color w:val="000000"/>
        </w:rPr>
        <w:lastRenderedPageBreak/>
        <w:t>público, así como la información referente a la intimidad de la vida privada y la imagen de las personas, con las excepciones que establezca la ley reglamentaria.</w:t>
      </w:r>
    </w:p>
    <w:p w14:paraId="70887524" w14:textId="77777777" w:rsidR="001B7A60" w:rsidRPr="00CB71C7" w:rsidRDefault="001B7A60" w:rsidP="00CB71C7">
      <w:pPr>
        <w:spacing w:after="0" w:line="360" w:lineRule="auto"/>
        <w:rPr>
          <w:color w:val="000000"/>
        </w:rPr>
      </w:pPr>
    </w:p>
    <w:p w14:paraId="3E02ECBA" w14:textId="77777777" w:rsidR="001B7A60" w:rsidRPr="00CB71C7" w:rsidRDefault="00724C5B" w:rsidP="00CB71C7">
      <w:pPr>
        <w:spacing w:after="0" w:line="360" w:lineRule="auto"/>
        <w:rPr>
          <w:color w:val="000000"/>
        </w:rPr>
      </w:pPr>
      <w:r w:rsidRPr="00CB71C7">
        <w:rPr>
          <w:color w:val="000000"/>
        </w:rPr>
        <w:t>Por su parte, la Ley de Transparencia y Acceso a la Información Pública del Estado de México y Municipios (Reglamentaria del artículo 5° de la Constitución Local), establece lo siguiente:</w:t>
      </w:r>
    </w:p>
    <w:p w14:paraId="11405EC9" w14:textId="77777777" w:rsidR="001B7A60" w:rsidRPr="00CB71C7" w:rsidRDefault="001B7A60" w:rsidP="00CB71C7">
      <w:pPr>
        <w:spacing w:after="0" w:line="360" w:lineRule="auto"/>
        <w:rPr>
          <w:color w:val="000000"/>
        </w:rPr>
      </w:pPr>
    </w:p>
    <w:p w14:paraId="6D80F5DF" w14:textId="77777777" w:rsidR="001B7A60" w:rsidRPr="00CB71C7" w:rsidRDefault="00724C5B" w:rsidP="00CB71C7">
      <w:pPr>
        <w:spacing w:after="0" w:line="360" w:lineRule="auto"/>
        <w:rPr>
          <w:color w:val="000000"/>
        </w:rPr>
      </w:pPr>
      <w:r w:rsidRPr="00CB71C7">
        <w:rPr>
          <w:color w:val="000000"/>
        </w:rPr>
        <w:t>El artículo 12, que, quienes generen, recopilen, administren, manejen, procesen, archiven o conserven información pública serán responsables de la misma.</w:t>
      </w:r>
    </w:p>
    <w:p w14:paraId="07655657" w14:textId="77777777" w:rsidR="001B7A60" w:rsidRPr="00CB71C7" w:rsidRDefault="001B7A60" w:rsidP="00CB71C7">
      <w:pPr>
        <w:spacing w:after="0" w:line="360" w:lineRule="auto"/>
        <w:rPr>
          <w:color w:val="000000"/>
        </w:rPr>
      </w:pPr>
    </w:p>
    <w:p w14:paraId="55ADF17D" w14:textId="77777777" w:rsidR="001B7A60" w:rsidRPr="00CB71C7" w:rsidRDefault="00724C5B" w:rsidP="00CB71C7">
      <w:pPr>
        <w:spacing w:after="0" w:line="360" w:lineRule="auto"/>
        <w:rPr>
          <w:color w:val="000000"/>
        </w:rPr>
      </w:pPr>
      <w:r w:rsidRPr="00CB71C7">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D1636DC" w14:textId="77777777" w:rsidR="001B7A60" w:rsidRPr="00CB71C7" w:rsidRDefault="001B7A60" w:rsidP="00CB71C7">
      <w:pPr>
        <w:spacing w:after="0" w:line="360" w:lineRule="auto"/>
      </w:pPr>
    </w:p>
    <w:p w14:paraId="28433F5C" w14:textId="77777777" w:rsidR="001B7A60" w:rsidRPr="00CB71C7" w:rsidRDefault="00724C5B" w:rsidP="00CB71C7">
      <w:pPr>
        <w:keepNext/>
        <w:keepLines/>
        <w:spacing w:after="0" w:line="360" w:lineRule="auto"/>
        <w:jc w:val="left"/>
        <w:rPr>
          <w:b/>
        </w:rPr>
      </w:pPr>
      <w:r w:rsidRPr="00CB71C7">
        <w:rPr>
          <w:b/>
          <w:smallCaps/>
        </w:rPr>
        <w:t>QUINTO.</w:t>
      </w:r>
      <w:r w:rsidRPr="00CB71C7">
        <w:rPr>
          <w:b/>
        </w:rPr>
        <w:t xml:space="preserve"> Estudio de Fondo</w:t>
      </w:r>
    </w:p>
    <w:p w14:paraId="36E2710F" w14:textId="77777777" w:rsidR="001B7A60" w:rsidRPr="00CB71C7" w:rsidRDefault="001B7A60" w:rsidP="00CB71C7">
      <w:pPr>
        <w:spacing w:after="0" w:line="360" w:lineRule="auto"/>
      </w:pPr>
    </w:p>
    <w:p w14:paraId="28180E9D" w14:textId="77777777" w:rsidR="001B7A60" w:rsidRPr="00CB71C7" w:rsidRDefault="00724C5B" w:rsidP="00CB71C7">
      <w:pPr>
        <w:spacing w:after="0" w:line="360" w:lineRule="auto"/>
      </w:pPr>
      <w:r w:rsidRPr="00CB71C7">
        <w:t>Expuestas las posturas de las partes, se procede al análisis del agravio hecho valer por el Recurrente, concerniente a la negativa de la información, para lo cual, en principio es pertinente contextualizar la solicitud de información.</w:t>
      </w:r>
    </w:p>
    <w:p w14:paraId="3DF55F6C" w14:textId="77777777" w:rsidR="001B7A60" w:rsidRPr="00CB71C7" w:rsidRDefault="001B7A60" w:rsidP="00CB71C7">
      <w:pPr>
        <w:spacing w:after="0" w:line="360" w:lineRule="auto"/>
      </w:pPr>
    </w:p>
    <w:p w14:paraId="095A8988" w14:textId="77777777" w:rsidR="001B7A60" w:rsidRPr="00CB71C7" w:rsidRDefault="00724C5B" w:rsidP="00CB71C7">
      <w:pPr>
        <w:spacing w:after="0" w:line="360" w:lineRule="auto"/>
      </w:pPr>
      <w:r w:rsidRPr="00CB71C7">
        <w:t>En tal sentido, el Reglamento Orgánico de la Administración Pública Municipal de Coyotepec, Estado de México, contempla en su artículo 22 fracción XVI, que la Secretaria del Ayuntamiento tiene atribuciones para emitir los permisos de cierre de calles, avenidas, andadores, corredores, callejones, callejuelas, jardines, caminos, canchas, y demás espacios públicos del Municipio para la realización de eventos públicos, privados y sociales.</w:t>
      </w:r>
    </w:p>
    <w:p w14:paraId="715ACAF8" w14:textId="77777777" w:rsidR="001B7A60" w:rsidRPr="00CB71C7" w:rsidRDefault="001B7A60" w:rsidP="00CB71C7">
      <w:pPr>
        <w:spacing w:after="0" w:line="360" w:lineRule="auto"/>
      </w:pPr>
    </w:p>
    <w:p w14:paraId="43297E82" w14:textId="77777777" w:rsidR="001B7A60" w:rsidRPr="00CB71C7" w:rsidRDefault="00724C5B" w:rsidP="00CB71C7">
      <w:pPr>
        <w:spacing w:after="0" w:line="360" w:lineRule="auto"/>
      </w:pPr>
      <w:r w:rsidRPr="00CB71C7">
        <w:t xml:space="preserve">Así mismo, como ya se ha hecho referencia, el artículo 19 de la Ley de Transparencia y Acceso a la Información Pública del Estado de México y Municipios, contempla que, se presume que la </w:t>
      </w:r>
      <w:r w:rsidRPr="00CB71C7">
        <w:lastRenderedPageBreak/>
        <w:t>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9E72927" w14:textId="77777777" w:rsidR="001B7A60" w:rsidRPr="00CB71C7" w:rsidRDefault="001B7A60" w:rsidP="00CB71C7">
      <w:pPr>
        <w:spacing w:after="0" w:line="360" w:lineRule="auto"/>
      </w:pPr>
    </w:p>
    <w:p w14:paraId="24229489" w14:textId="77777777" w:rsidR="001B7A60" w:rsidRPr="00CB71C7" w:rsidRDefault="00724C5B" w:rsidP="00CB71C7">
      <w:pPr>
        <w:spacing w:after="0" w:line="360" w:lineRule="auto"/>
      </w:pPr>
      <w:r w:rsidRPr="00CB71C7">
        <w:t xml:space="preserve">Así, no obstante de que existe fuente obligacional para que el Ayuntamiento cuente con los permisos solicitados, los mismos no fueron entregados a la Solicitante en virtud de que el Servidor Público Habilitado competente, indicó que no existe en los archivos de la Secretaría del Ayuntamiento. </w:t>
      </w:r>
    </w:p>
    <w:p w14:paraId="5DA91DAA" w14:textId="77777777" w:rsidR="001B7A60" w:rsidRPr="00CB71C7" w:rsidRDefault="001B7A60" w:rsidP="00CB71C7">
      <w:pPr>
        <w:spacing w:after="0" w:line="360" w:lineRule="auto"/>
      </w:pPr>
    </w:p>
    <w:p w14:paraId="3BE3F10E" w14:textId="77777777" w:rsidR="001B7A60" w:rsidRPr="00CB71C7" w:rsidRDefault="00724C5B" w:rsidP="00CB71C7">
      <w:pPr>
        <w:tabs>
          <w:tab w:val="left" w:pos="4962"/>
        </w:tabs>
        <w:spacing w:after="0" w:line="360" w:lineRule="auto"/>
      </w:pPr>
      <w:bookmarkStart w:id="1" w:name="_heading=h.hi3pcoq3b8cd" w:colFirst="0" w:colLast="0"/>
      <w:bookmarkEnd w:id="1"/>
      <w:r w:rsidRPr="00CB71C7">
        <w:t xml:space="preserve">En ese sentido, según Trujillo, Humberto (2019), en el “Diccionario de Transparencia y Acceso a la Información Pública” (p. 201), </w:t>
      </w:r>
      <w:r w:rsidRPr="00CB71C7">
        <w:rPr>
          <w:b/>
        </w:rPr>
        <w:t xml:space="preserve">la negativa de acceso a la información </w:t>
      </w:r>
      <w:r w:rsidRPr="00CB71C7">
        <w:t>ocurre cuanto de manera fundada y motivada, una autoridad la niega o la limita, por alguna de las siguientes razones:</w:t>
      </w:r>
    </w:p>
    <w:p w14:paraId="32A367F3" w14:textId="77777777" w:rsidR="001B7A60" w:rsidRPr="00CB71C7" w:rsidRDefault="001B7A60" w:rsidP="00CB71C7">
      <w:pPr>
        <w:tabs>
          <w:tab w:val="left" w:pos="4962"/>
        </w:tabs>
        <w:spacing w:after="0" w:line="360" w:lineRule="auto"/>
      </w:pPr>
    </w:p>
    <w:p w14:paraId="41D7A227" w14:textId="77777777" w:rsidR="001B7A60" w:rsidRPr="00CB71C7" w:rsidRDefault="00724C5B" w:rsidP="00CB71C7">
      <w:pPr>
        <w:numPr>
          <w:ilvl w:val="0"/>
          <w:numId w:val="1"/>
        </w:numPr>
        <w:tabs>
          <w:tab w:val="left" w:pos="4962"/>
        </w:tabs>
        <w:spacing w:after="0" w:line="360" w:lineRule="auto"/>
      </w:pPr>
      <w:r w:rsidRPr="00CB71C7">
        <w:rPr>
          <w:b/>
        </w:rPr>
        <w:t>La inexistencia de la información (p. 171):</w:t>
      </w:r>
      <w:r w:rsidRPr="00CB71C7">
        <w:t xml:space="preserve"> Sucede cuando la información solicitada no se encuentra en los archivos públicos o clasificados, de los entes sujetos a las Leyes de Transparencia.</w:t>
      </w:r>
    </w:p>
    <w:p w14:paraId="087499F3" w14:textId="77777777" w:rsidR="001B7A60" w:rsidRPr="00CB71C7" w:rsidRDefault="001B7A60" w:rsidP="00CB71C7">
      <w:pPr>
        <w:tabs>
          <w:tab w:val="left" w:pos="4962"/>
        </w:tabs>
        <w:spacing w:after="0" w:line="360" w:lineRule="auto"/>
        <w:rPr>
          <w:b/>
        </w:rPr>
      </w:pPr>
    </w:p>
    <w:p w14:paraId="7C42A257" w14:textId="77777777" w:rsidR="001B7A60" w:rsidRPr="00CB71C7" w:rsidRDefault="00724C5B" w:rsidP="00CB71C7">
      <w:pPr>
        <w:numPr>
          <w:ilvl w:val="0"/>
          <w:numId w:val="1"/>
        </w:numPr>
        <w:tabs>
          <w:tab w:val="left" w:pos="4962"/>
        </w:tabs>
        <w:spacing w:after="0" w:line="360" w:lineRule="auto"/>
      </w:pPr>
      <w:r w:rsidRPr="00CB71C7">
        <w:rPr>
          <w:b/>
        </w:rPr>
        <w:t>La incompetencia del Sujeto Obligado (p. 171):</w:t>
      </w:r>
      <w:r w:rsidRPr="00CB71C7">
        <w:t xml:space="preserve"> Ocurre cuando el Sujeto Obligado carece de atribuciones para poseer la información peticionada.</w:t>
      </w:r>
    </w:p>
    <w:p w14:paraId="235AE41C" w14:textId="77777777" w:rsidR="001B7A60" w:rsidRPr="00CB71C7" w:rsidRDefault="001B7A60" w:rsidP="00CB71C7">
      <w:pPr>
        <w:tabs>
          <w:tab w:val="left" w:pos="4962"/>
        </w:tabs>
        <w:spacing w:after="0" w:line="360" w:lineRule="auto"/>
      </w:pPr>
    </w:p>
    <w:p w14:paraId="70EDCD6D" w14:textId="77777777" w:rsidR="001B7A60" w:rsidRPr="00CB71C7" w:rsidRDefault="00724C5B" w:rsidP="00CB71C7">
      <w:pPr>
        <w:numPr>
          <w:ilvl w:val="0"/>
          <w:numId w:val="1"/>
        </w:numPr>
        <w:tabs>
          <w:tab w:val="left" w:pos="4962"/>
        </w:tabs>
        <w:spacing w:after="0" w:line="360" w:lineRule="auto"/>
      </w:pPr>
      <w:r w:rsidRPr="00CB71C7">
        <w:rPr>
          <w:b/>
        </w:rPr>
        <w:t>La clasificación de la información (p. 70):</w:t>
      </w:r>
      <w:r w:rsidRPr="00CB71C7">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14:paraId="6DEEC4D5" w14:textId="77777777" w:rsidR="001B7A60" w:rsidRPr="00CB71C7" w:rsidRDefault="001B7A60" w:rsidP="00CB71C7">
      <w:pPr>
        <w:spacing w:after="0" w:line="360" w:lineRule="auto"/>
      </w:pPr>
    </w:p>
    <w:p w14:paraId="7C02117E" w14:textId="77777777" w:rsidR="001B7A60" w:rsidRPr="00CB71C7" w:rsidRDefault="00724C5B" w:rsidP="00CB71C7">
      <w:pPr>
        <w:tabs>
          <w:tab w:val="left" w:pos="4962"/>
        </w:tabs>
        <w:spacing w:after="0" w:line="360" w:lineRule="auto"/>
      </w:pPr>
      <w:r w:rsidRPr="00CB71C7">
        <w:lastRenderedPageBreak/>
        <w:t xml:space="preserve">En ese orden de ideas y en atención a lo anterior, es de señalar que las excepciones al derecho de acceso a la información, consisten en que </w:t>
      </w:r>
      <w:r w:rsidRPr="00CB71C7">
        <w:rPr>
          <w:b/>
        </w:rPr>
        <w:t>la documentación sea inexistente</w:t>
      </w:r>
      <w:r w:rsidRPr="00CB71C7">
        <w:t xml:space="preserve">, se encuentre </w:t>
      </w:r>
      <w:r w:rsidRPr="00CB71C7">
        <w:rPr>
          <w:b/>
        </w:rPr>
        <w:t>clasificada,</w:t>
      </w:r>
      <w:r w:rsidRPr="00CB71C7">
        <w:t xml:space="preserve"> o bien, el Sujeto Obligado sea incompetente para contar con esta; esto es, la negativa de acceso a la información, recae cuando la documentación </w:t>
      </w:r>
      <w:r w:rsidRPr="00CB71C7">
        <w:rPr>
          <w:b/>
        </w:rPr>
        <w:t>no se encuentre en los archivos del sujeto obligado</w:t>
      </w:r>
      <w:r w:rsidRPr="00CB71C7">
        <w:t>, o bien exista, pero no pueda proporcionarse por contener datos confidenciales o reservados.</w:t>
      </w:r>
    </w:p>
    <w:p w14:paraId="76660130" w14:textId="77777777" w:rsidR="001B7A60" w:rsidRPr="00CB71C7" w:rsidRDefault="001B7A60" w:rsidP="00CB71C7">
      <w:pPr>
        <w:tabs>
          <w:tab w:val="left" w:pos="4962"/>
        </w:tabs>
        <w:spacing w:after="0" w:line="360" w:lineRule="auto"/>
      </w:pPr>
    </w:p>
    <w:p w14:paraId="4248765D" w14:textId="77777777" w:rsidR="001B7A60" w:rsidRPr="00CB71C7" w:rsidRDefault="00724C5B" w:rsidP="00CB71C7">
      <w:pPr>
        <w:spacing w:after="0" w:line="360" w:lineRule="auto"/>
      </w:pPr>
      <w:r w:rsidRPr="00CB71C7">
        <w:t xml:space="preserve">Así, el Ente Recurrido aludió a que la información era inexistente; sobre el tema, como criterio orientador conviene citar el Criterio con clave de control SO/014/2017, de la Segunda Época, emitido por el entonces Instituto Nacional de Transparencia, Acceso a la Información Pública y Protección de Datos Personales en el Estado de México y Municipios, el cual establece que la inexistencia de la información es una cuestión de hecho que se le atribuye a la misma, cuando ésta no se encuentra en los archivos del sujeto obligado. </w:t>
      </w:r>
    </w:p>
    <w:p w14:paraId="70F1A539" w14:textId="77777777" w:rsidR="001B7A60" w:rsidRPr="00CB71C7" w:rsidRDefault="001B7A60" w:rsidP="00CB71C7">
      <w:pPr>
        <w:spacing w:after="0" w:line="360" w:lineRule="auto"/>
      </w:pPr>
    </w:p>
    <w:p w14:paraId="015C7AF0" w14:textId="77777777" w:rsidR="001B7A60" w:rsidRPr="00CB71C7" w:rsidRDefault="00724C5B" w:rsidP="00CB71C7">
      <w:pPr>
        <w:spacing w:after="0" w:line="360" w:lineRule="auto"/>
      </w:pPr>
      <w:r w:rsidRPr="00CB71C7">
        <w:t xml:space="preserve">En ese orden de ideas, según Trujillo, Humberto (2019), en el “Diccionario de Transparencia y Acceso a la Información Pública” (p. 171), </w:t>
      </w:r>
      <w:r w:rsidRPr="00CB71C7">
        <w:rPr>
          <w:b/>
        </w:rPr>
        <w:t>la inexistencia de la información</w:t>
      </w:r>
      <w:r w:rsidRPr="00CB71C7">
        <w:t xml:space="preserve">, es cuando la información requerida no se encuentra en los archivos públicos, reservados o clasificados, de los sujetos obligados. </w:t>
      </w:r>
    </w:p>
    <w:p w14:paraId="53E50D26" w14:textId="77777777" w:rsidR="001B7A60" w:rsidRPr="00CB71C7" w:rsidRDefault="001B7A60" w:rsidP="00CB71C7">
      <w:pPr>
        <w:spacing w:after="0" w:line="360" w:lineRule="auto"/>
      </w:pPr>
    </w:p>
    <w:p w14:paraId="15363AFB" w14:textId="77777777" w:rsidR="001B7A60" w:rsidRPr="00CB71C7" w:rsidRDefault="00724C5B" w:rsidP="00CB71C7">
      <w:pPr>
        <w:spacing w:after="0" w:line="360" w:lineRule="auto"/>
        <w:rPr>
          <w:color w:val="000000"/>
        </w:rPr>
      </w:pPr>
      <w:r w:rsidRPr="00CB71C7">
        <w:t xml:space="preserve">Así, es posible concluir que la inexistencia presupone la competencia del sujeto obligado para conocer de la información, pero por alguna circunstancia, la documentación solicitada no obra en sus archivos; sin embargo, </w:t>
      </w:r>
      <w:r w:rsidRPr="00CB71C7">
        <w:rPr>
          <w:b/>
        </w:rPr>
        <w:t>no basta con que los sujetos obligados señalen dicha circunstancia, sino que también debe de señalar las razones por las cuales no cuentan con lo peticionado, es decir, las circunstancias que dan lugar a la inexistencia</w:t>
      </w:r>
      <w:r w:rsidRPr="00CB71C7">
        <w:t>. Lo cual aconteció en el presente caso, pues tanto en respuesta como en informe justificado, el área competente indicó que el documento no obra en sus archivos; además que la Coordinación de Archivo, también señaló que no se había localizado la información.</w:t>
      </w:r>
    </w:p>
    <w:p w14:paraId="5C817BC2" w14:textId="77777777" w:rsidR="001B7A60" w:rsidRPr="00CB71C7" w:rsidRDefault="00724C5B" w:rsidP="00CB71C7">
      <w:pPr>
        <w:spacing w:after="0" w:line="360" w:lineRule="auto"/>
      </w:pPr>
      <w:r w:rsidRPr="00CB71C7">
        <w:lastRenderedPageBreak/>
        <w:t xml:space="preserve">Además, se logra desprender que la información solicitada por la persona Recurrente, </w:t>
      </w:r>
      <w:r w:rsidRPr="00CB71C7">
        <w:rPr>
          <w:b/>
        </w:rPr>
        <w:t>es inexistente,</w:t>
      </w:r>
      <w:r w:rsidRPr="00CB71C7">
        <w:t xml:space="preserve"> toda vez que el Sujeto Obligado, cumplió con lo establecido en el artículo 162 de la Ley de Transparencia y Acceso a la Información Pública del Estado de México y Municipios, al gestionar el requerimiento al área idónea, a saber, a la Secretaría del Ayuntamiento, y esta comunicó que no obra en sus archivos; por tal motivo, se considera que la inexistencia, debe ser declarada formalmente por el Comité de Transparencia, ya que existe fuente obligacional de generarlo.</w:t>
      </w:r>
    </w:p>
    <w:p w14:paraId="6E75B3BD" w14:textId="77777777" w:rsidR="001B7A60" w:rsidRPr="00CB71C7" w:rsidRDefault="001B7A60" w:rsidP="00CB71C7">
      <w:pPr>
        <w:spacing w:after="0" w:line="360" w:lineRule="auto"/>
      </w:pPr>
    </w:p>
    <w:p w14:paraId="347D59F0" w14:textId="77777777" w:rsidR="001B7A60" w:rsidRPr="00CB71C7" w:rsidRDefault="00724C5B" w:rsidP="00CB71C7">
      <w:pPr>
        <w:widowControl w:val="0"/>
        <w:spacing w:after="0" w:line="360" w:lineRule="auto"/>
      </w:pPr>
      <w:r w:rsidRPr="00CB71C7">
        <w:t xml:space="preserve">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w:t>
      </w:r>
      <w:r w:rsidRPr="00CB71C7">
        <w:rPr>
          <w:b/>
        </w:rPr>
        <w:t>el Comité de Transparencia deberá emitir un acuerdo de inexistencia</w:t>
      </w:r>
      <w:r w:rsidRPr="00CB71C7">
        <w:t>, debidamente fundado y motivado, en el que detalle las razones del por qué no obra en sus archivos.</w:t>
      </w:r>
    </w:p>
    <w:p w14:paraId="47F024D4" w14:textId="77777777" w:rsidR="001B7A60" w:rsidRPr="00CB71C7" w:rsidRDefault="00724C5B" w:rsidP="00CB71C7">
      <w:pPr>
        <w:spacing w:after="0" w:line="360" w:lineRule="auto"/>
        <w:rPr>
          <w:color w:val="000000"/>
        </w:rPr>
      </w:pPr>
      <w:r w:rsidRPr="00CB71C7">
        <w:t xml:space="preserve"> </w:t>
      </w:r>
    </w:p>
    <w:p w14:paraId="62C1AE48" w14:textId="77777777" w:rsidR="001B7A60" w:rsidRPr="00CB71C7" w:rsidRDefault="00724C5B" w:rsidP="00CB71C7">
      <w:pPr>
        <w:spacing w:after="0" w:line="360" w:lineRule="auto"/>
      </w:pPr>
      <w:r w:rsidRPr="00CB71C7">
        <w:t>En ese orden de ideas, se cita como criterio orientador el Criterio de interpretación, de la Primera Época, con clave de control SO/012/2010, emitido por el entonces  Instituto Nacional de Transparencia, Acceso a la Información y Protección de Datos Personales, mismo que se cita por analogía, establece lo siguiente:</w:t>
      </w:r>
    </w:p>
    <w:p w14:paraId="3B47F51F" w14:textId="77777777" w:rsidR="001B7A60" w:rsidRPr="00CB71C7" w:rsidRDefault="001B7A60" w:rsidP="00CB71C7">
      <w:pPr>
        <w:spacing w:after="0" w:line="360" w:lineRule="auto"/>
      </w:pPr>
    </w:p>
    <w:p w14:paraId="52936E7E" w14:textId="77777777" w:rsidR="001B7A60" w:rsidRPr="00CB71C7" w:rsidRDefault="00724C5B" w:rsidP="00CB71C7">
      <w:pPr>
        <w:spacing w:after="0" w:line="360" w:lineRule="auto"/>
        <w:ind w:left="567" w:right="567"/>
        <w:rPr>
          <w:b/>
          <w:i/>
          <w:sz w:val="20"/>
          <w:szCs w:val="20"/>
        </w:rPr>
      </w:pPr>
      <w:r w:rsidRPr="00CB71C7">
        <w:rPr>
          <w:b/>
          <w:i/>
          <w:sz w:val="20"/>
          <w:szCs w:val="20"/>
        </w:rPr>
        <w:t xml:space="preserve">“Propósito de la declaración formal de inexistencia. </w:t>
      </w:r>
      <w:r w:rsidRPr="00CB71C7">
        <w:rPr>
          <w:i/>
          <w:sz w:val="20"/>
          <w:szCs w:val="20"/>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CB71C7">
        <w:rPr>
          <w:b/>
          <w:i/>
          <w:sz w:val="20"/>
          <w:szCs w:val="20"/>
        </w:rPr>
        <w:t xml:space="preserve">es garantizar al solicitante que efectivamente se realizaron las gestiones necesarias para la ubicación de la información de </w:t>
      </w:r>
      <w:r w:rsidRPr="00CB71C7">
        <w:rPr>
          <w:b/>
          <w:i/>
          <w:sz w:val="20"/>
          <w:szCs w:val="20"/>
        </w:rPr>
        <w:lastRenderedPageBreak/>
        <w:t xml:space="preserve">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7D02B581" w14:textId="77777777" w:rsidR="001B7A60" w:rsidRPr="00CB71C7" w:rsidRDefault="001B7A60" w:rsidP="00CB71C7">
      <w:pPr>
        <w:spacing w:after="0" w:line="360" w:lineRule="auto"/>
      </w:pPr>
    </w:p>
    <w:p w14:paraId="6BFA1EFB" w14:textId="77777777" w:rsidR="001B7A60" w:rsidRPr="00CB71C7" w:rsidRDefault="00724C5B" w:rsidP="00CB71C7">
      <w:pPr>
        <w:spacing w:after="0" w:line="360" w:lineRule="auto"/>
      </w:pPr>
      <w:r w:rsidRPr="00CB71C7">
        <w:t xml:space="preserve">De la misma manera se reproduce, el Criterio de interpretación, de la Segunda Época, con clave de control SO/004/2019, emitido por el del Instituto Nacional de Transparencia, Acceso a la Información y Protección de Datos Personales, cuyo texto y rubro son los siguientes: </w:t>
      </w:r>
    </w:p>
    <w:p w14:paraId="75836C9B" w14:textId="77777777" w:rsidR="001B7A60" w:rsidRPr="00CB71C7" w:rsidRDefault="001B7A60" w:rsidP="00CB71C7">
      <w:pPr>
        <w:spacing w:after="0" w:line="360" w:lineRule="auto"/>
      </w:pPr>
    </w:p>
    <w:p w14:paraId="4DEA6607" w14:textId="77777777" w:rsidR="001B7A60" w:rsidRPr="00CB71C7" w:rsidRDefault="00724C5B" w:rsidP="00CB71C7">
      <w:pPr>
        <w:spacing w:after="0" w:line="360" w:lineRule="auto"/>
        <w:ind w:left="567" w:right="567"/>
        <w:rPr>
          <w:i/>
          <w:sz w:val="20"/>
          <w:szCs w:val="20"/>
        </w:rPr>
      </w:pPr>
      <w:r w:rsidRPr="00CB71C7">
        <w:rPr>
          <w:b/>
          <w:i/>
          <w:sz w:val="20"/>
          <w:szCs w:val="20"/>
        </w:rPr>
        <w:t>“Propósito de la declaración formal de inexistencia.</w:t>
      </w:r>
      <w:r w:rsidRPr="00CB71C7">
        <w:rPr>
          <w:i/>
          <w:sz w:val="20"/>
          <w:szCs w:val="20"/>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3458EDCA" w14:textId="77777777" w:rsidR="001B7A60" w:rsidRPr="00CB71C7" w:rsidRDefault="001B7A60" w:rsidP="00CB71C7">
      <w:pPr>
        <w:spacing w:after="0" w:line="360" w:lineRule="auto"/>
        <w:ind w:left="567" w:right="567"/>
        <w:rPr>
          <w:i/>
          <w:sz w:val="20"/>
          <w:szCs w:val="20"/>
        </w:rPr>
      </w:pPr>
    </w:p>
    <w:p w14:paraId="52A730A7" w14:textId="77777777" w:rsidR="001B7A60" w:rsidRPr="00CB71C7" w:rsidRDefault="00724C5B" w:rsidP="00CB71C7">
      <w:pPr>
        <w:spacing w:after="0" w:line="360" w:lineRule="auto"/>
      </w:pPr>
      <w:r w:rsidRPr="00CB71C7">
        <w:t>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Asimismo, según Calero, Natalia (2016), en la “Ley General de Transparencia y Acceso a la Información Pública Comentada” (p. 419), las declaraciones de inexistencia, deben contener lo siguiente:</w:t>
      </w:r>
    </w:p>
    <w:p w14:paraId="73026170" w14:textId="77777777" w:rsidR="001B7A60" w:rsidRPr="00CB71C7" w:rsidRDefault="001B7A60" w:rsidP="00CB71C7">
      <w:pPr>
        <w:spacing w:after="0" w:line="360" w:lineRule="auto"/>
        <w:ind w:left="708" w:hanging="708"/>
      </w:pPr>
    </w:p>
    <w:p w14:paraId="3D60FFAC" w14:textId="77777777" w:rsidR="001B7A60" w:rsidRPr="00CB71C7" w:rsidRDefault="00724C5B" w:rsidP="00CB71C7">
      <w:pPr>
        <w:numPr>
          <w:ilvl w:val="0"/>
          <w:numId w:val="2"/>
        </w:numPr>
        <w:spacing w:after="0" w:line="360" w:lineRule="auto"/>
        <w:rPr>
          <w:b/>
        </w:rPr>
      </w:pPr>
      <w:r w:rsidRPr="00CB71C7">
        <w:rPr>
          <w:b/>
        </w:rPr>
        <w:lastRenderedPageBreak/>
        <w:t>Los elementos que le permitan a los solicitantes tener certeza de que el Sujeto Obligado utilizó un criterio de búsqueda exhaustivo:</w:t>
      </w:r>
      <w:r w:rsidRPr="00CB71C7">
        <w:t xml:space="preserve"> Para atender dicho supuesto, se debe precisar en qué unidades administrativas buscó, así como en el tipo de archivos y la manera en que realizó la indagación;</w:t>
      </w:r>
    </w:p>
    <w:p w14:paraId="4D3D383C" w14:textId="77777777" w:rsidR="001B7A60" w:rsidRPr="00CB71C7" w:rsidRDefault="001B7A60" w:rsidP="00CB71C7">
      <w:pPr>
        <w:spacing w:after="0" w:line="360" w:lineRule="auto"/>
        <w:ind w:left="720"/>
        <w:rPr>
          <w:b/>
        </w:rPr>
      </w:pPr>
    </w:p>
    <w:p w14:paraId="40A32BF7" w14:textId="77777777" w:rsidR="001B7A60" w:rsidRPr="00CB71C7" w:rsidRDefault="00724C5B" w:rsidP="00CB71C7">
      <w:pPr>
        <w:numPr>
          <w:ilvl w:val="0"/>
          <w:numId w:val="2"/>
        </w:numPr>
        <w:spacing w:after="0" w:line="360" w:lineRule="auto"/>
        <w:rPr>
          <w:b/>
        </w:rPr>
      </w:pPr>
      <w:r w:rsidRPr="00CB71C7">
        <w:rPr>
          <w:b/>
        </w:rPr>
        <w:t xml:space="preserve">Las circunstancias de tiempo, modo y lugar que motiven las razones por las cuales la información es inexistente: </w:t>
      </w:r>
      <w:r w:rsidRPr="00CB71C7">
        <w:t>Al respecto, los sujetos obligados para acreditar dicho punto, deberán proveer la mayor cantidad de elementos posibles que permitan evidencia las razones por las cuales la información requerida no existe</w:t>
      </w:r>
      <w:r w:rsidRPr="00CB71C7">
        <w:rPr>
          <w:b/>
        </w:rPr>
        <w:t>,</w:t>
      </w:r>
      <w:r w:rsidRPr="00CB71C7">
        <w:t xml:space="preserve"> y</w:t>
      </w:r>
    </w:p>
    <w:p w14:paraId="4EDA7839" w14:textId="77777777" w:rsidR="001B7A60" w:rsidRPr="00CB71C7" w:rsidRDefault="001B7A60" w:rsidP="00CB71C7">
      <w:pPr>
        <w:spacing w:after="0" w:line="360" w:lineRule="auto"/>
        <w:ind w:left="720"/>
        <w:rPr>
          <w:b/>
        </w:rPr>
      </w:pPr>
    </w:p>
    <w:p w14:paraId="2E430637" w14:textId="77777777" w:rsidR="001B7A60" w:rsidRPr="00CB71C7" w:rsidRDefault="00724C5B" w:rsidP="00CB71C7">
      <w:pPr>
        <w:numPr>
          <w:ilvl w:val="0"/>
          <w:numId w:val="2"/>
        </w:numPr>
        <w:spacing w:after="0" w:line="360" w:lineRule="auto"/>
      </w:pPr>
      <w:r w:rsidRPr="00CB71C7">
        <w:rPr>
          <w:b/>
        </w:rPr>
        <w:t>El servidor público responsable de contar con ésta</w:t>
      </w:r>
      <w:r w:rsidRPr="00CB71C7">
        <w:t>: Es importante indicar, el cargo y las razones jurídicas por las cuales debió generar la información.</w:t>
      </w:r>
    </w:p>
    <w:p w14:paraId="5C5227D9" w14:textId="77777777" w:rsidR="001B7A60" w:rsidRPr="00CB71C7" w:rsidRDefault="001B7A60" w:rsidP="00CB71C7">
      <w:pPr>
        <w:spacing w:after="0" w:line="360" w:lineRule="auto"/>
      </w:pPr>
    </w:p>
    <w:p w14:paraId="56CF8EB1" w14:textId="77777777" w:rsidR="001B7A60" w:rsidRPr="00CB71C7" w:rsidRDefault="00724C5B" w:rsidP="00CB71C7">
      <w:pPr>
        <w:spacing w:after="0" w:line="360" w:lineRule="auto"/>
      </w:pPr>
      <w:r w:rsidRPr="00CB71C7">
        <w:t xml:space="preserve">En ese tenor, el Sujeto Obligado remitió el Acta de la Sesión del Comité de Transparencia, donde en el punto 8 se confirmó la inexistencia de la información, tal y como se aprecia a continuación: </w:t>
      </w:r>
    </w:p>
    <w:p w14:paraId="73A1F47D" w14:textId="77777777" w:rsidR="001B7A60" w:rsidRPr="00CB71C7" w:rsidRDefault="001B7A60" w:rsidP="00CB71C7">
      <w:pPr>
        <w:spacing w:after="0" w:line="360" w:lineRule="auto"/>
      </w:pPr>
    </w:p>
    <w:p w14:paraId="272D5799" w14:textId="77777777" w:rsidR="001B7A60" w:rsidRPr="00CB71C7" w:rsidRDefault="00724C5B" w:rsidP="00CB71C7">
      <w:pPr>
        <w:spacing w:after="0" w:line="360" w:lineRule="auto"/>
        <w:jc w:val="center"/>
      </w:pPr>
      <w:r w:rsidRPr="00CB71C7">
        <w:rPr>
          <w:noProof/>
        </w:rPr>
        <w:drawing>
          <wp:inline distT="0" distB="0" distL="0" distR="0" wp14:anchorId="791CFB42" wp14:editId="67E01B32">
            <wp:extent cx="5855947" cy="190664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855947" cy="1906647"/>
                    </a:xfrm>
                    <a:prstGeom prst="rect">
                      <a:avLst/>
                    </a:prstGeom>
                    <a:ln/>
                  </pic:spPr>
                </pic:pic>
              </a:graphicData>
            </a:graphic>
          </wp:inline>
        </w:drawing>
      </w:r>
    </w:p>
    <w:p w14:paraId="1186498C" w14:textId="77777777" w:rsidR="001B7A60" w:rsidRPr="00CB71C7" w:rsidRDefault="001B7A60" w:rsidP="00CB71C7">
      <w:pPr>
        <w:spacing w:after="0" w:line="360" w:lineRule="auto"/>
      </w:pPr>
    </w:p>
    <w:p w14:paraId="67C045D7" w14:textId="77777777" w:rsidR="001B7A60" w:rsidRPr="00CB71C7" w:rsidRDefault="00724C5B" w:rsidP="00CB71C7">
      <w:pPr>
        <w:spacing w:after="0" w:line="360" w:lineRule="auto"/>
      </w:pPr>
      <w:r w:rsidRPr="00CB71C7">
        <w:t xml:space="preserve">En esa virtud, este Órgano Garante considera que dicho acuerdo no cuenta con la debida motivación y fundamentación, toda  vez que no se especifican  los elementos que le permitan a los solicitantes tener certeza  que el Sujeto Obligado utilizó un criterio de búsqueda exhaustivo, </w:t>
      </w:r>
      <w:r w:rsidRPr="00CB71C7">
        <w:lastRenderedPageBreak/>
        <w:t>refiriendo en qué unidades administrativas buscó, así como en el tipo de archivos y la manera en que realizó la indagación; así mismo no se esclarecen las circunstancias de tiempo, modo y lugar que motiven las razones por las cuales la información es inexistente, proveyendo la mayor cantidad de elementos posibles que permitan evidencia las razones por las cuales la información requerida no existe, y asentar con claridad el servidor público responsable de contar con ésta, el cargo y las razones jurídicas por las cuales debió generar la información.</w:t>
      </w:r>
    </w:p>
    <w:p w14:paraId="56443BF8" w14:textId="77777777" w:rsidR="001B7A60" w:rsidRPr="00CB71C7" w:rsidRDefault="001B7A60" w:rsidP="00CB71C7">
      <w:pPr>
        <w:spacing w:after="0" w:line="360" w:lineRule="auto"/>
      </w:pPr>
    </w:p>
    <w:p w14:paraId="12BD8465" w14:textId="77777777" w:rsidR="001B7A60" w:rsidRPr="00CB71C7" w:rsidRDefault="00724C5B" w:rsidP="00CB71C7">
      <w:pPr>
        <w:spacing w:after="0" w:line="360" w:lineRule="auto"/>
      </w:pPr>
      <w:r w:rsidRPr="00CB71C7">
        <w:t xml:space="preserve">Conforme a lo citado, se considera que es necesario que el Ayuntamiento de Coyotepec, </w:t>
      </w:r>
      <w:r w:rsidRPr="00CB71C7">
        <w:rPr>
          <w:b/>
        </w:rPr>
        <w:t xml:space="preserve">emita nuevo acuerdo, debidamente fundado y motivado, por medio de su Comité de Transparencia, confirmando la inexistencia de la información solicitada; </w:t>
      </w:r>
      <w:r w:rsidRPr="00CB71C7">
        <w:t>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0B8CCE5E" w14:textId="77777777" w:rsidR="001B7A60" w:rsidRPr="00CB71C7" w:rsidRDefault="001B7A60" w:rsidP="00CB71C7">
      <w:pPr>
        <w:spacing w:after="0" w:line="360" w:lineRule="auto"/>
      </w:pPr>
    </w:p>
    <w:p w14:paraId="33D59E0D" w14:textId="77777777" w:rsidR="001B7A60" w:rsidRPr="00CB71C7" w:rsidRDefault="00724C5B" w:rsidP="00CB71C7">
      <w:pPr>
        <w:numPr>
          <w:ilvl w:val="0"/>
          <w:numId w:val="3"/>
        </w:numPr>
        <w:spacing w:after="0" w:line="360" w:lineRule="auto"/>
        <w:rPr>
          <w:color w:val="000000"/>
        </w:rPr>
      </w:pPr>
      <w:r w:rsidRPr="00CB71C7">
        <w:t>Analizar el caso y tomar las medidas necesarias para localizar la información;</w:t>
      </w:r>
    </w:p>
    <w:p w14:paraId="251D3184" w14:textId="77777777" w:rsidR="001B7A60" w:rsidRPr="00CB71C7" w:rsidRDefault="001B7A60" w:rsidP="00CB71C7">
      <w:pPr>
        <w:spacing w:after="0" w:line="360" w:lineRule="auto"/>
        <w:ind w:left="720"/>
      </w:pPr>
    </w:p>
    <w:p w14:paraId="6C0151CB" w14:textId="77777777" w:rsidR="001B7A60" w:rsidRPr="00CB71C7" w:rsidRDefault="00724C5B" w:rsidP="00CB71C7">
      <w:pPr>
        <w:numPr>
          <w:ilvl w:val="0"/>
          <w:numId w:val="3"/>
        </w:numPr>
        <w:spacing w:after="0" w:line="360" w:lineRule="auto"/>
      </w:pPr>
      <w:r w:rsidRPr="00CB71C7">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p>
    <w:p w14:paraId="09ABC578" w14:textId="77777777" w:rsidR="001B7A60" w:rsidRPr="00CB71C7" w:rsidRDefault="001B7A60" w:rsidP="00CB71C7">
      <w:pPr>
        <w:spacing w:after="0" w:line="360" w:lineRule="auto"/>
        <w:ind w:left="720"/>
      </w:pPr>
    </w:p>
    <w:p w14:paraId="1DC355A7" w14:textId="77777777" w:rsidR="001B7A60" w:rsidRPr="00CB71C7" w:rsidRDefault="00724C5B" w:rsidP="00CB71C7">
      <w:pPr>
        <w:numPr>
          <w:ilvl w:val="0"/>
          <w:numId w:val="3"/>
        </w:numPr>
        <w:spacing w:after="0" w:line="360" w:lineRule="auto"/>
      </w:pPr>
      <w:r w:rsidRPr="00CB71C7">
        <w:t>Ordenar, siempre que sea materialmente posible, que se genere o reponga la información en caso de que ésta tuviera que existir o previa acreditación de la imposibilidad de su generación, exponga de forma fundada y motivada las razones de dicha situación, y.</w:t>
      </w:r>
    </w:p>
    <w:p w14:paraId="69B99EF6" w14:textId="77777777" w:rsidR="001B7A60" w:rsidRPr="00CB71C7" w:rsidRDefault="001B7A60" w:rsidP="00CB71C7">
      <w:pPr>
        <w:pBdr>
          <w:top w:val="nil"/>
          <w:left w:val="nil"/>
          <w:bottom w:val="nil"/>
          <w:right w:val="nil"/>
          <w:between w:val="nil"/>
        </w:pBdr>
        <w:spacing w:after="0" w:line="360" w:lineRule="auto"/>
        <w:ind w:left="720"/>
        <w:rPr>
          <w:color w:val="000000"/>
        </w:rPr>
      </w:pPr>
    </w:p>
    <w:p w14:paraId="11144585" w14:textId="77777777" w:rsidR="001B7A60" w:rsidRPr="00CB71C7" w:rsidRDefault="00724C5B" w:rsidP="00CB71C7">
      <w:pPr>
        <w:numPr>
          <w:ilvl w:val="0"/>
          <w:numId w:val="3"/>
        </w:numPr>
        <w:spacing w:after="0" w:line="360" w:lineRule="auto"/>
      </w:pPr>
      <w:r w:rsidRPr="00CB71C7">
        <w:lastRenderedPageBreak/>
        <w:t>Notificar al Órgano Interno de Control o equivalente, a efecto de que inicie el procedimiento de responsabilidad administrativa correspondiente.</w:t>
      </w:r>
    </w:p>
    <w:p w14:paraId="51BBC659" w14:textId="77777777" w:rsidR="001B7A60" w:rsidRPr="00CB71C7" w:rsidRDefault="001B7A60" w:rsidP="00CB71C7">
      <w:pPr>
        <w:spacing w:after="0" w:line="360" w:lineRule="auto"/>
      </w:pPr>
    </w:p>
    <w:p w14:paraId="2BB525AA" w14:textId="77777777" w:rsidR="001B7A60" w:rsidRPr="00CB71C7" w:rsidRDefault="00724C5B" w:rsidP="00CB71C7">
      <w:pPr>
        <w:spacing w:after="0" w:line="360" w:lineRule="auto"/>
      </w:pPr>
      <w:r w:rsidRPr="00CB71C7">
        <w:t>Por tales circunstancias, para dar atención al requerimiento de información, se considera que el Sujeto Obligado deberá declarar la inexistencia de manera formal, de manera fundada y motivada por el Comité de Transparencia, conforme a los criterios previamente establecidos, con el fin de garantizar a la persona Recurrente, que los documentos peticionados no obran en sus archivos, con el fin de dar cumplimiento al tercer párrafo, del artículo 19 de la Ley de Transparencia y Acceso a la Información Pública del Estado de México y Municipios.</w:t>
      </w:r>
    </w:p>
    <w:p w14:paraId="5F72C2B9" w14:textId="77777777" w:rsidR="001B7A60" w:rsidRPr="00CB71C7" w:rsidRDefault="001B7A60" w:rsidP="00CB71C7">
      <w:pPr>
        <w:spacing w:after="0" w:line="360" w:lineRule="auto"/>
      </w:pPr>
    </w:p>
    <w:p w14:paraId="50A5167C" w14:textId="77777777" w:rsidR="001B7A60" w:rsidRPr="00CB71C7" w:rsidRDefault="00724C5B" w:rsidP="00CB71C7">
      <w:pPr>
        <w:keepNext/>
        <w:keepLines/>
        <w:spacing w:after="0" w:line="360" w:lineRule="auto"/>
        <w:jc w:val="left"/>
      </w:pPr>
      <w:r w:rsidRPr="00CB71C7">
        <w:rPr>
          <w:b/>
        </w:rPr>
        <w:t>SEXTO. Decisión</w:t>
      </w:r>
    </w:p>
    <w:p w14:paraId="685C86BC" w14:textId="77777777" w:rsidR="001B7A60" w:rsidRPr="00CB71C7" w:rsidRDefault="001B7A60" w:rsidP="00CB71C7">
      <w:pPr>
        <w:spacing w:after="0" w:line="360" w:lineRule="auto"/>
        <w:rPr>
          <w:b/>
        </w:rPr>
      </w:pPr>
    </w:p>
    <w:p w14:paraId="40A9C585" w14:textId="77777777" w:rsidR="001B7A60" w:rsidRPr="00CB71C7" w:rsidRDefault="00724C5B" w:rsidP="00CB71C7">
      <w:pPr>
        <w:spacing w:after="0" w:line="360" w:lineRule="auto"/>
      </w:pPr>
      <w:r w:rsidRPr="00CB71C7">
        <w:t xml:space="preserve">Con fundamento en el artículo 186, fracción III, de la Ley de Transparencia y Acceso a la Información Pública del Estado de México y Municipios, este Instituto considera procedente </w:t>
      </w:r>
      <w:r w:rsidRPr="00CB71C7">
        <w:rPr>
          <w:b/>
        </w:rPr>
        <w:t>MODIFICAR</w:t>
      </w:r>
      <w:r w:rsidRPr="00CB71C7">
        <w:t xml:space="preserve"> la respuesta otorgada por el Sujeto Obligado a la solicitud de información </w:t>
      </w:r>
      <w:r w:rsidRPr="00CB71C7">
        <w:rPr>
          <w:b/>
        </w:rPr>
        <w:t xml:space="preserve"> 00082/COYOTEP/IP/2025, </w:t>
      </w:r>
      <w:r w:rsidRPr="00CB71C7">
        <w:t xml:space="preserve">por resultar parcialmente fundadas las razones o motivos de inconformidad hechos valer por el Recurrente, en el Recurso de Revisión </w:t>
      </w:r>
      <w:r w:rsidRPr="00CB71C7">
        <w:rPr>
          <w:b/>
        </w:rPr>
        <w:t>04366/INFOEM/IP/RR/2025</w:t>
      </w:r>
      <w:r w:rsidRPr="00CB71C7">
        <w:t xml:space="preserve">, en consecuencia procede </w:t>
      </w:r>
      <w:r w:rsidRPr="00CB71C7">
        <w:rPr>
          <w:b/>
        </w:rPr>
        <w:t xml:space="preserve">ORDENAR, </w:t>
      </w:r>
      <w:r w:rsidRPr="00CB71C7">
        <w:t xml:space="preserve">la entrega del acuerdo de inexistencia de la información. </w:t>
      </w:r>
    </w:p>
    <w:p w14:paraId="4C0B5662" w14:textId="77777777" w:rsidR="001B7A60" w:rsidRPr="00CB71C7" w:rsidRDefault="001B7A60" w:rsidP="00CB71C7">
      <w:pPr>
        <w:tabs>
          <w:tab w:val="left" w:pos="4962"/>
        </w:tabs>
        <w:spacing w:after="0" w:line="360" w:lineRule="auto"/>
        <w:rPr>
          <w:color w:val="000000"/>
        </w:rPr>
      </w:pPr>
    </w:p>
    <w:p w14:paraId="69FDC9FC" w14:textId="77777777" w:rsidR="001B7A60" w:rsidRPr="00CB71C7" w:rsidRDefault="00724C5B" w:rsidP="00CB71C7">
      <w:pPr>
        <w:spacing w:after="0" w:line="360" w:lineRule="auto"/>
        <w:rPr>
          <w:b/>
          <w:u w:val="single"/>
        </w:rPr>
      </w:pPr>
      <w:r w:rsidRPr="00CB71C7">
        <w:rPr>
          <w:b/>
          <w:u w:val="single"/>
        </w:rPr>
        <w:t>Términos de la Resolución para la persona Recurrente</w:t>
      </w:r>
    </w:p>
    <w:p w14:paraId="483AC753" w14:textId="77777777" w:rsidR="001B7A60" w:rsidRPr="00CB71C7" w:rsidRDefault="001B7A60" w:rsidP="00CB71C7">
      <w:pPr>
        <w:spacing w:after="0" w:line="360" w:lineRule="auto"/>
      </w:pPr>
    </w:p>
    <w:p w14:paraId="11FDA1E2" w14:textId="77777777" w:rsidR="001B7A60" w:rsidRPr="00CB71C7" w:rsidRDefault="00724C5B" w:rsidP="00CB71C7">
      <w:pPr>
        <w:spacing w:after="0" w:line="360" w:lineRule="auto"/>
      </w:pPr>
      <w:r w:rsidRPr="00CB71C7">
        <w:t xml:space="preserve">Se hace del conocimiento al Particular que este Organismo Garante le concedió la razón parcialmente, en virtud de que el Ayuntamiento de Coyotepec le comunicó la inexistencia de la información por usted requerida. No obstante, al poseer atribuciones para emitir los permisos requeridos y no contar con información del periodo de su interés, es necesario que el Comité de Transparencia emita un acuerdo, donde, de forma fundada y motivada, se establezcan las </w:t>
      </w:r>
      <w:r w:rsidRPr="00CB71C7">
        <w:lastRenderedPageBreak/>
        <w:t>razones del porque no existe la información y le otorguen certeza de que se realizó una búsqueda exhaustiva de la misma en los archivos de las áreas competentes, por lo que este Órgano Garante ha ordenado se emita dicho Acuerdo con las formalidades necesarias y se entregue vía sistema SAIMEX.</w:t>
      </w:r>
    </w:p>
    <w:p w14:paraId="4A380FB3" w14:textId="77777777" w:rsidR="001B7A60" w:rsidRPr="00CB71C7" w:rsidRDefault="001B7A60" w:rsidP="00CB71C7">
      <w:pPr>
        <w:spacing w:after="0" w:line="360" w:lineRule="auto"/>
      </w:pPr>
    </w:p>
    <w:p w14:paraId="63BF337F" w14:textId="77777777" w:rsidR="001B7A60" w:rsidRPr="00CB71C7" w:rsidRDefault="00724C5B" w:rsidP="00CB71C7">
      <w:pPr>
        <w:spacing w:after="0" w:line="360" w:lineRule="auto"/>
        <w:rPr>
          <w:u w:val="single"/>
        </w:rPr>
      </w:pPr>
      <w:r w:rsidRPr="00CB71C7">
        <w:t>La labor del INFOEM, es apoyar a la población para acceder a la información pública y garantizar la protección de sus datos personales</w:t>
      </w:r>
      <w:r w:rsidRPr="00CB71C7">
        <w:rPr>
          <w:u w:val="single"/>
        </w:rPr>
        <w:t>.</w:t>
      </w:r>
    </w:p>
    <w:p w14:paraId="39277770" w14:textId="77777777" w:rsidR="001B7A60" w:rsidRPr="00CB71C7" w:rsidRDefault="001B7A60" w:rsidP="00CB71C7">
      <w:pPr>
        <w:spacing w:after="0" w:line="360" w:lineRule="auto"/>
      </w:pPr>
    </w:p>
    <w:p w14:paraId="3A1DD788" w14:textId="77777777" w:rsidR="001B7A60" w:rsidRPr="00CB71C7" w:rsidRDefault="00724C5B" w:rsidP="00CB71C7">
      <w:pPr>
        <w:keepNext/>
        <w:keepLines/>
        <w:spacing w:after="0" w:line="360" w:lineRule="auto"/>
        <w:jc w:val="center"/>
      </w:pPr>
      <w:r w:rsidRPr="00CB71C7">
        <w:rPr>
          <w:b/>
        </w:rPr>
        <w:t>R E S U E L V E</w:t>
      </w:r>
    </w:p>
    <w:p w14:paraId="25E26010" w14:textId="77777777" w:rsidR="001B7A60" w:rsidRPr="00CB71C7" w:rsidRDefault="001B7A60" w:rsidP="00CB71C7">
      <w:pPr>
        <w:spacing w:after="0" w:line="360" w:lineRule="auto"/>
        <w:jc w:val="center"/>
        <w:rPr>
          <w:b/>
        </w:rPr>
      </w:pPr>
    </w:p>
    <w:p w14:paraId="788C0F9D" w14:textId="77777777" w:rsidR="001B7A60" w:rsidRPr="00CB71C7" w:rsidRDefault="00724C5B" w:rsidP="00CB71C7">
      <w:pPr>
        <w:spacing w:after="0" w:line="360" w:lineRule="auto"/>
      </w:pPr>
      <w:r w:rsidRPr="00CB71C7">
        <w:rPr>
          <w:b/>
        </w:rPr>
        <w:t xml:space="preserve">PRIMERO. </w:t>
      </w:r>
      <w:r w:rsidRPr="00CB71C7">
        <w:t xml:space="preserve">Se </w:t>
      </w:r>
      <w:r w:rsidRPr="00CB71C7">
        <w:rPr>
          <w:b/>
        </w:rPr>
        <w:t>MODIFICA</w:t>
      </w:r>
      <w:r w:rsidRPr="00CB71C7">
        <w:t xml:space="preserve"> la respuesta entregada por la Ayuntamiento de Coyotepec a la solicitud de información 00082/COYOTEP/IP/2025 por resultar parcialmente fundadas las razones o motivos de inconformidad hechos valer por la persona Recurrente en el Recurso de Revisión 04366/INFOEM/IP/RR/2025, en términos de los considerandos QUINTO y SEXTO de la presente Resolución.</w:t>
      </w:r>
    </w:p>
    <w:p w14:paraId="303FF704" w14:textId="77777777" w:rsidR="001B7A60" w:rsidRPr="00CB71C7" w:rsidRDefault="001B7A60" w:rsidP="00CB71C7">
      <w:pPr>
        <w:spacing w:after="0" w:line="360" w:lineRule="auto"/>
      </w:pPr>
    </w:p>
    <w:p w14:paraId="20F42D65" w14:textId="77777777" w:rsidR="001B7A60" w:rsidRPr="00CB71C7" w:rsidRDefault="00724C5B" w:rsidP="00CB71C7">
      <w:pPr>
        <w:spacing w:after="0" w:line="360" w:lineRule="auto"/>
        <w:ind w:right="113"/>
      </w:pPr>
      <w:r w:rsidRPr="00CB71C7">
        <w:rPr>
          <w:b/>
        </w:rPr>
        <w:t xml:space="preserve">SEGUNDO. </w:t>
      </w:r>
      <w:r w:rsidRPr="00CB71C7">
        <w:rPr>
          <w:color w:val="000000"/>
        </w:rPr>
        <w:t xml:space="preserve">Se </w:t>
      </w:r>
      <w:r w:rsidRPr="00CB71C7">
        <w:rPr>
          <w:b/>
          <w:color w:val="000000"/>
        </w:rPr>
        <w:t>ORDENA</w:t>
      </w:r>
      <w:r w:rsidRPr="00CB71C7">
        <w:rPr>
          <w:color w:val="000000"/>
        </w:rPr>
        <w:t xml:space="preserve"> al Sujeto Obligado, a efecto de entregue, vía SAIMEX, el </w:t>
      </w:r>
      <w:r w:rsidRPr="00CB71C7">
        <w:t>Acuerdo del Comité de Transparencia, mediante el cual se confirme la inexistencia de los permisos emitidos para el cierre de calles y/o diversos espacios públicos del periodo comprendido del primero de enero al treinta y uno de diciembre de dos mil veintitrés, conforme a lo establecido en el Considerando QUINTO, en términos de los artículos 19, párrafo tercero, 169 y 170, de la Ley de Transparencia y Acceso a la Información Pública del Estado de México y Municipios.</w:t>
      </w:r>
    </w:p>
    <w:p w14:paraId="6FDBE65D" w14:textId="77777777" w:rsidR="00DF0419" w:rsidRPr="00CB71C7" w:rsidRDefault="00DF0419" w:rsidP="00CB71C7">
      <w:pPr>
        <w:spacing w:after="0" w:line="360" w:lineRule="auto"/>
        <w:ind w:right="113"/>
        <w:rPr>
          <w:b/>
        </w:rPr>
      </w:pPr>
    </w:p>
    <w:p w14:paraId="527E4678" w14:textId="77777777" w:rsidR="001B7A60" w:rsidRPr="00CB71C7" w:rsidRDefault="00724C5B" w:rsidP="00CB71C7">
      <w:pPr>
        <w:spacing w:after="0" w:line="360" w:lineRule="auto"/>
      </w:pPr>
      <w:r w:rsidRPr="00CB71C7">
        <w:rPr>
          <w:b/>
        </w:rPr>
        <w:t xml:space="preserve">TERCERO. NOTIFÍQUESE VÍA SAIMEX </w:t>
      </w:r>
      <w:r w:rsidRPr="00CB71C7">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CB71C7">
        <w:lastRenderedPageBreak/>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1624E12" w14:textId="77777777" w:rsidR="001B7A60" w:rsidRPr="00CB71C7" w:rsidRDefault="001B7A60" w:rsidP="00CB71C7">
      <w:pPr>
        <w:spacing w:after="0" w:line="360" w:lineRule="auto"/>
      </w:pPr>
    </w:p>
    <w:p w14:paraId="4359F8A2" w14:textId="77777777" w:rsidR="001B7A60" w:rsidRPr="00CB71C7" w:rsidRDefault="00724C5B" w:rsidP="00CB71C7">
      <w:pPr>
        <w:spacing w:after="0" w:line="360" w:lineRule="auto"/>
      </w:pPr>
      <w:r w:rsidRPr="00CB71C7">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A42E7F" w14:textId="77777777" w:rsidR="001B7A60" w:rsidRPr="00CB71C7" w:rsidRDefault="001B7A60" w:rsidP="00CB71C7">
      <w:pPr>
        <w:spacing w:after="0" w:line="360" w:lineRule="auto"/>
        <w:rPr>
          <w:color w:val="000000"/>
        </w:rPr>
      </w:pPr>
    </w:p>
    <w:p w14:paraId="4E98C18F" w14:textId="77777777" w:rsidR="001B7A60" w:rsidRPr="00CB71C7" w:rsidRDefault="00724C5B" w:rsidP="00CB71C7">
      <w:pPr>
        <w:spacing w:after="0" w:line="360" w:lineRule="auto"/>
        <w:rPr>
          <w:color w:val="000000"/>
        </w:rPr>
      </w:pPr>
      <w:r w:rsidRPr="00CB71C7">
        <w:rPr>
          <w:b/>
          <w:color w:val="000000"/>
        </w:rPr>
        <w:t>CUARTO. NOTIFÍQUESE</w:t>
      </w:r>
      <w:r w:rsidRPr="00CB71C7">
        <w:rPr>
          <w:color w:val="000000"/>
        </w:rPr>
        <w:t xml:space="preserve"> </w:t>
      </w:r>
      <w:r w:rsidRPr="00CB71C7">
        <w:rPr>
          <w:b/>
        </w:rPr>
        <w:t xml:space="preserve">VÍA SAIMEX </w:t>
      </w:r>
      <w:r w:rsidRPr="00CB71C7">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5467BDD" w14:textId="77777777" w:rsidR="001B7A60" w:rsidRPr="00CB71C7" w:rsidRDefault="001B7A60" w:rsidP="00CB71C7">
      <w:pPr>
        <w:spacing w:after="0" w:line="360" w:lineRule="auto"/>
        <w:rPr>
          <w:color w:val="000000"/>
        </w:rPr>
      </w:pPr>
    </w:p>
    <w:p w14:paraId="0C0AC33A" w14:textId="0CED6FDE" w:rsidR="001B7A60" w:rsidRDefault="00724C5B" w:rsidP="00CB71C7">
      <w:pPr>
        <w:tabs>
          <w:tab w:val="left" w:pos="4962"/>
        </w:tabs>
        <w:spacing w:after="0" w:line="360" w:lineRule="auto"/>
      </w:pPr>
      <w:r w:rsidRPr="00CB71C7">
        <w:t xml:space="preserve">ASÍ LO RESUELVE, POR </w:t>
      </w:r>
      <w:r w:rsidRPr="00CB71C7">
        <w:rPr>
          <w:b/>
        </w:rPr>
        <w:t>UNANIMIDAD</w:t>
      </w:r>
      <w:r w:rsidRPr="00CB71C7">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w:t>
      </w:r>
      <w:r w:rsidR="008A6255">
        <w:t>UIS GUSTAVO PARRA NORIEGA Y</w:t>
      </w:r>
      <w:r w:rsidRPr="00CB71C7">
        <w:t xml:space="preserve"> GUADALUPE RAMÍREZ PEÑA, EN LA TRIGÉSIMA SEGUNDA SESIÓN ORDINARIA, CELEBRADA EL DIEZ DE SEPTIEMBRE DE DOS MIL VEINTICINCO, ANTE EL SECRETARIO TÉCNICO DEL PLENO, ALEXIS TAPIA RAMÍREZ.</w:t>
      </w:r>
    </w:p>
    <w:p w14:paraId="13F037CD" w14:textId="77777777" w:rsidR="001B7A60" w:rsidRDefault="00724C5B" w:rsidP="00CB71C7">
      <w:pPr>
        <w:widowControl w:val="0"/>
        <w:pBdr>
          <w:top w:val="nil"/>
          <w:left w:val="nil"/>
          <w:bottom w:val="nil"/>
          <w:right w:val="nil"/>
          <w:between w:val="nil"/>
        </w:pBdr>
        <w:spacing w:after="0" w:line="360" w:lineRule="auto"/>
      </w:pPr>
      <w:r>
        <w:br w:type="column"/>
      </w:r>
      <w:r>
        <w:lastRenderedPageBreak/>
        <w:t xml:space="preserve"> </w:t>
      </w:r>
    </w:p>
    <w:p w14:paraId="01998200" w14:textId="77777777" w:rsidR="001B7A60" w:rsidRDefault="001B7A60" w:rsidP="00CB71C7">
      <w:pPr>
        <w:spacing w:after="0" w:line="360" w:lineRule="auto"/>
      </w:pPr>
    </w:p>
    <w:sectPr w:rsidR="001B7A60">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A7A6A" w14:textId="77777777" w:rsidR="008473FD" w:rsidRDefault="008473FD">
      <w:pPr>
        <w:spacing w:after="0" w:line="240" w:lineRule="auto"/>
      </w:pPr>
      <w:r>
        <w:separator/>
      </w:r>
    </w:p>
  </w:endnote>
  <w:endnote w:type="continuationSeparator" w:id="0">
    <w:p w14:paraId="50702F85" w14:textId="77777777" w:rsidR="008473FD" w:rsidRDefault="00847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37217E3A-7218-4A98-9480-FDC4F12810A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69543BA-DEE3-4E40-A8CC-A5F8AE69F530}"/>
    <w:embedBold r:id="rId3" w:fontKey="{1EF704BC-3C10-485C-B91C-FAC717957BC1}"/>
    <w:embedItalic r:id="rId4" w:fontKey="{AF5293BD-6979-4565-B07D-53D45A1FD2A7}"/>
    <w:embedBoldItalic r:id="rId5" w:fontKey="{74B60D91-C4FC-43B8-9DFC-CFC6BAED77F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AAB6194-7010-441E-A18A-3A034A92ACEB}"/>
  </w:font>
  <w:font w:name="Georgia">
    <w:panose1 w:val="02040502050405020303"/>
    <w:charset w:val="00"/>
    <w:family w:val="roman"/>
    <w:pitch w:val="variable"/>
    <w:sig w:usb0="00000287" w:usb1="00000000" w:usb2="00000000" w:usb3="00000000" w:csb0="0000009F" w:csb1="00000000"/>
    <w:embedRegular r:id="rId7" w:fontKey="{7D22A367-E991-4B3A-8DB9-9E6D56340325}"/>
    <w:embedItalic r:id="rId8" w:fontKey="{0E29B76C-95F5-4B44-ADF2-696338D96B3F}"/>
  </w:font>
  <w:font w:name="Calibri">
    <w:panose1 w:val="020F0502020204030204"/>
    <w:charset w:val="00"/>
    <w:family w:val="swiss"/>
    <w:pitch w:val="variable"/>
    <w:sig w:usb0="E4002EFF" w:usb1="C200247B" w:usb2="00000009" w:usb3="00000000" w:csb0="000001FF" w:csb1="00000000"/>
    <w:embedRegular r:id="rId9" w:fontKey="{4E14DE24-7AAE-4093-8381-C6BAEFEB44D7}"/>
  </w:font>
  <w:font w:name="Garamond">
    <w:panose1 w:val="02020404030301010803"/>
    <w:charset w:val="00"/>
    <w:family w:val="roman"/>
    <w:pitch w:val="variable"/>
    <w:sig w:usb0="00000287" w:usb1="00000000" w:usb2="00000000" w:usb3="00000000" w:csb0="0000009F" w:csb1="00000000"/>
    <w:embedRegular r:id="rId10" w:fontKey="{49F80F4D-88CA-4176-8A8C-A86D4F15B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7B1B" w14:textId="77777777" w:rsidR="001B7A60" w:rsidRDefault="00724C5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2026E">
      <w:rPr>
        <w:b/>
        <w:noProof/>
        <w:color w:val="000000"/>
        <w:sz w:val="24"/>
        <w:szCs w:val="24"/>
      </w:rPr>
      <w:t>18</w:t>
    </w:r>
    <w:r>
      <w:rPr>
        <w:b/>
        <w:color w:val="000000"/>
        <w:sz w:val="24"/>
        <w:szCs w:val="24"/>
      </w:rPr>
      <w:fldChar w:fldCharType="end"/>
    </w:r>
  </w:p>
  <w:p w14:paraId="5D489399" w14:textId="77777777" w:rsidR="001B7A60" w:rsidRDefault="001B7A6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06BE" w14:textId="77777777" w:rsidR="001B7A60" w:rsidRDefault="00724C5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2026E">
      <w:rPr>
        <w:b/>
        <w:noProof/>
        <w:color w:val="000000"/>
        <w:sz w:val="24"/>
        <w:szCs w:val="24"/>
      </w:rPr>
      <w:t>18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2026E">
      <w:rPr>
        <w:b/>
        <w:noProof/>
        <w:color w:val="000000"/>
        <w:sz w:val="24"/>
        <w:szCs w:val="24"/>
      </w:rPr>
      <w:t>18</w:t>
    </w:r>
    <w:r>
      <w:rPr>
        <w:b/>
        <w:color w:val="000000"/>
        <w:sz w:val="24"/>
        <w:szCs w:val="24"/>
      </w:rPr>
      <w:fldChar w:fldCharType="end"/>
    </w:r>
  </w:p>
  <w:p w14:paraId="7B5F7000" w14:textId="77777777" w:rsidR="001B7A60" w:rsidRDefault="001B7A6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5B1D" w14:textId="77777777" w:rsidR="001B7A60" w:rsidRDefault="00724C5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2026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2026E">
      <w:rPr>
        <w:b/>
        <w:noProof/>
        <w:color w:val="000000"/>
        <w:sz w:val="24"/>
        <w:szCs w:val="24"/>
      </w:rPr>
      <w:t>18</w:t>
    </w:r>
    <w:r>
      <w:rPr>
        <w:b/>
        <w:color w:val="000000"/>
        <w:sz w:val="24"/>
        <w:szCs w:val="24"/>
      </w:rPr>
      <w:fldChar w:fldCharType="end"/>
    </w:r>
  </w:p>
  <w:p w14:paraId="12CB469F" w14:textId="77777777" w:rsidR="001B7A60" w:rsidRDefault="001B7A6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02FE8" w14:textId="77777777" w:rsidR="008473FD" w:rsidRDefault="008473FD">
      <w:pPr>
        <w:spacing w:after="0" w:line="240" w:lineRule="auto"/>
      </w:pPr>
      <w:r>
        <w:separator/>
      </w:r>
    </w:p>
  </w:footnote>
  <w:footnote w:type="continuationSeparator" w:id="0">
    <w:p w14:paraId="60F9ED9E" w14:textId="77777777" w:rsidR="008473FD" w:rsidRDefault="00847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57177" w14:textId="77777777" w:rsidR="001B7A60" w:rsidRDefault="001B7A60">
    <w:pPr>
      <w:widowControl w:val="0"/>
      <w:pBdr>
        <w:top w:val="nil"/>
        <w:left w:val="nil"/>
        <w:bottom w:val="nil"/>
        <w:right w:val="nil"/>
        <w:between w:val="nil"/>
      </w:pBdr>
      <w:spacing w:after="0" w:line="276" w:lineRule="auto"/>
      <w:jc w:val="left"/>
      <w:rPr>
        <w:color w:val="000000"/>
      </w:rPr>
    </w:pPr>
  </w:p>
  <w:tbl>
    <w:tblPr>
      <w:tblStyle w:val="a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1B7A60" w14:paraId="246A206E" w14:textId="77777777">
      <w:trPr>
        <w:trHeight w:val="141"/>
      </w:trPr>
      <w:tc>
        <w:tcPr>
          <w:tcW w:w="2404" w:type="dxa"/>
        </w:tcPr>
        <w:p w14:paraId="35DEBB19" w14:textId="77777777" w:rsidR="001B7A60" w:rsidRDefault="00724C5B">
          <w:pPr>
            <w:tabs>
              <w:tab w:val="right" w:pos="8838"/>
            </w:tabs>
            <w:ind w:right="-105"/>
            <w:rPr>
              <w:b/>
            </w:rPr>
          </w:pPr>
          <w:r>
            <w:rPr>
              <w:b/>
            </w:rPr>
            <w:t>Recurso de Revisión:</w:t>
          </w:r>
        </w:p>
      </w:tc>
      <w:tc>
        <w:tcPr>
          <w:tcW w:w="3587" w:type="dxa"/>
        </w:tcPr>
        <w:p w14:paraId="3CBC71E5" w14:textId="77777777" w:rsidR="001B7A60" w:rsidRDefault="00724C5B">
          <w:pPr>
            <w:tabs>
              <w:tab w:val="right" w:pos="8838"/>
            </w:tabs>
            <w:ind w:left="-28" w:right="683"/>
          </w:pPr>
          <w:r>
            <w:t>04196/INFOEM/IP/RR/2020</w:t>
          </w:r>
        </w:p>
      </w:tc>
    </w:tr>
    <w:tr w:rsidR="001B7A60" w14:paraId="07B7E3E4" w14:textId="77777777">
      <w:trPr>
        <w:trHeight w:val="276"/>
      </w:trPr>
      <w:tc>
        <w:tcPr>
          <w:tcW w:w="2404" w:type="dxa"/>
        </w:tcPr>
        <w:p w14:paraId="166AE552" w14:textId="77777777" w:rsidR="001B7A60" w:rsidRDefault="00724C5B">
          <w:pPr>
            <w:tabs>
              <w:tab w:val="right" w:pos="8838"/>
            </w:tabs>
            <w:ind w:right="-105"/>
            <w:rPr>
              <w:b/>
            </w:rPr>
          </w:pPr>
          <w:r>
            <w:rPr>
              <w:b/>
            </w:rPr>
            <w:t>Sujeto Obligado:</w:t>
          </w:r>
        </w:p>
      </w:tc>
      <w:tc>
        <w:tcPr>
          <w:tcW w:w="3587" w:type="dxa"/>
        </w:tcPr>
        <w:p w14:paraId="1DEC2799" w14:textId="77777777" w:rsidR="001B7A60" w:rsidRDefault="00724C5B">
          <w:pPr>
            <w:tabs>
              <w:tab w:val="right" w:pos="8838"/>
            </w:tabs>
            <w:ind w:right="116"/>
          </w:pPr>
          <w:r>
            <w:t>Ayuntamiento de Chapultepec</w:t>
          </w:r>
        </w:p>
      </w:tc>
    </w:tr>
    <w:tr w:rsidR="001B7A60" w14:paraId="11589060" w14:textId="77777777">
      <w:trPr>
        <w:trHeight w:val="276"/>
      </w:trPr>
      <w:tc>
        <w:tcPr>
          <w:tcW w:w="2404" w:type="dxa"/>
        </w:tcPr>
        <w:p w14:paraId="34AE43FF" w14:textId="77777777" w:rsidR="001B7A60" w:rsidRDefault="00724C5B">
          <w:pPr>
            <w:tabs>
              <w:tab w:val="right" w:pos="8838"/>
            </w:tabs>
            <w:ind w:right="-105"/>
            <w:rPr>
              <w:b/>
            </w:rPr>
          </w:pPr>
          <w:r>
            <w:rPr>
              <w:b/>
            </w:rPr>
            <w:t>Comisionado Ponente:</w:t>
          </w:r>
        </w:p>
      </w:tc>
      <w:tc>
        <w:tcPr>
          <w:tcW w:w="3587" w:type="dxa"/>
        </w:tcPr>
        <w:p w14:paraId="1C7360E2" w14:textId="77777777" w:rsidR="001B7A60" w:rsidRDefault="00724C5B">
          <w:pPr>
            <w:tabs>
              <w:tab w:val="right" w:pos="8838"/>
            </w:tabs>
            <w:ind w:right="-32"/>
          </w:pPr>
          <w:r>
            <w:t>Luis Gustavo Parra Noriega</w:t>
          </w:r>
        </w:p>
      </w:tc>
    </w:tr>
  </w:tbl>
  <w:p w14:paraId="0DA7774A" w14:textId="77777777" w:rsidR="001B7A60"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8367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3D6D5" w14:textId="77777777" w:rsidR="001B7A60" w:rsidRDefault="00000000">
    <w:pPr>
      <w:rPr>
        <w:sz w:val="16"/>
        <w:szCs w:val="16"/>
      </w:rPr>
    </w:pPr>
    <w:r>
      <w:rPr>
        <w:color w:val="000000"/>
      </w:rPr>
      <w:pict w14:anchorId="6B8D3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87.25pt;margin-top:-124.05pt;width:663.5pt;height:12in;z-index:-251659776;mso-position-horizontal:absolute;mso-position-horizontal-relative:margin;mso-position-vertical:absolute;mso-position-vertical-relative:margin">
          <v:imagedata r:id="rId1" o:title="image2"/>
          <w10:wrap anchorx="margin" anchory="margin"/>
        </v:shape>
      </w:pict>
    </w:r>
  </w:p>
  <w:tbl>
    <w:tblPr>
      <w:tblStyle w:val="a4"/>
      <w:tblW w:w="7088"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1B7A60" w14:paraId="34394912" w14:textId="77777777">
      <w:trPr>
        <w:trHeight w:val="141"/>
      </w:trPr>
      <w:tc>
        <w:tcPr>
          <w:tcW w:w="2404" w:type="dxa"/>
        </w:tcPr>
        <w:p w14:paraId="5FF55942" w14:textId="77777777" w:rsidR="001B7A60" w:rsidRDefault="00724C5B">
          <w:pPr>
            <w:tabs>
              <w:tab w:val="right" w:pos="8838"/>
            </w:tabs>
            <w:ind w:left="-395" w:right="-105" w:firstLine="395"/>
            <w:rPr>
              <w:b/>
            </w:rPr>
          </w:pPr>
          <w:r>
            <w:rPr>
              <w:b/>
            </w:rPr>
            <w:t>Recurso de Revisión:</w:t>
          </w:r>
        </w:p>
      </w:tc>
      <w:tc>
        <w:tcPr>
          <w:tcW w:w="4684" w:type="dxa"/>
        </w:tcPr>
        <w:p w14:paraId="626E1570" w14:textId="77777777" w:rsidR="001B7A60" w:rsidRDefault="00724C5B">
          <w:pPr>
            <w:tabs>
              <w:tab w:val="right" w:pos="8838"/>
            </w:tabs>
            <w:ind w:left="-28" w:right="454"/>
          </w:pPr>
          <w:r>
            <w:t>04366/INFOEM/IP/RR/2025</w:t>
          </w:r>
        </w:p>
      </w:tc>
    </w:tr>
    <w:tr w:rsidR="001B7A60" w14:paraId="0861343F" w14:textId="77777777">
      <w:trPr>
        <w:trHeight w:val="276"/>
      </w:trPr>
      <w:tc>
        <w:tcPr>
          <w:tcW w:w="2404" w:type="dxa"/>
        </w:tcPr>
        <w:p w14:paraId="14B51A26" w14:textId="77777777" w:rsidR="001B7A60" w:rsidRDefault="00724C5B">
          <w:pPr>
            <w:tabs>
              <w:tab w:val="right" w:pos="8838"/>
            </w:tabs>
            <w:ind w:right="-105"/>
            <w:rPr>
              <w:b/>
            </w:rPr>
          </w:pPr>
          <w:r>
            <w:rPr>
              <w:b/>
            </w:rPr>
            <w:t>Sujeto Obligado:</w:t>
          </w:r>
        </w:p>
      </w:tc>
      <w:tc>
        <w:tcPr>
          <w:tcW w:w="4684" w:type="dxa"/>
        </w:tcPr>
        <w:p w14:paraId="02B8D8C8" w14:textId="77777777" w:rsidR="001B7A60" w:rsidRDefault="00724C5B">
          <w:pPr>
            <w:tabs>
              <w:tab w:val="left" w:pos="3158"/>
              <w:tab w:val="left" w:pos="4292"/>
              <w:tab w:val="right" w:pos="8838"/>
            </w:tabs>
            <w:ind w:right="601"/>
            <w:jc w:val="left"/>
          </w:pPr>
          <w:r>
            <w:t>Ayuntamiento de Coyotepec</w:t>
          </w:r>
        </w:p>
      </w:tc>
    </w:tr>
    <w:tr w:rsidR="001B7A60" w14:paraId="0CDCF82F" w14:textId="77777777">
      <w:trPr>
        <w:trHeight w:val="276"/>
      </w:trPr>
      <w:tc>
        <w:tcPr>
          <w:tcW w:w="2404" w:type="dxa"/>
        </w:tcPr>
        <w:p w14:paraId="141E0239" w14:textId="77777777" w:rsidR="001B7A60" w:rsidRDefault="00724C5B">
          <w:pPr>
            <w:tabs>
              <w:tab w:val="right" w:pos="8838"/>
            </w:tabs>
            <w:ind w:right="-105"/>
            <w:rPr>
              <w:b/>
            </w:rPr>
          </w:pPr>
          <w:r>
            <w:rPr>
              <w:b/>
            </w:rPr>
            <w:t>Comisionado Ponente:</w:t>
          </w:r>
        </w:p>
      </w:tc>
      <w:tc>
        <w:tcPr>
          <w:tcW w:w="4684" w:type="dxa"/>
        </w:tcPr>
        <w:p w14:paraId="5E480B0E" w14:textId="77777777" w:rsidR="001B7A60" w:rsidRDefault="00724C5B">
          <w:pPr>
            <w:tabs>
              <w:tab w:val="right" w:pos="8838"/>
            </w:tabs>
            <w:ind w:right="454"/>
          </w:pPr>
          <w:r>
            <w:t>Luis Gustavo Parra Noriega</w:t>
          </w:r>
        </w:p>
      </w:tc>
    </w:tr>
  </w:tbl>
  <w:p w14:paraId="1429E803" w14:textId="77777777" w:rsidR="001B7A60" w:rsidRDefault="001B7A6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D212" w14:textId="77777777" w:rsidR="001B7A60" w:rsidRDefault="00000000">
    <w:pPr>
      <w:widowControl w:val="0"/>
      <w:pBdr>
        <w:top w:val="nil"/>
        <w:left w:val="nil"/>
        <w:bottom w:val="nil"/>
        <w:right w:val="nil"/>
        <w:between w:val="nil"/>
      </w:pBdr>
      <w:spacing w:after="0" w:line="276" w:lineRule="auto"/>
      <w:jc w:val="left"/>
      <w:rPr>
        <w:color w:val="000000"/>
      </w:rPr>
    </w:pPr>
    <w:r>
      <w:rPr>
        <w:color w:val="000000"/>
      </w:rPr>
      <w:pict w14:anchorId="22C60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5.25pt;margin-top:-142.25pt;width:663.5pt;height:12in;z-index:-251657728;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5"/>
      <w:tblW w:w="9214" w:type="dxa"/>
      <w:tblInd w:w="0" w:type="dxa"/>
      <w:tblLayout w:type="fixed"/>
      <w:tblLook w:val="0400" w:firstRow="0" w:lastRow="0" w:firstColumn="0" w:lastColumn="0" w:noHBand="0" w:noVBand="1"/>
    </w:tblPr>
    <w:tblGrid>
      <w:gridCol w:w="2127"/>
      <w:gridCol w:w="7087"/>
    </w:tblGrid>
    <w:tr w:rsidR="001B7A60" w14:paraId="35D7AC12" w14:textId="77777777">
      <w:trPr>
        <w:trHeight w:val="1546"/>
      </w:trPr>
      <w:tc>
        <w:tcPr>
          <w:tcW w:w="2127" w:type="dxa"/>
        </w:tcPr>
        <w:p w14:paraId="07CECA2B" w14:textId="77777777" w:rsidR="001B7A60" w:rsidRDefault="001B7A60">
          <w:pPr>
            <w:tabs>
              <w:tab w:val="right" w:pos="4273"/>
            </w:tabs>
            <w:rPr>
              <w:rFonts w:ascii="Garamond" w:eastAsia="Garamond" w:hAnsi="Garamond" w:cs="Garamond"/>
              <w:sz w:val="16"/>
              <w:szCs w:val="16"/>
            </w:rPr>
          </w:pPr>
        </w:p>
      </w:tc>
      <w:tc>
        <w:tcPr>
          <w:tcW w:w="7087" w:type="dxa"/>
        </w:tcPr>
        <w:p w14:paraId="232E8DFE" w14:textId="77777777" w:rsidR="001B7A60" w:rsidRDefault="001B7A60">
          <w:pPr>
            <w:widowControl w:val="0"/>
            <w:pBdr>
              <w:top w:val="nil"/>
              <w:left w:val="nil"/>
              <w:bottom w:val="nil"/>
              <w:right w:val="nil"/>
              <w:between w:val="nil"/>
            </w:pBdr>
            <w:spacing w:after="0" w:line="276" w:lineRule="auto"/>
            <w:jc w:val="left"/>
            <w:rPr>
              <w:rFonts w:ascii="Garamond" w:eastAsia="Garamond" w:hAnsi="Garamond" w:cs="Garamond"/>
              <w:sz w:val="16"/>
              <w:szCs w:val="16"/>
            </w:rPr>
          </w:pPr>
        </w:p>
        <w:tbl>
          <w:tblPr>
            <w:tblStyle w:val="a6"/>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1B7A60" w14:paraId="14A939BF" w14:textId="77777777">
            <w:trPr>
              <w:trHeight w:val="141"/>
            </w:trPr>
            <w:tc>
              <w:tcPr>
                <w:tcW w:w="2404" w:type="dxa"/>
                <w:vAlign w:val="bottom"/>
              </w:tcPr>
              <w:p w14:paraId="4C0A0FDB" w14:textId="77777777" w:rsidR="001B7A60" w:rsidRDefault="00724C5B">
                <w:pPr>
                  <w:tabs>
                    <w:tab w:val="right" w:pos="8838"/>
                  </w:tabs>
                  <w:ind w:right="-105"/>
                  <w:rPr>
                    <w:b/>
                  </w:rPr>
                </w:pPr>
                <w:r>
                  <w:rPr>
                    <w:b/>
                  </w:rPr>
                  <w:t>Recurso de Revisión:</w:t>
                </w:r>
              </w:p>
            </w:tc>
            <w:tc>
              <w:tcPr>
                <w:tcW w:w="3975" w:type="dxa"/>
              </w:tcPr>
              <w:p w14:paraId="390F2272" w14:textId="77777777" w:rsidR="001B7A60" w:rsidRDefault="00724C5B">
                <w:pPr>
                  <w:tabs>
                    <w:tab w:val="right" w:pos="8838"/>
                  </w:tabs>
                  <w:ind w:left="-28" w:right="-107"/>
                </w:pPr>
                <w:r>
                  <w:t>04366/INFOEM/IP/RR/2025</w:t>
                </w:r>
              </w:p>
            </w:tc>
          </w:tr>
          <w:tr w:rsidR="001B7A60" w14:paraId="409497E6" w14:textId="77777777">
            <w:trPr>
              <w:trHeight w:val="141"/>
            </w:trPr>
            <w:tc>
              <w:tcPr>
                <w:tcW w:w="2404" w:type="dxa"/>
              </w:tcPr>
              <w:p w14:paraId="3B190F0E" w14:textId="77777777" w:rsidR="001B7A60" w:rsidRDefault="00724C5B">
                <w:pPr>
                  <w:tabs>
                    <w:tab w:val="right" w:pos="8838"/>
                  </w:tabs>
                  <w:ind w:right="-105"/>
                  <w:rPr>
                    <w:b/>
                  </w:rPr>
                </w:pPr>
                <w:r>
                  <w:rPr>
                    <w:b/>
                  </w:rPr>
                  <w:t>Recurrente:</w:t>
                </w:r>
              </w:p>
            </w:tc>
            <w:tc>
              <w:tcPr>
                <w:tcW w:w="3975" w:type="dxa"/>
              </w:tcPr>
              <w:p w14:paraId="4B636E8B" w14:textId="77777777" w:rsidR="001B7A60" w:rsidRDefault="001B7A60">
                <w:pPr>
                  <w:tabs>
                    <w:tab w:val="right" w:pos="8838"/>
                  </w:tabs>
                  <w:ind w:right="-107"/>
                </w:pPr>
              </w:p>
            </w:tc>
          </w:tr>
          <w:tr w:rsidR="001B7A60" w14:paraId="10DD9FA0" w14:textId="77777777">
            <w:trPr>
              <w:trHeight w:val="276"/>
            </w:trPr>
            <w:tc>
              <w:tcPr>
                <w:tcW w:w="2404" w:type="dxa"/>
              </w:tcPr>
              <w:p w14:paraId="1F941E62" w14:textId="77777777" w:rsidR="001B7A60" w:rsidRDefault="00724C5B">
                <w:pPr>
                  <w:tabs>
                    <w:tab w:val="right" w:pos="8838"/>
                  </w:tabs>
                  <w:ind w:right="-105"/>
                  <w:rPr>
                    <w:b/>
                  </w:rPr>
                </w:pPr>
                <w:r>
                  <w:rPr>
                    <w:b/>
                  </w:rPr>
                  <w:t>Sujeto Obligado:</w:t>
                </w:r>
              </w:p>
            </w:tc>
            <w:tc>
              <w:tcPr>
                <w:tcW w:w="3975" w:type="dxa"/>
              </w:tcPr>
              <w:p w14:paraId="105E688D" w14:textId="77777777" w:rsidR="001B7A60" w:rsidRDefault="00724C5B">
                <w:pPr>
                  <w:tabs>
                    <w:tab w:val="right" w:pos="8838"/>
                  </w:tabs>
                  <w:ind w:right="33"/>
                </w:pPr>
                <w:r>
                  <w:t>Ayuntamiento de Coyotepec</w:t>
                </w:r>
              </w:p>
            </w:tc>
          </w:tr>
          <w:tr w:rsidR="001B7A60" w14:paraId="59165B01" w14:textId="77777777">
            <w:trPr>
              <w:trHeight w:val="276"/>
            </w:trPr>
            <w:tc>
              <w:tcPr>
                <w:tcW w:w="2404" w:type="dxa"/>
              </w:tcPr>
              <w:p w14:paraId="21416BA8" w14:textId="77777777" w:rsidR="001B7A60" w:rsidRDefault="00724C5B">
                <w:pPr>
                  <w:tabs>
                    <w:tab w:val="right" w:pos="8838"/>
                  </w:tabs>
                  <w:ind w:right="-105"/>
                  <w:rPr>
                    <w:b/>
                  </w:rPr>
                </w:pPr>
                <w:r>
                  <w:rPr>
                    <w:b/>
                  </w:rPr>
                  <w:t>Comisionado Ponente:</w:t>
                </w:r>
              </w:p>
            </w:tc>
            <w:tc>
              <w:tcPr>
                <w:tcW w:w="3975" w:type="dxa"/>
              </w:tcPr>
              <w:p w14:paraId="65CBDE27" w14:textId="77777777" w:rsidR="001B7A60" w:rsidRDefault="00724C5B">
                <w:pPr>
                  <w:tabs>
                    <w:tab w:val="right" w:pos="8838"/>
                  </w:tabs>
                  <w:ind w:right="-107"/>
                </w:pPr>
                <w:r>
                  <w:t>Luis Gustavo Parra Noriega</w:t>
                </w:r>
              </w:p>
            </w:tc>
          </w:tr>
        </w:tbl>
        <w:p w14:paraId="49AE113A" w14:textId="77777777" w:rsidR="001B7A60" w:rsidRDefault="001B7A60">
          <w:pPr>
            <w:tabs>
              <w:tab w:val="right" w:pos="8838"/>
            </w:tabs>
            <w:ind w:left="-28"/>
            <w:rPr>
              <w:rFonts w:ascii="Arial" w:eastAsia="Arial" w:hAnsi="Arial" w:cs="Arial"/>
              <w:b/>
            </w:rPr>
          </w:pPr>
        </w:p>
      </w:tc>
    </w:tr>
  </w:tbl>
  <w:p w14:paraId="2DF10BC0" w14:textId="77777777" w:rsidR="001B7A60" w:rsidRDefault="001B7A6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67697"/>
    <w:multiLevelType w:val="multilevel"/>
    <w:tmpl w:val="98267D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7733068"/>
    <w:multiLevelType w:val="multilevel"/>
    <w:tmpl w:val="7EAAB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90550C"/>
    <w:multiLevelType w:val="multilevel"/>
    <w:tmpl w:val="F73A1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952BA2"/>
    <w:multiLevelType w:val="multilevel"/>
    <w:tmpl w:val="413638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1081681">
    <w:abstractNumId w:val="1"/>
  </w:num>
  <w:num w:numId="2" w16cid:durableId="1574662698">
    <w:abstractNumId w:val="0"/>
  </w:num>
  <w:num w:numId="3" w16cid:durableId="1653287307">
    <w:abstractNumId w:val="2"/>
  </w:num>
  <w:num w:numId="4" w16cid:durableId="17451825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A60"/>
    <w:rsid w:val="00141E9D"/>
    <w:rsid w:val="001B7A60"/>
    <w:rsid w:val="00266C29"/>
    <w:rsid w:val="0062026E"/>
    <w:rsid w:val="00712A07"/>
    <w:rsid w:val="00724C5B"/>
    <w:rsid w:val="008473FD"/>
    <w:rsid w:val="008A6255"/>
    <w:rsid w:val="00CB71C7"/>
    <w:rsid w:val="00D557EE"/>
    <w:rsid w:val="00DF0419"/>
    <w:rsid w:val="00E05C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0D30C"/>
  <w15:docId w15:val="{5D6D3016-6EBE-46B2-8573-E72D8826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semiHidden/>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B44943"/>
    <w:pPr>
      <w:tabs>
        <w:tab w:val="right" w:leader="dot" w:pos="9204"/>
      </w:tabs>
      <w:spacing w:after="0" w:line="360" w:lineRule="auto"/>
      <w:ind w:left="220"/>
    </w:pPr>
  </w:style>
  <w:style w:type="character" w:customStyle="1" w:styleId="Ttulo1Car">
    <w:name w:val="Título 1 Car"/>
    <w:basedOn w:val="Fuentedeprrafopredeter"/>
    <w:uiPriority w:val="9"/>
    <w:rsid w:val="00412A97"/>
    <w:rPr>
      <w:b/>
      <w:color w:val="000000" w:themeColor="text1"/>
      <w:sz w:val="24"/>
      <w:szCs w:val="48"/>
    </w:rPr>
  </w:style>
  <w:style w:type="character" w:customStyle="1" w:styleId="Ttulo2Car">
    <w:name w:val="Título 2 Car"/>
    <w:basedOn w:val="Fuentedeprrafopredeter"/>
    <w:uiPriority w:val="9"/>
    <w:rsid w:val="00412A97"/>
    <w:rPr>
      <w:b/>
      <w:color w:val="000000" w:themeColor="text1"/>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QZBy7NR8V6oU/g4++Zx/5zb8w==">CgMxLjAyCWguMmV0OTJwMDIOaC5oaTNwY29xM2I4Y2Q4AHIhMUJvOTlZY0NpRkE1X1phb1dRaDdBX0s4MFJSUTF3YmJi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4461</Words>
  <Characters>23432</Characters>
  <Application>Microsoft Office Word</Application>
  <DocSecurity>0</DocSecurity>
  <Lines>444</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Roxana Lechuga</cp:lastModifiedBy>
  <cp:revision>5</cp:revision>
  <cp:lastPrinted>2025-09-11T18:03:00Z</cp:lastPrinted>
  <dcterms:created xsi:type="dcterms:W3CDTF">2025-09-11T18:03:00Z</dcterms:created>
  <dcterms:modified xsi:type="dcterms:W3CDTF">2025-11-28T03:03:00Z</dcterms:modified>
</cp:coreProperties>
</file>