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3878D7A2" w:rsidR="00A41851" w:rsidRPr="000620EA" w:rsidRDefault="00A41851" w:rsidP="00A41851">
      <w:pPr>
        <w:spacing w:before="240" w:line="360" w:lineRule="auto"/>
        <w:jc w:val="both"/>
        <w:rPr>
          <w:rFonts w:ascii="Palatino Linotype" w:eastAsia="Times New Roman" w:hAnsi="Palatino Linotype" w:cs="Arial"/>
          <w:color w:val="000000"/>
          <w:sz w:val="24"/>
          <w:szCs w:val="24"/>
          <w:lang w:eastAsia="es-MX"/>
        </w:rPr>
      </w:pPr>
      <w:r w:rsidRPr="000620E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210D0" w:rsidRPr="000620EA">
        <w:rPr>
          <w:rFonts w:ascii="Palatino Linotype" w:eastAsia="Times New Roman" w:hAnsi="Palatino Linotype" w:cs="Arial"/>
          <w:color w:val="000000"/>
          <w:sz w:val="24"/>
          <w:szCs w:val="24"/>
          <w:lang w:eastAsia="es-MX"/>
        </w:rPr>
        <w:t>veintidós</w:t>
      </w:r>
      <w:r w:rsidR="003F55E0" w:rsidRPr="000620EA">
        <w:rPr>
          <w:rFonts w:ascii="Palatino Linotype" w:eastAsia="Times New Roman" w:hAnsi="Palatino Linotype" w:cs="Arial"/>
          <w:color w:val="000000"/>
          <w:sz w:val="24"/>
          <w:szCs w:val="24"/>
          <w:lang w:eastAsia="es-MX"/>
        </w:rPr>
        <w:t xml:space="preserve"> de octubre de dos mil veinticinco. </w:t>
      </w:r>
    </w:p>
    <w:p w14:paraId="45F46777" w14:textId="255FC708" w:rsidR="004210D0" w:rsidRPr="000620EA" w:rsidRDefault="00A41851" w:rsidP="00A41851">
      <w:pPr>
        <w:tabs>
          <w:tab w:val="left" w:pos="1701"/>
        </w:tabs>
        <w:spacing w:before="240" w:line="360" w:lineRule="auto"/>
        <w:jc w:val="both"/>
        <w:rPr>
          <w:rFonts w:ascii="Palatino Linotype" w:hAnsi="Palatino Linotype" w:cs="Arial"/>
          <w:sz w:val="24"/>
        </w:rPr>
      </w:pPr>
      <w:r w:rsidRPr="000620EA">
        <w:rPr>
          <w:rFonts w:ascii="Palatino Linotype" w:hAnsi="Palatino Linotype" w:cs="Arial"/>
          <w:b/>
          <w:sz w:val="24"/>
        </w:rPr>
        <w:t>VISTO</w:t>
      </w:r>
      <w:r w:rsidRPr="000620EA">
        <w:rPr>
          <w:rFonts w:ascii="Palatino Linotype" w:hAnsi="Palatino Linotype" w:cs="Arial"/>
          <w:sz w:val="24"/>
        </w:rPr>
        <w:t xml:space="preserve"> el expediente electrónico formado con motivo del recurso de revisión número </w:t>
      </w:r>
      <w:r w:rsidR="004210D0" w:rsidRPr="000620EA">
        <w:rPr>
          <w:rFonts w:ascii="Palatino Linotype" w:hAnsi="Palatino Linotype" w:cs="Arial"/>
          <w:b/>
          <w:bCs/>
          <w:sz w:val="24"/>
        </w:rPr>
        <w:t>05655</w:t>
      </w:r>
      <w:r w:rsidR="0091019C" w:rsidRPr="000620EA">
        <w:rPr>
          <w:rFonts w:ascii="Palatino Linotype" w:hAnsi="Palatino Linotype" w:cs="Arial"/>
          <w:b/>
          <w:bCs/>
          <w:sz w:val="24"/>
        </w:rPr>
        <w:t xml:space="preserve">/INFOEM/IP/RR/2025, </w:t>
      </w:r>
      <w:r w:rsidR="0091019C" w:rsidRPr="000620EA">
        <w:rPr>
          <w:rFonts w:ascii="Palatino Linotype" w:hAnsi="Palatino Linotype" w:cs="Arial"/>
          <w:sz w:val="24"/>
        </w:rPr>
        <w:t xml:space="preserve">interpuesto por </w:t>
      </w:r>
      <w:r w:rsidR="004210D0" w:rsidRPr="000620EA">
        <w:rPr>
          <w:rFonts w:ascii="Palatino Linotype" w:hAnsi="Palatino Linotype" w:cs="Arial"/>
          <w:sz w:val="24"/>
        </w:rPr>
        <w:t xml:space="preserve">la </w:t>
      </w:r>
      <w:r w:rsidR="004210D0" w:rsidRPr="000620EA">
        <w:rPr>
          <w:rFonts w:ascii="Palatino Linotype" w:hAnsi="Palatino Linotype" w:cs="Arial"/>
          <w:b/>
          <w:bCs/>
          <w:sz w:val="24"/>
        </w:rPr>
        <w:t xml:space="preserve">C. </w:t>
      </w:r>
      <w:r w:rsidR="00192962">
        <w:rPr>
          <w:rFonts w:ascii="Palatino Linotype" w:hAnsi="Palatino Linotype" w:cs="Arial"/>
          <w:b/>
          <w:bCs/>
          <w:sz w:val="24"/>
        </w:rPr>
        <w:t>xxxxxxxxxxxxxxxxx</w:t>
      </w:r>
      <w:bookmarkStart w:id="0" w:name="_GoBack"/>
      <w:bookmarkEnd w:id="0"/>
      <w:r w:rsidR="004210D0" w:rsidRPr="000620EA">
        <w:rPr>
          <w:rFonts w:ascii="Palatino Linotype" w:hAnsi="Palatino Linotype" w:cs="Arial"/>
          <w:b/>
          <w:bCs/>
          <w:sz w:val="24"/>
        </w:rPr>
        <w:t xml:space="preserve">, </w:t>
      </w:r>
      <w:r w:rsidR="004210D0" w:rsidRPr="000620EA">
        <w:rPr>
          <w:rFonts w:ascii="Palatino Linotype" w:hAnsi="Palatino Linotype" w:cs="Arial"/>
          <w:sz w:val="24"/>
        </w:rPr>
        <w:t xml:space="preserve">en lo sucesivo </w:t>
      </w:r>
      <w:r w:rsidR="004210D0" w:rsidRPr="000620EA">
        <w:rPr>
          <w:rFonts w:ascii="Palatino Linotype" w:hAnsi="Palatino Linotype" w:cs="Arial"/>
          <w:b/>
          <w:bCs/>
          <w:sz w:val="24"/>
        </w:rPr>
        <w:t xml:space="preserve">La Recurrente, </w:t>
      </w:r>
      <w:r w:rsidR="004210D0" w:rsidRPr="000620EA">
        <w:rPr>
          <w:rFonts w:ascii="Palatino Linotype" w:hAnsi="Palatino Linotype" w:cs="Arial"/>
          <w:sz w:val="24"/>
        </w:rPr>
        <w:t xml:space="preserve">en contra de la respuesta del </w:t>
      </w:r>
      <w:r w:rsidR="004210D0" w:rsidRPr="000620EA">
        <w:rPr>
          <w:rFonts w:ascii="Palatino Linotype" w:hAnsi="Palatino Linotype" w:cs="Arial"/>
          <w:b/>
          <w:bCs/>
          <w:sz w:val="24"/>
        </w:rPr>
        <w:t xml:space="preserve">Ayuntamiento de Atizapán de Zaragoza, </w:t>
      </w:r>
      <w:r w:rsidR="004210D0" w:rsidRPr="000620EA">
        <w:rPr>
          <w:rFonts w:ascii="Palatino Linotype" w:hAnsi="Palatino Linotype" w:cs="Arial"/>
          <w:sz w:val="24"/>
        </w:rPr>
        <w:t xml:space="preserve">en lo subsecuente </w:t>
      </w:r>
      <w:r w:rsidR="004210D0" w:rsidRPr="000620EA">
        <w:rPr>
          <w:rFonts w:ascii="Palatino Linotype" w:hAnsi="Palatino Linotype" w:cs="Arial"/>
          <w:b/>
          <w:bCs/>
          <w:sz w:val="24"/>
        </w:rPr>
        <w:t xml:space="preserve">El Sujeto Obligado, </w:t>
      </w:r>
      <w:r w:rsidR="004210D0" w:rsidRPr="000620EA">
        <w:rPr>
          <w:rFonts w:ascii="Palatino Linotype" w:hAnsi="Palatino Linotype" w:cs="Arial"/>
          <w:sz w:val="24"/>
        </w:rPr>
        <w:t xml:space="preserve">se procede a dictar la presente resolución. </w:t>
      </w:r>
    </w:p>
    <w:p w14:paraId="3653366A" w14:textId="77777777" w:rsidR="004210D0" w:rsidRPr="000620EA" w:rsidRDefault="004210D0" w:rsidP="00A41851">
      <w:pPr>
        <w:tabs>
          <w:tab w:val="left" w:pos="1701"/>
        </w:tabs>
        <w:spacing w:before="240" w:line="360" w:lineRule="auto"/>
        <w:jc w:val="both"/>
        <w:rPr>
          <w:rFonts w:ascii="Palatino Linotype" w:hAnsi="Palatino Linotype" w:cs="Arial"/>
          <w:sz w:val="24"/>
        </w:rPr>
      </w:pPr>
    </w:p>
    <w:p w14:paraId="6C8C369A" w14:textId="77777777" w:rsidR="00A41851" w:rsidRPr="000620EA" w:rsidRDefault="00A41851" w:rsidP="00A41851">
      <w:pPr>
        <w:spacing w:before="240" w:after="240" w:line="360" w:lineRule="auto"/>
        <w:jc w:val="center"/>
        <w:rPr>
          <w:rFonts w:ascii="Palatino Linotype" w:hAnsi="Palatino Linotype"/>
          <w:b/>
          <w:sz w:val="28"/>
        </w:rPr>
      </w:pPr>
      <w:r w:rsidRPr="000620EA">
        <w:rPr>
          <w:rFonts w:ascii="Palatino Linotype" w:hAnsi="Palatino Linotype"/>
          <w:b/>
          <w:sz w:val="28"/>
        </w:rPr>
        <w:t>A N T E C E D E N T E S   D E L   A S U N T O</w:t>
      </w:r>
    </w:p>
    <w:p w14:paraId="5A179C6B" w14:textId="77777777" w:rsidR="00A41851" w:rsidRPr="000620EA" w:rsidRDefault="00A41851" w:rsidP="00A41851">
      <w:pPr>
        <w:spacing w:before="240" w:after="240" w:line="360" w:lineRule="auto"/>
        <w:jc w:val="both"/>
        <w:rPr>
          <w:rFonts w:ascii="Palatino Linotype" w:hAnsi="Palatino Linotype"/>
        </w:rPr>
      </w:pPr>
      <w:r w:rsidRPr="000620EA">
        <w:rPr>
          <w:rFonts w:ascii="Palatino Linotype" w:hAnsi="Palatino Linotype" w:cs="Arial"/>
          <w:b/>
          <w:sz w:val="28"/>
        </w:rPr>
        <w:t>PRIMERO.</w:t>
      </w:r>
      <w:r w:rsidRPr="000620EA">
        <w:rPr>
          <w:rFonts w:ascii="Palatino Linotype" w:hAnsi="Palatino Linotype" w:cs="Arial"/>
        </w:rPr>
        <w:t xml:space="preserve"> </w:t>
      </w:r>
      <w:r w:rsidRPr="000620EA">
        <w:rPr>
          <w:rFonts w:ascii="Palatino Linotype" w:hAnsi="Palatino Linotype"/>
          <w:b/>
          <w:sz w:val="28"/>
          <w:szCs w:val="28"/>
        </w:rPr>
        <w:t>De la Solicitud de Información.</w:t>
      </w:r>
    </w:p>
    <w:p w14:paraId="3EA8578A" w14:textId="56426B27" w:rsidR="004210D0" w:rsidRPr="000620EA" w:rsidRDefault="00A41851" w:rsidP="00A41851">
      <w:pPr>
        <w:spacing w:before="240" w:line="360" w:lineRule="auto"/>
        <w:jc w:val="both"/>
        <w:rPr>
          <w:rFonts w:ascii="Palatino Linotype" w:hAnsi="Palatino Linotype" w:cs="Arial"/>
          <w:sz w:val="24"/>
        </w:rPr>
      </w:pPr>
      <w:r w:rsidRPr="000620EA">
        <w:rPr>
          <w:rFonts w:ascii="Palatino Linotype" w:hAnsi="Palatino Linotype" w:cs="Arial"/>
          <w:sz w:val="24"/>
          <w:szCs w:val="24"/>
        </w:rPr>
        <w:t xml:space="preserve">En fecha </w:t>
      </w:r>
      <w:r w:rsidR="004210D0" w:rsidRPr="000620EA">
        <w:rPr>
          <w:rFonts w:ascii="Palatino Linotype" w:hAnsi="Palatino Linotype" w:cs="Arial"/>
          <w:b/>
          <w:bCs/>
          <w:sz w:val="24"/>
          <w:szCs w:val="24"/>
        </w:rPr>
        <w:t xml:space="preserve">doce de mayo de dos mil veinticinco, El Recurrente, </w:t>
      </w:r>
      <w:r w:rsidR="0061096B" w:rsidRPr="000620EA">
        <w:rPr>
          <w:rFonts w:ascii="Palatino Linotype" w:hAnsi="Palatino Linotype" w:cs="Arial"/>
          <w:sz w:val="24"/>
        </w:rPr>
        <w:t>presentó a través del Sistema de Acceso a la Información Mexiquense (</w:t>
      </w:r>
      <w:r w:rsidR="0061096B" w:rsidRPr="000620EA">
        <w:rPr>
          <w:rFonts w:ascii="Palatino Linotype" w:hAnsi="Palatino Linotype" w:cs="Arial"/>
          <w:b/>
          <w:sz w:val="24"/>
        </w:rPr>
        <w:t>SAIMEX)</w:t>
      </w:r>
      <w:r w:rsidR="0061096B" w:rsidRPr="000620EA">
        <w:rPr>
          <w:rFonts w:ascii="Palatino Linotype" w:hAnsi="Palatino Linotype" w:cs="Arial"/>
          <w:sz w:val="24"/>
        </w:rPr>
        <w:t xml:space="preserve"> ante </w:t>
      </w:r>
      <w:r w:rsidR="0061096B" w:rsidRPr="000620EA">
        <w:rPr>
          <w:rFonts w:ascii="Palatino Linotype" w:hAnsi="Palatino Linotype" w:cs="Arial"/>
          <w:b/>
          <w:sz w:val="24"/>
        </w:rPr>
        <w:t>El Sujeto Obligado</w:t>
      </w:r>
      <w:r w:rsidR="0061096B" w:rsidRPr="000620EA">
        <w:rPr>
          <w:rFonts w:ascii="Palatino Linotype" w:hAnsi="Palatino Linotype" w:cs="Arial"/>
          <w:sz w:val="24"/>
        </w:rPr>
        <w:t>, solicitud de acceso a la información pública, registrada bajo el número de expediente</w:t>
      </w:r>
      <w:r w:rsidR="009A40E7" w:rsidRPr="000620EA">
        <w:rPr>
          <w:rFonts w:ascii="Palatino Linotype" w:hAnsi="Palatino Linotype" w:cs="Arial"/>
          <w:sz w:val="24"/>
        </w:rPr>
        <w:t xml:space="preserve"> </w:t>
      </w:r>
      <w:r w:rsidR="004210D0" w:rsidRPr="000620EA">
        <w:rPr>
          <w:rFonts w:ascii="Palatino Linotype" w:hAnsi="Palatino Linotype" w:cs="Arial"/>
          <w:b/>
          <w:bCs/>
          <w:sz w:val="24"/>
        </w:rPr>
        <w:t xml:space="preserve">00303/ATIZARA/IP/2025, </w:t>
      </w:r>
      <w:r w:rsidR="004210D0" w:rsidRPr="000620EA">
        <w:rPr>
          <w:rFonts w:ascii="Palatino Linotype" w:hAnsi="Palatino Linotype" w:cs="Arial"/>
          <w:sz w:val="24"/>
        </w:rPr>
        <w:t xml:space="preserve">mediante la cual solicitó información en el tenor siguiente: </w:t>
      </w:r>
    </w:p>
    <w:p w14:paraId="50A2344E" w14:textId="136C1A91" w:rsidR="004210D0" w:rsidRPr="000620EA" w:rsidRDefault="004210D0" w:rsidP="004210D0">
      <w:pPr>
        <w:pStyle w:val="Citas"/>
        <w:rPr>
          <w:b/>
          <w:bCs/>
        </w:rPr>
      </w:pPr>
      <w:r w:rsidRPr="000620EA">
        <w:t xml:space="preserve">“requiero conocer el numero de procedimientos de responsabilidad sancionadoras remitidas por la ASF al ayuntamiento de 2018 a 2025” </w:t>
      </w:r>
      <w:r w:rsidRPr="000620EA">
        <w:rPr>
          <w:b/>
          <w:bCs/>
        </w:rPr>
        <w:t>(Sic)</w:t>
      </w:r>
    </w:p>
    <w:p w14:paraId="6AF6F56E" w14:textId="77777777" w:rsidR="00A41851" w:rsidRPr="000620EA" w:rsidRDefault="00A41851" w:rsidP="00A41851">
      <w:pPr>
        <w:spacing w:before="240" w:line="360" w:lineRule="auto"/>
        <w:jc w:val="both"/>
        <w:rPr>
          <w:rFonts w:ascii="Palatino Linotype" w:hAnsi="Palatino Linotype" w:cs="Arial"/>
          <w:sz w:val="24"/>
        </w:rPr>
      </w:pPr>
      <w:r w:rsidRPr="000620EA">
        <w:rPr>
          <w:rFonts w:ascii="Palatino Linotype" w:hAnsi="Palatino Linotype" w:cs="Arial"/>
          <w:b/>
          <w:sz w:val="24"/>
        </w:rPr>
        <w:t xml:space="preserve">Modalidad de entrega: </w:t>
      </w:r>
      <w:r w:rsidRPr="000620EA">
        <w:rPr>
          <w:rFonts w:ascii="Palatino Linotype" w:hAnsi="Palatino Linotype" w:cs="Arial"/>
          <w:sz w:val="24"/>
        </w:rPr>
        <w:t xml:space="preserve">A través del SAIMEX. </w:t>
      </w:r>
    </w:p>
    <w:p w14:paraId="07945BAD" w14:textId="77777777" w:rsidR="003F55E0" w:rsidRPr="000620EA" w:rsidRDefault="003F55E0" w:rsidP="00A41851">
      <w:pPr>
        <w:spacing w:before="240" w:line="360" w:lineRule="auto"/>
        <w:jc w:val="both"/>
        <w:rPr>
          <w:rFonts w:ascii="Palatino Linotype" w:hAnsi="Palatino Linotype" w:cs="Arial"/>
          <w:b/>
          <w:sz w:val="28"/>
          <w:szCs w:val="20"/>
        </w:rPr>
      </w:pPr>
    </w:p>
    <w:p w14:paraId="6ABCD6D5" w14:textId="44B24F2D" w:rsidR="00A41851" w:rsidRPr="000620EA" w:rsidRDefault="00A41851" w:rsidP="00A41851">
      <w:pPr>
        <w:spacing w:before="240" w:line="360" w:lineRule="auto"/>
        <w:jc w:val="both"/>
        <w:rPr>
          <w:rFonts w:ascii="Palatino Linotype" w:hAnsi="Palatino Linotype" w:cs="Arial"/>
          <w:b/>
          <w:sz w:val="28"/>
        </w:rPr>
      </w:pPr>
      <w:bookmarkStart w:id="1" w:name="_Hlk211332402"/>
      <w:r w:rsidRPr="000620EA">
        <w:rPr>
          <w:rFonts w:ascii="Palatino Linotype" w:hAnsi="Palatino Linotype" w:cs="Arial"/>
          <w:b/>
          <w:sz w:val="28"/>
          <w:szCs w:val="20"/>
        </w:rPr>
        <w:lastRenderedPageBreak/>
        <w:t>SEGUNDO. De la respuesta del Sujeto Obligado.</w:t>
      </w:r>
    </w:p>
    <w:p w14:paraId="09F21336" w14:textId="6D17B0A6" w:rsidR="004210D0" w:rsidRPr="000620EA" w:rsidRDefault="00A41851" w:rsidP="00A41851">
      <w:pPr>
        <w:spacing w:before="240" w:line="360" w:lineRule="auto"/>
        <w:jc w:val="both"/>
        <w:rPr>
          <w:rFonts w:ascii="Palatino Linotype" w:hAnsi="Palatino Linotype" w:cs="Arial"/>
          <w:sz w:val="24"/>
          <w:szCs w:val="24"/>
        </w:rPr>
      </w:pPr>
      <w:r w:rsidRPr="000620EA">
        <w:rPr>
          <w:rFonts w:ascii="Palatino Linotype" w:hAnsi="Palatino Linotype" w:cs="Arial"/>
          <w:sz w:val="24"/>
          <w:szCs w:val="24"/>
        </w:rPr>
        <w:t xml:space="preserve">En el expediente electrónico </w:t>
      </w:r>
      <w:r w:rsidRPr="000620EA">
        <w:rPr>
          <w:rFonts w:ascii="Palatino Linotype" w:hAnsi="Palatino Linotype" w:cs="Arial"/>
          <w:b/>
          <w:sz w:val="24"/>
          <w:szCs w:val="24"/>
        </w:rPr>
        <w:t xml:space="preserve">SAIMEX, </w:t>
      </w:r>
      <w:r w:rsidRPr="000620EA">
        <w:rPr>
          <w:rFonts w:ascii="Palatino Linotype" w:hAnsi="Palatino Linotype" w:cs="Arial"/>
          <w:sz w:val="24"/>
          <w:szCs w:val="24"/>
        </w:rPr>
        <w:t xml:space="preserve">se aprecia que el </w:t>
      </w:r>
      <w:r w:rsidR="004210D0" w:rsidRPr="000620EA">
        <w:rPr>
          <w:rFonts w:ascii="Palatino Linotype" w:hAnsi="Palatino Linotype" w:cs="Arial"/>
          <w:b/>
          <w:bCs/>
          <w:sz w:val="24"/>
          <w:szCs w:val="24"/>
        </w:rPr>
        <w:t xml:space="preserve">catorce de mayo de dos mil veinticinco, El Sujeto Obligado </w:t>
      </w:r>
      <w:r w:rsidR="004210D0" w:rsidRPr="000620EA">
        <w:rPr>
          <w:rFonts w:ascii="Palatino Linotype" w:hAnsi="Palatino Linotype" w:cs="Arial"/>
          <w:sz w:val="24"/>
          <w:szCs w:val="24"/>
        </w:rPr>
        <w:t>dio respuesta a la solicitud de información en los siguientes términos:</w:t>
      </w:r>
    </w:p>
    <w:p w14:paraId="06BDF5AD" w14:textId="4D3EA439" w:rsidR="004210D0" w:rsidRPr="000620EA" w:rsidRDefault="004210D0" w:rsidP="004210D0">
      <w:pPr>
        <w:pStyle w:val="Citas"/>
        <w:rPr>
          <w:b/>
          <w:bCs/>
        </w:rPr>
      </w:pPr>
      <w:r w:rsidRPr="000620EA">
        <w:t xml:space="preserve">“Con fundamento en el artículo 167 de la LEY DE TRANSPARENCIA Y ACCESO A LA INFORMACIÓN PÚBLICA DEL ESTADO DE MÉXICO Y MUNICIPIOS, hago de su conocimiento que la información que usted requiere "...requiero conocer el numero de procedimientos de responsabilidad sancionadoras remitidas por la ASF al ayuntamiento de 2018 a 2025..." sic. No es competencia de este Sujeto Obligado, por lo que deberá realizar nuevamente su solicitud a la Auditoria Superior de la Federación, Cámara de Diputados, perteneciente al Poder Legislativo tal como se muestra en el archivo anexo. Así mismo con el fin de atender al principio de maxima publicidad hago de su conocimiento que la ASF, publica los Informes Individuales de Auditoría al final de cada año fiscal (junio y octubre, y el 20 de febrero del año siguiente a la presentación de la Cuenta Pública). Estos informes detallan los resultados de las auditorías a cada entidad, incluyendo los ayuntamientos el cual puede ser consultado en la siguiente liga: </w:t>
      </w:r>
      <w:hyperlink r:id="rId8" w:anchor=":~:text=de%20la%20LFRCF-,Informes%20de%20auditor%C3%ADa,la%20Cuenta%20P%C3%BAblica%20cada%20a%C3%B1o" w:history="1">
        <w:r w:rsidRPr="000620EA">
          <w:rPr>
            <w:rStyle w:val="Hipervnculo"/>
          </w:rPr>
          <w:t>https://www.asf.gob.mx/Section/58_Informes_de_auditoria#:~:text=de%20la%20LFRCF-,Informes%20de%20auditor%C3%ADa,la%20Cuenta%20P%C3%BAblica%20cada%20a%C3%B1o</w:t>
        </w:r>
      </w:hyperlink>
      <w:r w:rsidRPr="000620EA">
        <w:t xml:space="preserve"> ”</w:t>
      </w:r>
      <w:r w:rsidRPr="000620EA">
        <w:rPr>
          <w:b/>
          <w:bCs/>
        </w:rPr>
        <w:t>(Sic)</w:t>
      </w:r>
    </w:p>
    <w:p w14:paraId="3CEEE7D9" w14:textId="77777777" w:rsidR="004210D0" w:rsidRPr="000620EA" w:rsidRDefault="004210D0" w:rsidP="00A41851">
      <w:pPr>
        <w:spacing w:before="240" w:line="360" w:lineRule="auto"/>
        <w:jc w:val="both"/>
        <w:rPr>
          <w:rFonts w:ascii="Palatino Linotype" w:hAnsi="Palatino Linotype" w:cs="Arial"/>
          <w:sz w:val="24"/>
          <w:szCs w:val="24"/>
        </w:rPr>
      </w:pPr>
    </w:p>
    <w:p w14:paraId="4538D9BD" w14:textId="77777777" w:rsidR="004210D0" w:rsidRPr="000620EA" w:rsidRDefault="004210D0" w:rsidP="00A41851">
      <w:pPr>
        <w:spacing w:before="240" w:line="360" w:lineRule="auto"/>
        <w:jc w:val="both"/>
        <w:rPr>
          <w:rFonts w:ascii="Palatino Linotype" w:hAnsi="Palatino Linotype" w:cs="Arial"/>
          <w:sz w:val="24"/>
          <w:szCs w:val="24"/>
        </w:rPr>
      </w:pPr>
    </w:p>
    <w:p w14:paraId="5F8EE9B4" w14:textId="769A76D6" w:rsidR="004210D0" w:rsidRPr="000620EA" w:rsidRDefault="00A41851" w:rsidP="00A41851">
      <w:pPr>
        <w:spacing w:before="240" w:line="360" w:lineRule="auto"/>
        <w:jc w:val="both"/>
        <w:rPr>
          <w:rFonts w:ascii="Palatino Linotype" w:hAnsi="Palatino Linotype" w:cs="Arial"/>
          <w:sz w:val="24"/>
          <w:szCs w:val="24"/>
        </w:rPr>
      </w:pPr>
      <w:bookmarkStart w:id="2" w:name="_Hlk211341845"/>
      <w:r w:rsidRPr="000620EA">
        <w:rPr>
          <w:rFonts w:ascii="Palatino Linotype" w:hAnsi="Palatino Linotype" w:cs="Arial"/>
          <w:sz w:val="24"/>
          <w:szCs w:val="24"/>
        </w:rPr>
        <w:lastRenderedPageBreak/>
        <w:t xml:space="preserve">Del expediente electrónico del </w:t>
      </w:r>
      <w:r w:rsidRPr="000620EA">
        <w:rPr>
          <w:rFonts w:ascii="Palatino Linotype" w:hAnsi="Palatino Linotype" w:cs="Arial"/>
          <w:b/>
          <w:bCs/>
          <w:sz w:val="24"/>
          <w:szCs w:val="24"/>
        </w:rPr>
        <w:t>SAIMEX</w:t>
      </w:r>
      <w:r w:rsidRPr="000620EA">
        <w:rPr>
          <w:rFonts w:ascii="Palatino Linotype" w:hAnsi="Palatino Linotype" w:cs="Arial"/>
          <w:sz w:val="24"/>
          <w:szCs w:val="24"/>
        </w:rPr>
        <w:t xml:space="preserve">, se advierte que </w:t>
      </w:r>
      <w:r w:rsidRPr="000620EA">
        <w:rPr>
          <w:rFonts w:ascii="Palatino Linotype" w:hAnsi="Palatino Linotype" w:cs="Arial"/>
          <w:b/>
          <w:bCs/>
          <w:sz w:val="24"/>
          <w:szCs w:val="24"/>
        </w:rPr>
        <w:t xml:space="preserve">El Sujeto Obligado </w:t>
      </w:r>
      <w:r w:rsidRPr="000620EA">
        <w:rPr>
          <w:rFonts w:ascii="Palatino Linotype" w:hAnsi="Palatino Linotype" w:cs="Arial"/>
          <w:sz w:val="24"/>
          <w:szCs w:val="24"/>
        </w:rPr>
        <w:t>adjuntó</w:t>
      </w:r>
      <w:r w:rsidR="0091019C" w:rsidRPr="000620EA">
        <w:rPr>
          <w:rFonts w:ascii="Palatino Linotype" w:hAnsi="Palatino Linotype" w:cs="Arial"/>
          <w:sz w:val="24"/>
          <w:szCs w:val="24"/>
        </w:rPr>
        <w:t xml:space="preserve"> </w:t>
      </w:r>
      <w:r w:rsidR="004210D0" w:rsidRPr="000620EA">
        <w:rPr>
          <w:rFonts w:ascii="Palatino Linotype" w:hAnsi="Palatino Linotype" w:cs="Arial"/>
          <w:sz w:val="24"/>
          <w:szCs w:val="24"/>
        </w:rPr>
        <w:t xml:space="preserve">el documento electrónico </w:t>
      </w:r>
      <w:r w:rsidR="004210D0" w:rsidRPr="000620EA">
        <w:rPr>
          <w:rFonts w:ascii="Palatino Linotype" w:hAnsi="Palatino Linotype" w:cs="Arial"/>
          <w:b/>
          <w:bCs/>
          <w:sz w:val="24"/>
          <w:szCs w:val="24"/>
        </w:rPr>
        <w:t xml:space="preserve">“Captura de pantalla 2025-05-14 110505.png”, </w:t>
      </w:r>
      <w:r w:rsidR="004210D0" w:rsidRPr="000620EA">
        <w:rPr>
          <w:rFonts w:ascii="Palatino Linotype" w:hAnsi="Palatino Linotype" w:cs="Arial"/>
          <w:sz w:val="24"/>
          <w:szCs w:val="24"/>
        </w:rPr>
        <w:t xml:space="preserve">mismo que se tiene por reproducido en virtud de que será materia de análisis en el considerando respectivo. </w:t>
      </w:r>
    </w:p>
    <w:bookmarkEnd w:id="2"/>
    <w:p w14:paraId="43C2ADF7" w14:textId="77777777" w:rsidR="004210D0" w:rsidRPr="000620EA" w:rsidRDefault="004210D0" w:rsidP="00A41851">
      <w:pPr>
        <w:spacing w:before="240" w:line="360" w:lineRule="auto"/>
        <w:jc w:val="both"/>
        <w:rPr>
          <w:rFonts w:ascii="Palatino Linotype" w:hAnsi="Palatino Linotype" w:cs="Arial"/>
          <w:sz w:val="24"/>
          <w:szCs w:val="24"/>
        </w:rPr>
      </w:pPr>
    </w:p>
    <w:p w14:paraId="0B82ECEF" w14:textId="6AE47B46" w:rsidR="00A41851" w:rsidRPr="000620EA" w:rsidRDefault="00A41851" w:rsidP="00A41851">
      <w:pPr>
        <w:pStyle w:val="Citas"/>
        <w:ind w:left="0" w:right="-18"/>
        <w:rPr>
          <w:b/>
          <w:i w:val="0"/>
          <w:iCs/>
          <w:sz w:val="28"/>
        </w:rPr>
      </w:pPr>
      <w:r w:rsidRPr="000620EA">
        <w:rPr>
          <w:b/>
          <w:i w:val="0"/>
          <w:iCs/>
          <w:sz w:val="28"/>
        </w:rPr>
        <w:t>TERCERO. Del recurso de revisión.</w:t>
      </w:r>
    </w:p>
    <w:p w14:paraId="5B0B24CC" w14:textId="033EF7CE" w:rsidR="004210D0" w:rsidRPr="000620EA" w:rsidRDefault="00A41851" w:rsidP="00A41851">
      <w:pPr>
        <w:spacing w:before="240" w:line="360" w:lineRule="auto"/>
        <w:jc w:val="both"/>
        <w:rPr>
          <w:rFonts w:ascii="Palatino Linotype" w:hAnsi="Palatino Linotype" w:cs="Arial"/>
          <w:sz w:val="24"/>
          <w:szCs w:val="24"/>
        </w:rPr>
      </w:pPr>
      <w:r w:rsidRPr="000620EA">
        <w:rPr>
          <w:rFonts w:ascii="Palatino Linotype" w:hAnsi="Palatino Linotype" w:cs="Arial"/>
          <w:sz w:val="24"/>
          <w:szCs w:val="24"/>
        </w:rPr>
        <w:t xml:space="preserve">Inconforme con la respuesta por </w:t>
      </w:r>
      <w:r w:rsidRPr="000620EA">
        <w:rPr>
          <w:rFonts w:ascii="Palatino Linotype" w:hAnsi="Palatino Linotype" w:cs="Arial"/>
          <w:b/>
          <w:sz w:val="24"/>
          <w:szCs w:val="24"/>
        </w:rPr>
        <w:t xml:space="preserve">El Sujeto Obligado, </w:t>
      </w:r>
      <w:r w:rsidR="006D76E2" w:rsidRPr="000620EA">
        <w:rPr>
          <w:rFonts w:ascii="Palatino Linotype" w:hAnsi="Palatino Linotype" w:cs="Arial"/>
          <w:b/>
          <w:sz w:val="24"/>
          <w:szCs w:val="24"/>
        </w:rPr>
        <w:t>El</w:t>
      </w:r>
      <w:r w:rsidRPr="000620EA">
        <w:rPr>
          <w:rFonts w:ascii="Palatino Linotype" w:hAnsi="Palatino Linotype" w:cs="Arial"/>
          <w:b/>
          <w:sz w:val="24"/>
          <w:szCs w:val="24"/>
        </w:rPr>
        <w:t xml:space="preserve"> Recurrente </w:t>
      </w:r>
      <w:r w:rsidRPr="000620EA">
        <w:rPr>
          <w:rFonts w:ascii="Palatino Linotype" w:hAnsi="Palatino Linotype" w:cs="Arial"/>
          <w:sz w:val="24"/>
          <w:szCs w:val="24"/>
        </w:rPr>
        <w:t xml:space="preserve">interpuso recurso de revisión, en fecha </w:t>
      </w:r>
      <w:r w:rsidR="00F840E1" w:rsidRPr="000620EA">
        <w:rPr>
          <w:rFonts w:ascii="Palatino Linotype" w:hAnsi="Palatino Linotype" w:cs="Arial"/>
          <w:b/>
          <w:bCs/>
          <w:sz w:val="24"/>
          <w:szCs w:val="24"/>
        </w:rPr>
        <w:t xml:space="preserve">diecinueve de mayo de dos mil veinticinco, </w:t>
      </w:r>
      <w:r w:rsidR="00F840E1" w:rsidRPr="000620EA">
        <w:rPr>
          <w:rFonts w:ascii="Palatino Linotype" w:hAnsi="Palatino Linotype" w:cs="Arial"/>
          <w:sz w:val="24"/>
          <w:szCs w:val="24"/>
        </w:rPr>
        <w:t xml:space="preserve">el cual fue registrado en el sistema electrónico con el número </w:t>
      </w:r>
      <w:r w:rsidR="00F840E1" w:rsidRPr="000620EA">
        <w:rPr>
          <w:rFonts w:ascii="Palatino Linotype" w:hAnsi="Palatino Linotype" w:cs="Arial"/>
          <w:b/>
          <w:bCs/>
          <w:sz w:val="24"/>
          <w:szCs w:val="24"/>
        </w:rPr>
        <w:t xml:space="preserve">05655/INFOEM/IP/RR/2025, </w:t>
      </w:r>
      <w:r w:rsidR="00F840E1" w:rsidRPr="000620EA">
        <w:rPr>
          <w:rFonts w:ascii="Palatino Linotype" w:hAnsi="Palatino Linotype" w:cs="Arial"/>
          <w:sz w:val="24"/>
          <w:szCs w:val="24"/>
        </w:rPr>
        <w:t xml:space="preserve">en el cual arguye las siguientes manifestaciones: </w:t>
      </w:r>
    </w:p>
    <w:p w14:paraId="75579BA4" w14:textId="77777777" w:rsidR="00A41851" w:rsidRPr="000620EA" w:rsidRDefault="00A41851" w:rsidP="00A41851">
      <w:pPr>
        <w:spacing w:before="240" w:line="360" w:lineRule="auto"/>
        <w:jc w:val="both"/>
        <w:rPr>
          <w:rFonts w:ascii="Palatino Linotype" w:hAnsi="Palatino Linotype" w:cs="Arial"/>
          <w:b/>
          <w:sz w:val="24"/>
        </w:rPr>
      </w:pPr>
      <w:r w:rsidRPr="000620EA">
        <w:rPr>
          <w:rFonts w:ascii="Palatino Linotype" w:hAnsi="Palatino Linotype" w:cs="Arial"/>
          <w:b/>
          <w:sz w:val="24"/>
        </w:rPr>
        <w:t>Acto Impugnado:</w:t>
      </w:r>
    </w:p>
    <w:p w14:paraId="3CFAE255" w14:textId="74E6D61E" w:rsidR="00A41851" w:rsidRPr="000620EA" w:rsidRDefault="00A41851" w:rsidP="00A41851">
      <w:pPr>
        <w:pStyle w:val="Citas"/>
        <w:rPr>
          <w:b/>
          <w:bCs/>
        </w:rPr>
      </w:pPr>
      <w:r w:rsidRPr="000620EA">
        <w:t>“</w:t>
      </w:r>
      <w:r w:rsidR="00F840E1" w:rsidRPr="000620EA">
        <w:t>no entregar informacion</w:t>
      </w:r>
      <w:r w:rsidRPr="000620EA">
        <w:t xml:space="preserve">” </w:t>
      </w:r>
      <w:r w:rsidRPr="000620EA">
        <w:rPr>
          <w:b/>
          <w:bCs/>
        </w:rPr>
        <w:t>(Sic)</w:t>
      </w:r>
    </w:p>
    <w:p w14:paraId="7FC9A52D" w14:textId="77777777" w:rsidR="00A41851" w:rsidRPr="000620EA" w:rsidRDefault="00A41851" w:rsidP="00A41851">
      <w:pPr>
        <w:spacing w:before="240" w:line="360" w:lineRule="auto"/>
        <w:jc w:val="both"/>
        <w:rPr>
          <w:rFonts w:ascii="Palatino Linotype" w:hAnsi="Palatino Linotype" w:cs="Arial"/>
          <w:sz w:val="24"/>
        </w:rPr>
      </w:pPr>
      <w:r w:rsidRPr="000620EA">
        <w:rPr>
          <w:rFonts w:ascii="Palatino Linotype" w:hAnsi="Palatino Linotype" w:cs="Arial"/>
          <w:b/>
          <w:sz w:val="24"/>
        </w:rPr>
        <w:t>Razones o Motivos de Inconformidad</w:t>
      </w:r>
      <w:r w:rsidRPr="000620EA">
        <w:rPr>
          <w:rFonts w:ascii="Palatino Linotype" w:hAnsi="Palatino Linotype" w:cs="Arial"/>
          <w:sz w:val="24"/>
        </w:rPr>
        <w:t xml:space="preserve">: </w:t>
      </w:r>
    </w:p>
    <w:p w14:paraId="75D2A86E" w14:textId="15250FCE" w:rsidR="00A41851" w:rsidRPr="000620EA" w:rsidRDefault="00A41851" w:rsidP="00A41851">
      <w:pPr>
        <w:pStyle w:val="Citas"/>
      </w:pPr>
      <w:r w:rsidRPr="000620EA">
        <w:t>“</w:t>
      </w:r>
      <w:r w:rsidR="00F840E1" w:rsidRPr="000620EA">
        <w:t>la información debe obrar en sus archivos</w:t>
      </w:r>
      <w:r w:rsidRPr="000620EA">
        <w:t>” (Sic)</w:t>
      </w:r>
    </w:p>
    <w:p w14:paraId="2D94722F" w14:textId="77777777" w:rsidR="00A41851" w:rsidRPr="000620EA" w:rsidRDefault="00A41851" w:rsidP="00A41851">
      <w:pPr>
        <w:spacing w:before="240" w:line="360" w:lineRule="auto"/>
        <w:jc w:val="both"/>
        <w:rPr>
          <w:rFonts w:ascii="Palatino Linotype" w:hAnsi="Palatino Linotype" w:cs="Arial"/>
          <w:bCs/>
          <w:sz w:val="24"/>
          <w:szCs w:val="24"/>
        </w:rPr>
      </w:pPr>
    </w:p>
    <w:p w14:paraId="32ED300B" w14:textId="77777777" w:rsidR="00A41851" w:rsidRPr="000620EA" w:rsidRDefault="00A41851" w:rsidP="00A41851">
      <w:pPr>
        <w:spacing w:before="240" w:line="360" w:lineRule="auto"/>
        <w:jc w:val="both"/>
        <w:rPr>
          <w:rFonts w:ascii="Palatino Linotype" w:hAnsi="Palatino Linotype" w:cs="Arial"/>
          <w:b/>
          <w:sz w:val="24"/>
          <w:szCs w:val="24"/>
        </w:rPr>
      </w:pPr>
      <w:r w:rsidRPr="000620EA">
        <w:rPr>
          <w:rFonts w:ascii="Palatino Linotype" w:hAnsi="Palatino Linotype" w:cs="Arial"/>
          <w:b/>
          <w:sz w:val="28"/>
        </w:rPr>
        <w:t>CUARTO</w:t>
      </w:r>
      <w:r w:rsidRPr="000620EA">
        <w:rPr>
          <w:rFonts w:ascii="Palatino Linotype" w:hAnsi="Palatino Linotype" w:cs="Arial"/>
          <w:b/>
          <w:sz w:val="24"/>
          <w:szCs w:val="24"/>
        </w:rPr>
        <w:t xml:space="preserve">. </w:t>
      </w:r>
      <w:r w:rsidRPr="000620EA">
        <w:rPr>
          <w:rFonts w:ascii="Palatino Linotype" w:hAnsi="Palatino Linotype" w:cs="Arial"/>
          <w:b/>
          <w:sz w:val="28"/>
          <w:szCs w:val="28"/>
        </w:rPr>
        <w:t>Del turno del recurso de revisión.</w:t>
      </w:r>
    </w:p>
    <w:p w14:paraId="5058EDF6" w14:textId="64E52EE4" w:rsidR="00A41851" w:rsidRPr="000620EA" w:rsidRDefault="00A41851" w:rsidP="00A41851">
      <w:pPr>
        <w:spacing w:before="240" w:line="360" w:lineRule="auto"/>
        <w:jc w:val="both"/>
        <w:rPr>
          <w:rFonts w:ascii="Palatino Linotype" w:hAnsi="Palatino Linotype" w:cs="Arial"/>
          <w:sz w:val="24"/>
          <w:szCs w:val="24"/>
        </w:rPr>
      </w:pPr>
      <w:r w:rsidRPr="000620EA">
        <w:rPr>
          <w:rFonts w:ascii="Palatino Linotype" w:hAnsi="Palatino Linotype" w:cs="Arial"/>
          <w:sz w:val="24"/>
          <w:szCs w:val="24"/>
        </w:rPr>
        <w:t xml:space="preserve">Medio de impugnación que le fue turnado al Comisionado Presidente </w:t>
      </w:r>
      <w:r w:rsidRPr="000620EA">
        <w:rPr>
          <w:rFonts w:ascii="Palatino Linotype" w:hAnsi="Palatino Linotype" w:cs="Arial"/>
          <w:b/>
          <w:sz w:val="24"/>
          <w:szCs w:val="24"/>
        </w:rPr>
        <w:t xml:space="preserve">José Martínez Vilchis, </w:t>
      </w:r>
      <w:r w:rsidRPr="000620EA">
        <w:rPr>
          <w:rFonts w:ascii="Palatino Linotype" w:hAnsi="Palatino Linotype" w:cs="Arial"/>
          <w:sz w:val="24"/>
          <w:szCs w:val="24"/>
        </w:rPr>
        <w:t xml:space="preserve">por medio del sistema electrónico en términos del arábigo 185 fracción I de la </w:t>
      </w:r>
      <w:r w:rsidRPr="000620EA">
        <w:rPr>
          <w:rFonts w:ascii="Palatino Linotype" w:hAnsi="Palatino Linotype" w:cs="Arial"/>
          <w:sz w:val="24"/>
          <w:szCs w:val="24"/>
        </w:rPr>
        <w:lastRenderedPageBreak/>
        <w:t xml:space="preserve">Ley de Transparencia y Acceso a la información Pública del Estado de México y Municipios, del cual recayó acuerdo de admisión en fecha </w:t>
      </w:r>
      <w:r w:rsidR="00F840E1" w:rsidRPr="000620EA">
        <w:rPr>
          <w:rFonts w:ascii="Palatino Linotype" w:hAnsi="Palatino Linotype" w:cs="Arial"/>
          <w:b/>
          <w:bCs/>
          <w:sz w:val="24"/>
          <w:szCs w:val="24"/>
        </w:rPr>
        <w:t>veintitrés de mayo</w:t>
      </w:r>
      <w:r w:rsidR="00853804" w:rsidRPr="000620EA">
        <w:rPr>
          <w:rFonts w:ascii="Palatino Linotype" w:hAnsi="Palatino Linotype" w:cs="Arial"/>
          <w:b/>
          <w:bCs/>
          <w:sz w:val="24"/>
          <w:szCs w:val="24"/>
        </w:rPr>
        <w:t xml:space="preserve"> de dos mil veinticinco, </w:t>
      </w:r>
      <w:r w:rsidRPr="000620EA">
        <w:rPr>
          <w:rFonts w:ascii="Palatino Linotype" w:hAnsi="Palatino Linotype" w:cs="Arial"/>
          <w:sz w:val="24"/>
          <w:szCs w:val="24"/>
        </w:rPr>
        <w:t>determinándose en él, un plazo de siete días para que las partes manifestaran lo que a su derecho corresponda en términos del numeral ya citado.</w:t>
      </w:r>
    </w:p>
    <w:p w14:paraId="7EADD9A5" w14:textId="77777777" w:rsidR="00A41851" w:rsidRPr="000620EA" w:rsidRDefault="00A41851" w:rsidP="00A41851">
      <w:pPr>
        <w:spacing w:before="240" w:line="360" w:lineRule="auto"/>
        <w:jc w:val="both"/>
        <w:rPr>
          <w:rFonts w:ascii="Palatino Linotype" w:hAnsi="Palatino Linotype" w:cs="Arial"/>
          <w:sz w:val="24"/>
          <w:szCs w:val="24"/>
        </w:rPr>
      </w:pPr>
    </w:p>
    <w:p w14:paraId="6E8382A1" w14:textId="77777777" w:rsidR="00A41851" w:rsidRPr="000620EA" w:rsidRDefault="00A41851" w:rsidP="00A41851">
      <w:pPr>
        <w:pStyle w:val="Prrafodelista"/>
        <w:spacing w:line="360" w:lineRule="auto"/>
        <w:ind w:left="0"/>
        <w:jc w:val="both"/>
        <w:rPr>
          <w:rFonts w:ascii="Palatino Linotype" w:hAnsi="Palatino Linotype" w:cs="Arial"/>
          <w:b/>
          <w:sz w:val="28"/>
          <w:szCs w:val="28"/>
        </w:rPr>
      </w:pPr>
      <w:r w:rsidRPr="000620EA">
        <w:rPr>
          <w:rFonts w:ascii="Palatino Linotype" w:hAnsi="Palatino Linotype" w:cs="Arial"/>
          <w:b/>
          <w:sz w:val="28"/>
        </w:rPr>
        <w:t>QUINTO</w:t>
      </w:r>
      <w:r w:rsidRPr="000620EA">
        <w:rPr>
          <w:rFonts w:ascii="Palatino Linotype" w:hAnsi="Palatino Linotype" w:cs="Arial"/>
          <w:b/>
          <w:sz w:val="28"/>
          <w:szCs w:val="28"/>
        </w:rPr>
        <w:t>. De la etapa de instrucción.</w:t>
      </w:r>
    </w:p>
    <w:p w14:paraId="6A3F7BA0" w14:textId="097A7C49" w:rsidR="009A40E7" w:rsidRPr="000620EA" w:rsidRDefault="00A41851" w:rsidP="00A41851">
      <w:pPr>
        <w:spacing w:after="0" w:line="360" w:lineRule="auto"/>
        <w:jc w:val="both"/>
        <w:rPr>
          <w:rFonts w:ascii="Palatino Linotype" w:hAnsi="Palatino Linotype" w:cs="Arial"/>
          <w:b/>
          <w:bCs/>
          <w:sz w:val="24"/>
          <w:szCs w:val="24"/>
        </w:rPr>
      </w:pPr>
      <w:r w:rsidRPr="000620EA">
        <w:rPr>
          <w:rFonts w:ascii="Palatino Linotype" w:hAnsi="Palatino Linotype" w:cs="Arial"/>
          <w:sz w:val="24"/>
          <w:szCs w:val="24"/>
        </w:rPr>
        <w:t xml:space="preserve">Así, en la etapa de instrucción, de las constancias que obran en el expediente electrónico del recurso de revisión se advierte que </w:t>
      </w:r>
      <w:r w:rsidRPr="000620EA">
        <w:rPr>
          <w:rFonts w:ascii="Palatino Linotype" w:hAnsi="Palatino Linotype" w:cs="Arial"/>
          <w:b/>
          <w:bCs/>
          <w:sz w:val="24"/>
          <w:szCs w:val="24"/>
        </w:rPr>
        <w:t xml:space="preserve">El Sujeto Obligado </w:t>
      </w:r>
      <w:r w:rsidR="00F840E1" w:rsidRPr="000620EA">
        <w:rPr>
          <w:rFonts w:ascii="Palatino Linotype" w:hAnsi="Palatino Linotype" w:cs="Arial"/>
          <w:sz w:val="24"/>
          <w:szCs w:val="24"/>
        </w:rPr>
        <w:t xml:space="preserve">rindió su informe justificado en fecha </w:t>
      </w:r>
      <w:r w:rsidR="00F840E1" w:rsidRPr="000620EA">
        <w:rPr>
          <w:rFonts w:ascii="Palatino Linotype" w:hAnsi="Palatino Linotype" w:cs="Arial"/>
          <w:b/>
          <w:bCs/>
          <w:sz w:val="24"/>
          <w:szCs w:val="24"/>
        </w:rPr>
        <w:t xml:space="preserve">veintinueve de mayo, </w:t>
      </w:r>
      <w:r w:rsidR="00F840E1" w:rsidRPr="000620EA">
        <w:rPr>
          <w:rFonts w:ascii="Palatino Linotype" w:hAnsi="Palatino Linotype" w:cs="Arial"/>
          <w:sz w:val="24"/>
          <w:szCs w:val="24"/>
        </w:rPr>
        <w:t xml:space="preserve">mismo que fue puesto a la vista el </w:t>
      </w:r>
      <w:r w:rsidR="00F840E1" w:rsidRPr="000620EA">
        <w:rPr>
          <w:rFonts w:ascii="Palatino Linotype" w:hAnsi="Palatino Linotype" w:cs="Arial"/>
          <w:b/>
          <w:bCs/>
          <w:sz w:val="24"/>
          <w:szCs w:val="24"/>
        </w:rPr>
        <w:t xml:space="preserve">dos de junio de dos mil veinticinco. </w:t>
      </w:r>
    </w:p>
    <w:p w14:paraId="15B4EF4A" w14:textId="77777777" w:rsidR="009D1C08" w:rsidRPr="000620EA" w:rsidRDefault="009D1C08" w:rsidP="00A41851">
      <w:pPr>
        <w:spacing w:after="0" w:line="360" w:lineRule="auto"/>
        <w:jc w:val="both"/>
        <w:rPr>
          <w:rFonts w:ascii="Palatino Linotype" w:hAnsi="Palatino Linotype" w:cs="Arial"/>
          <w:sz w:val="24"/>
          <w:szCs w:val="24"/>
        </w:rPr>
      </w:pPr>
    </w:p>
    <w:p w14:paraId="574D7D55" w14:textId="14C15B42" w:rsidR="00A41851" w:rsidRPr="000620EA" w:rsidRDefault="00A41851" w:rsidP="00A41851">
      <w:pPr>
        <w:spacing w:after="0" w:line="360" w:lineRule="auto"/>
        <w:jc w:val="both"/>
        <w:rPr>
          <w:rFonts w:ascii="Palatino Linotype" w:hAnsi="Palatino Linotype" w:cs="Arial"/>
          <w:sz w:val="24"/>
          <w:szCs w:val="24"/>
        </w:rPr>
      </w:pPr>
      <w:r w:rsidRPr="000620EA">
        <w:rPr>
          <w:rFonts w:ascii="Palatino Linotype" w:hAnsi="Palatino Linotype" w:cs="Arial"/>
          <w:sz w:val="24"/>
          <w:szCs w:val="24"/>
        </w:rPr>
        <w:t xml:space="preserve">Por lo cual se decretó cierre de instrucción con fecha </w:t>
      </w:r>
      <w:r w:rsidR="00F840E1" w:rsidRPr="000620EA">
        <w:rPr>
          <w:rFonts w:ascii="Palatino Linotype" w:hAnsi="Palatino Linotype" w:cs="Arial"/>
          <w:b/>
          <w:bCs/>
          <w:sz w:val="24"/>
          <w:szCs w:val="24"/>
        </w:rPr>
        <w:t>nueve de junio</w:t>
      </w:r>
      <w:r w:rsidRPr="000620EA">
        <w:rPr>
          <w:rFonts w:ascii="Palatino Linotype" w:hAnsi="Palatino Linotype" w:cs="Arial"/>
          <w:b/>
          <w:bCs/>
          <w:sz w:val="24"/>
          <w:szCs w:val="24"/>
        </w:rPr>
        <w:t xml:space="preserve"> de dos mil veinticinco, </w:t>
      </w:r>
      <w:r w:rsidRPr="000620EA">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616DDD1F" w14:textId="77777777" w:rsidR="009A40E7" w:rsidRPr="000620EA" w:rsidRDefault="009A40E7" w:rsidP="00A41851">
      <w:pPr>
        <w:spacing w:after="0" w:line="360" w:lineRule="auto"/>
        <w:jc w:val="both"/>
        <w:rPr>
          <w:rFonts w:ascii="Palatino Linotype" w:hAnsi="Palatino Linotype" w:cs="Arial"/>
          <w:sz w:val="24"/>
          <w:szCs w:val="24"/>
        </w:rPr>
      </w:pPr>
    </w:p>
    <w:p w14:paraId="46FDB6D3" w14:textId="29C24B36" w:rsidR="009A40E7" w:rsidRPr="000620EA" w:rsidRDefault="009A40E7" w:rsidP="009A40E7">
      <w:pPr>
        <w:spacing w:line="360" w:lineRule="auto"/>
        <w:jc w:val="both"/>
        <w:rPr>
          <w:rFonts w:ascii="Palatino Linotype" w:hAnsi="Palatino Linotype" w:cs="Arial"/>
          <w:sz w:val="24"/>
          <w:szCs w:val="24"/>
        </w:rPr>
      </w:pPr>
      <w:r w:rsidRPr="000620EA">
        <w:rPr>
          <w:rFonts w:ascii="Palatino Linotype" w:hAnsi="Palatino Linotype" w:cs="Arial"/>
          <w:sz w:val="24"/>
          <w:szCs w:val="24"/>
        </w:rPr>
        <w:t xml:space="preserve">Adicionalmente, </w:t>
      </w:r>
      <w:r w:rsidRPr="000620EA">
        <w:rPr>
          <w:rFonts w:ascii="Palatino Linotype" w:hAnsi="Palatino Linotype" w:cs="Arial"/>
          <w:b/>
          <w:bCs/>
          <w:sz w:val="24"/>
          <w:szCs w:val="24"/>
        </w:rPr>
        <w:t xml:space="preserve">el </w:t>
      </w:r>
      <w:r w:rsidR="00F840E1" w:rsidRPr="000620EA">
        <w:rPr>
          <w:rFonts w:ascii="Palatino Linotype" w:hAnsi="Palatino Linotype" w:cs="Arial"/>
          <w:b/>
          <w:bCs/>
          <w:sz w:val="24"/>
          <w:szCs w:val="24"/>
        </w:rPr>
        <w:t>siete de julio</w:t>
      </w:r>
      <w:r w:rsidRPr="000620EA">
        <w:rPr>
          <w:rFonts w:ascii="Palatino Linotype" w:hAnsi="Palatino Linotype" w:cs="Arial"/>
          <w:b/>
          <w:bCs/>
          <w:sz w:val="24"/>
          <w:szCs w:val="24"/>
        </w:rPr>
        <w:t xml:space="preserve"> </w:t>
      </w:r>
      <w:r w:rsidR="00F840E1" w:rsidRPr="000620EA">
        <w:rPr>
          <w:rFonts w:ascii="Palatino Linotype" w:hAnsi="Palatino Linotype" w:cs="Arial"/>
          <w:b/>
          <w:bCs/>
          <w:sz w:val="24"/>
          <w:szCs w:val="24"/>
        </w:rPr>
        <w:t>de los corrientes</w:t>
      </w:r>
      <w:r w:rsidRPr="000620EA">
        <w:rPr>
          <w:rFonts w:ascii="Palatino Linotype" w:hAnsi="Palatino Linotype" w:cs="Arial"/>
          <w:b/>
          <w:bCs/>
          <w:sz w:val="24"/>
          <w:szCs w:val="24"/>
        </w:rPr>
        <w:t>,</w:t>
      </w:r>
      <w:r w:rsidRPr="000620EA">
        <w:rPr>
          <w:rFonts w:ascii="Palatino Linotype" w:hAnsi="Palatino Linotype" w:cs="Arial"/>
          <w:sz w:val="24"/>
          <w:szCs w:val="24"/>
        </w:rPr>
        <w:t xml:space="preserve"> 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43035116" w14:textId="28F1262F" w:rsidR="00A41851" w:rsidRPr="000620EA" w:rsidRDefault="00A41851" w:rsidP="00A41851">
      <w:pPr>
        <w:spacing w:before="240" w:line="360" w:lineRule="auto"/>
        <w:jc w:val="center"/>
        <w:rPr>
          <w:rFonts w:ascii="Palatino Linotype" w:hAnsi="Palatino Linotype" w:cs="Arial"/>
          <w:b/>
          <w:sz w:val="24"/>
        </w:rPr>
      </w:pPr>
      <w:r w:rsidRPr="000620EA">
        <w:rPr>
          <w:rFonts w:ascii="Palatino Linotype" w:hAnsi="Palatino Linotype" w:cs="Arial"/>
          <w:b/>
          <w:sz w:val="24"/>
        </w:rPr>
        <w:lastRenderedPageBreak/>
        <w:t xml:space="preserve">C O N S I D E R A N D O </w:t>
      </w:r>
    </w:p>
    <w:p w14:paraId="714A906E" w14:textId="77777777" w:rsidR="00A41851" w:rsidRPr="000620EA" w:rsidRDefault="00A41851" w:rsidP="00A41851">
      <w:pPr>
        <w:spacing w:before="240" w:line="360" w:lineRule="auto"/>
        <w:jc w:val="both"/>
        <w:rPr>
          <w:rFonts w:ascii="Palatino Linotype" w:hAnsi="Palatino Linotype" w:cs="Arial"/>
          <w:sz w:val="28"/>
          <w:szCs w:val="28"/>
        </w:rPr>
      </w:pPr>
      <w:r w:rsidRPr="000620EA">
        <w:rPr>
          <w:rFonts w:ascii="Palatino Linotype" w:hAnsi="Palatino Linotype" w:cs="Arial"/>
          <w:b/>
          <w:sz w:val="28"/>
        </w:rPr>
        <w:t>PRIMERO.</w:t>
      </w:r>
      <w:r w:rsidRPr="000620EA">
        <w:rPr>
          <w:rFonts w:ascii="Palatino Linotype" w:hAnsi="Palatino Linotype" w:cs="Arial"/>
          <w:b/>
        </w:rPr>
        <w:t xml:space="preserve"> </w:t>
      </w:r>
      <w:r w:rsidRPr="000620EA">
        <w:rPr>
          <w:rFonts w:ascii="Palatino Linotype" w:hAnsi="Palatino Linotype" w:cs="Arial"/>
          <w:b/>
          <w:sz w:val="28"/>
          <w:szCs w:val="28"/>
        </w:rPr>
        <w:t>De la competencia</w:t>
      </w:r>
      <w:r w:rsidRPr="000620EA">
        <w:rPr>
          <w:rFonts w:ascii="Palatino Linotype" w:hAnsi="Palatino Linotype" w:cs="Arial"/>
          <w:sz w:val="28"/>
          <w:szCs w:val="28"/>
        </w:rPr>
        <w:t>.</w:t>
      </w:r>
    </w:p>
    <w:p w14:paraId="146492AE" w14:textId="77777777" w:rsidR="005D6BC4" w:rsidRPr="000620EA" w:rsidRDefault="005D6BC4" w:rsidP="005D6BC4">
      <w:pPr>
        <w:spacing w:line="360" w:lineRule="auto"/>
        <w:jc w:val="both"/>
        <w:rPr>
          <w:rFonts w:ascii="Palatino Linotype" w:hAnsi="Palatino Linotype"/>
          <w:sz w:val="24"/>
          <w:szCs w:val="24"/>
        </w:rPr>
      </w:pPr>
      <w:r w:rsidRPr="000620EA">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bookmarkEnd w:id="1"/>
    <w:p w14:paraId="44E6DAC3" w14:textId="77777777" w:rsidR="00A41851" w:rsidRPr="000620EA"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Pr="000620EA"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0620EA">
        <w:rPr>
          <w:rFonts w:ascii="Palatino Linotype" w:hAnsi="Palatino Linotype" w:cs="Arial"/>
          <w:b/>
          <w:sz w:val="28"/>
        </w:rPr>
        <w:t>SEGUNDO</w:t>
      </w:r>
      <w:r w:rsidRPr="000620EA">
        <w:rPr>
          <w:rFonts w:ascii="Palatino Linotype" w:hAnsi="Palatino Linotype" w:cs="Arial"/>
          <w:b/>
        </w:rPr>
        <w:t xml:space="preserve">. </w:t>
      </w:r>
      <w:r w:rsidRPr="000620EA">
        <w:rPr>
          <w:rFonts w:ascii="Palatino Linotype" w:hAnsi="Palatino Linotype" w:cs="Arial"/>
          <w:b/>
          <w:sz w:val="28"/>
          <w:szCs w:val="28"/>
        </w:rPr>
        <w:t>Sobre los alcances del recurso de revisión.</w:t>
      </w:r>
      <w:r w:rsidRPr="000620EA">
        <w:rPr>
          <w:rFonts w:ascii="Palatino Linotype" w:hAnsi="Palatino Linotype" w:cs="Arial"/>
          <w:b/>
        </w:rPr>
        <w:t xml:space="preserve"> </w:t>
      </w:r>
    </w:p>
    <w:p w14:paraId="64DBC990" w14:textId="77777777" w:rsidR="00A41851" w:rsidRPr="000620EA"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0620EA">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0620EA">
        <w:rPr>
          <w:rFonts w:ascii="Palatino Linotype" w:hAnsi="Palatino Linotype" w:cs="Arial"/>
        </w:rPr>
        <w:lastRenderedPageBreak/>
        <w:t>afectación al derecho de acceso a la información pública y garantizando el principio rector de máxima publicidad.</w:t>
      </w:r>
    </w:p>
    <w:p w14:paraId="5ED09398" w14:textId="77777777" w:rsidR="00A41851" w:rsidRPr="000620EA"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51514C0" w14:textId="77777777" w:rsidR="00F840E1" w:rsidRPr="000620EA" w:rsidRDefault="00F840E1" w:rsidP="00F840E1">
      <w:pPr>
        <w:spacing w:line="360" w:lineRule="auto"/>
        <w:jc w:val="both"/>
        <w:rPr>
          <w:rFonts w:ascii="Palatino Linotype" w:hAnsi="Palatino Linotype" w:cs="Arial"/>
          <w:b/>
          <w:sz w:val="28"/>
          <w:szCs w:val="28"/>
        </w:rPr>
      </w:pPr>
      <w:r w:rsidRPr="000620EA">
        <w:rPr>
          <w:rFonts w:ascii="Palatino Linotype" w:hAnsi="Palatino Linotype" w:cs="Arial"/>
          <w:b/>
          <w:sz w:val="28"/>
          <w:szCs w:val="28"/>
        </w:rPr>
        <w:t>TERCERO. De las causas de improcedencia.</w:t>
      </w:r>
    </w:p>
    <w:p w14:paraId="54C9D08E" w14:textId="77777777" w:rsidR="00F840E1" w:rsidRPr="000620EA" w:rsidRDefault="00F840E1" w:rsidP="00F840E1">
      <w:pPr>
        <w:autoSpaceDE w:val="0"/>
        <w:autoSpaceDN w:val="0"/>
        <w:adjustRightInd w:val="0"/>
        <w:spacing w:line="360" w:lineRule="auto"/>
        <w:jc w:val="both"/>
        <w:rPr>
          <w:rFonts w:ascii="Palatino Linotype" w:hAnsi="Palatino Linotype" w:cs="Arial"/>
        </w:rPr>
      </w:pPr>
      <w:r w:rsidRPr="000620E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D52CA60" w14:textId="77777777" w:rsidR="00F840E1" w:rsidRPr="000620EA" w:rsidRDefault="00F840E1" w:rsidP="00F840E1">
      <w:pPr>
        <w:autoSpaceDE w:val="0"/>
        <w:autoSpaceDN w:val="0"/>
        <w:adjustRightInd w:val="0"/>
        <w:spacing w:line="360" w:lineRule="auto"/>
        <w:jc w:val="both"/>
        <w:rPr>
          <w:rFonts w:ascii="Palatino Linotype" w:hAnsi="Palatino Linotype" w:cs="Arial"/>
        </w:rPr>
      </w:pPr>
    </w:p>
    <w:p w14:paraId="4C2AA934" w14:textId="77777777" w:rsidR="00F840E1" w:rsidRPr="000620EA" w:rsidRDefault="00F840E1" w:rsidP="00F840E1">
      <w:pPr>
        <w:widowControl w:val="0"/>
        <w:autoSpaceDE w:val="0"/>
        <w:autoSpaceDN w:val="0"/>
        <w:adjustRightInd w:val="0"/>
        <w:spacing w:line="360" w:lineRule="auto"/>
        <w:jc w:val="both"/>
        <w:rPr>
          <w:rFonts w:ascii="Palatino Linotype" w:hAnsi="Palatino Linotype" w:cs="Arial"/>
        </w:rPr>
      </w:pPr>
      <w:r w:rsidRPr="000620EA">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20EA">
        <w:rPr>
          <w:rFonts w:ascii="Palatino Linotype" w:hAnsi="Palatino Linotype" w:cs="Arial"/>
          <w:vertAlign w:val="superscript"/>
        </w:rPr>
        <w:footnoteReference w:id="1"/>
      </w:r>
      <w:r w:rsidRPr="000620EA">
        <w:rPr>
          <w:rFonts w:ascii="Palatino Linotype" w:hAnsi="Palatino Linotype" w:cs="Arial"/>
        </w:rPr>
        <w:t xml:space="preserve">. </w:t>
      </w:r>
    </w:p>
    <w:p w14:paraId="1BAA120D" w14:textId="77777777" w:rsidR="00F840E1" w:rsidRPr="000620EA" w:rsidRDefault="00F840E1" w:rsidP="00F840E1">
      <w:pPr>
        <w:widowControl w:val="0"/>
        <w:autoSpaceDE w:val="0"/>
        <w:autoSpaceDN w:val="0"/>
        <w:adjustRightInd w:val="0"/>
        <w:spacing w:line="360" w:lineRule="auto"/>
        <w:jc w:val="both"/>
        <w:rPr>
          <w:rFonts w:ascii="Palatino Linotype" w:hAnsi="Palatino Linotype" w:cs="Arial"/>
        </w:rPr>
      </w:pPr>
      <w:r w:rsidRPr="000620EA">
        <w:rPr>
          <w:rFonts w:ascii="Palatino Linotype" w:hAnsi="Palatino Linotype" w:cs="Arial"/>
        </w:rPr>
        <w:lastRenderedPageBreak/>
        <w:t>Así las cosas, del análisis de los expedientes electrónicos no se advierte ninguna causa de improcedencia que se actualice ni mucho menos alguna hecha valer por alguna de las partes, procediendo al estudio del fondo del asunto, en los siguientes términos.</w:t>
      </w:r>
    </w:p>
    <w:p w14:paraId="3A337BCA" w14:textId="77777777" w:rsidR="00F840E1" w:rsidRPr="000620EA" w:rsidRDefault="00F840E1" w:rsidP="00A41851">
      <w:pPr>
        <w:tabs>
          <w:tab w:val="left" w:pos="709"/>
        </w:tabs>
        <w:spacing w:before="240" w:line="360" w:lineRule="auto"/>
        <w:ind w:right="51"/>
        <w:jc w:val="both"/>
        <w:rPr>
          <w:rFonts w:ascii="Palatino Linotype" w:hAnsi="Palatino Linotype"/>
          <w:b/>
          <w:sz w:val="28"/>
          <w:szCs w:val="28"/>
        </w:rPr>
      </w:pPr>
    </w:p>
    <w:p w14:paraId="7E435A35" w14:textId="384495CC" w:rsidR="00A41851" w:rsidRPr="000620EA" w:rsidRDefault="00A41851" w:rsidP="00A41851">
      <w:pPr>
        <w:tabs>
          <w:tab w:val="left" w:pos="709"/>
        </w:tabs>
        <w:spacing w:before="240" w:line="360" w:lineRule="auto"/>
        <w:ind w:right="51"/>
        <w:jc w:val="both"/>
        <w:rPr>
          <w:rFonts w:ascii="Palatino Linotype" w:hAnsi="Palatino Linotype"/>
          <w:b/>
          <w:sz w:val="28"/>
          <w:szCs w:val="28"/>
        </w:rPr>
      </w:pPr>
      <w:r w:rsidRPr="000620EA">
        <w:rPr>
          <w:rFonts w:ascii="Palatino Linotype" w:hAnsi="Palatino Linotype"/>
          <w:b/>
          <w:sz w:val="28"/>
          <w:szCs w:val="28"/>
        </w:rPr>
        <w:t xml:space="preserve">CUARTO. Estudio y resolución del asunto </w:t>
      </w:r>
      <w:r w:rsidRPr="000620EA">
        <w:rPr>
          <w:rFonts w:ascii="Palatino Linotype" w:hAnsi="Palatino Linotype"/>
          <w:b/>
          <w:sz w:val="28"/>
          <w:szCs w:val="28"/>
        </w:rPr>
        <w:tab/>
      </w:r>
    </w:p>
    <w:p w14:paraId="78E8A3FA" w14:textId="77777777" w:rsidR="00A41851" w:rsidRPr="000620EA"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0620EA">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FE7B06C" w14:textId="77777777" w:rsidR="00A41851" w:rsidRPr="000620EA" w:rsidRDefault="00A41851" w:rsidP="00A41851">
      <w:pPr>
        <w:spacing w:after="0" w:line="360" w:lineRule="auto"/>
        <w:jc w:val="both"/>
        <w:rPr>
          <w:rFonts w:ascii="Palatino Linotype" w:eastAsia="Times New Roman" w:hAnsi="Palatino Linotype" w:cs="Times New Roman"/>
          <w:sz w:val="24"/>
          <w:szCs w:val="24"/>
          <w:lang w:eastAsia="es-ES"/>
        </w:rPr>
      </w:pPr>
      <w:r w:rsidRPr="000620EA">
        <w:rPr>
          <w:rFonts w:ascii="Palatino Linotype" w:hAnsi="Palatino Linotype" w:cs="Arial"/>
          <w:sz w:val="24"/>
          <w:szCs w:val="24"/>
        </w:rPr>
        <w:t xml:space="preserve">En este tenor, es necesario subrayar que </w:t>
      </w:r>
      <w:r w:rsidRPr="000620EA">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0620EA">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4667E9CA" w14:textId="77777777" w:rsidR="00A41851" w:rsidRPr="000620EA" w:rsidRDefault="00A41851" w:rsidP="00A41851">
      <w:pPr>
        <w:spacing w:before="240" w:line="360" w:lineRule="auto"/>
        <w:ind w:left="851" w:right="851"/>
        <w:jc w:val="both"/>
        <w:rPr>
          <w:rFonts w:ascii="Palatino Linotype" w:eastAsia="Times New Roman" w:hAnsi="Palatino Linotype" w:cs="Times New Roman"/>
          <w:i/>
          <w:lang w:eastAsia="es-ES"/>
        </w:rPr>
      </w:pPr>
      <w:r w:rsidRPr="000620EA">
        <w:rPr>
          <w:rFonts w:ascii="Palatino Linotype" w:eastAsia="Times New Roman" w:hAnsi="Palatino Linotype" w:cs="Times New Roman"/>
          <w:b/>
          <w:i/>
          <w:lang w:eastAsia="es-ES"/>
        </w:rPr>
        <w:t>“Artículo 4.</w:t>
      </w:r>
      <w:r w:rsidRPr="000620E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0620EA" w:rsidRDefault="00A41851" w:rsidP="00A41851">
      <w:pPr>
        <w:spacing w:before="240" w:line="360" w:lineRule="auto"/>
        <w:ind w:left="851" w:right="851"/>
        <w:jc w:val="both"/>
        <w:rPr>
          <w:rFonts w:ascii="Palatino Linotype" w:eastAsia="Times New Roman" w:hAnsi="Palatino Linotype" w:cs="Times New Roman"/>
          <w:i/>
          <w:lang w:eastAsia="es-ES"/>
        </w:rPr>
      </w:pPr>
      <w:r w:rsidRPr="000620EA">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0620EA" w:rsidRDefault="00A41851" w:rsidP="00A41851">
      <w:pPr>
        <w:spacing w:before="240" w:line="360" w:lineRule="auto"/>
        <w:ind w:left="851" w:right="851"/>
        <w:jc w:val="both"/>
        <w:rPr>
          <w:rFonts w:ascii="Palatino Linotype" w:eastAsia="Times New Roman" w:hAnsi="Palatino Linotype" w:cs="Times New Roman"/>
          <w:i/>
          <w:lang w:eastAsia="es-ES"/>
        </w:rPr>
      </w:pPr>
      <w:r w:rsidRPr="000620EA">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0620EA" w:rsidRDefault="00A41851" w:rsidP="00A41851">
      <w:pPr>
        <w:spacing w:before="240" w:line="360" w:lineRule="auto"/>
        <w:ind w:left="851" w:right="851"/>
        <w:jc w:val="both"/>
        <w:rPr>
          <w:rFonts w:ascii="Palatino Linotype" w:eastAsia="Times New Roman" w:hAnsi="Palatino Linotype" w:cs="Times New Roman"/>
          <w:i/>
          <w:lang w:eastAsia="es-ES"/>
        </w:rPr>
      </w:pPr>
      <w:r w:rsidRPr="000620EA">
        <w:rPr>
          <w:rFonts w:ascii="Palatino Linotype" w:eastAsia="Times New Roman" w:hAnsi="Palatino Linotype" w:cs="Times New Roman"/>
          <w:b/>
          <w:i/>
          <w:lang w:eastAsia="es-ES"/>
        </w:rPr>
        <w:t>Artículo 12.</w:t>
      </w:r>
      <w:r w:rsidRPr="000620E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0620EA" w:rsidRDefault="00A41851" w:rsidP="00A41851">
      <w:pPr>
        <w:spacing w:before="240" w:line="360" w:lineRule="auto"/>
        <w:ind w:left="851" w:right="851"/>
        <w:jc w:val="both"/>
        <w:rPr>
          <w:rFonts w:ascii="Palatino Linotype" w:eastAsia="Times New Roman" w:hAnsi="Palatino Linotype" w:cs="Times New Roman"/>
          <w:i/>
          <w:lang w:eastAsia="es-ES"/>
        </w:rPr>
      </w:pPr>
      <w:r w:rsidRPr="000620E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0620EA">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14:paraId="52F42EC1" w14:textId="77777777" w:rsidR="00A41851" w:rsidRPr="000620EA" w:rsidRDefault="00A41851" w:rsidP="00A41851">
      <w:pPr>
        <w:spacing w:before="240" w:line="360" w:lineRule="auto"/>
        <w:ind w:left="851" w:right="851"/>
        <w:jc w:val="both"/>
        <w:rPr>
          <w:rFonts w:ascii="Palatino Linotype" w:eastAsia="Times New Roman" w:hAnsi="Palatino Linotype" w:cs="Times New Roman"/>
          <w:i/>
          <w:lang w:eastAsia="es-ES"/>
        </w:rPr>
      </w:pPr>
      <w:r w:rsidRPr="000620EA">
        <w:rPr>
          <w:rFonts w:ascii="Palatino Linotype" w:eastAsia="Times New Roman" w:hAnsi="Palatino Linotype" w:cs="Times New Roman"/>
          <w:i/>
          <w:lang w:eastAsia="es-ES"/>
        </w:rPr>
        <w:t>(…)</w:t>
      </w:r>
    </w:p>
    <w:p w14:paraId="7CB28B76" w14:textId="77777777" w:rsidR="00A41851" w:rsidRPr="000620EA" w:rsidRDefault="00A41851" w:rsidP="00A41851">
      <w:pPr>
        <w:spacing w:before="240" w:line="360" w:lineRule="auto"/>
        <w:ind w:left="851" w:right="851"/>
        <w:jc w:val="both"/>
        <w:rPr>
          <w:rFonts w:ascii="Palatino Linotype" w:eastAsia="Times New Roman" w:hAnsi="Palatino Linotype" w:cs="Times New Roman"/>
          <w:b/>
          <w:i/>
          <w:lang w:eastAsia="es-ES"/>
        </w:rPr>
      </w:pPr>
      <w:r w:rsidRPr="000620EA">
        <w:rPr>
          <w:rFonts w:ascii="Palatino Linotype" w:eastAsia="Times New Roman" w:hAnsi="Palatino Linotype" w:cs="Times New Roman"/>
          <w:b/>
          <w:i/>
          <w:lang w:eastAsia="es-ES"/>
        </w:rPr>
        <w:t xml:space="preserve">Artículo 24. </w:t>
      </w:r>
    </w:p>
    <w:p w14:paraId="689D168A" w14:textId="77777777" w:rsidR="00A41851" w:rsidRPr="000620EA" w:rsidRDefault="00A41851" w:rsidP="00A41851">
      <w:pPr>
        <w:spacing w:before="240" w:line="360" w:lineRule="auto"/>
        <w:ind w:left="851" w:right="851"/>
        <w:jc w:val="both"/>
        <w:rPr>
          <w:rFonts w:ascii="Palatino Linotype" w:eastAsia="Times New Roman" w:hAnsi="Palatino Linotype" w:cs="Times New Roman"/>
          <w:i/>
          <w:lang w:eastAsia="es-ES"/>
        </w:rPr>
      </w:pPr>
      <w:r w:rsidRPr="000620EA">
        <w:rPr>
          <w:rFonts w:ascii="Palatino Linotype" w:eastAsia="Times New Roman" w:hAnsi="Palatino Linotype" w:cs="Times New Roman"/>
          <w:i/>
          <w:lang w:eastAsia="es-ES"/>
        </w:rPr>
        <w:t>(…)</w:t>
      </w:r>
    </w:p>
    <w:p w14:paraId="6D76A2E4" w14:textId="77777777" w:rsidR="00A41851" w:rsidRPr="000620EA" w:rsidRDefault="00A41851" w:rsidP="00A41851">
      <w:pPr>
        <w:spacing w:before="240" w:line="360" w:lineRule="auto"/>
        <w:ind w:left="851" w:right="851"/>
        <w:jc w:val="both"/>
        <w:rPr>
          <w:rFonts w:ascii="Palatino Linotype" w:eastAsia="Times New Roman" w:hAnsi="Palatino Linotype" w:cs="Times New Roman"/>
          <w:i/>
          <w:lang w:eastAsia="es-ES"/>
        </w:rPr>
      </w:pPr>
      <w:r w:rsidRPr="000620E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B540135" w14:textId="77777777" w:rsidR="00A41851" w:rsidRPr="000620EA" w:rsidRDefault="00A41851" w:rsidP="00A41851">
      <w:pPr>
        <w:spacing w:before="240" w:line="360" w:lineRule="auto"/>
        <w:ind w:left="851" w:right="851"/>
        <w:jc w:val="both"/>
        <w:rPr>
          <w:rFonts w:ascii="Palatino Linotype" w:eastAsia="Times New Roman" w:hAnsi="Palatino Linotype" w:cs="Times New Roman"/>
          <w:i/>
          <w:lang w:eastAsia="es-ES"/>
        </w:rPr>
      </w:pPr>
      <w:r w:rsidRPr="000620EA">
        <w:rPr>
          <w:rFonts w:ascii="Palatino Linotype" w:eastAsia="Times New Roman" w:hAnsi="Palatino Linotype" w:cs="Times New Roman"/>
          <w:i/>
          <w:lang w:eastAsia="es-ES"/>
        </w:rPr>
        <w:t>(…)</w:t>
      </w:r>
    </w:p>
    <w:p w14:paraId="60BF3C2C" w14:textId="77777777" w:rsidR="00A41851" w:rsidRPr="000620EA" w:rsidRDefault="00A41851" w:rsidP="00A41851">
      <w:pPr>
        <w:spacing w:before="240" w:line="360" w:lineRule="auto"/>
        <w:ind w:left="851" w:right="851"/>
        <w:jc w:val="both"/>
        <w:rPr>
          <w:rFonts w:ascii="Palatino Linotype" w:eastAsia="Times New Roman" w:hAnsi="Palatino Linotype" w:cs="Times New Roman"/>
          <w:i/>
          <w:lang w:eastAsia="es-ES"/>
        </w:rPr>
      </w:pPr>
      <w:r w:rsidRPr="000620EA">
        <w:rPr>
          <w:rFonts w:ascii="Palatino Linotype" w:eastAsia="Times New Roman" w:hAnsi="Palatino Linotype" w:cs="Times New Roman"/>
          <w:b/>
          <w:i/>
          <w:lang w:eastAsia="es-ES"/>
        </w:rPr>
        <w:t>Artículo 160.</w:t>
      </w:r>
      <w:r w:rsidRPr="000620EA">
        <w:rPr>
          <w:rFonts w:ascii="Palatino Linotype" w:eastAsia="Times New Roman" w:hAnsi="Palatino Linotype" w:cs="Times New Roman"/>
          <w:i/>
          <w:lang w:eastAsia="es-ES"/>
        </w:rPr>
        <w:t xml:space="preserve"> Los sujetos obligados deberán otorgar acceso a los documentos que se </w:t>
      </w:r>
      <w:r w:rsidRPr="000620EA">
        <w:rPr>
          <w:rFonts w:ascii="Palatino Linotype" w:eastAsia="Times New Roman" w:hAnsi="Palatino Linotype" w:cs="Times New Roman"/>
          <w:b/>
          <w:i/>
          <w:lang w:eastAsia="es-ES"/>
        </w:rPr>
        <w:t xml:space="preserve"> </w:t>
      </w:r>
      <w:r w:rsidRPr="000620EA">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Pr="000620EA" w:rsidRDefault="00A41851" w:rsidP="00A41851">
      <w:pPr>
        <w:spacing w:before="240" w:line="360" w:lineRule="auto"/>
        <w:ind w:left="851" w:right="851"/>
        <w:jc w:val="both"/>
        <w:rPr>
          <w:rFonts w:ascii="Palatino Linotype" w:eastAsia="Times New Roman" w:hAnsi="Palatino Linotype" w:cs="Times New Roman"/>
          <w:b/>
          <w:i/>
          <w:lang w:eastAsia="es-ES"/>
        </w:rPr>
      </w:pPr>
      <w:r w:rsidRPr="000620EA">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0620EA">
        <w:rPr>
          <w:rFonts w:ascii="Palatino Linotype" w:eastAsia="Times New Roman" w:hAnsi="Palatino Linotype" w:cs="Times New Roman"/>
          <w:b/>
          <w:i/>
          <w:lang w:eastAsia="es-ES"/>
        </w:rPr>
        <w:t>[Sic]</w:t>
      </w:r>
    </w:p>
    <w:p w14:paraId="40267A49" w14:textId="77777777" w:rsidR="00A41851" w:rsidRPr="000620EA"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0620EA" w:rsidRDefault="00A41851" w:rsidP="00A41851">
      <w:pPr>
        <w:spacing w:after="0" w:line="360" w:lineRule="auto"/>
        <w:jc w:val="both"/>
        <w:rPr>
          <w:rFonts w:ascii="Palatino Linotype" w:eastAsia="Times New Roman" w:hAnsi="Palatino Linotype" w:cs="Times New Roman"/>
          <w:sz w:val="24"/>
          <w:szCs w:val="24"/>
          <w:lang w:eastAsia="es-ES"/>
        </w:rPr>
      </w:pPr>
      <w:r w:rsidRPr="000620EA">
        <w:rPr>
          <w:rFonts w:ascii="Palatino Linotype" w:eastAsia="Times New Roman" w:hAnsi="Palatino Linotype" w:cs="Times New Roman"/>
          <w:sz w:val="24"/>
          <w:szCs w:val="24"/>
          <w:lang w:eastAsia="es-ES"/>
        </w:rPr>
        <w:t xml:space="preserve">Así que la obligación de los </w:t>
      </w:r>
      <w:r w:rsidRPr="000620EA">
        <w:rPr>
          <w:rFonts w:ascii="Palatino Linotype" w:eastAsia="Times New Roman" w:hAnsi="Palatino Linotype" w:cs="Times New Roman"/>
          <w:b/>
          <w:sz w:val="24"/>
          <w:szCs w:val="24"/>
          <w:lang w:eastAsia="es-ES"/>
        </w:rPr>
        <w:t>Sujetos Obligados</w:t>
      </w:r>
      <w:r w:rsidRPr="000620EA">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620EA">
        <w:rPr>
          <w:rFonts w:ascii="Palatino Linotype" w:eastAsia="Times New Roman" w:hAnsi="Palatino Linotype" w:cs="Times New Roman"/>
          <w:bCs/>
          <w:sz w:val="24"/>
          <w:szCs w:val="24"/>
          <w:lang w:eastAsia="es-ES"/>
        </w:rPr>
        <w:t>de la Ley local en la materia, que se reproduce de la siguiente forma</w:t>
      </w:r>
      <w:r w:rsidRPr="000620EA">
        <w:rPr>
          <w:rFonts w:ascii="Palatino Linotype" w:eastAsia="Times New Roman" w:hAnsi="Palatino Linotype" w:cs="Times New Roman"/>
          <w:sz w:val="24"/>
          <w:szCs w:val="24"/>
          <w:lang w:eastAsia="es-ES"/>
        </w:rPr>
        <w:t>:</w:t>
      </w:r>
    </w:p>
    <w:p w14:paraId="48337963" w14:textId="77777777" w:rsidR="00A41851" w:rsidRPr="000620EA" w:rsidRDefault="00A41851" w:rsidP="00A41851">
      <w:pPr>
        <w:spacing w:before="240" w:line="360" w:lineRule="auto"/>
        <w:ind w:left="851" w:right="851"/>
        <w:jc w:val="both"/>
        <w:rPr>
          <w:rFonts w:ascii="Palatino Linotype" w:eastAsia="Times New Roman" w:hAnsi="Palatino Linotype" w:cs="Arial"/>
          <w:b/>
          <w:i/>
          <w:lang w:eastAsia="es-ES"/>
        </w:rPr>
      </w:pPr>
      <w:r w:rsidRPr="000620E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0620EA">
        <w:rPr>
          <w:rFonts w:ascii="Palatino Linotype" w:eastAsia="Times New Roman" w:hAnsi="Palatino Linotype" w:cs="Arial"/>
          <w:b/>
          <w:i/>
          <w:lang w:eastAsia="es-ES"/>
        </w:rPr>
        <w:t>[Sic]</w:t>
      </w:r>
    </w:p>
    <w:p w14:paraId="79C49584" w14:textId="77777777" w:rsidR="00A41851" w:rsidRPr="000620EA" w:rsidRDefault="00A41851" w:rsidP="00A41851">
      <w:pPr>
        <w:spacing w:before="240" w:line="360" w:lineRule="auto"/>
        <w:jc w:val="both"/>
        <w:rPr>
          <w:rFonts w:ascii="Palatino Linotype" w:hAnsi="Palatino Linotype"/>
          <w:sz w:val="24"/>
          <w:szCs w:val="24"/>
        </w:rPr>
      </w:pPr>
    </w:p>
    <w:p w14:paraId="5F34F88C" w14:textId="5F6940C6" w:rsidR="00EA72C0" w:rsidRPr="000620EA" w:rsidRDefault="00A41851" w:rsidP="00A41851">
      <w:pPr>
        <w:pStyle w:val="Sinespaciado"/>
        <w:spacing w:line="360" w:lineRule="auto"/>
        <w:jc w:val="both"/>
        <w:rPr>
          <w:rFonts w:ascii="Palatino Linotype" w:hAnsi="Palatino Linotype" w:cs="Arial"/>
        </w:rPr>
      </w:pPr>
      <w:r w:rsidRPr="000620EA">
        <w:rPr>
          <w:rFonts w:ascii="Palatino Linotype" w:hAnsi="Palatino Linotype"/>
        </w:rPr>
        <w:t xml:space="preserve">Una vez sentado lo anterior, </w:t>
      </w:r>
      <w:r w:rsidRPr="000620EA">
        <w:rPr>
          <w:rFonts w:ascii="Palatino Linotype" w:hAnsi="Palatino Linotype" w:cs="Arial"/>
        </w:rPr>
        <w:t xml:space="preserve">de una interpretación literal a la solicitud de información </w:t>
      </w:r>
      <w:r w:rsidR="000D025E" w:rsidRPr="000620EA">
        <w:rPr>
          <w:rFonts w:ascii="Palatino Linotype" w:hAnsi="Palatino Linotype" w:cs="Arial"/>
          <w:b/>
          <w:bCs/>
        </w:rPr>
        <w:t>00303/ATIZARA/IP/2025</w:t>
      </w:r>
      <w:r w:rsidRPr="000620EA">
        <w:rPr>
          <w:rFonts w:ascii="Palatino Linotype" w:hAnsi="Palatino Linotype" w:cs="Arial"/>
          <w:b/>
          <w:bCs/>
        </w:rPr>
        <w:t xml:space="preserve">, </w:t>
      </w:r>
      <w:r w:rsidRPr="000620EA">
        <w:rPr>
          <w:rFonts w:ascii="Palatino Linotype" w:hAnsi="Palatino Linotype" w:cs="Arial"/>
        </w:rPr>
        <w:t xml:space="preserve">se </w:t>
      </w:r>
      <w:r w:rsidR="00A97EEF" w:rsidRPr="000620EA">
        <w:rPr>
          <w:rFonts w:ascii="Palatino Linotype" w:hAnsi="Palatino Linotype" w:cs="Arial"/>
        </w:rPr>
        <w:t>desprenden las siguientes consideraciones:</w:t>
      </w:r>
    </w:p>
    <w:p w14:paraId="59F35B9F" w14:textId="77777777" w:rsidR="00A97EEF" w:rsidRPr="000620EA" w:rsidRDefault="00A97EEF" w:rsidP="001E3C62">
      <w:pPr>
        <w:pStyle w:val="Prrafodelista"/>
        <w:numPr>
          <w:ilvl w:val="0"/>
          <w:numId w:val="4"/>
        </w:numPr>
        <w:autoSpaceDE w:val="0"/>
        <w:autoSpaceDN w:val="0"/>
        <w:adjustRightInd w:val="0"/>
        <w:spacing w:before="240" w:line="360" w:lineRule="auto"/>
        <w:jc w:val="both"/>
        <w:rPr>
          <w:rFonts w:ascii="Palatino Linotype" w:hAnsi="Palatino Linotype" w:cs="Arial"/>
          <w:lang w:val="es-MX"/>
        </w:rPr>
      </w:pPr>
      <w:r w:rsidRPr="000620EA">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0620EA">
        <w:rPr>
          <w:rFonts w:ascii="Palatino Linotype" w:hAnsi="Palatino Linotype" w:cs="Arial"/>
          <w:b/>
          <w:bCs/>
          <w:lang w:val="es-MX"/>
        </w:rPr>
        <w:t xml:space="preserve">Sujetos Obligados. </w:t>
      </w:r>
    </w:p>
    <w:p w14:paraId="657C2DA5" w14:textId="77777777" w:rsidR="00BF32D6" w:rsidRPr="000620EA" w:rsidRDefault="00BF32D6" w:rsidP="00BF32D6">
      <w:pPr>
        <w:pStyle w:val="Prrafodelista"/>
        <w:autoSpaceDE w:val="0"/>
        <w:autoSpaceDN w:val="0"/>
        <w:adjustRightInd w:val="0"/>
        <w:spacing w:before="240" w:line="360" w:lineRule="auto"/>
        <w:ind w:left="720"/>
        <w:jc w:val="both"/>
        <w:rPr>
          <w:rFonts w:ascii="Palatino Linotype" w:hAnsi="Palatino Linotype" w:cs="Arial"/>
          <w:lang w:val="es-MX"/>
        </w:rPr>
      </w:pPr>
    </w:p>
    <w:p w14:paraId="7322A5A8" w14:textId="0EEED03F" w:rsidR="000D025E" w:rsidRPr="000620EA" w:rsidRDefault="00853804" w:rsidP="001E3C62">
      <w:pPr>
        <w:pStyle w:val="Prrafodelista"/>
        <w:numPr>
          <w:ilvl w:val="0"/>
          <w:numId w:val="3"/>
        </w:numPr>
        <w:autoSpaceDE w:val="0"/>
        <w:autoSpaceDN w:val="0"/>
        <w:adjustRightInd w:val="0"/>
        <w:spacing w:before="240" w:line="360" w:lineRule="auto"/>
        <w:jc w:val="both"/>
        <w:rPr>
          <w:rFonts w:ascii="Palatino Linotype" w:hAnsi="Palatino Linotype"/>
          <w:b/>
          <w:bCs/>
          <w:color w:val="000000"/>
          <w:u w:val="single"/>
          <w:lang w:val="es-MX"/>
        </w:rPr>
      </w:pPr>
      <w:r w:rsidRPr="000620EA">
        <w:rPr>
          <w:rFonts w:ascii="Palatino Linotype" w:hAnsi="Palatino Linotype" w:cs="Arial"/>
          <w:lang w:val="es-MX"/>
        </w:rPr>
        <w:t xml:space="preserve"> </w:t>
      </w:r>
      <w:r w:rsidR="00E83274" w:rsidRPr="000620EA">
        <w:rPr>
          <w:rFonts w:ascii="Palatino Linotype" w:hAnsi="Palatino Linotype" w:cs="Arial"/>
          <w:lang w:val="es-MX"/>
        </w:rPr>
        <w:t xml:space="preserve">Respecto </w:t>
      </w:r>
      <w:r w:rsidR="000D025E" w:rsidRPr="000620EA">
        <w:rPr>
          <w:rFonts w:ascii="Palatino Linotype" w:hAnsi="Palatino Linotype" w:cs="Arial"/>
          <w:lang w:val="es-MX"/>
        </w:rPr>
        <w:t xml:space="preserve">del único requerimiento fue señalada como temporalidad </w:t>
      </w:r>
      <w:r w:rsidR="000D025E" w:rsidRPr="000620EA">
        <w:rPr>
          <w:rFonts w:ascii="Palatino Linotype" w:hAnsi="Palatino Linotype" w:cs="Arial"/>
          <w:i/>
          <w:iCs/>
          <w:lang w:val="es-MX"/>
        </w:rPr>
        <w:t>“de 2018 a 2025”</w:t>
      </w:r>
      <w:r w:rsidR="000D025E" w:rsidRPr="000620EA">
        <w:rPr>
          <w:rFonts w:ascii="Palatino Linotype" w:hAnsi="Palatino Linotype" w:cs="Arial"/>
          <w:lang w:val="es-MX"/>
        </w:rPr>
        <w:t xml:space="preserve">, luego entonces, se fija la temporalidad del uno de enero de dos mil dieciocho al doce de mayo de dos mil veinticinco, este último al corresponder a la fecha en que se ejerció el derecho de acceso a la información pública. </w:t>
      </w:r>
    </w:p>
    <w:p w14:paraId="38B4E963" w14:textId="77777777" w:rsidR="000D025E" w:rsidRPr="000620EA" w:rsidRDefault="000D025E" w:rsidP="000D025E">
      <w:pPr>
        <w:pStyle w:val="Prrafodelista"/>
        <w:autoSpaceDE w:val="0"/>
        <w:autoSpaceDN w:val="0"/>
        <w:adjustRightInd w:val="0"/>
        <w:spacing w:before="240" w:line="360" w:lineRule="auto"/>
        <w:ind w:left="720"/>
        <w:jc w:val="both"/>
        <w:rPr>
          <w:rFonts w:ascii="Palatino Linotype" w:hAnsi="Palatino Linotype"/>
          <w:b/>
          <w:bCs/>
          <w:color w:val="000000"/>
          <w:u w:val="single"/>
          <w:lang w:val="es-MX"/>
        </w:rPr>
      </w:pPr>
    </w:p>
    <w:p w14:paraId="6AEF8B34" w14:textId="61199025" w:rsidR="00E14455" w:rsidRPr="000620EA" w:rsidRDefault="00E14455" w:rsidP="001E3C62">
      <w:pPr>
        <w:pStyle w:val="Prrafodelista"/>
        <w:numPr>
          <w:ilvl w:val="0"/>
          <w:numId w:val="3"/>
        </w:numPr>
        <w:autoSpaceDE w:val="0"/>
        <w:autoSpaceDN w:val="0"/>
        <w:adjustRightInd w:val="0"/>
        <w:spacing w:before="240" w:line="360" w:lineRule="auto"/>
        <w:jc w:val="both"/>
        <w:rPr>
          <w:rFonts w:ascii="Palatino Linotype" w:hAnsi="Palatino Linotype"/>
        </w:rPr>
      </w:pPr>
      <w:r w:rsidRPr="000620EA">
        <w:rPr>
          <w:rFonts w:ascii="Palatino Linotype" w:hAnsi="Palatino Linotype"/>
          <w:color w:val="000000"/>
          <w:lang w:val="es-MX"/>
        </w:rPr>
        <w:t xml:space="preserve">Que </w:t>
      </w:r>
      <w:r w:rsidRPr="000620EA">
        <w:rPr>
          <w:rFonts w:ascii="Palatino Linotype" w:hAnsi="Palatino Linotype" w:cs="Arial"/>
        </w:rPr>
        <w:t xml:space="preserve">cuando los particulares no identifican de forma precisa el documento requerido, bastará con que </w:t>
      </w:r>
      <w:r w:rsidRPr="000620EA">
        <w:rPr>
          <w:rFonts w:ascii="Palatino Linotype" w:hAnsi="Palatino Linotype"/>
        </w:rPr>
        <w:t xml:space="preserve">se remita cualquiera que refleje la información requerida. Al respecto, cobra relevancia el criterio emitido por el Órgano </w:t>
      </w:r>
      <w:r w:rsidRPr="000620EA">
        <w:rPr>
          <w:rFonts w:ascii="Palatino Linotype" w:hAnsi="Palatino Linotype"/>
        </w:rPr>
        <w:lastRenderedPageBreak/>
        <w:t xml:space="preserve">Garante Nacional con número </w:t>
      </w:r>
      <w:r w:rsidRPr="000620EA">
        <w:rPr>
          <w:rFonts w:ascii="Palatino Linotype" w:hAnsi="Palatino Linotype"/>
          <w:b/>
          <w:bCs/>
        </w:rPr>
        <w:t xml:space="preserve">16/17 </w:t>
      </w:r>
      <w:r w:rsidRPr="000620EA">
        <w:rPr>
          <w:rFonts w:ascii="Palatino Linotype" w:hAnsi="Palatino Linotype"/>
        </w:rPr>
        <w:t>cuyo rubro y texto disponen a la literalidad lo siguiente:</w:t>
      </w:r>
    </w:p>
    <w:p w14:paraId="02BC429B" w14:textId="77777777" w:rsidR="00E14455" w:rsidRPr="000620EA" w:rsidRDefault="00E14455" w:rsidP="00E14455">
      <w:pPr>
        <w:pStyle w:val="Citas"/>
        <w:jc w:val="center"/>
        <w:rPr>
          <w:b/>
          <w:bCs/>
          <w:sz w:val="24"/>
          <w:szCs w:val="24"/>
        </w:rPr>
      </w:pPr>
      <w:r w:rsidRPr="000620EA">
        <w:rPr>
          <w:b/>
          <w:bCs/>
          <w:sz w:val="24"/>
          <w:szCs w:val="24"/>
        </w:rPr>
        <w:t>“EXPRESIÓN DOCUMENTAL.</w:t>
      </w:r>
    </w:p>
    <w:p w14:paraId="0B53D967" w14:textId="77777777" w:rsidR="00E14455" w:rsidRPr="000620EA" w:rsidRDefault="00E14455" w:rsidP="00E14455">
      <w:pPr>
        <w:pStyle w:val="Citas"/>
        <w:rPr>
          <w:szCs w:val="24"/>
        </w:rPr>
      </w:pPr>
      <w:r w:rsidRPr="000620EA">
        <w:rPr>
          <w:bCs/>
          <w:szCs w:val="24"/>
        </w:rPr>
        <w:t>Cuando</w:t>
      </w:r>
      <w:r w:rsidRPr="000620EA">
        <w:rPr>
          <w:lang w:val="es-ES"/>
        </w:rPr>
        <w:t xml:space="preserve"> los particulares presenten solicitudes de acceso a la información sin identificar de forma precisa la documentación que pudiera contener la información de su interés, </w:t>
      </w:r>
      <w:r w:rsidRPr="000620EA">
        <w:rPr>
          <w:szCs w:val="24"/>
        </w:rPr>
        <w:t>o bien, la solicitud constituya una consulta,</w:t>
      </w:r>
      <w:r w:rsidRPr="000620EA">
        <w:rPr>
          <w:lang w:val="es-ES"/>
        </w:rPr>
        <w:t xml:space="preserve"> pero la respuesta pudiera obrar en algún documento en poder de los sujetos obligados, éstos deben dar a dichas solicitudes una interpretación que les otorgue una expresión documental. </w:t>
      </w:r>
    </w:p>
    <w:p w14:paraId="2AC7F487" w14:textId="77777777" w:rsidR="00E14455" w:rsidRPr="000620EA" w:rsidRDefault="00E14455" w:rsidP="00E14455">
      <w:pPr>
        <w:pStyle w:val="Citas"/>
        <w:rPr>
          <w:b/>
        </w:rPr>
      </w:pPr>
      <w:r w:rsidRPr="000620EA">
        <w:rPr>
          <w:b/>
        </w:rPr>
        <w:t>Precedentes:</w:t>
      </w:r>
    </w:p>
    <w:p w14:paraId="53FC9AAD" w14:textId="77777777" w:rsidR="00E14455" w:rsidRPr="000620EA" w:rsidRDefault="00E14455" w:rsidP="001E3C62">
      <w:pPr>
        <w:pStyle w:val="Citas"/>
        <w:numPr>
          <w:ilvl w:val="0"/>
          <w:numId w:val="5"/>
        </w:numPr>
        <w:rPr>
          <w:color w:val="000000"/>
        </w:rPr>
      </w:pPr>
      <w:r w:rsidRPr="000620EA">
        <w:t xml:space="preserve">Acceso a la información pública. RRA 0774/16. Sesión del 31 de agosto de 2016. Votación por unanimidad. </w:t>
      </w:r>
      <w:r w:rsidRPr="000620EA">
        <w:rPr>
          <w:rFonts w:eastAsia="Arial"/>
        </w:rPr>
        <w:t>Sin votos disidentes o particulares.</w:t>
      </w:r>
      <w:r w:rsidRPr="000620EA">
        <w:t xml:space="preserve"> Secretaría de Salud. Comisionada Ponente María Patricia Kurczyn Villalobos.</w:t>
      </w:r>
    </w:p>
    <w:p w14:paraId="1CC6BFEB" w14:textId="77777777" w:rsidR="00E14455" w:rsidRPr="000620EA" w:rsidRDefault="00E14455" w:rsidP="001E3C62">
      <w:pPr>
        <w:pStyle w:val="Citas"/>
        <w:numPr>
          <w:ilvl w:val="0"/>
          <w:numId w:val="5"/>
        </w:numPr>
        <w:rPr>
          <w:color w:val="000000"/>
        </w:rPr>
      </w:pPr>
      <w:r w:rsidRPr="000620EA">
        <w:t xml:space="preserve">Acceso a la información pública. RRA 0143/17. Sesión del 22 de febrero de 2017. Votación por unanimidad. </w:t>
      </w:r>
      <w:r w:rsidRPr="000620EA">
        <w:rPr>
          <w:rFonts w:eastAsia="Arial"/>
        </w:rPr>
        <w:t>Sin votos disidentes o particulares.</w:t>
      </w:r>
      <w:r w:rsidRPr="000620EA">
        <w:t xml:space="preserve"> Universidad Autónoma Agraria Antonio Narro. Comisionado Ponente Oscar Mauricio Guerra Ford. </w:t>
      </w:r>
    </w:p>
    <w:p w14:paraId="0FBD6D18" w14:textId="77777777" w:rsidR="00E14455" w:rsidRPr="000620EA" w:rsidRDefault="00E14455" w:rsidP="001E3C62">
      <w:pPr>
        <w:pStyle w:val="Citas"/>
        <w:numPr>
          <w:ilvl w:val="0"/>
          <w:numId w:val="5"/>
        </w:numPr>
        <w:rPr>
          <w:color w:val="000000"/>
        </w:rPr>
      </w:pPr>
      <w:r w:rsidRPr="000620EA">
        <w:t xml:space="preserve">Acceso a la información pública. RRA 0540/17. Sesión del 08 de marzo del 2017. Votación por unanimidad. </w:t>
      </w:r>
      <w:r w:rsidRPr="000620EA">
        <w:rPr>
          <w:rFonts w:eastAsia="Arial"/>
        </w:rPr>
        <w:t>Sin votos disidentes o particulares.</w:t>
      </w:r>
      <w:r w:rsidRPr="000620EA">
        <w:t xml:space="preserve"> Secretaría de Economía. Comisionado Ponente Francisco Javier Acuña Llamas. “ </w:t>
      </w:r>
      <w:r w:rsidRPr="000620EA">
        <w:rPr>
          <w:b/>
          <w:bCs/>
        </w:rPr>
        <w:t>(Sic)</w:t>
      </w:r>
    </w:p>
    <w:p w14:paraId="710EF993" w14:textId="77777777" w:rsidR="00E14455" w:rsidRPr="000620EA" w:rsidRDefault="00E14455" w:rsidP="00E14455">
      <w:pPr>
        <w:autoSpaceDE w:val="0"/>
        <w:autoSpaceDN w:val="0"/>
        <w:adjustRightInd w:val="0"/>
        <w:spacing w:line="360" w:lineRule="auto"/>
        <w:jc w:val="both"/>
        <w:rPr>
          <w:rFonts w:ascii="Palatino Linotype" w:hAnsi="Palatino Linotype" w:cs="Arial"/>
        </w:rPr>
      </w:pPr>
    </w:p>
    <w:p w14:paraId="78D394D7" w14:textId="3E73E8CE" w:rsidR="00A97EEF" w:rsidRPr="000620EA" w:rsidRDefault="00A97EEF" w:rsidP="00A97EEF">
      <w:pPr>
        <w:spacing w:before="240" w:line="360" w:lineRule="auto"/>
        <w:jc w:val="both"/>
        <w:rPr>
          <w:rFonts w:ascii="Palatino Linotype" w:hAnsi="Palatino Linotype"/>
          <w:sz w:val="24"/>
          <w:szCs w:val="24"/>
        </w:rPr>
      </w:pPr>
      <w:r w:rsidRPr="000620EA">
        <w:rPr>
          <w:rFonts w:ascii="Palatino Linotype" w:hAnsi="Palatino Linotype"/>
          <w:sz w:val="24"/>
          <w:szCs w:val="24"/>
        </w:rPr>
        <w:lastRenderedPageBreak/>
        <w:t xml:space="preserve">Dichas precisiones, con fundamento en los artículos 13 y 181 cuarto párrafo de la Ley en materia, los cuales a la letra rezan: </w:t>
      </w:r>
    </w:p>
    <w:p w14:paraId="6801F75C" w14:textId="77777777" w:rsidR="00A97EEF" w:rsidRPr="000620EA" w:rsidRDefault="00A97EEF" w:rsidP="00A97EEF">
      <w:pPr>
        <w:pStyle w:val="Citas"/>
      </w:pPr>
      <w:r w:rsidRPr="000620EA">
        <w:rPr>
          <w:b/>
          <w:bCs/>
        </w:rPr>
        <w:t xml:space="preserve">“Artículo 13. </w:t>
      </w:r>
      <w:r w:rsidRPr="000620EA">
        <w:t>El Instituto, en el ámbito de sus atribuciones, deberá suplir cualquier deficiencia para garantizar el ejercicio del derecho de acceso a la información.</w:t>
      </w:r>
    </w:p>
    <w:p w14:paraId="2E7B7CFC" w14:textId="77777777" w:rsidR="00A97EEF" w:rsidRPr="000620EA" w:rsidRDefault="00A97EEF" w:rsidP="00A97EEF">
      <w:pPr>
        <w:pStyle w:val="Citas"/>
        <w:rPr>
          <w:b/>
        </w:rPr>
      </w:pPr>
      <w:r w:rsidRPr="000620EA">
        <w:rPr>
          <w:b/>
        </w:rPr>
        <w:t xml:space="preserve">Artículo 181. … </w:t>
      </w:r>
    </w:p>
    <w:p w14:paraId="52768CFD" w14:textId="77777777" w:rsidR="00A97EEF" w:rsidRPr="000620EA" w:rsidRDefault="00A97EEF" w:rsidP="00A97EEF">
      <w:pPr>
        <w:pStyle w:val="Citas"/>
        <w:rPr>
          <w:b/>
        </w:rPr>
      </w:pPr>
      <w:r w:rsidRPr="000620EA">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0620EA">
        <w:rPr>
          <w:b/>
        </w:rPr>
        <w:t>[Sic]</w:t>
      </w:r>
    </w:p>
    <w:p w14:paraId="290B9DA7" w14:textId="77777777" w:rsidR="00A97EEF" w:rsidRPr="000620EA" w:rsidRDefault="00A97EEF" w:rsidP="00A97EEF">
      <w:pPr>
        <w:spacing w:before="240" w:line="360" w:lineRule="auto"/>
        <w:jc w:val="both"/>
        <w:rPr>
          <w:rFonts w:ascii="Palatino Linotype" w:hAnsi="Palatino Linotype" w:cs="Arial"/>
        </w:rPr>
      </w:pPr>
    </w:p>
    <w:p w14:paraId="3DABDE0B" w14:textId="77777777" w:rsidR="00A97EEF" w:rsidRPr="000620EA" w:rsidRDefault="00A97EEF" w:rsidP="00A97EEF">
      <w:pPr>
        <w:spacing w:before="240" w:line="360" w:lineRule="auto"/>
        <w:jc w:val="both"/>
        <w:rPr>
          <w:rFonts w:ascii="Palatino Linotype" w:hAnsi="Palatino Linotype"/>
          <w:sz w:val="24"/>
          <w:szCs w:val="24"/>
        </w:rPr>
      </w:pPr>
      <w:r w:rsidRPr="000620EA">
        <w:rPr>
          <w:rFonts w:ascii="Palatino Linotype" w:hAnsi="Palatino Linotype"/>
          <w:sz w:val="24"/>
          <w:szCs w:val="24"/>
        </w:rPr>
        <w:t xml:space="preserve">Bajo estas líneas argumentativas, al retomar y delimitar los requerimientos formulados por la ahora </w:t>
      </w:r>
      <w:r w:rsidRPr="000620EA">
        <w:rPr>
          <w:rFonts w:ascii="Palatino Linotype" w:hAnsi="Palatino Linotype"/>
          <w:b/>
          <w:bCs/>
          <w:sz w:val="24"/>
          <w:szCs w:val="24"/>
        </w:rPr>
        <w:t xml:space="preserve">Recurrente, </w:t>
      </w:r>
      <w:r w:rsidRPr="000620EA">
        <w:rPr>
          <w:rFonts w:ascii="Palatino Linotype" w:hAnsi="Palatino Linotype"/>
          <w:sz w:val="24"/>
          <w:szCs w:val="24"/>
        </w:rPr>
        <w:t>de manera objetiva se precisa que versa en conocer la siguiente información:</w:t>
      </w:r>
    </w:p>
    <w:p w14:paraId="7ACDBE9C" w14:textId="5041C071" w:rsidR="001E283B" w:rsidRPr="000620EA" w:rsidRDefault="000D025E" w:rsidP="001E3C62">
      <w:pPr>
        <w:pStyle w:val="Prrafodelista"/>
        <w:numPr>
          <w:ilvl w:val="0"/>
          <w:numId w:val="6"/>
        </w:numPr>
        <w:autoSpaceDE w:val="0"/>
        <w:autoSpaceDN w:val="0"/>
        <w:adjustRightInd w:val="0"/>
        <w:spacing w:line="360" w:lineRule="auto"/>
        <w:contextualSpacing/>
        <w:jc w:val="both"/>
        <w:rPr>
          <w:rFonts w:ascii="Palatino Linotype" w:hAnsi="Palatino Linotype" w:cs="Arial"/>
        </w:rPr>
      </w:pPr>
      <w:bookmarkStart w:id="3" w:name="_Hlk206500229"/>
      <w:r w:rsidRPr="000620EA">
        <w:rPr>
          <w:rFonts w:ascii="Palatino Linotype" w:hAnsi="Palatino Linotype"/>
        </w:rPr>
        <w:t xml:space="preserve">El o los documentos donde consten el número de procedimientos de responsabilidad sancionadoras remitidas por la Auditoria Superior de la Federación al Ayuntamiento de Atizapán de Zaragoza, del periodo comprendido del uno de enero de dos mil dieciocho al doce de mayo de dos mil veinticinco. </w:t>
      </w:r>
    </w:p>
    <w:p w14:paraId="75278D2D" w14:textId="77777777" w:rsidR="000D025E" w:rsidRPr="000620EA" w:rsidRDefault="000D025E" w:rsidP="000D025E">
      <w:pPr>
        <w:autoSpaceDE w:val="0"/>
        <w:autoSpaceDN w:val="0"/>
        <w:adjustRightInd w:val="0"/>
        <w:spacing w:line="360" w:lineRule="auto"/>
        <w:contextualSpacing/>
        <w:jc w:val="both"/>
        <w:rPr>
          <w:rFonts w:ascii="Palatino Linotype" w:hAnsi="Palatino Linotype" w:cs="Arial"/>
        </w:rPr>
      </w:pPr>
    </w:p>
    <w:p w14:paraId="28A61ED4" w14:textId="77777777" w:rsidR="001E283B" w:rsidRPr="000620EA" w:rsidRDefault="001E283B" w:rsidP="001E283B">
      <w:pPr>
        <w:pStyle w:val="Prrafodelista"/>
        <w:rPr>
          <w:rFonts w:ascii="Palatino Linotype" w:hAnsi="Palatino Linotype" w:cs="Arial"/>
        </w:rPr>
      </w:pPr>
    </w:p>
    <w:p w14:paraId="09DBA2E8" w14:textId="77777777" w:rsidR="001E283B" w:rsidRPr="000620EA" w:rsidRDefault="001E283B" w:rsidP="001E283B">
      <w:pPr>
        <w:spacing w:line="360" w:lineRule="auto"/>
        <w:jc w:val="both"/>
        <w:rPr>
          <w:rFonts w:ascii="Palatino Linotype" w:eastAsia="Times New Roman" w:hAnsi="Palatino Linotype" w:cs="Times New Roman"/>
          <w:sz w:val="24"/>
          <w:szCs w:val="24"/>
          <w:lang w:val="es-ES" w:eastAsia="es-MX"/>
        </w:rPr>
      </w:pPr>
    </w:p>
    <w:bookmarkEnd w:id="3"/>
    <w:p w14:paraId="641E3F3A" w14:textId="32ED4178" w:rsidR="001E283B" w:rsidRPr="000620EA" w:rsidRDefault="005402C2" w:rsidP="00B56609">
      <w:pPr>
        <w:spacing w:after="0" w:line="360" w:lineRule="auto"/>
        <w:jc w:val="both"/>
        <w:rPr>
          <w:rFonts w:ascii="Palatino Linotype" w:hAnsi="Palatino Linotype"/>
          <w:sz w:val="24"/>
          <w:szCs w:val="24"/>
        </w:rPr>
      </w:pPr>
      <w:r w:rsidRPr="000620EA">
        <w:rPr>
          <w:rFonts w:ascii="Palatino Linotype" w:hAnsi="Palatino Linotype"/>
          <w:iCs/>
          <w:sz w:val="24"/>
          <w:szCs w:val="24"/>
        </w:rPr>
        <w:lastRenderedPageBreak/>
        <w:t>En virtud de lo anterior</w:t>
      </w:r>
      <w:r w:rsidR="00BE0EBA" w:rsidRPr="000620EA">
        <w:rPr>
          <w:rFonts w:ascii="Palatino Linotype" w:hAnsi="Palatino Linotype"/>
          <w:iCs/>
          <w:sz w:val="24"/>
          <w:szCs w:val="24"/>
        </w:rPr>
        <w:t>,</w:t>
      </w:r>
      <w:r w:rsidR="00BE0EBA" w:rsidRPr="000620EA">
        <w:rPr>
          <w:rFonts w:ascii="Palatino Linotype" w:hAnsi="Palatino Linotype"/>
          <w:sz w:val="24"/>
          <w:szCs w:val="24"/>
        </w:rPr>
        <w:t xml:space="preserve"> con relación a</w:t>
      </w:r>
      <w:r w:rsidR="006D79B4" w:rsidRPr="000620EA">
        <w:rPr>
          <w:rFonts w:ascii="Palatino Linotype" w:hAnsi="Palatino Linotype"/>
          <w:sz w:val="24"/>
          <w:szCs w:val="24"/>
        </w:rPr>
        <w:t xml:space="preserve"> los</w:t>
      </w:r>
      <w:r w:rsidR="00BE0EBA" w:rsidRPr="000620EA">
        <w:rPr>
          <w:rFonts w:ascii="Palatino Linotype" w:hAnsi="Palatino Linotype"/>
          <w:sz w:val="24"/>
          <w:szCs w:val="24"/>
        </w:rPr>
        <w:t xml:space="preserve"> requerimiento</w:t>
      </w:r>
      <w:r w:rsidR="006D79B4" w:rsidRPr="000620EA">
        <w:rPr>
          <w:rFonts w:ascii="Palatino Linotype" w:hAnsi="Palatino Linotype"/>
          <w:sz w:val="24"/>
          <w:szCs w:val="24"/>
        </w:rPr>
        <w:t>s</w:t>
      </w:r>
      <w:r w:rsidR="00BE0EBA" w:rsidRPr="000620EA">
        <w:rPr>
          <w:rFonts w:ascii="Palatino Linotype" w:hAnsi="Palatino Linotype"/>
          <w:sz w:val="24"/>
          <w:szCs w:val="24"/>
        </w:rPr>
        <w:t xml:space="preserve"> formulado</w:t>
      </w:r>
      <w:r w:rsidR="006D79B4" w:rsidRPr="000620EA">
        <w:rPr>
          <w:rFonts w:ascii="Palatino Linotype" w:hAnsi="Palatino Linotype"/>
          <w:sz w:val="24"/>
          <w:szCs w:val="24"/>
        </w:rPr>
        <w:t>s</w:t>
      </w:r>
      <w:r w:rsidR="00BE0EBA" w:rsidRPr="000620EA">
        <w:rPr>
          <w:rFonts w:ascii="Palatino Linotype" w:hAnsi="Palatino Linotype"/>
          <w:sz w:val="24"/>
          <w:szCs w:val="24"/>
        </w:rPr>
        <w:t xml:space="preserve"> por el particular, </w:t>
      </w:r>
      <w:r w:rsidR="00EB4095" w:rsidRPr="000620EA">
        <w:rPr>
          <w:rFonts w:ascii="Palatino Linotype" w:hAnsi="Palatino Linotype"/>
          <w:bCs/>
          <w:sz w:val="24"/>
          <w:szCs w:val="24"/>
        </w:rPr>
        <w:t xml:space="preserve">resulta oportuno </w:t>
      </w:r>
      <w:r w:rsidR="000D025E" w:rsidRPr="000620EA">
        <w:rPr>
          <w:rFonts w:ascii="Palatino Linotype" w:hAnsi="Palatino Linotype"/>
          <w:bCs/>
          <w:sz w:val="24"/>
          <w:szCs w:val="24"/>
        </w:rPr>
        <w:t xml:space="preserve">señalar </w:t>
      </w:r>
      <w:r w:rsidR="00B56609" w:rsidRPr="000620EA">
        <w:rPr>
          <w:rFonts w:ascii="Palatino Linotype" w:hAnsi="Palatino Linotype"/>
          <w:bCs/>
          <w:sz w:val="24"/>
          <w:szCs w:val="24"/>
        </w:rPr>
        <w:t xml:space="preserve">inicialmente </w:t>
      </w:r>
      <w:r w:rsidR="000D025E" w:rsidRPr="000620EA">
        <w:rPr>
          <w:rFonts w:ascii="Palatino Linotype" w:hAnsi="Palatino Linotype"/>
          <w:bCs/>
          <w:sz w:val="24"/>
          <w:szCs w:val="24"/>
        </w:rPr>
        <w:t xml:space="preserve">que la Auditoría Superior de la Federación es un órgano técnico especializado de la Cámara de Diputados dotado de autonomía técnica y de gestión, se encarga de fiscalizar el uso </w:t>
      </w:r>
      <w:r w:rsidR="00B56609" w:rsidRPr="000620EA">
        <w:rPr>
          <w:rFonts w:ascii="Palatino Linotype" w:hAnsi="Palatino Linotype"/>
          <w:sz w:val="24"/>
          <w:szCs w:val="24"/>
        </w:rPr>
        <w:t xml:space="preserve">de los recursos públicos federales en los tres Poderes de la Unión; los órganos constitucionales autónomos; los estados y municipios; y en general cualquier entidad, persona física o moral, pública o privada que haya captado, recaudado, administrado, manejado o ejercido recursos públicos federales. </w:t>
      </w:r>
    </w:p>
    <w:p w14:paraId="2E1F9365" w14:textId="11D3D819" w:rsidR="00B56609" w:rsidRPr="000620EA" w:rsidRDefault="00B56609" w:rsidP="00B56609">
      <w:pPr>
        <w:spacing w:after="0" w:line="360" w:lineRule="auto"/>
        <w:jc w:val="both"/>
        <w:rPr>
          <w:rFonts w:ascii="Palatino Linotype" w:hAnsi="Palatino Linotype"/>
          <w:sz w:val="24"/>
          <w:szCs w:val="24"/>
        </w:rPr>
      </w:pPr>
    </w:p>
    <w:p w14:paraId="6FE83534" w14:textId="599C3B5E" w:rsidR="00B56609" w:rsidRPr="000620EA" w:rsidRDefault="00B56609" w:rsidP="00B56609">
      <w:pPr>
        <w:spacing w:after="0" w:line="360" w:lineRule="auto"/>
        <w:jc w:val="both"/>
        <w:rPr>
          <w:rFonts w:ascii="Palatino Linotype" w:hAnsi="Palatino Linotype"/>
          <w:sz w:val="24"/>
          <w:szCs w:val="24"/>
        </w:rPr>
      </w:pPr>
      <w:r w:rsidRPr="000620EA">
        <w:rPr>
          <w:rFonts w:ascii="Palatino Linotype" w:hAnsi="Palatino Linotype"/>
          <w:sz w:val="24"/>
          <w:szCs w:val="24"/>
        </w:rPr>
        <w:t>De manera complementaria, para ilustrar la competencia de la Auditoría Superior de la Federación, resulta oportuno traer a colación el artículo 79 de la Constitución Política de los Estados Unidos Mexicanos</w:t>
      </w:r>
      <w:r w:rsidR="008146DD" w:rsidRPr="000620EA">
        <w:rPr>
          <w:rFonts w:ascii="Palatino Linotype" w:hAnsi="Palatino Linotype"/>
          <w:sz w:val="24"/>
          <w:szCs w:val="24"/>
        </w:rPr>
        <w:t xml:space="preserve">; así como los numerales 3, 15, 64 y 66 de la Ley de Fiscalización y Rendición de Cuentas de la Federación, porciones normativas que disponen a la literalidad lo siguiente: </w:t>
      </w:r>
    </w:p>
    <w:p w14:paraId="5447A006" w14:textId="4900168B" w:rsidR="00B56609" w:rsidRPr="000620EA" w:rsidRDefault="00032204" w:rsidP="00032204">
      <w:pPr>
        <w:pStyle w:val="Citas"/>
        <w:jc w:val="center"/>
        <w:rPr>
          <w:b/>
          <w:bCs/>
          <w:i w:val="0"/>
          <w:iCs/>
        </w:rPr>
      </w:pPr>
      <w:r w:rsidRPr="000620EA">
        <w:rPr>
          <w:b/>
          <w:bCs/>
          <w:i w:val="0"/>
          <w:iCs/>
        </w:rPr>
        <w:t>CONSTITUCIÓN POLÍTICA DE LOS ESTADOS UNIDOS MEXICANOS</w:t>
      </w:r>
    </w:p>
    <w:p w14:paraId="6564E2F2" w14:textId="775A2D0F" w:rsidR="00B56609" w:rsidRPr="000620EA" w:rsidRDefault="00032204" w:rsidP="00B56609">
      <w:pPr>
        <w:pStyle w:val="Citas"/>
      </w:pPr>
      <w:r w:rsidRPr="000620EA">
        <w:t>“</w:t>
      </w:r>
      <w:r w:rsidR="00B56609" w:rsidRPr="000620EA">
        <w:t>Artículo 79. La Auditoría Superior de la Federación de la Cámara de Diputados, tendrá autonomía técnica y de gestión en el ejercicio de sus atribuciones y para decidir sobre su organización interna, funcionamiento y resoluciones, en los términos que disponga la ley.</w:t>
      </w:r>
    </w:p>
    <w:p w14:paraId="398AC6BD" w14:textId="72FEBEC1" w:rsidR="00B56609" w:rsidRPr="000620EA" w:rsidRDefault="00B56609" w:rsidP="00B56609">
      <w:pPr>
        <w:pStyle w:val="Citas"/>
      </w:pPr>
      <w:r w:rsidRPr="000620EA">
        <w:t>(…)</w:t>
      </w:r>
    </w:p>
    <w:p w14:paraId="508260B9" w14:textId="11DD68B8" w:rsidR="00B56609" w:rsidRPr="000620EA" w:rsidRDefault="00B56609" w:rsidP="00B56609">
      <w:pPr>
        <w:pStyle w:val="Citas"/>
      </w:pPr>
      <w:r w:rsidRPr="000620EA">
        <w:t>La Auditoría Superior de la Federación tendrá a su cargo:</w:t>
      </w:r>
    </w:p>
    <w:p w14:paraId="07BD3177" w14:textId="1D5DE618" w:rsidR="00B56609" w:rsidRPr="000620EA" w:rsidRDefault="00B56609" w:rsidP="00B56609">
      <w:pPr>
        <w:pStyle w:val="Citas"/>
      </w:pPr>
      <w:r w:rsidRPr="000620EA">
        <w:lastRenderedPageBreak/>
        <w:t>I. Fiscalizar en forma posterior los ingresos, egresos y deuda; las garantías que, en su caso, otorgue el Gobierno Federal respecto a empréstitos de los Estados y Municipios; el manejo, la custodia y la aplicación de fondos y recursos de los Poderes de la Unión y de los entes públicos</w:t>
      </w:r>
      <w:r w:rsidR="00032204" w:rsidRPr="000620EA">
        <w:t xml:space="preserve"> </w:t>
      </w:r>
      <w:r w:rsidRPr="000620EA">
        <w:t>federales, así como realizar auditorías sobre el desempeño en el cumplimiento de los objetivos</w:t>
      </w:r>
      <w:r w:rsidR="00032204" w:rsidRPr="000620EA">
        <w:t xml:space="preserve"> </w:t>
      </w:r>
      <w:r w:rsidRPr="000620EA">
        <w:t>contenidos en los programas federales, a través de los informes que se rendirán en los términos</w:t>
      </w:r>
      <w:r w:rsidR="00032204" w:rsidRPr="000620EA">
        <w:t xml:space="preserve"> </w:t>
      </w:r>
      <w:r w:rsidRPr="000620EA">
        <w:t>que disponga la Ley.</w:t>
      </w:r>
    </w:p>
    <w:p w14:paraId="40678BFB" w14:textId="35E68382" w:rsidR="00B56609" w:rsidRPr="000620EA" w:rsidRDefault="00B56609" w:rsidP="00B56609">
      <w:pPr>
        <w:pStyle w:val="Citas"/>
      </w:pPr>
      <w:r w:rsidRPr="000620EA">
        <w:t>También fiscalizará directamente los recursos federales que administren o ejerzan las entidades</w:t>
      </w:r>
      <w:r w:rsidR="00032204" w:rsidRPr="000620EA">
        <w:t xml:space="preserve"> </w:t>
      </w:r>
      <w:r w:rsidRPr="000620EA">
        <w:t>federativas, los municipios y las demarcaciones territoriales de la Ciudad de México. En los</w:t>
      </w:r>
      <w:r w:rsidR="00032204" w:rsidRPr="000620EA">
        <w:t xml:space="preserve"> </w:t>
      </w:r>
      <w:r w:rsidRPr="000620EA">
        <w:t>términos que establezca la ley fiscalizará, en coordinación con las entidades locales de</w:t>
      </w:r>
      <w:r w:rsidR="00032204" w:rsidRPr="000620EA">
        <w:t xml:space="preserve"> </w:t>
      </w:r>
      <w:r w:rsidRPr="000620EA">
        <w:t>fiscalización o de manera directa, las participaciones federales. En el caso de los Estados y los</w:t>
      </w:r>
      <w:r w:rsidR="00032204" w:rsidRPr="000620EA">
        <w:t xml:space="preserve"> </w:t>
      </w:r>
      <w:r w:rsidRPr="000620EA">
        <w:t>Municipios cuyos empréstitos cuenten con la garantía de la Federación, fiscalizará el destino y</w:t>
      </w:r>
      <w:r w:rsidR="00032204" w:rsidRPr="000620EA">
        <w:t xml:space="preserve"> </w:t>
      </w:r>
      <w:r w:rsidRPr="000620EA">
        <w:t>ejercicio de los recursos correspondientes que hayan realizado los gobiernos locales. Asimismo,</w:t>
      </w:r>
      <w:r w:rsidR="00032204" w:rsidRPr="000620EA">
        <w:t xml:space="preserve"> </w:t>
      </w:r>
      <w:r w:rsidRPr="000620EA">
        <w:t>fiscalizará los recursos federales que se destinen y se ejerzan por cualquier entidad, persona</w:t>
      </w:r>
      <w:r w:rsidR="00032204" w:rsidRPr="000620EA">
        <w:t xml:space="preserve"> </w:t>
      </w:r>
      <w:r w:rsidRPr="000620EA">
        <w:t>física o moral, pública o privada, y los transferidos a fideicomisos, fondos y mandatos, públicos o</w:t>
      </w:r>
      <w:r w:rsidR="00032204" w:rsidRPr="000620EA">
        <w:t xml:space="preserve"> </w:t>
      </w:r>
      <w:r w:rsidRPr="000620EA">
        <w:t>privados, o cualquier otra figura jurídica, de conformidad con los procedimientos establecidos en</w:t>
      </w:r>
      <w:r w:rsidR="00032204" w:rsidRPr="000620EA">
        <w:t xml:space="preserve"> </w:t>
      </w:r>
      <w:r w:rsidRPr="000620EA">
        <w:t>las leyes y sin perjuicio de la competencia de otras autoridades y de los derechos de los usuarios</w:t>
      </w:r>
      <w:r w:rsidR="00032204" w:rsidRPr="000620EA">
        <w:t xml:space="preserve"> </w:t>
      </w:r>
      <w:r w:rsidRPr="000620EA">
        <w:t>del sistema financiero.</w:t>
      </w:r>
    </w:p>
    <w:p w14:paraId="50CB8C18" w14:textId="1C96C834" w:rsidR="00B56609" w:rsidRPr="000620EA" w:rsidRDefault="00B56609" w:rsidP="00B56609">
      <w:pPr>
        <w:pStyle w:val="Citas"/>
      </w:pPr>
      <w:r w:rsidRPr="000620EA">
        <w:t>(…)</w:t>
      </w:r>
    </w:p>
    <w:p w14:paraId="77D2FB40" w14:textId="607D3B01" w:rsidR="00B56609" w:rsidRPr="000620EA" w:rsidRDefault="00B56609" w:rsidP="00B56609">
      <w:pPr>
        <w:pStyle w:val="Citas"/>
      </w:pPr>
      <w:r w:rsidRPr="000620EA">
        <w:t>III. Investigar los actos u omisiones que impliquen alguna irregularidad o conducta ilícita en el</w:t>
      </w:r>
      <w:r w:rsidR="00032204" w:rsidRPr="000620EA">
        <w:t xml:space="preserve"> </w:t>
      </w:r>
      <w:r w:rsidRPr="000620EA">
        <w:t>ingreso, egreso, manejo, custodia y aplicación de fondos y recursos federales, y efectuar visitas</w:t>
      </w:r>
      <w:r w:rsidR="00032204" w:rsidRPr="000620EA">
        <w:t xml:space="preserve"> </w:t>
      </w:r>
      <w:r w:rsidRPr="000620EA">
        <w:t>domiciliarias, únicamente para exigir la exhibición de libros, papeles o archivos indispensables</w:t>
      </w:r>
      <w:r w:rsidR="00032204" w:rsidRPr="000620EA">
        <w:t xml:space="preserve"> </w:t>
      </w:r>
      <w:r w:rsidRPr="000620EA">
        <w:t>para la realización de sus investigaciones, sujetándose a las leyes y a las formalidades</w:t>
      </w:r>
      <w:r w:rsidR="00032204" w:rsidRPr="000620EA">
        <w:t xml:space="preserve"> </w:t>
      </w:r>
      <w:r w:rsidRPr="000620EA">
        <w:t xml:space="preserve">establecidas para los cateos, y </w:t>
      </w:r>
    </w:p>
    <w:p w14:paraId="4678ECA2" w14:textId="52C6EF11" w:rsidR="00B56609" w:rsidRPr="000620EA" w:rsidRDefault="00B56609" w:rsidP="00B56609">
      <w:pPr>
        <w:pStyle w:val="Citas"/>
        <w:rPr>
          <w:b/>
          <w:bCs/>
        </w:rPr>
      </w:pPr>
      <w:r w:rsidRPr="000620EA">
        <w:lastRenderedPageBreak/>
        <w:t>IV. Derivado de sus investigaciones, promover las responsabilidades que sean procedentes ante el</w:t>
      </w:r>
      <w:r w:rsidR="00032204" w:rsidRPr="000620EA">
        <w:t xml:space="preserve"> </w:t>
      </w:r>
      <w:r w:rsidRPr="000620EA">
        <w:t>Tribunal Federal de Justicia Administrativa y la Fiscalía Especializada en Combate a la</w:t>
      </w:r>
      <w:r w:rsidR="00032204" w:rsidRPr="000620EA">
        <w:t xml:space="preserve"> </w:t>
      </w:r>
      <w:r w:rsidRPr="000620EA">
        <w:t>Corrupción, para la imposición de las sanciones que correspondan a los servidores públicos</w:t>
      </w:r>
      <w:r w:rsidR="00032204" w:rsidRPr="000620EA">
        <w:t xml:space="preserve"> </w:t>
      </w:r>
      <w:r w:rsidRPr="000620EA">
        <w:t>federales y, en el caso del párrafo segundo de la fracción I de este artículo, a los servidores públicos de los estados, municipios, del Distrito Federal y sus demarcaciones territoriales, y a los</w:t>
      </w:r>
      <w:r w:rsidR="00032204" w:rsidRPr="000620EA">
        <w:t xml:space="preserve"> </w:t>
      </w:r>
      <w:r w:rsidRPr="000620EA">
        <w:t>particulares</w:t>
      </w:r>
      <w:r w:rsidR="00032204" w:rsidRPr="000620EA">
        <w:t xml:space="preserve">” </w:t>
      </w:r>
      <w:r w:rsidR="00032204" w:rsidRPr="000620EA">
        <w:rPr>
          <w:b/>
          <w:bCs/>
        </w:rPr>
        <w:t>(Sic)</w:t>
      </w:r>
    </w:p>
    <w:p w14:paraId="21CF70B5" w14:textId="77777777" w:rsidR="00FB4255" w:rsidRPr="000620EA" w:rsidRDefault="00FB4255" w:rsidP="00BE0EBA">
      <w:pPr>
        <w:pStyle w:val="Citas"/>
        <w:ind w:left="0" w:right="0"/>
        <w:rPr>
          <w:i w:val="0"/>
          <w:sz w:val="24"/>
          <w:szCs w:val="24"/>
        </w:rPr>
      </w:pPr>
    </w:p>
    <w:p w14:paraId="262300F1" w14:textId="6821AA87" w:rsidR="00FB4255" w:rsidRPr="000620EA" w:rsidRDefault="00032204" w:rsidP="00032204">
      <w:pPr>
        <w:pStyle w:val="Citas"/>
        <w:jc w:val="center"/>
        <w:rPr>
          <w:b/>
          <w:bCs/>
          <w:i w:val="0"/>
          <w:iCs/>
        </w:rPr>
      </w:pPr>
      <w:r w:rsidRPr="000620EA">
        <w:rPr>
          <w:b/>
          <w:bCs/>
          <w:i w:val="0"/>
          <w:iCs/>
        </w:rPr>
        <w:t>LEY DE FISCALIZACIÓN Y RENDICIÓN DE CUENTAS DE LA FEDERACIÓN</w:t>
      </w:r>
    </w:p>
    <w:p w14:paraId="43D11D9E" w14:textId="77777777" w:rsidR="00032204" w:rsidRPr="000620EA" w:rsidRDefault="00032204" w:rsidP="00032204">
      <w:pPr>
        <w:pStyle w:val="Citas"/>
      </w:pPr>
      <w:r w:rsidRPr="000620EA">
        <w:t>“</w:t>
      </w:r>
      <w:r w:rsidR="00D21D86" w:rsidRPr="000620EA">
        <w:t>Artículo 3.- La fiscalización de la Cuenta Pública tiene el objeto establecido en esta Ley y se llevará a</w:t>
      </w:r>
      <w:r w:rsidRPr="000620EA">
        <w:t xml:space="preserve"> </w:t>
      </w:r>
      <w:r w:rsidR="00D21D86" w:rsidRPr="000620EA">
        <w:t>cabo conforme a los principios de legalidad, definitividad, imparcialidad y confiabilidad</w:t>
      </w:r>
      <w:r w:rsidRPr="000620EA">
        <w:t xml:space="preserve"> </w:t>
      </w:r>
    </w:p>
    <w:p w14:paraId="49CC0296" w14:textId="26237B2C" w:rsidR="00D21D86" w:rsidRPr="000620EA" w:rsidRDefault="00D21D86" w:rsidP="00032204">
      <w:pPr>
        <w:pStyle w:val="Citas"/>
      </w:pPr>
      <w:r w:rsidRPr="000620EA">
        <w:t>Artículo 15.- Las observaciones que, en su caso, emita la Auditoría Superior de la Federación</w:t>
      </w:r>
      <w:r w:rsidR="00032204" w:rsidRPr="000620EA">
        <w:t xml:space="preserve"> </w:t>
      </w:r>
      <w:r w:rsidRPr="000620EA">
        <w:t>derivado de la fiscalización superior, podrán derivar en:</w:t>
      </w:r>
    </w:p>
    <w:p w14:paraId="485FDFDE" w14:textId="080BE11A" w:rsidR="00D21D86" w:rsidRPr="000620EA" w:rsidRDefault="00D21D86" w:rsidP="00032204">
      <w:pPr>
        <w:pStyle w:val="Citas"/>
      </w:pPr>
      <w:r w:rsidRPr="000620EA">
        <w:t>I. Acciones y previsiones, incluyendo solicitudes de aclaración, pliegos de observaciones, informes de</w:t>
      </w:r>
      <w:r w:rsidR="00032204" w:rsidRPr="000620EA">
        <w:t xml:space="preserve"> </w:t>
      </w:r>
      <w:r w:rsidRPr="000620EA">
        <w:t>presunta responsabilidad administrativa, promociones del ejercicio de la facultad de comprobación fiscal,</w:t>
      </w:r>
      <w:r w:rsidR="00032204" w:rsidRPr="000620EA">
        <w:t xml:space="preserve"> </w:t>
      </w:r>
      <w:r w:rsidRPr="000620EA">
        <w:t>promociones de responsabilidad administrativa sancionatoria, denuncias de hechos ante la Fiscalía</w:t>
      </w:r>
      <w:r w:rsidR="00032204" w:rsidRPr="000620EA">
        <w:t xml:space="preserve"> </w:t>
      </w:r>
      <w:r w:rsidRPr="000620EA">
        <w:t>Especializada y denuncias de juicio político, y</w:t>
      </w:r>
    </w:p>
    <w:p w14:paraId="5CB2DE50" w14:textId="211C2C21" w:rsidR="00D21D86" w:rsidRPr="000620EA" w:rsidRDefault="00D21D86" w:rsidP="00032204">
      <w:pPr>
        <w:pStyle w:val="Citas"/>
      </w:pPr>
      <w:r w:rsidRPr="000620EA">
        <w:t>II. Recomendaciones</w:t>
      </w:r>
    </w:p>
    <w:p w14:paraId="727733F4" w14:textId="5C40B004" w:rsidR="00D21D86" w:rsidRPr="000620EA" w:rsidRDefault="00D21D86" w:rsidP="00032204">
      <w:pPr>
        <w:pStyle w:val="Citas"/>
      </w:pPr>
      <w:r w:rsidRPr="000620EA">
        <w:lastRenderedPageBreak/>
        <w:t>Artículo 64.- La Auditoría Superior de la Federación tendrá las atribuciones señaladas en esta Ley</w:t>
      </w:r>
      <w:r w:rsidR="00032204" w:rsidRPr="000620EA">
        <w:t xml:space="preserve"> </w:t>
      </w:r>
      <w:r w:rsidRPr="000620EA">
        <w:t>para la realización de las auditorías a que se refiere este Capítulo.</w:t>
      </w:r>
    </w:p>
    <w:p w14:paraId="1ED3331D" w14:textId="269A995C" w:rsidR="00D21D86" w:rsidRPr="000620EA" w:rsidRDefault="00D21D86" w:rsidP="00032204">
      <w:pPr>
        <w:pStyle w:val="Citas"/>
      </w:pPr>
      <w:r w:rsidRPr="000620EA">
        <w:t>La Auditoría Superior de la Federación, deberá reportar en los informes correspondientes en los</w:t>
      </w:r>
      <w:r w:rsidR="00032204" w:rsidRPr="000620EA">
        <w:t xml:space="preserve"> </w:t>
      </w:r>
      <w:r w:rsidRPr="000620EA">
        <w:t>términos del artículo 38 de esta Ley, el estado que guarden las observaciones, detallando las acciones</w:t>
      </w:r>
      <w:r w:rsidR="00032204" w:rsidRPr="000620EA">
        <w:t xml:space="preserve"> </w:t>
      </w:r>
      <w:r w:rsidRPr="000620EA">
        <w:t>relativas a dichas auditorías, así como la relación que contenga la totalidad de denuncias recibidas</w:t>
      </w:r>
    </w:p>
    <w:p w14:paraId="6E665AF8" w14:textId="36B7C008" w:rsidR="00D21D86" w:rsidRPr="000620EA" w:rsidRDefault="00D21D86" w:rsidP="00032204">
      <w:pPr>
        <w:pStyle w:val="Citas"/>
        <w:rPr>
          <w:b/>
          <w:bCs/>
        </w:rPr>
      </w:pPr>
      <w:r w:rsidRPr="000620EA">
        <w:t>Artículo 66.- Lo dispuesto en el presente Capítulo, no excluye la imposición de las sanciones que</w:t>
      </w:r>
      <w:r w:rsidR="00032204" w:rsidRPr="000620EA">
        <w:t xml:space="preserve"> </w:t>
      </w:r>
      <w:r w:rsidRPr="000620EA">
        <w:t>conforme a la Ley General de Responsabilidades Administrativas procedan ni de otras que se deriven de</w:t>
      </w:r>
      <w:r w:rsidR="00032204" w:rsidRPr="000620EA">
        <w:t xml:space="preserve"> </w:t>
      </w:r>
      <w:r w:rsidRPr="000620EA">
        <w:t>la revisión de la Cuenta Pública</w:t>
      </w:r>
      <w:r w:rsidR="00032204" w:rsidRPr="000620EA">
        <w:t xml:space="preserve">” </w:t>
      </w:r>
      <w:r w:rsidR="00032204" w:rsidRPr="000620EA">
        <w:rPr>
          <w:b/>
          <w:bCs/>
        </w:rPr>
        <w:t>(Sic)</w:t>
      </w:r>
    </w:p>
    <w:p w14:paraId="650BA1CE" w14:textId="77777777" w:rsidR="00032204" w:rsidRPr="000620EA" w:rsidRDefault="00032204" w:rsidP="00032204">
      <w:pPr>
        <w:pStyle w:val="Citas"/>
        <w:ind w:left="0"/>
        <w:rPr>
          <w:b/>
          <w:bCs/>
        </w:rPr>
      </w:pPr>
    </w:p>
    <w:p w14:paraId="7BFDFD66" w14:textId="77777777" w:rsidR="00032204" w:rsidRPr="000620EA" w:rsidRDefault="00032204" w:rsidP="008146DD">
      <w:pPr>
        <w:pStyle w:val="Citas"/>
        <w:ind w:left="0" w:right="0"/>
        <w:rPr>
          <w:i w:val="0"/>
          <w:iCs/>
          <w:sz w:val="24"/>
          <w:szCs w:val="24"/>
        </w:rPr>
      </w:pPr>
      <w:r w:rsidRPr="000620EA">
        <w:rPr>
          <w:i w:val="0"/>
          <w:iCs/>
          <w:sz w:val="24"/>
          <w:szCs w:val="24"/>
        </w:rPr>
        <w:t xml:space="preserve">En razón de lo anterior es posible advertir que los procedimientos de responsabilidad sancionatoria que remite la Auditoría Superior de la Federación a los municipios están relacionados con la fiscalización de los recursos públicos federales ejercidos por las entidades municipales. </w:t>
      </w:r>
    </w:p>
    <w:p w14:paraId="48F4B950" w14:textId="12C8F2CD" w:rsidR="00032204" w:rsidRPr="000620EA" w:rsidRDefault="00EC3CE7" w:rsidP="008146DD">
      <w:pPr>
        <w:pStyle w:val="Citas"/>
        <w:ind w:left="0" w:right="0"/>
        <w:rPr>
          <w:i w:val="0"/>
          <w:iCs/>
          <w:sz w:val="24"/>
          <w:szCs w:val="24"/>
        </w:rPr>
      </w:pPr>
      <w:r w:rsidRPr="000620EA">
        <w:rPr>
          <w:i w:val="0"/>
          <w:iCs/>
          <w:sz w:val="24"/>
          <w:szCs w:val="24"/>
        </w:rPr>
        <w:t>Es decir, e</w:t>
      </w:r>
      <w:r w:rsidR="00032204" w:rsidRPr="000620EA">
        <w:rPr>
          <w:i w:val="0"/>
          <w:iCs/>
          <w:sz w:val="24"/>
          <w:szCs w:val="24"/>
        </w:rPr>
        <w:t xml:space="preserve">stos procedimientos se derivan </w:t>
      </w:r>
      <w:r w:rsidR="00E35B5F" w:rsidRPr="000620EA">
        <w:rPr>
          <w:i w:val="0"/>
          <w:iCs/>
          <w:sz w:val="24"/>
          <w:szCs w:val="24"/>
        </w:rPr>
        <w:t xml:space="preserve">inicialmente de una </w:t>
      </w:r>
      <w:r w:rsidR="00032204" w:rsidRPr="000620EA">
        <w:rPr>
          <w:i w:val="0"/>
          <w:iCs/>
          <w:sz w:val="24"/>
          <w:szCs w:val="24"/>
        </w:rPr>
        <w:t>auditoría a recursos federales (Ramo 33, programas federales, convenios</w:t>
      </w:r>
      <w:r w:rsidRPr="000620EA">
        <w:rPr>
          <w:i w:val="0"/>
          <w:iCs/>
          <w:sz w:val="24"/>
          <w:szCs w:val="24"/>
        </w:rPr>
        <w:t>, otros</w:t>
      </w:r>
      <w:r w:rsidR="00032204" w:rsidRPr="000620EA">
        <w:rPr>
          <w:i w:val="0"/>
          <w:iCs/>
          <w:sz w:val="24"/>
          <w:szCs w:val="24"/>
        </w:rPr>
        <w:t>)</w:t>
      </w:r>
      <w:r w:rsidR="00E35B5F" w:rsidRPr="000620EA">
        <w:rPr>
          <w:i w:val="0"/>
          <w:iCs/>
          <w:sz w:val="24"/>
          <w:szCs w:val="24"/>
        </w:rPr>
        <w:t xml:space="preserve">, la cual conduce a la publicación de un informe de resultados que contiene observaciones, recomendaciones y acciones </w:t>
      </w:r>
      <w:r w:rsidRPr="000620EA">
        <w:rPr>
          <w:i w:val="0"/>
          <w:iCs/>
          <w:sz w:val="24"/>
          <w:szCs w:val="24"/>
        </w:rPr>
        <w:t xml:space="preserve">en su caso. </w:t>
      </w:r>
    </w:p>
    <w:p w14:paraId="1579CF3E" w14:textId="1AB1354D" w:rsidR="00EC3CE7" w:rsidRPr="000620EA" w:rsidRDefault="00EC3CE7" w:rsidP="008146DD">
      <w:pPr>
        <w:pStyle w:val="Citas"/>
        <w:ind w:left="0" w:right="0"/>
        <w:rPr>
          <w:i w:val="0"/>
          <w:iCs/>
          <w:sz w:val="24"/>
          <w:szCs w:val="24"/>
        </w:rPr>
      </w:pPr>
      <w:r w:rsidRPr="000620EA">
        <w:rPr>
          <w:i w:val="0"/>
          <w:iCs/>
          <w:sz w:val="24"/>
          <w:szCs w:val="24"/>
        </w:rPr>
        <w:lastRenderedPageBreak/>
        <w:t>Cuando se detectan posibles faltas administrativas, la Auditoría Superior de la Federación emite una promoción de responsabilidad administrativa sancionatoria ante el órgano interno de control municipal quien deberá:</w:t>
      </w:r>
    </w:p>
    <w:p w14:paraId="5F607D68" w14:textId="764E70AB" w:rsidR="00EC3CE7" w:rsidRPr="000620EA" w:rsidRDefault="00EC3CE7" w:rsidP="001E3C62">
      <w:pPr>
        <w:pStyle w:val="Citas"/>
        <w:numPr>
          <w:ilvl w:val="0"/>
          <w:numId w:val="7"/>
        </w:numPr>
        <w:rPr>
          <w:i w:val="0"/>
          <w:iCs/>
          <w:sz w:val="24"/>
          <w:szCs w:val="24"/>
        </w:rPr>
      </w:pPr>
      <w:r w:rsidRPr="000620EA">
        <w:rPr>
          <w:i w:val="0"/>
          <w:iCs/>
          <w:sz w:val="24"/>
          <w:szCs w:val="24"/>
        </w:rPr>
        <w:t>Admitir la promoción</w:t>
      </w:r>
    </w:p>
    <w:p w14:paraId="0D5E71FA" w14:textId="75CFD42D" w:rsidR="00EC3CE7" w:rsidRPr="000620EA" w:rsidRDefault="00EC3CE7" w:rsidP="001E3C62">
      <w:pPr>
        <w:pStyle w:val="Citas"/>
        <w:numPr>
          <w:ilvl w:val="0"/>
          <w:numId w:val="7"/>
        </w:numPr>
        <w:rPr>
          <w:i w:val="0"/>
          <w:iCs/>
          <w:sz w:val="24"/>
          <w:szCs w:val="24"/>
        </w:rPr>
      </w:pPr>
      <w:r w:rsidRPr="000620EA">
        <w:rPr>
          <w:i w:val="0"/>
          <w:iCs/>
          <w:sz w:val="24"/>
          <w:szCs w:val="24"/>
        </w:rPr>
        <w:t>Iniciar un procedimiento de responsabilidad administrativa</w:t>
      </w:r>
    </w:p>
    <w:p w14:paraId="78F486D5" w14:textId="332A181A" w:rsidR="00EC3CE7" w:rsidRPr="000620EA" w:rsidRDefault="00EC3CE7" w:rsidP="001E3C62">
      <w:pPr>
        <w:pStyle w:val="Citas"/>
        <w:numPr>
          <w:ilvl w:val="0"/>
          <w:numId w:val="7"/>
        </w:numPr>
        <w:rPr>
          <w:i w:val="0"/>
          <w:iCs/>
          <w:sz w:val="24"/>
          <w:szCs w:val="24"/>
        </w:rPr>
      </w:pPr>
      <w:r w:rsidRPr="000620EA">
        <w:rPr>
          <w:i w:val="0"/>
          <w:iCs/>
          <w:sz w:val="24"/>
          <w:szCs w:val="24"/>
        </w:rPr>
        <w:t>Notificar al presunto responsable</w:t>
      </w:r>
    </w:p>
    <w:p w14:paraId="13BC43A9" w14:textId="1E648F3B" w:rsidR="00EC3CE7" w:rsidRPr="000620EA" w:rsidRDefault="00EC3CE7" w:rsidP="001E3C62">
      <w:pPr>
        <w:pStyle w:val="Citas"/>
        <w:numPr>
          <w:ilvl w:val="0"/>
          <w:numId w:val="7"/>
        </w:numPr>
        <w:rPr>
          <w:i w:val="0"/>
          <w:iCs/>
          <w:sz w:val="24"/>
          <w:szCs w:val="24"/>
        </w:rPr>
      </w:pPr>
      <w:r w:rsidRPr="000620EA">
        <w:rPr>
          <w:i w:val="0"/>
          <w:iCs/>
          <w:sz w:val="24"/>
          <w:szCs w:val="24"/>
        </w:rPr>
        <w:t>Otorgar garantía de audiencia</w:t>
      </w:r>
    </w:p>
    <w:p w14:paraId="728168BC" w14:textId="2FDD4EA2" w:rsidR="00EC3CE7" w:rsidRPr="000620EA" w:rsidRDefault="00EC3CE7" w:rsidP="001E3C62">
      <w:pPr>
        <w:pStyle w:val="Citas"/>
        <w:numPr>
          <w:ilvl w:val="0"/>
          <w:numId w:val="7"/>
        </w:numPr>
        <w:rPr>
          <w:i w:val="0"/>
          <w:iCs/>
          <w:sz w:val="24"/>
          <w:szCs w:val="24"/>
        </w:rPr>
      </w:pPr>
      <w:r w:rsidRPr="000620EA">
        <w:rPr>
          <w:i w:val="0"/>
          <w:iCs/>
          <w:sz w:val="24"/>
          <w:szCs w:val="24"/>
        </w:rPr>
        <w:t>Determinar las sanciones administrativas o en su caso la no responsabilidad</w:t>
      </w:r>
    </w:p>
    <w:p w14:paraId="52036267" w14:textId="77777777" w:rsidR="007A173C" w:rsidRPr="000620EA" w:rsidRDefault="007A173C" w:rsidP="007C6610">
      <w:pPr>
        <w:spacing w:line="360" w:lineRule="auto"/>
        <w:jc w:val="both"/>
        <w:rPr>
          <w:rFonts w:ascii="Palatino Linotype" w:hAnsi="Palatino Linotype"/>
          <w:sz w:val="24"/>
          <w:szCs w:val="24"/>
        </w:rPr>
      </w:pPr>
    </w:p>
    <w:p w14:paraId="3E0A1694" w14:textId="4E55F0CA" w:rsidR="007C6610" w:rsidRPr="000620EA" w:rsidRDefault="007C6610" w:rsidP="007C6610">
      <w:pPr>
        <w:spacing w:line="360" w:lineRule="auto"/>
        <w:jc w:val="both"/>
        <w:rPr>
          <w:rFonts w:ascii="Palatino Linotype" w:hAnsi="Palatino Linotype" w:cs="Arial"/>
          <w:sz w:val="24"/>
          <w:szCs w:val="24"/>
        </w:rPr>
      </w:pPr>
      <w:r w:rsidRPr="000620EA">
        <w:rPr>
          <w:rFonts w:ascii="Palatino Linotype" w:hAnsi="Palatino Linotype"/>
          <w:sz w:val="24"/>
          <w:szCs w:val="24"/>
        </w:rPr>
        <w:t xml:space="preserve">Con base en lo anteriormente expuesto, se desprende que la esfera competencial del </w:t>
      </w:r>
      <w:r w:rsidRPr="000620EA">
        <w:rPr>
          <w:rFonts w:ascii="Palatino Linotype" w:hAnsi="Palatino Linotype"/>
          <w:b/>
          <w:bCs/>
          <w:sz w:val="24"/>
          <w:szCs w:val="24"/>
        </w:rPr>
        <w:t xml:space="preserve">Sujeto Obligado </w:t>
      </w:r>
      <w:r w:rsidRPr="000620EA">
        <w:rPr>
          <w:rFonts w:ascii="Palatino Linotype" w:hAnsi="Palatino Linotype"/>
          <w:sz w:val="24"/>
          <w:szCs w:val="24"/>
        </w:rPr>
        <w:t xml:space="preserve">le constriñe a generar, poseer y administrar la información requerida. </w:t>
      </w:r>
      <w:r w:rsidRPr="000620EA">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410F965" w14:textId="77777777" w:rsidR="007C6610" w:rsidRPr="000620EA" w:rsidRDefault="007C6610" w:rsidP="007C6610">
      <w:pPr>
        <w:pStyle w:val="Citas"/>
      </w:pPr>
      <w:r w:rsidRPr="000620EA">
        <w:t xml:space="preserve">“Artículo 18. Los sujetos obligados deberán documentar todo acto que derive del ejercicio de sus facultades, competencias o funciones, considerando desde su origen la eventual publicidad y reutilización de la información que generen. </w:t>
      </w:r>
    </w:p>
    <w:p w14:paraId="3A3C5210" w14:textId="77777777" w:rsidR="007C6610" w:rsidRPr="000620EA" w:rsidRDefault="007C6610" w:rsidP="007C6610">
      <w:pPr>
        <w:pStyle w:val="Citas"/>
      </w:pPr>
      <w:r w:rsidRPr="000620EA">
        <w:lastRenderedPageBreak/>
        <w:t xml:space="preserve">Artículo 19. Se presume que la información debe existir si se refiere a las facultades, competencias y funciones que los ordenamientos jurídicos aplicables otorgan a los sujetos obligados. </w:t>
      </w:r>
    </w:p>
    <w:p w14:paraId="3724F665" w14:textId="77777777" w:rsidR="007C6610" w:rsidRPr="000620EA" w:rsidRDefault="007C6610" w:rsidP="007C6610">
      <w:pPr>
        <w:pStyle w:val="Citas"/>
      </w:pPr>
      <w:r w:rsidRPr="000620EA">
        <w:t xml:space="preserve">En los casos en que ciertas facultades, competencias o funciones no se hayan ejercido, se debe motivar la respuesta en función de las causas que motiven tal circunstancia. </w:t>
      </w:r>
    </w:p>
    <w:p w14:paraId="200D5E94" w14:textId="77777777" w:rsidR="007C6610" w:rsidRPr="000620EA" w:rsidRDefault="007C6610" w:rsidP="007C6610">
      <w:pPr>
        <w:pStyle w:val="Citas"/>
        <w:rPr>
          <w:b/>
          <w:bCs/>
          <w:sz w:val="24"/>
          <w:szCs w:val="24"/>
        </w:rPr>
      </w:pPr>
      <w:r w:rsidRPr="000620EA">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0620EA">
        <w:rPr>
          <w:b/>
          <w:bCs/>
        </w:rPr>
        <w:t>(Sic)</w:t>
      </w:r>
    </w:p>
    <w:p w14:paraId="3BF21E18" w14:textId="77777777" w:rsidR="007C6610" w:rsidRPr="000620EA" w:rsidRDefault="007C6610" w:rsidP="007C6610">
      <w:pPr>
        <w:autoSpaceDE w:val="0"/>
        <w:autoSpaceDN w:val="0"/>
        <w:adjustRightInd w:val="0"/>
        <w:spacing w:before="240" w:line="360" w:lineRule="auto"/>
        <w:jc w:val="both"/>
        <w:rPr>
          <w:color w:val="000000"/>
        </w:rPr>
      </w:pPr>
    </w:p>
    <w:p w14:paraId="2ADBB9A4" w14:textId="00230AD2" w:rsidR="007A173C" w:rsidRPr="000620EA" w:rsidRDefault="007C6610" w:rsidP="007C6610">
      <w:pPr>
        <w:spacing w:after="240" w:line="360" w:lineRule="auto"/>
        <w:jc w:val="both"/>
        <w:rPr>
          <w:rFonts w:ascii="Palatino Linotype" w:hAnsi="Palatino Linotype" w:cs="Arial"/>
          <w:color w:val="000000"/>
          <w:sz w:val="24"/>
          <w:lang w:val="es-ES_tradnl"/>
        </w:rPr>
      </w:pPr>
      <w:r w:rsidRPr="000620EA">
        <w:rPr>
          <w:rFonts w:ascii="Palatino Linotype" w:hAnsi="Palatino Linotype" w:cs="Arial"/>
          <w:color w:val="000000"/>
          <w:sz w:val="24"/>
          <w:lang w:val="es-ES_tradnl"/>
        </w:rPr>
        <w:t xml:space="preserve">Una vez sentado lo anterior, como se mencionó en el antecedente </w:t>
      </w:r>
      <w:r w:rsidR="001B474C" w:rsidRPr="000620EA">
        <w:rPr>
          <w:rFonts w:ascii="Palatino Linotype" w:hAnsi="Palatino Linotype" w:cs="Arial"/>
          <w:color w:val="000000"/>
          <w:sz w:val="24"/>
          <w:lang w:val="es-ES_tradnl"/>
        </w:rPr>
        <w:t>segundo</w:t>
      </w:r>
      <w:r w:rsidRPr="000620EA">
        <w:rPr>
          <w:rFonts w:ascii="Palatino Linotype" w:hAnsi="Palatino Linotype" w:cs="Arial"/>
          <w:color w:val="000000"/>
          <w:sz w:val="24"/>
          <w:lang w:val="es-ES_tradnl"/>
        </w:rPr>
        <w:t xml:space="preserve">, </w:t>
      </w:r>
      <w:r w:rsidRPr="000620EA">
        <w:rPr>
          <w:rFonts w:ascii="Palatino Linotype" w:hAnsi="Palatino Linotype" w:cs="Arial"/>
          <w:b/>
          <w:color w:val="000000"/>
          <w:sz w:val="24"/>
          <w:lang w:val="es-ES_tradnl"/>
        </w:rPr>
        <w:t xml:space="preserve">El Sujeto Obligado </w:t>
      </w:r>
      <w:r w:rsidRPr="000620EA">
        <w:rPr>
          <w:rFonts w:ascii="Palatino Linotype" w:hAnsi="Palatino Linotype" w:cs="Arial"/>
          <w:color w:val="000000"/>
          <w:sz w:val="24"/>
          <w:lang w:val="es-ES_tradnl"/>
        </w:rPr>
        <w:t xml:space="preserve">en fecha </w:t>
      </w:r>
      <w:r w:rsidR="007A173C" w:rsidRPr="000620EA">
        <w:rPr>
          <w:rFonts w:ascii="Palatino Linotype" w:hAnsi="Palatino Linotype" w:cs="Arial"/>
          <w:b/>
          <w:bCs/>
          <w:color w:val="000000"/>
          <w:sz w:val="24"/>
          <w:lang w:val="es-ES_tradnl"/>
        </w:rPr>
        <w:t xml:space="preserve">catorce de mayo de dos mil veinticinco, </w:t>
      </w:r>
      <w:r w:rsidR="007A173C" w:rsidRPr="000620EA">
        <w:rPr>
          <w:rFonts w:ascii="Palatino Linotype" w:hAnsi="Palatino Linotype" w:cs="Arial"/>
          <w:color w:val="000000"/>
          <w:sz w:val="24"/>
          <w:lang w:val="es-ES_tradnl"/>
        </w:rPr>
        <w:t>rindió su respuesta a la solicitud de información formulada por el particular, en los siguientes términos:</w:t>
      </w:r>
    </w:p>
    <w:p w14:paraId="18150DCB" w14:textId="73CF471F" w:rsidR="001F486C" w:rsidRPr="000620EA" w:rsidRDefault="001F486C" w:rsidP="001F486C">
      <w:pPr>
        <w:pStyle w:val="Citas"/>
      </w:pPr>
      <w:r w:rsidRPr="000620EA">
        <w:t xml:space="preserve">“Con fundamento en el artículo 167 de la LEY DE TRANSPARENCIA Y ACCESO A LA INFORMACIÓN PÚBLICA DEL ESTADO DE MÉXICO Y MUNICIPIOS, hago de su conocimiento que la información que usted requiere "...requiero conocer el numero de procedimientos de responsabilidad sancionadoras remitidas por la ASF al ayuntamiento de 2018 a 2025..." sic. </w:t>
      </w:r>
      <w:r w:rsidRPr="000620EA">
        <w:rPr>
          <w:b/>
          <w:bCs/>
          <w:u w:val="single"/>
        </w:rPr>
        <w:t>No es competencia de este Sujeto Obligado, por lo que deberá realizar nuevamente su solicitud a la Auditoria Superior de la Federación, Cámara de Diputados, perteneciente al Poder Legislativo tal como se muestra en el archivo anexo.</w:t>
      </w:r>
      <w:r w:rsidRPr="000620EA">
        <w:t xml:space="preserve"> Así mismo con el fin de atender al principio de maxima publicidad hago de su conocimiento que la ASF, publica los Informes Individuales de Auditoría al final de </w:t>
      </w:r>
      <w:r w:rsidRPr="000620EA">
        <w:lastRenderedPageBreak/>
        <w:t xml:space="preserve">cada año fiscal (junio y octubre, y el 20 de febrero del año siguiente a la presentación de la Cuenta Pública). Estos informes detallan los resultados de las auditorías a cada entidad, incluyendo los ayuntamientos el cual puede ser consultado en la siguiente liga: </w:t>
      </w:r>
      <w:hyperlink r:id="rId9" w:anchor=":~:text=de%20la%20LFRCF-,Informes%20de%20auditor%C3%ADa,la%20Cuenta%20P%C3%BAblica%20cada%20a%C3%B1o" w:history="1">
        <w:r w:rsidRPr="000620EA">
          <w:rPr>
            <w:rStyle w:val="Hipervnculo"/>
            <w:sz w:val="24"/>
          </w:rPr>
          <w:t>https://www.asf.gob.mx/Section/58_Informes_de_auditoria#:~:text=de%20la%20LFRCF-,Informes%20de%20auditor%C3%ADa,la%20Cuenta%20P%C3%BAblica%20cada%20a%C3%B1o</w:t>
        </w:r>
      </w:hyperlink>
      <w:r w:rsidRPr="000620EA">
        <w:rPr>
          <w:sz w:val="24"/>
        </w:rPr>
        <w:t xml:space="preserve"> </w:t>
      </w:r>
      <w:r w:rsidRPr="000620EA">
        <w:t xml:space="preserve">” </w:t>
      </w:r>
      <w:r w:rsidRPr="000620EA">
        <w:rPr>
          <w:b/>
          <w:bCs/>
        </w:rPr>
        <w:t>(Sic)</w:t>
      </w:r>
      <w:r w:rsidRPr="000620EA">
        <w:t xml:space="preserve"> </w:t>
      </w:r>
    </w:p>
    <w:p w14:paraId="02198209" w14:textId="77777777" w:rsidR="000C3AB6" w:rsidRPr="000620EA" w:rsidRDefault="000C3AB6" w:rsidP="000C3AB6">
      <w:pPr>
        <w:pStyle w:val="Citas"/>
        <w:ind w:left="0"/>
        <w:rPr>
          <w:i w:val="0"/>
          <w:iCs/>
        </w:rPr>
      </w:pPr>
    </w:p>
    <w:p w14:paraId="72387627" w14:textId="1F231AEB" w:rsidR="000C3AB6" w:rsidRPr="000620EA" w:rsidRDefault="000C3AB6" w:rsidP="000C3AB6">
      <w:pPr>
        <w:pStyle w:val="Citas"/>
        <w:ind w:left="0"/>
        <w:rPr>
          <w:i w:val="0"/>
          <w:iCs/>
        </w:rPr>
      </w:pPr>
      <w:r w:rsidRPr="000620EA">
        <w:rPr>
          <w:i w:val="0"/>
          <w:iCs/>
        </w:rPr>
        <w:t xml:space="preserve">Con relación a la liga electrónica, resulta de nuestro interés la siguiente imagen: </w:t>
      </w:r>
    </w:p>
    <w:p w14:paraId="5EECB625" w14:textId="2C0C9160" w:rsidR="000C3AB6" w:rsidRPr="000620EA" w:rsidRDefault="00846EA2" w:rsidP="000C3AB6">
      <w:pPr>
        <w:pStyle w:val="Citas"/>
        <w:ind w:left="0"/>
        <w:rPr>
          <w:i w:val="0"/>
          <w:iCs/>
        </w:rPr>
      </w:pPr>
      <w:r w:rsidRPr="000620EA">
        <w:rPr>
          <w:i w:val="0"/>
          <w:iCs/>
          <w:noProof/>
          <w:lang w:eastAsia="es-MX"/>
        </w:rPr>
        <w:drawing>
          <wp:anchor distT="0" distB="0" distL="114300" distR="114300" simplePos="0" relativeHeight="251830261" behindDoc="0" locked="0" layoutInCell="1" allowOverlap="1" wp14:anchorId="5514813B" wp14:editId="0AE99F7E">
            <wp:simplePos x="0" y="0"/>
            <wp:positionH relativeFrom="page">
              <wp:align>center</wp:align>
            </wp:positionH>
            <wp:positionV relativeFrom="paragraph">
              <wp:posOffset>403860</wp:posOffset>
            </wp:positionV>
            <wp:extent cx="5760720" cy="3486150"/>
            <wp:effectExtent l="19050" t="19050" r="11430" b="19050"/>
            <wp:wrapThrough wrapText="bothSides">
              <wp:wrapPolygon edited="0">
                <wp:start x="-71" y="-118"/>
                <wp:lineTo x="-71" y="21600"/>
                <wp:lineTo x="21571" y="21600"/>
                <wp:lineTo x="21571" y="-118"/>
                <wp:lineTo x="-71" y="-118"/>
              </wp:wrapPolygon>
            </wp:wrapThrough>
            <wp:docPr id="17304258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25886"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4861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DDEE120" w14:textId="148D7070" w:rsidR="000C3AB6" w:rsidRPr="000620EA" w:rsidRDefault="000C3AB6" w:rsidP="000C3AB6">
      <w:pPr>
        <w:pStyle w:val="Citas"/>
        <w:ind w:left="0"/>
        <w:rPr>
          <w:i w:val="0"/>
          <w:iCs/>
          <w:sz w:val="24"/>
          <w:szCs w:val="24"/>
          <w:lang w:val="es-ES_tradnl"/>
        </w:rPr>
      </w:pPr>
      <w:r w:rsidRPr="000620EA">
        <w:rPr>
          <w:i w:val="0"/>
          <w:iCs/>
          <w:sz w:val="24"/>
          <w:szCs w:val="24"/>
        </w:rPr>
        <w:lastRenderedPageBreak/>
        <w:t xml:space="preserve">Adjuntando para tal efecto lo siguiente:  </w:t>
      </w:r>
    </w:p>
    <w:p w14:paraId="79FAF8AC" w14:textId="7F91D2EF" w:rsidR="007A173C" w:rsidRPr="000620EA" w:rsidRDefault="007A173C" w:rsidP="001E3C62">
      <w:pPr>
        <w:pStyle w:val="Prrafodelista"/>
        <w:numPr>
          <w:ilvl w:val="0"/>
          <w:numId w:val="8"/>
        </w:numPr>
        <w:spacing w:after="240" w:line="360" w:lineRule="auto"/>
        <w:jc w:val="both"/>
        <w:rPr>
          <w:rFonts w:ascii="Palatino Linotype" w:hAnsi="Palatino Linotype" w:cs="Arial"/>
          <w:b/>
          <w:bCs/>
          <w:color w:val="000000"/>
          <w:lang w:val="es-ES_tradnl"/>
        </w:rPr>
      </w:pPr>
      <w:r w:rsidRPr="000620EA">
        <w:rPr>
          <w:rFonts w:ascii="Palatino Linotype" w:hAnsi="Palatino Linotype" w:cs="Arial"/>
          <w:b/>
          <w:bCs/>
          <w:color w:val="000000"/>
          <w:lang w:val="es-ES_tradnl"/>
        </w:rPr>
        <w:t>“</w:t>
      </w:r>
      <w:r w:rsidR="000C3AB6" w:rsidRPr="000620EA">
        <w:rPr>
          <w:rFonts w:ascii="Palatino Linotype" w:hAnsi="Palatino Linotype" w:cs="Arial"/>
          <w:b/>
          <w:bCs/>
          <w:color w:val="000000"/>
          <w:lang w:val="es-ES_tradnl"/>
        </w:rPr>
        <w:t xml:space="preserve">Captura de pantalla 2025-05-14 110505.png”: </w:t>
      </w:r>
      <w:r w:rsidR="000C3AB6" w:rsidRPr="000620EA">
        <w:rPr>
          <w:rFonts w:ascii="Palatino Linotype" w:hAnsi="Palatino Linotype" w:cs="Arial"/>
          <w:color w:val="000000"/>
          <w:lang w:val="es-ES_tradnl"/>
        </w:rPr>
        <w:t>Corresponde a la siguiente imagen ilustrativa:</w:t>
      </w:r>
    </w:p>
    <w:p w14:paraId="3988B69A" w14:textId="17E61A33" w:rsidR="000C3AB6" w:rsidRPr="000620EA" w:rsidRDefault="000C3AB6" w:rsidP="000C3AB6">
      <w:pPr>
        <w:spacing w:after="240" w:line="360" w:lineRule="auto"/>
        <w:jc w:val="both"/>
        <w:rPr>
          <w:rFonts w:ascii="Palatino Linotype" w:hAnsi="Palatino Linotype" w:cs="Arial"/>
          <w:b/>
          <w:bCs/>
          <w:color w:val="000000"/>
          <w:lang w:val="es-ES_tradnl"/>
        </w:rPr>
      </w:pPr>
      <w:r w:rsidRPr="000620EA">
        <w:rPr>
          <w:rFonts w:ascii="Palatino Linotype" w:hAnsi="Palatino Linotype" w:cs="Arial"/>
          <w:b/>
          <w:bCs/>
          <w:noProof/>
          <w:color w:val="000000"/>
          <w:lang w:eastAsia="es-MX"/>
        </w:rPr>
        <w:drawing>
          <wp:anchor distT="0" distB="0" distL="114300" distR="114300" simplePos="0" relativeHeight="251829237" behindDoc="0" locked="0" layoutInCell="1" allowOverlap="1" wp14:anchorId="7187D7A3" wp14:editId="0FFB9DFD">
            <wp:simplePos x="0" y="0"/>
            <wp:positionH relativeFrom="page">
              <wp:align>center</wp:align>
            </wp:positionH>
            <wp:positionV relativeFrom="paragraph">
              <wp:posOffset>207889</wp:posOffset>
            </wp:positionV>
            <wp:extent cx="4828442" cy="1798424"/>
            <wp:effectExtent l="19050" t="19050" r="10795" b="11430"/>
            <wp:wrapThrough wrapText="bothSides">
              <wp:wrapPolygon edited="0">
                <wp:start x="-85" y="-229"/>
                <wp:lineTo x="-85" y="21508"/>
                <wp:lineTo x="21563" y="21508"/>
                <wp:lineTo x="21563" y="-229"/>
                <wp:lineTo x="-85" y="-229"/>
              </wp:wrapPolygon>
            </wp:wrapThrough>
            <wp:docPr id="151002535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025359" name="Picture 1"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828442" cy="1798424"/>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65F49B2" w14:textId="77777777" w:rsidR="007A173C" w:rsidRPr="000620EA" w:rsidRDefault="007A173C" w:rsidP="007C6610">
      <w:pPr>
        <w:spacing w:after="240" w:line="360" w:lineRule="auto"/>
        <w:jc w:val="both"/>
        <w:rPr>
          <w:rFonts w:ascii="Palatino Linotype" w:hAnsi="Palatino Linotype" w:cs="Arial"/>
          <w:color w:val="000000"/>
          <w:sz w:val="24"/>
          <w:lang w:val="es-ES_tradnl"/>
        </w:rPr>
      </w:pPr>
    </w:p>
    <w:p w14:paraId="07E13C5B" w14:textId="77777777" w:rsidR="007A173C" w:rsidRPr="000620EA" w:rsidRDefault="007A173C" w:rsidP="007C6610">
      <w:pPr>
        <w:spacing w:after="240" w:line="360" w:lineRule="auto"/>
        <w:jc w:val="both"/>
        <w:rPr>
          <w:rFonts w:ascii="Palatino Linotype" w:hAnsi="Palatino Linotype" w:cs="Arial"/>
          <w:color w:val="000000"/>
          <w:sz w:val="24"/>
          <w:lang w:val="es-ES_tradnl"/>
        </w:rPr>
      </w:pPr>
    </w:p>
    <w:p w14:paraId="77BF8219" w14:textId="77777777" w:rsidR="00846EA2" w:rsidRPr="000620EA" w:rsidRDefault="00846EA2" w:rsidP="007C6610">
      <w:pPr>
        <w:spacing w:after="240" w:line="360" w:lineRule="auto"/>
        <w:jc w:val="both"/>
        <w:rPr>
          <w:rFonts w:ascii="Palatino Linotype" w:hAnsi="Palatino Linotype" w:cs="Arial"/>
          <w:b/>
          <w:bCs/>
          <w:color w:val="000000"/>
          <w:sz w:val="24"/>
          <w:lang w:val="es-ES_tradnl"/>
        </w:rPr>
      </w:pPr>
    </w:p>
    <w:p w14:paraId="518B0687" w14:textId="77777777" w:rsidR="00846EA2" w:rsidRPr="000620EA" w:rsidRDefault="00846EA2" w:rsidP="007C6610">
      <w:pPr>
        <w:spacing w:after="240" w:line="360" w:lineRule="auto"/>
        <w:jc w:val="both"/>
        <w:rPr>
          <w:rFonts w:ascii="Palatino Linotype" w:hAnsi="Palatino Linotype" w:cs="Arial"/>
          <w:b/>
          <w:bCs/>
          <w:color w:val="000000"/>
          <w:sz w:val="24"/>
          <w:lang w:val="es-ES_tradnl"/>
        </w:rPr>
      </w:pPr>
    </w:p>
    <w:p w14:paraId="01DD93FF" w14:textId="77777777" w:rsidR="00846EA2" w:rsidRPr="000620EA" w:rsidRDefault="00846EA2" w:rsidP="007C6610">
      <w:pPr>
        <w:spacing w:after="240" w:line="360" w:lineRule="auto"/>
        <w:jc w:val="both"/>
        <w:rPr>
          <w:rFonts w:ascii="Palatino Linotype" w:hAnsi="Palatino Linotype" w:cs="Arial"/>
          <w:b/>
          <w:bCs/>
          <w:color w:val="000000"/>
          <w:sz w:val="24"/>
          <w:lang w:val="es-ES_tradnl"/>
        </w:rPr>
      </w:pPr>
    </w:p>
    <w:p w14:paraId="41C65A00" w14:textId="1EAC3BB2" w:rsidR="00846EA2" w:rsidRPr="000620EA" w:rsidRDefault="00846EA2" w:rsidP="007C6610">
      <w:pPr>
        <w:spacing w:after="240" w:line="360" w:lineRule="auto"/>
        <w:jc w:val="both"/>
        <w:rPr>
          <w:rFonts w:ascii="Palatino Linotype" w:hAnsi="Palatino Linotype" w:cs="Arial"/>
          <w:color w:val="000000"/>
          <w:sz w:val="24"/>
          <w:lang w:val="es-ES_tradnl"/>
        </w:rPr>
      </w:pPr>
      <w:r w:rsidRPr="000620EA">
        <w:rPr>
          <w:rFonts w:ascii="Palatino Linotype" w:hAnsi="Palatino Linotype" w:cs="Arial"/>
          <w:color w:val="000000"/>
          <w:sz w:val="24"/>
          <w:lang w:val="es-ES_tradnl"/>
        </w:rPr>
        <w:t xml:space="preserve">En las generalizaciones anteriores, la postura inicial del </w:t>
      </w:r>
      <w:r w:rsidRPr="000620EA">
        <w:rPr>
          <w:rFonts w:ascii="Palatino Linotype" w:hAnsi="Palatino Linotype" w:cs="Arial"/>
          <w:b/>
          <w:bCs/>
          <w:color w:val="000000"/>
          <w:sz w:val="24"/>
          <w:lang w:val="es-ES_tradnl"/>
        </w:rPr>
        <w:t xml:space="preserve">Sujeto Obligado </w:t>
      </w:r>
      <w:r w:rsidRPr="000620EA">
        <w:rPr>
          <w:rFonts w:ascii="Palatino Linotype" w:hAnsi="Palatino Linotype" w:cs="Arial"/>
          <w:color w:val="000000"/>
          <w:sz w:val="24"/>
          <w:lang w:val="es-ES_tradnl"/>
        </w:rPr>
        <w:t xml:space="preserve">se traduce en declinar competencia al </w:t>
      </w:r>
      <w:r w:rsidRPr="000620EA">
        <w:rPr>
          <w:rFonts w:ascii="Palatino Linotype" w:hAnsi="Palatino Linotype" w:cs="Arial"/>
          <w:b/>
          <w:bCs/>
          <w:color w:val="000000"/>
          <w:sz w:val="24"/>
          <w:lang w:val="es-ES_tradnl"/>
        </w:rPr>
        <w:t xml:space="preserve">Sujeto Obligado, </w:t>
      </w:r>
      <w:r w:rsidRPr="000620EA">
        <w:rPr>
          <w:rFonts w:ascii="Palatino Linotype" w:hAnsi="Palatino Linotype" w:cs="Arial"/>
          <w:color w:val="000000"/>
          <w:sz w:val="24"/>
          <w:lang w:val="es-ES_tradnl"/>
        </w:rPr>
        <w:t xml:space="preserve">estimado competente. </w:t>
      </w:r>
    </w:p>
    <w:p w14:paraId="104A478B" w14:textId="77777777" w:rsidR="00846EA2" w:rsidRPr="000620EA" w:rsidRDefault="00846EA2" w:rsidP="00846EA2">
      <w:pPr>
        <w:spacing w:line="360" w:lineRule="auto"/>
        <w:ind w:right="39"/>
        <w:jc w:val="both"/>
        <w:rPr>
          <w:rFonts w:ascii="Palatino Linotype" w:eastAsia="Palatino Linotype" w:hAnsi="Palatino Linotype" w:cs="Palatino Linotype"/>
          <w:sz w:val="24"/>
          <w:szCs w:val="24"/>
          <w:lang w:val="es-ES_tradnl"/>
        </w:rPr>
      </w:pPr>
      <w:r w:rsidRPr="000620EA">
        <w:rPr>
          <w:rFonts w:ascii="Palatino Linotype" w:eastAsia="Palatino Linotype" w:hAnsi="Palatino Linotype" w:cs="Palatino Linotype"/>
          <w:sz w:val="24"/>
          <w:szCs w:val="24"/>
          <w:lang w:val="es-ES_tradnl"/>
        </w:rPr>
        <w:t>Ante dicha situación, la Ley de Transparencia estatal prevé en su artículo 167, lo siguiente:</w:t>
      </w:r>
    </w:p>
    <w:p w14:paraId="0CA7640F" w14:textId="77777777" w:rsidR="00846EA2" w:rsidRPr="000620EA" w:rsidRDefault="00846EA2" w:rsidP="00846EA2">
      <w:pPr>
        <w:spacing w:line="360" w:lineRule="auto"/>
        <w:ind w:left="567" w:right="606"/>
        <w:jc w:val="both"/>
        <w:rPr>
          <w:rFonts w:ascii="Palatino Linotype" w:eastAsia="Palatino Linotype" w:hAnsi="Palatino Linotype" w:cs="Palatino Linotype"/>
          <w:b/>
          <w:bCs/>
          <w:i/>
          <w:iCs/>
          <w:sz w:val="24"/>
          <w:szCs w:val="24"/>
        </w:rPr>
      </w:pPr>
      <w:r w:rsidRPr="000620EA">
        <w:rPr>
          <w:rFonts w:ascii="Palatino Linotype" w:eastAsia="Palatino Linotype" w:hAnsi="Palatino Linotype" w:cs="Palatino Linotype"/>
          <w:b/>
          <w:i/>
          <w:iCs/>
          <w:sz w:val="24"/>
          <w:szCs w:val="24"/>
        </w:rPr>
        <w:t xml:space="preserve">“Artículo 167. </w:t>
      </w:r>
      <w:r w:rsidRPr="000620EA">
        <w:rPr>
          <w:rFonts w:ascii="Palatino Linotype" w:eastAsia="Palatino Linotype" w:hAnsi="Palatino Linotype" w:cs="Palatino Linotype"/>
          <w:b/>
          <w:bCs/>
          <w:i/>
          <w:iCs/>
          <w:sz w:val="24"/>
          <w:szCs w:val="24"/>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0CB64EA5" w14:textId="77777777" w:rsidR="00846EA2" w:rsidRPr="000620EA" w:rsidRDefault="00846EA2" w:rsidP="00846EA2">
      <w:pPr>
        <w:spacing w:line="360" w:lineRule="auto"/>
        <w:ind w:left="567" w:right="606"/>
        <w:jc w:val="both"/>
        <w:rPr>
          <w:rFonts w:ascii="Palatino Linotype" w:eastAsia="Palatino Linotype" w:hAnsi="Palatino Linotype" w:cs="Palatino Linotype"/>
          <w:i/>
          <w:iCs/>
          <w:sz w:val="24"/>
          <w:szCs w:val="24"/>
        </w:rPr>
      </w:pPr>
      <w:r w:rsidRPr="000620EA">
        <w:rPr>
          <w:rFonts w:ascii="Palatino Linotype" w:eastAsia="Palatino Linotype" w:hAnsi="Palatino Linotype" w:cs="Palatino Linotype"/>
          <w:i/>
          <w:iCs/>
          <w:sz w:val="24"/>
          <w:szCs w:val="24"/>
        </w:rPr>
        <w:lastRenderedPageBreak/>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8F3D673" w14:textId="77777777" w:rsidR="00846EA2" w:rsidRPr="000620EA" w:rsidRDefault="00846EA2" w:rsidP="00846EA2">
      <w:pPr>
        <w:spacing w:line="360" w:lineRule="auto"/>
        <w:ind w:left="567" w:right="606"/>
        <w:jc w:val="both"/>
        <w:rPr>
          <w:rFonts w:ascii="Palatino Linotype" w:eastAsia="Palatino Linotype" w:hAnsi="Palatino Linotype" w:cs="Palatino Linotype"/>
          <w:b/>
          <w:bCs/>
          <w:i/>
          <w:iCs/>
          <w:sz w:val="24"/>
          <w:szCs w:val="24"/>
        </w:rPr>
      </w:pPr>
      <w:r w:rsidRPr="000620EA">
        <w:rPr>
          <w:rFonts w:ascii="Palatino Linotype" w:eastAsia="Palatino Linotype" w:hAnsi="Palatino Linotype" w:cs="Palatino Linotype"/>
          <w:i/>
          <w:iCs/>
          <w:sz w:val="24"/>
          <w:szCs w:val="24"/>
        </w:rPr>
        <w:t xml:space="preserve">Si transcurrido el plazo señalado en el primer párrafo de este artículo, el sujeto obligado no declina la competencia en los términos establecidos, podrá canalizar la solicitud ante el sujeto obligado competente.” </w:t>
      </w:r>
      <w:r w:rsidRPr="000620EA">
        <w:rPr>
          <w:rFonts w:ascii="Palatino Linotype" w:eastAsia="Palatino Linotype" w:hAnsi="Palatino Linotype" w:cs="Palatino Linotype"/>
          <w:b/>
          <w:bCs/>
          <w:i/>
          <w:iCs/>
          <w:sz w:val="24"/>
          <w:szCs w:val="24"/>
        </w:rPr>
        <w:t>(Sic)</w:t>
      </w:r>
    </w:p>
    <w:p w14:paraId="4D76D0B2" w14:textId="77777777" w:rsidR="00846EA2" w:rsidRPr="000620EA" w:rsidRDefault="00846EA2" w:rsidP="00846EA2">
      <w:pPr>
        <w:spacing w:line="360" w:lineRule="auto"/>
        <w:ind w:right="39"/>
        <w:jc w:val="both"/>
        <w:rPr>
          <w:rFonts w:ascii="Palatino Linotype" w:eastAsia="Palatino Linotype" w:hAnsi="Palatino Linotype" w:cs="Palatino Linotype"/>
          <w:sz w:val="24"/>
          <w:szCs w:val="24"/>
          <w:lang w:val="es-ES_tradnl"/>
        </w:rPr>
      </w:pPr>
    </w:p>
    <w:p w14:paraId="62310B1D" w14:textId="77777777" w:rsidR="00846EA2" w:rsidRPr="000620EA" w:rsidRDefault="00846EA2" w:rsidP="00846EA2">
      <w:pPr>
        <w:spacing w:line="360" w:lineRule="auto"/>
        <w:ind w:right="39"/>
        <w:jc w:val="both"/>
        <w:rPr>
          <w:rFonts w:ascii="Palatino Linotype" w:eastAsia="Palatino Linotype" w:hAnsi="Palatino Linotype" w:cs="Palatino Linotype"/>
          <w:sz w:val="24"/>
          <w:szCs w:val="24"/>
          <w:lang w:val="es-ES_tradnl"/>
        </w:rPr>
      </w:pPr>
      <w:r w:rsidRPr="000620EA">
        <w:rPr>
          <w:rFonts w:ascii="Palatino Linotype" w:eastAsia="Palatino Linotype" w:hAnsi="Palatino Linotype" w:cs="Palatino Linotype"/>
          <w:sz w:val="24"/>
          <w:szCs w:val="24"/>
          <w:lang w:val="es-ES_tradnl"/>
        </w:rPr>
        <w:t>Del artículo en cita se desprenden las siguientes premisas:</w:t>
      </w:r>
    </w:p>
    <w:p w14:paraId="0E843832" w14:textId="77777777" w:rsidR="00846EA2" w:rsidRPr="000620EA" w:rsidRDefault="00846EA2" w:rsidP="001E3C62">
      <w:pPr>
        <w:pStyle w:val="Prrafodelista"/>
        <w:numPr>
          <w:ilvl w:val="0"/>
          <w:numId w:val="9"/>
        </w:numPr>
        <w:spacing w:line="360" w:lineRule="auto"/>
        <w:ind w:right="39"/>
        <w:contextualSpacing/>
        <w:jc w:val="both"/>
        <w:rPr>
          <w:rFonts w:ascii="Palatino Linotype" w:eastAsia="Palatino Linotype" w:hAnsi="Palatino Linotype" w:cs="Palatino Linotype"/>
          <w:lang w:val="es-ES_tradnl"/>
        </w:rPr>
      </w:pPr>
      <w:r w:rsidRPr="000620EA">
        <w:rPr>
          <w:rFonts w:ascii="Palatino Linotype" w:eastAsia="Palatino Linotype" w:hAnsi="Palatino Linotype" w:cs="Palatino Linotype"/>
          <w:lang w:val="es-ES_tradnl"/>
        </w:rPr>
        <w:t>Que en los supuestos en los que las unidades de transparencia determinen una notoria incompetencia, esta situación se deberá hacer del conocimiento del Recurrente en un término de tres días hábiles posteriores al ingreso de la solicitud y, de ser posible, orientarlo para que dirija su solicitud ante el sujeto obligado competente.</w:t>
      </w:r>
    </w:p>
    <w:p w14:paraId="016C95C8" w14:textId="77777777" w:rsidR="00846EA2" w:rsidRPr="000620EA" w:rsidRDefault="00846EA2" w:rsidP="001E3C62">
      <w:pPr>
        <w:pStyle w:val="Prrafodelista"/>
        <w:numPr>
          <w:ilvl w:val="0"/>
          <w:numId w:val="9"/>
        </w:numPr>
        <w:spacing w:line="360" w:lineRule="auto"/>
        <w:ind w:right="39"/>
        <w:contextualSpacing/>
        <w:jc w:val="both"/>
        <w:rPr>
          <w:rFonts w:ascii="Palatino Linotype" w:eastAsia="Palatino Linotype" w:hAnsi="Palatino Linotype" w:cs="Palatino Linotype"/>
          <w:lang w:val="es-ES_tradnl"/>
        </w:rPr>
      </w:pPr>
      <w:r w:rsidRPr="000620EA">
        <w:rPr>
          <w:rFonts w:ascii="Palatino Linotype" w:eastAsia="Palatino Linotype" w:hAnsi="Palatino Linotype" w:cs="Palatino Linotype"/>
          <w:lang w:val="es-ES_tradnl"/>
        </w:rPr>
        <w:t>Que si los sujetos obligados están facultados parcialmente para atender la solicitud están constreñidos a atender dicha parte y notificar la incompetencia en los términos señalados.</w:t>
      </w:r>
    </w:p>
    <w:p w14:paraId="3DBAD54D" w14:textId="77777777" w:rsidR="00846EA2" w:rsidRPr="000620EA" w:rsidRDefault="00846EA2" w:rsidP="001E3C62">
      <w:pPr>
        <w:pStyle w:val="Prrafodelista"/>
        <w:numPr>
          <w:ilvl w:val="0"/>
          <w:numId w:val="9"/>
        </w:numPr>
        <w:spacing w:line="360" w:lineRule="auto"/>
        <w:ind w:right="39"/>
        <w:contextualSpacing/>
        <w:jc w:val="both"/>
        <w:rPr>
          <w:rFonts w:ascii="Palatino Linotype" w:eastAsia="Palatino Linotype" w:hAnsi="Palatino Linotype" w:cs="Palatino Linotype"/>
          <w:lang w:val="es-ES_tradnl"/>
        </w:rPr>
      </w:pPr>
      <w:r w:rsidRPr="000620EA">
        <w:rPr>
          <w:rFonts w:ascii="Palatino Linotype" w:eastAsia="Palatino Linotype" w:hAnsi="Palatino Linotype" w:cs="Palatino Linotype"/>
          <w:lang w:val="es-ES_tradnl"/>
        </w:rPr>
        <w:t>Que una vez transcurridos los tres días establecidos y el sujeto obligado no ha declinado la competencia, puede canalizar la solicitud ante el sujeto obligado competente; empero, esto es potestativo.</w:t>
      </w:r>
    </w:p>
    <w:p w14:paraId="4395B4EE" w14:textId="77777777" w:rsidR="00846EA2" w:rsidRPr="000620EA" w:rsidRDefault="00846EA2" w:rsidP="00846EA2">
      <w:pPr>
        <w:spacing w:line="360" w:lineRule="auto"/>
        <w:ind w:right="39"/>
        <w:jc w:val="both"/>
        <w:rPr>
          <w:rFonts w:ascii="Palatino Linotype" w:eastAsia="Palatino Linotype" w:hAnsi="Palatino Linotype" w:cs="Palatino Linotype"/>
          <w:sz w:val="24"/>
          <w:szCs w:val="24"/>
          <w:lang w:val="es-ES_tradnl"/>
        </w:rPr>
      </w:pPr>
    </w:p>
    <w:p w14:paraId="614AD81D" w14:textId="77777777" w:rsidR="00846EA2" w:rsidRPr="000620EA" w:rsidRDefault="00846EA2" w:rsidP="00846EA2">
      <w:pPr>
        <w:spacing w:line="360" w:lineRule="auto"/>
        <w:ind w:right="39"/>
        <w:jc w:val="both"/>
        <w:rPr>
          <w:rFonts w:ascii="Palatino Linotype" w:eastAsia="Palatino Linotype" w:hAnsi="Palatino Linotype" w:cs="Palatino Linotype"/>
          <w:bCs/>
          <w:sz w:val="24"/>
          <w:szCs w:val="24"/>
        </w:rPr>
      </w:pPr>
      <w:r w:rsidRPr="000620EA">
        <w:rPr>
          <w:rFonts w:ascii="Palatino Linotype" w:eastAsia="Palatino Linotype" w:hAnsi="Palatino Linotype" w:cs="Palatino Linotype"/>
          <w:sz w:val="24"/>
          <w:szCs w:val="24"/>
          <w:lang w:val="es-ES_tradnl"/>
        </w:rPr>
        <w:lastRenderedPageBreak/>
        <w:t xml:space="preserve">En ese sentido, dicho artículo indica a los sujetos obligado el procedimiento que deben seguir en los supuestos en los que la incompetencia sea notoria o se trate de una incompetencia parcial; sin embargo, conviene resaltar el significado de «notorio», el cual el </w:t>
      </w:r>
      <w:r w:rsidRPr="000620EA">
        <w:rPr>
          <w:rFonts w:ascii="Palatino Linotype" w:eastAsia="Palatino Linotype" w:hAnsi="Palatino Linotype" w:cs="Palatino Linotype"/>
          <w:bCs/>
          <w:sz w:val="24"/>
          <w:szCs w:val="24"/>
        </w:rPr>
        <w:t>Diccionario de la Real Academia Española</w:t>
      </w:r>
      <w:r w:rsidRPr="000620EA">
        <w:rPr>
          <w:rFonts w:ascii="Palatino Linotype" w:eastAsia="Palatino Linotype" w:hAnsi="Palatino Linotype" w:cs="Palatino Linotype"/>
          <w:bCs/>
          <w:sz w:val="24"/>
          <w:szCs w:val="24"/>
          <w:vertAlign w:val="superscript"/>
        </w:rPr>
        <w:footnoteReference w:id="2"/>
      </w:r>
      <w:r w:rsidRPr="000620EA">
        <w:rPr>
          <w:rFonts w:ascii="Palatino Linotype" w:eastAsia="Palatino Linotype" w:hAnsi="Palatino Linotype" w:cs="Palatino Linotype"/>
          <w:bCs/>
          <w:sz w:val="24"/>
          <w:szCs w:val="24"/>
        </w:rPr>
        <w:t xml:space="preserve"> determinó lo siguiente:</w:t>
      </w:r>
    </w:p>
    <w:p w14:paraId="0F51BF95" w14:textId="77777777" w:rsidR="00846EA2" w:rsidRPr="000620EA" w:rsidRDefault="00846EA2" w:rsidP="00846EA2">
      <w:pPr>
        <w:spacing w:line="360" w:lineRule="auto"/>
        <w:ind w:left="567" w:right="39"/>
        <w:jc w:val="both"/>
        <w:rPr>
          <w:rFonts w:ascii="Palatino Linotype" w:eastAsia="Palatino Linotype" w:hAnsi="Palatino Linotype" w:cs="Palatino Linotype"/>
          <w:b/>
          <w:bCs/>
          <w:i/>
          <w:sz w:val="24"/>
          <w:szCs w:val="24"/>
        </w:rPr>
      </w:pPr>
      <w:r w:rsidRPr="000620EA">
        <w:rPr>
          <w:rFonts w:ascii="Palatino Linotype" w:eastAsia="Palatino Linotype" w:hAnsi="Palatino Linotype" w:cs="Palatino Linotype"/>
          <w:b/>
          <w:bCs/>
          <w:i/>
          <w:sz w:val="24"/>
          <w:szCs w:val="24"/>
        </w:rPr>
        <w:t>“notorio, ria</w:t>
      </w:r>
    </w:p>
    <w:p w14:paraId="4E2F71F2" w14:textId="77777777" w:rsidR="00846EA2" w:rsidRPr="000620EA" w:rsidRDefault="00846EA2" w:rsidP="00846EA2">
      <w:pPr>
        <w:spacing w:line="360" w:lineRule="auto"/>
        <w:ind w:left="567" w:right="39"/>
        <w:jc w:val="both"/>
        <w:rPr>
          <w:rFonts w:ascii="Palatino Linotype" w:eastAsia="Palatino Linotype" w:hAnsi="Palatino Linotype" w:cs="Palatino Linotype"/>
          <w:bCs/>
          <w:i/>
          <w:sz w:val="24"/>
          <w:szCs w:val="24"/>
        </w:rPr>
      </w:pPr>
      <w:r w:rsidRPr="000620EA">
        <w:rPr>
          <w:rFonts w:ascii="Palatino Linotype" w:eastAsia="Palatino Linotype" w:hAnsi="Palatino Linotype" w:cs="Palatino Linotype"/>
          <w:bCs/>
          <w:i/>
          <w:sz w:val="24"/>
          <w:szCs w:val="24"/>
        </w:rPr>
        <w:t xml:space="preserve">Del bajo latín </w:t>
      </w:r>
      <w:r w:rsidRPr="000620EA">
        <w:rPr>
          <w:rFonts w:ascii="Palatino Linotype" w:eastAsia="Palatino Linotype" w:hAnsi="Palatino Linotype" w:cs="Palatino Linotype"/>
          <w:bCs/>
          <w:sz w:val="24"/>
          <w:szCs w:val="24"/>
        </w:rPr>
        <w:t>notorius</w:t>
      </w:r>
      <w:r w:rsidRPr="000620EA">
        <w:rPr>
          <w:rFonts w:ascii="Palatino Linotype" w:eastAsia="Palatino Linotype" w:hAnsi="Palatino Linotype" w:cs="Palatino Linotype"/>
          <w:bCs/>
          <w:i/>
          <w:iCs/>
          <w:sz w:val="24"/>
          <w:szCs w:val="24"/>
        </w:rPr>
        <w:t>.</w:t>
      </w:r>
    </w:p>
    <w:p w14:paraId="0D33414F" w14:textId="77777777" w:rsidR="00846EA2" w:rsidRPr="000620EA" w:rsidRDefault="00846EA2" w:rsidP="001E3C62">
      <w:pPr>
        <w:numPr>
          <w:ilvl w:val="0"/>
          <w:numId w:val="10"/>
        </w:numPr>
        <w:spacing w:after="0" w:line="360" w:lineRule="auto"/>
        <w:ind w:left="993" w:right="39"/>
        <w:jc w:val="both"/>
        <w:rPr>
          <w:rFonts w:ascii="Palatino Linotype" w:eastAsia="Palatino Linotype" w:hAnsi="Palatino Linotype" w:cs="Palatino Linotype"/>
          <w:bCs/>
          <w:i/>
          <w:sz w:val="24"/>
          <w:szCs w:val="24"/>
        </w:rPr>
      </w:pPr>
      <w:r w:rsidRPr="000620EA">
        <w:rPr>
          <w:rFonts w:ascii="Palatino Linotype" w:eastAsia="Palatino Linotype" w:hAnsi="Palatino Linotype" w:cs="Palatino Linotype"/>
          <w:bCs/>
          <w:i/>
          <w:sz w:val="24"/>
          <w:szCs w:val="24"/>
        </w:rPr>
        <w:t>adj. Público y sabido por todos.</w:t>
      </w:r>
    </w:p>
    <w:p w14:paraId="025D38DD" w14:textId="77777777" w:rsidR="00846EA2" w:rsidRPr="000620EA" w:rsidRDefault="00846EA2" w:rsidP="001E3C62">
      <w:pPr>
        <w:numPr>
          <w:ilvl w:val="0"/>
          <w:numId w:val="10"/>
        </w:numPr>
        <w:spacing w:after="0" w:line="360" w:lineRule="auto"/>
        <w:ind w:left="993" w:right="39"/>
        <w:jc w:val="both"/>
        <w:rPr>
          <w:rFonts w:ascii="Palatino Linotype" w:eastAsia="Palatino Linotype" w:hAnsi="Palatino Linotype" w:cs="Palatino Linotype"/>
          <w:bCs/>
          <w:i/>
          <w:sz w:val="24"/>
          <w:szCs w:val="24"/>
        </w:rPr>
      </w:pPr>
      <w:r w:rsidRPr="000620EA">
        <w:rPr>
          <w:rFonts w:ascii="Palatino Linotype" w:eastAsia="Palatino Linotype" w:hAnsi="Palatino Linotype" w:cs="Palatino Linotype"/>
          <w:bCs/>
          <w:i/>
          <w:sz w:val="24"/>
          <w:szCs w:val="24"/>
        </w:rPr>
        <w:t xml:space="preserve">adj. </w:t>
      </w:r>
      <w:r w:rsidRPr="000620EA">
        <w:rPr>
          <w:rFonts w:ascii="Palatino Linotype" w:eastAsia="Palatino Linotype" w:hAnsi="Palatino Linotype" w:cs="Palatino Linotype"/>
          <w:b/>
          <w:i/>
          <w:sz w:val="24"/>
          <w:szCs w:val="24"/>
          <w:u w:val="single"/>
        </w:rPr>
        <w:t>Claro, evidente</w:t>
      </w:r>
      <w:r w:rsidRPr="000620EA">
        <w:rPr>
          <w:rFonts w:ascii="Palatino Linotype" w:eastAsia="Palatino Linotype" w:hAnsi="Palatino Linotype" w:cs="Palatino Linotype"/>
          <w:bCs/>
          <w:i/>
          <w:sz w:val="24"/>
          <w:szCs w:val="24"/>
        </w:rPr>
        <w:t>.</w:t>
      </w:r>
    </w:p>
    <w:p w14:paraId="4D5B1C80" w14:textId="77777777" w:rsidR="00846EA2" w:rsidRPr="000620EA" w:rsidRDefault="00846EA2" w:rsidP="001E3C62">
      <w:pPr>
        <w:numPr>
          <w:ilvl w:val="0"/>
          <w:numId w:val="10"/>
        </w:numPr>
        <w:spacing w:after="0" w:line="360" w:lineRule="auto"/>
        <w:ind w:left="993" w:right="39"/>
        <w:jc w:val="both"/>
        <w:rPr>
          <w:rFonts w:ascii="Palatino Linotype" w:eastAsia="Palatino Linotype" w:hAnsi="Palatino Linotype" w:cs="Palatino Linotype"/>
          <w:bCs/>
          <w:i/>
          <w:sz w:val="24"/>
          <w:szCs w:val="24"/>
        </w:rPr>
      </w:pPr>
      <w:r w:rsidRPr="000620EA">
        <w:rPr>
          <w:rFonts w:ascii="Palatino Linotype" w:eastAsia="Palatino Linotype" w:hAnsi="Palatino Linotype" w:cs="Palatino Linotype"/>
          <w:bCs/>
          <w:i/>
          <w:sz w:val="24"/>
          <w:szCs w:val="24"/>
        </w:rPr>
        <w:t xml:space="preserve">adj. Importante, relevante o famoso.” </w:t>
      </w:r>
      <w:r w:rsidRPr="000620EA">
        <w:rPr>
          <w:rFonts w:ascii="Palatino Linotype" w:eastAsia="Palatino Linotype" w:hAnsi="Palatino Linotype" w:cs="Palatino Linotype"/>
          <w:b/>
          <w:i/>
          <w:sz w:val="24"/>
          <w:szCs w:val="24"/>
        </w:rPr>
        <w:t>(Sic)</w:t>
      </w:r>
    </w:p>
    <w:p w14:paraId="3B612668" w14:textId="77777777" w:rsidR="00846EA2" w:rsidRPr="000620EA" w:rsidRDefault="00846EA2" w:rsidP="00846EA2">
      <w:pPr>
        <w:spacing w:line="360" w:lineRule="auto"/>
        <w:ind w:right="39"/>
        <w:jc w:val="both"/>
        <w:rPr>
          <w:rFonts w:ascii="Palatino Linotype" w:eastAsia="Palatino Linotype" w:hAnsi="Palatino Linotype" w:cs="Palatino Linotype"/>
          <w:bCs/>
          <w:sz w:val="24"/>
          <w:szCs w:val="24"/>
        </w:rPr>
      </w:pPr>
    </w:p>
    <w:p w14:paraId="190B2E56" w14:textId="77777777" w:rsidR="00846EA2" w:rsidRPr="000620EA" w:rsidRDefault="00846EA2" w:rsidP="00846EA2">
      <w:pPr>
        <w:spacing w:line="360" w:lineRule="auto"/>
        <w:ind w:right="39"/>
        <w:jc w:val="both"/>
        <w:rPr>
          <w:rFonts w:ascii="Palatino Linotype" w:eastAsia="Palatino Linotype" w:hAnsi="Palatino Linotype" w:cs="Palatino Linotype"/>
          <w:bCs/>
          <w:sz w:val="24"/>
          <w:szCs w:val="24"/>
        </w:rPr>
      </w:pPr>
      <w:r w:rsidRPr="000620EA">
        <w:rPr>
          <w:rFonts w:ascii="Palatino Linotype" w:eastAsia="Palatino Linotype" w:hAnsi="Palatino Linotype" w:cs="Palatino Linotype"/>
          <w:bCs/>
          <w:sz w:val="24"/>
          <w:szCs w:val="24"/>
        </w:rPr>
        <w:t>Así, la segunda acepción de notorio es lo que resulta claro y evidente, por lo que se estima que existe una laguna legal debido a que la Ley de Transparencia Local no establece qué se debe llevar a cabo cuando la incompetencia no sea notoria, o bien cuando existan facultades concurrentes entre dos o más sujetos obligados para generar la información solicitada por los particulares.</w:t>
      </w:r>
    </w:p>
    <w:p w14:paraId="5CFD68D1" w14:textId="77777777" w:rsidR="00846EA2" w:rsidRPr="000620EA" w:rsidRDefault="00846EA2" w:rsidP="00846EA2">
      <w:pPr>
        <w:spacing w:line="360" w:lineRule="auto"/>
        <w:ind w:right="39"/>
        <w:jc w:val="both"/>
        <w:rPr>
          <w:rFonts w:ascii="Palatino Linotype" w:eastAsia="Palatino Linotype" w:hAnsi="Palatino Linotype" w:cs="Palatino Linotype"/>
          <w:bCs/>
          <w:sz w:val="24"/>
          <w:szCs w:val="24"/>
        </w:rPr>
      </w:pPr>
      <w:r w:rsidRPr="000620EA">
        <w:rPr>
          <w:rFonts w:ascii="Palatino Linotype" w:eastAsia="Palatino Linotype" w:hAnsi="Palatino Linotype" w:cs="Palatino Linotype"/>
          <w:bCs/>
          <w:sz w:val="24"/>
          <w:szCs w:val="24"/>
        </w:rPr>
        <w:t>Ante dicha laguna, el Pleno del Instituto realizó una interpretación a lo dispuesto en los artículos 49 fracción II y 167 de la Ley de la materia y se emitió el criterio reiterado 01/19, en el que se estableció lo siguiente:</w:t>
      </w:r>
    </w:p>
    <w:p w14:paraId="00AAF006" w14:textId="77777777" w:rsidR="00846EA2" w:rsidRPr="000620EA" w:rsidRDefault="00846EA2" w:rsidP="00846EA2">
      <w:pPr>
        <w:spacing w:line="360" w:lineRule="auto"/>
        <w:ind w:left="567" w:right="606"/>
        <w:jc w:val="both"/>
        <w:rPr>
          <w:rFonts w:ascii="Palatino Linotype" w:eastAsia="Palatino Linotype" w:hAnsi="Palatino Linotype" w:cs="Palatino Linotype"/>
          <w:b/>
          <w:i/>
          <w:iCs/>
          <w:sz w:val="24"/>
          <w:szCs w:val="24"/>
        </w:rPr>
      </w:pPr>
      <w:r w:rsidRPr="000620EA">
        <w:rPr>
          <w:rFonts w:ascii="Palatino Linotype" w:eastAsia="Palatino Linotype" w:hAnsi="Palatino Linotype" w:cs="Palatino Linotype"/>
          <w:b/>
          <w:i/>
          <w:iCs/>
          <w:sz w:val="24"/>
          <w:szCs w:val="24"/>
        </w:rPr>
        <w:lastRenderedPageBreak/>
        <w:t>“DECLARATORIA DE INCOMPETENCIA DEL SUJETO OBLIGADO. SUPUESTO PARA CONFIRMARLA POR ACUERDO DEL COMITÉ DE TRANSPARENCIA.</w:t>
      </w:r>
    </w:p>
    <w:p w14:paraId="38C6BE58" w14:textId="77777777" w:rsidR="00846EA2" w:rsidRPr="000620EA" w:rsidRDefault="00846EA2" w:rsidP="00846EA2">
      <w:pPr>
        <w:spacing w:line="360" w:lineRule="auto"/>
        <w:ind w:left="567" w:right="606"/>
        <w:jc w:val="both"/>
        <w:rPr>
          <w:rFonts w:ascii="Palatino Linotype" w:eastAsia="Palatino Linotype" w:hAnsi="Palatino Linotype" w:cs="Palatino Linotype"/>
          <w:b/>
          <w:i/>
          <w:iCs/>
          <w:sz w:val="24"/>
          <w:szCs w:val="24"/>
        </w:rPr>
      </w:pPr>
      <w:r w:rsidRPr="000620EA">
        <w:rPr>
          <w:rFonts w:ascii="Palatino Linotype" w:eastAsia="Palatino Linotype" w:hAnsi="Palatino Linotype" w:cs="Palatino Linotype"/>
          <w:bCs/>
          <w:i/>
          <w:iCs/>
          <w:sz w:val="24"/>
          <w:szCs w:val="24"/>
        </w:rPr>
        <w:t xml:space="preserve">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 </w:t>
      </w:r>
      <w:r w:rsidRPr="000620EA">
        <w:rPr>
          <w:rFonts w:ascii="Palatino Linotype" w:eastAsia="Palatino Linotype" w:hAnsi="Palatino Linotype" w:cs="Palatino Linotype"/>
          <w:b/>
          <w:i/>
          <w:iCs/>
          <w:sz w:val="24"/>
          <w:szCs w:val="24"/>
        </w:rPr>
        <w:t>(Sic)</w:t>
      </w:r>
    </w:p>
    <w:p w14:paraId="3B80F73C" w14:textId="77777777" w:rsidR="00846EA2" w:rsidRPr="000620EA" w:rsidRDefault="00846EA2" w:rsidP="00846EA2">
      <w:pPr>
        <w:spacing w:line="360" w:lineRule="auto"/>
        <w:ind w:right="39"/>
        <w:jc w:val="both"/>
        <w:rPr>
          <w:rFonts w:ascii="Palatino Linotype" w:eastAsia="Palatino Linotype" w:hAnsi="Palatino Linotype" w:cs="Palatino Linotype"/>
          <w:bCs/>
          <w:sz w:val="24"/>
          <w:szCs w:val="24"/>
        </w:rPr>
      </w:pPr>
    </w:p>
    <w:p w14:paraId="5D997FC1" w14:textId="77777777" w:rsidR="00846EA2" w:rsidRPr="000620EA" w:rsidRDefault="00846EA2" w:rsidP="00846EA2">
      <w:pPr>
        <w:spacing w:line="360" w:lineRule="auto"/>
        <w:ind w:right="39"/>
        <w:jc w:val="both"/>
        <w:rPr>
          <w:rFonts w:ascii="Palatino Linotype" w:eastAsia="Palatino Linotype" w:hAnsi="Palatino Linotype" w:cs="Palatino Linotype"/>
          <w:bCs/>
          <w:sz w:val="24"/>
          <w:szCs w:val="24"/>
        </w:rPr>
      </w:pPr>
      <w:r w:rsidRPr="000620EA">
        <w:rPr>
          <w:rFonts w:ascii="Palatino Linotype" w:eastAsia="Palatino Linotype" w:hAnsi="Palatino Linotype" w:cs="Palatino Linotype"/>
          <w:bCs/>
          <w:sz w:val="24"/>
          <w:szCs w:val="24"/>
        </w:rPr>
        <w:t xml:space="preserve">Asimismo, se determinó viable adoptar el criterio con clave de control </w:t>
      </w:r>
      <w:r w:rsidRPr="000620EA">
        <w:rPr>
          <w:rFonts w:ascii="Palatino Linotype" w:eastAsia="Palatino Linotype" w:hAnsi="Palatino Linotype" w:cs="Palatino Linotype"/>
          <w:b/>
          <w:sz w:val="24"/>
          <w:szCs w:val="24"/>
        </w:rPr>
        <w:t>SO/002/2020</w:t>
      </w:r>
      <w:r w:rsidRPr="000620EA">
        <w:rPr>
          <w:rFonts w:ascii="Palatino Linotype" w:eastAsia="Palatino Linotype" w:hAnsi="Palatino Linotype" w:cs="Palatino Linotype"/>
          <w:bCs/>
          <w:sz w:val="24"/>
          <w:szCs w:val="24"/>
        </w:rPr>
        <w:t xml:space="preserve"> emitido por el Instituto Nacional de Transparencia, Acceso a la Información y Protección de Datos Personales (INAI), que a la letra estipula lo siguiente:</w:t>
      </w:r>
    </w:p>
    <w:p w14:paraId="64C6E97A" w14:textId="77777777" w:rsidR="00846EA2" w:rsidRPr="000620EA" w:rsidRDefault="00846EA2" w:rsidP="00846EA2">
      <w:pPr>
        <w:spacing w:line="360" w:lineRule="auto"/>
        <w:ind w:left="567" w:right="606"/>
        <w:jc w:val="both"/>
        <w:rPr>
          <w:rFonts w:ascii="Palatino Linotype" w:eastAsia="Palatino Linotype" w:hAnsi="Palatino Linotype" w:cs="Palatino Linotype"/>
          <w:bCs/>
          <w:i/>
          <w:sz w:val="24"/>
          <w:szCs w:val="24"/>
        </w:rPr>
      </w:pPr>
      <w:r w:rsidRPr="000620EA">
        <w:rPr>
          <w:rFonts w:ascii="Palatino Linotype" w:eastAsia="Palatino Linotype" w:hAnsi="Palatino Linotype" w:cs="Palatino Linotype"/>
          <w:b/>
          <w:bCs/>
          <w:i/>
          <w:sz w:val="24"/>
          <w:szCs w:val="24"/>
        </w:rPr>
        <w:t xml:space="preserve">“DECLARACIÓN DE INCOMPETENCIA POR PARTE DEL COMITÉ, CUANDO NO SEA NOTORIA O MANIFIESTA. </w:t>
      </w:r>
      <w:r w:rsidRPr="000620EA">
        <w:rPr>
          <w:rFonts w:ascii="Palatino Linotype" w:eastAsia="Palatino Linotype" w:hAnsi="Palatino Linotype" w:cs="Palatino Linotype"/>
          <w:bCs/>
          <w:i/>
          <w:sz w:val="24"/>
          <w:szCs w:val="24"/>
        </w:rPr>
        <w:t xml:space="preserve"> </w:t>
      </w:r>
    </w:p>
    <w:p w14:paraId="3DF7C968" w14:textId="77777777" w:rsidR="00846EA2" w:rsidRPr="000620EA" w:rsidRDefault="00846EA2" w:rsidP="00846EA2">
      <w:pPr>
        <w:spacing w:line="360" w:lineRule="auto"/>
        <w:ind w:left="567" w:right="606"/>
        <w:jc w:val="both"/>
        <w:rPr>
          <w:rFonts w:ascii="Palatino Linotype" w:eastAsia="Palatino Linotype" w:hAnsi="Palatino Linotype" w:cs="Palatino Linotype"/>
          <w:b/>
          <w:i/>
          <w:sz w:val="24"/>
          <w:szCs w:val="24"/>
          <w:u w:val="single"/>
        </w:rPr>
      </w:pPr>
      <w:r w:rsidRPr="000620EA">
        <w:rPr>
          <w:rFonts w:ascii="Palatino Linotype" w:eastAsia="Palatino Linotype" w:hAnsi="Palatino Linotype" w:cs="Palatino Linotype"/>
          <w:bCs/>
          <w:i/>
          <w:sz w:val="24"/>
          <w:szCs w:val="24"/>
        </w:rPr>
        <w:lastRenderedPageBreak/>
        <w:t xml:space="preserve">Cuando la normatividad que prevé las atribuciones del sujeto </w:t>
      </w:r>
      <w:r w:rsidRPr="000620EA">
        <w:rPr>
          <w:rFonts w:ascii="Palatino Linotype" w:eastAsia="Palatino Linotype" w:hAnsi="Palatino Linotype" w:cs="Palatino Linotype"/>
          <w:b/>
          <w:i/>
          <w:sz w:val="24"/>
          <w:szCs w:val="24"/>
          <w:u w:val="single"/>
        </w:rPr>
        <w:t>obligado no sea clara en delimitar su competencia respecto a lo requerido por la persona solicitante y resulte necesario efectuar un análisis mayor para determinar la incompetencia, ésta debe ser declarada por el Comité de Transparencia.” (Sic)</w:t>
      </w:r>
    </w:p>
    <w:p w14:paraId="65F67DAF" w14:textId="77777777" w:rsidR="00846EA2" w:rsidRPr="000620EA" w:rsidRDefault="00846EA2" w:rsidP="00846EA2">
      <w:pPr>
        <w:spacing w:line="360" w:lineRule="auto"/>
        <w:ind w:right="39"/>
        <w:jc w:val="both"/>
        <w:rPr>
          <w:rFonts w:ascii="Palatino Linotype" w:eastAsia="Palatino Linotype" w:hAnsi="Palatino Linotype" w:cs="Palatino Linotype"/>
          <w:bCs/>
          <w:sz w:val="24"/>
          <w:szCs w:val="24"/>
        </w:rPr>
      </w:pPr>
    </w:p>
    <w:p w14:paraId="3C4099C9" w14:textId="77777777" w:rsidR="00846EA2" w:rsidRPr="000620EA" w:rsidRDefault="00846EA2" w:rsidP="00846EA2">
      <w:pPr>
        <w:spacing w:line="360" w:lineRule="auto"/>
        <w:ind w:right="39"/>
        <w:jc w:val="both"/>
        <w:rPr>
          <w:rFonts w:ascii="Palatino Linotype" w:eastAsia="Palatino Linotype" w:hAnsi="Palatino Linotype" w:cs="Palatino Linotype"/>
          <w:bCs/>
          <w:sz w:val="24"/>
          <w:szCs w:val="24"/>
        </w:rPr>
      </w:pPr>
      <w:r w:rsidRPr="000620EA">
        <w:rPr>
          <w:rFonts w:ascii="Palatino Linotype" w:eastAsia="Palatino Linotype" w:hAnsi="Palatino Linotype" w:cs="Palatino Linotype"/>
          <w:bCs/>
          <w:sz w:val="24"/>
          <w:szCs w:val="24"/>
        </w:rPr>
        <w:t>Así, del contenido de ambos criterios se ha concluido que es necesario que los sujetos obligados hagan entrega del acuerdo que emitan sus Comités de Transparencia mediante los cuales se confirme la declaratoria de incompetencia, con la finalidad de que, ante la incertidumbre derivada de que dicha incompetencia no es clara, evidente o notoria,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15588D7D" w14:textId="77777777" w:rsidR="00846EA2" w:rsidRPr="000620EA" w:rsidRDefault="00846EA2" w:rsidP="00846EA2">
      <w:pPr>
        <w:spacing w:line="360" w:lineRule="auto"/>
        <w:ind w:right="39"/>
        <w:jc w:val="both"/>
        <w:rPr>
          <w:rFonts w:ascii="Palatino Linotype" w:eastAsia="Palatino Linotype" w:hAnsi="Palatino Linotype" w:cs="Palatino Linotype"/>
          <w:bCs/>
          <w:sz w:val="24"/>
          <w:szCs w:val="24"/>
        </w:rPr>
      </w:pPr>
      <w:r w:rsidRPr="000620EA">
        <w:rPr>
          <w:rFonts w:ascii="Palatino Linotype" w:eastAsia="Palatino Linotype" w:hAnsi="Palatino Linotype" w:cs="Palatino Linotype"/>
          <w:bCs/>
          <w:sz w:val="24"/>
          <w:szCs w:val="24"/>
        </w:rPr>
        <w:t xml:space="preserve">Cabe señalar que este Instituto también ordenaba la entrega del acuerdo del Comité de Transparencia también se ordena cuando los sujetos obligados no hacen del conocimiento la incompetencia dentro del término de tres días establecido en el artículo 167 referido anteriormente; no obstante, dado que la Ley de la materia no establece expresamente qué se debe realizar ante dicha situación, </w:t>
      </w:r>
      <w:r w:rsidRPr="000620EA">
        <w:rPr>
          <w:rFonts w:ascii="Palatino Linotype" w:eastAsia="Palatino Linotype" w:hAnsi="Palatino Linotype" w:cs="Palatino Linotype"/>
          <w:b/>
          <w:sz w:val="24"/>
          <w:szCs w:val="24"/>
        </w:rPr>
        <w:t xml:space="preserve">se estima </w:t>
      </w:r>
      <w:r w:rsidRPr="000620EA">
        <w:rPr>
          <w:rFonts w:ascii="Palatino Linotype" w:eastAsia="Palatino Linotype" w:hAnsi="Palatino Linotype" w:cs="Palatino Linotype"/>
          <w:bCs/>
          <w:sz w:val="24"/>
          <w:szCs w:val="24"/>
        </w:rPr>
        <w:t xml:space="preserve">innecesario continuar con el criterio de ordenar la entrega del acuerdo del Comité de Transparencia cuando los sujetos obligados rebasen los tres días y la incompetencia sea notoria, puesto que ordenar a los sujetos obligados emitir dicho acuerdo implica </w:t>
      </w:r>
      <w:r w:rsidRPr="000620EA">
        <w:rPr>
          <w:rFonts w:ascii="Palatino Linotype" w:eastAsia="Palatino Linotype" w:hAnsi="Palatino Linotype" w:cs="Palatino Linotype"/>
          <w:bCs/>
          <w:sz w:val="24"/>
          <w:szCs w:val="24"/>
        </w:rPr>
        <w:lastRenderedPageBreak/>
        <w:t>una carga a las autoridades en virtud de que la incompetencia ya fue declarada y ésta es clara y evidente.</w:t>
      </w:r>
    </w:p>
    <w:p w14:paraId="0138A33F" w14:textId="77777777" w:rsidR="00846EA2" w:rsidRPr="000620EA" w:rsidRDefault="00846EA2" w:rsidP="00846EA2">
      <w:pPr>
        <w:spacing w:line="360" w:lineRule="auto"/>
        <w:ind w:right="39"/>
        <w:jc w:val="both"/>
        <w:rPr>
          <w:rFonts w:ascii="Palatino Linotype" w:eastAsia="Palatino Linotype" w:hAnsi="Palatino Linotype" w:cs="Palatino Linotype"/>
          <w:bCs/>
          <w:sz w:val="24"/>
          <w:szCs w:val="24"/>
          <w:lang w:val="es-ES"/>
        </w:rPr>
      </w:pPr>
      <w:r w:rsidRPr="000620EA">
        <w:rPr>
          <w:rFonts w:ascii="Palatino Linotype" w:eastAsia="Palatino Linotype" w:hAnsi="Palatino Linotype" w:cs="Palatino Linotype"/>
          <w:bCs/>
          <w:sz w:val="24"/>
          <w:szCs w:val="24"/>
          <w:lang w:val="es-ES"/>
        </w:rPr>
        <w:t>En conclusión, se estima que el acuerdo del Comité de Transparencia sólo debe ser ordenado cuando la incompetencia no sea notoria, o bien, cuando mediante el estudio correspondiente del caso en concreto se determine que existen facultades concurrentes entre dos o más sujetos obligados para generar, poseer o administrar la información solicitada.</w:t>
      </w:r>
    </w:p>
    <w:p w14:paraId="74DB4927" w14:textId="4D5839D5" w:rsidR="00846EA2" w:rsidRPr="000620EA" w:rsidRDefault="00846EA2" w:rsidP="00846EA2">
      <w:pPr>
        <w:spacing w:before="240" w:line="360" w:lineRule="auto"/>
        <w:jc w:val="both"/>
        <w:rPr>
          <w:rFonts w:ascii="Palatino Linotype" w:eastAsia="Palatino Linotype" w:hAnsi="Palatino Linotype" w:cs="Palatino Linotype"/>
          <w:b/>
          <w:color w:val="000000"/>
          <w:sz w:val="24"/>
          <w:szCs w:val="24"/>
          <w:u w:val="single"/>
          <w:lang w:val="es-ES"/>
        </w:rPr>
      </w:pPr>
      <w:r w:rsidRPr="000620EA">
        <w:rPr>
          <w:rFonts w:ascii="Palatino Linotype" w:eastAsia="Palatino Linotype" w:hAnsi="Palatino Linotype" w:cs="Palatino Linotype"/>
          <w:b/>
          <w:color w:val="000000"/>
          <w:sz w:val="24"/>
          <w:szCs w:val="24"/>
          <w:u w:val="single"/>
          <w:lang w:val="es-ES"/>
        </w:rPr>
        <w:t xml:space="preserve">De esta manera, en el caso en particular, se estima que la postura adoptada por El Sujeto Obligado no es susceptible de colmar el derecho de acceso a la información pública, al tomar en consideración que la información requerida se traduce en concurrencia de facultades, es decir, puede ser requerida de forma indistinta a uno o varios sujetos obligados inmersos en el orden de gobierno federal o estatal. </w:t>
      </w:r>
    </w:p>
    <w:p w14:paraId="2CAFF36D" w14:textId="77777777" w:rsidR="00846EA2" w:rsidRPr="000620EA" w:rsidRDefault="00846EA2" w:rsidP="00846EA2">
      <w:pPr>
        <w:spacing w:before="240" w:line="360" w:lineRule="auto"/>
        <w:jc w:val="both"/>
        <w:rPr>
          <w:rFonts w:ascii="Palatino Linotype" w:hAnsi="Palatino Linotype" w:cs="Arial"/>
          <w:noProof/>
          <w:color w:val="000000"/>
          <w:sz w:val="24"/>
          <w:lang w:val="es-ES" w:eastAsia="es-MX"/>
        </w:rPr>
      </w:pPr>
      <w:r w:rsidRPr="000620EA">
        <w:rPr>
          <w:rFonts w:ascii="Palatino Linotype" w:eastAsia="Palatino Linotype" w:hAnsi="Palatino Linotype" w:cs="Palatino Linotype"/>
          <w:bCs/>
          <w:color w:val="000000"/>
          <w:sz w:val="24"/>
          <w:szCs w:val="24"/>
          <w:lang w:val="es-ES"/>
        </w:rPr>
        <w:t xml:space="preserve">Dicho en otras palabras, la respuesta primigenia inobservó el primer párrafo del numeral 166 de la ley de transparencia local, cuyo contenido dispone a la literalidad lo siguiente: </w:t>
      </w:r>
    </w:p>
    <w:p w14:paraId="751A6F64" w14:textId="77777777" w:rsidR="00846EA2" w:rsidRPr="000620EA" w:rsidRDefault="00846EA2" w:rsidP="00846EA2">
      <w:pPr>
        <w:pStyle w:val="Citas"/>
        <w:rPr>
          <w:noProof/>
          <w:lang w:eastAsia="es-MX"/>
        </w:rPr>
      </w:pPr>
      <w:r w:rsidRPr="000620EA">
        <w:rPr>
          <w:noProof/>
          <w:lang w:eastAsia="es-MX"/>
        </w:rPr>
        <w:t>“Artículo 166. La obligación de acceso a la información pública se tendrá por cumplida cuando el solicitante tenga a su disposición la información requerida, o cuando realice la consulta de la misma en el lugar en el que ésta se localice.</w:t>
      </w:r>
    </w:p>
    <w:p w14:paraId="12304485" w14:textId="77777777" w:rsidR="00846EA2" w:rsidRPr="000620EA" w:rsidRDefault="00846EA2" w:rsidP="00846EA2">
      <w:pPr>
        <w:pStyle w:val="Citas"/>
        <w:rPr>
          <w:b/>
          <w:bCs/>
          <w:noProof/>
          <w:lang w:val="es-ES" w:eastAsia="es-MX"/>
        </w:rPr>
      </w:pPr>
      <w:r w:rsidRPr="000620EA">
        <w:rPr>
          <w:noProof/>
          <w:lang w:eastAsia="es-MX"/>
        </w:rPr>
        <w:t xml:space="preserve">(…)” </w:t>
      </w:r>
      <w:r w:rsidRPr="000620EA">
        <w:rPr>
          <w:b/>
          <w:bCs/>
          <w:noProof/>
          <w:lang w:eastAsia="es-MX"/>
        </w:rPr>
        <w:t>(Sic)</w:t>
      </w:r>
    </w:p>
    <w:p w14:paraId="01415B6B" w14:textId="77777777" w:rsidR="00846EA2" w:rsidRPr="000620EA" w:rsidRDefault="00846EA2" w:rsidP="00846EA2">
      <w:pPr>
        <w:spacing w:before="240" w:line="360" w:lineRule="auto"/>
        <w:jc w:val="both"/>
        <w:rPr>
          <w:rFonts w:ascii="Palatino Linotype" w:eastAsia="Palatino Linotype" w:hAnsi="Palatino Linotype" w:cs="Palatino Linotype"/>
          <w:b/>
          <w:color w:val="000000"/>
          <w:sz w:val="24"/>
          <w:szCs w:val="24"/>
          <w:u w:val="single"/>
          <w:lang w:val="es-ES"/>
        </w:rPr>
      </w:pPr>
    </w:p>
    <w:p w14:paraId="0F45AAEC" w14:textId="77777777" w:rsidR="00846EA2" w:rsidRPr="000620EA" w:rsidRDefault="00846EA2" w:rsidP="007C6610">
      <w:pPr>
        <w:spacing w:after="240" w:line="360" w:lineRule="auto"/>
        <w:jc w:val="both"/>
        <w:rPr>
          <w:rFonts w:ascii="Palatino Linotype" w:hAnsi="Palatino Linotype" w:cs="Arial"/>
          <w:b/>
          <w:bCs/>
          <w:color w:val="000000"/>
          <w:sz w:val="24"/>
          <w:lang w:val="es-ES"/>
        </w:rPr>
      </w:pPr>
    </w:p>
    <w:p w14:paraId="0469A983" w14:textId="06949EE3" w:rsidR="0048525B" w:rsidRPr="000620EA" w:rsidRDefault="0048525B" w:rsidP="0048525B">
      <w:pPr>
        <w:spacing w:before="240" w:line="360" w:lineRule="auto"/>
        <w:jc w:val="both"/>
        <w:rPr>
          <w:rFonts w:ascii="Palatino Linotype" w:hAnsi="Palatino Linotype"/>
          <w:sz w:val="24"/>
          <w:szCs w:val="24"/>
        </w:rPr>
      </w:pPr>
      <w:r w:rsidRPr="000620EA">
        <w:rPr>
          <w:rFonts w:ascii="Palatino Linotype" w:hAnsi="Palatino Linotype" w:cs="Arial"/>
          <w:noProof/>
          <w:color w:val="000000"/>
          <w:sz w:val="24"/>
          <w:lang w:val="es-ES" w:eastAsia="es-MX"/>
        </w:rPr>
        <w:lastRenderedPageBreak/>
        <w:t xml:space="preserve">Inconforme con la respuesta del </w:t>
      </w:r>
      <w:r w:rsidRPr="000620EA">
        <w:rPr>
          <w:rFonts w:ascii="Palatino Linotype" w:hAnsi="Palatino Linotype"/>
          <w:b/>
          <w:bCs/>
          <w:sz w:val="24"/>
          <w:szCs w:val="24"/>
        </w:rPr>
        <w:t xml:space="preserve">Sujeto Obligado, El Recurrente </w:t>
      </w:r>
      <w:r w:rsidRPr="000620EA">
        <w:rPr>
          <w:rFonts w:ascii="Palatino Linotype" w:hAnsi="Palatino Linotype"/>
          <w:sz w:val="24"/>
          <w:szCs w:val="24"/>
        </w:rPr>
        <w:t xml:space="preserve">interpuso recurso de revisión en fecha </w:t>
      </w:r>
      <w:r w:rsidR="008167FD" w:rsidRPr="000620EA">
        <w:rPr>
          <w:rFonts w:ascii="Palatino Linotype" w:hAnsi="Palatino Linotype"/>
          <w:b/>
          <w:bCs/>
          <w:sz w:val="24"/>
          <w:szCs w:val="24"/>
        </w:rPr>
        <w:t xml:space="preserve">diecinueve de mayo, </w:t>
      </w:r>
      <w:r w:rsidR="008167FD" w:rsidRPr="000620EA">
        <w:rPr>
          <w:rFonts w:ascii="Palatino Linotype" w:hAnsi="Palatino Linotype"/>
          <w:sz w:val="24"/>
          <w:szCs w:val="24"/>
        </w:rPr>
        <w:t xml:space="preserve">admitiéndose el </w:t>
      </w:r>
      <w:r w:rsidR="008167FD" w:rsidRPr="000620EA">
        <w:rPr>
          <w:rFonts w:ascii="Palatino Linotype" w:hAnsi="Palatino Linotype"/>
          <w:b/>
          <w:bCs/>
          <w:sz w:val="24"/>
          <w:szCs w:val="24"/>
        </w:rPr>
        <w:t xml:space="preserve">veintitrés de mayo, ambos de dos mil veinticinco.  </w:t>
      </w:r>
      <w:r w:rsidR="008167FD" w:rsidRPr="000620EA">
        <w:rPr>
          <w:rFonts w:ascii="Palatino Linotype" w:hAnsi="Palatino Linotype"/>
          <w:sz w:val="24"/>
          <w:szCs w:val="24"/>
        </w:rPr>
        <w:t xml:space="preserve">Señalando como acto impugnado y como razones o motivos de inconformidad: </w:t>
      </w:r>
    </w:p>
    <w:p w14:paraId="3D588943" w14:textId="77777777" w:rsidR="008167FD" w:rsidRPr="000620EA" w:rsidRDefault="008167FD" w:rsidP="008167FD">
      <w:pPr>
        <w:spacing w:before="240" w:line="360" w:lineRule="auto"/>
        <w:jc w:val="both"/>
        <w:rPr>
          <w:rFonts w:ascii="Palatino Linotype" w:hAnsi="Palatino Linotype" w:cs="Arial"/>
          <w:b/>
          <w:sz w:val="24"/>
        </w:rPr>
      </w:pPr>
      <w:r w:rsidRPr="000620EA">
        <w:rPr>
          <w:rFonts w:ascii="Palatino Linotype" w:hAnsi="Palatino Linotype" w:cs="Arial"/>
          <w:b/>
          <w:sz w:val="24"/>
        </w:rPr>
        <w:t>Acto Impugnado:</w:t>
      </w:r>
    </w:p>
    <w:p w14:paraId="089697F3" w14:textId="77777777" w:rsidR="008167FD" w:rsidRPr="000620EA" w:rsidRDefault="008167FD" w:rsidP="008167FD">
      <w:pPr>
        <w:pStyle w:val="Citas"/>
        <w:rPr>
          <w:b/>
          <w:bCs/>
        </w:rPr>
      </w:pPr>
      <w:r w:rsidRPr="000620EA">
        <w:t xml:space="preserve">“no entregar informacion” </w:t>
      </w:r>
      <w:r w:rsidRPr="000620EA">
        <w:rPr>
          <w:b/>
          <w:bCs/>
        </w:rPr>
        <w:t>(Sic)</w:t>
      </w:r>
    </w:p>
    <w:p w14:paraId="144FF921" w14:textId="77777777" w:rsidR="008167FD" w:rsidRPr="000620EA" w:rsidRDefault="008167FD" w:rsidP="008167FD">
      <w:pPr>
        <w:spacing w:before="240" w:line="360" w:lineRule="auto"/>
        <w:jc w:val="both"/>
        <w:rPr>
          <w:rFonts w:ascii="Palatino Linotype" w:hAnsi="Palatino Linotype" w:cs="Arial"/>
          <w:sz w:val="24"/>
        </w:rPr>
      </w:pPr>
      <w:r w:rsidRPr="000620EA">
        <w:rPr>
          <w:rFonts w:ascii="Palatino Linotype" w:hAnsi="Palatino Linotype" w:cs="Arial"/>
          <w:b/>
          <w:sz w:val="24"/>
        </w:rPr>
        <w:t>Razones o Motivos de Inconformidad</w:t>
      </w:r>
      <w:r w:rsidRPr="000620EA">
        <w:rPr>
          <w:rFonts w:ascii="Palatino Linotype" w:hAnsi="Palatino Linotype" w:cs="Arial"/>
          <w:sz w:val="24"/>
        </w:rPr>
        <w:t xml:space="preserve">: </w:t>
      </w:r>
    </w:p>
    <w:p w14:paraId="5B153523" w14:textId="77777777" w:rsidR="008167FD" w:rsidRPr="000620EA" w:rsidRDefault="008167FD" w:rsidP="008167FD">
      <w:pPr>
        <w:pStyle w:val="Citas"/>
      </w:pPr>
      <w:r w:rsidRPr="000620EA">
        <w:t>“la información debe obrar en sus archivos” (Sic)</w:t>
      </w:r>
    </w:p>
    <w:p w14:paraId="2FFCD479" w14:textId="77777777" w:rsidR="008167FD" w:rsidRPr="000620EA" w:rsidRDefault="008167FD" w:rsidP="0048525B">
      <w:pPr>
        <w:spacing w:before="240" w:line="360" w:lineRule="auto"/>
        <w:jc w:val="both"/>
        <w:rPr>
          <w:rFonts w:ascii="Palatino Linotype" w:hAnsi="Palatino Linotype"/>
          <w:sz w:val="24"/>
          <w:szCs w:val="24"/>
        </w:rPr>
      </w:pPr>
    </w:p>
    <w:p w14:paraId="25D51A17" w14:textId="47A94C25" w:rsidR="004534D2" w:rsidRPr="000620EA" w:rsidRDefault="004534D2" w:rsidP="004534D2">
      <w:pPr>
        <w:pStyle w:val="infoemcitas"/>
        <w:tabs>
          <w:tab w:val="left" w:pos="7655"/>
        </w:tabs>
        <w:ind w:left="0" w:right="0"/>
        <w:rPr>
          <w:rFonts w:cs="Arial"/>
          <w:i w:val="0"/>
          <w:noProof/>
          <w:color w:val="000000"/>
          <w:sz w:val="24"/>
          <w:lang w:eastAsia="es-MX"/>
        </w:rPr>
      </w:pPr>
      <w:r w:rsidRPr="000620EA">
        <w:rPr>
          <w:i w:val="0"/>
          <w:sz w:val="24"/>
          <w:szCs w:val="24"/>
        </w:rPr>
        <w:t xml:space="preserve">Así las cosas, hasta aquí lo expuesto, resulta inconcuso que </w:t>
      </w:r>
      <w:r w:rsidRPr="000620EA">
        <w:rPr>
          <w:b/>
          <w:i w:val="0"/>
          <w:sz w:val="24"/>
          <w:szCs w:val="24"/>
        </w:rPr>
        <w:t xml:space="preserve">El Sujeto Obligado </w:t>
      </w:r>
      <w:r w:rsidRPr="000620EA">
        <w:rPr>
          <w:rFonts w:cs="Arial"/>
          <w:i w:val="0"/>
          <w:noProof/>
          <w:color w:val="000000"/>
          <w:sz w:val="24"/>
          <w:lang w:eastAsia="es-MX"/>
        </w:rPr>
        <w:t xml:space="preserve">no satisfizo el derecho de acceso a la información pública ejercido por </w:t>
      </w:r>
      <w:r w:rsidRPr="000620EA">
        <w:rPr>
          <w:rFonts w:cs="Arial"/>
          <w:b/>
          <w:i w:val="0"/>
          <w:noProof/>
          <w:color w:val="000000"/>
          <w:sz w:val="24"/>
          <w:lang w:eastAsia="es-MX"/>
        </w:rPr>
        <w:t xml:space="preserve">El Recurrente, </w:t>
      </w:r>
      <w:r w:rsidRPr="000620EA">
        <w:rPr>
          <w:rFonts w:cs="Arial"/>
          <w:i w:val="0"/>
          <w:noProof/>
          <w:color w:val="000000"/>
          <w:sz w:val="24"/>
          <w:lang w:eastAsia="es-MX"/>
        </w:rPr>
        <w:t xml:space="preserve">al tenerse por actualizada la hipotesis normativa prevista en el artículo 179, </w:t>
      </w:r>
      <w:r w:rsidR="008167FD" w:rsidRPr="000620EA">
        <w:rPr>
          <w:rFonts w:cs="Arial"/>
          <w:i w:val="0"/>
          <w:noProof/>
          <w:color w:val="000000"/>
          <w:sz w:val="24"/>
          <w:lang w:eastAsia="es-MX"/>
        </w:rPr>
        <w:t>fracciones I y IV</w:t>
      </w:r>
      <w:r w:rsidRPr="000620EA">
        <w:rPr>
          <w:rFonts w:cs="Arial"/>
          <w:noProof/>
          <w:color w:val="000000"/>
          <w:sz w:val="24"/>
          <w:lang w:eastAsia="es-MX"/>
        </w:rPr>
        <w:t xml:space="preserve"> </w:t>
      </w:r>
      <w:r w:rsidRPr="000620EA">
        <w:rPr>
          <w:rFonts w:cs="Arial"/>
          <w:i w:val="0"/>
          <w:noProof/>
          <w:color w:val="000000"/>
          <w:sz w:val="24"/>
          <w:lang w:eastAsia="es-MX"/>
        </w:rPr>
        <w:t xml:space="preserve">de la Ley de Transparencia y Acceso a la Información Pública del Estado de Mexico y Municipios, cuyo contenido literal es el siguiente: </w:t>
      </w:r>
    </w:p>
    <w:p w14:paraId="7B569D4C" w14:textId="77777777" w:rsidR="004534D2" w:rsidRPr="000620EA" w:rsidRDefault="004534D2" w:rsidP="004534D2">
      <w:pPr>
        <w:pStyle w:val="Citas"/>
      </w:pPr>
      <w:r w:rsidRPr="000620EA">
        <w:t xml:space="preserve"> “Artículo 179. El recurso de revisión es un medio de protección que la Ley otorga a los particulares, para hacer valer su derecho de acceso a la información pública, y procederá en contra de las siguientes causas:</w:t>
      </w:r>
    </w:p>
    <w:p w14:paraId="44DD6E9C" w14:textId="77777777" w:rsidR="004534D2" w:rsidRPr="000620EA" w:rsidRDefault="004534D2" w:rsidP="004534D2">
      <w:pPr>
        <w:pStyle w:val="Citas"/>
      </w:pPr>
      <w:r w:rsidRPr="000620EA">
        <w:t>I. La negativa a la información solicitada;</w:t>
      </w:r>
    </w:p>
    <w:p w14:paraId="7DE93634" w14:textId="44FEA493" w:rsidR="004534D2" w:rsidRPr="000620EA" w:rsidRDefault="008167FD" w:rsidP="004534D2">
      <w:pPr>
        <w:pStyle w:val="Citas"/>
      </w:pPr>
      <w:r w:rsidRPr="000620EA">
        <w:t>(…)</w:t>
      </w:r>
    </w:p>
    <w:p w14:paraId="2B7559D6" w14:textId="466B7D7E" w:rsidR="008167FD" w:rsidRPr="000620EA" w:rsidRDefault="008167FD" w:rsidP="004534D2">
      <w:pPr>
        <w:pStyle w:val="Citas"/>
      </w:pPr>
      <w:r w:rsidRPr="000620EA">
        <w:lastRenderedPageBreak/>
        <w:t>IV. La declaración de incompetencia por el sujeto obligado;</w:t>
      </w:r>
    </w:p>
    <w:p w14:paraId="147D2850" w14:textId="5F3296A8" w:rsidR="008167FD" w:rsidRPr="000620EA" w:rsidRDefault="008167FD" w:rsidP="004534D2">
      <w:pPr>
        <w:pStyle w:val="Citas"/>
        <w:rPr>
          <w:b/>
          <w:bCs/>
        </w:rPr>
      </w:pPr>
      <w:r w:rsidRPr="000620EA">
        <w:t xml:space="preserve">(…)” </w:t>
      </w:r>
      <w:r w:rsidRPr="000620EA">
        <w:rPr>
          <w:b/>
          <w:bCs/>
        </w:rPr>
        <w:t>(Sic)</w:t>
      </w:r>
    </w:p>
    <w:p w14:paraId="105C862E" w14:textId="77777777" w:rsidR="00D35D62" w:rsidRPr="000620EA" w:rsidRDefault="00D35D62" w:rsidP="004534D2">
      <w:pPr>
        <w:spacing w:before="240" w:line="360" w:lineRule="auto"/>
        <w:jc w:val="both"/>
        <w:rPr>
          <w:rFonts w:ascii="Palatino Linotype" w:hAnsi="Palatino Linotype"/>
          <w:sz w:val="24"/>
          <w:szCs w:val="24"/>
        </w:rPr>
      </w:pPr>
    </w:p>
    <w:p w14:paraId="22FE3B25" w14:textId="0DD25DC3" w:rsidR="008167FD" w:rsidRPr="000620EA" w:rsidRDefault="004534D2" w:rsidP="004534D2">
      <w:pPr>
        <w:spacing w:before="240" w:line="360" w:lineRule="auto"/>
        <w:jc w:val="both"/>
        <w:rPr>
          <w:rFonts w:ascii="Palatino Linotype" w:hAnsi="Palatino Linotype"/>
          <w:bCs/>
          <w:sz w:val="24"/>
          <w:szCs w:val="24"/>
        </w:rPr>
      </w:pPr>
      <w:r w:rsidRPr="000620EA">
        <w:rPr>
          <w:rFonts w:ascii="Palatino Linotype" w:hAnsi="Palatino Linotype"/>
          <w:sz w:val="24"/>
          <w:szCs w:val="24"/>
        </w:rPr>
        <w:t xml:space="preserve">Por otra parte, como fue referido en el antecedente quinto, </w:t>
      </w:r>
      <w:r w:rsidRPr="000620EA">
        <w:rPr>
          <w:rFonts w:ascii="Palatino Linotype" w:hAnsi="Palatino Linotype"/>
          <w:b/>
          <w:sz w:val="24"/>
          <w:szCs w:val="24"/>
        </w:rPr>
        <w:t xml:space="preserve">El Sujeto Obligado </w:t>
      </w:r>
      <w:r w:rsidR="008167FD" w:rsidRPr="000620EA">
        <w:rPr>
          <w:rFonts w:ascii="Palatino Linotype" w:hAnsi="Palatino Linotype"/>
          <w:bCs/>
          <w:sz w:val="24"/>
          <w:szCs w:val="24"/>
        </w:rPr>
        <w:t>rindió su informe justificado en los siguientes términos:</w:t>
      </w:r>
    </w:p>
    <w:p w14:paraId="3C30241F" w14:textId="273C974E" w:rsidR="008167FD" w:rsidRPr="000620EA" w:rsidRDefault="008167FD" w:rsidP="001E3C62">
      <w:pPr>
        <w:pStyle w:val="Prrafodelista"/>
        <w:numPr>
          <w:ilvl w:val="0"/>
          <w:numId w:val="11"/>
        </w:numPr>
        <w:spacing w:before="240" w:line="360" w:lineRule="auto"/>
        <w:jc w:val="both"/>
        <w:rPr>
          <w:rFonts w:ascii="Palatino Linotype" w:hAnsi="Palatino Linotype"/>
          <w:b/>
        </w:rPr>
      </w:pPr>
      <w:r w:rsidRPr="000620EA">
        <w:rPr>
          <w:rFonts w:ascii="Palatino Linotype" w:hAnsi="Palatino Linotype"/>
          <w:b/>
        </w:rPr>
        <w:t xml:space="preserve">“303.pdf”: </w:t>
      </w:r>
      <w:r w:rsidRPr="000620EA">
        <w:rPr>
          <w:rFonts w:ascii="Palatino Linotype" w:hAnsi="Palatino Linotype"/>
          <w:bCs/>
        </w:rPr>
        <w:t xml:space="preserve">Corresponde al acuse de incompetencia generado en el sistema </w:t>
      </w:r>
      <w:r w:rsidRPr="000620EA">
        <w:rPr>
          <w:rFonts w:ascii="Palatino Linotype" w:hAnsi="Palatino Linotype"/>
          <w:b/>
        </w:rPr>
        <w:t xml:space="preserve">SAIMEX </w:t>
      </w:r>
      <w:r w:rsidRPr="000620EA">
        <w:rPr>
          <w:rFonts w:ascii="Palatino Linotype" w:hAnsi="Palatino Linotype"/>
          <w:bCs/>
        </w:rPr>
        <w:t xml:space="preserve">correspondiente a la solicitud de información </w:t>
      </w:r>
      <w:r w:rsidRPr="000620EA">
        <w:rPr>
          <w:rFonts w:ascii="Palatino Linotype" w:hAnsi="Palatino Linotype"/>
          <w:b/>
        </w:rPr>
        <w:t xml:space="preserve">00303/ATIZARA/IP/2025. </w:t>
      </w:r>
    </w:p>
    <w:p w14:paraId="5926BFE6" w14:textId="77777777" w:rsidR="008167FD" w:rsidRPr="000620EA" w:rsidRDefault="008167FD" w:rsidP="004534D2">
      <w:pPr>
        <w:spacing w:before="240" w:line="360" w:lineRule="auto"/>
        <w:jc w:val="both"/>
        <w:rPr>
          <w:rFonts w:ascii="Palatino Linotype" w:hAnsi="Palatino Linotype"/>
          <w:bCs/>
          <w:sz w:val="24"/>
          <w:szCs w:val="24"/>
        </w:rPr>
      </w:pPr>
    </w:p>
    <w:p w14:paraId="6CA3506D" w14:textId="19D96503" w:rsidR="008167FD" w:rsidRPr="000620EA" w:rsidRDefault="008167FD" w:rsidP="004534D2">
      <w:pPr>
        <w:spacing w:before="240" w:line="360" w:lineRule="auto"/>
        <w:jc w:val="both"/>
        <w:rPr>
          <w:rFonts w:ascii="Palatino Linotype" w:hAnsi="Palatino Linotype"/>
          <w:bCs/>
          <w:sz w:val="24"/>
          <w:szCs w:val="24"/>
        </w:rPr>
      </w:pPr>
      <w:r w:rsidRPr="000620EA">
        <w:rPr>
          <w:rFonts w:ascii="Palatino Linotype" w:hAnsi="Palatino Linotype"/>
          <w:bCs/>
          <w:sz w:val="24"/>
          <w:szCs w:val="24"/>
        </w:rPr>
        <w:t>De ahí que deba arribarse a la premisa de que mediante respuesta primigenia no se subsanó la violación al derecho de acceso a la información pública, resultando procedente ordenar una búsqueda exhaustiva y razonable, a efecto de hacer entrega de la siguiente información:</w:t>
      </w:r>
    </w:p>
    <w:p w14:paraId="70670B2F" w14:textId="77777777" w:rsidR="008167FD" w:rsidRPr="000620EA" w:rsidRDefault="008167FD" w:rsidP="001E3C62">
      <w:pPr>
        <w:pStyle w:val="Prrafodelista"/>
        <w:numPr>
          <w:ilvl w:val="0"/>
          <w:numId w:val="12"/>
        </w:numPr>
        <w:autoSpaceDE w:val="0"/>
        <w:autoSpaceDN w:val="0"/>
        <w:adjustRightInd w:val="0"/>
        <w:spacing w:line="360" w:lineRule="auto"/>
        <w:contextualSpacing/>
        <w:jc w:val="both"/>
        <w:rPr>
          <w:rFonts w:ascii="Palatino Linotype" w:hAnsi="Palatino Linotype" w:cs="Arial"/>
        </w:rPr>
      </w:pPr>
      <w:r w:rsidRPr="000620EA">
        <w:rPr>
          <w:rFonts w:ascii="Palatino Linotype" w:hAnsi="Palatino Linotype"/>
        </w:rPr>
        <w:t xml:space="preserve">El o los documentos donde consten el número de procedimientos de responsabilidad sancionadoras remitidas por la Auditoria Superior de la Federación al Ayuntamiento de Atizapán de Zaragoza, del periodo comprendido del uno de enero de dos mil dieciocho al doce de mayo de dos mil veinticinco. </w:t>
      </w:r>
    </w:p>
    <w:p w14:paraId="05C6EE08" w14:textId="77777777" w:rsidR="008167FD" w:rsidRPr="000620EA" w:rsidRDefault="008167FD" w:rsidP="008C61C5">
      <w:pPr>
        <w:spacing w:before="240" w:line="360" w:lineRule="auto"/>
        <w:jc w:val="both"/>
        <w:rPr>
          <w:rFonts w:ascii="Palatino Linotype" w:hAnsi="Palatino Linotype"/>
          <w:bCs/>
        </w:rPr>
      </w:pPr>
    </w:p>
    <w:p w14:paraId="28DB07D2" w14:textId="77777777" w:rsidR="008C61C5" w:rsidRPr="000620EA" w:rsidRDefault="008C61C5" w:rsidP="008C61C5">
      <w:pPr>
        <w:spacing w:before="240" w:line="360" w:lineRule="auto"/>
        <w:jc w:val="both"/>
        <w:rPr>
          <w:rFonts w:ascii="Palatino Linotype" w:hAnsi="Palatino Linotype"/>
          <w:i/>
          <w:iCs/>
          <w:sz w:val="24"/>
          <w:szCs w:val="24"/>
        </w:rPr>
      </w:pPr>
      <w:r w:rsidRPr="000620EA">
        <w:rPr>
          <w:rFonts w:ascii="Palatino Linotype" w:hAnsi="Palatino Linotype" w:cs="Arial"/>
          <w:sz w:val="24"/>
          <w:szCs w:val="24"/>
        </w:rPr>
        <w:lastRenderedPageBreak/>
        <w:t xml:space="preserve">Ahora bien, con relación al único punto que será materia de cumplimiento, resulta oportuno señalar que </w:t>
      </w:r>
      <w:r w:rsidRPr="000620EA">
        <w:rPr>
          <w:rFonts w:ascii="Palatino Linotype" w:hAnsi="Palatino Linotype"/>
          <w:sz w:val="24"/>
          <w:szCs w:val="24"/>
        </w:rPr>
        <w:t>el derecho</w:t>
      </w:r>
      <w:r w:rsidRPr="000620EA">
        <w:rPr>
          <w:rFonts w:ascii="Palatino Linotype" w:hAnsi="Palatino Linotype"/>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75C7C2C0" w14:textId="77777777" w:rsidR="008C61C5" w:rsidRPr="000620EA" w:rsidRDefault="008C61C5" w:rsidP="008C61C5">
      <w:pPr>
        <w:spacing w:line="360" w:lineRule="auto"/>
        <w:jc w:val="both"/>
        <w:rPr>
          <w:sz w:val="24"/>
          <w:szCs w:val="24"/>
          <w:lang w:val="es-ES_tradnl"/>
        </w:rPr>
      </w:pPr>
      <w:r w:rsidRPr="000620EA">
        <w:rPr>
          <w:rFonts w:ascii="Palatino Linotype" w:hAnsi="Palatino Linotype"/>
          <w:iCs/>
          <w:sz w:val="24"/>
          <w:szCs w:val="24"/>
        </w:rPr>
        <w:t xml:space="preserve">Robustece lo anterior, el criterio </w:t>
      </w:r>
      <w:r w:rsidRPr="000620EA">
        <w:rPr>
          <w:rFonts w:ascii="Palatino Linotype" w:hAnsi="Palatino Linotype" w:cs="Arial"/>
          <w:color w:val="000000"/>
          <w:sz w:val="24"/>
          <w:szCs w:val="24"/>
          <w:lang w:val="es-ES_tradnl"/>
        </w:rPr>
        <w:t xml:space="preserve">03-17, emitido por </w:t>
      </w:r>
      <w:r w:rsidRPr="000620EA">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0B873A30" w14:textId="77777777" w:rsidR="008C61C5" w:rsidRPr="000620EA" w:rsidRDefault="008C61C5" w:rsidP="008C61C5">
      <w:pPr>
        <w:pStyle w:val="Citas"/>
        <w:rPr>
          <w:b/>
          <w:spacing w:val="18"/>
        </w:rPr>
      </w:pPr>
      <w:r w:rsidRPr="000620EA">
        <w:rPr>
          <w:b/>
        </w:rPr>
        <w:t xml:space="preserve">“NO EXISTE OBLIGACIÓN DE ELABORAR </w:t>
      </w:r>
      <w:r w:rsidRPr="000620EA">
        <w:rPr>
          <w:b/>
          <w:spacing w:val="-3"/>
        </w:rPr>
        <w:t>D</w:t>
      </w:r>
      <w:r w:rsidRPr="000620EA">
        <w:rPr>
          <w:b/>
        </w:rPr>
        <w:t>OCUM</w:t>
      </w:r>
      <w:r w:rsidRPr="000620EA">
        <w:rPr>
          <w:b/>
          <w:spacing w:val="1"/>
        </w:rPr>
        <w:t>E</w:t>
      </w:r>
      <w:r w:rsidRPr="000620EA">
        <w:rPr>
          <w:b/>
        </w:rPr>
        <w:t>N</w:t>
      </w:r>
      <w:r w:rsidRPr="000620EA">
        <w:rPr>
          <w:b/>
          <w:spacing w:val="-1"/>
        </w:rPr>
        <w:t>T</w:t>
      </w:r>
      <w:r w:rsidRPr="000620EA">
        <w:rPr>
          <w:b/>
        </w:rPr>
        <w:t>OS</w:t>
      </w:r>
      <w:r w:rsidRPr="000620EA">
        <w:rPr>
          <w:b/>
          <w:spacing w:val="14"/>
        </w:rPr>
        <w:t xml:space="preserve"> </w:t>
      </w:r>
      <w:r w:rsidRPr="000620EA">
        <w:rPr>
          <w:b/>
          <w:spacing w:val="-1"/>
        </w:rPr>
        <w:t xml:space="preserve">AD </w:t>
      </w:r>
      <w:r w:rsidRPr="000620EA">
        <w:rPr>
          <w:b/>
        </w:rPr>
        <w:t>HOC</w:t>
      </w:r>
      <w:r w:rsidRPr="000620EA">
        <w:rPr>
          <w:b/>
          <w:spacing w:val="11"/>
        </w:rPr>
        <w:t xml:space="preserve"> </w:t>
      </w:r>
      <w:r w:rsidRPr="000620EA">
        <w:rPr>
          <w:b/>
        </w:rPr>
        <w:t>PARA</w:t>
      </w:r>
      <w:r w:rsidRPr="000620EA">
        <w:rPr>
          <w:b/>
          <w:spacing w:val="10"/>
        </w:rPr>
        <w:t xml:space="preserve"> </w:t>
      </w:r>
      <w:r w:rsidRPr="000620EA">
        <w:rPr>
          <w:b/>
        </w:rPr>
        <w:t>ATENDER LAS SOL</w:t>
      </w:r>
      <w:r w:rsidRPr="000620EA">
        <w:rPr>
          <w:b/>
          <w:spacing w:val="-2"/>
        </w:rPr>
        <w:t>I</w:t>
      </w:r>
      <w:r w:rsidRPr="000620EA">
        <w:rPr>
          <w:b/>
          <w:spacing w:val="1"/>
        </w:rPr>
        <w:t>C</w:t>
      </w:r>
      <w:r w:rsidRPr="000620EA">
        <w:rPr>
          <w:b/>
        </w:rPr>
        <w:t>ITUDES</w:t>
      </w:r>
      <w:r w:rsidRPr="000620EA">
        <w:rPr>
          <w:b/>
          <w:spacing w:val="10"/>
        </w:rPr>
        <w:t xml:space="preserve"> </w:t>
      </w:r>
      <w:r w:rsidRPr="000620EA">
        <w:rPr>
          <w:b/>
        </w:rPr>
        <w:t>DE</w:t>
      </w:r>
      <w:r w:rsidRPr="000620EA">
        <w:rPr>
          <w:b/>
          <w:spacing w:val="9"/>
        </w:rPr>
        <w:t xml:space="preserve"> </w:t>
      </w:r>
      <w:r w:rsidRPr="000620EA">
        <w:rPr>
          <w:b/>
          <w:spacing w:val="1"/>
        </w:rPr>
        <w:t>AC</w:t>
      </w:r>
      <w:r w:rsidRPr="000620EA">
        <w:rPr>
          <w:b/>
          <w:spacing w:val="-1"/>
        </w:rPr>
        <w:t>C</w:t>
      </w:r>
      <w:r w:rsidRPr="000620EA">
        <w:rPr>
          <w:b/>
          <w:spacing w:val="1"/>
        </w:rPr>
        <w:t>ES</w:t>
      </w:r>
      <w:r w:rsidRPr="000620EA">
        <w:rPr>
          <w:b/>
        </w:rPr>
        <w:t>O</w:t>
      </w:r>
      <w:r w:rsidRPr="000620EA">
        <w:rPr>
          <w:b/>
          <w:spacing w:val="11"/>
        </w:rPr>
        <w:t xml:space="preserve"> </w:t>
      </w:r>
      <w:r w:rsidRPr="000620EA">
        <w:rPr>
          <w:b/>
        </w:rPr>
        <w:t>A</w:t>
      </w:r>
      <w:r w:rsidRPr="000620EA">
        <w:rPr>
          <w:b/>
          <w:spacing w:val="9"/>
        </w:rPr>
        <w:t xml:space="preserve"> </w:t>
      </w:r>
      <w:r w:rsidRPr="000620EA">
        <w:rPr>
          <w:b/>
        </w:rPr>
        <w:t>LA</w:t>
      </w:r>
      <w:r w:rsidRPr="000620EA">
        <w:rPr>
          <w:b/>
          <w:spacing w:val="10"/>
        </w:rPr>
        <w:t xml:space="preserve"> </w:t>
      </w:r>
      <w:r w:rsidRPr="000620EA">
        <w:rPr>
          <w:b/>
        </w:rPr>
        <w:t>INFORMA</w:t>
      </w:r>
      <w:r w:rsidRPr="000620EA">
        <w:rPr>
          <w:b/>
          <w:spacing w:val="1"/>
        </w:rPr>
        <w:t>C</w:t>
      </w:r>
      <w:r w:rsidRPr="000620EA">
        <w:rPr>
          <w:b/>
        </w:rPr>
        <w:t>IÓ</w:t>
      </w:r>
      <w:r w:rsidRPr="000620EA">
        <w:rPr>
          <w:b/>
          <w:spacing w:val="-2"/>
        </w:rPr>
        <w:t>N</w:t>
      </w:r>
      <w:r w:rsidRPr="000620EA">
        <w:rPr>
          <w:b/>
        </w:rPr>
        <w:t>.</w:t>
      </w:r>
      <w:r w:rsidRPr="000620EA">
        <w:rPr>
          <w:b/>
          <w:spacing w:val="18"/>
        </w:rPr>
        <w:t xml:space="preserve"> </w:t>
      </w:r>
    </w:p>
    <w:p w14:paraId="5DCFEF6B" w14:textId="77777777" w:rsidR="008C61C5" w:rsidRPr="000620EA" w:rsidRDefault="008C61C5" w:rsidP="008C61C5">
      <w:pPr>
        <w:pStyle w:val="Citas"/>
      </w:pPr>
      <w:r w:rsidRPr="000620EA">
        <w:rPr>
          <w:spacing w:val="18"/>
        </w:rPr>
        <w:t>L</w:t>
      </w:r>
      <w:r w:rsidRPr="000620EA">
        <w:rPr>
          <w:spacing w:val="-1"/>
        </w:rPr>
        <w:t xml:space="preserve">os </w:t>
      </w:r>
      <w:r w:rsidRPr="000620EA">
        <w:rPr>
          <w:spacing w:val="1"/>
        </w:rPr>
        <w:t>a</w:t>
      </w:r>
      <w:r w:rsidRPr="000620EA">
        <w:t>rt</w:t>
      </w:r>
      <w:r w:rsidRPr="000620EA">
        <w:rPr>
          <w:spacing w:val="-2"/>
        </w:rPr>
        <w:t>í</w:t>
      </w:r>
      <w:r w:rsidRPr="000620EA">
        <w:t>c</w:t>
      </w:r>
      <w:r w:rsidRPr="000620EA">
        <w:rPr>
          <w:spacing w:val="1"/>
        </w:rPr>
        <w:t>u</w:t>
      </w:r>
      <w:r w:rsidRPr="000620EA">
        <w:t>los</w:t>
      </w:r>
      <w:r w:rsidRPr="000620EA">
        <w:rPr>
          <w:spacing w:val="8"/>
        </w:rPr>
        <w:t xml:space="preserve"> 129 </w:t>
      </w:r>
      <w:r w:rsidRPr="000620EA">
        <w:rPr>
          <w:spacing w:val="1"/>
        </w:rPr>
        <w:t>d</w:t>
      </w:r>
      <w:r w:rsidRPr="000620EA">
        <w:t>e</w:t>
      </w:r>
      <w:r w:rsidRPr="000620EA">
        <w:rPr>
          <w:spacing w:val="9"/>
        </w:rPr>
        <w:t xml:space="preserve"> </w:t>
      </w:r>
      <w:r w:rsidRPr="000620EA">
        <w:t>la</w:t>
      </w:r>
      <w:r w:rsidRPr="000620EA">
        <w:rPr>
          <w:spacing w:val="10"/>
        </w:rPr>
        <w:t xml:space="preserve"> </w:t>
      </w:r>
      <w:r w:rsidRPr="000620EA">
        <w:rPr>
          <w:spacing w:val="-1"/>
        </w:rPr>
        <w:t>L</w:t>
      </w:r>
      <w:r w:rsidRPr="000620EA">
        <w:rPr>
          <w:spacing w:val="1"/>
        </w:rPr>
        <w:t>e</w:t>
      </w:r>
      <w:r w:rsidRPr="000620EA">
        <w:t>y</w:t>
      </w:r>
      <w:r w:rsidRPr="000620EA">
        <w:rPr>
          <w:spacing w:val="8"/>
        </w:rPr>
        <w:t xml:space="preserve"> </w:t>
      </w:r>
      <w:r w:rsidRPr="000620EA">
        <w:t>General</w:t>
      </w:r>
      <w:r w:rsidRPr="000620EA">
        <w:rPr>
          <w:spacing w:val="10"/>
        </w:rPr>
        <w:t xml:space="preserve"> </w:t>
      </w:r>
      <w:r w:rsidRPr="000620EA">
        <w:rPr>
          <w:spacing w:val="-1"/>
        </w:rPr>
        <w:t>d</w:t>
      </w:r>
      <w:r w:rsidRPr="000620EA">
        <w:t>e</w:t>
      </w:r>
      <w:r w:rsidRPr="000620EA">
        <w:rPr>
          <w:spacing w:val="9"/>
        </w:rPr>
        <w:t xml:space="preserve"> </w:t>
      </w:r>
      <w:r w:rsidRPr="000620EA">
        <w:rPr>
          <w:spacing w:val="2"/>
        </w:rPr>
        <w:t>T</w:t>
      </w:r>
      <w:r w:rsidRPr="000620EA">
        <w:t>r</w:t>
      </w:r>
      <w:r w:rsidRPr="000620EA">
        <w:rPr>
          <w:spacing w:val="-2"/>
        </w:rPr>
        <w:t>a</w:t>
      </w:r>
      <w:r w:rsidRPr="000620EA">
        <w:rPr>
          <w:spacing w:val="1"/>
        </w:rPr>
        <w:t>n</w:t>
      </w:r>
      <w:r w:rsidRPr="000620EA">
        <w:t>s</w:t>
      </w:r>
      <w:r w:rsidRPr="000620EA">
        <w:rPr>
          <w:spacing w:val="1"/>
        </w:rPr>
        <w:t>pa</w:t>
      </w:r>
      <w:r w:rsidRPr="000620EA">
        <w:t>r</w:t>
      </w:r>
      <w:r w:rsidRPr="000620EA">
        <w:rPr>
          <w:spacing w:val="-2"/>
        </w:rPr>
        <w:t>e</w:t>
      </w:r>
      <w:r w:rsidRPr="000620EA">
        <w:rPr>
          <w:spacing w:val="1"/>
        </w:rPr>
        <w:t>n</w:t>
      </w:r>
      <w:r w:rsidRPr="000620EA">
        <w:t>cia y Acc</w:t>
      </w:r>
      <w:r w:rsidRPr="000620EA">
        <w:rPr>
          <w:spacing w:val="1"/>
        </w:rPr>
        <w:t>e</w:t>
      </w:r>
      <w:r w:rsidRPr="000620EA">
        <w:t>so</w:t>
      </w:r>
      <w:r w:rsidRPr="000620EA">
        <w:rPr>
          <w:spacing w:val="3"/>
        </w:rPr>
        <w:t xml:space="preserve"> </w:t>
      </w:r>
      <w:r w:rsidRPr="000620EA">
        <w:t>a</w:t>
      </w:r>
      <w:r w:rsidRPr="000620EA">
        <w:rPr>
          <w:spacing w:val="1"/>
        </w:rPr>
        <w:t xml:space="preserve"> </w:t>
      </w:r>
      <w:r w:rsidRPr="000620EA">
        <w:t>la I</w:t>
      </w:r>
      <w:r w:rsidRPr="000620EA">
        <w:rPr>
          <w:spacing w:val="-1"/>
        </w:rPr>
        <w:t>n</w:t>
      </w:r>
      <w:r w:rsidRPr="000620EA">
        <w:t>f</w:t>
      </w:r>
      <w:r w:rsidRPr="000620EA">
        <w:rPr>
          <w:spacing w:val="1"/>
        </w:rPr>
        <w:t>o</w:t>
      </w:r>
      <w:r w:rsidRPr="000620EA">
        <w:rPr>
          <w:spacing w:val="-3"/>
        </w:rPr>
        <w:t>r</w:t>
      </w:r>
      <w:r w:rsidRPr="000620EA">
        <w:rPr>
          <w:spacing w:val="1"/>
        </w:rPr>
        <w:t>ma</w:t>
      </w:r>
      <w:r w:rsidRPr="000620EA">
        <w:t>ci</w:t>
      </w:r>
      <w:r w:rsidRPr="000620EA">
        <w:rPr>
          <w:spacing w:val="-2"/>
        </w:rPr>
        <w:t>ó</w:t>
      </w:r>
      <w:r w:rsidRPr="000620EA">
        <w:t>n</w:t>
      </w:r>
      <w:r w:rsidRPr="000620EA">
        <w:rPr>
          <w:spacing w:val="6"/>
        </w:rPr>
        <w:t xml:space="preserve"> </w:t>
      </w:r>
      <w:r w:rsidRPr="000620EA">
        <w:rPr>
          <w:spacing w:val="-2"/>
        </w:rPr>
        <w:t>P</w:t>
      </w:r>
      <w:r w:rsidRPr="000620EA">
        <w:rPr>
          <w:spacing w:val="1"/>
        </w:rPr>
        <w:t>úb</w:t>
      </w:r>
      <w:r w:rsidRPr="000620EA">
        <w:t>l</w:t>
      </w:r>
      <w:r w:rsidRPr="000620EA">
        <w:rPr>
          <w:spacing w:val="-1"/>
        </w:rPr>
        <w:t>i</w:t>
      </w:r>
      <w:r w:rsidRPr="000620EA">
        <w:t xml:space="preserve">ca y </w:t>
      </w:r>
      <w:r w:rsidRPr="000620EA">
        <w:rPr>
          <w:spacing w:val="8"/>
        </w:rPr>
        <w:t xml:space="preserve">130, párrafo cuarto, </w:t>
      </w:r>
      <w:r w:rsidRPr="000620EA">
        <w:rPr>
          <w:spacing w:val="1"/>
        </w:rPr>
        <w:t>d</w:t>
      </w:r>
      <w:r w:rsidRPr="000620EA">
        <w:t>e</w:t>
      </w:r>
      <w:r w:rsidRPr="000620EA">
        <w:rPr>
          <w:spacing w:val="9"/>
        </w:rPr>
        <w:t xml:space="preserve"> </w:t>
      </w:r>
      <w:r w:rsidRPr="000620EA">
        <w:t>la</w:t>
      </w:r>
      <w:r w:rsidRPr="000620EA">
        <w:rPr>
          <w:spacing w:val="10"/>
        </w:rPr>
        <w:t xml:space="preserve"> </w:t>
      </w:r>
      <w:r w:rsidRPr="000620EA">
        <w:rPr>
          <w:spacing w:val="-1"/>
        </w:rPr>
        <w:t>L</w:t>
      </w:r>
      <w:r w:rsidRPr="000620EA">
        <w:rPr>
          <w:spacing w:val="1"/>
        </w:rPr>
        <w:t>e</w:t>
      </w:r>
      <w:r w:rsidRPr="000620EA">
        <w:t>y</w:t>
      </w:r>
      <w:r w:rsidRPr="000620EA">
        <w:rPr>
          <w:spacing w:val="8"/>
        </w:rPr>
        <w:t xml:space="preserve"> </w:t>
      </w:r>
      <w:r w:rsidRPr="000620EA">
        <w:t>Fe</w:t>
      </w:r>
      <w:r w:rsidRPr="000620EA">
        <w:rPr>
          <w:spacing w:val="1"/>
        </w:rPr>
        <w:t>de</w:t>
      </w:r>
      <w:r w:rsidRPr="000620EA">
        <w:t>ral</w:t>
      </w:r>
      <w:r w:rsidRPr="000620EA">
        <w:rPr>
          <w:spacing w:val="10"/>
        </w:rPr>
        <w:t xml:space="preserve"> </w:t>
      </w:r>
      <w:r w:rsidRPr="000620EA">
        <w:rPr>
          <w:spacing w:val="-1"/>
        </w:rPr>
        <w:t>d</w:t>
      </w:r>
      <w:r w:rsidRPr="000620EA">
        <w:t>e</w:t>
      </w:r>
      <w:r w:rsidRPr="000620EA">
        <w:rPr>
          <w:spacing w:val="9"/>
        </w:rPr>
        <w:t xml:space="preserve"> </w:t>
      </w:r>
      <w:r w:rsidRPr="000620EA">
        <w:rPr>
          <w:spacing w:val="2"/>
        </w:rPr>
        <w:t>T</w:t>
      </w:r>
      <w:r w:rsidRPr="000620EA">
        <w:t>r</w:t>
      </w:r>
      <w:r w:rsidRPr="000620EA">
        <w:rPr>
          <w:spacing w:val="-2"/>
        </w:rPr>
        <w:t>a</w:t>
      </w:r>
      <w:r w:rsidRPr="000620EA">
        <w:rPr>
          <w:spacing w:val="1"/>
        </w:rPr>
        <w:t>n</w:t>
      </w:r>
      <w:r w:rsidRPr="000620EA">
        <w:t>s</w:t>
      </w:r>
      <w:r w:rsidRPr="000620EA">
        <w:rPr>
          <w:spacing w:val="1"/>
        </w:rPr>
        <w:t>pa</w:t>
      </w:r>
      <w:r w:rsidRPr="000620EA">
        <w:t>r</w:t>
      </w:r>
      <w:r w:rsidRPr="000620EA">
        <w:rPr>
          <w:spacing w:val="-2"/>
        </w:rPr>
        <w:t>e</w:t>
      </w:r>
      <w:r w:rsidRPr="000620EA">
        <w:rPr>
          <w:spacing w:val="1"/>
        </w:rPr>
        <w:t>n</w:t>
      </w:r>
      <w:r w:rsidRPr="000620EA">
        <w:t>cia y Acc</w:t>
      </w:r>
      <w:r w:rsidRPr="000620EA">
        <w:rPr>
          <w:spacing w:val="1"/>
        </w:rPr>
        <w:t>e</w:t>
      </w:r>
      <w:r w:rsidRPr="000620EA">
        <w:t>so</w:t>
      </w:r>
      <w:r w:rsidRPr="000620EA">
        <w:rPr>
          <w:spacing w:val="3"/>
        </w:rPr>
        <w:t xml:space="preserve"> </w:t>
      </w:r>
      <w:r w:rsidRPr="000620EA">
        <w:t>a</w:t>
      </w:r>
      <w:r w:rsidRPr="000620EA">
        <w:rPr>
          <w:spacing w:val="1"/>
        </w:rPr>
        <w:t xml:space="preserve"> </w:t>
      </w:r>
      <w:r w:rsidRPr="000620EA">
        <w:t>la I</w:t>
      </w:r>
      <w:r w:rsidRPr="000620EA">
        <w:rPr>
          <w:spacing w:val="-1"/>
        </w:rPr>
        <w:t>n</w:t>
      </w:r>
      <w:r w:rsidRPr="000620EA">
        <w:t>f</w:t>
      </w:r>
      <w:r w:rsidRPr="000620EA">
        <w:rPr>
          <w:spacing w:val="1"/>
        </w:rPr>
        <w:t>o</w:t>
      </w:r>
      <w:r w:rsidRPr="000620EA">
        <w:rPr>
          <w:spacing w:val="-3"/>
        </w:rPr>
        <w:t>r</w:t>
      </w:r>
      <w:r w:rsidRPr="000620EA">
        <w:rPr>
          <w:spacing w:val="1"/>
        </w:rPr>
        <w:t>ma</w:t>
      </w:r>
      <w:r w:rsidRPr="000620EA">
        <w:t>ci</w:t>
      </w:r>
      <w:r w:rsidRPr="000620EA">
        <w:rPr>
          <w:spacing w:val="-2"/>
        </w:rPr>
        <w:t>ó</w:t>
      </w:r>
      <w:r w:rsidRPr="000620EA">
        <w:t>n</w:t>
      </w:r>
      <w:r w:rsidRPr="000620EA">
        <w:rPr>
          <w:spacing w:val="6"/>
        </w:rPr>
        <w:t xml:space="preserve"> </w:t>
      </w:r>
      <w:r w:rsidRPr="000620EA">
        <w:rPr>
          <w:spacing w:val="-2"/>
        </w:rPr>
        <w:t>P</w:t>
      </w:r>
      <w:r w:rsidRPr="000620EA">
        <w:rPr>
          <w:spacing w:val="1"/>
        </w:rPr>
        <w:t>úb</w:t>
      </w:r>
      <w:r w:rsidRPr="000620EA">
        <w:t>l</w:t>
      </w:r>
      <w:r w:rsidRPr="000620EA">
        <w:rPr>
          <w:spacing w:val="-1"/>
        </w:rPr>
        <w:t>i</w:t>
      </w:r>
      <w:r w:rsidRPr="000620EA">
        <w:t xml:space="preserve">ca, </w:t>
      </w:r>
      <w:r w:rsidRPr="000620EA">
        <w:rPr>
          <w:spacing w:val="-1"/>
        </w:rPr>
        <w:t>señalan</w:t>
      </w:r>
      <w:r w:rsidRPr="000620EA">
        <w:rPr>
          <w:spacing w:val="1"/>
        </w:rPr>
        <w:t xml:space="preserve"> </w:t>
      </w:r>
      <w:r w:rsidRPr="000620EA">
        <w:rPr>
          <w:spacing w:val="-1"/>
        </w:rPr>
        <w:t>q</w:t>
      </w:r>
      <w:r w:rsidRPr="000620EA">
        <w:rPr>
          <w:spacing w:val="1"/>
        </w:rPr>
        <w:t>u</w:t>
      </w:r>
      <w:r w:rsidRPr="000620EA">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620EA">
        <w:rPr>
          <w:spacing w:val="-1"/>
        </w:rPr>
        <w:t xml:space="preserve"> sin necesidad de</w:t>
      </w:r>
      <w:r w:rsidRPr="000620EA">
        <w:rPr>
          <w:spacing w:val="1"/>
        </w:rPr>
        <w:t xml:space="preserve"> e</w:t>
      </w:r>
      <w:r w:rsidRPr="000620EA">
        <w:t>la</w:t>
      </w:r>
      <w:r w:rsidRPr="000620EA">
        <w:rPr>
          <w:spacing w:val="1"/>
        </w:rPr>
        <w:t>bo</w:t>
      </w:r>
      <w:r w:rsidRPr="000620EA">
        <w:t xml:space="preserve">rar </w:t>
      </w:r>
      <w:r w:rsidRPr="000620EA">
        <w:rPr>
          <w:spacing w:val="1"/>
        </w:rPr>
        <w:t>do</w:t>
      </w:r>
      <w:r w:rsidRPr="000620EA">
        <w:rPr>
          <w:spacing w:val="-2"/>
        </w:rPr>
        <w:t>c</w:t>
      </w:r>
      <w:r w:rsidRPr="000620EA">
        <w:rPr>
          <w:spacing w:val="1"/>
        </w:rPr>
        <w:t>u</w:t>
      </w:r>
      <w:r w:rsidRPr="000620EA">
        <w:rPr>
          <w:spacing w:val="-1"/>
        </w:rPr>
        <w:t>m</w:t>
      </w:r>
      <w:r w:rsidRPr="000620EA">
        <w:rPr>
          <w:spacing w:val="1"/>
        </w:rPr>
        <w:t>en</w:t>
      </w:r>
      <w:r w:rsidRPr="000620EA">
        <w:rPr>
          <w:spacing w:val="-2"/>
        </w:rPr>
        <w:t>t</w:t>
      </w:r>
      <w:r w:rsidRPr="000620EA">
        <w:rPr>
          <w:spacing w:val="1"/>
        </w:rPr>
        <w:t>o</w:t>
      </w:r>
      <w:r w:rsidRPr="000620EA">
        <w:t>s</w:t>
      </w:r>
      <w:r w:rsidRPr="000620EA">
        <w:rPr>
          <w:spacing w:val="3"/>
        </w:rPr>
        <w:t xml:space="preserve"> </w:t>
      </w:r>
      <w:r w:rsidRPr="000620EA">
        <w:rPr>
          <w:spacing w:val="1"/>
        </w:rPr>
        <w:t>a</w:t>
      </w:r>
      <w:r w:rsidRPr="000620EA">
        <w:t>d</w:t>
      </w:r>
      <w:r w:rsidRPr="000620EA">
        <w:rPr>
          <w:spacing w:val="1"/>
        </w:rPr>
        <w:t xml:space="preserve"> ho</w:t>
      </w:r>
      <w:r w:rsidRPr="000620EA">
        <w:t>c</w:t>
      </w:r>
      <w:r w:rsidRPr="000620EA">
        <w:rPr>
          <w:spacing w:val="2"/>
        </w:rPr>
        <w:t xml:space="preserve"> </w:t>
      </w:r>
      <w:r w:rsidRPr="000620EA">
        <w:rPr>
          <w:spacing w:val="1"/>
        </w:rPr>
        <w:t>pa</w:t>
      </w:r>
      <w:r w:rsidRPr="000620EA">
        <w:t xml:space="preserve">ra </w:t>
      </w:r>
      <w:r w:rsidRPr="000620EA">
        <w:rPr>
          <w:spacing w:val="1"/>
        </w:rPr>
        <w:t>a</w:t>
      </w:r>
      <w:r w:rsidRPr="000620EA">
        <w:t>t</w:t>
      </w:r>
      <w:r w:rsidRPr="000620EA">
        <w:rPr>
          <w:spacing w:val="-1"/>
        </w:rPr>
        <w:t>e</w:t>
      </w:r>
      <w:r w:rsidRPr="000620EA">
        <w:rPr>
          <w:spacing w:val="1"/>
        </w:rPr>
        <w:t>n</w:t>
      </w:r>
      <w:r w:rsidRPr="000620EA">
        <w:rPr>
          <w:spacing w:val="-1"/>
        </w:rPr>
        <w:t>d</w:t>
      </w:r>
      <w:r w:rsidRPr="000620EA">
        <w:rPr>
          <w:spacing w:val="1"/>
        </w:rPr>
        <w:t>e</w:t>
      </w:r>
      <w:r w:rsidRPr="000620EA">
        <w:t>r</w:t>
      </w:r>
      <w:r w:rsidRPr="000620EA">
        <w:rPr>
          <w:spacing w:val="2"/>
        </w:rPr>
        <w:t xml:space="preserve"> </w:t>
      </w:r>
      <w:r w:rsidRPr="000620EA">
        <w:t>l</w:t>
      </w:r>
      <w:r w:rsidRPr="000620EA">
        <w:rPr>
          <w:spacing w:val="-2"/>
        </w:rPr>
        <w:t>a</w:t>
      </w:r>
      <w:r w:rsidRPr="000620EA">
        <w:t>s</w:t>
      </w:r>
      <w:r w:rsidRPr="000620EA">
        <w:rPr>
          <w:spacing w:val="2"/>
        </w:rPr>
        <w:t xml:space="preserve"> </w:t>
      </w:r>
      <w:r w:rsidRPr="000620EA">
        <w:t>s</w:t>
      </w:r>
      <w:r w:rsidRPr="000620EA">
        <w:rPr>
          <w:spacing w:val="1"/>
        </w:rPr>
        <w:t>o</w:t>
      </w:r>
      <w:r w:rsidRPr="000620EA">
        <w:t>l</w:t>
      </w:r>
      <w:r w:rsidRPr="000620EA">
        <w:rPr>
          <w:spacing w:val="-1"/>
        </w:rPr>
        <w:t>i</w:t>
      </w:r>
      <w:r w:rsidRPr="000620EA">
        <w:t>cit</w:t>
      </w:r>
      <w:r w:rsidRPr="000620EA">
        <w:rPr>
          <w:spacing w:val="1"/>
        </w:rPr>
        <w:t>ude</w:t>
      </w:r>
      <w:r w:rsidRPr="000620EA">
        <w:t>s</w:t>
      </w:r>
      <w:r w:rsidRPr="000620EA">
        <w:rPr>
          <w:spacing w:val="4"/>
        </w:rPr>
        <w:t xml:space="preserve"> </w:t>
      </w:r>
      <w:r w:rsidRPr="000620EA">
        <w:rPr>
          <w:spacing w:val="-1"/>
        </w:rPr>
        <w:t>d</w:t>
      </w:r>
      <w:r w:rsidRPr="000620EA">
        <w:t>e</w:t>
      </w:r>
      <w:r w:rsidRPr="000620EA">
        <w:rPr>
          <w:spacing w:val="3"/>
        </w:rPr>
        <w:t xml:space="preserve"> </w:t>
      </w:r>
      <w:r w:rsidRPr="000620EA">
        <w:t>i</w:t>
      </w:r>
      <w:r w:rsidRPr="000620EA">
        <w:rPr>
          <w:spacing w:val="-2"/>
        </w:rPr>
        <w:t>n</w:t>
      </w:r>
      <w:r w:rsidRPr="000620EA">
        <w:t>f</w:t>
      </w:r>
      <w:r w:rsidRPr="000620EA">
        <w:rPr>
          <w:spacing w:val="1"/>
        </w:rPr>
        <w:t>o</w:t>
      </w:r>
      <w:r w:rsidRPr="000620EA">
        <w:t>r</w:t>
      </w:r>
      <w:r w:rsidRPr="000620EA">
        <w:rPr>
          <w:spacing w:val="-1"/>
        </w:rPr>
        <w:t>m</w:t>
      </w:r>
      <w:r w:rsidRPr="000620EA">
        <w:rPr>
          <w:spacing w:val="1"/>
        </w:rPr>
        <w:t>a</w:t>
      </w:r>
      <w:r w:rsidRPr="000620EA">
        <w:t>ció</w:t>
      </w:r>
      <w:r w:rsidRPr="000620EA">
        <w:rPr>
          <w:spacing w:val="1"/>
        </w:rPr>
        <w:t>n</w:t>
      </w:r>
      <w:r w:rsidRPr="000620EA">
        <w:t>.</w:t>
      </w:r>
    </w:p>
    <w:p w14:paraId="0D20CD9E" w14:textId="77777777" w:rsidR="008C61C5" w:rsidRPr="000620EA" w:rsidRDefault="008C61C5" w:rsidP="008C61C5">
      <w:pPr>
        <w:pStyle w:val="Citas"/>
        <w:rPr>
          <w:b/>
        </w:rPr>
      </w:pPr>
      <w:r w:rsidRPr="000620EA">
        <w:rPr>
          <w:b/>
        </w:rPr>
        <w:t>Resoluciones:</w:t>
      </w:r>
    </w:p>
    <w:p w14:paraId="3E7CCF89" w14:textId="77777777" w:rsidR="008C61C5" w:rsidRPr="000620EA" w:rsidRDefault="008C61C5" w:rsidP="008C61C5">
      <w:pPr>
        <w:pStyle w:val="Citas"/>
      </w:pPr>
      <w:r w:rsidRPr="000620EA">
        <w:rPr>
          <w:b/>
        </w:rPr>
        <w:lastRenderedPageBreak/>
        <w:t>RRA 0050/16.</w:t>
      </w:r>
      <w:r w:rsidRPr="000620EA">
        <w:t xml:space="preserve"> Instituto Nacional para la Evaluación de la Educación. 13 julio de 2016. Por unanimidad. Comisionado Ponente: Francisco Javier Acuña Llamas.</w:t>
      </w:r>
    </w:p>
    <w:p w14:paraId="553289E5" w14:textId="77777777" w:rsidR="008C61C5" w:rsidRPr="000620EA" w:rsidRDefault="008C61C5" w:rsidP="008C61C5">
      <w:pPr>
        <w:pStyle w:val="Citas"/>
        <w:rPr>
          <w:rFonts w:ascii="Times New Roman" w:hAnsi="Times New Roman" w:cs="Times New Roman"/>
        </w:rPr>
      </w:pPr>
      <w:r w:rsidRPr="000620EA">
        <w:rPr>
          <w:b/>
        </w:rPr>
        <w:t xml:space="preserve">RRA 0310/16. </w:t>
      </w:r>
      <w:r w:rsidRPr="000620EA">
        <w:t>Instituto Nacional de Transparencia, Acceso a la Información y Protección de Datos Personales. 10 de agosto de 2016. Por unanimidad. Comisionada Ponente. Areli Cano Guadiana.</w:t>
      </w:r>
    </w:p>
    <w:p w14:paraId="0EE0E8D7" w14:textId="77777777" w:rsidR="008C61C5" w:rsidRPr="000620EA" w:rsidRDefault="008C61C5" w:rsidP="008C61C5">
      <w:pPr>
        <w:pStyle w:val="Citas"/>
        <w:rPr>
          <w:b/>
        </w:rPr>
      </w:pPr>
      <w:r w:rsidRPr="000620EA">
        <w:rPr>
          <w:b/>
        </w:rPr>
        <w:t xml:space="preserve">RRA 1889/16. </w:t>
      </w:r>
      <w:r w:rsidRPr="000620EA">
        <w:t xml:space="preserve">Secretaría de Hacienda y Crédito Público. 05 de octubre de 2016. Por unanimidad. Comisionada Ponente. Ximena Puente de la Mora” </w:t>
      </w:r>
      <w:r w:rsidRPr="000620EA">
        <w:rPr>
          <w:b/>
        </w:rPr>
        <w:t>[Sic]</w:t>
      </w:r>
    </w:p>
    <w:p w14:paraId="655140FE" w14:textId="77777777" w:rsidR="008C61C5" w:rsidRPr="000620EA" w:rsidRDefault="008C61C5" w:rsidP="008C61C5">
      <w:pPr>
        <w:tabs>
          <w:tab w:val="left" w:pos="709"/>
        </w:tabs>
        <w:spacing w:before="240" w:line="360" w:lineRule="auto"/>
        <w:ind w:right="51"/>
        <w:jc w:val="both"/>
        <w:rPr>
          <w:rFonts w:ascii="Palatino Linotype" w:hAnsi="Palatino Linotype" w:cs="Arial"/>
          <w:sz w:val="24"/>
          <w:szCs w:val="24"/>
        </w:rPr>
      </w:pPr>
    </w:p>
    <w:p w14:paraId="793735A6" w14:textId="77777777" w:rsidR="008C61C5" w:rsidRPr="000620EA" w:rsidRDefault="008C61C5" w:rsidP="008C61C5">
      <w:pPr>
        <w:tabs>
          <w:tab w:val="left" w:pos="709"/>
        </w:tabs>
        <w:spacing w:before="240" w:line="360" w:lineRule="auto"/>
        <w:ind w:right="51"/>
        <w:jc w:val="both"/>
        <w:rPr>
          <w:rFonts w:ascii="Palatino Linotype" w:hAnsi="Palatino Linotype" w:cs="Arial"/>
          <w:sz w:val="24"/>
          <w:szCs w:val="24"/>
        </w:rPr>
      </w:pPr>
      <w:r w:rsidRPr="000620EA">
        <w:rPr>
          <w:rFonts w:ascii="Palatino Linotype" w:hAnsi="Palatino Linotype" w:cs="Arial"/>
          <w:sz w:val="24"/>
          <w:szCs w:val="24"/>
        </w:rPr>
        <w:t xml:space="preserve">Luego entonces, para el caso de que la información no obre en sus archivos, bastará con que así lo manifieste en etapa de cumplimiento. </w:t>
      </w:r>
    </w:p>
    <w:p w14:paraId="65A5EC41" w14:textId="77777777" w:rsidR="008C61C5" w:rsidRPr="000620EA" w:rsidRDefault="008C61C5" w:rsidP="008C61C5">
      <w:pPr>
        <w:spacing w:before="240" w:line="360" w:lineRule="auto"/>
        <w:jc w:val="both"/>
        <w:rPr>
          <w:rFonts w:ascii="Palatino Linotype" w:hAnsi="Palatino Linotype"/>
          <w:bCs/>
        </w:rPr>
      </w:pPr>
    </w:p>
    <w:p w14:paraId="53DD70EC" w14:textId="77777777" w:rsidR="008C61C5" w:rsidRPr="000620EA" w:rsidRDefault="008C61C5" w:rsidP="008C61C5">
      <w:pPr>
        <w:spacing w:before="240" w:after="240" w:line="360" w:lineRule="auto"/>
        <w:jc w:val="both"/>
        <w:rPr>
          <w:rFonts w:ascii="Palatino Linotype" w:hAnsi="Palatino Linotype"/>
          <w:b/>
          <w:sz w:val="24"/>
          <w:szCs w:val="24"/>
        </w:rPr>
      </w:pPr>
      <w:r w:rsidRPr="000620EA">
        <w:rPr>
          <w:rFonts w:ascii="Palatino Linotype" w:hAnsi="Palatino Linotype"/>
          <w:b/>
          <w:bCs/>
          <w:sz w:val="24"/>
          <w:szCs w:val="24"/>
        </w:rPr>
        <w:t>DE LA</w:t>
      </w:r>
      <w:r w:rsidRPr="000620EA">
        <w:rPr>
          <w:rFonts w:ascii="Palatino Linotype" w:hAnsi="Palatino Linotype"/>
          <w:bCs/>
          <w:sz w:val="24"/>
          <w:szCs w:val="24"/>
        </w:rPr>
        <w:t xml:space="preserve"> </w:t>
      </w:r>
      <w:r w:rsidRPr="000620EA">
        <w:rPr>
          <w:rFonts w:ascii="Palatino Linotype" w:hAnsi="Palatino Linotype"/>
          <w:b/>
          <w:sz w:val="24"/>
          <w:szCs w:val="24"/>
        </w:rPr>
        <w:t xml:space="preserve">VERSIÓN PÚBLICA </w:t>
      </w:r>
    </w:p>
    <w:p w14:paraId="7141EFE3" w14:textId="77777777" w:rsidR="008C61C5" w:rsidRPr="000620EA" w:rsidRDefault="008C61C5" w:rsidP="008C61C5">
      <w:pPr>
        <w:spacing w:line="360" w:lineRule="auto"/>
        <w:jc w:val="both"/>
        <w:rPr>
          <w:rFonts w:ascii="Palatino Linotype" w:eastAsia="Palatino Linotype" w:hAnsi="Palatino Linotype" w:cs="Palatino Linotype"/>
          <w:sz w:val="24"/>
          <w:szCs w:val="24"/>
        </w:rPr>
      </w:pPr>
      <w:r w:rsidRPr="000620EA">
        <w:rPr>
          <w:rFonts w:ascii="Palatino Linotype" w:eastAsia="Palatino Linotype" w:hAnsi="Palatino Linotype" w:cs="Palatino Linotype"/>
          <w:sz w:val="24"/>
          <w:szCs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099CD5B9" w14:textId="77777777" w:rsidR="008C61C5" w:rsidRPr="000620EA" w:rsidRDefault="008C61C5" w:rsidP="008C61C5">
      <w:pPr>
        <w:pStyle w:val="Citas"/>
      </w:pPr>
      <w:r w:rsidRPr="000620EA">
        <w:rPr>
          <w:b/>
        </w:rPr>
        <w:t>“Artículo 3.</w:t>
      </w:r>
      <w:r w:rsidRPr="000620EA">
        <w:t xml:space="preserve"> Para los efectos de la presente Ley se entenderá por:</w:t>
      </w:r>
    </w:p>
    <w:p w14:paraId="60BFD03B" w14:textId="77777777" w:rsidR="008C61C5" w:rsidRPr="000620EA" w:rsidRDefault="008C61C5" w:rsidP="008C61C5">
      <w:pPr>
        <w:pStyle w:val="Citas"/>
      </w:pPr>
      <w:r w:rsidRPr="000620EA">
        <w:t>(…)</w:t>
      </w:r>
    </w:p>
    <w:p w14:paraId="39A43FDA" w14:textId="77777777" w:rsidR="008C61C5" w:rsidRPr="000620EA" w:rsidRDefault="008C61C5" w:rsidP="008C61C5">
      <w:pPr>
        <w:pStyle w:val="Citas"/>
      </w:pPr>
      <w:r w:rsidRPr="000620EA">
        <w:rPr>
          <w:b/>
        </w:rPr>
        <w:lastRenderedPageBreak/>
        <w:t>IX. Datos personales:</w:t>
      </w:r>
      <w:r w:rsidRPr="000620EA">
        <w:t xml:space="preserve"> La información concerniente a una persona, identificada o identificable según lo dispuesto por la Ley de Protección de Datos Personales del Estado de México; </w:t>
      </w:r>
    </w:p>
    <w:p w14:paraId="6D324E8E" w14:textId="77777777" w:rsidR="008C61C5" w:rsidRPr="000620EA" w:rsidRDefault="008C61C5" w:rsidP="008C61C5">
      <w:pPr>
        <w:pStyle w:val="Citas"/>
      </w:pPr>
      <w:r w:rsidRPr="000620EA">
        <w:rPr>
          <w:b/>
        </w:rPr>
        <w:t>XX.</w:t>
      </w:r>
      <w:r w:rsidRPr="000620EA">
        <w:t xml:space="preserve"> </w:t>
      </w:r>
      <w:r w:rsidRPr="000620EA">
        <w:rPr>
          <w:b/>
        </w:rPr>
        <w:t>Información clasificada:</w:t>
      </w:r>
      <w:r w:rsidRPr="000620EA">
        <w:t xml:space="preserve"> Aquella considerada por la presente Ley como reservada o confidencial;</w:t>
      </w:r>
    </w:p>
    <w:p w14:paraId="3DFC9EEA" w14:textId="77777777" w:rsidR="008C61C5" w:rsidRPr="000620EA" w:rsidRDefault="008C61C5" w:rsidP="008C61C5">
      <w:pPr>
        <w:pStyle w:val="Citas"/>
      </w:pPr>
      <w:r w:rsidRPr="000620EA">
        <w:rPr>
          <w:b/>
        </w:rPr>
        <w:t>XXI.</w:t>
      </w:r>
      <w:r w:rsidRPr="000620EA">
        <w:t xml:space="preserve"> </w:t>
      </w:r>
      <w:r w:rsidRPr="000620EA">
        <w:rPr>
          <w:b/>
        </w:rPr>
        <w:t>Información confidencial:</w:t>
      </w:r>
      <w:r w:rsidRPr="000620EA">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F693E44" w14:textId="77777777" w:rsidR="008C61C5" w:rsidRPr="000620EA" w:rsidRDefault="008C61C5" w:rsidP="008C61C5">
      <w:pPr>
        <w:pStyle w:val="Citas"/>
        <w:rPr>
          <w:bCs/>
        </w:rPr>
      </w:pPr>
      <w:r w:rsidRPr="000620EA">
        <w:rPr>
          <w:bCs/>
        </w:rPr>
        <w:t>(…)</w:t>
      </w:r>
    </w:p>
    <w:p w14:paraId="23868694" w14:textId="77777777" w:rsidR="008C61C5" w:rsidRPr="000620EA" w:rsidRDefault="008C61C5" w:rsidP="008C61C5">
      <w:pPr>
        <w:pStyle w:val="Citas"/>
      </w:pPr>
      <w:r w:rsidRPr="000620EA">
        <w:rPr>
          <w:b/>
        </w:rPr>
        <w:t>XLV.</w:t>
      </w:r>
      <w:r w:rsidRPr="000620EA">
        <w:t xml:space="preserve"> </w:t>
      </w:r>
      <w:r w:rsidRPr="000620EA">
        <w:rPr>
          <w:b/>
        </w:rPr>
        <w:t>Versión pública:</w:t>
      </w:r>
      <w:r w:rsidRPr="000620EA">
        <w:t xml:space="preserve"> Documento en el que se elimine, suprime o borra la información clasificada como reservada o confidencial para permitir su acceso.</w:t>
      </w:r>
    </w:p>
    <w:p w14:paraId="7AE5A75D" w14:textId="77777777" w:rsidR="008C61C5" w:rsidRPr="000620EA" w:rsidRDefault="008C61C5" w:rsidP="008C61C5">
      <w:pPr>
        <w:pStyle w:val="Citas"/>
      </w:pPr>
      <w:r w:rsidRPr="000620EA">
        <w:t>(…)</w:t>
      </w:r>
    </w:p>
    <w:p w14:paraId="5752A58D" w14:textId="77777777" w:rsidR="008C61C5" w:rsidRPr="000620EA" w:rsidRDefault="008C61C5" w:rsidP="008C61C5">
      <w:pPr>
        <w:pStyle w:val="Citas"/>
      </w:pPr>
      <w:r w:rsidRPr="000620EA">
        <w:rPr>
          <w:b/>
        </w:rPr>
        <w:t xml:space="preserve">Artículo 91. </w:t>
      </w:r>
      <w:r w:rsidRPr="000620EA">
        <w:t>El acceso a la información pública será restringido excepcionalmente, cuando ésta sea clasificada como reservada o confidencial.</w:t>
      </w:r>
    </w:p>
    <w:p w14:paraId="18A5FB5A" w14:textId="77777777" w:rsidR="008C61C5" w:rsidRPr="000620EA" w:rsidRDefault="008C61C5" w:rsidP="008C61C5">
      <w:pPr>
        <w:pStyle w:val="Citas"/>
      </w:pPr>
      <w:r w:rsidRPr="000620EA">
        <w:rPr>
          <w:b/>
        </w:rPr>
        <w:t>Artículo 132.</w:t>
      </w:r>
      <w:r w:rsidRPr="000620EA">
        <w:t xml:space="preserve"> </w:t>
      </w:r>
      <w:r w:rsidRPr="000620EA">
        <w:rPr>
          <w:u w:val="single"/>
        </w:rPr>
        <w:t>La clasificación de la información se llevará a cabo en el momento en que</w:t>
      </w:r>
      <w:r w:rsidRPr="000620EA">
        <w:t>:</w:t>
      </w:r>
    </w:p>
    <w:p w14:paraId="32A8591A" w14:textId="77777777" w:rsidR="008C61C5" w:rsidRPr="000620EA" w:rsidRDefault="008C61C5" w:rsidP="008C61C5">
      <w:pPr>
        <w:pStyle w:val="Citas"/>
      </w:pPr>
      <w:r w:rsidRPr="000620EA">
        <w:rPr>
          <w:b/>
        </w:rPr>
        <w:t>I.</w:t>
      </w:r>
      <w:r w:rsidRPr="000620EA">
        <w:t xml:space="preserve"> Se reciba una solicitud de acceso a la información;</w:t>
      </w:r>
    </w:p>
    <w:p w14:paraId="7F6F1721" w14:textId="77777777" w:rsidR="008C61C5" w:rsidRPr="000620EA" w:rsidRDefault="008C61C5" w:rsidP="008C61C5">
      <w:pPr>
        <w:pStyle w:val="Citas"/>
      </w:pPr>
      <w:r w:rsidRPr="000620EA">
        <w:rPr>
          <w:b/>
        </w:rPr>
        <w:t>II.</w:t>
      </w:r>
      <w:r w:rsidRPr="000620EA">
        <w:t xml:space="preserve"> </w:t>
      </w:r>
      <w:r w:rsidRPr="000620EA">
        <w:rPr>
          <w:u w:val="single"/>
        </w:rPr>
        <w:t>Se determine mediante resolución de autoridad competente; o</w:t>
      </w:r>
    </w:p>
    <w:p w14:paraId="63D74146" w14:textId="77777777" w:rsidR="008C61C5" w:rsidRPr="000620EA" w:rsidRDefault="008C61C5" w:rsidP="008C61C5">
      <w:pPr>
        <w:pStyle w:val="Citas"/>
        <w:rPr>
          <w:u w:val="single"/>
        </w:rPr>
      </w:pPr>
      <w:r w:rsidRPr="000620EA">
        <w:rPr>
          <w:b/>
        </w:rPr>
        <w:lastRenderedPageBreak/>
        <w:t>III.</w:t>
      </w:r>
      <w:r w:rsidRPr="000620EA">
        <w:t xml:space="preserve"> </w:t>
      </w:r>
      <w:r w:rsidRPr="000620EA">
        <w:rPr>
          <w:u w:val="single"/>
        </w:rPr>
        <w:t>Se generen versiones públicas para dar cumplimiento a las obligaciones de transparencia previstas en esta Ley.</w:t>
      </w:r>
    </w:p>
    <w:p w14:paraId="53F01709" w14:textId="77777777" w:rsidR="008C61C5" w:rsidRPr="000620EA" w:rsidRDefault="008C61C5" w:rsidP="008C61C5">
      <w:pPr>
        <w:pStyle w:val="Citas"/>
        <w:rPr>
          <w:b/>
          <w:bCs/>
        </w:rPr>
      </w:pPr>
      <w:r w:rsidRPr="000620EA">
        <w:t xml:space="preserve">(…)” </w:t>
      </w:r>
      <w:r w:rsidRPr="000620EA">
        <w:rPr>
          <w:b/>
          <w:bCs/>
        </w:rPr>
        <w:t xml:space="preserve"> (Sic)</w:t>
      </w:r>
    </w:p>
    <w:p w14:paraId="3CB090BB" w14:textId="77777777" w:rsidR="008C61C5" w:rsidRPr="000620EA" w:rsidRDefault="008C61C5" w:rsidP="008C61C5">
      <w:pPr>
        <w:rPr>
          <w:rFonts w:eastAsia="Palatino Linotype" w:cs="Palatino Linotype"/>
          <w:i/>
          <w:szCs w:val="24"/>
        </w:rPr>
      </w:pPr>
    </w:p>
    <w:p w14:paraId="5CAD3551" w14:textId="77777777" w:rsidR="008C61C5" w:rsidRPr="000620EA" w:rsidRDefault="008C61C5" w:rsidP="008C61C5">
      <w:pPr>
        <w:spacing w:line="360" w:lineRule="auto"/>
        <w:jc w:val="both"/>
        <w:rPr>
          <w:rFonts w:ascii="Palatino Linotype" w:eastAsia="Palatino Linotype" w:hAnsi="Palatino Linotype" w:cs="Palatino Linotype"/>
          <w:sz w:val="24"/>
          <w:szCs w:val="24"/>
        </w:rPr>
      </w:pPr>
      <w:r w:rsidRPr="000620EA">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BE34707" w14:textId="77777777" w:rsidR="008C61C5" w:rsidRPr="000620EA" w:rsidRDefault="008C61C5" w:rsidP="008C61C5">
      <w:pPr>
        <w:spacing w:line="360" w:lineRule="auto"/>
        <w:jc w:val="both"/>
        <w:rPr>
          <w:rFonts w:ascii="Palatino Linotype" w:eastAsia="Palatino Linotype" w:hAnsi="Palatino Linotype" w:cs="Palatino Linotype"/>
          <w:sz w:val="24"/>
          <w:szCs w:val="24"/>
        </w:rPr>
      </w:pPr>
      <w:r w:rsidRPr="000620EA">
        <w:rPr>
          <w:rFonts w:ascii="Palatino Linotype" w:eastAsia="Palatino Linotype" w:hAnsi="Palatino Linotype" w:cs="Palatino Linotype"/>
          <w:sz w:val="24"/>
          <w:szCs w:val="24"/>
        </w:rPr>
        <w:t xml:space="preserve">Por otro lado, los </w:t>
      </w:r>
      <w:r w:rsidRPr="000620EA">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620EA">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928D93E" w14:textId="77777777" w:rsidR="008C61C5" w:rsidRPr="000620EA" w:rsidRDefault="008C61C5" w:rsidP="008C61C5">
      <w:pPr>
        <w:spacing w:line="360" w:lineRule="auto"/>
        <w:jc w:val="both"/>
        <w:rPr>
          <w:rFonts w:ascii="Palatino Linotype" w:eastAsia="Palatino Linotype" w:hAnsi="Palatino Linotype" w:cs="Palatino Linotype"/>
          <w:sz w:val="24"/>
          <w:szCs w:val="24"/>
        </w:rPr>
      </w:pPr>
      <w:r w:rsidRPr="000620EA">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0F23098D" w14:textId="77777777" w:rsidR="008C61C5" w:rsidRPr="000620EA" w:rsidRDefault="008C61C5" w:rsidP="008C61C5">
      <w:pPr>
        <w:pStyle w:val="Citas"/>
      </w:pPr>
      <w:r w:rsidRPr="000620EA">
        <w:rPr>
          <w:b/>
        </w:rPr>
        <w:t>“Quincuagésimo sexto.</w:t>
      </w:r>
      <w:r w:rsidRPr="000620EA">
        <w:t xml:space="preserve"> Cuando la elaboración de la versión pública del documento o expediente que contenga partes o secciones reservadas o confidenciales, genere costos por reproducción por derivar de una solicitud de información o determinación </w:t>
      </w:r>
      <w:r w:rsidRPr="000620EA">
        <w:lastRenderedPageBreak/>
        <w:t>de una autoridad competente, ésta será elaborada hasta que se haya acreditado el pago correspondiente.</w:t>
      </w:r>
    </w:p>
    <w:p w14:paraId="4E321A86" w14:textId="77777777" w:rsidR="008C61C5" w:rsidRPr="000620EA" w:rsidRDefault="008C61C5" w:rsidP="008C61C5">
      <w:pPr>
        <w:pStyle w:val="Citas"/>
      </w:pPr>
      <w:r w:rsidRPr="000620EA">
        <w:rPr>
          <w:b/>
        </w:rPr>
        <w:t>Quincuagésimo séptimo.</w:t>
      </w:r>
      <w:r w:rsidRPr="000620EA">
        <w:t xml:space="preserve"> Se considera, en principio, como información pública y no podrá omitirse de las versiones públicas la siguiente:</w:t>
      </w:r>
    </w:p>
    <w:p w14:paraId="73305846" w14:textId="77777777" w:rsidR="008C61C5" w:rsidRPr="000620EA" w:rsidRDefault="008C61C5" w:rsidP="008C61C5">
      <w:pPr>
        <w:pStyle w:val="Citas"/>
      </w:pPr>
      <w:r w:rsidRPr="000620EA">
        <w:t xml:space="preserve">I. La relativa a las Obligaciones de Transparencia que contempla el Título V de la Ley General y las demás disposiciones legales aplicables; </w:t>
      </w:r>
    </w:p>
    <w:p w14:paraId="20B76E37" w14:textId="77777777" w:rsidR="008C61C5" w:rsidRPr="000620EA" w:rsidRDefault="008C61C5" w:rsidP="008C61C5">
      <w:pPr>
        <w:pStyle w:val="Citas"/>
      </w:pPr>
      <w:r w:rsidRPr="000620EA">
        <w:t xml:space="preserve">II. El nombre de los integrantes de los sujetos obligados en los documentos, y sus firmas autógrafas o digitales, cuando sean utilizados en el ejercicio de las facultades conferidas para el desempeño del servicio público, y </w:t>
      </w:r>
    </w:p>
    <w:p w14:paraId="380C0654" w14:textId="77777777" w:rsidR="008C61C5" w:rsidRPr="000620EA" w:rsidRDefault="008C61C5" w:rsidP="008C61C5">
      <w:pPr>
        <w:pStyle w:val="Citas"/>
      </w:pPr>
      <w:r w:rsidRPr="000620EA">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05B8FE5" w14:textId="77777777" w:rsidR="008C61C5" w:rsidRPr="000620EA" w:rsidRDefault="008C61C5" w:rsidP="008C61C5">
      <w:pPr>
        <w:pStyle w:val="Citas"/>
      </w:pPr>
      <w:r w:rsidRPr="000620EA">
        <w:t xml:space="preserve">Lo anterior, siempre y cuando no se acredite alguna causal de clasificación, prevista en las leyes o en los tratados internacionales suscritos por el Estado mexicano. </w:t>
      </w:r>
    </w:p>
    <w:p w14:paraId="13AC13B1" w14:textId="77777777" w:rsidR="008C61C5" w:rsidRPr="000620EA" w:rsidRDefault="008C61C5" w:rsidP="008C61C5">
      <w:pPr>
        <w:pStyle w:val="Citas"/>
        <w:rPr>
          <w:b/>
          <w:bCs/>
        </w:rPr>
      </w:pPr>
      <w:r w:rsidRPr="000620EA">
        <w:rPr>
          <w:b/>
        </w:rPr>
        <w:t>Quincuagésimo octavo.</w:t>
      </w:r>
      <w:r w:rsidRPr="000620EA">
        <w:t xml:space="preserve"> Los sujetos obligados garantizarán que los sistemas o medios empleados para eliminar la información en las versiones públicas sean irreversibles, de tal forma que no permitan la recuperación o visualización de la misma.” </w:t>
      </w:r>
      <w:r w:rsidRPr="000620EA">
        <w:rPr>
          <w:b/>
          <w:bCs/>
        </w:rPr>
        <w:t>(Sic)</w:t>
      </w:r>
    </w:p>
    <w:p w14:paraId="4B7C3C6D" w14:textId="77777777" w:rsidR="008C61C5" w:rsidRPr="000620EA" w:rsidRDefault="008C61C5" w:rsidP="008C61C5">
      <w:pPr>
        <w:pStyle w:val="Citas"/>
      </w:pPr>
    </w:p>
    <w:p w14:paraId="7826F43E" w14:textId="77777777" w:rsidR="008C61C5" w:rsidRPr="000620EA" w:rsidRDefault="008C61C5" w:rsidP="008C61C5">
      <w:pPr>
        <w:spacing w:line="360" w:lineRule="auto"/>
        <w:jc w:val="both"/>
        <w:rPr>
          <w:rFonts w:ascii="Palatino Linotype" w:eastAsia="Palatino Linotype" w:hAnsi="Palatino Linotype" w:cs="Palatino Linotype"/>
          <w:sz w:val="24"/>
          <w:szCs w:val="24"/>
        </w:rPr>
      </w:pPr>
      <w:r w:rsidRPr="000620EA">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w:t>
      </w:r>
      <w:r w:rsidRPr="000620EA">
        <w:rPr>
          <w:rFonts w:ascii="Palatino Linotype" w:eastAsia="Palatino Linotype" w:hAnsi="Palatino Linotype" w:cs="Palatino Linotype"/>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974D5C7" w14:textId="77777777" w:rsidR="008C61C5" w:rsidRPr="000620EA" w:rsidRDefault="008C61C5" w:rsidP="008C61C5">
      <w:pPr>
        <w:spacing w:line="360" w:lineRule="auto"/>
        <w:jc w:val="both"/>
        <w:rPr>
          <w:rFonts w:ascii="Palatino Linotype" w:eastAsia="Palatino Linotype" w:hAnsi="Palatino Linotype" w:cs="Palatino Linotype"/>
          <w:sz w:val="24"/>
          <w:szCs w:val="24"/>
        </w:rPr>
      </w:pPr>
      <w:r w:rsidRPr="000620EA">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0620EA">
        <w:rPr>
          <w:rFonts w:ascii="Palatino Linotype" w:eastAsia="Palatino Linotype" w:hAnsi="Palatino Linotype" w:cs="Palatino Linotype"/>
          <w:b/>
          <w:bCs/>
          <w:sz w:val="24"/>
          <w:szCs w:val="24"/>
        </w:rPr>
        <w:t>SAIMEX.</w:t>
      </w:r>
    </w:p>
    <w:p w14:paraId="6239F275" w14:textId="77777777" w:rsidR="008C61C5" w:rsidRPr="000620EA" w:rsidRDefault="008C61C5" w:rsidP="008C61C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620EA">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w:t>
      </w:r>
      <w:r w:rsidRPr="000620EA">
        <w:rPr>
          <w:rFonts w:ascii="Palatino Linotype" w:eastAsia="Palatino Linotype" w:hAnsi="Palatino Linotype" w:cs="Palatino Linotype"/>
          <w:b/>
          <w:bCs/>
          <w:color w:val="000000"/>
          <w:sz w:val="24"/>
          <w:szCs w:val="24"/>
        </w:rPr>
        <w:t xml:space="preserve"> Recurrente.</w:t>
      </w:r>
    </w:p>
    <w:p w14:paraId="64175110" w14:textId="77777777" w:rsidR="008C61C5" w:rsidRPr="000620EA" w:rsidRDefault="008C61C5" w:rsidP="008C61C5">
      <w:pPr>
        <w:spacing w:after="0" w:line="360" w:lineRule="auto"/>
        <w:ind w:right="51"/>
        <w:jc w:val="both"/>
        <w:rPr>
          <w:rFonts w:ascii="Palatino Linotype" w:hAnsi="Palatino Linotype" w:cs="Arial"/>
          <w:sz w:val="24"/>
          <w:szCs w:val="24"/>
        </w:rPr>
      </w:pPr>
      <w:r w:rsidRPr="000620EA">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0620EA">
        <w:rPr>
          <w:rFonts w:ascii="Palatino Linotype" w:hAnsi="Palatino Linotype" w:cs="Arial"/>
          <w:b/>
          <w:sz w:val="24"/>
          <w:szCs w:val="24"/>
        </w:rPr>
        <w:t xml:space="preserve">LINEAMIENTOS GENERALES EN MATERIA DE CLASIFICACIÓN Y DESCLASIFICACIÓN DE LA </w:t>
      </w:r>
      <w:r w:rsidRPr="000620EA">
        <w:rPr>
          <w:rFonts w:ascii="Palatino Linotype" w:hAnsi="Palatino Linotype" w:cs="Arial"/>
          <w:b/>
          <w:sz w:val="24"/>
          <w:szCs w:val="24"/>
        </w:rPr>
        <w:lastRenderedPageBreak/>
        <w:t>INFORMACIÓN, ASÍ COMO PARA LA ELABORACIÓN DE VERSIONES PÚBLICAS,</w:t>
      </w:r>
      <w:r w:rsidRPr="000620EA">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355AC5B" w14:textId="77777777" w:rsidR="008C61C5" w:rsidRPr="000620EA" w:rsidRDefault="008C61C5" w:rsidP="008C61C5">
      <w:pPr>
        <w:spacing w:after="0" w:line="360" w:lineRule="auto"/>
        <w:jc w:val="both"/>
        <w:rPr>
          <w:rFonts w:ascii="Palatino Linotype" w:eastAsia="Times New Roman" w:hAnsi="Palatino Linotype" w:cs="Times New Roman"/>
          <w:sz w:val="24"/>
          <w:szCs w:val="24"/>
          <w:lang w:eastAsia="es-ES"/>
        </w:rPr>
      </w:pPr>
    </w:p>
    <w:p w14:paraId="49612805" w14:textId="6DE3A85A" w:rsidR="008C61C5" w:rsidRPr="000620EA" w:rsidRDefault="008C61C5" w:rsidP="008C61C5">
      <w:pPr>
        <w:spacing w:after="0" w:line="360" w:lineRule="auto"/>
        <w:jc w:val="both"/>
        <w:rPr>
          <w:rFonts w:ascii="Palatino Linotype" w:eastAsia="Times New Roman" w:hAnsi="Palatino Linotype" w:cs="Arial"/>
          <w:sz w:val="24"/>
          <w:szCs w:val="24"/>
          <w:lang w:eastAsia="es-ES"/>
        </w:rPr>
      </w:pPr>
      <w:r w:rsidRPr="000620EA">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0620EA">
        <w:rPr>
          <w:rFonts w:ascii="Palatino Linotype" w:eastAsia="Times New Roman" w:hAnsi="Palatino Linotype" w:cs="Times New Roman"/>
          <w:b/>
          <w:bCs/>
          <w:sz w:val="24"/>
          <w:szCs w:val="24"/>
          <w:lang w:eastAsia="es-ES"/>
        </w:rPr>
        <w:t>El</w:t>
      </w:r>
      <w:r w:rsidRPr="000620EA">
        <w:rPr>
          <w:rFonts w:ascii="Palatino Linotype" w:eastAsia="Times New Roman" w:hAnsi="Palatino Linotype" w:cs="Times New Roman"/>
          <w:b/>
          <w:sz w:val="24"/>
          <w:szCs w:val="24"/>
          <w:lang w:eastAsia="es-ES"/>
        </w:rPr>
        <w:t xml:space="preserve"> Recurrente</w:t>
      </w:r>
      <w:r w:rsidRPr="000620EA">
        <w:rPr>
          <w:rFonts w:ascii="Palatino Linotype" w:eastAsia="Times New Roman" w:hAnsi="Palatino Linotype" w:cs="Times New Roman"/>
          <w:sz w:val="24"/>
          <w:szCs w:val="24"/>
          <w:lang w:eastAsia="es-ES"/>
        </w:rPr>
        <w:t xml:space="preserve"> en su medio de impugnación que fue materia de estudio, por ello </w:t>
      </w:r>
      <w:r w:rsidRPr="000620EA">
        <w:rPr>
          <w:rFonts w:ascii="Palatino Linotype" w:eastAsia="Times New Roman" w:hAnsi="Palatino Linotype" w:cs="Arial"/>
          <w:sz w:val="24"/>
          <w:szCs w:val="24"/>
          <w:lang w:eastAsia="es-ES"/>
        </w:rPr>
        <w:t>con fundamento en la</w:t>
      </w:r>
      <w:r w:rsidRPr="000620EA">
        <w:rPr>
          <w:rFonts w:ascii="Palatino Linotype" w:eastAsia="Times New Roman" w:hAnsi="Palatino Linotype" w:cs="Arial"/>
          <w:b/>
          <w:sz w:val="24"/>
          <w:szCs w:val="24"/>
          <w:lang w:eastAsia="es-ES"/>
        </w:rPr>
        <w:t xml:space="preserve"> </w:t>
      </w:r>
      <w:r w:rsidRPr="000620EA">
        <w:rPr>
          <w:rFonts w:ascii="Palatino Linotype" w:eastAsia="Times New Roman" w:hAnsi="Palatino Linotype" w:cs="Arial"/>
          <w:b/>
          <w:bCs/>
          <w:i/>
          <w:sz w:val="24"/>
          <w:szCs w:val="24"/>
          <w:lang w:eastAsia="es-ES"/>
        </w:rPr>
        <w:t>primera hipótesis</w:t>
      </w:r>
      <w:r w:rsidRPr="000620EA">
        <w:rPr>
          <w:rFonts w:ascii="Palatino Linotype" w:eastAsia="Times New Roman" w:hAnsi="Palatino Linotype" w:cs="Arial"/>
          <w:b/>
          <w:sz w:val="24"/>
          <w:szCs w:val="24"/>
          <w:lang w:eastAsia="es-ES"/>
        </w:rPr>
        <w:t xml:space="preserve"> </w:t>
      </w:r>
      <w:r w:rsidRPr="000620EA">
        <w:rPr>
          <w:rFonts w:ascii="Palatino Linotype" w:eastAsia="Times New Roman" w:hAnsi="Palatino Linotype" w:cs="Arial"/>
          <w:sz w:val="24"/>
          <w:szCs w:val="24"/>
          <w:lang w:eastAsia="es-ES"/>
        </w:rPr>
        <w:t>de la fracción</w:t>
      </w:r>
      <w:r w:rsidRPr="000620EA">
        <w:rPr>
          <w:rFonts w:ascii="Palatino Linotype" w:eastAsia="Times New Roman" w:hAnsi="Palatino Linotype" w:cs="Arial"/>
          <w:b/>
          <w:sz w:val="24"/>
          <w:szCs w:val="24"/>
          <w:lang w:eastAsia="es-ES"/>
        </w:rPr>
        <w:t xml:space="preserve"> </w:t>
      </w:r>
      <w:r w:rsidRPr="000620EA">
        <w:rPr>
          <w:rFonts w:ascii="Palatino Linotype" w:eastAsia="Times New Roman" w:hAnsi="Palatino Linotype" w:cs="Arial"/>
          <w:sz w:val="24"/>
          <w:szCs w:val="24"/>
          <w:lang w:eastAsia="es-ES"/>
        </w:rPr>
        <w:t>III, del artículo 186,</w:t>
      </w:r>
      <w:r w:rsidRPr="000620EA">
        <w:rPr>
          <w:rFonts w:ascii="Palatino Linotype" w:eastAsia="Times New Roman" w:hAnsi="Palatino Linotype" w:cs="Arial"/>
          <w:b/>
          <w:sz w:val="24"/>
          <w:szCs w:val="24"/>
          <w:lang w:eastAsia="es-ES"/>
        </w:rPr>
        <w:t xml:space="preserve"> </w:t>
      </w:r>
      <w:r w:rsidRPr="000620EA">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620EA">
        <w:rPr>
          <w:rFonts w:ascii="Palatino Linotype" w:eastAsia="Times New Roman" w:hAnsi="Palatino Linotype" w:cs="Arial"/>
          <w:b/>
          <w:sz w:val="24"/>
          <w:szCs w:val="24"/>
          <w:lang w:eastAsia="es-ES"/>
        </w:rPr>
        <w:t xml:space="preserve">REVOCA </w:t>
      </w:r>
      <w:r w:rsidRPr="000620EA">
        <w:rPr>
          <w:rFonts w:ascii="Palatino Linotype" w:eastAsia="Times New Roman" w:hAnsi="Palatino Linotype" w:cs="Arial"/>
          <w:sz w:val="24"/>
          <w:szCs w:val="24"/>
          <w:lang w:eastAsia="es-ES"/>
        </w:rPr>
        <w:t xml:space="preserve">la respuesta a la solicitud de información número </w:t>
      </w:r>
      <w:r w:rsidRPr="000620EA">
        <w:rPr>
          <w:rFonts w:ascii="Palatino Linotype" w:hAnsi="Palatino Linotype"/>
          <w:b/>
          <w:sz w:val="24"/>
          <w:szCs w:val="24"/>
        </w:rPr>
        <w:t xml:space="preserve">00303/ATIZARA/IP/2025 </w:t>
      </w:r>
      <w:r w:rsidRPr="000620EA">
        <w:rPr>
          <w:rFonts w:ascii="Palatino Linotype" w:eastAsia="Times New Roman" w:hAnsi="Palatino Linotype" w:cs="Arial"/>
          <w:sz w:val="24"/>
          <w:szCs w:val="24"/>
          <w:lang w:eastAsia="es-ES"/>
        </w:rPr>
        <w:t xml:space="preserve">que ha sido materia del presente fallo. </w:t>
      </w:r>
    </w:p>
    <w:p w14:paraId="2F49204F" w14:textId="77777777" w:rsidR="008C61C5" w:rsidRPr="000620EA" w:rsidRDefault="008C61C5" w:rsidP="008C61C5">
      <w:pPr>
        <w:spacing w:after="0" w:line="360" w:lineRule="auto"/>
        <w:jc w:val="both"/>
        <w:rPr>
          <w:rFonts w:ascii="Palatino Linotype" w:eastAsia="Times New Roman" w:hAnsi="Palatino Linotype" w:cs="Times New Roman"/>
          <w:sz w:val="24"/>
          <w:szCs w:val="24"/>
          <w:lang w:eastAsia="es-ES"/>
        </w:rPr>
      </w:pPr>
      <w:r w:rsidRPr="000620EA">
        <w:rPr>
          <w:rFonts w:ascii="Palatino Linotype" w:eastAsia="Times New Roman" w:hAnsi="Palatino Linotype" w:cs="Times New Roman"/>
          <w:sz w:val="24"/>
          <w:szCs w:val="24"/>
          <w:lang w:eastAsia="es-ES"/>
        </w:rPr>
        <w:t>Por lo antes expuesto y fundado es de resolverse y,</w:t>
      </w:r>
    </w:p>
    <w:p w14:paraId="23693E08" w14:textId="77777777" w:rsidR="008C61C5" w:rsidRPr="000620EA" w:rsidRDefault="008C61C5" w:rsidP="008C61C5">
      <w:pPr>
        <w:spacing w:after="0" w:line="360" w:lineRule="auto"/>
        <w:jc w:val="both"/>
        <w:rPr>
          <w:rFonts w:ascii="Palatino Linotype" w:eastAsia="Times New Roman" w:hAnsi="Palatino Linotype" w:cs="Times New Roman"/>
          <w:sz w:val="24"/>
          <w:szCs w:val="24"/>
          <w:lang w:eastAsia="es-ES"/>
        </w:rPr>
      </w:pPr>
    </w:p>
    <w:p w14:paraId="177D8FC0" w14:textId="77777777" w:rsidR="008C61C5" w:rsidRPr="000620EA" w:rsidRDefault="008C61C5" w:rsidP="008C61C5">
      <w:pPr>
        <w:spacing w:before="240" w:after="240" w:line="360" w:lineRule="auto"/>
        <w:jc w:val="center"/>
        <w:rPr>
          <w:rFonts w:ascii="Palatino Linotype" w:hAnsi="Palatino Linotype"/>
          <w:b/>
          <w:spacing w:val="60"/>
          <w:sz w:val="24"/>
          <w:szCs w:val="24"/>
        </w:rPr>
      </w:pPr>
      <w:r w:rsidRPr="000620EA">
        <w:rPr>
          <w:rFonts w:ascii="Palatino Linotype" w:hAnsi="Palatino Linotype"/>
          <w:b/>
          <w:spacing w:val="60"/>
          <w:sz w:val="24"/>
          <w:szCs w:val="24"/>
        </w:rPr>
        <w:t>S E RESUELVE</w:t>
      </w:r>
    </w:p>
    <w:p w14:paraId="4700803B" w14:textId="25A07B12" w:rsidR="008C61C5" w:rsidRPr="000620EA" w:rsidRDefault="008C61C5" w:rsidP="008C61C5">
      <w:pPr>
        <w:spacing w:before="240" w:line="360" w:lineRule="auto"/>
        <w:jc w:val="both"/>
        <w:rPr>
          <w:rFonts w:ascii="Palatino Linotype" w:hAnsi="Palatino Linotype" w:cs="Arial"/>
          <w:sz w:val="24"/>
          <w:szCs w:val="24"/>
        </w:rPr>
      </w:pPr>
      <w:r w:rsidRPr="000620EA">
        <w:rPr>
          <w:rFonts w:ascii="Palatino Linotype" w:hAnsi="Palatino Linotype" w:cs="Arial"/>
          <w:b/>
          <w:sz w:val="28"/>
          <w:szCs w:val="28"/>
          <w:lang w:val="es-ES_tradnl"/>
        </w:rPr>
        <w:t>PRIMERO.</w:t>
      </w:r>
      <w:r w:rsidRPr="000620EA">
        <w:rPr>
          <w:rFonts w:ascii="Palatino Linotype" w:hAnsi="Palatino Linotype" w:cs="Arial"/>
          <w:sz w:val="24"/>
          <w:szCs w:val="24"/>
          <w:lang w:val="es-ES_tradnl"/>
        </w:rPr>
        <w:t xml:space="preserve"> </w:t>
      </w:r>
      <w:r w:rsidRPr="000620EA">
        <w:rPr>
          <w:rFonts w:ascii="Palatino Linotype" w:hAnsi="Palatino Linotype" w:cs="Arial"/>
          <w:sz w:val="24"/>
          <w:szCs w:val="24"/>
        </w:rPr>
        <w:t xml:space="preserve">Se </w:t>
      </w:r>
      <w:r w:rsidRPr="000620EA">
        <w:rPr>
          <w:rFonts w:ascii="Palatino Linotype" w:hAnsi="Palatino Linotype" w:cs="Arial"/>
          <w:b/>
          <w:sz w:val="24"/>
          <w:szCs w:val="24"/>
        </w:rPr>
        <w:t xml:space="preserve">REVOCA </w:t>
      </w:r>
      <w:r w:rsidRPr="000620EA">
        <w:rPr>
          <w:rFonts w:ascii="Palatino Linotype" w:hAnsi="Palatino Linotype" w:cs="Arial"/>
          <w:sz w:val="24"/>
          <w:szCs w:val="24"/>
        </w:rPr>
        <w:t xml:space="preserve">la respuesta entregada por </w:t>
      </w:r>
      <w:r w:rsidRPr="000620EA">
        <w:rPr>
          <w:rFonts w:ascii="Palatino Linotype" w:hAnsi="Palatino Linotype" w:cs="Arial"/>
          <w:b/>
          <w:sz w:val="24"/>
          <w:szCs w:val="24"/>
        </w:rPr>
        <w:t xml:space="preserve">EL SUJETO OBLIGADO, </w:t>
      </w:r>
      <w:r w:rsidRPr="000620EA">
        <w:rPr>
          <w:rFonts w:ascii="Palatino Linotype" w:hAnsi="Palatino Linotype" w:cs="Arial"/>
          <w:sz w:val="24"/>
          <w:szCs w:val="24"/>
        </w:rPr>
        <w:t xml:space="preserve">a la solicitud de información número </w:t>
      </w:r>
      <w:r w:rsidRPr="000620EA">
        <w:rPr>
          <w:rFonts w:ascii="Palatino Linotype" w:hAnsi="Palatino Linotype"/>
          <w:b/>
          <w:sz w:val="24"/>
          <w:szCs w:val="24"/>
        </w:rPr>
        <w:t xml:space="preserve">00303/ATIZARA/IP/2025 </w:t>
      </w:r>
      <w:r w:rsidRPr="000620EA">
        <w:rPr>
          <w:rFonts w:ascii="Palatino Linotype" w:eastAsia="Times New Roman" w:hAnsi="Palatino Linotype" w:cs="Times New Roman"/>
          <w:bCs/>
          <w:sz w:val="24"/>
          <w:szCs w:val="24"/>
          <w:lang w:eastAsia="es-ES"/>
        </w:rPr>
        <w:t>por</w:t>
      </w:r>
      <w:r w:rsidRPr="000620EA">
        <w:rPr>
          <w:rFonts w:ascii="Palatino Linotype" w:hAnsi="Palatino Linotype" w:cs="Arial"/>
          <w:sz w:val="24"/>
          <w:szCs w:val="24"/>
        </w:rPr>
        <w:t xml:space="preserve"> resultar fundados los motivos de inconformidad que arguye </w:t>
      </w:r>
      <w:r w:rsidRPr="000620EA">
        <w:rPr>
          <w:rFonts w:ascii="Palatino Linotype" w:hAnsi="Palatino Linotype" w:cs="Arial"/>
          <w:b/>
          <w:sz w:val="24"/>
          <w:szCs w:val="24"/>
        </w:rPr>
        <w:t xml:space="preserve">EL RECURRENTE, </w:t>
      </w:r>
      <w:r w:rsidRPr="000620EA">
        <w:rPr>
          <w:rFonts w:ascii="Palatino Linotype" w:hAnsi="Palatino Linotype" w:cs="Arial"/>
          <w:sz w:val="24"/>
          <w:szCs w:val="24"/>
        </w:rPr>
        <w:t xml:space="preserve">en términos del considerando </w:t>
      </w:r>
      <w:r w:rsidRPr="000620EA">
        <w:rPr>
          <w:rFonts w:ascii="Palatino Linotype" w:hAnsi="Palatino Linotype" w:cs="Arial"/>
          <w:b/>
          <w:sz w:val="24"/>
          <w:szCs w:val="24"/>
        </w:rPr>
        <w:t xml:space="preserve">CUARTO </w:t>
      </w:r>
      <w:r w:rsidRPr="000620EA">
        <w:rPr>
          <w:rFonts w:ascii="Palatino Linotype" w:hAnsi="Palatino Linotype" w:cs="Arial"/>
          <w:sz w:val="24"/>
          <w:szCs w:val="24"/>
        </w:rPr>
        <w:t xml:space="preserve">de la presente resolución. </w:t>
      </w:r>
    </w:p>
    <w:p w14:paraId="79443C35" w14:textId="77777777" w:rsidR="008C61C5" w:rsidRPr="000620EA" w:rsidRDefault="008C61C5" w:rsidP="008C61C5">
      <w:pPr>
        <w:spacing w:before="240" w:line="360" w:lineRule="auto"/>
        <w:jc w:val="both"/>
        <w:rPr>
          <w:rFonts w:ascii="Palatino Linotype" w:hAnsi="Palatino Linotype" w:cs="Arial"/>
          <w:sz w:val="24"/>
          <w:szCs w:val="24"/>
        </w:rPr>
      </w:pPr>
    </w:p>
    <w:p w14:paraId="49C6C938" w14:textId="77777777" w:rsidR="008C61C5" w:rsidRPr="000620EA" w:rsidRDefault="008C61C5" w:rsidP="008C61C5">
      <w:pPr>
        <w:autoSpaceDE w:val="0"/>
        <w:autoSpaceDN w:val="0"/>
        <w:adjustRightInd w:val="0"/>
        <w:spacing w:before="240" w:line="360" w:lineRule="auto"/>
        <w:ind w:right="49"/>
        <w:jc w:val="both"/>
        <w:rPr>
          <w:rFonts w:ascii="Palatino Linotype" w:hAnsi="Palatino Linotype" w:cs="Arial"/>
          <w:sz w:val="24"/>
          <w:szCs w:val="24"/>
        </w:rPr>
      </w:pPr>
      <w:r w:rsidRPr="000620EA">
        <w:rPr>
          <w:rFonts w:ascii="Palatino Linotype" w:hAnsi="Palatino Linotype" w:cs="Arial"/>
          <w:b/>
          <w:sz w:val="28"/>
          <w:szCs w:val="28"/>
          <w:lang w:val="es-ES_tradnl"/>
        </w:rPr>
        <w:t>SEGUNDO.</w:t>
      </w:r>
      <w:r w:rsidRPr="000620EA">
        <w:rPr>
          <w:rFonts w:ascii="Palatino Linotype" w:hAnsi="Palatino Linotype" w:cs="Arial"/>
          <w:sz w:val="24"/>
          <w:szCs w:val="24"/>
        </w:rPr>
        <w:t xml:space="preserve"> Se </w:t>
      </w:r>
      <w:r w:rsidRPr="000620EA">
        <w:rPr>
          <w:rFonts w:ascii="Palatino Linotype" w:hAnsi="Palatino Linotype" w:cs="Arial"/>
          <w:b/>
          <w:sz w:val="24"/>
          <w:szCs w:val="24"/>
        </w:rPr>
        <w:t>ORDENA</w:t>
      </w:r>
      <w:r w:rsidRPr="000620EA">
        <w:rPr>
          <w:rFonts w:ascii="Palatino Linotype" w:hAnsi="Palatino Linotype" w:cs="Arial"/>
          <w:sz w:val="24"/>
          <w:szCs w:val="24"/>
        </w:rPr>
        <w:t xml:space="preserve"> al </w:t>
      </w:r>
      <w:r w:rsidRPr="000620EA">
        <w:rPr>
          <w:rFonts w:ascii="Palatino Linotype" w:hAnsi="Palatino Linotype" w:cs="Arial"/>
          <w:b/>
          <w:sz w:val="24"/>
          <w:szCs w:val="24"/>
        </w:rPr>
        <w:t>SUJETO OBLIGADO</w:t>
      </w:r>
      <w:r w:rsidRPr="000620EA">
        <w:rPr>
          <w:rFonts w:ascii="Palatino Linotype" w:hAnsi="Palatino Linotype" w:cs="Arial"/>
          <w:sz w:val="24"/>
          <w:szCs w:val="24"/>
        </w:rPr>
        <w:t xml:space="preserve"> realizar una búsqueda exhaustiva y razonable a fin de entregar al</w:t>
      </w:r>
      <w:r w:rsidRPr="000620EA">
        <w:rPr>
          <w:rFonts w:ascii="Palatino Linotype" w:hAnsi="Palatino Linotype" w:cs="Arial"/>
          <w:b/>
          <w:bCs/>
          <w:sz w:val="24"/>
          <w:szCs w:val="24"/>
        </w:rPr>
        <w:t xml:space="preserve"> </w:t>
      </w:r>
      <w:r w:rsidRPr="000620EA">
        <w:rPr>
          <w:rFonts w:ascii="Palatino Linotype" w:hAnsi="Palatino Linotype" w:cs="Arial"/>
          <w:b/>
          <w:sz w:val="24"/>
          <w:szCs w:val="24"/>
        </w:rPr>
        <w:t xml:space="preserve">RECURRENTE, </w:t>
      </w:r>
      <w:r w:rsidRPr="000620EA">
        <w:rPr>
          <w:rFonts w:ascii="Palatino Linotype" w:hAnsi="Palatino Linotype" w:cs="Arial"/>
          <w:sz w:val="24"/>
          <w:szCs w:val="24"/>
        </w:rPr>
        <w:t xml:space="preserve">a través del Sistema de </w:t>
      </w:r>
      <w:r w:rsidRPr="000620EA">
        <w:rPr>
          <w:rFonts w:ascii="Palatino Linotype" w:hAnsi="Palatino Linotype" w:cs="Arial"/>
          <w:sz w:val="24"/>
          <w:szCs w:val="24"/>
        </w:rPr>
        <w:lastRenderedPageBreak/>
        <w:t xml:space="preserve">Acceso a la Información Mexiquense </w:t>
      </w:r>
      <w:r w:rsidRPr="000620EA">
        <w:rPr>
          <w:rFonts w:ascii="Palatino Linotype" w:hAnsi="Palatino Linotype" w:cs="Arial"/>
          <w:b/>
          <w:sz w:val="24"/>
          <w:szCs w:val="24"/>
        </w:rPr>
        <w:t xml:space="preserve">(SAIMEX), </w:t>
      </w:r>
      <w:r w:rsidRPr="000620EA">
        <w:rPr>
          <w:rFonts w:ascii="Palatino Linotype" w:hAnsi="Palatino Linotype" w:cs="Arial"/>
          <w:bCs/>
          <w:sz w:val="24"/>
          <w:szCs w:val="24"/>
        </w:rPr>
        <w:t xml:space="preserve">en versión pública de ser procedente </w:t>
      </w:r>
      <w:r w:rsidRPr="000620EA">
        <w:rPr>
          <w:rFonts w:ascii="Palatino Linotype" w:hAnsi="Palatino Linotype" w:cs="Arial"/>
          <w:sz w:val="24"/>
          <w:szCs w:val="24"/>
        </w:rPr>
        <w:t xml:space="preserve">de lo siguiente: </w:t>
      </w:r>
    </w:p>
    <w:p w14:paraId="30A5E31D" w14:textId="77777777" w:rsidR="008C61C5" w:rsidRPr="000620EA" w:rsidRDefault="008C61C5" w:rsidP="001E3C62">
      <w:pPr>
        <w:pStyle w:val="Prrafodelista"/>
        <w:numPr>
          <w:ilvl w:val="0"/>
          <w:numId w:val="13"/>
        </w:numPr>
        <w:autoSpaceDE w:val="0"/>
        <w:autoSpaceDN w:val="0"/>
        <w:adjustRightInd w:val="0"/>
        <w:spacing w:line="360" w:lineRule="auto"/>
        <w:contextualSpacing/>
        <w:jc w:val="both"/>
        <w:rPr>
          <w:rFonts w:ascii="Palatino Linotype" w:hAnsi="Palatino Linotype" w:cs="Arial"/>
          <w:i/>
          <w:iCs/>
        </w:rPr>
      </w:pPr>
      <w:r w:rsidRPr="000620EA">
        <w:rPr>
          <w:rFonts w:ascii="Palatino Linotype" w:hAnsi="Palatino Linotype"/>
          <w:i/>
          <w:iCs/>
        </w:rPr>
        <w:t xml:space="preserve">El o los documentos donde consten el número de procedimientos de responsabilidad sancionadoras remitidas por la Auditoria Superior de la Federación al Ayuntamiento de Atizapán de Zaragoza, del periodo comprendido del uno de enero de dos mil dieciocho al doce de mayo de dos mil veinticinco. </w:t>
      </w:r>
    </w:p>
    <w:p w14:paraId="38E4D49A" w14:textId="77777777" w:rsidR="008C61C5" w:rsidRPr="000620EA" w:rsidRDefault="008C61C5" w:rsidP="008C61C5">
      <w:pPr>
        <w:pStyle w:val="Prrafodelista"/>
        <w:spacing w:line="360" w:lineRule="auto"/>
        <w:ind w:left="720"/>
        <w:contextualSpacing/>
        <w:jc w:val="both"/>
        <w:rPr>
          <w:rFonts w:ascii="Palatino Linotype" w:hAnsi="Palatino Linotype"/>
          <w:i/>
          <w:iCs/>
          <w:color w:val="000000"/>
        </w:rPr>
      </w:pPr>
    </w:p>
    <w:p w14:paraId="3DBCE978" w14:textId="77777777" w:rsidR="008C61C5" w:rsidRPr="000620EA" w:rsidRDefault="008C61C5" w:rsidP="008C61C5">
      <w:pPr>
        <w:pStyle w:val="Sinespaciado"/>
        <w:spacing w:line="360" w:lineRule="auto"/>
        <w:ind w:left="720"/>
        <w:jc w:val="both"/>
        <w:rPr>
          <w:rFonts w:ascii="Palatino Linotype" w:hAnsi="Palatino Linotype" w:cs="Arial"/>
          <w:i/>
        </w:rPr>
      </w:pPr>
      <w:r w:rsidRPr="000620EA">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24A2C95" w14:textId="77777777" w:rsidR="008C61C5" w:rsidRPr="000620EA" w:rsidRDefault="008C61C5" w:rsidP="008C61C5">
      <w:pPr>
        <w:pStyle w:val="Prrafodelista"/>
        <w:spacing w:before="240" w:line="360" w:lineRule="auto"/>
        <w:ind w:left="720"/>
        <w:jc w:val="both"/>
        <w:rPr>
          <w:rFonts w:ascii="Palatino Linotype" w:hAnsi="Palatino Linotype" w:cs="Arial"/>
          <w:i/>
        </w:rPr>
      </w:pPr>
      <w:bookmarkStart w:id="4" w:name="_Hlk211857645"/>
      <w:r w:rsidRPr="000620EA">
        <w:rPr>
          <w:rFonts w:ascii="Palatino Linotype" w:hAnsi="Palatino Linotype" w:cs="Arial"/>
          <w:i/>
        </w:rPr>
        <w:t xml:space="preserve">En el supuesto de que la información no obre en los archivos del </w:t>
      </w:r>
      <w:r w:rsidRPr="000620EA">
        <w:rPr>
          <w:rFonts w:ascii="Palatino Linotype" w:hAnsi="Palatino Linotype" w:cs="Arial"/>
          <w:b/>
          <w:bCs/>
          <w:i/>
        </w:rPr>
        <w:t>Sujeto Obligado</w:t>
      </w:r>
      <w:r w:rsidRPr="000620EA">
        <w:rPr>
          <w:rFonts w:ascii="Palatino Linotype" w:hAnsi="Palatino Linotype" w:cs="Arial"/>
          <w:i/>
        </w:rPr>
        <w:t xml:space="preserve"> bastará con que El Sujeto Obligado lo haga del conocimiento en términos del párrafo segundo del artículo 19 de la Ley de transparencia local. </w:t>
      </w:r>
    </w:p>
    <w:bookmarkEnd w:id="4"/>
    <w:p w14:paraId="5BD3D4E6" w14:textId="77777777" w:rsidR="008C61C5" w:rsidRPr="000620EA" w:rsidRDefault="008C61C5" w:rsidP="008C61C5">
      <w:pPr>
        <w:pStyle w:val="Sinespaciado"/>
        <w:spacing w:line="360" w:lineRule="auto"/>
        <w:ind w:left="720"/>
        <w:jc w:val="both"/>
        <w:rPr>
          <w:rFonts w:ascii="Palatino Linotype" w:hAnsi="Palatino Linotype" w:cs="Arial"/>
          <w:i/>
          <w:lang w:val="es-ES"/>
        </w:rPr>
      </w:pPr>
    </w:p>
    <w:p w14:paraId="4F1EDED3" w14:textId="77777777" w:rsidR="008C61C5" w:rsidRPr="000620EA" w:rsidRDefault="008C61C5" w:rsidP="008C61C5">
      <w:pPr>
        <w:pStyle w:val="Sinespaciado"/>
        <w:spacing w:line="360" w:lineRule="auto"/>
        <w:ind w:left="720"/>
        <w:jc w:val="both"/>
        <w:rPr>
          <w:rFonts w:ascii="Palatino Linotype" w:hAnsi="Palatino Linotype" w:cs="Arial"/>
          <w:i/>
          <w:lang w:val="es-ES"/>
        </w:rPr>
      </w:pPr>
    </w:p>
    <w:p w14:paraId="6E573604" w14:textId="77777777" w:rsidR="008C61C5" w:rsidRPr="000620EA" w:rsidRDefault="008C61C5" w:rsidP="008C61C5">
      <w:pPr>
        <w:spacing w:line="360" w:lineRule="auto"/>
        <w:jc w:val="both"/>
        <w:rPr>
          <w:rFonts w:ascii="Palatino Linotype" w:hAnsi="Palatino Linotype" w:cs="Arial"/>
          <w:b/>
          <w:sz w:val="28"/>
        </w:rPr>
      </w:pPr>
    </w:p>
    <w:p w14:paraId="22C030D7" w14:textId="77777777" w:rsidR="008C61C5" w:rsidRPr="000620EA" w:rsidRDefault="008C61C5" w:rsidP="008C61C5">
      <w:pPr>
        <w:spacing w:line="360" w:lineRule="auto"/>
        <w:jc w:val="both"/>
        <w:rPr>
          <w:rFonts w:ascii="Palatino Linotype" w:hAnsi="Palatino Linotype" w:cs="Tahoma"/>
          <w:bCs/>
          <w:sz w:val="24"/>
          <w:szCs w:val="24"/>
        </w:rPr>
      </w:pPr>
      <w:r w:rsidRPr="000620EA">
        <w:rPr>
          <w:rFonts w:ascii="Palatino Linotype" w:hAnsi="Palatino Linotype" w:cs="Arial"/>
          <w:b/>
          <w:sz w:val="24"/>
          <w:szCs w:val="24"/>
        </w:rPr>
        <w:t>TERCERO.</w:t>
      </w:r>
      <w:r w:rsidRPr="000620EA">
        <w:rPr>
          <w:rFonts w:ascii="Palatino Linotype" w:hAnsi="Palatino Linotype" w:cs="Arial"/>
          <w:sz w:val="24"/>
          <w:szCs w:val="24"/>
        </w:rPr>
        <w:t xml:space="preserve"> </w:t>
      </w:r>
      <w:r w:rsidRPr="000620EA">
        <w:rPr>
          <w:rFonts w:ascii="Palatino Linotype" w:hAnsi="Palatino Linotype" w:cs="Tahoma"/>
          <w:b/>
          <w:sz w:val="24"/>
          <w:szCs w:val="24"/>
        </w:rPr>
        <w:t xml:space="preserve">NOTIFÍQUESE </w:t>
      </w:r>
      <w:r w:rsidRPr="000620EA">
        <w:rPr>
          <w:rFonts w:ascii="Palatino Linotype" w:hAnsi="Palatino Linotype" w:cs="Arial"/>
          <w:sz w:val="24"/>
          <w:szCs w:val="24"/>
        </w:rPr>
        <w:t xml:space="preserve">a través del Sistema de Acceso a la Información Mexiquense </w:t>
      </w:r>
      <w:r w:rsidRPr="000620EA">
        <w:rPr>
          <w:rFonts w:ascii="Palatino Linotype" w:hAnsi="Palatino Linotype" w:cs="Arial"/>
          <w:b/>
          <w:sz w:val="24"/>
          <w:szCs w:val="24"/>
        </w:rPr>
        <w:t>(SAIMEX)</w:t>
      </w:r>
      <w:r w:rsidRPr="000620EA">
        <w:rPr>
          <w:rFonts w:ascii="Palatino Linotype" w:hAnsi="Palatino Linotype" w:cs="Arial"/>
          <w:sz w:val="24"/>
          <w:szCs w:val="24"/>
        </w:rPr>
        <w:t xml:space="preserve">, </w:t>
      </w:r>
      <w:r w:rsidRPr="000620EA">
        <w:rPr>
          <w:rFonts w:ascii="Palatino Linotype" w:hAnsi="Palatino Linotype" w:cs="Tahoma"/>
          <w:sz w:val="24"/>
          <w:szCs w:val="24"/>
        </w:rPr>
        <w:t xml:space="preserve">la presente Resolución al Titular de la Unidad de Transparencia del </w:t>
      </w:r>
      <w:r w:rsidRPr="000620EA">
        <w:rPr>
          <w:rFonts w:ascii="Palatino Linotype" w:hAnsi="Palatino Linotype" w:cs="Tahoma"/>
          <w:b/>
          <w:sz w:val="24"/>
          <w:szCs w:val="24"/>
        </w:rPr>
        <w:t>Sujeto Obligado</w:t>
      </w:r>
      <w:r w:rsidRPr="000620EA">
        <w:rPr>
          <w:rFonts w:ascii="Palatino Linotype" w:hAnsi="Palatino Linotype" w:cs="Tahoma"/>
          <w:sz w:val="24"/>
          <w:szCs w:val="24"/>
        </w:rPr>
        <w:t xml:space="preserve">, para que conforme al artículo 186 último párrafo, 189 segundo párrafo y 194 de la Ley de Transparencia y Acceso a la Información </w:t>
      </w:r>
      <w:r w:rsidRPr="000620EA">
        <w:rPr>
          <w:rFonts w:ascii="Palatino Linotype" w:hAnsi="Palatino Linotype" w:cs="Tahoma"/>
          <w:sz w:val="24"/>
          <w:szCs w:val="24"/>
        </w:rPr>
        <w:lastRenderedPageBreak/>
        <w:t xml:space="preserve">Pública del Estado de México y Municipios; dé cumplimiento a lo ordenado dentro del plazo de diez días hábiles, e informe a este Instituto en un plazo de tres días hábiles siguientes sobre el cumplimiento dado a la presente y, </w:t>
      </w:r>
      <w:r w:rsidRPr="000620EA">
        <w:rPr>
          <w:rFonts w:ascii="Palatino Linotype" w:eastAsia="Palatino Linotype" w:hAnsi="Palatino Linotype" w:cs="Palatino Linotype"/>
          <w:bCs/>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1E6579" w14:textId="77777777" w:rsidR="008C61C5" w:rsidRPr="000620EA" w:rsidRDefault="008C61C5" w:rsidP="008C61C5">
      <w:pPr>
        <w:autoSpaceDE w:val="0"/>
        <w:autoSpaceDN w:val="0"/>
        <w:adjustRightInd w:val="0"/>
        <w:spacing w:line="360" w:lineRule="auto"/>
        <w:jc w:val="both"/>
        <w:rPr>
          <w:rFonts w:ascii="Palatino Linotype" w:hAnsi="Palatino Linotype" w:cs="Arial"/>
          <w:b/>
          <w:sz w:val="24"/>
          <w:szCs w:val="24"/>
        </w:rPr>
      </w:pPr>
    </w:p>
    <w:p w14:paraId="2327A3BB" w14:textId="77777777" w:rsidR="008C61C5" w:rsidRPr="000620EA" w:rsidRDefault="008C61C5" w:rsidP="008C61C5">
      <w:pPr>
        <w:autoSpaceDE w:val="0"/>
        <w:autoSpaceDN w:val="0"/>
        <w:adjustRightInd w:val="0"/>
        <w:spacing w:line="360" w:lineRule="auto"/>
        <w:jc w:val="both"/>
        <w:rPr>
          <w:rFonts w:ascii="Palatino Linotype" w:hAnsi="Palatino Linotype" w:cs="Arial"/>
          <w:sz w:val="24"/>
          <w:szCs w:val="24"/>
        </w:rPr>
      </w:pPr>
      <w:r w:rsidRPr="000620EA">
        <w:rPr>
          <w:rFonts w:ascii="Palatino Linotype" w:hAnsi="Palatino Linotype" w:cs="Arial"/>
          <w:b/>
          <w:sz w:val="24"/>
          <w:szCs w:val="24"/>
        </w:rPr>
        <w:t xml:space="preserve">CUARTO. </w:t>
      </w:r>
      <w:r w:rsidRPr="000620EA">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0620EA">
        <w:rPr>
          <w:rFonts w:ascii="Palatino Linotype" w:hAnsi="Palatino Linotype" w:cs="Arial"/>
          <w:b/>
          <w:sz w:val="24"/>
          <w:szCs w:val="24"/>
        </w:rPr>
        <w:t>Sujeto Obligado</w:t>
      </w:r>
      <w:r w:rsidRPr="000620EA">
        <w:rPr>
          <w:rFonts w:ascii="Palatino Linotype" w:hAnsi="Palatino Linotype" w:cs="Arial"/>
          <w:sz w:val="24"/>
          <w:szCs w:val="24"/>
        </w:rPr>
        <w:t xml:space="preserve"> de manera fundada y motivada, podrá solicitar una ampliación de plazo para el cumplimiento de la presente resolución.</w:t>
      </w:r>
    </w:p>
    <w:p w14:paraId="42C10F6E" w14:textId="77777777" w:rsidR="008C61C5" w:rsidRPr="000620EA" w:rsidRDefault="008C61C5" w:rsidP="008C61C5">
      <w:pPr>
        <w:autoSpaceDE w:val="0"/>
        <w:autoSpaceDN w:val="0"/>
        <w:adjustRightInd w:val="0"/>
        <w:spacing w:line="360" w:lineRule="auto"/>
        <w:jc w:val="both"/>
        <w:rPr>
          <w:rFonts w:ascii="Palatino Linotype" w:hAnsi="Palatino Linotype" w:cs="Arial"/>
          <w:sz w:val="24"/>
          <w:szCs w:val="24"/>
        </w:rPr>
      </w:pPr>
    </w:p>
    <w:p w14:paraId="0379C848" w14:textId="77777777" w:rsidR="008C61C5" w:rsidRPr="000620EA" w:rsidRDefault="008C61C5" w:rsidP="008C61C5">
      <w:pPr>
        <w:autoSpaceDE w:val="0"/>
        <w:autoSpaceDN w:val="0"/>
        <w:adjustRightInd w:val="0"/>
        <w:spacing w:line="360" w:lineRule="auto"/>
        <w:jc w:val="both"/>
        <w:rPr>
          <w:rFonts w:ascii="Palatino Linotype" w:hAnsi="Palatino Linotype" w:cs="Arial"/>
          <w:sz w:val="24"/>
          <w:szCs w:val="24"/>
        </w:rPr>
      </w:pPr>
      <w:r w:rsidRPr="000620EA">
        <w:rPr>
          <w:rFonts w:ascii="Palatino Linotype" w:hAnsi="Palatino Linotype"/>
          <w:b/>
          <w:sz w:val="24"/>
          <w:szCs w:val="24"/>
        </w:rPr>
        <w:t xml:space="preserve">QUINTO. </w:t>
      </w:r>
      <w:r w:rsidRPr="000620EA">
        <w:rPr>
          <w:rFonts w:ascii="Palatino Linotype" w:hAnsi="Palatino Linotype" w:cs="Arial"/>
          <w:b/>
          <w:sz w:val="24"/>
          <w:szCs w:val="24"/>
        </w:rPr>
        <w:t>NOTIFÍQUESE</w:t>
      </w:r>
      <w:r w:rsidRPr="000620EA">
        <w:rPr>
          <w:rFonts w:ascii="Palatino Linotype" w:hAnsi="Palatino Linotype" w:cs="Arial"/>
          <w:sz w:val="24"/>
          <w:szCs w:val="24"/>
        </w:rPr>
        <w:t xml:space="preserve"> a través del Sistema de Acceso a la Información Mexiquense (SAIMEX), al </w:t>
      </w:r>
      <w:r w:rsidRPr="000620EA">
        <w:rPr>
          <w:rFonts w:ascii="Palatino Linotype" w:hAnsi="Palatino Linotype" w:cs="Arial"/>
          <w:b/>
          <w:sz w:val="24"/>
          <w:szCs w:val="24"/>
        </w:rPr>
        <w:t>RECURRENTE</w:t>
      </w:r>
      <w:r w:rsidRPr="000620EA">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205130C" w14:textId="77777777" w:rsidR="008C61C5" w:rsidRPr="000620EA" w:rsidRDefault="008C61C5" w:rsidP="008C61C5">
      <w:pPr>
        <w:spacing w:after="0" w:line="360" w:lineRule="auto"/>
        <w:jc w:val="both"/>
        <w:rPr>
          <w:rFonts w:ascii="Palatino Linotype" w:eastAsia="Times New Roman" w:hAnsi="Palatino Linotype" w:cs="Times New Roman"/>
          <w:color w:val="222222"/>
          <w:sz w:val="24"/>
          <w:szCs w:val="24"/>
          <w:lang w:eastAsia="es-ES"/>
        </w:rPr>
      </w:pPr>
    </w:p>
    <w:p w14:paraId="47B8A999" w14:textId="669BF92E" w:rsidR="008C61C5" w:rsidRPr="000620EA" w:rsidRDefault="008C61C5" w:rsidP="008C61C5">
      <w:pPr>
        <w:pStyle w:val="Prrafodelista"/>
        <w:autoSpaceDE w:val="0"/>
        <w:autoSpaceDN w:val="0"/>
        <w:adjustRightInd w:val="0"/>
        <w:spacing w:before="240" w:after="160" w:line="360" w:lineRule="auto"/>
        <w:ind w:left="0"/>
        <w:jc w:val="both"/>
        <w:rPr>
          <w:rFonts w:ascii="Palatino Linotype" w:hAnsi="Palatino Linotype" w:cs="Arial"/>
          <w:lang w:val="es-MX"/>
        </w:rPr>
      </w:pPr>
      <w:r w:rsidRPr="000620EA">
        <w:rPr>
          <w:rFonts w:ascii="Palatino Linotype" w:hAnsi="Palatino Linotype" w:cs="Arial"/>
          <w:lang w:val="es-MX"/>
        </w:rPr>
        <w:lastRenderedPageBreak/>
        <w:t>ASÍ LO ACORDÓ, POR UNANIMIDAD DE VOTOS, EL PLENO DEL</w:t>
      </w:r>
      <w:r w:rsidRPr="000620EA">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0620EA">
        <w:rPr>
          <w:rFonts w:ascii="Palatino Linotype" w:hAnsi="Palatino Linotype" w:cs="Arial"/>
          <w:lang w:val="es-MX"/>
        </w:rPr>
        <w:t xml:space="preserve">,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 </w:t>
      </w:r>
    </w:p>
    <w:p w14:paraId="124F1E56" w14:textId="1B590A21" w:rsidR="008C61C5" w:rsidRPr="000620EA" w:rsidRDefault="008C61C5" w:rsidP="008C61C5">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0620EA">
        <w:rPr>
          <w:rFonts w:ascii="Palatino Linotype" w:hAnsi="Palatino Linotype"/>
          <w:bCs/>
          <w:sz w:val="18"/>
          <w:szCs w:val="18"/>
          <w:lang w:val="es-MX"/>
        </w:rPr>
        <w:t>CCR/JCMA</w:t>
      </w:r>
    </w:p>
    <w:p w14:paraId="004B9539" w14:textId="08B33906" w:rsidR="008C61C5" w:rsidRDefault="008C61C5" w:rsidP="008C61C5">
      <w:pPr>
        <w:spacing w:line="360" w:lineRule="auto"/>
        <w:contextualSpacing/>
        <w:jc w:val="both"/>
        <w:rPr>
          <w:rFonts w:ascii="Palatino Linotype" w:eastAsia="MS Mincho" w:hAnsi="Palatino Linotype"/>
        </w:rPr>
      </w:pPr>
      <w:r w:rsidRPr="000620EA">
        <w:rPr>
          <w:rFonts w:ascii="Palatino Linotype" w:eastAsia="MS Mincho" w:hAnsi="Palatino Linotype"/>
          <w:noProof/>
          <w:lang w:eastAsia="es-MX"/>
        </w:rPr>
        <mc:AlternateContent>
          <mc:Choice Requires="wps">
            <w:drawing>
              <wp:anchor distT="0" distB="0" distL="114300" distR="114300" simplePos="0" relativeHeight="251832309" behindDoc="0" locked="0" layoutInCell="1" allowOverlap="1" wp14:anchorId="35D26CFC" wp14:editId="07624AD1">
                <wp:simplePos x="0" y="0"/>
                <wp:positionH relativeFrom="margin">
                  <wp:posOffset>-108584</wp:posOffset>
                </wp:positionH>
                <wp:positionV relativeFrom="paragraph">
                  <wp:posOffset>120015</wp:posOffset>
                </wp:positionV>
                <wp:extent cx="6065520" cy="3858260"/>
                <wp:effectExtent l="0" t="0" r="30480" b="27940"/>
                <wp:wrapNone/>
                <wp:docPr id="1380087764" name="Straight Connector 3"/>
                <wp:cNvGraphicFramePr/>
                <a:graphic xmlns:a="http://schemas.openxmlformats.org/drawingml/2006/main">
                  <a:graphicData uri="http://schemas.microsoft.com/office/word/2010/wordprocessingShape">
                    <wps:wsp>
                      <wps:cNvCnPr/>
                      <wps:spPr>
                        <a:xfrm>
                          <a:off x="0" y="0"/>
                          <a:ext cx="6065520" cy="3858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ADE531D" id="Straight Connector 3" o:spid="_x0000_s1026" style="position:absolute;z-index:251832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5pt,9.45pt" to="469.05pt,3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" strokecolor="#5b9bd5 [3204]" strokeweight=".5pt">
                <v:stroke joinstyle="miter"/>
                <w10:wrap anchorx="margin"/>
              </v:line>
            </w:pict>
          </mc:Fallback>
        </mc:AlternateContent>
      </w:r>
    </w:p>
    <w:p w14:paraId="6EA86639" w14:textId="77777777" w:rsidR="008C61C5" w:rsidRDefault="008C61C5" w:rsidP="008C61C5">
      <w:pPr>
        <w:spacing w:line="360" w:lineRule="auto"/>
        <w:contextualSpacing/>
        <w:jc w:val="both"/>
        <w:rPr>
          <w:rFonts w:ascii="Palatino Linotype" w:eastAsia="MS Mincho" w:hAnsi="Palatino Linotype"/>
        </w:rPr>
      </w:pPr>
    </w:p>
    <w:p w14:paraId="4D669397" w14:textId="77777777" w:rsidR="008C61C5" w:rsidRDefault="008C61C5" w:rsidP="008C61C5">
      <w:pPr>
        <w:spacing w:line="360" w:lineRule="auto"/>
        <w:contextualSpacing/>
        <w:jc w:val="both"/>
        <w:rPr>
          <w:rFonts w:ascii="Palatino Linotype" w:eastAsia="MS Mincho" w:hAnsi="Palatino Linotype"/>
        </w:rPr>
      </w:pPr>
    </w:p>
    <w:p w14:paraId="7338EBE2" w14:textId="77777777" w:rsidR="008C61C5" w:rsidRDefault="008C61C5" w:rsidP="008C61C5">
      <w:pPr>
        <w:spacing w:line="360" w:lineRule="auto"/>
        <w:contextualSpacing/>
        <w:jc w:val="both"/>
        <w:rPr>
          <w:rFonts w:ascii="Palatino Linotype" w:eastAsia="MS Mincho" w:hAnsi="Palatino Linotype"/>
        </w:rPr>
      </w:pPr>
    </w:p>
    <w:p w14:paraId="69BE29BF" w14:textId="77777777" w:rsidR="008C61C5" w:rsidRDefault="008C61C5" w:rsidP="008C61C5">
      <w:pPr>
        <w:spacing w:line="360" w:lineRule="auto"/>
        <w:contextualSpacing/>
        <w:jc w:val="both"/>
        <w:rPr>
          <w:rFonts w:ascii="Palatino Linotype" w:eastAsia="MS Mincho" w:hAnsi="Palatino Linotype"/>
        </w:rPr>
      </w:pPr>
    </w:p>
    <w:p w14:paraId="3F546CE9" w14:textId="77777777" w:rsidR="008C61C5" w:rsidRDefault="008C61C5" w:rsidP="008C61C5">
      <w:pPr>
        <w:spacing w:line="360" w:lineRule="auto"/>
        <w:contextualSpacing/>
        <w:jc w:val="both"/>
        <w:rPr>
          <w:rFonts w:ascii="Palatino Linotype" w:eastAsia="MS Mincho" w:hAnsi="Palatino Linotype"/>
        </w:rPr>
      </w:pPr>
    </w:p>
    <w:p w14:paraId="24E30F65" w14:textId="77777777" w:rsidR="008C61C5" w:rsidRDefault="008C61C5" w:rsidP="008C61C5">
      <w:pPr>
        <w:spacing w:line="360" w:lineRule="auto"/>
        <w:contextualSpacing/>
        <w:jc w:val="both"/>
        <w:rPr>
          <w:rFonts w:ascii="Palatino Linotype" w:eastAsia="MS Mincho" w:hAnsi="Palatino Linotype"/>
        </w:rPr>
      </w:pPr>
    </w:p>
    <w:p w14:paraId="3E832CF9" w14:textId="77777777" w:rsidR="008C61C5" w:rsidRPr="008C61C5" w:rsidRDefault="008C61C5" w:rsidP="008C61C5">
      <w:pPr>
        <w:spacing w:before="240" w:line="360" w:lineRule="auto"/>
        <w:jc w:val="both"/>
        <w:rPr>
          <w:rFonts w:ascii="Palatino Linotype" w:hAnsi="Palatino Linotype"/>
          <w:bCs/>
          <w:lang w:val="es-ES"/>
        </w:rPr>
      </w:pPr>
    </w:p>
    <w:p w14:paraId="4642F22A" w14:textId="77777777" w:rsidR="008167FD" w:rsidRDefault="008167FD" w:rsidP="004534D2">
      <w:pPr>
        <w:spacing w:before="240" w:line="360" w:lineRule="auto"/>
        <w:jc w:val="both"/>
        <w:rPr>
          <w:rFonts w:ascii="Palatino Linotype" w:hAnsi="Palatino Linotype"/>
          <w:b/>
          <w:sz w:val="24"/>
          <w:szCs w:val="24"/>
        </w:rPr>
      </w:pPr>
    </w:p>
    <w:p w14:paraId="62227C5B" w14:textId="77777777" w:rsidR="00E949C7" w:rsidRPr="00E949C7" w:rsidRDefault="00E949C7" w:rsidP="004534D2">
      <w:pPr>
        <w:spacing w:before="240" w:line="360" w:lineRule="auto"/>
        <w:jc w:val="both"/>
        <w:rPr>
          <w:rFonts w:ascii="Palatino Linotype" w:hAnsi="Palatino Linotype"/>
          <w:bCs/>
          <w:sz w:val="24"/>
          <w:szCs w:val="24"/>
          <w:lang w:val="es-ES"/>
        </w:rPr>
      </w:pPr>
    </w:p>
    <w:p w14:paraId="20B60598" w14:textId="77777777" w:rsidR="008C61C5" w:rsidRDefault="008C61C5" w:rsidP="007F64C9">
      <w:pPr>
        <w:pStyle w:val="Citas"/>
        <w:ind w:left="0" w:right="0"/>
        <w:rPr>
          <w:i w:val="0"/>
          <w:iCs/>
          <w:sz w:val="24"/>
          <w:szCs w:val="24"/>
        </w:rPr>
      </w:pPr>
    </w:p>
    <w:p w14:paraId="0AAFD013" w14:textId="77777777" w:rsidR="008C61C5" w:rsidRDefault="008C61C5" w:rsidP="007F64C9">
      <w:pPr>
        <w:pStyle w:val="Citas"/>
        <w:ind w:left="0" w:right="0"/>
        <w:rPr>
          <w:i w:val="0"/>
          <w:iCs/>
          <w:sz w:val="24"/>
          <w:szCs w:val="24"/>
        </w:rPr>
      </w:pPr>
    </w:p>
    <w:sectPr w:rsidR="008C61C5"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D409C" w14:textId="77777777" w:rsidR="007C079D" w:rsidRDefault="007C079D" w:rsidP="006168E4">
      <w:pPr>
        <w:spacing w:after="0" w:line="240" w:lineRule="auto"/>
      </w:pPr>
      <w:r>
        <w:separator/>
      </w:r>
    </w:p>
  </w:endnote>
  <w:endnote w:type="continuationSeparator" w:id="0">
    <w:p w14:paraId="07E96904" w14:textId="77777777" w:rsidR="007C079D" w:rsidRDefault="007C079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92962">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92962">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9296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92962">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B0956" w14:textId="77777777" w:rsidR="007C079D" w:rsidRDefault="007C079D" w:rsidP="006168E4">
      <w:pPr>
        <w:spacing w:after="0" w:line="240" w:lineRule="auto"/>
      </w:pPr>
      <w:r>
        <w:separator/>
      </w:r>
    </w:p>
  </w:footnote>
  <w:footnote w:type="continuationSeparator" w:id="0">
    <w:p w14:paraId="7F45E40D" w14:textId="77777777" w:rsidR="007C079D" w:rsidRDefault="007C079D" w:rsidP="006168E4">
      <w:pPr>
        <w:spacing w:after="0" w:line="240" w:lineRule="auto"/>
      </w:pPr>
      <w:r>
        <w:continuationSeparator/>
      </w:r>
    </w:p>
  </w:footnote>
  <w:footnote w:id="1">
    <w:p w14:paraId="66832E40" w14:textId="77777777" w:rsidR="00F840E1" w:rsidRPr="005552A8" w:rsidRDefault="00F840E1" w:rsidP="00F840E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1922990" w14:textId="77777777" w:rsidR="00F840E1" w:rsidRPr="005552A8" w:rsidRDefault="00F840E1" w:rsidP="00F840E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B924FE3" w14:textId="77777777" w:rsidR="00846EA2" w:rsidRDefault="00846EA2" w:rsidP="00846EA2">
      <w:pPr>
        <w:pStyle w:val="Textonotapie"/>
      </w:pPr>
      <w:r>
        <w:rPr>
          <w:rStyle w:val="Refdenotaalpie"/>
        </w:rPr>
        <w:footnoteRef/>
      </w:r>
      <w:r>
        <w:t xml:space="preserve"> Consultado en </w:t>
      </w:r>
      <w:hyperlink r:id="rId3" w:history="1">
        <w:r w:rsidRPr="00BA0135">
          <w:rPr>
            <w:rStyle w:val="Hipervnculo"/>
          </w:rPr>
          <w:t>https://dle.rae.es/notorio</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41FE6F2"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4210D0">
            <w:rPr>
              <w:rFonts w:ascii="Palatino Linotype" w:hAnsi="Palatino Linotype" w:cs="Arial"/>
              <w:bCs/>
              <w:sz w:val="24"/>
              <w:lang w:eastAsia="es-MX"/>
            </w:rPr>
            <w:t>5655</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929BF0E"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4210D0">
            <w:rPr>
              <w:rFonts w:ascii="Palatino Linotype" w:hAnsi="Palatino Linotype" w:cs="Arial"/>
              <w:szCs w:val="20"/>
            </w:rPr>
            <w:t>Atizapán de Zaragoza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E6125B4"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4210D0">
            <w:rPr>
              <w:rFonts w:ascii="Palatino Linotype" w:hAnsi="Palatino Linotype" w:cs="Arial"/>
              <w:bCs/>
              <w:sz w:val="24"/>
              <w:lang w:eastAsia="es-MX"/>
            </w:rPr>
            <w:t>5655</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1A5C424" w:rsidR="003421F9" w:rsidRPr="00E93E68" w:rsidRDefault="003421F9" w:rsidP="00192962">
          <w:pPr>
            <w:spacing w:after="120" w:line="256" w:lineRule="auto"/>
            <w:ind w:right="214"/>
            <w:jc w:val="both"/>
            <w:rPr>
              <w:rFonts w:ascii="Palatino Linotype" w:hAnsi="Palatino Linotype" w:cs="Arial"/>
            </w:rPr>
          </w:pPr>
          <w:r>
            <w:rPr>
              <w:rFonts w:ascii="Palatino Linotype" w:hAnsi="Palatino Linotype" w:cs="Arial"/>
            </w:rPr>
            <w:t xml:space="preserve">            </w:t>
          </w:r>
          <w:r w:rsidR="00192962">
            <w:rPr>
              <w:rFonts w:ascii="Palatino Linotype" w:hAnsi="Palatino Linotype" w:cs="Arial"/>
            </w:rPr>
            <w:t>xxxxxxxxxxxxxxx</w:t>
          </w:r>
          <w:r w:rsidR="004210D0">
            <w:rPr>
              <w:rFonts w:ascii="Palatino Linotype" w:hAnsi="Palatino Linotype" w:cs="Arial"/>
            </w:rPr>
            <w:t xml:space="preserve">  </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0241B4C"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4210D0">
            <w:rPr>
              <w:rFonts w:ascii="Palatino Linotype" w:hAnsi="Palatino Linotype" w:cs="Arial"/>
              <w:szCs w:val="20"/>
            </w:rPr>
            <w:t>Atizapán de Zaragoza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05311E2"/>
    <w:multiLevelType w:val="hybridMultilevel"/>
    <w:tmpl w:val="052E3948"/>
    <w:lvl w:ilvl="0" w:tplc="06D0942A">
      <w:start w:val="1"/>
      <w:numFmt w:val="decimal"/>
      <w:lvlText w:val="%1."/>
      <w:lvlJc w:val="left"/>
      <w:pPr>
        <w:ind w:left="720" w:hanging="360"/>
      </w:pPr>
      <w:rPr>
        <w:i w:val="0"/>
        <w:i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581859"/>
    <w:multiLevelType w:val="hybridMultilevel"/>
    <w:tmpl w:val="6F360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90B1027"/>
    <w:multiLevelType w:val="hybridMultilevel"/>
    <w:tmpl w:val="36606018"/>
    <w:lvl w:ilvl="0" w:tplc="BF9AF47A">
      <w:start w:val="1"/>
      <w:numFmt w:val="decimal"/>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3C3E5AA4"/>
    <w:multiLevelType w:val="hybridMultilevel"/>
    <w:tmpl w:val="805A66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F0C79"/>
    <w:multiLevelType w:val="hybridMultilevel"/>
    <w:tmpl w:val="7DFCC9B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5C5160AC"/>
    <w:multiLevelType w:val="hybridMultilevel"/>
    <w:tmpl w:val="00A2A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993393"/>
    <w:multiLevelType w:val="hybridMultilevel"/>
    <w:tmpl w:val="8B14081C"/>
    <w:lvl w:ilvl="0" w:tplc="080A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310BC1"/>
    <w:multiLevelType w:val="hybridMultilevel"/>
    <w:tmpl w:val="0686B9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7"/>
  </w:num>
  <w:num w:numId="5">
    <w:abstractNumId w:val="0"/>
  </w:num>
  <w:num w:numId="6">
    <w:abstractNumId w:val="2"/>
  </w:num>
  <w:num w:numId="7">
    <w:abstractNumId w:val="8"/>
  </w:num>
  <w:num w:numId="8">
    <w:abstractNumId w:val="12"/>
  </w:num>
  <w:num w:numId="9">
    <w:abstractNumId w:val="9"/>
  </w:num>
  <w:num w:numId="10">
    <w:abstractNumId w:val="5"/>
  </w:num>
  <w:num w:numId="11">
    <w:abstractNumId w:val="6"/>
  </w:num>
  <w:num w:numId="12">
    <w:abstractNumId w:val="3"/>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71B7"/>
    <w:rsid w:val="00020E74"/>
    <w:rsid w:val="000227CC"/>
    <w:rsid w:val="000240C8"/>
    <w:rsid w:val="0002560B"/>
    <w:rsid w:val="000306A7"/>
    <w:rsid w:val="000308B6"/>
    <w:rsid w:val="000316DC"/>
    <w:rsid w:val="00031B3B"/>
    <w:rsid w:val="00032204"/>
    <w:rsid w:val="00032762"/>
    <w:rsid w:val="00032896"/>
    <w:rsid w:val="000329BE"/>
    <w:rsid w:val="0004186E"/>
    <w:rsid w:val="000420E2"/>
    <w:rsid w:val="00044D01"/>
    <w:rsid w:val="000451BE"/>
    <w:rsid w:val="00045379"/>
    <w:rsid w:val="00045CB8"/>
    <w:rsid w:val="0005080D"/>
    <w:rsid w:val="000508FA"/>
    <w:rsid w:val="0005171D"/>
    <w:rsid w:val="00053936"/>
    <w:rsid w:val="0005395D"/>
    <w:rsid w:val="0005464C"/>
    <w:rsid w:val="00055224"/>
    <w:rsid w:val="00055354"/>
    <w:rsid w:val="00056D2A"/>
    <w:rsid w:val="00057E37"/>
    <w:rsid w:val="00060371"/>
    <w:rsid w:val="000612BD"/>
    <w:rsid w:val="00061821"/>
    <w:rsid w:val="000620EA"/>
    <w:rsid w:val="000623F9"/>
    <w:rsid w:val="00063035"/>
    <w:rsid w:val="00063A10"/>
    <w:rsid w:val="00064EA6"/>
    <w:rsid w:val="000662F8"/>
    <w:rsid w:val="00066E86"/>
    <w:rsid w:val="00070E99"/>
    <w:rsid w:val="00072FB2"/>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96"/>
    <w:rsid w:val="000B1C4F"/>
    <w:rsid w:val="000B4B51"/>
    <w:rsid w:val="000B5864"/>
    <w:rsid w:val="000B6250"/>
    <w:rsid w:val="000B6D61"/>
    <w:rsid w:val="000B7158"/>
    <w:rsid w:val="000C0B33"/>
    <w:rsid w:val="000C2602"/>
    <w:rsid w:val="000C3AB6"/>
    <w:rsid w:val="000C5B8B"/>
    <w:rsid w:val="000C7ED3"/>
    <w:rsid w:val="000D025E"/>
    <w:rsid w:val="000D0F48"/>
    <w:rsid w:val="000D1A4E"/>
    <w:rsid w:val="000D1B50"/>
    <w:rsid w:val="000D1B55"/>
    <w:rsid w:val="000D3C75"/>
    <w:rsid w:val="000D438E"/>
    <w:rsid w:val="000D4532"/>
    <w:rsid w:val="000D4A3A"/>
    <w:rsid w:val="000D5800"/>
    <w:rsid w:val="000D5C27"/>
    <w:rsid w:val="000D7523"/>
    <w:rsid w:val="000E0C4D"/>
    <w:rsid w:val="000E183A"/>
    <w:rsid w:val="000E30C2"/>
    <w:rsid w:val="000E34B7"/>
    <w:rsid w:val="000E3AEA"/>
    <w:rsid w:val="000E45A0"/>
    <w:rsid w:val="000E58E4"/>
    <w:rsid w:val="000E5B76"/>
    <w:rsid w:val="000E6545"/>
    <w:rsid w:val="000E686B"/>
    <w:rsid w:val="000E7FC9"/>
    <w:rsid w:val="000F1C48"/>
    <w:rsid w:val="000F2A5E"/>
    <w:rsid w:val="000F3F8D"/>
    <w:rsid w:val="000F5153"/>
    <w:rsid w:val="000F5C19"/>
    <w:rsid w:val="000F6D5B"/>
    <w:rsid w:val="00100C19"/>
    <w:rsid w:val="00104A18"/>
    <w:rsid w:val="00105F91"/>
    <w:rsid w:val="00106372"/>
    <w:rsid w:val="001108D8"/>
    <w:rsid w:val="00111DCD"/>
    <w:rsid w:val="00112C29"/>
    <w:rsid w:val="00114CF9"/>
    <w:rsid w:val="00116FA7"/>
    <w:rsid w:val="00120642"/>
    <w:rsid w:val="001228AB"/>
    <w:rsid w:val="001235C3"/>
    <w:rsid w:val="00124807"/>
    <w:rsid w:val="00124855"/>
    <w:rsid w:val="001254F5"/>
    <w:rsid w:val="00125561"/>
    <w:rsid w:val="00125676"/>
    <w:rsid w:val="001311AB"/>
    <w:rsid w:val="001341CF"/>
    <w:rsid w:val="001351F2"/>
    <w:rsid w:val="00135E00"/>
    <w:rsid w:val="00136FAD"/>
    <w:rsid w:val="0013704D"/>
    <w:rsid w:val="00137D60"/>
    <w:rsid w:val="00137F01"/>
    <w:rsid w:val="00140557"/>
    <w:rsid w:val="001408A0"/>
    <w:rsid w:val="00143047"/>
    <w:rsid w:val="001439C9"/>
    <w:rsid w:val="00146F0A"/>
    <w:rsid w:val="00151373"/>
    <w:rsid w:val="0015205D"/>
    <w:rsid w:val="00152AB2"/>
    <w:rsid w:val="00152C2B"/>
    <w:rsid w:val="001602D7"/>
    <w:rsid w:val="001603EC"/>
    <w:rsid w:val="001605FD"/>
    <w:rsid w:val="00161FBE"/>
    <w:rsid w:val="00164A4B"/>
    <w:rsid w:val="0016745C"/>
    <w:rsid w:val="0017022E"/>
    <w:rsid w:val="00170562"/>
    <w:rsid w:val="00170FD1"/>
    <w:rsid w:val="001710C0"/>
    <w:rsid w:val="001733A0"/>
    <w:rsid w:val="001749B1"/>
    <w:rsid w:val="00175897"/>
    <w:rsid w:val="00180B9F"/>
    <w:rsid w:val="00181CC5"/>
    <w:rsid w:val="001829BE"/>
    <w:rsid w:val="001831C5"/>
    <w:rsid w:val="00184E8E"/>
    <w:rsid w:val="00185243"/>
    <w:rsid w:val="001854E1"/>
    <w:rsid w:val="0018577F"/>
    <w:rsid w:val="0018644A"/>
    <w:rsid w:val="00192962"/>
    <w:rsid w:val="00193784"/>
    <w:rsid w:val="00196DCE"/>
    <w:rsid w:val="001A02EC"/>
    <w:rsid w:val="001A169E"/>
    <w:rsid w:val="001A1756"/>
    <w:rsid w:val="001A30F5"/>
    <w:rsid w:val="001A4643"/>
    <w:rsid w:val="001A5630"/>
    <w:rsid w:val="001A565B"/>
    <w:rsid w:val="001A577E"/>
    <w:rsid w:val="001A659C"/>
    <w:rsid w:val="001A7B38"/>
    <w:rsid w:val="001A7C9B"/>
    <w:rsid w:val="001B05B9"/>
    <w:rsid w:val="001B1CE0"/>
    <w:rsid w:val="001B318F"/>
    <w:rsid w:val="001B3222"/>
    <w:rsid w:val="001B37B1"/>
    <w:rsid w:val="001B474C"/>
    <w:rsid w:val="001B7B88"/>
    <w:rsid w:val="001B7FA2"/>
    <w:rsid w:val="001C166A"/>
    <w:rsid w:val="001C1CAF"/>
    <w:rsid w:val="001C3EE0"/>
    <w:rsid w:val="001C50EE"/>
    <w:rsid w:val="001C588A"/>
    <w:rsid w:val="001C7319"/>
    <w:rsid w:val="001C7D87"/>
    <w:rsid w:val="001D23B4"/>
    <w:rsid w:val="001D2949"/>
    <w:rsid w:val="001D3E11"/>
    <w:rsid w:val="001D3E87"/>
    <w:rsid w:val="001D49A2"/>
    <w:rsid w:val="001D627A"/>
    <w:rsid w:val="001D6B60"/>
    <w:rsid w:val="001E0C3F"/>
    <w:rsid w:val="001E283B"/>
    <w:rsid w:val="001E3C62"/>
    <w:rsid w:val="001E5063"/>
    <w:rsid w:val="001E58D8"/>
    <w:rsid w:val="001E5CBD"/>
    <w:rsid w:val="001E65BD"/>
    <w:rsid w:val="001E78AA"/>
    <w:rsid w:val="001F2101"/>
    <w:rsid w:val="001F3969"/>
    <w:rsid w:val="001F486C"/>
    <w:rsid w:val="001F61DA"/>
    <w:rsid w:val="001F7B3B"/>
    <w:rsid w:val="001F7C68"/>
    <w:rsid w:val="002033E7"/>
    <w:rsid w:val="0020352C"/>
    <w:rsid w:val="00205ACD"/>
    <w:rsid w:val="002075A5"/>
    <w:rsid w:val="00212A9D"/>
    <w:rsid w:val="002138D5"/>
    <w:rsid w:val="0021501E"/>
    <w:rsid w:val="00215192"/>
    <w:rsid w:val="00216628"/>
    <w:rsid w:val="00217126"/>
    <w:rsid w:val="002205C0"/>
    <w:rsid w:val="00220EA5"/>
    <w:rsid w:val="002214A5"/>
    <w:rsid w:val="00221889"/>
    <w:rsid w:val="002227C6"/>
    <w:rsid w:val="00222FB9"/>
    <w:rsid w:val="002248AC"/>
    <w:rsid w:val="00226AF5"/>
    <w:rsid w:val="00230F7C"/>
    <w:rsid w:val="002315A1"/>
    <w:rsid w:val="002317D3"/>
    <w:rsid w:val="0023265A"/>
    <w:rsid w:val="0023373D"/>
    <w:rsid w:val="0023423C"/>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0206"/>
    <w:rsid w:val="00281346"/>
    <w:rsid w:val="0028588E"/>
    <w:rsid w:val="00286784"/>
    <w:rsid w:val="00287C02"/>
    <w:rsid w:val="002905AA"/>
    <w:rsid w:val="00290BC9"/>
    <w:rsid w:val="0029431D"/>
    <w:rsid w:val="00295749"/>
    <w:rsid w:val="0029598B"/>
    <w:rsid w:val="00295EBB"/>
    <w:rsid w:val="00296F0B"/>
    <w:rsid w:val="00297614"/>
    <w:rsid w:val="002A1502"/>
    <w:rsid w:val="002A2034"/>
    <w:rsid w:val="002A24F4"/>
    <w:rsid w:val="002A27A3"/>
    <w:rsid w:val="002A38BF"/>
    <w:rsid w:val="002A4319"/>
    <w:rsid w:val="002A5409"/>
    <w:rsid w:val="002A55F2"/>
    <w:rsid w:val="002A56AE"/>
    <w:rsid w:val="002A597E"/>
    <w:rsid w:val="002B04A3"/>
    <w:rsid w:val="002B0DF5"/>
    <w:rsid w:val="002B113A"/>
    <w:rsid w:val="002B19E0"/>
    <w:rsid w:val="002B1A1F"/>
    <w:rsid w:val="002B466A"/>
    <w:rsid w:val="002B5DBD"/>
    <w:rsid w:val="002B710C"/>
    <w:rsid w:val="002C07C4"/>
    <w:rsid w:val="002C1B76"/>
    <w:rsid w:val="002C254D"/>
    <w:rsid w:val="002C2C20"/>
    <w:rsid w:val="002C64CF"/>
    <w:rsid w:val="002C64E9"/>
    <w:rsid w:val="002C72D2"/>
    <w:rsid w:val="002D08E3"/>
    <w:rsid w:val="002D30CB"/>
    <w:rsid w:val="002D310D"/>
    <w:rsid w:val="002D338B"/>
    <w:rsid w:val="002D44B4"/>
    <w:rsid w:val="002D6995"/>
    <w:rsid w:val="002D7003"/>
    <w:rsid w:val="002E002A"/>
    <w:rsid w:val="002E140D"/>
    <w:rsid w:val="002E2D7B"/>
    <w:rsid w:val="002E54CE"/>
    <w:rsid w:val="002E5E6A"/>
    <w:rsid w:val="002F098B"/>
    <w:rsid w:val="002F14AA"/>
    <w:rsid w:val="002F2198"/>
    <w:rsid w:val="002F37BE"/>
    <w:rsid w:val="002F3F85"/>
    <w:rsid w:val="002F4577"/>
    <w:rsid w:val="002F6424"/>
    <w:rsid w:val="003009A9"/>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0506"/>
    <w:rsid w:val="0034179E"/>
    <w:rsid w:val="00341AC3"/>
    <w:rsid w:val="003421F9"/>
    <w:rsid w:val="0034299B"/>
    <w:rsid w:val="003430A8"/>
    <w:rsid w:val="00344259"/>
    <w:rsid w:val="003443B2"/>
    <w:rsid w:val="00344580"/>
    <w:rsid w:val="0035126E"/>
    <w:rsid w:val="00355166"/>
    <w:rsid w:val="003551AD"/>
    <w:rsid w:val="00355A06"/>
    <w:rsid w:val="00356A00"/>
    <w:rsid w:val="003618D7"/>
    <w:rsid w:val="00361B9C"/>
    <w:rsid w:val="003622D5"/>
    <w:rsid w:val="00362C9C"/>
    <w:rsid w:val="003640B1"/>
    <w:rsid w:val="0036583E"/>
    <w:rsid w:val="00365C45"/>
    <w:rsid w:val="00370146"/>
    <w:rsid w:val="00373F33"/>
    <w:rsid w:val="00374444"/>
    <w:rsid w:val="003746F5"/>
    <w:rsid w:val="00374E41"/>
    <w:rsid w:val="00376114"/>
    <w:rsid w:val="00376CEC"/>
    <w:rsid w:val="00376E2A"/>
    <w:rsid w:val="003806DC"/>
    <w:rsid w:val="00380758"/>
    <w:rsid w:val="003827B4"/>
    <w:rsid w:val="00382913"/>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6116"/>
    <w:rsid w:val="003C7873"/>
    <w:rsid w:val="003C78F7"/>
    <w:rsid w:val="003C7C12"/>
    <w:rsid w:val="003D153C"/>
    <w:rsid w:val="003D2A25"/>
    <w:rsid w:val="003D65C9"/>
    <w:rsid w:val="003D70D4"/>
    <w:rsid w:val="003E0BC5"/>
    <w:rsid w:val="003E16E1"/>
    <w:rsid w:val="003E2624"/>
    <w:rsid w:val="003E34C9"/>
    <w:rsid w:val="003E38C6"/>
    <w:rsid w:val="003E4B54"/>
    <w:rsid w:val="003E53AC"/>
    <w:rsid w:val="003E7555"/>
    <w:rsid w:val="003F0EB3"/>
    <w:rsid w:val="003F332C"/>
    <w:rsid w:val="003F3E41"/>
    <w:rsid w:val="003F55E0"/>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68E6"/>
    <w:rsid w:val="00417FC0"/>
    <w:rsid w:val="004202A3"/>
    <w:rsid w:val="004210D0"/>
    <w:rsid w:val="00421858"/>
    <w:rsid w:val="004221C9"/>
    <w:rsid w:val="00423213"/>
    <w:rsid w:val="0042416D"/>
    <w:rsid w:val="004277C4"/>
    <w:rsid w:val="00431178"/>
    <w:rsid w:val="004319BF"/>
    <w:rsid w:val="00433507"/>
    <w:rsid w:val="00434FFC"/>
    <w:rsid w:val="00435A16"/>
    <w:rsid w:val="00435E69"/>
    <w:rsid w:val="0043695E"/>
    <w:rsid w:val="00436AC7"/>
    <w:rsid w:val="00437A0E"/>
    <w:rsid w:val="004401E1"/>
    <w:rsid w:val="00443B76"/>
    <w:rsid w:val="00444B4C"/>
    <w:rsid w:val="004460C0"/>
    <w:rsid w:val="004502F1"/>
    <w:rsid w:val="004516EB"/>
    <w:rsid w:val="00451E27"/>
    <w:rsid w:val="004529B6"/>
    <w:rsid w:val="004534D2"/>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58D"/>
    <w:rsid w:val="00475F48"/>
    <w:rsid w:val="00477430"/>
    <w:rsid w:val="00477CC2"/>
    <w:rsid w:val="0048180A"/>
    <w:rsid w:val="00481C7A"/>
    <w:rsid w:val="004821D4"/>
    <w:rsid w:val="004836B3"/>
    <w:rsid w:val="0048525B"/>
    <w:rsid w:val="00485499"/>
    <w:rsid w:val="00485906"/>
    <w:rsid w:val="004867DB"/>
    <w:rsid w:val="00487713"/>
    <w:rsid w:val="004906C8"/>
    <w:rsid w:val="00491BAB"/>
    <w:rsid w:val="00493252"/>
    <w:rsid w:val="00493A00"/>
    <w:rsid w:val="0049459B"/>
    <w:rsid w:val="00495252"/>
    <w:rsid w:val="00495D5A"/>
    <w:rsid w:val="004964B5"/>
    <w:rsid w:val="0049675F"/>
    <w:rsid w:val="004967E2"/>
    <w:rsid w:val="00496CDA"/>
    <w:rsid w:val="0049718E"/>
    <w:rsid w:val="0049785D"/>
    <w:rsid w:val="004A290F"/>
    <w:rsid w:val="004A57C0"/>
    <w:rsid w:val="004A5FFD"/>
    <w:rsid w:val="004A7195"/>
    <w:rsid w:val="004A7CE2"/>
    <w:rsid w:val="004B12AF"/>
    <w:rsid w:val="004B13CF"/>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2BD"/>
    <w:rsid w:val="004D647B"/>
    <w:rsid w:val="004E0679"/>
    <w:rsid w:val="004E0B32"/>
    <w:rsid w:val="004E1E0C"/>
    <w:rsid w:val="004E2371"/>
    <w:rsid w:val="004E59D7"/>
    <w:rsid w:val="004E6BE9"/>
    <w:rsid w:val="004E78B8"/>
    <w:rsid w:val="004E79A4"/>
    <w:rsid w:val="004F26CF"/>
    <w:rsid w:val="004F41DA"/>
    <w:rsid w:val="004F4792"/>
    <w:rsid w:val="004F4DF1"/>
    <w:rsid w:val="004F5D9D"/>
    <w:rsid w:val="004F698D"/>
    <w:rsid w:val="004F76FC"/>
    <w:rsid w:val="00500601"/>
    <w:rsid w:val="00500BA6"/>
    <w:rsid w:val="0050182F"/>
    <w:rsid w:val="00502F50"/>
    <w:rsid w:val="00503655"/>
    <w:rsid w:val="0050375C"/>
    <w:rsid w:val="00503CA0"/>
    <w:rsid w:val="00504408"/>
    <w:rsid w:val="00505759"/>
    <w:rsid w:val="0050578D"/>
    <w:rsid w:val="00510FB9"/>
    <w:rsid w:val="0051107C"/>
    <w:rsid w:val="005115C9"/>
    <w:rsid w:val="0051235E"/>
    <w:rsid w:val="00514187"/>
    <w:rsid w:val="00515090"/>
    <w:rsid w:val="005154AF"/>
    <w:rsid w:val="00517889"/>
    <w:rsid w:val="005178ED"/>
    <w:rsid w:val="005215AE"/>
    <w:rsid w:val="00521E57"/>
    <w:rsid w:val="00523DDF"/>
    <w:rsid w:val="00525CE6"/>
    <w:rsid w:val="0052735A"/>
    <w:rsid w:val="00527EBC"/>
    <w:rsid w:val="005305EA"/>
    <w:rsid w:val="00530E3E"/>
    <w:rsid w:val="005311BB"/>
    <w:rsid w:val="005371E7"/>
    <w:rsid w:val="005402C2"/>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4977"/>
    <w:rsid w:val="00566A5D"/>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329C"/>
    <w:rsid w:val="005A52D9"/>
    <w:rsid w:val="005A5A6E"/>
    <w:rsid w:val="005A694B"/>
    <w:rsid w:val="005A6D57"/>
    <w:rsid w:val="005B0424"/>
    <w:rsid w:val="005B0575"/>
    <w:rsid w:val="005B37EF"/>
    <w:rsid w:val="005B451E"/>
    <w:rsid w:val="005B5B70"/>
    <w:rsid w:val="005B5F05"/>
    <w:rsid w:val="005B60F5"/>
    <w:rsid w:val="005B77A6"/>
    <w:rsid w:val="005B79E7"/>
    <w:rsid w:val="005C01F4"/>
    <w:rsid w:val="005C3E35"/>
    <w:rsid w:val="005C40CB"/>
    <w:rsid w:val="005C6982"/>
    <w:rsid w:val="005C6EB8"/>
    <w:rsid w:val="005D08BD"/>
    <w:rsid w:val="005D0901"/>
    <w:rsid w:val="005D14EB"/>
    <w:rsid w:val="005D16DD"/>
    <w:rsid w:val="005D197C"/>
    <w:rsid w:val="005D1EDA"/>
    <w:rsid w:val="005D2B59"/>
    <w:rsid w:val="005D2B99"/>
    <w:rsid w:val="005D2CEF"/>
    <w:rsid w:val="005D362F"/>
    <w:rsid w:val="005D370F"/>
    <w:rsid w:val="005D5217"/>
    <w:rsid w:val="005D5E8C"/>
    <w:rsid w:val="005D6BC4"/>
    <w:rsid w:val="005E482F"/>
    <w:rsid w:val="005E4D7C"/>
    <w:rsid w:val="005E4EB4"/>
    <w:rsid w:val="005E4ED7"/>
    <w:rsid w:val="005E5BBF"/>
    <w:rsid w:val="005E7A49"/>
    <w:rsid w:val="005F048E"/>
    <w:rsid w:val="005F1073"/>
    <w:rsid w:val="005F1408"/>
    <w:rsid w:val="005F18FF"/>
    <w:rsid w:val="005F1E0B"/>
    <w:rsid w:val="005F4648"/>
    <w:rsid w:val="005F57F0"/>
    <w:rsid w:val="005F7424"/>
    <w:rsid w:val="005F7D10"/>
    <w:rsid w:val="005F7EC4"/>
    <w:rsid w:val="006003FB"/>
    <w:rsid w:val="00600FB9"/>
    <w:rsid w:val="00602223"/>
    <w:rsid w:val="0060242C"/>
    <w:rsid w:val="00603C36"/>
    <w:rsid w:val="00606FDA"/>
    <w:rsid w:val="00607414"/>
    <w:rsid w:val="0061042F"/>
    <w:rsid w:val="0061096B"/>
    <w:rsid w:val="00612CE5"/>
    <w:rsid w:val="0061459B"/>
    <w:rsid w:val="00615562"/>
    <w:rsid w:val="006168E4"/>
    <w:rsid w:val="0061694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76B91"/>
    <w:rsid w:val="00677DAE"/>
    <w:rsid w:val="00681802"/>
    <w:rsid w:val="00682225"/>
    <w:rsid w:val="006822F4"/>
    <w:rsid w:val="00682B40"/>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7444"/>
    <w:rsid w:val="006C24D8"/>
    <w:rsid w:val="006C2888"/>
    <w:rsid w:val="006C3175"/>
    <w:rsid w:val="006C32EE"/>
    <w:rsid w:val="006C5083"/>
    <w:rsid w:val="006C6A05"/>
    <w:rsid w:val="006D1D01"/>
    <w:rsid w:val="006D23FC"/>
    <w:rsid w:val="006D3253"/>
    <w:rsid w:val="006D3CD7"/>
    <w:rsid w:val="006D3F82"/>
    <w:rsid w:val="006D5719"/>
    <w:rsid w:val="006D76E2"/>
    <w:rsid w:val="006D79B4"/>
    <w:rsid w:val="006E0068"/>
    <w:rsid w:val="006E01D1"/>
    <w:rsid w:val="006E3711"/>
    <w:rsid w:val="006E469B"/>
    <w:rsid w:val="006E785D"/>
    <w:rsid w:val="006F1334"/>
    <w:rsid w:val="006F1B61"/>
    <w:rsid w:val="006F1BFE"/>
    <w:rsid w:val="006F25F4"/>
    <w:rsid w:val="006F53A9"/>
    <w:rsid w:val="006F592B"/>
    <w:rsid w:val="006F5A35"/>
    <w:rsid w:val="006F610D"/>
    <w:rsid w:val="006F6E0E"/>
    <w:rsid w:val="00701033"/>
    <w:rsid w:val="007024E8"/>
    <w:rsid w:val="0070368E"/>
    <w:rsid w:val="0070371E"/>
    <w:rsid w:val="00703BAE"/>
    <w:rsid w:val="00704AB7"/>
    <w:rsid w:val="00705F8F"/>
    <w:rsid w:val="007064F6"/>
    <w:rsid w:val="007078A3"/>
    <w:rsid w:val="00711536"/>
    <w:rsid w:val="007129C0"/>
    <w:rsid w:val="007142B5"/>
    <w:rsid w:val="00714663"/>
    <w:rsid w:val="00715308"/>
    <w:rsid w:val="00715904"/>
    <w:rsid w:val="00716BFE"/>
    <w:rsid w:val="007205AE"/>
    <w:rsid w:val="007234D1"/>
    <w:rsid w:val="0072640A"/>
    <w:rsid w:val="0072666C"/>
    <w:rsid w:val="00731428"/>
    <w:rsid w:val="0073157A"/>
    <w:rsid w:val="00731690"/>
    <w:rsid w:val="0073433D"/>
    <w:rsid w:val="00735209"/>
    <w:rsid w:val="0073539D"/>
    <w:rsid w:val="00735E0F"/>
    <w:rsid w:val="00740E74"/>
    <w:rsid w:val="007444E2"/>
    <w:rsid w:val="00744D68"/>
    <w:rsid w:val="00744E29"/>
    <w:rsid w:val="00744EEF"/>
    <w:rsid w:val="0075115E"/>
    <w:rsid w:val="007517D1"/>
    <w:rsid w:val="0075229E"/>
    <w:rsid w:val="007524CA"/>
    <w:rsid w:val="00753476"/>
    <w:rsid w:val="00754B44"/>
    <w:rsid w:val="00754CAE"/>
    <w:rsid w:val="00757992"/>
    <w:rsid w:val="00761B5E"/>
    <w:rsid w:val="007622D6"/>
    <w:rsid w:val="00763FEE"/>
    <w:rsid w:val="007658D5"/>
    <w:rsid w:val="00772BA8"/>
    <w:rsid w:val="00772D7F"/>
    <w:rsid w:val="00774266"/>
    <w:rsid w:val="0078028A"/>
    <w:rsid w:val="007806CB"/>
    <w:rsid w:val="007816FD"/>
    <w:rsid w:val="00781C64"/>
    <w:rsid w:val="007829AF"/>
    <w:rsid w:val="007848FB"/>
    <w:rsid w:val="007851D5"/>
    <w:rsid w:val="00785698"/>
    <w:rsid w:val="0078693A"/>
    <w:rsid w:val="00790164"/>
    <w:rsid w:val="00793670"/>
    <w:rsid w:val="00794153"/>
    <w:rsid w:val="0079486A"/>
    <w:rsid w:val="00794D7E"/>
    <w:rsid w:val="00794E74"/>
    <w:rsid w:val="00794F80"/>
    <w:rsid w:val="0079666D"/>
    <w:rsid w:val="00797118"/>
    <w:rsid w:val="00797B4F"/>
    <w:rsid w:val="007A139A"/>
    <w:rsid w:val="007A173C"/>
    <w:rsid w:val="007A1C9E"/>
    <w:rsid w:val="007A21C7"/>
    <w:rsid w:val="007A3B19"/>
    <w:rsid w:val="007A3BB5"/>
    <w:rsid w:val="007A7354"/>
    <w:rsid w:val="007B1BC7"/>
    <w:rsid w:val="007B2C77"/>
    <w:rsid w:val="007B7A6F"/>
    <w:rsid w:val="007C079D"/>
    <w:rsid w:val="007C2C6B"/>
    <w:rsid w:val="007C6610"/>
    <w:rsid w:val="007C7FF1"/>
    <w:rsid w:val="007D15EF"/>
    <w:rsid w:val="007D1A27"/>
    <w:rsid w:val="007D1B24"/>
    <w:rsid w:val="007D1F15"/>
    <w:rsid w:val="007D25B1"/>
    <w:rsid w:val="007D2878"/>
    <w:rsid w:val="007D300A"/>
    <w:rsid w:val="007D661B"/>
    <w:rsid w:val="007D7586"/>
    <w:rsid w:val="007E00E1"/>
    <w:rsid w:val="007E26F8"/>
    <w:rsid w:val="007E3A35"/>
    <w:rsid w:val="007E5726"/>
    <w:rsid w:val="007E5D23"/>
    <w:rsid w:val="007E65DB"/>
    <w:rsid w:val="007E7BAB"/>
    <w:rsid w:val="007E7DCE"/>
    <w:rsid w:val="007F1347"/>
    <w:rsid w:val="007F20AC"/>
    <w:rsid w:val="007F42E4"/>
    <w:rsid w:val="007F43BD"/>
    <w:rsid w:val="007F53D4"/>
    <w:rsid w:val="007F6404"/>
    <w:rsid w:val="007F64C9"/>
    <w:rsid w:val="007F71AE"/>
    <w:rsid w:val="00800927"/>
    <w:rsid w:val="00800F46"/>
    <w:rsid w:val="008016F1"/>
    <w:rsid w:val="00802C56"/>
    <w:rsid w:val="008039D7"/>
    <w:rsid w:val="00804BD9"/>
    <w:rsid w:val="00805270"/>
    <w:rsid w:val="008111EB"/>
    <w:rsid w:val="00811205"/>
    <w:rsid w:val="00811D16"/>
    <w:rsid w:val="00812C48"/>
    <w:rsid w:val="008146DD"/>
    <w:rsid w:val="008146F9"/>
    <w:rsid w:val="00814D55"/>
    <w:rsid w:val="00816506"/>
    <w:rsid w:val="008166C2"/>
    <w:rsid w:val="008167FD"/>
    <w:rsid w:val="00817BFB"/>
    <w:rsid w:val="008208EE"/>
    <w:rsid w:val="008230AE"/>
    <w:rsid w:val="00824DCD"/>
    <w:rsid w:val="00824DDB"/>
    <w:rsid w:val="00825298"/>
    <w:rsid w:val="008257A6"/>
    <w:rsid w:val="008265B6"/>
    <w:rsid w:val="00831346"/>
    <w:rsid w:val="00831D3F"/>
    <w:rsid w:val="00832986"/>
    <w:rsid w:val="00833DB5"/>
    <w:rsid w:val="00834BBB"/>
    <w:rsid w:val="00834E50"/>
    <w:rsid w:val="00835692"/>
    <w:rsid w:val="00835CF5"/>
    <w:rsid w:val="00837C20"/>
    <w:rsid w:val="008419A8"/>
    <w:rsid w:val="008436AD"/>
    <w:rsid w:val="00844569"/>
    <w:rsid w:val="00846539"/>
    <w:rsid w:val="00846EA2"/>
    <w:rsid w:val="0084766D"/>
    <w:rsid w:val="00847D23"/>
    <w:rsid w:val="00851545"/>
    <w:rsid w:val="00853804"/>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0452"/>
    <w:rsid w:val="00891715"/>
    <w:rsid w:val="00893C5F"/>
    <w:rsid w:val="00895089"/>
    <w:rsid w:val="008951ED"/>
    <w:rsid w:val="0089661D"/>
    <w:rsid w:val="00896BBD"/>
    <w:rsid w:val="00897326"/>
    <w:rsid w:val="008A1129"/>
    <w:rsid w:val="008A1FF2"/>
    <w:rsid w:val="008A2709"/>
    <w:rsid w:val="008A322D"/>
    <w:rsid w:val="008A3486"/>
    <w:rsid w:val="008A3935"/>
    <w:rsid w:val="008A75BE"/>
    <w:rsid w:val="008B00D5"/>
    <w:rsid w:val="008B14D0"/>
    <w:rsid w:val="008B1720"/>
    <w:rsid w:val="008B4658"/>
    <w:rsid w:val="008B4E07"/>
    <w:rsid w:val="008B74DC"/>
    <w:rsid w:val="008C0799"/>
    <w:rsid w:val="008C2BCF"/>
    <w:rsid w:val="008C2C84"/>
    <w:rsid w:val="008C32A8"/>
    <w:rsid w:val="008C55A3"/>
    <w:rsid w:val="008C61C5"/>
    <w:rsid w:val="008C783C"/>
    <w:rsid w:val="008D06E0"/>
    <w:rsid w:val="008D1DFF"/>
    <w:rsid w:val="008D24AA"/>
    <w:rsid w:val="008E0435"/>
    <w:rsid w:val="008E0AFD"/>
    <w:rsid w:val="008E15BF"/>
    <w:rsid w:val="008E6375"/>
    <w:rsid w:val="008F16D2"/>
    <w:rsid w:val="008F3674"/>
    <w:rsid w:val="008F4C65"/>
    <w:rsid w:val="008F66C9"/>
    <w:rsid w:val="0090060E"/>
    <w:rsid w:val="00901E77"/>
    <w:rsid w:val="009020E0"/>
    <w:rsid w:val="0090233A"/>
    <w:rsid w:val="00903410"/>
    <w:rsid w:val="00903E35"/>
    <w:rsid w:val="00905422"/>
    <w:rsid w:val="00905BEF"/>
    <w:rsid w:val="0091019C"/>
    <w:rsid w:val="00910B4E"/>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447C"/>
    <w:rsid w:val="00964749"/>
    <w:rsid w:val="00964B89"/>
    <w:rsid w:val="00965FEE"/>
    <w:rsid w:val="0096601A"/>
    <w:rsid w:val="00966035"/>
    <w:rsid w:val="0096643B"/>
    <w:rsid w:val="009706B5"/>
    <w:rsid w:val="00970CE3"/>
    <w:rsid w:val="009718BF"/>
    <w:rsid w:val="009721A5"/>
    <w:rsid w:val="00972BDF"/>
    <w:rsid w:val="0097390F"/>
    <w:rsid w:val="009772A0"/>
    <w:rsid w:val="0098182D"/>
    <w:rsid w:val="009845ED"/>
    <w:rsid w:val="00985C4C"/>
    <w:rsid w:val="0098704B"/>
    <w:rsid w:val="0099059B"/>
    <w:rsid w:val="00991E43"/>
    <w:rsid w:val="0099238A"/>
    <w:rsid w:val="00993821"/>
    <w:rsid w:val="00994280"/>
    <w:rsid w:val="009970B5"/>
    <w:rsid w:val="009A0D0A"/>
    <w:rsid w:val="009A0FAE"/>
    <w:rsid w:val="009A1D94"/>
    <w:rsid w:val="009A2418"/>
    <w:rsid w:val="009A38A9"/>
    <w:rsid w:val="009A40E7"/>
    <w:rsid w:val="009A5659"/>
    <w:rsid w:val="009A5814"/>
    <w:rsid w:val="009A64BD"/>
    <w:rsid w:val="009A686F"/>
    <w:rsid w:val="009A6ACC"/>
    <w:rsid w:val="009B1636"/>
    <w:rsid w:val="009B33A8"/>
    <w:rsid w:val="009B3487"/>
    <w:rsid w:val="009B4510"/>
    <w:rsid w:val="009B5F5A"/>
    <w:rsid w:val="009B7C61"/>
    <w:rsid w:val="009C0DC9"/>
    <w:rsid w:val="009C1104"/>
    <w:rsid w:val="009C239D"/>
    <w:rsid w:val="009C3793"/>
    <w:rsid w:val="009C451F"/>
    <w:rsid w:val="009C5E96"/>
    <w:rsid w:val="009C726D"/>
    <w:rsid w:val="009D1C08"/>
    <w:rsid w:val="009D3186"/>
    <w:rsid w:val="009D3697"/>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2818"/>
    <w:rsid w:val="00A036BE"/>
    <w:rsid w:val="00A03C4B"/>
    <w:rsid w:val="00A03DF1"/>
    <w:rsid w:val="00A04C52"/>
    <w:rsid w:val="00A06819"/>
    <w:rsid w:val="00A075FB"/>
    <w:rsid w:val="00A07627"/>
    <w:rsid w:val="00A11AE6"/>
    <w:rsid w:val="00A12205"/>
    <w:rsid w:val="00A21876"/>
    <w:rsid w:val="00A22E00"/>
    <w:rsid w:val="00A24194"/>
    <w:rsid w:val="00A30B55"/>
    <w:rsid w:val="00A30C44"/>
    <w:rsid w:val="00A328AE"/>
    <w:rsid w:val="00A33460"/>
    <w:rsid w:val="00A355A6"/>
    <w:rsid w:val="00A359D2"/>
    <w:rsid w:val="00A35A59"/>
    <w:rsid w:val="00A40DDC"/>
    <w:rsid w:val="00A4131E"/>
    <w:rsid w:val="00A41694"/>
    <w:rsid w:val="00A41851"/>
    <w:rsid w:val="00A42784"/>
    <w:rsid w:val="00A43501"/>
    <w:rsid w:val="00A453DC"/>
    <w:rsid w:val="00A46BDA"/>
    <w:rsid w:val="00A477E9"/>
    <w:rsid w:val="00A50EB9"/>
    <w:rsid w:val="00A535E3"/>
    <w:rsid w:val="00A540E1"/>
    <w:rsid w:val="00A548B2"/>
    <w:rsid w:val="00A560C7"/>
    <w:rsid w:val="00A570A7"/>
    <w:rsid w:val="00A57B77"/>
    <w:rsid w:val="00A60EBC"/>
    <w:rsid w:val="00A625E2"/>
    <w:rsid w:val="00A62AA3"/>
    <w:rsid w:val="00A62B55"/>
    <w:rsid w:val="00A64C80"/>
    <w:rsid w:val="00A65143"/>
    <w:rsid w:val="00A67EF9"/>
    <w:rsid w:val="00A70411"/>
    <w:rsid w:val="00A72465"/>
    <w:rsid w:val="00A7406D"/>
    <w:rsid w:val="00A7555C"/>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9D4"/>
    <w:rsid w:val="00A91F04"/>
    <w:rsid w:val="00A9277F"/>
    <w:rsid w:val="00A931BF"/>
    <w:rsid w:val="00A95083"/>
    <w:rsid w:val="00A953BA"/>
    <w:rsid w:val="00A95A9B"/>
    <w:rsid w:val="00A96232"/>
    <w:rsid w:val="00A96E60"/>
    <w:rsid w:val="00A97130"/>
    <w:rsid w:val="00A97338"/>
    <w:rsid w:val="00A97D27"/>
    <w:rsid w:val="00A97EEF"/>
    <w:rsid w:val="00AA1687"/>
    <w:rsid w:val="00AA1F1C"/>
    <w:rsid w:val="00AA285C"/>
    <w:rsid w:val="00AA327E"/>
    <w:rsid w:val="00AA5D62"/>
    <w:rsid w:val="00AB14BD"/>
    <w:rsid w:val="00AB1D6A"/>
    <w:rsid w:val="00AB1ECB"/>
    <w:rsid w:val="00AB3710"/>
    <w:rsid w:val="00AB4B0F"/>
    <w:rsid w:val="00AB4FA1"/>
    <w:rsid w:val="00AB50BC"/>
    <w:rsid w:val="00AB612F"/>
    <w:rsid w:val="00AB6BF9"/>
    <w:rsid w:val="00AB6C3B"/>
    <w:rsid w:val="00AC0516"/>
    <w:rsid w:val="00AC0D96"/>
    <w:rsid w:val="00AC1E25"/>
    <w:rsid w:val="00AC48E0"/>
    <w:rsid w:val="00AC7C82"/>
    <w:rsid w:val="00AD1553"/>
    <w:rsid w:val="00AD1580"/>
    <w:rsid w:val="00AD2280"/>
    <w:rsid w:val="00AD25F0"/>
    <w:rsid w:val="00AD2EBD"/>
    <w:rsid w:val="00AD41B6"/>
    <w:rsid w:val="00AD461A"/>
    <w:rsid w:val="00AD529C"/>
    <w:rsid w:val="00AD69D0"/>
    <w:rsid w:val="00AD6EAA"/>
    <w:rsid w:val="00AE008F"/>
    <w:rsid w:val="00AE04E8"/>
    <w:rsid w:val="00AE0D01"/>
    <w:rsid w:val="00AE2056"/>
    <w:rsid w:val="00AE3724"/>
    <w:rsid w:val="00AE3AAC"/>
    <w:rsid w:val="00AF16C8"/>
    <w:rsid w:val="00AF5638"/>
    <w:rsid w:val="00AF74DA"/>
    <w:rsid w:val="00B006A9"/>
    <w:rsid w:val="00B00C72"/>
    <w:rsid w:val="00B01443"/>
    <w:rsid w:val="00B043FD"/>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538"/>
    <w:rsid w:val="00B52EAB"/>
    <w:rsid w:val="00B537E8"/>
    <w:rsid w:val="00B544D9"/>
    <w:rsid w:val="00B56609"/>
    <w:rsid w:val="00B56B5D"/>
    <w:rsid w:val="00B576A9"/>
    <w:rsid w:val="00B57E3B"/>
    <w:rsid w:val="00B61FE8"/>
    <w:rsid w:val="00B658D4"/>
    <w:rsid w:val="00B667E5"/>
    <w:rsid w:val="00B66C9E"/>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9633D"/>
    <w:rsid w:val="00BA18D5"/>
    <w:rsid w:val="00BA2F5A"/>
    <w:rsid w:val="00BA49CC"/>
    <w:rsid w:val="00BA4D1F"/>
    <w:rsid w:val="00BA7AD1"/>
    <w:rsid w:val="00BB0B9D"/>
    <w:rsid w:val="00BB1CC2"/>
    <w:rsid w:val="00BB2250"/>
    <w:rsid w:val="00BB4107"/>
    <w:rsid w:val="00BB4F63"/>
    <w:rsid w:val="00BB5BB7"/>
    <w:rsid w:val="00BB744D"/>
    <w:rsid w:val="00BB7708"/>
    <w:rsid w:val="00BC0FDD"/>
    <w:rsid w:val="00BC114F"/>
    <w:rsid w:val="00BC22E0"/>
    <w:rsid w:val="00BC4AA7"/>
    <w:rsid w:val="00BC5852"/>
    <w:rsid w:val="00BD1B09"/>
    <w:rsid w:val="00BD5425"/>
    <w:rsid w:val="00BD5EAE"/>
    <w:rsid w:val="00BD618E"/>
    <w:rsid w:val="00BD64F4"/>
    <w:rsid w:val="00BD6F2F"/>
    <w:rsid w:val="00BD705F"/>
    <w:rsid w:val="00BD7854"/>
    <w:rsid w:val="00BE0EBA"/>
    <w:rsid w:val="00BE1A92"/>
    <w:rsid w:val="00BE28ED"/>
    <w:rsid w:val="00BE3AFC"/>
    <w:rsid w:val="00BE54B8"/>
    <w:rsid w:val="00BE55D6"/>
    <w:rsid w:val="00BF2ABC"/>
    <w:rsid w:val="00BF2EA1"/>
    <w:rsid w:val="00BF32D6"/>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4B67"/>
    <w:rsid w:val="00C36237"/>
    <w:rsid w:val="00C36DCE"/>
    <w:rsid w:val="00C3746F"/>
    <w:rsid w:val="00C3768A"/>
    <w:rsid w:val="00C37D9D"/>
    <w:rsid w:val="00C4139D"/>
    <w:rsid w:val="00C42AC0"/>
    <w:rsid w:val="00C42E26"/>
    <w:rsid w:val="00C44901"/>
    <w:rsid w:val="00C449BF"/>
    <w:rsid w:val="00C44F7B"/>
    <w:rsid w:val="00C45DE7"/>
    <w:rsid w:val="00C5122B"/>
    <w:rsid w:val="00C521CA"/>
    <w:rsid w:val="00C538D4"/>
    <w:rsid w:val="00C53A8B"/>
    <w:rsid w:val="00C562FD"/>
    <w:rsid w:val="00C56A3B"/>
    <w:rsid w:val="00C56C17"/>
    <w:rsid w:val="00C574A4"/>
    <w:rsid w:val="00C60396"/>
    <w:rsid w:val="00C615BE"/>
    <w:rsid w:val="00C6183A"/>
    <w:rsid w:val="00C659E1"/>
    <w:rsid w:val="00C67C1A"/>
    <w:rsid w:val="00C7039A"/>
    <w:rsid w:val="00C718A8"/>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ADB"/>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4D10"/>
    <w:rsid w:val="00D17789"/>
    <w:rsid w:val="00D21565"/>
    <w:rsid w:val="00D21D86"/>
    <w:rsid w:val="00D2737E"/>
    <w:rsid w:val="00D274A9"/>
    <w:rsid w:val="00D30750"/>
    <w:rsid w:val="00D32644"/>
    <w:rsid w:val="00D3357A"/>
    <w:rsid w:val="00D33619"/>
    <w:rsid w:val="00D35D62"/>
    <w:rsid w:val="00D40C02"/>
    <w:rsid w:val="00D427A6"/>
    <w:rsid w:val="00D42AFE"/>
    <w:rsid w:val="00D45390"/>
    <w:rsid w:val="00D46323"/>
    <w:rsid w:val="00D4754E"/>
    <w:rsid w:val="00D47571"/>
    <w:rsid w:val="00D475A2"/>
    <w:rsid w:val="00D5015D"/>
    <w:rsid w:val="00D52355"/>
    <w:rsid w:val="00D52AC7"/>
    <w:rsid w:val="00D53360"/>
    <w:rsid w:val="00D54CA9"/>
    <w:rsid w:val="00D55EA9"/>
    <w:rsid w:val="00D563D9"/>
    <w:rsid w:val="00D6188C"/>
    <w:rsid w:val="00D61959"/>
    <w:rsid w:val="00D6340F"/>
    <w:rsid w:val="00D63705"/>
    <w:rsid w:val="00D64BDF"/>
    <w:rsid w:val="00D67583"/>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0B90"/>
    <w:rsid w:val="00D91271"/>
    <w:rsid w:val="00D91F4E"/>
    <w:rsid w:val="00D93AF6"/>
    <w:rsid w:val="00D93F28"/>
    <w:rsid w:val="00D95C7F"/>
    <w:rsid w:val="00D969C9"/>
    <w:rsid w:val="00DA0DAE"/>
    <w:rsid w:val="00DA1A98"/>
    <w:rsid w:val="00DA2E2B"/>
    <w:rsid w:val="00DA3DE4"/>
    <w:rsid w:val="00DA3E66"/>
    <w:rsid w:val="00DA69DE"/>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4F5E"/>
    <w:rsid w:val="00E05C42"/>
    <w:rsid w:val="00E06616"/>
    <w:rsid w:val="00E07CC2"/>
    <w:rsid w:val="00E10D00"/>
    <w:rsid w:val="00E11DA0"/>
    <w:rsid w:val="00E11E2E"/>
    <w:rsid w:val="00E125A7"/>
    <w:rsid w:val="00E125CA"/>
    <w:rsid w:val="00E129EF"/>
    <w:rsid w:val="00E134EE"/>
    <w:rsid w:val="00E14138"/>
    <w:rsid w:val="00E14455"/>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5B5F"/>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E60"/>
    <w:rsid w:val="00E56594"/>
    <w:rsid w:val="00E570DE"/>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3FD1"/>
    <w:rsid w:val="00E75790"/>
    <w:rsid w:val="00E80180"/>
    <w:rsid w:val="00E8129E"/>
    <w:rsid w:val="00E814CD"/>
    <w:rsid w:val="00E81A2B"/>
    <w:rsid w:val="00E81C84"/>
    <w:rsid w:val="00E81DE2"/>
    <w:rsid w:val="00E81E42"/>
    <w:rsid w:val="00E82187"/>
    <w:rsid w:val="00E83274"/>
    <w:rsid w:val="00E848DB"/>
    <w:rsid w:val="00E85EE8"/>
    <w:rsid w:val="00E86D59"/>
    <w:rsid w:val="00E87407"/>
    <w:rsid w:val="00E91243"/>
    <w:rsid w:val="00E91D48"/>
    <w:rsid w:val="00E93E68"/>
    <w:rsid w:val="00E944BC"/>
    <w:rsid w:val="00E949C7"/>
    <w:rsid w:val="00E97676"/>
    <w:rsid w:val="00EA1CE1"/>
    <w:rsid w:val="00EA1F89"/>
    <w:rsid w:val="00EA5439"/>
    <w:rsid w:val="00EA72C0"/>
    <w:rsid w:val="00EA7435"/>
    <w:rsid w:val="00EB008E"/>
    <w:rsid w:val="00EB08A0"/>
    <w:rsid w:val="00EB117B"/>
    <w:rsid w:val="00EB2E85"/>
    <w:rsid w:val="00EB4095"/>
    <w:rsid w:val="00EB40D6"/>
    <w:rsid w:val="00EB49F7"/>
    <w:rsid w:val="00EB5F75"/>
    <w:rsid w:val="00EB685E"/>
    <w:rsid w:val="00EB7852"/>
    <w:rsid w:val="00EB79CD"/>
    <w:rsid w:val="00EB7C22"/>
    <w:rsid w:val="00EC060D"/>
    <w:rsid w:val="00EC1375"/>
    <w:rsid w:val="00EC2525"/>
    <w:rsid w:val="00EC3CE7"/>
    <w:rsid w:val="00ED50C1"/>
    <w:rsid w:val="00ED5630"/>
    <w:rsid w:val="00ED58D7"/>
    <w:rsid w:val="00EE066D"/>
    <w:rsid w:val="00EE0713"/>
    <w:rsid w:val="00EE07A6"/>
    <w:rsid w:val="00EE0F2E"/>
    <w:rsid w:val="00EE2A41"/>
    <w:rsid w:val="00EE3337"/>
    <w:rsid w:val="00EE4E10"/>
    <w:rsid w:val="00EE520C"/>
    <w:rsid w:val="00EE525B"/>
    <w:rsid w:val="00EE633C"/>
    <w:rsid w:val="00EE6964"/>
    <w:rsid w:val="00EE7CB5"/>
    <w:rsid w:val="00EF09FB"/>
    <w:rsid w:val="00EF0CFD"/>
    <w:rsid w:val="00EF0DE2"/>
    <w:rsid w:val="00EF28A1"/>
    <w:rsid w:val="00EF4DFA"/>
    <w:rsid w:val="00EF5D1D"/>
    <w:rsid w:val="00EF5F08"/>
    <w:rsid w:val="00EF6A92"/>
    <w:rsid w:val="00F00ACE"/>
    <w:rsid w:val="00F02923"/>
    <w:rsid w:val="00F0304F"/>
    <w:rsid w:val="00F0351B"/>
    <w:rsid w:val="00F04089"/>
    <w:rsid w:val="00F05B66"/>
    <w:rsid w:val="00F06275"/>
    <w:rsid w:val="00F06472"/>
    <w:rsid w:val="00F07362"/>
    <w:rsid w:val="00F1169F"/>
    <w:rsid w:val="00F116E5"/>
    <w:rsid w:val="00F123EC"/>
    <w:rsid w:val="00F14887"/>
    <w:rsid w:val="00F15FB1"/>
    <w:rsid w:val="00F16331"/>
    <w:rsid w:val="00F20258"/>
    <w:rsid w:val="00F22566"/>
    <w:rsid w:val="00F22963"/>
    <w:rsid w:val="00F2436E"/>
    <w:rsid w:val="00F270D2"/>
    <w:rsid w:val="00F310D2"/>
    <w:rsid w:val="00F31705"/>
    <w:rsid w:val="00F35C78"/>
    <w:rsid w:val="00F378B2"/>
    <w:rsid w:val="00F403EA"/>
    <w:rsid w:val="00F40B51"/>
    <w:rsid w:val="00F40E4D"/>
    <w:rsid w:val="00F40FD8"/>
    <w:rsid w:val="00F417E1"/>
    <w:rsid w:val="00F42499"/>
    <w:rsid w:val="00F42753"/>
    <w:rsid w:val="00F46CD8"/>
    <w:rsid w:val="00F46CE7"/>
    <w:rsid w:val="00F50421"/>
    <w:rsid w:val="00F510DB"/>
    <w:rsid w:val="00F512AF"/>
    <w:rsid w:val="00F5260F"/>
    <w:rsid w:val="00F546CD"/>
    <w:rsid w:val="00F604E0"/>
    <w:rsid w:val="00F6442C"/>
    <w:rsid w:val="00F64A83"/>
    <w:rsid w:val="00F6501E"/>
    <w:rsid w:val="00F70615"/>
    <w:rsid w:val="00F716FA"/>
    <w:rsid w:val="00F71969"/>
    <w:rsid w:val="00F72722"/>
    <w:rsid w:val="00F727B0"/>
    <w:rsid w:val="00F7575C"/>
    <w:rsid w:val="00F7598B"/>
    <w:rsid w:val="00F761B1"/>
    <w:rsid w:val="00F76CC5"/>
    <w:rsid w:val="00F81BD5"/>
    <w:rsid w:val="00F82098"/>
    <w:rsid w:val="00F83C01"/>
    <w:rsid w:val="00F840E1"/>
    <w:rsid w:val="00F87ADD"/>
    <w:rsid w:val="00F907A0"/>
    <w:rsid w:val="00F914FD"/>
    <w:rsid w:val="00F9164E"/>
    <w:rsid w:val="00F917C9"/>
    <w:rsid w:val="00F931FB"/>
    <w:rsid w:val="00F952BF"/>
    <w:rsid w:val="00F95515"/>
    <w:rsid w:val="00F974AA"/>
    <w:rsid w:val="00FA103A"/>
    <w:rsid w:val="00FA2545"/>
    <w:rsid w:val="00FA2729"/>
    <w:rsid w:val="00FA7CFC"/>
    <w:rsid w:val="00FB03BA"/>
    <w:rsid w:val="00FB097C"/>
    <w:rsid w:val="00FB21C2"/>
    <w:rsid w:val="00FB4255"/>
    <w:rsid w:val="00FB4AAD"/>
    <w:rsid w:val="00FB4E3D"/>
    <w:rsid w:val="00FB5A22"/>
    <w:rsid w:val="00FB5F2A"/>
    <w:rsid w:val="00FC1407"/>
    <w:rsid w:val="00FC22E1"/>
    <w:rsid w:val="00FC2C8C"/>
    <w:rsid w:val="00FC4F9B"/>
    <w:rsid w:val="00FC5068"/>
    <w:rsid w:val="00FC59F0"/>
    <w:rsid w:val="00FD21A8"/>
    <w:rsid w:val="00FD4599"/>
    <w:rsid w:val="00FD46B2"/>
    <w:rsid w:val="00FD4784"/>
    <w:rsid w:val="00FD4FE7"/>
    <w:rsid w:val="00FD65FE"/>
    <w:rsid w:val="00FD725C"/>
    <w:rsid w:val="00FE0FAF"/>
    <w:rsid w:val="00FE297A"/>
    <w:rsid w:val="00FE35B1"/>
    <w:rsid w:val="00FE3C36"/>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EF82A853-6BB2-4388-A909-B43AA006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D7F"/>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1"/>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C36237"/>
    <w:rPr>
      <w:color w:val="605E5C"/>
      <w:shd w:val="clear" w:color="auto" w:fill="E1DFDD"/>
    </w:rPr>
  </w:style>
  <w:style w:type="character" w:customStyle="1" w:styleId="Title1">
    <w:name w:val="Title1"/>
    <w:basedOn w:val="Fuentedeprrafopredeter"/>
    <w:rsid w:val="003F55E0"/>
  </w:style>
  <w:style w:type="character" w:customStyle="1" w:styleId="UnresolvedMention2">
    <w:name w:val="Unresolved Mention2"/>
    <w:basedOn w:val="Fuentedeprrafopredeter"/>
    <w:uiPriority w:val="99"/>
    <w:semiHidden/>
    <w:unhideWhenUsed/>
    <w:rsid w:val="00495D5A"/>
    <w:rPr>
      <w:color w:val="605E5C"/>
      <w:shd w:val="clear" w:color="auto" w:fill="E1DFDD"/>
    </w:rPr>
  </w:style>
  <w:style w:type="paragraph" w:customStyle="1" w:styleId="CitasINFOEM">
    <w:name w:val="Citas INFOEM"/>
    <w:basedOn w:val="Normal"/>
    <w:qFormat/>
    <w:rsid w:val="00495D5A"/>
    <w:pPr>
      <w:spacing w:before="240" w:line="360" w:lineRule="auto"/>
      <w:ind w:left="851" w:right="851"/>
      <w:jc w:val="both"/>
    </w:pPr>
    <w:rPr>
      <w:rFonts w:ascii="Palatino Linotype" w:eastAsia="Times New Roman" w:hAnsi="Palatino Linotype" w:cs="Times New Roman"/>
      <w:i/>
      <w:szCs w:val="24"/>
    </w:rPr>
  </w:style>
  <w:style w:type="character" w:customStyle="1" w:styleId="ctr">
    <w:name w:val="ctr"/>
    <w:basedOn w:val="Fuentedeprrafopredeter"/>
    <w:rsid w:val="00495D5A"/>
  </w:style>
  <w:style w:type="paragraph" w:customStyle="1" w:styleId="Style1">
    <w:name w:val="Style1"/>
    <w:basedOn w:val="INFOEM0"/>
    <w:qFormat/>
    <w:rsid w:val="00495D5A"/>
    <w:pPr>
      <w:contextualSpacing/>
    </w:pPr>
    <w:rPr>
      <w:rFonts w:eastAsia="Times New Roman" w:cs="Palatino Linotype"/>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f.gob.mx/Section/58_Informes_de_auditori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sf.gob.mx/Section/58_Informes_de_auditoria"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dle.rae.es/notorio"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E5D6C-5ABC-4FAD-863A-BB524756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3544</TotalTime>
  <Pages>38</Pages>
  <Words>7192</Words>
  <Characters>39559</Characters>
  <Application>Microsoft Office Word</Application>
  <DocSecurity>0</DocSecurity>
  <Lines>329</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39</cp:revision>
  <cp:lastPrinted>2025-10-23T18:01:00Z</cp:lastPrinted>
  <dcterms:created xsi:type="dcterms:W3CDTF">2025-09-23T02:00:00Z</dcterms:created>
  <dcterms:modified xsi:type="dcterms:W3CDTF">2025-11-26T20:42:00Z</dcterms:modified>
</cp:coreProperties>
</file>