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69D" w:rsidRPr="00F64977" w:rsidRDefault="00E927AB">
      <w:pPr>
        <w:spacing w:line="360" w:lineRule="auto"/>
        <w:ind w:right="-592"/>
        <w:jc w:val="both"/>
        <w:rPr>
          <w:rFonts w:ascii="Palatino Linotype" w:eastAsia="Palatino Linotype" w:hAnsi="Palatino Linotype" w:cs="Palatino Linotype"/>
        </w:rPr>
      </w:pPr>
      <w:r w:rsidRPr="00F64977">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veintinueve (29)  de enero de dos mil veinticinco. </w:t>
      </w:r>
    </w:p>
    <w:p w:rsidR="0008069D" w:rsidRPr="00F64977" w:rsidRDefault="0008069D">
      <w:pPr>
        <w:spacing w:line="360" w:lineRule="auto"/>
        <w:ind w:right="-592"/>
        <w:jc w:val="both"/>
        <w:rPr>
          <w:rFonts w:ascii="Palatino Linotype" w:eastAsia="Palatino Linotype" w:hAnsi="Palatino Linotype" w:cs="Palatino Linotype"/>
        </w:rPr>
      </w:pPr>
    </w:p>
    <w:p w:rsidR="0008069D" w:rsidRPr="00F64977" w:rsidRDefault="00E927AB">
      <w:pPr>
        <w:spacing w:line="360" w:lineRule="auto"/>
        <w:ind w:right="-592"/>
        <w:jc w:val="both"/>
        <w:rPr>
          <w:rFonts w:ascii="Palatino Linotype" w:eastAsia="Palatino Linotype" w:hAnsi="Palatino Linotype" w:cs="Palatino Linotype"/>
        </w:rPr>
      </w:pPr>
      <w:r w:rsidRPr="00F64977">
        <w:rPr>
          <w:rFonts w:ascii="Palatino Linotype" w:eastAsia="Palatino Linotype" w:hAnsi="Palatino Linotype" w:cs="Palatino Linotype"/>
          <w:b/>
        </w:rPr>
        <w:t>VISTO</w:t>
      </w:r>
      <w:r w:rsidRPr="00F64977">
        <w:rPr>
          <w:rFonts w:ascii="Palatino Linotype" w:eastAsia="Palatino Linotype" w:hAnsi="Palatino Linotype" w:cs="Palatino Linotype"/>
        </w:rPr>
        <w:t xml:space="preserve"> el expediente electrónico formado con motivo del recurso de revisión </w:t>
      </w:r>
      <w:r w:rsidR="00310FF0" w:rsidRPr="00F64977">
        <w:rPr>
          <w:rFonts w:ascii="Palatino Linotype" w:eastAsia="Palatino Linotype" w:hAnsi="Palatino Linotype" w:cs="Palatino Linotype"/>
          <w:b/>
        </w:rPr>
        <w:t>04623/INFOEM/IP/RR/2024</w:t>
      </w:r>
      <w:r w:rsidRPr="00F64977">
        <w:rPr>
          <w:rFonts w:ascii="Palatino Linotype" w:eastAsia="Palatino Linotype" w:hAnsi="Palatino Linotype" w:cs="Palatino Linotype"/>
          <w:b/>
        </w:rPr>
        <w:t xml:space="preserve">, </w:t>
      </w:r>
      <w:r w:rsidRPr="00F64977">
        <w:rPr>
          <w:rFonts w:ascii="Palatino Linotype" w:eastAsia="Palatino Linotype" w:hAnsi="Palatino Linotype" w:cs="Palatino Linotype"/>
        </w:rPr>
        <w:t xml:space="preserve">promovido por </w:t>
      </w:r>
      <w:r w:rsidRPr="00F64977">
        <w:rPr>
          <w:rFonts w:ascii="Palatino Linotype" w:eastAsia="Palatino Linotype" w:hAnsi="Palatino Linotype" w:cs="Palatino Linotype"/>
          <w:b/>
        </w:rPr>
        <w:t>un usuario que no proporcionó nombre alguno</w:t>
      </w:r>
      <w:r w:rsidRPr="00F64977">
        <w:rPr>
          <w:rFonts w:ascii="Palatino Linotype" w:eastAsia="Palatino Linotype" w:hAnsi="Palatino Linotype" w:cs="Palatino Linotype"/>
        </w:rPr>
        <w:t xml:space="preserve">, a quien en lo sucesivo se identificará como </w:t>
      </w:r>
      <w:r w:rsidRPr="00F64977">
        <w:rPr>
          <w:rFonts w:ascii="Palatino Linotype" w:eastAsia="Palatino Linotype" w:hAnsi="Palatino Linotype" w:cs="Palatino Linotype"/>
          <w:b/>
        </w:rPr>
        <w:t>EL RECURRENTE</w:t>
      </w:r>
      <w:r w:rsidRPr="00F64977">
        <w:rPr>
          <w:rFonts w:ascii="Palatino Linotype" w:eastAsia="Palatino Linotype" w:hAnsi="Palatino Linotype" w:cs="Palatino Linotype"/>
        </w:rPr>
        <w:t xml:space="preserve">, en contra de la respuesta del </w:t>
      </w:r>
      <w:r w:rsidRPr="00F64977">
        <w:rPr>
          <w:rFonts w:ascii="Palatino Linotype" w:eastAsia="Palatino Linotype" w:hAnsi="Palatino Linotype" w:cs="Palatino Linotype"/>
          <w:b/>
        </w:rPr>
        <w:t xml:space="preserve">Instituto Electoral del Estado de México, </w:t>
      </w:r>
      <w:r w:rsidRPr="00F64977">
        <w:rPr>
          <w:rFonts w:ascii="Palatino Linotype" w:eastAsia="Palatino Linotype" w:hAnsi="Palatino Linotype" w:cs="Palatino Linotype"/>
        </w:rPr>
        <w:t>en adelante el</w:t>
      </w:r>
      <w:r w:rsidRPr="00F64977">
        <w:rPr>
          <w:rFonts w:ascii="Palatino Linotype" w:eastAsia="Palatino Linotype" w:hAnsi="Palatino Linotype" w:cs="Palatino Linotype"/>
          <w:b/>
        </w:rPr>
        <w:t xml:space="preserve"> SUJETO OBLIGADO</w:t>
      </w:r>
      <w:r w:rsidRPr="00F64977">
        <w:rPr>
          <w:rFonts w:ascii="Palatino Linotype" w:eastAsia="Palatino Linotype" w:hAnsi="Palatino Linotype" w:cs="Palatino Linotype"/>
        </w:rPr>
        <w:t>, por lo que se procede a dictar la presente resolución, con base en los siguientes:</w:t>
      </w:r>
    </w:p>
    <w:p w:rsidR="0008069D" w:rsidRPr="00F64977" w:rsidRDefault="00E927AB">
      <w:pPr>
        <w:keepNext/>
        <w:keepLines/>
        <w:spacing w:line="360" w:lineRule="auto"/>
        <w:ind w:right="-592"/>
        <w:jc w:val="center"/>
        <w:rPr>
          <w:rFonts w:ascii="Palatino Linotype" w:eastAsia="Palatino Linotype" w:hAnsi="Palatino Linotype" w:cs="Palatino Linotype"/>
          <w:b/>
        </w:rPr>
      </w:pPr>
      <w:bookmarkStart w:id="0" w:name="_heading=h.gjdgxs" w:colFirst="0" w:colLast="0"/>
      <w:bookmarkEnd w:id="0"/>
      <w:r w:rsidRPr="00F64977">
        <w:rPr>
          <w:rFonts w:ascii="Palatino Linotype" w:eastAsia="Palatino Linotype" w:hAnsi="Palatino Linotype" w:cs="Palatino Linotype"/>
          <w:b/>
        </w:rPr>
        <w:t>A N T E C E D E N T E S</w:t>
      </w:r>
    </w:p>
    <w:p w:rsidR="0008069D" w:rsidRPr="00F64977" w:rsidRDefault="0008069D">
      <w:pPr>
        <w:spacing w:line="360" w:lineRule="auto"/>
        <w:ind w:right="-592"/>
        <w:rPr>
          <w:rFonts w:ascii="Palatino Linotype" w:eastAsia="Palatino Linotype" w:hAnsi="Palatino Linotype" w:cs="Palatino Linotype"/>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 xml:space="preserve">El </w:t>
      </w:r>
      <w:r w:rsidRPr="00F64977">
        <w:rPr>
          <w:rFonts w:ascii="Palatino Linotype" w:eastAsia="Palatino Linotype" w:hAnsi="Palatino Linotype" w:cs="Palatino Linotype"/>
          <w:b/>
          <w:color w:val="000000"/>
        </w:rPr>
        <w:t>doce de junio de dos mil veinticuatro</w:t>
      </w:r>
      <w:r w:rsidRPr="00F64977">
        <w:rPr>
          <w:rFonts w:ascii="Palatino Linotype" w:eastAsia="Palatino Linotype" w:hAnsi="Palatino Linotype" w:cs="Palatino Linotype"/>
          <w:color w:val="000000"/>
        </w:rPr>
        <w:t xml:space="preserve">, </w:t>
      </w:r>
      <w:r w:rsidRPr="00F64977">
        <w:rPr>
          <w:rFonts w:ascii="Palatino Linotype" w:eastAsia="Palatino Linotype" w:hAnsi="Palatino Linotype" w:cs="Palatino Linotype"/>
          <w:b/>
          <w:color w:val="000000"/>
        </w:rPr>
        <w:t>EL RECURRENTE,</w:t>
      </w:r>
      <w:r w:rsidRPr="00F64977">
        <w:rPr>
          <w:rFonts w:ascii="Palatino Linotype" w:eastAsia="Palatino Linotype" w:hAnsi="Palatino Linotype" w:cs="Palatino Linotype"/>
          <w:color w:val="000000"/>
        </w:rPr>
        <w:t xml:space="preserve"> ante el </w:t>
      </w:r>
      <w:r w:rsidRPr="00F64977">
        <w:rPr>
          <w:rFonts w:ascii="Palatino Linotype" w:eastAsia="Palatino Linotype" w:hAnsi="Palatino Linotype" w:cs="Palatino Linotype"/>
          <w:b/>
          <w:color w:val="000000"/>
        </w:rPr>
        <w:t>SUJETO OBLIGADO</w:t>
      </w:r>
      <w:r w:rsidRPr="00F64977">
        <w:rPr>
          <w:rFonts w:ascii="Palatino Linotype" w:eastAsia="Palatino Linotype" w:hAnsi="Palatino Linotype" w:cs="Palatino Linotype"/>
          <w:color w:val="000000"/>
        </w:rPr>
        <w:t xml:space="preserve"> vía Sistema de Acceso a la Información Mexiquense (</w:t>
      </w:r>
      <w:r w:rsidRPr="00F64977">
        <w:rPr>
          <w:rFonts w:ascii="Palatino Linotype" w:eastAsia="Palatino Linotype" w:hAnsi="Palatino Linotype" w:cs="Palatino Linotype"/>
          <w:b/>
          <w:color w:val="000000"/>
        </w:rPr>
        <w:t>SAIMEX)</w:t>
      </w:r>
      <w:r w:rsidRPr="00F64977">
        <w:rPr>
          <w:rFonts w:ascii="Palatino Linotype" w:eastAsia="Palatino Linotype" w:hAnsi="Palatino Linotype" w:cs="Palatino Linotype"/>
          <w:color w:val="000000"/>
        </w:rPr>
        <w:t xml:space="preserve">, presentó una solicitud de información registrada con el número </w:t>
      </w:r>
      <w:r w:rsidRPr="00F64977">
        <w:rPr>
          <w:rFonts w:ascii="Palatino Linotype" w:eastAsia="Palatino Linotype" w:hAnsi="Palatino Linotype" w:cs="Palatino Linotype"/>
          <w:b/>
          <w:color w:val="000000"/>
        </w:rPr>
        <w:t xml:space="preserve">02206/IEEM/IP/2024, </w:t>
      </w:r>
      <w:r w:rsidRPr="00F64977">
        <w:rPr>
          <w:rFonts w:ascii="Palatino Linotype" w:eastAsia="Palatino Linotype" w:hAnsi="Palatino Linotype" w:cs="Palatino Linotype"/>
        </w:rPr>
        <w:t xml:space="preserve">en la que </w:t>
      </w:r>
      <w:r w:rsidRPr="00F64977">
        <w:rPr>
          <w:rFonts w:ascii="Palatino Linotype" w:eastAsia="Palatino Linotype" w:hAnsi="Palatino Linotype" w:cs="Palatino Linotype"/>
          <w:color w:val="000000"/>
        </w:rPr>
        <w:t>solicitó lo siguiente:</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Pr="00F64977" w:rsidRDefault="00E927AB">
      <w:pPr>
        <w:pBdr>
          <w:top w:val="nil"/>
          <w:left w:val="nil"/>
          <w:bottom w:val="nil"/>
          <w:right w:val="nil"/>
          <w:between w:val="nil"/>
        </w:pBdr>
        <w:spacing w:line="360" w:lineRule="auto"/>
        <w:ind w:left="720" w:right="-592"/>
        <w:jc w:val="both"/>
        <w:rPr>
          <w:rFonts w:ascii="Palatino Linotype" w:eastAsia="Palatino Linotype" w:hAnsi="Palatino Linotype" w:cs="Palatino Linotype"/>
          <w:i/>
          <w:color w:val="000000"/>
        </w:rPr>
      </w:pPr>
      <w:r w:rsidRPr="00F64977">
        <w:rPr>
          <w:rFonts w:ascii="Palatino Linotype" w:eastAsia="Palatino Linotype" w:hAnsi="Palatino Linotype" w:cs="Palatino Linotype"/>
          <w:i/>
          <w:color w:val="000000"/>
        </w:rPr>
        <w:t xml:space="preserve">“SOLICITO LOS RECIBOS DE NÓMINA DE LOS AUXILIARES OPERADORES DE LOGISTICA, O BIEN, "COORDINADORES DE MONITOREO" DE TODAS LAS REGIONES DEL PROCESO ELECTORAL 2024. LOS RECIBOS QUE SOLICITO SON LOS RESPCTIVOS DE ENERO A MAYO DEL EJERCICIO FISCAL 2024. ASIMISMO, SOLICITO LOS CURRICULUM VITAE, ALTAS Y BAJAS, NOMINA DEL PERSONAL EVENTUAL DE MONITOREO (MONITORISTAS Y COORDINADORES DE MONITOREO) DE ENERO A MAYO DEL 2024, PERIODO ANTES COMENTADO. FINALMENTE, REQUIERO QUE SE ME REMITA SUS COMPROBANTES DE </w:t>
      </w:r>
      <w:r w:rsidRPr="00F64977">
        <w:rPr>
          <w:rFonts w:ascii="Palatino Linotype" w:eastAsia="Palatino Linotype" w:hAnsi="Palatino Linotype" w:cs="Palatino Linotype"/>
          <w:i/>
          <w:color w:val="000000"/>
        </w:rPr>
        <w:lastRenderedPageBreak/>
        <w:t xml:space="preserve">ESTUDIO DE LOS COORDINADORES DE MONITOREO, SIN IMPORTAR QUE HAYAN SIDO DADOS DE BAJA POR RENUNCIA, REQUIRO SUS COMPROBANTES DE ESTUDIO Y LA INFORMACIÓN QUE SOLICITO. ESTO, LO REQUIERO EN FORMATO PDF, VIA SAIMEX, EN SU VERSIÓN PÚBLICA CORRESPONDIENTE.” (Sic) </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Se solicitó la entrega de la información a través de SAIMEX.</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 xml:space="preserve">El </w:t>
      </w:r>
      <w:r w:rsidRPr="00F64977">
        <w:rPr>
          <w:rFonts w:ascii="Palatino Linotype" w:eastAsia="Palatino Linotype" w:hAnsi="Palatino Linotype" w:cs="Palatino Linotype"/>
          <w:b/>
          <w:color w:val="000000"/>
        </w:rPr>
        <w:t>trece de junio de dos mil veinticuatro,</w:t>
      </w:r>
      <w:r w:rsidRPr="00F64977">
        <w:rPr>
          <w:rFonts w:ascii="Palatino Linotype" w:eastAsia="Palatino Linotype" w:hAnsi="Palatino Linotype" w:cs="Palatino Linotype"/>
          <w:color w:val="000000"/>
        </w:rPr>
        <w:t xml:space="preserve"> se realizó un requerimiento al servidor público habilitado.</w:t>
      </w:r>
    </w:p>
    <w:p w:rsidR="0008069D" w:rsidRPr="00F64977" w:rsidRDefault="0008069D">
      <w:pPr>
        <w:pBdr>
          <w:top w:val="nil"/>
          <w:left w:val="nil"/>
          <w:bottom w:val="nil"/>
          <w:right w:val="nil"/>
          <w:between w:val="nil"/>
        </w:pBdr>
        <w:ind w:left="720" w:right="-592"/>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 xml:space="preserve">El </w:t>
      </w:r>
      <w:r w:rsidRPr="00F64977">
        <w:rPr>
          <w:rFonts w:ascii="Palatino Linotype" w:eastAsia="Palatino Linotype" w:hAnsi="Palatino Linotype" w:cs="Palatino Linotype"/>
          <w:b/>
          <w:color w:val="000000"/>
        </w:rPr>
        <w:t>primero de julio de dos mil veinticuatro</w:t>
      </w:r>
      <w:r w:rsidRPr="00F64977">
        <w:rPr>
          <w:rFonts w:ascii="Palatino Linotype" w:eastAsia="Palatino Linotype" w:hAnsi="Palatino Linotype" w:cs="Palatino Linotype"/>
          <w:color w:val="000000"/>
        </w:rPr>
        <w:t>, se notificó una prórroga para emitir respuesta en el siguiente sentido:</w:t>
      </w:r>
    </w:p>
    <w:p w:rsidR="0008069D" w:rsidRPr="00F64977" w:rsidRDefault="0008069D">
      <w:pPr>
        <w:pBdr>
          <w:top w:val="nil"/>
          <w:left w:val="nil"/>
          <w:bottom w:val="nil"/>
          <w:right w:val="nil"/>
          <w:between w:val="nil"/>
        </w:pBdr>
        <w:ind w:left="720" w:right="-592"/>
        <w:rPr>
          <w:rFonts w:ascii="Palatino Linotype" w:eastAsia="Palatino Linotype" w:hAnsi="Palatino Linotype" w:cs="Palatino Linotype"/>
          <w:color w:val="000000"/>
        </w:rPr>
      </w:pPr>
    </w:p>
    <w:tbl>
      <w:tblPr>
        <w:tblStyle w:val="a"/>
        <w:tblW w:w="7331" w:type="dxa"/>
        <w:jc w:val="center"/>
        <w:tblInd w:w="0" w:type="dxa"/>
        <w:tblLayout w:type="fixed"/>
        <w:tblLook w:val="0400" w:firstRow="0" w:lastRow="0" w:firstColumn="0" w:lastColumn="0" w:noHBand="0" w:noVBand="1"/>
      </w:tblPr>
      <w:tblGrid>
        <w:gridCol w:w="7331"/>
      </w:tblGrid>
      <w:tr w:rsidR="0008069D" w:rsidRPr="00F64977">
        <w:trPr>
          <w:trHeight w:val="330"/>
          <w:jc w:val="center"/>
        </w:trPr>
        <w:tc>
          <w:tcPr>
            <w:tcW w:w="7331" w:type="dxa"/>
            <w:vAlign w:val="center"/>
          </w:tcPr>
          <w:p w:rsidR="0008069D" w:rsidRPr="00F64977" w:rsidRDefault="00E927AB" w:rsidP="007C3B88">
            <w:pPr>
              <w:ind w:right="-28"/>
              <w:jc w:val="right"/>
              <w:rPr>
                <w:rFonts w:ascii="Palatino Linotype" w:eastAsia="Palatino Linotype" w:hAnsi="Palatino Linotype" w:cs="Palatino Linotype"/>
                <w:i/>
                <w:sz w:val="22"/>
              </w:rPr>
            </w:pPr>
            <w:r w:rsidRPr="00F64977">
              <w:rPr>
                <w:rFonts w:ascii="Palatino Linotype" w:eastAsia="Palatino Linotype" w:hAnsi="Palatino Linotype" w:cs="Palatino Linotype"/>
                <w:i/>
                <w:sz w:val="22"/>
              </w:rPr>
              <w:t>Metepec, México a 01 de Julio de 2024</w:t>
            </w:r>
          </w:p>
        </w:tc>
      </w:tr>
      <w:tr w:rsidR="0008069D" w:rsidRPr="00F64977">
        <w:trPr>
          <w:trHeight w:val="330"/>
          <w:jc w:val="center"/>
        </w:trPr>
        <w:tc>
          <w:tcPr>
            <w:tcW w:w="7331" w:type="dxa"/>
            <w:vAlign w:val="center"/>
          </w:tcPr>
          <w:p w:rsidR="0008069D" w:rsidRPr="00F64977" w:rsidRDefault="00E927AB" w:rsidP="007C3B88">
            <w:pPr>
              <w:ind w:right="-28"/>
              <w:jc w:val="right"/>
              <w:rPr>
                <w:rFonts w:ascii="Palatino Linotype" w:eastAsia="Palatino Linotype" w:hAnsi="Palatino Linotype" w:cs="Palatino Linotype"/>
                <w:i/>
                <w:sz w:val="22"/>
              </w:rPr>
            </w:pPr>
            <w:r w:rsidRPr="00F64977">
              <w:rPr>
                <w:rFonts w:ascii="Palatino Linotype" w:eastAsia="Palatino Linotype" w:hAnsi="Palatino Linotype" w:cs="Palatino Linotype"/>
                <w:i/>
                <w:sz w:val="22"/>
              </w:rPr>
              <w:t>Nombre del solicitante: C. Solicitante</w:t>
            </w:r>
          </w:p>
        </w:tc>
      </w:tr>
      <w:tr w:rsidR="0008069D" w:rsidRPr="00F64977">
        <w:trPr>
          <w:trHeight w:val="330"/>
          <w:jc w:val="center"/>
        </w:trPr>
        <w:tc>
          <w:tcPr>
            <w:tcW w:w="7331" w:type="dxa"/>
            <w:vAlign w:val="center"/>
          </w:tcPr>
          <w:p w:rsidR="0008069D" w:rsidRPr="00F64977" w:rsidRDefault="00E927AB" w:rsidP="007C3B88">
            <w:pPr>
              <w:ind w:right="-28"/>
              <w:jc w:val="right"/>
              <w:rPr>
                <w:rFonts w:ascii="Palatino Linotype" w:eastAsia="Palatino Linotype" w:hAnsi="Palatino Linotype" w:cs="Palatino Linotype"/>
                <w:i/>
                <w:sz w:val="22"/>
              </w:rPr>
            </w:pPr>
            <w:r w:rsidRPr="00F64977">
              <w:rPr>
                <w:rFonts w:ascii="Palatino Linotype" w:eastAsia="Palatino Linotype" w:hAnsi="Palatino Linotype" w:cs="Palatino Linotype"/>
                <w:i/>
                <w:sz w:val="22"/>
              </w:rPr>
              <w:t>Folio de la solicitud: 02206/IEEM/IP/2024</w:t>
            </w:r>
          </w:p>
        </w:tc>
      </w:tr>
      <w:tr w:rsidR="0008069D" w:rsidRPr="00F64977">
        <w:trPr>
          <w:trHeight w:val="495"/>
          <w:jc w:val="center"/>
        </w:trPr>
        <w:tc>
          <w:tcPr>
            <w:tcW w:w="7331" w:type="dxa"/>
            <w:vAlign w:val="center"/>
          </w:tcPr>
          <w:p w:rsidR="0008069D" w:rsidRPr="00F64977" w:rsidRDefault="0008069D" w:rsidP="007C3B88">
            <w:pPr>
              <w:ind w:right="-28"/>
              <w:jc w:val="right"/>
              <w:rPr>
                <w:rFonts w:ascii="Palatino Linotype" w:eastAsia="Palatino Linotype" w:hAnsi="Palatino Linotype" w:cs="Palatino Linotype"/>
                <w:i/>
                <w:sz w:val="22"/>
              </w:rPr>
            </w:pPr>
          </w:p>
        </w:tc>
      </w:tr>
      <w:tr w:rsidR="0008069D" w:rsidRPr="00F64977">
        <w:trPr>
          <w:trHeight w:val="165"/>
          <w:jc w:val="center"/>
        </w:trPr>
        <w:tc>
          <w:tcPr>
            <w:tcW w:w="7331" w:type="dxa"/>
            <w:vAlign w:val="center"/>
          </w:tcPr>
          <w:p w:rsidR="0008069D" w:rsidRPr="00F64977" w:rsidRDefault="00E927AB" w:rsidP="007C3B88">
            <w:pPr>
              <w:ind w:right="-28"/>
              <w:rPr>
                <w:rFonts w:ascii="Palatino Linotype" w:eastAsia="Palatino Linotype" w:hAnsi="Palatino Linotype" w:cs="Palatino Linotype"/>
                <w:i/>
                <w:sz w:val="22"/>
              </w:rPr>
            </w:pPr>
            <w:r w:rsidRPr="00F64977">
              <w:rPr>
                <w:rFonts w:ascii="Palatino Linotype" w:eastAsia="Palatino Linotype" w:hAnsi="Palatino Linotype" w:cs="Palatino Linotype"/>
                <w:i/>
                <w:sz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08069D" w:rsidRPr="00F64977">
        <w:trPr>
          <w:trHeight w:val="413"/>
          <w:jc w:val="center"/>
        </w:trPr>
        <w:tc>
          <w:tcPr>
            <w:tcW w:w="7331" w:type="dxa"/>
            <w:vAlign w:val="center"/>
          </w:tcPr>
          <w:p w:rsidR="0008069D" w:rsidRPr="00F64977" w:rsidRDefault="0008069D" w:rsidP="007C3B88">
            <w:pPr>
              <w:ind w:right="-28"/>
              <w:rPr>
                <w:rFonts w:ascii="Palatino Linotype" w:eastAsia="Palatino Linotype" w:hAnsi="Palatino Linotype" w:cs="Palatino Linotype"/>
                <w:i/>
                <w:sz w:val="22"/>
              </w:rPr>
            </w:pPr>
          </w:p>
        </w:tc>
      </w:tr>
      <w:tr w:rsidR="0008069D" w:rsidRPr="00F64977">
        <w:trPr>
          <w:trHeight w:val="165"/>
          <w:jc w:val="center"/>
        </w:trPr>
        <w:tc>
          <w:tcPr>
            <w:tcW w:w="7331" w:type="dxa"/>
            <w:vAlign w:val="center"/>
          </w:tcPr>
          <w:p w:rsidR="0008069D" w:rsidRPr="00F64977" w:rsidRDefault="00E927AB" w:rsidP="007C3B88">
            <w:pPr>
              <w:ind w:right="-28"/>
              <w:rPr>
                <w:rFonts w:ascii="Palatino Linotype" w:eastAsia="Palatino Linotype" w:hAnsi="Palatino Linotype" w:cs="Palatino Linotype"/>
                <w:i/>
                <w:sz w:val="22"/>
              </w:rPr>
            </w:pPr>
            <w:r w:rsidRPr="00F64977">
              <w:rPr>
                <w:rFonts w:ascii="Palatino Linotype" w:eastAsia="Palatino Linotype" w:hAnsi="Palatino Linotype" w:cs="Palatino Linotype"/>
                <w:i/>
                <w:sz w:val="22"/>
              </w:rPr>
              <w:t>Con fundamento en lo establecido en el artículo 163, segundo párrafo de la Ley de Transparencia y Acceso a la Información Pública del Estado de México y Municipios, se autoriza la ampliación de plazo para otorgar respuesta a la solicitud de información, de conformidad con el acuerdo aprobado por el Comité de Transparencia que se adjunta.</w:t>
            </w:r>
          </w:p>
        </w:tc>
      </w:tr>
      <w:tr w:rsidR="0008069D" w:rsidRPr="00F64977">
        <w:trPr>
          <w:trHeight w:val="413"/>
          <w:jc w:val="center"/>
        </w:trPr>
        <w:tc>
          <w:tcPr>
            <w:tcW w:w="7331" w:type="dxa"/>
            <w:vAlign w:val="center"/>
          </w:tcPr>
          <w:p w:rsidR="0008069D" w:rsidRPr="00F64977" w:rsidRDefault="0008069D" w:rsidP="007C3B88">
            <w:pPr>
              <w:ind w:right="-28"/>
              <w:rPr>
                <w:rFonts w:ascii="Palatino Linotype" w:eastAsia="Palatino Linotype" w:hAnsi="Palatino Linotype" w:cs="Palatino Linotype"/>
                <w:i/>
                <w:sz w:val="22"/>
              </w:rPr>
            </w:pPr>
          </w:p>
        </w:tc>
      </w:tr>
      <w:tr w:rsidR="0008069D" w:rsidRPr="00F64977">
        <w:trPr>
          <w:trHeight w:val="165"/>
          <w:jc w:val="center"/>
        </w:trPr>
        <w:tc>
          <w:tcPr>
            <w:tcW w:w="7331" w:type="dxa"/>
            <w:vAlign w:val="center"/>
          </w:tcPr>
          <w:p w:rsidR="0008069D" w:rsidRPr="00F64977" w:rsidRDefault="0008069D" w:rsidP="007C3B88">
            <w:pPr>
              <w:ind w:right="-28"/>
              <w:jc w:val="center"/>
              <w:rPr>
                <w:rFonts w:ascii="Palatino Linotype" w:eastAsia="Palatino Linotype" w:hAnsi="Palatino Linotype" w:cs="Palatino Linotype"/>
                <w:i/>
                <w:sz w:val="22"/>
              </w:rPr>
            </w:pPr>
          </w:p>
        </w:tc>
      </w:tr>
      <w:tr w:rsidR="0008069D" w:rsidRPr="00F64977">
        <w:trPr>
          <w:trHeight w:val="165"/>
          <w:jc w:val="center"/>
        </w:trPr>
        <w:tc>
          <w:tcPr>
            <w:tcW w:w="7331" w:type="dxa"/>
            <w:vAlign w:val="center"/>
          </w:tcPr>
          <w:p w:rsidR="0008069D" w:rsidRPr="00F64977" w:rsidRDefault="00E927AB" w:rsidP="007C3B88">
            <w:pPr>
              <w:ind w:right="-28"/>
              <w:rPr>
                <w:rFonts w:ascii="Palatino Linotype" w:eastAsia="Palatino Linotype" w:hAnsi="Palatino Linotype" w:cs="Palatino Linotype"/>
                <w:i/>
                <w:sz w:val="22"/>
              </w:rPr>
            </w:pPr>
            <w:r w:rsidRPr="00F64977">
              <w:rPr>
                <w:rFonts w:ascii="Palatino Linotype" w:eastAsia="Palatino Linotype" w:hAnsi="Palatino Linotype" w:cs="Palatino Linotype"/>
                <w:i/>
                <w:sz w:val="22"/>
              </w:rPr>
              <w:t>MAESTRA LILIBETH ÁLVAREZ RODRÍGUEZ</w:t>
            </w:r>
          </w:p>
        </w:tc>
      </w:tr>
      <w:tr w:rsidR="0008069D" w:rsidRPr="00F64977">
        <w:trPr>
          <w:trHeight w:val="165"/>
          <w:jc w:val="center"/>
        </w:trPr>
        <w:tc>
          <w:tcPr>
            <w:tcW w:w="7331" w:type="dxa"/>
            <w:vAlign w:val="center"/>
          </w:tcPr>
          <w:p w:rsidR="0008069D" w:rsidRPr="00F64977" w:rsidRDefault="00E927AB" w:rsidP="007C3B88">
            <w:pPr>
              <w:ind w:right="-28"/>
              <w:rPr>
                <w:rFonts w:ascii="Palatino Linotype" w:eastAsia="Palatino Linotype" w:hAnsi="Palatino Linotype" w:cs="Palatino Linotype"/>
                <w:i/>
                <w:sz w:val="22"/>
              </w:rPr>
            </w:pPr>
            <w:r w:rsidRPr="00F64977">
              <w:rPr>
                <w:rFonts w:ascii="Palatino Linotype" w:eastAsia="Palatino Linotype" w:hAnsi="Palatino Linotype" w:cs="Palatino Linotype"/>
                <w:b/>
                <w:i/>
                <w:sz w:val="22"/>
              </w:rPr>
              <w:lastRenderedPageBreak/>
              <w:t>Responsable de la Unidad de Transparencia</w:t>
            </w:r>
          </w:p>
        </w:tc>
      </w:tr>
    </w:tbl>
    <w:p w:rsidR="0008069D" w:rsidRPr="00F64977" w:rsidRDefault="00E927AB" w:rsidP="007C3B88">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rPr>
      </w:pPr>
      <w:r w:rsidRPr="00F64977">
        <w:rPr>
          <w:rFonts w:ascii="Palatino Linotype" w:eastAsia="Palatino Linotype" w:hAnsi="Palatino Linotype" w:cs="Palatino Linotype"/>
          <w:color w:val="000000"/>
          <w:sz w:val="22"/>
        </w:rPr>
        <w:t xml:space="preserve">A la prórroga se adjuntó el archivo denominado </w:t>
      </w:r>
      <w:hyperlink r:id="rId8">
        <w:r w:rsidRPr="00F64977">
          <w:rPr>
            <w:rFonts w:ascii="Palatino Linotype" w:eastAsia="Palatino Linotype" w:hAnsi="Palatino Linotype" w:cs="Palatino Linotype"/>
            <w:b/>
            <w:color w:val="0563C1"/>
            <w:sz w:val="22"/>
            <w:u w:val="single"/>
          </w:rPr>
          <w:t>Acuerdo IEEM-CT-160-2024.pdf</w:t>
        </w:r>
      </w:hyperlink>
      <w:r w:rsidRPr="00F64977">
        <w:rPr>
          <w:rFonts w:ascii="Palatino Linotype" w:eastAsia="Palatino Linotype" w:hAnsi="Palatino Linotype" w:cs="Palatino Linotype"/>
          <w:color w:val="000000"/>
          <w:sz w:val="22"/>
        </w:rPr>
        <w:t xml:space="preserve">, en el que se advierte el Acuerdo número IEEM/CT/160/2024, suscrito por el Comité de Transparencia en el que, de forma medular, se acordó la ampliación de plazo para emitir respuesta a la solicitud de información. </w:t>
      </w:r>
    </w:p>
    <w:p w:rsidR="0008069D" w:rsidRPr="00F64977" w:rsidRDefault="0008069D">
      <w:pPr>
        <w:pBdr>
          <w:top w:val="nil"/>
          <w:left w:val="nil"/>
          <w:bottom w:val="nil"/>
          <w:right w:val="nil"/>
          <w:between w:val="nil"/>
        </w:pBdr>
        <w:spacing w:line="360" w:lineRule="auto"/>
        <w:ind w:right="-592"/>
        <w:jc w:val="both"/>
        <w:rPr>
          <w:rFonts w:ascii="Century Gothic" w:eastAsia="Century Gothic" w:hAnsi="Century Gothic" w:cs="Century Gothic"/>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 xml:space="preserve">El </w:t>
      </w:r>
      <w:r w:rsidRPr="00F64977">
        <w:rPr>
          <w:rFonts w:ascii="Palatino Linotype" w:eastAsia="Palatino Linotype" w:hAnsi="Palatino Linotype" w:cs="Palatino Linotype"/>
          <w:b/>
          <w:color w:val="000000"/>
        </w:rPr>
        <w:t>doce de julio de dos mil veinticuatro</w:t>
      </w:r>
      <w:r w:rsidRPr="00F64977">
        <w:rPr>
          <w:rFonts w:ascii="Palatino Linotype" w:eastAsia="Palatino Linotype" w:hAnsi="Palatino Linotype" w:cs="Palatino Linotype"/>
          <w:color w:val="000000"/>
        </w:rPr>
        <w:t xml:space="preserve">, el </w:t>
      </w:r>
      <w:r w:rsidRPr="00F64977">
        <w:rPr>
          <w:rFonts w:ascii="Palatino Linotype" w:eastAsia="Palatino Linotype" w:hAnsi="Palatino Linotype" w:cs="Palatino Linotype"/>
          <w:b/>
          <w:color w:val="000000"/>
        </w:rPr>
        <w:t>SUJETO OBLIGADO</w:t>
      </w:r>
      <w:r w:rsidRPr="00F64977">
        <w:rPr>
          <w:rFonts w:ascii="Palatino Linotype" w:eastAsia="Palatino Linotype" w:hAnsi="Palatino Linotype" w:cs="Palatino Linotype"/>
          <w:b/>
          <w:i/>
          <w:color w:val="000000"/>
        </w:rPr>
        <w:t xml:space="preserve"> </w:t>
      </w:r>
      <w:r w:rsidRPr="00F64977">
        <w:rPr>
          <w:rFonts w:ascii="Palatino Linotype" w:eastAsia="Palatino Linotype" w:hAnsi="Palatino Linotype" w:cs="Palatino Linotype"/>
          <w:color w:val="000000"/>
        </w:rPr>
        <w:t>dio respuesta a la solicitud de información en los siguientes términos:</w:t>
      </w:r>
    </w:p>
    <w:p w:rsidR="0008069D" w:rsidRPr="00F64977" w:rsidRDefault="0008069D" w:rsidP="007C3B88">
      <w:pPr>
        <w:spacing w:line="360" w:lineRule="auto"/>
        <w:ind w:right="-28"/>
        <w:jc w:val="both"/>
        <w:rPr>
          <w:rFonts w:ascii="Palatino Linotype" w:eastAsia="Palatino Linotype" w:hAnsi="Palatino Linotype" w:cs="Palatino Linotype"/>
          <w:sz w:val="22"/>
        </w:rPr>
      </w:pPr>
    </w:p>
    <w:tbl>
      <w:tblPr>
        <w:tblStyle w:val="a0"/>
        <w:tblW w:w="7612" w:type="dxa"/>
        <w:jc w:val="center"/>
        <w:tblInd w:w="0" w:type="dxa"/>
        <w:tblLayout w:type="fixed"/>
        <w:tblLook w:val="0400" w:firstRow="0" w:lastRow="0" w:firstColumn="0" w:lastColumn="0" w:noHBand="0" w:noVBand="1"/>
      </w:tblPr>
      <w:tblGrid>
        <w:gridCol w:w="7612"/>
      </w:tblGrid>
      <w:tr w:rsidR="0008069D" w:rsidRPr="00F64977">
        <w:trPr>
          <w:trHeight w:val="298"/>
          <w:jc w:val="center"/>
        </w:trPr>
        <w:tc>
          <w:tcPr>
            <w:tcW w:w="7612" w:type="dxa"/>
            <w:vAlign w:val="center"/>
          </w:tcPr>
          <w:p w:rsidR="0008069D" w:rsidRPr="00F64977" w:rsidRDefault="00E927AB" w:rsidP="007C3B88">
            <w:pPr>
              <w:ind w:right="-28"/>
              <w:jc w:val="right"/>
              <w:rPr>
                <w:rFonts w:ascii="Palatino Linotype" w:eastAsia="Palatino Linotype" w:hAnsi="Palatino Linotype" w:cs="Palatino Linotype"/>
                <w:i/>
                <w:sz w:val="22"/>
              </w:rPr>
            </w:pPr>
            <w:r w:rsidRPr="00F64977">
              <w:rPr>
                <w:rFonts w:ascii="Palatino Linotype" w:eastAsia="Palatino Linotype" w:hAnsi="Palatino Linotype" w:cs="Palatino Linotype"/>
                <w:i/>
                <w:sz w:val="22"/>
              </w:rPr>
              <w:t>“Metepec, México a 12 de Julio de 2024</w:t>
            </w:r>
          </w:p>
        </w:tc>
      </w:tr>
      <w:tr w:rsidR="0008069D" w:rsidRPr="00F64977">
        <w:trPr>
          <w:trHeight w:val="298"/>
          <w:jc w:val="center"/>
        </w:trPr>
        <w:tc>
          <w:tcPr>
            <w:tcW w:w="7612" w:type="dxa"/>
            <w:vAlign w:val="center"/>
          </w:tcPr>
          <w:p w:rsidR="0008069D" w:rsidRPr="00F64977" w:rsidRDefault="00E927AB" w:rsidP="007C3B88">
            <w:pPr>
              <w:ind w:right="-28"/>
              <w:jc w:val="right"/>
              <w:rPr>
                <w:rFonts w:ascii="Palatino Linotype" w:eastAsia="Palatino Linotype" w:hAnsi="Palatino Linotype" w:cs="Palatino Linotype"/>
                <w:i/>
                <w:sz w:val="22"/>
              </w:rPr>
            </w:pPr>
            <w:r w:rsidRPr="00F64977">
              <w:rPr>
                <w:rFonts w:ascii="Palatino Linotype" w:eastAsia="Palatino Linotype" w:hAnsi="Palatino Linotype" w:cs="Palatino Linotype"/>
                <w:i/>
                <w:sz w:val="22"/>
              </w:rPr>
              <w:t>Nombre del solicitante: C. Solicitante</w:t>
            </w:r>
          </w:p>
        </w:tc>
      </w:tr>
      <w:tr w:rsidR="0008069D" w:rsidRPr="00F64977">
        <w:trPr>
          <w:trHeight w:val="298"/>
          <w:jc w:val="center"/>
        </w:trPr>
        <w:tc>
          <w:tcPr>
            <w:tcW w:w="7612" w:type="dxa"/>
            <w:vAlign w:val="center"/>
          </w:tcPr>
          <w:p w:rsidR="0008069D" w:rsidRPr="00F64977" w:rsidRDefault="00E927AB" w:rsidP="007C3B88">
            <w:pPr>
              <w:ind w:right="-28"/>
              <w:jc w:val="right"/>
              <w:rPr>
                <w:rFonts w:ascii="Palatino Linotype" w:eastAsia="Palatino Linotype" w:hAnsi="Palatino Linotype" w:cs="Palatino Linotype"/>
                <w:i/>
                <w:sz w:val="22"/>
              </w:rPr>
            </w:pPr>
            <w:r w:rsidRPr="00F64977">
              <w:rPr>
                <w:rFonts w:ascii="Palatino Linotype" w:eastAsia="Palatino Linotype" w:hAnsi="Palatino Linotype" w:cs="Palatino Linotype"/>
                <w:i/>
                <w:sz w:val="22"/>
              </w:rPr>
              <w:t>Folio de la solicitud: 02206/IEEM/IP/2024</w:t>
            </w:r>
          </w:p>
        </w:tc>
      </w:tr>
      <w:tr w:rsidR="0008069D" w:rsidRPr="00F64977">
        <w:trPr>
          <w:trHeight w:val="447"/>
          <w:jc w:val="center"/>
        </w:trPr>
        <w:tc>
          <w:tcPr>
            <w:tcW w:w="7612" w:type="dxa"/>
            <w:vAlign w:val="center"/>
          </w:tcPr>
          <w:p w:rsidR="0008069D" w:rsidRPr="00F64977" w:rsidRDefault="0008069D" w:rsidP="007C3B88">
            <w:pPr>
              <w:ind w:right="-28"/>
              <w:jc w:val="right"/>
              <w:rPr>
                <w:rFonts w:ascii="Palatino Linotype" w:eastAsia="Palatino Linotype" w:hAnsi="Palatino Linotype" w:cs="Palatino Linotype"/>
                <w:i/>
                <w:sz w:val="22"/>
              </w:rPr>
            </w:pPr>
          </w:p>
        </w:tc>
      </w:tr>
      <w:tr w:rsidR="0008069D" w:rsidRPr="00F64977">
        <w:trPr>
          <w:trHeight w:val="149"/>
          <w:jc w:val="center"/>
        </w:trPr>
        <w:tc>
          <w:tcPr>
            <w:tcW w:w="7612" w:type="dxa"/>
            <w:vAlign w:val="center"/>
          </w:tcPr>
          <w:p w:rsidR="0008069D" w:rsidRPr="00F64977" w:rsidRDefault="00E927AB" w:rsidP="007C3B88">
            <w:pPr>
              <w:ind w:right="-28"/>
              <w:rPr>
                <w:rFonts w:ascii="Palatino Linotype" w:eastAsia="Palatino Linotype" w:hAnsi="Palatino Linotype" w:cs="Palatino Linotype"/>
                <w:i/>
                <w:sz w:val="22"/>
              </w:rPr>
            </w:pPr>
            <w:r w:rsidRPr="00F64977">
              <w:rPr>
                <w:rFonts w:ascii="Palatino Linotype" w:eastAsia="Palatino Linotype" w:hAnsi="Palatino Linotype" w:cs="Palatino Linotype"/>
                <w:i/>
                <w:sz w:val="22"/>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08069D" w:rsidRPr="00F64977">
        <w:trPr>
          <w:trHeight w:val="373"/>
          <w:jc w:val="center"/>
        </w:trPr>
        <w:tc>
          <w:tcPr>
            <w:tcW w:w="7612" w:type="dxa"/>
            <w:vAlign w:val="center"/>
          </w:tcPr>
          <w:p w:rsidR="0008069D" w:rsidRPr="00F64977" w:rsidRDefault="0008069D" w:rsidP="007C3B88">
            <w:pPr>
              <w:ind w:right="-28"/>
              <w:rPr>
                <w:rFonts w:ascii="Palatino Linotype" w:eastAsia="Palatino Linotype" w:hAnsi="Palatino Linotype" w:cs="Palatino Linotype"/>
                <w:i/>
                <w:sz w:val="22"/>
              </w:rPr>
            </w:pPr>
          </w:p>
        </w:tc>
      </w:tr>
      <w:tr w:rsidR="0008069D" w:rsidRPr="00F64977">
        <w:trPr>
          <w:trHeight w:val="149"/>
          <w:jc w:val="center"/>
        </w:trPr>
        <w:tc>
          <w:tcPr>
            <w:tcW w:w="7612" w:type="dxa"/>
            <w:vAlign w:val="center"/>
          </w:tcPr>
          <w:p w:rsidR="0008069D" w:rsidRPr="00F64977" w:rsidRDefault="00E927AB" w:rsidP="007C3B88">
            <w:pPr>
              <w:ind w:right="-28"/>
              <w:rPr>
                <w:rFonts w:ascii="Palatino Linotype" w:eastAsia="Palatino Linotype" w:hAnsi="Palatino Linotype" w:cs="Palatino Linotype"/>
                <w:i/>
                <w:sz w:val="22"/>
              </w:rPr>
            </w:pPr>
            <w:r w:rsidRPr="00F64977">
              <w:rPr>
                <w:rFonts w:ascii="Palatino Linotype" w:eastAsia="Palatino Linotype" w:hAnsi="Palatino Linotype" w:cs="Palatino Linotype"/>
                <w:i/>
                <w:sz w:val="22"/>
              </w:rPr>
              <w:t>Se adjunta respuesta a su solicitud de información.</w:t>
            </w:r>
          </w:p>
        </w:tc>
      </w:tr>
      <w:tr w:rsidR="0008069D" w:rsidRPr="00F64977">
        <w:trPr>
          <w:trHeight w:val="373"/>
          <w:jc w:val="center"/>
        </w:trPr>
        <w:tc>
          <w:tcPr>
            <w:tcW w:w="7612" w:type="dxa"/>
            <w:vAlign w:val="center"/>
          </w:tcPr>
          <w:p w:rsidR="0008069D" w:rsidRPr="00F64977" w:rsidRDefault="0008069D" w:rsidP="007C3B88">
            <w:pPr>
              <w:ind w:right="-28"/>
              <w:rPr>
                <w:rFonts w:ascii="Palatino Linotype" w:eastAsia="Palatino Linotype" w:hAnsi="Palatino Linotype" w:cs="Palatino Linotype"/>
                <w:i/>
                <w:sz w:val="22"/>
              </w:rPr>
            </w:pPr>
          </w:p>
        </w:tc>
      </w:tr>
      <w:tr w:rsidR="0008069D" w:rsidRPr="00F64977">
        <w:trPr>
          <w:trHeight w:val="149"/>
          <w:jc w:val="center"/>
        </w:trPr>
        <w:tc>
          <w:tcPr>
            <w:tcW w:w="7612" w:type="dxa"/>
            <w:vAlign w:val="center"/>
          </w:tcPr>
          <w:p w:rsidR="0008069D" w:rsidRPr="00F64977" w:rsidRDefault="0008069D" w:rsidP="007C3B88">
            <w:pPr>
              <w:ind w:right="-28"/>
              <w:jc w:val="center"/>
              <w:rPr>
                <w:rFonts w:ascii="Palatino Linotype" w:eastAsia="Palatino Linotype" w:hAnsi="Palatino Linotype" w:cs="Palatino Linotype"/>
                <w:i/>
                <w:sz w:val="22"/>
              </w:rPr>
            </w:pPr>
          </w:p>
        </w:tc>
      </w:tr>
      <w:tr w:rsidR="0008069D" w:rsidRPr="00F64977">
        <w:trPr>
          <w:trHeight w:val="149"/>
          <w:jc w:val="center"/>
        </w:trPr>
        <w:tc>
          <w:tcPr>
            <w:tcW w:w="7612" w:type="dxa"/>
            <w:vAlign w:val="center"/>
          </w:tcPr>
          <w:p w:rsidR="0008069D" w:rsidRPr="00F64977" w:rsidRDefault="0008069D" w:rsidP="007C3B88">
            <w:pPr>
              <w:ind w:right="-28"/>
              <w:rPr>
                <w:rFonts w:ascii="Palatino Linotype" w:eastAsia="Palatino Linotype" w:hAnsi="Palatino Linotype" w:cs="Palatino Linotype"/>
                <w:i/>
                <w:sz w:val="22"/>
              </w:rPr>
            </w:pPr>
          </w:p>
        </w:tc>
      </w:tr>
      <w:tr w:rsidR="0008069D" w:rsidRPr="00F64977">
        <w:trPr>
          <w:trHeight w:val="149"/>
          <w:jc w:val="center"/>
        </w:trPr>
        <w:tc>
          <w:tcPr>
            <w:tcW w:w="7612" w:type="dxa"/>
            <w:vAlign w:val="center"/>
          </w:tcPr>
          <w:p w:rsidR="0008069D" w:rsidRPr="00F64977" w:rsidRDefault="00E927AB" w:rsidP="007C3B88">
            <w:pPr>
              <w:ind w:right="-28"/>
              <w:rPr>
                <w:rFonts w:ascii="Palatino Linotype" w:eastAsia="Palatino Linotype" w:hAnsi="Palatino Linotype" w:cs="Palatino Linotype"/>
                <w:i/>
                <w:sz w:val="22"/>
              </w:rPr>
            </w:pPr>
            <w:r w:rsidRPr="00F64977">
              <w:rPr>
                <w:rFonts w:ascii="Palatino Linotype" w:eastAsia="Palatino Linotype" w:hAnsi="Palatino Linotype" w:cs="Palatino Linotype"/>
                <w:i/>
                <w:sz w:val="22"/>
              </w:rPr>
              <w:t>ATENTAMENTE</w:t>
            </w:r>
          </w:p>
        </w:tc>
      </w:tr>
      <w:tr w:rsidR="0008069D" w:rsidRPr="00F64977">
        <w:trPr>
          <w:trHeight w:val="223"/>
          <w:jc w:val="center"/>
        </w:trPr>
        <w:tc>
          <w:tcPr>
            <w:tcW w:w="7612" w:type="dxa"/>
            <w:vAlign w:val="center"/>
          </w:tcPr>
          <w:p w:rsidR="0008069D" w:rsidRPr="00F64977" w:rsidRDefault="0008069D" w:rsidP="007C3B88">
            <w:pPr>
              <w:ind w:right="-28"/>
              <w:rPr>
                <w:rFonts w:ascii="Palatino Linotype" w:eastAsia="Palatino Linotype" w:hAnsi="Palatino Linotype" w:cs="Palatino Linotype"/>
                <w:i/>
                <w:sz w:val="22"/>
              </w:rPr>
            </w:pPr>
          </w:p>
        </w:tc>
      </w:tr>
      <w:tr w:rsidR="0008069D" w:rsidRPr="00F64977">
        <w:trPr>
          <w:trHeight w:val="149"/>
          <w:jc w:val="center"/>
        </w:trPr>
        <w:tc>
          <w:tcPr>
            <w:tcW w:w="7612" w:type="dxa"/>
            <w:vAlign w:val="center"/>
          </w:tcPr>
          <w:p w:rsidR="0008069D" w:rsidRPr="00F64977" w:rsidRDefault="00E927AB" w:rsidP="007C3B88">
            <w:pPr>
              <w:ind w:right="-28"/>
              <w:rPr>
                <w:rFonts w:ascii="Palatino Linotype" w:eastAsia="Palatino Linotype" w:hAnsi="Palatino Linotype" w:cs="Palatino Linotype"/>
                <w:i/>
                <w:sz w:val="22"/>
              </w:rPr>
            </w:pPr>
            <w:r w:rsidRPr="00F64977">
              <w:rPr>
                <w:rFonts w:ascii="Palatino Linotype" w:eastAsia="Palatino Linotype" w:hAnsi="Palatino Linotype" w:cs="Palatino Linotype"/>
                <w:i/>
                <w:sz w:val="22"/>
              </w:rPr>
              <w:t>MAESTRA LILIBETH ÁLVAREZ RODRÍGUEZ”</w:t>
            </w:r>
          </w:p>
        </w:tc>
      </w:tr>
    </w:tbl>
    <w:p w:rsidR="0008069D" w:rsidRPr="00F64977" w:rsidRDefault="0008069D" w:rsidP="007C3B88">
      <w:pPr>
        <w:spacing w:line="360" w:lineRule="auto"/>
        <w:ind w:right="-28"/>
        <w:jc w:val="both"/>
        <w:rPr>
          <w:rFonts w:ascii="Palatino Linotype" w:eastAsia="Palatino Linotype" w:hAnsi="Palatino Linotype" w:cs="Palatino Linotype"/>
          <w:sz w:val="22"/>
        </w:rPr>
      </w:pPr>
    </w:p>
    <w:p w:rsidR="0008069D" w:rsidRPr="00F64977" w:rsidRDefault="00E927AB" w:rsidP="007C3B88">
      <w:pPr>
        <w:spacing w:line="360" w:lineRule="auto"/>
        <w:ind w:right="-28"/>
        <w:jc w:val="both"/>
        <w:rPr>
          <w:rFonts w:ascii="Palatino Linotype" w:eastAsia="Palatino Linotype" w:hAnsi="Palatino Linotype" w:cs="Palatino Linotype"/>
          <w:sz w:val="22"/>
        </w:rPr>
      </w:pPr>
      <w:r w:rsidRPr="00F64977">
        <w:rPr>
          <w:rFonts w:ascii="Palatino Linotype" w:eastAsia="Palatino Linotype" w:hAnsi="Palatino Linotype" w:cs="Palatino Linotype"/>
          <w:sz w:val="22"/>
        </w:rPr>
        <w:t>A la respuesta se adjuntan los archivos que se describen enseguida:</w:t>
      </w:r>
    </w:p>
    <w:p w:rsidR="0008069D" w:rsidRPr="00F64977" w:rsidRDefault="00786ACD" w:rsidP="007C3B88">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rPr>
      </w:pPr>
      <w:hyperlink r:id="rId9">
        <w:r w:rsidR="00E927AB" w:rsidRPr="00F64977">
          <w:rPr>
            <w:rFonts w:ascii="Palatino Linotype" w:eastAsia="Palatino Linotype" w:hAnsi="Palatino Linotype" w:cs="Palatino Linotype"/>
            <w:b/>
            <w:color w:val="000000"/>
            <w:sz w:val="22"/>
            <w:u w:val="single"/>
          </w:rPr>
          <w:t>IEEM-DA-4927-2024.pdf</w:t>
        </w:r>
      </w:hyperlink>
      <w:r w:rsidR="00E927AB" w:rsidRPr="00F64977">
        <w:rPr>
          <w:rFonts w:ascii="Palatino Linotype" w:eastAsia="Palatino Linotype" w:hAnsi="Palatino Linotype" w:cs="Palatino Linotype"/>
          <w:color w:val="000000"/>
          <w:sz w:val="22"/>
        </w:rPr>
        <w:t xml:space="preserve">: oficio número IEEM/DA/4927/2024 de fecha once de junio de dos mil veinticuatro, suscrito por la Encargada de Despacho de la Dirección de Administración en el que, de forma medular, se anexa en formato PDF los comprobantes de estudio de las personas que realizaron la función de coordinación de monitoreo en el proceso electoral 2024. </w:t>
      </w:r>
    </w:p>
    <w:p w:rsidR="0008069D" w:rsidRPr="00F64977" w:rsidRDefault="00786ACD" w:rsidP="007C3B88">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rPr>
      </w:pPr>
      <w:hyperlink r:id="rId10">
        <w:r w:rsidR="00E927AB" w:rsidRPr="00F64977">
          <w:rPr>
            <w:rFonts w:ascii="Palatino Linotype" w:eastAsia="Palatino Linotype" w:hAnsi="Palatino Linotype" w:cs="Palatino Linotype"/>
            <w:b/>
            <w:color w:val="000000"/>
            <w:sz w:val="22"/>
            <w:u w:val="single"/>
          </w:rPr>
          <w:t>COMPROBANTES DE ESTUDIO_VP 03072024.pdf</w:t>
        </w:r>
      </w:hyperlink>
      <w:r w:rsidR="00E927AB" w:rsidRPr="00F64977">
        <w:rPr>
          <w:rFonts w:ascii="Palatino Linotype" w:eastAsia="Palatino Linotype" w:hAnsi="Palatino Linotype" w:cs="Palatino Linotype"/>
          <w:color w:val="000000"/>
          <w:sz w:val="22"/>
        </w:rPr>
        <w:t xml:space="preserve">: archivo que consta de veintidós fojas en formato PDF, con el diversos Títulos, </w:t>
      </w:r>
      <w:r w:rsidR="00E927AB" w:rsidRPr="00F64977">
        <w:rPr>
          <w:rFonts w:ascii="Palatino Linotype" w:eastAsia="Palatino Linotype" w:hAnsi="Palatino Linotype" w:cs="Palatino Linotype"/>
          <w:sz w:val="22"/>
        </w:rPr>
        <w:t>cédulas</w:t>
      </w:r>
      <w:r w:rsidR="00E927AB" w:rsidRPr="00F64977">
        <w:rPr>
          <w:rFonts w:ascii="Palatino Linotype" w:eastAsia="Palatino Linotype" w:hAnsi="Palatino Linotype" w:cs="Palatino Linotype"/>
          <w:color w:val="000000"/>
          <w:sz w:val="22"/>
        </w:rPr>
        <w:t xml:space="preserve"> profesionales y certificados de estudio. </w:t>
      </w:r>
    </w:p>
    <w:p w:rsidR="0008069D" w:rsidRPr="00F64977" w:rsidRDefault="00786ACD" w:rsidP="007C3B88">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rPr>
      </w:pPr>
      <w:hyperlink r:id="rId11">
        <w:r w:rsidR="00E927AB" w:rsidRPr="00F64977">
          <w:rPr>
            <w:rFonts w:ascii="Palatino Linotype" w:eastAsia="Palatino Linotype" w:hAnsi="Palatino Linotype" w:cs="Palatino Linotype"/>
            <w:b/>
            <w:color w:val="000000"/>
            <w:sz w:val="22"/>
            <w:u w:val="single"/>
          </w:rPr>
          <w:t>FEBRERO.pdf</w:t>
        </w:r>
      </w:hyperlink>
      <w:r w:rsidR="00E927AB" w:rsidRPr="00F64977">
        <w:rPr>
          <w:rFonts w:ascii="Palatino Linotype" w:eastAsia="Palatino Linotype" w:hAnsi="Palatino Linotype" w:cs="Palatino Linotype"/>
          <w:color w:val="000000"/>
          <w:sz w:val="22"/>
        </w:rPr>
        <w:t xml:space="preserve">: archivo en formato PDF que consta de 357 recibos de nómina del mes de febrero de 2024. </w:t>
      </w:r>
    </w:p>
    <w:p w:rsidR="0008069D" w:rsidRPr="00F64977" w:rsidRDefault="00786ACD" w:rsidP="007C3B88">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rPr>
      </w:pPr>
      <w:hyperlink r:id="rId12">
        <w:r w:rsidR="00E927AB" w:rsidRPr="00F64977">
          <w:rPr>
            <w:rFonts w:ascii="Palatino Linotype" w:eastAsia="Palatino Linotype" w:hAnsi="Palatino Linotype" w:cs="Palatino Linotype"/>
            <w:b/>
            <w:color w:val="000000"/>
            <w:sz w:val="22"/>
            <w:u w:val="single"/>
          </w:rPr>
          <w:t>Acuerdo IEEM-CT-167-2024.pdf</w:t>
        </w:r>
      </w:hyperlink>
      <w:r w:rsidR="00E927AB" w:rsidRPr="00F64977">
        <w:rPr>
          <w:rFonts w:ascii="Palatino Linotype" w:eastAsia="Palatino Linotype" w:hAnsi="Palatino Linotype" w:cs="Palatino Linotype"/>
          <w:color w:val="000000"/>
          <w:sz w:val="22"/>
        </w:rPr>
        <w:t xml:space="preserve">: Acuerdo número IEEM/CT/167/2024 emitido por el Comité de Transparencia en el que se aprobó la clasificación de datos personales testados en los archivos de respuesta. </w:t>
      </w:r>
    </w:p>
    <w:p w:rsidR="0008069D" w:rsidRPr="00F64977" w:rsidRDefault="00786ACD" w:rsidP="007C3B88">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rPr>
      </w:pPr>
      <w:hyperlink r:id="rId13">
        <w:r w:rsidR="00E927AB" w:rsidRPr="00F64977">
          <w:rPr>
            <w:rFonts w:ascii="Palatino Linotype" w:eastAsia="Palatino Linotype" w:hAnsi="Palatino Linotype" w:cs="Palatino Linotype"/>
            <w:b/>
            <w:color w:val="000000"/>
            <w:sz w:val="22"/>
            <w:u w:val="single"/>
          </w:rPr>
          <w:t>ABRIL.pdf</w:t>
        </w:r>
      </w:hyperlink>
      <w:r w:rsidR="00E927AB" w:rsidRPr="00F64977">
        <w:rPr>
          <w:rFonts w:ascii="Palatino Linotype" w:eastAsia="Palatino Linotype" w:hAnsi="Palatino Linotype" w:cs="Palatino Linotype"/>
          <w:color w:val="000000"/>
          <w:sz w:val="22"/>
        </w:rPr>
        <w:t>: archivo en formato PDF que consta de 356 recibos de nómina del mes de abril de 2024.</w:t>
      </w:r>
    </w:p>
    <w:p w:rsidR="0008069D" w:rsidRPr="00F64977" w:rsidRDefault="00786ACD" w:rsidP="007C3B88">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rPr>
      </w:pPr>
      <w:hyperlink r:id="rId14">
        <w:r w:rsidR="00E927AB" w:rsidRPr="00F64977">
          <w:rPr>
            <w:rFonts w:ascii="Palatino Linotype" w:eastAsia="Palatino Linotype" w:hAnsi="Palatino Linotype" w:cs="Palatino Linotype"/>
            <w:b/>
            <w:color w:val="000000"/>
            <w:sz w:val="22"/>
            <w:u w:val="single"/>
          </w:rPr>
          <w:t>ALTAS Y BAJAS.pdf</w:t>
        </w:r>
      </w:hyperlink>
      <w:r w:rsidR="00E927AB" w:rsidRPr="00F64977">
        <w:rPr>
          <w:rFonts w:ascii="Palatino Linotype" w:eastAsia="Palatino Linotype" w:hAnsi="Palatino Linotype" w:cs="Palatino Linotype"/>
          <w:color w:val="000000"/>
          <w:sz w:val="22"/>
        </w:rPr>
        <w:t xml:space="preserve">: archivo que consta de siete fojas en formato PDF con una lista de en el que se advierte el nombre, puesto, fecha de alta y fecha de baja de 379 servidores públicos. </w:t>
      </w:r>
    </w:p>
    <w:p w:rsidR="0008069D" w:rsidRPr="00F64977" w:rsidRDefault="00786ACD" w:rsidP="007C3B88">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rPr>
      </w:pPr>
      <w:hyperlink r:id="rId15">
        <w:r w:rsidR="00E927AB" w:rsidRPr="00F64977">
          <w:rPr>
            <w:rFonts w:ascii="Palatino Linotype" w:eastAsia="Palatino Linotype" w:hAnsi="Palatino Linotype" w:cs="Palatino Linotype"/>
            <w:b/>
            <w:color w:val="000000"/>
            <w:sz w:val="22"/>
            <w:u w:val="single"/>
          </w:rPr>
          <w:t>MARZO.pdf</w:t>
        </w:r>
      </w:hyperlink>
      <w:r w:rsidR="00E927AB" w:rsidRPr="00F64977">
        <w:rPr>
          <w:rFonts w:ascii="Palatino Linotype" w:eastAsia="Palatino Linotype" w:hAnsi="Palatino Linotype" w:cs="Palatino Linotype"/>
          <w:color w:val="000000"/>
          <w:sz w:val="22"/>
        </w:rPr>
        <w:t>: archivo en formato PDF que consta de 357 recibos de nómina del mes de marzo de 2024.</w:t>
      </w:r>
    </w:p>
    <w:p w:rsidR="0008069D" w:rsidRPr="00F64977" w:rsidRDefault="00786ACD" w:rsidP="007C3B88">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rPr>
      </w:pPr>
      <w:hyperlink r:id="rId16">
        <w:r w:rsidR="00E927AB" w:rsidRPr="00F64977">
          <w:rPr>
            <w:rFonts w:ascii="Palatino Linotype" w:eastAsia="Palatino Linotype" w:hAnsi="Palatino Linotype" w:cs="Palatino Linotype"/>
            <w:b/>
            <w:color w:val="000000"/>
            <w:sz w:val="22"/>
            <w:u w:val="single"/>
          </w:rPr>
          <w:t>FICHAS CURRICULARES.pdf</w:t>
        </w:r>
      </w:hyperlink>
      <w:r w:rsidR="00E927AB" w:rsidRPr="00F64977">
        <w:rPr>
          <w:rFonts w:ascii="Palatino Linotype" w:eastAsia="Palatino Linotype" w:hAnsi="Palatino Linotype" w:cs="Palatino Linotype"/>
          <w:color w:val="000000"/>
          <w:sz w:val="22"/>
        </w:rPr>
        <w:t xml:space="preserve">: archivo en formato PDF que consta de 172 fichas curriculares. </w:t>
      </w:r>
    </w:p>
    <w:p w:rsidR="0008069D" w:rsidRPr="00F64977" w:rsidRDefault="00786ACD" w:rsidP="007C3B88">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rPr>
      </w:pPr>
      <w:hyperlink r:id="rId17">
        <w:r w:rsidR="00E927AB" w:rsidRPr="00F64977">
          <w:rPr>
            <w:rFonts w:ascii="Palatino Linotype" w:eastAsia="Palatino Linotype" w:hAnsi="Palatino Linotype" w:cs="Palatino Linotype"/>
            <w:b/>
            <w:color w:val="000000"/>
            <w:sz w:val="22"/>
            <w:u w:val="single"/>
          </w:rPr>
          <w:t>ENERO.pdf</w:t>
        </w:r>
      </w:hyperlink>
      <w:r w:rsidR="00E927AB" w:rsidRPr="00F64977">
        <w:rPr>
          <w:rFonts w:ascii="Palatino Linotype" w:eastAsia="Palatino Linotype" w:hAnsi="Palatino Linotype" w:cs="Palatino Linotype"/>
          <w:color w:val="000000"/>
          <w:sz w:val="22"/>
        </w:rPr>
        <w:t>: archivo en formato PDF que consta de 143 recibos de nómina del mes de enero de 2024.</w:t>
      </w:r>
    </w:p>
    <w:p w:rsidR="0008069D" w:rsidRPr="00F64977" w:rsidRDefault="00786ACD" w:rsidP="007C3B88">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rPr>
      </w:pPr>
      <w:hyperlink r:id="rId18">
        <w:r w:rsidR="00E927AB" w:rsidRPr="00F64977">
          <w:rPr>
            <w:rFonts w:ascii="Palatino Linotype" w:eastAsia="Palatino Linotype" w:hAnsi="Palatino Linotype" w:cs="Palatino Linotype"/>
            <w:b/>
            <w:color w:val="000000"/>
            <w:sz w:val="22"/>
            <w:u w:val="single"/>
          </w:rPr>
          <w:t>MAYO.pdf</w:t>
        </w:r>
      </w:hyperlink>
      <w:r w:rsidR="00E927AB" w:rsidRPr="00F64977">
        <w:rPr>
          <w:rFonts w:ascii="Palatino Linotype" w:eastAsia="Palatino Linotype" w:hAnsi="Palatino Linotype" w:cs="Palatino Linotype"/>
          <w:color w:val="000000"/>
          <w:sz w:val="22"/>
        </w:rPr>
        <w:t>: archivo en formato PDF que consta de 357 recibos de nómina del mes de mayo de 2024.</w:t>
      </w:r>
    </w:p>
    <w:p w:rsidR="0008069D" w:rsidRPr="00F64977" w:rsidRDefault="00786ACD" w:rsidP="007C3B88">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rPr>
      </w:pPr>
      <w:hyperlink r:id="rId19">
        <w:r w:rsidR="00E927AB" w:rsidRPr="00F64977">
          <w:rPr>
            <w:rFonts w:ascii="Palatino Linotype" w:eastAsia="Palatino Linotype" w:hAnsi="Palatino Linotype" w:cs="Palatino Linotype"/>
            <w:b/>
            <w:color w:val="000000"/>
            <w:sz w:val="22"/>
            <w:u w:val="single"/>
          </w:rPr>
          <w:t>OFICIO RESPUESTA 2206-2024 UT.pdf</w:t>
        </w:r>
      </w:hyperlink>
      <w:r w:rsidR="00E927AB" w:rsidRPr="00F64977">
        <w:rPr>
          <w:rFonts w:ascii="Palatino Linotype" w:eastAsia="Palatino Linotype" w:hAnsi="Palatino Linotype" w:cs="Palatino Linotype"/>
          <w:color w:val="000000"/>
          <w:sz w:val="22"/>
        </w:rPr>
        <w:t xml:space="preserve">: oficio número IEEM/UT/2066/2024 de fecha doce de julio de dos mil veinticuatro, suscrito por la Jefa de la Unidad de Transparencia, en el que señaló que se adjunta en formato PDF el oficio de respuesta de la servidora pública. </w:t>
      </w: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 xml:space="preserve">El </w:t>
      </w:r>
      <w:r w:rsidRPr="00F64977">
        <w:rPr>
          <w:rFonts w:ascii="Palatino Linotype" w:eastAsia="Palatino Linotype" w:hAnsi="Palatino Linotype" w:cs="Palatino Linotype"/>
          <w:b/>
          <w:color w:val="000000"/>
        </w:rPr>
        <w:t>veinticuatro de julio de dos mil veinticuatro</w:t>
      </w:r>
      <w:r w:rsidRPr="00F64977">
        <w:rPr>
          <w:rFonts w:ascii="Palatino Linotype" w:eastAsia="Palatino Linotype" w:hAnsi="Palatino Linotype" w:cs="Palatino Linotype"/>
          <w:color w:val="000000"/>
        </w:rPr>
        <w:t xml:space="preserve">, </w:t>
      </w:r>
      <w:r w:rsidRPr="00F64977">
        <w:rPr>
          <w:rFonts w:ascii="Palatino Linotype" w:eastAsia="Palatino Linotype" w:hAnsi="Palatino Linotype" w:cs="Palatino Linotype"/>
          <w:b/>
          <w:color w:val="000000"/>
        </w:rPr>
        <w:t>EL RECURRENTE</w:t>
      </w:r>
      <w:r w:rsidRPr="00F64977">
        <w:rPr>
          <w:rFonts w:ascii="Palatino Linotype" w:eastAsia="Palatino Linotype" w:hAnsi="Palatino Linotype" w:cs="Palatino Linotype"/>
          <w:color w:val="000000"/>
        </w:rPr>
        <w:t xml:space="preserve"> interpuso el recurso de revisión, en contra de la respuesta, señalando como:</w:t>
      </w:r>
    </w:p>
    <w:p w:rsidR="0008069D" w:rsidRPr="00F64977" w:rsidRDefault="00E927AB" w:rsidP="007C3B88">
      <w:pPr>
        <w:pStyle w:val="Prrafodelista"/>
        <w:numPr>
          <w:ilvl w:val="0"/>
          <w:numId w:val="5"/>
        </w:numPr>
        <w:spacing w:line="360" w:lineRule="auto"/>
        <w:ind w:right="-28"/>
        <w:jc w:val="both"/>
        <w:rPr>
          <w:rFonts w:ascii="Palatino Linotype" w:eastAsia="Palatino Linotype" w:hAnsi="Palatino Linotype" w:cs="Palatino Linotype"/>
          <w:i/>
          <w:sz w:val="20"/>
        </w:rPr>
      </w:pPr>
      <w:r w:rsidRPr="00F64977">
        <w:rPr>
          <w:rFonts w:ascii="Palatino Linotype" w:eastAsia="Palatino Linotype" w:hAnsi="Palatino Linotype" w:cs="Palatino Linotype"/>
          <w:b/>
          <w:sz w:val="20"/>
        </w:rPr>
        <w:lastRenderedPageBreak/>
        <w:t>Acto impugnado</w:t>
      </w:r>
      <w:r w:rsidRPr="00F64977">
        <w:rPr>
          <w:rFonts w:ascii="Palatino Linotype" w:eastAsia="Palatino Linotype" w:hAnsi="Palatino Linotype" w:cs="Palatino Linotype"/>
          <w:b/>
          <w:i/>
          <w:sz w:val="20"/>
        </w:rPr>
        <w:t>:</w:t>
      </w:r>
      <w:r w:rsidRPr="00F64977">
        <w:rPr>
          <w:rFonts w:ascii="Palatino Linotype" w:eastAsia="Palatino Linotype" w:hAnsi="Palatino Linotype" w:cs="Palatino Linotype"/>
          <w:i/>
          <w:color w:val="000000"/>
          <w:sz w:val="20"/>
        </w:rPr>
        <w:t xml:space="preserve"> “PARTE DE MI SOLICITUD FUERON LOS COMPROBANTES DE ESTUDIO DE LOS "COORDINADORES REGIONALES DE MONITOREO" (AUXILIARES OPERADORES DE LOGISTICA) ESTO DEL PROCESO ELECTORAL 2021. ME ENVIAN LOS COMPROBANTES DE ESTUDIO DE TODO EL PERSONAL EVENTUAL DE MONITOREO. EXIJO QUE SE ENVIE LO QUE LE SOLICITO." (Sic)</w:t>
      </w:r>
    </w:p>
    <w:p w:rsidR="0008069D" w:rsidRPr="00F64977" w:rsidRDefault="00E927AB" w:rsidP="007C3B88">
      <w:pPr>
        <w:pStyle w:val="Prrafodelista"/>
        <w:numPr>
          <w:ilvl w:val="0"/>
          <w:numId w:val="5"/>
        </w:numPr>
        <w:spacing w:line="360" w:lineRule="auto"/>
        <w:ind w:right="-28"/>
        <w:jc w:val="both"/>
        <w:rPr>
          <w:rFonts w:ascii="Palatino Linotype" w:eastAsia="Palatino Linotype" w:hAnsi="Palatino Linotype" w:cs="Palatino Linotype"/>
          <w:sz w:val="20"/>
        </w:rPr>
      </w:pPr>
      <w:r w:rsidRPr="00F64977">
        <w:rPr>
          <w:rFonts w:ascii="Palatino Linotype" w:eastAsia="Palatino Linotype" w:hAnsi="Palatino Linotype" w:cs="Palatino Linotype"/>
          <w:b/>
          <w:sz w:val="20"/>
        </w:rPr>
        <w:t xml:space="preserve">Razones o Motivos de inconformidad: </w:t>
      </w:r>
      <w:r w:rsidRPr="00F64977">
        <w:rPr>
          <w:rFonts w:ascii="Palatino Linotype" w:eastAsia="Palatino Linotype" w:hAnsi="Palatino Linotype" w:cs="Palatino Linotype"/>
          <w:sz w:val="20"/>
        </w:rPr>
        <w:t>“</w:t>
      </w:r>
      <w:r w:rsidRPr="00F64977">
        <w:rPr>
          <w:rFonts w:ascii="Palatino Linotype" w:eastAsia="Palatino Linotype" w:hAnsi="Palatino Linotype" w:cs="Palatino Linotype"/>
          <w:i/>
          <w:color w:val="000000"/>
          <w:sz w:val="20"/>
        </w:rPr>
        <w:t>PARTE DE MI SOLICITUD FUERON LOS COMPROBANTES DE ESTUDIO DE LOS "COORDINADORES REGIONALES DE MONITOREO" (AUXILIARES OPERADORES DE LOGISTICA) ESTO DEL PROCESO ELECTORAL 2021. ME ENVIAN LOS COMPROBANTES DE ESTUDIO DE TODO EL PERSONAL EVENTUAL DE MONITOREO. EXIJO QUE SE ENVIE LO QUE LE SOLICITO.” (Sic)</w:t>
      </w:r>
      <w:r w:rsidRPr="00F64977">
        <w:rPr>
          <w:rFonts w:ascii="Palatino Linotype" w:eastAsia="Palatino Linotype" w:hAnsi="Palatino Linotype" w:cs="Palatino Linotype"/>
          <w:sz w:val="20"/>
        </w:rPr>
        <w:t xml:space="preserve">. </w:t>
      </w:r>
    </w:p>
    <w:p w:rsidR="0008069D" w:rsidRPr="00F64977" w:rsidRDefault="0008069D">
      <w:pPr>
        <w:spacing w:line="360" w:lineRule="auto"/>
        <w:ind w:left="567" w:right="-592"/>
        <w:jc w:val="both"/>
        <w:rPr>
          <w:rFonts w:ascii="Palatino Linotype" w:eastAsia="Palatino Linotype" w:hAnsi="Palatino Linotype" w:cs="Palatino Linotype"/>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F64977">
        <w:rPr>
          <w:rFonts w:ascii="Palatino Linotype" w:eastAsia="Palatino Linotype" w:hAnsi="Palatino Linotype" w:cs="Palatino Linotype"/>
          <w:b/>
          <w:color w:val="000000"/>
        </w:rPr>
        <w:t xml:space="preserve">Ley de Transparencia y Acceso a la Información Pública del Estado de México y Municipios </w:t>
      </w:r>
      <w:r w:rsidRPr="00F64977">
        <w:rPr>
          <w:rFonts w:ascii="Palatino Linotype" w:eastAsia="Palatino Linotype" w:hAnsi="Palatino Linotype" w:cs="Palatino Linotype"/>
          <w:color w:val="000000"/>
        </w:rPr>
        <w:t xml:space="preserve">se </w:t>
      </w:r>
      <w:r w:rsidRPr="00F64977">
        <w:rPr>
          <w:rFonts w:ascii="Palatino Linotype" w:eastAsia="Palatino Linotype" w:hAnsi="Palatino Linotype" w:cs="Palatino Linotype"/>
        </w:rPr>
        <w:t>turna</w:t>
      </w:r>
      <w:r w:rsidRPr="00F64977">
        <w:rPr>
          <w:rFonts w:ascii="Palatino Linotype" w:eastAsia="Palatino Linotype" w:hAnsi="Palatino Linotype" w:cs="Palatino Linotype"/>
          <w:color w:val="000000"/>
        </w:rPr>
        <w:t xml:space="preserve"> a la </w:t>
      </w:r>
      <w:r w:rsidRPr="00F64977">
        <w:rPr>
          <w:rFonts w:ascii="Palatino Linotype" w:eastAsia="Palatino Linotype" w:hAnsi="Palatino Linotype" w:cs="Palatino Linotype"/>
          <w:b/>
          <w:color w:val="000000"/>
        </w:rPr>
        <w:t xml:space="preserve">Comisionada María del Rosario Mejía Ayala, </w:t>
      </w:r>
      <w:r w:rsidRPr="00F64977">
        <w:rPr>
          <w:rFonts w:ascii="Palatino Linotype" w:eastAsia="Palatino Linotype" w:hAnsi="Palatino Linotype" w:cs="Palatino Linotype"/>
        </w:rPr>
        <w:t>para</w:t>
      </w:r>
      <w:r w:rsidRPr="00F64977">
        <w:rPr>
          <w:rFonts w:ascii="Palatino Linotype" w:eastAsia="Palatino Linotype" w:hAnsi="Palatino Linotype" w:cs="Palatino Linotype"/>
          <w:color w:val="000000"/>
        </w:rPr>
        <w:t xml:space="preserve"> su análisis. </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rPr>
        <w:t>La</w:t>
      </w:r>
      <w:r w:rsidRPr="00F64977">
        <w:rPr>
          <w:rFonts w:ascii="Palatino Linotype" w:eastAsia="Palatino Linotype" w:hAnsi="Palatino Linotype" w:cs="Palatino Linotype"/>
          <w:color w:val="000000"/>
        </w:rPr>
        <w:t xml:space="preserve"> Comisionad</w:t>
      </w:r>
      <w:r w:rsidRPr="00F64977">
        <w:rPr>
          <w:rFonts w:ascii="Palatino Linotype" w:eastAsia="Palatino Linotype" w:hAnsi="Palatino Linotype" w:cs="Palatino Linotype"/>
        </w:rPr>
        <w:t>a</w:t>
      </w:r>
      <w:r w:rsidRPr="00F64977">
        <w:rPr>
          <w:rFonts w:ascii="Palatino Linotype" w:eastAsia="Palatino Linotype" w:hAnsi="Palatino Linotype" w:cs="Palatino Linotype"/>
          <w:color w:val="000000"/>
        </w:rPr>
        <w:t xml:space="preserve"> Ponente con fundamento en lo dispuesto por el artículo 185 fracción II de la ley de la materia, a través del acuerdo de admisión del </w:t>
      </w:r>
      <w:r w:rsidRPr="00F64977">
        <w:rPr>
          <w:rFonts w:ascii="Palatino Linotype" w:eastAsia="Palatino Linotype" w:hAnsi="Palatino Linotype" w:cs="Palatino Linotype"/>
          <w:b/>
          <w:color w:val="000000"/>
        </w:rPr>
        <w:t>siete de agosto de dos mil veinticuatro</w:t>
      </w:r>
      <w:r w:rsidRPr="00F64977">
        <w:rPr>
          <w:rFonts w:ascii="Palatino Linotype" w:eastAsia="Palatino Linotype" w:hAnsi="Palatino Linotype" w:cs="Palatino Linotype"/>
          <w:color w:val="000000"/>
        </w:rPr>
        <w:t xml:space="preserve">, puso a disposición de las partes el expediente electrónico vía </w:t>
      </w:r>
      <w:r w:rsidRPr="00F64977">
        <w:rPr>
          <w:rFonts w:ascii="Palatino Linotype" w:eastAsia="Palatino Linotype" w:hAnsi="Palatino Linotype" w:cs="Palatino Linotype"/>
          <w:b/>
          <w:color w:val="000000"/>
        </w:rPr>
        <w:t xml:space="preserve">SAIMEX </w:t>
      </w:r>
      <w:r w:rsidRPr="00F64977">
        <w:rPr>
          <w:rFonts w:ascii="Palatino Linotype" w:eastAsia="Palatino Linotype" w:hAnsi="Palatino Linotype" w:cs="Palatino Linotype"/>
          <w:color w:val="000000"/>
        </w:rPr>
        <w:t xml:space="preserve">a efecto de que en un plazo máximo de siete días </w:t>
      </w:r>
      <w:r w:rsidRPr="00F64977">
        <w:rPr>
          <w:rFonts w:ascii="Palatino Linotype" w:eastAsia="Palatino Linotype" w:hAnsi="Palatino Linotype" w:cs="Palatino Linotype"/>
        </w:rPr>
        <w:t>manifestara</w:t>
      </w:r>
      <w:r w:rsidRPr="00F64977">
        <w:rPr>
          <w:rFonts w:ascii="Palatino Linotype" w:eastAsia="Palatino Linotype" w:hAnsi="Palatino Linotype" w:cs="Palatino Linotype"/>
          <w:color w:val="000000"/>
        </w:rPr>
        <w:t xml:space="preserve"> lo que a derecho </w:t>
      </w:r>
      <w:r w:rsidRPr="00F64977">
        <w:rPr>
          <w:rFonts w:ascii="Palatino Linotype" w:eastAsia="Palatino Linotype" w:hAnsi="Palatino Linotype" w:cs="Palatino Linotype"/>
        </w:rPr>
        <w:t>conviniera</w:t>
      </w:r>
      <w:r w:rsidRPr="00F64977">
        <w:rPr>
          <w:rFonts w:ascii="Palatino Linotype" w:eastAsia="Palatino Linotype" w:hAnsi="Palatino Linotype" w:cs="Palatino Linotype"/>
          <w:color w:val="000000"/>
        </w:rPr>
        <w:t xml:space="preserve">, </w:t>
      </w:r>
      <w:r w:rsidRPr="00F64977">
        <w:rPr>
          <w:rFonts w:ascii="Palatino Linotype" w:eastAsia="Palatino Linotype" w:hAnsi="Palatino Linotype" w:cs="Palatino Linotype"/>
        </w:rPr>
        <w:t>ofreciera</w:t>
      </w:r>
      <w:r w:rsidRPr="00F64977">
        <w:rPr>
          <w:rFonts w:ascii="Palatino Linotype" w:eastAsia="Palatino Linotype" w:hAnsi="Palatino Linotype" w:cs="Palatino Linotype"/>
          <w:color w:val="000000"/>
        </w:rPr>
        <w:t xml:space="preserve"> pruebas y alegatos según corresponda al caso concreto, de esta forma para que el </w:t>
      </w:r>
      <w:r w:rsidRPr="00F64977">
        <w:rPr>
          <w:rFonts w:ascii="Palatino Linotype" w:eastAsia="Palatino Linotype" w:hAnsi="Palatino Linotype" w:cs="Palatino Linotype"/>
          <w:b/>
          <w:color w:val="000000"/>
        </w:rPr>
        <w:t>SUJETO OBLIGADO</w:t>
      </w:r>
      <w:r w:rsidRPr="00F64977">
        <w:rPr>
          <w:rFonts w:ascii="Palatino Linotype" w:eastAsia="Palatino Linotype" w:hAnsi="Palatino Linotype" w:cs="Palatino Linotype"/>
          <w:color w:val="000000"/>
        </w:rPr>
        <w:t xml:space="preserve"> </w:t>
      </w:r>
      <w:r w:rsidRPr="00F64977">
        <w:rPr>
          <w:rFonts w:ascii="Palatino Linotype" w:eastAsia="Palatino Linotype" w:hAnsi="Palatino Linotype" w:cs="Palatino Linotype"/>
        </w:rPr>
        <w:t>presentará</w:t>
      </w:r>
      <w:r w:rsidRPr="00F64977">
        <w:rPr>
          <w:rFonts w:ascii="Palatino Linotype" w:eastAsia="Palatino Linotype" w:hAnsi="Palatino Linotype" w:cs="Palatino Linotype"/>
          <w:color w:val="000000"/>
        </w:rPr>
        <w:t xml:space="preserve"> el informe justificado procedente. De las constancias que obran en el expediente electrónico SAIMEX el particular no realizó manifestaciones. </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lastRenderedPageBreak/>
        <w:t xml:space="preserve">Por su parte, el Sujeto Obligado remitió informe justificado el </w:t>
      </w:r>
      <w:r w:rsidRPr="00F64977">
        <w:rPr>
          <w:rFonts w:ascii="Palatino Linotype" w:eastAsia="Palatino Linotype" w:hAnsi="Palatino Linotype" w:cs="Palatino Linotype"/>
          <w:b/>
          <w:color w:val="000000"/>
        </w:rPr>
        <w:t>trece de agosto de dos mil veinticuatro</w:t>
      </w:r>
      <w:r w:rsidRPr="00F64977">
        <w:rPr>
          <w:rFonts w:ascii="Palatino Linotype" w:eastAsia="Palatino Linotype" w:hAnsi="Palatino Linotype" w:cs="Palatino Linotype"/>
          <w:color w:val="000000"/>
        </w:rPr>
        <w:t xml:space="preserve"> y fue puesto a la vista del particular el </w:t>
      </w:r>
      <w:r w:rsidRPr="00F64977">
        <w:rPr>
          <w:rFonts w:ascii="Palatino Linotype" w:eastAsia="Palatino Linotype" w:hAnsi="Palatino Linotype" w:cs="Palatino Linotype"/>
          <w:b/>
          <w:color w:val="000000"/>
        </w:rPr>
        <w:t>veintidós de enero de dos mil veinticinco</w:t>
      </w:r>
      <w:r w:rsidRPr="00F64977">
        <w:rPr>
          <w:rFonts w:ascii="Palatino Linotype" w:eastAsia="Palatino Linotype" w:hAnsi="Palatino Linotype" w:cs="Palatino Linotype"/>
          <w:color w:val="000000"/>
        </w:rPr>
        <w:t>, a través de los archivos que se describen enseguida:</w:t>
      </w:r>
    </w:p>
    <w:p w:rsidR="0008069D" w:rsidRPr="00F64977" w:rsidRDefault="00786ACD" w:rsidP="007C3B88">
      <w:pPr>
        <w:numPr>
          <w:ilvl w:val="0"/>
          <w:numId w:val="4"/>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rPr>
      </w:pPr>
      <w:hyperlink r:id="rId20">
        <w:r w:rsidR="00E927AB" w:rsidRPr="00F64977">
          <w:rPr>
            <w:rFonts w:ascii="Palatino Linotype" w:eastAsia="Palatino Linotype" w:hAnsi="Palatino Linotype" w:cs="Palatino Linotype"/>
            <w:b/>
            <w:color w:val="000000"/>
            <w:sz w:val="22"/>
            <w:u w:val="single"/>
          </w:rPr>
          <w:t>IEEM-DA-5312-2024 INFORME JUSTIFICADO RR 4623-2024 DA.pdf</w:t>
        </w:r>
      </w:hyperlink>
      <w:r w:rsidR="00E927AB" w:rsidRPr="00F64977">
        <w:rPr>
          <w:rFonts w:ascii="Palatino Linotype" w:eastAsia="Palatino Linotype" w:hAnsi="Palatino Linotype" w:cs="Palatino Linotype"/>
          <w:color w:val="000000"/>
          <w:sz w:val="22"/>
        </w:rPr>
        <w:t xml:space="preserve">: oficio número IEEM/DA/5312/2024 de fecha doce de agosto de dos mil veinticuatro, suscrito por la Subdirectora de Recursos Materiales, en el que ratificó su respuesta. </w:t>
      </w:r>
    </w:p>
    <w:p w:rsidR="0008069D" w:rsidRPr="00F64977" w:rsidRDefault="00786ACD" w:rsidP="007C3B88">
      <w:pPr>
        <w:numPr>
          <w:ilvl w:val="0"/>
          <w:numId w:val="4"/>
        </w:num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sz w:val="22"/>
        </w:rPr>
      </w:pPr>
      <w:hyperlink r:id="rId21">
        <w:r w:rsidR="00E927AB" w:rsidRPr="00F64977">
          <w:rPr>
            <w:rFonts w:ascii="Palatino Linotype" w:eastAsia="Palatino Linotype" w:hAnsi="Palatino Linotype" w:cs="Palatino Linotype"/>
            <w:b/>
            <w:color w:val="000000"/>
            <w:sz w:val="22"/>
            <w:u w:val="single"/>
          </w:rPr>
          <w:t>INFORME JUSTIFICADO RR 4623-2024 UT.pdf</w:t>
        </w:r>
      </w:hyperlink>
      <w:r w:rsidR="00E927AB" w:rsidRPr="00F64977">
        <w:rPr>
          <w:rFonts w:ascii="Palatino Linotype" w:eastAsia="Palatino Linotype" w:hAnsi="Palatino Linotype" w:cs="Palatino Linotype"/>
          <w:color w:val="000000"/>
          <w:sz w:val="22"/>
        </w:rPr>
        <w:t xml:space="preserve">: informe justificado de fecha trece de agosto de dos mil veinticuatro, suscrito por la Jefa de la Unidad de Transparencia en el que ratificó su respuesta y señaló que los motivos de inconformidad se tratan de un ampliación de solicitud ya no en la solicitud primigenia no pidió información de 2021. </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tabs>
          <w:tab w:val="left" w:pos="426"/>
        </w:tabs>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 xml:space="preserve">El </w:t>
      </w:r>
      <w:r w:rsidRPr="00F64977">
        <w:rPr>
          <w:rFonts w:ascii="Palatino Linotype" w:eastAsia="Palatino Linotype" w:hAnsi="Palatino Linotype" w:cs="Palatino Linotype"/>
          <w:b/>
          <w:color w:val="000000"/>
        </w:rPr>
        <w:t>veintidós de enero de dos mil veinticinco</w:t>
      </w:r>
      <w:r w:rsidRPr="00F64977">
        <w:rPr>
          <w:rFonts w:ascii="Palatino Linotype" w:eastAsia="Palatino Linotype" w:hAnsi="Palatino Linotype" w:cs="Palatino Linotype"/>
          <w:color w:val="000000"/>
        </w:rPr>
        <w:t xml:space="preserve">, se notificó el acuerdo a través del cual se aprobó la ampliación de plazo para emitir resolución. </w:t>
      </w:r>
    </w:p>
    <w:p w:rsidR="0008069D" w:rsidRPr="00F64977" w:rsidRDefault="0008069D">
      <w:pPr>
        <w:pBdr>
          <w:top w:val="nil"/>
          <w:left w:val="nil"/>
          <w:bottom w:val="nil"/>
          <w:right w:val="nil"/>
          <w:between w:val="nil"/>
        </w:pBdr>
        <w:ind w:right="-592"/>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F64977">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F64977">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F64977">
        <w:rPr>
          <w:rFonts w:ascii="Palatino Linotype" w:eastAsia="Palatino Linotype" w:hAnsi="Palatino Linotype" w:cs="Palatino Linotype"/>
          <w:color w:val="000000"/>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F64977">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F64977">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08069D" w:rsidRPr="00F64977" w:rsidRDefault="00E927AB" w:rsidP="007C3B88">
      <w:pPr>
        <w:numPr>
          <w:ilvl w:val="0"/>
          <w:numId w:val="1"/>
        </w:numPr>
        <w:pBdr>
          <w:top w:val="nil"/>
          <w:left w:val="nil"/>
          <w:bottom w:val="nil"/>
          <w:right w:val="nil"/>
          <w:between w:val="nil"/>
        </w:pBdr>
        <w:spacing w:line="360" w:lineRule="auto"/>
        <w:ind w:right="113"/>
        <w:jc w:val="both"/>
        <w:rPr>
          <w:rFonts w:ascii="Palatino Linotype" w:eastAsia="Palatino Linotype" w:hAnsi="Palatino Linotype" w:cs="Palatino Linotype"/>
          <w:sz w:val="22"/>
        </w:rPr>
      </w:pPr>
      <w:r w:rsidRPr="00F64977">
        <w:rPr>
          <w:rFonts w:ascii="Palatino Linotype" w:eastAsia="Palatino Linotype" w:hAnsi="Palatino Linotype" w:cs="Palatino Linotype"/>
          <w:color w:val="000000"/>
          <w:sz w:val="22"/>
        </w:rPr>
        <w:t xml:space="preserve">Complejidad del </w:t>
      </w:r>
      <w:r w:rsidRPr="00F64977">
        <w:rPr>
          <w:rFonts w:ascii="Palatino Linotype" w:eastAsia="Palatino Linotype" w:hAnsi="Palatino Linotype" w:cs="Palatino Linotype"/>
          <w:sz w:val="22"/>
        </w:rPr>
        <w:t>asunto</w:t>
      </w:r>
      <w:r w:rsidRPr="00F64977">
        <w:rPr>
          <w:rFonts w:ascii="Palatino Linotype" w:eastAsia="Palatino Linotype" w:hAnsi="Palatino Linotype" w:cs="Palatino Linotype"/>
          <w:color w:val="000000"/>
          <w:sz w:val="22"/>
        </w:rPr>
        <w:t xml:space="preserve">: La complejidad de la prueba, la pluralidad de sujetos procesales, el tiempo transcurrido, las características y contexto del recurso. </w:t>
      </w:r>
    </w:p>
    <w:p w:rsidR="0008069D" w:rsidRPr="00F64977" w:rsidRDefault="00E927AB" w:rsidP="007C3B88">
      <w:pPr>
        <w:numPr>
          <w:ilvl w:val="0"/>
          <w:numId w:val="1"/>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rPr>
      </w:pPr>
      <w:r w:rsidRPr="00F64977">
        <w:rPr>
          <w:rFonts w:ascii="Palatino Linotype" w:eastAsia="Palatino Linotype" w:hAnsi="Palatino Linotype" w:cs="Palatino Linotype"/>
          <w:color w:val="000000"/>
          <w:sz w:val="22"/>
        </w:rPr>
        <w:t>Actividad Procesal del interesado. Acciones u omisiones del interesado.</w:t>
      </w:r>
    </w:p>
    <w:p w:rsidR="0008069D" w:rsidRPr="00F64977" w:rsidRDefault="00E927AB" w:rsidP="007C3B88">
      <w:pPr>
        <w:numPr>
          <w:ilvl w:val="0"/>
          <w:numId w:val="1"/>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rPr>
      </w:pPr>
      <w:r w:rsidRPr="00F64977">
        <w:rPr>
          <w:rFonts w:ascii="Palatino Linotype" w:eastAsia="Palatino Linotype" w:hAnsi="Palatino Linotype" w:cs="Palatino Linotype"/>
          <w:color w:val="000000"/>
          <w:sz w:val="22"/>
        </w:rPr>
        <w:t>Conducta de la Autoridad: Las Acciones u omisiones realizadas en el procedimiento. Así como si la autoridad actuó con la debida diligencia.</w:t>
      </w:r>
    </w:p>
    <w:p w:rsidR="0008069D" w:rsidRPr="00F64977" w:rsidRDefault="00E927AB" w:rsidP="007C3B88">
      <w:pPr>
        <w:numPr>
          <w:ilvl w:val="0"/>
          <w:numId w:val="1"/>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rPr>
      </w:pPr>
      <w:r w:rsidRPr="00F64977">
        <w:rPr>
          <w:rFonts w:ascii="Palatino Linotype" w:eastAsia="Palatino Linotype" w:hAnsi="Palatino Linotype" w:cs="Palatino Linotype"/>
          <w:color w:val="000000"/>
          <w:sz w:val="22"/>
        </w:rPr>
        <w:t>La afectación generada en la situación jurídica de la persona involucrada en el proceso: Violación a sus derechos humanos.</w:t>
      </w:r>
    </w:p>
    <w:p w:rsidR="0008069D" w:rsidRPr="00F64977" w:rsidRDefault="0008069D">
      <w:pPr>
        <w:pBdr>
          <w:top w:val="nil"/>
          <w:left w:val="nil"/>
          <w:bottom w:val="nil"/>
          <w:right w:val="nil"/>
          <w:between w:val="nil"/>
        </w:pBdr>
        <w:spacing w:line="360" w:lineRule="auto"/>
        <w:ind w:left="851"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F64977">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F64977">
        <w:rPr>
          <w:rFonts w:ascii="Palatino Linotype" w:eastAsia="Palatino Linotype" w:hAnsi="Palatino Linotype" w:cs="Palatino Linotype"/>
          <w:color w:val="000000"/>
        </w:rPr>
        <w:lastRenderedPageBreak/>
        <w:t xml:space="preserve">Argumento que encuentra sustento en la jurisprudencia P./J. 32/92 emitida por el Pleno de la Suprema Corte de Justicia de la Nación </w:t>
      </w:r>
      <w:r w:rsidRPr="00F64977">
        <w:rPr>
          <w:rFonts w:ascii="Palatino Linotype" w:eastAsia="Palatino Linotype" w:hAnsi="Palatino Linotype" w:cs="Palatino Linotype"/>
        </w:rPr>
        <w:t>del rubro</w:t>
      </w:r>
      <w:r w:rsidRPr="00F64977">
        <w:rPr>
          <w:rFonts w:ascii="Palatino Linotype" w:eastAsia="Palatino Linotype" w:hAnsi="Palatino Linotype" w:cs="Palatino Linotype"/>
          <w:color w:val="000000"/>
        </w:rPr>
        <w:t xml:space="preserve"> </w:t>
      </w:r>
      <w:r w:rsidRPr="00F64977">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F64977">
        <w:rPr>
          <w:rFonts w:ascii="Palatino Linotype" w:eastAsia="Palatino Linotype" w:hAnsi="Palatino Linotype" w:cs="Palatino Linotype"/>
          <w:color w:val="000000"/>
        </w:rPr>
        <w:t xml:space="preserve">, visible en la Gaceta del </w:t>
      </w:r>
      <w:r w:rsidRPr="00F64977">
        <w:rPr>
          <w:rFonts w:ascii="Palatino Linotype" w:eastAsia="Palatino Linotype" w:hAnsi="Palatino Linotype" w:cs="Palatino Linotype"/>
        </w:rPr>
        <w:t>Semanario</w:t>
      </w:r>
      <w:r w:rsidRPr="00F64977">
        <w:rPr>
          <w:rFonts w:ascii="Palatino Linotype" w:eastAsia="Palatino Linotype" w:hAnsi="Palatino Linotype" w:cs="Palatino Linotype"/>
          <w:color w:val="000000"/>
        </w:rPr>
        <w:t xml:space="preserve"> Judicial de la Federación con el registro digital 205635.</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F64977">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F64977">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7C3B88" w:rsidRPr="00F64977" w:rsidRDefault="007C3B88" w:rsidP="007C3B88">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F64977">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Pr="00F64977" w:rsidRDefault="00E927AB" w:rsidP="007C3B88">
      <w:pPr>
        <w:pBdr>
          <w:top w:val="nil"/>
          <w:left w:val="nil"/>
          <w:bottom w:val="nil"/>
          <w:right w:val="nil"/>
          <w:between w:val="nil"/>
        </w:pBdr>
        <w:spacing w:line="360" w:lineRule="auto"/>
        <w:ind w:left="851" w:right="-28"/>
        <w:jc w:val="both"/>
        <w:rPr>
          <w:rFonts w:ascii="Palatino Linotype" w:eastAsia="Palatino Linotype" w:hAnsi="Palatino Linotype" w:cs="Palatino Linotype"/>
          <w:color w:val="000000"/>
          <w:sz w:val="22"/>
        </w:rPr>
      </w:pPr>
      <w:r w:rsidRPr="00F64977">
        <w:rPr>
          <w:rFonts w:ascii="Palatino Linotype" w:eastAsia="Palatino Linotype" w:hAnsi="Palatino Linotype" w:cs="Palatino Linotype"/>
          <w:i/>
          <w:color w:val="000000"/>
          <w:sz w:val="22"/>
        </w:rPr>
        <w:lastRenderedPageBreak/>
        <w:t>“PLAZO RAZONABLE PARA RESOLVER. DIMENSIÓN Y EFECTOS DE ESTE CONCEPTO CUANDO SE ADUCE EXCESIVA CARGA DE TRABAJO.”</w:t>
      </w:r>
      <w:r w:rsidRPr="00F64977">
        <w:rPr>
          <w:rFonts w:ascii="Palatino Linotype" w:eastAsia="Palatino Linotype" w:hAnsi="Palatino Linotype" w:cs="Palatino Linotype"/>
          <w:color w:val="000000"/>
          <w:sz w:val="22"/>
        </w:rPr>
        <w:t xml:space="preserve"> consultable en el Sem</w:t>
      </w:r>
      <w:r w:rsidRPr="00F64977">
        <w:rPr>
          <w:rFonts w:ascii="Palatino Linotype" w:eastAsia="Palatino Linotype" w:hAnsi="Palatino Linotype" w:cs="Palatino Linotype"/>
          <w:sz w:val="22"/>
        </w:rPr>
        <w:t>a</w:t>
      </w:r>
      <w:r w:rsidRPr="00F64977">
        <w:rPr>
          <w:rFonts w:ascii="Palatino Linotype" w:eastAsia="Palatino Linotype" w:hAnsi="Palatino Linotype" w:cs="Palatino Linotype"/>
          <w:color w:val="000000"/>
          <w:sz w:val="22"/>
        </w:rPr>
        <w:t>nario Judicial de la Federación y su gaceta, con el registro digital 2002351.</w:t>
      </w:r>
    </w:p>
    <w:p w:rsidR="0008069D" w:rsidRPr="00F64977" w:rsidRDefault="0008069D" w:rsidP="007C3B88">
      <w:pPr>
        <w:pBdr>
          <w:top w:val="nil"/>
          <w:left w:val="nil"/>
          <w:bottom w:val="nil"/>
          <w:right w:val="nil"/>
          <w:between w:val="nil"/>
        </w:pBdr>
        <w:spacing w:line="360" w:lineRule="auto"/>
        <w:ind w:left="851" w:right="-28"/>
        <w:jc w:val="both"/>
        <w:rPr>
          <w:rFonts w:ascii="Palatino Linotype" w:eastAsia="Palatino Linotype" w:hAnsi="Palatino Linotype" w:cs="Palatino Linotype"/>
          <w:b/>
          <w:color w:val="000000"/>
          <w:sz w:val="22"/>
        </w:rPr>
      </w:pPr>
    </w:p>
    <w:p w:rsidR="0008069D" w:rsidRPr="00F64977" w:rsidRDefault="00E927AB" w:rsidP="007C3B88">
      <w:pPr>
        <w:pBdr>
          <w:top w:val="nil"/>
          <w:left w:val="nil"/>
          <w:bottom w:val="nil"/>
          <w:right w:val="nil"/>
          <w:between w:val="nil"/>
        </w:pBdr>
        <w:spacing w:line="360" w:lineRule="auto"/>
        <w:ind w:left="851" w:right="-28"/>
        <w:jc w:val="both"/>
        <w:rPr>
          <w:rFonts w:ascii="Palatino Linotype" w:eastAsia="Palatino Linotype" w:hAnsi="Palatino Linotype" w:cs="Palatino Linotype"/>
          <w:color w:val="000000"/>
          <w:sz w:val="22"/>
        </w:rPr>
      </w:pPr>
      <w:r w:rsidRPr="00F64977">
        <w:rPr>
          <w:rFonts w:ascii="Palatino Linotype" w:eastAsia="Palatino Linotype" w:hAnsi="Palatino Linotype" w:cs="Palatino Linotype"/>
          <w:i/>
          <w:color w:val="000000"/>
          <w:sz w:val="22"/>
        </w:rPr>
        <w:t>“PLAZO RAZONABLE PARA RESOLVER. CONCEPTO Y ELEMENTOS QUE LO INTEGRAN A LA LUZ DEL DERECHO INTERNACIONAL DE LOS DERECHOS HUMANOS.”</w:t>
      </w:r>
      <w:r w:rsidRPr="00F64977">
        <w:rPr>
          <w:rFonts w:ascii="Palatino Linotype" w:eastAsia="Palatino Linotype" w:hAnsi="Palatino Linotype" w:cs="Palatino Linotype"/>
          <w:color w:val="000000"/>
          <w:sz w:val="22"/>
        </w:rPr>
        <w:t>, visible en el Sem</w:t>
      </w:r>
      <w:r w:rsidRPr="00F64977">
        <w:rPr>
          <w:rFonts w:ascii="Palatino Linotype" w:eastAsia="Palatino Linotype" w:hAnsi="Palatino Linotype" w:cs="Palatino Linotype"/>
          <w:sz w:val="22"/>
        </w:rPr>
        <w:t>a</w:t>
      </w:r>
      <w:r w:rsidRPr="00F64977">
        <w:rPr>
          <w:rFonts w:ascii="Palatino Linotype" w:eastAsia="Palatino Linotype" w:hAnsi="Palatino Linotype" w:cs="Palatino Linotype"/>
          <w:color w:val="000000"/>
          <w:sz w:val="22"/>
        </w:rPr>
        <w:t>nario Judicial de la Federación y su gaceta, con el registro digital 2002350.</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i/>
          <w:color w:val="000000"/>
        </w:rPr>
      </w:pPr>
    </w:p>
    <w:p w:rsidR="0008069D" w:rsidRPr="00F64977" w:rsidRDefault="00E927AB">
      <w:pPr>
        <w:numPr>
          <w:ilvl w:val="0"/>
          <w:numId w:val="2"/>
        </w:numPr>
        <w:pBdr>
          <w:top w:val="nil"/>
          <w:left w:val="nil"/>
          <w:bottom w:val="nil"/>
          <w:right w:val="nil"/>
          <w:between w:val="nil"/>
        </w:pBdr>
        <w:tabs>
          <w:tab w:val="left" w:pos="426"/>
        </w:tabs>
        <w:spacing w:line="360" w:lineRule="auto"/>
        <w:ind w:left="0" w:right="-592" w:firstLine="0"/>
        <w:jc w:val="both"/>
        <w:rPr>
          <w:rFonts w:ascii="Palatino Linotype" w:eastAsia="Palatino Linotype" w:hAnsi="Palatino Linotype" w:cs="Palatino Linotype"/>
          <w:color w:val="000000"/>
        </w:rPr>
      </w:pPr>
      <w:bookmarkStart w:id="1" w:name="_heading=h.30j0zll" w:colFirst="0" w:colLast="0"/>
      <w:bookmarkEnd w:id="1"/>
      <w:r w:rsidRPr="00F64977">
        <w:rPr>
          <w:rFonts w:ascii="Palatino Linotype" w:eastAsia="Palatino Linotype" w:hAnsi="Palatino Linotype" w:cs="Palatino Linotype"/>
          <w:color w:val="000000"/>
        </w:rPr>
        <w:t>Por ello, este Organismo Garante comprometido con la tutela de los derechos humanos confiados, señala que este exceso de plazo legal para resolver el presente asunto, resulta de carácter excepcional.</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 xml:space="preserve">El Comisionado Ponente decretó el cierre de instrucción mediante el acuerdo de fecha </w:t>
      </w:r>
      <w:r w:rsidRPr="00F64977">
        <w:rPr>
          <w:rFonts w:ascii="Palatino Linotype" w:eastAsia="Palatino Linotype" w:hAnsi="Palatino Linotype" w:cs="Palatino Linotype"/>
          <w:b/>
          <w:color w:val="000000"/>
        </w:rPr>
        <w:t xml:space="preserve">veintiocho de enero de dos mil veinticinco. </w:t>
      </w:r>
    </w:p>
    <w:p w:rsidR="0008069D" w:rsidRPr="00F64977" w:rsidRDefault="0008069D">
      <w:pPr>
        <w:spacing w:line="360" w:lineRule="auto"/>
        <w:ind w:right="-592"/>
        <w:jc w:val="both"/>
        <w:rPr>
          <w:rFonts w:ascii="Palatino Linotype" w:eastAsia="Palatino Linotype" w:hAnsi="Palatino Linotype" w:cs="Palatino Linotype"/>
        </w:rPr>
      </w:pPr>
    </w:p>
    <w:p w:rsidR="0008069D" w:rsidRPr="00F64977" w:rsidRDefault="00E927AB">
      <w:pPr>
        <w:spacing w:line="360" w:lineRule="auto"/>
        <w:ind w:right="-592"/>
        <w:jc w:val="center"/>
        <w:rPr>
          <w:rFonts w:ascii="Palatino Linotype" w:eastAsia="Palatino Linotype" w:hAnsi="Palatino Linotype" w:cs="Palatino Linotype"/>
        </w:rPr>
      </w:pPr>
      <w:bookmarkStart w:id="2" w:name="_heading=h.1fob9te" w:colFirst="0" w:colLast="0"/>
      <w:bookmarkEnd w:id="2"/>
      <w:r w:rsidRPr="00F64977">
        <w:rPr>
          <w:rFonts w:ascii="Palatino Linotype" w:eastAsia="Palatino Linotype" w:hAnsi="Palatino Linotype" w:cs="Palatino Linotype"/>
          <w:b/>
        </w:rPr>
        <w:t>C O N S I D E R A N D O</w:t>
      </w:r>
    </w:p>
    <w:p w:rsidR="0008069D" w:rsidRPr="00F64977" w:rsidRDefault="00E927AB">
      <w:pPr>
        <w:spacing w:line="360" w:lineRule="auto"/>
        <w:ind w:right="-592"/>
        <w:jc w:val="both"/>
        <w:rPr>
          <w:rFonts w:ascii="Palatino Linotype" w:eastAsia="Palatino Linotype" w:hAnsi="Palatino Linotype" w:cs="Palatino Linotype"/>
        </w:rPr>
      </w:pPr>
      <w:r w:rsidRPr="00F64977">
        <w:rPr>
          <w:rFonts w:ascii="Palatino Linotype" w:eastAsia="Palatino Linotype" w:hAnsi="Palatino Linotype" w:cs="Palatino Linotype"/>
        </w:rPr>
        <w:t xml:space="preserve">                                                                                                                     </w:t>
      </w:r>
    </w:p>
    <w:p w:rsidR="0008069D" w:rsidRPr="00F64977" w:rsidRDefault="00E927AB">
      <w:pPr>
        <w:spacing w:line="360" w:lineRule="auto"/>
        <w:ind w:right="-592"/>
        <w:jc w:val="both"/>
        <w:rPr>
          <w:rFonts w:ascii="Palatino Linotype" w:eastAsia="Palatino Linotype" w:hAnsi="Palatino Linotype" w:cs="Palatino Linotype"/>
          <w:b/>
        </w:rPr>
      </w:pPr>
      <w:bookmarkStart w:id="3" w:name="_heading=h.3znysh7" w:colFirst="0" w:colLast="0"/>
      <w:bookmarkEnd w:id="3"/>
      <w:r w:rsidRPr="00F64977">
        <w:rPr>
          <w:rFonts w:ascii="Palatino Linotype" w:eastAsia="Palatino Linotype" w:hAnsi="Palatino Linotype" w:cs="Palatino Linotype"/>
          <w:b/>
        </w:rPr>
        <w:t>PRIMERO. De la competencia</w:t>
      </w: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 xml:space="preserve">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w:t>
      </w:r>
      <w:r w:rsidRPr="00F64977">
        <w:rPr>
          <w:rFonts w:ascii="Palatino Linotype" w:eastAsia="Palatino Linotype" w:hAnsi="Palatino Linotype" w:cs="Palatino Linotype"/>
          <w:color w:val="000000"/>
        </w:rPr>
        <w:lastRenderedPageBreak/>
        <w:t>Acceso a la Información Pública del Estado de México y Municipios; 6, 9 fracciones I y XXIII, y 11 del Reglamento Interior del Instituto de Transparencia, Acceso a la Información Pública y Protección de Datos Personales del Estado de México y Municipios.</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Pr="00F64977" w:rsidRDefault="00E927AB">
      <w:pPr>
        <w:keepNext/>
        <w:keepLines/>
        <w:spacing w:line="360" w:lineRule="auto"/>
        <w:ind w:right="-592"/>
        <w:rPr>
          <w:rFonts w:ascii="Palatino Linotype" w:eastAsia="Palatino Linotype" w:hAnsi="Palatino Linotype" w:cs="Palatino Linotype"/>
          <w:b/>
        </w:rPr>
      </w:pPr>
      <w:bookmarkStart w:id="4" w:name="_heading=h.2et92p0" w:colFirst="0" w:colLast="0"/>
      <w:bookmarkEnd w:id="4"/>
      <w:r w:rsidRPr="00F64977">
        <w:rPr>
          <w:rFonts w:ascii="Palatino Linotype" w:eastAsia="Palatino Linotype" w:hAnsi="Palatino Linotype" w:cs="Palatino Linotype"/>
          <w:b/>
        </w:rPr>
        <w:t>SEGUNDO. De la oportunidad y procedencia.</w:t>
      </w: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 xml:space="preserve">El medio de impugnación fue presentado a través del </w:t>
      </w:r>
      <w:r w:rsidRPr="00F64977">
        <w:rPr>
          <w:rFonts w:ascii="Palatino Linotype" w:eastAsia="Palatino Linotype" w:hAnsi="Palatino Linotype" w:cs="Palatino Linotype"/>
          <w:b/>
          <w:color w:val="000000"/>
        </w:rPr>
        <w:t>SAIMEX,</w:t>
      </w:r>
      <w:r w:rsidRPr="00F64977">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sidRPr="00F64977">
        <w:rPr>
          <w:rFonts w:ascii="Palatino Linotype" w:eastAsia="Palatino Linotype" w:hAnsi="Palatino Linotype" w:cs="Palatino Linotype"/>
          <w:b/>
          <w:color w:val="000000"/>
        </w:rPr>
        <w:t>SUJETO OBLIGADO</w:t>
      </w:r>
      <w:r w:rsidRPr="00F64977">
        <w:rPr>
          <w:rFonts w:ascii="Palatino Linotype" w:eastAsia="Palatino Linotype" w:hAnsi="Palatino Linotype" w:cs="Palatino Linotype"/>
          <w:color w:val="000000"/>
        </w:rPr>
        <w:t xml:space="preserve"> entregó respuesta a la solicitud el día </w:t>
      </w:r>
      <w:r w:rsidRPr="00F64977">
        <w:rPr>
          <w:rFonts w:ascii="Palatino Linotype" w:eastAsia="Palatino Linotype" w:hAnsi="Palatino Linotype" w:cs="Palatino Linotype"/>
          <w:b/>
          <w:color w:val="000000"/>
        </w:rPr>
        <w:t>doce de julio de dos mil veinticuatro</w:t>
      </w:r>
      <w:r w:rsidRPr="00F64977">
        <w:rPr>
          <w:rFonts w:ascii="Palatino Linotype" w:eastAsia="Palatino Linotype" w:hAnsi="Palatino Linotype" w:cs="Palatino Linotype"/>
          <w:color w:val="000000"/>
        </w:rPr>
        <w:t xml:space="preserve">, de tal forma que el plazo para interponer el recurso de revisión transcurrió del </w:t>
      </w:r>
      <w:r w:rsidRPr="00F64977">
        <w:rPr>
          <w:rFonts w:ascii="Palatino Linotype" w:eastAsia="Palatino Linotype" w:hAnsi="Palatino Linotype" w:cs="Palatino Linotype"/>
          <w:b/>
          <w:color w:val="000000"/>
        </w:rPr>
        <w:t>quince de julio al dieciséis de julio de dos mil veinticuatro</w:t>
      </w:r>
      <w:r w:rsidRPr="00F64977">
        <w:rPr>
          <w:rFonts w:ascii="Palatino Linotype" w:eastAsia="Palatino Linotype" w:hAnsi="Palatino Linotype" w:cs="Palatino Linotype"/>
          <w:color w:val="000000"/>
        </w:rPr>
        <w:t xml:space="preserve">; en consecuencia, presentó su inconformidad el día </w:t>
      </w:r>
      <w:r w:rsidRPr="00F64977">
        <w:rPr>
          <w:rFonts w:ascii="Palatino Linotype" w:eastAsia="Palatino Linotype" w:hAnsi="Palatino Linotype" w:cs="Palatino Linotype"/>
          <w:b/>
          <w:color w:val="000000"/>
        </w:rPr>
        <w:t>veinticuatro de julio de dos mil veinticuatro</w:t>
      </w:r>
      <w:r w:rsidRPr="00F64977">
        <w:rPr>
          <w:rFonts w:ascii="Palatino Linotype" w:eastAsia="Palatino Linotype" w:hAnsi="Palatino Linotype" w:cs="Palatino Linotype"/>
          <w:color w:val="000000"/>
        </w:rPr>
        <w:t xml:space="preserve">, por lo que se encuentra dentro de los márgenes temporales previstos en el artículo 178 de la </w:t>
      </w:r>
      <w:r w:rsidRPr="00F64977">
        <w:rPr>
          <w:rFonts w:ascii="Palatino Linotype" w:eastAsia="Palatino Linotype" w:hAnsi="Palatino Linotype" w:cs="Palatino Linotype"/>
          <w:b/>
          <w:color w:val="000000"/>
        </w:rPr>
        <w:t xml:space="preserve">Ley de Transparencia y Acceso a la Información Pública del Estado de México y Municipios </w:t>
      </w:r>
      <w:r w:rsidRPr="00F64977">
        <w:rPr>
          <w:rFonts w:ascii="Palatino Linotype" w:eastAsia="Palatino Linotype" w:hAnsi="Palatino Linotype" w:cs="Palatino Linotype"/>
          <w:color w:val="000000"/>
        </w:rPr>
        <w:t>vigente.</w:t>
      </w:r>
    </w:p>
    <w:p w:rsidR="0008069D" w:rsidRPr="00F64977" w:rsidRDefault="0008069D">
      <w:pPr>
        <w:spacing w:line="360" w:lineRule="auto"/>
        <w:ind w:right="-592"/>
        <w:rPr>
          <w:rFonts w:ascii="Palatino Linotype" w:eastAsia="Palatino Linotype" w:hAnsi="Palatino Linotype" w:cs="Palatino Linotype"/>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08069D" w:rsidRPr="00F64977" w:rsidRDefault="00E927AB">
      <w:pPr>
        <w:keepNext/>
        <w:keepLines/>
        <w:spacing w:before="240" w:line="360" w:lineRule="auto"/>
        <w:ind w:right="-592"/>
        <w:rPr>
          <w:rFonts w:ascii="Palatino Linotype" w:eastAsia="Palatino Linotype" w:hAnsi="Palatino Linotype" w:cs="Palatino Linotype"/>
          <w:b/>
        </w:rPr>
      </w:pPr>
      <w:bookmarkStart w:id="5" w:name="_heading=h.tyjcwt" w:colFirst="0" w:colLast="0"/>
      <w:bookmarkEnd w:id="5"/>
      <w:r w:rsidRPr="00F64977">
        <w:rPr>
          <w:rFonts w:ascii="Palatino Linotype" w:eastAsia="Palatino Linotype" w:hAnsi="Palatino Linotype" w:cs="Palatino Linotype"/>
          <w:b/>
        </w:rPr>
        <w:t>TERCERO. De las causales del sobreseimiento.</w:t>
      </w:r>
    </w:p>
    <w:p w:rsidR="0008069D" w:rsidRPr="00F64977" w:rsidRDefault="00E927AB">
      <w:pPr>
        <w:numPr>
          <w:ilvl w:val="0"/>
          <w:numId w:val="2"/>
        </w:numPr>
        <w:pBdr>
          <w:top w:val="nil"/>
          <w:left w:val="nil"/>
          <w:bottom w:val="nil"/>
          <w:right w:val="nil"/>
          <w:between w:val="nil"/>
        </w:pBdr>
        <w:tabs>
          <w:tab w:val="left" w:pos="284"/>
          <w:tab w:val="left" w:pos="426"/>
        </w:tabs>
        <w:spacing w:before="240"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sidRPr="00F64977">
        <w:rPr>
          <w:rFonts w:ascii="Palatino Linotype" w:eastAsia="Palatino Linotype" w:hAnsi="Palatino Linotype" w:cs="Palatino Linotype"/>
          <w:b/>
          <w:color w:val="000000"/>
          <w:u w:val="single"/>
        </w:rPr>
        <w:t>sobreseimiento</w:t>
      </w:r>
      <w:r w:rsidRPr="00F64977">
        <w:rPr>
          <w:rFonts w:ascii="Palatino Linotype" w:eastAsia="Palatino Linotype" w:hAnsi="Palatino Linotype" w:cs="Palatino Linotype"/>
          <w:color w:val="000000"/>
        </w:rPr>
        <w:t xml:space="preserve">; </w:t>
      </w:r>
      <w:r w:rsidRPr="00F64977">
        <w:rPr>
          <w:rFonts w:ascii="Palatino Linotype" w:eastAsia="Palatino Linotype" w:hAnsi="Palatino Linotype" w:cs="Palatino Linotype"/>
          <w:color w:val="000000"/>
        </w:rPr>
        <w:lastRenderedPageBreak/>
        <w:t xml:space="preserve">y, en su caso, ordenar la entrega de la información respecto a la falta de respuesta por parte del </w:t>
      </w:r>
      <w:r w:rsidRPr="00F64977">
        <w:rPr>
          <w:rFonts w:ascii="Palatino Linotype" w:eastAsia="Palatino Linotype" w:hAnsi="Palatino Linotype" w:cs="Palatino Linotype"/>
          <w:b/>
          <w:color w:val="000000"/>
        </w:rPr>
        <w:t>SUJETO</w:t>
      </w:r>
      <w:r w:rsidRPr="00F64977">
        <w:rPr>
          <w:rFonts w:ascii="Palatino Linotype" w:eastAsia="Palatino Linotype" w:hAnsi="Palatino Linotype" w:cs="Palatino Linotype"/>
          <w:color w:val="000000"/>
        </w:rPr>
        <w:t xml:space="preserve"> </w:t>
      </w:r>
      <w:r w:rsidRPr="00F64977">
        <w:rPr>
          <w:rFonts w:ascii="Palatino Linotype" w:eastAsia="Palatino Linotype" w:hAnsi="Palatino Linotype" w:cs="Palatino Linotype"/>
          <w:b/>
          <w:color w:val="000000"/>
        </w:rPr>
        <w:t>OBLIGADO</w:t>
      </w:r>
      <w:r w:rsidRPr="00F64977">
        <w:rPr>
          <w:rFonts w:ascii="Palatino Linotype" w:eastAsia="Palatino Linotype" w:hAnsi="Palatino Linotype" w:cs="Palatino Linotype"/>
          <w:color w:val="000000"/>
        </w:rPr>
        <w:t>.</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spacing w:after="360" w:line="360" w:lineRule="auto"/>
        <w:ind w:left="0" w:right="-592" w:firstLine="0"/>
        <w:jc w:val="both"/>
        <w:rPr>
          <w:rFonts w:ascii="Palatino Linotype" w:eastAsia="Palatino Linotype" w:hAnsi="Palatino Linotype" w:cs="Palatino Linotype"/>
          <w:color w:val="000000"/>
        </w:rPr>
      </w:pPr>
      <w:bookmarkStart w:id="6" w:name="_heading=h.3dy6vkm" w:colFirst="0" w:colLast="0"/>
      <w:bookmarkEnd w:id="6"/>
      <w:r w:rsidRPr="00F64977">
        <w:rPr>
          <w:rFonts w:ascii="Palatino Linotype" w:eastAsia="Palatino Linotype" w:hAnsi="Palatino Linotype" w:cs="Palatino Linotype"/>
          <w:color w:val="000000"/>
        </w:rPr>
        <w:t>Así, debemos recordar que el particular solicitó: “</w:t>
      </w:r>
      <w:r w:rsidRPr="00F64977">
        <w:rPr>
          <w:rFonts w:ascii="Palatino Linotype" w:eastAsia="Palatino Linotype" w:hAnsi="Palatino Linotype" w:cs="Palatino Linotype"/>
          <w:i/>
          <w:color w:val="000000"/>
        </w:rPr>
        <w:t>…RECIBOS DE NÓMINA DE LOS AUXILIARES OPERADORES DE LOGISTICA, O BIEN, "COORDINADORES DE MONITOREO" DE TODAS LAS REGIONES DEL PROCESO ELECTORAL 2024. LOS RECIBOS QUE SOLICITO SON LOS RESPCTIVOS DE ENERO A MAYO DEL EJERCICIO FISCAL 2024. ASIMISMO, SOLICITO LOS CURRICULUM VITAE, ALTAS Y BAJAS, NOMINA DEL PERSONAL EVENTUAL DE MONITOREO (MONITORISTAS Y COORDINADORES DE MONITOREO) DE ENERO A MAYO DEL 2024, PERIODO ANTES COMENTADO. FINALMENTE, REQUIERO QUE SE ME REMITA SUS COMPROBANTES DE ESTUDIO DE LOS COORDINADORES DE MONITOREO, SIN IMPORTAR QUE HAYAN SIDO DADOS DE BAJA POR RENUNCIA, REQUIRO SUS COMPROBANTES DE ESTUDIO Y LA INFORMACIÓN QUE SOLICITO. ESTO, LO REQUIERO EN FORMATO PDF, VIA SAIMEX, EN SU VERSIÓN PÚBLICA CORRESPONDIENTE.”</w:t>
      </w:r>
    </w:p>
    <w:p w:rsidR="0008069D" w:rsidRPr="00F64977" w:rsidRDefault="00E927AB">
      <w:pPr>
        <w:numPr>
          <w:ilvl w:val="0"/>
          <w:numId w:val="2"/>
        </w:numPr>
        <w:tabs>
          <w:tab w:val="left" w:pos="0"/>
        </w:tabs>
        <w:spacing w:before="240" w:line="360" w:lineRule="auto"/>
        <w:ind w:left="0" w:right="-592" w:firstLine="0"/>
        <w:jc w:val="both"/>
        <w:rPr>
          <w:rFonts w:ascii="Palatino Linotype" w:eastAsia="Palatino Linotype" w:hAnsi="Palatino Linotype" w:cs="Palatino Linotype"/>
        </w:rPr>
      </w:pPr>
      <w:r w:rsidRPr="00F64977">
        <w:rPr>
          <w:rFonts w:ascii="Palatino Linotype" w:eastAsia="Palatino Linotype" w:hAnsi="Palatino Linotype" w:cs="Palatino Linotype"/>
          <w:color w:val="000000"/>
        </w:rPr>
        <w:t>Así las cosas, este Instituto de Transparencia, de conformidad con los principios de eficacia y profesionalismo</w:t>
      </w:r>
      <w:r w:rsidRPr="00F64977">
        <w:rPr>
          <w:rFonts w:ascii="Palatino Linotype" w:eastAsia="Palatino Linotype" w:hAnsi="Palatino Linotype" w:cs="Palatino Linotype"/>
          <w:color w:val="000000"/>
          <w:vertAlign w:val="superscript"/>
        </w:rPr>
        <w:footnoteReference w:id="1"/>
      </w:r>
      <w:r w:rsidRPr="00F64977">
        <w:rPr>
          <w:rFonts w:ascii="Palatino Linotype" w:eastAsia="Palatino Linotype" w:hAnsi="Palatino Linotype" w:cs="Palatino Linotype"/>
          <w:color w:val="000000"/>
        </w:rPr>
        <w:t xml:space="preserve">, procederá a verificar la información remitida por el </w:t>
      </w:r>
      <w:r w:rsidRPr="00F64977">
        <w:rPr>
          <w:rFonts w:ascii="Palatino Linotype" w:eastAsia="Palatino Linotype" w:hAnsi="Palatino Linotype" w:cs="Palatino Linotype"/>
          <w:b/>
          <w:color w:val="000000"/>
        </w:rPr>
        <w:t>SUJETO OBLIGADO y</w:t>
      </w:r>
      <w:r w:rsidRPr="00F64977">
        <w:rPr>
          <w:rFonts w:ascii="Palatino Linotype" w:eastAsia="Palatino Linotype" w:hAnsi="Palatino Linotype" w:cs="Palatino Linotype"/>
          <w:color w:val="000000"/>
        </w:rPr>
        <w:t xml:space="preserve"> las manifestaciones realizadas por el </w:t>
      </w:r>
      <w:r w:rsidRPr="00F64977">
        <w:rPr>
          <w:rFonts w:ascii="Palatino Linotype" w:eastAsia="Palatino Linotype" w:hAnsi="Palatino Linotype" w:cs="Palatino Linotype"/>
          <w:b/>
        </w:rPr>
        <w:t>SOLICITANTE</w:t>
      </w:r>
      <w:r w:rsidRPr="00F64977">
        <w:rPr>
          <w:rFonts w:ascii="Palatino Linotype" w:eastAsia="Palatino Linotype" w:hAnsi="Palatino Linotype" w:cs="Palatino Linotype"/>
          <w:b/>
          <w:color w:val="000000"/>
        </w:rPr>
        <w:t xml:space="preserve"> </w:t>
      </w:r>
      <w:r w:rsidRPr="00F64977">
        <w:rPr>
          <w:rFonts w:ascii="Palatino Linotype" w:eastAsia="Palatino Linotype" w:hAnsi="Palatino Linotype" w:cs="Palatino Linotype"/>
          <w:color w:val="000000"/>
        </w:rPr>
        <w:t xml:space="preserve">a efecto de determinar si la información remitida se encuentra apegada a lo que establece la Ley en materia de transparencia. </w:t>
      </w: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lastRenderedPageBreak/>
        <w:t xml:space="preserve">En tal contexto, el </w:t>
      </w:r>
      <w:r w:rsidRPr="00F64977">
        <w:rPr>
          <w:rFonts w:ascii="Palatino Linotype" w:eastAsia="Palatino Linotype" w:hAnsi="Palatino Linotype" w:cs="Palatino Linotype"/>
          <w:b/>
          <w:color w:val="000000"/>
        </w:rPr>
        <w:t xml:space="preserve">SUJETO OBLIGADO </w:t>
      </w:r>
      <w:r w:rsidRPr="00F64977">
        <w:rPr>
          <w:rFonts w:ascii="Palatino Linotype" w:eastAsia="Palatino Linotype" w:hAnsi="Palatino Linotype" w:cs="Palatino Linotype"/>
        </w:rPr>
        <w:t>adjuntó</w:t>
      </w:r>
      <w:r w:rsidRPr="00F64977">
        <w:rPr>
          <w:rFonts w:ascii="Palatino Linotype" w:eastAsia="Palatino Linotype" w:hAnsi="Palatino Linotype" w:cs="Palatino Linotype"/>
          <w:color w:val="000000"/>
        </w:rPr>
        <w:t xml:space="preserve"> diversa información referente al periodo dos mil veinticuatro. Subsecuentemente, inconforme con la respuesta, el particular presentó el Recurso de Revisión de mérito, en el que señaló lo siguiente:</w:t>
      </w:r>
    </w:p>
    <w:p w:rsidR="0008069D" w:rsidRPr="00F64977" w:rsidRDefault="00E927AB" w:rsidP="007C3B88">
      <w:pPr>
        <w:spacing w:line="360" w:lineRule="auto"/>
        <w:ind w:left="567" w:right="113"/>
        <w:jc w:val="both"/>
        <w:rPr>
          <w:rFonts w:ascii="Palatino Linotype" w:eastAsia="Palatino Linotype" w:hAnsi="Palatino Linotype" w:cs="Palatino Linotype"/>
          <w:i/>
          <w:sz w:val="22"/>
        </w:rPr>
      </w:pPr>
      <w:r w:rsidRPr="00F64977">
        <w:rPr>
          <w:rFonts w:ascii="Palatino Linotype" w:eastAsia="Palatino Linotype" w:hAnsi="Palatino Linotype" w:cs="Palatino Linotype"/>
          <w:sz w:val="22"/>
        </w:rPr>
        <w:t xml:space="preserve"> </w:t>
      </w:r>
      <w:r w:rsidRPr="00F64977">
        <w:rPr>
          <w:rFonts w:ascii="Palatino Linotype" w:eastAsia="Palatino Linotype" w:hAnsi="Palatino Linotype" w:cs="Palatino Linotype"/>
          <w:i/>
          <w:color w:val="000000"/>
          <w:sz w:val="22"/>
        </w:rPr>
        <w:t>“PARTE DE MI SOLICITUD FUERON LOS COMPROBANTES DE ESTUDIO DE LOS "COORDINADORES REGIONALES DE MONITOREO" (AUXILIARES OPERADORES DE LOGISTICA) ESTO DEL PROCESO ELECTORAL 2021. ME ENVIAN LOS COMPROBANTES DE ESTUDIO DE TODO EL PERSONAL EVENTUAL DE MONITOREO. EXIJO QUE SE ENVIE LO QUE LE SOLICITO." (Sic)</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 xml:space="preserve">En consecuencia,  en un primer momento se advierte que la inconformidad del RECURRENTE radica en que la información remitida es incompleta, es decir, que el particular no se </w:t>
      </w:r>
      <w:r w:rsidRPr="00F64977">
        <w:rPr>
          <w:rFonts w:ascii="Palatino Linotype" w:eastAsia="Palatino Linotype" w:hAnsi="Palatino Linotype" w:cs="Palatino Linotype"/>
        </w:rPr>
        <w:t>conformó</w:t>
      </w:r>
      <w:r w:rsidRPr="00F64977">
        <w:rPr>
          <w:rFonts w:ascii="Palatino Linotype" w:eastAsia="Palatino Linotype" w:hAnsi="Palatino Linotype" w:cs="Palatino Linotype"/>
          <w:color w:val="000000"/>
        </w:rPr>
        <w:t xml:space="preserve"> por las documentales emitidas en respuesta, únicamente señaló que </w:t>
      </w:r>
      <w:r w:rsidRPr="00F64977">
        <w:rPr>
          <w:rFonts w:ascii="Palatino Linotype" w:eastAsia="Palatino Linotype" w:hAnsi="Palatino Linotype" w:cs="Palatino Linotype"/>
        </w:rPr>
        <w:t>faltó</w:t>
      </w:r>
      <w:r w:rsidRPr="00F64977">
        <w:rPr>
          <w:rFonts w:ascii="Palatino Linotype" w:eastAsia="Palatino Linotype" w:hAnsi="Palatino Linotype" w:cs="Palatino Linotype"/>
          <w:color w:val="000000"/>
        </w:rPr>
        <w:t xml:space="preserve"> información referente al año 2021; en este caso, la parte de la respuesta que no fue impugnada debe declararse consentida, toda vez que al no realizar manifestaciones de inconformidad respecto de la respuesta proporcionada, no pueden producirse efectos jurídicos tendentes a revocar, confirmar o modificar el acto reclamado, ya que no realizó manifestación alguna al respecto. </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Sirve de sustento, la tesis jurisprudencial número VI.3o.C. J/60, publicada en el Semanario Judicial de la Federación y su Gaceta bajo el número de registro 176,608 que a la letra dice:</w:t>
      </w:r>
    </w:p>
    <w:p w:rsidR="0008069D" w:rsidRPr="00F64977" w:rsidRDefault="00E927AB" w:rsidP="007C3B88">
      <w:pPr>
        <w:pBdr>
          <w:top w:val="nil"/>
          <w:left w:val="nil"/>
          <w:bottom w:val="nil"/>
          <w:right w:val="nil"/>
          <w:between w:val="nil"/>
        </w:pBdr>
        <w:spacing w:line="360" w:lineRule="auto"/>
        <w:ind w:left="851" w:right="-28"/>
        <w:jc w:val="both"/>
        <w:rPr>
          <w:rFonts w:ascii="Palatino Linotype" w:eastAsia="Palatino Linotype" w:hAnsi="Palatino Linotype" w:cs="Palatino Linotype"/>
          <w:i/>
          <w:color w:val="000000"/>
          <w:sz w:val="22"/>
        </w:rPr>
      </w:pPr>
      <w:r w:rsidRPr="00F64977">
        <w:rPr>
          <w:rFonts w:ascii="Palatino Linotype" w:eastAsia="Palatino Linotype" w:hAnsi="Palatino Linotype" w:cs="Palatino Linotype"/>
          <w:i/>
          <w:color w:val="000000"/>
          <w:sz w:val="22"/>
        </w:rPr>
        <w:t xml:space="preserve">“ACTOS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w:t>
      </w:r>
      <w:r w:rsidRPr="00F64977">
        <w:rPr>
          <w:rFonts w:ascii="Palatino Linotype" w:eastAsia="Palatino Linotype" w:hAnsi="Palatino Linotype" w:cs="Palatino Linotype"/>
          <w:i/>
          <w:color w:val="000000"/>
          <w:sz w:val="22"/>
        </w:rPr>
        <w:lastRenderedPageBreak/>
        <w:t>revocar, confirmar o modificar el acto reclamado en amparo, lo que significa consentimiento del mismo por falta de impugnación eficaz.”</w:t>
      </w:r>
    </w:p>
    <w:p w:rsidR="0008069D" w:rsidRPr="00F64977" w:rsidRDefault="0008069D">
      <w:pPr>
        <w:pBdr>
          <w:top w:val="nil"/>
          <w:left w:val="nil"/>
          <w:bottom w:val="nil"/>
          <w:right w:val="nil"/>
          <w:between w:val="nil"/>
        </w:pBdr>
        <w:spacing w:line="360" w:lineRule="auto"/>
        <w:ind w:left="851" w:right="-592"/>
        <w:jc w:val="both"/>
        <w:rPr>
          <w:rFonts w:ascii="Palatino Linotype" w:eastAsia="Palatino Linotype" w:hAnsi="Palatino Linotype" w:cs="Palatino Linotype"/>
          <w:i/>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 xml:space="preserve">Lo anterior es así, debido a que cuando el particular impugnó la respuesta del SUJETO OBLIGADO, y no expresó razón o motivo de inconformidad en contra de lo que se le hizo entrega, por tanto, estos deben declararse atendidos, pues se entiende que EL RECURRENTE está conforme con la respuesta proporcionada por EL SUJETO OBLIGADO, al no contravenir la misma. </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Atento a ello, es importante traer a contexto la Tesis Jurisprudencial Número 3ª./J.7/91, Publicada en el Semanario Judicial de la Federación y su Gaceta bajo el número de registro 174,177, que establece lo siguiente:</w:t>
      </w:r>
    </w:p>
    <w:p w:rsidR="0008069D" w:rsidRPr="00F64977" w:rsidRDefault="00E927AB" w:rsidP="007C3B88">
      <w:pPr>
        <w:pBdr>
          <w:top w:val="nil"/>
          <w:left w:val="nil"/>
          <w:bottom w:val="nil"/>
          <w:right w:val="nil"/>
          <w:between w:val="nil"/>
        </w:pBdr>
        <w:spacing w:after="240" w:line="360" w:lineRule="auto"/>
        <w:ind w:left="851" w:right="-28"/>
        <w:jc w:val="both"/>
        <w:rPr>
          <w:rFonts w:ascii="Palatino Linotype" w:eastAsia="Palatino Linotype" w:hAnsi="Palatino Linotype" w:cs="Palatino Linotype"/>
          <w:i/>
          <w:color w:val="000000"/>
          <w:sz w:val="22"/>
        </w:rPr>
      </w:pPr>
      <w:r w:rsidRPr="00F64977">
        <w:rPr>
          <w:rFonts w:ascii="Palatino Linotype" w:eastAsia="Palatino Linotype" w:hAnsi="Palatino Linotype" w:cs="Palatino Linotype"/>
          <w:i/>
          <w:color w:val="000000"/>
          <w:sz w:val="22"/>
        </w:rPr>
        <w:t>“REVISIÓN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08069D" w:rsidRPr="00F64977" w:rsidRDefault="00E927AB">
      <w:pPr>
        <w:numPr>
          <w:ilvl w:val="0"/>
          <w:numId w:val="2"/>
        </w:numPr>
        <w:spacing w:line="360" w:lineRule="auto"/>
        <w:ind w:left="0" w:right="-592" w:firstLine="0"/>
        <w:jc w:val="both"/>
        <w:rPr>
          <w:rFonts w:ascii="Palatino Linotype" w:eastAsia="Palatino Linotype" w:hAnsi="Palatino Linotype" w:cs="Palatino Linotype"/>
        </w:rPr>
      </w:pPr>
      <w:r w:rsidRPr="00F64977">
        <w:rPr>
          <w:rFonts w:ascii="Palatino Linotype" w:eastAsia="Palatino Linotype" w:hAnsi="Palatino Linotype" w:cs="Palatino Linotype"/>
        </w:rPr>
        <w:t xml:space="preserve">Conforme al Criterio establecido, es improcedente entrar al análisis de las partes de la respuesta del Sujeto Obligado que no fueron impugnadas por el Recurrente; por lo que, en el presente caso, se tiene por consentida parte de la información proporcionada por el Ente Recurrido, en respuesta. En este contexto, se hará pronunciamiento, únicamente por la </w:t>
      </w:r>
      <w:r w:rsidRPr="00F64977">
        <w:rPr>
          <w:rFonts w:ascii="Palatino Linotype" w:eastAsia="Palatino Linotype" w:hAnsi="Palatino Linotype" w:cs="Palatino Linotype"/>
        </w:rPr>
        <w:lastRenderedPageBreak/>
        <w:t xml:space="preserve">información referente a los comprobantes de estudio de los coordinadores regionales de monitoreo del proceso electoral 2021. </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 xml:space="preserve">En ese sentido, este Órgano Garante advierte que </w:t>
      </w:r>
      <w:r w:rsidRPr="00F64977">
        <w:rPr>
          <w:rFonts w:ascii="Palatino Linotype" w:eastAsia="Palatino Linotype" w:hAnsi="Palatino Linotype" w:cs="Palatino Linotype"/>
          <w:b/>
          <w:color w:val="000000"/>
        </w:rPr>
        <w:t xml:space="preserve">del recurso de revisión se desprenden nuevos requerimientos </w:t>
      </w:r>
      <w:r w:rsidRPr="00F64977">
        <w:rPr>
          <w:rFonts w:ascii="Palatino Linotype" w:eastAsia="Palatino Linotype" w:hAnsi="Palatino Linotype" w:cs="Palatino Linotype"/>
          <w:b/>
          <w:i/>
          <w:color w:val="000000"/>
        </w:rPr>
        <w:t>“…PARTE DE MI SOLICITUD FUERON LOS COMPROBANTES DE ESTUDIO DE LOS "COORDINADORES REGIONALES DE MONITOREO" (AUXILIARES OPERADORES DE LOGISTICA) ESTO DEL PROCESO ELECTORAL 2021"</w:t>
      </w:r>
      <w:r w:rsidRPr="00F64977">
        <w:rPr>
          <w:rFonts w:ascii="Palatino Linotype" w:eastAsia="Palatino Linotype" w:hAnsi="Palatino Linotype" w:cs="Palatino Linotype"/>
          <w:b/>
          <w:color w:val="000000"/>
        </w:rPr>
        <w:t xml:space="preserve">, mismos que no pueden ser atendidos dado que no fueron solicitados inicialmente, a lo que se le conoce también como plus petitio. </w:t>
      </w:r>
    </w:p>
    <w:p w:rsidR="0008069D" w:rsidRPr="00F64977" w:rsidRDefault="0008069D">
      <w:pPr>
        <w:pBdr>
          <w:top w:val="nil"/>
          <w:left w:val="nil"/>
          <w:bottom w:val="nil"/>
          <w:right w:val="nil"/>
          <w:between w:val="nil"/>
        </w:pBdr>
        <w:tabs>
          <w:tab w:val="left" w:pos="567"/>
        </w:tabs>
        <w:spacing w:line="360" w:lineRule="auto"/>
        <w:ind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En ese sentido, es procedente señalar que el hoy Recurrente, en un inicio solicitó únicamente información referente al periodo 2024, y posteriormente, requirió información del proceso electoral 2021, información que corresponde a temporalidad diversa.</w:t>
      </w:r>
    </w:p>
    <w:p w:rsidR="0008069D" w:rsidRPr="00F64977" w:rsidRDefault="00E927AB">
      <w:pPr>
        <w:numPr>
          <w:ilvl w:val="0"/>
          <w:numId w:val="2"/>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 xml:space="preserve">En ese contexto, como ya fue señalado, la información requerida a través del Recurso de </w:t>
      </w:r>
      <w:r w:rsidRPr="00F64977">
        <w:rPr>
          <w:rFonts w:ascii="Palatino Linotype" w:eastAsia="Palatino Linotype" w:hAnsi="Palatino Linotype" w:cs="Palatino Linotype"/>
        </w:rPr>
        <w:t>Revisión</w:t>
      </w:r>
      <w:r w:rsidRPr="00F64977">
        <w:rPr>
          <w:rFonts w:ascii="Palatino Linotype" w:eastAsia="Palatino Linotype" w:hAnsi="Palatino Linotype" w:cs="Palatino Linotype"/>
          <w:color w:val="000000"/>
        </w:rPr>
        <w:t xml:space="preserve">, se trata de nuevos requerimientos, los cuales no pueden ser atendidos por no haber sido requeridos en la solicitud primigenia.  Sirve de apoyo a lo anterior por analogía, la Jurisprudencia No. 29 visible a foja 19 del Apéndice al Semanario Judicial de la Federación 1917-1995, </w:t>
      </w:r>
      <w:r w:rsidRPr="00F64977">
        <w:rPr>
          <w:rFonts w:ascii="Palatino Linotype" w:eastAsia="Palatino Linotype" w:hAnsi="Palatino Linotype" w:cs="Palatino Linotype"/>
        </w:rPr>
        <w:t>Tomo</w:t>
      </w:r>
      <w:r w:rsidRPr="00F64977">
        <w:rPr>
          <w:rFonts w:ascii="Palatino Linotype" w:eastAsia="Palatino Linotype" w:hAnsi="Palatino Linotype" w:cs="Palatino Linotype"/>
          <w:color w:val="000000"/>
        </w:rPr>
        <w:t xml:space="preserve"> VI, Materia Común, Primera Parte, Tesis de la Suprema Corte de Justicia, que enseña:</w:t>
      </w:r>
    </w:p>
    <w:p w:rsidR="0008069D" w:rsidRPr="00F64977" w:rsidRDefault="00E927AB" w:rsidP="007C3B88">
      <w:pPr>
        <w:pBdr>
          <w:top w:val="nil"/>
          <w:left w:val="nil"/>
          <w:bottom w:val="nil"/>
          <w:right w:val="nil"/>
          <w:between w:val="nil"/>
        </w:pBdr>
        <w:spacing w:line="360" w:lineRule="auto"/>
        <w:ind w:left="720" w:right="-28"/>
        <w:jc w:val="both"/>
        <w:rPr>
          <w:rFonts w:ascii="Palatino Linotype" w:eastAsia="Palatino Linotype" w:hAnsi="Palatino Linotype" w:cs="Palatino Linotype"/>
          <w:b/>
          <w:color w:val="000000"/>
          <w:sz w:val="22"/>
        </w:rPr>
      </w:pPr>
      <w:r w:rsidRPr="00F64977">
        <w:rPr>
          <w:rFonts w:ascii="Palatino Linotype" w:eastAsia="Palatino Linotype" w:hAnsi="Palatino Linotype" w:cs="Palatino Linotype"/>
          <w:b/>
          <w:color w:val="000000"/>
          <w:sz w:val="22"/>
        </w:rPr>
        <w:t>"</w:t>
      </w:r>
      <w:r w:rsidRPr="00F64977">
        <w:rPr>
          <w:rFonts w:ascii="Palatino Linotype" w:eastAsia="Palatino Linotype" w:hAnsi="Palatino Linotype" w:cs="Palatino Linotype"/>
          <w:i/>
          <w:color w:val="000000"/>
          <w:sz w:val="22"/>
        </w:rPr>
        <w:t xml:space="preserve">AGRAVIOS EN LA REVISION. DEBEN ESTAR EN RELACION DIRECTA CON LOS FUNDAMENTOS Y CONSIDERACIONES DE LA SENTENCIA.-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w:t>
      </w:r>
      <w:r w:rsidRPr="00F64977">
        <w:rPr>
          <w:rFonts w:ascii="Palatino Linotype" w:eastAsia="Palatino Linotype" w:hAnsi="Palatino Linotype" w:cs="Palatino Linotype"/>
          <w:i/>
          <w:color w:val="000000"/>
          <w:sz w:val="22"/>
        </w:rPr>
        <w:lastRenderedPageBreak/>
        <w:t>al estudio integral del fallo que se combate, con vista de los motivos de inconformidad que plantean los recurrentes.</w:t>
      </w:r>
      <w:r w:rsidRPr="00F64977">
        <w:rPr>
          <w:rFonts w:ascii="Palatino Linotype" w:eastAsia="Palatino Linotype" w:hAnsi="Palatino Linotype" w:cs="Palatino Linotype"/>
          <w:b/>
          <w:color w:val="000000"/>
          <w:sz w:val="22"/>
        </w:rPr>
        <w:t>"</w:t>
      </w:r>
    </w:p>
    <w:p w:rsidR="0008069D" w:rsidRPr="00F64977" w:rsidRDefault="0008069D">
      <w:pPr>
        <w:pBdr>
          <w:top w:val="nil"/>
          <w:left w:val="nil"/>
          <w:bottom w:val="nil"/>
          <w:right w:val="nil"/>
          <w:between w:val="nil"/>
        </w:pBdr>
        <w:spacing w:line="360" w:lineRule="auto"/>
        <w:ind w:left="720"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Asimismo, cabe por analogía en el presente asunto el fallo emitido por el Segundo Tribunal Colegiado del Cuarto Circuito, recaído en el amparo directo 277/88, que establece:</w:t>
      </w:r>
    </w:p>
    <w:p w:rsidR="0008069D" w:rsidRPr="00F64977" w:rsidRDefault="00E927AB" w:rsidP="007C3B88">
      <w:pPr>
        <w:pBdr>
          <w:top w:val="nil"/>
          <w:left w:val="nil"/>
          <w:bottom w:val="nil"/>
          <w:right w:val="nil"/>
          <w:between w:val="nil"/>
        </w:pBdr>
        <w:spacing w:line="360" w:lineRule="auto"/>
        <w:ind w:left="720" w:right="-28"/>
        <w:jc w:val="both"/>
        <w:rPr>
          <w:rFonts w:ascii="Palatino Linotype" w:eastAsia="Palatino Linotype" w:hAnsi="Palatino Linotype" w:cs="Palatino Linotype"/>
          <w:b/>
          <w:color w:val="000000"/>
          <w:sz w:val="22"/>
        </w:rPr>
      </w:pPr>
      <w:r w:rsidRPr="00F64977">
        <w:rPr>
          <w:rFonts w:ascii="Palatino Linotype" w:eastAsia="Palatino Linotype" w:hAnsi="Palatino Linotype" w:cs="Palatino Linotype"/>
          <w:b/>
          <w:color w:val="000000"/>
          <w:sz w:val="22"/>
        </w:rPr>
        <w:t>“</w:t>
      </w:r>
      <w:r w:rsidRPr="00F64977">
        <w:rPr>
          <w:rFonts w:ascii="Palatino Linotype" w:eastAsia="Palatino Linotype" w:hAnsi="Palatino Linotype" w:cs="Palatino Linotype"/>
          <w:i/>
          <w:color w:val="000000"/>
          <w:sz w:val="22"/>
        </w:rPr>
        <w:t>JUICIO DE NULIDAD LITIS EN EL. Interpretación de los artículos 215 y 237 DEL CÓDIGO FISCAL DE LA FEDERACIÓN.- El actual Código Fiscal de la Federación no contempla literalmente la hipótesis legal regulada en el artículo 219 del Código Fiscal de 1967, en el que se estima que la resolución impugnada deberá ser apreciada en los términos en que lo fue ante la autoridad administrativa; sin embargo el artículo 237 de dicho ordenamiento en vigor establece que las sentencias del Tribunal Fiscal de la Federación se fundarán en derecho y examinarán todos y cada uno de los puntos controvertidos, del acto impugnado de donde se sigue que, interpretando conjuntamente los artículos 215 y 237, del Código Fiscal vigente, la autoridad en su contestación a la demanda no podrá cambiar los fundamentos de derecho dados en la resolución y, por su parte, la actora no podrá introducir en su demanda cuestiones diversas a las planteadas originalmente ante la autoridad administrativa, pues de seguirse un criterio contrario, el juzgador tendría que analizar el acto combatido a la luz de argumentos que no fueron del conocimiento de la autoridad o, en su caso, de aquéllos que no fueron expuestos en la propia resolución, con lo cual no se examinarían todos y cada uno de los hechos y puntos controvertidos del acto impugnado, tal como establece el artículo 237 mencionado. Por último cabe señalar que dicha regla admite la excepción relativa a cuestiones y pruebas supervenientes- Visible en el S.J.F., Octava Época, Tomo VII, enero de 1991, pág. 294.</w:t>
      </w:r>
      <w:r w:rsidRPr="00F64977">
        <w:rPr>
          <w:rFonts w:ascii="Palatino Linotype" w:eastAsia="Palatino Linotype" w:hAnsi="Palatino Linotype" w:cs="Palatino Linotype"/>
          <w:b/>
          <w:color w:val="000000"/>
          <w:sz w:val="22"/>
        </w:rPr>
        <w:t>”</w:t>
      </w:r>
    </w:p>
    <w:p w:rsidR="0008069D" w:rsidRPr="00F64977" w:rsidRDefault="0008069D">
      <w:pPr>
        <w:pBdr>
          <w:top w:val="nil"/>
          <w:left w:val="nil"/>
          <w:bottom w:val="nil"/>
          <w:right w:val="nil"/>
          <w:between w:val="nil"/>
        </w:pBdr>
        <w:ind w:left="720" w:right="-592"/>
        <w:jc w:val="both"/>
        <w:rPr>
          <w:rFonts w:ascii="Palatino Linotype" w:eastAsia="Palatino Linotype" w:hAnsi="Palatino Linotype" w:cs="Palatino Linotype"/>
          <w:b/>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 xml:space="preserve">Por lo anterior, se establece que, el recurso de revisión presentado por </w:t>
      </w:r>
      <w:r w:rsidRPr="00F64977">
        <w:rPr>
          <w:rFonts w:ascii="Palatino Linotype" w:eastAsia="Palatino Linotype" w:hAnsi="Palatino Linotype" w:cs="Palatino Linotype"/>
          <w:b/>
          <w:color w:val="000000"/>
        </w:rPr>
        <w:t>EL RECURRENTE</w:t>
      </w:r>
      <w:r w:rsidRPr="00F64977">
        <w:rPr>
          <w:rFonts w:ascii="Palatino Linotype" w:eastAsia="Palatino Linotype" w:hAnsi="Palatino Linotype" w:cs="Palatino Linotype"/>
          <w:color w:val="000000"/>
        </w:rPr>
        <w:t xml:space="preserve"> no debe variar el fondo de la litis, de tal manera que, los argumentos planteados por </w:t>
      </w:r>
      <w:r w:rsidRPr="00F64977">
        <w:rPr>
          <w:rFonts w:ascii="Palatino Linotype" w:eastAsia="Palatino Linotype" w:hAnsi="Palatino Linotype" w:cs="Palatino Linotype"/>
          <w:b/>
          <w:color w:val="000000"/>
        </w:rPr>
        <w:t>EL RECURRENTE</w:t>
      </w:r>
      <w:r w:rsidRPr="00F64977">
        <w:rPr>
          <w:rFonts w:ascii="Palatino Linotype" w:eastAsia="Palatino Linotype" w:hAnsi="Palatino Linotype" w:cs="Palatino Linotype"/>
          <w:color w:val="000000"/>
        </w:rPr>
        <w:t xml:space="preserve"> en su inconformidad respecto de los puntos materia del presente análisis, resultan notoriamente improcedentes, pues este Órgano Garante se </w:t>
      </w:r>
      <w:r w:rsidRPr="00F64977">
        <w:rPr>
          <w:rFonts w:ascii="Palatino Linotype" w:eastAsia="Palatino Linotype" w:hAnsi="Palatino Linotype" w:cs="Palatino Linotype"/>
          <w:color w:val="000000"/>
        </w:rPr>
        <w:lastRenderedPageBreak/>
        <w:t>encuentra imposibilitado para satisfacer requerimientos que no fueron formulados en tiempo y forma.</w:t>
      </w:r>
    </w:p>
    <w:p w:rsidR="0008069D" w:rsidRPr="00F64977"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shd w:val="clear" w:color="auto" w:fill="FFFFFF"/>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Tiene aplicación al respecto por analogía, la tesis aislada número I.8o.A.136 A, de la Novena Época, publicada en el Semanario Oficial de la Federación y su Gaceta Tomo XXIX, Marzo de 2009, página 2887, con número de registro 167607, que lleva por rubro y texto los siguientes:</w:t>
      </w:r>
    </w:p>
    <w:p w:rsidR="0008069D" w:rsidRPr="00F64977" w:rsidRDefault="00E927AB" w:rsidP="007C3B88">
      <w:pPr>
        <w:pBdr>
          <w:top w:val="nil"/>
          <w:left w:val="nil"/>
          <w:bottom w:val="nil"/>
          <w:right w:val="nil"/>
          <w:between w:val="nil"/>
        </w:pBdr>
        <w:shd w:val="clear" w:color="auto" w:fill="FFFFFF"/>
        <w:spacing w:line="360" w:lineRule="auto"/>
        <w:ind w:left="851" w:right="-28"/>
        <w:jc w:val="both"/>
        <w:rPr>
          <w:rFonts w:ascii="Palatino Linotype" w:eastAsia="Palatino Linotype" w:hAnsi="Palatino Linotype" w:cs="Palatino Linotype"/>
          <w:b/>
          <w:i/>
          <w:color w:val="000000"/>
          <w:sz w:val="22"/>
        </w:rPr>
      </w:pPr>
      <w:r w:rsidRPr="00F64977">
        <w:rPr>
          <w:rFonts w:ascii="Palatino Linotype" w:eastAsia="Palatino Linotype" w:hAnsi="Palatino Linotype" w:cs="Palatino Linotype"/>
          <w:b/>
          <w:i/>
          <w:color w:val="000000"/>
          <w:sz w:val="22"/>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O SEAN DISTINTOS A LOS DE SU PETICIÓN INICIAL. </w:t>
      </w:r>
      <w:r w:rsidRPr="00F64977">
        <w:rPr>
          <w:rFonts w:ascii="Palatino Linotype" w:eastAsia="Palatino Linotype" w:hAnsi="Palatino Linotype" w:cs="Palatino Linotype"/>
          <w:i/>
          <w:color w:val="000000"/>
          <w:sz w:val="22"/>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el precepto 6de la propia legislación prevé el principio de máxima publicidad y disponibilidad de la información en posesión de los sujetos obligados; también lo es que ello no implica que tales numerales deban interpretarse en el sentido de permitir al gobernado que a su arbitrio solicite copia de documentos que no obren en los expedientes de los sujetos obligados, o sean distintos a los de su petición inicial, pues ello contravendría el artículo 42 de la citada ley, que señala que las dependencias y entidades sólo estarán obligadas a entregar los documentos que se encuentren en sus archivos -los solicitados- y que la obligación de acceso a la información se dará por cumplida cuando se pongan a disposición del solicitante para consulta en el sitio </w:t>
      </w:r>
      <w:r w:rsidRPr="00F64977">
        <w:rPr>
          <w:rFonts w:ascii="Palatino Linotype" w:eastAsia="Palatino Linotype" w:hAnsi="Palatino Linotype" w:cs="Palatino Linotype"/>
          <w:i/>
          <w:color w:val="000000"/>
          <w:sz w:val="22"/>
        </w:rPr>
        <w:lastRenderedPageBreak/>
        <w:t>donde se encuentren.</w:t>
      </w:r>
      <w:r w:rsidRPr="00F64977">
        <w:rPr>
          <w:rFonts w:ascii="Palatino Linotype" w:eastAsia="Palatino Linotype" w:hAnsi="Palatino Linotype" w:cs="Palatino Linotype"/>
          <w:i/>
          <w:color w:val="000000"/>
          <w:sz w:val="22"/>
        </w:rPr>
        <w:br/>
        <w:t>OCTAVO TRIBUNAL COLEGIADO EN MATERIA ADMINISTRATIVA DEL PRIMER CIRCUITO.</w:t>
      </w:r>
      <w:r w:rsidRPr="00F64977">
        <w:rPr>
          <w:rFonts w:ascii="Palatino Linotype" w:eastAsia="Palatino Linotype" w:hAnsi="Palatino Linotype" w:cs="Palatino Linotype"/>
          <w:b/>
          <w:i/>
          <w:color w:val="000000"/>
          <w:sz w:val="22"/>
        </w:rPr>
        <w:t>”</w:t>
      </w:r>
    </w:p>
    <w:p w:rsidR="0008069D" w:rsidRPr="00F64977" w:rsidRDefault="0008069D">
      <w:pPr>
        <w:pBdr>
          <w:top w:val="nil"/>
          <w:left w:val="nil"/>
          <w:bottom w:val="nil"/>
          <w:right w:val="nil"/>
          <w:between w:val="nil"/>
        </w:pBdr>
        <w:shd w:val="clear" w:color="auto" w:fill="FFFFFF"/>
        <w:spacing w:line="276" w:lineRule="auto"/>
        <w:ind w:left="851" w:right="-592"/>
        <w:jc w:val="both"/>
        <w:rPr>
          <w:rFonts w:ascii="Palatino Linotype" w:eastAsia="Palatino Linotype" w:hAnsi="Palatino Linotype" w:cs="Palatino Linotype"/>
          <w:b/>
          <w:color w:val="000000"/>
        </w:rPr>
      </w:pPr>
    </w:p>
    <w:p w:rsidR="0008069D" w:rsidRPr="00F64977" w:rsidRDefault="00E927AB">
      <w:pPr>
        <w:numPr>
          <w:ilvl w:val="0"/>
          <w:numId w:val="2"/>
        </w:numPr>
        <w:pBdr>
          <w:top w:val="nil"/>
          <w:left w:val="nil"/>
          <w:bottom w:val="nil"/>
          <w:right w:val="nil"/>
          <w:between w:val="nil"/>
        </w:pBdr>
        <w:shd w:val="clear" w:color="auto" w:fill="FFFFFF"/>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 xml:space="preserve">Así mismo ha sido criterio del Instituto Nacional de Transparencia, Acceso a la Información y Protección de Datos Personales bajo el número 27/10, que </w:t>
      </w:r>
      <w:r w:rsidRPr="00F64977">
        <w:rPr>
          <w:rFonts w:ascii="Palatino Linotype" w:eastAsia="Palatino Linotype" w:hAnsi="Palatino Linotype" w:cs="Palatino Linotype"/>
          <w:color w:val="000000"/>
          <w:u w:val="single"/>
        </w:rPr>
        <w:t>resulta improcedente ampliar las solicitudes de información pública o de datos personales a través de la interposición del recurso de revisión</w:t>
      </w:r>
      <w:r w:rsidRPr="00F64977">
        <w:rPr>
          <w:rFonts w:ascii="Palatino Linotype" w:eastAsia="Palatino Linotype" w:hAnsi="Palatino Linotype" w:cs="Palatino Linotype"/>
          <w:color w:val="000000"/>
        </w:rPr>
        <w:t xml:space="preserve">, como se estima acontece en el presente asunto, al aumentar datos a la solicitud inicial, </w:t>
      </w:r>
      <w:r w:rsidRPr="00F64977">
        <w:rPr>
          <w:rFonts w:ascii="Palatino Linotype" w:eastAsia="Palatino Linotype" w:hAnsi="Palatino Linotype" w:cs="Palatino Linotype"/>
          <w:b/>
          <w:color w:val="000000"/>
        </w:rPr>
        <w:t>por lo que se insiste no se puede entrar al estudio de la información novedosa</w:t>
      </w:r>
      <w:r w:rsidRPr="00F64977">
        <w:rPr>
          <w:rFonts w:ascii="Palatino Linotype" w:eastAsia="Palatino Linotype" w:hAnsi="Palatino Linotype" w:cs="Palatino Linotype"/>
          <w:color w:val="000000"/>
        </w:rPr>
        <w:t>, criterio que es de la literalidad siguiente:</w:t>
      </w:r>
    </w:p>
    <w:p w:rsidR="0008069D" w:rsidRPr="00F64977" w:rsidRDefault="00E927AB" w:rsidP="007C3B88">
      <w:pPr>
        <w:pBdr>
          <w:top w:val="nil"/>
          <w:left w:val="nil"/>
          <w:bottom w:val="nil"/>
          <w:right w:val="nil"/>
          <w:between w:val="nil"/>
        </w:pBdr>
        <w:shd w:val="clear" w:color="auto" w:fill="FFFFFF"/>
        <w:spacing w:line="360" w:lineRule="auto"/>
        <w:ind w:left="851" w:right="-28"/>
        <w:jc w:val="both"/>
        <w:rPr>
          <w:rFonts w:ascii="Palatino Linotype" w:eastAsia="Palatino Linotype" w:hAnsi="Palatino Linotype" w:cs="Palatino Linotype"/>
          <w:color w:val="000000"/>
          <w:sz w:val="22"/>
        </w:rPr>
      </w:pPr>
      <w:r w:rsidRPr="00F64977">
        <w:rPr>
          <w:rFonts w:ascii="Palatino Linotype" w:eastAsia="Palatino Linotype" w:hAnsi="Palatino Linotype" w:cs="Palatino Linotype"/>
          <w:b/>
          <w:i/>
          <w:color w:val="000000"/>
          <w:sz w:val="22"/>
        </w:rPr>
        <w:t>“Es improcedente ampliar las solicitudes de acceso a información pública o datos personales, a través de la interposición del recurso de revisión.</w:t>
      </w:r>
      <w:r w:rsidRPr="00F64977">
        <w:rPr>
          <w:rFonts w:ascii="Palatino Linotype" w:eastAsia="Palatino Linotype" w:hAnsi="Palatino Linotype" w:cs="Palatino Linotype"/>
          <w:i/>
          <w:color w:val="000000"/>
          <w:sz w:val="22"/>
        </w:rPr>
        <w:t> En aquellos casos en los que los recurrentes amplíen los alcances de su solicitud de información o acceso a datos personales a través de su recurso de revisión, esta ampliación no podrá constituir materia del procedimiento a sustanciarse por el Instituto Federal de Acceso a la Información y Protección de Datos. Lo anterior, sin perjuicio de que los recurrentes puedan ejercer su derecho a realizar una nueva solicitud en términos de la Ley de la materia.</w:t>
      </w:r>
    </w:p>
    <w:p w:rsidR="0008069D" w:rsidRPr="00F64977" w:rsidRDefault="00E927AB" w:rsidP="007C3B88">
      <w:pPr>
        <w:pBdr>
          <w:top w:val="nil"/>
          <w:left w:val="nil"/>
          <w:bottom w:val="nil"/>
          <w:right w:val="nil"/>
          <w:between w:val="nil"/>
        </w:pBdr>
        <w:shd w:val="clear" w:color="auto" w:fill="FFFFFF"/>
        <w:spacing w:line="360" w:lineRule="auto"/>
        <w:ind w:left="851" w:right="-28"/>
        <w:jc w:val="both"/>
        <w:rPr>
          <w:rFonts w:ascii="Palatino Linotype" w:eastAsia="Palatino Linotype" w:hAnsi="Palatino Linotype" w:cs="Palatino Linotype"/>
          <w:b/>
          <w:i/>
          <w:color w:val="000000"/>
          <w:sz w:val="22"/>
        </w:rPr>
      </w:pPr>
      <w:r w:rsidRPr="00F64977">
        <w:rPr>
          <w:rFonts w:ascii="Palatino Linotype" w:eastAsia="Palatino Linotype" w:hAnsi="Palatino Linotype" w:cs="Palatino Linotype"/>
          <w:i/>
          <w:color w:val="000000"/>
          <w:sz w:val="22"/>
        </w:rPr>
        <w:t>Expedientes: 5871/08 Secretaría de Educación Pública – Alonso Gómez-Robledo Verduzco 3468/09 Instituto de Seguridad y Servicios Sociales de los Trabajadores del Estado - Ángel Trinidad Zaldívar 5417/09 Procuraduría General de la República - María Marván Laborde1523 1006/10 Instituto Mexicano del Seguro Social – Sigrid Arzt Colunga 1378/10 Instituto de Seguridad y Servicios Sociales de los Trabajadores del Estado – María Elena Pérez-Jaén Zermeño.</w:t>
      </w:r>
      <w:r w:rsidRPr="00F64977">
        <w:rPr>
          <w:rFonts w:ascii="Palatino Linotype" w:eastAsia="Palatino Linotype" w:hAnsi="Palatino Linotype" w:cs="Palatino Linotype"/>
          <w:b/>
          <w:i/>
          <w:color w:val="000000"/>
          <w:sz w:val="22"/>
        </w:rPr>
        <w:t>”</w:t>
      </w:r>
    </w:p>
    <w:p w:rsidR="0008069D" w:rsidRPr="00F64977" w:rsidRDefault="0008069D">
      <w:pPr>
        <w:pBdr>
          <w:top w:val="nil"/>
          <w:left w:val="nil"/>
          <w:bottom w:val="nil"/>
          <w:right w:val="nil"/>
          <w:between w:val="nil"/>
        </w:pBdr>
        <w:shd w:val="clear" w:color="auto" w:fill="FFFFFF"/>
        <w:ind w:left="720" w:right="-592"/>
        <w:jc w:val="both"/>
        <w:rPr>
          <w:rFonts w:ascii="Palatino Linotype" w:eastAsia="Palatino Linotype" w:hAnsi="Palatino Linotype" w:cs="Palatino Linotype"/>
          <w:b/>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 xml:space="preserve">En tal virtud, resulta procedente </w:t>
      </w:r>
      <w:r w:rsidRPr="00F64977">
        <w:rPr>
          <w:rFonts w:ascii="Palatino Linotype" w:eastAsia="Palatino Linotype" w:hAnsi="Palatino Linotype" w:cs="Palatino Linotype"/>
          <w:b/>
          <w:color w:val="000000"/>
        </w:rPr>
        <w:t>DESECHAR</w:t>
      </w:r>
      <w:r w:rsidRPr="00F64977">
        <w:rPr>
          <w:rFonts w:ascii="Palatino Linotype" w:eastAsia="Palatino Linotype" w:hAnsi="Palatino Linotype" w:cs="Palatino Linotype"/>
          <w:color w:val="000000"/>
        </w:rPr>
        <w:t xml:space="preserve"> el presente recurso, en términos del artículo 191, fracción VII de la de la Ley de Transparencia y Acceso a la Información Pública del Estado de México y Municipios, que literalmente establece:</w:t>
      </w:r>
    </w:p>
    <w:p w:rsidR="0008069D" w:rsidRPr="00F64977" w:rsidRDefault="00E927AB" w:rsidP="007C3B88">
      <w:pPr>
        <w:pBdr>
          <w:top w:val="nil"/>
          <w:left w:val="nil"/>
          <w:bottom w:val="nil"/>
          <w:right w:val="nil"/>
          <w:between w:val="nil"/>
        </w:pBdr>
        <w:spacing w:line="360" w:lineRule="auto"/>
        <w:ind w:left="720" w:right="113"/>
        <w:jc w:val="both"/>
        <w:rPr>
          <w:rFonts w:ascii="Palatino Linotype" w:eastAsia="Palatino Linotype" w:hAnsi="Palatino Linotype" w:cs="Palatino Linotype"/>
          <w:i/>
          <w:color w:val="000000"/>
          <w:sz w:val="22"/>
        </w:rPr>
      </w:pPr>
      <w:r w:rsidRPr="00F64977">
        <w:rPr>
          <w:rFonts w:ascii="Palatino Linotype" w:eastAsia="Palatino Linotype" w:hAnsi="Palatino Linotype" w:cs="Palatino Linotype"/>
          <w:b/>
          <w:i/>
          <w:color w:val="000000"/>
          <w:sz w:val="22"/>
        </w:rPr>
        <w:lastRenderedPageBreak/>
        <w:t xml:space="preserve">“Artículo 191. </w:t>
      </w:r>
      <w:r w:rsidRPr="00F64977">
        <w:rPr>
          <w:rFonts w:ascii="Palatino Linotype" w:eastAsia="Palatino Linotype" w:hAnsi="Palatino Linotype" w:cs="Palatino Linotype"/>
          <w:i/>
          <w:color w:val="000000"/>
          <w:sz w:val="22"/>
        </w:rPr>
        <w:t>El recurso será desechado por improcedente cuando:</w:t>
      </w:r>
    </w:p>
    <w:p w:rsidR="0008069D" w:rsidRPr="00F64977" w:rsidRDefault="00E927AB" w:rsidP="007C3B88">
      <w:pPr>
        <w:pBdr>
          <w:top w:val="nil"/>
          <w:left w:val="nil"/>
          <w:bottom w:val="nil"/>
          <w:right w:val="nil"/>
          <w:between w:val="nil"/>
        </w:pBdr>
        <w:spacing w:line="360" w:lineRule="auto"/>
        <w:ind w:left="720" w:right="113"/>
        <w:jc w:val="both"/>
        <w:rPr>
          <w:rFonts w:ascii="Palatino Linotype" w:eastAsia="Palatino Linotype" w:hAnsi="Palatino Linotype" w:cs="Palatino Linotype"/>
          <w:i/>
          <w:color w:val="000000"/>
          <w:sz w:val="22"/>
        </w:rPr>
      </w:pPr>
      <w:r w:rsidRPr="00F64977">
        <w:rPr>
          <w:rFonts w:ascii="Palatino Linotype" w:eastAsia="Palatino Linotype" w:hAnsi="Palatino Linotype" w:cs="Palatino Linotype"/>
          <w:b/>
          <w:i/>
          <w:color w:val="000000"/>
          <w:sz w:val="22"/>
        </w:rPr>
        <w:t>…</w:t>
      </w:r>
    </w:p>
    <w:p w:rsidR="0008069D" w:rsidRPr="00F64977" w:rsidRDefault="00E927AB" w:rsidP="007C3B88">
      <w:pPr>
        <w:pBdr>
          <w:top w:val="nil"/>
          <w:left w:val="nil"/>
          <w:bottom w:val="nil"/>
          <w:right w:val="nil"/>
          <w:between w:val="nil"/>
        </w:pBdr>
        <w:spacing w:line="360" w:lineRule="auto"/>
        <w:ind w:left="720" w:right="113"/>
        <w:jc w:val="both"/>
        <w:rPr>
          <w:rFonts w:ascii="Palatino Linotype" w:eastAsia="Palatino Linotype" w:hAnsi="Palatino Linotype" w:cs="Palatino Linotype"/>
          <w:i/>
          <w:color w:val="000000"/>
          <w:sz w:val="22"/>
        </w:rPr>
      </w:pPr>
      <w:r w:rsidRPr="00F64977">
        <w:rPr>
          <w:rFonts w:ascii="Palatino Linotype" w:eastAsia="Palatino Linotype" w:hAnsi="Palatino Linotype" w:cs="Palatino Linotype"/>
          <w:b/>
          <w:i/>
          <w:color w:val="000000"/>
          <w:sz w:val="22"/>
        </w:rPr>
        <w:t xml:space="preserve">VII. </w:t>
      </w:r>
      <w:r w:rsidRPr="00F64977">
        <w:rPr>
          <w:rFonts w:ascii="Palatino Linotype" w:eastAsia="Palatino Linotype" w:hAnsi="Palatino Linotype" w:cs="Palatino Linotype"/>
          <w:i/>
          <w:color w:val="000000"/>
          <w:sz w:val="22"/>
        </w:rPr>
        <w:t>El recurrente amplíe su solicitud en el recurso de revisión, únicamente respecto de los nuevos contenidos.</w:t>
      </w:r>
    </w:p>
    <w:p w:rsidR="0008069D" w:rsidRPr="00F64977" w:rsidRDefault="00E927AB" w:rsidP="007C3B88">
      <w:pPr>
        <w:pBdr>
          <w:top w:val="nil"/>
          <w:left w:val="nil"/>
          <w:bottom w:val="nil"/>
          <w:right w:val="nil"/>
          <w:between w:val="nil"/>
        </w:pBdr>
        <w:spacing w:line="360" w:lineRule="auto"/>
        <w:ind w:left="720" w:right="113"/>
        <w:jc w:val="both"/>
        <w:rPr>
          <w:rFonts w:ascii="Palatino Linotype" w:eastAsia="Palatino Linotype" w:hAnsi="Palatino Linotype" w:cs="Palatino Linotype"/>
          <w:b/>
          <w:i/>
          <w:color w:val="000000"/>
          <w:sz w:val="22"/>
        </w:rPr>
      </w:pPr>
      <w:r w:rsidRPr="00F64977">
        <w:rPr>
          <w:rFonts w:ascii="Palatino Linotype" w:eastAsia="Palatino Linotype" w:hAnsi="Palatino Linotype" w:cs="Palatino Linotype"/>
          <w:b/>
          <w:i/>
          <w:color w:val="000000"/>
          <w:sz w:val="22"/>
        </w:rPr>
        <w:t>…”</w:t>
      </w:r>
    </w:p>
    <w:p w:rsidR="0008069D" w:rsidRPr="00F64977" w:rsidRDefault="0008069D">
      <w:pPr>
        <w:pBdr>
          <w:top w:val="nil"/>
          <w:left w:val="nil"/>
          <w:bottom w:val="nil"/>
          <w:right w:val="nil"/>
          <w:between w:val="nil"/>
        </w:pBdr>
        <w:ind w:left="720" w:right="-592"/>
        <w:jc w:val="both"/>
        <w:rPr>
          <w:rFonts w:ascii="Palatino Linotype" w:eastAsia="Palatino Linotype" w:hAnsi="Palatino Linotype" w:cs="Palatino Linotype"/>
          <w:i/>
          <w:color w:val="000000"/>
        </w:rPr>
      </w:pP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No obstante lo anterior, se dejan a salvo los derechos del</w:t>
      </w:r>
      <w:r w:rsidRPr="00F64977">
        <w:rPr>
          <w:rFonts w:ascii="Palatino Linotype" w:eastAsia="Palatino Linotype" w:hAnsi="Palatino Linotype" w:cs="Palatino Linotype"/>
          <w:b/>
          <w:color w:val="000000"/>
        </w:rPr>
        <w:t xml:space="preserve"> RECURRENTE </w:t>
      </w:r>
      <w:r w:rsidRPr="00F64977">
        <w:rPr>
          <w:rFonts w:ascii="Palatino Linotype" w:eastAsia="Palatino Linotype" w:hAnsi="Palatino Linotype" w:cs="Palatino Linotype"/>
          <w:color w:val="000000"/>
        </w:rPr>
        <w:t>para ejercitar su derecho de acceso a la información pública, realizando una nueva solicitud respecto de la información requerida mediante el recurso de revisión.</w:t>
      </w:r>
    </w:p>
    <w:p w:rsidR="0008069D" w:rsidRPr="00F64977" w:rsidRDefault="0008069D">
      <w:pPr>
        <w:pBdr>
          <w:top w:val="nil"/>
          <w:left w:val="nil"/>
          <w:bottom w:val="nil"/>
          <w:right w:val="nil"/>
          <w:between w:val="nil"/>
        </w:pBdr>
        <w:tabs>
          <w:tab w:val="left" w:pos="567"/>
        </w:tabs>
        <w:spacing w:line="360" w:lineRule="auto"/>
        <w:ind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Al no actualizar ninguna causal de procedencia, el recurso de revisión deben ser desechados por improcedentes; sin embargo, una vez admitido, procederá el sobreseimiento de acuerdo a lo que establece el artículo 192 fracción IV, de la multicitada Ley de Transparencia:</w:t>
      </w:r>
    </w:p>
    <w:p w:rsidR="0008069D" w:rsidRPr="00F64977" w:rsidRDefault="00E927AB" w:rsidP="007C3B88">
      <w:pPr>
        <w:pBdr>
          <w:top w:val="nil"/>
          <w:left w:val="nil"/>
          <w:bottom w:val="nil"/>
          <w:right w:val="nil"/>
          <w:between w:val="nil"/>
        </w:pBdr>
        <w:tabs>
          <w:tab w:val="left" w:pos="567"/>
        </w:tabs>
        <w:spacing w:line="360" w:lineRule="auto"/>
        <w:ind w:left="567" w:right="-28"/>
        <w:jc w:val="both"/>
        <w:rPr>
          <w:rFonts w:ascii="Palatino Linotype" w:eastAsia="Palatino Linotype" w:hAnsi="Palatino Linotype" w:cs="Palatino Linotype"/>
          <w:i/>
          <w:color w:val="000000"/>
          <w:sz w:val="22"/>
        </w:rPr>
      </w:pPr>
      <w:r w:rsidRPr="00F64977">
        <w:rPr>
          <w:rFonts w:ascii="Palatino Linotype" w:eastAsia="Palatino Linotype" w:hAnsi="Palatino Linotype" w:cs="Palatino Linotype"/>
          <w:i/>
          <w:color w:val="000000"/>
          <w:sz w:val="22"/>
        </w:rPr>
        <w:t>Artículo 192. El recurso será sobreseído, en todo o en parte, cuando una vez admitido, se actualicen alguno de los siguientes supuestos:</w:t>
      </w:r>
    </w:p>
    <w:p w:rsidR="0008069D" w:rsidRPr="00F64977" w:rsidRDefault="00E927AB" w:rsidP="007C3B88">
      <w:pPr>
        <w:pBdr>
          <w:top w:val="nil"/>
          <w:left w:val="nil"/>
          <w:bottom w:val="nil"/>
          <w:right w:val="nil"/>
          <w:between w:val="nil"/>
        </w:pBdr>
        <w:tabs>
          <w:tab w:val="left" w:pos="567"/>
        </w:tabs>
        <w:spacing w:line="360" w:lineRule="auto"/>
        <w:ind w:left="567" w:right="-28"/>
        <w:jc w:val="both"/>
        <w:rPr>
          <w:rFonts w:ascii="Palatino Linotype" w:eastAsia="Palatino Linotype" w:hAnsi="Palatino Linotype" w:cs="Palatino Linotype"/>
          <w:i/>
          <w:color w:val="000000"/>
          <w:sz w:val="22"/>
        </w:rPr>
      </w:pPr>
      <w:r w:rsidRPr="00F64977">
        <w:rPr>
          <w:rFonts w:ascii="Palatino Linotype" w:eastAsia="Palatino Linotype" w:hAnsi="Palatino Linotype" w:cs="Palatino Linotype"/>
          <w:i/>
          <w:color w:val="000000"/>
          <w:sz w:val="22"/>
        </w:rPr>
        <w:t xml:space="preserve">I. El recurrente se desista expresamente del recurso; </w:t>
      </w:r>
    </w:p>
    <w:p w:rsidR="0008069D" w:rsidRPr="00F64977" w:rsidRDefault="00E927AB" w:rsidP="007C3B88">
      <w:pPr>
        <w:pBdr>
          <w:top w:val="nil"/>
          <w:left w:val="nil"/>
          <w:bottom w:val="nil"/>
          <w:right w:val="nil"/>
          <w:between w:val="nil"/>
        </w:pBdr>
        <w:tabs>
          <w:tab w:val="left" w:pos="567"/>
        </w:tabs>
        <w:spacing w:line="360" w:lineRule="auto"/>
        <w:ind w:left="567" w:right="-28"/>
        <w:jc w:val="both"/>
        <w:rPr>
          <w:rFonts w:ascii="Palatino Linotype" w:eastAsia="Palatino Linotype" w:hAnsi="Palatino Linotype" w:cs="Palatino Linotype"/>
          <w:i/>
          <w:color w:val="000000"/>
          <w:sz w:val="22"/>
        </w:rPr>
      </w:pPr>
      <w:r w:rsidRPr="00F64977">
        <w:rPr>
          <w:rFonts w:ascii="Palatino Linotype" w:eastAsia="Palatino Linotype" w:hAnsi="Palatino Linotype" w:cs="Palatino Linotype"/>
          <w:i/>
          <w:color w:val="000000"/>
          <w:sz w:val="22"/>
        </w:rPr>
        <w:t xml:space="preserve">II. El recurrente fallezca o, tratándose de personas jurídicas colectivas, se disuelva; </w:t>
      </w:r>
    </w:p>
    <w:p w:rsidR="0008069D" w:rsidRPr="00F64977" w:rsidRDefault="00E927AB" w:rsidP="007C3B88">
      <w:pPr>
        <w:pBdr>
          <w:top w:val="nil"/>
          <w:left w:val="nil"/>
          <w:bottom w:val="nil"/>
          <w:right w:val="nil"/>
          <w:between w:val="nil"/>
        </w:pBdr>
        <w:tabs>
          <w:tab w:val="left" w:pos="567"/>
        </w:tabs>
        <w:spacing w:line="360" w:lineRule="auto"/>
        <w:ind w:left="567" w:right="-28"/>
        <w:jc w:val="both"/>
        <w:rPr>
          <w:rFonts w:ascii="Palatino Linotype" w:eastAsia="Palatino Linotype" w:hAnsi="Palatino Linotype" w:cs="Palatino Linotype"/>
          <w:i/>
          <w:color w:val="000000"/>
          <w:sz w:val="22"/>
        </w:rPr>
      </w:pPr>
      <w:r w:rsidRPr="00F64977">
        <w:rPr>
          <w:rFonts w:ascii="Palatino Linotype" w:eastAsia="Palatino Linotype" w:hAnsi="Palatino Linotype" w:cs="Palatino Linotype"/>
          <w:i/>
          <w:color w:val="000000"/>
          <w:sz w:val="22"/>
        </w:rPr>
        <w:t xml:space="preserve">III. El sujeto obligado responsable del acto lo modifique o revoque de tal manera que el recurso de revisión quede sin materia; </w:t>
      </w:r>
    </w:p>
    <w:p w:rsidR="0008069D" w:rsidRPr="00F64977" w:rsidRDefault="00E927AB" w:rsidP="007C3B88">
      <w:pPr>
        <w:pBdr>
          <w:top w:val="nil"/>
          <w:left w:val="nil"/>
          <w:bottom w:val="nil"/>
          <w:right w:val="nil"/>
          <w:between w:val="nil"/>
        </w:pBdr>
        <w:tabs>
          <w:tab w:val="left" w:pos="567"/>
        </w:tabs>
        <w:spacing w:line="360" w:lineRule="auto"/>
        <w:ind w:left="567" w:right="-28"/>
        <w:jc w:val="both"/>
        <w:rPr>
          <w:rFonts w:ascii="Palatino Linotype" w:eastAsia="Palatino Linotype" w:hAnsi="Palatino Linotype" w:cs="Palatino Linotype"/>
          <w:b/>
          <w:i/>
          <w:color w:val="000000"/>
          <w:sz w:val="22"/>
        </w:rPr>
      </w:pPr>
      <w:r w:rsidRPr="00F64977">
        <w:rPr>
          <w:rFonts w:ascii="Palatino Linotype" w:eastAsia="Palatino Linotype" w:hAnsi="Palatino Linotype" w:cs="Palatino Linotype"/>
          <w:b/>
          <w:i/>
          <w:color w:val="000000"/>
          <w:sz w:val="22"/>
        </w:rPr>
        <w:t xml:space="preserve">IV. Admitido el recurso de revisión, aparezca alguna causal de improcedencia en los términos de la presente Ley; y </w:t>
      </w:r>
    </w:p>
    <w:p w:rsidR="0008069D" w:rsidRPr="00F64977" w:rsidRDefault="00E927AB" w:rsidP="007C3B88">
      <w:pPr>
        <w:pBdr>
          <w:top w:val="nil"/>
          <w:left w:val="nil"/>
          <w:bottom w:val="nil"/>
          <w:right w:val="nil"/>
          <w:between w:val="nil"/>
        </w:pBdr>
        <w:tabs>
          <w:tab w:val="left" w:pos="567"/>
        </w:tabs>
        <w:spacing w:line="360" w:lineRule="auto"/>
        <w:ind w:left="567" w:right="-28"/>
        <w:jc w:val="both"/>
        <w:rPr>
          <w:rFonts w:ascii="Palatino Linotype" w:eastAsia="Palatino Linotype" w:hAnsi="Palatino Linotype" w:cs="Palatino Linotype"/>
          <w:i/>
          <w:color w:val="000000"/>
          <w:sz w:val="22"/>
        </w:rPr>
      </w:pPr>
      <w:r w:rsidRPr="00F64977">
        <w:rPr>
          <w:rFonts w:ascii="Palatino Linotype" w:eastAsia="Palatino Linotype" w:hAnsi="Palatino Linotype" w:cs="Palatino Linotype"/>
          <w:i/>
          <w:color w:val="000000"/>
          <w:sz w:val="22"/>
        </w:rPr>
        <w:t>V. Cuando por cualquier motivo quede sin materia el recurso.</w:t>
      </w:r>
    </w:p>
    <w:p w:rsidR="0008069D" w:rsidRPr="00F64977" w:rsidRDefault="0008069D">
      <w:pPr>
        <w:pBdr>
          <w:top w:val="nil"/>
          <w:left w:val="nil"/>
          <w:bottom w:val="nil"/>
          <w:right w:val="nil"/>
          <w:between w:val="nil"/>
        </w:pBdr>
        <w:tabs>
          <w:tab w:val="left" w:pos="567"/>
        </w:tabs>
        <w:spacing w:line="360" w:lineRule="auto"/>
        <w:ind w:right="-592"/>
        <w:jc w:val="both"/>
        <w:rPr>
          <w:rFonts w:ascii="Palatino Linotype" w:eastAsia="Palatino Linotype" w:hAnsi="Palatino Linotype" w:cs="Palatino Linotype"/>
          <w:color w:val="000000"/>
        </w:rPr>
      </w:pPr>
    </w:p>
    <w:p w:rsidR="0008069D" w:rsidRPr="00F64977" w:rsidRDefault="00E927AB">
      <w:pPr>
        <w:numPr>
          <w:ilvl w:val="0"/>
          <w:numId w:val="2"/>
        </w:numPr>
        <w:pBdr>
          <w:top w:val="nil"/>
          <w:left w:val="nil"/>
          <w:bottom w:val="nil"/>
          <w:right w:val="nil"/>
          <w:between w:val="nil"/>
        </w:pBdr>
        <w:tabs>
          <w:tab w:val="left" w:pos="567"/>
        </w:tabs>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000000"/>
        </w:rPr>
        <w:t>Es así que, el recurso de revisión actualiza la causal de sobreseimiento establecida en la fracción IV del artículo 192, en relación a las fracciones III del artículo 191, ambos de la Ley de Transparencia y Acceso a la Información Pública del Estado de México y Municipios.</w:t>
      </w:r>
    </w:p>
    <w:p w:rsidR="0008069D" w:rsidRPr="00F64977" w:rsidRDefault="00E927AB">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color w:val="222222"/>
        </w:rPr>
        <w:lastRenderedPageBreak/>
        <w:t xml:space="preserve">Por lo anteriormente expuesto y fundado, este </w:t>
      </w:r>
      <w:r w:rsidRPr="00F64977">
        <w:rPr>
          <w:rFonts w:ascii="Palatino Linotype" w:eastAsia="Palatino Linotype" w:hAnsi="Palatino Linotype" w:cs="Palatino Linotype"/>
          <w:b/>
          <w:color w:val="222222"/>
        </w:rPr>
        <w:t>ÓRGANO GARANTE</w:t>
      </w:r>
      <w:r w:rsidRPr="00F64977">
        <w:rPr>
          <w:rFonts w:ascii="Palatino Linotype" w:eastAsia="Palatino Linotype" w:hAnsi="Palatino Linotype" w:cs="Palatino Linotype"/>
          <w:color w:val="222222"/>
        </w:rPr>
        <w:t xml:space="preserve"> emite los siguientes:</w:t>
      </w:r>
    </w:p>
    <w:p w:rsidR="0008069D" w:rsidRPr="00F64977" w:rsidRDefault="0008069D">
      <w:pPr>
        <w:pBdr>
          <w:top w:val="nil"/>
          <w:left w:val="nil"/>
          <w:bottom w:val="nil"/>
          <w:right w:val="nil"/>
          <w:between w:val="nil"/>
        </w:pBdr>
        <w:tabs>
          <w:tab w:val="left" w:pos="426"/>
        </w:tabs>
        <w:spacing w:after="240" w:line="360" w:lineRule="auto"/>
        <w:ind w:right="-592"/>
        <w:jc w:val="both"/>
        <w:rPr>
          <w:rFonts w:ascii="Palatino Linotype" w:eastAsia="Palatino Linotype" w:hAnsi="Palatino Linotype" w:cs="Palatino Linotype"/>
          <w:color w:val="000000"/>
        </w:rPr>
      </w:pPr>
    </w:p>
    <w:p w:rsidR="0008069D" w:rsidRPr="00F64977" w:rsidRDefault="00E927AB">
      <w:pPr>
        <w:pStyle w:val="Ttulo1"/>
        <w:spacing w:line="360" w:lineRule="auto"/>
        <w:ind w:right="-592"/>
        <w:jc w:val="center"/>
        <w:rPr>
          <w:rFonts w:ascii="Palatino Linotype" w:eastAsia="Palatino Linotype" w:hAnsi="Palatino Linotype" w:cs="Palatino Linotype"/>
          <w:b/>
          <w:color w:val="000000"/>
          <w:sz w:val="24"/>
          <w:szCs w:val="24"/>
        </w:rPr>
      </w:pPr>
      <w:bookmarkStart w:id="7" w:name="_heading=h.1t3h5sf" w:colFirst="0" w:colLast="0"/>
      <w:bookmarkEnd w:id="7"/>
      <w:r w:rsidRPr="00F64977">
        <w:rPr>
          <w:rFonts w:ascii="Palatino Linotype" w:eastAsia="Palatino Linotype" w:hAnsi="Palatino Linotype" w:cs="Palatino Linotype"/>
          <w:b/>
          <w:color w:val="000000"/>
          <w:sz w:val="24"/>
          <w:szCs w:val="24"/>
        </w:rPr>
        <w:t>R E S O L U T I V O S</w:t>
      </w:r>
    </w:p>
    <w:p w:rsidR="0008069D" w:rsidRPr="00F64977" w:rsidRDefault="0008069D">
      <w:pPr>
        <w:ind w:right="-592"/>
      </w:pPr>
    </w:p>
    <w:p w:rsidR="0008069D" w:rsidRPr="00F64977" w:rsidRDefault="00E927AB">
      <w:pPr>
        <w:spacing w:after="240" w:line="360" w:lineRule="auto"/>
        <w:ind w:right="-592"/>
        <w:jc w:val="both"/>
        <w:rPr>
          <w:rFonts w:ascii="Palatino Linotype" w:eastAsia="Palatino Linotype" w:hAnsi="Palatino Linotype" w:cs="Palatino Linotype"/>
        </w:rPr>
      </w:pPr>
      <w:r w:rsidRPr="00F64977">
        <w:rPr>
          <w:rFonts w:ascii="Palatino Linotype" w:eastAsia="Palatino Linotype" w:hAnsi="Palatino Linotype" w:cs="Palatino Linotype"/>
          <w:b/>
        </w:rPr>
        <w:t>PRIMERO.</w:t>
      </w:r>
      <w:r w:rsidRPr="00F64977">
        <w:rPr>
          <w:rFonts w:ascii="Palatino Linotype" w:eastAsia="Palatino Linotype" w:hAnsi="Palatino Linotype" w:cs="Palatino Linotype"/>
        </w:rPr>
        <w:t xml:space="preserve"> Se </w:t>
      </w:r>
      <w:r w:rsidRPr="00F64977">
        <w:rPr>
          <w:rFonts w:ascii="Palatino Linotype" w:eastAsia="Palatino Linotype" w:hAnsi="Palatino Linotype" w:cs="Palatino Linotype"/>
          <w:b/>
        </w:rPr>
        <w:t xml:space="preserve">SOBRESEE el </w:t>
      </w:r>
      <w:r w:rsidRPr="00F64977">
        <w:rPr>
          <w:rFonts w:ascii="Palatino Linotype" w:eastAsia="Palatino Linotype" w:hAnsi="Palatino Linotype" w:cs="Palatino Linotype"/>
        </w:rPr>
        <w:t xml:space="preserve">recurso de revisión número </w:t>
      </w:r>
      <w:r w:rsidRPr="00F64977">
        <w:rPr>
          <w:rFonts w:ascii="Palatino Linotype" w:eastAsia="Palatino Linotype" w:hAnsi="Palatino Linotype" w:cs="Palatino Linotype"/>
          <w:b/>
        </w:rPr>
        <w:t>04623/INFOEM/IP/RR/2024</w:t>
      </w:r>
      <w:r w:rsidRPr="00F64977">
        <w:rPr>
          <w:rFonts w:ascii="Palatino Linotype" w:eastAsia="Palatino Linotype" w:hAnsi="Palatino Linotype" w:cs="Palatino Linotype"/>
        </w:rPr>
        <w:t xml:space="preserve">, conforme al artículo </w:t>
      </w:r>
      <w:r w:rsidRPr="00F64977">
        <w:rPr>
          <w:rFonts w:ascii="Palatino Linotype" w:eastAsia="Palatino Linotype" w:hAnsi="Palatino Linotype" w:cs="Palatino Linotype"/>
          <w:b/>
        </w:rPr>
        <w:t>192</w:t>
      </w:r>
      <w:r w:rsidR="00310FF0" w:rsidRPr="00F64977">
        <w:rPr>
          <w:rFonts w:ascii="Palatino Linotype" w:eastAsia="Palatino Linotype" w:hAnsi="Palatino Linotype" w:cs="Palatino Linotype"/>
          <w:b/>
        </w:rPr>
        <w:t>,</w:t>
      </w:r>
      <w:r w:rsidRPr="00F64977">
        <w:rPr>
          <w:rFonts w:ascii="Palatino Linotype" w:eastAsia="Palatino Linotype" w:hAnsi="Palatino Linotype" w:cs="Palatino Linotype"/>
          <w:b/>
        </w:rPr>
        <w:t xml:space="preserve"> fracción IV</w:t>
      </w:r>
      <w:r w:rsidRPr="00F64977">
        <w:rPr>
          <w:rFonts w:ascii="Palatino Linotype" w:eastAsia="Palatino Linotype" w:hAnsi="Palatino Linotype" w:cs="Palatino Linotype"/>
        </w:rPr>
        <w:t xml:space="preserve">, de la Ley de Transparencia y Acceso a la Información Pública del Estado de México y Municipios, en términos del </w:t>
      </w:r>
      <w:r w:rsidRPr="00F64977">
        <w:rPr>
          <w:rFonts w:ascii="Palatino Linotype" w:eastAsia="Palatino Linotype" w:hAnsi="Palatino Linotype" w:cs="Palatino Linotype"/>
          <w:b/>
        </w:rPr>
        <w:t>Considerando TERCERO</w:t>
      </w:r>
      <w:r w:rsidRPr="00F64977">
        <w:rPr>
          <w:rFonts w:ascii="Palatino Linotype" w:eastAsia="Palatino Linotype" w:hAnsi="Palatino Linotype" w:cs="Palatino Linotype"/>
        </w:rPr>
        <w:t xml:space="preserve"> de la presente resolución.</w:t>
      </w:r>
    </w:p>
    <w:p w:rsidR="0008069D" w:rsidRPr="00F64977" w:rsidRDefault="00E927AB">
      <w:pPr>
        <w:pBdr>
          <w:top w:val="nil"/>
          <w:left w:val="nil"/>
          <w:bottom w:val="nil"/>
          <w:right w:val="nil"/>
          <w:between w:val="nil"/>
        </w:pBdr>
        <w:spacing w:after="240" w:line="360" w:lineRule="auto"/>
        <w:ind w:right="-592"/>
        <w:jc w:val="both"/>
        <w:rPr>
          <w:rFonts w:ascii="Palatino Linotype" w:eastAsia="Palatino Linotype" w:hAnsi="Palatino Linotype" w:cs="Palatino Linotype"/>
          <w:b/>
          <w:color w:val="000000"/>
        </w:rPr>
      </w:pPr>
      <w:r w:rsidRPr="00F64977">
        <w:rPr>
          <w:rFonts w:ascii="Palatino Linotype" w:eastAsia="Palatino Linotype" w:hAnsi="Palatino Linotype" w:cs="Palatino Linotype"/>
          <w:b/>
          <w:color w:val="000000"/>
        </w:rPr>
        <w:t xml:space="preserve">SEGUNDO. REMÍTASE </w:t>
      </w:r>
      <w:r w:rsidRPr="00F64977">
        <w:rPr>
          <w:rFonts w:ascii="Palatino Linotype" w:eastAsia="Palatino Linotype" w:hAnsi="Palatino Linotype" w:cs="Palatino Linotype"/>
          <w:color w:val="000000"/>
        </w:rPr>
        <w:t xml:space="preserve">a través del Sistema de Acceso a la Información Mexiquense </w:t>
      </w:r>
      <w:r w:rsidRPr="00F64977">
        <w:rPr>
          <w:rFonts w:ascii="Palatino Linotype" w:eastAsia="Palatino Linotype" w:hAnsi="Palatino Linotype" w:cs="Palatino Linotype"/>
          <w:b/>
          <w:color w:val="000000"/>
        </w:rPr>
        <w:t xml:space="preserve">(SAIMEX) </w:t>
      </w:r>
      <w:r w:rsidRPr="00F64977">
        <w:rPr>
          <w:rFonts w:ascii="Palatino Linotype" w:eastAsia="Palatino Linotype" w:hAnsi="Palatino Linotype" w:cs="Palatino Linotype"/>
          <w:color w:val="000000"/>
        </w:rPr>
        <w:t>la presente resolución al Titular de la Unidad de Transparencia del</w:t>
      </w:r>
      <w:r w:rsidRPr="00F64977">
        <w:rPr>
          <w:rFonts w:ascii="Palatino Linotype" w:eastAsia="Palatino Linotype" w:hAnsi="Palatino Linotype" w:cs="Palatino Linotype"/>
          <w:b/>
          <w:color w:val="000000"/>
        </w:rPr>
        <w:t xml:space="preserve"> SUJETO OBLIGADO. </w:t>
      </w:r>
    </w:p>
    <w:p w:rsidR="0008069D" w:rsidRPr="00F64977" w:rsidRDefault="00E927AB">
      <w:pPr>
        <w:pBdr>
          <w:top w:val="nil"/>
          <w:left w:val="nil"/>
          <w:bottom w:val="nil"/>
          <w:right w:val="nil"/>
          <w:between w:val="nil"/>
        </w:pBdr>
        <w:spacing w:after="240" w:line="360" w:lineRule="auto"/>
        <w:ind w:right="-592"/>
        <w:jc w:val="both"/>
        <w:rPr>
          <w:rFonts w:ascii="Palatino Linotype" w:eastAsia="Palatino Linotype" w:hAnsi="Palatino Linotype" w:cs="Palatino Linotype"/>
          <w:color w:val="222222"/>
        </w:rPr>
      </w:pPr>
      <w:r w:rsidRPr="00F64977">
        <w:rPr>
          <w:rFonts w:ascii="Palatino Linotype" w:eastAsia="Palatino Linotype" w:hAnsi="Palatino Linotype" w:cs="Palatino Linotype"/>
          <w:b/>
          <w:color w:val="000000"/>
        </w:rPr>
        <w:t xml:space="preserve">TERCERO. Notifíquese al RECURRENTE </w:t>
      </w:r>
      <w:r w:rsidRPr="00F64977">
        <w:rPr>
          <w:rFonts w:ascii="Palatino Linotype" w:eastAsia="Palatino Linotype" w:hAnsi="Palatino Linotype" w:cs="Palatino Linotype"/>
          <w:color w:val="222222"/>
        </w:rPr>
        <w:t xml:space="preserve">la presente resolución vía </w:t>
      </w:r>
      <w:r w:rsidRPr="00F64977">
        <w:rPr>
          <w:rFonts w:ascii="Palatino Linotype" w:eastAsia="Palatino Linotype" w:hAnsi="Palatino Linotype" w:cs="Palatino Linotype"/>
          <w:b/>
          <w:color w:val="222222"/>
        </w:rPr>
        <w:t>SAIMEX</w:t>
      </w:r>
      <w:r w:rsidRPr="00F64977">
        <w:rPr>
          <w:rFonts w:ascii="Palatino Linotype" w:eastAsia="Palatino Linotype" w:hAnsi="Palatino Linotype" w:cs="Palatino Linotype"/>
          <w:color w:val="222222"/>
        </w:rPr>
        <w:t>.</w:t>
      </w:r>
    </w:p>
    <w:p w:rsidR="0008069D" w:rsidRPr="00F64977" w:rsidRDefault="00E927AB">
      <w:pPr>
        <w:pBdr>
          <w:top w:val="nil"/>
          <w:left w:val="nil"/>
          <w:bottom w:val="nil"/>
          <w:right w:val="nil"/>
          <w:between w:val="nil"/>
        </w:pBdr>
        <w:spacing w:after="240" w:line="360" w:lineRule="auto"/>
        <w:ind w:right="-592"/>
        <w:jc w:val="both"/>
        <w:rPr>
          <w:rFonts w:ascii="Palatino Linotype" w:eastAsia="Palatino Linotype" w:hAnsi="Palatino Linotype" w:cs="Palatino Linotype"/>
          <w:color w:val="000000"/>
        </w:rPr>
      </w:pPr>
      <w:r w:rsidRPr="00F64977">
        <w:rPr>
          <w:rFonts w:ascii="Palatino Linotype" w:eastAsia="Palatino Linotype" w:hAnsi="Palatino Linotype" w:cs="Palatino Linotype"/>
          <w:b/>
          <w:color w:val="000000"/>
        </w:rPr>
        <w:t>CUARTO.</w:t>
      </w:r>
      <w:r w:rsidRPr="00F64977">
        <w:rPr>
          <w:rFonts w:ascii="Palatino Linotype" w:eastAsia="Palatino Linotype" w:hAnsi="Palatino Linotype" w:cs="Palatino Linotype"/>
          <w:color w:val="000000"/>
        </w:rPr>
        <w:t xml:space="preserve"> Se hace del conocimiento del </w:t>
      </w:r>
      <w:r w:rsidRPr="00F64977">
        <w:rPr>
          <w:rFonts w:ascii="Palatino Linotype" w:eastAsia="Palatino Linotype" w:hAnsi="Palatino Linotype" w:cs="Palatino Linotype"/>
          <w:b/>
          <w:color w:val="000000"/>
        </w:rPr>
        <w:t xml:space="preserve">RECURRENTE </w:t>
      </w:r>
      <w:r w:rsidRPr="00F64977">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sidRPr="00F64977">
        <w:rPr>
          <w:rFonts w:ascii="Palatino Linotype" w:eastAsia="Palatino Linotype" w:hAnsi="Palatino Linotype" w:cs="Palatino Linotype"/>
        </w:rPr>
        <w:t>impugnar vía</w:t>
      </w:r>
      <w:r w:rsidRPr="00F64977">
        <w:rPr>
          <w:rFonts w:ascii="Palatino Linotype" w:eastAsia="Palatino Linotype" w:hAnsi="Palatino Linotype" w:cs="Palatino Linotype"/>
          <w:color w:val="000000"/>
        </w:rPr>
        <w:t xml:space="preserve"> juicio de amparo en los términos de las leyes aplicables.</w:t>
      </w:r>
    </w:p>
    <w:p w:rsidR="00310FF0" w:rsidRPr="00F64977" w:rsidRDefault="00310FF0">
      <w:pPr>
        <w:pBdr>
          <w:top w:val="nil"/>
          <w:left w:val="nil"/>
          <w:bottom w:val="nil"/>
          <w:right w:val="nil"/>
          <w:between w:val="nil"/>
        </w:pBdr>
        <w:spacing w:after="240" w:line="360" w:lineRule="auto"/>
        <w:ind w:right="-592"/>
        <w:jc w:val="both"/>
        <w:rPr>
          <w:rFonts w:ascii="Palatino Linotype" w:eastAsia="Palatino Linotype" w:hAnsi="Palatino Linotype" w:cs="Palatino Linotype"/>
          <w:color w:val="000000"/>
        </w:rPr>
      </w:pPr>
    </w:p>
    <w:p w:rsidR="00310FF0" w:rsidRPr="003C7186" w:rsidRDefault="00310FF0" w:rsidP="00310FF0">
      <w:pPr>
        <w:spacing w:line="360" w:lineRule="auto"/>
        <w:ind w:left="-142" w:right="-595" w:firstLine="1"/>
        <w:jc w:val="both"/>
        <w:rPr>
          <w:rFonts w:ascii="Palatino Linotype" w:hAnsi="Palatino Linotype"/>
        </w:rPr>
      </w:pPr>
      <w:r w:rsidRPr="00F64977">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Pr="00F64977">
        <w:rPr>
          <w:rFonts w:ascii="Palatino Linotype" w:hAnsi="Palatino Linotype"/>
        </w:rPr>
        <w:lastRenderedPageBreak/>
        <w:t>GUADALUPE RAMÍREZ PEÑA; EN LA TERCERA SESIÓN ORDINARIA CELEBRADA EL VEINTINUEVE (29) DE ENERO DE DOS MIL VEINTICINCO, ANTE EL SECRETARIO TÉCNICO DEL PLENO ALEXIS TAPIA RAMÍREZ.</w:t>
      </w:r>
      <w:bookmarkStart w:id="8" w:name="_GoBack"/>
      <w:bookmarkEnd w:id="8"/>
      <w:r w:rsidRPr="003C7186">
        <w:rPr>
          <w:rFonts w:ascii="Palatino Linotype" w:hAnsi="Palatino Linotype"/>
        </w:rPr>
        <w:t xml:space="preserve"> </w:t>
      </w:r>
    </w:p>
    <w:p w:rsidR="0008069D"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Default="0008069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08069D" w:rsidRDefault="0008069D">
      <w:pPr>
        <w:spacing w:line="360" w:lineRule="auto"/>
        <w:ind w:right="-592"/>
        <w:jc w:val="both"/>
        <w:rPr>
          <w:rFonts w:ascii="Palatino Linotype" w:eastAsia="Palatino Linotype" w:hAnsi="Palatino Linotype" w:cs="Palatino Linotype"/>
        </w:rPr>
      </w:pPr>
    </w:p>
    <w:p w:rsidR="0008069D" w:rsidRDefault="0008069D">
      <w:pPr>
        <w:spacing w:line="360" w:lineRule="auto"/>
        <w:ind w:right="-592"/>
        <w:jc w:val="both"/>
        <w:rPr>
          <w:rFonts w:ascii="Palatino Linotype" w:eastAsia="Palatino Linotype" w:hAnsi="Palatino Linotype" w:cs="Palatino Linotype"/>
        </w:rPr>
      </w:pPr>
    </w:p>
    <w:p w:rsidR="0008069D" w:rsidRDefault="0008069D">
      <w:pPr>
        <w:spacing w:line="360" w:lineRule="auto"/>
        <w:ind w:right="-592"/>
        <w:jc w:val="both"/>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spacing w:line="360" w:lineRule="auto"/>
        <w:ind w:right="-592"/>
        <w:rPr>
          <w:rFonts w:ascii="Palatino Linotype" w:eastAsia="Palatino Linotype" w:hAnsi="Palatino Linotype" w:cs="Palatino Linotype"/>
        </w:rPr>
      </w:pPr>
    </w:p>
    <w:p w:rsidR="0008069D" w:rsidRDefault="0008069D">
      <w:pPr>
        <w:ind w:right="-592"/>
      </w:pPr>
    </w:p>
    <w:sectPr w:rsidR="0008069D">
      <w:headerReference w:type="even" r:id="rId22"/>
      <w:headerReference w:type="default" r:id="rId23"/>
      <w:footerReference w:type="default" r:id="rId24"/>
      <w:headerReference w:type="first" r:id="rId25"/>
      <w:footerReference w:type="first" r:id="rId26"/>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ACD" w:rsidRDefault="00786ACD">
      <w:r>
        <w:separator/>
      </w:r>
    </w:p>
  </w:endnote>
  <w:endnote w:type="continuationSeparator" w:id="0">
    <w:p w:rsidR="00786ACD" w:rsidRDefault="0078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9D" w:rsidRDefault="00E927A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64977">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64977">
      <w:rPr>
        <w:b/>
        <w:noProof/>
        <w:color w:val="000000"/>
      </w:rPr>
      <w:t>21</w:t>
    </w:r>
    <w:r>
      <w:rPr>
        <w:b/>
        <w:color w:val="000000"/>
      </w:rPr>
      <w:fldChar w:fldCharType="end"/>
    </w:r>
  </w:p>
  <w:p w:rsidR="0008069D" w:rsidRDefault="0008069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9D" w:rsidRDefault="00E927A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F64977">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F64977">
      <w:rPr>
        <w:b/>
        <w:noProof/>
        <w:color w:val="000000"/>
      </w:rPr>
      <w:t>21</w:t>
    </w:r>
    <w:r>
      <w:rPr>
        <w:b/>
        <w:color w:val="000000"/>
      </w:rPr>
      <w:fldChar w:fldCharType="end"/>
    </w:r>
  </w:p>
  <w:p w:rsidR="0008069D" w:rsidRDefault="0008069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ACD" w:rsidRDefault="00786ACD">
      <w:r>
        <w:separator/>
      </w:r>
    </w:p>
  </w:footnote>
  <w:footnote w:type="continuationSeparator" w:id="0">
    <w:p w:rsidR="00786ACD" w:rsidRDefault="00786ACD">
      <w:r>
        <w:continuationSeparator/>
      </w:r>
    </w:p>
  </w:footnote>
  <w:footnote w:id="1">
    <w:p w:rsidR="0008069D" w:rsidRDefault="00E927AB">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sz w:val="18"/>
          <w:szCs w:val="18"/>
        </w:rPr>
        <w:t>Artículo 9.</w:t>
      </w:r>
      <w:r>
        <w:rPr>
          <w:rFonts w:ascii="Palatino Linotype" w:eastAsia="Palatino Linotype" w:hAnsi="Palatino Linotype" w:cs="Palatino Linotype"/>
          <w:color w:val="000000"/>
          <w:sz w:val="18"/>
          <w:szCs w:val="18"/>
        </w:rPr>
        <w:t xml:space="preserve"> El Instituto deberá regir su funcionamiento de acuerdo a los siguientes principios:</w:t>
      </w:r>
    </w:p>
    <w:p w:rsidR="0008069D" w:rsidRDefault="00E927AB">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rsidR="0008069D" w:rsidRDefault="00E927AB">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II. Eficacia:</w:t>
      </w:r>
      <w:r>
        <w:rPr>
          <w:rFonts w:ascii="Palatino Linotype" w:eastAsia="Palatino Linotype" w:hAnsi="Palatino Linotype" w:cs="Palatino Linotype"/>
          <w:color w:val="000000"/>
          <w:sz w:val="18"/>
          <w:szCs w:val="18"/>
        </w:rPr>
        <w:t xml:space="preserve"> Obligación del Instituto para tutelar, de manera efectiva, el derecho de acceso a la información</w:t>
      </w:r>
    </w:p>
    <w:p w:rsidR="0008069D" w:rsidRDefault="00E927AB">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rsidR="0008069D" w:rsidRDefault="00E927AB">
      <w:pPr>
        <w:pBdr>
          <w:top w:val="nil"/>
          <w:left w:val="nil"/>
          <w:bottom w:val="nil"/>
          <w:right w:val="nil"/>
          <w:between w:val="nil"/>
        </w:pBdr>
        <w:jc w:val="both"/>
        <w:rPr>
          <w:rFonts w:ascii="Calibri" w:eastAsia="Calibri" w:hAnsi="Calibri" w:cs="Calibri"/>
          <w:color w:val="000000"/>
        </w:rPr>
      </w:pPr>
      <w:r>
        <w:rPr>
          <w:rFonts w:ascii="Palatino Linotype" w:eastAsia="Palatino Linotype" w:hAnsi="Palatino Linotype" w:cs="Palatino Linotype"/>
          <w:b/>
          <w:color w:val="000000"/>
          <w:sz w:val="18"/>
          <w:szCs w:val="18"/>
        </w:rPr>
        <w:t>IX. Profesionalismo:</w:t>
      </w:r>
      <w:r>
        <w:rPr>
          <w:rFonts w:ascii="Palatino Linotype" w:eastAsia="Palatino Linotype" w:hAnsi="Palatino Linotype" w:cs="Palatino Linotype"/>
          <w:color w:val="000000"/>
          <w:sz w:val="18"/>
          <w:szCs w:val="18"/>
        </w:rPr>
        <w:t xml:space="preserve"> Los servidores públicos que laboren en el Instituto deberán sujetar su actuación a conocimientos técnicos, teóricos y metodológicos que garanticen un desempeño eficiente y eficaz en el ejercicio de la función pública que tienen encomendada; 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9D" w:rsidRDefault="00786ACD">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10348" w:type="dxa"/>
      <w:tblInd w:w="0" w:type="dxa"/>
      <w:tblLayout w:type="fixed"/>
      <w:tblLook w:val="0400" w:firstRow="0" w:lastRow="0" w:firstColumn="0" w:lastColumn="0" w:noHBand="0" w:noVBand="1"/>
    </w:tblPr>
    <w:tblGrid>
      <w:gridCol w:w="2311"/>
      <w:gridCol w:w="8037"/>
    </w:tblGrid>
    <w:tr w:rsidR="0008069D" w:rsidTr="007C3B88">
      <w:trPr>
        <w:trHeight w:val="1230"/>
      </w:trPr>
      <w:tc>
        <w:tcPr>
          <w:tcW w:w="2311" w:type="dxa"/>
          <w:shd w:val="clear" w:color="auto" w:fill="auto"/>
        </w:tcPr>
        <w:p w:rsidR="0008069D" w:rsidRDefault="0008069D">
          <w:pPr>
            <w:tabs>
              <w:tab w:val="right" w:pos="4273"/>
            </w:tabs>
            <w:rPr>
              <w:rFonts w:ascii="Garamond" w:eastAsia="Garamond" w:hAnsi="Garamond" w:cs="Garamond"/>
              <w:sz w:val="16"/>
              <w:szCs w:val="16"/>
            </w:rPr>
          </w:pPr>
        </w:p>
      </w:tc>
      <w:tc>
        <w:tcPr>
          <w:tcW w:w="8037" w:type="dxa"/>
          <w:shd w:val="clear" w:color="auto" w:fill="auto"/>
        </w:tcPr>
        <w:tbl>
          <w:tblPr>
            <w:tblStyle w:val="a2"/>
            <w:tblW w:w="6790" w:type="dxa"/>
            <w:tblInd w:w="1330" w:type="dxa"/>
            <w:tblLayout w:type="fixed"/>
            <w:tblLook w:val="0400" w:firstRow="0" w:lastRow="0" w:firstColumn="0" w:lastColumn="0" w:noHBand="0" w:noVBand="1"/>
          </w:tblPr>
          <w:tblGrid>
            <w:gridCol w:w="2600"/>
            <w:gridCol w:w="4190"/>
          </w:tblGrid>
          <w:tr w:rsidR="0008069D" w:rsidTr="007C3B88">
            <w:trPr>
              <w:trHeight w:val="128"/>
            </w:trPr>
            <w:tc>
              <w:tcPr>
                <w:tcW w:w="2600" w:type="dxa"/>
                <w:shd w:val="clear" w:color="auto" w:fill="auto"/>
              </w:tcPr>
              <w:p w:rsidR="0008069D" w:rsidRDefault="00E927A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90" w:type="dxa"/>
                <w:shd w:val="clear" w:color="auto" w:fill="auto"/>
              </w:tcPr>
              <w:p w:rsidR="0008069D" w:rsidRDefault="00310FF0">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04623/INFOEM/IP/RR/2024</w:t>
                </w:r>
                <w:r w:rsidR="00E927AB">
                  <w:rPr>
                    <w:rFonts w:ascii="Palatino Linotype" w:eastAsia="Palatino Linotype" w:hAnsi="Palatino Linotype" w:cs="Palatino Linotype"/>
                    <w:b/>
                    <w:sz w:val="22"/>
                    <w:szCs w:val="22"/>
                  </w:rPr>
                  <w:t xml:space="preserve"> </w:t>
                </w:r>
              </w:p>
            </w:tc>
          </w:tr>
          <w:tr w:rsidR="0008069D" w:rsidTr="007C3B88">
            <w:trPr>
              <w:trHeight w:val="252"/>
            </w:trPr>
            <w:tc>
              <w:tcPr>
                <w:tcW w:w="2600" w:type="dxa"/>
                <w:shd w:val="clear" w:color="auto" w:fill="auto"/>
              </w:tcPr>
              <w:p w:rsidR="0008069D" w:rsidRDefault="00E927A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90" w:type="dxa"/>
                <w:shd w:val="clear" w:color="auto" w:fill="auto"/>
              </w:tcPr>
              <w:p w:rsidR="0008069D" w:rsidRDefault="00E927AB">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Electoral del Estado de México</w:t>
                </w:r>
              </w:p>
            </w:tc>
          </w:tr>
          <w:tr w:rsidR="0008069D" w:rsidTr="007C3B88">
            <w:trPr>
              <w:trHeight w:val="252"/>
            </w:trPr>
            <w:tc>
              <w:tcPr>
                <w:tcW w:w="2600" w:type="dxa"/>
                <w:shd w:val="clear" w:color="auto" w:fill="auto"/>
              </w:tcPr>
              <w:p w:rsidR="0008069D" w:rsidRDefault="00E927AB">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90" w:type="dxa"/>
                <w:shd w:val="clear" w:color="auto" w:fill="auto"/>
              </w:tcPr>
              <w:p w:rsidR="0008069D" w:rsidRDefault="00E927AB">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08069D" w:rsidRDefault="0008069D">
                <w:pPr>
                  <w:tabs>
                    <w:tab w:val="right" w:pos="8838"/>
                  </w:tabs>
                  <w:ind w:left="-108" w:right="171"/>
                  <w:jc w:val="both"/>
                  <w:rPr>
                    <w:rFonts w:ascii="Palatino Linotype" w:eastAsia="Palatino Linotype" w:hAnsi="Palatino Linotype" w:cs="Palatino Linotype"/>
                    <w:b/>
                    <w:sz w:val="22"/>
                    <w:szCs w:val="22"/>
                  </w:rPr>
                </w:pPr>
              </w:p>
            </w:tc>
          </w:tr>
        </w:tbl>
        <w:p w:rsidR="0008069D" w:rsidRDefault="0008069D">
          <w:pPr>
            <w:tabs>
              <w:tab w:val="right" w:pos="8838"/>
            </w:tabs>
            <w:ind w:left="-28"/>
            <w:jc w:val="both"/>
            <w:rPr>
              <w:rFonts w:ascii="Arial" w:eastAsia="Arial" w:hAnsi="Arial" w:cs="Arial"/>
              <w:b/>
              <w:sz w:val="22"/>
              <w:szCs w:val="22"/>
            </w:rPr>
          </w:pPr>
        </w:p>
      </w:tc>
    </w:tr>
  </w:tbl>
  <w:p w:rsidR="0008069D" w:rsidRDefault="00786ACD">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10490" w:type="dxa"/>
      <w:tblInd w:w="0" w:type="dxa"/>
      <w:tblLayout w:type="fixed"/>
      <w:tblLook w:val="0400" w:firstRow="0" w:lastRow="0" w:firstColumn="0" w:lastColumn="0" w:noHBand="0" w:noVBand="1"/>
    </w:tblPr>
    <w:tblGrid>
      <w:gridCol w:w="2410"/>
      <w:gridCol w:w="8080"/>
    </w:tblGrid>
    <w:tr w:rsidR="0008069D" w:rsidTr="007C3B88">
      <w:trPr>
        <w:trHeight w:val="1435"/>
      </w:trPr>
      <w:tc>
        <w:tcPr>
          <w:tcW w:w="2410" w:type="dxa"/>
          <w:shd w:val="clear" w:color="auto" w:fill="auto"/>
        </w:tcPr>
        <w:p w:rsidR="0008069D" w:rsidRDefault="0008069D">
          <w:pPr>
            <w:tabs>
              <w:tab w:val="right" w:pos="4273"/>
            </w:tabs>
            <w:rPr>
              <w:rFonts w:ascii="Garamond" w:eastAsia="Garamond" w:hAnsi="Garamond" w:cs="Garamond"/>
              <w:sz w:val="22"/>
              <w:szCs w:val="22"/>
            </w:rPr>
          </w:pPr>
        </w:p>
      </w:tc>
      <w:tc>
        <w:tcPr>
          <w:tcW w:w="8080" w:type="dxa"/>
          <w:shd w:val="clear" w:color="auto" w:fill="auto"/>
        </w:tcPr>
        <w:tbl>
          <w:tblPr>
            <w:tblStyle w:val="a4"/>
            <w:tblW w:w="7231" w:type="dxa"/>
            <w:tblInd w:w="1019" w:type="dxa"/>
            <w:tblLayout w:type="fixed"/>
            <w:tblLook w:val="0400" w:firstRow="0" w:lastRow="0" w:firstColumn="0" w:lastColumn="0" w:noHBand="0" w:noVBand="1"/>
          </w:tblPr>
          <w:tblGrid>
            <w:gridCol w:w="2548"/>
            <w:gridCol w:w="4683"/>
          </w:tblGrid>
          <w:tr w:rsidR="0008069D" w:rsidTr="007C3B88">
            <w:trPr>
              <w:trHeight w:val="148"/>
            </w:trPr>
            <w:tc>
              <w:tcPr>
                <w:tcW w:w="2548" w:type="dxa"/>
                <w:shd w:val="clear" w:color="auto" w:fill="auto"/>
              </w:tcPr>
              <w:p w:rsidR="0008069D" w:rsidRDefault="00E927AB">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83" w:type="dxa"/>
                <w:shd w:val="clear" w:color="auto" w:fill="auto"/>
              </w:tcPr>
              <w:p w:rsidR="0008069D" w:rsidRDefault="00E927AB">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04623/INFOEM/IP/RR/2024</w:t>
                </w:r>
              </w:p>
            </w:tc>
          </w:tr>
          <w:tr w:rsidR="0008069D" w:rsidTr="007C3B88">
            <w:trPr>
              <w:trHeight w:val="148"/>
            </w:trPr>
            <w:tc>
              <w:tcPr>
                <w:tcW w:w="2548" w:type="dxa"/>
                <w:shd w:val="clear" w:color="auto" w:fill="auto"/>
              </w:tcPr>
              <w:p w:rsidR="0008069D" w:rsidRDefault="00E927A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83" w:type="dxa"/>
                <w:shd w:val="clear" w:color="auto" w:fill="auto"/>
              </w:tcPr>
              <w:p w:rsidR="0008069D" w:rsidRDefault="0008069D">
                <w:pPr>
                  <w:tabs>
                    <w:tab w:val="left" w:pos="3122"/>
                    <w:tab w:val="right" w:pos="8838"/>
                  </w:tabs>
                  <w:ind w:left="-74" w:right="-105"/>
                  <w:jc w:val="both"/>
                  <w:rPr>
                    <w:rFonts w:ascii="Palatino Linotype" w:eastAsia="Palatino Linotype" w:hAnsi="Palatino Linotype" w:cs="Palatino Linotype"/>
                    <w:sz w:val="22"/>
                    <w:szCs w:val="22"/>
                  </w:rPr>
                </w:pPr>
              </w:p>
            </w:tc>
          </w:tr>
          <w:tr w:rsidR="0008069D" w:rsidTr="007C3B88">
            <w:trPr>
              <w:trHeight w:val="292"/>
            </w:trPr>
            <w:tc>
              <w:tcPr>
                <w:tcW w:w="2548" w:type="dxa"/>
                <w:shd w:val="clear" w:color="auto" w:fill="auto"/>
              </w:tcPr>
              <w:p w:rsidR="0008069D" w:rsidRDefault="00E927A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83" w:type="dxa"/>
                <w:shd w:val="clear" w:color="auto" w:fill="auto"/>
              </w:tcPr>
              <w:p w:rsidR="0008069D" w:rsidRDefault="00E927AB" w:rsidP="007C3B88">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Electoral del Estado de México</w:t>
                </w:r>
              </w:p>
            </w:tc>
          </w:tr>
          <w:tr w:rsidR="0008069D" w:rsidTr="007C3B88">
            <w:trPr>
              <w:trHeight w:val="292"/>
            </w:trPr>
            <w:tc>
              <w:tcPr>
                <w:tcW w:w="2548" w:type="dxa"/>
                <w:shd w:val="clear" w:color="auto" w:fill="auto"/>
              </w:tcPr>
              <w:p w:rsidR="0008069D" w:rsidRDefault="00E927AB">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683" w:type="dxa"/>
                <w:shd w:val="clear" w:color="auto" w:fill="auto"/>
              </w:tcPr>
              <w:p w:rsidR="0008069D" w:rsidRDefault="00E927AB">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08069D" w:rsidRDefault="0008069D">
                <w:pPr>
                  <w:tabs>
                    <w:tab w:val="right" w:pos="8838"/>
                  </w:tabs>
                  <w:ind w:left="-74" w:right="-105"/>
                  <w:jc w:val="both"/>
                  <w:rPr>
                    <w:rFonts w:ascii="Palatino Linotype" w:eastAsia="Palatino Linotype" w:hAnsi="Palatino Linotype" w:cs="Palatino Linotype"/>
                    <w:b/>
                    <w:sz w:val="22"/>
                    <w:szCs w:val="22"/>
                  </w:rPr>
                </w:pPr>
              </w:p>
            </w:tc>
          </w:tr>
        </w:tbl>
        <w:p w:rsidR="0008069D" w:rsidRDefault="0008069D">
          <w:pPr>
            <w:tabs>
              <w:tab w:val="right" w:pos="8838"/>
            </w:tabs>
            <w:ind w:left="-28"/>
            <w:jc w:val="both"/>
            <w:rPr>
              <w:rFonts w:ascii="Arial" w:eastAsia="Arial" w:hAnsi="Arial" w:cs="Arial"/>
              <w:b/>
              <w:sz w:val="22"/>
              <w:szCs w:val="22"/>
            </w:rPr>
          </w:pPr>
        </w:p>
      </w:tc>
    </w:tr>
  </w:tbl>
  <w:p w:rsidR="0008069D" w:rsidRDefault="00786ACD">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10DDA"/>
    <w:multiLevelType w:val="multilevel"/>
    <w:tmpl w:val="32D20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776D9A"/>
    <w:multiLevelType w:val="hybridMultilevel"/>
    <w:tmpl w:val="3C62E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EB7542"/>
    <w:multiLevelType w:val="multilevel"/>
    <w:tmpl w:val="924024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7FB03B5"/>
    <w:multiLevelType w:val="multilevel"/>
    <w:tmpl w:val="D2326CA6"/>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B2189C"/>
    <w:multiLevelType w:val="multilevel"/>
    <w:tmpl w:val="B6509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69D"/>
    <w:rsid w:val="0008069D"/>
    <w:rsid w:val="00163F12"/>
    <w:rsid w:val="00310FF0"/>
    <w:rsid w:val="00786ACD"/>
    <w:rsid w:val="007C3B88"/>
    <w:rsid w:val="00E927AB"/>
    <w:rsid w:val="00F64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BED834D-7665-465B-903F-45982C31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6AF"/>
  </w:style>
  <w:style w:type="paragraph" w:styleId="Ttulo1">
    <w:name w:val="heading 1"/>
    <w:basedOn w:val="Normal"/>
    <w:next w:val="Normal"/>
    <w:link w:val="Ttulo1Car"/>
    <w:uiPriority w:val="9"/>
    <w:qFormat/>
    <w:rsid w:val="003746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3746AF"/>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3746AF"/>
    <w:pPr>
      <w:tabs>
        <w:tab w:val="center" w:pos="4419"/>
        <w:tab w:val="right" w:pos="8838"/>
      </w:tabs>
    </w:pPr>
  </w:style>
  <w:style w:type="character" w:customStyle="1" w:styleId="EncabezadoCar">
    <w:name w:val="Encabezado Car"/>
    <w:basedOn w:val="Fuentedeprrafopredeter"/>
    <w:link w:val="Encabezado"/>
    <w:uiPriority w:val="99"/>
    <w:rsid w:val="003746AF"/>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3746AF"/>
    <w:pPr>
      <w:tabs>
        <w:tab w:val="center" w:pos="4419"/>
        <w:tab w:val="right" w:pos="8838"/>
      </w:tabs>
    </w:pPr>
  </w:style>
  <w:style w:type="character" w:customStyle="1" w:styleId="PiedepginaCar">
    <w:name w:val="Pie de página Car"/>
    <w:basedOn w:val="Fuentedeprrafopredeter"/>
    <w:link w:val="Piedepgina"/>
    <w:uiPriority w:val="99"/>
    <w:rsid w:val="003746AF"/>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3746AF"/>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3746AF"/>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3746AF"/>
    <w:rPr>
      <w:color w:val="0563C1"/>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uiPriority w:val="99"/>
    <w:unhideWhenUsed/>
    <w:qFormat/>
    <w:rsid w:val="003746AF"/>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3746AF"/>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qFormat/>
    <w:rsid w:val="003746AF"/>
    <w:rPr>
      <w:rFonts w:ascii="Calibri" w:eastAsia="Calibri" w:hAnsi="Calibri" w:cs="Times New Roman"/>
      <w:sz w:val="24"/>
      <w:szCs w:val="24"/>
    </w:rPr>
  </w:style>
  <w:style w:type="paragraph" w:styleId="Sinespaciado">
    <w:name w:val="No Spacing"/>
    <w:aliases w:val="Francesa,INAI"/>
    <w:link w:val="SinespaciadoCar"/>
    <w:uiPriority w:val="1"/>
    <w:qFormat/>
    <w:rsid w:val="003746AF"/>
    <w:rPr>
      <w:lang w:eastAsia="es-ES"/>
    </w:rPr>
  </w:style>
  <w:style w:type="character" w:customStyle="1" w:styleId="SinespaciadoCar">
    <w:name w:val="Sin espaciado Car"/>
    <w:aliases w:val="Francesa Car,INAI Car"/>
    <w:link w:val="Sinespaciado"/>
    <w:uiPriority w:val="1"/>
    <w:locked/>
    <w:rsid w:val="003746AF"/>
    <w:rPr>
      <w:rFonts w:ascii="Times New Roman" w:eastAsia="Times New Roman" w:hAnsi="Times New Roman" w:cs="Times New Roman"/>
      <w:sz w:val="24"/>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54607.page" TargetMode="External"/><Relationship Id="rId13" Type="http://schemas.openxmlformats.org/officeDocument/2006/relationships/hyperlink" Target="https://saimex.org.mx/saimex/solicitud/downloadAttach/2165921.page" TargetMode="External"/><Relationship Id="rId18" Type="http://schemas.openxmlformats.org/officeDocument/2006/relationships/hyperlink" Target="https://saimex.org.mx/saimex/solicitud/downloadAttach/2165926.pag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aimex.org.mx/saimex/solicitud/downloadAttach/2186113.page" TargetMode="External"/><Relationship Id="rId7" Type="http://schemas.openxmlformats.org/officeDocument/2006/relationships/endnotes" Target="endnotes.xml"/><Relationship Id="rId12" Type="http://schemas.openxmlformats.org/officeDocument/2006/relationships/hyperlink" Target="https://saimex.org.mx/saimex/solicitud/downloadAttach/2165920.page" TargetMode="External"/><Relationship Id="rId17" Type="http://schemas.openxmlformats.org/officeDocument/2006/relationships/hyperlink" Target="https://saimex.org.mx/saimex/solicitud/downloadAttach/2165925.pag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aimex.org.mx/saimex/solicitud/downloadAttach/2165924.page" TargetMode="External"/><Relationship Id="rId20" Type="http://schemas.openxmlformats.org/officeDocument/2006/relationships/hyperlink" Target="https://saimex.org.mx/saimex/solicitud/downloadAttach/2186112.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65919.pag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aimex.org.mx/saimex/solicitud/downloadAttach/2165923.page"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saimex.org.mx/saimex/solicitud/downloadAttach/2165918.page" TargetMode="External"/><Relationship Id="rId19" Type="http://schemas.openxmlformats.org/officeDocument/2006/relationships/hyperlink" Target="https://saimex.org.mx/saimex/solicitud/downloadAttach/2166617.page" TargetMode="External"/><Relationship Id="rId4" Type="http://schemas.openxmlformats.org/officeDocument/2006/relationships/settings" Target="settings.xml"/><Relationship Id="rId9" Type="http://schemas.openxmlformats.org/officeDocument/2006/relationships/hyperlink" Target="https://saimex.org.mx/saimex/solicitud/downloadAttach/2165201.page" TargetMode="External"/><Relationship Id="rId14" Type="http://schemas.openxmlformats.org/officeDocument/2006/relationships/hyperlink" Target="https://saimex.org.mx/saimex/solicitud/downloadAttach/2165922.page"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7M/9RGG9yrvUfSBqR4J4L4yJeQ==">CgMxLjAyCGguZ2pkZ3hzMgloLjMwajB6bGwyCWguMWZvYjl0ZTIJaC4zem55c2g3MgloLjJldDkycDAyCGgudHlqY3d0MgloLjNkeTZ2a20yCWguMXQzaDVzZjgAciExS0FMN0tud09oRnNLaWVFTWdtXzBNX2JJRFI2UjlhRVg=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5019</Words>
  <Characters>27605</Characters>
  <Application>Microsoft Office Word</Application>
  <DocSecurity>0</DocSecurity>
  <Lines>230</Lines>
  <Paragraphs>65</Paragraphs>
  <ScaleCrop>false</ScaleCrop>
  <Company>HP Inc.</Company>
  <LinksUpToDate>false</LinksUpToDate>
  <CharactersWithSpaces>32559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INFOEM403</cp:lastModifiedBy>
  <cp:revision>4</cp:revision>
  <dcterms:created xsi:type="dcterms:W3CDTF">2025-01-22T17:20:00Z</dcterms:created>
  <dcterms:modified xsi:type="dcterms:W3CDTF">2025-02-11T01:20:00Z</dcterms:modified>
</cp:coreProperties>
</file>