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2"/>
          <w:lang w:val="es-ES" w:eastAsia="es-ES"/>
        </w:rPr>
        <w:id w:val="1492215735"/>
        <w:docPartObj>
          <w:docPartGallery w:val="Table of Contents"/>
          <w:docPartUnique/>
        </w:docPartObj>
      </w:sdtPr>
      <w:sdtEndPr>
        <w:rPr>
          <w:b/>
          <w:bCs/>
        </w:rPr>
      </w:sdtEndPr>
      <w:sdtContent>
        <w:p w14:paraId="1AE18B79" w14:textId="6B195B53" w:rsidR="00AE3DA7" w:rsidRPr="002D7AF1" w:rsidRDefault="00AE3DA7" w:rsidP="002D7AF1">
          <w:pPr>
            <w:pStyle w:val="TtulodeTDC"/>
            <w:spacing w:before="0" w:line="240" w:lineRule="auto"/>
            <w:rPr>
              <w:rFonts w:ascii="Palatino Linotype" w:hAnsi="Palatino Linotype"/>
              <w:color w:val="auto"/>
              <w:sz w:val="22"/>
              <w:szCs w:val="22"/>
              <w:lang w:val="es-ES"/>
            </w:rPr>
          </w:pPr>
          <w:r w:rsidRPr="002D7AF1">
            <w:rPr>
              <w:rFonts w:ascii="Palatino Linotype" w:hAnsi="Palatino Linotype"/>
              <w:color w:val="auto"/>
              <w:sz w:val="22"/>
              <w:szCs w:val="22"/>
              <w:lang w:val="es-ES"/>
            </w:rPr>
            <w:t>Contenido</w:t>
          </w:r>
        </w:p>
        <w:p w14:paraId="3EB312A7" w14:textId="77777777" w:rsidR="00AA6EA9" w:rsidRPr="002D7AF1" w:rsidRDefault="00AA6EA9" w:rsidP="002D7AF1">
          <w:pPr>
            <w:spacing w:line="240" w:lineRule="auto"/>
            <w:rPr>
              <w:szCs w:val="22"/>
              <w:lang w:val="es-ES" w:eastAsia="es-MX"/>
            </w:rPr>
          </w:pPr>
        </w:p>
        <w:p w14:paraId="4474028F" w14:textId="77777777" w:rsidR="002D7AF1" w:rsidRPr="002D7AF1" w:rsidRDefault="00AE3DA7" w:rsidP="002D7AF1">
          <w:pPr>
            <w:pStyle w:val="TDC1"/>
            <w:tabs>
              <w:tab w:val="right" w:leader="dot" w:pos="9034"/>
            </w:tabs>
            <w:rPr>
              <w:rFonts w:asciiTheme="minorHAnsi" w:eastAsiaTheme="minorEastAsia" w:hAnsiTheme="minorHAnsi" w:cstheme="minorBidi"/>
              <w:noProof/>
              <w:szCs w:val="22"/>
              <w:lang w:eastAsia="es-MX"/>
            </w:rPr>
          </w:pPr>
          <w:r w:rsidRPr="002D7AF1">
            <w:rPr>
              <w:szCs w:val="22"/>
            </w:rPr>
            <w:fldChar w:fldCharType="begin"/>
          </w:r>
          <w:r w:rsidRPr="002D7AF1">
            <w:rPr>
              <w:szCs w:val="22"/>
            </w:rPr>
            <w:instrText xml:space="preserve"> TOC \o "1-3" \h \z \u </w:instrText>
          </w:r>
          <w:r w:rsidRPr="002D7AF1">
            <w:rPr>
              <w:szCs w:val="22"/>
            </w:rPr>
            <w:fldChar w:fldCharType="separate"/>
          </w:r>
          <w:hyperlink w:anchor="_Toc193961329" w:history="1">
            <w:r w:rsidR="002D7AF1" w:rsidRPr="002D7AF1">
              <w:rPr>
                <w:rStyle w:val="Hipervnculo"/>
                <w:noProof/>
                <w:color w:val="auto"/>
              </w:rPr>
              <w:t>ANTECEDENTES</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_Toc193961329 \h </w:instrText>
            </w:r>
            <w:r w:rsidR="002D7AF1" w:rsidRPr="002D7AF1">
              <w:rPr>
                <w:noProof/>
                <w:webHidden/>
              </w:rPr>
            </w:r>
            <w:r w:rsidR="002D7AF1" w:rsidRPr="002D7AF1">
              <w:rPr>
                <w:noProof/>
                <w:webHidden/>
              </w:rPr>
              <w:fldChar w:fldCharType="separate"/>
            </w:r>
            <w:r w:rsidR="0079673B">
              <w:rPr>
                <w:noProof/>
                <w:webHidden/>
              </w:rPr>
              <w:t>1</w:t>
            </w:r>
            <w:r w:rsidR="002D7AF1" w:rsidRPr="002D7AF1">
              <w:rPr>
                <w:noProof/>
                <w:webHidden/>
              </w:rPr>
              <w:fldChar w:fldCharType="end"/>
            </w:r>
          </w:hyperlink>
        </w:p>
        <w:p w14:paraId="3192F880" w14:textId="77777777" w:rsidR="002D7AF1" w:rsidRPr="002D7AF1" w:rsidRDefault="00164DC1" w:rsidP="002D7AF1">
          <w:pPr>
            <w:pStyle w:val="TDC2"/>
            <w:rPr>
              <w:rFonts w:asciiTheme="minorHAnsi" w:eastAsiaTheme="minorEastAsia" w:hAnsiTheme="minorHAnsi" w:cstheme="minorBidi"/>
              <w:noProof/>
              <w:szCs w:val="22"/>
              <w:lang w:eastAsia="es-MX"/>
            </w:rPr>
          </w:pPr>
          <w:hyperlink w:anchor="_Toc193961330" w:history="1">
            <w:r w:rsidR="002D7AF1" w:rsidRPr="002D7AF1">
              <w:rPr>
                <w:rStyle w:val="Hipervnculo"/>
                <w:noProof/>
                <w:color w:val="auto"/>
              </w:rPr>
              <w:t>DE LA SOLICITUD DE INFORMACIÓN</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_Toc193961330 \h </w:instrText>
            </w:r>
            <w:r w:rsidR="002D7AF1" w:rsidRPr="002D7AF1">
              <w:rPr>
                <w:noProof/>
                <w:webHidden/>
              </w:rPr>
            </w:r>
            <w:r w:rsidR="002D7AF1" w:rsidRPr="002D7AF1">
              <w:rPr>
                <w:noProof/>
                <w:webHidden/>
              </w:rPr>
              <w:fldChar w:fldCharType="separate"/>
            </w:r>
            <w:r w:rsidR="0079673B">
              <w:rPr>
                <w:noProof/>
                <w:webHidden/>
              </w:rPr>
              <w:t>1</w:t>
            </w:r>
            <w:r w:rsidR="002D7AF1" w:rsidRPr="002D7AF1">
              <w:rPr>
                <w:noProof/>
                <w:webHidden/>
              </w:rPr>
              <w:fldChar w:fldCharType="end"/>
            </w:r>
          </w:hyperlink>
        </w:p>
        <w:p w14:paraId="6E540417"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31" w:history="1">
            <w:r w:rsidR="002D7AF1" w:rsidRPr="002D7AF1">
              <w:rPr>
                <w:rStyle w:val="Hipervnculo"/>
                <w:noProof/>
                <w:color w:val="auto"/>
              </w:rPr>
              <w:t>a) Solicitud de información</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_Toc193961331 \h </w:instrText>
            </w:r>
            <w:r w:rsidR="002D7AF1" w:rsidRPr="002D7AF1">
              <w:rPr>
                <w:noProof/>
                <w:webHidden/>
              </w:rPr>
            </w:r>
            <w:r w:rsidR="002D7AF1" w:rsidRPr="002D7AF1">
              <w:rPr>
                <w:noProof/>
                <w:webHidden/>
              </w:rPr>
              <w:fldChar w:fldCharType="separate"/>
            </w:r>
            <w:r w:rsidR="0079673B">
              <w:rPr>
                <w:noProof/>
                <w:webHidden/>
              </w:rPr>
              <w:t>1</w:t>
            </w:r>
            <w:r w:rsidR="002D7AF1" w:rsidRPr="002D7AF1">
              <w:rPr>
                <w:noProof/>
                <w:webHidden/>
              </w:rPr>
              <w:fldChar w:fldCharType="end"/>
            </w:r>
          </w:hyperlink>
        </w:p>
        <w:p w14:paraId="282DCC09"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32" w:history="1">
            <w:r w:rsidR="002D7AF1" w:rsidRPr="002D7AF1">
              <w:rPr>
                <w:rStyle w:val="Hipervnculo"/>
                <w:noProof/>
                <w:color w:val="auto"/>
              </w:rPr>
              <w:t xml:space="preserve">b) </w:t>
            </w:r>
            <w:r w:rsidR="002D7AF1" w:rsidRPr="002D7AF1">
              <w:rPr>
                <w:rStyle w:val="Hipervnculo"/>
                <w:noProof/>
                <w:color w:val="auto"/>
                <w:lang w:val="es-ES"/>
              </w:rPr>
              <w:t xml:space="preserve">Respuesta </w:t>
            </w:r>
            <w:r w:rsidR="002D7AF1" w:rsidRPr="002D7AF1">
              <w:rPr>
                <w:rStyle w:val="Hipervnculo"/>
                <w:rFonts w:eastAsia="Calibri"/>
                <w:noProof/>
                <w:color w:val="auto"/>
                <w:lang w:eastAsia="en-US"/>
              </w:rPr>
              <w:t>del Sujeto Obligado</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_Toc193961332 \h </w:instrText>
            </w:r>
            <w:r w:rsidR="002D7AF1" w:rsidRPr="002D7AF1">
              <w:rPr>
                <w:noProof/>
                <w:webHidden/>
              </w:rPr>
            </w:r>
            <w:r w:rsidR="002D7AF1" w:rsidRPr="002D7AF1">
              <w:rPr>
                <w:noProof/>
                <w:webHidden/>
              </w:rPr>
              <w:fldChar w:fldCharType="separate"/>
            </w:r>
            <w:r w:rsidR="0079673B">
              <w:rPr>
                <w:noProof/>
                <w:webHidden/>
              </w:rPr>
              <w:t>2</w:t>
            </w:r>
            <w:r w:rsidR="002D7AF1" w:rsidRPr="002D7AF1">
              <w:rPr>
                <w:noProof/>
                <w:webHidden/>
              </w:rPr>
              <w:fldChar w:fldCharType="end"/>
            </w:r>
          </w:hyperlink>
        </w:p>
        <w:p w14:paraId="7FF93B79" w14:textId="77777777" w:rsidR="002D7AF1" w:rsidRPr="002D7AF1" w:rsidRDefault="00164DC1" w:rsidP="002D7AF1">
          <w:pPr>
            <w:pStyle w:val="TDC2"/>
            <w:rPr>
              <w:rFonts w:asciiTheme="minorHAnsi" w:eastAsiaTheme="minorEastAsia" w:hAnsiTheme="minorHAnsi" w:cstheme="minorBidi"/>
              <w:noProof/>
              <w:szCs w:val="22"/>
              <w:lang w:eastAsia="es-MX"/>
            </w:rPr>
          </w:pPr>
          <w:hyperlink w:anchor="_Toc193961333" w:history="1">
            <w:r w:rsidR="002D7AF1" w:rsidRPr="002D7AF1">
              <w:rPr>
                <w:rStyle w:val="Hipervnculo"/>
                <w:noProof/>
                <w:color w:val="auto"/>
              </w:rPr>
              <w:t>DEL RECURSO DE REVISIÓN</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_Toc193961333 \h </w:instrText>
            </w:r>
            <w:r w:rsidR="002D7AF1" w:rsidRPr="002D7AF1">
              <w:rPr>
                <w:noProof/>
                <w:webHidden/>
              </w:rPr>
            </w:r>
            <w:r w:rsidR="002D7AF1" w:rsidRPr="002D7AF1">
              <w:rPr>
                <w:noProof/>
                <w:webHidden/>
              </w:rPr>
              <w:fldChar w:fldCharType="separate"/>
            </w:r>
            <w:r w:rsidR="0079673B">
              <w:rPr>
                <w:noProof/>
                <w:webHidden/>
              </w:rPr>
              <w:t>3</w:t>
            </w:r>
            <w:r w:rsidR="002D7AF1" w:rsidRPr="002D7AF1">
              <w:rPr>
                <w:noProof/>
                <w:webHidden/>
              </w:rPr>
              <w:fldChar w:fldCharType="end"/>
            </w:r>
          </w:hyperlink>
        </w:p>
        <w:p w14:paraId="176B98BB"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34" w:history="1">
            <w:r w:rsidR="002D7AF1" w:rsidRPr="002D7AF1">
              <w:rPr>
                <w:rStyle w:val="Hipervnculo"/>
                <w:noProof/>
                <w:color w:val="auto"/>
              </w:rPr>
              <w:t>a) Interposición del Recurso de Revisión</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_Toc193961334 \h </w:instrText>
            </w:r>
            <w:r w:rsidR="002D7AF1" w:rsidRPr="002D7AF1">
              <w:rPr>
                <w:noProof/>
                <w:webHidden/>
              </w:rPr>
            </w:r>
            <w:r w:rsidR="002D7AF1" w:rsidRPr="002D7AF1">
              <w:rPr>
                <w:noProof/>
                <w:webHidden/>
              </w:rPr>
              <w:fldChar w:fldCharType="separate"/>
            </w:r>
            <w:r w:rsidR="0079673B">
              <w:rPr>
                <w:noProof/>
                <w:webHidden/>
              </w:rPr>
              <w:t>3</w:t>
            </w:r>
            <w:r w:rsidR="002D7AF1" w:rsidRPr="002D7AF1">
              <w:rPr>
                <w:noProof/>
                <w:webHidden/>
              </w:rPr>
              <w:fldChar w:fldCharType="end"/>
            </w:r>
          </w:hyperlink>
        </w:p>
        <w:p w14:paraId="15CEF682"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35" w:history="1">
            <w:r w:rsidR="002D7AF1" w:rsidRPr="002D7AF1">
              <w:rPr>
                <w:rStyle w:val="Hipervnculo"/>
                <w:noProof/>
                <w:color w:val="auto"/>
              </w:rPr>
              <w:t>b) Turno del Recurso de Revisión</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_Toc193961335 \h </w:instrText>
            </w:r>
            <w:r w:rsidR="002D7AF1" w:rsidRPr="002D7AF1">
              <w:rPr>
                <w:noProof/>
                <w:webHidden/>
              </w:rPr>
            </w:r>
            <w:r w:rsidR="002D7AF1" w:rsidRPr="002D7AF1">
              <w:rPr>
                <w:noProof/>
                <w:webHidden/>
              </w:rPr>
              <w:fldChar w:fldCharType="separate"/>
            </w:r>
            <w:r w:rsidR="0079673B">
              <w:rPr>
                <w:noProof/>
                <w:webHidden/>
              </w:rPr>
              <w:t>4</w:t>
            </w:r>
            <w:r w:rsidR="002D7AF1" w:rsidRPr="002D7AF1">
              <w:rPr>
                <w:noProof/>
                <w:webHidden/>
              </w:rPr>
              <w:fldChar w:fldCharType="end"/>
            </w:r>
          </w:hyperlink>
        </w:p>
        <w:p w14:paraId="3FD39206"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36" w:history="1">
            <w:r w:rsidR="002D7AF1" w:rsidRPr="002D7AF1">
              <w:rPr>
                <w:rStyle w:val="Hipervnculo"/>
                <w:noProof/>
                <w:color w:val="auto"/>
              </w:rPr>
              <w:t>c) Admisión del Recurso de Revisión</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_Toc193961336 \h </w:instrText>
            </w:r>
            <w:r w:rsidR="002D7AF1" w:rsidRPr="002D7AF1">
              <w:rPr>
                <w:noProof/>
                <w:webHidden/>
              </w:rPr>
            </w:r>
            <w:r w:rsidR="002D7AF1" w:rsidRPr="002D7AF1">
              <w:rPr>
                <w:noProof/>
                <w:webHidden/>
              </w:rPr>
              <w:fldChar w:fldCharType="separate"/>
            </w:r>
            <w:r w:rsidR="0079673B">
              <w:rPr>
                <w:noProof/>
                <w:webHidden/>
              </w:rPr>
              <w:t>4</w:t>
            </w:r>
            <w:r w:rsidR="002D7AF1" w:rsidRPr="002D7AF1">
              <w:rPr>
                <w:noProof/>
                <w:webHidden/>
              </w:rPr>
              <w:fldChar w:fldCharType="end"/>
            </w:r>
          </w:hyperlink>
        </w:p>
        <w:p w14:paraId="3295BDE2"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37" w:history="1">
            <w:r w:rsidR="002D7AF1" w:rsidRPr="002D7AF1">
              <w:rPr>
                <w:rStyle w:val="Hipervnculo"/>
                <w:noProof/>
                <w:color w:val="auto"/>
              </w:rPr>
              <w:t>d) Informe Justificado del Sujeto Obligado</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_Toc193961337 \h </w:instrText>
            </w:r>
            <w:r w:rsidR="002D7AF1" w:rsidRPr="002D7AF1">
              <w:rPr>
                <w:noProof/>
                <w:webHidden/>
              </w:rPr>
            </w:r>
            <w:r w:rsidR="002D7AF1" w:rsidRPr="002D7AF1">
              <w:rPr>
                <w:noProof/>
                <w:webHidden/>
              </w:rPr>
              <w:fldChar w:fldCharType="separate"/>
            </w:r>
            <w:r w:rsidR="0079673B">
              <w:rPr>
                <w:noProof/>
                <w:webHidden/>
              </w:rPr>
              <w:t>4</w:t>
            </w:r>
            <w:r w:rsidR="002D7AF1" w:rsidRPr="002D7AF1">
              <w:rPr>
                <w:noProof/>
                <w:webHidden/>
              </w:rPr>
              <w:fldChar w:fldCharType="end"/>
            </w:r>
          </w:hyperlink>
        </w:p>
        <w:p w14:paraId="35A24871"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38" w:history="1">
            <w:r w:rsidR="002D7AF1" w:rsidRPr="002D7AF1">
              <w:rPr>
                <w:rStyle w:val="Hipervnculo"/>
                <w:rFonts w:eastAsia="Calibri"/>
                <w:bCs/>
                <w:noProof/>
                <w:color w:val="auto"/>
                <w:lang w:eastAsia="en-US"/>
              </w:rPr>
              <w:t>e)</w:t>
            </w:r>
            <w:r w:rsidR="002D7AF1" w:rsidRPr="002D7AF1">
              <w:rPr>
                <w:rStyle w:val="Hipervnculo"/>
                <w:noProof/>
                <w:color w:val="auto"/>
              </w:rPr>
              <w:t xml:space="preserve"> </w:t>
            </w:r>
            <w:r w:rsidR="002D7AF1" w:rsidRPr="002D7AF1">
              <w:rPr>
                <w:rStyle w:val="Hipervnculo"/>
                <w:noProof/>
                <w:color w:val="auto"/>
                <w:lang w:val="es-ES"/>
              </w:rPr>
              <w:t>Manifestaciones de la Parte Recurrente</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_Toc193961338 \h </w:instrText>
            </w:r>
            <w:r w:rsidR="002D7AF1" w:rsidRPr="002D7AF1">
              <w:rPr>
                <w:noProof/>
                <w:webHidden/>
              </w:rPr>
            </w:r>
            <w:r w:rsidR="002D7AF1" w:rsidRPr="002D7AF1">
              <w:rPr>
                <w:noProof/>
                <w:webHidden/>
              </w:rPr>
              <w:fldChar w:fldCharType="separate"/>
            </w:r>
            <w:r w:rsidR="0079673B">
              <w:rPr>
                <w:noProof/>
                <w:webHidden/>
              </w:rPr>
              <w:t>6</w:t>
            </w:r>
            <w:r w:rsidR="002D7AF1" w:rsidRPr="002D7AF1">
              <w:rPr>
                <w:noProof/>
                <w:webHidden/>
              </w:rPr>
              <w:fldChar w:fldCharType="end"/>
            </w:r>
          </w:hyperlink>
        </w:p>
        <w:p w14:paraId="2DC1D983"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39" w:history="1">
            <w:r w:rsidR="002D7AF1" w:rsidRPr="002D7AF1">
              <w:rPr>
                <w:rStyle w:val="Hipervnculo"/>
                <w:rFonts w:eastAsia="Calibri"/>
                <w:noProof/>
                <w:color w:val="auto"/>
              </w:rPr>
              <w:t xml:space="preserve">f) </w:t>
            </w:r>
            <w:r w:rsidR="002D7AF1" w:rsidRPr="002D7AF1">
              <w:rPr>
                <w:rStyle w:val="Hipervnculo"/>
                <w:noProof/>
                <w:color w:val="auto"/>
              </w:rPr>
              <w:t>Cierre de instrucción</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_Toc193961339 \h </w:instrText>
            </w:r>
            <w:r w:rsidR="002D7AF1" w:rsidRPr="002D7AF1">
              <w:rPr>
                <w:noProof/>
                <w:webHidden/>
              </w:rPr>
            </w:r>
            <w:r w:rsidR="002D7AF1" w:rsidRPr="002D7AF1">
              <w:rPr>
                <w:noProof/>
                <w:webHidden/>
              </w:rPr>
              <w:fldChar w:fldCharType="separate"/>
            </w:r>
            <w:r w:rsidR="0079673B">
              <w:rPr>
                <w:noProof/>
                <w:webHidden/>
              </w:rPr>
              <w:t>6</w:t>
            </w:r>
            <w:r w:rsidR="002D7AF1" w:rsidRPr="002D7AF1">
              <w:rPr>
                <w:noProof/>
                <w:webHidden/>
              </w:rPr>
              <w:fldChar w:fldCharType="end"/>
            </w:r>
          </w:hyperlink>
        </w:p>
        <w:p w14:paraId="00C254DB" w14:textId="77777777" w:rsidR="002D7AF1" w:rsidRPr="002D7AF1" w:rsidRDefault="00164DC1" w:rsidP="002D7AF1">
          <w:pPr>
            <w:pStyle w:val="TDC1"/>
            <w:tabs>
              <w:tab w:val="right" w:leader="dot" w:pos="9034"/>
            </w:tabs>
            <w:rPr>
              <w:rFonts w:asciiTheme="minorHAnsi" w:eastAsiaTheme="minorEastAsia" w:hAnsiTheme="minorHAnsi" w:cstheme="minorBidi"/>
              <w:noProof/>
              <w:szCs w:val="22"/>
              <w:lang w:eastAsia="es-MX"/>
            </w:rPr>
          </w:pPr>
          <w:hyperlink w:anchor="_Toc193961340" w:history="1">
            <w:r w:rsidR="002D7AF1" w:rsidRPr="002D7AF1">
              <w:rPr>
                <w:rStyle w:val="Hipervnculo"/>
                <w:rFonts w:eastAsiaTheme="minorHAnsi"/>
                <w:noProof/>
                <w:color w:val="auto"/>
                <w:lang w:eastAsia="en-US"/>
              </w:rPr>
              <w:t>CONSIDERANDOS</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_Toc193961340 \h </w:instrText>
            </w:r>
            <w:r w:rsidR="002D7AF1" w:rsidRPr="002D7AF1">
              <w:rPr>
                <w:noProof/>
                <w:webHidden/>
              </w:rPr>
            </w:r>
            <w:r w:rsidR="002D7AF1" w:rsidRPr="002D7AF1">
              <w:rPr>
                <w:noProof/>
                <w:webHidden/>
              </w:rPr>
              <w:fldChar w:fldCharType="separate"/>
            </w:r>
            <w:r w:rsidR="0079673B">
              <w:rPr>
                <w:noProof/>
                <w:webHidden/>
              </w:rPr>
              <w:t>7</w:t>
            </w:r>
            <w:r w:rsidR="002D7AF1" w:rsidRPr="002D7AF1">
              <w:rPr>
                <w:noProof/>
                <w:webHidden/>
              </w:rPr>
              <w:fldChar w:fldCharType="end"/>
            </w:r>
          </w:hyperlink>
        </w:p>
        <w:p w14:paraId="3A3DF601" w14:textId="77777777" w:rsidR="002D7AF1" w:rsidRPr="002D7AF1" w:rsidRDefault="00164DC1" w:rsidP="002D7AF1">
          <w:pPr>
            <w:pStyle w:val="TDC2"/>
            <w:rPr>
              <w:rFonts w:asciiTheme="minorHAnsi" w:eastAsiaTheme="minorEastAsia" w:hAnsiTheme="minorHAnsi" w:cstheme="minorBidi"/>
              <w:noProof/>
              <w:szCs w:val="22"/>
              <w:lang w:eastAsia="es-MX"/>
            </w:rPr>
          </w:pPr>
          <w:hyperlink w:anchor="_Toc193961341" w:history="1">
            <w:r w:rsidR="002D7AF1" w:rsidRPr="002D7AF1">
              <w:rPr>
                <w:rStyle w:val="Hipervnculo"/>
                <w:rFonts w:eastAsia="Batang"/>
                <w:noProof/>
                <w:color w:val="auto"/>
              </w:rPr>
              <w:t>PRIMERO. Procedibilidad</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_Toc193961341 \h </w:instrText>
            </w:r>
            <w:r w:rsidR="002D7AF1" w:rsidRPr="002D7AF1">
              <w:rPr>
                <w:noProof/>
                <w:webHidden/>
              </w:rPr>
            </w:r>
            <w:r w:rsidR="002D7AF1" w:rsidRPr="002D7AF1">
              <w:rPr>
                <w:noProof/>
                <w:webHidden/>
              </w:rPr>
              <w:fldChar w:fldCharType="separate"/>
            </w:r>
            <w:r w:rsidR="0079673B">
              <w:rPr>
                <w:noProof/>
                <w:webHidden/>
              </w:rPr>
              <w:t>7</w:t>
            </w:r>
            <w:r w:rsidR="002D7AF1" w:rsidRPr="002D7AF1">
              <w:rPr>
                <w:noProof/>
                <w:webHidden/>
              </w:rPr>
              <w:fldChar w:fldCharType="end"/>
            </w:r>
          </w:hyperlink>
        </w:p>
        <w:p w14:paraId="761350CA"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42" w:history="1">
            <w:r w:rsidR="002D7AF1" w:rsidRPr="002D7AF1">
              <w:rPr>
                <w:rStyle w:val="Hipervnculo"/>
                <w:noProof/>
                <w:color w:val="auto"/>
              </w:rPr>
              <w:t>a) Competencia del Instituto</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_Toc193961342 \h </w:instrText>
            </w:r>
            <w:r w:rsidR="002D7AF1" w:rsidRPr="002D7AF1">
              <w:rPr>
                <w:noProof/>
                <w:webHidden/>
              </w:rPr>
            </w:r>
            <w:r w:rsidR="002D7AF1" w:rsidRPr="002D7AF1">
              <w:rPr>
                <w:noProof/>
                <w:webHidden/>
              </w:rPr>
              <w:fldChar w:fldCharType="separate"/>
            </w:r>
            <w:r w:rsidR="0079673B">
              <w:rPr>
                <w:noProof/>
                <w:webHidden/>
              </w:rPr>
              <w:t>7</w:t>
            </w:r>
            <w:r w:rsidR="002D7AF1" w:rsidRPr="002D7AF1">
              <w:rPr>
                <w:noProof/>
                <w:webHidden/>
              </w:rPr>
              <w:fldChar w:fldCharType="end"/>
            </w:r>
          </w:hyperlink>
        </w:p>
        <w:p w14:paraId="5E0F452D"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43" w:history="1">
            <w:r w:rsidR="002D7AF1" w:rsidRPr="002D7AF1">
              <w:rPr>
                <w:rStyle w:val="Hipervnculo"/>
                <w:noProof/>
                <w:color w:val="auto"/>
              </w:rPr>
              <w:t>b) Legitimidad de la parte recurrente</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_Toc193961343 \h </w:instrText>
            </w:r>
            <w:r w:rsidR="002D7AF1" w:rsidRPr="002D7AF1">
              <w:rPr>
                <w:noProof/>
                <w:webHidden/>
              </w:rPr>
            </w:r>
            <w:r w:rsidR="002D7AF1" w:rsidRPr="002D7AF1">
              <w:rPr>
                <w:noProof/>
                <w:webHidden/>
              </w:rPr>
              <w:fldChar w:fldCharType="separate"/>
            </w:r>
            <w:r w:rsidR="0079673B">
              <w:rPr>
                <w:noProof/>
                <w:webHidden/>
              </w:rPr>
              <w:t>7</w:t>
            </w:r>
            <w:r w:rsidR="002D7AF1" w:rsidRPr="002D7AF1">
              <w:rPr>
                <w:noProof/>
                <w:webHidden/>
              </w:rPr>
              <w:fldChar w:fldCharType="end"/>
            </w:r>
          </w:hyperlink>
        </w:p>
        <w:p w14:paraId="0ADDA97D"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44" w:history="1">
            <w:r w:rsidR="002D7AF1" w:rsidRPr="002D7AF1">
              <w:rPr>
                <w:rStyle w:val="Hipervnculo"/>
                <w:rFonts w:eastAsia="Calibri"/>
                <w:noProof/>
                <w:color w:val="auto"/>
                <w:lang w:eastAsia="es-ES_tradnl"/>
              </w:rPr>
              <w:t>c) Plazo para interponer el recurso</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_Toc193961344 \h </w:instrText>
            </w:r>
            <w:r w:rsidR="002D7AF1" w:rsidRPr="002D7AF1">
              <w:rPr>
                <w:noProof/>
                <w:webHidden/>
              </w:rPr>
            </w:r>
            <w:r w:rsidR="002D7AF1" w:rsidRPr="002D7AF1">
              <w:rPr>
                <w:noProof/>
                <w:webHidden/>
              </w:rPr>
              <w:fldChar w:fldCharType="separate"/>
            </w:r>
            <w:r w:rsidR="0079673B">
              <w:rPr>
                <w:noProof/>
                <w:webHidden/>
              </w:rPr>
              <w:t>7</w:t>
            </w:r>
            <w:r w:rsidR="002D7AF1" w:rsidRPr="002D7AF1">
              <w:rPr>
                <w:noProof/>
                <w:webHidden/>
              </w:rPr>
              <w:fldChar w:fldCharType="end"/>
            </w:r>
          </w:hyperlink>
        </w:p>
        <w:p w14:paraId="74BBE797"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45" w:history="1">
            <w:r w:rsidR="002D7AF1" w:rsidRPr="002D7AF1">
              <w:rPr>
                <w:rStyle w:val="Hipervnculo"/>
                <w:rFonts w:eastAsia="Calibri"/>
                <w:noProof/>
                <w:color w:val="auto"/>
                <w:lang w:eastAsia="es-ES_tradnl"/>
              </w:rPr>
              <w:t>d) Causal de Procedencia</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_Toc193961345 \h </w:instrText>
            </w:r>
            <w:r w:rsidR="002D7AF1" w:rsidRPr="002D7AF1">
              <w:rPr>
                <w:noProof/>
                <w:webHidden/>
              </w:rPr>
            </w:r>
            <w:r w:rsidR="002D7AF1" w:rsidRPr="002D7AF1">
              <w:rPr>
                <w:noProof/>
                <w:webHidden/>
              </w:rPr>
              <w:fldChar w:fldCharType="separate"/>
            </w:r>
            <w:r w:rsidR="0079673B">
              <w:rPr>
                <w:noProof/>
                <w:webHidden/>
              </w:rPr>
              <w:t>8</w:t>
            </w:r>
            <w:r w:rsidR="002D7AF1" w:rsidRPr="002D7AF1">
              <w:rPr>
                <w:noProof/>
                <w:webHidden/>
              </w:rPr>
              <w:fldChar w:fldCharType="end"/>
            </w:r>
          </w:hyperlink>
        </w:p>
        <w:p w14:paraId="67B07B1F"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46" w:history="1">
            <w:r w:rsidR="002D7AF1" w:rsidRPr="002D7AF1">
              <w:rPr>
                <w:rStyle w:val="Hipervnculo"/>
                <w:noProof/>
                <w:color w:val="auto"/>
              </w:rPr>
              <w:t>e) Requisitos formales para la interposición del recurso</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_Toc193961346 \h </w:instrText>
            </w:r>
            <w:r w:rsidR="002D7AF1" w:rsidRPr="002D7AF1">
              <w:rPr>
                <w:noProof/>
                <w:webHidden/>
              </w:rPr>
            </w:r>
            <w:r w:rsidR="002D7AF1" w:rsidRPr="002D7AF1">
              <w:rPr>
                <w:noProof/>
                <w:webHidden/>
              </w:rPr>
              <w:fldChar w:fldCharType="separate"/>
            </w:r>
            <w:r w:rsidR="0079673B">
              <w:rPr>
                <w:noProof/>
                <w:webHidden/>
              </w:rPr>
              <w:t>8</w:t>
            </w:r>
            <w:r w:rsidR="002D7AF1" w:rsidRPr="002D7AF1">
              <w:rPr>
                <w:noProof/>
                <w:webHidden/>
              </w:rPr>
              <w:fldChar w:fldCharType="end"/>
            </w:r>
          </w:hyperlink>
        </w:p>
        <w:p w14:paraId="78704A6C" w14:textId="77777777" w:rsidR="002D7AF1" w:rsidRPr="002D7AF1" w:rsidRDefault="00164DC1" w:rsidP="002D7AF1">
          <w:pPr>
            <w:pStyle w:val="TDC2"/>
            <w:rPr>
              <w:rFonts w:asciiTheme="minorHAnsi" w:eastAsiaTheme="minorEastAsia" w:hAnsiTheme="minorHAnsi" w:cstheme="minorBidi"/>
              <w:noProof/>
              <w:szCs w:val="22"/>
              <w:lang w:eastAsia="es-MX"/>
            </w:rPr>
          </w:pPr>
          <w:hyperlink w:anchor="_Toc193961347" w:history="1">
            <w:r w:rsidR="002D7AF1" w:rsidRPr="002D7AF1">
              <w:rPr>
                <w:rStyle w:val="Hipervnculo"/>
                <w:noProof/>
                <w:color w:val="auto"/>
              </w:rPr>
              <w:t>SEGUNDO. Estudio de Fondo</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_Toc193961347 \h </w:instrText>
            </w:r>
            <w:r w:rsidR="002D7AF1" w:rsidRPr="002D7AF1">
              <w:rPr>
                <w:noProof/>
                <w:webHidden/>
              </w:rPr>
            </w:r>
            <w:r w:rsidR="002D7AF1" w:rsidRPr="002D7AF1">
              <w:rPr>
                <w:noProof/>
                <w:webHidden/>
              </w:rPr>
              <w:fldChar w:fldCharType="separate"/>
            </w:r>
            <w:r w:rsidR="0079673B">
              <w:rPr>
                <w:noProof/>
                <w:webHidden/>
              </w:rPr>
              <w:t>9</w:t>
            </w:r>
            <w:r w:rsidR="002D7AF1" w:rsidRPr="002D7AF1">
              <w:rPr>
                <w:noProof/>
                <w:webHidden/>
              </w:rPr>
              <w:fldChar w:fldCharType="end"/>
            </w:r>
          </w:hyperlink>
        </w:p>
        <w:p w14:paraId="06E3FC3C"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48" w:history="1">
            <w:r w:rsidR="002D7AF1" w:rsidRPr="002D7AF1">
              <w:rPr>
                <w:rStyle w:val="Hipervnculo"/>
                <w:noProof/>
                <w:color w:val="auto"/>
              </w:rPr>
              <w:t>a) Mandato de transparencia y responsabilidad del Sujeto Obligado</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_Toc193961348 \h </w:instrText>
            </w:r>
            <w:r w:rsidR="002D7AF1" w:rsidRPr="002D7AF1">
              <w:rPr>
                <w:noProof/>
                <w:webHidden/>
              </w:rPr>
            </w:r>
            <w:r w:rsidR="002D7AF1" w:rsidRPr="002D7AF1">
              <w:rPr>
                <w:noProof/>
                <w:webHidden/>
              </w:rPr>
              <w:fldChar w:fldCharType="separate"/>
            </w:r>
            <w:r w:rsidR="0079673B">
              <w:rPr>
                <w:noProof/>
                <w:webHidden/>
              </w:rPr>
              <w:t>9</w:t>
            </w:r>
            <w:r w:rsidR="002D7AF1" w:rsidRPr="002D7AF1">
              <w:rPr>
                <w:noProof/>
                <w:webHidden/>
              </w:rPr>
              <w:fldChar w:fldCharType="end"/>
            </w:r>
          </w:hyperlink>
        </w:p>
        <w:p w14:paraId="73504BF5"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49" w:history="1">
            <w:r w:rsidR="002D7AF1" w:rsidRPr="002D7AF1">
              <w:rPr>
                <w:rStyle w:val="Hipervnculo"/>
                <w:rFonts w:eastAsia="Calibri"/>
                <w:noProof/>
                <w:color w:val="auto"/>
                <w:lang w:eastAsia="es-ES_tradnl"/>
              </w:rPr>
              <w:t>b) Controversia a resolver</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_Toc193961349 \h </w:instrText>
            </w:r>
            <w:r w:rsidR="002D7AF1" w:rsidRPr="002D7AF1">
              <w:rPr>
                <w:noProof/>
                <w:webHidden/>
              </w:rPr>
            </w:r>
            <w:r w:rsidR="002D7AF1" w:rsidRPr="002D7AF1">
              <w:rPr>
                <w:noProof/>
                <w:webHidden/>
              </w:rPr>
              <w:fldChar w:fldCharType="separate"/>
            </w:r>
            <w:r w:rsidR="0079673B">
              <w:rPr>
                <w:noProof/>
                <w:webHidden/>
              </w:rPr>
              <w:t>11</w:t>
            </w:r>
            <w:r w:rsidR="002D7AF1" w:rsidRPr="002D7AF1">
              <w:rPr>
                <w:noProof/>
                <w:webHidden/>
              </w:rPr>
              <w:fldChar w:fldCharType="end"/>
            </w:r>
          </w:hyperlink>
        </w:p>
        <w:p w14:paraId="6A7EDEC0"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50" w:history="1">
            <w:r w:rsidR="002D7AF1" w:rsidRPr="002D7AF1">
              <w:rPr>
                <w:rStyle w:val="Hipervnculo"/>
                <w:noProof/>
                <w:color w:val="auto"/>
              </w:rPr>
              <w:t>c) Estudio de la controversia</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_Toc193961350 \h </w:instrText>
            </w:r>
            <w:r w:rsidR="002D7AF1" w:rsidRPr="002D7AF1">
              <w:rPr>
                <w:noProof/>
                <w:webHidden/>
              </w:rPr>
            </w:r>
            <w:r w:rsidR="002D7AF1" w:rsidRPr="002D7AF1">
              <w:rPr>
                <w:noProof/>
                <w:webHidden/>
              </w:rPr>
              <w:fldChar w:fldCharType="separate"/>
            </w:r>
            <w:r w:rsidR="0079673B">
              <w:rPr>
                <w:noProof/>
                <w:webHidden/>
              </w:rPr>
              <w:t>13</w:t>
            </w:r>
            <w:r w:rsidR="002D7AF1" w:rsidRPr="002D7AF1">
              <w:rPr>
                <w:noProof/>
                <w:webHidden/>
              </w:rPr>
              <w:fldChar w:fldCharType="end"/>
            </w:r>
          </w:hyperlink>
        </w:p>
        <w:p w14:paraId="2034698F"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51" w:history="1">
            <w:r w:rsidR="002D7AF1" w:rsidRPr="002D7AF1">
              <w:rPr>
                <w:rStyle w:val="Hipervnculo"/>
                <w:noProof/>
                <w:color w:val="auto"/>
              </w:rPr>
              <w:t>d) Versión pública.</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_Toc193961351 \h </w:instrText>
            </w:r>
            <w:r w:rsidR="002D7AF1" w:rsidRPr="002D7AF1">
              <w:rPr>
                <w:noProof/>
                <w:webHidden/>
              </w:rPr>
            </w:r>
            <w:r w:rsidR="002D7AF1" w:rsidRPr="002D7AF1">
              <w:rPr>
                <w:noProof/>
                <w:webHidden/>
              </w:rPr>
              <w:fldChar w:fldCharType="separate"/>
            </w:r>
            <w:r w:rsidR="0079673B">
              <w:rPr>
                <w:noProof/>
                <w:webHidden/>
              </w:rPr>
              <w:t>40</w:t>
            </w:r>
            <w:r w:rsidR="002D7AF1" w:rsidRPr="002D7AF1">
              <w:rPr>
                <w:noProof/>
                <w:webHidden/>
              </w:rPr>
              <w:fldChar w:fldCharType="end"/>
            </w:r>
          </w:hyperlink>
        </w:p>
        <w:p w14:paraId="15C24574" w14:textId="77777777" w:rsidR="002D7AF1" w:rsidRPr="002D7AF1" w:rsidRDefault="00164DC1" w:rsidP="002D7AF1">
          <w:pPr>
            <w:pStyle w:val="TDC3"/>
            <w:rPr>
              <w:rFonts w:asciiTheme="minorHAnsi" w:eastAsiaTheme="minorEastAsia" w:hAnsiTheme="minorHAnsi" w:cstheme="minorBidi"/>
              <w:noProof/>
              <w:szCs w:val="22"/>
              <w:lang w:eastAsia="es-MX"/>
            </w:rPr>
          </w:pPr>
          <w:hyperlink w:anchor="_Toc193961352" w:history="1">
            <w:r w:rsidR="002D7AF1" w:rsidRPr="002D7AF1">
              <w:rPr>
                <w:rStyle w:val="Hipervnculo"/>
                <w:rFonts w:eastAsia="Calibri"/>
                <w:noProof/>
                <w:color w:val="auto"/>
              </w:rPr>
              <w:t xml:space="preserve">e) </w:t>
            </w:r>
            <w:r w:rsidR="002D7AF1" w:rsidRPr="002D7AF1">
              <w:rPr>
                <w:rStyle w:val="Hipervnculo"/>
                <w:noProof/>
                <w:color w:val="auto"/>
              </w:rPr>
              <w:t>Conclusión</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_Toc193961352 \h </w:instrText>
            </w:r>
            <w:r w:rsidR="002D7AF1" w:rsidRPr="002D7AF1">
              <w:rPr>
                <w:noProof/>
                <w:webHidden/>
              </w:rPr>
            </w:r>
            <w:r w:rsidR="002D7AF1" w:rsidRPr="002D7AF1">
              <w:rPr>
                <w:noProof/>
                <w:webHidden/>
              </w:rPr>
              <w:fldChar w:fldCharType="separate"/>
            </w:r>
            <w:r w:rsidR="0079673B">
              <w:rPr>
                <w:noProof/>
                <w:webHidden/>
              </w:rPr>
              <w:t>58</w:t>
            </w:r>
            <w:r w:rsidR="002D7AF1" w:rsidRPr="002D7AF1">
              <w:rPr>
                <w:noProof/>
                <w:webHidden/>
              </w:rPr>
              <w:fldChar w:fldCharType="end"/>
            </w:r>
          </w:hyperlink>
        </w:p>
        <w:p w14:paraId="58EF36F3" w14:textId="77777777" w:rsidR="002D7AF1" w:rsidRPr="002D7AF1" w:rsidRDefault="00164DC1" w:rsidP="002D7AF1">
          <w:pPr>
            <w:pStyle w:val="TDC1"/>
            <w:tabs>
              <w:tab w:val="right" w:leader="dot" w:pos="9034"/>
            </w:tabs>
            <w:rPr>
              <w:rFonts w:asciiTheme="minorHAnsi" w:eastAsiaTheme="minorEastAsia" w:hAnsiTheme="minorHAnsi" w:cstheme="minorBidi"/>
              <w:noProof/>
              <w:szCs w:val="22"/>
              <w:lang w:eastAsia="es-MX"/>
            </w:rPr>
          </w:pPr>
          <w:hyperlink w:anchor="_Toc193961353" w:history="1">
            <w:r w:rsidR="002D7AF1" w:rsidRPr="002D7AF1">
              <w:rPr>
                <w:rStyle w:val="Hipervnculo"/>
                <w:noProof/>
                <w:color w:val="auto"/>
              </w:rPr>
              <w:t>RESUELVE</w:t>
            </w:r>
            <w:r w:rsidR="002D7AF1" w:rsidRPr="002D7AF1">
              <w:rPr>
                <w:noProof/>
                <w:webHidden/>
              </w:rPr>
              <w:tab/>
            </w:r>
            <w:r w:rsidR="002D7AF1" w:rsidRPr="002D7AF1">
              <w:rPr>
                <w:noProof/>
                <w:webHidden/>
              </w:rPr>
              <w:fldChar w:fldCharType="begin"/>
            </w:r>
            <w:r w:rsidR="002D7AF1" w:rsidRPr="002D7AF1">
              <w:rPr>
                <w:noProof/>
                <w:webHidden/>
              </w:rPr>
              <w:instrText xml:space="preserve"> PAGEREF _Toc193961353 \h </w:instrText>
            </w:r>
            <w:r w:rsidR="002D7AF1" w:rsidRPr="002D7AF1">
              <w:rPr>
                <w:noProof/>
                <w:webHidden/>
              </w:rPr>
            </w:r>
            <w:r w:rsidR="002D7AF1" w:rsidRPr="002D7AF1">
              <w:rPr>
                <w:noProof/>
                <w:webHidden/>
              </w:rPr>
              <w:fldChar w:fldCharType="separate"/>
            </w:r>
            <w:r w:rsidR="0079673B">
              <w:rPr>
                <w:noProof/>
                <w:webHidden/>
              </w:rPr>
              <w:t>59</w:t>
            </w:r>
            <w:r w:rsidR="002D7AF1" w:rsidRPr="002D7AF1">
              <w:rPr>
                <w:noProof/>
                <w:webHidden/>
              </w:rPr>
              <w:fldChar w:fldCharType="end"/>
            </w:r>
          </w:hyperlink>
        </w:p>
        <w:p w14:paraId="0C82FD7A" w14:textId="5185FF81" w:rsidR="009B2945" w:rsidRPr="002D7AF1" w:rsidRDefault="00AE3DA7" w:rsidP="002D7AF1">
          <w:pPr>
            <w:pStyle w:val="TDC1"/>
            <w:tabs>
              <w:tab w:val="right" w:leader="dot" w:pos="9034"/>
            </w:tabs>
            <w:rPr>
              <w:b/>
              <w:bCs/>
              <w:szCs w:val="22"/>
              <w:lang w:val="es-ES"/>
            </w:rPr>
          </w:pPr>
          <w:r w:rsidRPr="002D7AF1">
            <w:rPr>
              <w:b/>
              <w:bCs/>
              <w:szCs w:val="22"/>
              <w:lang w:val="es-ES"/>
            </w:rPr>
            <w:fldChar w:fldCharType="end"/>
          </w:r>
        </w:p>
      </w:sdtContent>
    </w:sdt>
    <w:p w14:paraId="603A07E2" w14:textId="77777777" w:rsidR="00646436" w:rsidRPr="002D7AF1" w:rsidRDefault="00646436" w:rsidP="002D7AF1">
      <w:pPr>
        <w:rPr>
          <w:rFonts w:cs="Tahoma"/>
          <w:szCs w:val="22"/>
        </w:rPr>
        <w:sectPr w:rsidR="00646436" w:rsidRPr="002D7AF1" w:rsidSect="00197BD0">
          <w:headerReference w:type="default" r:id="rId11"/>
          <w:footerReference w:type="default" r:id="rId12"/>
          <w:headerReference w:type="first" r:id="rId13"/>
          <w:type w:val="continuous"/>
          <w:pgSz w:w="12240" w:h="15840"/>
          <w:pgMar w:top="2552" w:right="1608" w:bottom="1135" w:left="1588" w:header="709" w:footer="737" w:gutter="0"/>
          <w:pgNumType w:start="1"/>
          <w:cols w:space="708"/>
          <w:titlePg/>
          <w:docGrid w:linePitch="360"/>
        </w:sectPr>
      </w:pPr>
    </w:p>
    <w:p w14:paraId="7A9A4270" w14:textId="6C1BF0E0" w:rsidR="00775BFC" w:rsidRPr="002D7AF1" w:rsidRDefault="00775BFC" w:rsidP="002D7AF1">
      <w:pPr>
        <w:rPr>
          <w:b/>
          <w:szCs w:val="22"/>
        </w:rPr>
      </w:pPr>
      <w:r w:rsidRPr="002D7AF1">
        <w:rPr>
          <w:szCs w:val="22"/>
        </w:rPr>
        <w:lastRenderedPageBreak/>
        <w:t xml:space="preserve">Resolución del Pleno del </w:t>
      </w:r>
      <w:r w:rsidR="009E4391" w:rsidRPr="002D7AF1">
        <w:rPr>
          <w:szCs w:val="22"/>
        </w:rPr>
        <w:t xml:space="preserve">Instituto de Transparencia, Acceso a la Información Pública y Protección de Datos Personales del Estado de México y Municipios, </w:t>
      </w:r>
      <w:r w:rsidRPr="002D7AF1">
        <w:rPr>
          <w:szCs w:val="22"/>
        </w:rPr>
        <w:t>con domicilio en Metepec, Estado de México, de</w:t>
      </w:r>
      <w:r w:rsidR="002D7AF1" w:rsidRPr="002D7AF1">
        <w:rPr>
          <w:szCs w:val="22"/>
        </w:rPr>
        <w:t>l</w:t>
      </w:r>
      <w:r w:rsidRPr="002D7AF1">
        <w:rPr>
          <w:szCs w:val="22"/>
        </w:rPr>
        <w:t xml:space="preserve"> </w:t>
      </w:r>
      <w:r w:rsidR="00B121BC" w:rsidRPr="002D7AF1">
        <w:rPr>
          <w:b/>
          <w:szCs w:val="22"/>
        </w:rPr>
        <w:t>veintiséis</w:t>
      </w:r>
      <w:r w:rsidR="0097409C" w:rsidRPr="002D7AF1">
        <w:rPr>
          <w:b/>
          <w:szCs w:val="22"/>
        </w:rPr>
        <w:t xml:space="preserve"> de marzo</w:t>
      </w:r>
      <w:r w:rsidR="0040573B" w:rsidRPr="002D7AF1">
        <w:rPr>
          <w:b/>
          <w:szCs w:val="22"/>
        </w:rPr>
        <w:t xml:space="preserve"> de dos mil veinticinco</w:t>
      </w:r>
      <w:r w:rsidR="00ED7170" w:rsidRPr="002D7AF1">
        <w:rPr>
          <w:b/>
          <w:szCs w:val="22"/>
        </w:rPr>
        <w:t>.</w:t>
      </w:r>
    </w:p>
    <w:p w14:paraId="0AF3AAC4" w14:textId="77777777" w:rsidR="00775BFC" w:rsidRPr="002D7AF1" w:rsidRDefault="00775BFC" w:rsidP="002D7AF1">
      <w:pPr>
        <w:rPr>
          <w:szCs w:val="22"/>
        </w:rPr>
      </w:pPr>
    </w:p>
    <w:p w14:paraId="40EAE038" w14:textId="76449944" w:rsidR="00775BFC" w:rsidRPr="002D7AF1" w:rsidRDefault="00775BFC" w:rsidP="002D7AF1">
      <w:pPr>
        <w:rPr>
          <w:szCs w:val="22"/>
        </w:rPr>
      </w:pPr>
      <w:r w:rsidRPr="002D7AF1">
        <w:rPr>
          <w:b/>
          <w:szCs w:val="22"/>
        </w:rPr>
        <w:t xml:space="preserve">VISTO </w:t>
      </w:r>
      <w:r w:rsidRPr="002D7AF1">
        <w:rPr>
          <w:szCs w:val="22"/>
        </w:rPr>
        <w:t xml:space="preserve">el expediente formado con motivo del Recurso de Revisión </w:t>
      </w:r>
      <w:r w:rsidR="002844C1" w:rsidRPr="002D7AF1">
        <w:rPr>
          <w:rFonts w:eastAsia="Calibri"/>
          <w:b/>
          <w:szCs w:val="22"/>
          <w:lang w:eastAsia="en-US"/>
        </w:rPr>
        <w:t>01567/INFOEM/IP/RR/2025</w:t>
      </w:r>
      <w:r w:rsidR="005314A3" w:rsidRPr="002D7AF1">
        <w:rPr>
          <w:rFonts w:eastAsia="Calibri"/>
          <w:b/>
          <w:szCs w:val="22"/>
          <w:lang w:eastAsia="en-US"/>
        </w:rPr>
        <w:t xml:space="preserve"> </w:t>
      </w:r>
      <w:r w:rsidRPr="002D7AF1">
        <w:rPr>
          <w:szCs w:val="22"/>
        </w:rPr>
        <w:t xml:space="preserve">interpuesto </w:t>
      </w:r>
      <w:r w:rsidR="002844C1" w:rsidRPr="002D7AF1">
        <w:rPr>
          <w:szCs w:val="22"/>
        </w:rPr>
        <w:t>por</w:t>
      </w:r>
      <w:r w:rsidR="007C3546" w:rsidRPr="002D7AF1">
        <w:rPr>
          <w:szCs w:val="22"/>
        </w:rPr>
        <w:t xml:space="preserve"> </w:t>
      </w:r>
      <w:bookmarkStart w:id="2" w:name="_GoBack"/>
      <w:r w:rsidR="00A67DBD">
        <w:rPr>
          <w:b/>
          <w:bCs/>
          <w:szCs w:val="22"/>
        </w:rPr>
        <w:t>XXXXXXX</w:t>
      </w:r>
      <w:bookmarkEnd w:id="2"/>
      <w:r w:rsidRPr="002D7AF1">
        <w:rPr>
          <w:szCs w:val="22"/>
        </w:rPr>
        <w:t xml:space="preserve">, a quien en lo subsecuente se le denominará </w:t>
      </w:r>
      <w:r w:rsidRPr="002D7AF1">
        <w:rPr>
          <w:b/>
          <w:bCs/>
          <w:szCs w:val="22"/>
        </w:rPr>
        <w:t>LA PARTE RECURRENTE</w:t>
      </w:r>
      <w:r w:rsidRPr="002D7AF1">
        <w:rPr>
          <w:szCs w:val="22"/>
        </w:rPr>
        <w:t>, en contra de la respuesta emitida por</w:t>
      </w:r>
      <w:r w:rsidR="00A0449B" w:rsidRPr="002D7AF1">
        <w:rPr>
          <w:szCs w:val="22"/>
        </w:rPr>
        <w:t xml:space="preserve"> </w:t>
      </w:r>
      <w:r w:rsidR="00EC5E57" w:rsidRPr="002D7AF1">
        <w:rPr>
          <w:szCs w:val="22"/>
        </w:rPr>
        <w:t>el</w:t>
      </w:r>
      <w:r w:rsidR="000748DF" w:rsidRPr="002D7AF1">
        <w:rPr>
          <w:szCs w:val="22"/>
        </w:rPr>
        <w:t xml:space="preserve"> </w:t>
      </w:r>
      <w:r w:rsidR="00BF46FF" w:rsidRPr="002D7AF1">
        <w:rPr>
          <w:b/>
          <w:bCs/>
          <w:szCs w:val="22"/>
        </w:rPr>
        <w:t>Ayuntamiento de Tlalnepantla de Baz</w:t>
      </w:r>
      <w:r w:rsidRPr="002D7AF1">
        <w:rPr>
          <w:szCs w:val="22"/>
        </w:rPr>
        <w:t xml:space="preserve">, en adelante </w:t>
      </w:r>
      <w:r w:rsidRPr="002D7AF1">
        <w:rPr>
          <w:b/>
          <w:bCs/>
          <w:szCs w:val="22"/>
        </w:rPr>
        <w:t>EL SUJETO OBLIGADO</w:t>
      </w:r>
      <w:r w:rsidRPr="002D7AF1">
        <w:rPr>
          <w:rFonts w:eastAsia="Calibri"/>
          <w:szCs w:val="22"/>
          <w:lang w:eastAsia="en-US"/>
        </w:rPr>
        <w:t xml:space="preserve">, </w:t>
      </w:r>
      <w:r w:rsidRPr="002D7AF1">
        <w:rPr>
          <w:szCs w:val="22"/>
        </w:rPr>
        <w:t>se emite la presente Resolución con base en los Antecedentes y Considerandos que se exponen a continuación:</w:t>
      </w:r>
    </w:p>
    <w:p w14:paraId="2116968C" w14:textId="77777777" w:rsidR="00775BFC" w:rsidRPr="002D7AF1" w:rsidRDefault="00775BFC" w:rsidP="002D7AF1">
      <w:pPr>
        <w:rPr>
          <w:szCs w:val="22"/>
        </w:rPr>
      </w:pPr>
    </w:p>
    <w:p w14:paraId="5A444FB6" w14:textId="639D3567" w:rsidR="00664420" w:rsidRPr="002D7AF1" w:rsidRDefault="00664420" w:rsidP="002D7AF1">
      <w:pPr>
        <w:pStyle w:val="Ttulo1"/>
        <w:rPr>
          <w:szCs w:val="22"/>
        </w:rPr>
      </w:pPr>
      <w:bookmarkStart w:id="3" w:name="_Toc193961329"/>
      <w:r w:rsidRPr="002D7AF1">
        <w:rPr>
          <w:szCs w:val="22"/>
        </w:rPr>
        <w:t>ANTECEDENTES</w:t>
      </w:r>
      <w:bookmarkEnd w:id="3"/>
    </w:p>
    <w:p w14:paraId="7CE9E53D" w14:textId="77777777" w:rsidR="00E37A3F" w:rsidRPr="002D7AF1" w:rsidRDefault="00E37A3F" w:rsidP="002D7AF1">
      <w:pPr>
        <w:rPr>
          <w:szCs w:val="22"/>
        </w:rPr>
      </w:pPr>
    </w:p>
    <w:p w14:paraId="09B2D38F" w14:textId="6E49D146" w:rsidR="00664420" w:rsidRPr="002D7AF1" w:rsidRDefault="00E37A3F" w:rsidP="002D7AF1">
      <w:pPr>
        <w:pStyle w:val="Ttulo2"/>
        <w:rPr>
          <w:szCs w:val="22"/>
        </w:rPr>
      </w:pPr>
      <w:bookmarkStart w:id="4" w:name="_Toc193961330"/>
      <w:r w:rsidRPr="002D7AF1">
        <w:rPr>
          <w:szCs w:val="22"/>
        </w:rPr>
        <w:t>DE LA SOLICITUD DE INFORMACIÓN</w:t>
      </w:r>
      <w:bookmarkEnd w:id="4"/>
    </w:p>
    <w:p w14:paraId="2C6AD1A5" w14:textId="0405B3CD" w:rsidR="00664420" w:rsidRPr="002D7AF1" w:rsidRDefault="00E37A3F" w:rsidP="002D7AF1">
      <w:pPr>
        <w:pStyle w:val="Ttulo3"/>
        <w:rPr>
          <w:szCs w:val="22"/>
        </w:rPr>
      </w:pPr>
      <w:bookmarkStart w:id="5" w:name="_Toc193961331"/>
      <w:r w:rsidRPr="002D7AF1">
        <w:rPr>
          <w:szCs w:val="22"/>
        </w:rPr>
        <w:t xml:space="preserve">a) </w:t>
      </w:r>
      <w:r w:rsidR="006B10B0" w:rsidRPr="002D7AF1">
        <w:rPr>
          <w:szCs w:val="22"/>
        </w:rPr>
        <w:t>S</w:t>
      </w:r>
      <w:r w:rsidR="00664420" w:rsidRPr="002D7AF1">
        <w:rPr>
          <w:szCs w:val="22"/>
        </w:rPr>
        <w:t xml:space="preserve">olicitud de </w:t>
      </w:r>
      <w:r w:rsidR="006B10B0" w:rsidRPr="002D7AF1">
        <w:rPr>
          <w:szCs w:val="22"/>
        </w:rPr>
        <w:t>i</w:t>
      </w:r>
      <w:r w:rsidR="00664420" w:rsidRPr="002D7AF1">
        <w:rPr>
          <w:szCs w:val="22"/>
        </w:rPr>
        <w:t>nformación</w:t>
      </w:r>
      <w:bookmarkEnd w:id="5"/>
    </w:p>
    <w:p w14:paraId="63FC8527" w14:textId="3C23BEFE" w:rsidR="006A28B4" w:rsidRPr="002D7AF1" w:rsidRDefault="006A28B4" w:rsidP="002D7AF1">
      <w:pPr>
        <w:pBdr>
          <w:top w:val="nil"/>
          <w:left w:val="nil"/>
          <w:bottom w:val="nil"/>
          <w:right w:val="nil"/>
          <w:between w:val="nil"/>
        </w:pBdr>
        <w:tabs>
          <w:tab w:val="left" w:pos="0"/>
        </w:tabs>
        <w:rPr>
          <w:rFonts w:eastAsia="Palatino Linotype" w:cs="Palatino Linotype"/>
          <w:szCs w:val="22"/>
        </w:rPr>
      </w:pPr>
      <w:r w:rsidRPr="002D7AF1">
        <w:rPr>
          <w:rFonts w:eastAsia="Palatino Linotype" w:cs="Palatino Linotype"/>
          <w:szCs w:val="22"/>
        </w:rPr>
        <w:t xml:space="preserve">El </w:t>
      </w:r>
      <w:r w:rsidR="00BF46FF" w:rsidRPr="002D7AF1">
        <w:rPr>
          <w:rFonts w:eastAsia="Palatino Linotype" w:cs="Palatino Linotype"/>
          <w:b/>
          <w:szCs w:val="22"/>
        </w:rPr>
        <w:t>veintitrés</w:t>
      </w:r>
      <w:r w:rsidR="00DB2F09" w:rsidRPr="002D7AF1">
        <w:rPr>
          <w:rFonts w:eastAsia="Palatino Linotype" w:cs="Palatino Linotype"/>
          <w:b/>
          <w:szCs w:val="22"/>
        </w:rPr>
        <w:t xml:space="preserve"> de enero</w:t>
      </w:r>
      <w:r w:rsidRPr="002D7AF1">
        <w:rPr>
          <w:rFonts w:eastAsia="Palatino Linotype" w:cs="Palatino Linotype"/>
          <w:b/>
          <w:szCs w:val="22"/>
        </w:rPr>
        <w:t xml:space="preserve"> de dos mil </w:t>
      </w:r>
      <w:r w:rsidR="00DB2F09" w:rsidRPr="002D7AF1">
        <w:rPr>
          <w:rFonts w:eastAsia="Palatino Linotype" w:cs="Palatino Linotype"/>
          <w:b/>
          <w:szCs w:val="22"/>
        </w:rPr>
        <w:t>veinticinco</w:t>
      </w:r>
      <w:r w:rsidR="00721C9E" w:rsidRPr="002D7AF1">
        <w:rPr>
          <w:rFonts w:eastAsia="Palatino Linotype" w:cs="Palatino Linotype"/>
          <w:b/>
          <w:szCs w:val="22"/>
        </w:rPr>
        <w:t>,</w:t>
      </w:r>
      <w:r w:rsidRPr="002D7AF1">
        <w:rPr>
          <w:rFonts w:eastAsia="Palatino Linotype" w:cs="Palatino Linotype"/>
          <w:szCs w:val="22"/>
        </w:rPr>
        <w:t xml:space="preserve"> </w:t>
      </w:r>
      <w:r w:rsidRPr="002D7AF1">
        <w:rPr>
          <w:rFonts w:eastAsia="Palatino Linotype" w:cs="Palatino Linotype"/>
          <w:b/>
          <w:szCs w:val="22"/>
        </w:rPr>
        <w:t>LA PARTE RECURRENTE</w:t>
      </w:r>
      <w:r w:rsidRPr="002D7AF1">
        <w:rPr>
          <w:rFonts w:eastAsia="Palatino Linotype" w:cs="Palatino Linotype"/>
          <w:szCs w:val="22"/>
        </w:rPr>
        <w:t xml:space="preserve"> presentó una solicitud de acceso a la información pública ante el </w:t>
      </w:r>
      <w:r w:rsidRPr="002D7AF1">
        <w:rPr>
          <w:rFonts w:eastAsia="Palatino Linotype" w:cs="Palatino Linotype"/>
          <w:b/>
          <w:szCs w:val="22"/>
        </w:rPr>
        <w:t>SUJETO OBLIGADO</w:t>
      </w:r>
      <w:r w:rsidRPr="002D7AF1">
        <w:rPr>
          <w:rFonts w:eastAsia="Palatino Linotype" w:cs="Palatino Linotype"/>
          <w:szCs w:val="22"/>
        </w:rPr>
        <w:t xml:space="preserve">, a través </w:t>
      </w:r>
      <w:r w:rsidR="007E42B7" w:rsidRPr="002D7AF1">
        <w:rPr>
          <w:rFonts w:eastAsia="Palatino Linotype" w:cs="Palatino Linotype"/>
          <w:szCs w:val="22"/>
        </w:rPr>
        <w:t>de</w:t>
      </w:r>
      <w:r w:rsidR="00BF46FF" w:rsidRPr="002D7AF1">
        <w:rPr>
          <w:rFonts w:eastAsia="Palatino Linotype" w:cs="Palatino Linotype"/>
          <w:szCs w:val="22"/>
        </w:rPr>
        <w:t xml:space="preserve"> la Plataforma nacional de Transparencia interconectada a</w:t>
      </w:r>
      <w:r w:rsidR="007E42B7" w:rsidRPr="002D7AF1">
        <w:rPr>
          <w:rFonts w:eastAsia="Palatino Linotype" w:cs="Palatino Linotype"/>
          <w:szCs w:val="22"/>
        </w:rPr>
        <w:t>l</w:t>
      </w:r>
      <w:r w:rsidRPr="002D7AF1">
        <w:rPr>
          <w:rFonts w:eastAsia="Palatino Linotype" w:cs="Palatino Linotype"/>
          <w:szCs w:val="22"/>
        </w:rPr>
        <w:t xml:space="preserve"> Sistema de Acceso a la Información Mexiquense (SAIMEX). Dicha solicitud quedó registrada con el número de folio</w:t>
      </w:r>
      <w:r w:rsidRPr="002D7AF1">
        <w:rPr>
          <w:rFonts w:eastAsia="Palatino Linotype" w:cs="Palatino Linotype"/>
          <w:b/>
          <w:szCs w:val="22"/>
        </w:rPr>
        <w:t xml:space="preserve"> </w:t>
      </w:r>
      <w:r w:rsidR="00BF46FF" w:rsidRPr="002D7AF1">
        <w:rPr>
          <w:rFonts w:eastAsia="Palatino Linotype" w:cs="Palatino Linotype"/>
          <w:b/>
          <w:szCs w:val="22"/>
        </w:rPr>
        <w:t>00072/TLALNEPA/IP/2025</w:t>
      </w:r>
      <w:r w:rsidRPr="002D7AF1">
        <w:rPr>
          <w:rFonts w:eastAsia="Palatino Linotype" w:cs="Palatino Linotype"/>
          <w:b/>
          <w:szCs w:val="22"/>
        </w:rPr>
        <w:t xml:space="preserve"> </w:t>
      </w:r>
      <w:r w:rsidRPr="002D7AF1">
        <w:rPr>
          <w:rFonts w:eastAsia="Palatino Linotype" w:cs="Palatino Linotype"/>
          <w:szCs w:val="22"/>
        </w:rPr>
        <w:t>y en ella se requirió la siguiente información:</w:t>
      </w:r>
    </w:p>
    <w:p w14:paraId="596FDDE9" w14:textId="77777777" w:rsidR="002E2C99" w:rsidRPr="002D7AF1" w:rsidRDefault="002E2C99" w:rsidP="002D7AF1">
      <w:pPr>
        <w:tabs>
          <w:tab w:val="left" w:pos="4667"/>
        </w:tabs>
        <w:ind w:right="567"/>
        <w:rPr>
          <w:rFonts w:eastAsiaTheme="majorEastAsia" w:cstheme="majorBidi"/>
          <w:i/>
          <w:kern w:val="28"/>
          <w:szCs w:val="22"/>
        </w:rPr>
      </w:pPr>
    </w:p>
    <w:p w14:paraId="7CF784AB" w14:textId="05D2B013" w:rsidR="00DC71C4" w:rsidRPr="002D7AF1" w:rsidRDefault="000729BE" w:rsidP="002D7AF1">
      <w:pPr>
        <w:pStyle w:val="Puesto"/>
        <w:rPr>
          <w:szCs w:val="22"/>
        </w:rPr>
      </w:pPr>
      <w:r w:rsidRPr="002D7AF1">
        <w:rPr>
          <w:szCs w:val="22"/>
        </w:rPr>
        <w:t>“</w:t>
      </w:r>
      <w:bookmarkStart w:id="6" w:name="_Hlk189664490"/>
      <w:r w:rsidR="00BF46FF" w:rsidRPr="002D7AF1">
        <w:rPr>
          <w:szCs w:val="22"/>
        </w:rPr>
        <w:t xml:space="preserve">En la Tercera Sesión Ordinaria de Cabildo del Ayuntamiento de Tlalnepantla, el presidente municipal refirió que todos los despidos del personal que laboraba en el ayuntamiento fueron en todo momento justificados y que en todo momento se preservaron los derechos laborales, así como refirió que se han hecho las liquidaciones correspondientes, por lo que con fundamento en el articulo 4, 5, 6, 7, 8, 9 fracciones I, II, III, IV, V, VI, VII, VIII, IX, X, 10, 11, 12, 13, 14, 15, 16, 17, 18, 19 Y 20 de la LEY DE TRANSPARENCIA </w:t>
      </w:r>
      <w:r w:rsidR="00BF46FF" w:rsidRPr="002D7AF1">
        <w:rPr>
          <w:szCs w:val="22"/>
        </w:rPr>
        <w:lastRenderedPageBreak/>
        <w:t>Y ACCESO A LA INFORMACIÓN PÚBLICA DEL ESTADO DE MÉXICO Y MUNICIPIOS, solicito me informe la cantidad de renuncias presentadas de manera oficial ante el ayuntamiento, solicito me informe cuantos procedimientos de despido se han realizado y su justificación, solicito me informen de que manera se han preservado los derechos laborales en estos despidos, así como solicito me informen cuantas personas han sido debidamente liquidadas y em monto total pagado por concepto de estas liquidaciones a las que se refirió el presidente municipal en fecha veinte de enero del 2025.</w:t>
      </w:r>
      <w:r w:rsidRPr="002D7AF1">
        <w:rPr>
          <w:szCs w:val="22"/>
        </w:rPr>
        <w:t xml:space="preserve">” </w:t>
      </w:r>
      <w:bookmarkEnd w:id="6"/>
      <w:r w:rsidRPr="002D7AF1">
        <w:rPr>
          <w:szCs w:val="22"/>
        </w:rPr>
        <w:t>Sic</w:t>
      </w:r>
    </w:p>
    <w:p w14:paraId="5F0895FD" w14:textId="77777777" w:rsidR="00DC71C4" w:rsidRPr="002D7AF1" w:rsidRDefault="00DC71C4" w:rsidP="002D7AF1">
      <w:pPr>
        <w:rPr>
          <w:szCs w:val="22"/>
        </w:rPr>
      </w:pPr>
    </w:p>
    <w:p w14:paraId="0BD6321D" w14:textId="0A5D6479" w:rsidR="00664420" w:rsidRPr="002D7AF1" w:rsidRDefault="009A2D78" w:rsidP="002D7AF1">
      <w:pPr>
        <w:tabs>
          <w:tab w:val="left" w:pos="4667"/>
        </w:tabs>
        <w:ind w:right="567"/>
        <w:rPr>
          <w:rFonts w:cs="Tahoma"/>
          <w:bCs/>
          <w:i/>
          <w:szCs w:val="22"/>
        </w:rPr>
      </w:pPr>
      <w:r w:rsidRPr="002D7AF1">
        <w:rPr>
          <w:rFonts w:cs="Tahoma"/>
          <w:b/>
          <w:bCs/>
          <w:szCs w:val="22"/>
        </w:rPr>
        <w:t>Modalidad de entrega</w:t>
      </w:r>
      <w:r w:rsidRPr="002D7AF1">
        <w:rPr>
          <w:rFonts w:cs="Tahoma"/>
          <w:bCs/>
          <w:szCs w:val="22"/>
        </w:rPr>
        <w:t>: a</w:t>
      </w:r>
      <w:r w:rsidR="00664420" w:rsidRPr="002D7AF1">
        <w:rPr>
          <w:rFonts w:cs="Tahoma"/>
          <w:bCs/>
          <w:i/>
          <w:szCs w:val="22"/>
        </w:rPr>
        <w:t xml:space="preserve"> través </w:t>
      </w:r>
      <w:r w:rsidR="00C84660" w:rsidRPr="002D7AF1">
        <w:rPr>
          <w:rFonts w:cs="Tahoma"/>
          <w:bCs/>
          <w:i/>
          <w:szCs w:val="22"/>
        </w:rPr>
        <w:t>de</w:t>
      </w:r>
      <w:r w:rsidR="00664420" w:rsidRPr="002D7AF1">
        <w:rPr>
          <w:rFonts w:cs="Tahoma"/>
          <w:bCs/>
          <w:i/>
          <w:szCs w:val="22"/>
        </w:rPr>
        <w:t xml:space="preserve">l </w:t>
      </w:r>
      <w:r w:rsidR="00664420" w:rsidRPr="002D7AF1">
        <w:rPr>
          <w:rFonts w:cs="Tahoma"/>
          <w:b/>
          <w:bCs/>
          <w:i/>
          <w:szCs w:val="22"/>
        </w:rPr>
        <w:t>SAIMEX</w:t>
      </w:r>
      <w:r w:rsidRPr="002D7AF1">
        <w:rPr>
          <w:rFonts w:cs="Tahoma"/>
          <w:bCs/>
          <w:i/>
          <w:szCs w:val="22"/>
        </w:rPr>
        <w:t>.</w:t>
      </w:r>
    </w:p>
    <w:p w14:paraId="11070B03" w14:textId="77777777" w:rsidR="0011570A" w:rsidRPr="002D7AF1" w:rsidRDefault="0011570A" w:rsidP="002D7AF1">
      <w:pPr>
        <w:tabs>
          <w:tab w:val="left" w:pos="4667"/>
        </w:tabs>
        <w:ind w:right="567"/>
        <w:rPr>
          <w:rFonts w:cs="Tahoma"/>
          <w:bCs/>
          <w:i/>
          <w:szCs w:val="22"/>
        </w:rPr>
      </w:pPr>
    </w:p>
    <w:p w14:paraId="3212BA4D" w14:textId="4176ED46" w:rsidR="00664420" w:rsidRPr="002D7AF1" w:rsidRDefault="0021255F" w:rsidP="002D7AF1">
      <w:pPr>
        <w:pStyle w:val="Ttulo3"/>
        <w:rPr>
          <w:szCs w:val="22"/>
        </w:rPr>
      </w:pPr>
      <w:bookmarkStart w:id="7" w:name="_Toc170932807"/>
      <w:bookmarkStart w:id="8" w:name="_Toc180069803"/>
      <w:bookmarkStart w:id="9" w:name="_Toc181125882"/>
      <w:bookmarkStart w:id="10" w:name="_Toc190175542"/>
      <w:bookmarkStart w:id="11" w:name="_Toc193961332"/>
      <w:r w:rsidRPr="002D7AF1">
        <w:rPr>
          <w:szCs w:val="22"/>
        </w:rPr>
        <w:t xml:space="preserve">b) </w:t>
      </w:r>
      <w:bookmarkEnd w:id="7"/>
      <w:bookmarkEnd w:id="8"/>
      <w:bookmarkEnd w:id="9"/>
      <w:bookmarkEnd w:id="10"/>
      <w:r w:rsidR="00664420" w:rsidRPr="002D7AF1">
        <w:rPr>
          <w:szCs w:val="22"/>
          <w:lang w:val="es-ES"/>
        </w:rPr>
        <w:t xml:space="preserve">Respuesta </w:t>
      </w:r>
      <w:r w:rsidR="00664420" w:rsidRPr="002D7AF1">
        <w:rPr>
          <w:rFonts w:eastAsia="Calibri"/>
          <w:szCs w:val="22"/>
          <w:lang w:eastAsia="en-US"/>
        </w:rPr>
        <w:t>del Sujeto Obligado</w:t>
      </w:r>
      <w:bookmarkEnd w:id="11"/>
    </w:p>
    <w:p w14:paraId="79199CC1" w14:textId="73F5691F" w:rsidR="00664420" w:rsidRPr="002D7AF1" w:rsidRDefault="00664420" w:rsidP="002D7AF1">
      <w:pPr>
        <w:pStyle w:val="Sinespaciado"/>
        <w:spacing w:line="360" w:lineRule="auto"/>
        <w:rPr>
          <w:szCs w:val="22"/>
          <w:lang w:val="es-ES"/>
        </w:rPr>
      </w:pPr>
      <w:r w:rsidRPr="002D7AF1">
        <w:rPr>
          <w:szCs w:val="22"/>
          <w:lang w:val="es-ES"/>
        </w:rPr>
        <w:t xml:space="preserve">El </w:t>
      </w:r>
      <w:r w:rsidR="00BF46FF" w:rsidRPr="002D7AF1">
        <w:rPr>
          <w:rFonts w:eastAsia="Calibri" w:cs="Arial"/>
          <w:b/>
          <w:bCs/>
          <w:szCs w:val="22"/>
          <w:lang w:val="es-ES" w:eastAsia="en-US"/>
        </w:rPr>
        <w:t>catorce</w:t>
      </w:r>
      <w:r w:rsidR="0021255F" w:rsidRPr="002D7AF1">
        <w:rPr>
          <w:rFonts w:eastAsia="Calibri" w:cs="Arial"/>
          <w:b/>
          <w:bCs/>
          <w:szCs w:val="22"/>
          <w:lang w:val="es-ES" w:eastAsia="en-US"/>
        </w:rPr>
        <w:t xml:space="preserve"> de febrero</w:t>
      </w:r>
      <w:r w:rsidR="002309EE" w:rsidRPr="002D7AF1">
        <w:rPr>
          <w:rFonts w:eastAsia="Calibri" w:cs="Arial"/>
          <w:b/>
          <w:bCs/>
          <w:szCs w:val="22"/>
          <w:lang w:val="es-ES" w:eastAsia="en-US"/>
        </w:rPr>
        <w:t xml:space="preserve"> de dos mil veinticinco</w:t>
      </w:r>
      <w:r w:rsidR="00983EEF" w:rsidRPr="002D7AF1">
        <w:rPr>
          <w:b/>
          <w:szCs w:val="22"/>
          <w:lang w:val="es-ES"/>
        </w:rPr>
        <w:t xml:space="preserve">, </w:t>
      </w:r>
      <w:r w:rsidR="00B0453E" w:rsidRPr="002D7AF1">
        <w:rPr>
          <w:szCs w:val="22"/>
          <w:lang w:val="es-ES"/>
        </w:rPr>
        <w:t>el</w:t>
      </w:r>
      <w:r w:rsidR="00F07EE6" w:rsidRPr="002D7AF1">
        <w:rPr>
          <w:szCs w:val="22"/>
          <w:lang w:val="es-ES"/>
        </w:rPr>
        <w:t xml:space="preserve"> Titular de la Unidad de Transparencia del </w:t>
      </w:r>
      <w:r w:rsidR="00F07EE6" w:rsidRPr="002D7AF1">
        <w:rPr>
          <w:b/>
          <w:szCs w:val="22"/>
          <w:lang w:val="es-ES"/>
        </w:rPr>
        <w:t>SUJETO OBLIGADO</w:t>
      </w:r>
      <w:r w:rsidR="00F07EE6" w:rsidRPr="002D7AF1">
        <w:rPr>
          <w:szCs w:val="22"/>
          <w:lang w:val="es-ES"/>
        </w:rPr>
        <w:t xml:space="preserve"> notificó a través del </w:t>
      </w:r>
      <w:r w:rsidRPr="002D7AF1">
        <w:rPr>
          <w:szCs w:val="22"/>
          <w:lang w:val="es-ES"/>
        </w:rPr>
        <w:t>SAIMEX</w:t>
      </w:r>
      <w:r w:rsidR="00DB2F09" w:rsidRPr="002D7AF1">
        <w:rPr>
          <w:szCs w:val="22"/>
          <w:lang w:val="es-ES"/>
        </w:rPr>
        <w:t xml:space="preserve"> la siguiente respuesta</w:t>
      </w:r>
      <w:r w:rsidR="00F07EE6" w:rsidRPr="002D7AF1">
        <w:rPr>
          <w:szCs w:val="22"/>
          <w:lang w:val="es-ES"/>
        </w:rPr>
        <w:t>:</w:t>
      </w:r>
    </w:p>
    <w:p w14:paraId="66410657" w14:textId="77777777" w:rsidR="002268D4" w:rsidRPr="002D7AF1" w:rsidRDefault="002268D4" w:rsidP="002D7AF1">
      <w:pPr>
        <w:pStyle w:val="Puesto"/>
        <w:ind w:left="0"/>
        <w:rPr>
          <w:szCs w:val="22"/>
        </w:rPr>
      </w:pPr>
    </w:p>
    <w:p w14:paraId="2D3F7379" w14:textId="77777777" w:rsidR="000548AE" w:rsidRPr="002D7AF1" w:rsidRDefault="00455B6C" w:rsidP="002D7AF1">
      <w:pPr>
        <w:pStyle w:val="Puesto"/>
        <w:jc w:val="right"/>
        <w:rPr>
          <w:szCs w:val="22"/>
        </w:rPr>
      </w:pPr>
      <w:r w:rsidRPr="002D7AF1">
        <w:rPr>
          <w:szCs w:val="22"/>
        </w:rPr>
        <w:t>“</w:t>
      </w:r>
      <w:r w:rsidR="000548AE" w:rsidRPr="002D7AF1">
        <w:rPr>
          <w:szCs w:val="22"/>
        </w:rPr>
        <w:t>Folio de la solicitud: 00072/TLALNEPA/IP/2025</w:t>
      </w:r>
    </w:p>
    <w:p w14:paraId="6EA326BF" w14:textId="77777777" w:rsidR="000548AE" w:rsidRPr="002D7AF1" w:rsidRDefault="000548AE" w:rsidP="002D7AF1">
      <w:pPr>
        <w:rPr>
          <w:szCs w:val="22"/>
        </w:rPr>
      </w:pPr>
    </w:p>
    <w:p w14:paraId="763DC1E5" w14:textId="77777777" w:rsidR="000548AE" w:rsidRPr="002D7AF1" w:rsidRDefault="000548AE" w:rsidP="002D7AF1">
      <w:pPr>
        <w:pStyle w:val="Puesto"/>
        <w:rPr>
          <w:b/>
          <w:szCs w:val="22"/>
          <w:u w:val="single"/>
        </w:rPr>
      </w:pPr>
      <w:r w:rsidRPr="002D7AF1">
        <w:rPr>
          <w:szCs w:val="22"/>
        </w:rPr>
        <w:t xml:space="preserve">AQUIEN CORRESPONDA . P R E S E N T E. 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w:t>
      </w:r>
      <w:r w:rsidRPr="002D7AF1">
        <w:rPr>
          <w:b/>
          <w:szCs w:val="22"/>
          <w:u w:val="single"/>
        </w:rPr>
        <w:t>se remite la respuesta a su solicitud de acceso a la información por parte del Servidor Público Habilitado competente.</w:t>
      </w:r>
    </w:p>
    <w:p w14:paraId="4EF24EFC" w14:textId="77777777" w:rsidR="000548AE" w:rsidRPr="002D7AF1" w:rsidRDefault="000548AE" w:rsidP="002D7AF1">
      <w:pPr>
        <w:rPr>
          <w:szCs w:val="22"/>
        </w:rPr>
      </w:pPr>
    </w:p>
    <w:p w14:paraId="3A445F55" w14:textId="77777777" w:rsidR="000548AE" w:rsidRPr="002D7AF1" w:rsidRDefault="000548AE" w:rsidP="002D7AF1">
      <w:pPr>
        <w:pStyle w:val="Puesto"/>
        <w:rPr>
          <w:szCs w:val="22"/>
          <w:lang w:val="it-IT"/>
        </w:rPr>
      </w:pPr>
      <w:r w:rsidRPr="002D7AF1">
        <w:rPr>
          <w:szCs w:val="22"/>
          <w:lang w:val="it-IT"/>
        </w:rPr>
        <w:t>ATENTAMENTE</w:t>
      </w:r>
    </w:p>
    <w:p w14:paraId="59EF45C9" w14:textId="6C0A2481" w:rsidR="00DC71C4" w:rsidRPr="002D7AF1" w:rsidRDefault="000548AE" w:rsidP="002D7AF1">
      <w:pPr>
        <w:pStyle w:val="Puesto"/>
        <w:rPr>
          <w:rFonts w:cs="Tahoma"/>
          <w:bCs/>
          <w:szCs w:val="22"/>
          <w:lang w:val="it-IT"/>
        </w:rPr>
      </w:pPr>
      <w:r w:rsidRPr="002D7AF1">
        <w:rPr>
          <w:szCs w:val="22"/>
          <w:lang w:val="it-IT"/>
        </w:rPr>
        <w:t>C. LIZETTA CHAVEZ SANTIAGO</w:t>
      </w:r>
      <w:r w:rsidR="00455B6C" w:rsidRPr="002D7AF1">
        <w:rPr>
          <w:szCs w:val="22"/>
          <w:lang w:val="it-IT"/>
        </w:rPr>
        <w:t>” Sic.</w:t>
      </w:r>
    </w:p>
    <w:p w14:paraId="1E85E5FF" w14:textId="77777777" w:rsidR="00C524CE" w:rsidRPr="002D7AF1" w:rsidRDefault="00C524CE" w:rsidP="002D7AF1">
      <w:pPr>
        <w:autoSpaceDE w:val="0"/>
        <w:autoSpaceDN w:val="0"/>
        <w:adjustRightInd w:val="0"/>
        <w:ind w:right="-28"/>
        <w:rPr>
          <w:rFonts w:cs="Tahoma"/>
          <w:bCs/>
          <w:szCs w:val="22"/>
          <w:lang w:val="it-IT"/>
        </w:rPr>
      </w:pPr>
    </w:p>
    <w:p w14:paraId="5D5E48DD" w14:textId="1614C3B3" w:rsidR="0097409C" w:rsidRPr="002D7AF1" w:rsidRDefault="00F07EE6" w:rsidP="002D7AF1">
      <w:pPr>
        <w:autoSpaceDE w:val="0"/>
        <w:autoSpaceDN w:val="0"/>
        <w:adjustRightInd w:val="0"/>
        <w:ind w:right="-28"/>
        <w:rPr>
          <w:rFonts w:cs="Tahoma"/>
          <w:bCs/>
          <w:szCs w:val="22"/>
          <w:lang w:val="es-ES"/>
        </w:rPr>
      </w:pPr>
      <w:r w:rsidRPr="002D7AF1">
        <w:rPr>
          <w:rFonts w:cs="Tahoma"/>
          <w:bCs/>
          <w:szCs w:val="22"/>
          <w:lang w:val="es-ES"/>
        </w:rPr>
        <w:t xml:space="preserve">Asimismo, </w:t>
      </w:r>
      <w:r w:rsidRPr="002D7AF1">
        <w:rPr>
          <w:rFonts w:cs="Tahoma"/>
          <w:b/>
          <w:szCs w:val="22"/>
          <w:lang w:val="es-ES"/>
        </w:rPr>
        <w:t xml:space="preserve">EL SUJETO OBLIGADO </w:t>
      </w:r>
      <w:r w:rsidRPr="002D7AF1">
        <w:rPr>
          <w:rFonts w:cs="Tahoma"/>
          <w:bCs/>
          <w:szCs w:val="22"/>
          <w:lang w:val="es-ES"/>
        </w:rPr>
        <w:t>adjuntó a su respuesta</w:t>
      </w:r>
      <w:r w:rsidR="007C3546" w:rsidRPr="002D7AF1">
        <w:rPr>
          <w:rFonts w:cs="Tahoma"/>
          <w:bCs/>
          <w:szCs w:val="22"/>
          <w:lang w:val="es-ES"/>
        </w:rPr>
        <w:t xml:space="preserve"> el</w:t>
      </w:r>
      <w:r w:rsidR="002E2C99" w:rsidRPr="002D7AF1">
        <w:rPr>
          <w:rFonts w:cs="Tahoma"/>
          <w:bCs/>
          <w:szCs w:val="22"/>
          <w:lang w:val="es-ES"/>
        </w:rPr>
        <w:t xml:space="preserve"> </w:t>
      </w:r>
      <w:r w:rsidRPr="002D7AF1">
        <w:rPr>
          <w:rFonts w:cs="Tahoma"/>
          <w:bCs/>
          <w:szCs w:val="22"/>
          <w:lang w:val="es-ES"/>
        </w:rPr>
        <w:t>archivo electrónico</w:t>
      </w:r>
      <w:r w:rsidR="004252F1" w:rsidRPr="002D7AF1">
        <w:rPr>
          <w:rFonts w:cs="Tahoma"/>
          <w:bCs/>
          <w:szCs w:val="22"/>
          <w:lang w:val="es-ES"/>
        </w:rPr>
        <w:t xml:space="preserve"> </w:t>
      </w:r>
      <w:r w:rsidR="00E4252A" w:rsidRPr="002D7AF1">
        <w:rPr>
          <w:rFonts w:cs="Tahoma"/>
          <w:bCs/>
          <w:szCs w:val="22"/>
          <w:lang w:val="es-ES"/>
        </w:rPr>
        <w:t>que se describe:</w:t>
      </w:r>
    </w:p>
    <w:p w14:paraId="2C169B47" w14:textId="77777777" w:rsidR="00E4252A" w:rsidRPr="002D7AF1" w:rsidRDefault="00E4252A" w:rsidP="002D7AF1">
      <w:pPr>
        <w:autoSpaceDE w:val="0"/>
        <w:autoSpaceDN w:val="0"/>
        <w:adjustRightInd w:val="0"/>
        <w:ind w:right="-28"/>
        <w:rPr>
          <w:rFonts w:cs="Tahoma"/>
          <w:bCs/>
          <w:szCs w:val="22"/>
          <w:lang w:val="es-ES"/>
        </w:rPr>
      </w:pPr>
    </w:p>
    <w:p w14:paraId="06F9B67D" w14:textId="77777777" w:rsidR="000548AE" w:rsidRPr="002D7AF1" w:rsidRDefault="000548AE" w:rsidP="002D7AF1">
      <w:pPr>
        <w:autoSpaceDE w:val="0"/>
        <w:autoSpaceDN w:val="0"/>
        <w:adjustRightInd w:val="0"/>
        <w:ind w:right="-28"/>
        <w:rPr>
          <w:rFonts w:cs="Tahoma"/>
          <w:b/>
          <w:bCs/>
          <w:i/>
          <w:szCs w:val="22"/>
          <w:lang w:val="es-ES"/>
        </w:rPr>
      </w:pPr>
      <w:r w:rsidRPr="002D7AF1">
        <w:rPr>
          <w:rFonts w:cs="Tahoma"/>
          <w:b/>
          <w:bCs/>
          <w:i/>
          <w:szCs w:val="22"/>
          <w:lang w:val="es-ES"/>
        </w:rPr>
        <w:lastRenderedPageBreak/>
        <w:t>RESPUESTA SAIMEX 72.zip</w:t>
      </w:r>
    </w:p>
    <w:p w14:paraId="72C4E30C" w14:textId="3BB839B3" w:rsidR="00F47250" w:rsidRPr="002D7AF1" w:rsidRDefault="0097409C" w:rsidP="002D7AF1">
      <w:pPr>
        <w:autoSpaceDE w:val="0"/>
        <w:autoSpaceDN w:val="0"/>
        <w:adjustRightInd w:val="0"/>
        <w:ind w:right="-28"/>
        <w:rPr>
          <w:rFonts w:cs="Tahoma"/>
          <w:bCs/>
          <w:szCs w:val="22"/>
          <w:lang w:val="es-ES"/>
        </w:rPr>
      </w:pPr>
      <w:r w:rsidRPr="002D7AF1">
        <w:rPr>
          <w:rFonts w:cs="Tahoma"/>
          <w:bCs/>
          <w:szCs w:val="22"/>
          <w:lang w:val="es-ES"/>
        </w:rPr>
        <w:t xml:space="preserve">Archivo constante de </w:t>
      </w:r>
      <w:r w:rsidR="000548AE" w:rsidRPr="002D7AF1">
        <w:rPr>
          <w:rFonts w:cs="Tahoma"/>
          <w:bCs/>
          <w:szCs w:val="22"/>
          <w:lang w:val="es-ES"/>
        </w:rPr>
        <w:t>4</w:t>
      </w:r>
      <w:r w:rsidRPr="002D7AF1">
        <w:rPr>
          <w:rFonts w:cs="Tahoma"/>
          <w:bCs/>
          <w:szCs w:val="22"/>
          <w:lang w:val="es-ES"/>
        </w:rPr>
        <w:t xml:space="preserve"> páginas, en las que se advierte </w:t>
      </w:r>
      <w:r w:rsidR="000548AE" w:rsidRPr="002D7AF1">
        <w:rPr>
          <w:rFonts w:cs="Tahoma"/>
          <w:bCs/>
          <w:szCs w:val="22"/>
          <w:lang w:val="es-ES"/>
        </w:rPr>
        <w:t>de manera medular lo siguiente:</w:t>
      </w:r>
    </w:p>
    <w:p w14:paraId="21ECF636" w14:textId="77777777" w:rsidR="00A716F0" w:rsidRPr="002D7AF1" w:rsidRDefault="00A716F0" w:rsidP="002D7AF1">
      <w:pPr>
        <w:autoSpaceDE w:val="0"/>
        <w:autoSpaceDN w:val="0"/>
        <w:adjustRightInd w:val="0"/>
        <w:ind w:right="-28"/>
        <w:rPr>
          <w:rFonts w:cs="Tahoma"/>
          <w:bCs/>
          <w:szCs w:val="22"/>
          <w:lang w:val="es-ES"/>
        </w:rPr>
      </w:pPr>
    </w:p>
    <w:p w14:paraId="468EEDB4" w14:textId="3B343D00" w:rsidR="000548AE" w:rsidRPr="002D7AF1" w:rsidRDefault="000548AE" w:rsidP="002D7AF1">
      <w:pPr>
        <w:pStyle w:val="Prrafodelista"/>
        <w:numPr>
          <w:ilvl w:val="0"/>
          <w:numId w:val="43"/>
        </w:numPr>
        <w:autoSpaceDE w:val="0"/>
        <w:autoSpaceDN w:val="0"/>
        <w:adjustRightInd w:val="0"/>
        <w:ind w:right="-28"/>
        <w:rPr>
          <w:rFonts w:cs="Tahoma"/>
          <w:bCs/>
          <w:szCs w:val="22"/>
          <w:lang w:val="es-ES"/>
        </w:rPr>
      </w:pPr>
      <w:r w:rsidRPr="002D7AF1">
        <w:rPr>
          <w:rFonts w:cs="Tahoma"/>
          <w:bCs/>
          <w:szCs w:val="22"/>
          <w:lang w:val="es-ES"/>
        </w:rPr>
        <w:t xml:space="preserve">Páginas 1 y 2. Un escrito incompleto dirigido a la Titular de la Unidad de Transparencia suscrito por la </w:t>
      </w:r>
      <w:r w:rsidR="00D12A0A" w:rsidRPr="002D7AF1">
        <w:rPr>
          <w:rFonts w:cs="Tahoma"/>
          <w:bCs/>
          <w:szCs w:val="22"/>
          <w:lang w:val="es-ES"/>
        </w:rPr>
        <w:t>O</w:t>
      </w:r>
      <w:r w:rsidRPr="002D7AF1">
        <w:rPr>
          <w:rFonts w:cs="Tahoma"/>
          <w:bCs/>
          <w:szCs w:val="22"/>
          <w:lang w:val="es-ES"/>
        </w:rPr>
        <w:t xml:space="preserve">ficial Mayor, en el que </w:t>
      </w:r>
      <w:r w:rsidR="0011570A" w:rsidRPr="002D7AF1">
        <w:rPr>
          <w:rFonts w:cs="Tahoma"/>
          <w:bCs/>
          <w:szCs w:val="22"/>
          <w:lang w:val="es-ES"/>
        </w:rPr>
        <w:t xml:space="preserve">de manera medular se aprecia que se </w:t>
      </w:r>
      <w:r w:rsidRPr="002D7AF1">
        <w:rPr>
          <w:rFonts w:cs="Tahoma"/>
          <w:bCs/>
          <w:szCs w:val="22"/>
          <w:lang w:val="es-ES"/>
        </w:rPr>
        <w:t>cita la solicitud de información de mérito.</w:t>
      </w:r>
    </w:p>
    <w:p w14:paraId="08A49FB3" w14:textId="2AB72CF6" w:rsidR="000548AE" w:rsidRPr="002D7AF1" w:rsidRDefault="000548AE" w:rsidP="002D7AF1">
      <w:pPr>
        <w:pStyle w:val="Prrafodelista"/>
        <w:numPr>
          <w:ilvl w:val="0"/>
          <w:numId w:val="43"/>
        </w:numPr>
        <w:autoSpaceDE w:val="0"/>
        <w:autoSpaceDN w:val="0"/>
        <w:adjustRightInd w:val="0"/>
        <w:ind w:right="-28"/>
        <w:rPr>
          <w:rFonts w:cs="Tahoma"/>
          <w:bCs/>
          <w:szCs w:val="22"/>
          <w:lang w:val="es-ES"/>
        </w:rPr>
      </w:pPr>
      <w:r w:rsidRPr="002D7AF1">
        <w:rPr>
          <w:rFonts w:cs="Tahoma"/>
          <w:bCs/>
          <w:szCs w:val="22"/>
          <w:lang w:val="es-ES"/>
        </w:rPr>
        <w:t xml:space="preserve">Páginas 3 y 4. Un escrito incompleto dirigido </w:t>
      </w:r>
      <w:r w:rsidR="00A72CCD" w:rsidRPr="002D7AF1">
        <w:rPr>
          <w:rFonts w:cs="Tahoma"/>
          <w:bCs/>
          <w:szCs w:val="22"/>
          <w:lang w:val="es-ES"/>
        </w:rPr>
        <w:t>al Oficial Mayor, suscrito</w:t>
      </w:r>
      <w:r w:rsidRPr="002D7AF1">
        <w:rPr>
          <w:rFonts w:cs="Tahoma"/>
          <w:bCs/>
          <w:szCs w:val="22"/>
          <w:lang w:val="es-ES"/>
        </w:rPr>
        <w:t xml:space="preserve"> por el Subdirector de Recursos Humanos, en el que cita la solicitud de información de mérito.</w:t>
      </w:r>
    </w:p>
    <w:p w14:paraId="67284295" w14:textId="77777777" w:rsidR="0021255F" w:rsidRPr="002D7AF1" w:rsidRDefault="0021255F" w:rsidP="002D7AF1">
      <w:pPr>
        <w:autoSpaceDE w:val="0"/>
        <w:autoSpaceDN w:val="0"/>
        <w:adjustRightInd w:val="0"/>
        <w:ind w:right="-28"/>
        <w:rPr>
          <w:rFonts w:cs="Tahoma"/>
          <w:bCs/>
          <w:i/>
          <w:szCs w:val="22"/>
          <w:lang w:val="es-ES"/>
        </w:rPr>
      </w:pPr>
    </w:p>
    <w:p w14:paraId="5A5DAB9E" w14:textId="7AFC5D98" w:rsidR="00E37A3F" w:rsidRPr="002D7AF1" w:rsidRDefault="00E37A3F" w:rsidP="002D7AF1">
      <w:pPr>
        <w:pStyle w:val="Ttulo2"/>
        <w:jc w:val="left"/>
        <w:rPr>
          <w:szCs w:val="22"/>
        </w:rPr>
      </w:pPr>
      <w:bookmarkStart w:id="12" w:name="_Toc193961333"/>
      <w:r w:rsidRPr="002D7AF1">
        <w:rPr>
          <w:szCs w:val="22"/>
        </w:rPr>
        <w:t>DEL RECURSO DE REVISIÓN</w:t>
      </w:r>
      <w:bookmarkEnd w:id="12"/>
    </w:p>
    <w:p w14:paraId="2B216813" w14:textId="61ADBB2B" w:rsidR="00664420" w:rsidRPr="002D7AF1" w:rsidRDefault="006E25BC" w:rsidP="002D7AF1">
      <w:pPr>
        <w:pStyle w:val="Ttulo3"/>
        <w:rPr>
          <w:szCs w:val="22"/>
        </w:rPr>
      </w:pPr>
      <w:bookmarkStart w:id="13" w:name="_Toc193961334"/>
      <w:r w:rsidRPr="002D7AF1">
        <w:rPr>
          <w:szCs w:val="22"/>
        </w:rPr>
        <w:t xml:space="preserve">a) </w:t>
      </w:r>
      <w:r w:rsidR="00664420" w:rsidRPr="002D7AF1">
        <w:rPr>
          <w:szCs w:val="22"/>
        </w:rPr>
        <w:t>Interposición del Recurso de Revisión</w:t>
      </w:r>
      <w:bookmarkEnd w:id="13"/>
    </w:p>
    <w:p w14:paraId="6279C622" w14:textId="4D9078FA" w:rsidR="00664420" w:rsidRPr="002D7AF1" w:rsidRDefault="00664420" w:rsidP="002D7AF1">
      <w:pPr>
        <w:autoSpaceDE w:val="0"/>
        <w:autoSpaceDN w:val="0"/>
        <w:adjustRightInd w:val="0"/>
        <w:ind w:right="-28"/>
        <w:rPr>
          <w:rFonts w:cs="Tahoma"/>
          <w:szCs w:val="22"/>
        </w:rPr>
      </w:pPr>
      <w:r w:rsidRPr="002D7AF1">
        <w:rPr>
          <w:rFonts w:cs="Tahoma"/>
          <w:szCs w:val="22"/>
        </w:rPr>
        <w:t>El</w:t>
      </w:r>
      <w:r w:rsidR="0021255F" w:rsidRPr="002D7AF1">
        <w:rPr>
          <w:rFonts w:cs="Tahoma"/>
          <w:b/>
          <w:bCs/>
          <w:szCs w:val="22"/>
        </w:rPr>
        <w:t xml:space="preserve"> </w:t>
      </w:r>
      <w:r w:rsidR="009E47CB" w:rsidRPr="002D7AF1">
        <w:rPr>
          <w:rFonts w:cs="Tahoma"/>
          <w:b/>
          <w:bCs/>
          <w:szCs w:val="22"/>
        </w:rPr>
        <w:t>d</w:t>
      </w:r>
      <w:r w:rsidR="00BF46FF" w:rsidRPr="002D7AF1">
        <w:rPr>
          <w:rFonts w:cs="Tahoma"/>
          <w:b/>
          <w:bCs/>
          <w:szCs w:val="22"/>
        </w:rPr>
        <w:t>ieciocho</w:t>
      </w:r>
      <w:r w:rsidR="007C3546" w:rsidRPr="002D7AF1">
        <w:rPr>
          <w:rFonts w:cs="Tahoma"/>
          <w:b/>
          <w:bCs/>
          <w:szCs w:val="22"/>
        </w:rPr>
        <w:t xml:space="preserve"> de febrero</w:t>
      </w:r>
      <w:r w:rsidR="001A0A72" w:rsidRPr="002D7AF1">
        <w:rPr>
          <w:rFonts w:cs="Tahoma"/>
          <w:b/>
          <w:bCs/>
          <w:szCs w:val="22"/>
        </w:rPr>
        <w:t xml:space="preserve"> de dos mil veinticinco</w:t>
      </w:r>
      <w:r w:rsidR="009C7CDB" w:rsidRPr="002D7AF1">
        <w:rPr>
          <w:rFonts w:cs="Tahoma"/>
          <w:b/>
          <w:bCs/>
          <w:szCs w:val="22"/>
        </w:rPr>
        <w:t>,</w:t>
      </w:r>
      <w:r w:rsidRPr="002D7AF1">
        <w:rPr>
          <w:rFonts w:cs="Tahoma"/>
          <w:szCs w:val="22"/>
        </w:rPr>
        <w:t xml:space="preserve"> </w:t>
      </w:r>
      <w:r w:rsidR="00A716F0" w:rsidRPr="002D7AF1">
        <w:rPr>
          <w:rFonts w:cs="Tahoma"/>
          <w:szCs w:val="22"/>
        </w:rPr>
        <w:t xml:space="preserve">inconforme con la respuesta </w:t>
      </w:r>
      <w:r w:rsidR="00F75D23" w:rsidRPr="002D7AF1">
        <w:rPr>
          <w:rFonts w:cs="Tahoma"/>
          <w:b/>
          <w:bCs/>
          <w:szCs w:val="22"/>
        </w:rPr>
        <w:t>LA PARTE RECURRENTE</w:t>
      </w:r>
      <w:r w:rsidR="00F75D23" w:rsidRPr="002D7AF1">
        <w:rPr>
          <w:rFonts w:cs="Tahoma"/>
          <w:szCs w:val="22"/>
        </w:rPr>
        <w:t xml:space="preserve"> interpuso el recurso de revisión en contra de la respuesta emitida por el </w:t>
      </w:r>
      <w:r w:rsidR="00F75D23" w:rsidRPr="002D7AF1">
        <w:rPr>
          <w:rFonts w:cs="Tahoma"/>
          <w:b/>
          <w:bCs/>
          <w:szCs w:val="22"/>
        </w:rPr>
        <w:t>SUJETO OBLIGADO</w:t>
      </w:r>
      <w:r w:rsidR="00953430" w:rsidRPr="002D7AF1">
        <w:rPr>
          <w:rFonts w:cs="Tahoma"/>
          <w:szCs w:val="22"/>
        </w:rPr>
        <w:t xml:space="preserve">, mismo que fue registrado en el </w:t>
      </w:r>
      <w:r w:rsidR="00953430" w:rsidRPr="002D7AF1">
        <w:rPr>
          <w:rFonts w:cs="Tahoma"/>
          <w:b/>
          <w:szCs w:val="22"/>
        </w:rPr>
        <w:t>SAIMEX</w:t>
      </w:r>
      <w:r w:rsidR="00953430" w:rsidRPr="002D7AF1">
        <w:rPr>
          <w:rFonts w:cs="Tahoma"/>
          <w:szCs w:val="22"/>
        </w:rPr>
        <w:t xml:space="preserve"> con el número de expediente </w:t>
      </w:r>
      <w:r w:rsidR="002844C1" w:rsidRPr="002D7AF1">
        <w:rPr>
          <w:rFonts w:cs="Tahoma"/>
          <w:b/>
          <w:bCs/>
          <w:szCs w:val="22"/>
        </w:rPr>
        <w:t>01567/INFOEM/IP/RR/2025</w:t>
      </w:r>
      <w:r w:rsidR="00953430" w:rsidRPr="002D7AF1">
        <w:rPr>
          <w:rFonts w:cs="Tahoma"/>
          <w:szCs w:val="22"/>
        </w:rPr>
        <w:t xml:space="preserve">, y en el cual </w:t>
      </w:r>
      <w:r w:rsidR="00546E82" w:rsidRPr="002D7AF1">
        <w:rPr>
          <w:rFonts w:cs="Tahoma"/>
          <w:szCs w:val="22"/>
        </w:rPr>
        <w:t>manifestó</w:t>
      </w:r>
      <w:r w:rsidR="00953430" w:rsidRPr="002D7AF1">
        <w:rPr>
          <w:rFonts w:cs="Tahoma"/>
          <w:szCs w:val="22"/>
        </w:rPr>
        <w:t xml:space="preserve"> lo siguiente</w:t>
      </w:r>
      <w:r w:rsidRPr="002D7AF1">
        <w:rPr>
          <w:rFonts w:cs="Tahoma"/>
          <w:szCs w:val="22"/>
        </w:rPr>
        <w:t>:</w:t>
      </w:r>
    </w:p>
    <w:p w14:paraId="74B30008" w14:textId="77777777" w:rsidR="00664420" w:rsidRPr="002D7AF1" w:rsidRDefault="00664420" w:rsidP="002D7AF1">
      <w:pPr>
        <w:tabs>
          <w:tab w:val="left" w:pos="4667"/>
        </w:tabs>
        <w:ind w:right="539"/>
        <w:rPr>
          <w:rFonts w:cs="Tahoma"/>
          <w:szCs w:val="22"/>
        </w:rPr>
      </w:pPr>
    </w:p>
    <w:p w14:paraId="6900A410" w14:textId="77777777" w:rsidR="0009347C" w:rsidRPr="002D7AF1" w:rsidRDefault="00664420" w:rsidP="002D7AF1">
      <w:pPr>
        <w:tabs>
          <w:tab w:val="left" w:pos="4667"/>
        </w:tabs>
        <w:ind w:left="567" w:right="539"/>
        <w:rPr>
          <w:rFonts w:cs="Tahoma"/>
          <w:b/>
          <w:iCs/>
          <w:szCs w:val="22"/>
        </w:rPr>
      </w:pPr>
      <w:r w:rsidRPr="002D7AF1">
        <w:rPr>
          <w:rFonts w:cs="Tahoma"/>
          <w:b/>
          <w:iCs/>
          <w:szCs w:val="22"/>
        </w:rPr>
        <w:t>ACTO IMPUGNADO</w:t>
      </w:r>
    </w:p>
    <w:p w14:paraId="4A15636E" w14:textId="1CFF109E" w:rsidR="00430C32" w:rsidRPr="002D7AF1" w:rsidRDefault="000548AE" w:rsidP="002D7AF1">
      <w:pPr>
        <w:pStyle w:val="Puesto"/>
      </w:pPr>
      <w:r w:rsidRPr="002D7AF1">
        <w:t>NO CORRE AGREGADA NINGUNA RESPUESTA, SOLO DOS OFICIOS ANEXADOS DE LOS CUALES SOLAMENTE SE APRECIA EL ENCABEZADO Y LA FIRMA DEL SERVIDOR PUBLICO, NO ASI LA PARTE DE LA RESPUESTA A LA SOLICITUD LEGAMENTE REALIZADA.</w:t>
      </w:r>
    </w:p>
    <w:p w14:paraId="646D685E" w14:textId="77777777" w:rsidR="000548AE" w:rsidRPr="002D7AF1" w:rsidRDefault="000548AE" w:rsidP="002D7AF1">
      <w:pPr>
        <w:tabs>
          <w:tab w:val="left" w:pos="4667"/>
        </w:tabs>
        <w:ind w:left="567" w:right="539"/>
        <w:rPr>
          <w:rFonts w:cs="Tahoma"/>
          <w:b/>
          <w:iCs/>
          <w:szCs w:val="22"/>
        </w:rPr>
      </w:pPr>
    </w:p>
    <w:p w14:paraId="047D036B" w14:textId="4835E106" w:rsidR="00664420" w:rsidRPr="002D7AF1" w:rsidRDefault="00664420" w:rsidP="002D7AF1">
      <w:pPr>
        <w:tabs>
          <w:tab w:val="left" w:pos="4667"/>
        </w:tabs>
        <w:ind w:left="567" w:right="539"/>
        <w:rPr>
          <w:rFonts w:cs="Tahoma"/>
          <w:b/>
          <w:iCs/>
          <w:szCs w:val="22"/>
        </w:rPr>
      </w:pPr>
      <w:r w:rsidRPr="002D7AF1">
        <w:rPr>
          <w:rFonts w:cs="Tahoma"/>
          <w:b/>
          <w:iCs/>
          <w:szCs w:val="22"/>
        </w:rPr>
        <w:t>RAZONE</w:t>
      </w:r>
      <w:r w:rsidR="001379ED" w:rsidRPr="002D7AF1">
        <w:rPr>
          <w:rFonts w:cs="Tahoma"/>
          <w:b/>
          <w:iCs/>
          <w:szCs w:val="22"/>
        </w:rPr>
        <w:t>S O MOTIVOS DE LA INCONFORMIDAD</w:t>
      </w:r>
    </w:p>
    <w:p w14:paraId="70613F9B" w14:textId="3ED8F79D" w:rsidR="00A96D91" w:rsidRPr="002D7AF1" w:rsidRDefault="000548AE" w:rsidP="002D7AF1">
      <w:pPr>
        <w:pStyle w:val="Puesto"/>
      </w:pPr>
      <w:r w:rsidRPr="002D7AF1">
        <w:t>DOLOSAMENTE NO AGREGARON LA RESPUESTA</w:t>
      </w:r>
    </w:p>
    <w:p w14:paraId="2F9366D4" w14:textId="77777777" w:rsidR="000548AE" w:rsidRPr="002D7AF1" w:rsidRDefault="000548AE" w:rsidP="002D7AF1">
      <w:pPr>
        <w:ind w:firstLine="567"/>
        <w:rPr>
          <w:szCs w:val="22"/>
        </w:rPr>
      </w:pPr>
    </w:p>
    <w:p w14:paraId="6804DEF1" w14:textId="3C4F6CB5" w:rsidR="00664420" w:rsidRPr="002D7AF1" w:rsidRDefault="006E25BC" w:rsidP="002D7AF1">
      <w:pPr>
        <w:pStyle w:val="Ttulo3"/>
        <w:rPr>
          <w:szCs w:val="22"/>
        </w:rPr>
      </w:pPr>
      <w:bookmarkStart w:id="14" w:name="_Toc193961335"/>
      <w:r w:rsidRPr="002D7AF1">
        <w:rPr>
          <w:szCs w:val="22"/>
        </w:rPr>
        <w:lastRenderedPageBreak/>
        <w:t>b</w:t>
      </w:r>
      <w:r w:rsidR="00664420" w:rsidRPr="002D7AF1">
        <w:rPr>
          <w:szCs w:val="22"/>
        </w:rPr>
        <w:t>) Turno del Recurso de Revisión</w:t>
      </w:r>
      <w:bookmarkEnd w:id="14"/>
    </w:p>
    <w:p w14:paraId="1173671B" w14:textId="6C8D615D" w:rsidR="00C72DAA" w:rsidRPr="002D7AF1" w:rsidRDefault="00C72DAA" w:rsidP="002D7AF1">
      <w:pPr>
        <w:rPr>
          <w:szCs w:val="22"/>
        </w:rPr>
      </w:pPr>
      <w:r w:rsidRPr="002D7AF1">
        <w:rPr>
          <w:szCs w:val="22"/>
        </w:rPr>
        <w:t>Con fundamento en el artículo 185, fracción I de la Ley de Transparencia y Acceso a la Información Pública del Estado de México y Municipios, el</w:t>
      </w:r>
      <w:r w:rsidRPr="002D7AF1">
        <w:rPr>
          <w:b/>
          <w:bCs/>
          <w:szCs w:val="22"/>
        </w:rPr>
        <w:t xml:space="preserve"> </w:t>
      </w:r>
      <w:r w:rsidR="001911AD" w:rsidRPr="002D7AF1">
        <w:rPr>
          <w:rFonts w:cs="Tahoma"/>
          <w:b/>
          <w:bCs/>
          <w:szCs w:val="22"/>
        </w:rPr>
        <w:t>d</w:t>
      </w:r>
      <w:r w:rsidR="00BF46FF" w:rsidRPr="002D7AF1">
        <w:rPr>
          <w:rFonts w:cs="Tahoma"/>
          <w:b/>
          <w:bCs/>
          <w:szCs w:val="22"/>
        </w:rPr>
        <w:t>ieciocho</w:t>
      </w:r>
      <w:r w:rsidR="00A74A59" w:rsidRPr="002D7AF1">
        <w:rPr>
          <w:rFonts w:cs="Tahoma"/>
          <w:b/>
          <w:bCs/>
          <w:szCs w:val="22"/>
        </w:rPr>
        <w:t xml:space="preserve"> de febrero</w:t>
      </w:r>
      <w:r w:rsidR="001A0A72" w:rsidRPr="002D7AF1">
        <w:rPr>
          <w:rFonts w:cs="Tahoma"/>
          <w:b/>
          <w:bCs/>
          <w:szCs w:val="22"/>
        </w:rPr>
        <w:t xml:space="preserve"> de dos mil veinticinco</w:t>
      </w:r>
      <w:r w:rsidR="00003628" w:rsidRPr="002D7AF1">
        <w:rPr>
          <w:rFonts w:cs="Tahoma"/>
          <w:b/>
          <w:bCs/>
          <w:szCs w:val="22"/>
        </w:rPr>
        <w:t>,</w:t>
      </w:r>
      <w:r w:rsidRPr="002D7AF1">
        <w:rPr>
          <w:szCs w:val="22"/>
        </w:rPr>
        <w:t xml:space="preserve"> se turnó el recurso de revisión a través del</w:t>
      </w:r>
      <w:r w:rsidRPr="002D7AF1">
        <w:rPr>
          <w:rFonts w:eastAsia="Arial Unicode MS"/>
          <w:szCs w:val="22"/>
        </w:rPr>
        <w:t xml:space="preserve"> </w:t>
      </w:r>
      <w:r w:rsidRPr="002D7AF1">
        <w:rPr>
          <w:rFonts w:eastAsia="Arial Unicode MS"/>
          <w:bCs/>
          <w:szCs w:val="22"/>
        </w:rPr>
        <w:t>SAIMEX</w:t>
      </w:r>
      <w:r w:rsidRPr="002D7AF1">
        <w:rPr>
          <w:szCs w:val="22"/>
        </w:rPr>
        <w:t xml:space="preserve"> a la </w:t>
      </w:r>
      <w:r w:rsidRPr="002D7AF1">
        <w:rPr>
          <w:b/>
          <w:szCs w:val="22"/>
        </w:rPr>
        <w:t>Comisionada Sharon Cristina Morales Martínez</w:t>
      </w:r>
      <w:r w:rsidRPr="002D7AF1">
        <w:rPr>
          <w:bCs/>
          <w:szCs w:val="22"/>
        </w:rPr>
        <w:t xml:space="preserve">, </w:t>
      </w:r>
      <w:r w:rsidRPr="002D7AF1">
        <w:rPr>
          <w:szCs w:val="22"/>
        </w:rPr>
        <w:t xml:space="preserve">a efecto de decretar su admisión o desechamiento. </w:t>
      </w:r>
    </w:p>
    <w:p w14:paraId="5F8469A3" w14:textId="77777777" w:rsidR="001A0A72" w:rsidRPr="002D7AF1" w:rsidRDefault="001A0A72" w:rsidP="002D7AF1">
      <w:pPr>
        <w:rPr>
          <w:szCs w:val="22"/>
        </w:rPr>
      </w:pPr>
    </w:p>
    <w:p w14:paraId="3E31EC2D" w14:textId="295256A1" w:rsidR="00664420" w:rsidRPr="002D7AF1" w:rsidRDefault="006E25BC" w:rsidP="002D7AF1">
      <w:pPr>
        <w:pStyle w:val="Ttulo3"/>
        <w:rPr>
          <w:szCs w:val="22"/>
        </w:rPr>
      </w:pPr>
      <w:bookmarkStart w:id="15" w:name="_Toc193961336"/>
      <w:r w:rsidRPr="002D7AF1">
        <w:rPr>
          <w:szCs w:val="22"/>
        </w:rPr>
        <w:t>c</w:t>
      </w:r>
      <w:r w:rsidR="00664420" w:rsidRPr="002D7AF1">
        <w:rPr>
          <w:szCs w:val="22"/>
        </w:rPr>
        <w:t>) Admisión del Recurso de Revisión</w:t>
      </w:r>
      <w:bookmarkEnd w:id="15"/>
    </w:p>
    <w:p w14:paraId="240447D5" w14:textId="5B934C22" w:rsidR="000E09C4" w:rsidRPr="002D7AF1" w:rsidRDefault="000E09C4" w:rsidP="002D7AF1">
      <w:pPr>
        <w:rPr>
          <w:rFonts w:cs="Arial"/>
          <w:szCs w:val="22"/>
        </w:rPr>
      </w:pPr>
      <w:r w:rsidRPr="002D7AF1">
        <w:rPr>
          <w:rFonts w:cs="Arial"/>
          <w:szCs w:val="22"/>
        </w:rPr>
        <w:t xml:space="preserve">El </w:t>
      </w:r>
      <w:r w:rsidR="00BF46FF" w:rsidRPr="002D7AF1">
        <w:rPr>
          <w:rFonts w:cs="Arial"/>
          <w:b/>
          <w:szCs w:val="22"/>
        </w:rPr>
        <w:t>veintiuno</w:t>
      </w:r>
      <w:r w:rsidR="00A74A59" w:rsidRPr="002D7AF1">
        <w:rPr>
          <w:rFonts w:cs="Tahoma"/>
          <w:b/>
          <w:bCs/>
          <w:szCs w:val="22"/>
        </w:rPr>
        <w:t xml:space="preserve"> </w:t>
      </w:r>
      <w:r w:rsidR="00DB2F09" w:rsidRPr="002D7AF1">
        <w:rPr>
          <w:rFonts w:cs="Tahoma"/>
          <w:b/>
          <w:bCs/>
          <w:szCs w:val="22"/>
        </w:rPr>
        <w:t>de febrero</w:t>
      </w:r>
      <w:r w:rsidR="001A0A72" w:rsidRPr="002D7AF1">
        <w:rPr>
          <w:rFonts w:cs="Tahoma"/>
          <w:b/>
          <w:bCs/>
          <w:szCs w:val="22"/>
        </w:rPr>
        <w:t xml:space="preserve"> de dos mil veinticinco</w:t>
      </w:r>
      <w:r w:rsidR="00003628" w:rsidRPr="002D7AF1">
        <w:rPr>
          <w:rFonts w:cs="Arial"/>
          <w:b/>
          <w:bCs/>
          <w:szCs w:val="22"/>
        </w:rPr>
        <w:t>,</w:t>
      </w:r>
      <w:r w:rsidR="004252F1" w:rsidRPr="002D7AF1">
        <w:rPr>
          <w:rFonts w:cs="Arial"/>
          <w:szCs w:val="22"/>
        </w:rPr>
        <w:t xml:space="preserve"> </w:t>
      </w:r>
      <w:r w:rsidRPr="002D7AF1">
        <w:rPr>
          <w:rFonts w:cs="Arial"/>
          <w:szCs w:val="22"/>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2D7AF1">
        <w:rPr>
          <w:rFonts w:cs="Arial"/>
          <w:szCs w:val="22"/>
        </w:rPr>
        <w:t>, fracción II</w:t>
      </w:r>
      <w:r w:rsidRPr="002D7AF1">
        <w:rPr>
          <w:rFonts w:cs="Arial"/>
          <w:szCs w:val="22"/>
        </w:rPr>
        <w:t xml:space="preserve"> de la Ley de Transparencia y Acceso a la Información Pública del Estado de México y Municipios.</w:t>
      </w:r>
    </w:p>
    <w:p w14:paraId="34EC3F86" w14:textId="77777777" w:rsidR="00D2790D" w:rsidRPr="002D7AF1" w:rsidRDefault="00D2790D" w:rsidP="002D7AF1">
      <w:pPr>
        <w:rPr>
          <w:rFonts w:cs="Arial"/>
          <w:szCs w:val="22"/>
        </w:rPr>
      </w:pPr>
    </w:p>
    <w:p w14:paraId="3B820F58" w14:textId="4FFAE290" w:rsidR="00865CF4" w:rsidRPr="002D7AF1" w:rsidRDefault="006E25BC" w:rsidP="002D7AF1">
      <w:pPr>
        <w:pStyle w:val="Ttulo3"/>
        <w:rPr>
          <w:szCs w:val="22"/>
        </w:rPr>
      </w:pPr>
      <w:bookmarkStart w:id="16" w:name="_Toc193961337"/>
      <w:r w:rsidRPr="002D7AF1">
        <w:rPr>
          <w:szCs w:val="22"/>
        </w:rPr>
        <w:t>d</w:t>
      </w:r>
      <w:r w:rsidR="00D2790D" w:rsidRPr="002D7AF1">
        <w:rPr>
          <w:szCs w:val="22"/>
        </w:rPr>
        <w:t xml:space="preserve">) </w:t>
      </w:r>
      <w:r w:rsidR="00865CF4" w:rsidRPr="002D7AF1">
        <w:rPr>
          <w:szCs w:val="22"/>
        </w:rPr>
        <w:t>Informe Justificado del Sujeto Obligado</w:t>
      </w:r>
      <w:bookmarkEnd w:id="16"/>
    </w:p>
    <w:p w14:paraId="0A1F1A52" w14:textId="074EEF43" w:rsidR="00884B7C" w:rsidRPr="002D7AF1" w:rsidRDefault="00884B7C" w:rsidP="002D7AF1">
      <w:pPr>
        <w:rPr>
          <w:iCs/>
          <w:szCs w:val="22"/>
        </w:rPr>
      </w:pPr>
      <w:r w:rsidRPr="002D7AF1">
        <w:rPr>
          <w:szCs w:val="22"/>
        </w:rPr>
        <w:t xml:space="preserve">El </w:t>
      </w:r>
      <w:r w:rsidR="00547147" w:rsidRPr="002D7AF1">
        <w:rPr>
          <w:b/>
          <w:szCs w:val="22"/>
        </w:rPr>
        <w:t>veint</w:t>
      </w:r>
      <w:r w:rsidR="001911AD" w:rsidRPr="002D7AF1">
        <w:rPr>
          <w:b/>
          <w:szCs w:val="22"/>
        </w:rPr>
        <w:t>is</w:t>
      </w:r>
      <w:r w:rsidR="00BF46FF" w:rsidRPr="002D7AF1">
        <w:rPr>
          <w:b/>
          <w:szCs w:val="22"/>
        </w:rPr>
        <w:t>iete</w:t>
      </w:r>
      <w:r w:rsidRPr="002D7AF1">
        <w:rPr>
          <w:b/>
          <w:bCs/>
          <w:szCs w:val="22"/>
        </w:rPr>
        <w:t xml:space="preserve"> de febrero </w:t>
      </w:r>
      <w:r w:rsidRPr="002D7AF1">
        <w:rPr>
          <w:rFonts w:cs="Tahoma"/>
          <w:b/>
          <w:bCs/>
          <w:szCs w:val="22"/>
        </w:rPr>
        <w:t>de dos mil veinticinco</w:t>
      </w:r>
      <w:r w:rsidRPr="002D7AF1">
        <w:rPr>
          <w:b/>
          <w:szCs w:val="22"/>
        </w:rPr>
        <w:t xml:space="preserve"> </w:t>
      </w:r>
      <w:r w:rsidRPr="002D7AF1">
        <w:rPr>
          <w:szCs w:val="22"/>
        </w:rPr>
        <w:t xml:space="preserve">rindió su informe justificado </w:t>
      </w:r>
      <w:r w:rsidR="0011570A" w:rsidRPr="002D7AF1">
        <w:rPr>
          <w:b/>
          <w:szCs w:val="22"/>
        </w:rPr>
        <w:t>EL SUJETO OBLIGADO</w:t>
      </w:r>
      <w:r w:rsidR="0011570A" w:rsidRPr="002D7AF1">
        <w:rPr>
          <w:szCs w:val="22"/>
        </w:rPr>
        <w:t xml:space="preserve"> </w:t>
      </w:r>
      <w:r w:rsidRPr="002D7AF1">
        <w:rPr>
          <w:szCs w:val="22"/>
        </w:rPr>
        <w:t xml:space="preserve">a través del </w:t>
      </w:r>
      <w:r w:rsidRPr="002D7AF1">
        <w:rPr>
          <w:b/>
          <w:szCs w:val="22"/>
        </w:rPr>
        <w:t>SAIMEX</w:t>
      </w:r>
      <w:r w:rsidRPr="002D7AF1">
        <w:rPr>
          <w:szCs w:val="22"/>
        </w:rPr>
        <w:t xml:space="preserve">, </w:t>
      </w:r>
      <w:r w:rsidRPr="002D7AF1">
        <w:rPr>
          <w:iCs/>
          <w:szCs w:val="22"/>
        </w:rPr>
        <w:t>que contienen lo siguiente:</w:t>
      </w:r>
    </w:p>
    <w:p w14:paraId="15508561" w14:textId="77777777" w:rsidR="00884B7C" w:rsidRPr="002D7AF1" w:rsidRDefault="00884B7C" w:rsidP="002D7AF1">
      <w:pPr>
        <w:rPr>
          <w:iCs/>
          <w:szCs w:val="22"/>
        </w:rPr>
      </w:pPr>
    </w:p>
    <w:p w14:paraId="6D345F92" w14:textId="77777777" w:rsidR="000548AE" w:rsidRPr="002D7AF1" w:rsidRDefault="000548AE" w:rsidP="002D7AF1">
      <w:pPr>
        <w:numPr>
          <w:ilvl w:val="0"/>
          <w:numId w:val="42"/>
        </w:numPr>
        <w:rPr>
          <w:b/>
          <w:iCs/>
          <w:szCs w:val="22"/>
        </w:rPr>
      </w:pPr>
      <w:r w:rsidRPr="002D7AF1">
        <w:rPr>
          <w:b/>
          <w:iCs/>
          <w:szCs w:val="22"/>
        </w:rPr>
        <w:t xml:space="preserve">MANIFESTACIONES.zip </w:t>
      </w:r>
    </w:p>
    <w:p w14:paraId="10F326D6" w14:textId="77777777" w:rsidR="000548AE" w:rsidRPr="002D7AF1" w:rsidRDefault="000548AE" w:rsidP="002D7AF1">
      <w:pPr>
        <w:rPr>
          <w:iCs/>
          <w:szCs w:val="22"/>
        </w:rPr>
      </w:pPr>
      <w:r w:rsidRPr="002D7AF1">
        <w:rPr>
          <w:iCs/>
          <w:szCs w:val="22"/>
        </w:rPr>
        <w:t>Carpeta comprimida en formato zip, en las que se aprecian los siguientes archivos:</w:t>
      </w:r>
    </w:p>
    <w:p w14:paraId="4EE6367A" w14:textId="77777777" w:rsidR="000548AE" w:rsidRPr="002D7AF1" w:rsidRDefault="000548AE" w:rsidP="002D7AF1">
      <w:pPr>
        <w:rPr>
          <w:iCs/>
          <w:szCs w:val="22"/>
        </w:rPr>
      </w:pPr>
    </w:p>
    <w:p w14:paraId="1C1637B9" w14:textId="0D87550F" w:rsidR="003F5AC2" w:rsidRPr="002D7AF1" w:rsidRDefault="000D4908" w:rsidP="002D7AF1">
      <w:pPr>
        <w:numPr>
          <w:ilvl w:val="0"/>
          <w:numId w:val="42"/>
        </w:numPr>
        <w:rPr>
          <w:b/>
          <w:bCs/>
          <w:i/>
          <w:szCs w:val="22"/>
        </w:rPr>
      </w:pPr>
      <w:r w:rsidRPr="002D7AF1">
        <w:rPr>
          <w:b/>
          <w:bCs/>
          <w:i/>
          <w:szCs w:val="22"/>
        </w:rPr>
        <w:t>MANIFESTACIONES RR1567-25 OFICIALIA</w:t>
      </w:r>
    </w:p>
    <w:p w14:paraId="1AB2869A" w14:textId="6BF26195" w:rsidR="000D4908" w:rsidRPr="002D7AF1" w:rsidRDefault="000D4908" w:rsidP="002D7AF1">
      <w:pPr>
        <w:rPr>
          <w:iCs/>
          <w:szCs w:val="22"/>
        </w:rPr>
      </w:pPr>
      <w:r w:rsidRPr="002D7AF1">
        <w:rPr>
          <w:iCs/>
          <w:szCs w:val="22"/>
        </w:rPr>
        <w:t xml:space="preserve">Archivo constante de una página, en las que se aprecia el oficio TLA/OM/0504/2025 de fecha 27 de febrero de 2025, dirigido a la Titular de la Unidad de Transparencia y Acceso a la Información Pública Municipal, en el que se pronuncia respecto de los motivos de </w:t>
      </w:r>
      <w:r w:rsidRPr="002D7AF1">
        <w:rPr>
          <w:iCs/>
          <w:szCs w:val="22"/>
        </w:rPr>
        <w:lastRenderedPageBreak/>
        <w:t xml:space="preserve">inconformidad del recurrente, </w:t>
      </w:r>
      <w:r w:rsidR="0011570A" w:rsidRPr="002D7AF1">
        <w:rPr>
          <w:iCs/>
          <w:szCs w:val="22"/>
        </w:rPr>
        <w:t>ratificando</w:t>
      </w:r>
      <w:r w:rsidRPr="002D7AF1">
        <w:rPr>
          <w:iCs/>
          <w:szCs w:val="22"/>
        </w:rPr>
        <w:t xml:space="preserve"> la respuesta contenida en el oficio número TLA/OM/391/2025.</w:t>
      </w:r>
    </w:p>
    <w:p w14:paraId="3BABF2E4" w14:textId="77777777" w:rsidR="000D4908" w:rsidRPr="002D7AF1" w:rsidRDefault="000D4908" w:rsidP="002D7AF1">
      <w:pPr>
        <w:rPr>
          <w:iCs/>
          <w:szCs w:val="22"/>
        </w:rPr>
      </w:pPr>
    </w:p>
    <w:p w14:paraId="049FB7D3" w14:textId="5BF63ECD" w:rsidR="000D4908" w:rsidRPr="002D7AF1" w:rsidRDefault="000D4908" w:rsidP="002D7AF1">
      <w:pPr>
        <w:numPr>
          <w:ilvl w:val="0"/>
          <w:numId w:val="42"/>
        </w:numPr>
        <w:rPr>
          <w:b/>
          <w:bCs/>
          <w:i/>
          <w:szCs w:val="22"/>
        </w:rPr>
      </w:pPr>
      <w:r w:rsidRPr="002D7AF1">
        <w:rPr>
          <w:b/>
          <w:bCs/>
          <w:i/>
          <w:szCs w:val="22"/>
        </w:rPr>
        <w:t>MANIFESTACIONES TRANSPARENCIA</w:t>
      </w:r>
    </w:p>
    <w:p w14:paraId="6E478D46" w14:textId="7A1305CC" w:rsidR="00670FDB" w:rsidRPr="002D7AF1" w:rsidRDefault="00670FDB" w:rsidP="002D7AF1">
      <w:pPr>
        <w:rPr>
          <w:iCs/>
          <w:szCs w:val="22"/>
        </w:rPr>
      </w:pPr>
      <w:r w:rsidRPr="002D7AF1">
        <w:rPr>
          <w:iCs/>
          <w:szCs w:val="22"/>
        </w:rPr>
        <w:t>Archivo constante de dos páginas, en las que se aprecia el oficio UTAIM/0764/2025 de fecha 27 de febrero de 2025, suscrito por la Titular de la Unidad de Transparencia y Acceso a la Información Pública Municipal, dirigido a la Comisionada Ponente, en el que se pronuncia respecto de los motivos de inconformidad del recurrente, y señala que respecto a lo impugnado cabe mencionar que por fallas en el escáner, la digitalización de la respuesta por la Dirección de Oficialía Mayor no fue realizada adecuadamente, por lo que no es legible, sin embargo en aras de trasparentar y subsanar el error de carácter involuntario se remite adjunto a estas manifestaciones, la respuesta primigenia de la dirección antes mencionada así como las manifestaciones de la misma.</w:t>
      </w:r>
    </w:p>
    <w:p w14:paraId="3E43ED89" w14:textId="77777777" w:rsidR="00670FDB" w:rsidRPr="002D7AF1" w:rsidRDefault="00670FDB" w:rsidP="002D7AF1">
      <w:pPr>
        <w:rPr>
          <w:iCs/>
          <w:szCs w:val="22"/>
        </w:rPr>
      </w:pPr>
    </w:p>
    <w:p w14:paraId="17E996ED" w14:textId="57B6EDB1" w:rsidR="000D4908" w:rsidRPr="002D7AF1" w:rsidRDefault="000D4908" w:rsidP="002D7AF1">
      <w:pPr>
        <w:numPr>
          <w:ilvl w:val="0"/>
          <w:numId w:val="42"/>
        </w:numPr>
        <w:rPr>
          <w:b/>
          <w:bCs/>
          <w:i/>
          <w:szCs w:val="22"/>
        </w:rPr>
      </w:pPr>
      <w:r w:rsidRPr="002D7AF1">
        <w:rPr>
          <w:b/>
          <w:bCs/>
          <w:i/>
          <w:szCs w:val="22"/>
        </w:rPr>
        <w:t>RESPUESTA PRIMIGENIA OFICIALIA M.</w:t>
      </w:r>
    </w:p>
    <w:p w14:paraId="23B3EDCA" w14:textId="77777777" w:rsidR="0011570A" w:rsidRPr="002D7AF1" w:rsidRDefault="0011570A" w:rsidP="002D7AF1">
      <w:pPr>
        <w:autoSpaceDE w:val="0"/>
        <w:autoSpaceDN w:val="0"/>
        <w:adjustRightInd w:val="0"/>
        <w:ind w:right="-28"/>
        <w:rPr>
          <w:rFonts w:cs="Tahoma"/>
          <w:bCs/>
          <w:szCs w:val="22"/>
          <w:lang w:val="es-ES"/>
        </w:rPr>
      </w:pPr>
      <w:r w:rsidRPr="002D7AF1">
        <w:rPr>
          <w:rFonts w:cs="Tahoma"/>
          <w:bCs/>
          <w:szCs w:val="22"/>
          <w:lang w:val="es-ES"/>
        </w:rPr>
        <w:t>Archivo constante de 4 páginas, en las que se advierte de manera medular lo siguiente:</w:t>
      </w:r>
    </w:p>
    <w:p w14:paraId="48B6135B" w14:textId="77777777" w:rsidR="0011570A" w:rsidRPr="002D7AF1" w:rsidRDefault="0011570A" w:rsidP="002D7AF1">
      <w:pPr>
        <w:autoSpaceDE w:val="0"/>
        <w:autoSpaceDN w:val="0"/>
        <w:adjustRightInd w:val="0"/>
        <w:ind w:right="-28"/>
        <w:rPr>
          <w:rFonts w:cs="Tahoma"/>
          <w:bCs/>
          <w:szCs w:val="22"/>
          <w:lang w:val="es-ES"/>
        </w:rPr>
      </w:pPr>
    </w:p>
    <w:p w14:paraId="50E671DD" w14:textId="77777777" w:rsidR="0011570A" w:rsidRPr="002D7AF1" w:rsidRDefault="0011570A" w:rsidP="002D7AF1">
      <w:pPr>
        <w:pStyle w:val="Prrafodelista"/>
        <w:numPr>
          <w:ilvl w:val="0"/>
          <w:numId w:val="43"/>
        </w:numPr>
        <w:autoSpaceDE w:val="0"/>
        <w:autoSpaceDN w:val="0"/>
        <w:adjustRightInd w:val="0"/>
        <w:ind w:right="-28"/>
        <w:rPr>
          <w:rFonts w:cs="Tahoma"/>
          <w:bCs/>
          <w:szCs w:val="22"/>
          <w:lang w:val="es-ES"/>
        </w:rPr>
      </w:pPr>
      <w:r w:rsidRPr="002D7AF1">
        <w:rPr>
          <w:rFonts w:cs="Tahoma"/>
          <w:bCs/>
          <w:szCs w:val="22"/>
          <w:lang w:val="es-ES"/>
        </w:rPr>
        <w:t>Páginas 1 y 2. Oficio número TLA/OM/391/2025 de fecha 14 de febrero de 2025, dirigido a la Titular de la Unidad de Transparencia suscrito por la Oficial Mayor, en el que de manera medular se aprecia que se cita la solicitud de información de mérito, y le refiere lo siguiente:</w:t>
      </w:r>
    </w:p>
    <w:p w14:paraId="5A24DCD2" w14:textId="77777777" w:rsidR="009152BE" w:rsidRPr="002D7AF1" w:rsidRDefault="009152BE" w:rsidP="002D7AF1">
      <w:pPr>
        <w:pStyle w:val="Prrafodelista"/>
        <w:autoSpaceDE w:val="0"/>
        <w:autoSpaceDN w:val="0"/>
        <w:adjustRightInd w:val="0"/>
        <w:ind w:right="-28"/>
        <w:rPr>
          <w:rFonts w:cs="Tahoma"/>
          <w:bCs/>
          <w:szCs w:val="22"/>
          <w:lang w:val="es-ES"/>
        </w:rPr>
      </w:pPr>
    </w:p>
    <w:p w14:paraId="0C117403" w14:textId="40DBC299" w:rsidR="0011570A" w:rsidRPr="002D7AF1" w:rsidRDefault="0011570A" w:rsidP="002D7AF1">
      <w:pPr>
        <w:pStyle w:val="Puesto"/>
        <w:rPr>
          <w:lang w:val="es-ES"/>
        </w:rPr>
      </w:pPr>
      <w:r w:rsidRPr="002D7AF1">
        <w:rPr>
          <w:lang w:val="es-ES"/>
        </w:rPr>
        <w:t>“</w:t>
      </w:r>
      <w:r w:rsidR="009152BE" w:rsidRPr="002D7AF1">
        <w:rPr>
          <w:lang w:val="es-ES"/>
        </w:rPr>
        <w:t xml:space="preserve">…mediante oficio número </w:t>
      </w:r>
      <w:r w:rsidR="009152BE" w:rsidRPr="002D7AF1">
        <w:rPr>
          <w:b/>
          <w:lang w:val="es-ES"/>
        </w:rPr>
        <w:t xml:space="preserve">TLA/OM/SRH/313/2025, </w:t>
      </w:r>
      <w:r w:rsidR="009152BE" w:rsidRPr="002D7AF1">
        <w:rPr>
          <w:lang w:val="es-ES"/>
        </w:rPr>
        <w:t>el Subdirector de Recursos Humanos adscrito a esta Oficialía Mayor, en el ámbito de sus atribuciones remitió la información solicitada; en consecuencia anexo copia simple del oficio referido.” Sic.</w:t>
      </w:r>
    </w:p>
    <w:p w14:paraId="65A091DC" w14:textId="77777777" w:rsidR="0011570A" w:rsidRPr="002D7AF1" w:rsidRDefault="0011570A" w:rsidP="002D7AF1">
      <w:pPr>
        <w:pStyle w:val="Prrafodelista"/>
        <w:autoSpaceDE w:val="0"/>
        <w:autoSpaceDN w:val="0"/>
        <w:adjustRightInd w:val="0"/>
        <w:ind w:right="-28"/>
        <w:rPr>
          <w:rFonts w:cs="Tahoma"/>
          <w:bCs/>
          <w:szCs w:val="22"/>
          <w:lang w:val="es-ES"/>
        </w:rPr>
      </w:pPr>
    </w:p>
    <w:p w14:paraId="149C446D" w14:textId="640C4B4E" w:rsidR="0011570A" w:rsidRPr="002D7AF1" w:rsidRDefault="0011570A" w:rsidP="002D7AF1">
      <w:pPr>
        <w:pStyle w:val="Prrafodelista"/>
        <w:numPr>
          <w:ilvl w:val="0"/>
          <w:numId w:val="43"/>
        </w:numPr>
        <w:autoSpaceDE w:val="0"/>
        <w:autoSpaceDN w:val="0"/>
        <w:adjustRightInd w:val="0"/>
        <w:ind w:right="-28"/>
        <w:rPr>
          <w:rFonts w:cs="Tahoma"/>
          <w:bCs/>
          <w:szCs w:val="22"/>
          <w:lang w:val="es-ES"/>
        </w:rPr>
      </w:pPr>
      <w:r w:rsidRPr="002D7AF1">
        <w:rPr>
          <w:rFonts w:cs="Tahoma"/>
          <w:bCs/>
          <w:szCs w:val="22"/>
          <w:lang w:val="es-ES"/>
        </w:rPr>
        <w:lastRenderedPageBreak/>
        <w:t xml:space="preserve">Páginas 3 y 4. </w:t>
      </w:r>
      <w:r w:rsidR="009152BE" w:rsidRPr="002D7AF1">
        <w:rPr>
          <w:rFonts w:cs="Tahoma"/>
          <w:bCs/>
          <w:szCs w:val="22"/>
          <w:lang w:val="es-ES"/>
        </w:rPr>
        <w:t>Oficio número TLA/OM/SRH/313/2025 de fecha 07 de febrero de 2025, dirigido a la Oficial Mayor, suscrita</w:t>
      </w:r>
      <w:r w:rsidRPr="002D7AF1">
        <w:rPr>
          <w:rFonts w:cs="Tahoma"/>
          <w:bCs/>
          <w:szCs w:val="22"/>
          <w:lang w:val="es-ES"/>
        </w:rPr>
        <w:t xml:space="preserve"> por el Subdirector de Recursos Humanos, en el que cita la solicitud de información de mérito</w:t>
      </w:r>
      <w:r w:rsidR="009152BE" w:rsidRPr="002D7AF1">
        <w:rPr>
          <w:rFonts w:cs="Tahoma"/>
          <w:bCs/>
          <w:szCs w:val="22"/>
          <w:lang w:val="es-ES"/>
        </w:rPr>
        <w:t>, señalado al respecto lo siguiente:</w:t>
      </w:r>
    </w:p>
    <w:p w14:paraId="46B1E1C0" w14:textId="77777777" w:rsidR="009152BE" w:rsidRPr="002D7AF1" w:rsidRDefault="009152BE" w:rsidP="002D7AF1">
      <w:pPr>
        <w:pStyle w:val="Prrafodelista"/>
        <w:autoSpaceDE w:val="0"/>
        <w:autoSpaceDN w:val="0"/>
        <w:adjustRightInd w:val="0"/>
        <w:ind w:right="-28"/>
        <w:rPr>
          <w:rFonts w:cs="Tahoma"/>
          <w:bCs/>
          <w:szCs w:val="22"/>
          <w:lang w:val="es-ES"/>
        </w:rPr>
      </w:pPr>
    </w:p>
    <w:p w14:paraId="45EDCBA9" w14:textId="06469122" w:rsidR="0011570A" w:rsidRPr="002D7AF1" w:rsidRDefault="009152BE" w:rsidP="002D7AF1">
      <w:pPr>
        <w:pStyle w:val="Puesto"/>
      </w:pPr>
      <w:r w:rsidRPr="002D7AF1">
        <w:rPr>
          <w:lang w:val="es-ES"/>
        </w:rPr>
        <w:t>“</w:t>
      </w:r>
      <w:r w:rsidR="00F41450" w:rsidRPr="002D7AF1">
        <w:rPr>
          <w:lang w:val="es-ES"/>
        </w:rPr>
        <w:t>…se realizó una búsqueda exhaustiva y razonable en los archivos físicos y digitales que obran en esta Unidad Administrativa, de la cual, se identificaron un total de 59 renuncias de personal a partir del primero de enero del 2025; así mismo en relación a la cantidad de procedimientos de despidos, le comento que este H. Ayuntamiento únicamente atiende a las causas de terminación de la relación laboral establecidas en el artículo 89 de la Ley del Trabajo de los Servidores Públicos del Estado y Municipios.” Sic.</w:t>
      </w:r>
    </w:p>
    <w:p w14:paraId="4EAAFF0A" w14:textId="77777777" w:rsidR="0011570A" w:rsidRPr="002D7AF1" w:rsidRDefault="0011570A" w:rsidP="002D7AF1">
      <w:pPr>
        <w:rPr>
          <w:szCs w:val="22"/>
        </w:rPr>
      </w:pPr>
    </w:p>
    <w:p w14:paraId="7706F78D" w14:textId="2669C205" w:rsidR="00884B7C" w:rsidRPr="002D7AF1" w:rsidRDefault="00884B7C" w:rsidP="002D7AF1">
      <w:pPr>
        <w:rPr>
          <w:szCs w:val="22"/>
        </w:rPr>
      </w:pPr>
      <w:r w:rsidRPr="002D7AF1">
        <w:rPr>
          <w:szCs w:val="22"/>
        </w:rPr>
        <w:t xml:space="preserve">Esta información fue puesta a la vista de </w:t>
      </w:r>
      <w:r w:rsidRPr="002D7AF1">
        <w:rPr>
          <w:b/>
          <w:szCs w:val="22"/>
        </w:rPr>
        <w:t xml:space="preserve">LA PARTE RECURRENTE </w:t>
      </w:r>
      <w:r w:rsidRPr="002D7AF1">
        <w:rPr>
          <w:szCs w:val="22"/>
        </w:rPr>
        <w:t xml:space="preserve">el </w:t>
      </w:r>
      <w:r w:rsidR="00BF46FF" w:rsidRPr="002D7AF1">
        <w:rPr>
          <w:b/>
          <w:bCs/>
          <w:szCs w:val="22"/>
        </w:rPr>
        <w:t>doce de marzo</w:t>
      </w:r>
      <w:r w:rsidRPr="002D7AF1">
        <w:rPr>
          <w:b/>
          <w:bCs/>
          <w:szCs w:val="22"/>
        </w:rPr>
        <w:t xml:space="preserve"> </w:t>
      </w:r>
      <w:r w:rsidRPr="002D7AF1">
        <w:rPr>
          <w:rFonts w:cs="Tahoma"/>
          <w:b/>
          <w:bCs/>
          <w:szCs w:val="22"/>
        </w:rPr>
        <w:t>de dos mil veinticinco,</w:t>
      </w:r>
      <w:r w:rsidRPr="002D7AF1">
        <w:rPr>
          <w:rFonts w:cs="Tahoma"/>
          <w:szCs w:val="22"/>
        </w:rPr>
        <w:t xml:space="preserve"> </w:t>
      </w:r>
      <w:r w:rsidRPr="002D7AF1">
        <w:rPr>
          <w:szCs w:val="22"/>
        </w:rPr>
        <w:t>para que, en un plazo de tres días hábiles, manifestara lo que a su derecho conviniera, de conformidad con lo establecido en el artículo 185, fracción III de la Ley de Transparencia y Acceso a la Información Pública del Estado de México y Municipios.</w:t>
      </w:r>
    </w:p>
    <w:p w14:paraId="5030B5B4" w14:textId="77777777" w:rsidR="005A3A88" w:rsidRPr="002D7AF1" w:rsidRDefault="005A3A88" w:rsidP="002D7AF1">
      <w:pPr>
        <w:rPr>
          <w:szCs w:val="22"/>
          <w:lang w:eastAsia="es-MX"/>
        </w:rPr>
      </w:pPr>
    </w:p>
    <w:p w14:paraId="755B7730" w14:textId="2A0EB956" w:rsidR="00664420" w:rsidRPr="002D7AF1" w:rsidRDefault="00E810F7" w:rsidP="002D7AF1">
      <w:pPr>
        <w:pStyle w:val="Ttulo3"/>
        <w:rPr>
          <w:szCs w:val="22"/>
          <w:lang w:val="es-ES"/>
        </w:rPr>
      </w:pPr>
      <w:bookmarkStart w:id="17" w:name="_Toc193961338"/>
      <w:r w:rsidRPr="002D7AF1">
        <w:rPr>
          <w:rFonts w:eastAsia="Calibri"/>
          <w:bCs/>
          <w:szCs w:val="22"/>
          <w:lang w:eastAsia="en-US"/>
        </w:rPr>
        <w:t>e</w:t>
      </w:r>
      <w:r w:rsidR="00664420" w:rsidRPr="002D7AF1">
        <w:rPr>
          <w:rFonts w:eastAsia="Calibri"/>
          <w:bCs/>
          <w:szCs w:val="22"/>
          <w:lang w:eastAsia="en-US"/>
        </w:rPr>
        <w:t>)</w:t>
      </w:r>
      <w:r w:rsidR="00664420" w:rsidRPr="002D7AF1">
        <w:rPr>
          <w:szCs w:val="22"/>
        </w:rPr>
        <w:t xml:space="preserve"> </w:t>
      </w:r>
      <w:r w:rsidR="00865CF4" w:rsidRPr="002D7AF1">
        <w:rPr>
          <w:szCs w:val="22"/>
          <w:lang w:val="es-ES"/>
        </w:rPr>
        <w:t>Manifestaciones de la Parte Recurrente</w:t>
      </w:r>
      <w:bookmarkEnd w:id="17"/>
    </w:p>
    <w:p w14:paraId="4512DAC2" w14:textId="77777777" w:rsidR="00D65B16" w:rsidRPr="002D7AF1" w:rsidRDefault="00D65B16" w:rsidP="002D7AF1">
      <w:pPr>
        <w:rPr>
          <w:szCs w:val="22"/>
        </w:rPr>
      </w:pPr>
      <w:r w:rsidRPr="002D7AF1">
        <w:rPr>
          <w:b/>
          <w:szCs w:val="22"/>
        </w:rPr>
        <w:t xml:space="preserve">LA PARTE RECURRENTE </w:t>
      </w:r>
      <w:r w:rsidRPr="002D7AF1">
        <w:rPr>
          <w:szCs w:val="22"/>
        </w:rPr>
        <w:t>no realizó manifestación alguna dentro del término legalmente concedido para tal efecto, ni presentó pruebas o alegatos.</w:t>
      </w:r>
    </w:p>
    <w:p w14:paraId="0AB915E0" w14:textId="586BF186" w:rsidR="00430A6E" w:rsidRPr="002D7AF1" w:rsidRDefault="00430A6E" w:rsidP="002D7AF1">
      <w:pPr>
        <w:pStyle w:val="Puesto"/>
        <w:jc w:val="right"/>
        <w:rPr>
          <w:szCs w:val="22"/>
        </w:rPr>
      </w:pPr>
    </w:p>
    <w:p w14:paraId="0E651988" w14:textId="179A1BFC" w:rsidR="00664420" w:rsidRPr="002D7AF1" w:rsidRDefault="001A0A72" w:rsidP="002D7AF1">
      <w:pPr>
        <w:pStyle w:val="Ttulo3"/>
        <w:rPr>
          <w:szCs w:val="22"/>
        </w:rPr>
      </w:pPr>
      <w:bookmarkStart w:id="18" w:name="_Toc193961339"/>
      <w:r w:rsidRPr="002D7AF1">
        <w:rPr>
          <w:rFonts w:eastAsia="Calibri"/>
          <w:szCs w:val="22"/>
        </w:rPr>
        <w:t>f</w:t>
      </w:r>
      <w:r w:rsidR="00664420" w:rsidRPr="002D7AF1">
        <w:rPr>
          <w:rFonts w:eastAsia="Calibri"/>
          <w:szCs w:val="22"/>
        </w:rPr>
        <w:t xml:space="preserve">) </w:t>
      </w:r>
      <w:r w:rsidR="00664420" w:rsidRPr="002D7AF1">
        <w:rPr>
          <w:szCs w:val="22"/>
        </w:rPr>
        <w:t>Cierre de instrucción</w:t>
      </w:r>
      <w:bookmarkEnd w:id="18"/>
    </w:p>
    <w:p w14:paraId="79AF95DC" w14:textId="19E6BECD" w:rsidR="00664420" w:rsidRPr="002D7AF1" w:rsidRDefault="00BF091A" w:rsidP="002D7AF1">
      <w:pPr>
        <w:rPr>
          <w:rFonts w:cs="Tahoma"/>
          <w:szCs w:val="22"/>
        </w:rPr>
      </w:pPr>
      <w:r w:rsidRPr="002D7AF1">
        <w:rPr>
          <w:rFonts w:cs="Tahoma"/>
          <w:szCs w:val="22"/>
        </w:rPr>
        <w:t>Al no existir diligencias pendientes por desahogar</w:t>
      </w:r>
      <w:r w:rsidRPr="002D7AF1">
        <w:rPr>
          <w:rFonts w:cs="Arial"/>
          <w:szCs w:val="22"/>
        </w:rPr>
        <w:t xml:space="preserve">, el </w:t>
      </w:r>
      <w:r w:rsidR="00670FDB" w:rsidRPr="002D7AF1">
        <w:rPr>
          <w:rFonts w:cs="Tahoma"/>
          <w:b/>
          <w:bCs/>
          <w:szCs w:val="22"/>
        </w:rPr>
        <w:t>diecinueve</w:t>
      </w:r>
      <w:r w:rsidR="00547147" w:rsidRPr="002D7AF1">
        <w:rPr>
          <w:rFonts w:cs="Tahoma"/>
          <w:b/>
          <w:bCs/>
          <w:szCs w:val="22"/>
        </w:rPr>
        <w:t xml:space="preserve"> de marzo</w:t>
      </w:r>
      <w:r w:rsidR="00281E89" w:rsidRPr="002D7AF1">
        <w:rPr>
          <w:rFonts w:cs="Tahoma"/>
          <w:b/>
          <w:bCs/>
          <w:szCs w:val="22"/>
        </w:rPr>
        <w:t xml:space="preserve"> de dos mil veinticinco</w:t>
      </w:r>
      <w:r w:rsidR="00003628" w:rsidRPr="002D7AF1">
        <w:rPr>
          <w:rFonts w:cs="Tahoma"/>
          <w:b/>
          <w:bCs/>
          <w:szCs w:val="22"/>
        </w:rPr>
        <w:t>,</w:t>
      </w:r>
      <w:r w:rsidR="00E810F7" w:rsidRPr="002D7AF1">
        <w:rPr>
          <w:rFonts w:cs="Tahoma"/>
          <w:szCs w:val="22"/>
        </w:rPr>
        <w:t xml:space="preserve"> </w:t>
      </w:r>
      <w:r w:rsidRPr="002D7AF1">
        <w:rPr>
          <w:rFonts w:cs="Arial"/>
          <w:szCs w:val="22"/>
        </w:rPr>
        <w:t xml:space="preserve">la </w:t>
      </w:r>
      <w:r w:rsidRPr="002D7AF1">
        <w:rPr>
          <w:rFonts w:cs="Arial"/>
          <w:b/>
          <w:bCs/>
          <w:szCs w:val="22"/>
        </w:rPr>
        <w:t xml:space="preserve">Comisionada </w:t>
      </w:r>
      <w:r w:rsidRPr="002D7AF1">
        <w:rPr>
          <w:b/>
          <w:szCs w:val="22"/>
        </w:rPr>
        <w:t xml:space="preserve">Sharon Cristina Morales Martínez </w:t>
      </w:r>
      <w:r w:rsidRPr="002D7AF1">
        <w:rPr>
          <w:rFonts w:cs="Arial"/>
          <w:szCs w:val="22"/>
        </w:rPr>
        <w:t>acordó el cierre de instrucción</w:t>
      </w:r>
      <w:r w:rsidR="0011350D" w:rsidRPr="002D7AF1">
        <w:rPr>
          <w:rFonts w:cs="Arial"/>
          <w:szCs w:val="22"/>
        </w:rPr>
        <w:t xml:space="preserve"> y</w:t>
      </w:r>
      <w:r w:rsidRPr="002D7AF1">
        <w:rPr>
          <w:rFonts w:cs="Arial"/>
          <w:szCs w:val="22"/>
        </w:rPr>
        <w:t xml:space="preserve"> </w:t>
      </w:r>
      <w:r w:rsidR="0011350D" w:rsidRPr="002D7AF1">
        <w:rPr>
          <w:rFonts w:cs="Arial"/>
          <w:szCs w:val="22"/>
        </w:rPr>
        <w:t xml:space="preserve">la </w:t>
      </w:r>
      <w:r w:rsidRPr="002D7AF1">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2D7AF1">
        <w:rPr>
          <w:szCs w:val="22"/>
        </w:rPr>
        <w:t>.</w:t>
      </w:r>
      <w:r w:rsidR="0011350D" w:rsidRPr="002D7AF1">
        <w:rPr>
          <w:szCs w:val="22"/>
        </w:rPr>
        <w:t xml:space="preserve"> Dicho acuerdo </w:t>
      </w:r>
      <w:r w:rsidR="00664420" w:rsidRPr="002D7AF1">
        <w:rPr>
          <w:rFonts w:cs="Tahoma"/>
          <w:szCs w:val="22"/>
        </w:rPr>
        <w:t xml:space="preserve">fue notificado a las partes el mismo día a través del </w:t>
      </w:r>
      <w:r w:rsidR="00664420" w:rsidRPr="002D7AF1">
        <w:rPr>
          <w:rFonts w:cs="Tahoma"/>
          <w:szCs w:val="22"/>
          <w:lang w:val="es-ES"/>
        </w:rPr>
        <w:t>SAIMEX</w:t>
      </w:r>
      <w:r w:rsidR="00664420" w:rsidRPr="002D7AF1">
        <w:rPr>
          <w:rFonts w:cs="Tahoma"/>
          <w:szCs w:val="22"/>
        </w:rPr>
        <w:t>.</w:t>
      </w:r>
    </w:p>
    <w:p w14:paraId="36B05AB7" w14:textId="77777777" w:rsidR="006041A0" w:rsidRPr="002D7AF1" w:rsidRDefault="006041A0" w:rsidP="002D7AF1">
      <w:pPr>
        <w:rPr>
          <w:szCs w:val="22"/>
        </w:rPr>
      </w:pPr>
    </w:p>
    <w:p w14:paraId="7A9629DE" w14:textId="77777777" w:rsidR="00664420" w:rsidRPr="002D7AF1" w:rsidRDefault="00664420" w:rsidP="002D7AF1">
      <w:pPr>
        <w:pStyle w:val="Ttulo1"/>
        <w:rPr>
          <w:rFonts w:eastAsiaTheme="minorHAnsi"/>
          <w:szCs w:val="22"/>
          <w:lang w:eastAsia="en-US"/>
        </w:rPr>
      </w:pPr>
      <w:bookmarkStart w:id="19" w:name="_Toc193961340"/>
      <w:r w:rsidRPr="002D7AF1">
        <w:rPr>
          <w:rFonts w:eastAsiaTheme="minorHAnsi"/>
          <w:szCs w:val="22"/>
          <w:lang w:eastAsia="en-US"/>
        </w:rPr>
        <w:t>CONSIDERANDOS</w:t>
      </w:r>
      <w:bookmarkEnd w:id="19"/>
    </w:p>
    <w:p w14:paraId="6DD1243B" w14:textId="77777777" w:rsidR="00664420" w:rsidRPr="002D7AF1" w:rsidRDefault="00664420" w:rsidP="002D7AF1">
      <w:pPr>
        <w:contextualSpacing/>
        <w:jc w:val="center"/>
        <w:rPr>
          <w:rFonts w:eastAsiaTheme="minorHAnsi" w:cs="Tahoma"/>
          <w:b/>
          <w:szCs w:val="22"/>
          <w:lang w:eastAsia="en-US"/>
        </w:rPr>
      </w:pPr>
    </w:p>
    <w:p w14:paraId="0B67CB92" w14:textId="2E307D3B" w:rsidR="00664420" w:rsidRPr="002D7AF1" w:rsidRDefault="00664420" w:rsidP="002D7AF1">
      <w:pPr>
        <w:pStyle w:val="Ttulo2"/>
        <w:rPr>
          <w:rFonts w:eastAsia="Batang"/>
          <w:szCs w:val="22"/>
        </w:rPr>
      </w:pPr>
      <w:bookmarkStart w:id="20" w:name="_Toc193961341"/>
      <w:r w:rsidRPr="002D7AF1">
        <w:rPr>
          <w:rFonts w:eastAsia="Batang"/>
          <w:szCs w:val="22"/>
        </w:rPr>
        <w:t xml:space="preserve">PRIMERO. </w:t>
      </w:r>
      <w:r w:rsidR="00BA55A8" w:rsidRPr="002D7AF1">
        <w:rPr>
          <w:rFonts w:eastAsia="Batang"/>
          <w:szCs w:val="22"/>
        </w:rPr>
        <w:t>Procedibilidad</w:t>
      </w:r>
      <w:bookmarkEnd w:id="20"/>
    </w:p>
    <w:p w14:paraId="39C52BC1" w14:textId="56FCC20D" w:rsidR="00BA55A8" w:rsidRPr="002D7AF1" w:rsidRDefault="00BA55A8" w:rsidP="002D7AF1">
      <w:pPr>
        <w:pStyle w:val="Ttulo3"/>
        <w:rPr>
          <w:szCs w:val="22"/>
        </w:rPr>
      </w:pPr>
      <w:bookmarkStart w:id="21" w:name="_Toc193961342"/>
      <w:r w:rsidRPr="002D7AF1">
        <w:rPr>
          <w:szCs w:val="22"/>
        </w:rPr>
        <w:t>a) Competencia</w:t>
      </w:r>
      <w:r w:rsidR="00150C49" w:rsidRPr="002D7AF1">
        <w:rPr>
          <w:szCs w:val="22"/>
        </w:rPr>
        <w:t xml:space="preserve"> del Instituto</w:t>
      </w:r>
      <w:bookmarkEnd w:id="21"/>
    </w:p>
    <w:p w14:paraId="56E64942" w14:textId="702C75C4" w:rsidR="0011350D" w:rsidRPr="002D7AF1" w:rsidRDefault="0011350D" w:rsidP="002D7AF1">
      <w:pPr>
        <w:rPr>
          <w:rFonts w:cs="Arial"/>
          <w:szCs w:val="22"/>
        </w:rPr>
      </w:pPr>
      <w:r w:rsidRPr="002D7AF1">
        <w:rPr>
          <w:szCs w:val="22"/>
        </w:rPr>
        <w:t xml:space="preserve">Este </w:t>
      </w:r>
      <w:r w:rsidR="0007489A" w:rsidRPr="002D7AF1">
        <w:rPr>
          <w:szCs w:val="22"/>
        </w:rPr>
        <w:t xml:space="preserve">Instituto de Transparencia, Acceso a la Información Pública y Protección de Datos Personales del Estado de México y Municipios, </w:t>
      </w:r>
      <w:r w:rsidRPr="002D7AF1">
        <w:rPr>
          <w:szCs w:val="22"/>
        </w:rPr>
        <w:t xml:space="preserve">es competente para conocer y resolver </w:t>
      </w:r>
      <w:r w:rsidR="005F65B7" w:rsidRPr="002D7AF1">
        <w:rPr>
          <w:szCs w:val="22"/>
        </w:rPr>
        <w:t xml:space="preserve">el </w:t>
      </w:r>
      <w:r w:rsidRPr="002D7AF1">
        <w:rPr>
          <w:szCs w:val="22"/>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2D7AF1">
        <w:rPr>
          <w:rFonts w:cs="Arial"/>
          <w:szCs w:val="22"/>
        </w:rPr>
        <w:t xml:space="preserve">; y 9, fracciones I y XXIII y 11 del Reglamento Interior del </w:t>
      </w:r>
      <w:r w:rsidR="0007489A" w:rsidRPr="002D7AF1">
        <w:rPr>
          <w:szCs w:val="22"/>
        </w:rPr>
        <w:t>Instituto de Transparencia, Acceso a la Información Pública y Protección de Datos Personales del Estado de México y Municipios</w:t>
      </w:r>
      <w:r w:rsidRPr="002D7AF1">
        <w:rPr>
          <w:rFonts w:cs="Arial"/>
          <w:szCs w:val="22"/>
        </w:rPr>
        <w:t>.</w:t>
      </w:r>
    </w:p>
    <w:p w14:paraId="6C36A399" w14:textId="77777777" w:rsidR="00DB1C09" w:rsidRPr="002D7AF1" w:rsidRDefault="00DB1C09" w:rsidP="002D7AF1">
      <w:pPr>
        <w:rPr>
          <w:rFonts w:cs="Arial"/>
          <w:szCs w:val="22"/>
        </w:rPr>
      </w:pPr>
    </w:p>
    <w:p w14:paraId="517A2DD6" w14:textId="4169BE4D" w:rsidR="00664420" w:rsidRPr="002D7AF1" w:rsidRDefault="00BA55A8" w:rsidP="002D7AF1">
      <w:pPr>
        <w:pStyle w:val="Ttulo3"/>
        <w:rPr>
          <w:szCs w:val="22"/>
        </w:rPr>
      </w:pPr>
      <w:bookmarkStart w:id="22" w:name="_Toc193961343"/>
      <w:r w:rsidRPr="002D7AF1">
        <w:rPr>
          <w:szCs w:val="22"/>
        </w:rPr>
        <w:t>b)</w:t>
      </w:r>
      <w:r w:rsidR="00664420" w:rsidRPr="002D7AF1">
        <w:rPr>
          <w:szCs w:val="22"/>
        </w:rPr>
        <w:t xml:space="preserve"> </w:t>
      </w:r>
      <w:r w:rsidR="00D91CB4" w:rsidRPr="002D7AF1">
        <w:rPr>
          <w:szCs w:val="22"/>
        </w:rPr>
        <w:t>Legitimidad</w:t>
      </w:r>
      <w:r w:rsidRPr="002D7AF1">
        <w:rPr>
          <w:szCs w:val="22"/>
        </w:rPr>
        <w:t xml:space="preserve"> de la parte recurrente</w:t>
      </w:r>
      <w:bookmarkEnd w:id="22"/>
    </w:p>
    <w:p w14:paraId="26FEA382" w14:textId="0B06695C" w:rsidR="00D91CB4" w:rsidRPr="002D7AF1" w:rsidRDefault="00D91CB4" w:rsidP="002D7AF1">
      <w:pPr>
        <w:rPr>
          <w:rFonts w:eastAsia="Calibri" w:cs="Arial"/>
          <w:szCs w:val="22"/>
          <w:lang w:eastAsia="en-US"/>
        </w:rPr>
      </w:pPr>
      <w:r w:rsidRPr="002D7AF1">
        <w:rPr>
          <w:rFonts w:cs="Arial"/>
          <w:bCs/>
          <w:szCs w:val="22"/>
        </w:rPr>
        <w:t>El recurso de revisión fue interpuesto por parte legítima, ya que se presentó por la misma persona que formuló la solicitud de acceso a la Información Pública,</w:t>
      </w:r>
      <w:r w:rsidRPr="002D7AF1">
        <w:rPr>
          <w:rFonts w:cs="Arial"/>
          <w:b/>
          <w:bCs/>
          <w:szCs w:val="22"/>
        </w:rPr>
        <w:t xml:space="preserve"> </w:t>
      </w:r>
      <w:r w:rsidRPr="002D7AF1">
        <w:rPr>
          <w:rFonts w:cs="Arial"/>
          <w:szCs w:val="22"/>
        </w:rPr>
        <w:t>debido a que los datos de acceso</w:t>
      </w:r>
      <w:r w:rsidRPr="002D7AF1">
        <w:rPr>
          <w:rFonts w:cs="Arial"/>
          <w:b/>
          <w:bCs/>
          <w:szCs w:val="22"/>
        </w:rPr>
        <w:t xml:space="preserve"> </w:t>
      </w:r>
      <w:r w:rsidRPr="002D7AF1">
        <w:rPr>
          <w:rFonts w:cs="Arial"/>
          <w:b/>
          <w:szCs w:val="22"/>
        </w:rPr>
        <w:t>SAIMEX</w:t>
      </w:r>
      <w:r w:rsidRPr="002D7AF1">
        <w:rPr>
          <w:rFonts w:eastAsia="Calibri" w:cs="Arial"/>
          <w:szCs w:val="22"/>
          <w:lang w:eastAsia="en-US"/>
        </w:rPr>
        <w:t xml:space="preserve"> son personales e irrepetibles.</w:t>
      </w:r>
    </w:p>
    <w:p w14:paraId="781F9418" w14:textId="77777777" w:rsidR="00987BB6" w:rsidRPr="002D7AF1" w:rsidRDefault="00987BB6" w:rsidP="002D7AF1">
      <w:pPr>
        <w:rPr>
          <w:rFonts w:cs="Arial"/>
          <w:bCs/>
          <w:szCs w:val="22"/>
        </w:rPr>
      </w:pPr>
    </w:p>
    <w:p w14:paraId="496490FC" w14:textId="1A5F3FDB" w:rsidR="00D91CB4" w:rsidRPr="002D7AF1" w:rsidRDefault="00BA55A8" w:rsidP="002D7AF1">
      <w:pPr>
        <w:pStyle w:val="Ttulo3"/>
        <w:rPr>
          <w:rFonts w:eastAsia="Calibri"/>
          <w:szCs w:val="22"/>
          <w:lang w:eastAsia="es-ES_tradnl"/>
        </w:rPr>
      </w:pPr>
      <w:bookmarkStart w:id="23" w:name="_Toc193961344"/>
      <w:r w:rsidRPr="002D7AF1">
        <w:rPr>
          <w:rFonts w:eastAsia="Calibri"/>
          <w:szCs w:val="22"/>
          <w:lang w:eastAsia="es-ES_tradnl"/>
        </w:rPr>
        <w:t>c)</w:t>
      </w:r>
      <w:r w:rsidR="00664420" w:rsidRPr="002D7AF1">
        <w:rPr>
          <w:rFonts w:eastAsia="Calibri"/>
          <w:szCs w:val="22"/>
          <w:lang w:eastAsia="es-ES_tradnl"/>
        </w:rPr>
        <w:t xml:space="preserve"> </w:t>
      </w:r>
      <w:r w:rsidR="00D91CB4" w:rsidRPr="002D7AF1">
        <w:rPr>
          <w:rFonts w:eastAsia="Calibri"/>
          <w:szCs w:val="22"/>
          <w:lang w:eastAsia="es-ES_tradnl"/>
        </w:rPr>
        <w:t>Plazo para interponer el recurso</w:t>
      </w:r>
      <w:bookmarkEnd w:id="23"/>
    </w:p>
    <w:p w14:paraId="106D37EE" w14:textId="0C281522" w:rsidR="00D91CB4" w:rsidRPr="002D7AF1" w:rsidRDefault="00D91CB4" w:rsidP="002D7AF1">
      <w:pPr>
        <w:rPr>
          <w:rFonts w:eastAsiaTheme="minorEastAsia" w:cs="Arial"/>
          <w:szCs w:val="22"/>
          <w:lang w:val="es-ES_tradnl"/>
        </w:rPr>
      </w:pPr>
      <w:r w:rsidRPr="002D7AF1">
        <w:rPr>
          <w:rFonts w:cs="Arial"/>
          <w:b/>
          <w:szCs w:val="22"/>
        </w:rPr>
        <w:t>EL SUJETO OBLIGADO</w:t>
      </w:r>
      <w:r w:rsidRPr="002D7AF1">
        <w:rPr>
          <w:rFonts w:cs="Arial"/>
          <w:szCs w:val="22"/>
        </w:rPr>
        <w:t xml:space="preserve"> notificó la respuesta a la solicitud de acceso a la Información Pública el </w:t>
      </w:r>
      <w:r w:rsidR="00047530" w:rsidRPr="002D7AF1">
        <w:rPr>
          <w:rFonts w:cs="Tahoma"/>
          <w:b/>
          <w:bCs/>
          <w:szCs w:val="22"/>
        </w:rPr>
        <w:t>c</w:t>
      </w:r>
      <w:r w:rsidR="00D12A0A" w:rsidRPr="002D7AF1">
        <w:rPr>
          <w:rFonts w:cs="Tahoma"/>
          <w:b/>
          <w:bCs/>
          <w:szCs w:val="22"/>
        </w:rPr>
        <w:t>atorce</w:t>
      </w:r>
      <w:r w:rsidR="007661B2" w:rsidRPr="002D7AF1">
        <w:rPr>
          <w:rFonts w:cs="Tahoma"/>
          <w:b/>
          <w:bCs/>
          <w:szCs w:val="22"/>
        </w:rPr>
        <w:t xml:space="preserve"> de febrero</w:t>
      </w:r>
      <w:r w:rsidR="007452ED" w:rsidRPr="002D7AF1">
        <w:rPr>
          <w:rFonts w:cs="Tahoma"/>
          <w:b/>
          <w:bCs/>
          <w:szCs w:val="22"/>
        </w:rPr>
        <w:t xml:space="preserve"> de dos mil veinticinco,</w:t>
      </w:r>
      <w:r w:rsidR="00DE285A" w:rsidRPr="002D7AF1">
        <w:rPr>
          <w:rFonts w:cs="Tahoma"/>
          <w:szCs w:val="22"/>
        </w:rPr>
        <w:t xml:space="preserve"> </w:t>
      </w:r>
      <w:r w:rsidR="00A53315" w:rsidRPr="002D7AF1">
        <w:rPr>
          <w:rFonts w:cs="Arial"/>
          <w:szCs w:val="22"/>
        </w:rPr>
        <w:t xml:space="preserve">y el recurso </w:t>
      </w:r>
      <w:r w:rsidR="00A53315" w:rsidRPr="002D7AF1">
        <w:rPr>
          <w:rFonts w:eastAsia="Palatino Linotype" w:cs="Palatino Linotype"/>
          <w:szCs w:val="22"/>
        </w:rPr>
        <w:t xml:space="preserve">que nos ocupa se </w:t>
      </w:r>
      <w:r w:rsidR="006A61F1" w:rsidRPr="002D7AF1">
        <w:rPr>
          <w:rFonts w:eastAsia="Palatino Linotype" w:cs="Palatino Linotype"/>
          <w:szCs w:val="22"/>
        </w:rPr>
        <w:t>tuvo por presentado</w:t>
      </w:r>
      <w:r w:rsidR="00A53315" w:rsidRPr="002D7AF1">
        <w:rPr>
          <w:rFonts w:eastAsia="Palatino Linotype" w:cs="Palatino Linotype"/>
          <w:szCs w:val="22"/>
        </w:rPr>
        <w:t xml:space="preserve"> </w:t>
      </w:r>
      <w:r w:rsidR="00A53315" w:rsidRPr="002D7AF1">
        <w:rPr>
          <w:rFonts w:eastAsia="Palatino Linotype" w:cs="Palatino Linotype"/>
          <w:szCs w:val="22"/>
        </w:rPr>
        <w:lastRenderedPageBreak/>
        <w:t xml:space="preserve">el </w:t>
      </w:r>
      <w:r w:rsidR="00243478" w:rsidRPr="002D7AF1">
        <w:rPr>
          <w:rFonts w:cs="Tahoma"/>
          <w:b/>
          <w:bCs/>
          <w:szCs w:val="22"/>
        </w:rPr>
        <w:t>d</w:t>
      </w:r>
      <w:r w:rsidR="00D12A0A" w:rsidRPr="002D7AF1">
        <w:rPr>
          <w:rFonts w:cs="Tahoma"/>
          <w:b/>
          <w:bCs/>
          <w:szCs w:val="22"/>
        </w:rPr>
        <w:t>ieciocho</w:t>
      </w:r>
      <w:r w:rsidR="00BD21F9" w:rsidRPr="002D7AF1">
        <w:rPr>
          <w:rFonts w:cs="Tahoma"/>
          <w:b/>
          <w:bCs/>
          <w:szCs w:val="22"/>
        </w:rPr>
        <w:t xml:space="preserve"> de febrero</w:t>
      </w:r>
      <w:r w:rsidR="00C45207" w:rsidRPr="002D7AF1">
        <w:rPr>
          <w:rFonts w:cs="Tahoma"/>
          <w:b/>
          <w:bCs/>
          <w:szCs w:val="22"/>
        </w:rPr>
        <w:t xml:space="preserve"> de dos mil veinticinco</w:t>
      </w:r>
      <w:r w:rsidR="00A53315" w:rsidRPr="002D7AF1">
        <w:rPr>
          <w:rFonts w:eastAsia="Palatino Linotype" w:cs="Palatino Linotype"/>
          <w:bCs/>
          <w:szCs w:val="22"/>
        </w:rPr>
        <w:t>;</w:t>
      </w:r>
      <w:r w:rsidR="00A53315" w:rsidRPr="002D7AF1">
        <w:rPr>
          <w:rFonts w:eastAsia="Palatino Linotype" w:cs="Palatino Linotype"/>
          <w:szCs w:val="22"/>
        </w:rPr>
        <w:t xml:space="preserve"> por lo tanto, éste se encuentra dentro del margen temporal previsto en el artículo 178 de la </w:t>
      </w:r>
      <w:r w:rsidR="00A53315" w:rsidRPr="002D7AF1">
        <w:rPr>
          <w:rFonts w:cs="Arial"/>
          <w:szCs w:val="22"/>
        </w:rPr>
        <w:t>Ley de Transparencia y Acceso a la Información Pública del Estado de México y Municipios</w:t>
      </w:r>
      <w:r w:rsidR="007328F2" w:rsidRPr="002D7AF1">
        <w:rPr>
          <w:rFonts w:cs="Arial"/>
          <w:szCs w:val="22"/>
        </w:rPr>
        <w:t>.</w:t>
      </w:r>
    </w:p>
    <w:p w14:paraId="49076992" w14:textId="77777777" w:rsidR="00D91CB4" w:rsidRPr="002D7AF1" w:rsidRDefault="00D91CB4" w:rsidP="002D7AF1">
      <w:pPr>
        <w:rPr>
          <w:rFonts w:eastAsia="Palatino Linotype" w:cs="Palatino Linotype"/>
          <w:szCs w:val="22"/>
        </w:rPr>
      </w:pPr>
    </w:p>
    <w:p w14:paraId="46C0EB3A" w14:textId="28FD0C2E" w:rsidR="00A53315" w:rsidRPr="002D7AF1" w:rsidRDefault="00BA55A8" w:rsidP="002D7AF1">
      <w:pPr>
        <w:pStyle w:val="Ttulo3"/>
        <w:rPr>
          <w:rFonts w:eastAsia="Calibri"/>
          <w:szCs w:val="22"/>
          <w:lang w:eastAsia="es-ES_tradnl"/>
        </w:rPr>
      </w:pPr>
      <w:bookmarkStart w:id="24" w:name="_Toc193961345"/>
      <w:r w:rsidRPr="002D7AF1">
        <w:rPr>
          <w:rFonts w:eastAsia="Calibri"/>
          <w:szCs w:val="22"/>
          <w:lang w:eastAsia="es-ES_tradnl"/>
        </w:rPr>
        <w:t>d)</w:t>
      </w:r>
      <w:r w:rsidR="00D91CB4" w:rsidRPr="002D7AF1">
        <w:rPr>
          <w:rFonts w:eastAsia="Calibri"/>
          <w:szCs w:val="22"/>
          <w:lang w:eastAsia="es-ES_tradnl"/>
        </w:rPr>
        <w:t xml:space="preserve"> </w:t>
      </w:r>
      <w:r w:rsidR="00E325AD" w:rsidRPr="002D7AF1">
        <w:rPr>
          <w:rFonts w:eastAsia="Calibri"/>
          <w:szCs w:val="22"/>
          <w:lang w:eastAsia="es-ES_tradnl"/>
        </w:rPr>
        <w:t>Causal de Procedencia</w:t>
      </w:r>
      <w:bookmarkEnd w:id="24"/>
    </w:p>
    <w:p w14:paraId="190404A6" w14:textId="400659BF" w:rsidR="00BA55A8" w:rsidRPr="002D7AF1" w:rsidRDefault="00BA55A8" w:rsidP="002D7AF1">
      <w:pPr>
        <w:rPr>
          <w:szCs w:val="22"/>
        </w:rPr>
      </w:pPr>
      <w:r w:rsidRPr="002D7AF1">
        <w:rPr>
          <w:rFonts w:cs="Arial"/>
          <w:szCs w:val="22"/>
        </w:rPr>
        <w:t xml:space="preserve">Resulta procedente la interposición del recurso de revisión, ya que </w:t>
      </w:r>
      <w:r w:rsidRPr="002D7AF1">
        <w:rPr>
          <w:rFonts w:eastAsia="Calibri" w:cs="Tahoma"/>
          <w:szCs w:val="22"/>
          <w:lang w:eastAsia="es-MX"/>
        </w:rPr>
        <w:t>se actualiza la causal de procedencia señalada en el artículo 179, fracci</w:t>
      </w:r>
      <w:r w:rsidR="007B7B00" w:rsidRPr="002D7AF1">
        <w:rPr>
          <w:rFonts w:eastAsia="Calibri" w:cs="Tahoma"/>
          <w:szCs w:val="22"/>
          <w:lang w:eastAsia="es-MX"/>
        </w:rPr>
        <w:t xml:space="preserve">ón </w:t>
      </w:r>
      <w:r w:rsidR="00727CC2" w:rsidRPr="002D7AF1">
        <w:rPr>
          <w:rFonts w:eastAsia="Calibri" w:cs="Tahoma"/>
          <w:szCs w:val="22"/>
          <w:lang w:eastAsia="es-MX"/>
        </w:rPr>
        <w:t>I</w:t>
      </w:r>
      <w:r w:rsidR="00EE1B1C" w:rsidRPr="002D7AF1">
        <w:rPr>
          <w:rFonts w:eastAsia="Calibri" w:cs="Tahoma"/>
          <w:szCs w:val="22"/>
          <w:lang w:eastAsia="es-MX"/>
        </w:rPr>
        <w:t xml:space="preserve"> </w:t>
      </w:r>
      <w:r w:rsidRPr="002D7AF1">
        <w:rPr>
          <w:rFonts w:cs="Arial"/>
          <w:szCs w:val="22"/>
        </w:rPr>
        <w:t xml:space="preserve">de la </w:t>
      </w:r>
      <w:r w:rsidRPr="002D7AF1">
        <w:rPr>
          <w:szCs w:val="22"/>
        </w:rPr>
        <w:t>Ley de Transparencia y Acceso a la Información Pública del Estado de México y Municipios.</w:t>
      </w:r>
    </w:p>
    <w:p w14:paraId="0EFF7141" w14:textId="77777777" w:rsidR="00362A11" w:rsidRPr="002D7AF1" w:rsidRDefault="00362A11" w:rsidP="002D7AF1">
      <w:pPr>
        <w:rPr>
          <w:szCs w:val="22"/>
        </w:rPr>
      </w:pPr>
    </w:p>
    <w:p w14:paraId="2284D7EB" w14:textId="3EE1D036" w:rsidR="00BA55A8" w:rsidRPr="002D7AF1" w:rsidRDefault="00362A11" w:rsidP="002D7AF1">
      <w:pPr>
        <w:pStyle w:val="Ttulo3"/>
        <w:rPr>
          <w:szCs w:val="22"/>
        </w:rPr>
      </w:pPr>
      <w:bookmarkStart w:id="25" w:name="_Toc193961346"/>
      <w:r w:rsidRPr="002D7AF1">
        <w:rPr>
          <w:szCs w:val="22"/>
        </w:rPr>
        <w:t>e) Requisitos formales para la interposición del recurso</w:t>
      </w:r>
      <w:bookmarkEnd w:id="25"/>
    </w:p>
    <w:p w14:paraId="1C938992" w14:textId="77777777" w:rsidR="00725B53" w:rsidRPr="002D7AF1" w:rsidRDefault="00725B53" w:rsidP="002D7AF1">
      <w:pPr>
        <w:rPr>
          <w:rFonts w:cs="Arial"/>
          <w:szCs w:val="22"/>
        </w:rPr>
      </w:pPr>
      <w:r w:rsidRPr="002D7AF1">
        <w:rPr>
          <w:rFonts w:cs="Arial"/>
          <w:szCs w:val="22"/>
        </w:rPr>
        <w:t xml:space="preserve">Es importante mencionar que, de la revisión del expediente electrónico del </w:t>
      </w:r>
      <w:r w:rsidRPr="002D7AF1">
        <w:rPr>
          <w:rFonts w:cs="Arial"/>
          <w:b/>
          <w:bCs/>
          <w:szCs w:val="22"/>
        </w:rPr>
        <w:t>SAIMEX</w:t>
      </w:r>
      <w:r w:rsidRPr="002D7AF1">
        <w:rPr>
          <w:rFonts w:cs="Arial"/>
          <w:szCs w:val="22"/>
        </w:rPr>
        <w:t xml:space="preserve">, se observa que </w:t>
      </w:r>
      <w:r w:rsidRPr="002D7AF1">
        <w:rPr>
          <w:rFonts w:cs="Arial"/>
          <w:b/>
          <w:bCs/>
          <w:szCs w:val="22"/>
        </w:rPr>
        <w:t>LA PARTE RECURRENTE</w:t>
      </w:r>
      <w:r w:rsidRPr="002D7AF1">
        <w:rPr>
          <w:rFonts w:cs="Arial"/>
          <w:szCs w:val="22"/>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2D7AF1">
        <w:rPr>
          <w:rFonts w:cs="Arial"/>
          <w:b/>
          <w:bCs/>
          <w:szCs w:val="22"/>
          <w:u w:val="single"/>
        </w:rPr>
        <w:t>el nombre no es un requisito indispensable</w:t>
      </w:r>
      <w:r w:rsidRPr="002D7AF1">
        <w:rPr>
          <w:rFonts w:cs="Arial"/>
          <w:szCs w:val="22"/>
        </w:rPr>
        <w:t xml:space="preserve"> para que las y los ciudadanos ejerzan el derecho de acceso a la información pública. </w:t>
      </w:r>
    </w:p>
    <w:p w14:paraId="63116979" w14:textId="77777777" w:rsidR="00725B53" w:rsidRPr="002D7AF1" w:rsidRDefault="00725B53" w:rsidP="002D7AF1">
      <w:pPr>
        <w:rPr>
          <w:rFonts w:cs="Arial"/>
          <w:szCs w:val="22"/>
        </w:rPr>
      </w:pPr>
    </w:p>
    <w:p w14:paraId="2E083314" w14:textId="77777777" w:rsidR="00725B53" w:rsidRPr="002D7AF1" w:rsidRDefault="00725B53" w:rsidP="002D7AF1">
      <w:pPr>
        <w:rPr>
          <w:rFonts w:cs="Arial"/>
          <w:szCs w:val="22"/>
        </w:rPr>
      </w:pPr>
      <w:r w:rsidRPr="002D7AF1">
        <w:rPr>
          <w:rFonts w:cs="Arial"/>
          <w:szCs w:val="22"/>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2D7AF1">
        <w:rPr>
          <w:rFonts w:cs="Arial"/>
          <w:b/>
          <w:bCs/>
          <w:szCs w:val="22"/>
        </w:rPr>
        <w:t xml:space="preserve">LA PARTE </w:t>
      </w:r>
      <w:r w:rsidRPr="002D7AF1">
        <w:rPr>
          <w:rFonts w:cs="Arial"/>
          <w:b/>
          <w:bCs/>
          <w:szCs w:val="22"/>
        </w:rPr>
        <w:lastRenderedPageBreak/>
        <w:t>RECURRENTE</w:t>
      </w:r>
      <w:r w:rsidRPr="002D7AF1">
        <w:rPr>
          <w:rFonts w:cs="Arial"/>
          <w:szCs w:val="22"/>
        </w:rPr>
        <w:t xml:space="preserve">; por lo que, en el presente caso, al haber sido presentado el recurso de revisión vía </w:t>
      </w:r>
      <w:r w:rsidRPr="002D7AF1">
        <w:rPr>
          <w:rFonts w:cs="Arial"/>
          <w:b/>
          <w:bCs/>
          <w:szCs w:val="22"/>
        </w:rPr>
        <w:t>SAIMEX</w:t>
      </w:r>
      <w:r w:rsidRPr="002D7AF1">
        <w:rPr>
          <w:rFonts w:cs="Arial"/>
          <w:szCs w:val="22"/>
        </w:rPr>
        <w:t>, dicho requisito resulta innecesario.</w:t>
      </w:r>
    </w:p>
    <w:p w14:paraId="37E68D7B" w14:textId="77777777" w:rsidR="00ED50DC" w:rsidRPr="002D7AF1" w:rsidRDefault="00ED50DC" w:rsidP="002D7AF1">
      <w:pPr>
        <w:rPr>
          <w:rFonts w:cs="Arial"/>
          <w:szCs w:val="22"/>
        </w:rPr>
      </w:pPr>
    </w:p>
    <w:p w14:paraId="457548E9" w14:textId="3F7AF03B" w:rsidR="00C71CEF" w:rsidRPr="002D7AF1" w:rsidRDefault="00C71CEF" w:rsidP="002D7AF1">
      <w:pPr>
        <w:pStyle w:val="Ttulo2"/>
        <w:rPr>
          <w:szCs w:val="22"/>
        </w:rPr>
      </w:pPr>
      <w:bookmarkStart w:id="26" w:name="_Toc193961347"/>
      <w:r w:rsidRPr="002D7AF1">
        <w:rPr>
          <w:szCs w:val="22"/>
        </w:rPr>
        <w:t>SEGUNDO. Estudio de Fondo</w:t>
      </w:r>
      <w:bookmarkEnd w:id="26"/>
    </w:p>
    <w:p w14:paraId="2A308F59" w14:textId="0FF373F0" w:rsidR="00C049E2" w:rsidRPr="002D7AF1" w:rsidRDefault="00C71CEF" w:rsidP="002D7AF1">
      <w:pPr>
        <w:pStyle w:val="Ttulo3"/>
        <w:rPr>
          <w:szCs w:val="22"/>
        </w:rPr>
      </w:pPr>
      <w:bookmarkStart w:id="27" w:name="_Toc193961348"/>
      <w:r w:rsidRPr="002D7AF1">
        <w:rPr>
          <w:szCs w:val="22"/>
        </w:rPr>
        <w:t>a</w:t>
      </w:r>
      <w:r w:rsidR="00C049E2" w:rsidRPr="002D7AF1">
        <w:rPr>
          <w:szCs w:val="22"/>
        </w:rPr>
        <w:t>) Mandato de transparencia y responsabilidad del Sujeto Obligado</w:t>
      </w:r>
      <w:bookmarkEnd w:id="27"/>
    </w:p>
    <w:p w14:paraId="6901A889" w14:textId="59EEDAE1" w:rsidR="00C049E2" w:rsidRPr="002D7AF1" w:rsidRDefault="00C049E2" w:rsidP="002D7AF1">
      <w:pPr>
        <w:rPr>
          <w:rFonts w:eastAsia="Palatino Linotype"/>
          <w:szCs w:val="22"/>
        </w:rPr>
      </w:pPr>
      <w:r w:rsidRPr="002D7AF1">
        <w:rPr>
          <w:rFonts w:eastAsia="Palatino Linotype"/>
          <w:szCs w:val="22"/>
        </w:rPr>
        <w:t xml:space="preserve">El </w:t>
      </w:r>
      <w:r w:rsidR="00717E59" w:rsidRPr="002D7AF1">
        <w:rPr>
          <w:rFonts w:eastAsia="Palatino Linotype"/>
          <w:szCs w:val="22"/>
        </w:rPr>
        <w:t>d</w:t>
      </w:r>
      <w:r w:rsidRPr="002D7AF1">
        <w:rPr>
          <w:rFonts w:eastAsia="Palatino Linotype"/>
          <w:szCs w:val="22"/>
        </w:rPr>
        <w:t xml:space="preserve">erecho de </w:t>
      </w:r>
      <w:r w:rsidR="00717E59" w:rsidRPr="002D7AF1">
        <w:rPr>
          <w:rFonts w:eastAsia="Palatino Linotype"/>
          <w:szCs w:val="22"/>
        </w:rPr>
        <w:t>a</w:t>
      </w:r>
      <w:r w:rsidRPr="002D7AF1">
        <w:rPr>
          <w:rFonts w:eastAsia="Palatino Linotype"/>
          <w:szCs w:val="22"/>
        </w:rPr>
        <w:t xml:space="preserve">cceso a la </w:t>
      </w:r>
      <w:r w:rsidR="00717E59" w:rsidRPr="002D7AF1">
        <w:rPr>
          <w:rFonts w:eastAsia="Palatino Linotype"/>
          <w:szCs w:val="22"/>
        </w:rPr>
        <w:t>i</w:t>
      </w:r>
      <w:r w:rsidRPr="002D7AF1">
        <w:rPr>
          <w:rFonts w:eastAsia="Palatino Linotype"/>
          <w:szCs w:val="22"/>
        </w:rPr>
        <w:t xml:space="preserve">nformación </w:t>
      </w:r>
      <w:r w:rsidR="00717E59" w:rsidRPr="002D7AF1">
        <w:rPr>
          <w:rFonts w:eastAsia="Palatino Linotype"/>
          <w:szCs w:val="22"/>
        </w:rPr>
        <w:t>p</w:t>
      </w:r>
      <w:r w:rsidRPr="002D7AF1">
        <w:rPr>
          <w:rFonts w:eastAsia="Palatino Linotype"/>
          <w:szCs w:val="22"/>
        </w:rPr>
        <w:t>ública es un derecho humano reconocido en el artículo sexto de la Constitución Política de los Estados Unidos Mexicanos y en el artículo quinto de la Constitución Política del Estado Libre y Soberano de México</w:t>
      </w:r>
      <w:r w:rsidR="00B22A80" w:rsidRPr="002D7AF1">
        <w:rPr>
          <w:rFonts w:eastAsia="Palatino Linotype"/>
          <w:szCs w:val="22"/>
        </w:rPr>
        <w:t>:</w:t>
      </w:r>
    </w:p>
    <w:p w14:paraId="7FAB8D32" w14:textId="77777777" w:rsidR="00C049E2" w:rsidRPr="002D7AF1" w:rsidRDefault="00C049E2" w:rsidP="002D7AF1">
      <w:pPr>
        <w:rPr>
          <w:rFonts w:eastAsia="Palatino Linotype"/>
          <w:szCs w:val="22"/>
        </w:rPr>
      </w:pPr>
    </w:p>
    <w:p w14:paraId="05320813" w14:textId="77777777" w:rsidR="00C049E2" w:rsidRPr="002D7AF1" w:rsidRDefault="00C049E2" w:rsidP="002D7AF1">
      <w:pPr>
        <w:spacing w:line="240" w:lineRule="auto"/>
        <w:ind w:left="567" w:right="539"/>
        <w:rPr>
          <w:rFonts w:eastAsia="Palatino Linotype"/>
          <w:b/>
          <w:i/>
          <w:szCs w:val="22"/>
        </w:rPr>
      </w:pPr>
      <w:r w:rsidRPr="002D7AF1">
        <w:rPr>
          <w:rFonts w:eastAsia="Palatino Linotype"/>
          <w:b/>
          <w:i/>
          <w:szCs w:val="22"/>
        </w:rPr>
        <w:t>Constitución Política de los Estados Unidos Mexicanos</w:t>
      </w:r>
    </w:p>
    <w:p w14:paraId="6B6C67B6" w14:textId="77777777" w:rsidR="00C049E2" w:rsidRPr="002D7AF1" w:rsidRDefault="00C049E2" w:rsidP="002D7AF1">
      <w:pPr>
        <w:spacing w:line="240" w:lineRule="auto"/>
        <w:ind w:left="567" w:right="539"/>
        <w:rPr>
          <w:rFonts w:eastAsia="Palatino Linotype"/>
          <w:b/>
          <w:i/>
          <w:szCs w:val="22"/>
        </w:rPr>
      </w:pPr>
      <w:r w:rsidRPr="002D7AF1">
        <w:rPr>
          <w:rFonts w:eastAsia="Palatino Linotype"/>
          <w:b/>
          <w:i/>
          <w:szCs w:val="22"/>
        </w:rPr>
        <w:t>“Artículo 6.</w:t>
      </w:r>
    </w:p>
    <w:p w14:paraId="38D3B4C4" w14:textId="77777777" w:rsidR="00C049E2" w:rsidRPr="002D7AF1" w:rsidRDefault="00C049E2" w:rsidP="002D7AF1">
      <w:pPr>
        <w:spacing w:line="240" w:lineRule="auto"/>
        <w:ind w:left="567" w:right="539"/>
        <w:rPr>
          <w:rFonts w:eastAsia="Palatino Linotype"/>
          <w:i/>
          <w:szCs w:val="22"/>
        </w:rPr>
      </w:pPr>
      <w:r w:rsidRPr="002D7AF1">
        <w:rPr>
          <w:rFonts w:eastAsia="Palatino Linotype"/>
          <w:i/>
          <w:szCs w:val="22"/>
        </w:rPr>
        <w:t>(…)</w:t>
      </w:r>
    </w:p>
    <w:p w14:paraId="2CCAA297" w14:textId="6602827B" w:rsidR="00C049E2" w:rsidRPr="002D7AF1" w:rsidRDefault="00C049E2" w:rsidP="002D7AF1">
      <w:pPr>
        <w:spacing w:line="240" w:lineRule="auto"/>
        <w:ind w:left="567" w:right="539"/>
        <w:rPr>
          <w:rFonts w:eastAsia="Palatino Linotype"/>
          <w:i/>
          <w:szCs w:val="22"/>
        </w:rPr>
      </w:pPr>
      <w:r w:rsidRPr="002D7AF1">
        <w:rPr>
          <w:rFonts w:eastAsia="Palatino Linotype"/>
          <w:i/>
          <w:szCs w:val="22"/>
        </w:rPr>
        <w:t>Para efectos de lo dispuesto en el presente artículo se observará lo siguiente:</w:t>
      </w:r>
    </w:p>
    <w:p w14:paraId="74CC3718" w14:textId="77777777" w:rsidR="00C049E2" w:rsidRPr="002D7AF1" w:rsidRDefault="00C049E2" w:rsidP="002D7AF1">
      <w:pPr>
        <w:spacing w:line="240" w:lineRule="auto"/>
        <w:ind w:left="567" w:right="539"/>
        <w:rPr>
          <w:rFonts w:eastAsia="Palatino Linotype"/>
          <w:b/>
          <w:i/>
          <w:szCs w:val="22"/>
        </w:rPr>
      </w:pPr>
      <w:r w:rsidRPr="002D7AF1">
        <w:rPr>
          <w:rFonts w:eastAsia="Palatino Linotype"/>
          <w:b/>
          <w:i/>
          <w:szCs w:val="22"/>
        </w:rPr>
        <w:t>A</w:t>
      </w:r>
      <w:r w:rsidRPr="002D7AF1">
        <w:rPr>
          <w:rFonts w:eastAsia="Palatino Linotype"/>
          <w:i/>
          <w:szCs w:val="22"/>
        </w:rPr>
        <w:t xml:space="preserve">. </w:t>
      </w:r>
      <w:r w:rsidRPr="002D7AF1">
        <w:rPr>
          <w:rFonts w:eastAsia="Palatino Linotype"/>
          <w:b/>
          <w:i/>
          <w:szCs w:val="22"/>
        </w:rPr>
        <w:t>Para el ejercicio del derecho de acceso a la información</w:t>
      </w:r>
      <w:r w:rsidRPr="002D7AF1">
        <w:rPr>
          <w:rFonts w:eastAsia="Palatino Linotype"/>
          <w:i/>
          <w:szCs w:val="22"/>
        </w:rPr>
        <w:t xml:space="preserve">, la Federación y </w:t>
      </w:r>
      <w:r w:rsidRPr="002D7AF1">
        <w:rPr>
          <w:rFonts w:eastAsia="Palatino Linotype"/>
          <w:b/>
          <w:i/>
          <w:szCs w:val="22"/>
        </w:rPr>
        <w:t>las entidades federativas, en el ámbito de sus respectivas competencias, se regirán por los siguientes principios y bases:</w:t>
      </w:r>
    </w:p>
    <w:p w14:paraId="596A956B" w14:textId="77777777" w:rsidR="00C049E2" w:rsidRPr="002D7AF1" w:rsidRDefault="00C049E2" w:rsidP="002D7AF1">
      <w:pPr>
        <w:spacing w:line="240" w:lineRule="auto"/>
        <w:ind w:left="567" w:right="539"/>
        <w:rPr>
          <w:rFonts w:eastAsia="Palatino Linotype"/>
          <w:i/>
          <w:szCs w:val="22"/>
        </w:rPr>
      </w:pPr>
      <w:r w:rsidRPr="002D7AF1">
        <w:rPr>
          <w:rFonts w:eastAsia="Palatino Linotype"/>
          <w:b/>
          <w:i/>
          <w:szCs w:val="22"/>
        </w:rPr>
        <w:t xml:space="preserve">I. </w:t>
      </w:r>
      <w:r w:rsidRPr="002D7AF1">
        <w:rPr>
          <w:rFonts w:eastAsia="Palatino Linotype"/>
          <w:b/>
          <w:i/>
          <w:szCs w:val="22"/>
        </w:rPr>
        <w:tab/>
        <w:t>Toda la información en posesión de cualquier</w:t>
      </w:r>
      <w:r w:rsidRPr="002D7AF1">
        <w:rPr>
          <w:rFonts w:eastAsia="Palatino Linotype"/>
          <w:i/>
          <w:szCs w:val="22"/>
        </w:rPr>
        <w:t xml:space="preserve"> </w:t>
      </w:r>
      <w:r w:rsidRPr="002D7AF1">
        <w:rPr>
          <w:rFonts w:eastAsia="Palatino Linotype"/>
          <w:b/>
          <w:i/>
          <w:szCs w:val="22"/>
        </w:rPr>
        <w:t>autoridad</w:t>
      </w:r>
      <w:r w:rsidRPr="002D7AF1">
        <w:rPr>
          <w:rFonts w:eastAsia="Palatino Linotype"/>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D7AF1">
        <w:rPr>
          <w:rFonts w:eastAsia="Palatino Linotype"/>
          <w:b/>
          <w:i/>
          <w:szCs w:val="22"/>
        </w:rPr>
        <w:t>municipal</w:t>
      </w:r>
      <w:r w:rsidRPr="002D7AF1">
        <w:rPr>
          <w:rFonts w:eastAsia="Palatino Linotype"/>
          <w:i/>
          <w:szCs w:val="22"/>
        </w:rPr>
        <w:t xml:space="preserve">, </w:t>
      </w:r>
      <w:r w:rsidRPr="002D7AF1">
        <w:rPr>
          <w:rFonts w:eastAsia="Palatino Linotype"/>
          <w:b/>
          <w:i/>
          <w:szCs w:val="22"/>
        </w:rPr>
        <w:t>es pública</w:t>
      </w:r>
      <w:r w:rsidRPr="002D7AF1">
        <w:rPr>
          <w:rFonts w:eastAsia="Palatino Linotype"/>
          <w:i/>
          <w:szCs w:val="22"/>
        </w:rPr>
        <w:t xml:space="preserve"> y sólo podrá ser reservada temporalmente por razones de interés público y seguridad nacional, en los términos que fijen las leyes. </w:t>
      </w:r>
      <w:r w:rsidRPr="002D7AF1">
        <w:rPr>
          <w:rFonts w:eastAsia="Palatino Linotype"/>
          <w:b/>
          <w:i/>
          <w:szCs w:val="22"/>
        </w:rPr>
        <w:t>En la interpretación de este derecho deberá prevalecer el principio de máxima publicidad. Los sujetos obligados deberán documentar todo acto que derive del ejercicio de sus facultades, competencias o funciones</w:t>
      </w:r>
      <w:r w:rsidRPr="002D7AF1">
        <w:rPr>
          <w:rFonts w:eastAsia="Palatino Linotype"/>
          <w:i/>
          <w:szCs w:val="22"/>
        </w:rPr>
        <w:t>, la ley determinará los supuestos específicos bajo los cuales procederá la declaración de inexistencia de la información.”</w:t>
      </w:r>
    </w:p>
    <w:p w14:paraId="68F313E4" w14:textId="77777777" w:rsidR="00C049E2" w:rsidRPr="002D7AF1" w:rsidRDefault="00C049E2" w:rsidP="002D7AF1">
      <w:pPr>
        <w:spacing w:line="240" w:lineRule="auto"/>
        <w:ind w:left="567" w:right="539"/>
        <w:rPr>
          <w:rFonts w:eastAsia="Palatino Linotype"/>
          <w:b/>
          <w:i/>
          <w:szCs w:val="22"/>
        </w:rPr>
      </w:pPr>
    </w:p>
    <w:p w14:paraId="504F12DB" w14:textId="77777777" w:rsidR="00C049E2" w:rsidRPr="002D7AF1" w:rsidRDefault="00C049E2" w:rsidP="002D7AF1">
      <w:pPr>
        <w:spacing w:line="240" w:lineRule="auto"/>
        <w:ind w:left="567" w:right="539"/>
        <w:rPr>
          <w:rFonts w:eastAsia="Palatino Linotype"/>
          <w:b/>
          <w:i/>
          <w:szCs w:val="22"/>
        </w:rPr>
      </w:pPr>
      <w:r w:rsidRPr="002D7AF1">
        <w:rPr>
          <w:rFonts w:eastAsia="Palatino Linotype"/>
          <w:b/>
          <w:i/>
          <w:szCs w:val="22"/>
        </w:rPr>
        <w:t>Constitución Política del Estado Libre y Soberano de México</w:t>
      </w:r>
    </w:p>
    <w:p w14:paraId="04932D29" w14:textId="77777777" w:rsidR="00C049E2" w:rsidRPr="002D7AF1" w:rsidRDefault="00C049E2" w:rsidP="002D7AF1">
      <w:pPr>
        <w:spacing w:line="240" w:lineRule="auto"/>
        <w:ind w:left="567" w:right="539"/>
        <w:rPr>
          <w:rFonts w:eastAsia="Palatino Linotype"/>
          <w:i/>
          <w:szCs w:val="22"/>
        </w:rPr>
      </w:pPr>
      <w:r w:rsidRPr="002D7AF1">
        <w:rPr>
          <w:rFonts w:eastAsia="Palatino Linotype"/>
          <w:b/>
          <w:i/>
          <w:szCs w:val="22"/>
        </w:rPr>
        <w:t>“Artículo 5</w:t>
      </w:r>
      <w:r w:rsidRPr="002D7AF1">
        <w:rPr>
          <w:rFonts w:eastAsia="Palatino Linotype"/>
          <w:i/>
          <w:szCs w:val="22"/>
        </w:rPr>
        <w:t xml:space="preserve">.- </w:t>
      </w:r>
    </w:p>
    <w:p w14:paraId="1D3829F4" w14:textId="77777777" w:rsidR="00C049E2" w:rsidRPr="002D7AF1" w:rsidRDefault="00C049E2" w:rsidP="002D7AF1">
      <w:pPr>
        <w:spacing w:line="240" w:lineRule="auto"/>
        <w:ind w:left="567" w:right="539"/>
        <w:rPr>
          <w:rFonts w:eastAsia="Palatino Linotype"/>
          <w:i/>
          <w:szCs w:val="22"/>
        </w:rPr>
      </w:pPr>
      <w:r w:rsidRPr="002D7AF1">
        <w:rPr>
          <w:rFonts w:eastAsia="Palatino Linotype"/>
          <w:i/>
          <w:szCs w:val="22"/>
        </w:rPr>
        <w:t>(…)</w:t>
      </w:r>
    </w:p>
    <w:p w14:paraId="0EAE47FD" w14:textId="77777777" w:rsidR="00C049E2" w:rsidRPr="002D7AF1" w:rsidRDefault="00C049E2" w:rsidP="002D7AF1">
      <w:pPr>
        <w:spacing w:line="240" w:lineRule="auto"/>
        <w:ind w:left="567" w:right="539"/>
        <w:rPr>
          <w:rFonts w:eastAsia="Palatino Linotype"/>
          <w:i/>
          <w:szCs w:val="22"/>
        </w:rPr>
      </w:pPr>
      <w:r w:rsidRPr="002D7AF1">
        <w:rPr>
          <w:rFonts w:eastAsia="Palatino Linotype"/>
          <w:b/>
          <w:i/>
          <w:szCs w:val="22"/>
        </w:rPr>
        <w:t>El derecho a la información será garantizado por el Estado. La ley establecerá las previsiones que permitan asegurar la protección, el respeto y la difusión de este derecho</w:t>
      </w:r>
      <w:r w:rsidRPr="002D7AF1">
        <w:rPr>
          <w:rFonts w:eastAsia="Palatino Linotype"/>
          <w:i/>
          <w:szCs w:val="22"/>
        </w:rPr>
        <w:t>.</w:t>
      </w:r>
    </w:p>
    <w:p w14:paraId="4F0C804A" w14:textId="77777777" w:rsidR="00C049E2" w:rsidRPr="002D7AF1" w:rsidRDefault="00C049E2" w:rsidP="002D7AF1">
      <w:pPr>
        <w:spacing w:line="240" w:lineRule="auto"/>
        <w:ind w:left="567" w:right="539"/>
        <w:rPr>
          <w:rFonts w:eastAsia="Palatino Linotype"/>
          <w:i/>
          <w:szCs w:val="22"/>
        </w:rPr>
      </w:pPr>
      <w:r w:rsidRPr="002D7AF1">
        <w:rPr>
          <w:rFonts w:eastAsia="Palatino Linotype"/>
          <w:i/>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2D7AF1" w:rsidRDefault="00C049E2" w:rsidP="002D7AF1">
      <w:pPr>
        <w:spacing w:line="240" w:lineRule="auto"/>
        <w:ind w:left="567" w:right="539"/>
        <w:rPr>
          <w:rFonts w:eastAsia="Palatino Linotype"/>
          <w:i/>
          <w:szCs w:val="22"/>
        </w:rPr>
      </w:pPr>
      <w:r w:rsidRPr="002D7AF1">
        <w:rPr>
          <w:rFonts w:eastAsia="Palatino Linotype"/>
          <w:b/>
          <w:i/>
          <w:szCs w:val="22"/>
        </w:rPr>
        <w:t>Este derecho se regirá por los principios y bases siguientes</w:t>
      </w:r>
      <w:r w:rsidRPr="002D7AF1">
        <w:rPr>
          <w:rFonts w:eastAsia="Palatino Linotype"/>
          <w:i/>
          <w:szCs w:val="22"/>
        </w:rPr>
        <w:t>:</w:t>
      </w:r>
    </w:p>
    <w:p w14:paraId="4A3E8CBA" w14:textId="77777777" w:rsidR="00C049E2" w:rsidRPr="002D7AF1" w:rsidRDefault="00C049E2" w:rsidP="002D7AF1">
      <w:pPr>
        <w:spacing w:line="240" w:lineRule="auto"/>
        <w:ind w:left="567" w:right="539"/>
        <w:rPr>
          <w:rFonts w:eastAsia="Palatino Linotype"/>
          <w:i/>
          <w:szCs w:val="22"/>
        </w:rPr>
      </w:pPr>
      <w:r w:rsidRPr="002D7AF1">
        <w:rPr>
          <w:rFonts w:eastAsia="Palatino Linotype"/>
          <w:b/>
          <w:i/>
          <w:szCs w:val="22"/>
        </w:rPr>
        <w:t>I. Toda la información en posesión de cualquier autoridad, entidad, órgano y organismos de los</w:t>
      </w:r>
      <w:r w:rsidRPr="002D7AF1">
        <w:rPr>
          <w:rFonts w:eastAsia="Palatino Linotype"/>
          <w:i/>
          <w:szCs w:val="22"/>
        </w:rPr>
        <w:t xml:space="preserve"> Poderes Ejecutivo, Legislativo y Judicial, órganos autónomos, partidos políticos, fideicomisos y fondos públicos estatales y </w:t>
      </w:r>
      <w:r w:rsidRPr="002D7AF1">
        <w:rPr>
          <w:rFonts w:eastAsia="Palatino Linotype"/>
          <w:b/>
          <w:i/>
          <w:szCs w:val="22"/>
        </w:rPr>
        <w:t>municipales</w:t>
      </w:r>
      <w:r w:rsidRPr="002D7AF1">
        <w:rPr>
          <w:rFonts w:eastAsia="Palatino Linotype"/>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D7AF1">
        <w:rPr>
          <w:rFonts w:eastAsia="Palatino Linotype"/>
          <w:b/>
          <w:i/>
          <w:szCs w:val="22"/>
        </w:rPr>
        <w:t>es pública</w:t>
      </w:r>
      <w:r w:rsidRPr="002D7AF1">
        <w:rPr>
          <w:rFonts w:eastAsia="Palatino Linotype"/>
          <w:i/>
          <w:szCs w:val="22"/>
        </w:rPr>
        <w:t xml:space="preserve"> y sólo podrá ser reservada temporalmente por razones previstas en la Constitución Política de los Estados Unidos Mexicanos de interés público y seguridad, en los términos que fijen las leyes. </w:t>
      </w:r>
      <w:r w:rsidRPr="002D7AF1">
        <w:rPr>
          <w:rFonts w:eastAsia="Palatino Linotype"/>
          <w:b/>
          <w:i/>
          <w:szCs w:val="22"/>
        </w:rPr>
        <w:t>En la interpretación de este derecho deberá prevalecer el principio de máxima publicidad</w:t>
      </w:r>
      <w:r w:rsidRPr="002D7AF1">
        <w:rPr>
          <w:rFonts w:eastAsia="Palatino Linotype"/>
          <w:i/>
          <w:szCs w:val="22"/>
        </w:rPr>
        <w:t xml:space="preserve">. </w:t>
      </w:r>
      <w:r w:rsidRPr="002D7AF1">
        <w:rPr>
          <w:rFonts w:eastAsia="Palatino Linotype"/>
          <w:b/>
          <w:i/>
          <w:szCs w:val="22"/>
        </w:rPr>
        <w:t>Los sujetos obligados deberán documentar todo acto que derive del ejercicio de sus facultades, competencias o funciones</w:t>
      </w:r>
      <w:r w:rsidRPr="002D7AF1">
        <w:rPr>
          <w:rFonts w:eastAsia="Palatino Linotype"/>
          <w:i/>
          <w:szCs w:val="22"/>
        </w:rPr>
        <w:t>, la ley determinará los supuestos específicos bajo los cuales procederá la declaración de inexistencia de la información.”</w:t>
      </w:r>
    </w:p>
    <w:p w14:paraId="5CA98E37" w14:textId="77777777" w:rsidR="00C049E2" w:rsidRPr="002D7AF1" w:rsidRDefault="00C049E2" w:rsidP="002D7AF1">
      <w:pPr>
        <w:rPr>
          <w:rFonts w:eastAsia="Palatino Linotype"/>
          <w:b/>
          <w:i/>
          <w:szCs w:val="22"/>
        </w:rPr>
      </w:pPr>
    </w:p>
    <w:p w14:paraId="6FC1BB3B" w14:textId="3BF4A33D" w:rsidR="00C049E2" w:rsidRPr="002D7AF1" w:rsidRDefault="00717E59" w:rsidP="002D7AF1">
      <w:pPr>
        <w:rPr>
          <w:rFonts w:eastAsia="Palatino Linotype"/>
          <w:i/>
          <w:szCs w:val="22"/>
        </w:rPr>
      </w:pPr>
      <w:r w:rsidRPr="002D7AF1">
        <w:rPr>
          <w:rFonts w:eastAsia="Palatino Linotype"/>
          <w:szCs w:val="22"/>
        </w:rPr>
        <w:t xml:space="preserve">Asimismo, </w:t>
      </w:r>
      <w:r w:rsidR="00C049E2" w:rsidRPr="002D7AF1">
        <w:rPr>
          <w:rFonts w:eastAsia="Palatino Linotype"/>
          <w:szCs w:val="22"/>
        </w:rPr>
        <w:t>el artículo 150 de la Ley de Transparencia y Acceso a la Información Pública del Estado de México y Municipios</w:t>
      </w:r>
      <w:r w:rsidR="00057B2D" w:rsidRPr="002D7AF1">
        <w:rPr>
          <w:rFonts w:eastAsia="Palatino Linotype"/>
          <w:szCs w:val="22"/>
        </w:rPr>
        <w:t xml:space="preserve"> </w:t>
      </w:r>
      <w:r w:rsidR="00E9335C" w:rsidRPr="002D7AF1">
        <w:rPr>
          <w:rFonts w:eastAsia="Palatino Linotype"/>
          <w:szCs w:val="22"/>
        </w:rPr>
        <w:t xml:space="preserve">indica </w:t>
      </w:r>
      <w:r w:rsidR="00057B2D" w:rsidRPr="002D7AF1">
        <w:rPr>
          <w:rFonts w:eastAsia="Palatino Linotype"/>
          <w:szCs w:val="22"/>
        </w:rPr>
        <w:t>que</w:t>
      </w:r>
      <w:r w:rsidR="00C049E2" w:rsidRPr="002D7AF1">
        <w:rPr>
          <w:rFonts w:eastAsia="Palatino Linotype"/>
          <w:szCs w:val="22"/>
        </w:rPr>
        <w:t xml:space="preserve"> la solicitud es la garantía primaria del Derecho de Acceso a la Información, además, establece que se regirá </w:t>
      </w:r>
      <w:r w:rsidR="00C049E2" w:rsidRPr="002D7AF1">
        <w:rPr>
          <w:rFonts w:eastAsia="Palatino Linotype"/>
          <w:i/>
          <w:szCs w:val="22"/>
        </w:rPr>
        <w:t>por los principios de simplicidad, rapidez</w:t>
      </w:r>
      <w:r w:rsidR="005F65B7" w:rsidRPr="002D7AF1">
        <w:rPr>
          <w:rFonts w:eastAsia="Palatino Linotype"/>
          <w:i/>
          <w:szCs w:val="22"/>
        </w:rPr>
        <w:t>,</w:t>
      </w:r>
      <w:r w:rsidR="00C049E2" w:rsidRPr="002D7AF1">
        <w:rPr>
          <w:rFonts w:eastAsia="Palatino Linotype"/>
          <w:i/>
          <w:szCs w:val="22"/>
        </w:rPr>
        <w:t xml:space="preserve"> gratuidad del procedimiento, auxilio y orientación a los particulare</w:t>
      </w:r>
      <w:r w:rsidR="001A58B3" w:rsidRPr="002D7AF1">
        <w:rPr>
          <w:rFonts w:eastAsia="Palatino Linotype"/>
          <w:i/>
          <w:szCs w:val="22"/>
        </w:rPr>
        <w:t>s.</w:t>
      </w:r>
    </w:p>
    <w:p w14:paraId="033466A6" w14:textId="77777777" w:rsidR="001A58B3" w:rsidRPr="002D7AF1" w:rsidRDefault="001A58B3" w:rsidP="002D7AF1">
      <w:pPr>
        <w:rPr>
          <w:rFonts w:eastAsia="Palatino Linotype"/>
          <w:i/>
          <w:szCs w:val="22"/>
        </w:rPr>
      </w:pPr>
    </w:p>
    <w:p w14:paraId="04ADA10B" w14:textId="574A944A" w:rsidR="001A58B3" w:rsidRPr="002D7AF1" w:rsidRDefault="00233F17" w:rsidP="002D7AF1">
      <w:pPr>
        <w:rPr>
          <w:rFonts w:eastAsia="Palatino Linotype" w:cs="Palatino Linotype"/>
          <w:i/>
          <w:szCs w:val="22"/>
        </w:rPr>
      </w:pPr>
      <w:r w:rsidRPr="002D7AF1">
        <w:rPr>
          <w:rFonts w:eastAsia="Palatino Linotype" w:cs="Palatino Linotype"/>
          <w:szCs w:val="22"/>
        </w:rPr>
        <w:t xml:space="preserve">Por su parte, el artículo 4 de </w:t>
      </w:r>
      <w:r w:rsidR="001A58B3" w:rsidRPr="002D7AF1">
        <w:rPr>
          <w:rFonts w:eastAsia="Palatino Linotype" w:cs="Palatino Linotype"/>
          <w:szCs w:val="22"/>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2D7AF1">
        <w:rPr>
          <w:rFonts w:eastAsia="Palatino Linotype" w:cs="Palatino Linotype"/>
          <w:szCs w:val="22"/>
        </w:rPr>
        <w:t>.</w:t>
      </w:r>
    </w:p>
    <w:p w14:paraId="1407DBB8" w14:textId="77777777" w:rsidR="001A58B3" w:rsidRPr="002D7AF1" w:rsidRDefault="001A58B3" w:rsidP="002D7AF1">
      <w:pPr>
        <w:rPr>
          <w:rFonts w:eastAsia="Palatino Linotype" w:cs="Palatino Linotype"/>
          <w:szCs w:val="22"/>
        </w:rPr>
      </w:pPr>
    </w:p>
    <w:p w14:paraId="7552AA79" w14:textId="5C52E4A4" w:rsidR="001A58B3" w:rsidRPr="002D7AF1" w:rsidRDefault="001A58B3" w:rsidP="002D7AF1">
      <w:pPr>
        <w:rPr>
          <w:rFonts w:eastAsia="Palatino Linotype" w:cs="Palatino Linotype"/>
          <w:szCs w:val="22"/>
        </w:rPr>
      </w:pPr>
      <w:r w:rsidRPr="002D7AF1">
        <w:rPr>
          <w:rFonts w:eastAsia="Palatino Linotype" w:cs="Palatino Linotype"/>
          <w:szCs w:val="22"/>
        </w:rPr>
        <w:t xml:space="preserve">Esto es, que los Sujetos Obligados </w:t>
      </w:r>
      <w:r w:rsidR="00FA5957" w:rsidRPr="002D7AF1">
        <w:rPr>
          <w:rFonts w:eastAsia="Palatino Linotype" w:cs="Palatino Linotype"/>
          <w:szCs w:val="22"/>
        </w:rPr>
        <w:t>deben</w:t>
      </w:r>
      <w:r w:rsidRPr="002D7AF1">
        <w:rPr>
          <w:rFonts w:eastAsia="Palatino Linotype" w:cs="Palatino Linotype"/>
          <w:szCs w:val="22"/>
        </w:rPr>
        <w:t xml:space="preserve"> atender las solicitudes de acceso a la información pública que se les </w:t>
      </w:r>
      <w:r w:rsidR="00FA5957" w:rsidRPr="002D7AF1">
        <w:rPr>
          <w:rFonts w:eastAsia="Palatino Linotype" w:cs="Palatino Linotype"/>
          <w:szCs w:val="22"/>
        </w:rPr>
        <w:t>sean realizadas,</w:t>
      </w:r>
      <w:r w:rsidRPr="002D7AF1">
        <w:rPr>
          <w:rFonts w:eastAsia="Palatino Linotype" w:cs="Palatino Linotype"/>
          <w:szCs w:val="22"/>
        </w:rPr>
        <w:t xml:space="preserve"> y proporcionar la información pública que obre en su poder</w:t>
      </w:r>
      <w:r w:rsidR="00FA5957" w:rsidRPr="002D7AF1">
        <w:rPr>
          <w:rFonts w:eastAsia="Palatino Linotype" w:cs="Palatino Linotype"/>
          <w:szCs w:val="22"/>
        </w:rPr>
        <w:t>,</w:t>
      </w:r>
      <w:r w:rsidRPr="002D7AF1">
        <w:rPr>
          <w:rFonts w:eastAsia="Palatino Linotype" w:cs="Palatino Linotype"/>
          <w:szCs w:val="22"/>
        </w:rPr>
        <w:t xml:space="preserve"> conforme </w:t>
      </w:r>
      <w:r w:rsidR="00FA5957" w:rsidRPr="002D7AF1">
        <w:rPr>
          <w:rFonts w:eastAsia="Palatino Linotype" w:cs="Palatino Linotype"/>
          <w:szCs w:val="22"/>
        </w:rPr>
        <w:t>a</w:t>
      </w:r>
      <w:r w:rsidRPr="002D7AF1">
        <w:rPr>
          <w:rFonts w:eastAsia="Palatino Linotype" w:cs="Palatino Linotype"/>
          <w:szCs w:val="22"/>
        </w:rPr>
        <w:t xml:space="preserve">l estado </w:t>
      </w:r>
      <w:r w:rsidR="00FA5957" w:rsidRPr="002D7AF1">
        <w:rPr>
          <w:rFonts w:eastAsia="Palatino Linotype" w:cs="Palatino Linotype"/>
          <w:szCs w:val="22"/>
        </w:rPr>
        <w:t xml:space="preserve">en </w:t>
      </w:r>
      <w:r w:rsidRPr="002D7AF1">
        <w:rPr>
          <w:rFonts w:eastAsia="Palatino Linotype" w:cs="Palatino Linotype"/>
          <w:szCs w:val="22"/>
        </w:rPr>
        <w:t>que se encuentr</w:t>
      </w:r>
      <w:r w:rsidR="00FA5957" w:rsidRPr="002D7AF1">
        <w:rPr>
          <w:rFonts w:eastAsia="Palatino Linotype" w:cs="Palatino Linotype"/>
          <w:szCs w:val="22"/>
        </w:rPr>
        <w:t>e, sin que sea necesario</w:t>
      </w:r>
      <w:r w:rsidRPr="002D7AF1">
        <w:rPr>
          <w:rFonts w:eastAsia="Palatino Linotype" w:cs="Palatino Linotype"/>
          <w:szCs w:val="22"/>
        </w:rPr>
        <w:t xml:space="preserve"> </w:t>
      </w:r>
      <w:r w:rsidR="00FA5957" w:rsidRPr="002D7AF1">
        <w:rPr>
          <w:rFonts w:eastAsia="Palatino Linotype" w:cs="Palatino Linotype"/>
          <w:szCs w:val="22"/>
        </w:rPr>
        <w:t>procesar</w:t>
      </w:r>
      <w:r w:rsidRPr="002D7AF1">
        <w:rPr>
          <w:rFonts w:eastAsia="Palatino Linotype" w:cs="Palatino Linotype"/>
          <w:szCs w:val="22"/>
        </w:rPr>
        <w:t xml:space="preserve"> la misma, ni presentarla </w:t>
      </w:r>
      <w:r w:rsidRPr="002D7AF1">
        <w:rPr>
          <w:rFonts w:eastAsia="Palatino Linotype" w:cs="Palatino Linotype"/>
          <w:szCs w:val="22"/>
        </w:rPr>
        <w:lastRenderedPageBreak/>
        <w:t xml:space="preserve">conforme al interés del solicitante; </w:t>
      </w:r>
      <w:r w:rsidR="00FA5957" w:rsidRPr="002D7AF1">
        <w:rPr>
          <w:rFonts w:eastAsia="Palatino Linotype" w:cs="Palatino Linotype"/>
          <w:szCs w:val="22"/>
        </w:rPr>
        <w:t>tal y como</w:t>
      </w:r>
      <w:r w:rsidRPr="002D7AF1">
        <w:rPr>
          <w:rFonts w:eastAsia="Palatino Linotype" w:cs="Palatino Linotype"/>
          <w:szCs w:val="22"/>
        </w:rPr>
        <w:t xml:space="preserve"> lo establece el artículo 12 de la Ley de Transparencia y Acceso a la Información Pública del Estado de México y Municipios</w:t>
      </w:r>
      <w:r w:rsidR="00970EB3" w:rsidRPr="002D7AF1">
        <w:rPr>
          <w:rFonts w:eastAsia="Palatino Linotype" w:cs="Palatino Linotype"/>
          <w:szCs w:val="22"/>
        </w:rPr>
        <w:t>.</w:t>
      </w:r>
    </w:p>
    <w:p w14:paraId="73245195" w14:textId="77777777" w:rsidR="00970EB3" w:rsidRPr="002D7AF1" w:rsidRDefault="00970EB3" w:rsidP="002D7AF1">
      <w:pPr>
        <w:rPr>
          <w:rFonts w:eastAsia="Palatino Linotype" w:cs="Palatino Linotype"/>
          <w:szCs w:val="22"/>
        </w:rPr>
      </w:pPr>
    </w:p>
    <w:p w14:paraId="7F62D4DF" w14:textId="775730E1" w:rsidR="001A58B3" w:rsidRPr="002D7AF1" w:rsidRDefault="001A58B3" w:rsidP="002D7AF1">
      <w:pPr>
        <w:rPr>
          <w:rFonts w:eastAsia="Palatino Linotype" w:cs="Palatino Linotype"/>
          <w:szCs w:val="22"/>
        </w:rPr>
      </w:pPr>
      <w:r w:rsidRPr="002D7AF1">
        <w:rPr>
          <w:rFonts w:eastAsia="Palatino Linotype" w:cs="Palatino Linotype"/>
          <w:szCs w:val="22"/>
        </w:rPr>
        <w:t>Es decir, que todo sujeto obligado que genere, recopile, administre, procese, archive, posea o conserven, son responsables de la misma</w:t>
      </w:r>
      <w:r w:rsidR="00970EB3" w:rsidRPr="002D7AF1">
        <w:rPr>
          <w:rFonts w:eastAsia="Palatino Linotype" w:cs="Palatino Linotype"/>
          <w:szCs w:val="22"/>
        </w:rPr>
        <w:t>,</w:t>
      </w:r>
      <w:r w:rsidRPr="002D7AF1">
        <w:rPr>
          <w:rFonts w:eastAsia="Palatino Linotype" w:cs="Palatino Linotype"/>
          <w:szCs w:val="22"/>
        </w:rPr>
        <w:t xml:space="preserve"> teniendo a su vez la obligación de proporcionar la información que se les requiera sin necesidad de resumirla, efectuar procedimientos para obtenerla, calcular </w:t>
      </w:r>
      <w:r w:rsidR="00970EB3" w:rsidRPr="002D7AF1">
        <w:rPr>
          <w:rFonts w:eastAsia="Palatino Linotype" w:cs="Palatino Linotype"/>
          <w:szCs w:val="22"/>
        </w:rPr>
        <w:t>o</w:t>
      </w:r>
      <w:r w:rsidRPr="002D7AF1">
        <w:rPr>
          <w:rFonts w:eastAsia="Palatino Linotype" w:cs="Palatino Linotype"/>
          <w:szCs w:val="22"/>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2D7AF1" w:rsidRDefault="001A58B3" w:rsidP="002D7AF1">
      <w:pPr>
        <w:rPr>
          <w:rFonts w:eastAsia="Palatino Linotype" w:cs="Palatino Linotype"/>
          <w:szCs w:val="22"/>
        </w:rPr>
      </w:pPr>
    </w:p>
    <w:p w14:paraId="04E42DFE" w14:textId="573F1198" w:rsidR="001A58B3" w:rsidRPr="002D7AF1" w:rsidRDefault="001A58B3" w:rsidP="002D7AF1">
      <w:pPr>
        <w:rPr>
          <w:rFonts w:eastAsia="Palatino Linotype" w:cs="Palatino Linotype"/>
          <w:szCs w:val="22"/>
        </w:rPr>
      </w:pPr>
      <w:r w:rsidRPr="002D7AF1">
        <w:rPr>
          <w:rFonts w:eastAsia="Palatino Linotype" w:cs="Palatino Linotype"/>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2D7AF1">
        <w:rPr>
          <w:rFonts w:eastAsia="Palatino Linotype" w:cs="Palatino Linotype"/>
          <w:szCs w:val="22"/>
        </w:rPr>
        <w:t>, s</w:t>
      </w:r>
      <w:r w:rsidRPr="002D7AF1">
        <w:rPr>
          <w:rFonts w:eastAsia="Palatino Linotype" w:cs="Palatino Linotype"/>
          <w:szCs w:val="22"/>
        </w:rPr>
        <w:t xml:space="preserve">iempre y cuando no se trate de información reservada o </w:t>
      </w:r>
      <w:r w:rsidR="00331F35" w:rsidRPr="002D7AF1">
        <w:rPr>
          <w:rFonts w:eastAsia="Palatino Linotype" w:cs="Palatino Linotype"/>
          <w:szCs w:val="22"/>
        </w:rPr>
        <w:t>confidencial.</w:t>
      </w:r>
    </w:p>
    <w:p w14:paraId="40C5219F" w14:textId="77777777" w:rsidR="001A58B3" w:rsidRPr="002D7AF1" w:rsidRDefault="001A58B3" w:rsidP="002D7AF1">
      <w:pPr>
        <w:rPr>
          <w:rFonts w:eastAsia="Palatino Linotype" w:cs="Palatino Linotype"/>
          <w:szCs w:val="22"/>
        </w:rPr>
      </w:pPr>
    </w:p>
    <w:p w14:paraId="51A0E8B4" w14:textId="676DCA47" w:rsidR="00664420" w:rsidRPr="002D7AF1" w:rsidRDefault="00C71CEF" w:rsidP="002D7AF1">
      <w:pPr>
        <w:pStyle w:val="Ttulo3"/>
        <w:rPr>
          <w:rFonts w:eastAsia="Calibri"/>
          <w:szCs w:val="22"/>
          <w:lang w:eastAsia="es-ES_tradnl"/>
        </w:rPr>
      </w:pPr>
      <w:bookmarkStart w:id="28" w:name="_heading=h.2s8eyo1" w:colFirst="0" w:colLast="0"/>
      <w:bookmarkStart w:id="29" w:name="_Toc193961349"/>
      <w:bookmarkEnd w:id="28"/>
      <w:r w:rsidRPr="002D7AF1">
        <w:rPr>
          <w:rFonts w:eastAsia="Calibri"/>
          <w:szCs w:val="22"/>
          <w:lang w:eastAsia="es-ES_tradnl"/>
        </w:rPr>
        <w:t>b)</w:t>
      </w:r>
      <w:r w:rsidR="00A53315" w:rsidRPr="002D7AF1">
        <w:rPr>
          <w:rFonts w:eastAsia="Calibri"/>
          <w:szCs w:val="22"/>
          <w:lang w:eastAsia="es-ES_tradnl"/>
        </w:rPr>
        <w:t xml:space="preserve"> </w:t>
      </w:r>
      <w:r w:rsidR="00A21A20" w:rsidRPr="002D7AF1">
        <w:rPr>
          <w:rFonts w:eastAsia="Calibri"/>
          <w:szCs w:val="22"/>
          <w:lang w:eastAsia="es-ES_tradnl"/>
        </w:rPr>
        <w:t>Controversia a resolver</w:t>
      </w:r>
      <w:bookmarkEnd w:id="29"/>
    </w:p>
    <w:p w14:paraId="2D1644F8" w14:textId="7F0BF51C" w:rsidR="00193171" w:rsidRPr="002D7AF1" w:rsidRDefault="00054DD6" w:rsidP="002D7AF1">
      <w:pPr>
        <w:rPr>
          <w:szCs w:val="22"/>
        </w:rPr>
      </w:pPr>
      <w:r w:rsidRPr="002D7AF1">
        <w:rPr>
          <w:szCs w:val="22"/>
        </w:rPr>
        <w:t xml:space="preserve">Con el objeto de ilustrar la controversia planteada, resulta conveniente precisar que, una vez realizado el estudio de las constancias que integran el expediente en que se actúa, se desprende que </w:t>
      </w:r>
      <w:r w:rsidRPr="002D7AF1">
        <w:rPr>
          <w:b/>
          <w:szCs w:val="22"/>
        </w:rPr>
        <w:t>LA PARTE RECURRENTE</w:t>
      </w:r>
      <w:r w:rsidRPr="002D7AF1">
        <w:rPr>
          <w:szCs w:val="22"/>
        </w:rPr>
        <w:t xml:space="preserve"> solicitó</w:t>
      </w:r>
      <w:r w:rsidR="001C6CC7" w:rsidRPr="002D7AF1">
        <w:rPr>
          <w:szCs w:val="22"/>
        </w:rPr>
        <w:t xml:space="preserve"> lo siguiente:</w:t>
      </w:r>
    </w:p>
    <w:p w14:paraId="2D311DE9" w14:textId="77777777" w:rsidR="001C6CC7" w:rsidRPr="002D7AF1" w:rsidRDefault="001C6CC7" w:rsidP="002D7AF1">
      <w:pPr>
        <w:rPr>
          <w:szCs w:val="22"/>
        </w:rPr>
      </w:pPr>
    </w:p>
    <w:p w14:paraId="2F32C26E" w14:textId="6959B260" w:rsidR="00BF46FF" w:rsidRPr="002D7AF1" w:rsidRDefault="0098123C" w:rsidP="002D7AF1">
      <w:pPr>
        <w:pStyle w:val="Puesto"/>
      </w:pPr>
      <w:r w:rsidRPr="002D7AF1">
        <w:t xml:space="preserve">“…solicito me informe la cantidad de renuncias presentadas de manera oficial ante el ayuntamiento, solicito me informe cuantos procedimientos de despido se han realizado y su justificación, solicito me informen de que manera se han preservado los derechos </w:t>
      </w:r>
      <w:r w:rsidRPr="002D7AF1">
        <w:lastRenderedPageBreak/>
        <w:t>laborales en estos despidos, así como solicito me informen cuantas personas han sido debidamente liquidadas y em monto total pagado por concepto de estas liquidaciones a las que se refirió el presidente municipal en fecha veinte de enero del 2025.” Sic.</w:t>
      </w:r>
    </w:p>
    <w:p w14:paraId="155015EF" w14:textId="77777777" w:rsidR="0098123C" w:rsidRPr="002D7AF1" w:rsidRDefault="0098123C" w:rsidP="002D7AF1">
      <w:pPr>
        <w:tabs>
          <w:tab w:val="left" w:pos="4962"/>
        </w:tabs>
        <w:rPr>
          <w:szCs w:val="22"/>
        </w:rPr>
      </w:pPr>
    </w:p>
    <w:p w14:paraId="19E5CAA4" w14:textId="75A6A1BF" w:rsidR="00314E5D" w:rsidRPr="002D7AF1" w:rsidRDefault="00054DD6" w:rsidP="002D7AF1">
      <w:pPr>
        <w:autoSpaceDE w:val="0"/>
        <w:autoSpaceDN w:val="0"/>
        <w:adjustRightInd w:val="0"/>
        <w:ind w:right="-28"/>
        <w:rPr>
          <w:szCs w:val="22"/>
        </w:rPr>
      </w:pPr>
      <w:r w:rsidRPr="002D7AF1">
        <w:rPr>
          <w:szCs w:val="22"/>
        </w:rPr>
        <w:t xml:space="preserve">En respuesta, </w:t>
      </w:r>
      <w:r w:rsidRPr="002D7AF1">
        <w:rPr>
          <w:b/>
          <w:szCs w:val="22"/>
        </w:rPr>
        <w:t>EL SUJETO OBLIGADO</w:t>
      </w:r>
      <w:r w:rsidRPr="002D7AF1">
        <w:rPr>
          <w:szCs w:val="22"/>
        </w:rPr>
        <w:t xml:space="preserve"> </w:t>
      </w:r>
      <w:r w:rsidR="00D12A0A" w:rsidRPr="002D7AF1">
        <w:rPr>
          <w:szCs w:val="22"/>
        </w:rPr>
        <w:t>remitió dos escritos, uno correspondiente a la Oficial Mayor, y el otro al Subdirector de Recursos Humanos</w:t>
      </w:r>
      <w:r w:rsidR="009E7B23" w:rsidRPr="002D7AF1">
        <w:rPr>
          <w:szCs w:val="22"/>
        </w:rPr>
        <w:t xml:space="preserve"> incompletos, </w:t>
      </w:r>
      <w:r w:rsidR="00D12A0A" w:rsidRPr="002D7AF1">
        <w:rPr>
          <w:szCs w:val="22"/>
        </w:rPr>
        <w:t>en los que en ambos únicamente se logra apreciar que se cita la solicitud de información de mérito</w:t>
      </w:r>
      <w:r w:rsidR="009E7B23" w:rsidRPr="002D7AF1">
        <w:rPr>
          <w:szCs w:val="22"/>
        </w:rPr>
        <w:t>, sin pronunciamiento específico respecto de la materia de la solicitud</w:t>
      </w:r>
      <w:r w:rsidR="00D12A0A" w:rsidRPr="002D7AF1">
        <w:rPr>
          <w:szCs w:val="22"/>
        </w:rPr>
        <w:t>.</w:t>
      </w:r>
    </w:p>
    <w:p w14:paraId="33AE18DE" w14:textId="77777777" w:rsidR="00314E5D" w:rsidRPr="002D7AF1" w:rsidRDefault="00314E5D" w:rsidP="002D7AF1">
      <w:pPr>
        <w:autoSpaceDE w:val="0"/>
        <w:autoSpaceDN w:val="0"/>
        <w:adjustRightInd w:val="0"/>
        <w:ind w:right="-28"/>
        <w:rPr>
          <w:szCs w:val="22"/>
        </w:rPr>
      </w:pPr>
    </w:p>
    <w:p w14:paraId="2AB5E528" w14:textId="72D7AE56" w:rsidR="00054DD6" w:rsidRPr="002D7AF1" w:rsidRDefault="00054DD6" w:rsidP="002D7AF1">
      <w:pPr>
        <w:tabs>
          <w:tab w:val="left" w:pos="4962"/>
        </w:tabs>
        <w:rPr>
          <w:szCs w:val="22"/>
        </w:rPr>
      </w:pPr>
      <w:r w:rsidRPr="002D7AF1">
        <w:rPr>
          <w:szCs w:val="22"/>
        </w:rPr>
        <w:t xml:space="preserve">Ahora bien, en la interposición del presente recurso </w:t>
      </w:r>
      <w:r w:rsidRPr="002D7AF1">
        <w:rPr>
          <w:b/>
          <w:szCs w:val="22"/>
        </w:rPr>
        <w:t>LA PARTE RECURRENTE</w:t>
      </w:r>
      <w:r w:rsidRPr="002D7AF1">
        <w:rPr>
          <w:szCs w:val="22"/>
        </w:rPr>
        <w:t xml:space="preserve"> se inconformó </w:t>
      </w:r>
      <w:r w:rsidR="007A2FF2" w:rsidRPr="002D7AF1">
        <w:rPr>
          <w:szCs w:val="22"/>
        </w:rPr>
        <w:t xml:space="preserve">manifestando </w:t>
      </w:r>
      <w:r w:rsidR="00193171" w:rsidRPr="002D7AF1">
        <w:rPr>
          <w:szCs w:val="22"/>
        </w:rPr>
        <w:t>la negativa a la entrega de la información</w:t>
      </w:r>
      <w:r w:rsidR="00F25F8F" w:rsidRPr="002D7AF1">
        <w:rPr>
          <w:szCs w:val="22"/>
        </w:rPr>
        <w:t>.</w:t>
      </w:r>
    </w:p>
    <w:p w14:paraId="05ADF87E" w14:textId="77777777" w:rsidR="00B03716" w:rsidRPr="002D7AF1" w:rsidRDefault="00B03716" w:rsidP="002D7AF1">
      <w:pPr>
        <w:rPr>
          <w:szCs w:val="22"/>
          <w:lang w:val="es-ES"/>
        </w:rPr>
      </w:pPr>
    </w:p>
    <w:p w14:paraId="6D73D410" w14:textId="1C4E92BB" w:rsidR="009B1B87" w:rsidRPr="002D7AF1" w:rsidRDefault="009B1B87" w:rsidP="002D7AF1">
      <w:pPr>
        <w:rPr>
          <w:szCs w:val="22"/>
        </w:rPr>
      </w:pPr>
      <w:r w:rsidRPr="002D7AF1">
        <w:rPr>
          <w:szCs w:val="22"/>
          <w:lang w:val="es-ES"/>
        </w:rPr>
        <w:t xml:space="preserve">Abierta la etapa de instrucción, </w:t>
      </w:r>
      <w:r w:rsidRPr="002D7AF1">
        <w:rPr>
          <w:b/>
          <w:szCs w:val="22"/>
          <w:lang w:val="es-ES"/>
        </w:rPr>
        <w:t>EL SUJETO OBLIGADO</w:t>
      </w:r>
      <w:r w:rsidR="00BD21F9" w:rsidRPr="002D7AF1">
        <w:rPr>
          <w:szCs w:val="22"/>
          <w:lang w:val="es-ES"/>
        </w:rPr>
        <w:t xml:space="preserve"> </w:t>
      </w:r>
      <w:r w:rsidRPr="002D7AF1">
        <w:rPr>
          <w:szCs w:val="22"/>
          <w:lang w:val="es-ES"/>
        </w:rPr>
        <w:t>rindió su Informe Justificado</w:t>
      </w:r>
      <w:r w:rsidR="00AF5BD6" w:rsidRPr="002D7AF1">
        <w:rPr>
          <w:szCs w:val="22"/>
          <w:lang w:val="es-ES"/>
        </w:rPr>
        <w:t xml:space="preserve">, </w:t>
      </w:r>
      <w:r w:rsidR="00193171" w:rsidRPr="002D7AF1">
        <w:rPr>
          <w:szCs w:val="22"/>
          <w:lang w:val="es-ES"/>
        </w:rPr>
        <w:t>ratificando en todas y cada una de sus partes la respuesta primigenia proporcionada</w:t>
      </w:r>
      <w:r w:rsidR="00D12A0A" w:rsidRPr="002D7AF1">
        <w:rPr>
          <w:szCs w:val="22"/>
          <w:lang w:val="es-ES"/>
        </w:rPr>
        <w:t>, y señalando que por un error en el escáner no se digitalizó de manera correcta la respuesta de la Oficial Mayor, no obstante la adjunta de nuevo</w:t>
      </w:r>
      <w:r w:rsidR="009E7B23" w:rsidRPr="002D7AF1">
        <w:rPr>
          <w:szCs w:val="22"/>
          <w:lang w:val="es-ES"/>
        </w:rPr>
        <w:t>, señalando</w:t>
      </w:r>
      <w:r w:rsidR="00251A35" w:rsidRPr="002D7AF1">
        <w:rPr>
          <w:szCs w:val="22"/>
          <w:lang w:val="es-ES"/>
        </w:rPr>
        <w:t xml:space="preserve"> a través de</w:t>
      </w:r>
      <w:r w:rsidR="000E1E94" w:rsidRPr="002D7AF1">
        <w:rPr>
          <w:szCs w:val="22"/>
          <w:lang w:val="es-ES"/>
        </w:rPr>
        <w:t xml:space="preserve">l </w:t>
      </w:r>
      <w:r w:rsidR="000E1E94" w:rsidRPr="002D7AF1">
        <w:rPr>
          <w:rFonts w:cs="Tahoma"/>
          <w:bCs/>
          <w:szCs w:val="22"/>
          <w:lang w:val="es-ES"/>
        </w:rPr>
        <w:t>Subdirector de Recursos Humanos,</w:t>
      </w:r>
      <w:r w:rsidR="009E7B23" w:rsidRPr="002D7AF1">
        <w:rPr>
          <w:szCs w:val="22"/>
          <w:lang w:val="es-ES"/>
        </w:rPr>
        <w:t xml:space="preserve"> que realizó una búsqueda exhaustiva y razonable en los archivos físicos y digitales que obran en esta Unidad Administrativa, de la cual, se identificaron un total de 59 renuncias de personal a partir del primero de enero del 2025; así mismo en relación a la cantidad de procedimientos de despidos, le comento que este H. Ayuntamiento únicamente atiende a las causas de terminación de la relación laboral establecidas en el artículo 89 de la Ley del Trabajo de los Servidores Públicos del Estado y Municipios</w:t>
      </w:r>
      <w:r w:rsidR="00D12A0A" w:rsidRPr="002D7AF1">
        <w:rPr>
          <w:szCs w:val="22"/>
          <w:lang w:val="es-ES"/>
        </w:rPr>
        <w:t>.</w:t>
      </w:r>
      <w:r w:rsidR="009152BE" w:rsidRPr="002D7AF1">
        <w:rPr>
          <w:b/>
          <w:iCs/>
          <w:szCs w:val="22"/>
        </w:rPr>
        <w:t xml:space="preserve"> </w:t>
      </w:r>
      <w:r w:rsidRPr="002D7AF1">
        <w:rPr>
          <w:b/>
          <w:szCs w:val="22"/>
          <w:lang w:val="es-ES"/>
        </w:rPr>
        <w:t xml:space="preserve">LA PARTE RECURRENTE </w:t>
      </w:r>
      <w:r w:rsidRPr="002D7AF1">
        <w:rPr>
          <w:szCs w:val="22"/>
          <w:lang w:val="es-ES"/>
        </w:rPr>
        <w:t>omitió realizar las manifestaciones que a su derecho conviniera.</w:t>
      </w:r>
    </w:p>
    <w:p w14:paraId="098EF00F" w14:textId="77777777" w:rsidR="007750EB" w:rsidRPr="002D7AF1" w:rsidRDefault="007750EB" w:rsidP="002D7AF1">
      <w:pPr>
        <w:rPr>
          <w:szCs w:val="22"/>
        </w:rPr>
      </w:pPr>
    </w:p>
    <w:p w14:paraId="0A125C59" w14:textId="574816AC" w:rsidR="00BD5CD3" w:rsidRPr="002D7AF1" w:rsidRDefault="007A2FF2" w:rsidP="002D7AF1">
      <w:pPr>
        <w:tabs>
          <w:tab w:val="left" w:pos="709"/>
        </w:tabs>
        <w:rPr>
          <w:szCs w:val="22"/>
        </w:rPr>
      </w:pPr>
      <w:r w:rsidRPr="002D7AF1">
        <w:rPr>
          <w:rFonts w:eastAsia="Palatino Linotype" w:cs="Palatino Linotype"/>
          <w:szCs w:val="22"/>
        </w:rPr>
        <w:t>Bajo las premisas anteriores, se concluye que la controversia a dilucidar en el presente medio de impugnación será verificar si la información proporcionada en respuesta</w:t>
      </w:r>
      <w:r w:rsidR="005460DB" w:rsidRPr="002D7AF1">
        <w:rPr>
          <w:rFonts w:eastAsia="Palatino Linotype" w:cs="Palatino Linotype"/>
          <w:szCs w:val="22"/>
        </w:rPr>
        <w:t xml:space="preserve"> e informe </w:t>
      </w:r>
      <w:r w:rsidR="005460DB" w:rsidRPr="002D7AF1">
        <w:rPr>
          <w:rFonts w:eastAsia="Palatino Linotype" w:cs="Palatino Linotype"/>
          <w:szCs w:val="22"/>
        </w:rPr>
        <w:lastRenderedPageBreak/>
        <w:t>justificado</w:t>
      </w:r>
      <w:r w:rsidR="00377780" w:rsidRPr="002D7AF1">
        <w:rPr>
          <w:rFonts w:eastAsia="Palatino Linotype" w:cs="Palatino Linotype"/>
          <w:szCs w:val="22"/>
        </w:rPr>
        <w:t xml:space="preserve"> </w:t>
      </w:r>
      <w:r w:rsidRPr="002D7AF1">
        <w:rPr>
          <w:rFonts w:eastAsia="Palatino Linotype" w:cs="Palatino Linotype"/>
          <w:szCs w:val="22"/>
        </w:rPr>
        <w:t xml:space="preserve">por </w:t>
      </w:r>
      <w:r w:rsidRPr="002D7AF1">
        <w:rPr>
          <w:rFonts w:eastAsia="Palatino Linotype" w:cs="Palatino Linotype"/>
          <w:b/>
          <w:szCs w:val="22"/>
        </w:rPr>
        <w:t xml:space="preserve">EL SUJETO OBLIGADO </w:t>
      </w:r>
      <w:r w:rsidRPr="002D7AF1">
        <w:rPr>
          <w:rFonts w:eastAsia="Palatino Linotype" w:cs="Palatino Linotype"/>
          <w:szCs w:val="22"/>
        </w:rPr>
        <w:t xml:space="preserve">es adecuada y suficiente para </w:t>
      </w:r>
      <w:r w:rsidR="003202F3" w:rsidRPr="002D7AF1">
        <w:rPr>
          <w:rFonts w:eastAsia="Palatino Linotype" w:cs="Palatino Linotype"/>
          <w:szCs w:val="22"/>
        </w:rPr>
        <w:t>tener por satisfecho</w:t>
      </w:r>
      <w:r w:rsidRPr="002D7AF1">
        <w:rPr>
          <w:rFonts w:eastAsia="Palatino Linotype" w:cs="Palatino Linotype"/>
          <w:szCs w:val="22"/>
        </w:rPr>
        <w:t xml:space="preserve"> el derecho de acceso a la información pública de </w:t>
      </w:r>
      <w:r w:rsidR="00FD3312" w:rsidRPr="002D7AF1">
        <w:rPr>
          <w:rFonts w:eastAsia="Palatino Linotype" w:cs="Palatino Linotype"/>
          <w:b/>
          <w:szCs w:val="22"/>
        </w:rPr>
        <w:t>LA PARTE RECURRENTE</w:t>
      </w:r>
      <w:r w:rsidR="00FD3312" w:rsidRPr="002D7AF1">
        <w:rPr>
          <w:rFonts w:eastAsia="Palatino Linotype" w:cs="Palatino Linotype"/>
          <w:szCs w:val="22"/>
        </w:rPr>
        <w:t>, o en su caso, ordenar la entrega de la información que corresponda</w:t>
      </w:r>
      <w:r w:rsidR="00BD5CD3" w:rsidRPr="002D7AF1">
        <w:rPr>
          <w:szCs w:val="22"/>
        </w:rPr>
        <w:t xml:space="preserve">. </w:t>
      </w:r>
    </w:p>
    <w:p w14:paraId="771938DA" w14:textId="77777777" w:rsidR="009B1B87" w:rsidRPr="002D7AF1" w:rsidRDefault="009B1B87" w:rsidP="002D7AF1">
      <w:pPr>
        <w:rPr>
          <w:szCs w:val="22"/>
        </w:rPr>
      </w:pPr>
    </w:p>
    <w:p w14:paraId="4BE8B1A3" w14:textId="77777777" w:rsidR="00054DD6" w:rsidRPr="002D7AF1" w:rsidRDefault="00054DD6" w:rsidP="002D7AF1">
      <w:pPr>
        <w:pStyle w:val="Ttulo3"/>
        <w:rPr>
          <w:szCs w:val="22"/>
        </w:rPr>
      </w:pPr>
      <w:bookmarkStart w:id="30" w:name="_Toc172722181"/>
      <w:bookmarkStart w:id="31" w:name="_Toc193961350"/>
      <w:r w:rsidRPr="002D7AF1">
        <w:rPr>
          <w:szCs w:val="22"/>
        </w:rPr>
        <w:t>c) Estudio de la controversia</w:t>
      </w:r>
      <w:bookmarkEnd w:id="30"/>
      <w:bookmarkEnd w:id="31"/>
    </w:p>
    <w:p w14:paraId="69706473" w14:textId="5B619F91" w:rsidR="0056758B" w:rsidRPr="002D7AF1" w:rsidRDefault="000A4D08" w:rsidP="002D7AF1">
      <w:pPr>
        <w:spacing w:before="240" w:after="240"/>
        <w:rPr>
          <w:rFonts w:eastAsia="Palatino Linotype" w:cs="Palatino Linotype"/>
          <w:szCs w:val="22"/>
          <w:lang w:val="es-ES"/>
        </w:rPr>
      </w:pPr>
      <w:r w:rsidRPr="002D7AF1">
        <w:rPr>
          <w:szCs w:val="22"/>
        </w:rPr>
        <w:t xml:space="preserve">En primera instancia, </w:t>
      </w:r>
      <w:r w:rsidRPr="002D7AF1">
        <w:rPr>
          <w:rFonts w:cs="Tahoma"/>
          <w:szCs w:val="22"/>
        </w:rPr>
        <w:t xml:space="preserve">es </w:t>
      </w:r>
      <w:r w:rsidRPr="002D7AF1">
        <w:rPr>
          <w:rFonts w:cs="Tahoma"/>
          <w:bCs/>
          <w:szCs w:val="22"/>
        </w:rPr>
        <w:t xml:space="preserve">necesario hacer referencia que del análisis a la solicitud de información </w:t>
      </w:r>
      <w:r w:rsidR="00E8777D" w:rsidRPr="002D7AF1">
        <w:rPr>
          <w:rFonts w:cs="Tahoma"/>
          <w:bCs/>
          <w:szCs w:val="22"/>
        </w:rPr>
        <w:t xml:space="preserve">se advierte que la </w:t>
      </w:r>
      <w:r w:rsidR="00E8777D" w:rsidRPr="002D7AF1">
        <w:rPr>
          <w:szCs w:val="22"/>
        </w:rPr>
        <w:t xml:space="preserve">pretensión de </w:t>
      </w:r>
      <w:r w:rsidR="00E8777D" w:rsidRPr="002D7AF1">
        <w:rPr>
          <w:b/>
          <w:szCs w:val="22"/>
        </w:rPr>
        <w:t>LA PARTE RECURRENTE</w:t>
      </w:r>
      <w:r w:rsidR="00E8777D" w:rsidRPr="002D7AF1">
        <w:rPr>
          <w:szCs w:val="22"/>
        </w:rPr>
        <w:t xml:space="preserve"> es obtener un pronunciamiento específico respecto a </w:t>
      </w:r>
      <w:r w:rsidR="00286479" w:rsidRPr="002D7AF1">
        <w:rPr>
          <w:szCs w:val="22"/>
        </w:rPr>
        <w:t xml:space="preserve">diversas </w:t>
      </w:r>
      <w:r w:rsidR="0078341C" w:rsidRPr="002D7AF1">
        <w:rPr>
          <w:szCs w:val="22"/>
        </w:rPr>
        <w:t xml:space="preserve">inquietudes </w:t>
      </w:r>
      <w:r w:rsidR="00F44E09" w:rsidRPr="002D7AF1">
        <w:rPr>
          <w:szCs w:val="22"/>
        </w:rPr>
        <w:t>que son de su interés</w:t>
      </w:r>
      <w:r w:rsidR="00E8777D" w:rsidRPr="002D7AF1">
        <w:rPr>
          <w:szCs w:val="22"/>
        </w:rPr>
        <w:t xml:space="preserve">, </w:t>
      </w:r>
      <w:r w:rsidR="0056758B" w:rsidRPr="002D7AF1">
        <w:rPr>
          <w:rFonts w:eastAsia="Palatino Linotype" w:cs="Palatino Linotype"/>
          <w:szCs w:val="22"/>
          <w:lang w:val="es-ES"/>
        </w:rPr>
        <w:t>razón por la cual este Órgano Garante considera pertinente, en primer lugar, establecer las diferencias entre el derecho de petición y el derecho de acceso a la información, basado en lo siguiente:</w:t>
      </w:r>
    </w:p>
    <w:p w14:paraId="17CA85DE" w14:textId="77777777" w:rsidR="0056758B" w:rsidRPr="002D7AF1" w:rsidRDefault="0056758B" w:rsidP="002D7AF1">
      <w:pPr>
        <w:spacing w:before="240" w:after="360"/>
        <w:rPr>
          <w:rFonts w:eastAsia="Palatino Linotype" w:cs="Palatino Linotype"/>
          <w:i/>
          <w:szCs w:val="22"/>
          <w:lang w:val="es-ES"/>
        </w:rPr>
      </w:pPr>
      <w:r w:rsidRPr="002D7AF1">
        <w:rPr>
          <w:rFonts w:eastAsia="Palatino Linotype" w:cs="Palatino Linotype"/>
          <w:szCs w:val="22"/>
          <w:lang w:val="es-ES"/>
        </w:rPr>
        <w:t>El Maestro Ignacio Burgoa Orihuela refiere que el derecho de petición “…</w:t>
      </w:r>
      <w:r w:rsidRPr="002D7AF1">
        <w:rPr>
          <w:rFonts w:eastAsia="Palatino Linotype" w:cs="Palatino Linotype"/>
          <w:i/>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2D7AF1">
        <w:rPr>
          <w:rFonts w:eastAsia="Palatino Linotype" w:cs="Palatino Linotype"/>
          <w:i/>
          <w:szCs w:val="22"/>
          <w:vertAlign w:val="superscript"/>
          <w:lang w:val="es-ES"/>
        </w:rPr>
        <w:t xml:space="preserve"> </w:t>
      </w:r>
      <w:r w:rsidRPr="002D7AF1">
        <w:rPr>
          <w:rFonts w:eastAsia="Palatino Linotype" w:cs="Palatino Linotype"/>
          <w:i/>
          <w:szCs w:val="22"/>
          <w:vertAlign w:val="superscript"/>
          <w:lang w:val="es-ES"/>
        </w:rPr>
        <w:footnoteReference w:id="1"/>
      </w:r>
      <w:r w:rsidRPr="002D7AF1">
        <w:rPr>
          <w:rFonts w:eastAsia="Palatino Linotype" w:cs="Palatino Linotype"/>
          <w:i/>
          <w:szCs w:val="22"/>
          <w:lang w:val="es-ES"/>
        </w:rPr>
        <w:t xml:space="preserve">“, </w:t>
      </w:r>
      <w:r w:rsidRPr="002D7AF1">
        <w:rPr>
          <w:rFonts w:eastAsia="Palatino Linotype" w:cs="Palatino Linotype"/>
          <w:szCs w:val="22"/>
          <w:lang w:val="es-ES"/>
        </w:rPr>
        <w:t>mientras que</w:t>
      </w:r>
      <w:r w:rsidRPr="002D7AF1">
        <w:rPr>
          <w:rFonts w:eastAsia="Palatino Linotype" w:cs="Palatino Linotype"/>
          <w:i/>
          <w:szCs w:val="22"/>
          <w:lang w:val="es-ES"/>
        </w:rPr>
        <w:t xml:space="preserve"> </w:t>
      </w:r>
      <w:r w:rsidRPr="002D7AF1">
        <w:rPr>
          <w:rFonts w:eastAsia="Palatino Linotype" w:cs="Palatino Linotype"/>
          <w:szCs w:val="22"/>
          <w:lang w:val="es-ES"/>
        </w:rPr>
        <w:t xml:space="preserve">David Cienfuegos Salgado, lo concibe como </w:t>
      </w:r>
      <w:r w:rsidRPr="002D7AF1">
        <w:rPr>
          <w:rFonts w:eastAsia="Palatino Linotype" w:cs="Palatino Linotype"/>
          <w:i/>
          <w:szCs w:val="22"/>
          <w:lang w:val="es-ES"/>
        </w:rPr>
        <w:t>“el derecho de toda persona a ser escuchado por quienes ejercen el poder público.</w:t>
      </w:r>
      <w:r w:rsidRPr="002D7AF1">
        <w:rPr>
          <w:rFonts w:eastAsia="Palatino Linotype" w:cs="Palatino Linotype"/>
          <w:i/>
          <w:szCs w:val="22"/>
          <w:vertAlign w:val="superscript"/>
          <w:lang w:val="es-ES"/>
        </w:rPr>
        <w:t xml:space="preserve"> </w:t>
      </w:r>
      <w:r w:rsidRPr="002D7AF1">
        <w:rPr>
          <w:rFonts w:eastAsia="Palatino Linotype" w:cs="Palatino Linotype"/>
          <w:i/>
          <w:szCs w:val="22"/>
          <w:vertAlign w:val="superscript"/>
          <w:lang w:val="es-ES"/>
        </w:rPr>
        <w:footnoteReference w:id="2"/>
      </w:r>
      <w:r w:rsidRPr="002D7AF1">
        <w:rPr>
          <w:rFonts w:eastAsia="Palatino Linotype" w:cs="Palatino Linotype"/>
          <w:i/>
          <w:szCs w:val="22"/>
          <w:lang w:val="es-ES"/>
        </w:rPr>
        <w:t xml:space="preserve">” </w:t>
      </w:r>
    </w:p>
    <w:p w14:paraId="3F39EE82" w14:textId="77777777" w:rsidR="0056758B" w:rsidRPr="002D7AF1" w:rsidRDefault="0056758B" w:rsidP="002D7AF1">
      <w:pPr>
        <w:pStyle w:val="Prrafodelista"/>
        <w:widowControl w:val="0"/>
        <w:autoSpaceDE w:val="0"/>
        <w:autoSpaceDN w:val="0"/>
        <w:adjustRightInd w:val="0"/>
        <w:ind w:left="0"/>
        <w:rPr>
          <w:rFonts w:eastAsia="Palatino Linotype" w:cs="Palatino Linotype"/>
          <w:szCs w:val="22"/>
        </w:rPr>
      </w:pPr>
      <w:r w:rsidRPr="002D7AF1">
        <w:rPr>
          <w:szCs w:val="22"/>
        </w:rPr>
        <w:t>Para, M</w:t>
      </w:r>
      <w:r w:rsidRPr="002D7AF1">
        <w:rPr>
          <w:rFonts w:eastAsia="Palatino Linotype" w:cs="Palatino Linotype"/>
          <w:szCs w:val="22"/>
        </w:rPr>
        <w:t xml:space="preserve">iguel Carbonell en su libro “Los derechos fundamentales” refiere que el </w:t>
      </w:r>
      <w:r w:rsidRPr="002D7AF1">
        <w:rPr>
          <w:rFonts w:eastAsia="Palatino Linotype" w:cs="Palatino Linotype"/>
          <w:szCs w:val="22"/>
          <w:u w:val="single"/>
        </w:rPr>
        <w:t>derecho de petición se ha entendido de dos distintitas maneras</w:t>
      </w:r>
      <w:r w:rsidRPr="002D7AF1">
        <w:rPr>
          <w:rFonts w:eastAsia="Palatino Linotype" w:cs="Palatino Linotype"/>
          <w:szCs w:val="22"/>
        </w:rPr>
        <w:t xml:space="preserve">, a saber: como un derecho fundamental de participación política ya que </w:t>
      </w:r>
      <w:r w:rsidRPr="002D7AF1">
        <w:rPr>
          <w:rFonts w:eastAsia="Palatino Linotype" w:cs="Palatino Linotype"/>
          <w:szCs w:val="22"/>
          <w:u w:val="single"/>
        </w:rPr>
        <w:t xml:space="preserve">permite a los particulares trasladar a las autoridades sus </w:t>
      </w:r>
      <w:r w:rsidRPr="002D7AF1">
        <w:rPr>
          <w:rFonts w:eastAsia="Palatino Linotype" w:cs="Palatino Linotype"/>
          <w:b/>
          <w:szCs w:val="22"/>
          <w:u w:val="single"/>
        </w:rPr>
        <w:lastRenderedPageBreak/>
        <w:t>inquietudes, quejas</w:t>
      </w:r>
      <w:r w:rsidRPr="002D7AF1">
        <w:rPr>
          <w:rFonts w:eastAsia="Palatino Linotype" w:cs="Palatino Linotype"/>
          <w:szCs w:val="22"/>
          <w:u w:val="single"/>
        </w:rPr>
        <w:t>, sugerencias</w:t>
      </w:r>
      <w:r w:rsidRPr="002D7AF1">
        <w:rPr>
          <w:rFonts w:eastAsia="Palatino Linotype" w:cs="Palatino Linotype"/>
          <w:szCs w:val="22"/>
        </w:rPr>
        <w:t xml:space="preserve"> y requerimientos en cualquier materia o asunto; y como una </w:t>
      </w:r>
      <w:r w:rsidRPr="002D7AF1">
        <w:rPr>
          <w:rFonts w:eastAsia="Palatino Linotype" w:cs="Palatino Linotype"/>
          <w:b/>
          <w:szCs w:val="22"/>
        </w:rPr>
        <w:t>forma específica de la libertad de expresión</w:t>
      </w:r>
      <w:r w:rsidRPr="002D7AF1">
        <w:rPr>
          <w:rFonts w:eastAsia="Palatino Linotype" w:cs="Palatino Linotype"/>
          <w:szCs w:val="22"/>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2D7AF1">
        <w:rPr>
          <w:rFonts w:eastAsia="Palatino Linotype" w:cs="Palatino Linotype"/>
          <w:szCs w:val="22"/>
          <w:vertAlign w:val="superscript"/>
        </w:rPr>
        <w:footnoteReference w:id="3"/>
      </w:r>
    </w:p>
    <w:p w14:paraId="4F7E5350" w14:textId="77777777" w:rsidR="0056758B" w:rsidRPr="002D7AF1" w:rsidRDefault="0056758B" w:rsidP="002D7AF1">
      <w:pPr>
        <w:spacing w:before="240" w:after="360"/>
        <w:rPr>
          <w:rFonts w:eastAsia="Palatino Linotype" w:cs="Palatino Linotype"/>
          <w:i/>
          <w:szCs w:val="22"/>
          <w:lang w:val="es-ES"/>
        </w:rPr>
      </w:pPr>
      <w:r w:rsidRPr="002D7AF1">
        <w:rPr>
          <w:rFonts w:eastAsia="Palatino Linotype" w:cs="Palatino Linotype"/>
          <w:szCs w:val="22"/>
          <w:lang w:val="es-ES"/>
        </w:rPr>
        <w:t xml:space="preserve">Para diferenciar el derecho de petición al derecho de acceso a la información, resulta conducente señalar que José Guadalupe Robles, conceptualiza el derecho a la información como </w:t>
      </w:r>
      <w:r w:rsidRPr="002D7AF1">
        <w:rPr>
          <w:rFonts w:eastAsia="Palatino Linotype" w:cs="Palatino Linotype"/>
          <w:i/>
          <w:szCs w:val="22"/>
          <w:lang w:val="es-ES"/>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2D7AF1">
        <w:rPr>
          <w:rFonts w:eastAsia="Palatino Linotype" w:cs="Palatino Linotype"/>
          <w:i/>
          <w:szCs w:val="22"/>
          <w:vertAlign w:val="superscript"/>
          <w:lang w:val="es-ES"/>
        </w:rPr>
        <w:t xml:space="preserve"> </w:t>
      </w:r>
      <w:r w:rsidRPr="002D7AF1">
        <w:rPr>
          <w:rFonts w:eastAsia="Palatino Linotype" w:cs="Palatino Linotype"/>
          <w:i/>
          <w:szCs w:val="22"/>
          <w:vertAlign w:val="superscript"/>
          <w:lang w:val="es-ES"/>
        </w:rPr>
        <w:footnoteReference w:id="4"/>
      </w:r>
      <w:r w:rsidRPr="002D7AF1">
        <w:rPr>
          <w:rFonts w:eastAsia="Palatino Linotype" w:cs="Palatino Linotype"/>
          <w:i/>
          <w:szCs w:val="22"/>
          <w:lang w:val="es-ES"/>
        </w:rPr>
        <w:t>“</w:t>
      </w:r>
    </w:p>
    <w:p w14:paraId="3C4F10B6" w14:textId="77777777" w:rsidR="0056758B" w:rsidRPr="002D7AF1" w:rsidRDefault="0056758B" w:rsidP="002D7AF1">
      <w:pPr>
        <w:spacing w:before="240" w:after="360"/>
        <w:rPr>
          <w:rFonts w:eastAsia="Palatino Linotype" w:cs="Palatino Linotype"/>
          <w:i/>
          <w:szCs w:val="22"/>
          <w:lang w:val="es-ES"/>
        </w:rPr>
      </w:pPr>
      <w:r w:rsidRPr="002D7AF1">
        <w:rPr>
          <w:rFonts w:eastAsia="Palatino Linotype" w:cs="Palatino Linotype"/>
          <w:szCs w:val="22"/>
          <w:lang w:val="es-ES"/>
        </w:rPr>
        <w:t xml:space="preserve">Además, el derecho a la información constituye una prerrogativa de acceder a documentación en poder de los </w:t>
      </w:r>
      <w:r w:rsidRPr="002D7AF1">
        <w:rPr>
          <w:rFonts w:eastAsia="Palatino Linotype" w:cs="Palatino Linotype"/>
          <w:szCs w:val="22"/>
          <w:u w:val="single"/>
          <w:lang w:val="es-ES"/>
        </w:rPr>
        <w:t>Sujetos Obligados</w:t>
      </w:r>
      <w:r w:rsidRPr="002D7AF1">
        <w:rPr>
          <w:rFonts w:eastAsia="Palatino Linotype" w:cs="Palatino Linotype"/>
          <w:szCs w:val="22"/>
          <w:lang w:val="es-ES"/>
        </w:rPr>
        <w:t xml:space="preserve">, no así a realizar cuestionamientos, o manifestaciones subjetivas. </w:t>
      </w:r>
    </w:p>
    <w:p w14:paraId="4040D821" w14:textId="77777777" w:rsidR="0056758B" w:rsidRPr="002D7AF1" w:rsidRDefault="0056758B" w:rsidP="002D7AF1">
      <w:pPr>
        <w:spacing w:before="240" w:after="360"/>
        <w:rPr>
          <w:rFonts w:eastAsia="Palatino Linotype" w:cs="Palatino Linotype"/>
          <w:i/>
          <w:szCs w:val="22"/>
          <w:lang w:val="es-ES"/>
        </w:rPr>
      </w:pPr>
      <w:r w:rsidRPr="002D7AF1">
        <w:rPr>
          <w:rFonts w:eastAsia="Palatino Linotype" w:cs="Palatino Linotype"/>
          <w:szCs w:val="22"/>
          <w:lang w:val="es-ES"/>
        </w:rPr>
        <w:t>Sirve de apoyo a lo anterior la definición de derecho a la información de Ernesto Villanueva Villanueva que dice: “</w:t>
      </w:r>
      <w:r w:rsidRPr="002D7AF1">
        <w:rPr>
          <w:rFonts w:eastAsia="Palatino Linotype" w:cs="Palatino Linotype"/>
          <w:i/>
          <w:szCs w:val="22"/>
          <w:lang w:val="es-ES"/>
        </w:rPr>
        <w:t xml:space="preserve">la prerrogativa de la persona para acceder a datos, registros y todo tipo de informaciones en poder de entidades públicas y empresas privadas que ejercen gasto público o cumplen </w:t>
      </w:r>
      <w:r w:rsidRPr="002D7AF1">
        <w:rPr>
          <w:rFonts w:eastAsia="Palatino Linotype" w:cs="Palatino Linotype"/>
          <w:i/>
          <w:szCs w:val="22"/>
          <w:lang w:val="es-ES"/>
        </w:rPr>
        <w:lastRenderedPageBreak/>
        <w:t>funciones de autoridad, con las excepciones taxativas que establezca la ley en una sociedad democrática.”</w:t>
      </w:r>
      <w:r w:rsidRPr="002D7AF1">
        <w:rPr>
          <w:rStyle w:val="Refdenotaalpie"/>
          <w:rFonts w:eastAsia="Palatino Linotype" w:cs="Palatino Linotype"/>
          <w:i/>
          <w:szCs w:val="22"/>
          <w:lang w:val="es-ES"/>
        </w:rPr>
        <w:footnoteReference w:id="5"/>
      </w:r>
      <w:r w:rsidRPr="002D7AF1">
        <w:rPr>
          <w:rFonts w:eastAsia="Palatino Linotype" w:cs="Palatino Linotype"/>
          <w:i/>
          <w:szCs w:val="22"/>
          <w:lang w:val="es-ES"/>
        </w:rPr>
        <w:t xml:space="preserve"> </w:t>
      </w:r>
    </w:p>
    <w:p w14:paraId="0BC1EEDD" w14:textId="0849CA5F" w:rsidR="00D94103" w:rsidRPr="002D7AF1" w:rsidRDefault="0056758B" w:rsidP="002D7AF1">
      <w:pPr>
        <w:spacing w:after="160"/>
        <w:rPr>
          <w:szCs w:val="22"/>
        </w:rPr>
      </w:pPr>
      <w:r w:rsidRPr="002D7AF1">
        <w:rPr>
          <w:rFonts w:eastAsia="Palatino Linotype" w:cs="Palatino Linotype"/>
          <w:szCs w:val="22"/>
          <w:lang w:val="es-ES"/>
        </w:rPr>
        <w:t xml:space="preserve">Por lo que, </w:t>
      </w:r>
      <w:r w:rsidRPr="002D7AF1">
        <w:rPr>
          <w:rFonts w:eastAsia="Palatino Linotype" w:cs="Palatino Linotype"/>
          <w:b/>
          <w:szCs w:val="22"/>
          <w:lang w:val="es-ES"/>
        </w:rPr>
        <w:t>la entrega de una razón o un razonamiento por parte del Sujeto Obligado no es algo que la ley establezca como atribución, derecho, o facultad</w:t>
      </w:r>
      <w:r w:rsidRPr="002D7AF1">
        <w:rPr>
          <w:rFonts w:eastAsia="Palatino Linotype" w:cs="Palatino Linotype"/>
          <w:szCs w:val="22"/>
          <w:lang w:val="es-ES"/>
        </w:rPr>
        <w:t xml:space="preserve">; </w:t>
      </w:r>
      <w:r w:rsidRPr="002D7AF1">
        <w:rPr>
          <w:rFonts w:eastAsia="Palatino Linotype" w:cs="Palatino Linotype"/>
          <w:b/>
          <w:szCs w:val="22"/>
          <w:lang w:val="es-ES"/>
        </w:rPr>
        <w:t>pues ello implicaría un juicio de valor referente a un cuestionamiento realizado</w:t>
      </w:r>
      <w:r w:rsidRPr="002D7AF1">
        <w:rPr>
          <w:rFonts w:eastAsia="Palatino Linotype" w:cs="Palatino Linotype"/>
          <w:szCs w:val="22"/>
          <w:lang w:val="es-ES"/>
        </w:rPr>
        <w:t>, los cuales, al constituir interrogantes, inquietudes y manifestaciones se satisfacen vía derecho de petición</w:t>
      </w:r>
      <w:r w:rsidR="00D94103" w:rsidRPr="002D7AF1">
        <w:rPr>
          <w:rFonts w:eastAsia="Palatino Linotype" w:cs="Palatino Linotype"/>
          <w:szCs w:val="22"/>
          <w:lang w:val="es-ES"/>
        </w:rPr>
        <w:t>, tal es el caso del requerimiento relativo a “…d</w:t>
      </w:r>
      <w:r w:rsidR="00D94103" w:rsidRPr="002D7AF1">
        <w:rPr>
          <w:szCs w:val="22"/>
        </w:rPr>
        <w:t>e qué manera se han preservado los derechos laborales en estos despidos…” Sic.</w:t>
      </w:r>
    </w:p>
    <w:p w14:paraId="0F4C4C02" w14:textId="0568B7AA" w:rsidR="0056758B" w:rsidRPr="002D7AF1" w:rsidRDefault="0056758B" w:rsidP="002D7AF1">
      <w:pPr>
        <w:spacing w:before="240" w:after="240"/>
        <w:rPr>
          <w:rFonts w:eastAsia="Palatino Linotype" w:cs="Palatino Linotype"/>
          <w:szCs w:val="22"/>
          <w:lang w:val="es-ES"/>
        </w:rPr>
      </w:pPr>
      <w:r w:rsidRPr="002D7AF1">
        <w:rPr>
          <w:rFonts w:eastAsia="Palatino Linotype" w:cs="Palatino Linotype"/>
          <w:szCs w:val="22"/>
          <w:lang w:val="es-ES"/>
        </w:rPr>
        <w:t xml:space="preserve">Aunado a lo anterior, se menciona que el derecho de acceso a la información pública por disposición del artículo 4 de la Ley de Transparencia y Acceso a la Información Pública del Estado de México y Municipios, menciona que es la prerrogativa de las personas para buscar, difundir, investigar, recabar, recibir y solicitar información pública. </w:t>
      </w:r>
    </w:p>
    <w:p w14:paraId="7D0CB2E7" w14:textId="1D5AB6A9" w:rsidR="0056758B" w:rsidRPr="002D7AF1" w:rsidRDefault="0056758B" w:rsidP="002D7AF1">
      <w:pPr>
        <w:spacing w:before="240" w:after="240"/>
        <w:rPr>
          <w:rFonts w:eastAsia="Palatino Linotype" w:cs="Palatino Linotype"/>
          <w:szCs w:val="22"/>
          <w:lang w:val="es-ES"/>
        </w:rPr>
      </w:pPr>
      <w:r w:rsidRPr="002D7AF1">
        <w:rPr>
          <w:rFonts w:eastAsia="Palatino Linotype" w:cs="Palatino Linotype"/>
          <w:szCs w:val="22"/>
          <w:lang w:val="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6B384160" w14:textId="77777777" w:rsidR="0056758B" w:rsidRPr="002D7AF1" w:rsidRDefault="0056758B" w:rsidP="002D7AF1">
      <w:pPr>
        <w:spacing w:before="240" w:after="240"/>
        <w:rPr>
          <w:rFonts w:eastAsia="Palatino Linotype" w:cs="Palatino Linotype"/>
          <w:szCs w:val="22"/>
          <w:lang w:val="es-ES"/>
        </w:rPr>
      </w:pPr>
      <w:r w:rsidRPr="002D7AF1">
        <w:rPr>
          <w:rFonts w:eastAsia="Palatino Linotype" w:cs="Palatino Linotype"/>
          <w:szCs w:val="22"/>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w:t>
      </w:r>
      <w:r w:rsidRPr="002D7AF1">
        <w:rPr>
          <w:rFonts w:eastAsia="Palatino Linotype" w:cs="Palatino Linotype"/>
          <w:szCs w:val="22"/>
          <w:lang w:val="es-ES"/>
        </w:rPr>
        <w:lastRenderedPageBreak/>
        <w:t xml:space="preserve">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6830EAA5" w14:textId="77777777" w:rsidR="0056758B" w:rsidRPr="002D7AF1" w:rsidRDefault="0056758B" w:rsidP="002D7AF1">
      <w:pPr>
        <w:spacing w:before="240" w:after="240"/>
        <w:rPr>
          <w:rFonts w:eastAsia="Palatino Linotype" w:cs="Palatino Linotype"/>
          <w:szCs w:val="22"/>
          <w:lang w:val="es-ES"/>
        </w:rPr>
      </w:pPr>
      <w:r w:rsidRPr="002D7AF1">
        <w:rPr>
          <w:rFonts w:eastAsia="Palatino Linotype" w:cs="Palatino Linotype"/>
          <w:szCs w:val="22"/>
          <w:lang w:val="es-ES"/>
        </w:rPr>
        <w:t>Para ello, la Ley de Transparencia y Acceso a la Información Pública del Estado de México y Municipios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7A6B600" w14:textId="77777777" w:rsidR="0056758B" w:rsidRPr="002D7AF1" w:rsidRDefault="0056758B" w:rsidP="002D7AF1">
      <w:pPr>
        <w:spacing w:before="240" w:after="240"/>
        <w:rPr>
          <w:rFonts w:eastAsia="Palatino Linotype" w:cs="Palatino Linotype"/>
          <w:szCs w:val="22"/>
          <w:lang w:val="es-ES"/>
        </w:rPr>
      </w:pPr>
      <w:r w:rsidRPr="002D7AF1">
        <w:rPr>
          <w:rFonts w:eastAsia="Palatino Linotype" w:cs="Palatino Linotype"/>
          <w:szCs w:val="22"/>
          <w:lang w:val="es-ES"/>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14:paraId="11A0F3B9" w14:textId="77777777" w:rsidR="0056758B" w:rsidRPr="002D7AF1" w:rsidRDefault="0056758B" w:rsidP="002D7AF1">
      <w:pPr>
        <w:spacing w:before="240" w:after="240"/>
        <w:rPr>
          <w:rFonts w:eastAsia="Palatino Linotype" w:cs="Palatino Linotype"/>
          <w:i/>
          <w:szCs w:val="22"/>
          <w:lang w:val="es-ES"/>
        </w:rPr>
      </w:pPr>
      <w:r w:rsidRPr="002D7AF1">
        <w:rPr>
          <w:rFonts w:eastAsia="Palatino Linotype" w:cs="Palatino Linotype"/>
          <w:szCs w:val="22"/>
          <w:lang w:val="es-ES"/>
        </w:rPr>
        <w:t xml:space="preserve">Así, se puede concluir que la distinción entre el derecho de petición y el derecho de acceso a la información pública estriba principalmente en que en el primero de ellos, la pretensión del peticionario consiste generalmente en </w:t>
      </w:r>
      <w:r w:rsidRPr="002D7AF1">
        <w:rPr>
          <w:rFonts w:eastAsia="Palatino Linotype" w:cs="Palatino Linotype"/>
          <w:i/>
          <w:szCs w:val="22"/>
          <w:lang w:val="es-ES"/>
        </w:rPr>
        <w:t>obligar a la autoridad responsable a que actúe en el sentido de contestar lo solicitado</w:t>
      </w:r>
      <w:r w:rsidRPr="002D7AF1">
        <w:rPr>
          <w:rFonts w:eastAsia="Palatino Linotype" w:cs="Palatino Linotype"/>
          <w:szCs w:val="22"/>
          <w:lang w:val="es-ES"/>
        </w:rPr>
        <w:t xml:space="preserve">, mientras que en el segundo supuesto la solicitud de acceso a la información pública </w:t>
      </w:r>
      <w:r w:rsidRPr="002D7AF1">
        <w:rPr>
          <w:rFonts w:eastAsia="Palatino Linotype" w:cs="Palatino Linotype"/>
          <w:i/>
          <w:szCs w:val="22"/>
          <w:lang w:val="es-ES"/>
        </w:rPr>
        <w:t>se encamina primordialmente a permitir el acceso a datos, registros y todo tipo de información pública que conste en documentos, sea generada o se encuentre en posesión de la autoridad.</w:t>
      </w:r>
    </w:p>
    <w:p w14:paraId="66B2ABE3" w14:textId="78420133" w:rsidR="0056758B" w:rsidRPr="002D7AF1" w:rsidRDefault="0056758B" w:rsidP="002D7AF1">
      <w:pPr>
        <w:spacing w:before="240" w:after="240"/>
        <w:rPr>
          <w:rFonts w:eastAsia="Palatino Linotype" w:cs="Palatino Linotype"/>
          <w:i/>
          <w:szCs w:val="22"/>
          <w:lang w:val="es-ES"/>
        </w:rPr>
      </w:pPr>
      <w:r w:rsidRPr="002D7AF1">
        <w:rPr>
          <w:rFonts w:eastAsia="Palatino Linotype" w:cs="Palatino Linotype"/>
          <w:szCs w:val="22"/>
          <w:lang w:val="es-ES"/>
        </w:rPr>
        <w:lastRenderedPageBreak/>
        <w:t xml:space="preserve">Enfatizando, que el Derecho de Acceso a la Información Pública consiste en que la </w:t>
      </w:r>
      <w:r w:rsidRPr="002D7AF1">
        <w:rPr>
          <w:rFonts w:eastAsia="Palatino Linotype" w:cs="Palatino Linotype"/>
          <w:b/>
          <w:szCs w:val="22"/>
          <w:u w:val="single"/>
          <w:lang w:val="es-ES"/>
        </w:rPr>
        <w:t>información solicitada conste en un soporte documental</w:t>
      </w:r>
      <w:r w:rsidRPr="002D7AF1">
        <w:rPr>
          <w:rFonts w:eastAsia="Palatino Linotype" w:cs="Palatino Linotype"/>
          <w:szCs w:val="22"/>
          <w:lang w:val="es-ES"/>
        </w:rPr>
        <w:t xml:space="preserve"> en cualquiera de sus formas, a saber: expedientes, reportes, estudios, actas</w:t>
      </w:r>
      <w:r w:rsidRPr="002D7AF1">
        <w:rPr>
          <w:rFonts w:eastAsia="Palatino Linotype" w:cs="Palatino Linotype"/>
          <w:b/>
          <w:szCs w:val="22"/>
          <w:lang w:val="es-ES"/>
        </w:rPr>
        <w:t>,</w:t>
      </w:r>
      <w:r w:rsidRPr="002D7AF1">
        <w:rPr>
          <w:rFonts w:eastAsia="Palatino Linotype" w:cs="Palatino Linotype"/>
          <w:szCs w:val="22"/>
          <w:lang w:val="es-E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6F791FB2" w14:textId="77777777" w:rsidR="0056758B" w:rsidRPr="002D7AF1" w:rsidRDefault="0056758B" w:rsidP="002D7AF1">
      <w:pPr>
        <w:pStyle w:val="Puesto"/>
        <w:rPr>
          <w:rFonts w:eastAsia="Palatino Linotype"/>
          <w:szCs w:val="22"/>
          <w:lang w:val="es-ES"/>
        </w:rPr>
      </w:pPr>
      <w:r w:rsidRPr="002D7AF1">
        <w:rPr>
          <w:rFonts w:eastAsia="Palatino Linotype"/>
          <w:szCs w:val="22"/>
          <w:lang w:val="es-ES"/>
        </w:rPr>
        <w:t>“</w:t>
      </w:r>
      <w:r w:rsidRPr="002D7AF1">
        <w:rPr>
          <w:rFonts w:eastAsia="Palatino Linotype"/>
          <w:b/>
          <w:szCs w:val="22"/>
          <w:lang w:val="es-ES"/>
        </w:rPr>
        <w:t xml:space="preserve">Artículo 3. </w:t>
      </w:r>
      <w:r w:rsidRPr="002D7AF1">
        <w:rPr>
          <w:rFonts w:eastAsia="Palatino Linotype"/>
          <w:szCs w:val="22"/>
          <w:lang w:val="es-ES"/>
        </w:rPr>
        <w:t>Para los efectos de la presente Ley se entenderá por:</w:t>
      </w:r>
    </w:p>
    <w:p w14:paraId="14C1CFA6" w14:textId="77777777" w:rsidR="0056758B" w:rsidRPr="002D7AF1" w:rsidRDefault="0056758B" w:rsidP="002D7AF1">
      <w:pPr>
        <w:pStyle w:val="Puesto"/>
        <w:rPr>
          <w:rFonts w:eastAsia="Palatino Linotype"/>
          <w:szCs w:val="22"/>
          <w:lang w:val="es-ES"/>
        </w:rPr>
      </w:pPr>
      <w:r w:rsidRPr="002D7AF1">
        <w:rPr>
          <w:rFonts w:eastAsia="Palatino Linotype"/>
          <w:szCs w:val="22"/>
          <w:lang w:val="es-ES"/>
        </w:rPr>
        <w:t>…</w:t>
      </w:r>
    </w:p>
    <w:p w14:paraId="6A47E101" w14:textId="77777777" w:rsidR="0056758B" w:rsidRPr="002D7AF1" w:rsidRDefault="0056758B" w:rsidP="002D7AF1">
      <w:pPr>
        <w:pStyle w:val="Puesto"/>
        <w:rPr>
          <w:rFonts w:eastAsia="Palatino Linotype"/>
          <w:szCs w:val="22"/>
          <w:lang w:val="es-ES"/>
        </w:rPr>
      </w:pPr>
      <w:r w:rsidRPr="002D7AF1">
        <w:rPr>
          <w:rFonts w:eastAsia="Palatino Linotype"/>
          <w:b/>
          <w:szCs w:val="22"/>
          <w:lang w:val="es-ES"/>
        </w:rPr>
        <w:t>XI. Documento:</w:t>
      </w:r>
      <w:r w:rsidRPr="002D7AF1">
        <w:rPr>
          <w:rFonts w:eastAsia="Palatino Linotype"/>
          <w:szCs w:val="22"/>
          <w:lang w:val="es-ES"/>
        </w:rPr>
        <w:t xml:space="preserve"> Los expedientes, reportes, estudios, actas, resoluciones,</w:t>
      </w:r>
      <w:r w:rsidRPr="002D7AF1">
        <w:rPr>
          <w:rFonts w:eastAsia="Palatino Linotype"/>
          <w:b/>
          <w:szCs w:val="22"/>
          <w:lang w:val="es-ES"/>
        </w:rPr>
        <w:t xml:space="preserve"> </w:t>
      </w:r>
      <w:r w:rsidRPr="002D7AF1">
        <w:rPr>
          <w:rFonts w:eastAsia="Palatino Linotype"/>
          <w:szCs w:val="22"/>
          <w:lang w:val="es-ES"/>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28FCB10" w14:textId="77777777" w:rsidR="0056758B" w:rsidRPr="002D7AF1" w:rsidRDefault="0056758B" w:rsidP="002D7AF1">
      <w:pPr>
        <w:ind w:left="1134" w:right="901"/>
        <w:rPr>
          <w:rFonts w:eastAsia="Palatino Linotype" w:cs="Palatino Linotype"/>
          <w:szCs w:val="22"/>
          <w:lang w:val="es-ES"/>
        </w:rPr>
      </w:pPr>
    </w:p>
    <w:p w14:paraId="416E0DA3" w14:textId="77777777" w:rsidR="0056758B" w:rsidRPr="002D7AF1" w:rsidRDefault="0056758B" w:rsidP="002D7AF1">
      <w:pPr>
        <w:rPr>
          <w:rFonts w:eastAsia="Palatino Linotype" w:cs="Palatino Linotype"/>
          <w:szCs w:val="22"/>
          <w:lang w:val="es-ES"/>
        </w:rPr>
      </w:pPr>
      <w:r w:rsidRPr="002D7AF1">
        <w:rPr>
          <w:rFonts w:eastAsia="Palatino Linotype" w:cs="Palatino Linotype"/>
          <w:szCs w:val="22"/>
          <w:lang w:val="es-ES"/>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60E047A" w14:textId="77777777" w:rsidR="0056758B" w:rsidRPr="002D7AF1" w:rsidRDefault="0056758B" w:rsidP="002D7AF1">
      <w:pPr>
        <w:ind w:left="851" w:right="850"/>
        <w:rPr>
          <w:rFonts w:eastAsia="Palatino Linotype" w:cs="Palatino Linotype"/>
          <w:szCs w:val="22"/>
          <w:lang w:val="es-ES"/>
        </w:rPr>
      </w:pPr>
    </w:p>
    <w:p w14:paraId="52CE8320" w14:textId="77777777" w:rsidR="0056758B" w:rsidRPr="002D7AF1" w:rsidRDefault="0056758B" w:rsidP="002D7AF1">
      <w:pPr>
        <w:pStyle w:val="Puesto"/>
        <w:jc w:val="center"/>
        <w:rPr>
          <w:rFonts w:eastAsia="Palatino Linotype"/>
          <w:b/>
          <w:bCs/>
          <w:szCs w:val="22"/>
          <w:lang w:val="es-ES"/>
        </w:rPr>
      </w:pPr>
      <w:r w:rsidRPr="002D7AF1">
        <w:rPr>
          <w:rFonts w:eastAsia="Palatino Linotype"/>
          <w:szCs w:val="22"/>
          <w:lang w:val="es-ES"/>
        </w:rPr>
        <w:t>“</w:t>
      </w:r>
      <w:r w:rsidRPr="002D7AF1">
        <w:rPr>
          <w:rFonts w:eastAsia="Palatino Linotype"/>
          <w:b/>
          <w:bCs/>
          <w:szCs w:val="22"/>
          <w:lang w:val="es-ES"/>
        </w:rPr>
        <w:t>CRITERIO 0002-11</w:t>
      </w:r>
    </w:p>
    <w:p w14:paraId="5789556A" w14:textId="77777777" w:rsidR="0056758B" w:rsidRPr="002D7AF1" w:rsidRDefault="0056758B" w:rsidP="002D7AF1">
      <w:pPr>
        <w:pStyle w:val="Puesto"/>
        <w:rPr>
          <w:rFonts w:eastAsia="Palatino Linotype"/>
          <w:szCs w:val="22"/>
          <w:lang w:val="es-ES"/>
        </w:rPr>
      </w:pPr>
      <w:r w:rsidRPr="002D7AF1">
        <w:rPr>
          <w:rFonts w:eastAsia="Palatino Linotype"/>
          <w:b/>
          <w:bCs/>
          <w:szCs w:val="22"/>
          <w:u w:val="single"/>
          <w:lang w:val="es-ES"/>
        </w:rPr>
        <w:t>INFORMACIÓN PÚBLICA, CONCEPTO DE, EN MATERIA DE TRANSPARENCIA. INTERPRETACIÓN SISTEMÁTICA DE LOS ARTÍCULOS 2°, FRACCIÓN V, XV, Y XVI, 3°, 4°, 11 Y 41.</w:t>
      </w:r>
      <w:r w:rsidRPr="002D7AF1">
        <w:rPr>
          <w:rFonts w:eastAsia="Palatino Linotype"/>
          <w:szCs w:val="22"/>
          <w:lang w:val="es-ES"/>
        </w:rPr>
        <w:t xml:space="preserve"> De conformidad con los artículos antes referidos, el derecho de acceso a la información pública, se define en cuanto a su alcance y </w:t>
      </w:r>
      <w:r w:rsidRPr="002D7AF1">
        <w:rPr>
          <w:rFonts w:eastAsia="Palatino Linotype"/>
          <w:szCs w:val="22"/>
          <w:lang w:val="es-ES"/>
        </w:rPr>
        <w:lastRenderedPageBreak/>
        <w:t>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A9EA7D6" w14:textId="77777777" w:rsidR="0056758B" w:rsidRPr="002D7AF1" w:rsidRDefault="0056758B" w:rsidP="002D7AF1">
      <w:pPr>
        <w:pStyle w:val="Puesto"/>
        <w:rPr>
          <w:rFonts w:eastAsia="Palatino Linotype"/>
          <w:szCs w:val="22"/>
          <w:lang w:val="es-ES"/>
        </w:rPr>
      </w:pPr>
      <w:r w:rsidRPr="002D7AF1">
        <w:rPr>
          <w:rFonts w:eastAsia="Palatino Linotype"/>
          <w:szCs w:val="22"/>
          <w:lang w:val="es-ES"/>
        </w:rPr>
        <w:t>En consecuencia el acceso a la información se refiere a que se cumplan cualquiera de los siguientes tres supuestos:</w:t>
      </w:r>
    </w:p>
    <w:p w14:paraId="43999EE6" w14:textId="77777777" w:rsidR="0056758B" w:rsidRPr="002D7AF1" w:rsidRDefault="0056758B" w:rsidP="002D7AF1">
      <w:pPr>
        <w:pStyle w:val="Puesto"/>
        <w:rPr>
          <w:rFonts w:eastAsia="Palatino Linotype"/>
          <w:szCs w:val="22"/>
          <w:lang w:val="es-ES"/>
        </w:rPr>
      </w:pPr>
      <w:r w:rsidRPr="002D7AF1">
        <w:rPr>
          <w:rFonts w:eastAsia="Palatino Linotype"/>
          <w:szCs w:val="22"/>
          <w:lang w:val="es-ES"/>
        </w:rPr>
        <w:t xml:space="preserve">1) Que se trate de información </w:t>
      </w:r>
      <w:r w:rsidRPr="002D7AF1">
        <w:rPr>
          <w:rFonts w:eastAsia="Palatino Linotype"/>
          <w:szCs w:val="22"/>
          <w:u w:val="single"/>
          <w:lang w:val="es-ES"/>
        </w:rPr>
        <w:t>registrada en cualquier soporte documental</w:t>
      </w:r>
      <w:r w:rsidRPr="002D7AF1">
        <w:rPr>
          <w:rFonts w:eastAsia="Palatino Linotype"/>
          <w:szCs w:val="22"/>
          <w:lang w:val="es-ES"/>
        </w:rPr>
        <w:t>, que en ejercicio de las atribuciones conferidas, sea generada por los Sujetos Obligados;</w:t>
      </w:r>
    </w:p>
    <w:p w14:paraId="7771B571" w14:textId="77777777" w:rsidR="0056758B" w:rsidRPr="002D7AF1" w:rsidRDefault="0056758B" w:rsidP="002D7AF1">
      <w:pPr>
        <w:pStyle w:val="Puesto"/>
        <w:rPr>
          <w:rFonts w:eastAsia="Palatino Linotype"/>
          <w:szCs w:val="22"/>
          <w:lang w:val="es-ES"/>
        </w:rPr>
      </w:pPr>
      <w:r w:rsidRPr="002D7AF1">
        <w:rPr>
          <w:rFonts w:eastAsia="Palatino Linotype"/>
          <w:szCs w:val="22"/>
          <w:lang w:val="es-ES"/>
        </w:rPr>
        <w:t xml:space="preserve">2) Que se trate de información </w:t>
      </w:r>
      <w:r w:rsidRPr="002D7AF1">
        <w:rPr>
          <w:rFonts w:eastAsia="Palatino Linotype"/>
          <w:szCs w:val="22"/>
          <w:u w:val="single"/>
          <w:lang w:val="es-ES"/>
        </w:rPr>
        <w:t>registrada en cualquier soporte documental</w:t>
      </w:r>
      <w:r w:rsidRPr="002D7AF1">
        <w:rPr>
          <w:rFonts w:eastAsia="Palatino Linotype"/>
          <w:szCs w:val="22"/>
          <w:lang w:val="es-ES"/>
        </w:rPr>
        <w:t>, que en ejercicio de las atribuciones conferidas, sea administrada por los Sujetos Obligados, y</w:t>
      </w:r>
    </w:p>
    <w:p w14:paraId="604AB2B9" w14:textId="77777777" w:rsidR="0056758B" w:rsidRPr="002D7AF1" w:rsidRDefault="0056758B" w:rsidP="002D7AF1">
      <w:pPr>
        <w:pStyle w:val="Puesto"/>
        <w:rPr>
          <w:rFonts w:eastAsia="Palatino Linotype"/>
          <w:szCs w:val="22"/>
          <w:lang w:val="es-ES"/>
        </w:rPr>
      </w:pPr>
      <w:r w:rsidRPr="002D7AF1">
        <w:rPr>
          <w:rFonts w:eastAsia="Palatino Linotype"/>
          <w:szCs w:val="22"/>
          <w:lang w:val="es-ES"/>
        </w:rPr>
        <w:t xml:space="preserve">3) Que se trate de información </w:t>
      </w:r>
      <w:r w:rsidRPr="002D7AF1">
        <w:rPr>
          <w:rFonts w:eastAsia="Palatino Linotype"/>
          <w:szCs w:val="22"/>
          <w:u w:val="single"/>
          <w:lang w:val="es-ES"/>
        </w:rPr>
        <w:t>registrada en cualquier soporte documental</w:t>
      </w:r>
      <w:r w:rsidRPr="002D7AF1">
        <w:rPr>
          <w:rFonts w:eastAsia="Palatino Linotype"/>
          <w:szCs w:val="22"/>
          <w:lang w:val="es-ES"/>
        </w:rPr>
        <w:t>, que en ejercicio de las atribuciones conferidas, se encuentre en posesión de los Sujetos Obligados.” (Sic)</w:t>
      </w:r>
    </w:p>
    <w:p w14:paraId="2CB75B05" w14:textId="77777777" w:rsidR="0056758B" w:rsidRPr="002D7AF1" w:rsidRDefault="0056758B" w:rsidP="002D7AF1">
      <w:pPr>
        <w:spacing w:before="240" w:after="240"/>
        <w:rPr>
          <w:rFonts w:eastAsia="Palatino Linotype" w:cs="Palatino Linotype"/>
          <w:szCs w:val="22"/>
          <w:lang w:val="es-ES"/>
        </w:rPr>
      </w:pPr>
      <w:r w:rsidRPr="002D7AF1">
        <w:rPr>
          <w:rFonts w:eastAsia="Palatino Linotype" w:cs="Palatino Linotype"/>
          <w:szCs w:val="22"/>
          <w:lang w:val="es-ES"/>
        </w:rPr>
        <w:t xml:space="preserve">En este sentido, en términos generales, para que sea posible el ejercicio del Derecho de Acceso a la Información Pública, los requerimientos deben consistir en información que se encuentre registrada en cualquier soporte documental; ya sea, porque </w:t>
      </w:r>
      <w:r w:rsidRPr="002D7AF1">
        <w:rPr>
          <w:rFonts w:eastAsia="Palatino Linotype" w:cs="Palatino Linotype"/>
          <w:b/>
          <w:szCs w:val="22"/>
          <w:lang w:val="es-ES"/>
        </w:rPr>
        <w:t>EL SUJETO OBLIGADO</w:t>
      </w:r>
      <w:r w:rsidRPr="002D7AF1">
        <w:rPr>
          <w:rFonts w:eastAsia="Palatino Linotype" w:cs="Palatino Linotype"/>
          <w:szCs w:val="22"/>
          <w:lang w:val="es-ES"/>
        </w:rPr>
        <w:t xml:space="preserve"> la generó o porque como parte del ejercicio de sus funciones la recibió y por consiguiente, la administra y posee. </w:t>
      </w:r>
    </w:p>
    <w:p w14:paraId="560618A3" w14:textId="77777777" w:rsidR="0078341C" w:rsidRPr="002D7AF1" w:rsidRDefault="0078341C" w:rsidP="002D7AF1">
      <w:pPr>
        <w:rPr>
          <w:rFonts w:cs="Arial"/>
          <w:szCs w:val="22"/>
        </w:rPr>
      </w:pPr>
      <w:r w:rsidRPr="002D7AF1">
        <w:rPr>
          <w:szCs w:val="22"/>
        </w:rPr>
        <w:t xml:space="preserve">Así, de conformidad con lo establecido en el artículo 12 de la Ley de Transparencia y Acceso a la Información Pública del Estado de México y Municipios, </w:t>
      </w:r>
      <w:r w:rsidRPr="002D7AF1">
        <w:rPr>
          <w:b/>
          <w:szCs w:val="22"/>
        </w:rPr>
        <w:t>EL SUJETO OBLIGADO</w:t>
      </w:r>
      <w:r w:rsidRPr="002D7AF1">
        <w:rPr>
          <w:szCs w:val="22"/>
        </w:rPr>
        <w:t xml:space="preserve"> sólo proporcionará la información que obra en sus archivos, lo que a</w:t>
      </w:r>
      <w:r w:rsidRPr="002D7AF1">
        <w:rPr>
          <w:i/>
          <w:szCs w:val="22"/>
        </w:rPr>
        <w:t xml:space="preserve"> contrario sensu</w:t>
      </w:r>
      <w:r w:rsidRPr="002D7AF1">
        <w:rPr>
          <w:szCs w:val="22"/>
        </w:rPr>
        <w:t xml:space="preserve"> significa que no se está obligado a proporcionar lo que no obre en los mismos; </w:t>
      </w:r>
      <w:r w:rsidRPr="002D7AF1">
        <w:rPr>
          <w:rFonts w:cs="Arial"/>
          <w:szCs w:val="22"/>
        </w:rPr>
        <w:t>ello con relación al artículo 143 de la Constitución Política del Estado Libre y Soberano de México, pues las autoridades sólo están facultadas para realizar lo que expresamente les faculta la Ley u ordenamientos jurídicos.</w:t>
      </w:r>
    </w:p>
    <w:p w14:paraId="0B414441" w14:textId="77777777" w:rsidR="00850703" w:rsidRPr="002D7AF1" w:rsidRDefault="00850703" w:rsidP="002D7AF1">
      <w:pPr>
        <w:rPr>
          <w:rFonts w:cs="Arial"/>
          <w:szCs w:val="22"/>
        </w:rPr>
      </w:pPr>
    </w:p>
    <w:p w14:paraId="06FA05D8" w14:textId="0079A63B" w:rsidR="00850703" w:rsidRPr="002D7AF1" w:rsidRDefault="00850703" w:rsidP="002D7AF1">
      <w:pPr>
        <w:rPr>
          <w:rFonts w:eastAsia="Palatino Linotype" w:cs="Palatino Linotype"/>
          <w:szCs w:val="22"/>
        </w:rPr>
      </w:pPr>
      <w:r w:rsidRPr="002D7AF1">
        <w:rPr>
          <w:rFonts w:eastAsia="Palatino Linotype" w:cs="Palatino Linotype"/>
          <w:szCs w:val="22"/>
        </w:rPr>
        <w:t xml:space="preserve">Robustece lo anterior, el Criterio 03/17 emitido por el </w:t>
      </w:r>
      <w:r w:rsidR="009D3C47" w:rsidRPr="002D7AF1">
        <w:rPr>
          <w:rFonts w:eastAsia="Palatino Linotype" w:cs="Palatino Linotype"/>
          <w:szCs w:val="22"/>
        </w:rPr>
        <w:t xml:space="preserve">entonces </w:t>
      </w:r>
      <w:r w:rsidRPr="002D7AF1">
        <w:rPr>
          <w:rFonts w:eastAsia="Palatino Linotype" w:cs="Palatino Linotype"/>
          <w:szCs w:val="22"/>
        </w:rPr>
        <w:t xml:space="preserve">Instituto Nacional de Transparencia, Acceso a la Información y Protección de Datos Personales, el cual establece lo siguiente: </w:t>
      </w:r>
    </w:p>
    <w:p w14:paraId="40BEE126" w14:textId="77777777" w:rsidR="00850703" w:rsidRPr="002D7AF1" w:rsidRDefault="00850703" w:rsidP="002D7AF1">
      <w:pPr>
        <w:rPr>
          <w:rFonts w:eastAsia="Palatino Linotype" w:cs="Palatino Linotype"/>
          <w:szCs w:val="22"/>
        </w:rPr>
      </w:pPr>
    </w:p>
    <w:p w14:paraId="75D032B0" w14:textId="77777777" w:rsidR="00850703" w:rsidRPr="002D7AF1" w:rsidRDefault="00850703" w:rsidP="002D7AF1">
      <w:pPr>
        <w:pStyle w:val="Puesto"/>
        <w:rPr>
          <w:rFonts w:eastAsia="Palatino Linotype"/>
          <w:szCs w:val="22"/>
        </w:rPr>
      </w:pPr>
      <w:r w:rsidRPr="002D7AF1">
        <w:rPr>
          <w:rFonts w:eastAsia="Palatino Linotype"/>
          <w:szCs w:val="22"/>
        </w:rPr>
        <w:t>“</w:t>
      </w:r>
      <w:r w:rsidRPr="002D7AF1">
        <w:rPr>
          <w:rFonts w:eastAsia="Palatino Linotype"/>
          <w:b/>
          <w:szCs w:val="22"/>
        </w:rPr>
        <w:t xml:space="preserve">No existe obligación de elaborar documentos ad hoc para atender las solicitudes de acceso a la información. </w:t>
      </w:r>
      <w:r w:rsidRPr="002D7AF1">
        <w:rPr>
          <w:rFonts w:eastAsia="Palatino Linotype"/>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7830E474" w14:textId="77777777" w:rsidR="0078341C" w:rsidRPr="002D7AF1" w:rsidRDefault="0078341C" w:rsidP="002D7AF1">
      <w:pPr>
        <w:rPr>
          <w:szCs w:val="22"/>
        </w:rPr>
      </w:pPr>
    </w:p>
    <w:p w14:paraId="5C0921B0" w14:textId="56BE0707" w:rsidR="00CE5918" w:rsidRPr="002D7AF1" w:rsidRDefault="001C7E2F" w:rsidP="002D7AF1">
      <w:pPr>
        <w:pStyle w:val="Prrafodelista"/>
        <w:autoSpaceDE w:val="0"/>
        <w:autoSpaceDN w:val="0"/>
        <w:adjustRightInd w:val="0"/>
        <w:ind w:left="0"/>
        <w:rPr>
          <w:rFonts w:eastAsia="Palatino Linotype" w:cs="Palatino Linotype"/>
          <w:szCs w:val="22"/>
          <w:lang w:val="es-ES"/>
        </w:rPr>
      </w:pPr>
      <w:r w:rsidRPr="002D7AF1">
        <w:rPr>
          <w:szCs w:val="22"/>
        </w:rPr>
        <w:t>Contrario a lo anterior,</w:t>
      </w:r>
      <w:r w:rsidR="00CE5918" w:rsidRPr="002D7AF1">
        <w:rPr>
          <w:szCs w:val="22"/>
        </w:rPr>
        <w:t xml:space="preserve"> cabe aclarar que cuando </w:t>
      </w:r>
      <w:r w:rsidR="00CE5918" w:rsidRPr="002D7AF1">
        <w:rPr>
          <w:rFonts w:eastAsia="Palatino Linotype" w:cs="Palatino Linotype"/>
          <w:szCs w:val="22"/>
          <w:lang w:val="es-ES"/>
        </w:rPr>
        <w:t>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655E34AD" w14:textId="3DCAED9A" w:rsidR="00CE5918" w:rsidRPr="002D7AF1" w:rsidRDefault="00CE5918" w:rsidP="002D7AF1">
      <w:pPr>
        <w:pBdr>
          <w:top w:val="nil"/>
          <w:left w:val="nil"/>
          <w:bottom w:val="nil"/>
          <w:right w:val="nil"/>
          <w:between w:val="nil"/>
        </w:pBdr>
        <w:spacing w:before="240" w:after="240"/>
        <w:rPr>
          <w:rFonts w:eastAsia="Palatino Linotype" w:cs="Palatino Linotype"/>
          <w:szCs w:val="22"/>
          <w:lang w:val="es-ES"/>
        </w:rPr>
      </w:pPr>
      <w:r w:rsidRPr="002D7AF1">
        <w:rPr>
          <w:rFonts w:eastAsia="Palatino Linotype" w:cs="Palatino Linotype"/>
          <w:szCs w:val="22"/>
          <w:lang w:val="es-ES"/>
        </w:rPr>
        <w:t>Como sustento a lo anterior resulta aplicable el Criterio 16/17, emitido por el</w:t>
      </w:r>
      <w:r w:rsidR="00EB6C0A" w:rsidRPr="002D7AF1">
        <w:rPr>
          <w:rFonts w:eastAsia="Palatino Linotype" w:cs="Palatino Linotype"/>
          <w:szCs w:val="22"/>
          <w:lang w:val="es-ES"/>
        </w:rPr>
        <w:t xml:space="preserve"> entonces</w:t>
      </w:r>
      <w:r w:rsidRPr="002D7AF1">
        <w:rPr>
          <w:rFonts w:eastAsia="Palatino Linotype" w:cs="Palatino Linotype"/>
          <w:szCs w:val="22"/>
          <w:lang w:val="es-ES"/>
        </w:rPr>
        <w:t xml:space="preserve"> Instituto Nacional de Transparencia, Acceso a la Información y Protección de Datos Personales, INAI, establece lo siguiente: </w:t>
      </w:r>
    </w:p>
    <w:p w14:paraId="6A17C595" w14:textId="77777777" w:rsidR="00CE5918" w:rsidRPr="002D7AF1" w:rsidRDefault="00CE5918" w:rsidP="002D7AF1">
      <w:pPr>
        <w:pStyle w:val="Puesto"/>
        <w:rPr>
          <w:rFonts w:eastAsia="Palatino Linotype"/>
          <w:szCs w:val="22"/>
          <w:lang w:val="es-ES"/>
        </w:rPr>
      </w:pPr>
      <w:r w:rsidRPr="002D7AF1">
        <w:rPr>
          <w:szCs w:val="22"/>
          <w:lang w:val="es-ES"/>
        </w:rPr>
        <w:t xml:space="preserve"> “</w:t>
      </w:r>
      <w:r w:rsidRPr="002D7AF1">
        <w:rPr>
          <w:rFonts w:eastAsia="Palatino Linotype"/>
          <w:b/>
          <w:szCs w:val="22"/>
          <w:lang w:val="es-ES"/>
        </w:rPr>
        <w:t xml:space="preserve">Expresión documental. </w:t>
      </w:r>
      <w:r w:rsidRPr="002D7AF1">
        <w:rPr>
          <w:rFonts w:eastAsia="Palatino Linotype"/>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w:t>
      </w:r>
      <w:r w:rsidRPr="002D7AF1">
        <w:rPr>
          <w:rFonts w:eastAsia="Palatino Linotype"/>
          <w:szCs w:val="22"/>
          <w:lang w:val="es-ES"/>
        </w:rPr>
        <w:lastRenderedPageBreak/>
        <w:t>pudiera obrar en algún documento en poder de los sujetos obligados, éstos deben dar a dichas solicitudes una interpretación que les otorgue una expresión documental.”</w:t>
      </w:r>
    </w:p>
    <w:p w14:paraId="2D03E52F" w14:textId="77777777" w:rsidR="00CE5918" w:rsidRPr="002D7AF1" w:rsidRDefault="00CE5918" w:rsidP="002D7AF1">
      <w:pPr>
        <w:ind w:right="113"/>
        <w:rPr>
          <w:b/>
          <w:szCs w:val="22"/>
        </w:rPr>
      </w:pPr>
    </w:p>
    <w:p w14:paraId="759C5E26" w14:textId="55EACD72" w:rsidR="001C7E2F" w:rsidRPr="002D7AF1" w:rsidRDefault="001C7E2F" w:rsidP="002D7AF1">
      <w:pPr>
        <w:pStyle w:val="Prrafodelista"/>
        <w:autoSpaceDE w:val="0"/>
        <w:autoSpaceDN w:val="0"/>
        <w:adjustRightInd w:val="0"/>
        <w:ind w:left="0"/>
        <w:rPr>
          <w:rFonts w:cs="Arial"/>
          <w:szCs w:val="22"/>
        </w:rPr>
      </w:pPr>
      <w:r w:rsidRPr="002D7AF1">
        <w:rPr>
          <w:rFonts w:cs="Arial"/>
          <w:szCs w:val="22"/>
        </w:rPr>
        <w:t>Así como, el</w:t>
      </w:r>
      <w:r w:rsidRPr="002D7AF1">
        <w:rPr>
          <w:rStyle w:val="apple-converted-space"/>
          <w:rFonts w:eastAsiaTheme="majorEastAsia" w:cs="Arial"/>
          <w:szCs w:val="22"/>
        </w:rPr>
        <w:t xml:space="preserve"> </w:t>
      </w:r>
      <w:r w:rsidRPr="002D7AF1">
        <w:rPr>
          <w:rStyle w:val="il"/>
          <w:rFonts w:eastAsiaTheme="majorEastAsia" w:cs="Arial"/>
          <w:szCs w:val="22"/>
        </w:rPr>
        <w:t>Criterio</w:t>
      </w:r>
      <w:r w:rsidRPr="002D7AF1">
        <w:rPr>
          <w:rStyle w:val="apple-converted-space"/>
          <w:rFonts w:eastAsiaTheme="majorEastAsia" w:cs="Arial"/>
          <w:szCs w:val="22"/>
        </w:rPr>
        <w:t xml:space="preserve"> </w:t>
      </w:r>
      <w:r w:rsidRPr="002D7AF1">
        <w:rPr>
          <w:rStyle w:val="il"/>
          <w:rFonts w:eastAsiaTheme="majorEastAsia" w:cs="Arial"/>
          <w:b/>
          <w:bCs/>
          <w:szCs w:val="22"/>
        </w:rPr>
        <w:t>028</w:t>
      </w:r>
      <w:r w:rsidRPr="002D7AF1">
        <w:rPr>
          <w:rFonts w:cs="Arial"/>
          <w:b/>
          <w:bCs/>
          <w:szCs w:val="22"/>
        </w:rPr>
        <w:t>-</w:t>
      </w:r>
      <w:r w:rsidRPr="002D7AF1">
        <w:rPr>
          <w:rStyle w:val="il"/>
          <w:rFonts w:eastAsiaTheme="majorEastAsia" w:cs="Arial"/>
          <w:b/>
          <w:bCs/>
          <w:szCs w:val="22"/>
        </w:rPr>
        <w:t>10</w:t>
      </w:r>
      <w:r w:rsidRPr="002D7AF1">
        <w:rPr>
          <w:rStyle w:val="apple-converted-space"/>
          <w:rFonts w:eastAsiaTheme="majorEastAsia" w:cs="Arial"/>
          <w:szCs w:val="22"/>
        </w:rPr>
        <w:t xml:space="preserve"> </w:t>
      </w:r>
      <w:r w:rsidRPr="002D7AF1">
        <w:rPr>
          <w:rFonts w:cs="Arial"/>
          <w:szCs w:val="22"/>
        </w:rPr>
        <w:t>emitido por el Pleno del entonces llamado</w:t>
      </w:r>
      <w:r w:rsidRPr="002D7AF1">
        <w:rPr>
          <w:rStyle w:val="apple-converted-space"/>
          <w:rFonts w:eastAsiaTheme="majorEastAsia" w:cs="Arial"/>
          <w:szCs w:val="22"/>
        </w:rPr>
        <w:t xml:space="preserve"> </w:t>
      </w:r>
      <w:r w:rsidRPr="002D7AF1">
        <w:rPr>
          <w:rFonts w:cs="Arial"/>
          <w:szCs w:val="22"/>
        </w:rPr>
        <w:t>Instituto Federal de Acceso a la Información y Protección de Datos, que establece que se deberá garantizar</w:t>
      </w:r>
      <w:r w:rsidRPr="002D7AF1">
        <w:rPr>
          <w:rStyle w:val="apple-converted-space"/>
          <w:rFonts w:eastAsiaTheme="majorEastAsia" w:cs="Arial"/>
          <w:szCs w:val="22"/>
        </w:rPr>
        <w:t xml:space="preserve"> </w:t>
      </w:r>
      <w:r w:rsidRPr="002D7AF1">
        <w:rPr>
          <w:rFonts w:cs="Arial"/>
          <w:szCs w:val="22"/>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2D7AF1">
        <w:rPr>
          <w:rStyle w:val="apple-converted-space"/>
          <w:rFonts w:eastAsiaTheme="majorEastAsia" w:cs="Arial"/>
          <w:iCs/>
          <w:szCs w:val="22"/>
        </w:rPr>
        <w:t xml:space="preserve"> </w:t>
      </w:r>
      <w:r w:rsidRPr="002D7AF1">
        <w:rPr>
          <w:rFonts w:cs="Arial"/>
          <w:szCs w:val="22"/>
        </w:rPr>
        <w:t xml:space="preserve">aunque el particular lleve a cabo una solicitud de información sin identificar de forma precisa la documentación, </w:t>
      </w:r>
      <w:r w:rsidRPr="002D7AF1">
        <w:rPr>
          <w:rFonts w:cs="Arial"/>
          <w:b/>
          <w:szCs w:val="22"/>
        </w:rPr>
        <w:t>EL SUJETO OBLIGADO</w:t>
      </w:r>
      <w:r w:rsidRPr="002D7AF1">
        <w:rPr>
          <w:rStyle w:val="apple-converted-space"/>
          <w:rFonts w:eastAsiaTheme="majorEastAsia" w:cs="Arial"/>
          <w:b/>
          <w:szCs w:val="22"/>
        </w:rPr>
        <w:t xml:space="preserve"> </w:t>
      </w:r>
      <w:r w:rsidRPr="002D7AF1">
        <w:rPr>
          <w:rFonts w:cs="Arial"/>
          <w:szCs w:val="22"/>
        </w:rPr>
        <w:t>deberá hacer entrega del mismo al solicitante</w:t>
      </w:r>
      <w:r w:rsidRPr="002D7AF1">
        <w:rPr>
          <w:rStyle w:val="apple-converted-space"/>
          <w:rFonts w:eastAsiaTheme="majorEastAsia" w:cs="Arial"/>
          <w:szCs w:val="22"/>
        </w:rPr>
        <w:t xml:space="preserve"> </w:t>
      </w:r>
      <w:r w:rsidRPr="002D7AF1">
        <w:rPr>
          <w:rFonts w:cs="Arial"/>
          <w:szCs w:val="22"/>
        </w:rPr>
        <w:t>mismo que a continuación se cita:</w:t>
      </w:r>
    </w:p>
    <w:p w14:paraId="29C440BD" w14:textId="77777777" w:rsidR="001C7E2F" w:rsidRPr="002D7AF1" w:rsidRDefault="001C7E2F" w:rsidP="002D7AF1">
      <w:pPr>
        <w:pStyle w:val="Prrafodelista"/>
        <w:autoSpaceDE w:val="0"/>
        <w:autoSpaceDN w:val="0"/>
        <w:adjustRightInd w:val="0"/>
        <w:ind w:left="0"/>
        <w:rPr>
          <w:rFonts w:cs="Arial"/>
          <w:szCs w:val="22"/>
        </w:rPr>
      </w:pPr>
    </w:p>
    <w:p w14:paraId="0AD4E13A" w14:textId="77777777" w:rsidR="001C7E2F" w:rsidRPr="002D7AF1" w:rsidRDefault="001C7E2F" w:rsidP="002D7AF1">
      <w:pPr>
        <w:pStyle w:val="Puesto"/>
        <w:rPr>
          <w:rStyle w:val="apple-converted-space"/>
          <w:b/>
          <w:bCs/>
          <w:i w:val="0"/>
          <w:iCs/>
          <w:szCs w:val="22"/>
          <w:lang w:val="es-ES_tradnl"/>
        </w:rPr>
      </w:pPr>
      <w:r w:rsidRPr="002D7AF1">
        <w:rPr>
          <w:szCs w:val="22"/>
          <w:lang w:val="es-ES_tradnl"/>
        </w:rPr>
        <w:t>“</w:t>
      </w:r>
      <w:r w:rsidRPr="002D7AF1">
        <w:rPr>
          <w:b/>
          <w:bCs/>
          <w:szCs w:val="22"/>
          <w:lang w:val="es-ES_tradnl"/>
        </w:rPr>
        <w:t>CUANDO EN UNA SOLICITUD DE INFORMACIÓN NO SE IDENTIFIQUE UN DOCUMENTO EN ESPECÍFICO, SI ÉSTA TIENE UNA EXPRESIÓN DOCUMENTAL, EL SUJETO OBLIGADO DEBERÁ ENTREGAR AL PARTICULAR EL DOCUMENTO EN ESPECÍFICO.</w:t>
      </w:r>
      <w:r w:rsidRPr="002D7AF1">
        <w:rPr>
          <w:rStyle w:val="apple-converted-space"/>
          <w:b/>
          <w:bCs/>
          <w:iCs/>
          <w:szCs w:val="22"/>
          <w:lang w:val="es-ES_tradnl"/>
        </w:rPr>
        <w:t xml:space="preserve"> </w:t>
      </w:r>
    </w:p>
    <w:p w14:paraId="23D126A5" w14:textId="77777777" w:rsidR="001C7E2F" w:rsidRPr="002D7AF1" w:rsidRDefault="001C7E2F" w:rsidP="002D7AF1">
      <w:pPr>
        <w:pStyle w:val="Puesto"/>
        <w:rPr>
          <w:szCs w:val="22"/>
          <w:lang w:val="es-ES_tradnl"/>
        </w:rPr>
      </w:pPr>
      <w:r w:rsidRPr="002D7AF1">
        <w:rPr>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751189D4" w14:textId="77777777" w:rsidR="00CE5918" w:rsidRPr="002D7AF1" w:rsidRDefault="00CE5918" w:rsidP="002D7AF1">
      <w:pPr>
        <w:ind w:right="-93"/>
        <w:rPr>
          <w:szCs w:val="22"/>
        </w:rPr>
      </w:pPr>
    </w:p>
    <w:p w14:paraId="3D5A8F5D" w14:textId="372B5695" w:rsidR="00181469" w:rsidRPr="002D7AF1" w:rsidRDefault="00EF58B9" w:rsidP="002D7AF1">
      <w:pPr>
        <w:ind w:right="113"/>
        <w:rPr>
          <w:szCs w:val="22"/>
        </w:rPr>
      </w:pPr>
      <w:r w:rsidRPr="002D7AF1">
        <w:rPr>
          <w:rFonts w:cs="Tahoma"/>
          <w:bCs/>
          <w:iCs/>
          <w:szCs w:val="22"/>
          <w:lang w:val="es-ES"/>
        </w:rPr>
        <w:lastRenderedPageBreak/>
        <w:t xml:space="preserve">Ahora bien, y </w:t>
      </w:r>
      <w:r w:rsidR="00181469" w:rsidRPr="002D7AF1">
        <w:rPr>
          <w:rFonts w:eastAsia="Calibri"/>
          <w:szCs w:val="22"/>
          <w:lang w:val="es-ES_tradnl"/>
        </w:rPr>
        <w:t xml:space="preserve">en aras de garantizar el derecho de acceso a la información pública del particular, se procedió a consultar el contenido de la sesión referida por el solicitante al momento de presentar la solicitud de información que nos ocupa consultable en </w:t>
      </w:r>
      <w:hyperlink r:id="rId14" w:tgtFrame="_blank" w:history="1">
        <w:r w:rsidR="000F4B22" w:rsidRPr="002D7AF1">
          <w:rPr>
            <w:rStyle w:val="Hipervnculo"/>
            <w:rFonts w:ascii="Arial" w:eastAsiaTheme="majorEastAsia" w:hAnsi="Arial" w:cs="Arial"/>
            <w:color w:val="auto"/>
            <w:szCs w:val="22"/>
            <w:shd w:val="clear" w:color="auto" w:fill="FFFFFF"/>
          </w:rPr>
          <w:t>https://youtube.com/watch?v=1OyUl-MwYRg&amp;feature=shared</w:t>
        </w:r>
      </w:hyperlink>
      <w:r w:rsidR="000F4B22" w:rsidRPr="002D7AF1">
        <w:rPr>
          <w:szCs w:val="22"/>
        </w:rPr>
        <w:t xml:space="preserve"> </w:t>
      </w:r>
      <w:r w:rsidR="00C6156B" w:rsidRPr="002D7AF1">
        <w:rPr>
          <w:szCs w:val="22"/>
        </w:rPr>
        <w:t xml:space="preserve">minuto 2:29:44 </w:t>
      </w:r>
      <w:r w:rsidR="000F4B22" w:rsidRPr="002D7AF1">
        <w:rPr>
          <w:szCs w:val="22"/>
        </w:rPr>
        <w:t>localizando lo siguiente:</w:t>
      </w:r>
    </w:p>
    <w:p w14:paraId="02B70D2A" w14:textId="1B034D73" w:rsidR="000F4B22" w:rsidRPr="002D7AF1" w:rsidRDefault="00C6156B" w:rsidP="002D7AF1">
      <w:pPr>
        <w:spacing w:after="160"/>
        <w:rPr>
          <w:rFonts w:eastAsia="Calibri"/>
          <w:szCs w:val="22"/>
          <w:lang w:val="es-ES_tradnl"/>
        </w:rPr>
      </w:pPr>
      <w:r w:rsidRPr="002D7AF1">
        <w:rPr>
          <w:noProof/>
          <w:szCs w:val="22"/>
          <w:lang w:eastAsia="es-MX"/>
          <w14:ligatures w14:val="standardContextual"/>
        </w:rPr>
        <w:drawing>
          <wp:inline distT="0" distB="0" distL="0" distR="0" wp14:anchorId="7DB7B461" wp14:editId="749A6B4B">
            <wp:extent cx="5735320" cy="17339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2516" cy="1766318"/>
                    </a:xfrm>
                    <a:prstGeom prst="rect">
                      <a:avLst/>
                    </a:prstGeom>
                  </pic:spPr>
                </pic:pic>
              </a:graphicData>
            </a:graphic>
          </wp:inline>
        </w:drawing>
      </w:r>
    </w:p>
    <w:p w14:paraId="72BF5237" w14:textId="1FA98201" w:rsidR="000C0EEF" w:rsidRPr="002D7AF1" w:rsidRDefault="00264FAD" w:rsidP="002D7AF1">
      <w:pPr>
        <w:spacing w:after="160"/>
        <w:rPr>
          <w:rFonts w:eastAsia="Palatino Linotype" w:cs="Palatino Linotype"/>
          <w:szCs w:val="22"/>
        </w:rPr>
      </w:pPr>
      <w:r w:rsidRPr="002D7AF1">
        <w:rPr>
          <w:rFonts w:eastAsia="Palatino Linotype" w:cs="Palatino Linotype"/>
          <w:szCs w:val="22"/>
        </w:rPr>
        <w:t>Advirtiendo de la consulta de la sesión de referencia</w:t>
      </w:r>
      <w:r w:rsidR="00D37DF6" w:rsidRPr="002D7AF1">
        <w:rPr>
          <w:rFonts w:eastAsia="Palatino Linotype" w:cs="Palatino Linotype"/>
          <w:szCs w:val="22"/>
        </w:rPr>
        <w:t xml:space="preserve">, </w:t>
      </w:r>
      <w:r w:rsidR="002C14A8" w:rsidRPr="002D7AF1">
        <w:rPr>
          <w:rFonts w:eastAsia="Palatino Linotype" w:cs="Palatino Linotype"/>
          <w:szCs w:val="22"/>
        </w:rPr>
        <w:t xml:space="preserve">en relación con la solicitud de información </w:t>
      </w:r>
      <w:r w:rsidR="00C77A6F" w:rsidRPr="002D7AF1">
        <w:rPr>
          <w:rFonts w:eastAsia="Palatino Linotype" w:cs="Palatino Linotype"/>
          <w:szCs w:val="22"/>
        </w:rPr>
        <w:t xml:space="preserve">las manifestaciones del </w:t>
      </w:r>
      <w:r w:rsidR="00C77A6F" w:rsidRPr="002D7AF1">
        <w:rPr>
          <w:rFonts w:eastAsia="Palatino Linotype" w:cs="Palatino Linotype"/>
          <w:b/>
          <w:bCs/>
          <w:szCs w:val="22"/>
        </w:rPr>
        <w:t xml:space="preserve">SUJETO OBLIGADO </w:t>
      </w:r>
      <w:r w:rsidRPr="002D7AF1">
        <w:rPr>
          <w:rFonts w:eastAsia="Palatino Linotype" w:cs="Palatino Linotype"/>
          <w:szCs w:val="22"/>
        </w:rPr>
        <w:t>siguiente</w:t>
      </w:r>
      <w:r w:rsidR="00C77A6F" w:rsidRPr="002D7AF1">
        <w:rPr>
          <w:rFonts w:eastAsia="Palatino Linotype" w:cs="Palatino Linotype"/>
          <w:szCs w:val="22"/>
        </w:rPr>
        <w:t>s</w:t>
      </w:r>
      <w:r w:rsidRPr="002D7AF1">
        <w:rPr>
          <w:rFonts w:eastAsia="Palatino Linotype" w:cs="Palatino Linotype"/>
          <w:szCs w:val="22"/>
        </w:rPr>
        <w:t>:</w:t>
      </w:r>
    </w:p>
    <w:p w14:paraId="4637E541" w14:textId="322F9FC8" w:rsidR="00264FAD" w:rsidRPr="002D7AF1" w:rsidRDefault="000C6EAB" w:rsidP="002D7AF1">
      <w:pPr>
        <w:pStyle w:val="Prrafodelista"/>
        <w:numPr>
          <w:ilvl w:val="0"/>
          <w:numId w:val="43"/>
        </w:numPr>
        <w:spacing w:after="160"/>
        <w:rPr>
          <w:rFonts w:eastAsia="Palatino Linotype" w:cs="Palatino Linotype"/>
          <w:szCs w:val="22"/>
        </w:rPr>
      </w:pPr>
      <w:r w:rsidRPr="002D7AF1">
        <w:rPr>
          <w:rFonts w:eastAsia="Palatino Linotype" w:cs="Palatino Linotype"/>
          <w:szCs w:val="22"/>
        </w:rPr>
        <w:t>Los despidos han sido justificados.</w:t>
      </w:r>
    </w:p>
    <w:p w14:paraId="681177F9" w14:textId="1002F83D" w:rsidR="000C6EAB" w:rsidRPr="002D7AF1" w:rsidRDefault="000C6EAB" w:rsidP="002D7AF1">
      <w:pPr>
        <w:pStyle w:val="Prrafodelista"/>
        <w:numPr>
          <w:ilvl w:val="0"/>
          <w:numId w:val="43"/>
        </w:numPr>
        <w:spacing w:after="160"/>
        <w:rPr>
          <w:rFonts w:eastAsia="Palatino Linotype" w:cs="Palatino Linotype"/>
          <w:szCs w:val="22"/>
        </w:rPr>
      </w:pPr>
      <w:r w:rsidRPr="002D7AF1">
        <w:rPr>
          <w:rFonts w:eastAsia="Palatino Linotype" w:cs="Palatino Linotype"/>
          <w:szCs w:val="22"/>
        </w:rPr>
        <w:t>En todo momento se han preservado los derechos laborales.</w:t>
      </w:r>
    </w:p>
    <w:p w14:paraId="6962CA8C" w14:textId="20AE64DB" w:rsidR="00264FAD" w:rsidRPr="002D7AF1" w:rsidRDefault="000C6EAB" w:rsidP="002D7AF1">
      <w:pPr>
        <w:pStyle w:val="Prrafodelista"/>
        <w:numPr>
          <w:ilvl w:val="0"/>
          <w:numId w:val="43"/>
        </w:numPr>
        <w:spacing w:after="160"/>
        <w:rPr>
          <w:rFonts w:eastAsia="Palatino Linotype" w:cs="Palatino Linotype"/>
          <w:szCs w:val="22"/>
        </w:rPr>
      </w:pPr>
      <w:r w:rsidRPr="002D7AF1">
        <w:rPr>
          <w:rFonts w:eastAsia="Palatino Linotype" w:cs="Palatino Linotype"/>
          <w:szCs w:val="22"/>
        </w:rPr>
        <w:t>Se han realizado las liquidaciones correspondientes.</w:t>
      </w:r>
    </w:p>
    <w:p w14:paraId="493908DA" w14:textId="77777777" w:rsidR="00743B56" w:rsidRPr="002D7AF1" w:rsidRDefault="002C14A8" w:rsidP="002D7AF1">
      <w:pPr>
        <w:ind w:right="113"/>
        <w:rPr>
          <w:szCs w:val="22"/>
        </w:rPr>
      </w:pPr>
      <w:r w:rsidRPr="002D7AF1">
        <w:rPr>
          <w:rFonts w:eastAsia="Palatino Linotype" w:cs="Palatino Linotype"/>
          <w:szCs w:val="22"/>
        </w:rPr>
        <w:t xml:space="preserve">Bajo las premisas anteriores, y considerando la documentación remitida por </w:t>
      </w:r>
      <w:r w:rsidRPr="002D7AF1">
        <w:rPr>
          <w:rFonts w:eastAsia="Palatino Linotype" w:cs="Palatino Linotype"/>
          <w:b/>
          <w:szCs w:val="22"/>
        </w:rPr>
        <w:t>EL SUJETO OBLIGADO</w:t>
      </w:r>
      <w:r w:rsidRPr="002D7AF1">
        <w:rPr>
          <w:rFonts w:eastAsia="Palatino Linotype" w:cs="Palatino Linotype"/>
          <w:szCs w:val="22"/>
        </w:rPr>
        <w:t xml:space="preserve"> en respuesta e informe justificado,</w:t>
      </w:r>
      <w:r w:rsidR="00743B56" w:rsidRPr="002D7AF1">
        <w:rPr>
          <w:rFonts w:eastAsia="Palatino Linotype" w:cs="Palatino Linotype"/>
          <w:szCs w:val="22"/>
        </w:rPr>
        <w:t xml:space="preserve"> </w:t>
      </w:r>
      <w:r w:rsidR="00743B56" w:rsidRPr="002D7AF1">
        <w:rPr>
          <w:szCs w:val="22"/>
        </w:rPr>
        <w:t>que se sintetiza en la tabla siguiente:</w:t>
      </w:r>
    </w:p>
    <w:p w14:paraId="2C157E75" w14:textId="77777777" w:rsidR="00743B56" w:rsidRPr="002D7AF1" w:rsidRDefault="00743B56" w:rsidP="002D7AF1">
      <w:pPr>
        <w:ind w:right="113"/>
        <w:rPr>
          <w:szCs w:val="22"/>
        </w:rPr>
      </w:pPr>
    </w:p>
    <w:tbl>
      <w:tblPr>
        <w:tblStyle w:val="Tablaconcuadrcula"/>
        <w:tblW w:w="6864" w:type="dxa"/>
        <w:jc w:val="center"/>
        <w:tblLook w:val="04A0" w:firstRow="1" w:lastRow="0" w:firstColumn="1" w:lastColumn="0" w:noHBand="0" w:noVBand="1"/>
      </w:tblPr>
      <w:tblGrid>
        <w:gridCol w:w="4125"/>
        <w:gridCol w:w="2739"/>
      </w:tblGrid>
      <w:tr w:rsidR="002D7AF1" w:rsidRPr="002D7AF1" w14:paraId="41DE06F9" w14:textId="77777777" w:rsidTr="00606C7F">
        <w:trPr>
          <w:jc w:val="center"/>
        </w:trPr>
        <w:tc>
          <w:tcPr>
            <w:tcW w:w="4125" w:type="dxa"/>
            <w:shd w:val="clear" w:color="auto" w:fill="BFBFBF" w:themeFill="background1" w:themeFillShade="BF"/>
          </w:tcPr>
          <w:p w14:paraId="4FA115D6" w14:textId="77777777" w:rsidR="00743B56" w:rsidRPr="002D7AF1" w:rsidRDefault="00743B56" w:rsidP="002D7AF1">
            <w:pPr>
              <w:tabs>
                <w:tab w:val="left" w:pos="4962"/>
              </w:tabs>
              <w:spacing w:line="240" w:lineRule="auto"/>
              <w:ind w:left="720"/>
              <w:jc w:val="center"/>
              <w:rPr>
                <w:b/>
                <w:bCs/>
                <w:szCs w:val="22"/>
              </w:rPr>
            </w:pPr>
            <w:r w:rsidRPr="002D7AF1">
              <w:rPr>
                <w:b/>
                <w:bCs/>
                <w:szCs w:val="22"/>
              </w:rPr>
              <w:t>Solicitud</w:t>
            </w:r>
          </w:p>
        </w:tc>
        <w:tc>
          <w:tcPr>
            <w:tcW w:w="2739" w:type="dxa"/>
            <w:shd w:val="clear" w:color="auto" w:fill="BFBFBF" w:themeFill="background1" w:themeFillShade="BF"/>
          </w:tcPr>
          <w:p w14:paraId="71CF8995" w14:textId="77777777" w:rsidR="00743B56" w:rsidRPr="002D7AF1" w:rsidRDefault="00743B56" w:rsidP="002D7AF1">
            <w:pPr>
              <w:tabs>
                <w:tab w:val="left" w:pos="4962"/>
              </w:tabs>
              <w:spacing w:line="240" w:lineRule="auto"/>
              <w:ind w:left="720"/>
              <w:jc w:val="center"/>
              <w:rPr>
                <w:b/>
                <w:bCs/>
                <w:szCs w:val="22"/>
              </w:rPr>
            </w:pPr>
            <w:r w:rsidRPr="002D7AF1">
              <w:rPr>
                <w:b/>
                <w:bCs/>
                <w:szCs w:val="22"/>
              </w:rPr>
              <w:t>Respuesta</w:t>
            </w:r>
          </w:p>
        </w:tc>
      </w:tr>
      <w:tr w:rsidR="002D7AF1" w:rsidRPr="002D7AF1" w14:paraId="34E13484" w14:textId="77777777" w:rsidTr="00606C7F">
        <w:trPr>
          <w:jc w:val="center"/>
        </w:trPr>
        <w:tc>
          <w:tcPr>
            <w:tcW w:w="4125" w:type="dxa"/>
          </w:tcPr>
          <w:p w14:paraId="7DBE6362" w14:textId="77777777" w:rsidR="00743B56" w:rsidRPr="002D7AF1" w:rsidRDefault="00743B56" w:rsidP="002D7AF1">
            <w:pPr>
              <w:tabs>
                <w:tab w:val="left" w:pos="4962"/>
              </w:tabs>
              <w:spacing w:line="240" w:lineRule="auto"/>
              <w:rPr>
                <w:szCs w:val="22"/>
              </w:rPr>
            </w:pPr>
            <w:r w:rsidRPr="002D7AF1">
              <w:rPr>
                <w:szCs w:val="22"/>
              </w:rPr>
              <w:t>Número de renuncias presentadas de manera oficial ante el ayuntamiento.</w:t>
            </w:r>
          </w:p>
        </w:tc>
        <w:tc>
          <w:tcPr>
            <w:tcW w:w="2739" w:type="dxa"/>
          </w:tcPr>
          <w:p w14:paraId="0BF79A25" w14:textId="77777777" w:rsidR="00743B56" w:rsidRPr="002D7AF1" w:rsidRDefault="00743B56" w:rsidP="002D7AF1">
            <w:pPr>
              <w:tabs>
                <w:tab w:val="left" w:pos="4962"/>
              </w:tabs>
              <w:spacing w:line="240" w:lineRule="auto"/>
              <w:jc w:val="center"/>
              <w:rPr>
                <w:szCs w:val="22"/>
              </w:rPr>
            </w:pPr>
            <w:r w:rsidRPr="002D7AF1">
              <w:rPr>
                <w:szCs w:val="22"/>
              </w:rPr>
              <w:t>59 renuncias</w:t>
            </w:r>
          </w:p>
        </w:tc>
      </w:tr>
      <w:tr w:rsidR="002D7AF1" w:rsidRPr="002D7AF1" w14:paraId="3FE42D44" w14:textId="77777777" w:rsidTr="00606C7F">
        <w:trPr>
          <w:jc w:val="center"/>
        </w:trPr>
        <w:tc>
          <w:tcPr>
            <w:tcW w:w="4125" w:type="dxa"/>
          </w:tcPr>
          <w:p w14:paraId="3EA872D6" w14:textId="77777777" w:rsidR="00743B56" w:rsidRPr="002D7AF1" w:rsidRDefault="00743B56" w:rsidP="002D7AF1">
            <w:pPr>
              <w:tabs>
                <w:tab w:val="left" w:pos="4962"/>
              </w:tabs>
              <w:spacing w:line="240" w:lineRule="auto"/>
              <w:rPr>
                <w:szCs w:val="22"/>
              </w:rPr>
            </w:pPr>
            <w:r w:rsidRPr="002D7AF1">
              <w:rPr>
                <w:szCs w:val="22"/>
              </w:rPr>
              <w:t>Número de procedimientos de despido se han realizado y su justificación.</w:t>
            </w:r>
          </w:p>
        </w:tc>
        <w:tc>
          <w:tcPr>
            <w:tcW w:w="2739" w:type="dxa"/>
          </w:tcPr>
          <w:p w14:paraId="5F4A4F23" w14:textId="77777777" w:rsidR="00743B56" w:rsidRPr="002D7AF1" w:rsidRDefault="00743B56" w:rsidP="002D7AF1">
            <w:pPr>
              <w:tabs>
                <w:tab w:val="left" w:pos="4962"/>
              </w:tabs>
              <w:spacing w:line="240" w:lineRule="auto"/>
              <w:rPr>
                <w:i/>
                <w:iCs/>
                <w:szCs w:val="22"/>
              </w:rPr>
            </w:pPr>
            <w:r w:rsidRPr="002D7AF1">
              <w:rPr>
                <w:i/>
                <w:iCs/>
                <w:szCs w:val="22"/>
              </w:rPr>
              <w:t xml:space="preserve">“…este Ayuntamiento únicamente atiende a las causas de terminación de la relación laboral establecidas </w:t>
            </w:r>
            <w:r w:rsidRPr="002D7AF1">
              <w:rPr>
                <w:i/>
                <w:iCs/>
                <w:szCs w:val="22"/>
              </w:rPr>
              <w:lastRenderedPageBreak/>
              <w:t>en el artículo 89 de la Ley del Trabajo de los Servidores Públicos.” Sic.</w:t>
            </w:r>
          </w:p>
          <w:p w14:paraId="40CAD1EC" w14:textId="77777777" w:rsidR="00743B56" w:rsidRPr="002D7AF1" w:rsidRDefault="00743B56" w:rsidP="002D7AF1">
            <w:pPr>
              <w:tabs>
                <w:tab w:val="left" w:pos="4962"/>
              </w:tabs>
              <w:spacing w:line="240" w:lineRule="auto"/>
              <w:jc w:val="center"/>
              <w:rPr>
                <w:szCs w:val="22"/>
              </w:rPr>
            </w:pPr>
          </w:p>
        </w:tc>
      </w:tr>
      <w:tr w:rsidR="002D7AF1" w:rsidRPr="002D7AF1" w14:paraId="59F221FE" w14:textId="77777777" w:rsidTr="00606C7F">
        <w:trPr>
          <w:jc w:val="center"/>
        </w:trPr>
        <w:tc>
          <w:tcPr>
            <w:tcW w:w="4125" w:type="dxa"/>
          </w:tcPr>
          <w:p w14:paraId="2FA95E13" w14:textId="77777777" w:rsidR="00743B56" w:rsidRPr="002D7AF1" w:rsidRDefault="00743B56" w:rsidP="002D7AF1">
            <w:pPr>
              <w:tabs>
                <w:tab w:val="left" w:pos="4962"/>
              </w:tabs>
              <w:spacing w:line="240" w:lineRule="auto"/>
              <w:rPr>
                <w:szCs w:val="22"/>
              </w:rPr>
            </w:pPr>
            <w:r w:rsidRPr="002D7AF1">
              <w:rPr>
                <w:szCs w:val="22"/>
              </w:rPr>
              <w:lastRenderedPageBreak/>
              <w:t xml:space="preserve">De qué manera se han preservado los derechos laborales en estos despidos </w:t>
            </w:r>
          </w:p>
        </w:tc>
        <w:tc>
          <w:tcPr>
            <w:tcW w:w="2739" w:type="dxa"/>
          </w:tcPr>
          <w:p w14:paraId="0F8AC69D" w14:textId="77777777" w:rsidR="00743B56" w:rsidRPr="002D7AF1" w:rsidRDefault="00743B56" w:rsidP="002D7AF1">
            <w:pPr>
              <w:tabs>
                <w:tab w:val="left" w:pos="4962"/>
              </w:tabs>
              <w:spacing w:line="240" w:lineRule="auto"/>
              <w:jc w:val="center"/>
              <w:rPr>
                <w:szCs w:val="22"/>
              </w:rPr>
            </w:pPr>
            <w:r w:rsidRPr="002D7AF1">
              <w:rPr>
                <w:szCs w:val="22"/>
              </w:rPr>
              <w:t>-</w:t>
            </w:r>
          </w:p>
        </w:tc>
      </w:tr>
      <w:tr w:rsidR="00743B56" w:rsidRPr="002D7AF1" w14:paraId="30981C85" w14:textId="77777777" w:rsidTr="00606C7F">
        <w:trPr>
          <w:jc w:val="center"/>
        </w:trPr>
        <w:tc>
          <w:tcPr>
            <w:tcW w:w="4125" w:type="dxa"/>
          </w:tcPr>
          <w:p w14:paraId="390EE684" w14:textId="77777777" w:rsidR="00743B56" w:rsidRPr="002D7AF1" w:rsidRDefault="00743B56" w:rsidP="002D7AF1">
            <w:pPr>
              <w:tabs>
                <w:tab w:val="left" w:pos="4962"/>
              </w:tabs>
              <w:spacing w:line="240" w:lineRule="auto"/>
              <w:rPr>
                <w:szCs w:val="22"/>
              </w:rPr>
            </w:pPr>
            <w:r w:rsidRPr="002D7AF1">
              <w:rPr>
                <w:szCs w:val="22"/>
              </w:rPr>
              <w:t>Cuantas personas han sido debidamente liquidadas y el monto total pagado por concepto de estas liquidaciones.</w:t>
            </w:r>
          </w:p>
        </w:tc>
        <w:tc>
          <w:tcPr>
            <w:tcW w:w="2739" w:type="dxa"/>
          </w:tcPr>
          <w:p w14:paraId="0BAE163F" w14:textId="77777777" w:rsidR="00743B56" w:rsidRPr="002D7AF1" w:rsidRDefault="00743B56" w:rsidP="002D7AF1">
            <w:pPr>
              <w:tabs>
                <w:tab w:val="left" w:pos="4962"/>
              </w:tabs>
              <w:spacing w:line="240" w:lineRule="auto"/>
              <w:jc w:val="center"/>
              <w:rPr>
                <w:szCs w:val="22"/>
              </w:rPr>
            </w:pPr>
            <w:r w:rsidRPr="002D7AF1">
              <w:rPr>
                <w:szCs w:val="22"/>
              </w:rPr>
              <w:t>-</w:t>
            </w:r>
          </w:p>
        </w:tc>
      </w:tr>
    </w:tbl>
    <w:p w14:paraId="568AE58B" w14:textId="77777777" w:rsidR="00743B56" w:rsidRPr="002D7AF1" w:rsidRDefault="00743B56" w:rsidP="002D7AF1">
      <w:pPr>
        <w:spacing w:after="160"/>
        <w:rPr>
          <w:rFonts w:cs="Arial"/>
          <w:szCs w:val="22"/>
        </w:rPr>
      </w:pPr>
    </w:p>
    <w:p w14:paraId="2994ED6C" w14:textId="58C5E7EC" w:rsidR="00743B56" w:rsidRPr="002D7AF1" w:rsidRDefault="00743B56" w:rsidP="002D7AF1">
      <w:pPr>
        <w:spacing w:after="160"/>
        <w:rPr>
          <w:rFonts w:cs="Arial"/>
          <w:bCs/>
          <w:szCs w:val="22"/>
        </w:rPr>
      </w:pPr>
      <w:r w:rsidRPr="002D7AF1">
        <w:rPr>
          <w:rFonts w:cs="Arial"/>
          <w:szCs w:val="22"/>
        </w:rPr>
        <w:t xml:space="preserve">Es así que, del análisis realizado a las documentales que integran el expediente electrónico, se advierte que </w:t>
      </w:r>
      <w:r w:rsidRPr="002D7AF1">
        <w:rPr>
          <w:rFonts w:cs="Arial"/>
          <w:b/>
          <w:bCs/>
          <w:szCs w:val="22"/>
        </w:rPr>
        <w:t xml:space="preserve">EL SUJETO OBLIGADO </w:t>
      </w:r>
      <w:r w:rsidRPr="002D7AF1">
        <w:rPr>
          <w:rFonts w:cs="Arial"/>
          <w:bCs/>
          <w:szCs w:val="22"/>
        </w:rPr>
        <w:t xml:space="preserve">solamente se pronunció en lo referente al número de renuncias presentadas de manera oficial ante el </w:t>
      </w:r>
      <w:r w:rsidR="00226117" w:rsidRPr="002D7AF1">
        <w:rPr>
          <w:rFonts w:cs="Arial"/>
          <w:bCs/>
          <w:szCs w:val="22"/>
        </w:rPr>
        <w:t>Ayuntamiento,</w:t>
      </w:r>
      <w:r w:rsidRPr="002D7AF1">
        <w:rPr>
          <w:rFonts w:cs="Arial"/>
          <w:bCs/>
          <w:szCs w:val="22"/>
        </w:rPr>
        <w:t xml:space="preserve"> así como en la cantidad de procedimientos de despidos.</w:t>
      </w:r>
    </w:p>
    <w:p w14:paraId="5FAFCA50" w14:textId="48AE1B2A" w:rsidR="002C14A8" w:rsidRPr="002D7AF1" w:rsidRDefault="008D326B" w:rsidP="002D7AF1">
      <w:pPr>
        <w:spacing w:after="160"/>
        <w:rPr>
          <w:rFonts w:eastAsia="Palatino Linotype" w:cs="Palatino Linotype"/>
          <w:szCs w:val="22"/>
        </w:rPr>
      </w:pPr>
      <w:r w:rsidRPr="002D7AF1">
        <w:rPr>
          <w:szCs w:val="22"/>
        </w:rPr>
        <w:t>Establecido lo anterior,</w:t>
      </w:r>
      <w:r w:rsidR="002C14A8" w:rsidRPr="002D7AF1">
        <w:rPr>
          <w:rFonts w:eastAsia="Palatino Linotype" w:cs="Palatino Linotype"/>
          <w:szCs w:val="22"/>
        </w:rPr>
        <w:t xml:space="preserve"> se procede a analizar si dicha información es suficiente para tener por colmado el derecho de acceso a la información de la </w:t>
      </w:r>
      <w:r w:rsidR="002C14A8" w:rsidRPr="002D7AF1">
        <w:rPr>
          <w:rFonts w:eastAsia="Palatino Linotype" w:cs="Palatino Linotype"/>
          <w:b/>
          <w:szCs w:val="22"/>
        </w:rPr>
        <w:t>PARTE RECURRENTE</w:t>
      </w:r>
      <w:r w:rsidR="002C14A8" w:rsidRPr="002D7AF1">
        <w:rPr>
          <w:rFonts w:eastAsia="Palatino Linotype" w:cs="Palatino Linotype"/>
          <w:szCs w:val="22"/>
        </w:rPr>
        <w:t xml:space="preserve"> o en su caso, ordenar la entrega de la información correspondiente.</w:t>
      </w:r>
    </w:p>
    <w:p w14:paraId="75F14DF4" w14:textId="77777777" w:rsidR="002C14A8" w:rsidRPr="002D7AF1" w:rsidRDefault="002C14A8" w:rsidP="002D7AF1">
      <w:pPr>
        <w:spacing w:after="160"/>
        <w:rPr>
          <w:szCs w:val="22"/>
        </w:rPr>
      </w:pPr>
      <w:r w:rsidRPr="002D7AF1">
        <w:rPr>
          <w:szCs w:val="22"/>
        </w:rPr>
        <w:t>Teniendo que, por lo que concierne al pedimento referente a “…</w:t>
      </w:r>
      <w:r w:rsidRPr="002D7AF1">
        <w:rPr>
          <w:i/>
          <w:szCs w:val="22"/>
        </w:rPr>
        <w:t>la cantidad de renuncias presentadas de manera oficial ante el ayuntamiento…</w:t>
      </w:r>
      <w:r w:rsidRPr="002D7AF1">
        <w:rPr>
          <w:szCs w:val="22"/>
        </w:rPr>
        <w:t>”  Sic.</w:t>
      </w:r>
    </w:p>
    <w:p w14:paraId="45488EB7" w14:textId="77777777" w:rsidR="002C14A8" w:rsidRPr="002D7AF1" w:rsidRDefault="002C14A8" w:rsidP="002D7AF1">
      <w:pPr>
        <w:spacing w:after="160"/>
        <w:rPr>
          <w:szCs w:val="22"/>
        </w:rPr>
      </w:pPr>
      <w:r w:rsidRPr="002D7AF1">
        <w:rPr>
          <w:szCs w:val="22"/>
        </w:rPr>
        <w:t xml:space="preserve">Se tiene que </w:t>
      </w:r>
      <w:r w:rsidRPr="002D7AF1">
        <w:rPr>
          <w:b/>
          <w:szCs w:val="22"/>
        </w:rPr>
        <w:t xml:space="preserve">EL SUJETO OBLIGADO </w:t>
      </w:r>
      <w:r w:rsidRPr="002D7AF1">
        <w:rPr>
          <w:szCs w:val="22"/>
        </w:rPr>
        <w:t>le informó al particular, que se han presentado un total de 59 renuncias del personal, colmado así dicho requerimiento de acceso a la información.</w:t>
      </w:r>
    </w:p>
    <w:p w14:paraId="0B97CCBD" w14:textId="77777777" w:rsidR="002C14A8" w:rsidRPr="002D7AF1" w:rsidRDefault="002C14A8" w:rsidP="002D7AF1">
      <w:pPr>
        <w:spacing w:after="160"/>
        <w:rPr>
          <w:szCs w:val="22"/>
        </w:rPr>
      </w:pPr>
      <w:r w:rsidRPr="002D7AF1">
        <w:rPr>
          <w:szCs w:val="22"/>
        </w:rPr>
        <w:t>Continuando con el análisis, por lo que concierne al pedimento relativo al “…</w:t>
      </w:r>
      <w:r w:rsidRPr="002D7AF1">
        <w:rPr>
          <w:i/>
          <w:szCs w:val="22"/>
        </w:rPr>
        <w:t>cuantos procedimientos de despido se han realizado y su justificación</w:t>
      </w:r>
      <w:r w:rsidRPr="002D7AF1">
        <w:rPr>
          <w:szCs w:val="22"/>
        </w:rPr>
        <w:t xml:space="preserve">…” Sic. </w:t>
      </w:r>
    </w:p>
    <w:p w14:paraId="5996225C" w14:textId="77777777" w:rsidR="002C14A8" w:rsidRPr="002D7AF1" w:rsidRDefault="002C14A8" w:rsidP="002D7AF1">
      <w:pPr>
        <w:spacing w:after="160"/>
        <w:rPr>
          <w:szCs w:val="22"/>
        </w:rPr>
      </w:pPr>
      <w:r w:rsidRPr="002D7AF1">
        <w:rPr>
          <w:szCs w:val="22"/>
        </w:rPr>
        <w:t xml:space="preserve">Al respecto, </w:t>
      </w:r>
      <w:r w:rsidRPr="002D7AF1">
        <w:rPr>
          <w:b/>
          <w:szCs w:val="22"/>
        </w:rPr>
        <w:t xml:space="preserve">EL SUJETO OBLIGADO </w:t>
      </w:r>
      <w:r w:rsidRPr="002D7AF1">
        <w:rPr>
          <w:szCs w:val="22"/>
        </w:rPr>
        <w:t>le refirió al particular que “…</w:t>
      </w:r>
      <w:r w:rsidRPr="002D7AF1">
        <w:rPr>
          <w:i/>
          <w:szCs w:val="22"/>
        </w:rPr>
        <w:t>únicamente atiende a las causas de terminación de la relación laboral establecidas en el artículo 89 de la Ley del Trabajo de los Servidores Públicos del Estado y Municipios</w:t>
      </w:r>
      <w:r w:rsidRPr="002D7AF1">
        <w:rPr>
          <w:szCs w:val="22"/>
        </w:rPr>
        <w:t>…” Sic.</w:t>
      </w:r>
    </w:p>
    <w:p w14:paraId="6FB109FF" w14:textId="77777777" w:rsidR="002C14A8" w:rsidRPr="002D7AF1" w:rsidRDefault="002C14A8" w:rsidP="002D7AF1">
      <w:pPr>
        <w:spacing w:after="160"/>
        <w:rPr>
          <w:rFonts w:eastAsia="Palatino Linotype" w:cs="Palatino Linotype"/>
          <w:szCs w:val="22"/>
        </w:rPr>
      </w:pPr>
      <w:r w:rsidRPr="002D7AF1">
        <w:rPr>
          <w:szCs w:val="22"/>
        </w:rPr>
        <w:lastRenderedPageBreak/>
        <w:t xml:space="preserve">En ese tenor, se trae a contexto lo establecido en </w:t>
      </w:r>
      <w:r w:rsidRPr="002D7AF1">
        <w:rPr>
          <w:rFonts w:eastAsia="Palatino Linotype" w:cs="Palatino Linotype"/>
          <w:szCs w:val="22"/>
        </w:rPr>
        <w:t xml:space="preserve">el artículo 89 de la Ley del Trabajo de </w:t>
      </w:r>
      <w:r w:rsidRPr="002D7AF1">
        <w:rPr>
          <w:szCs w:val="22"/>
        </w:rPr>
        <w:t xml:space="preserve">los Servidores Públicos del Estado de México y Municipios, invocado por </w:t>
      </w:r>
      <w:r w:rsidRPr="002D7AF1">
        <w:rPr>
          <w:b/>
          <w:szCs w:val="22"/>
        </w:rPr>
        <w:t xml:space="preserve">EL SUJETO OBLIGADO </w:t>
      </w:r>
      <w:r w:rsidRPr="002D7AF1">
        <w:rPr>
          <w:szCs w:val="22"/>
        </w:rPr>
        <w:t>que a la letra establece:</w:t>
      </w:r>
    </w:p>
    <w:p w14:paraId="75D96F06" w14:textId="77777777" w:rsidR="002C14A8" w:rsidRPr="002D7AF1" w:rsidRDefault="002C14A8" w:rsidP="002D7AF1">
      <w:pPr>
        <w:pStyle w:val="Puesto"/>
      </w:pPr>
      <w:r w:rsidRPr="002D7AF1">
        <w:rPr>
          <w:b/>
        </w:rPr>
        <w:t>ARTÍCULO 89.</w:t>
      </w:r>
      <w:r w:rsidRPr="002D7AF1">
        <w:t xml:space="preserve"> Son </w:t>
      </w:r>
      <w:bookmarkStart w:id="32" w:name="_Hlk193373600"/>
      <w:r w:rsidRPr="002D7AF1">
        <w:t>causas de terminación de la relación laboral sin responsabilidad para las instituciones públicas:</w:t>
      </w:r>
      <w:bookmarkEnd w:id="32"/>
      <w:r w:rsidRPr="002D7AF1">
        <w:t xml:space="preserve"> </w:t>
      </w:r>
    </w:p>
    <w:p w14:paraId="31852EE5" w14:textId="77777777" w:rsidR="002C14A8" w:rsidRPr="002D7AF1" w:rsidRDefault="002C14A8" w:rsidP="002D7AF1">
      <w:pPr>
        <w:pStyle w:val="Puesto"/>
      </w:pPr>
      <w:r w:rsidRPr="002D7AF1">
        <w:t>I. La renuncia del servidor público;</w:t>
      </w:r>
    </w:p>
    <w:p w14:paraId="5D64C874" w14:textId="77777777" w:rsidR="002C14A8" w:rsidRPr="002D7AF1" w:rsidRDefault="002C14A8" w:rsidP="002D7AF1">
      <w:pPr>
        <w:pStyle w:val="Puesto"/>
      </w:pPr>
      <w:r w:rsidRPr="002D7AF1">
        <w:t xml:space="preserve">II. El mutuo consentimiento de las partes; </w:t>
      </w:r>
    </w:p>
    <w:p w14:paraId="7E6AEBFE" w14:textId="77777777" w:rsidR="002C14A8" w:rsidRPr="002D7AF1" w:rsidRDefault="002C14A8" w:rsidP="002D7AF1">
      <w:pPr>
        <w:pStyle w:val="Puesto"/>
      </w:pPr>
      <w:r w:rsidRPr="002D7AF1">
        <w:t xml:space="preserve">III. El vencimiento del término o conclusión de la obra determinantes de la contratación; IV. El término o conclusión de la administración en la cual fue contratado el servidor público a que se refiere el artículo 8 de ésta ley; </w:t>
      </w:r>
    </w:p>
    <w:p w14:paraId="66EC7804" w14:textId="77777777" w:rsidR="002C14A8" w:rsidRPr="002D7AF1" w:rsidRDefault="002C14A8" w:rsidP="002D7AF1">
      <w:pPr>
        <w:pStyle w:val="Puesto"/>
      </w:pPr>
      <w:r w:rsidRPr="002D7AF1">
        <w:t xml:space="preserve">V. La muerte del servidor público; y </w:t>
      </w:r>
    </w:p>
    <w:p w14:paraId="18C51E54" w14:textId="77777777" w:rsidR="002C14A8" w:rsidRPr="002D7AF1" w:rsidRDefault="002C14A8" w:rsidP="002D7AF1">
      <w:pPr>
        <w:pStyle w:val="Puesto"/>
      </w:pPr>
      <w:r w:rsidRPr="002D7AF1">
        <w:t xml:space="preserve">VI. La incapacidad permanente del servidor público que le impida el desempeño de sus labores. </w:t>
      </w:r>
    </w:p>
    <w:p w14:paraId="5D292D11" w14:textId="77777777" w:rsidR="002C14A8" w:rsidRPr="002D7AF1" w:rsidRDefault="002C14A8" w:rsidP="002D7AF1">
      <w:pPr>
        <w:tabs>
          <w:tab w:val="left" w:pos="426"/>
        </w:tabs>
        <w:ind w:right="560"/>
        <w:rPr>
          <w:i/>
          <w:szCs w:val="22"/>
        </w:rPr>
      </w:pPr>
    </w:p>
    <w:p w14:paraId="0FB2D9FE" w14:textId="77777777" w:rsidR="002C14A8" w:rsidRPr="002D7AF1" w:rsidRDefault="002C14A8" w:rsidP="002D7AF1">
      <w:pPr>
        <w:spacing w:after="160"/>
        <w:rPr>
          <w:szCs w:val="22"/>
        </w:rPr>
      </w:pPr>
      <w:r w:rsidRPr="002D7AF1">
        <w:rPr>
          <w:rFonts w:eastAsia="Palatino Linotype" w:cs="Palatino Linotype"/>
          <w:szCs w:val="22"/>
        </w:rPr>
        <w:t xml:space="preserve">De lo citado, </w:t>
      </w:r>
      <w:r w:rsidRPr="002D7AF1">
        <w:rPr>
          <w:szCs w:val="22"/>
        </w:rPr>
        <w:t>se deduce que, existen diversas causas para dar por terminada una relación laboral, entre ellas; la renuncia del servidor público; el mutuo consentimiento de las partes; vencimiento del término o conclusión de la obra determinantes de la contratación; término o conclusión de la administración en la cual fue contratado el servidor público; la muerte del servidor público; y la incapacidad permanente del servidor público que le impida el desempeño de sus labores.</w:t>
      </w:r>
    </w:p>
    <w:p w14:paraId="51876F53" w14:textId="63754F9E" w:rsidR="00C6156B" w:rsidRPr="002D7AF1" w:rsidRDefault="00743B56" w:rsidP="002D7AF1">
      <w:pPr>
        <w:spacing w:after="160"/>
        <w:rPr>
          <w:rFonts w:eastAsia="Palatino Linotype" w:cs="Palatino Linotype"/>
          <w:szCs w:val="22"/>
        </w:rPr>
      </w:pPr>
      <w:r w:rsidRPr="002D7AF1">
        <w:rPr>
          <w:rFonts w:eastAsia="Palatino Linotype" w:cs="Palatino Linotype"/>
          <w:szCs w:val="22"/>
        </w:rPr>
        <w:t xml:space="preserve">Por otro lado, </w:t>
      </w:r>
      <w:r w:rsidR="00C6156B" w:rsidRPr="002D7AF1">
        <w:rPr>
          <w:rFonts w:eastAsia="Palatino Linotype" w:cs="Palatino Linotype"/>
          <w:szCs w:val="22"/>
        </w:rPr>
        <w:t xml:space="preserve">es de referir </w:t>
      </w:r>
      <w:r w:rsidR="0078424C" w:rsidRPr="002D7AF1">
        <w:rPr>
          <w:rFonts w:eastAsia="Palatino Linotype" w:cs="Palatino Linotype"/>
          <w:szCs w:val="22"/>
        </w:rPr>
        <w:t>el contenido de</w:t>
      </w:r>
      <w:r w:rsidR="00C6156B" w:rsidRPr="002D7AF1">
        <w:rPr>
          <w:szCs w:val="22"/>
        </w:rPr>
        <w:t xml:space="preserve"> los artículos </w:t>
      </w:r>
      <w:r w:rsidR="00C6156B" w:rsidRPr="002D7AF1">
        <w:rPr>
          <w:rFonts w:eastAsia="Palatino Linotype" w:cs="Palatino Linotype"/>
          <w:szCs w:val="22"/>
        </w:rPr>
        <w:t xml:space="preserve">92, 93 y 95 de la Ley del Trabajo de </w:t>
      </w:r>
      <w:r w:rsidR="00C6156B" w:rsidRPr="002D7AF1">
        <w:rPr>
          <w:szCs w:val="22"/>
        </w:rPr>
        <w:t>los Servidores Públicos del Estado de México y Municipios, que a la letra establecen:</w:t>
      </w:r>
    </w:p>
    <w:p w14:paraId="53C6A1F0" w14:textId="77777777" w:rsidR="00C6156B" w:rsidRPr="002D7AF1" w:rsidRDefault="00C6156B" w:rsidP="002D7AF1">
      <w:pPr>
        <w:pStyle w:val="Puesto"/>
      </w:pPr>
      <w:r w:rsidRPr="002D7AF1">
        <w:rPr>
          <w:b/>
        </w:rPr>
        <w:t>ARTÍCULO 92.</w:t>
      </w:r>
      <w:r w:rsidRPr="002D7AF1">
        <w:t xml:space="preserve"> El servidor público o la institución pública podrán </w:t>
      </w:r>
      <w:r w:rsidRPr="002D7AF1">
        <w:rPr>
          <w:b/>
          <w:u w:val="single"/>
        </w:rPr>
        <w:t xml:space="preserve">rescindir </w:t>
      </w:r>
      <w:r w:rsidRPr="002D7AF1">
        <w:t>en cualquier tiempo</w:t>
      </w:r>
      <w:r w:rsidRPr="002D7AF1">
        <w:rPr>
          <w:b/>
          <w:u w:val="single"/>
        </w:rPr>
        <w:t>, por causa justificada</w:t>
      </w:r>
      <w:r w:rsidRPr="002D7AF1">
        <w:t xml:space="preserve">, la relación laboral. </w:t>
      </w:r>
    </w:p>
    <w:p w14:paraId="063F456A" w14:textId="77777777" w:rsidR="00C6156B" w:rsidRPr="002D7AF1" w:rsidRDefault="00C6156B" w:rsidP="002D7AF1">
      <w:pPr>
        <w:pStyle w:val="Puesto"/>
      </w:pPr>
    </w:p>
    <w:p w14:paraId="4456A316" w14:textId="77777777" w:rsidR="00C6156B" w:rsidRPr="002D7AF1" w:rsidRDefault="00C6156B" w:rsidP="002D7AF1">
      <w:pPr>
        <w:pStyle w:val="Puesto"/>
        <w:rPr>
          <w:b/>
          <w:u w:val="single"/>
        </w:rPr>
      </w:pPr>
      <w:r w:rsidRPr="002D7AF1">
        <w:rPr>
          <w:b/>
        </w:rPr>
        <w:t>ARTÍCULO 93.</w:t>
      </w:r>
      <w:r w:rsidRPr="002D7AF1">
        <w:t xml:space="preserve"> </w:t>
      </w:r>
      <w:r w:rsidRPr="002D7AF1">
        <w:rPr>
          <w:b/>
          <w:u w:val="single"/>
        </w:rPr>
        <w:t xml:space="preserve">Son causas de rescisión de la relación laboral, sin responsabilidad para las instituciones públicas: </w:t>
      </w:r>
    </w:p>
    <w:p w14:paraId="4ABB69F1" w14:textId="77777777" w:rsidR="00C6156B" w:rsidRPr="002D7AF1" w:rsidRDefault="00C6156B" w:rsidP="002D7AF1">
      <w:pPr>
        <w:pStyle w:val="Puesto"/>
      </w:pPr>
      <w:r w:rsidRPr="002D7AF1">
        <w:t xml:space="preserve">I. Engañar el servidor público con documentación o referencias falsas que le atribuyan capacidad, aptitudes o grados académicos de los que carezca. Esta causa dejará de tener efecto después de treinta días naturales de conocido el hecho; </w:t>
      </w:r>
    </w:p>
    <w:p w14:paraId="12DC326C" w14:textId="77777777" w:rsidR="00C6156B" w:rsidRPr="002D7AF1" w:rsidRDefault="00C6156B" w:rsidP="002D7AF1">
      <w:pPr>
        <w:pStyle w:val="Puesto"/>
      </w:pPr>
      <w:r w:rsidRPr="002D7AF1">
        <w:lastRenderedPageBreak/>
        <w:t xml:space="preserve">II. Tener asignada más de una plaza en la misma o en diferentes instituciones públicas o dependencias, con las excepciones que esta ley señala, o bien cobrar un sueldo sin desempeñar funciones; </w:t>
      </w:r>
    </w:p>
    <w:p w14:paraId="248713FB" w14:textId="77777777" w:rsidR="00C6156B" w:rsidRPr="002D7AF1" w:rsidRDefault="00C6156B" w:rsidP="002D7AF1">
      <w:pPr>
        <w:pStyle w:val="Puesto"/>
      </w:pPr>
      <w:r w:rsidRPr="002D7AF1">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6D16473E" w14:textId="77777777" w:rsidR="00C6156B" w:rsidRPr="002D7AF1" w:rsidRDefault="00C6156B" w:rsidP="002D7AF1">
      <w:pPr>
        <w:pStyle w:val="Puesto"/>
      </w:pPr>
      <w:r w:rsidRPr="002D7AF1">
        <w:t xml:space="preserve">IV. Incurrir en cuatro o más faltas de asistencia a sus labores sin causa justificada, dentro de un lapso de treinta días; </w:t>
      </w:r>
    </w:p>
    <w:p w14:paraId="0AB8052C" w14:textId="77777777" w:rsidR="00C6156B" w:rsidRPr="002D7AF1" w:rsidRDefault="00C6156B" w:rsidP="002D7AF1">
      <w:pPr>
        <w:pStyle w:val="Puesto"/>
      </w:pPr>
      <w:r w:rsidRPr="002D7AF1">
        <w:t xml:space="preserve">V. Abandonar las labores sin autorización previa o razón plenamente justificada, en contravención a lo establecido en las condiciones generales de trabajo; </w:t>
      </w:r>
    </w:p>
    <w:p w14:paraId="50AB0EF9" w14:textId="77777777" w:rsidR="00C6156B" w:rsidRPr="002D7AF1" w:rsidRDefault="00C6156B" w:rsidP="002D7AF1">
      <w:pPr>
        <w:pStyle w:val="Puesto"/>
      </w:pPr>
      <w:r w:rsidRPr="002D7AF1">
        <w:t xml:space="preserve">VI. Causar daños intencionalmente a edificios, obras, equipo, maquinaria, instrumentos, materias primas y demás objetos relacionados con el trabajo, o por sustraerlos en beneficio propio; </w:t>
      </w:r>
    </w:p>
    <w:p w14:paraId="4D6A43D1" w14:textId="77777777" w:rsidR="00C6156B" w:rsidRPr="002D7AF1" w:rsidRDefault="00C6156B" w:rsidP="002D7AF1">
      <w:pPr>
        <w:pStyle w:val="Puesto"/>
      </w:pPr>
      <w:r w:rsidRPr="002D7AF1">
        <w:t xml:space="preserve">VII. Cometer actos inmorales durante el trabajo; </w:t>
      </w:r>
    </w:p>
    <w:p w14:paraId="00B88F35" w14:textId="77777777" w:rsidR="00C6156B" w:rsidRPr="002D7AF1" w:rsidRDefault="00C6156B" w:rsidP="002D7AF1">
      <w:pPr>
        <w:pStyle w:val="Puesto"/>
      </w:pPr>
      <w:r w:rsidRPr="002D7AF1">
        <w:t xml:space="preserve">VIII. Revelar los asuntos confidenciales o reservados así calificados por la institución pública o dependencia donde labore, de los cuales tuviese conocimiento con motivo de su trabajo; </w:t>
      </w:r>
    </w:p>
    <w:p w14:paraId="435A9568" w14:textId="77777777" w:rsidR="00C6156B" w:rsidRPr="002D7AF1" w:rsidRDefault="00C6156B" w:rsidP="002D7AF1">
      <w:pPr>
        <w:pStyle w:val="Puesto"/>
      </w:pPr>
      <w:r w:rsidRPr="002D7AF1">
        <w:t xml:space="preserve">IX. Comprometer por su imprudencia, descuido o negligencia, la seguridad del taller, oficina o dependencia donde preste sus servicios o de las personas que ahí se encuentren; </w:t>
      </w:r>
    </w:p>
    <w:p w14:paraId="0522969F" w14:textId="77777777" w:rsidR="00C6156B" w:rsidRPr="002D7AF1" w:rsidRDefault="00C6156B" w:rsidP="002D7AF1">
      <w:pPr>
        <w:pStyle w:val="Puesto"/>
      </w:pPr>
      <w:r w:rsidRPr="002D7AF1">
        <w:t xml:space="preserve">X. Desobedecer sin justificación, las órdenes que reciba de sus superiores, en relación al trabajo que desempeñe; </w:t>
      </w:r>
    </w:p>
    <w:p w14:paraId="1AF8F68E" w14:textId="77777777" w:rsidR="00C6156B" w:rsidRPr="002D7AF1" w:rsidRDefault="00C6156B" w:rsidP="002D7AF1">
      <w:pPr>
        <w:pStyle w:val="Puesto"/>
      </w:pPr>
      <w:r w:rsidRPr="002D7AF1">
        <w:t xml:space="preserve">XI. Concurrir al trabajo en estado de embriaguez, o bien bajo la influencia de algún narcótico o droga enervante, salvo que en éste último caso, exista prescripción médica, la que deberá presentar al superior jerárquico antes de iniciar las labores; </w:t>
      </w:r>
    </w:p>
    <w:p w14:paraId="5C17602E" w14:textId="77777777" w:rsidR="00C6156B" w:rsidRPr="002D7AF1" w:rsidRDefault="00C6156B" w:rsidP="002D7AF1">
      <w:pPr>
        <w:pStyle w:val="Puesto"/>
      </w:pPr>
      <w:r w:rsidRPr="002D7AF1">
        <w:t xml:space="preserve">XII. Portar armas de cualquier clase durante las horas de trabajo, salvo que la naturaleza de éste lo exija; </w:t>
      </w:r>
    </w:p>
    <w:p w14:paraId="07D1A034" w14:textId="77777777" w:rsidR="00C6156B" w:rsidRPr="002D7AF1" w:rsidRDefault="00C6156B" w:rsidP="002D7AF1">
      <w:pPr>
        <w:pStyle w:val="Puesto"/>
      </w:pPr>
      <w:r w:rsidRPr="002D7AF1">
        <w:t xml:space="preserve">XIII. Suspender las labores en el caso previsto en el artículo 176 de esta ley o suspenderlas sin la debida autorización; </w:t>
      </w:r>
    </w:p>
    <w:p w14:paraId="0FFB960D" w14:textId="77777777" w:rsidR="00C6156B" w:rsidRPr="002D7AF1" w:rsidRDefault="00C6156B" w:rsidP="002D7AF1">
      <w:pPr>
        <w:pStyle w:val="Puesto"/>
      </w:pPr>
      <w:r w:rsidRPr="002D7AF1">
        <w:t xml:space="preserve">XIV. Incumplir reiteradamente disposiciones establecidas en las condiciones generales de trabajo de la institución pública o dependencia respectiva que constituyan faltas graves; XV. Ser condenado a prisión como resultado de una sentencia ejecutoriada, que le impida el cumplimiento de la relación de trabajo. </w:t>
      </w:r>
    </w:p>
    <w:p w14:paraId="41B83C2D" w14:textId="77777777" w:rsidR="00C6156B" w:rsidRPr="002D7AF1" w:rsidRDefault="00C6156B" w:rsidP="002D7AF1">
      <w:pPr>
        <w:pStyle w:val="Puesto"/>
      </w:pPr>
      <w:r w:rsidRPr="002D7AF1">
        <w:t xml:space="preserve">XVII. Sustraer tarjetas o listas de puntualidad y asistencia del lugar designado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 </w:t>
      </w:r>
      <w:r w:rsidRPr="002D7AF1">
        <w:lastRenderedPageBreak/>
        <w:t xml:space="preserve">XVIII. Las análogas a las establecidas en las fracciones anteriores, de igual manera graves y de consecuencias semejantes en lo que al trabajo se refiere; e </w:t>
      </w:r>
    </w:p>
    <w:p w14:paraId="53E960D0" w14:textId="77777777" w:rsidR="00C6156B" w:rsidRPr="002D7AF1" w:rsidRDefault="00C6156B" w:rsidP="002D7AF1">
      <w:pPr>
        <w:pStyle w:val="Puesto"/>
        <w:rPr>
          <w:iCs/>
        </w:rPr>
      </w:pPr>
      <w:r w:rsidRPr="002D7AF1">
        <w:t>XIX. Incurrir en actos de violencia laboral, entendiéndose por éstos los relativos a discriminación, acoso u hostigamiento sexual.</w:t>
      </w:r>
    </w:p>
    <w:p w14:paraId="3B33FCEE" w14:textId="77777777" w:rsidR="00C6156B" w:rsidRPr="002D7AF1" w:rsidRDefault="00C6156B" w:rsidP="002D7AF1">
      <w:pPr>
        <w:pStyle w:val="Puesto"/>
      </w:pPr>
      <w:r w:rsidRPr="002D7AF1">
        <w:t xml:space="preserve">XX. La falta de requisitos que exijan las leyes y reglamentos, necesarios para la prestación del Ley del Trabajo de los Servidores Públicos del Estado y Municipios servicio cuando sea imputable al trabajador, desde la fecha en que el patrón tenga conocimiento del hecho, hasta por un periodo de dos meses. </w:t>
      </w:r>
    </w:p>
    <w:p w14:paraId="547B097B" w14:textId="77777777" w:rsidR="00C6156B" w:rsidRPr="002D7AF1" w:rsidRDefault="00C6156B" w:rsidP="002D7AF1">
      <w:pPr>
        <w:pStyle w:val="Puesto"/>
      </w:pPr>
      <w:r w:rsidRPr="002D7AF1">
        <w:t xml:space="preserve">Para los efectos de la presente fracción se entiende por: A. Acoso sexual, es una forma de violencia en la que, si bien no existe la subordinación, hay un ejercicio abusivo de poder que conlleva a un estado de indefensión y de riesgo para la víctima, independientemente de que realice en uno o varios eventos; y B. Hostigamiento sexual, es el ejercicio del poder, en una relación de subordinación real de la víctima frente a la persona agresora en los ámbitos laborales y/o escolar. Se expresa en conductas verbales o no verbales, física o ambas, relacionadas con la sexualidad de connotación lasciva. </w:t>
      </w:r>
    </w:p>
    <w:p w14:paraId="0F27976B" w14:textId="77777777" w:rsidR="00C6156B" w:rsidRPr="002D7AF1" w:rsidRDefault="00C6156B" w:rsidP="002D7AF1">
      <w:pPr>
        <w:pStyle w:val="Prrafodelista"/>
        <w:tabs>
          <w:tab w:val="left" w:pos="426"/>
        </w:tabs>
        <w:ind w:left="567" w:right="560"/>
        <w:rPr>
          <w:i/>
          <w:szCs w:val="22"/>
        </w:rPr>
      </w:pPr>
    </w:p>
    <w:p w14:paraId="7CE88E47" w14:textId="77777777" w:rsidR="00C6156B" w:rsidRPr="002D7AF1" w:rsidRDefault="00C6156B" w:rsidP="002D7AF1">
      <w:pPr>
        <w:pStyle w:val="Puesto"/>
        <w:rPr>
          <w:rFonts w:eastAsia="Palatino Linotype"/>
          <w:b/>
          <w:lang w:val="es-ES"/>
        </w:rPr>
      </w:pPr>
      <w:r w:rsidRPr="002D7AF1">
        <w:rPr>
          <w:rFonts w:eastAsia="Palatino Linotype"/>
          <w:b/>
          <w:lang w:val="es-ES"/>
        </w:rPr>
        <w:t xml:space="preserve">ARTÍCULO 95. Son causas de rescisión de la relación laboral, sin responsabilidad para el servidor público: </w:t>
      </w:r>
    </w:p>
    <w:p w14:paraId="00A732A8" w14:textId="77777777" w:rsidR="00C6156B" w:rsidRPr="002D7AF1" w:rsidRDefault="00C6156B" w:rsidP="002D7AF1">
      <w:pPr>
        <w:pStyle w:val="Puesto"/>
        <w:rPr>
          <w:rFonts w:eastAsia="Palatino Linotype"/>
          <w:lang w:val="es-ES"/>
        </w:rPr>
      </w:pPr>
      <w:r w:rsidRPr="002D7AF1">
        <w:rPr>
          <w:rFonts w:eastAsia="Palatino Linotype"/>
          <w:lang w:val="es-ES"/>
        </w:rPr>
        <w:t>I. Engañarlo la institución pública o dependencia en relación a las condiciones en que se le ofreció el trabajo. Esta causa dejará de tener efecto después de 30 días naturales a partir de su incorporación al servicio;</w:t>
      </w:r>
    </w:p>
    <w:p w14:paraId="294F0A0F" w14:textId="77777777" w:rsidR="00C6156B" w:rsidRPr="002D7AF1" w:rsidRDefault="00C6156B" w:rsidP="002D7AF1">
      <w:pPr>
        <w:pStyle w:val="Puesto"/>
        <w:rPr>
          <w:rFonts w:eastAsia="Palatino Linotype"/>
          <w:lang w:val="es-ES"/>
        </w:rPr>
      </w:pPr>
      <w:r w:rsidRPr="002D7AF1">
        <w:rPr>
          <w:rFonts w:eastAsia="Palatino Linotype"/>
          <w:lang w:val="es-ES"/>
        </w:rPr>
        <w:t xml:space="preserve">II. Incurrir alguno de sus superiores jerárquicos o personal directivo y/o sus representantes o compañeros de trabajo, dentro del servicio, en faltas de probidad u honradez, actos de violencia, amenazas, injurias, malos tratos, actos de violencia laboral entendiéndose por éstos los relativos a discriminación, acoso u hostigamiento sexual y acoso laboral, en contra del servidor público, su cónyuge, concubina o concubinario, padres, hijos o hermanos; </w:t>
      </w:r>
    </w:p>
    <w:p w14:paraId="5841AFAD" w14:textId="77777777" w:rsidR="00C6156B" w:rsidRPr="002D7AF1" w:rsidRDefault="00C6156B" w:rsidP="002D7AF1">
      <w:pPr>
        <w:pStyle w:val="Puesto"/>
        <w:rPr>
          <w:rFonts w:eastAsia="Palatino Linotype"/>
          <w:lang w:val="es-ES"/>
        </w:rPr>
      </w:pPr>
      <w:r w:rsidRPr="002D7AF1">
        <w:rPr>
          <w:rFonts w:eastAsia="Palatino Linotype"/>
          <w:lang w:val="es-ES"/>
        </w:rPr>
        <w:t xml:space="preserve">III. Incumplir la institución pública o dependencia las condiciones laborales y salariales acordadas para el desempeño de sus funciones y las que estipula esta ley; </w:t>
      </w:r>
    </w:p>
    <w:p w14:paraId="6AFD5719" w14:textId="77777777" w:rsidR="00C6156B" w:rsidRPr="002D7AF1" w:rsidRDefault="00C6156B" w:rsidP="002D7AF1">
      <w:pPr>
        <w:pStyle w:val="Puesto"/>
        <w:rPr>
          <w:lang w:val="es-ES"/>
        </w:rPr>
      </w:pPr>
      <w:r w:rsidRPr="002D7AF1">
        <w:rPr>
          <w:rFonts w:eastAsia="Palatino Linotype"/>
          <w:lang w:val="es-ES"/>
        </w:rPr>
        <w:t>IV. Existir peligro grave para la seguridad o salud del servidor público por carecer de condiciones higiénicas en su lugar de trabajo o no cumplirse las medidas preventivas y de seguridad que las leyes establezcan</w:t>
      </w:r>
      <w:r w:rsidRPr="002D7AF1">
        <w:rPr>
          <w:lang w:val="es-ES"/>
        </w:rPr>
        <w:t>;</w:t>
      </w:r>
    </w:p>
    <w:p w14:paraId="14035B1D" w14:textId="77777777" w:rsidR="00C6156B" w:rsidRPr="002D7AF1" w:rsidRDefault="00C6156B" w:rsidP="002D7AF1">
      <w:pPr>
        <w:pStyle w:val="Puesto"/>
        <w:rPr>
          <w:rFonts w:eastAsia="Palatino Linotype"/>
          <w:lang w:val="es-ES"/>
        </w:rPr>
      </w:pPr>
      <w:r w:rsidRPr="002D7AF1">
        <w:rPr>
          <w:rFonts w:eastAsia="Palatino Linotype"/>
          <w:lang w:val="es-ES"/>
        </w:rPr>
        <w:t xml:space="preserve">V. No inscribirlo en el Instituto de Seguridad Social del Estado de México y Municipios o no cubrir a éste las aportaciones que le correspondan; y </w:t>
      </w:r>
    </w:p>
    <w:p w14:paraId="5FCB12EB" w14:textId="77777777" w:rsidR="00C6156B" w:rsidRPr="002D7AF1" w:rsidRDefault="00C6156B" w:rsidP="002D7AF1">
      <w:pPr>
        <w:pStyle w:val="Puesto"/>
        <w:rPr>
          <w:rFonts w:eastAsia="Palatino Linotype"/>
          <w:lang w:val="es-ES"/>
        </w:rPr>
      </w:pPr>
      <w:r w:rsidRPr="002D7AF1">
        <w:rPr>
          <w:rFonts w:eastAsia="Palatino Linotype"/>
          <w:lang w:val="es-ES"/>
        </w:rPr>
        <w:t xml:space="preserve">VI. Las análogas a las establecidas en las fracciones anteriores, de igual manera graves y de consecuencias semejantes. </w:t>
      </w:r>
    </w:p>
    <w:p w14:paraId="0CA1A1BB" w14:textId="77777777" w:rsidR="00C6156B" w:rsidRPr="002D7AF1" w:rsidRDefault="00C6156B" w:rsidP="002D7AF1">
      <w:pPr>
        <w:pStyle w:val="Puesto"/>
        <w:rPr>
          <w:rFonts w:eastAsia="Palatino Linotype"/>
          <w:lang w:val="es-ES"/>
        </w:rPr>
      </w:pPr>
      <w:r w:rsidRPr="002D7AF1">
        <w:rPr>
          <w:rFonts w:eastAsia="Palatino Linotype"/>
          <w:u w:val="single"/>
          <w:lang w:val="es-ES"/>
        </w:rPr>
        <w:t xml:space="preserve">En estos casos, el servidor público podrá separarse de su trabajo dentro de los treinta días siguientes a la fecha en que se dé cualquiera de las causas y tendrá derecho a que la </w:t>
      </w:r>
      <w:r w:rsidRPr="002D7AF1">
        <w:rPr>
          <w:rFonts w:eastAsia="Palatino Linotype"/>
          <w:u w:val="single"/>
          <w:lang w:val="es-ES"/>
        </w:rPr>
        <w:lastRenderedPageBreak/>
        <w:t>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 a laborar en un municipio o institución pública de los poderes del Estado o cualquier organismo estatal, siempre y cuando esto último ocurra en un plazo no mayor a los doce meses antes mencionados, independientemente del tiempo que dure el proceso. 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r w:rsidRPr="002D7AF1">
        <w:rPr>
          <w:rFonts w:eastAsia="Palatino Linotype"/>
          <w:lang w:val="es-ES"/>
        </w:rPr>
        <w:t xml:space="preserve">. </w:t>
      </w:r>
    </w:p>
    <w:p w14:paraId="2FC64D0A" w14:textId="77777777" w:rsidR="00C6156B" w:rsidRPr="002D7AF1" w:rsidRDefault="00C6156B" w:rsidP="002D7AF1">
      <w:pPr>
        <w:pStyle w:val="Puesto"/>
        <w:rPr>
          <w:rFonts w:eastAsia="Palatino Linotype"/>
          <w:lang w:val="es-ES"/>
        </w:rPr>
      </w:pPr>
      <w:r w:rsidRPr="002D7AF1">
        <w:rPr>
          <w:rFonts w:eastAsia="Palatino Linotype"/>
          <w:lang w:val="es-ES"/>
        </w:rPr>
        <w:t xml:space="preserve">Cuando el sueldo base del servidor público exceda del doble del salario mínimo general del área geográfica que corresponda al lugar en donde presta sus servicios, se considerará para efectos del pago de los veinte días por año, hasta un máximo de dos salarios mínimos generales. Para el pago de cualquier indemnización que se genere por las relaciones laborales entre las instituciones o dependencias y sus servidores públicos señaladas en esta ley no generarán ningún tipo de interés.” </w:t>
      </w:r>
    </w:p>
    <w:p w14:paraId="658644C2" w14:textId="77777777" w:rsidR="00C6156B" w:rsidRPr="002D7AF1" w:rsidRDefault="00C6156B" w:rsidP="002D7AF1">
      <w:pPr>
        <w:pStyle w:val="Prrafodelista"/>
        <w:tabs>
          <w:tab w:val="left" w:pos="426"/>
        </w:tabs>
        <w:ind w:left="567" w:right="560"/>
        <w:rPr>
          <w:i/>
          <w:szCs w:val="22"/>
        </w:rPr>
      </w:pPr>
    </w:p>
    <w:p w14:paraId="6B08B54B" w14:textId="6C2A38D4" w:rsidR="00C6156B" w:rsidRPr="002D7AF1" w:rsidRDefault="00C6156B" w:rsidP="002D7AF1">
      <w:pPr>
        <w:spacing w:after="160"/>
        <w:rPr>
          <w:rFonts w:cs="Arial"/>
          <w:bCs/>
          <w:szCs w:val="22"/>
        </w:rPr>
      </w:pPr>
      <w:r w:rsidRPr="002D7AF1">
        <w:rPr>
          <w:rFonts w:cs="Arial"/>
          <w:bCs/>
          <w:szCs w:val="22"/>
        </w:rPr>
        <w:t xml:space="preserve">En ese tenor, la </w:t>
      </w:r>
      <w:r w:rsidRPr="002D7AF1">
        <w:rPr>
          <w:b/>
          <w:i/>
          <w:szCs w:val="22"/>
          <w:u w:val="single"/>
        </w:rPr>
        <w:t>rescisión de la relación laboral, sin responsabilidad para las instituciones públicas</w:t>
      </w:r>
      <w:r w:rsidRPr="002D7AF1">
        <w:rPr>
          <w:rFonts w:cs="Arial"/>
          <w:bCs/>
          <w:szCs w:val="22"/>
        </w:rPr>
        <w:t xml:space="preserve"> se presenta cuando por causa justificada el patrón decide de manera unilateral terminar la relación, como lo señala los artículos 92 y 93 de la Ley referida en materia de relaciones laborales, empero ello no implica que opera de manera automática, sino en el caso se deben de cumplir ciertas formalidades, tal y como lo establece el artículo 94 de la citada Ley del Trabajo Local, a saber:</w:t>
      </w:r>
    </w:p>
    <w:p w14:paraId="481FF0E3" w14:textId="77777777" w:rsidR="00C6156B" w:rsidRPr="002D7AF1" w:rsidRDefault="00C6156B" w:rsidP="002D7AF1">
      <w:pPr>
        <w:pStyle w:val="Puesto"/>
        <w:rPr>
          <w:b/>
        </w:rPr>
      </w:pPr>
      <w:r w:rsidRPr="002D7AF1">
        <w:rPr>
          <w:b/>
        </w:rPr>
        <w:t xml:space="preserve">ARTÍCULO 94. La institución pública deberá dar aviso por escrito al servidor público de manera personal, de la fecha y causa o causas de la rescisión de la relación laboral. </w:t>
      </w:r>
    </w:p>
    <w:p w14:paraId="0C690B03" w14:textId="77777777" w:rsidR="00C6156B" w:rsidRPr="002D7AF1" w:rsidRDefault="00C6156B" w:rsidP="002D7AF1">
      <w:pPr>
        <w:pStyle w:val="Puesto"/>
      </w:pPr>
      <w:r w:rsidRPr="002D7AF1">
        <w:rPr>
          <w:b/>
        </w:rPr>
        <w:t>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w:t>
      </w:r>
      <w:r w:rsidRPr="002D7AF1">
        <w:t xml:space="preserve">, proporcionando a éste el último domicilio que tenga registrado y solicitando sea notificado el servidor público. </w:t>
      </w:r>
    </w:p>
    <w:p w14:paraId="34D81DB3" w14:textId="77777777" w:rsidR="00C6156B" w:rsidRPr="002D7AF1" w:rsidRDefault="00C6156B" w:rsidP="002D7AF1">
      <w:pPr>
        <w:pStyle w:val="Puesto"/>
        <w:rPr>
          <w:b/>
        </w:rPr>
      </w:pPr>
      <w:r w:rsidRPr="002D7AF1">
        <w:rPr>
          <w:b/>
        </w:rPr>
        <w:t>La falta de aviso al servidor público, al Tribunal o a la Sala por sí sola bastará para considerar que el despido fue injustificado.</w:t>
      </w:r>
    </w:p>
    <w:p w14:paraId="6FFDC570" w14:textId="77777777" w:rsidR="00C6156B" w:rsidRPr="002D7AF1" w:rsidRDefault="00C6156B" w:rsidP="002D7AF1">
      <w:pPr>
        <w:spacing w:after="160"/>
        <w:rPr>
          <w:rFonts w:cs="Arial"/>
          <w:bCs/>
          <w:szCs w:val="22"/>
        </w:rPr>
      </w:pPr>
    </w:p>
    <w:p w14:paraId="0893AA35" w14:textId="26F19AC4" w:rsidR="00C6156B" w:rsidRPr="002D7AF1" w:rsidRDefault="00C6156B" w:rsidP="002D7AF1">
      <w:r w:rsidRPr="002D7AF1">
        <w:t xml:space="preserve">En ese contexto, se establece que la institución pública deberá dar aviso por escrito al servidor público de manera personal, de la fecha y causa o causas de la rescisión de la relación laboral, que 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0FBA2DF4" w14:textId="77777777" w:rsidR="00731F0D" w:rsidRPr="002D7AF1" w:rsidRDefault="00731F0D" w:rsidP="002D7AF1"/>
    <w:p w14:paraId="23F55A25" w14:textId="11F22834" w:rsidR="00C6156B" w:rsidRPr="002D7AF1" w:rsidRDefault="00C6156B" w:rsidP="002D7AF1">
      <w:pPr>
        <w:rPr>
          <w:rFonts w:cs="Arial"/>
          <w:bCs/>
        </w:rPr>
      </w:pPr>
      <w:r w:rsidRPr="002D7AF1">
        <w:rPr>
          <w:rFonts w:cs="Arial"/>
          <w:bCs/>
        </w:rPr>
        <w:t>Por consiguiente</w:t>
      </w:r>
      <w:r w:rsidR="000720E2" w:rsidRPr="002D7AF1">
        <w:rPr>
          <w:rFonts w:cs="Arial"/>
          <w:bCs/>
        </w:rPr>
        <w:t>,</w:t>
      </w:r>
      <w:r w:rsidRPr="002D7AF1">
        <w:rPr>
          <w:rFonts w:cs="Arial"/>
          <w:bCs/>
        </w:rPr>
        <w:t xml:space="preserve"> es dable concluir que el </w:t>
      </w:r>
      <w:r w:rsidRPr="002D7AF1">
        <w:t>despido es considerado por la ley como una forma de rescisión, esto es, un acto unilateral por virtud del cual el patrón da por terminada la relación laboral, invocando una causa de incumplimiento de sus obligaciones por parte del trabajador y lo exime de toda responsabilidad,</w:t>
      </w:r>
      <w:r w:rsidRPr="002D7AF1">
        <w:rPr>
          <w:rFonts w:cs="Arial"/>
          <w:bCs/>
        </w:rPr>
        <w:t xml:space="preserve"> empero cuando no le notifican dicha decisión, se considera que el despido es injustificado. </w:t>
      </w:r>
    </w:p>
    <w:p w14:paraId="74819552" w14:textId="77777777" w:rsidR="00731F0D" w:rsidRPr="002D7AF1" w:rsidRDefault="00731F0D" w:rsidP="002D7AF1">
      <w:pPr>
        <w:rPr>
          <w:rFonts w:cs="Arial"/>
          <w:bCs/>
        </w:rPr>
      </w:pPr>
    </w:p>
    <w:p w14:paraId="168FFB56" w14:textId="6FC665CC" w:rsidR="00C6156B" w:rsidRPr="002D7AF1" w:rsidRDefault="00C6156B" w:rsidP="002D7AF1">
      <w:pPr>
        <w:rPr>
          <w:rFonts w:cs="Arial"/>
        </w:rPr>
      </w:pPr>
      <w:r w:rsidRPr="002D7AF1">
        <w:rPr>
          <w:rFonts w:eastAsia="Palatino Linotype"/>
        </w:rPr>
        <w:t>Por lo expuesto, se concluye que la información que es del interés de</w:t>
      </w:r>
      <w:r w:rsidRPr="002D7AF1">
        <w:rPr>
          <w:rFonts w:eastAsia="Palatino Linotype"/>
          <w:b/>
        </w:rPr>
        <w:t xml:space="preserve"> LA PARTE RECURRENTE</w:t>
      </w:r>
      <w:r w:rsidRPr="002D7AF1">
        <w:rPr>
          <w:rFonts w:eastAsia="Palatino Linotype"/>
        </w:rPr>
        <w:t xml:space="preserve"> corresponde con al ámbito de competencia del </w:t>
      </w:r>
      <w:r w:rsidRPr="002D7AF1">
        <w:rPr>
          <w:rFonts w:eastAsia="Palatino Linotype"/>
          <w:b/>
        </w:rPr>
        <w:t xml:space="preserve">SUJETO OBLIGADO, </w:t>
      </w:r>
      <w:r w:rsidR="00FB4918" w:rsidRPr="002D7AF1">
        <w:rPr>
          <w:rFonts w:eastAsia="Palatino Linotype"/>
        </w:rPr>
        <w:t xml:space="preserve">y toda vez que con la información remitida no se colma el derecho accionado por el solicitante, </w:t>
      </w:r>
      <w:r w:rsidRPr="002D7AF1">
        <w:rPr>
          <w:rFonts w:cs="Arial"/>
        </w:rPr>
        <w:t xml:space="preserve">por lo que resulta procedente ordenar la entrega del número de </w:t>
      </w:r>
      <w:r w:rsidR="009E34FA" w:rsidRPr="002D7AF1">
        <w:rPr>
          <w:rFonts w:cs="Arial"/>
        </w:rPr>
        <w:t>bajas</w:t>
      </w:r>
      <w:r w:rsidRPr="002D7AF1">
        <w:rPr>
          <w:rFonts w:cs="Arial"/>
        </w:rPr>
        <w:t xml:space="preserve"> que se han realizado, así como la justificación correspondiente, en versión pública del ser procedente.</w:t>
      </w:r>
    </w:p>
    <w:p w14:paraId="2A4A6706" w14:textId="77777777" w:rsidR="00731F0D" w:rsidRPr="002D7AF1" w:rsidRDefault="00731F0D" w:rsidP="002D7AF1">
      <w:pPr>
        <w:rPr>
          <w:rFonts w:cs="Arial"/>
        </w:rPr>
      </w:pPr>
    </w:p>
    <w:p w14:paraId="2ED28603" w14:textId="33AAAD28" w:rsidR="009E34FA" w:rsidRPr="002D7AF1" w:rsidRDefault="009E34FA" w:rsidP="002D7AF1">
      <w:pPr>
        <w:rPr>
          <w:rFonts w:eastAsia="Palatino Linotype"/>
        </w:rPr>
      </w:pPr>
      <w:r w:rsidRPr="002D7AF1">
        <w:rPr>
          <w:rFonts w:eastAsia="Palatino Linotype"/>
        </w:rPr>
        <w:t>Es de suma importancia mencionar que</w:t>
      </w:r>
      <w:r w:rsidR="000720E2" w:rsidRPr="002D7AF1">
        <w:rPr>
          <w:rFonts w:eastAsia="Palatino Linotype"/>
        </w:rPr>
        <w:t>,</w:t>
      </w:r>
      <w:r w:rsidRPr="002D7AF1">
        <w:rPr>
          <w:rFonts w:eastAsia="Palatino Linotype"/>
        </w:rPr>
        <w:t xml:space="preserve"> en el presente caso, se está solicitando la entrega de </w:t>
      </w:r>
      <w:r w:rsidR="006C5403" w:rsidRPr="002D7AF1">
        <w:rPr>
          <w:rFonts w:eastAsia="Palatino Linotype"/>
        </w:rPr>
        <w:t>la justificación</w:t>
      </w:r>
      <w:r w:rsidRPr="002D7AF1">
        <w:rPr>
          <w:rFonts w:eastAsia="Palatino Linotype"/>
        </w:rPr>
        <w:t xml:space="preserve">, siendo estas, por ejemplo, la renuncia, entre otras, información que es considerada pública, no así los motivos de la renuncia, los cuales, por su naturaleza revisten </w:t>
      </w:r>
      <w:r w:rsidRPr="002D7AF1">
        <w:rPr>
          <w:rFonts w:eastAsia="Palatino Linotype"/>
        </w:rPr>
        <w:lastRenderedPageBreak/>
        <w:t>el carácter de información confidencial, al vincularse con una decisión personal que solo atañe a su titular, misma que incide en su esfera más íntima de privacidad.</w:t>
      </w:r>
    </w:p>
    <w:p w14:paraId="035F0AF4" w14:textId="77777777" w:rsidR="00731F0D" w:rsidRPr="002D7AF1" w:rsidRDefault="00731F0D" w:rsidP="002D7AF1">
      <w:pPr>
        <w:rPr>
          <w:rFonts w:eastAsia="Palatino Linotype"/>
        </w:rPr>
      </w:pPr>
    </w:p>
    <w:p w14:paraId="39EF3B3E" w14:textId="32379CA0" w:rsidR="00FB4918" w:rsidRPr="002D7AF1" w:rsidRDefault="00C3254C" w:rsidP="002D7AF1">
      <w:pPr>
        <w:ind w:right="113"/>
        <w:rPr>
          <w:rFonts w:eastAsia="Palatino Linotype" w:cs="Palatino Linotype"/>
          <w:szCs w:val="22"/>
        </w:rPr>
      </w:pPr>
      <w:r w:rsidRPr="002D7AF1">
        <w:rPr>
          <w:rFonts w:eastAsia="Palatino Linotype" w:cs="Palatino Linotype"/>
          <w:szCs w:val="22"/>
        </w:rPr>
        <w:t xml:space="preserve">Finalmente, y por lo que respecta al </w:t>
      </w:r>
      <w:r w:rsidRPr="002D7AF1">
        <w:rPr>
          <w:rFonts w:eastAsia="Palatino Linotype" w:cs="Palatino Linotype"/>
          <w:b/>
          <w:szCs w:val="22"/>
        </w:rPr>
        <w:tab/>
      </w:r>
      <w:r w:rsidR="006C5403" w:rsidRPr="002D7AF1">
        <w:rPr>
          <w:rFonts w:eastAsia="Palatino Linotype" w:cs="Palatino Linotype"/>
          <w:b/>
          <w:szCs w:val="22"/>
        </w:rPr>
        <w:t>“…cuantas personas han sido debidamente liquidadas y em monto total pagado por concepto de estas liquidaciones…” Sic.</w:t>
      </w:r>
      <w:r w:rsidRPr="002D7AF1">
        <w:rPr>
          <w:rFonts w:eastAsia="Palatino Linotype" w:cs="Palatino Linotype"/>
          <w:szCs w:val="22"/>
        </w:rPr>
        <w:t xml:space="preserve">, </w:t>
      </w:r>
      <w:r w:rsidR="00BE285B" w:rsidRPr="002D7AF1">
        <w:rPr>
          <w:rFonts w:eastAsia="Palatino Linotype" w:cs="Palatino Linotype"/>
          <w:szCs w:val="22"/>
        </w:rPr>
        <w:t xml:space="preserve">al respecto es de considerar que </w:t>
      </w:r>
      <w:r w:rsidR="00A91F79" w:rsidRPr="002D7AF1">
        <w:rPr>
          <w:rFonts w:eastAsia="Palatino Linotype" w:cs="Palatino Linotype"/>
          <w:szCs w:val="22"/>
        </w:rPr>
        <w:t>de dicho pedimento</w:t>
      </w:r>
      <w:r w:rsidR="00BE285B" w:rsidRPr="002D7AF1">
        <w:rPr>
          <w:rFonts w:eastAsia="Palatino Linotype" w:cs="Palatino Linotype"/>
          <w:szCs w:val="22"/>
        </w:rPr>
        <w:t xml:space="preserve"> </w:t>
      </w:r>
      <w:r w:rsidR="00BE285B" w:rsidRPr="002D7AF1">
        <w:rPr>
          <w:rFonts w:eastAsia="Palatino Linotype" w:cs="Palatino Linotype"/>
          <w:b/>
          <w:szCs w:val="22"/>
        </w:rPr>
        <w:t xml:space="preserve">EL SUJETO OBLIGADO </w:t>
      </w:r>
      <w:r w:rsidR="00BE285B" w:rsidRPr="002D7AF1">
        <w:rPr>
          <w:rFonts w:eastAsia="Palatino Linotype" w:cs="Palatino Linotype"/>
          <w:szCs w:val="22"/>
        </w:rPr>
        <w:t>no se pronunció</w:t>
      </w:r>
      <w:r w:rsidR="00FB4918" w:rsidRPr="002D7AF1">
        <w:rPr>
          <w:rFonts w:eastAsia="Palatino Linotype" w:cs="Palatino Linotype"/>
          <w:szCs w:val="22"/>
        </w:rPr>
        <w:t xml:space="preserve">. </w:t>
      </w:r>
    </w:p>
    <w:p w14:paraId="732691D6" w14:textId="6258BAF1" w:rsidR="009E34FA" w:rsidRPr="002D7AF1" w:rsidRDefault="009E34FA" w:rsidP="002D7AF1">
      <w:pPr>
        <w:spacing w:before="240" w:after="240"/>
        <w:rPr>
          <w:rFonts w:eastAsia="Palatino Linotype" w:cs="Palatino Linotype"/>
          <w:szCs w:val="22"/>
        </w:rPr>
      </w:pPr>
      <w:r w:rsidRPr="002D7AF1">
        <w:rPr>
          <w:rFonts w:eastAsia="Palatino Linotype" w:cs="Palatino Linotype"/>
          <w:szCs w:val="22"/>
        </w:rPr>
        <w:t>Sobre lo anterior, el artículo 1.8, fracción IX, del Código Administrativo del Estado de México, establece que para que un acto administrativo tenga validez, deberá guardar congruencia con lo solicitado; asimismo, resulta necesario traer a colación, el Criterio de Interpretación, con clave de control SO/002/2017, de la Segunda Época, emitido por el</w:t>
      </w:r>
      <w:r w:rsidR="009D3C47" w:rsidRPr="002D7AF1">
        <w:rPr>
          <w:rFonts w:eastAsia="Palatino Linotype" w:cs="Palatino Linotype"/>
          <w:szCs w:val="22"/>
        </w:rPr>
        <w:t xml:space="preserve"> entonces</w:t>
      </w:r>
      <w:r w:rsidRPr="002D7AF1">
        <w:rPr>
          <w:rFonts w:eastAsia="Palatino Linotype" w:cs="Palatino Linotype"/>
          <w:szCs w:val="22"/>
        </w:rPr>
        <w:t xml:space="preserve"> Instituto Nacional de Transparencia, Acceso a la Información y Protección de Datos Personales, que señala lo siguiente:</w:t>
      </w:r>
    </w:p>
    <w:p w14:paraId="29B5C6BD" w14:textId="77777777" w:rsidR="009E34FA" w:rsidRPr="002D7AF1" w:rsidRDefault="009E34FA" w:rsidP="002D7AF1">
      <w:pPr>
        <w:pStyle w:val="Puesto"/>
        <w:rPr>
          <w:rFonts w:eastAsia="Palatino Linotype"/>
        </w:rPr>
      </w:pPr>
      <w:r w:rsidRPr="002D7AF1">
        <w:rPr>
          <w:rFonts w:eastAsia="Palatino Linotype"/>
        </w:rPr>
        <w:t>“</w:t>
      </w:r>
      <w:r w:rsidRPr="002D7AF1">
        <w:rPr>
          <w:rFonts w:eastAsia="Palatino Linotype"/>
          <w:b/>
        </w:rPr>
        <w:t xml:space="preserve">Congruencia y exhaustividad. Sus alcances para garantizar el derecho de acceso a la información. </w:t>
      </w:r>
      <w:r w:rsidRPr="002D7AF1">
        <w:rPr>
          <w:rFonts w:eastAsia="Palatino Linotype"/>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D960E36" w14:textId="77777777" w:rsidR="009E34FA" w:rsidRPr="002D7AF1" w:rsidRDefault="009E34FA" w:rsidP="002D7AF1">
      <w:pPr>
        <w:rPr>
          <w:rFonts w:eastAsia="Palatino Linotype" w:cs="Palatino Linotype"/>
          <w:szCs w:val="22"/>
        </w:rPr>
      </w:pPr>
      <w:r w:rsidRPr="002D7AF1">
        <w:rPr>
          <w:rFonts w:eastAsia="Palatino Linotype" w:cs="Palatino Linotype"/>
          <w:szCs w:val="22"/>
        </w:rPr>
        <w:t xml:space="preserve">Del citado criterio, se desprende que todo acto administrativo debe apegarse al Principio de Congruencia, el cual implica que exista concordancia entre el requerimiento formulado y la respuesta entregada; por lo que, se considera que el </w:t>
      </w:r>
      <w:r w:rsidRPr="002D7AF1">
        <w:rPr>
          <w:rFonts w:eastAsia="Palatino Linotype" w:cs="Palatino Linotype"/>
          <w:b/>
          <w:szCs w:val="22"/>
        </w:rPr>
        <w:t>Sujeto Obligado</w:t>
      </w:r>
      <w:r w:rsidRPr="002D7AF1">
        <w:rPr>
          <w:rFonts w:eastAsia="Palatino Linotype" w:cs="Palatino Linotype"/>
          <w:szCs w:val="22"/>
        </w:rPr>
        <w:t xml:space="preserve"> incumplió con dicho principio.</w:t>
      </w:r>
    </w:p>
    <w:p w14:paraId="40AC0762" w14:textId="77777777" w:rsidR="009E34FA" w:rsidRPr="002D7AF1" w:rsidRDefault="009E34FA" w:rsidP="002D7AF1">
      <w:pPr>
        <w:rPr>
          <w:rFonts w:eastAsia="Palatino Linotype" w:cs="Palatino Linotype"/>
          <w:szCs w:val="22"/>
        </w:rPr>
      </w:pPr>
    </w:p>
    <w:p w14:paraId="7A74A782" w14:textId="77777777" w:rsidR="00420184" w:rsidRPr="002D7AF1" w:rsidRDefault="00FB4918" w:rsidP="002D7AF1">
      <w:pPr>
        <w:ind w:right="113"/>
        <w:rPr>
          <w:rFonts w:eastAsia="Palatino Linotype" w:cs="Palatino Linotype"/>
          <w:szCs w:val="22"/>
        </w:rPr>
      </w:pPr>
      <w:r w:rsidRPr="002D7AF1">
        <w:rPr>
          <w:rFonts w:eastAsia="Palatino Linotype" w:cs="Palatino Linotype"/>
          <w:szCs w:val="22"/>
        </w:rPr>
        <w:t>P</w:t>
      </w:r>
      <w:r w:rsidR="00C6156B" w:rsidRPr="002D7AF1">
        <w:rPr>
          <w:rFonts w:eastAsia="Palatino Linotype" w:cs="Palatino Linotype"/>
          <w:szCs w:val="22"/>
        </w:rPr>
        <w:t xml:space="preserve">or lo que es necesario </w:t>
      </w:r>
      <w:r w:rsidR="001F08A4" w:rsidRPr="002D7AF1">
        <w:rPr>
          <w:rFonts w:eastAsia="Palatino Linotype" w:cs="Palatino Linotype"/>
          <w:szCs w:val="22"/>
        </w:rPr>
        <w:t xml:space="preserve">señalar que </w:t>
      </w:r>
      <w:r w:rsidR="00C6156B" w:rsidRPr="002D7AF1">
        <w:rPr>
          <w:rFonts w:eastAsia="Palatino Linotype" w:cs="Palatino Linotype"/>
          <w:szCs w:val="22"/>
        </w:rPr>
        <w:t>para que aplique una liquidación o indemnización, se actualiza una causa de re</w:t>
      </w:r>
      <w:r w:rsidR="00C23CE7" w:rsidRPr="002D7AF1">
        <w:rPr>
          <w:rFonts w:eastAsia="Palatino Linotype" w:cs="Palatino Linotype"/>
          <w:szCs w:val="22"/>
        </w:rPr>
        <w:t>s</w:t>
      </w:r>
      <w:r w:rsidR="00C6156B" w:rsidRPr="002D7AF1">
        <w:rPr>
          <w:rFonts w:eastAsia="Palatino Linotype" w:cs="Palatino Linotype"/>
          <w:szCs w:val="22"/>
        </w:rPr>
        <w:t>cisión de la relación laboral, sin responsabilidad para el servidor público, que se encuentran contenidas en el artículo 9</w:t>
      </w:r>
      <w:r w:rsidR="00420184" w:rsidRPr="002D7AF1">
        <w:rPr>
          <w:rFonts w:eastAsia="Palatino Linotype" w:cs="Palatino Linotype"/>
          <w:szCs w:val="22"/>
        </w:rPr>
        <w:t>5</w:t>
      </w:r>
      <w:r w:rsidR="00C6156B" w:rsidRPr="002D7AF1">
        <w:rPr>
          <w:rFonts w:eastAsia="Palatino Linotype" w:cs="Palatino Linotype"/>
          <w:szCs w:val="22"/>
        </w:rPr>
        <w:t xml:space="preserve"> de la Ley del Trabajo de los Servidores Públicos del Estado y Municipios</w:t>
      </w:r>
      <w:r w:rsidR="00420184" w:rsidRPr="002D7AF1">
        <w:rPr>
          <w:rFonts w:eastAsia="Palatino Linotype" w:cs="Palatino Linotype"/>
          <w:szCs w:val="22"/>
        </w:rPr>
        <w:t xml:space="preserve">, </w:t>
      </w:r>
    </w:p>
    <w:p w14:paraId="228D440F" w14:textId="77777777" w:rsidR="00420184" w:rsidRPr="002D7AF1" w:rsidRDefault="00420184" w:rsidP="002D7AF1">
      <w:pPr>
        <w:ind w:right="113"/>
        <w:rPr>
          <w:rFonts w:eastAsia="Palatino Linotype" w:cs="Palatino Linotype"/>
          <w:szCs w:val="22"/>
        </w:rPr>
      </w:pPr>
    </w:p>
    <w:p w14:paraId="26786888" w14:textId="434F77EF" w:rsidR="00D86564" w:rsidRPr="002D7AF1" w:rsidRDefault="00420184" w:rsidP="002D7AF1">
      <w:pPr>
        <w:ind w:right="113"/>
        <w:rPr>
          <w:rFonts w:eastAsia="Palatino Linotype" w:cs="Palatino Linotype"/>
          <w:szCs w:val="22"/>
        </w:rPr>
      </w:pPr>
      <w:r w:rsidRPr="002D7AF1">
        <w:rPr>
          <w:rFonts w:eastAsia="Palatino Linotype" w:cs="Palatino Linotype"/>
          <w:szCs w:val="22"/>
        </w:rPr>
        <w:t>Por cuanto hace al tema de las liquidaciones o indemnizaciones se trae a contexto lo dispuesto por el artículo 96, del ordenamiento previamente invocado, que es del tenor literal siguiente:</w:t>
      </w:r>
    </w:p>
    <w:p w14:paraId="7033E7D6" w14:textId="77777777" w:rsidR="00731F0D" w:rsidRPr="002D7AF1" w:rsidRDefault="00731F0D" w:rsidP="002D7AF1">
      <w:pPr>
        <w:ind w:right="113"/>
        <w:rPr>
          <w:rFonts w:eastAsia="Palatino Linotype" w:cs="Palatino Linotype"/>
          <w:szCs w:val="22"/>
        </w:rPr>
      </w:pPr>
    </w:p>
    <w:p w14:paraId="69CC409F" w14:textId="7773C8CF" w:rsidR="00420184" w:rsidRPr="002D7AF1" w:rsidRDefault="00420184" w:rsidP="002D7AF1">
      <w:pPr>
        <w:pStyle w:val="Puesto"/>
      </w:pPr>
      <w:r w:rsidRPr="002D7AF1">
        <w:t>“</w:t>
      </w:r>
      <w:r w:rsidRPr="002D7AF1">
        <w:rPr>
          <w:b/>
          <w:bCs/>
        </w:rPr>
        <w:t>ARTÍCULO 96.-</w:t>
      </w:r>
      <w:r w:rsidRPr="002D7AF1">
        <w:t xml:space="preserve"> El servidor público podrá solicitar ante el Tribunal o la Sala correspondiente, que se le reinstale en el trabajo que desempeñaba, o que se le indemnice. </w:t>
      </w:r>
      <w:r w:rsidRPr="002D7AF1">
        <w:rPr>
          <w:b/>
          <w:bCs/>
          <w:u w:val="single"/>
        </w:rPr>
        <w:t>Cuando el servidor público considere injustificada la causa de rescisión de la relación laboral, o bien lo injustificado del despido podrá demandar ante el Tribunal o en la Sala que se le cubra la indemnización de tres meses de su salario base, así como los salarios vencidos desde la fecha del despido hasta por un periodo máximo de doce meses</w:t>
      </w:r>
      <w:r w:rsidRPr="002D7AF1">
        <w:t xml:space="preserve"> o que se le reinstale en el trabajo que desempeñaba con el pago de los salarios vencidos desde la fecha del despido hasta por un periodo máximo de doce meses, independientemente del tiempo que , dure el proceso. </w:t>
      </w:r>
    </w:p>
    <w:p w14:paraId="099A1264" w14:textId="77777777" w:rsidR="00420184" w:rsidRPr="002D7AF1" w:rsidRDefault="00420184" w:rsidP="002D7AF1">
      <w:pPr>
        <w:pStyle w:val="Puesto"/>
      </w:pPr>
      <w:r w:rsidRPr="002D7AF1">
        <w:t xml:space="preserve">No se considerará en el pago de salarios vencidos los aguinaldos e incrementos que se otorguen en el salario de los servidores públicos mientras dure el proceso para objeto de las indemnizaciones a que se refieren los artículos 95, 96 y 97 de esta ley. </w:t>
      </w:r>
    </w:p>
    <w:p w14:paraId="655C0EEE" w14:textId="69423D69" w:rsidR="00420184" w:rsidRPr="002D7AF1" w:rsidRDefault="00420184" w:rsidP="002D7AF1">
      <w:pPr>
        <w:pStyle w:val="Puesto"/>
      </w:pPr>
      <w:r w:rsidRPr="002D7AF1">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 Sic.</w:t>
      </w:r>
    </w:p>
    <w:p w14:paraId="6E2DE3FC" w14:textId="77777777" w:rsidR="00731F0D" w:rsidRPr="002D7AF1" w:rsidRDefault="00731F0D" w:rsidP="002D7AF1">
      <w:pPr>
        <w:rPr>
          <w:rFonts w:eastAsia="Palatino Linotype"/>
        </w:rPr>
      </w:pPr>
    </w:p>
    <w:p w14:paraId="7D3C05D7" w14:textId="2A4DDCFF" w:rsidR="0018728D" w:rsidRPr="002D7AF1" w:rsidRDefault="00C522B9" w:rsidP="002D7AF1">
      <w:pPr>
        <w:rPr>
          <w:rFonts w:eastAsia="Palatino Linotype"/>
        </w:rPr>
      </w:pPr>
      <w:r w:rsidRPr="002D7AF1">
        <w:rPr>
          <w:rFonts w:eastAsia="Palatino Linotype"/>
        </w:rPr>
        <w:t xml:space="preserve">Por otro lado, la Ley del Trabajo de los Servidores Públicos del Estado y Municipios, establece las condiciones de un despido justificado sin responsabilidad para las instituciones públicas, </w:t>
      </w:r>
      <w:r w:rsidR="0018728D" w:rsidRPr="002D7AF1">
        <w:rPr>
          <w:rFonts w:eastAsia="Palatino Linotype"/>
        </w:rPr>
        <w:t xml:space="preserve">así como las causas de terminación de la relación laboral sin responsabilidad para las </w:t>
      </w:r>
      <w:r w:rsidR="0018728D" w:rsidRPr="002D7AF1">
        <w:rPr>
          <w:rFonts w:eastAsia="Palatino Linotype"/>
        </w:rPr>
        <w:lastRenderedPageBreak/>
        <w:t xml:space="preserve">instituciones públicas, en los numerales 89 y 93 previamente insertos, </w:t>
      </w:r>
      <w:r w:rsidRPr="002D7AF1">
        <w:rPr>
          <w:rFonts w:eastAsia="Palatino Linotype"/>
        </w:rPr>
        <w:t>en ese caso no se está obligado al pago de una indemnización por el despido, sino al pago de finiquito</w:t>
      </w:r>
      <w:r w:rsidR="0018728D" w:rsidRPr="002D7AF1">
        <w:rPr>
          <w:rFonts w:eastAsia="Palatino Linotype"/>
        </w:rPr>
        <w:t>, el cual incluye, s</w:t>
      </w:r>
      <w:r w:rsidR="0018728D" w:rsidRPr="002D7AF1">
        <w:rPr>
          <w:rFonts w:eastAsia="Palatino Linotype"/>
          <w:b/>
          <w:bCs/>
        </w:rPr>
        <w:t>alarios pendientes</w:t>
      </w:r>
      <w:r w:rsidR="0018728D" w:rsidRPr="002D7AF1">
        <w:rPr>
          <w:rFonts w:eastAsia="Palatino Linotype"/>
        </w:rPr>
        <w:t> hasta la fecha de separación, v</w:t>
      </w:r>
      <w:r w:rsidR="0018728D" w:rsidRPr="002D7AF1">
        <w:rPr>
          <w:rFonts w:eastAsia="Palatino Linotype"/>
          <w:b/>
          <w:bCs/>
        </w:rPr>
        <w:t>acaciones no disfrutadas</w:t>
      </w:r>
      <w:r w:rsidR="0018728D" w:rsidRPr="002D7AF1">
        <w:rPr>
          <w:rFonts w:eastAsia="Palatino Linotype"/>
        </w:rPr>
        <w:t> y su respectivo pago, p</w:t>
      </w:r>
      <w:r w:rsidR="0018728D" w:rsidRPr="002D7AF1">
        <w:rPr>
          <w:rFonts w:eastAsia="Palatino Linotype"/>
          <w:b/>
          <w:bCs/>
        </w:rPr>
        <w:t>rima vacacional</w:t>
      </w:r>
      <w:r w:rsidR="0018728D" w:rsidRPr="002D7AF1">
        <w:rPr>
          <w:rFonts w:eastAsia="Palatino Linotype"/>
        </w:rPr>
        <w:t> proporcional y o</w:t>
      </w:r>
      <w:r w:rsidR="0018728D" w:rsidRPr="002D7AF1">
        <w:rPr>
          <w:rFonts w:eastAsia="Palatino Linotype"/>
          <w:b/>
          <w:bCs/>
        </w:rPr>
        <w:t>tras prestaciones</w:t>
      </w:r>
      <w:r w:rsidR="0018728D" w:rsidRPr="002D7AF1">
        <w:rPr>
          <w:rFonts w:eastAsia="Palatino Linotype"/>
        </w:rPr>
        <w:t> que se hayan generado y no se hayan pagado.</w:t>
      </w:r>
    </w:p>
    <w:p w14:paraId="1C2A48CE" w14:textId="462D8B34" w:rsidR="00C3254C" w:rsidRPr="002D7AF1" w:rsidRDefault="00C3254C" w:rsidP="002D7AF1">
      <w:pPr>
        <w:spacing w:before="240" w:after="240"/>
        <w:rPr>
          <w:rFonts w:eastAsia="Palatino Linotype" w:cs="Palatino Linotype"/>
          <w:szCs w:val="22"/>
        </w:rPr>
      </w:pPr>
      <w:r w:rsidRPr="002D7AF1">
        <w:rPr>
          <w:rFonts w:eastAsia="Palatino Linotype" w:cs="Palatino Linotype"/>
          <w:szCs w:val="22"/>
        </w:rPr>
        <w:t xml:space="preserve">En ese contexto, por lo que hace a la materia de acceso a la información pública, resulta importante destacar que el artículo 23, penúltimo párrafo de la Ley de Transparencia y Acceso a la Información Pública del Estado de México y Municipios, precisa que los </w:t>
      </w:r>
      <w:r w:rsidRPr="002D7AF1">
        <w:rPr>
          <w:rFonts w:eastAsia="Palatino Linotype" w:cs="Palatino Linotype"/>
          <w:b/>
          <w:szCs w:val="22"/>
        </w:rPr>
        <w:t>Sujetos Obligados</w:t>
      </w:r>
      <w:r w:rsidRPr="002D7AF1">
        <w:rPr>
          <w:rFonts w:eastAsia="Palatino Linotype" w:cs="Palatino Linotype"/>
          <w:szCs w:val="22"/>
        </w:rPr>
        <w:t xml:space="preserve"> deberán hacer pública toda aquella información relativa a los montos y las personas a quienes entreguen recursos públicos, tal como se advierte a continuación:</w:t>
      </w:r>
    </w:p>
    <w:p w14:paraId="1D37B6F1" w14:textId="77777777" w:rsidR="00C3254C" w:rsidRPr="002D7AF1" w:rsidRDefault="00C3254C" w:rsidP="002D7AF1">
      <w:pPr>
        <w:pStyle w:val="Puesto"/>
        <w:rPr>
          <w:rFonts w:eastAsia="Palatino Linotype"/>
        </w:rPr>
      </w:pPr>
      <w:r w:rsidRPr="002D7AF1">
        <w:rPr>
          <w:rFonts w:eastAsia="Palatino Linotype"/>
        </w:rPr>
        <w:t>“</w:t>
      </w:r>
      <w:r w:rsidRPr="002D7AF1">
        <w:rPr>
          <w:rFonts w:eastAsia="Palatino Linotype"/>
          <w:b/>
        </w:rPr>
        <w:t>Artículo 23.</w:t>
      </w:r>
      <w:r w:rsidRPr="002D7AF1">
        <w:rPr>
          <w:rFonts w:eastAsia="Palatino Linotype"/>
        </w:rPr>
        <w:t xml:space="preserve"> Son sujetos obligados a transparentar y permitir el acceso a su información y proteger los datos personales que obren en su poder:</w:t>
      </w:r>
    </w:p>
    <w:p w14:paraId="7D72068D" w14:textId="77777777" w:rsidR="00C3254C" w:rsidRPr="002D7AF1" w:rsidRDefault="00C3254C" w:rsidP="002D7AF1">
      <w:pPr>
        <w:pStyle w:val="Puesto"/>
        <w:rPr>
          <w:rFonts w:eastAsia="Palatino Linotype"/>
        </w:rPr>
      </w:pPr>
      <w:r w:rsidRPr="002D7AF1">
        <w:rPr>
          <w:rFonts w:eastAsia="Palatino Linotype"/>
        </w:rPr>
        <w:t>…</w:t>
      </w:r>
    </w:p>
    <w:p w14:paraId="1A72489C" w14:textId="77777777" w:rsidR="00C3254C" w:rsidRPr="002D7AF1" w:rsidRDefault="00C3254C" w:rsidP="002D7AF1">
      <w:pPr>
        <w:pStyle w:val="Puesto"/>
        <w:rPr>
          <w:rFonts w:eastAsia="Palatino Linotype"/>
        </w:rPr>
      </w:pPr>
      <w:r w:rsidRPr="002D7AF1">
        <w:rPr>
          <w:rFonts w:eastAsia="Palatino Linotype"/>
          <w:b/>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2D7AF1">
        <w:rPr>
          <w:rFonts w:eastAsia="Palatino Linotype"/>
        </w:rPr>
        <w:t>.</w:t>
      </w:r>
    </w:p>
    <w:p w14:paraId="2D58460A" w14:textId="77777777" w:rsidR="00C3254C" w:rsidRPr="002D7AF1" w:rsidRDefault="00C3254C" w:rsidP="002D7AF1">
      <w:pPr>
        <w:pStyle w:val="Puesto"/>
        <w:rPr>
          <w:rFonts w:eastAsia="Palatino Linotype"/>
        </w:rPr>
      </w:pPr>
      <w:r w:rsidRPr="002D7AF1">
        <w:rPr>
          <w:rFonts w:eastAsia="Palatino Linotype"/>
        </w:rPr>
        <w:t>…”</w:t>
      </w:r>
    </w:p>
    <w:p w14:paraId="2E83BE68" w14:textId="77777777" w:rsidR="00C3254C" w:rsidRPr="002D7AF1" w:rsidRDefault="00C3254C" w:rsidP="002D7AF1">
      <w:pPr>
        <w:spacing w:line="276" w:lineRule="auto"/>
        <w:ind w:left="851" w:right="758"/>
        <w:rPr>
          <w:rFonts w:eastAsia="Palatino Linotype" w:cs="Palatino Linotype"/>
          <w:szCs w:val="22"/>
        </w:rPr>
      </w:pPr>
    </w:p>
    <w:p w14:paraId="0F2C6E48" w14:textId="77777777" w:rsidR="00C3254C" w:rsidRPr="002D7AF1" w:rsidRDefault="00C3254C" w:rsidP="002D7AF1">
      <w:pPr>
        <w:ind w:right="49"/>
        <w:rPr>
          <w:rFonts w:eastAsia="Palatino Linotype" w:cs="Palatino Linotype"/>
          <w:szCs w:val="22"/>
        </w:rPr>
      </w:pPr>
      <w:r w:rsidRPr="002D7AF1">
        <w:rPr>
          <w:rFonts w:eastAsia="Palatino Linotype" w:cs="Palatino Linotype"/>
          <w:b/>
          <w:szCs w:val="22"/>
          <w:u w:val="single"/>
        </w:rPr>
        <w:t>Lo anterior, en virtud de que su acceso permite transparentar la aplicación de los recursos públicos que son otorgados para el cumplimiento de sus funciones</w:t>
      </w:r>
      <w:r w:rsidRPr="002D7AF1">
        <w:rPr>
          <w:rFonts w:eastAsia="Palatino Linotype" w:cs="Palatino Linotype"/>
          <w:szCs w:val="22"/>
        </w:rPr>
        <w:t>.</w:t>
      </w:r>
    </w:p>
    <w:p w14:paraId="229BCA6E" w14:textId="77777777" w:rsidR="00D37DF6" w:rsidRPr="002D7AF1" w:rsidRDefault="00D37DF6" w:rsidP="002D7AF1">
      <w:pPr>
        <w:ind w:right="113"/>
        <w:rPr>
          <w:szCs w:val="22"/>
        </w:rPr>
      </w:pPr>
    </w:p>
    <w:p w14:paraId="1790CFA3" w14:textId="773A8030" w:rsidR="009E34FA" w:rsidRPr="002D7AF1" w:rsidRDefault="009E34FA" w:rsidP="002D7AF1">
      <w:pPr>
        <w:ind w:right="113"/>
        <w:rPr>
          <w:szCs w:val="22"/>
        </w:rPr>
      </w:pPr>
      <w:r w:rsidRPr="002D7AF1">
        <w:rPr>
          <w:szCs w:val="22"/>
        </w:rPr>
        <w:t>Con base en lo expuesto, resulta procedente ordenar la entrega del nú</w:t>
      </w:r>
      <w:r w:rsidRPr="002D7AF1">
        <w:rPr>
          <w:rFonts w:eastAsia="Palatino Linotype" w:cs="Palatino Linotype"/>
          <w:szCs w:val="22"/>
        </w:rPr>
        <w:t>mero de personas que han sido debidamente liquidadas y el Monto total pagado por concepto de estas liquidaciones, en versión pública del ser procedente.</w:t>
      </w:r>
    </w:p>
    <w:p w14:paraId="3976A47B" w14:textId="77777777" w:rsidR="009E34FA" w:rsidRPr="002D7AF1" w:rsidRDefault="009E34FA" w:rsidP="002D7AF1">
      <w:pPr>
        <w:ind w:right="113"/>
        <w:rPr>
          <w:szCs w:val="22"/>
        </w:rPr>
      </w:pPr>
    </w:p>
    <w:p w14:paraId="7654D6A5" w14:textId="0AF9B538" w:rsidR="00D37DF6" w:rsidRPr="002D7AF1" w:rsidRDefault="00D37DF6" w:rsidP="002D7AF1">
      <w:pPr>
        <w:ind w:right="113"/>
        <w:rPr>
          <w:rFonts w:eastAsia="Palatino Linotype"/>
        </w:rPr>
      </w:pPr>
      <w:r w:rsidRPr="002D7AF1">
        <w:rPr>
          <w:szCs w:val="22"/>
        </w:rPr>
        <w:lastRenderedPageBreak/>
        <w:t xml:space="preserve">Establecido lo anterior, </w:t>
      </w:r>
      <w:r w:rsidRPr="002D7AF1">
        <w:rPr>
          <w:rFonts w:eastAsia="Palatino Linotype" w:cs="Palatino Linotype"/>
          <w:szCs w:val="22"/>
        </w:rPr>
        <w:t xml:space="preserve">del análisis de las constancias que integran el </w:t>
      </w:r>
      <w:r w:rsidRPr="002D7AF1">
        <w:rPr>
          <w:rFonts w:eastAsia="Palatino Linotype" w:cs="Palatino Linotype"/>
          <w:b/>
          <w:szCs w:val="22"/>
        </w:rPr>
        <w:t>SAIMEX</w:t>
      </w:r>
      <w:r w:rsidRPr="002D7AF1">
        <w:rPr>
          <w:rFonts w:eastAsia="Palatino Linotype" w:cs="Palatino Linotype"/>
          <w:szCs w:val="22"/>
        </w:rPr>
        <w:t xml:space="preserve">, se observa que el área que de manera primigenia brindó atención a la solicitud de información de mérito </w:t>
      </w:r>
      <w:r w:rsidRPr="002D7AF1">
        <w:rPr>
          <w:rFonts w:cs="Arial"/>
        </w:rPr>
        <w:t xml:space="preserve">correspondió a la </w:t>
      </w:r>
      <w:r w:rsidRPr="002D7AF1">
        <w:rPr>
          <w:rFonts w:cs="Arial"/>
          <w:b/>
          <w:bCs/>
          <w:i/>
          <w:iCs/>
        </w:rPr>
        <w:t>Oficial Mayor</w:t>
      </w:r>
      <w:r w:rsidRPr="002D7AF1">
        <w:rPr>
          <w:rFonts w:cs="Arial"/>
        </w:rPr>
        <w:t xml:space="preserve">, anteriormente denominada </w:t>
      </w:r>
      <w:r w:rsidRPr="002D7AF1">
        <w:rPr>
          <w:rFonts w:eastAsia="Palatino Linotype" w:cs="Palatino Linotype"/>
        </w:rPr>
        <w:t xml:space="preserve">Dirección de Administración, </w:t>
      </w:r>
      <w:r w:rsidRPr="002D7AF1">
        <w:rPr>
          <w:rFonts w:cs="Arial"/>
        </w:rPr>
        <w:t xml:space="preserve">por medio de la Subdirección de Recursos Humanos, que, conforme al </w:t>
      </w:r>
      <w:r w:rsidRPr="002D7AF1">
        <w:rPr>
          <w:rFonts w:eastAsia="Palatino Linotype" w:cs="Palatino Linotype"/>
        </w:rPr>
        <w:t xml:space="preserve">Reglamento Interno </w:t>
      </w:r>
      <w:r w:rsidRPr="002D7AF1">
        <w:rPr>
          <w:rFonts w:eastAsia="Palatino Linotype"/>
        </w:rPr>
        <w:t xml:space="preserve">del </w:t>
      </w:r>
      <w:r w:rsidRPr="002D7AF1">
        <w:rPr>
          <w:rFonts w:eastAsia="Palatino Linotype"/>
          <w:b/>
        </w:rPr>
        <w:t xml:space="preserve">SUJETO OBLIGADO, </w:t>
      </w:r>
      <w:r w:rsidRPr="002D7AF1">
        <w:rPr>
          <w:rFonts w:eastAsia="Palatino Linotype"/>
        </w:rPr>
        <w:t>contaba con las atribuciones siguientes:</w:t>
      </w:r>
    </w:p>
    <w:p w14:paraId="2FBB64AA" w14:textId="77777777" w:rsidR="00D37DF6" w:rsidRPr="002D7AF1" w:rsidRDefault="00D37DF6" w:rsidP="002D7AF1">
      <w:pPr>
        <w:rPr>
          <w:rFonts w:eastAsia="Palatino Linotype" w:cs="Palatino Linotype"/>
        </w:rPr>
      </w:pPr>
    </w:p>
    <w:p w14:paraId="431196D0" w14:textId="77777777" w:rsidR="00D37DF6" w:rsidRPr="002D7AF1" w:rsidRDefault="00D37DF6" w:rsidP="002D7AF1">
      <w:pPr>
        <w:pStyle w:val="Puesto"/>
      </w:pPr>
      <w:r w:rsidRPr="002D7AF1">
        <w:rPr>
          <w:b/>
        </w:rPr>
        <w:t>ARTÍCULO 210</w:t>
      </w:r>
      <w:r w:rsidRPr="002D7AF1">
        <w:t xml:space="preserve">. Para el despacho de los asuntos de su competencia, la Dirección de Administración, tendrá las siguientes facultades y obligaciones: </w:t>
      </w:r>
    </w:p>
    <w:p w14:paraId="14D3873A" w14:textId="77777777" w:rsidR="00D37DF6" w:rsidRPr="002D7AF1" w:rsidRDefault="00D37DF6" w:rsidP="002D7AF1">
      <w:pPr>
        <w:pStyle w:val="Puesto"/>
        <w:rPr>
          <w:b/>
          <w:u w:val="single"/>
        </w:rPr>
      </w:pPr>
      <w:r w:rsidRPr="002D7AF1">
        <w:rPr>
          <w:b/>
          <w:u w:val="single"/>
        </w:rPr>
        <w:t xml:space="preserve">I. Vigilar el cumplimiento de las disposiciones legales que regulen las relaciones entre las Dependencias de la Administración Pública Municipal y sus servidores públicos; </w:t>
      </w:r>
    </w:p>
    <w:p w14:paraId="11F7717F" w14:textId="77777777" w:rsidR="00D37DF6" w:rsidRPr="002D7AF1" w:rsidRDefault="00D37DF6" w:rsidP="002D7AF1">
      <w:pPr>
        <w:pStyle w:val="Puesto"/>
      </w:pPr>
      <w:r w:rsidRPr="002D7AF1">
        <w:t xml:space="preserve">II. Poner a consideración del o de la titular de la Presidencia Municipal, los nombramientos, sueldos, </w:t>
      </w:r>
      <w:r w:rsidRPr="002D7AF1">
        <w:rPr>
          <w:b/>
          <w:bCs/>
          <w:u w:val="single"/>
        </w:rPr>
        <w:t>renuncia</w:t>
      </w:r>
      <w:r w:rsidRPr="002D7AF1">
        <w:t xml:space="preserve">s, licencias y jubilaciones de los servidores públicos de la Administración Pública, atendiendo a la normatividad aplicable, con excepción de aquellos servidores públicos cuyo nombramiento sea determinado de manera distinta por otras disposiciones jurídicas vigentes; </w:t>
      </w:r>
    </w:p>
    <w:p w14:paraId="5CC9DC2B" w14:textId="77777777" w:rsidR="00D37DF6" w:rsidRPr="002D7AF1" w:rsidRDefault="00D37DF6" w:rsidP="002D7AF1">
      <w:pPr>
        <w:pStyle w:val="Puesto"/>
      </w:pPr>
      <w:r w:rsidRPr="002D7AF1">
        <w:t xml:space="preserve">III. Coordinar la integración del presupuesto del capítulo 1000 Servicios Personales y llevar el seguimiento de su ejercicio, a efecto de evitar impactos adicionales y sobregiros presupuestales; </w:t>
      </w:r>
    </w:p>
    <w:p w14:paraId="47103EF4" w14:textId="77777777" w:rsidR="00D37DF6" w:rsidRPr="002D7AF1" w:rsidRDefault="00D37DF6" w:rsidP="002D7AF1">
      <w:pPr>
        <w:pStyle w:val="Puesto"/>
      </w:pPr>
      <w:r w:rsidRPr="002D7AF1">
        <w:t xml:space="preserve">IV. Coordinar los trabajos de revisión anual del convenio colectivo de trabajo con la representación sindical, proyectando el costo de las prestaciones, atendiendo la capacidad financiera del Ayuntamiento; </w:t>
      </w:r>
    </w:p>
    <w:p w14:paraId="554BEE9B" w14:textId="77777777" w:rsidR="00D37DF6" w:rsidRPr="002D7AF1" w:rsidRDefault="00D37DF6" w:rsidP="002D7AF1">
      <w:pPr>
        <w:pStyle w:val="Puesto"/>
      </w:pPr>
      <w:r w:rsidRPr="002D7AF1">
        <w:t xml:space="preserve">V. Expedir y suscribir las credenciales y/o gafetes de identificación de los servidores públicos municipales; </w:t>
      </w:r>
    </w:p>
    <w:p w14:paraId="5D0D9396" w14:textId="77777777" w:rsidR="00D37DF6" w:rsidRPr="002D7AF1" w:rsidRDefault="00D37DF6" w:rsidP="002D7AF1">
      <w:pPr>
        <w:pStyle w:val="Puesto"/>
      </w:pPr>
      <w:r w:rsidRPr="002D7AF1">
        <w:t xml:space="preserve">VI. Vigilar y supervisar que el escalafón de los servidores públicos se aplique correctamente y se mantenga actualizado; </w:t>
      </w:r>
    </w:p>
    <w:p w14:paraId="6CE3D52E" w14:textId="77777777" w:rsidR="00D37DF6" w:rsidRPr="002D7AF1" w:rsidRDefault="00D37DF6" w:rsidP="002D7AF1">
      <w:pPr>
        <w:pStyle w:val="Puesto"/>
      </w:pPr>
      <w:r w:rsidRPr="002D7AF1">
        <w:t xml:space="preserve">VII. Vigilar y supervisar que se suministre o facilite oportunamente a las dependencias, los elementos y materiales de trabajo necesarios para el desempeño de sus funciones; </w:t>
      </w:r>
    </w:p>
    <w:p w14:paraId="7B7630EE" w14:textId="77777777" w:rsidR="00D37DF6" w:rsidRPr="002D7AF1" w:rsidRDefault="00D37DF6" w:rsidP="002D7AF1">
      <w:pPr>
        <w:pStyle w:val="Puesto"/>
      </w:pPr>
      <w:r w:rsidRPr="002D7AF1">
        <w:t xml:space="preserve">VIII. Vigilar y supervisar que el personal que las dependencias requieran sea debidamente seleccionado y contratado, cuando así lo establezcan las descripciones y especificaciones de los puestos, atendiendo a la normatividad aplicable; </w:t>
      </w:r>
    </w:p>
    <w:p w14:paraId="004017F8" w14:textId="77777777" w:rsidR="00D37DF6" w:rsidRPr="002D7AF1" w:rsidRDefault="00D37DF6" w:rsidP="002D7AF1">
      <w:pPr>
        <w:pStyle w:val="Puesto"/>
        <w:rPr>
          <w:b/>
          <w:bCs/>
          <w:u w:val="single"/>
        </w:rPr>
      </w:pPr>
      <w:r w:rsidRPr="002D7AF1">
        <w:rPr>
          <w:b/>
          <w:bCs/>
          <w:u w:val="single"/>
        </w:rPr>
        <w:t xml:space="preserve">IX. Vigilar y supervisar la integración de los expedientes del personal, así como la expedición de las credenciales de identificación laboral; </w:t>
      </w:r>
    </w:p>
    <w:p w14:paraId="35E44229" w14:textId="77777777" w:rsidR="00D37DF6" w:rsidRPr="002D7AF1" w:rsidRDefault="00D37DF6" w:rsidP="002D7AF1">
      <w:pPr>
        <w:pStyle w:val="Puesto"/>
      </w:pPr>
      <w:r w:rsidRPr="002D7AF1">
        <w:t xml:space="preserve">X. Supervisar que las adquisiciones y servicios cuenten previamente con la suficiencia presupuestal y demás documentación requerida; </w:t>
      </w:r>
    </w:p>
    <w:p w14:paraId="10CAFA29" w14:textId="77777777" w:rsidR="00D37DF6" w:rsidRPr="002D7AF1" w:rsidRDefault="00D37DF6" w:rsidP="002D7AF1">
      <w:pPr>
        <w:pStyle w:val="Puesto"/>
      </w:pPr>
      <w:r w:rsidRPr="002D7AF1">
        <w:lastRenderedPageBreak/>
        <w:t xml:space="preserve">XI. Vigilar la adecuada planeación y programación de la adquisición de bienes muebles y contratación de servicios; </w:t>
      </w:r>
    </w:p>
    <w:p w14:paraId="55EBC1E6" w14:textId="77777777" w:rsidR="00D37DF6" w:rsidRPr="002D7AF1" w:rsidRDefault="00D37DF6" w:rsidP="002D7AF1">
      <w:pPr>
        <w:pStyle w:val="Puesto"/>
      </w:pPr>
      <w:r w:rsidRPr="002D7AF1">
        <w:t xml:space="preserve">XII. Supervisar la adquisición de los bienes muebles y prestación de servicios, cuidando que los mismos cubran las necesidades para el buen funcionamiento del Ayuntamiento y sus dependencias; así como vigilar que el procedimiento de adquisición se apegue a la normatividad establecida; </w:t>
      </w:r>
    </w:p>
    <w:p w14:paraId="507A6793" w14:textId="77777777" w:rsidR="00D37DF6" w:rsidRPr="002D7AF1" w:rsidRDefault="00D37DF6" w:rsidP="002D7AF1">
      <w:pPr>
        <w:pStyle w:val="Puesto"/>
      </w:pPr>
      <w:r w:rsidRPr="002D7AF1">
        <w:t xml:space="preserve">XIII. Vigilar la constitución del Comité de Adquisiciones y de Servicios en estricto apego a la Ley de Contratación Pública del Estado de México y Municipios; </w:t>
      </w:r>
    </w:p>
    <w:p w14:paraId="02E45623" w14:textId="77777777" w:rsidR="00D37DF6" w:rsidRPr="002D7AF1" w:rsidRDefault="00D37DF6" w:rsidP="002D7AF1">
      <w:pPr>
        <w:pStyle w:val="Puesto"/>
        <w:rPr>
          <w:rFonts w:eastAsia="Palatino Linotype" w:cs="Palatino Linotype"/>
        </w:rPr>
      </w:pPr>
      <w:r w:rsidRPr="002D7AF1">
        <w:t>XIV. Supervisar y vigilar la adecuada administración y el control eficaz de los almacenes generales;</w:t>
      </w:r>
    </w:p>
    <w:p w14:paraId="0CC92721" w14:textId="77777777" w:rsidR="00D37DF6" w:rsidRPr="002D7AF1" w:rsidRDefault="00D37DF6" w:rsidP="002D7AF1">
      <w:pPr>
        <w:ind w:right="-28"/>
      </w:pPr>
    </w:p>
    <w:p w14:paraId="1BEEC920" w14:textId="35C1A95B" w:rsidR="00D37DF6" w:rsidRPr="002D7AF1" w:rsidRDefault="00D37DF6" w:rsidP="002D7AF1">
      <w:r w:rsidRPr="002D7AF1">
        <w:t>Con lo que se concluye que no se cumplió con lo que, para tal efecto, dispone el artículo 162 de la Ley de Transparencia y Acceso a la Información Pública del Estado de México y Municipios, que índica:</w:t>
      </w:r>
    </w:p>
    <w:p w14:paraId="32A69A92" w14:textId="77777777" w:rsidR="00D37DF6" w:rsidRPr="002D7AF1" w:rsidRDefault="00D37DF6" w:rsidP="002D7AF1">
      <w:pPr>
        <w:ind w:right="-28"/>
      </w:pPr>
    </w:p>
    <w:p w14:paraId="3C84A858" w14:textId="77777777" w:rsidR="00D37DF6" w:rsidRPr="002D7AF1" w:rsidRDefault="00D37DF6" w:rsidP="002D7AF1">
      <w:pPr>
        <w:pStyle w:val="Puesto"/>
        <w:rPr>
          <w:i w:val="0"/>
        </w:rPr>
      </w:pPr>
      <w:r w:rsidRPr="002D7AF1">
        <w:rPr>
          <w:i w:val="0"/>
        </w:rPr>
        <w:t>“</w:t>
      </w:r>
      <w:r w:rsidRPr="002D7AF1">
        <w:rPr>
          <w:b/>
        </w:rPr>
        <w:t>Artículo 162.</w:t>
      </w:r>
      <w:r w:rsidRPr="002D7AF1">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w:t>
      </w:r>
      <w:r w:rsidRPr="002D7AF1">
        <w:rPr>
          <w:rStyle w:val="PuestoCar"/>
        </w:rPr>
        <w:t xml:space="preserve"> solicitada.” (Sic</w:t>
      </w:r>
      <w:r w:rsidRPr="002D7AF1">
        <w:rPr>
          <w:i w:val="0"/>
        </w:rPr>
        <w:t>)</w:t>
      </w:r>
    </w:p>
    <w:p w14:paraId="483B1D3C" w14:textId="77777777" w:rsidR="00D37DF6" w:rsidRPr="002D7AF1" w:rsidRDefault="00D37DF6" w:rsidP="002D7AF1">
      <w:pPr>
        <w:ind w:right="-28"/>
        <w:contextualSpacing/>
      </w:pPr>
    </w:p>
    <w:p w14:paraId="1EDD601D" w14:textId="6FF951C5" w:rsidR="00D37DF6" w:rsidRPr="002D7AF1" w:rsidRDefault="00D37DF6" w:rsidP="002D7AF1">
      <w:r w:rsidRPr="002D7AF1">
        <w:t>Ello es así, en razón de que la solicitud de información versaba sobre el número de procedimientos de despido</w:t>
      </w:r>
      <w:r w:rsidR="000720E2" w:rsidRPr="002D7AF1">
        <w:t xml:space="preserve"> que</w:t>
      </w:r>
      <w:r w:rsidRPr="002D7AF1">
        <w:t xml:space="preserve"> se han realizado y su justificación, el número de personas que han sido debidamente liquidadas; y el monto total pagado por concepto de estas liquidaciones, se debió de haber turnado de manera enunciativa más no limitativa al Síndico y al Tesorero Municipal, en razón de que</w:t>
      </w:r>
      <w:r w:rsidR="00470895" w:rsidRPr="002D7AF1">
        <w:t xml:space="preserve"> es atribución del síndicos municipal tener a su cargo la procuración y defensa de los derechos e intereses del municipio, así como supervisar a los representantes legales asignados por el Ayuntamiento, en la correcta atención y defensa de los litigios laborales; y por su parte al Tesorero Municipal llevar los registros contables, financieros y administrativos de los ingresos, egresos e inventarios, </w:t>
      </w:r>
      <w:r w:rsidRPr="002D7AF1">
        <w:t xml:space="preserve">conforme a lo establecido </w:t>
      </w:r>
      <w:r w:rsidRPr="002D7AF1">
        <w:lastRenderedPageBreak/>
        <w:t>en</w:t>
      </w:r>
      <w:r w:rsidR="00470895" w:rsidRPr="002D7AF1">
        <w:t xml:space="preserve"> los artículos 52, </w:t>
      </w:r>
      <w:r w:rsidRPr="002D7AF1">
        <w:t>53</w:t>
      </w:r>
      <w:r w:rsidR="00470895" w:rsidRPr="002D7AF1">
        <w:t xml:space="preserve">, 95 </w:t>
      </w:r>
      <w:r w:rsidR="00470895" w:rsidRPr="002D7AF1">
        <w:rPr>
          <w:rFonts w:eastAsia="Palatino Linotype" w:cs="Palatino Linotype"/>
        </w:rPr>
        <w:t>fracciones I y IV</w:t>
      </w:r>
      <w:r w:rsidRPr="002D7AF1">
        <w:t xml:space="preserve"> de la Ley Orgánica Municipal del Estado de México, que son del tenor siguiente en su parte conducente: </w:t>
      </w:r>
    </w:p>
    <w:p w14:paraId="2DBCFFCB" w14:textId="77777777" w:rsidR="00D37DF6" w:rsidRPr="002D7AF1" w:rsidRDefault="00D37DF6" w:rsidP="002D7AF1">
      <w:pPr>
        <w:tabs>
          <w:tab w:val="left" w:pos="4962"/>
        </w:tabs>
      </w:pPr>
    </w:p>
    <w:p w14:paraId="46ADDE9F" w14:textId="77777777" w:rsidR="00D37DF6" w:rsidRPr="002D7AF1" w:rsidRDefault="00D37DF6" w:rsidP="002D7AF1">
      <w:pPr>
        <w:pStyle w:val="Puesto"/>
        <w:rPr>
          <w:b/>
        </w:rPr>
      </w:pPr>
      <w:r w:rsidRPr="002D7AF1">
        <w:rPr>
          <w:b/>
        </w:rPr>
        <w:t xml:space="preserve">“CAPITULO SEGUNDO </w:t>
      </w:r>
    </w:p>
    <w:p w14:paraId="1742455E" w14:textId="77777777" w:rsidR="00D37DF6" w:rsidRPr="002D7AF1" w:rsidRDefault="00D37DF6" w:rsidP="002D7AF1">
      <w:pPr>
        <w:pStyle w:val="Puesto"/>
        <w:rPr>
          <w:b/>
        </w:rPr>
      </w:pPr>
      <w:r w:rsidRPr="002D7AF1">
        <w:rPr>
          <w:b/>
        </w:rPr>
        <w:t xml:space="preserve">De los Síndicos </w:t>
      </w:r>
    </w:p>
    <w:p w14:paraId="646BE530" w14:textId="77777777" w:rsidR="00D37DF6" w:rsidRPr="002D7AF1" w:rsidRDefault="00D37DF6" w:rsidP="002D7AF1">
      <w:pPr>
        <w:pStyle w:val="Puesto"/>
      </w:pPr>
      <w:r w:rsidRPr="002D7AF1">
        <w:rPr>
          <w:b/>
        </w:rPr>
        <w:t>Artículo 52.-</w:t>
      </w:r>
      <w:r w:rsidRPr="002D7AF1">
        <w:t xml:space="preserve"> </w:t>
      </w:r>
      <w:r w:rsidRPr="002D7AF1">
        <w:rPr>
          <w:b/>
          <w:u w:val="single"/>
        </w:rPr>
        <w:t>Los síndicos municipales tendrán a su cargo la procuración y defensa de los derechos e intereses del municipio</w:t>
      </w:r>
      <w:r w:rsidRPr="002D7AF1">
        <w:t xml:space="preserve">, en especial los de carácter patrimonial y la función de contraloría interna, la que, en su caso, ejercerán conjuntamente con el órgano de control y evaluación que al efecto establezcan los ayuntamientos. </w:t>
      </w:r>
    </w:p>
    <w:p w14:paraId="1A444B91" w14:textId="77777777" w:rsidR="00D37DF6" w:rsidRPr="002D7AF1" w:rsidRDefault="00D37DF6" w:rsidP="002D7AF1">
      <w:pPr>
        <w:pStyle w:val="Puesto"/>
      </w:pPr>
    </w:p>
    <w:p w14:paraId="4913A715" w14:textId="77777777" w:rsidR="00D37DF6" w:rsidRPr="002D7AF1" w:rsidRDefault="00D37DF6" w:rsidP="002D7AF1">
      <w:pPr>
        <w:pStyle w:val="Puesto"/>
      </w:pPr>
      <w:r w:rsidRPr="002D7AF1">
        <w:rPr>
          <w:b/>
        </w:rPr>
        <w:t>Artículo 53.-</w:t>
      </w:r>
      <w:r w:rsidRPr="002D7AF1">
        <w:t xml:space="preserve"> Los síndicos tendrán las siguientes atribuciones:</w:t>
      </w:r>
    </w:p>
    <w:p w14:paraId="11FDAD51" w14:textId="77777777" w:rsidR="00D37DF6" w:rsidRPr="002D7AF1" w:rsidRDefault="00D37DF6" w:rsidP="002D7AF1">
      <w:pPr>
        <w:pStyle w:val="Puesto"/>
      </w:pPr>
      <w:r w:rsidRPr="002D7AF1">
        <w:t xml:space="preserve">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w:t>
      </w:r>
    </w:p>
    <w:p w14:paraId="4BEECA5A" w14:textId="77777777" w:rsidR="00D37DF6" w:rsidRPr="002D7AF1" w:rsidRDefault="00D37DF6" w:rsidP="002D7AF1">
      <w:pPr>
        <w:pStyle w:val="Puesto"/>
      </w:pPr>
      <w:r w:rsidRPr="002D7AF1">
        <w:t xml:space="preserve">La representación legal de los miembros de los ayuntamientos, sólo se dará en asuntos oficiales; </w:t>
      </w:r>
    </w:p>
    <w:p w14:paraId="22D5B4F1" w14:textId="77777777" w:rsidR="00D37DF6" w:rsidRPr="002D7AF1" w:rsidRDefault="00D37DF6" w:rsidP="002D7AF1">
      <w:pPr>
        <w:pStyle w:val="Puesto"/>
        <w:rPr>
          <w:b/>
          <w:u w:val="single"/>
        </w:rPr>
      </w:pPr>
      <w:r w:rsidRPr="002D7AF1">
        <w:rPr>
          <w:b/>
          <w:u w:val="single"/>
        </w:rPr>
        <w:t xml:space="preserve">I Bis. Supervisar a los representantes legales asignados por el Ayuntamiento, en la correcta atención y defensa de los litigios laborales; </w:t>
      </w:r>
    </w:p>
    <w:p w14:paraId="70AE95B4" w14:textId="77777777" w:rsidR="00470895" w:rsidRPr="002D7AF1" w:rsidRDefault="00D37DF6" w:rsidP="002D7AF1">
      <w:pPr>
        <w:pStyle w:val="Puesto"/>
      </w:pPr>
      <w:r w:rsidRPr="002D7AF1">
        <w:t>I Ter. Informar al presidente, en caso de cualquier irregularidad en la atención y/o defensa de los litigios laborales seguidos ante las autoridades laborales competentes.</w:t>
      </w:r>
    </w:p>
    <w:p w14:paraId="6D8B23CB" w14:textId="77777777" w:rsidR="00470895" w:rsidRPr="002D7AF1" w:rsidRDefault="00470895" w:rsidP="002D7AF1">
      <w:pPr>
        <w:pStyle w:val="Puesto"/>
      </w:pPr>
    </w:p>
    <w:p w14:paraId="42C3A379" w14:textId="77777777" w:rsidR="00470895" w:rsidRPr="002D7AF1" w:rsidRDefault="00D37DF6" w:rsidP="002D7AF1">
      <w:pPr>
        <w:pStyle w:val="Puesto"/>
        <w:rPr>
          <w:rFonts w:eastAsia="Palatino Linotype" w:cs="Palatino Linotype"/>
          <w:i w:val="0"/>
          <w:szCs w:val="22"/>
        </w:rPr>
      </w:pPr>
      <w:r w:rsidRPr="002D7AF1">
        <w:rPr>
          <w:rFonts w:eastAsia="Palatino Linotype" w:cs="Palatino Linotype"/>
          <w:b/>
          <w:i w:val="0"/>
          <w:szCs w:val="22"/>
        </w:rPr>
        <w:t>Artículo 95.-</w:t>
      </w:r>
      <w:r w:rsidRPr="002D7AF1">
        <w:rPr>
          <w:rFonts w:eastAsia="Palatino Linotype" w:cs="Palatino Linotype"/>
          <w:i w:val="0"/>
          <w:szCs w:val="22"/>
        </w:rPr>
        <w:t xml:space="preserve"> Son atribuciones del tesorero municipal:</w:t>
      </w:r>
    </w:p>
    <w:p w14:paraId="08979727" w14:textId="77777777" w:rsidR="00470895" w:rsidRPr="002D7AF1" w:rsidRDefault="00470895" w:rsidP="002D7AF1">
      <w:pPr>
        <w:pStyle w:val="Puesto"/>
        <w:rPr>
          <w:rFonts w:eastAsia="Palatino Linotype" w:cs="Palatino Linotype"/>
          <w:b/>
          <w:i w:val="0"/>
          <w:szCs w:val="22"/>
        </w:rPr>
      </w:pPr>
    </w:p>
    <w:p w14:paraId="1038856B" w14:textId="77777777" w:rsidR="009E34FA" w:rsidRPr="002D7AF1" w:rsidRDefault="00D37DF6" w:rsidP="002D7AF1">
      <w:pPr>
        <w:pStyle w:val="Puesto"/>
      </w:pPr>
      <w:r w:rsidRPr="002D7AF1">
        <w:t>I. Administrar la hacienda pública municipal, de conformidad con las disposiciones legales aplicables;</w:t>
      </w:r>
    </w:p>
    <w:p w14:paraId="6ACA3814" w14:textId="77777777" w:rsidR="009E34FA" w:rsidRPr="002D7AF1" w:rsidRDefault="00D37DF6" w:rsidP="002D7AF1">
      <w:pPr>
        <w:pStyle w:val="Puesto"/>
      </w:pPr>
      <w:r w:rsidRPr="002D7AF1">
        <w:t>…</w:t>
      </w:r>
    </w:p>
    <w:p w14:paraId="0E0A0117" w14:textId="6AD64735" w:rsidR="00D37DF6" w:rsidRPr="002D7AF1" w:rsidRDefault="00D37DF6" w:rsidP="002D7AF1">
      <w:pPr>
        <w:pStyle w:val="Puesto"/>
      </w:pPr>
      <w:r w:rsidRPr="002D7AF1">
        <w:t>IV. Llevar los registros contables, financieros y administrativos de los ingresos, egresos, e inventarios;”</w:t>
      </w:r>
    </w:p>
    <w:p w14:paraId="31961B65" w14:textId="23F3E390" w:rsidR="00470895" w:rsidRPr="002D7AF1" w:rsidRDefault="00470895" w:rsidP="002D7AF1">
      <w:pPr>
        <w:pStyle w:val="Prrafodelista"/>
        <w:tabs>
          <w:tab w:val="left" w:pos="426"/>
        </w:tabs>
        <w:spacing w:before="240" w:after="240"/>
        <w:ind w:left="0" w:right="51"/>
        <w:rPr>
          <w:szCs w:val="22"/>
        </w:rPr>
      </w:pPr>
      <w:r w:rsidRPr="002D7AF1">
        <w:t xml:space="preserve">Bajo ese tenor, de una interpretación armónica a lo hasta aquí expuesto, es claro que </w:t>
      </w:r>
      <w:r w:rsidRPr="002D7AF1">
        <w:rPr>
          <w:rFonts w:cs="Arial"/>
          <w:noProof/>
          <w:lang w:val="es-ES"/>
        </w:rPr>
        <w:t xml:space="preserve">la respuesta primigenia del </w:t>
      </w:r>
      <w:r w:rsidRPr="002D7AF1">
        <w:rPr>
          <w:rFonts w:cs="Arial"/>
          <w:b/>
          <w:noProof/>
          <w:lang w:val="es-ES"/>
        </w:rPr>
        <w:t xml:space="preserve">SUJETO OBLIGADO </w:t>
      </w:r>
      <w:r w:rsidRPr="002D7AF1">
        <w:rPr>
          <w:rFonts w:cs="Arial"/>
          <w:noProof/>
          <w:lang w:val="es-ES"/>
        </w:rPr>
        <w:t>no</w:t>
      </w:r>
      <w:r w:rsidRPr="002D7AF1">
        <w:rPr>
          <w:rFonts w:cs="Arial"/>
          <w:b/>
          <w:noProof/>
          <w:lang w:val="es-ES"/>
        </w:rPr>
        <w:t xml:space="preserve"> </w:t>
      </w:r>
      <w:r w:rsidRPr="002D7AF1">
        <w:rPr>
          <w:rFonts w:cs="Arial"/>
          <w:noProof/>
          <w:lang w:val="es-ES"/>
        </w:rPr>
        <w:t xml:space="preserve">se encuentra dotada de la </w:t>
      </w:r>
      <w:r w:rsidRPr="002D7AF1">
        <w:t xml:space="preserve">búsqueda exhaustiva en las distintas unidades administrativas, </w:t>
      </w:r>
      <w:r w:rsidRPr="002D7AF1">
        <w:rPr>
          <w:rFonts w:eastAsia="Palatino Linotype" w:cs="Palatino Linotype"/>
          <w:szCs w:val="22"/>
          <w:lang w:val="es-ES"/>
        </w:rPr>
        <w:t xml:space="preserve">el cual se encuentra previsto en los </w:t>
      </w:r>
      <w:r w:rsidRPr="002D7AF1">
        <w:rPr>
          <w:rFonts w:eastAsia="Palatino Linotype" w:cs="Palatino Linotype"/>
          <w:szCs w:val="22"/>
          <w:lang w:val="es-ES"/>
        </w:rPr>
        <w:lastRenderedPageBreak/>
        <w:t>artículos 160 y 162 de la Ley de Transparencia y Acceso a la Información Pública del Estado de México y Municipios, mismo que es el siguiente:</w:t>
      </w:r>
    </w:p>
    <w:p w14:paraId="66A5ADC8" w14:textId="77777777" w:rsidR="00470895" w:rsidRPr="002D7AF1" w:rsidRDefault="00470895" w:rsidP="002D7AF1">
      <w:pPr>
        <w:ind w:right="-28"/>
        <w:rPr>
          <w:rFonts w:eastAsia="Palatino Linotype" w:cs="Palatino Linotype"/>
          <w:szCs w:val="22"/>
          <w:lang w:val="es-ES"/>
        </w:rPr>
      </w:pPr>
    </w:p>
    <w:p w14:paraId="7D08C56B" w14:textId="77777777" w:rsidR="00470895" w:rsidRPr="002D7AF1" w:rsidRDefault="00470895" w:rsidP="002D7AF1">
      <w:pPr>
        <w:numPr>
          <w:ilvl w:val="0"/>
          <w:numId w:val="30"/>
        </w:numPr>
        <w:ind w:right="-28"/>
        <w:rPr>
          <w:rFonts w:eastAsia="Palatino Linotype" w:cs="Palatino Linotype"/>
          <w:szCs w:val="22"/>
          <w:lang w:val="es-ES"/>
        </w:rPr>
      </w:pPr>
      <w:r w:rsidRPr="002D7AF1">
        <w:rPr>
          <w:rFonts w:eastAsia="Palatino Linotype" w:cs="Palatino Linotype"/>
          <w:szCs w:val="22"/>
          <w:lang w:val="es-ES"/>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 </w:t>
      </w:r>
    </w:p>
    <w:p w14:paraId="548A8C10" w14:textId="77777777" w:rsidR="00470895" w:rsidRPr="002D7AF1" w:rsidRDefault="00470895" w:rsidP="002D7AF1">
      <w:pPr>
        <w:ind w:left="720" w:right="-28"/>
        <w:rPr>
          <w:rFonts w:eastAsia="Palatino Linotype" w:cs="Palatino Linotype"/>
          <w:szCs w:val="22"/>
          <w:lang w:val="es-ES"/>
        </w:rPr>
      </w:pPr>
    </w:p>
    <w:p w14:paraId="622C14C2" w14:textId="77777777" w:rsidR="00470895" w:rsidRPr="002D7AF1" w:rsidRDefault="00470895" w:rsidP="002D7AF1">
      <w:pPr>
        <w:numPr>
          <w:ilvl w:val="0"/>
          <w:numId w:val="30"/>
        </w:numPr>
        <w:ind w:right="-28"/>
        <w:rPr>
          <w:rFonts w:eastAsia="Palatino Linotype" w:cs="Palatino Linotype"/>
          <w:szCs w:val="22"/>
          <w:lang w:val="es-ES"/>
        </w:rPr>
      </w:pPr>
      <w:r w:rsidRPr="002D7AF1">
        <w:rPr>
          <w:rFonts w:eastAsia="Palatino Linotype" w:cs="Palatino Linotype"/>
          <w:szCs w:val="22"/>
          <w:lang w:val="es-ES"/>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5025333D" w14:textId="77777777" w:rsidR="00470895" w:rsidRPr="002D7AF1" w:rsidRDefault="00470895" w:rsidP="002D7AF1">
      <w:pPr>
        <w:ind w:right="-93"/>
        <w:rPr>
          <w:rFonts w:eastAsia="Palatino Linotype" w:cs="Palatino Linotype"/>
          <w:szCs w:val="22"/>
          <w:lang w:val="es-ES"/>
        </w:rPr>
      </w:pPr>
    </w:p>
    <w:p w14:paraId="3F363DDD" w14:textId="1BC9F8A6" w:rsidR="00470895" w:rsidRPr="002D7AF1" w:rsidRDefault="0078424C" w:rsidP="002D7AF1">
      <w:pPr>
        <w:ind w:right="-28"/>
      </w:pPr>
      <w:r w:rsidRPr="002D7AF1">
        <w:t xml:space="preserve">Ello, es así, pues no se turnó a todos los servidores públicos habilitados competentes, </w:t>
      </w:r>
      <w:r w:rsidR="00470895" w:rsidRPr="002D7AF1">
        <w:t>de conformidad con los artículos 3</w:t>
      </w:r>
      <w:r w:rsidRPr="002D7AF1">
        <w:t>,</w:t>
      </w:r>
      <w:r w:rsidR="00470895" w:rsidRPr="002D7AF1">
        <w:t xml:space="preserve"> fracción XXXIX, 58 y 59  de la Ley en la materia, que estipulan lo siguiente:</w:t>
      </w:r>
    </w:p>
    <w:p w14:paraId="1EF00F25" w14:textId="77777777" w:rsidR="00470895" w:rsidRPr="002D7AF1" w:rsidRDefault="00470895" w:rsidP="002D7AF1">
      <w:pPr>
        <w:spacing w:line="276" w:lineRule="auto"/>
        <w:ind w:right="-28"/>
      </w:pPr>
    </w:p>
    <w:p w14:paraId="7A81B955" w14:textId="77777777" w:rsidR="00470895" w:rsidRPr="002D7AF1" w:rsidRDefault="00470895" w:rsidP="002D7AF1">
      <w:pPr>
        <w:pStyle w:val="Puesto"/>
      </w:pPr>
      <w:r w:rsidRPr="002D7AF1">
        <w:t>“</w:t>
      </w:r>
      <w:r w:rsidRPr="002D7AF1">
        <w:rPr>
          <w:b/>
          <w:bCs/>
        </w:rPr>
        <w:t>Artículo 3.</w:t>
      </w:r>
      <w:r w:rsidRPr="002D7AF1">
        <w:t xml:space="preserve"> Para los efectos de la presente Ley se entenderá por:</w:t>
      </w:r>
    </w:p>
    <w:p w14:paraId="5DAFE93D" w14:textId="77777777" w:rsidR="00470895" w:rsidRPr="002D7AF1" w:rsidRDefault="00470895" w:rsidP="002D7AF1">
      <w:pPr>
        <w:pStyle w:val="Puesto"/>
      </w:pPr>
      <w:r w:rsidRPr="002D7AF1">
        <w:t>…</w:t>
      </w:r>
    </w:p>
    <w:p w14:paraId="4093B0A3" w14:textId="77777777" w:rsidR="00470895" w:rsidRPr="002D7AF1" w:rsidRDefault="00470895" w:rsidP="002D7AF1">
      <w:pPr>
        <w:pStyle w:val="Puesto"/>
      </w:pPr>
      <w:r w:rsidRPr="002D7AF1">
        <w:t xml:space="preserve">XXXIX. </w:t>
      </w:r>
      <w:r w:rsidRPr="002D7AF1">
        <w:rPr>
          <w:b/>
        </w:rPr>
        <w:t>Servidor público habilitado</w:t>
      </w:r>
      <w:r w:rsidRPr="002D7AF1">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CEC3122" w14:textId="77777777" w:rsidR="00470895" w:rsidRPr="002D7AF1" w:rsidRDefault="00470895" w:rsidP="002D7AF1">
      <w:pPr>
        <w:pStyle w:val="Puesto"/>
      </w:pPr>
      <w:r w:rsidRPr="002D7AF1">
        <w:t>…</w:t>
      </w:r>
    </w:p>
    <w:p w14:paraId="0C25CFFA" w14:textId="77777777" w:rsidR="00470895" w:rsidRPr="002D7AF1" w:rsidRDefault="00470895" w:rsidP="002D7AF1">
      <w:pPr>
        <w:pStyle w:val="Puesto"/>
      </w:pPr>
      <w:r w:rsidRPr="002D7AF1">
        <w:rPr>
          <w:b/>
          <w:bCs/>
        </w:rPr>
        <w:t>Artículo 58.</w:t>
      </w:r>
      <w:r w:rsidRPr="002D7AF1">
        <w:t xml:space="preserve"> Los servidores públicos habilitados serán designados por el titular del sujeto obligado a propuesta del responsable de la Unidad de Transparencia.</w:t>
      </w:r>
    </w:p>
    <w:p w14:paraId="21A86F95" w14:textId="77777777" w:rsidR="00470895" w:rsidRPr="002D7AF1" w:rsidRDefault="00470895" w:rsidP="002D7AF1">
      <w:pPr>
        <w:pStyle w:val="Puesto"/>
        <w:rPr>
          <w:b/>
          <w:bCs/>
        </w:rPr>
      </w:pPr>
    </w:p>
    <w:p w14:paraId="55CD5EBA" w14:textId="77777777" w:rsidR="00470895" w:rsidRPr="002D7AF1" w:rsidRDefault="00470895" w:rsidP="002D7AF1">
      <w:pPr>
        <w:pStyle w:val="Puesto"/>
      </w:pPr>
      <w:r w:rsidRPr="002D7AF1">
        <w:rPr>
          <w:b/>
          <w:bCs/>
        </w:rPr>
        <w:t>Artículo 59.</w:t>
      </w:r>
      <w:r w:rsidRPr="002D7AF1">
        <w:t xml:space="preserve"> Los servidores públicos habilitados tendrán las funciones siguientes:</w:t>
      </w:r>
    </w:p>
    <w:p w14:paraId="42B7D6DE" w14:textId="77777777" w:rsidR="00470895" w:rsidRPr="002D7AF1" w:rsidRDefault="00470895" w:rsidP="002D7AF1">
      <w:pPr>
        <w:pStyle w:val="Puesto"/>
        <w:rPr>
          <w:b/>
          <w:u w:val="single"/>
        </w:rPr>
      </w:pPr>
      <w:r w:rsidRPr="002D7AF1">
        <w:rPr>
          <w:b/>
          <w:u w:val="single"/>
        </w:rPr>
        <w:t>I. Localizar la información que le solicite la Unidad de Transparencia;</w:t>
      </w:r>
    </w:p>
    <w:p w14:paraId="21BADF90" w14:textId="77777777" w:rsidR="00470895" w:rsidRPr="002D7AF1" w:rsidRDefault="00470895" w:rsidP="002D7AF1">
      <w:pPr>
        <w:pStyle w:val="Puesto"/>
        <w:rPr>
          <w:b/>
          <w:u w:val="single"/>
        </w:rPr>
      </w:pPr>
      <w:r w:rsidRPr="002D7AF1">
        <w:rPr>
          <w:b/>
          <w:u w:val="single"/>
        </w:rPr>
        <w:t>II. Proporcionar la información que obre en los archivos y que le sea solicitada por la Unidad de Transparencia;</w:t>
      </w:r>
    </w:p>
    <w:p w14:paraId="191F53C8" w14:textId="77777777" w:rsidR="00470895" w:rsidRPr="002D7AF1" w:rsidRDefault="00470895" w:rsidP="002D7AF1">
      <w:pPr>
        <w:pStyle w:val="Puesto"/>
      </w:pPr>
      <w:r w:rsidRPr="002D7AF1">
        <w:t>III. Apoyar a la Unidad de Transparencia en lo que esta le solicite para el cumplimiento de sus funciones;</w:t>
      </w:r>
    </w:p>
    <w:p w14:paraId="61DDE989" w14:textId="77777777" w:rsidR="00470895" w:rsidRPr="002D7AF1" w:rsidRDefault="00470895" w:rsidP="002D7AF1">
      <w:pPr>
        <w:pStyle w:val="Puesto"/>
      </w:pPr>
      <w:r w:rsidRPr="002D7AF1">
        <w:t>IV. Proporcionar a la Unidad de Transparencia, las modificaciones a la información pública de oficio que obre en su poder;</w:t>
      </w:r>
    </w:p>
    <w:p w14:paraId="19550A5C" w14:textId="77777777" w:rsidR="00470895" w:rsidRPr="002D7AF1" w:rsidRDefault="00470895" w:rsidP="002D7AF1">
      <w:pPr>
        <w:pStyle w:val="Puesto"/>
      </w:pPr>
      <w:r w:rsidRPr="002D7AF1">
        <w:t>V. Integrar y presentar al responsable de la Unidad de Transparencia la propuesta de clasificación de información, la cual tendrá los fundamentos y argumentos en que se basa dicha propuesta;</w:t>
      </w:r>
    </w:p>
    <w:p w14:paraId="6E7B19E0" w14:textId="77777777" w:rsidR="00470895" w:rsidRPr="002D7AF1" w:rsidRDefault="00470895" w:rsidP="002D7AF1">
      <w:pPr>
        <w:pStyle w:val="Puesto"/>
      </w:pPr>
      <w:r w:rsidRPr="002D7AF1">
        <w:t>VI. Verificar, una vez analizado el contenido de la información, que no se encuentre en los supuestos de información clasificada; y</w:t>
      </w:r>
    </w:p>
    <w:p w14:paraId="039C97E5" w14:textId="77777777" w:rsidR="00470895" w:rsidRPr="002D7AF1" w:rsidRDefault="00470895" w:rsidP="002D7AF1">
      <w:pPr>
        <w:pStyle w:val="Puesto"/>
      </w:pPr>
      <w:r w:rsidRPr="002D7AF1">
        <w:t>VII. Dar cuenta a la Unidad de Transparencia del vencimiento de los plazos de reserva.” (Sic)</w:t>
      </w:r>
    </w:p>
    <w:p w14:paraId="297BE6DD" w14:textId="77777777" w:rsidR="00470895" w:rsidRPr="002D7AF1" w:rsidRDefault="00470895" w:rsidP="002D7AF1">
      <w:pPr>
        <w:spacing w:before="240" w:line="276" w:lineRule="auto"/>
        <w:ind w:right="-28"/>
        <w:contextualSpacing/>
        <w:rPr>
          <w:i/>
        </w:rPr>
      </w:pPr>
    </w:p>
    <w:p w14:paraId="049C034F" w14:textId="77777777" w:rsidR="0078424C" w:rsidRPr="002D7AF1" w:rsidRDefault="0078424C" w:rsidP="002D7AF1">
      <w:pPr>
        <w:pBdr>
          <w:top w:val="nil"/>
          <w:left w:val="nil"/>
          <w:bottom w:val="nil"/>
          <w:right w:val="nil"/>
          <w:between w:val="nil"/>
        </w:pBdr>
        <w:spacing w:after="240"/>
        <w:ind w:right="-28"/>
        <w:contextualSpacing/>
        <w:rPr>
          <w:b/>
        </w:rPr>
      </w:pPr>
      <w:r w:rsidRPr="002D7AF1">
        <w:t>En otras palabras,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2D7AF1">
        <w:rPr>
          <w:b/>
        </w:rPr>
        <w:t xml:space="preserve"> </w:t>
      </w:r>
    </w:p>
    <w:p w14:paraId="7037B0C2" w14:textId="77777777" w:rsidR="0078424C" w:rsidRPr="002D7AF1" w:rsidRDefault="0078424C" w:rsidP="002D7AF1">
      <w:pPr>
        <w:pStyle w:val="Puesto"/>
        <w:jc w:val="center"/>
        <w:rPr>
          <w:b/>
          <w:bCs/>
        </w:rPr>
      </w:pPr>
      <w:r w:rsidRPr="002D7AF1">
        <w:t>“</w:t>
      </w:r>
      <w:r w:rsidRPr="002D7AF1">
        <w:rPr>
          <w:b/>
          <w:bCs/>
        </w:rPr>
        <w:t>Ley de Transparencia y Acceso a la Información Pública del Estado de México y Municipios</w:t>
      </w:r>
    </w:p>
    <w:p w14:paraId="2384F21F" w14:textId="77777777" w:rsidR="0078424C" w:rsidRPr="002D7AF1" w:rsidRDefault="0078424C" w:rsidP="002D7AF1"/>
    <w:p w14:paraId="3E495B9D" w14:textId="77777777" w:rsidR="0078424C" w:rsidRPr="002D7AF1" w:rsidRDefault="0078424C" w:rsidP="002D7AF1">
      <w:pPr>
        <w:pStyle w:val="Puesto"/>
      </w:pPr>
      <w:r w:rsidRPr="002D7AF1">
        <w:t>“</w:t>
      </w:r>
      <w:r w:rsidRPr="002D7AF1">
        <w:rPr>
          <w:b/>
          <w:bCs/>
        </w:rPr>
        <w:t>Artículo 50.</w:t>
      </w:r>
      <w:r w:rsidRPr="002D7AF1">
        <w:t xml:space="preserve"> Los sujetos obligados contarán con un área responsable para la atención de las solicitudes de información, a la que se le denominará Unidad de Transparencia. </w:t>
      </w:r>
    </w:p>
    <w:p w14:paraId="1F4C7366" w14:textId="77777777" w:rsidR="0078424C" w:rsidRPr="002D7AF1" w:rsidRDefault="0078424C" w:rsidP="002D7AF1">
      <w:pPr>
        <w:pStyle w:val="Puesto"/>
      </w:pPr>
    </w:p>
    <w:p w14:paraId="52F3CFF8" w14:textId="77777777" w:rsidR="0078424C" w:rsidRPr="002D7AF1" w:rsidRDefault="0078424C" w:rsidP="002D7AF1">
      <w:pPr>
        <w:pStyle w:val="Puesto"/>
      </w:pPr>
      <w:r w:rsidRPr="002D7AF1">
        <w:rPr>
          <w:b/>
          <w:bCs/>
        </w:rPr>
        <w:lastRenderedPageBreak/>
        <w:t>Artículo 51.</w:t>
      </w:r>
      <w:r w:rsidRPr="002D7AF1">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E7E349C" w14:textId="77777777" w:rsidR="0078424C" w:rsidRPr="002D7AF1" w:rsidRDefault="0078424C" w:rsidP="002D7AF1">
      <w:pPr>
        <w:pStyle w:val="Puesto"/>
      </w:pPr>
      <w:r w:rsidRPr="002D7AF1">
        <w:t>…</w:t>
      </w:r>
    </w:p>
    <w:p w14:paraId="7AB52480" w14:textId="77777777" w:rsidR="0078424C" w:rsidRPr="002D7AF1" w:rsidRDefault="0078424C" w:rsidP="002D7AF1">
      <w:pPr>
        <w:pStyle w:val="Puesto"/>
      </w:pPr>
      <w:r w:rsidRPr="002D7AF1">
        <w:rPr>
          <w:b/>
          <w:bCs/>
        </w:rPr>
        <w:t>Artículo 53</w:t>
      </w:r>
      <w:r w:rsidRPr="002D7AF1">
        <w:t>. Las Unidades de Transparencia tendrán las siguientes funciones:</w:t>
      </w:r>
    </w:p>
    <w:p w14:paraId="12464EFE" w14:textId="77777777" w:rsidR="0078424C" w:rsidRPr="002D7AF1" w:rsidRDefault="0078424C" w:rsidP="002D7AF1">
      <w:pPr>
        <w:pStyle w:val="Puesto"/>
      </w:pPr>
      <w:r w:rsidRPr="002D7AF1">
        <w:t>…</w:t>
      </w:r>
    </w:p>
    <w:p w14:paraId="2E512FEE" w14:textId="77777777" w:rsidR="0078424C" w:rsidRPr="002D7AF1" w:rsidRDefault="0078424C" w:rsidP="002D7AF1">
      <w:pPr>
        <w:pStyle w:val="Puesto"/>
      </w:pPr>
      <w:r w:rsidRPr="002D7AF1">
        <w:t xml:space="preserve">II. Recibir, tramitar y dar respuesta a las solicitudes de acceso a la información; </w:t>
      </w:r>
    </w:p>
    <w:p w14:paraId="7BA88623" w14:textId="77777777" w:rsidR="0078424C" w:rsidRPr="002D7AF1" w:rsidRDefault="0078424C" w:rsidP="002D7AF1">
      <w:pPr>
        <w:pStyle w:val="Puesto"/>
      </w:pPr>
      <w:r w:rsidRPr="002D7AF1">
        <w:t>…</w:t>
      </w:r>
    </w:p>
    <w:p w14:paraId="0B2EF444" w14:textId="77777777" w:rsidR="0078424C" w:rsidRPr="002D7AF1" w:rsidRDefault="0078424C" w:rsidP="002D7AF1">
      <w:pPr>
        <w:pStyle w:val="Puesto"/>
      </w:pPr>
      <w:r w:rsidRPr="002D7AF1">
        <w:t xml:space="preserve">IV. Realizar, con efectividad, los trámites internos necesarios para la atención de las solicitudes de acceso a la información; </w:t>
      </w:r>
    </w:p>
    <w:p w14:paraId="235D7872" w14:textId="77777777" w:rsidR="0078424C" w:rsidRPr="002D7AF1" w:rsidRDefault="0078424C" w:rsidP="002D7AF1">
      <w:pPr>
        <w:pStyle w:val="Puesto"/>
      </w:pPr>
      <w:r w:rsidRPr="002D7AF1">
        <w:t xml:space="preserve">V. Entregar, en su caso, a los particulares la información solicitada; </w:t>
      </w:r>
    </w:p>
    <w:p w14:paraId="53E2798A" w14:textId="77777777" w:rsidR="0078424C" w:rsidRPr="002D7AF1" w:rsidRDefault="0078424C" w:rsidP="002D7AF1">
      <w:pPr>
        <w:pStyle w:val="Puesto"/>
      </w:pPr>
      <w:r w:rsidRPr="002D7AF1">
        <w:t>VI. Efectuar las notificaciones a los solicitantes;” (Sic)</w:t>
      </w:r>
    </w:p>
    <w:p w14:paraId="325D91F4" w14:textId="77777777" w:rsidR="0078424C" w:rsidRPr="002D7AF1" w:rsidRDefault="0078424C" w:rsidP="002D7AF1">
      <w:pPr>
        <w:tabs>
          <w:tab w:val="left" w:pos="709"/>
        </w:tabs>
        <w:ind w:left="851" w:right="-28"/>
      </w:pPr>
    </w:p>
    <w:p w14:paraId="2E54C1D0" w14:textId="7FC6B153" w:rsidR="0078424C" w:rsidRPr="002D7AF1" w:rsidRDefault="0078424C" w:rsidP="002D7AF1">
      <w:pPr>
        <w:spacing w:before="240"/>
        <w:ind w:right="-28"/>
        <w:contextualSpacing/>
      </w:pPr>
      <w:r w:rsidRPr="002D7AF1">
        <w:t xml:space="preserve">Aunado a lo anterior, se debe señalar que aunque la solicitud de información y la respuesta estén dirigidas y atendidas por un </w:t>
      </w:r>
      <w:r w:rsidRPr="002D7AF1">
        <w:rPr>
          <w:b/>
        </w:rPr>
        <w:t>SUJETO OBLIGADO</w:t>
      </w:r>
      <w:r w:rsidRPr="002D7AF1">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w:t>
      </w:r>
    </w:p>
    <w:p w14:paraId="1E4A52C4" w14:textId="77777777" w:rsidR="0078424C" w:rsidRPr="002D7AF1" w:rsidRDefault="0078424C" w:rsidP="002D7AF1">
      <w:pPr>
        <w:spacing w:before="240" w:line="276" w:lineRule="auto"/>
        <w:ind w:right="-28"/>
        <w:contextualSpacing/>
        <w:rPr>
          <w:i/>
        </w:rPr>
      </w:pPr>
    </w:p>
    <w:p w14:paraId="7C3253FB" w14:textId="3F1C774A" w:rsidR="00D37DF6" w:rsidRPr="002D7AF1" w:rsidRDefault="00470895" w:rsidP="002D7AF1">
      <w:pPr>
        <w:ind w:right="-28"/>
        <w:contextualSpacing/>
      </w:pPr>
      <w:r w:rsidRPr="002D7AF1">
        <w:t>De lo que se concluye que</w:t>
      </w:r>
      <w:r w:rsidR="00657ADA" w:rsidRPr="002D7AF1">
        <w:t>,</w:t>
      </w:r>
      <w:r w:rsidRPr="002D7AF1">
        <w:t xml:space="preserve"> </w:t>
      </w:r>
      <w:r w:rsidR="00D37DF6" w:rsidRPr="002D7AF1">
        <w:t>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40E70EA6" w14:textId="77777777" w:rsidR="00470895" w:rsidRPr="002D7AF1" w:rsidRDefault="00470895" w:rsidP="002D7AF1">
      <w:pPr>
        <w:ind w:right="-28"/>
        <w:contextualSpacing/>
        <w:rPr>
          <w:b/>
          <w:bCs/>
          <w:lang w:val="es-ES_tradnl"/>
        </w:rPr>
      </w:pPr>
    </w:p>
    <w:p w14:paraId="31CCC8CF" w14:textId="101DE3B5" w:rsidR="00D37DF6" w:rsidRPr="002D7AF1" w:rsidRDefault="00D37DF6" w:rsidP="002D7AF1">
      <w:r w:rsidRPr="002D7AF1">
        <w:lastRenderedPageBreak/>
        <w:t xml:space="preserve">En ese contexto, de conformidad con los </w:t>
      </w:r>
      <w:r w:rsidRPr="002D7AF1">
        <w:rPr>
          <w:b/>
        </w:rPr>
        <w:t>criterios 12/10 y 04/19</w:t>
      </w:r>
      <w:r w:rsidRPr="002D7AF1">
        <w:t xml:space="preserve">, emitidos por el </w:t>
      </w:r>
      <w:r w:rsidR="009D3C47" w:rsidRPr="002D7AF1">
        <w:t xml:space="preserve">entonces </w:t>
      </w:r>
      <w:r w:rsidRPr="002D7AF1">
        <w:t>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8407429" w14:textId="77777777" w:rsidR="00D37DF6" w:rsidRPr="002D7AF1" w:rsidRDefault="00D37DF6" w:rsidP="002D7AF1"/>
    <w:p w14:paraId="7BB4FCE4" w14:textId="77777777" w:rsidR="00D37DF6" w:rsidRPr="002D7AF1" w:rsidRDefault="00D37DF6" w:rsidP="002D7AF1">
      <w:pPr>
        <w:numPr>
          <w:ilvl w:val="0"/>
          <w:numId w:val="45"/>
        </w:numPr>
      </w:pPr>
      <w:r w:rsidRPr="002D7AF1">
        <w:t>Motivación por las que se buscó la información, en determinadas unidades administrativas;</w:t>
      </w:r>
    </w:p>
    <w:p w14:paraId="6956B947" w14:textId="77777777" w:rsidR="00D37DF6" w:rsidRPr="002D7AF1" w:rsidRDefault="00D37DF6" w:rsidP="002D7AF1">
      <w:pPr>
        <w:numPr>
          <w:ilvl w:val="0"/>
          <w:numId w:val="45"/>
        </w:numPr>
      </w:pPr>
      <w:r w:rsidRPr="002D7AF1">
        <w:t>Los criterios de búsqueda utilizados, y</w:t>
      </w:r>
    </w:p>
    <w:p w14:paraId="3F0EBBC6" w14:textId="77777777" w:rsidR="00D37DF6" w:rsidRPr="002D7AF1" w:rsidRDefault="00D37DF6" w:rsidP="002D7AF1">
      <w:pPr>
        <w:numPr>
          <w:ilvl w:val="0"/>
          <w:numId w:val="45"/>
        </w:numPr>
      </w:pPr>
      <w:r w:rsidRPr="002D7AF1">
        <w:t>Las circunstancias que fueron tomadas en cuenta.</w:t>
      </w:r>
    </w:p>
    <w:p w14:paraId="334672BF" w14:textId="77777777" w:rsidR="00D37DF6" w:rsidRPr="002D7AF1" w:rsidRDefault="00D37DF6" w:rsidP="002D7AF1">
      <w:pPr>
        <w:pBdr>
          <w:top w:val="nil"/>
          <w:left w:val="nil"/>
          <w:bottom w:val="nil"/>
          <w:right w:val="nil"/>
          <w:between w:val="nil"/>
        </w:pBdr>
      </w:pPr>
    </w:p>
    <w:p w14:paraId="30ACDEBB" w14:textId="77777777" w:rsidR="00D37DF6" w:rsidRPr="002D7AF1" w:rsidRDefault="00D37DF6" w:rsidP="002D7AF1">
      <w:r w:rsidRPr="002D7AF1">
        <w:t>De tales circunstancias, se considera que para que los Sujetos Obligados justifiquen que realizaron una búsqueda exhaustiva y razonable, deben indicar de manera clara, lo siguiente:</w:t>
      </w:r>
    </w:p>
    <w:p w14:paraId="72E98180" w14:textId="77777777" w:rsidR="00D37DF6" w:rsidRPr="002D7AF1" w:rsidRDefault="00D37DF6" w:rsidP="002D7AF1"/>
    <w:p w14:paraId="0319F5FA" w14:textId="77777777" w:rsidR="00D37DF6" w:rsidRPr="002D7AF1" w:rsidRDefault="00D37DF6" w:rsidP="002D7AF1">
      <w:pPr>
        <w:numPr>
          <w:ilvl w:val="0"/>
          <w:numId w:val="46"/>
        </w:numPr>
      </w:pPr>
      <w:r w:rsidRPr="002D7AF1">
        <w:t>Las áreas donde se buscó la información;</w:t>
      </w:r>
    </w:p>
    <w:p w14:paraId="15FE2FA5" w14:textId="77777777" w:rsidR="00D37DF6" w:rsidRPr="002D7AF1" w:rsidRDefault="00D37DF6" w:rsidP="002D7AF1">
      <w:pPr>
        <w:numPr>
          <w:ilvl w:val="0"/>
          <w:numId w:val="46"/>
        </w:numPr>
      </w:pPr>
      <w:r w:rsidRPr="002D7AF1">
        <w:t>Tipo de archivos buscados (físicos o electrónicos);</w:t>
      </w:r>
    </w:p>
    <w:p w14:paraId="53768CC8" w14:textId="77777777" w:rsidR="00D37DF6" w:rsidRPr="002D7AF1" w:rsidRDefault="00D37DF6" w:rsidP="002D7AF1">
      <w:pPr>
        <w:numPr>
          <w:ilvl w:val="0"/>
          <w:numId w:val="46"/>
        </w:numPr>
      </w:pPr>
      <w:r w:rsidRPr="002D7AF1">
        <w:t xml:space="preserve">Los criterios de búsqueda utilizados, y </w:t>
      </w:r>
    </w:p>
    <w:p w14:paraId="0603BC36" w14:textId="77777777" w:rsidR="00D37DF6" w:rsidRPr="002D7AF1" w:rsidRDefault="00D37DF6" w:rsidP="002D7AF1">
      <w:pPr>
        <w:numPr>
          <w:ilvl w:val="0"/>
          <w:numId w:val="46"/>
        </w:numPr>
      </w:pPr>
      <w:r w:rsidRPr="002D7AF1">
        <w:t>Las circunstancias que fueron tomadas en cuenta.</w:t>
      </w:r>
    </w:p>
    <w:p w14:paraId="6C274D8C" w14:textId="77777777" w:rsidR="0018728D" w:rsidRPr="002D7AF1" w:rsidRDefault="0018728D" w:rsidP="002D7AF1"/>
    <w:p w14:paraId="46A30394" w14:textId="2108DD87" w:rsidR="00D37DF6" w:rsidRPr="002D7AF1" w:rsidRDefault="00D37DF6" w:rsidP="002D7AF1">
      <w:r w:rsidRPr="002D7AF1">
        <w:t>Lo anterior, ya que es de recordar que la búsqueda exhaustiva de la información es considerada una actividad necesaria e indispensable para la correcta atención de las solicitudes de información que permite la localización de aquella documentación requerida por el solicitante; por lo que, el indicar los archivos en donde se efectuó la búsqueda constituye un elemento necesario que permite a este Instituto tener la certeza de que la información se trató de localizar.</w:t>
      </w:r>
    </w:p>
    <w:p w14:paraId="76CD312F" w14:textId="77777777" w:rsidR="00D37DF6" w:rsidRPr="002D7AF1" w:rsidRDefault="00D37DF6" w:rsidP="002D7AF1">
      <w:pPr>
        <w:pStyle w:val="Prrafodelista"/>
      </w:pPr>
    </w:p>
    <w:p w14:paraId="38E4D1E9" w14:textId="60D17956" w:rsidR="00D37DF6" w:rsidRPr="002D7AF1" w:rsidRDefault="00C97293" w:rsidP="002D7AF1">
      <w:r w:rsidRPr="002D7AF1">
        <w:t>Por lo tanto, en el presente caso no se cumplió</w:t>
      </w:r>
      <w:r w:rsidR="00D37DF6" w:rsidRPr="002D7AF1">
        <w:t xml:space="preserve"> con el principio de búsqueda exhaustiva de la información requerida, cuyo alcance se encuentra establecido en el Criterio Reiterado 02/19 emitido por el Pleno de este Organismo Garante, a saber:</w:t>
      </w:r>
    </w:p>
    <w:p w14:paraId="3D55989C" w14:textId="77777777" w:rsidR="00D37DF6" w:rsidRPr="002D7AF1" w:rsidRDefault="00D37DF6" w:rsidP="002D7AF1"/>
    <w:p w14:paraId="17CC5EA8" w14:textId="77777777" w:rsidR="00D37DF6" w:rsidRPr="002D7AF1" w:rsidRDefault="00D37DF6" w:rsidP="002D7AF1">
      <w:pPr>
        <w:pStyle w:val="Puesto"/>
      </w:pPr>
      <w:r w:rsidRPr="002D7AF1">
        <w:t>“</w:t>
      </w:r>
      <w:r w:rsidRPr="002D7AF1">
        <w:rPr>
          <w:b/>
        </w:rPr>
        <w:t>BÚSQUEDA EXHAUSTIVA. SU EJERCICIO PARA LOCALIZAR LA INFORMACIÓN SOLICITADA, NO CONSTITUYE UNA INVESTIGACIÓN A LA CUAL SE REFIERE EL ARTÍCULO 12 DE LA LEY DE TRANSPARENCIA Y ACCESO A LA INFORMACIÓN PÚBLICA DEL ESTADO DE MÉXICO Y MUNICIPIOS.</w:t>
      </w:r>
      <w:r w:rsidRPr="002D7AF1">
        <w:t xml:space="preserve"> 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2782281D" w14:textId="77777777" w:rsidR="00470895" w:rsidRPr="002D7AF1" w:rsidRDefault="00470895" w:rsidP="002D7AF1">
      <w:pPr>
        <w:pBdr>
          <w:top w:val="nil"/>
          <w:left w:val="nil"/>
          <w:bottom w:val="nil"/>
          <w:right w:val="nil"/>
          <w:between w:val="nil"/>
        </w:pBdr>
      </w:pPr>
    </w:p>
    <w:p w14:paraId="28448AE2" w14:textId="59255B98" w:rsidR="00470895" w:rsidRPr="002D7AF1" w:rsidRDefault="00470895" w:rsidP="002D7AF1">
      <w:pPr>
        <w:ind w:right="-93"/>
        <w:rPr>
          <w:szCs w:val="22"/>
        </w:rPr>
      </w:pPr>
      <w:r w:rsidRPr="002D7AF1">
        <w:rPr>
          <w:rFonts w:eastAsia="Palatino Linotype" w:cs="Palatino Linotype"/>
          <w:szCs w:val="22"/>
          <w:lang w:val="es-ES"/>
        </w:rPr>
        <w:t xml:space="preserve">En ese orden de ideas, se tiene que en el caso que nos ocupa, la </w:t>
      </w:r>
      <w:r w:rsidRPr="002D7AF1">
        <w:rPr>
          <w:szCs w:val="22"/>
        </w:rPr>
        <w:t xml:space="preserve">pretensión de </w:t>
      </w:r>
      <w:r w:rsidRPr="002D7AF1">
        <w:rPr>
          <w:b/>
          <w:szCs w:val="22"/>
        </w:rPr>
        <w:t>LA PARTE RECURRENTE</w:t>
      </w:r>
      <w:r w:rsidRPr="002D7AF1">
        <w:rPr>
          <w:szCs w:val="22"/>
        </w:rPr>
        <w:t xml:space="preserve"> se basa en un pronunciamiento realizado por </w:t>
      </w:r>
      <w:r w:rsidRPr="002D7AF1">
        <w:rPr>
          <w:b/>
          <w:szCs w:val="22"/>
        </w:rPr>
        <w:t xml:space="preserve">EL SUJETO OBLIGADO </w:t>
      </w:r>
      <w:r w:rsidRPr="002D7AF1">
        <w:rPr>
          <w:szCs w:val="22"/>
        </w:rPr>
        <w:t xml:space="preserve">en una sesión ordinaria de Cabildo, y considerando que el artículo 18 de la Ley de Transparencia y </w:t>
      </w:r>
      <w:r w:rsidRPr="002D7AF1">
        <w:rPr>
          <w:szCs w:val="22"/>
        </w:rPr>
        <w:lastRenderedPageBreak/>
        <w:t>Acceso a la Información Pública del Estado de México y Municipios contempla que los sujetos obligados deberán documentar todo acto que derive del ejercicio de sus facultades, competencias o funciones, precepto normativo que textualmente establece lo siguiente:</w:t>
      </w:r>
    </w:p>
    <w:p w14:paraId="6890D49E" w14:textId="77777777" w:rsidR="00470895" w:rsidRPr="002D7AF1" w:rsidRDefault="00470895" w:rsidP="002D7AF1">
      <w:pPr>
        <w:ind w:right="-93"/>
        <w:rPr>
          <w:szCs w:val="22"/>
        </w:rPr>
      </w:pPr>
    </w:p>
    <w:p w14:paraId="1739AD68" w14:textId="77777777" w:rsidR="00470895" w:rsidRPr="002D7AF1" w:rsidRDefault="00470895" w:rsidP="002D7AF1">
      <w:pPr>
        <w:pStyle w:val="Puesto"/>
        <w:rPr>
          <w:szCs w:val="22"/>
        </w:rPr>
      </w:pPr>
      <w:r w:rsidRPr="002D7AF1">
        <w:rPr>
          <w:b/>
          <w:szCs w:val="22"/>
        </w:rPr>
        <w:t>Artículo 18</w:t>
      </w:r>
      <w:r w:rsidRPr="002D7AF1">
        <w:rPr>
          <w:szCs w:val="22"/>
        </w:rPr>
        <w:t>. Los sujetos obligados deberán documentar todo acto que derive del ejercicio de sus facultades, competencias o funciones, considerando desde su origen la eventual publicidad y reutilización de la información que generen</w:t>
      </w:r>
    </w:p>
    <w:p w14:paraId="1ABE39DD" w14:textId="77777777" w:rsidR="00470895" w:rsidRPr="002D7AF1" w:rsidRDefault="00470895" w:rsidP="002D7AF1">
      <w:pPr>
        <w:ind w:right="-93"/>
        <w:rPr>
          <w:szCs w:val="22"/>
        </w:rPr>
      </w:pPr>
    </w:p>
    <w:p w14:paraId="0EBE86EA" w14:textId="124ABE00" w:rsidR="00470895" w:rsidRPr="002D7AF1" w:rsidRDefault="00C97293" w:rsidP="002D7AF1">
      <w:pPr>
        <w:ind w:right="-93"/>
        <w:rPr>
          <w:szCs w:val="22"/>
        </w:rPr>
      </w:pPr>
      <w:r w:rsidRPr="002D7AF1">
        <w:rPr>
          <w:szCs w:val="22"/>
        </w:rPr>
        <w:t>Lo cual</w:t>
      </w:r>
      <w:r w:rsidR="00470895" w:rsidRPr="002D7AF1">
        <w:rPr>
          <w:szCs w:val="22"/>
        </w:rPr>
        <w:t xml:space="preserve"> toma relevancia, pues según Jarquín, Soledad (2019), en el “Diccionario de Transparencia y Acceso a la Información Pública” (p. 126 y 127), todos los </w:t>
      </w:r>
      <w:r w:rsidR="00470895" w:rsidRPr="002D7AF1">
        <w:rPr>
          <w:b/>
          <w:szCs w:val="22"/>
        </w:rPr>
        <w:t>SUJETOS OBLIGADOS</w:t>
      </w:r>
      <w:r w:rsidR="00470895" w:rsidRPr="002D7AF1">
        <w:rPr>
          <w:szCs w:val="22"/>
        </w:rPr>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3E4A7841" w14:textId="77777777" w:rsidR="00470895" w:rsidRPr="002D7AF1" w:rsidRDefault="00470895" w:rsidP="002D7AF1">
      <w:pPr>
        <w:ind w:right="-93"/>
        <w:rPr>
          <w:szCs w:val="22"/>
        </w:rPr>
      </w:pPr>
    </w:p>
    <w:p w14:paraId="49F426C3" w14:textId="77777777" w:rsidR="00470895" w:rsidRPr="002D7AF1" w:rsidRDefault="00470895" w:rsidP="002D7AF1">
      <w:pPr>
        <w:ind w:right="-93"/>
        <w:rPr>
          <w:szCs w:val="22"/>
        </w:rPr>
      </w:pPr>
      <w:r w:rsidRPr="002D7AF1">
        <w:rPr>
          <w:szCs w:val="22"/>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367FD5D1" w14:textId="77777777" w:rsidR="00470895" w:rsidRPr="002D7AF1" w:rsidRDefault="00470895" w:rsidP="002D7AF1">
      <w:pPr>
        <w:rPr>
          <w:szCs w:val="22"/>
        </w:rPr>
      </w:pPr>
    </w:p>
    <w:p w14:paraId="613A77A2" w14:textId="77777777" w:rsidR="00470895" w:rsidRPr="002D7AF1" w:rsidRDefault="00470895" w:rsidP="002D7AF1">
      <w:pPr>
        <w:rPr>
          <w:szCs w:val="22"/>
        </w:rPr>
      </w:pPr>
      <w:r w:rsidRPr="002D7AF1">
        <w:rPr>
          <w:szCs w:val="22"/>
        </w:rPr>
        <w:t xml:space="preserve">En ese orden de ideas, y si bien es cierto </w:t>
      </w:r>
      <w:r w:rsidRPr="002D7AF1">
        <w:rPr>
          <w:b/>
          <w:szCs w:val="22"/>
        </w:rPr>
        <w:t xml:space="preserve">EL SUJETO OBLIGADO </w:t>
      </w:r>
      <w:r w:rsidRPr="002D7AF1">
        <w:rPr>
          <w:szCs w:val="22"/>
        </w:rPr>
        <w:t>no se encuentra constreñido a contestar de manera puntual cada cuestionamiento del particular, también lo es, que si cuenta con el deber de documentar todo acto que derive del ejercicio de sus facultades.</w:t>
      </w:r>
    </w:p>
    <w:p w14:paraId="3F0C8751" w14:textId="5C7EDAF5" w:rsidR="00CD7FAD" w:rsidRPr="002D7AF1" w:rsidRDefault="00CD7FAD" w:rsidP="002D7AF1">
      <w:pPr>
        <w:spacing w:before="280" w:after="280"/>
        <w:rPr>
          <w:b/>
          <w:szCs w:val="22"/>
        </w:rPr>
      </w:pPr>
      <w:r w:rsidRPr="002D7AF1">
        <w:rPr>
          <w:rFonts w:cs="Arial"/>
          <w:szCs w:val="22"/>
          <w:lang w:val="es-ES"/>
        </w:rPr>
        <w:t xml:space="preserve">Por lo tanto, bajo los principios de certeza, eficacia y objetividad, establecidos en el artículo 9, de la Ley de Transparencia y Acceso a la Información Pública del Estado de México y </w:t>
      </w:r>
      <w:r w:rsidRPr="002D7AF1">
        <w:rPr>
          <w:rFonts w:cs="Arial"/>
          <w:szCs w:val="22"/>
          <w:lang w:val="es-ES"/>
        </w:rPr>
        <w:lastRenderedPageBreak/>
        <w:t xml:space="preserve">Municipios, este Instituto como Órgano Garante determina que </w:t>
      </w:r>
      <w:r w:rsidRPr="002D7AF1">
        <w:rPr>
          <w:rFonts w:cs="Arial"/>
          <w:b/>
          <w:szCs w:val="22"/>
          <w:lang w:val="es-ES"/>
        </w:rPr>
        <w:t xml:space="preserve">EL SUJETO OBLIGADO </w:t>
      </w:r>
      <w:r w:rsidRPr="002D7AF1">
        <w:rPr>
          <w:rFonts w:cs="Arial"/>
          <w:szCs w:val="22"/>
          <w:lang w:val="es-ES"/>
        </w:rPr>
        <w:t xml:space="preserve">no atendió el derecho accionado por el particular, </w:t>
      </w:r>
      <w:r w:rsidRPr="002D7AF1">
        <w:rPr>
          <w:rFonts w:cs="Arial"/>
          <w:szCs w:val="22"/>
        </w:rPr>
        <w:t xml:space="preserve">en razón de lo anteriormente expuesto, </w:t>
      </w:r>
      <w:r w:rsidRPr="002D7AF1">
        <w:rPr>
          <w:rFonts w:eastAsia="Calibri" w:cs="Arial"/>
          <w:szCs w:val="22"/>
        </w:rPr>
        <w:t>por lo que</w:t>
      </w:r>
      <w:r w:rsidRPr="002D7AF1">
        <w:rPr>
          <w:szCs w:val="22"/>
        </w:rPr>
        <w:t xml:space="preserve">, y a fin de restituirle al ahora </w:t>
      </w:r>
      <w:r w:rsidRPr="002D7AF1">
        <w:rPr>
          <w:b/>
          <w:szCs w:val="22"/>
        </w:rPr>
        <w:t xml:space="preserve">RECURRENTE </w:t>
      </w:r>
      <w:r w:rsidRPr="002D7AF1">
        <w:rPr>
          <w:szCs w:val="22"/>
        </w:rPr>
        <w:t xml:space="preserve">cualquier posible afectación al derecho de acceso a la información pública, se determina que los motivos de inconformidad son fundados, y se determina dable ordenar la entrega de la información materia de estudio de la presente resolución, de ser procedente en </w:t>
      </w:r>
      <w:r w:rsidRPr="002D7AF1">
        <w:rPr>
          <w:b/>
          <w:szCs w:val="22"/>
        </w:rPr>
        <w:t>versión pública.</w:t>
      </w:r>
    </w:p>
    <w:p w14:paraId="252DBCF3" w14:textId="77777777" w:rsidR="00A65962" w:rsidRPr="002D7AF1" w:rsidRDefault="00A65962" w:rsidP="002D7AF1">
      <w:pPr>
        <w:pStyle w:val="Ttulo3"/>
        <w:rPr>
          <w:szCs w:val="22"/>
        </w:rPr>
      </w:pPr>
      <w:bookmarkStart w:id="33" w:name="_Toc172191028"/>
      <w:bookmarkStart w:id="34" w:name="_Toc179453372"/>
      <w:bookmarkStart w:id="35" w:name="_Toc190949430"/>
      <w:bookmarkStart w:id="36" w:name="_Toc193961351"/>
      <w:r w:rsidRPr="002D7AF1">
        <w:rPr>
          <w:szCs w:val="22"/>
        </w:rPr>
        <w:t>d) Versión pública.</w:t>
      </w:r>
      <w:bookmarkEnd w:id="33"/>
      <w:bookmarkEnd w:id="34"/>
      <w:bookmarkEnd w:id="35"/>
      <w:bookmarkEnd w:id="36"/>
    </w:p>
    <w:p w14:paraId="387FEAF9" w14:textId="77777777" w:rsidR="00D900C8" w:rsidRPr="002D7AF1" w:rsidRDefault="00D900C8" w:rsidP="002D7AF1">
      <w:pPr>
        <w:rPr>
          <w:szCs w:val="22"/>
        </w:rPr>
      </w:pPr>
      <w:r w:rsidRPr="002D7AF1">
        <w:rPr>
          <w:szCs w:val="22"/>
        </w:rPr>
        <w:t xml:space="preserve">Para el caso de que el o los documentos de los cuales se ordena su entrega contengan datos personales susceptibles de ser testados, deberán ser entregados en </w:t>
      </w:r>
      <w:r w:rsidRPr="002D7AF1">
        <w:rPr>
          <w:b/>
          <w:szCs w:val="22"/>
        </w:rPr>
        <w:t>versión pública</w:t>
      </w:r>
      <w:r w:rsidRPr="002D7AF1">
        <w:rPr>
          <w:szCs w:val="22"/>
        </w:rPr>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E662FBF" w14:textId="77777777" w:rsidR="00D900C8" w:rsidRPr="002D7AF1" w:rsidRDefault="00D900C8" w:rsidP="002D7AF1">
      <w:pPr>
        <w:rPr>
          <w:szCs w:val="22"/>
        </w:rPr>
      </w:pPr>
    </w:p>
    <w:p w14:paraId="51426B55" w14:textId="77777777" w:rsidR="00D900C8" w:rsidRPr="002D7AF1" w:rsidRDefault="00D900C8" w:rsidP="002D7AF1">
      <w:pPr>
        <w:rPr>
          <w:szCs w:val="22"/>
        </w:rPr>
      </w:pPr>
      <w:r w:rsidRPr="002D7AF1">
        <w:rPr>
          <w:szCs w:val="22"/>
        </w:rPr>
        <w:t>A este respecto, los artículos 3, fracciones IX, XX, XXI y XLV; 51 y 52 de la Ley de Transparencia y Acceso a la Información Pública del Estado de México y Municipios establecen:</w:t>
      </w:r>
    </w:p>
    <w:p w14:paraId="7C1C7783" w14:textId="77777777" w:rsidR="00D900C8" w:rsidRPr="002D7AF1" w:rsidRDefault="00D900C8" w:rsidP="002D7AF1">
      <w:pPr>
        <w:rPr>
          <w:szCs w:val="22"/>
        </w:rPr>
      </w:pPr>
    </w:p>
    <w:p w14:paraId="6B21E269" w14:textId="77777777" w:rsidR="00D900C8" w:rsidRPr="002D7AF1" w:rsidRDefault="00D900C8" w:rsidP="002D7AF1">
      <w:pPr>
        <w:pStyle w:val="Puesto"/>
        <w:ind w:firstLine="567"/>
        <w:rPr>
          <w:szCs w:val="22"/>
        </w:rPr>
      </w:pPr>
      <w:r w:rsidRPr="002D7AF1">
        <w:rPr>
          <w:b/>
          <w:szCs w:val="22"/>
        </w:rPr>
        <w:t xml:space="preserve">“Artículo 3. </w:t>
      </w:r>
      <w:r w:rsidRPr="002D7AF1">
        <w:rPr>
          <w:szCs w:val="22"/>
        </w:rPr>
        <w:t xml:space="preserve">Para los efectos de la presente Ley se entenderá por: </w:t>
      </w:r>
    </w:p>
    <w:p w14:paraId="0DF7BFDF" w14:textId="77777777" w:rsidR="00D900C8" w:rsidRPr="002D7AF1" w:rsidRDefault="00D900C8" w:rsidP="002D7AF1">
      <w:pPr>
        <w:pStyle w:val="Puesto"/>
        <w:ind w:firstLine="567"/>
        <w:rPr>
          <w:szCs w:val="22"/>
        </w:rPr>
      </w:pPr>
      <w:r w:rsidRPr="002D7AF1">
        <w:rPr>
          <w:b/>
          <w:szCs w:val="22"/>
        </w:rPr>
        <w:t>IX.</w:t>
      </w:r>
      <w:r w:rsidRPr="002D7AF1">
        <w:rPr>
          <w:szCs w:val="22"/>
        </w:rPr>
        <w:t xml:space="preserve"> </w:t>
      </w:r>
      <w:r w:rsidRPr="002D7AF1">
        <w:rPr>
          <w:b/>
          <w:szCs w:val="22"/>
        </w:rPr>
        <w:t xml:space="preserve">Datos personales: </w:t>
      </w:r>
      <w:r w:rsidRPr="002D7AF1">
        <w:rPr>
          <w:szCs w:val="22"/>
        </w:rPr>
        <w:t xml:space="preserve">La información concerniente a una persona, identificada o identificable según lo dispuesto por la Ley de Protección de Datos Personales del Estado de México; </w:t>
      </w:r>
    </w:p>
    <w:p w14:paraId="74888CE0" w14:textId="77777777" w:rsidR="00D900C8" w:rsidRPr="002D7AF1" w:rsidRDefault="00D900C8" w:rsidP="002D7AF1">
      <w:pPr>
        <w:pStyle w:val="Puesto"/>
        <w:ind w:firstLine="567"/>
        <w:rPr>
          <w:szCs w:val="22"/>
        </w:rPr>
      </w:pPr>
    </w:p>
    <w:p w14:paraId="3591566D" w14:textId="77777777" w:rsidR="00D900C8" w:rsidRPr="002D7AF1" w:rsidRDefault="00D900C8" w:rsidP="002D7AF1">
      <w:pPr>
        <w:pStyle w:val="Puesto"/>
        <w:ind w:firstLine="567"/>
        <w:rPr>
          <w:szCs w:val="22"/>
        </w:rPr>
      </w:pPr>
      <w:r w:rsidRPr="002D7AF1">
        <w:rPr>
          <w:b/>
          <w:szCs w:val="22"/>
        </w:rPr>
        <w:lastRenderedPageBreak/>
        <w:t>XX.</w:t>
      </w:r>
      <w:r w:rsidRPr="002D7AF1">
        <w:rPr>
          <w:szCs w:val="22"/>
        </w:rPr>
        <w:t xml:space="preserve"> </w:t>
      </w:r>
      <w:r w:rsidRPr="002D7AF1">
        <w:rPr>
          <w:b/>
          <w:szCs w:val="22"/>
        </w:rPr>
        <w:t>Información clasificada:</w:t>
      </w:r>
      <w:r w:rsidRPr="002D7AF1">
        <w:rPr>
          <w:szCs w:val="22"/>
        </w:rPr>
        <w:t xml:space="preserve"> Aquella considerada por la presente Ley como reservada o confidencial; </w:t>
      </w:r>
    </w:p>
    <w:p w14:paraId="23AD608D" w14:textId="77777777" w:rsidR="00D900C8" w:rsidRPr="002D7AF1" w:rsidRDefault="00D900C8" w:rsidP="002D7AF1">
      <w:pPr>
        <w:pStyle w:val="Puesto"/>
        <w:ind w:firstLine="567"/>
        <w:rPr>
          <w:szCs w:val="22"/>
        </w:rPr>
      </w:pPr>
    </w:p>
    <w:p w14:paraId="4D5DC99A" w14:textId="77777777" w:rsidR="00D900C8" w:rsidRPr="002D7AF1" w:rsidRDefault="00D900C8" w:rsidP="002D7AF1">
      <w:pPr>
        <w:pStyle w:val="Puesto"/>
        <w:ind w:firstLine="567"/>
        <w:rPr>
          <w:szCs w:val="22"/>
        </w:rPr>
      </w:pPr>
      <w:r w:rsidRPr="002D7AF1">
        <w:rPr>
          <w:b/>
          <w:szCs w:val="22"/>
        </w:rPr>
        <w:t>XXI.</w:t>
      </w:r>
      <w:r w:rsidRPr="002D7AF1">
        <w:rPr>
          <w:szCs w:val="22"/>
        </w:rPr>
        <w:t xml:space="preserve"> </w:t>
      </w:r>
      <w:r w:rsidRPr="002D7AF1">
        <w:rPr>
          <w:b/>
          <w:szCs w:val="22"/>
        </w:rPr>
        <w:t>Información confidencial</w:t>
      </w:r>
      <w:r w:rsidRPr="002D7AF1">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20C049F" w14:textId="77777777" w:rsidR="00D900C8" w:rsidRPr="002D7AF1" w:rsidRDefault="00D900C8" w:rsidP="002D7AF1">
      <w:pPr>
        <w:pStyle w:val="Puesto"/>
        <w:ind w:firstLine="567"/>
        <w:rPr>
          <w:szCs w:val="22"/>
        </w:rPr>
      </w:pPr>
    </w:p>
    <w:p w14:paraId="4219FBE9" w14:textId="77777777" w:rsidR="00D900C8" w:rsidRPr="002D7AF1" w:rsidRDefault="00D900C8" w:rsidP="002D7AF1">
      <w:pPr>
        <w:pStyle w:val="Puesto"/>
        <w:ind w:firstLine="567"/>
        <w:rPr>
          <w:szCs w:val="22"/>
        </w:rPr>
      </w:pPr>
      <w:r w:rsidRPr="002D7AF1">
        <w:rPr>
          <w:b/>
          <w:szCs w:val="22"/>
        </w:rPr>
        <w:t>XLV. Versión pública:</w:t>
      </w:r>
      <w:r w:rsidRPr="002D7AF1">
        <w:rPr>
          <w:szCs w:val="22"/>
        </w:rPr>
        <w:t xml:space="preserve"> Documento en el que se elimine, suprime o borra la información clasificada como reservada o confidencial para permitir su acceso. </w:t>
      </w:r>
    </w:p>
    <w:p w14:paraId="79E203AA" w14:textId="77777777" w:rsidR="00D900C8" w:rsidRPr="002D7AF1" w:rsidRDefault="00D900C8" w:rsidP="002D7AF1">
      <w:pPr>
        <w:pStyle w:val="Puesto"/>
        <w:ind w:firstLine="567"/>
        <w:rPr>
          <w:szCs w:val="22"/>
        </w:rPr>
      </w:pPr>
    </w:p>
    <w:p w14:paraId="6EB391C8" w14:textId="77777777" w:rsidR="00D900C8" w:rsidRPr="002D7AF1" w:rsidRDefault="00D900C8" w:rsidP="002D7AF1">
      <w:pPr>
        <w:pStyle w:val="Puesto"/>
        <w:ind w:firstLine="567"/>
        <w:rPr>
          <w:szCs w:val="22"/>
        </w:rPr>
      </w:pPr>
      <w:r w:rsidRPr="002D7AF1">
        <w:rPr>
          <w:b/>
          <w:szCs w:val="22"/>
        </w:rPr>
        <w:t>Artículo 51.</w:t>
      </w:r>
      <w:r w:rsidRPr="002D7AF1">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D7AF1">
        <w:rPr>
          <w:b/>
          <w:szCs w:val="22"/>
        </w:rPr>
        <w:t xml:space="preserve">y tendrá la responsabilidad de verificar en cada caso que la misma no sea confidencial o reservada. </w:t>
      </w:r>
      <w:r w:rsidRPr="002D7AF1">
        <w:rPr>
          <w:szCs w:val="22"/>
        </w:rPr>
        <w:t>Dicha Unidad contará con las facultades internas necesarias para gestionar la atención a las solicitudes de información en los términos de la Ley General y la presente Ley.</w:t>
      </w:r>
    </w:p>
    <w:p w14:paraId="79EC9DC3" w14:textId="77777777" w:rsidR="00D900C8" w:rsidRPr="002D7AF1" w:rsidRDefault="00D900C8" w:rsidP="002D7AF1">
      <w:pPr>
        <w:pStyle w:val="Puesto"/>
        <w:ind w:firstLine="567"/>
        <w:rPr>
          <w:szCs w:val="22"/>
        </w:rPr>
      </w:pPr>
    </w:p>
    <w:p w14:paraId="056D48A4" w14:textId="77777777" w:rsidR="00D900C8" w:rsidRPr="002D7AF1" w:rsidRDefault="00D900C8" w:rsidP="002D7AF1">
      <w:pPr>
        <w:pStyle w:val="Puesto"/>
        <w:ind w:firstLine="567"/>
        <w:rPr>
          <w:szCs w:val="22"/>
        </w:rPr>
      </w:pPr>
      <w:r w:rsidRPr="002D7AF1">
        <w:rPr>
          <w:b/>
          <w:szCs w:val="22"/>
        </w:rPr>
        <w:t>Artículo 52.</w:t>
      </w:r>
      <w:r w:rsidRPr="002D7AF1">
        <w:rPr>
          <w:szCs w:val="22"/>
        </w:rPr>
        <w:t xml:space="preserve"> Las solicitudes de acceso a la información y las respuestas que se les dé, incluyendo, en su caso, </w:t>
      </w:r>
      <w:r w:rsidRPr="002D7AF1">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D7AF1">
        <w:rPr>
          <w:szCs w:val="22"/>
        </w:rPr>
        <w:t>, siempre y cuando la resolución de referencia se someta a un proceso de disociación, es decir, no haga identificable al titular de tales datos personales.” (Énfasis añadido)</w:t>
      </w:r>
    </w:p>
    <w:p w14:paraId="4C88665D" w14:textId="77777777" w:rsidR="00D900C8" w:rsidRPr="002D7AF1" w:rsidRDefault="00D900C8" w:rsidP="002D7AF1">
      <w:pPr>
        <w:rPr>
          <w:szCs w:val="22"/>
        </w:rPr>
      </w:pPr>
    </w:p>
    <w:p w14:paraId="27CBCCC3" w14:textId="77777777" w:rsidR="00D900C8" w:rsidRPr="002D7AF1" w:rsidRDefault="00D900C8" w:rsidP="002D7AF1">
      <w:pPr>
        <w:rPr>
          <w:szCs w:val="22"/>
        </w:rPr>
      </w:pPr>
      <w:r w:rsidRPr="002D7AF1">
        <w:rPr>
          <w:szCs w:val="22"/>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507B198C" w14:textId="77777777" w:rsidR="00D900C8" w:rsidRPr="002D7AF1" w:rsidRDefault="00D900C8" w:rsidP="002D7AF1">
      <w:pPr>
        <w:rPr>
          <w:szCs w:val="22"/>
        </w:rPr>
      </w:pPr>
    </w:p>
    <w:p w14:paraId="1D8FFF5B" w14:textId="77777777" w:rsidR="00D900C8" w:rsidRPr="002D7AF1" w:rsidRDefault="00D900C8" w:rsidP="002D7AF1">
      <w:pPr>
        <w:pStyle w:val="Puesto"/>
        <w:ind w:firstLine="567"/>
        <w:rPr>
          <w:szCs w:val="22"/>
        </w:rPr>
      </w:pPr>
      <w:r w:rsidRPr="002D7AF1">
        <w:rPr>
          <w:b/>
          <w:szCs w:val="22"/>
        </w:rPr>
        <w:t>“Artículo 22.</w:t>
      </w:r>
      <w:r w:rsidRPr="002D7AF1">
        <w:rPr>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8440453" w14:textId="77777777" w:rsidR="00D900C8" w:rsidRPr="002D7AF1" w:rsidRDefault="00D900C8" w:rsidP="002D7AF1">
      <w:pPr>
        <w:rPr>
          <w:szCs w:val="22"/>
        </w:rPr>
      </w:pPr>
    </w:p>
    <w:p w14:paraId="2466BBD2" w14:textId="77777777" w:rsidR="00D900C8" w:rsidRPr="002D7AF1" w:rsidRDefault="00D900C8" w:rsidP="002D7AF1">
      <w:pPr>
        <w:pStyle w:val="Puesto"/>
        <w:ind w:firstLine="567"/>
        <w:rPr>
          <w:szCs w:val="22"/>
        </w:rPr>
      </w:pPr>
      <w:r w:rsidRPr="002D7AF1">
        <w:rPr>
          <w:b/>
          <w:szCs w:val="22"/>
        </w:rPr>
        <w:t>Artículo 38.</w:t>
      </w:r>
      <w:r w:rsidRPr="002D7AF1">
        <w:rPr>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D7AF1">
        <w:rPr>
          <w:b/>
          <w:szCs w:val="22"/>
        </w:rPr>
        <w:t>”</w:t>
      </w:r>
      <w:r w:rsidRPr="002D7AF1">
        <w:rPr>
          <w:szCs w:val="22"/>
        </w:rPr>
        <w:t xml:space="preserve"> </w:t>
      </w:r>
    </w:p>
    <w:p w14:paraId="14402EB3" w14:textId="77777777" w:rsidR="00D900C8" w:rsidRPr="002D7AF1" w:rsidRDefault="00D900C8" w:rsidP="002D7AF1">
      <w:pPr>
        <w:rPr>
          <w:i/>
          <w:szCs w:val="22"/>
        </w:rPr>
      </w:pPr>
    </w:p>
    <w:p w14:paraId="7D4C4079" w14:textId="77777777" w:rsidR="00D900C8" w:rsidRPr="002D7AF1" w:rsidRDefault="00D900C8" w:rsidP="002D7AF1">
      <w:pPr>
        <w:rPr>
          <w:szCs w:val="22"/>
        </w:rPr>
      </w:pPr>
      <w:r w:rsidRPr="002D7AF1">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1524BAE" w14:textId="77777777" w:rsidR="00D900C8" w:rsidRPr="002D7AF1" w:rsidRDefault="00D900C8" w:rsidP="002D7AF1">
      <w:pPr>
        <w:rPr>
          <w:szCs w:val="22"/>
        </w:rPr>
      </w:pPr>
    </w:p>
    <w:p w14:paraId="7D2E3770" w14:textId="77777777" w:rsidR="00D900C8" w:rsidRPr="002D7AF1" w:rsidRDefault="00D900C8" w:rsidP="002D7AF1">
      <w:pPr>
        <w:rPr>
          <w:szCs w:val="22"/>
        </w:rPr>
      </w:pPr>
      <w:r w:rsidRPr="002D7AF1">
        <w:rPr>
          <w:szCs w:val="22"/>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D7AF1">
        <w:rPr>
          <w:b/>
          <w:szCs w:val="22"/>
        </w:rPr>
        <w:t>EL SUJETO OBLIGADO,</w:t>
      </w:r>
      <w:r w:rsidRPr="002D7AF1">
        <w:rPr>
          <w:szCs w:val="22"/>
        </w:rPr>
        <w:t xml:space="preserve"> por lo que, todo dato personal susceptible de clasificación debe ser protegido.</w:t>
      </w:r>
    </w:p>
    <w:p w14:paraId="7111ACCF" w14:textId="77777777" w:rsidR="00D900C8" w:rsidRPr="002D7AF1" w:rsidRDefault="00D900C8" w:rsidP="002D7AF1">
      <w:pPr>
        <w:rPr>
          <w:szCs w:val="22"/>
        </w:rPr>
      </w:pPr>
    </w:p>
    <w:p w14:paraId="4E1F7B68" w14:textId="77777777" w:rsidR="00D900C8" w:rsidRPr="002D7AF1" w:rsidRDefault="00D900C8" w:rsidP="002D7AF1">
      <w:pPr>
        <w:rPr>
          <w:szCs w:val="22"/>
        </w:rPr>
      </w:pPr>
      <w:r w:rsidRPr="002D7AF1">
        <w:rPr>
          <w:szCs w:val="22"/>
        </w:rPr>
        <w:t xml:space="preserve">La finalidad de la versión pública es salvaguardar la vida, integridad, seguridad, patrimonio y privacidad de las personas; de tal manera que, todo aquello que no tenga por objeto proteger </w:t>
      </w:r>
      <w:r w:rsidRPr="002D7AF1">
        <w:rPr>
          <w:szCs w:val="22"/>
        </w:rPr>
        <w:lastRenderedPageBreak/>
        <w:t>lo anterior, es susceptible de ser entregado. En otras palabras, la protección de datos personales es una derivación del derecho a la intimidad.</w:t>
      </w:r>
    </w:p>
    <w:p w14:paraId="28CE2883" w14:textId="77777777" w:rsidR="00D900C8" w:rsidRPr="002D7AF1" w:rsidRDefault="00D900C8" w:rsidP="002D7AF1">
      <w:pPr>
        <w:rPr>
          <w:szCs w:val="22"/>
        </w:rPr>
      </w:pPr>
    </w:p>
    <w:p w14:paraId="07F4FA5E" w14:textId="77777777" w:rsidR="00D900C8" w:rsidRPr="002D7AF1" w:rsidRDefault="00D900C8" w:rsidP="002D7AF1">
      <w:pPr>
        <w:rPr>
          <w:szCs w:val="22"/>
        </w:rPr>
      </w:pPr>
      <w:r w:rsidRPr="002D7AF1">
        <w:rPr>
          <w:szCs w:val="22"/>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C359448" w14:textId="77777777" w:rsidR="00D900C8" w:rsidRPr="002D7AF1" w:rsidRDefault="00D900C8" w:rsidP="002D7AF1">
      <w:pPr>
        <w:rPr>
          <w:szCs w:val="22"/>
        </w:rPr>
      </w:pPr>
    </w:p>
    <w:p w14:paraId="0E866779" w14:textId="77777777" w:rsidR="00D900C8" w:rsidRPr="002D7AF1" w:rsidRDefault="00D900C8" w:rsidP="002D7AF1">
      <w:pPr>
        <w:pStyle w:val="Puesto"/>
        <w:ind w:firstLine="567"/>
        <w:rPr>
          <w:b/>
          <w:szCs w:val="22"/>
        </w:rPr>
      </w:pPr>
      <w:r w:rsidRPr="002D7AF1">
        <w:rPr>
          <w:b/>
          <w:szCs w:val="22"/>
        </w:rPr>
        <w:t>Ley de Transparencia y Acceso a la Información Pública del Estado de México y Municipios</w:t>
      </w:r>
    </w:p>
    <w:p w14:paraId="553C5436" w14:textId="77777777" w:rsidR="00D900C8" w:rsidRPr="002D7AF1" w:rsidRDefault="00D900C8" w:rsidP="002D7AF1">
      <w:pPr>
        <w:rPr>
          <w:szCs w:val="22"/>
        </w:rPr>
      </w:pPr>
    </w:p>
    <w:p w14:paraId="067791DC" w14:textId="77777777" w:rsidR="00D900C8" w:rsidRPr="002D7AF1" w:rsidRDefault="00D900C8" w:rsidP="002D7AF1">
      <w:pPr>
        <w:pStyle w:val="Puesto"/>
        <w:ind w:firstLine="567"/>
        <w:rPr>
          <w:szCs w:val="22"/>
        </w:rPr>
      </w:pPr>
      <w:r w:rsidRPr="002D7AF1">
        <w:rPr>
          <w:b/>
          <w:szCs w:val="22"/>
        </w:rPr>
        <w:t xml:space="preserve">“Artículo 49. </w:t>
      </w:r>
      <w:r w:rsidRPr="002D7AF1">
        <w:rPr>
          <w:szCs w:val="22"/>
        </w:rPr>
        <w:t>Los Comités de Transparencia tendrán las siguientes atribuciones:</w:t>
      </w:r>
    </w:p>
    <w:p w14:paraId="34234A2A" w14:textId="77777777" w:rsidR="00D900C8" w:rsidRPr="002D7AF1" w:rsidRDefault="00D900C8" w:rsidP="002D7AF1">
      <w:pPr>
        <w:pStyle w:val="Puesto"/>
        <w:ind w:firstLine="567"/>
        <w:rPr>
          <w:szCs w:val="22"/>
        </w:rPr>
      </w:pPr>
      <w:r w:rsidRPr="002D7AF1">
        <w:rPr>
          <w:b/>
          <w:szCs w:val="22"/>
        </w:rPr>
        <w:t>VIII.</w:t>
      </w:r>
      <w:r w:rsidRPr="002D7AF1">
        <w:rPr>
          <w:szCs w:val="22"/>
        </w:rPr>
        <w:t xml:space="preserve"> Aprobar, modificar o revocar la clasificación de la información;</w:t>
      </w:r>
    </w:p>
    <w:p w14:paraId="48E0EB4C" w14:textId="77777777" w:rsidR="00D900C8" w:rsidRPr="002D7AF1" w:rsidRDefault="00D900C8" w:rsidP="002D7AF1">
      <w:pPr>
        <w:pStyle w:val="Puesto"/>
        <w:ind w:firstLine="567"/>
        <w:rPr>
          <w:szCs w:val="22"/>
        </w:rPr>
      </w:pPr>
    </w:p>
    <w:p w14:paraId="77AFABBB" w14:textId="77777777" w:rsidR="00D900C8" w:rsidRPr="002D7AF1" w:rsidRDefault="00D900C8" w:rsidP="002D7AF1">
      <w:pPr>
        <w:pStyle w:val="Puesto"/>
        <w:ind w:firstLine="567"/>
        <w:rPr>
          <w:szCs w:val="22"/>
        </w:rPr>
      </w:pPr>
      <w:r w:rsidRPr="002D7AF1">
        <w:rPr>
          <w:b/>
          <w:szCs w:val="22"/>
        </w:rPr>
        <w:t>Artículo 132.</w:t>
      </w:r>
      <w:r w:rsidRPr="002D7AF1">
        <w:rPr>
          <w:szCs w:val="22"/>
        </w:rPr>
        <w:t xml:space="preserve"> La clasificación de la información se llevará a cabo en el momento en que:</w:t>
      </w:r>
    </w:p>
    <w:p w14:paraId="295C1F12" w14:textId="77777777" w:rsidR="00D900C8" w:rsidRPr="002D7AF1" w:rsidRDefault="00D900C8" w:rsidP="002D7AF1">
      <w:pPr>
        <w:pStyle w:val="Puesto"/>
        <w:ind w:firstLine="567"/>
        <w:rPr>
          <w:szCs w:val="22"/>
        </w:rPr>
      </w:pPr>
      <w:r w:rsidRPr="002D7AF1">
        <w:rPr>
          <w:b/>
          <w:szCs w:val="22"/>
        </w:rPr>
        <w:t>I.</w:t>
      </w:r>
      <w:r w:rsidRPr="002D7AF1">
        <w:rPr>
          <w:szCs w:val="22"/>
        </w:rPr>
        <w:t xml:space="preserve"> Se reciba una solicitud de acceso a la información;</w:t>
      </w:r>
    </w:p>
    <w:p w14:paraId="4E20AC03" w14:textId="77777777" w:rsidR="00D900C8" w:rsidRPr="002D7AF1" w:rsidRDefault="00D900C8" w:rsidP="002D7AF1">
      <w:pPr>
        <w:pStyle w:val="Puesto"/>
        <w:ind w:firstLine="567"/>
        <w:rPr>
          <w:szCs w:val="22"/>
        </w:rPr>
      </w:pPr>
      <w:r w:rsidRPr="002D7AF1">
        <w:rPr>
          <w:b/>
          <w:szCs w:val="22"/>
        </w:rPr>
        <w:t>II.</w:t>
      </w:r>
      <w:r w:rsidRPr="002D7AF1">
        <w:rPr>
          <w:szCs w:val="22"/>
        </w:rPr>
        <w:t xml:space="preserve"> Se determine mediante resolución de autoridad competente; o</w:t>
      </w:r>
    </w:p>
    <w:p w14:paraId="5673CAF3" w14:textId="77777777" w:rsidR="00D900C8" w:rsidRPr="002D7AF1" w:rsidRDefault="00D900C8" w:rsidP="002D7AF1">
      <w:pPr>
        <w:pStyle w:val="Puesto"/>
        <w:ind w:firstLine="567"/>
        <w:rPr>
          <w:b/>
          <w:szCs w:val="22"/>
        </w:rPr>
      </w:pPr>
      <w:r w:rsidRPr="002D7AF1">
        <w:rPr>
          <w:b/>
          <w:szCs w:val="22"/>
        </w:rPr>
        <w:t>III.</w:t>
      </w:r>
      <w:r w:rsidRPr="002D7AF1">
        <w:rPr>
          <w:szCs w:val="22"/>
        </w:rPr>
        <w:t xml:space="preserve"> Se generen versiones públicas para dar cumplimiento a las obligaciones de transparencia previstas en esta Ley.</w:t>
      </w:r>
      <w:r w:rsidRPr="002D7AF1">
        <w:rPr>
          <w:b/>
          <w:szCs w:val="22"/>
        </w:rPr>
        <w:t>”</w:t>
      </w:r>
    </w:p>
    <w:p w14:paraId="333DC0A4" w14:textId="77777777" w:rsidR="00D900C8" w:rsidRPr="002D7AF1" w:rsidRDefault="00D900C8" w:rsidP="002D7AF1">
      <w:pPr>
        <w:pStyle w:val="Puesto"/>
        <w:ind w:firstLine="567"/>
        <w:rPr>
          <w:szCs w:val="22"/>
        </w:rPr>
      </w:pPr>
    </w:p>
    <w:p w14:paraId="631430C9" w14:textId="77777777" w:rsidR="00D900C8" w:rsidRPr="002D7AF1" w:rsidRDefault="00D900C8" w:rsidP="002D7AF1">
      <w:pPr>
        <w:pStyle w:val="Puesto"/>
        <w:ind w:firstLine="567"/>
        <w:rPr>
          <w:szCs w:val="22"/>
        </w:rPr>
      </w:pPr>
      <w:r w:rsidRPr="002D7AF1">
        <w:rPr>
          <w:b/>
          <w:szCs w:val="22"/>
        </w:rPr>
        <w:t>“Segundo. -</w:t>
      </w:r>
      <w:r w:rsidRPr="002D7AF1">
        <w:rPr>
          <w:szCs w:val="22"/>
        </w:rPr>
        <w:t xml:space="preserve"> Para efectos de los presentes Lineamientos Generales, se entenderá por:</w:t>
      </w:r>
    </w:p>
    <w:p w14:paraId="18A08DBA" w14:textId="77777777" w:rsidR="00D900C8" w:rsidRPr="002D7AF1" w:rsidRDefault="00D900C8" w:rsidP="002D7AF1">
      <w:pPr>
        <w:pStyle w:val="Puesto"/>
        <w:ind w:firstLine="567"/>
        <w:rPr>
          <w:szCs w:val="22"/>
        </w:rPr>
      </w:pPr>
      <w:r w:rsidRPr="002D7AF1">
        <w:rPr>
          <w:b/>
          <w:szCs w:val="22"/>
        </w:rPr>
        <w:t>XVIII.</w:t>
      </w:r>
      <w:r w:rsidRPr="002D7AF1">
        <w:rPr>
          <w:szCs w:val="22"/>
        </w:rPr>
        <w:t xml:space="preserve">  </w:t>
      </w:r>
      <w:r w:rsidRPr="002D7AF1">
        <w:rPr>
          <w:b/>
          <w:szCs w:val="22"/>
        </w:rPr>
        <w:t>Versión pública:</w:t>
      </w:r>
      <w:r w:rsidRPr="002D7AF1">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269D1F7" w14:textId="77777777" w:rsidR="00D900C8" w:rsidRPr="002D7AF1" w:rsidRDefault="00D900C8" w:rsidP="002D7AF1">
      <w:pPr>
        <w:pStyle w:val="Puesto"/>
        <w:ind w:firstLine="567"/>
        <w:rPr>
          <w:szCs w:val="22"/>
        </w:rPr>
      </w:pPr>
    </w:p>
    <w:p w14:paraId="10A8CFD1" w14:textId="77777777" w:rsidR="00D900C8" w:rsidRPr="002D7AF1" w:rsidRDefault="00D900C8" w:rsidP="002D7AF1">
      <w:pPr>
        <w:pStyle w:val="Puesto"/>
        <w:ind w:firstLine="567"/>
        <w:rPr>
          <w:b/>
          <w:szCs w:val="22"/>
        </w:rPr>
      </w:pPr>
      <w:r w:rsidRPr="002D7AF1">
        <w:rPr>
          <w:b/>
          <w:szCs w:val="22"/>
        </w:rPr>
        <w:lastRenderedPageBreak/>
        <w:t>Lineamientos Generales en materia de Clasificación y Desclasificación de la Información</w:t>
      </w:r>
    </w:p>
    <w:p w14:paraId="37394BA9" w14:textId="77777777" w:rsidR="00D900C8" w:rsidRPr="002D7AF1" w:rsidRDefault="00D900C8" w:rsidP="002D7AF1">
      <w:pPr>
        <w:pStyle w:val="Puesto"/>
        <w:ind w:firstLine="567"/>
        <w:rPr>
          <w:szCs w:val="22"/>
        </w:rPr>
      </w:pPr>
    </w:p>
    <w:p w14:paraId="2C1857DB" w14:textId="77777777" w:rsidR="00D900C8" w:rsidRPr="002D7AF1" w:rsidRDefault="00D900C8" w:rsidP="002D7AF1">
      <w:pPr>
        <w:pStyle w:val="Puesto"/>
        <w:ind w:firstLine="567"/>
        <w:rPr>
          <w:szCs w:val="22"/>
        </w:rPr>
      </w:pPr>
      <w:r w:rsidRPr="002D7AF1">
        <w:rPr>
          <w:b/>
          <w:szCs w:val="22"/>
        </w:rPr>
        <w:t>Cuarto.</w:t>
      </w:r>
      <w:r w:rsidRPr="002D7AF1">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CEF2EA5" w14:textId="77777777" w:rsidR="00D900C8" w:rsidRPr="002D7AF1" w:rsidRDefault="00D900C8" w:rsidP="002D7AF1">
      <w:pPr>
        <w:pStyle w:val="Puesto"/>
        <w:ind w:firstLine="567"/>
        <w:rPr>
          <w:szCs w:val="22"/>
        </w:rPr>
      </w:pPr>
      <w:r w:rsidRPr="002D7AF1">
        <w:rPr>
          <w:szCs w:val="22"/>
        </w:rPr>
        <w:t>Los sujetos obligados deberán aplicar, de manera estricta, las excepciones al derecho de acceso a la información y sólo podrán invocarlas cuando acrediten su procedencia.</w:t>
      </w:r>
    </w:p>
    <w:p w14:paraId="3EDD51B9" w14:textId="77777777" w:rsidR="00D900C8" w:rsidRPr="002D7AF1" w:rsidRDefault="00D900C8" w:rsidP="002D7AF1">
      <w:pPr>
        <w:pStyle w:val="Puesto"/>
        <w:ind w:firstLine="567"/>
        <w:rPr>
          <w:szCs w:val="22"/>
        </w:rPr>
      </w:pPr>
    </w:p>
    <w:p w14:paraId="4B95019F" w14:textId="77777777" w:rsidR="00D900C8" w:rsidRPr="002D7AF1" w:rsidRDefault="00D900C8" w:rsidP="002D7AF1">
      <w:pPr>
        <w:pStyle w:val="Puesto"/>
        <w:ind w:firstLine="567"/>
        <w:rPr>
          <w:szCs w:val="22"/>
        </w:rPr>
      </w:pPr>
      <w:r w:rsidRPr="002D7AF1">
        <w:rPr>
          <w:b/>
          <w:szCs w:val="22"/>
        </w:rPr>
        <w:t>Quinto.</w:t>
      </w:r>
      <w:r w:rsidRPr="002D7AF1">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E6BFB51" w14:textId="77777777" w:rsidR="00D900C8" w:rsidRPr="002D7AF1" w:rsidRDefault="00D900C8" w:rsidP="002D7AF1">
      <w:pPr>
        <w:pStyle w:val="Puesto"/>
        <w:ind w:firstLine="567"/>
        <w:rPr>
          <w:szCs w:val="22"/>
        </w:rPr>
      </w:pPr>
    </w:p>
    <w:p w14:paraId="7F9521FF" w14:textId="77777777" w:rsidR="00D900C8" w:rsidRPr="002D7AF1" w:rsidRDefault="00D900C8" w:rsidP="002D7AF1">
      <w:pPr>
        <w:pStyle w:val="Puesto"/>
        <w:ind w:firstLine="567"/>
        <w:rPr>
          <w:szCs w:val="22"/>
        </w:rPr>
      </w:pPr>
      <w:r w:rsidRPr="002D7AF1">
        <w:rPr>
          <w:b/>
          <w:szCs w:val="22"/>
        </w:rPr>
        <w:t>Sexto.</w:t>
      </w:r>
      <w:r w:rsidRPr="002D7AF1">
        <w:rPr>
          <w:szCs w:val="22"/>
        </w:rPr>
        <w:t xml:space="preserve"> Se deroga.</w:t>
      </w:r>
    </w:p>
    <w:p w14:paraId="17463018" w14:textId="77777777" w:rsidR="00D900C8" w:rsidRPr="002D7AF1" w:rsidRDefault="00D900C8" w:rsidP="002D7AF1">
      <w:pPr>
        <w:pStyle w:val="Puesto"/>
        <w:ind w:firstLine="567"/>
        <w:rPr>
          <w:szCs w:val="22"/>
        </w:rPr>
      </w:pPr>
    </w:p>
    <w:p w14:paraId="7AAFD751" w14:textId="77777777" w:rsidR="00D900C8" w:rsidRPr="002D7AF1" w:rsidRDefault="00D900C8" w:rsidP="002D7AF1">
      <w:pPr>
        <w:pStyle w:val="Puesto"/>
        <w:ind w:firstLine="567"/>
        <w:rPr>
          <w:szCs w:val="22"/>
        </w:rPr>
      </w:pPr>
      <w:r w:rsidRPr="002D7AF1">
        <w:rPr>
          <w:b/>
          <w:szCs w:val="22"/>
        </w:rPr>
        <w:t>Séptimo.</w:t>
      </w:r>
      <w:r w:rsidRPr="002D7AF1">
        <w:rPr>
          <w:szCs w:val="22"/>
        </w:rPr>
        <w:t xml:space="preserve"> La clasificación de la información se llevará a cabo en el momento en que:</w:t>
      </w:r>
    </w:p>
    <w:p w14:paraId="46E42D05" w14:textId="77777777" w:rsidR="00D900C8" w:rsidRPr="002D7AF1" w:rsidRDefault="00D900C8" w:rsidP="002D7AF1">
      <w:pPr>
        <w:pStyle w:val="Puesto"/>
        <w:ind w:firstLine="567"/>
        <w:rPr>
          <w:szCs w:val="22"/>
        </w:rPr>
      </w:pPr>
      <w:r w:rsidRPr="002D7AF1">
        <w:rPr>
          <w:b/>
          <w:szCs w:val="22"/>
        </w:rPr>
        <w:t>I.</w:t>
      </w:r>
      <w:r w:rsidRPr="002D7AF1">
        <w:rPr>
          <w:szCs w:val="22"/>
        </w:rPr>
        <w:t xml:space="preserve">        Se reciba una solicitud de acceso a la información;</w:t>
      </w:r>
    </w:p>
    <w:p w14:paraId="3A9FF68D" w14:textId="77777777" w:rsidR="00D900C8" w:rsidRPr="002D7AF1" w:rsidRDefault="00D900C8" w:rsidP="002D7AF1">
      <w:pPr>
        <w:pStyle w:val="Puesto"/>
        <w:ind w:firstLine="567"/>
        <w:rPr>
          <w:szCs w:val="22"/>
        </w:rPr>
      </w:pPr>
      <w:r w:rsidRPr="002D7AF1">
        <w:rPr>
          <w:b/>
          <w:szCs w:val="22"/>
        </w:rPr>
        <w:t>II.</w:t>
      </w:r>
      <w:r w:rsidRPr="002D7AF1">
        <w:rPr>
          <w:szCs w:val="22"/>
        </w:rPr>
        <w:t xml:space="preserve">       Se determine mediante resolución del Comité de Transparencia, el órgano garante competente, o en cumplimiento a una sentencia del Poder Judicial; o</w:t>
      </w:r>
    </w:p>
    <w:p w14:paraId="25C261FB" w14:textId="77777777" w:rsidR="00D900C8" w:rsidRPr="002D7AF1" w:rsidRDefault="00D900C8" w:rsidP="002D7AF1">
      <w:pPr>
        <w:pStyle w:val="Puesto"/>
        <w:ind w:firstLine="567"/>
        <w:rPr>
          <w:szCs w:val="22"/>
        </w:rPr>
      </w:pPr>
      <w:r w:rsidRPr="002D7AF1">
        <w:rPr>
          <w:b/>
          <w:szCs w:val="22"/>
        </w:rPr>
        <w:t>III.</w:t>
      </w:r>
      <w:r w:rsidRPr="002D7AF1">
        <w:rPr>
          <w:szCs w:val="22"/>
        </w:rPr>
        <w:t xml:space="preserve">      Se generen versiones públicas para dar cumplimiento a las obligaciones de transparencia previstas en la Ley General, la Ley Federal y las correspondientes de las entidades federativas.</w:t>
      </w:r>
    </w:p>
    <w:p w14:paraId="2D359D19" w14:textId="77777777" w:rsidR="00D900C8" w:rsidRPr="002D7AF1" w:rsidRDefault="00D900C8" w:rsidP="002D7AF1">
      <w:pPr>
        <w:pStyle w:val="Puesto"/>
        <w:ind w:firstLine="567"/>
        <w:rPr>
          <w:szCs w:val="22"/>
        </w:rPr>
      </w:pPr>
      <w:r w:rsidRPr="002D7AF1">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7CD8836C" w14:textId="77777777" w:rsidR="00D900C8" w:rsidRPr="002D7AF1" w:rsidRDefault="00D900C8" w:rsidP="002D7AF1">
      <w:pPr>
        <w:pStyle w:val="Puesto"/>
        <w:ind w:firstLine="567"/>
        <w:rPr>
          <w:szCs w:val="22"/>
        </w:rPr>
      </w:pPr>
    </w:p>
    <w:p w14:paraId="1936C10B" w14:textId="77777777" w:rsidR="00D900C8" w:rsidRPr="002D7AF1" w:rsidRDefault="00D900C8" w:rsidP="002D7AF1">
      <w:pPr>
        <w:pStyle w:val="Puesto"/>
        <w:ind w:firstLine="567"/>
        <w:rPr>
          <w:szCs w:val="22"/>
        </w:rPr>
      </w:pPr>
      <w:r w:rsidRPr="002D7AF1">
        <w:rPr>
          <w:b/>
          <w:szCs w:val="22"/>
        </w:rPr>
        <w:t>Octavo.</w:t>
      </w:r>
      <w:r w:rsidRPr="002D7AF1">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49891BE" w14:textId="77777777" w:rsidR="00D900C8" w:rsidRPr="002D7AF1" w:rsidRDefault="00D900C8" w:rsidP="002D7AF1">
      <w:pPr>
        <w:pStyle w:val="Puesto"/>
        <w:ind w:firstLine="567"/>
        <w:rPr>
          <w:szCs w:val="22"/>
        </w:rPr>
      </w:pPr>
      <w:r w:rsidRPr="002D7AF1">
        <w:rPr>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4C1C228E" w14:textId="77777777" w:rsidR="00D900C8" w:rsidRPr="002D7AF1" w:rsidRDefault="00D900C8" w:rsidP="002D7AF1">
      <w:pPr>
        <w:pStyle w:val="Puesto"/>
        <w:ind w:firstLine="567"/>
        <w:rPr>
          <w:szCs w:val="22"/>
        </w:rPr>
      </w:pPr>
      <w:r w:rsidRPr="002D7AF1">
        <w:rPr>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E667714" w14:textId="77777777" w:rsidR="00D900C8" w:rsidRPr="002D7AF1" w:rsidRDefault="00D900C8" w:rsidP="002D7AF1">
      <w:pPr>
        <w:pStyle w:val="Puesto"/>
        <w:ind w:firstLine="567"/>
        <w:rPr>
          <w:szCs w:val="22"/>
        </w:rPr>
      </w:pPr>
    </w:p>
    <w:p w14:paraId="6BF31DC5" w14:textId="77777777" w:rsidR="00D900C8" w:rsidRPr="002D7AF1" w:rsidRDefault="00D900C8" w:rsidP="002D7AF1">
      <w:pPr>
        <w:pStyle w:val="Puesto"/>
        <w:ind w:firstLine="567"/>
        <w:rPr>
          <w:szCs w:val="22"/>
        </w:rPr>
      </w:pPr>
      <w:r w:rsidRPr="002D7AF1">
        <w:rPr>
          <w:b/>
          <w:szCs w:val="22"/>
        </w:rPr>
        <w:t>Noveno.</w:t>
      </w:r>
      <w:r w:rsidRPr="002D7AF1">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8C9F0CC" w14:textId="77777777" w:rsidR="00D900C8" w:rsidRPr="002D7AF1" w:rsidRDefault="00D900C8" w:rsidP="002D7AF1">
      <w:pPr>
        <w:pStyle w:val="Puesto"/>
        <w:ind w:firstLine="567"/>
        <w:rPr>
          <w:szCs w:val="22"/>
        </w:rPr>
      </w:pPr>
    </w:p>
    <w:p w14:paraId="2627A10C" w14:textId="77777777" w:rsidR="00D900C8" w:rsidRPr="002D7AF1" w:rsidRDefault="00D900C8" w:rsidP="002D7AF1">
      <w:pPr>
        <w:pStyle w:val="Puesto"/>
        <w:ind w:firstLine="567"/>
        <w:rPr>
          <w:szCs w:val="22"/>
        </w:rPr>
      </w:pPr>
      <w:r w:rsidRPr="002D7AF1">
        <w:rPr>
          <w:b/>
          <w:szCs w:val="22"/>
        </w:rPr>
        <w:t>Décimo.</w:t>
      </w:r>
      <w:r w:rsidRPr="002D7AF1">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95A0227" w14:textId="77777777" w:rsidR="00D900C8" w:rsidRPr="002D7AF1" w:rsidRDefault="00D900C8" w:rsidP="002D7AF1">
      <w:pPr>
        <w:pStyle w:val="Puesto"/>
        <w:ind w:firstLine="567"/>
        <w:rPr>
          <w:szCs w:val="22"/>
        </w:rPr>
      </w:pPr>
      <w:r w:rsidRPr="002D7AF1">
        <w:rPr>
          <w:szCs w:val="22"/>
        </w:rPr>
        <w:t>En ausencia de los titulares de las áreas, la información será clasificada o desclasificada por la persona que lo supla, en términos de la normativa que rija la actuación del sujeto obligado.</w:t>
      </w:r>
    </w:p>
    <w:p w14:paraId="6D11863B" w14:textId="77777777" w:rsidR="00D900C8" w:rsidRPr="002D7AF1" w:rsidRDefault="00D900C8" w:rsidP="002D7AF1">
      <w:pPr>
        <w:pStyle w:val="Puesto"/>
        <w:ind w:firstLine="567"/>
        <w:rPr>
          <w:b/>
          <w:szCs w:val="22"/>
        </w:rPr>
      </w:pPr>
      <w:r w:rsidRPr="002D7AF1">
        <w:rPr>
          <w:b/>
          <w:szCs w:val="22"/>
        </w:rPr>
        <w:t>Décimo primero.</w:t>
      </w:r>
      <w:r w:rsidRPr="002D7AF1">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D7AF1">
        <w:rPr>
          <w:b/>
          <w:szCs w:val="22"/>
        </w:rPr>
        <w:t>”</w:t>
      </w:r>
    </w:p>
    <w:p w14:paraId="54576D22" w14:textId="77777777" w:rsidR="00D900C8" w:rsidRPr="002D7AF1" w:rsidRDefault="00D900C8" w:rsidP="002D7AF1">
      <w:pPr>
        <w:rPr>
          <w:szCs w:val="22"/>
        </w:rPr>
      </w:pPr>
    </w:p>
    <w:p w14:paraId="39029A2D" w14:textId="77777777" w:rsidR="00D900C8" w:rsidRPr="002D7AF1" w:rsidRDefault="00D900C8" w:rsidP="002D7AF1">
      <w:pPr>
        <w:rPr>
          <w:szCs w:val="22"/>
        </w:rPr>
      </w:pPr>
      <w:r w:rsidRPr="002D7AF1">
        <w:rPr>
          <w:szCs w:val="22"/>
        </w:rPr>
        <w:t xml:space="preserve">Consecuentemente, se destaca que la versión pública que elabore </w:t>
      </w:r>
      <w:r w:rsidRPr="002D7AF1">
        <w:rPr>
          <w:b/>
          <w:szCs w:val="22"/>
        </w:rPr>
        <w:t>EL SUJETO OBLIGADO</w:t>
      </w:r>
      <w:r w:rsidRPr="002D7AF1">
        <w:rPr>
          <w:szCs w:val="22"/>
        </w:rPr>
        <w:t xml:space="preserve"> debe cumplir con las formalidades exigidas en la Ley, por lo que para tal efecto emitirá el </w:t>
      </w:r>
      <w:r w:rsidRPr="002D7AF1">
        <w:rPr>
          <w:b/>
          <w:szCs w:val="22"/>
        </w:rPr>
        <w:t>Acuerdo del Comité de Transparencia</w:t>
      </w:r>
      <w:r w:rsidRPr="002D7AF1">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w:t>
      </w:r>
      <w:r w:rsidRPr="002D7AF1">
        <w:rPr>
          <w:szCs w:val="22"/>
        </w:rPr>
        <w:lastRenderedPageBreak/>
        <w:t>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33E18E9C" w14:textId="77777777" w:rsidR="00D900C8" w:rsidRPr="002D7AF1" w:rsidRDefault="00D900C8" w:rsidP="002D7AF1">
      <w:pPr>
        <w:rPr>
          <w:szCs w:val="22"/>
        </w:rPr>
      </w:pPr>
    </w:p>
    <w:p w14:paraId="6F28BD7A" w14:textId="77777777" w:rsidR="00D900C8" w:rsidRPr="002D7AF1" w:rsidRDefault="00D900C8" w:rsidP="002D7AF1">
      <w:pPr>
        <w:rPr>
          <w:szCs w:val="22"/>
        </w:rPr>
      </w:pPr>
      <w:r w:rsidRPr="002D7AF1">
        <w:rPr>
          <w:szCs w:val="22"/>
        </w:rPr>
        <w:t>Es importante señalar que, para el caso en concreto, se deben tomar en consideración los siguientes criterios respecto a la información que debe ser, o no, clasificada como confidencial:</w:t>
      </w:r>
    </w:p>
    <w:p w14:paraId="08F9E41D" w14:textId="77777777" w:rsidR="00D900C8" w:rsidRPr="002D7AF1" w:rsidRDefault="00D900C8" w:rsidP="002D7AF1">
      <w:pPr>
        <w:rPr>
          <w:szCs w:val="22"/>
        </w:rPr>
      </w:pPr>
    </w:p>
    <w:p w14:paraId="75B0EA7F" w14:textId="77777777" w:rsidR="00D900C8" w:rsidRPr="002D7AF1" w:rsidRDefault="00D900C8" w:rsidP="002D7AF1">
      <w:pPr>
        <w:ind w:right="-28"/>
        <w:rPr>
          <w:szCs w:val="22"/>
        </w:rPr>
      </w:pPr>
      <w:r w:rsidRPr="002D7AF1">
        <w:rPr>
          <w:szCs w:val="22"/>
        </w:rPr>
        <w:t xml:space="preserve">En relación con el </w:t>
      </w:r>
      <w:r w:rsidRPr="002D7AF1">
        <w:rPr>
          <w:b/>
          <w:i/>
          <w:szCs w:val="22"/>
        </w:rPr>
        <w:t>número de empleado de servidores públicos o su equivalente</w:t>
      </w:r>
      <w:r w:rsidRPr="002D7AF1">
        <w:rPr>
          <w:szCs w:val="22"/>
        </w:rPr>
        <w:t>, con independencia del nombre que reciba, constituye un instrumento de control interno que permite a las dependencias y entidades identificar a sus trabajadores y a estos les facilita la realización de gestiones en su carácter de empleado. 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1F2112A9" w14:textId="77777777" w:rsidR="00D900C8" w:rsidRPr="002D7AF1" w:rsidRDefault="00D900C8" w:rsidP="002D7AF1">
      <w:pPr>
        <w:ind w:right="-28"/>
        <w:rPr>
          <w:szCs w:val="22"/>
        </w:rPr>
      </w:pPr>
    </w:p>
    <w:p w14:paraId="52D58F12" w14:textId="77777777" w:rsidR="00D900C8" w:rsidRPr="002D7AF1" w:rsidRDefault="00D900C8" w:rsidP="002D7AF1">
      <w:pPr>
        <w:ind w:right="-28"/>
        <w:rPr>
          <w:szCs w:val="22"/>
        </w:rPr>
      </w:pPr>
      <w:r w:rsidRPr="002D7AF1">
        <w:rPr>
          <w:szCs w:val="22"/>
        </w:rPr>
        <w:t xml:space="preserve">Lo anterior, se </w:t>
      </w:r>
      <w:r w:rsidRPr="002D7AF1">
        <w:rPr>
          <w:b/>
          <w:szCs w:val="22"/>
        </w:rPr>
        <w:t xml:space="preserve">robustece con el Criterio 03/14, </w:t>
      </w:r>
      <w:r w:rsidRPr="002D7AF1">
        <w:rPr>
          <w:szCs w:val="22"/>
        </w:rPr>
        <w:t>emitido por el Pleno del entonces Instituto Federal de Acceso a la Información y Protección de Datos, que establece lo siguiente:</w:t>
      </w:r>
    </w:p>
    <w:p w14:paraId="65DE8FC9" w14:textId="77777777" w:rsidR="00D900C8" w:rsidRPr="002D7AF1" w:rsidRDefault="00D900C8" w:rsidP="002D7AF1">
      <w:pPr>
        <w:rPr>
          <w:szCs w:val="22"/>
        </w:rPr>
      </w:pPr>
    </w:p>
    <w:p w14:paraId="263F0197" w14:textId="77777777" w:rsidR="00D900C8" w:rsidRPr="002D7AF1" w:rsidRDefault="00D900C8" w:rsidP="002D7AF1">
      <w:pPr>
        <w:pStyle w:val="Puesto"/>
        <w:ind w:firstLine="567"/>
        <w:rPr>
          <w:szCs w:val="22"/>
        </w:rPr>
      </w:pPr>
      <w:bookmarkStart w:id="37" w:name="_heading=h.2bn6wsx" w:colFirst="0" w:colLast="0"/>
      <w:bookmarkEnd w:id="37"/>
      <w:r w:rsidRPr="002D7AF1">
        <w:rPr>
          <w:szCs w:val="22"/>
        </w:rPr>
        <w:t>“</w:t>
      </w:r>
      <w:r w:rsidRPr="002D7AF1">
        <w:rPr>
          <w:b/>
          <w:szCs w:val="22"/>
        </w:rPr>
        <w:t xml:space="preserve">Número de empleado, o su equivalente, si se integra con datos personales del trabajador o permite acceder a éstos sin necesidad de una contraseña, constituye información confidencial. </w:t>
      </w:r>
      <w:r w:rsidRPr="002D7AF1">
        <w:rPr>
          <w:szCs w:val="22"/>
        </w:rPr>
        <w:t xml:space="preserve">El número de empleado, con independencia del nombre que reciba, constituye un instrumento de control interno que permite a las dependencias y entidades identificar a sus trabajadores, y a éstos les facilita la realización </w:t>
      </w:r>
      <w:r w:rsidRPr="002D7AF1">
        <w:rPr>
          <w:szCs w:val="22"/>
        </w:rPr>
        <w:lastRenderedPageBreak/>
        <w:t>de gestiones en su carácter de empleado</w:t>
      </w:r>
      <w:r w:rsidRPr="002D7AF1">
        <w:rPr>
          <w:szCs w:val="22"/>
          <w:u w:val="single"/>
        </w:rPr>
        <w:t xml:space="preserve">. </w:t>
      </w:r>
      <w:r w:rsidRPr="002D7AF1">
        <w:rPr>
          <w:b/>
          <w:szCs w:val="22"/>
        </w:rPr>
        <w:t>En este sentido, cuando el número de empleado, o su equivalente, se integra con datos personales de los trabajadores; o funciona como una clave de acceso que no requiere adicionalmente de una contraseña para ingresar a sistemas o bases en las que obran datos personales</w:t>
      </w:r>
      <w:r w:rsidRPr="002D7AF1">
        <w:rPr>
          <w:szCs w:val="22"/>
        </w:rPr>
        <w:t>,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5A2CC317" w14:textId="77777777" w:rsidR="00D900C8" w:rsidRPr="002D7AF1" w:rsidRDefault="00D900C8" w:rsidP="002D7AF1">
      <w:pPr>
        <w:ind w:left="567" w:right="618"/>
        <w:rPr>
          <w:i/>
          <w:szCs w:val="22"/>
        </w:rPr>
      </w:pPr>
    </w:p>
    <w:p w14:paraId="02451CE8" w14:textId="77777777" w:rsidR="00D900C8" w:rsidRPr="002D7AF1" w:rsidRDefault="00D900C8" w:rsidP="002D7AF1">
      <w:pPr>
        <w:ind w:right="-28"/>
        <w:rPr>
          <w:szCs w:val="22"/>
        </w:rPr>
      </w:pPr>
      <w:r w:rsidRPr="002D7AF1">
        <w:rPr>
          <w:szCs w:val="22"/>
        </w:rPr>
        <w:t xml:space="preserve">Conforme a lo anterior, se advierte que solamente procederá la clasificación del número de empleado, cuando se integre con datos personales de los servidores públicos o funcione como clave de acceso que no requiera una contraseña para ingresar a sistemas o bases de datos. </w:t>
      </w:r>
    </w:p>
    <w:p w14:paraId="307291B3" w14:textId="77777777" w:rsidR="00D900C8" w:rsidRPr="002D7AF1" w:rsidRDefault="00D900C8" w:rsidP="002D7AF1">
      <w:pPr>
        <w:ind w:right="-28"/>
        <w:rPr>
          <w:szCs w:val="22"/>
        </w:rPr>
      </w:pPr>
    </w:p>
    <w:p w14:paraId="364C5A52" w14:textId="504496A8" w:rsidR="00D900C8" w:rsidRPr="002D7AF1" w:rsidRDefault="00D900C8" w:rsidP="002D7AF1">
      <w:pPr>
        <w:ind w:right="-28"/>
        <w:rPr>
          <w:szCs w:val="22"/>
        </w:rPr>
      </w:pPr>
      <w:r w:rsidRPr="002D7AF1">
        <w:rPr>
          <w:szCs w:val="22"/>
        </w:rPr>
        <w:t>En este sentido, cuando el número de empleado, o su equivalente, se integra con datos personales de los trabajadores; o funciona como una clave de acceso que no requiere adicionalmente de una contraseña para ingresar a sistemas o bases en las que obran datos personales, debe de clasificarse como información confidencial.</w:t>
      </w:r>
    </w:p>
    <w:p w14:paraId="2A31C18D" w14:textId="77777777" w:rsidR="00D900C8" w:rsidRPr="002D7AF1" w:rsidRDefault="00D900C8" w:rsidP="002D7AF1">
      <w:pPr>
        <w:ind w:right="-28"/>
        <w:rPr>
          <w:szCs w:val="22"/>
        </w:rPr>
      </w:pPr>
    </w:p>
    <w:p w14:paraId="51DAF5D2" w14:textId="77777777" w:rsidR="00D900C8" w:rsidRPr="002D7AF1" w:rsidRDefault="00D900C8" w:rsidP="002D7AF1">
      <w:pPr>
        <w:ind w:right="-28"/>
        <w:rPr>
          <w:szCs w:val="22"/>
        </w:rPr>
      </w:pPr>
      <w:r w:rsidRPr="002D7AF1">
        <w:rPr>
          <w:szCs w:val="22"/>
        </w:rPr>
        <w:t xml:space="preserve">Por cuanto hace al </w:t>
      </w:r>
      <w:r w:rsidRPr="002D7AF1">
        <w:rPr>
          <w:b/>
          <w:i/>
          <w:szCs w:val="22"/>
        </w:rPr>
        <w:t>Registro Federal de Contribuyentes</w:t>
      </w:r>
      <w:r w:rsidRPr="002D7AF1">
        <w:rPr>
          <w:i/>
          <w:szCs w:val="22"/>
        </w:rPr>
        <w:t xml:space="preserve"> </w:t>
      </w:r>
      <w:r w:rsidRPr="002D7AF1">
        <w:rPr>
          <w:b/>
          <w:i/>
          <w:szCs w:val="22"/>
        </w:rPr>
        <w:t>de las personas físicas</w:t>
      </w:r>
      <w:r w:rsidRPr="002D7AF1">
        <w:rPr>
          <w:szCs w:val="22"/>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58154A96" w14:textId="77777777" w:rsidR="00D900C8" w:rsidRPr="002D7AF1" w:rsidRDefault="00D900C8" w:rsidP="002D7AF1">
      <w:pPr>
        <w:rPr>
          <w:szCs w:val="22"/>
        </w:rPr>
      </w:pPr>
    </w:p>
    <w:p w14:paraId="43DB3967" w14:textId="038A04B9" w:rsidR="00D900C8" w:rsidRPr="002D7AF1" w:rsidRDefault="00D900C8" w:rsidP="002D7AF1">
      <w:pPr>
        <w:ind w:right="-28"/>
        <w:rPr>
          <w:b/>
          <w:szCs w:val="22"/>
        </w:rPr>
      </w:pPr>
      <w:r w:rsidRPr="002D7AF1">
        <w:rPr>
          <w:szCs w:val="22"/>
        </w:rPr>
        <w:lastRenderedPageBreak/>
        <w:t xml:space="preserve">Al respecto, es aplicable el Criterio 19/17 de la Segunda Época, emitido por el </w:t>
      </w:r>
      <w:r w:rsidR="009D3C47" w:rsidRPr="002D7AF1">
        <w:rPr>
          <w:szCs w:val="22"/>
        </w:rPr>
        <w:t xml:space="preserve">entonces </w:t>
      </w:r>
      <w:r w:rsidRPr="002D7AF1">
        <w:rPr>
          <w:szCs w:val="22"/>
        </w:rPr>
        <w:t>Instituto Nacional de Transparencia, Acceso a la Información y Protección de Datos Personales, que dice:</w:t>
      </w:r>
      <w:r w:rsidRPr="002D7AF1">
        <w:rPr>
          <w:b/>
          <w:szCs w:val="22"/>
        </w:rPr>
        <w:t xml:space="preserve"> </w:t>
      </w:r>
    </w:p>
    <w:p w14:paraId="4C36073F" w14:textId="77777777" w:rsidR="00D900C8" w:rsidRPr="002D7AF1" w:rsidRDefault="00D900C8" w:rsidP="002D7AF1">
      <w:pPr>
        <w:rPr>
          <w:b/>
          <w:szCs w:val="22"/>
        </w:rPr>
      </w:pPr>
    </w:p>
    <w:p w14:paraId="4FC0EC21" w14:textId="77777777" w:rsidR="00D900C8" w:rsidRPr="002D7AF1" w:rsidRDefault="00D900C8" w:rsidP="002D7AF1">
      <w:pPr>
        <w:pStyle w:val="Puesto"/>
        <w:ind w:firstLine="567"/>
        <w:rPr>
          <w:szCs w:val="22"/>
        </w:rPr>
      </w:pPr>
      <w:r w:rsidRPr="002D7AF1">
        <w:rPr>
          <w:szCs w:val="22"/>
        </w:rPr>
        <w:t>“</w:t>
      </w:r>
      <w:r w:rsidRPr="002D7AF1">
        <w:rPr>
          <w:b/>
          <w:szCs w:val="22"/>
        </w:rPr>
        <w:t>Registro Federal de Contribuyentes (RFC) de personas físicas.</w:t>
      </w:r>
      <w:r w:rsidRPr="002D7AF1">
        <w:rPr>
          <w:szCs w:val="22"/>
        </w:rPr>
        <w:t xml:space="preserve"> El RFC es una clave de carácter fiscal, única e irrepetible, que permite identificar al titular, su edad y fecha de nacimiento, por lo que es un dato personal de carácter confidencial.” (Sic)</w:t>
      </w:r>
    </w:p>
    <w:p w14:paraId="372F8B93" w14:textId="77777777" w:rsidR="00D900C8" w:rsidRPr="002D7AF1" w:rsidRDefault="00D900C8" w:rsidP="002D7AF1">
      <w:pPr>
        <w:pStyle w:val="Puesto"/>
        <w:ind w:firstLine="567"/>
        <w:rPr>
          <w:szCs w:val="22"/>
        </w:rPr>
      </w:pPr>
      <w:r w:rsidRPr="002D7AF1">
        <w:rPr>
          <w:szCs w:val="22"/>
        </w:rPr>
        <w:t>(Énfasis añadido)</w:t>
      </w:r>
    </w:p>
    <w:p w14:paraId="360A5B39" w14:textId="77777777" w:rsidR="00D900C8" w:rsidRPr="002D7AF1" w:rsidRDefault="00D900C8" w:rsidP="002D7AF1">
      <w:pPr>
        <w:ind w:left="851" w:right="902"/>
        <w:rPr>
          <w:szCs w:val="22"/>
        </w:rPr>
      </w:pPr>
    </w:p>
    <w:p w14:paraId="465A64DC" w14:textId="77777777" w:rsidR="00D900C8" w:rsidRPr="002D7AF1" w:rsidRDefault="00D900C8" w:rsidP="002D7AF1">
      <w:pPr>
        <w:ind w:right="-312"/>
        <w:rPr>
          <w:szCs w:val="22"/>
        </w:rPr>
      </w:pPr>
      <w:r w:rsidRPr="002D7AF1">
        <w:rPr>
          <w:szCs w:val="22"/>
        </w:rPr>
        <w:t>De lo anterior, se desprende que el Registro Federal de Contribuyentes se vincula al nombre de su titular,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14DC2CE2" w14:textId="77777777" w:rsidR="00D900C8" w:rsidRPr="002D7AF1" w:rsidRDefault="00D900C8" w:rsidP="002D7AF1">
      <w:pPr>
        <w:rPr>
          <w:szCs w:val="22"/>
        </w:rPr>
      </w:pPr>
    </w:p>
    <w:p w14:paraId="5DB28F39" w14:textId="77777777" w:rsidR="00D900C8" w:rsidRPr="002D7AF1" w:rsidRDefault="00D900C8" w:rsidP="002D7AF1">
      <w:pPr>
        <w:ind w:right="-312"/>
        <w:rPr>
          <w:szCs w:val="22"/>
        </w:rPr>
      </w:pPr>
      <w:r w:rsidRPr="002D7AF1">
        <w:rPr>
          <w:szCs w:val="22"/>
        </w:rPr>
        <w:t xml:space="preserve">El </w:t>
      </w:r>
      <w:r w:rsidRPr="002D7AF1">
        <w:rPr>
          <w:b/>
          <w:i/>
          <w:szCs w:val="22"/>
        </w:rPr>
        <w:t>Número de seguridad social del Instituto de Seguridad Social del Estado de México y Municipios</w:t>
      </w:r>
      <w:r w:rsidRPr="002D7AF1">
        <w:rPr>
          <w:b/>
          <w:szCs w:val="22"/>
        </w:rPr>
        <w:t xml:space="preserve">, </w:t>
      </w:r>
      <w:r w:rsidRPr="002D7AF1">
        <w:rPr>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62D7598" w14:textId="77777777" w:rsidR="00D900C8" w:rsidRPr="002D7AF1" w:rsidRDefault="00D900C8" w:rsidP="002D7AF1">
      <w:pPr>
        <w:rPr>
          <w:szCs w:val="22"/>
        </w:rPr>
      </w:pPr>
    </w:p>
    <w:p w14:paraId="390513AC" w14:textId="77777777" w:rsidR="00D900C8" w:rsidRPr="002D7AF1" w:rsidRDefault="00D900C8" w:rsidP="002D7AF1">
      <w:pPr>
        <w:ind w:right="-312"/>
        <w:rPr>
          <w:szCs w:val="22"/>
        </w:rPr>
      </w:pPr>
      <w:r w:rsidRPr="002D7AF1">
        <w:rPr>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w:t>
      </w:r>
      <w:r w:rsidRPr="002D7AF1">
        <w:rPr>
          <w:szCs w:val="22"/>
        </w:rPr>
        <w:lastRenderedPageBreak/>
        <w:t>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2D083F4" w14:textId="77777777" w:rsidR="00D900C8" w:rsidRPr="002D7AF1" w:rsidRDefault="00D900C8" w:rsidP="002D7AF1">
      <w:pPr>
        <w:rPr>
          <w:szCs w:val="22"/>
        </w:rPr>
      </w:pPr>
    </w:p>
    <w:p w14:paraId="6462F2A4" w14:textId="77777777" w:rsidR="00D900C8" w:rsidRPr="002D7AF1" w:rsidRDefault="00D900C8" w:rsidP="002D7AF1">
      <w:pPr>
        <w:ind w:right="-312"/>
        <w:rPr>
          <w:szCs w:val="22"/>
        </w:rPr>
      </w:pPr>
      <w:r w:rsidRPr="002D7AF1">
        <w:rPr>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430376F6" w14:textId="77777777" w:rsidR="00D900C8" w:rsidRPr="002D7AF1" w:rsidRDefault="00D900C8" w:rsidP="002D7AF1">
      <w:pPr>
        <w:rPr>
          <w:szCs w:val="22"/>
        </w:rPr>
      </w:pPr>
    </w:p>
    <w:p w14:paraId="76F79F18" w14:textId="77777777" w:rsidR="00D900C8" w:rsidRPr="002D7AF1" w:rsidRDefault="00D900C8" w:rsidP="002D7AF1">
      <w:pPr>
        <w:ind w:right="-312"/>
        <w:rPr>
          <w:szCs w:val="22"/>
        </w:rPr>
      </w:pPr>
      <w:r w:rsidRPr="002D7AF1">
        <w:rPr>
          <w:szCs w:val="22"/>
        </w:rPr>
        <w:t>Por cuanto hace a la Clave de cualquier tipo de seguridad social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49F52DC" w14:textId="77777777" w:rsidR="00D900C8" w:rsidRPr="002D7AF1" w:rsidRDefault="00D900C8" w:rsidP="002D7AF1">
      <w:pPr>
        <w:rPr>
          <w:szCs w:val="22"/>
        </w:rPr>
      </w:pPr>
    </w:p>
    <w:p w14:paraId="3F3A6E34" w14:textId="77777777" w:rsidR="00D900C8" w:rsidRPr="002D7AF1" w:rsidRDefault="00D900C8" w:rsidP="002D7AF1">
      <w:pPr>
        <w:ind w:right="-312"/>
        <w:rPr>
          <w:szCs w:val="22"/>
        </w:rPr>
      </w:pPr>
      <w:r w:rsidRPr="002D7AF1">
        <w:rPr>
          <w:szCs w:val="22"/>
        </w:rPr>
        <w:lastRenderedPageBreak/>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3FA2A824" w14:textId="77777777" w:rsidR="00D900C8" w:rsidRPr="002D7AF1" w:rsidRDefault="00D900C8" w:rsidP="002D7AF1">
      <w:pPr>
        <w:rPr>
          <w:szCs w:val="22"/>
        </w:rPr>
      </w:pPr>
    </w:p>
    <w:p w14:paraId="5E195274" w14:textId="77777777" w:rsidR="00D900C8" w:rsidRPr="002D7AF1" w:rsidRDefault="00D900C8" w:rsidP="002D7AF1">
      <w:pPr>
        <w:ind w:right="-312"/>
        <w:rPr>
          <w:szCs w:val="22"/>
        </w:rPr>
      </w:pPr>
      <w:r w:rsidRPr="002D7AF1">
        <w:rPr>
          <w:szCs w:val="22"/>
        </w:rPr>
        <w:t xml:space="preserve">Por cuanto hace a la </w:t>
      </w:r>
      <w:r w:rsidRPr="002D7AF1">
        <w:rPr>
          <w:b/>
          <w:i/>
          <w:szCs w:val="22"/>
        </w:rPr>
        <w:t>Clave Única de Registro de Población</w:t>
      </w:r>
      <w:r w:rsidRPr="002D7AF1">
        <w:rPr>
          <w:b/>
          <w:szCs w:val="22"/>
        </w:rPr>
        <w:t xml:space="preserve">, </w:t>
      </w:r>
      <w:r w:rsidRPr="002D7AF1">
        <w:rPr>
          <w:szCs w:val="22"/>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C7D2321" w14:textId="77777777" w:rsidR="00D900C8" w:rsidRPr="002D7AF1" w:rsidRDefault="00D900C8" w:rsidP="002D7AF1">
      <w:pPr>
        <w:rPr>
          <w:szCs w:val="22"/>
        </w:rPr>
      </w:pPr>
    </w:p>
    <w:p w14:paraId="37B96D8C" w14:textId="77777777" w:rsidR="00D900C8" w:rsidRPr="002D7AF1" w:rsidRDefault="00D900C8" w:rsidP="002D7AF1">
      <w:pPr>
        <w:ind w:right="-312"/>
        <w:rPr>
          <w:szCs w:val="22"/>
        </w:rPr>
      </w:pPr>
      <w:r w:rsidRPr="002D7AF1">
        <w:rPr>
          <w:szCs w:val="22"/>
        </w:rPr>
        <w:t>Lo anterior, tiene sustento en los artículos 86 y 91 de la Ley General de Población, la cual señala lo siguiente:</w:t>
      </w:r>
    </w:p>
    <w:p w14:paraId="5FAC756A" w14:textId="77777777" w:rsidR="00D900C8" w:rsidRPr="002D7AF1" w:rsidRDefault="00D900C8" w:rsidP="002D7AF1">
      <w:pPr>
        <w:rPr>
          <w:szCs w:val="22"/>
        </w:rPr>
      </w:pPr>
    </w:p>
    <w:p w14:paraId="76215060" w14:textId="77777777" w:rsidR="00D900C8" w:rsidRPr="002D7AF1" w:rsidRDefault="00D900C8" w:rsidP="002D7AF1">
      <w:pPr>
        <w:pStyle w:val="Puesto"/>
        <w:ind w:firstLine="567"/>
        <w:rPr>
          <w:szCs w:val="22"/>
        </w:rPr>
      </w:pPr>
      <w:r w:rsidRPr="002D7AF1">
        <w:rPr>
          <w:szCs w:val="22"/>
        </w:rPr>
        <w:t>“</w:t>
      </w:r>
      <w:r w:rsidRPr="002D7AF1">
        <w:rPr>
          <w:b/>
          <w:szCs w:val="22"/>
        </w:rPr>
        <w:t xml:space="preserve">Artículo 86. </w:t>
      </w:r>
      <w:r w:rsidRPr="002D7AF1">
        <w:rPr>
          <w:szCs w:val="22"/>
        </w:rPr>
        <w:t>El Registro Nacional de Población tiene como finalidad registrar a cada una de las personas que integran la población del país, con los datos que permitan certificar y acreditar fehacientemente su identidad.</w:t>
      </w:r>
    </w:p>
    <w:p w14:paraId="77157027" w14:textId="77777777" w:rsidR="00D900C8" w:rsidRPr="002D7AF1" w:rsidRDefault="00D900C8" w:rsidP="002D7AF1">
      <w:pPr>
        <w:pStyle w:val="Puesto"/>
        <w:ind w:firstLine="567"/>
        <w:rPr>
          <w:szCs w:val="22"/>
        </w:rPr>
      </w:pPr>
      <w:r w:rsidRPr="002D7AF1">
        <w:rPr>
          <w:b/>
          <w:szCs w:val="22"/>
        </w:rPr>
        <w:t>Artículo 91. Al incorporar a una persona en el Registro Nacional de Población</w:t>
      </w:r>
      <w:r w:rsidRPr="002D7AF1">
        <w:rPr>
          <w:szCs w:val="22"/>
        </w:rPr>
        <w:t xml:space="preserve">, se le asignará una clave </w:t>
      </w:r>
      <w:r w:rsidRPr="002D7AF1">
        <w:rPr>
          <w:b/>
          <w:szCs w:val="22"/>
        </w:rPr>
        <w:t>que se denominará Clave Única de Registro de Población</w:t>
      </w:r>
      <w:r w:rsidRPr="002D7AF1">
        <w:rPr>
          <w:szCs w:val="22"/>
        </w:rPr>
        <w:t xml:space="preserve">. </w:t>
      </w:r>
      <w:r w:rsidRPr="002D7AF1">
        <w:rPr>
          <w:b/>
          <w:szCs w:val="22"/>
        </w:rPr>
        <w:t>Esta servirá para</w:t>
      </w:r>
      <w:r w:rsidRPr="002D7AF1">
        <w:rPr>
          <w:szCs w:val="22"/>
        </w:rPr>
        <w:t xml:space="preserve"> registrarla e </w:t>
      </w:r>
      <w:r w:rsidRPr="002D7AF1">
        <w:rPr>
          <w:b/>
          <w:szCs w:val="22"/>
        </w:rPr>
        <w:t>identificarla en forma individual</w:t>
      </w:r>
      <w:r w:rsidRPr="002D7AF1">
        <w:rPr>
          <w:szCs w:val="22"/>
        </w:rPr>
        <w:t xml:space="preserve">.” </w:t>
      </w:r>
    </w:p>
    <w:p w14:paraId="0C7C7CFC" w14:textId="77777777" w:rsidR="00D900C8" w:rsidRPr="002D7AF1" w:rsidRDefault="00D900C8" w:rsidP="002D7AF1">
      <w:pPr>
        <w:pStyle w:val="Puesto"/>
        <w:ind w:firstLine="567"/>
        <w:rPr>
          <w:szCs w:val="22"/>
        </w:rPr>
      </w:pPr>
      <w:r w:rsidRPr="002D7AF1">
        <w:rPr>
          <w:szCs w:val="22"/>
        </w:rPr>
        <w:t>(Énfasis añadido)</w:t>
      </w:r>
    </w:p>
    <w:p w14:paraId="1ED389EB" w14:textId="77777777" w:rsidR="00D900C8" w:rsidRPr="002D7AF1" w:rsidRDefault="00D900C8" w:rsidP="002D7AF1">
      <w:pPr>
        <w:rPr>
          <w:szCs w:val="22"/>
        </w:rPr>
      </w:pPr>
    </w:p>
    <w:p w14:paraId="345EC2F4" w14:textId="77777777" w:rsidR="00D900C8" w:rsidRPr="002D7AF1" w:rsidRDefault="00D900C8" w:rsidP="002D7AF1">
      <w:pPr>
        <w:ind w:right="-312"/>
        <w:rPr>
          <w:szCs w:val="22"/>
        </w:rPr>
      </w:pPr>
      <w:r w:rsidRPr="002D7AF1">
        <w:rPr>
          <w:szCs w:val="22"/>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w:t>
      </w:r>
      <w:r w:rsidRPr="002D7AF1">
        <w:rPr>
          <w:szCs w:val="22"/>
        </w:rPr>
        <w:lastRenderedPageBreak/>
        <w:t xml:space="preserve">primera letra del nombre; fecha de nacimiento año/mes/día; sexo; Entidad Federativa de nacimiento; consonantes internas del nombre y apellidos; un diferenciador de homonimia y siglo; y un digito verificador, que garantizan la correcta integración. </w:t>
      </w:r>
    </w:p>
    <w:p w14:paraId="3269E887" w14:textId="77777777" w:rsidR="00D900C8" w:rsidRPr="002D7AF1" w:rsidRDefault="00D900C8" w:rsidP="002D7AF1">
      <w:pPr>
        <w:rPr>
          <w:szCs w:val="22"/>
        </w:rPr>
      </w:pPr>
    </w:p>
    <w:p w14:paraId="240A4D60" w14:textId="45D24DEB" w:rsidR="00D900C8" w:rsidRPr="002D7AF1" w:rsidRDefault="00D900C8" w:rsidP="002D7AF1">
      <w:pPr>
        <w:ind w:right="-312"/>
        <w:rPr>
          <w:szCs w:val="22"/>
        </w:rPr>
      </w:pPr>
      <w:r w:rsidRPr="002D7AF1">
        <w:rPr>
          <w:szCs w:val="22"/>
        </w:rPr>
        <w:t xml:space="preserve">Al respecto, el </w:t>
      </w:r>
      <w:r w:rsidR="00EB6C0A" w:rsidRPr="002D7AF1">
        <w:rPr>
          <w:szCs w:val="22"/>
        </w:rPr>
        <w:t xml:space="preserve">entonces </w:t>
      </w:r>
      <w:r w:rsidRPr="002D7AF1">
        <w:rPr>
          <w:szCs w:val="22"/>
        </w:rPr>
        <w:t>Instituto Nacional de Transparencia, Acceso a la Información y Protección de Datos Personales (INAI), a través del Criterio 18/17 de la Segunda Época, señal</w:t>
      </w:r>
      <w:r w:rsidR="00EB6C0A" w:rsidRPr="002D7AF1">
        <w:rPr>
          <w:szCs w:val="22"/>
        </w:rPr>
        <w:t>ó</w:t>
      </w:r>
      <w:r w:rsidRPr="002D7AF1">
        <w:rPr>
          <w:szCs w:val="22"/>
        </w:rPr>
        <w:t xml:space="preserve"> literalmente lo siguiente:</w:t>
      </w:r>
    </w:p>
    <w:p w14:paraId="3A47168B" w14:textId="77777777" w:rsidR="00D900C8" w:rsidRPr="002D7AF1" w:rsidRDefault="00D900C8" w:rsidP="002D7AF1">
      <w:pPr>
        <w:ind w:right="-312"/>
        <w:rPr>
          <w:szCs w:val="22"/>
        </w:rPr>
      </w:pPr>
    </w:p>
    <w:p w14:paraId="5438B4F3" w14:textId="77777777" w:rsidR="00D900C8" w:rsidRPr="002D7AF1" w:rsidRDefault="00D900C8" w:rsidP="002D7AF1">
      <w:pPr>
        <w:pStyle w:val="Puesto"/>
        <w:ind w:firstLine="567"/>
        <w:rPr>
          <w:szCs w:val="22"/>
        </w:rPr>
      </w:pPr>
      <w:r w:rsidRPr="002D7AF1">
        <w:rPr>
          <w:szCs w:val="22"/>
        </w:rPr>
        <w:t>“</w:t>
      </w:r>
      <w:r w:rsidRPr="002D7AF1">
        <w:rPr>
          <w:b/>
          <w:szCs w:val="22"/>
        </w:rPr>
        <w:t>Clave Única de Registro de Población (CURP).</w:t>
      </w:r>
      <w:r w:rsidRPr="002D7AF1">
        <w:rPr>
          <w:szCs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1E82C20B" w14:textId="77777777" w:rsidR="00D900C8" w:rsidRPr="002D7AF1" w:rsidRDefault="00D900C8" w:rsidP="002D7AF1">
      <w:pPr>
        <w:pStyle w:val="Puesto"/>
        <w:ind w:firstLine="567"/>
        <w:rPr>
          <w:szCs w:val="22"/>
        </w:rPr>
      </w:pPr>
      <w:r w:rsidRPr="002D7AF1">
        <w:rPr>
          <w:szCs w:val="22"/>
        </w:rPr>
        <w:t>(Énfasis añadido)</w:t>
      </w:r>
    </w:p>
    <w:p w14:paraId="195AEBD4" w14:textId="77777777" w:rsidR="00D900C8" w:rsidRPr="002D7AF1" w:rsidRDefault="00D900C8" w:rsidP="002D7AF1">
      <w:pPr>
        <w:ind w:left="851" w:right="902"/>
        <w:rPr>
          <w:szCs w:val="22"/>
        </w:rPr>
      </w:pPr>
    </w:p>
    <w:p w14:paraId="5015D099" w14:textId="77777777" w:rsidR="00D900C8" w:rsidRPr="002D7AF1" w:rsidRDefault="00D900C8" w:rsidP="002D7AF1">
      <w:pPr>
        <w:ind w:right="-312"/>
        <w:rPr>
          <w:szCs w:val="22"/>
        </w:rPr>
      </w:pPr>
      <w:r w:rsidRPr="002D7AF1">
        <w:rPr>
          <w:szCs w:val="22"/>
        </w:rPr>
        <w:t>De lo anterior, se desprende que la Clave Única de Registro de Población,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FF05A57" w14:textId="77777777" w:rsidR="00D900C8" w:rsidRPr="002D7AF1" w:rsidRDefault="00D900C8" w:rsidP="002D7AF1">
      <w:pPr>
        <w:rPr>
          <w:szCs w:val="22"/>
        </w:rPr>
      </w:pPr>
    </w:p>
    <w:p w14:paraId="72C6B6DC" w14:textId="77777777" w:rsidR="00D900C8" w:rsidRPr="002D7AF1" w:rsidRDefault="00D900C8" w:rsidP="002D7AF1">
      <w:pPr>
        <w:ind w:right="-312"/>
        <w:rPr>
          <w:szCs w:val="22"/>
        </w:rPr>
      </w:pPr>
      <w:r w:rsidRPr="002D7AF1">
        <w:rPr>
          <w:szCs w:val="22"/>
        </w:rPr>
        <w:t xml:space="preserve">Respecto de los </w:t>
      </w:r>
      <w:r w:rsidRPr="002D7AF1">
        <w:rPr>
          <w:b/>
          <w:szCs w:val="22"/>
        </w:rPr>
        <w:t>préstamos o descuentos</w:t>
      </w:r>
      <w:r w:rsidRPr="002D7AF1">
        <w:rPr>
          <w:szCs w:val="22"/>
        </w:rPr>
        <w:t xml:space="preserve"> </w:t>
      </w:r>
      <w:r w:rsidRPr="002D7AF1">
        <w:rPr>
          <w:b/>
          <w:szCs w:val="22"/>
        </w:rPr>
        <w:t>de carácter personal</w:t>
      </w:r>
      <w:r w:rsidRPr="002D7AF1">
        <w:rPr>
          <w:szCs w:val="22"/>
        </w:rPr>
        <w:t xml:space="preserve">, éstos no deben tener relación con la prestación del servicio; es decir, son confidenciales los préstamos o descuentos que se le hagan a la persona en los que no se involucren instituciones públicas, en virtud de  no favorecer  en la </w:t>
      </w:r>
      <w:r w:rsidRPr="002D7AF1">
        <w:rPr>
          <w:szCs w:val="22"/>
        </w:rPr>
        <w:lastRenderedPageBreak/>
        <w:t>transparencia y rendición de cuentas, sino, por el contrario con ello se violentaría la protección de información confidencial, porque incide en la intimidad de un individuo identificado.</w:t>
      </w:r>
    </w:p>
    <w:p w14:paraId="4C620E7B" w14:textId="77777777" w:rsidR="00D900C8" w:rsidRPr="002D7AF1" w:rsidRDefault="00D900C8" w:rsidP="002D7AF1">
      <w:pPr>
        <w:rPr>
          <w:szCs w:val="22"/>
        </w:rPr>
      </w:pPr>
    </w:p>
    <w:p w14:paraId="68D26890" w14:textId="77777777" w:rsidR="00D900C8" w:rsidRPr="002D7AF1" w:rsidRDefault="00D900C8" w:rsidP="002D7AF1">
      <w:pPr>
        <w:ind w:right="-312"/>
        <w:rPr>
          <w:szCs w:val="22"/>
        </w:rPr>
      </w:pPr>
      <w:r w:rsidRPr="002D7AF1">
        <w:rPr>
          <w:szCs w:val="22"/>
        </w:rPr>
        <w:t>Por su parte, el artículo 84 de la Ley del Trabajo de los Servidores Públicos del Estado y Municipios, señala:</w:t>
      </w:r>
    </w:p>
    <w:p w14:paraId="6B023B05" w14:textId="77777777" w:rsidR="00D900C8" w:rsidRPr="002D7AF1" w:rsidRDefault="00D900C8" w:rsidP="002D7AF1">
      <w:pPr>
        <w:rPr>
          <w:szCs w:val="22"/>
        </w:rPr>
      </w:pPr>
    </w:p>
    <w:p w14:paraId="4F9F1F6F" w14:textId="77777777" w:rsidR="00D900C8" w:rsidRPr="002D7AF1" w:rsidRDefault="00D900C8" w:rsidP="002D7AF1">
      <w:pPr>
        <w:pStyle w:val="Puesto"/>
        <w:ind w:firstLine="567"/>
        <w:rPr>
          <w:szCs w:val="22"/>
        </w:rPr>
      </w:pPr>
      <w:r w:rsidRPr="002D7AF1">
        <w:rPr>
          <w:szCs w:val="22"/>
        </w:rPr>
        <w:t>“</w:t>
      </w:r>
      <w:r w:rsidRPr="002D7AF1">
        <w:rPr>
          <w:b/>
          <w:szCs w:val="22"/>
        </w:rPr>
        <w:t>ARTICULO 84. Sólo podrán hacerse retenciones, descuentos o deducciones al sueldo de los servidores públicos por concepto de:</w:t>
      </w:r>
    </w:p>
    <w:p w14:paraId="2685BF77" w14:textId="77777777" w:rsidR="00D900C8" w:rsidRPr="002D7AF1" w:rsidRDefault="00D900C8" w:rsidP="002D7AF1">
      <w:pPr>
        <w:pStyle w:val="Puesto"/>
        <w:ind w:firstLine="567"/>
        <w:rPr>
          <w:szCs w:val="22"/>
        </w:rPr>
      </w:pPr>
      <w:r w:rsidRPr="002D7AF1">
        <w:rPr>
          <w:szCs w:val="22"/>
        </w:rPr>
        <w:t>I. Gravámenes fiscales relacionados con el sueldo;</w:t>
      </w:r>
    </w:p>
    <w:p w14:paraId="740EFF69" w14:textId="77777777" w:rsidR="00D900C8" w:rsidRPr="002D7AF1" w:rsidRDefault="00D900C8" w:rsidP="002D7AF1">
      <w:pPr>
        <w:pStyle w:val="Puesto"/>
        <w:ind w:firstLine="567"/>
        <w:rPr>
          <w:szCs w:val="22"/>
        </w:rPr>
      </w:pPr>
      <w:r w:rsidRPr="002D7AF1">
        <w:rPr>
          <w:b/>
          <w:szCs w:val="22"/>
        </w:rPr>
        <w:t>II. Deudas contraídas con las instituciones públicas o dependencias</w:t>
      </w:r>
      <w:r w:rsidRPr="002D7AF1">
        <w:rPr>
          <w:szCs w:val="22"/>
        </w:rPr>
        <w:t xml:space="preserve"> por concepto de anticipos de sueldo, pagos hechos con exceso, errores o pérdidas debidamente comprobados;</w:t>
      </w:r>
    </w:p>
    <w:p w14:paraId="7E694E69" w14:textId="77777777" w:rsidR="00D900C8" w:rsidRPr="002D7AF1" w:rsidRDefault="00D900C8" w:rsidP="002D7AF1">
      <w:pPr>
        <w:pStyle w:val="Puesto"/>
        <w:ind w:firstLine="567"/>
        <w:rPr>
          <w:szCs w:val="22"/>
        </w:rPr>
      </w:pPr>
      <w:r w:rsidRPr="002D7AF1">
        <w:rPr>
          <w:b/>
          <w:szCs w:val="22"/>
        </w:rPr>
        <w:t>III.</w:t>
      </w:r>
      <w:r w:rsidRPr="002D7AF1">
        <w:rPr>
          <w:szCs w:val="22"/>
        </w:rPr>
        <w:t xml:space="preserve"> </w:t>
      </w:r>
      <w:r w:rsidRPr="002D7AF1">
        <w:rPr>
          <w:b/>
          <w:szCs w:val="22"/>
        </w:rPr>
        <w:t>Cuotas sindicales</w:t>
      </w:r>
      <w:r w:rsidRPr="002D7AF1">
        <w:rPr>
          <w:szCs w:val="22"/>
        </w:rPr>
        <w:t>;</w:t>
      </w:r>
    </w:p>
    <w:p w14:paraId="28F2084F" w14:textId="77777777" w:rsidR="00D900C8" w:rsidRPr="002D7AF1" w:rsidRDefault="00D900C8" w:rsidP="002D7AF1">
      <w:pPr>
        <w:pStyle w:val="Puesto"/>
        <w:ind w:firstLine="567"/>
        <w:rPr>
          <w:szCs w:val="22"/>
        </w:rPr>
      </w:pPr>
      <w:r w:rsidRPr="002D7AF1">
        <w:rPr>
          <w:szCs w:val="22"/>
        </w:rPr>
        <w:t>IV. Cuotas de aportación a fondos para la constitución de cooperativas y de cajas de ahorro, siempre que el servidor público hubiese manifestado previamente, de manera expresa, su conformidad;</w:t>
      </w:r>
    </w:p>
    <w:p w14:paraId="68358368" w14:textId="77777777" w:rsidR="00D900C8" w:rsidRPr="002D7AF1" w:rsidRDefault="00D900C8" w:rsidP="002D7AF1">
      <w:pPr>
        <w:pStyle w:val="Puesto"/>
        <w:ind w:firstLine="567"/>
        <w:rPr>
          <w:b/>
          <w:szCs w:val="22"/>
        </w:rPr>
      </w:pPr>
      <w:r w:rsidRPr="002D7AF1">
        <w:rPr>
          <w:szCs w:val="22"/>
        </w:rPr>
        <w:t>V. Descuentos ordenados por el Instituto de Seguridad Social del Estado de México y Municipios, con motivo de cuotas y obligaciones contraídas con éste por los servidores públicos;</w:t>
      </w:r>
    </w:p>
    <w:p w14:paraId="67FF1C46" w14:textId="77777777" w:rsidR="00D900C8" w:rsidRPr="002D7AF1" w:rsidRDefault="00D900C8" w:rsidP="002D7AF1">
      <w:pPr>
        <w:pStyle w:val="Puesto"/>
        <w:ind w:firstLine="567"/>
        <w:rPr>
          <w:szCs w:val="22"/>
        </w:rPr>
      </w:pPr>
      <w:r w:rsidRPr="002D7AF1">
        <w:rPr>
          <w:b/>
          <w:szCs w:val="22"/>
        </w:rPr>
        <w:t>VI.</w:t>
      </w:r>
      <w:r w:rsidRPr="002D7AF1">
        <w:rPr>
          <w:szCs w:val="22"/>
        </w:rPr>
        <w:t xml:space="preserve"> </w:t>
      </w:r>
      <w:r w:rsidRPr="002D7AF1">
        <w:rPr>
          <w:b/>
          <w:szCs w:val="22"/>
        </w:rPr>
        <w:t>Obligaciones a cargo del servidor público</w:t>
      </w:r>
      <w:r w:rsidRPr="002D7AF1">
        <w:rPr>
          <w:szCs w:val="22"/>
        </w:rPr>
        <w:t xml:space="preserve"> con las que haya consentido, derivadas de la adquisición o del uso de habitaciones consideradas como de interés social;</w:t>
      </w:r>
    </w:p>
    <w:p w14:paraId="40EC8E0F" w14:textId="77777777" w:rsidR="00D900C8" w:rsidRPr="002D7AF1" w:rsidRDefault="00D900C8" w:rsidP="002D7AF1">
      <w:pPr>
        <w:pStyle w:val="Puesto"/>
        <w:ind w:firstLine="567"/>
        <w:rPr>
          <w:szCs w:val="22"/>
        </w:rPr>
      </w:pPr>
      <w:r w:rsidRPr="002D7AF1">
        <w:rPr>
          <w:szCs w:val="22"/>
        </w:rPr>
        <w:t>VII. Faltas de puntualidad o de asistencia injustificadas;</w:t>
      </w:r>
    </w:p>
    <w:p w14:paraId="4E12AD1D" w14:textId="77777777" w:rsidR="00D900C8" w:rsidRPr="002D7AF1" w:rsidRDefault="00D900C8" w:rsidP="002D7AF1">
      <w:pPr>
        <w:pStyle w:val="Puesto"/>
        <w:ind w:firstLine="567"/>
        <w:rPr>
          <w:b/>
          <w:szCs w:val="22"/>
        </w:rPr>
      </w:pPr>
      <w:r w:rsidRPr="002D7AF1">
        <w:rPr>
          <w:b/>
          <w:szCs w:val="22"/>
        </w:rPr>
        <w:t>VIII.</w:t>
      </w:r>
      <w:r w:rsidRPr="002D7AF1">
        <w:rPr>
          <w:szCs w:val="22"/>
        </w:rPr>
        <w:t xml:space="preserve"> </w:t>
      </w:r>
      <w:r w:rsidRPr="002D7AF1">
        <w:rPr>
          <w:b/>
          <w:szCs w:val="22"/>
        </w:rPr>
        <w:t>Pensiones alimenticias ordenadas por la autoridad judicial; o</w:t>
      </w:r>
    </w:p>
    <w:p w14:paraId="3D881F4E" w14:textId="77777777" w:rsidR="00D900C8" w:rsidRPr="002D7AF1" w:rsidRDefault="00D900C8" w:rsidP="002D7AF1">
      <w:pPr>
        <w:pStyle w:val="Puesto"/>
        <w:ind w:firstLine="567"/>
        <w:rPr>
          <w:b/>
          <w:szCs w:val="22"/>
        </w:rPr>
      </w:pPr>
      <w:r w:rsidRPr="002D7AF1">
        <w:rPr>
          <w:b/>
          <w:szCs w:val="22"/>
        </w:rPr>
        <w:t>IX. Cualquier otro convenido con instituciones de servicios y aceptado por el servidor público.</w:t>
      </w:r>
    </w:p>
    <w:p w14:paraId="2A25D126" w14:textId="77777777" w:rsidR="00D900C8" w:rsidRPr="002D7AF1" w:rsidRDefault="00D900C8" w:rsidP="002D7AF1">
      <w:pPr>
        <w:pStyle w:val="Puesto"/>
        <w:ind w:firstLine="567"/>
        <w:rPr>
          <w:szCs w:val="22"/>
        </w:rPr>
      </w:pPr>
      <w:r w:rsidRPr="002D7AF1">
        <w:rPr>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07D5622B" w14:textId="77777777" w:rsidR="00D900C8" w:rsidRPr="002D7AF1" w:rsidRDefault="00D900C8" w:rsidP="002D7AF1">
      <w:pPr>
        <w:pStyle w:val="Puesto"/>
        <w:ind w:firstLine="567"/>
        <w:rPr>
          <w:szCs w:val="22"/>
        </w:rPr>
      </w:pPr>
      <w:r w:rsidRPr="002D7AF1">
        <w:rPr>
          <w:szCs w:val="22"/>
        </w:rPr>
        <w:t>(Énfasis añadido)</w:t>
      </w:r>
    </w:p>
    <w:p w14:paraId="2023CA6A" w14:textId="77777777" w:rsidR="00D900C8" w:rsidRPr="002D7AF1" w:rsidRDefault="00D900C8" w:rsidP="002D7AF1">
      <w:pPr>
        <w:ind w:left="851" w:right="902"/>
        <w:rPr>
          <w:szCs w:val="22"/>
        </w:rPr>
      </w:pPr>
    </w:p>
    <w:p w14:paraId="1819003A" w14:textId="77777777" w:rsidR="00D900C8" w:rsidRPr="002D7AF1" w:rsidRDefault="00D900C8" w:rsidP="002D7AF1">
      <w:pPr>
        <w:ind w:right="-312"/>
        <w:rPr>
          <w:szCs w:val="22"/>
        </w:rPr>
      </w:pPr>
      <w:r w:rsidRPr="002D7AF1">
        <w:rPr>
          <w:szCs w:val="22"/>
        </w:rPr>
        <w:lastRenderedPageBreak/>
        <w:t xml:space="preserve">Derivado de lo anterior, la ley establece claramente cuáles son esos descuentos o gravámenes que directamente se relacionan con las obligaciones adquiridas como servidores públicos y aquéllos que </w:t>
      </w:r>
      <w:r w:rsidRPr="002D7AF1">
        <w:rPr>
          <w:b/>
          <w:szCs w:val="22"/>
        </w:rPr>
        <w:t>únicamente inciden en su vida privada</w:t>
      </w:r>
      <w:r w:rsidRPr="002D7AF1">
        <w:rPr>
          <w:szCs w:val="22"/>
        </w:rPr>
        <w:t>. De este modo, descuentos por pensiones alimenticias o créditos adquiridos con instituciones privadas o públicas pero que fueron contraídas en forma individual, son información que debe clasificarse como confidencial.</w:t>
      </w:r>
    </w:p>
    <w:p w14:paraId="122A81FF" w14:textId="77777777" w:rsidR="00D900C8" w:rsidRPr="002D7AF1" w:rsidRDefault="00D900C8" w:rsidP="002D7AF1">
      <w:pPr>
        <w:rPr>
          <w:szCs w:val="22"/>
        </w:rPr>
      </w:pPr>
    </w:p>
    <w:p w14:paraId="03C9CDB6" w14:textId="77777777" w:rsidR="00D900C8" w:rsidRPr="002D7AF1" w:rsidRDefault="00D900C8" w:rsidP="002D7AF1">
      <w:pPr>
        <w:ind w:right="-312"/>
        <w:rPr>
          <w:szCs w:val="22"/>
        </w:rPr>
      </w:pPr>
      <w:r w:rsidRPr="002D7AF1">
        <w:rPr>
          <w:szCs w:val="22"/>
        </w:rPr>
        <w:t xml:space="preserve">La </w:t>
      </w:r>
      <w:r w:rsidRPr="002D7AF1">
        <w:rPr>
          <w:b/>
          <w:i/>
          <w:szCs w:val="22"/>
        </w:rPr>
        <w:t>cuenta bancaria de servidores públicos</w:t>
      </w:r>
      <w:r w:rsidRPr="002D7AF1">
        <w:rPr>
          <w:szCs w:val="22"/>
        </w:rPr>
        <w:t>, 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6FE569D3" w14:textId="77777777" w:rsidR="00D900C8" w:rsidRPr="002D7AF1" w:rsidRDefault="00D900C8" w:rsidP="002D7AF1">
      <w:pPr>
        <w:rPr>
          <w:szCs w:val="22"/>
        </w:rPr>
      </w:pPr>
      <w:r w:rsidRPr="002D7AF1">
        <w:rPr>
          <w:szCs w:val="22"/>
        </w:rPr>
        <w:t> </w:t>
      </w:r>
    </w:p>
    <w:p w14:paraId="4F19B205" w14:textId="621FCEFC" w:rsidR="00D900C8" w:rsidRPr="002D7AF1" w:rsidRDefault="00D900C8" w:rsidP="002D7AF1">
      <w:pPr>
        <w:ind w:right="-312"/>
        <w:rPr>
          <w:szCs w:val="22"/>
        </w:rPr>
      </w:pPr>
      <w:r w:rsidRPr="002D7AF1">
        <w:rPr>
          <w:szCs w:val="22"/>
        </w:rPr>
        <w:t xml:space="preserve">A mayor abundamiento, resulta necesario traer a colación el Criterio SO/010/2017, emitido por el </w:t>
      </w:r>
      <w:r w:rsidR="009D3C47" w:rsidRPr="002D7AF1">
        <w:rPr>
          <w:szCs w:val="22"/>
        </w:rPr>
        <w:t xml:space="preserve">entonces </w:t>
      </w:r>
      <w:r w:rsidRPr="002D7AF1">
        <w:rPr>
          <w:szCs w:val="22"/>
        </w:rPr>
        <w:t>Instituto Nacional de Transparencia, Acceso a la Información y Protección de Datos Personales, mismo que establece lo siguiente:</w:t>
      </w:r>
    </w:p>
    <w:p w14:paraId="27CF5916" w14:textId="77777777" w:rsidR="00D900C8" w:rsidRPr="002D7AF1" w:rsidRDefault="00D900C8" w:rsidP="002D7AF1">
      <w:pPr>
        <w:rPr>
          <w:szCs w:val="22"/>
        </w:rPr>
      </w:pPr>
    </w:p>
    <w:p w14:paraId="589970B7" w14:textId="77777777" w:rsidR="00D900C8" w:rsidRPr="002D7AF1" w:rsidRDefault="00D900C8" w:rsidP="002D7AF1">
      <w:pPr>
        <w:pStyle w:val="Puesto"/>
        <w:ind w:firstLine="567"/>
        <w:rPr>
          <w:szCs w:val="22"/>
        </w:rPr>
      </w:pPr>
      <w:r w:rsidRPr="002D7AF1">
        <w:rPr>
          <w:szCs w:val="22"/>
        </w:rPr>
        <w:t>“</w:t>
      </w:r>
      <w:r w:rsidRPr="002D7AF1">
        <w:rPr>
          <w:b/>
          <w:szCs w:val="22"/>
        </w:rPr>
        <w:t>Cuentas bancarias y/o CLABE interbancaria de personas físicas y morales privadas.</w:t>
      </w:r>
      <w:r w:rsidRPr="002D7AF1">
        <w:rPr>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1860083" w14:textId="77777777" w:rsidR="00D900C8" w:rsidRPr="002D7AF1" w:rsidRDefault="00D900C8" w:rsidP="002D7AF1">
      <w:pPr>
        <w:rPr>
          <w:szCs w:val="22"/>
        </w:rPr>
      </w:pPr>
    </w:p>
    <w:p w14:paraId="5CCE67DF" w14:textId="77777777" w:rsidR="00D900C8" w:rsidRPr="002D7AF1" w:rsidRDefault="00D900C8" w:rsidP="002D7AF1">
      <w:pPr>
        <w:ind w:right="-312"/>
        <w:rPr>
          <w:szCs w:val="22"/>
        </w:rPr>
      </w:pPr>
      <w:r w:rsidRPr="002D7AF1">
        <w:rPr>
          <w:szCs w:val="22"/>
        </w:rPr>
        <w:lastRenderedPageBreak/>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7573BE62" w14:textId="77777777" w:rsidR="00D900C8" w:rsidRPr="002D7AF1" w:rsidRDefault="00D900C8" w:rsidP="002D7AF1">
      <w:pPr>
        <w:rPr>
          <w:szCs w:val="22"/>
        </w:rPr>
      </w:pPr>
      <w:r w:rsidRPr="002D7AF1">
        <w:rPr>
          <w:szCs w:val="22"/>
        </w:rPr>
        <w:t xml:space="preserve"> </w:t>
      </w:r>
    </w:p>
    <w:p w14:paraId="745BB6C6" w14:textId="77777777" w:rsidR="00D900C8" w:rsidRPr="002D7AF1" w:rsidRDefault="00D900C8" w:rsidP="002D7AF1">
      <w:pPr>
        <w:ind w:right="-312"/>
        <w:rPr>
          <w:szCs w:val="22"/>
        </w:rPr>
      </w:pPr>
      <w:r w:rsidRPr="002D7AF1">
        <w:rPr>
          <w:szCs w:val="22"/>
        </w:rPr>
        <w:t xml:space="preserve">El </w:t>
      </w:r>
      <w:r w:rsidRPr="002D7AF1">
        <w:rPr>
          <w:b/>
          <w:i/>
          <w:szCs w:val="22"/>
        </w:rPr>
        <w:t>Nombre de institución bancaria utilizada por el servidor público</w:t>
      </w:r>
      <w:r w:rsidRPr="002D7AF1">
        <w:rPr>
          <w:szCs w:val="22"/>
        </w:rPr>
        <w:t>, 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7D7FCFD3" w14:textId="77777777" w:rsidR="00D900C8" w:rsidRPr="002D7AF1" w:rsidRDefault="00D900C8" w:rsidP="002D7AF1">
      <w:pPr>
        <w:rPr>
          <w:szCs w:val="22"/>
        </w:rPr>
      </w:pPr>
    </w:p>
    <w:p w14:paraId="2B54C245" w14:textId="77777777" w:rsidR="00D900C8" w:rsidRPr="002D7AF1" w:rsidRDefault="00D900C8" w:rsidP="002D7AF1">
      <w:pPr>
        <w:ind w:right="-312"/>
        <w:rPr>
          <w:szCs w:val="22"/>
        </w:rPr>
      </w:pPr>
      <w:r w:rsidRPr="002D7AF1">
        <w:rPr>
          <w:szCs w:val="22"/>
        </w:rPr>
        <w:t xml:space="preserve">En ese orden de ideas, en el portal de la Comisión Nacional para la Protección y Defensa de los Usuarios de Servicios Financieros (consultado el cinco de julio de dos mil veintitrés) en </w:t>
      </w:r>
      <w:hyperlink r:id="rId16">
        <w:r w:rsidRPr="002D7AF1">
          <w:rPr>
            <w:szCs w:val="22"/>
          </w:rPr>
          <w:t>https://www.condusef.gob.mx/Revista/index.php/usuario-inteligente/condusef-responde/777-</w:t>
        </w:r>
        <w:r w:rsidRPr="002D7AF1">
          <w:rPr>
            <w:szCs w:val="22"/>
          </w:rPr>
          <w:lastRenderedPageBreak/>
          <w:t>la-condusef-te-puede-ayudar</w:t>
        </w:r>
      </w:hyperlink>
      <w:r w:rsidRPr="002D7AF1">
        <w:rPr>
          <w:szCs w:val="22"/>
        </w:rPr>
        <w:t>), se establece que los bancos son instituciones financieras; conforme a lo anterior, se puede advertir que las instituciones bancarias, son personas morales.</w:t>
      </w:r>
    </w:p>
    <w:p w14:paraId="6DADAB34" w14:textId="77777777" w:rsidR="00D900C8" w:rsidRPr="002D7AF1" w:rsidRDefault="00D900C8" w:rsidP="002D7AF1">
      <w:pPr>
        <w:rPr>
          <w:szCs w:val="22"/>
        </w:rPr>
      </w:pPr>
    </w:p>
    <w:p w14:paraId="3A8DD770" w14:textId="77777777" w:rsidR="00D900C8" w:rsidRPr="002D7AF1" w:rsidRDefault="00D900C8" w:rsidP="002D7AF1">
      <w:pPr>
        <w:ind w:right="-312"/>
        <w:rPr>
          <w:szCs w:val="22"/>
        </w:rPr>
      </w:pPr>
      <w:r w:rsidRPr="002D7AF1">
        <w:rPr>
          <w:szCs w:val="22"/>
        </w:rPr>
        <w:t xml:space="preserve">Por lo tanto, se considera que la denominación o razón social de una persona moral, es pública, pues dichos datos se encuentran inscritos en el Registro Público del Comercio; lo anterior, se robustece con el hecho de que existe el Sistema de Registro de Prestadores de Servicios Financieros (consultado el cinco de julio de dos mil veintitrés, a las trece horas, en la liga </w:t>
      </w:r>
      <w:hyperlink r:id="rId17">
        <w:r w:rsidRPr="002D7AF1">
          <w:rPr>
            <w:szCs w:val="22"/>
            <w:u w:val="single"/>
          </w:rPr>
          <w:t>https://webapps.condusef.gob.mx/SIPRES/jsp/pub/index.jsp</w:t>
        </w:r>
      </w:hyperlink>
      <w:r w:rsidRPr="002D7AF1">
        <w:rPr>
          <w:szCs w:val="22"/>
        </w:rPr>
        <w:t xml:space="preserve">  que es un registro de carácter público, cuyo objetivo principal, consiste en proporcionar información corporativa y general de las instituciones financieras; además, que permite conocer al público general, información de dichos entes, se muestra un ejemplo a continuación: </w:t>
      </w:r>
    </w:p>
    <w:p w14:paraId="6E8EACBD" w14:textId="77777777" w:rsidR="00D900C8" w:rsidRPr="002D7AF1" w:rsidRDefault="00D900C8" w:rsidP="002D7AF1">
      <w:pPr>
        <w:rPr>
          <w:szCs w:val="22"/>
        </w:rPr>
      </w:pPr>
    </w:p>
    <w:p w14:paraId="7285D2AE" w14:textId="77777777" w:rsidR="00D900C8" w:rsidRPr="002D7AF1" w:rsidRDefault="00D900C8" w:rsidP="002D7AF1">
      <w:pPr>
        <w:jc w:val="center"/>
        <w:rPr>
          <w:szCs w:val="22"/>
        </w:rPr>
      </w:pPr>
      <w:r w:rsidRPr="002D7AF1">
        <w:rPr>
          <w:noProof/>
          <w:szCs w:val="22"/>
          <w:lang w:eastAsia="es-MX"/>
        </w:rPr>
        <w:drawing>
          <wp:inline distT="0" distB="0" distL="0" distR="0" wp14:anchorId="1D428F16" wp14:editId="1D78044E">
            <wp:extent cx="5295900" cy="1295400"/>
            <wp:effectExtent l="0" t="0" r="0" b="0"/>
            <wp:docPr id="326021686" name="image2.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Escala de tiempo&#10;&#10;Descripción generada automáticamente"/>
                    <pic:cNvPicPr preferRelativeResize="0"/>
                  </pic:nvPicPr>
                  <pic:blipFill>
                    <a:blip r:embed="rId18"/>
                    <a:srcRect t="1" b="52956"/>
                    <a:stretch>
                      <a:fillRect/>
                    </a:stretch>
                  </pic:blipFill>
                  <pic:spPr>
                    <a:xfrm>
                      <a:off x="0" y="0"/>
                      <a:ext cx="5295900" cy="1295400"/>
                    </a:xfrm>
                    <a:prstGeom prst="rect">
                      <a:avLst/>
                    </a:prstGeom>
                    <a:ln/>
                  </pic:spPr>
                </pic:pic>
              </a:graphicData>
            </a:graphic>
          </wp:inline>
        </w:drawing>
      </w:r>
    </w:p>
    <w:p w14:paraId="12F05F84" w14:textId="77777777" w:rsidR="00D900C8" w:rsidRPr="002D7AF1" w:rsidRDefault="00D900C8" w:rsidP="002D7AF1">
      <w:pPr>
        <w:rPr>
          <w:szCs w:val="22"/>
        </w:rPr>
      </w:pPr>
    </w:p>
    <w:p w14:paraId="2A8CF9A3" w14:textId="77777777" w:rsidR="00D900C8" w:rsidRPr="002D7AF1" w:rsidRDefault="00D900C8" w:rsidP="002D7AF1">
      <w:pPr>
        <w:ind w:right="-312"/>
        <w:rPr>
          <w:szCs w:val="22"/>
        </w:rPr>
      </w:pPr>
      <w:r w:rsidRPr="002D7AF1">
        <w:rPr>
          <w:szCs w:val="22"/>
        </w:rPr>
        <w:t>Conforme a lo anterior, se logra vislumbrar que el nombre de las instituciones bancarias es de naturaleza pública.</w:t>
      </w:r>
    </w:p>
    <w:p w14:paraId="7D519BE8" w14:textId="77777777" w:rsidR="00D900C8" w:rsidRPr="002D7AF1" w:rsidRDefault="00D900C8" w:rsidP="002D7AF1">
      <w:pPr>
        <w:rPr>
          <w:szCs w:val="22"/>
        </w:rPr>
      </w:pPr>
    </w:p>
    <w:p w14:paraId="3ED70E3D" w14:textId="77777777" w:rsidR="00D900C8" w:rsidRPr="002D7AF1" w:rsidRDefault="00D900C8" w:rsidP="002D7AF1">
      <w:pPr>
        <w:ind w:right="-312"/>
        <w:rPr>
          <w:szCs w:val="22"/>
        </w:rPr>
      </w:pPr>
      <w:r w:rsidRPr="002D7AF1">
        <w:rPr>
          <w:szCs w:val="22"/>
        </w:rPr>
        <w:t xml:space="preserve">Por otra parte, las </w:t>
      </w:r>
      <w:r w:rsidRPr="002D7AF1">
        <w:rPr>
          <w:b/>
          <w:szCs w:val="22"/>
        </w:rPr>
        <w:t xml:space="preserve">Cadenas Originales </w:t>
      </w:r>
      <w:r w:rsidRPr="002D7AF1">
        <w:rPr>
          <w:szCs w:val="22"/>
        </w:rPr>
        <w:t xml:space="preserve">y </w:t>
      </w:r>
      <w:r w:rsidRPr="002D7AF1">
        <w:rPr>
          <w:b/>
          <w:szCs w:val="22"/>
        </w:rPr>
        <w:t>Sellos</w:t>
      </w:r>
      <w:r w:rsidRPr="002D7AF1">
        <w:rPr>
          <w:szCs w:val="22"/>
        </w:rPr>
        <w:t xml:space="preserve"> </w:t>
      </w:r>
      <w:r w:rsidRPr="002D7AF1">
        <w:rPr>
          <w:b/>
          <w:szCs w:val="22"/>
        </w:rPr>
        <w:t>Digitales</w:t>
      </w:r>
      <w:r w:rsidRPr="002D7AF1">
        <w:rPr>
          <w:szCs w:val="22"/>
        </w:rPr>
        <w:t xml:space="preserve"> forman parte del certificado de sello digital, los cuales son documentos electrónicos que de conformidad con el artículo 17-G y 29 del Código Fiscal de la Federación le permiten a la autoridad hacendaria federal garantizar una </w:t>
      </w:r>
      <w:r w:rsidRPr="002D7AF1">
        <w:rPr>
          <w:b/>
          <w:szCs w:val="22"/>
        </w:rPr>
        <w:t xml:space="preserve">vinculación </w:t>
      </w:r>
      <w:r w:rsidRPr="002D7AF1">
        <w:rPr>
          <w:szCs w:val="22"/>
        </w:rPr>
        <w:t xml:space="preserve">entre la </w:t>
      </w:r>
      <w:r w:rsidRPr="002D7AF1">
        <w:rPr>
          <w:b/>
          <w:szCs w:val="22"/>
        </w:rPr>
        <w:t>identidad de un sujeto o entidad</w:t>
      </w:r>
      <w:r w:rsidRPr="002D7AF1">
        <w:rPr>
          <w:szCs w:val="22"/>
        </w:rPr>
        <w:t xml:space="preserve"> con su clave pública, lo que hace </w:t>
      </w:r>
      <w:r w:rsidRPr="002D7AF1">
        <w:rPr>
          <w:szCs w:val="22"/>
        </w:rPr>
        <w:lastRenderedPageBreak/>
        <w:t xml:space="preserve">identificable a una persona o entidad, además de que dichos certificados tienen como finalidad o propósito específico firmar digitalmente las facturas electrónicas </w:t>
      </w:r>
      <w:r w:rsidRPr="002D7AF1">
        <w:rPr>
          <w:b/>
          <w:szCs w:val="22"/>
        </w:rPr>
        <w:t>para acreditar la autoría de los comprobantes fiscales digitales</w:t>
      </w:r>
      <w:r w:rsidRPr="002D7AF1">
        <w:rPr>
          <w:szCs w:val="22"/>
        </w:rPr>
        <w:t>. En ese tenor se transcriben los artículos señalados con antelación para mejor ilustración:</w:t>
      </w:r>
    </w:p>
    <w:p w14:paraId="5B4A16D8" w14:textId="77777777" w:rsidR="00D900C8" w:rsidRPr="002D7AF1" w:rsidRDefault="00D900C8" w:rsidP="002D7AF1">
      <w:pPr>
        <w:rPr>
          <w:szCs w:val="22"/>
        </w:rPr>
      </w:pPr>
    </w:p>
    <w:p w14:paraId="445B50C2" w14:textId="77777777" w:rsidR="00D900C8" w:rsidRPr="002D7AF1" w:rsidRDefault="00D900C8" w:rsidP="002D7AF1">
      <w:pPr>
        <w:pStyle w:val="Puesto"/>
        <w:ind w:firstLine="567"/>
        <w:rPr>
          <w:szCs w:val="22"/>
        </w:rPr>
      </w:pPr>
      <w:r w:rsidRPr="002D7AF1">
        <w:rPr>
          <w:b/>
          <w:szCs w:val="22"/>
        </w:rPr>
        <w:t xml:space="preserve">Artículo 17-G.- </w:t>
      </w:r>
      <w:r w:rsidRPr="002D7AF1">
        <w:rPr>
          <w:szCs w:val="22"/>
        </w:rPr>
        <w:t xml:space="preserve">Los certificados que emita el Servicio de Administración Tributaria para ser considerados válidos deberán contener los datos siguientes: </w:t>
      </w:r>
    </w:p>
    <w:p w14:paraId="7E35F8B7" w14:textId="77777777" w:rsidR="00D900C8" w:rsidRPr="002D7AF1" w:rsidRDefault="00D900C8" w:rsidP="002D7AF1">
      <w:pPr>
        <w:pStyle w:val="Puesto"/>
        <w:ind w:firstLine="567"/>
        <w:rPr>
          <w:szCs w:val="22"/>
        </w:rPr>
      </w:pPr>
    </w:p>
    <w:p w14:paraId="7793874D" w14:textId="77777777" w:rsidR="00D900C8" w:rsidRPr="002D7AF1" w:rsidRDefault="00D900C8" w:rsidP="002D7AF1">
      <w:pPr>
        <w:pStyle w:val="Puesto"/>
        <w:ind w:firstLine="567"/>
        <w:rPr>
          <w:szCs w:val="22"/>
        </w:rPr>
      </w:pPr>
      <w:r w:rsidRPr="002D7AF1">
        <w:rPr>
          <w:szCs w:val="22"/>
        </w:rPr>
        <w:t>I. La mención de que se expiden como tales. Tratándose de certificados de sellos digitales, se deberán especificar las limitantes que tengan para su uso.</w:t>
      </w:r>
    </w:p>
    <w:p w14:paraId="71BA9ADE" w14:textId="77777777" w:rsidR="00D900C8" w:rsidRPr="002D7AF1" w:rsidRDefault="00D900C8" w:rsidP="002D7AF1">
      <w:pPr>
        <w:pStyle w:val="Puesto"/>
        <w:ind w:firstLine="567"/>
        <w:rPr>
          <w:szCs w:val="22"/>
        </w:rPr>
      </w:pPr>
    </w:p>
    <w:p w14:paraId="1ED42745" w14:textId="77777777" w:rsidR="00D900C8" w:rsidRPr="002D7AF1" w:rsidRDefault="00D900C8" w:rsidP="002D7AF1">
      <w:pPr>
        <w:pStyle w:val="Puesto"/>
        <w:ind w:firstLine="567"/>
        <w:rPr>
          <w:szCs w:val="22"/>
        </w:rPr>
      </w:pPr>
      <w:r w:rsidRPr="002D7AF1">
        <w:rPr>
          <w:b/>
          <w:szCs w:val="22"/>
        </w:rPr>
        <w:t>Artículo 29.</w:t>
      </w:r>
      <w:r w:rsidRPr="002D7AF1">
        <w:rPr>
          <w:szCs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BF335D7" w14:textId="77777777" w:rsidR="00D900C8" w:rsidRPr="002D7AF1" w:rsidRDefault="00D900C8" w:rsidP="002D7AF1">
      <w:pPr>
        <w:tabs>
          <w:tab w:val="left" w:pos="8222"/>
        </w:tabs>
        <w:spacing w:line="240" w:lineRule="auto"/>
        <w:ind w:left="851" w:right="822"/>
        <w:rPr>
          <w:i/>
          <w:szCs w:val="22"/>
        </w:rPr>
      </w:pPr>
    </w:p>
    <w:p w14:paraId="4C6566A6" w14:textId="77777777" w:rsidR="00D900C8" w:rsidRPr="002D7AF1" w:rsidRDefault="00D900C8" w:rsidP="002D7AF1">
      <w:pPr>
        <w:pStyle w:val="Puesto"/>
        <w:ind w:firstLine="567"/>
        <w:rPr>
          <w:szCs w:val="22"/>
        </w:rPr>
      </w:pPr>
      <w:r w:rsidRPr="002D7AF1">
        <w:rPr>
          <w:szCs w:val="22"/>
        </w:rPr>
        <w:t>Los contribuyentes a que se refiere el párrafo anterior deberán cumplir con las obligaciones siguientes:</w:t>
      </w:r>
    </w:p>
    <w:p w14:paraId="691FDD92" w14:textId="77777777" w:rsidR="00D900C8" w:rsidRPr="002D7AF1" w:rsidRDefault="00D900C8" w:rsidP="002D7AF1">
      <w:pPr>
        <w:pStyle w:val="Puesto"/>
        <w:ind w:firstLine="567"/>
        <w:rPr>
          <w:szCs w:val="22"/>
        </w:rPr>
      </w:pPr>
    </w:p>
    <w:p w14:paraId="06842021" w14:textId="77777777" w:rsidR="00D900C8" w:rsidRPr="002D7AF1" w:rsidRDefault="00D900C8" w:rsidP="002D7AF1">
      <w:pPr>
        <w:pStyle w:val="Puesto"/>
        <w:ind w:firstLine="567"/>
        <w:rPr>
          <w:szCs w:val="22"/>
        </w:rPr>
      </w:pPr>
      <w:r w:rsidRPr="002D7AF1">
        <w:rPr>
          <w:szCs w:val="22"/>
        </w:rPr>
        <w:t>(…)</w:t>
      </w:r>
    </w:p>
    <w:p w14:paraId="15D14FA8" w14:textId="77777777" w:rsidR="00D900C8" w:rsidRPr="002D7AF1" w:rsidRDefault="00D900C8" w:rsidP="002D7AF1">
      <w:pPr>
        <w:pStyle w:val="Puesto"/>
        <w:ind w:firstLine="567"/>
        <w:rPr>
          <w:szCs w:val="22"/>
        </w:rPr>
      </w:pPr>
      <w:r w:rsidRPr="002D7AF1">
        <w:rPr>
          <w:szCs w:val="22"/>
        </w:rPr>
        <w:t>II. Tramitar ante el Servicio de Administración Tributaria el certificado para el uso de los sellos digitales.</w:t>
      </w:r>
    </w:p>
    <w:p w14:paraId="19E9A651" w14:textId="77777777" w:rsidR="00D900C8" w:rsidRPr="002D7AF1" w:rsidRDefault="00D900C8" w:rsidP="002D7AF1">
      <w:pPr>
        <w:pStyle w:val="Puesto"/>
        <w:ind w:firstLine="567"/>
        <w:rPr>
          <w:szCs w:val="22"/>
        </w:rPr>
      </w:pPr>
    </w:p>
    <w:p w14:paraId="339E3370" w14:textId="77777777" w:rsidR="00D900C8" w:rsidRPr="002D7AF1" w:rsidRDefault="00D900C8" w:rsidP="002D7AF1">
      <w:pPr>
        <w:pStyle w:val="Puesto"/>
        <w:ind w:firstLine="567"/>
        <w:rPr>
          <w:szCs w:val="22"/>
        </w:rPr>
      </w:pPr>
      <w:r w:rsidRPr="002D7AF1">
        <w:rPr>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57282A80" w14:textId="77777777" w:rsidR="00D900C8" w:rsidRPr="002D7AF1" w:rsidRDefault="00D900C8" w:rsidP="002D7AF1">
      <w:pPr>
        <w:pStyle w:val="Puesto"/>
        <w:ind w:firstLine="567"/>
        <w:rPr>
          <w:szCs w:val="22"/>
        </w:rPr>
      </w:pPr>
    </w:p>
    <w:p w14:paraId="3AF35009" w14:textId="77777777" w:rsidR="00D900C8" w:rsidRPr="002D7AF1" w:rsidRDefault="00D900C8" w:rsidP="002D7AF1">
      <w:pPr>
        <w:ind w:right="-312"/>
        <w:rPr>
          <w:szCs w:val="22"/>
        </w:rPr>
      </w:pPr>
      <w:r w:rsidRPr="002D7AF1">
        <w:rPr>
          <w:szCs w:val="22"/>
        </w:rPr>
        <w:t xml:space="preserve">En conclusión, las </w:t>
      </w:r>
      <w:r w:rsidRPr="002D7AF1">
        <w:rPr>
          <w:b/>
          <w:szCs w:val="22"/>
        </w:rPr>
        <w:t xml:space="preserve">Cadenas Originales </w:t>
      </w:r>
      <w:r w:rsidRPr="002D7AF1">
        <w:rPr>
          <w:szCs w:val="22"/>
        </w:rPr>
        <w:t xml:space="preserve">y </w:t>
      </w:r>
      <w:r w:rsidRPr="002D7AF1">
        <w:rPr>
          <w:b/>
          <w:szCs w:val="22"/>
        </w:rPr>
        <w:t>Sellos</w:t>
      </w:r>
      <w:r w:rsidRPr="002D7AF1">
        <w:rPr>
          <w:szCs w:val="22"/>
        </w:rPr>
        <w:t xml:space="preserve"> </w:t>
      </w:r>
      <w:r w:rsidRPr="002D7AF1">
        <w:rPr>
          <w:b/>
          <w:szCs w:val="22"/>
        </w:rPr>
        <w:t>Digitales</w:t>
      </w:r>
      <w:r w:rsidRPr="002D7AF1">
        <w:rPr>
          <w:szCs w:val="22"/>
        </w:rPr>
        <w:t xml:space="preserve"> cuando de la secuencia de números y letras, no se advierta un Registro Federal de </w:t>
      </w:r>
      <w:r w:rsidRPr="002D7AF1">
        <w:rPr>
          <w:b/>
          <w:szCs w:val="22"/>
        </w:rPr>
        <w:t xml:space="preserve">Contribuyentes o una Clave Única de Registro de </w:t>
      </w:r>
      <w:r w:rsidRPr="002D7AF1">
        <w:rPr>
          <w:b/>
          <w:szCs w:val="22"/>
        </w:rPr>
        <w:lastRenderedPageBreak/>
        <w:t xml:space="preserve">Población, que pueda hacer </w:t>
      </w:r>
      <w:r w:rsidRPr="002D7AF1">
        <w:rPr>
          <w:szCs w:val="22"/>
        </w:rPr>
        <w:t xml:space="preserve">identificable al titular del dato personal, no puede tenerse como dato personal y, en consecuencia,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estas serán susceptibles de clasificarse. </w:t>
      </w:r>
    </w:p>
    <w:p w14:paraId="23523373" w14:textId="77777777" w:rsidR="00D900C8" w:rsidRPr="002D7AF1" w:rsidRDefault="00D900C8" w:rsidP="002D7AF1">
      <w:pPr>
        <w:rPr>
          <w:szCs w:val="22"/>
        </w:rPr>
      </w:pPr>
    </w:p>
    <w:p w14:paraId="238C95E0" w14:textId="77777777" w:rsidR="00D900C8" w:rsidRPr="002D7AF1" w:rsidRDefault="00D900C8" w:rsidP="002D7AF1">
      <w:pPr>
        <w:ind w:right="-312"/>
        <w:rPr>
          <w:szCs w:val="22"/>
        </w:rPr>
      </w:pPr>
      <w:r w:rsidRPr="002D7AF1">
        <w:rPr>
          <w:szCs w:val="22"/>
        </w:rPr>
        <w:t xml:space="preserve">Por lo que hace a los </w:t>
      </w:r>
      <w:r w:rsidRPr="002D7AF1">
        <w:rPr>
          <w:b/>
          <w:szCs w:val="22"/>
        </w:rPr>
        <w:t>Códigos Bidimensionales</w:t>
      </w:r>
      <w:r w:rsidRPr="002D7AF1">
        <w:rPr>
          <w:szCs w:val="22"/>
        </w:rPr>
        <w:t xml:space="preserve"> y los denominados </w:t>
      </w:r>
      <w:r w:rsidRPr="002D7AF1">
        <w:rPr>
          <w:b/>
          <w:szCs w:val="22"/>
        </w:rPr>
        <w:t>Códigos QR</w:t>
      </w:r>
      <w:r w:rsidRPr="002D7AF1">
        <w:rPr>
          <w:szCs w:val="22"/>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datos personales como </w:t>
      </w:r>
      <w:r w:rsidRPr="002D7AF1">
        <w:rPr>
          <w:b/>
          <w:szCs w:val="22"/>
        </w:rPr>
        <w:t>Registro Federal de Contribuyentes</w:t>
      </w:r>
      <w:r w:rsidRPr="002D7AF1">
        <w:rPr>
          <w:szCs w:val="22"/>
        </w:rPr>
        <w:t xml:space="preserve"> (RFC) y la </w:t>
      </w:r>
      <w:r w:rsidRPr="002D7AF1">
        <w:rPr>
          <w:b/>
          <w:szCs w:val="22"/>
        </w:rPr>
        <w:t>Clave Única de Registro de Población</w:t>
      </w:r>
      <w:r w:rsidRPr="002D7AF1">
        <w:rPr>
          <w:szCs w:val="22"/>
        </w:rPr>
        <w:t xml:space="preserve"> (CURP).</w:t>
      </w:r>
    </w:p>
    <w:p w14:paraId="635E76B5" w14:textId="77777777" w:rsidR="00D900C8" w:rsidRPr="002D7AF1" w:rsidRDefault="00D900C8" w:rsidP="002D7AF1">
      <w:pPr>
        <w:rPr>
          <w:szCs w:val="22"/>
        </w:rPr>
      </w:pPr>
    </w:p>
    <w:p w14:paraId="39FCF0C5" w14:textId="77777777" w:rsidR="00D900C8" w:rsidRPr="002D7AF1" w:rsidRDefault="00D900C8" w:rsidP="002D7AF1">
      <w:pPr>
        <w:ind w:right="-312"/>
        <w:rPr>
          <w:szCs w:val="22"/>
        </w:rPr>
      </w:pPr>
      <w:r w:rsidRPr="002D7AF1">
        <w:rPr>
          <w:szCs w:val="22"/>
        </w:rPr>
        <w:t xml:space="preserve">Sobre las </w:t>
      </w:r>
      <w:r w:rsidRPr="002D7AF1">
        <w:rPr>
          <w:b/>
          <w:i/>
          <w:szCs w:val="22"/>
        </w:rPr>
        <w:t>deducciones por Ley</w:t>
      </w:r>
      <w:r w:rsidRPr="002D7AF1">
        <w:rPr>
          <w:szCs w:val="22"/>
        </w:rPr>
        <w:t>, el artículo 84 de la Ley del Trabajo de los Servidores Públicos del Estado de México y Municipios, establece que a los trabajadores gubernamentales se les podrán aplicar diversos descuentos o deducciones, entre las cuales, se encuentran los gravámenes fiscales relacionados con el sueldo (ISR o ISPT), descuentos ordenados por el Instituto de Seguridad Social del Estado de México y Municipios, con motivo de las cuotas para acceder a los servicios de salud y descuentos por faltas de puntualidad o de asistencias justificadas.</w:t>
      </w:r>
    </w:p>
    <w:p w14:paraId="37AD8870" w14:textId="77777777" w:rsidR="00D900C8" w:rsidRPr="002D7AF1" w:rsidRDefault="00D900C8" w:rsidP="002D7AF1">
      <w:pPr>
        <w:rPr>
          <w:szCs w:val="22"/>
        </w:rPr>
      </w:pPr>
    </w:p>
    <w:p w14:paraId="1758067C" w14:textId="77777777" w:rsidR="00D900C8" w:rsidRPr="002D7AF1" w:rsidRDefault="00D900C8" w:rsidP="002D7AF1">
      <w:pPr>
        <w:ind w:right="-312"/>
        <w:rPr>
          <w:szCs w:val="22"/>
        </w:rPr>
      </w:pPr>
      <w:r w:rsidRPr="002D7AF1">
        <w:rPr>
          <w:szCs w:val="22"/>
        </w:rPr>
        <w:lastRenderedPageBreak/>
        <w:t>Conforme a lo anterior dichas deducciones, suelen ser obligatorias y dan cuenta, de que el Sujeto Obligado cumple con sus responsabilidades como patrón, relacionadas con la retención de parte del ingreso de sus trabajadores, para cubrir las deducciones genéricas y obligatorias.</w:t>
      </w:r>
    </w:p>
    <w:p w14:paraId="26FD75B3" w14:textId="77777777" w:rsidR="00D900C8" w:rsidRPr="002D7AF1" w:rsidRDefault="00D900C8" w:rsidP="002D7AF1">
      <w:pPr>
        <w:rPr>
          <w:szCs w:val="22"/>
        </w:rPr>
      </w:pPr>
    </w:p>
    <w:p w14:paraId="649925C6" w14:textId="77777777" w:rsidR="00D900C8" w:rsidRPr="002D7AF1" w:rsidRDefault="00D900C8" w:rsidP="002D7AF1">
      <w:pPr>
        <w:ind w:right="-312"/>
        <w:rPr>
          <w:szCs w:val="22"/>
        </w:rPr>
      </w:pPr>
      <w:r w:rsidRPr="002D7AF1">
        <w:rPr>
          <w:szCs w:val="22"/>
        </w:rPr>
        <w:t>Como se logra observar, dichas deducciones, son las renciones que realizan las dependencias y entidades, de manera obligatoria por estar establecidas en diversas leyes, como la Ley del Impuesto sobre la Renta y la Ley de Seguridad Social para los Servidores Públicos del Estado de México y Municipios (gravámenes fiscales), o bien, la Ley de Servidores Públicos del Estado de México y Municipios (descuentos por faltas o inasistencias).</w:t>
      </w:r>
    </w:p>
    <w:p w14:paraId="624AFD49" w14:textId="77777777" w:rsidR="00D900C8" w:rsidRPr="002D7AF1" w:rsidRDefault="00D900C8" w:rsidP="002D7AF1">
      <w:pPr>
        <w:rPr>
          <w:szCs w:val="22"/>
        </w:rPr>
      </w:pPr>
    </w:p>
    <w:p w14:paraId="71E3C9FC" w14:textId="77777777" w:rsidR="00D900C8" w:rsidRPr="002D7AF1" w:rsidRDefault="00D900C8" w:rsidP="002D7AF1">
      <w:pPr>
        <w:ind w:right="-312"/>
        <w:rPr>
          <w:szCs w:val="22"/>
        </w:rPr>
      </w:pPr>
      <w:r w:rsidRPr="002D7AF1">
        <w:rPr>
          <w:szCs w:val="22"/>
        </w:rPr>
        <w:t xml:space="preserve">Por tal circunstancia y toda vez, que las deducciones por Ley, son de carácter obligatorio y ayuda a rendir cuentas, de que </w:t>
      </w:r>
      <w:r w:rsidRPr="002D7AF1">
        <w:rPr>
          <w:b/>
          <w:szCs w:val="22"/>
        </w:rPr>
        <w:t>EL SUJETO OBLIGADO</w:t>
      </w:r>
      <w:r w:rsidRPr="002D7AF1">
        <w:rPr>
          <w:szCs w:val="22"/>
        </w:rPr>
        <w:t xml:space="preserve"> cumple con sus funciones de patrón, al retener determinado monto del sueldo de los servidores públicos, es que se considera que son de naturaleza pública y, por lo tanto, no procede la clasificación, en términos del artículo 143, fracción I, de la Ley de Transparencia y Acceso a la Información Pública del Estado de México y Municipios.</w:t>
      </w:r>
    </w:p>
    <w:p w14:paraId="50576B58" w14:textId="77777777" w:rsidR="00A65962" w:rsidRPr="002D7AF1" w:rsidRDefault="00A65962" w:rsidP="002D7AF1">
      <w:pPr>
        <w:rPr>
          <w:szCs w:val="22"/>
          <w:lang w:eastAsia="es-CO"/>
        </w:rPr>
      </w:pPr>
    </w:p>
    <w:p w14:paraId="44BDE24A" w14:textId="77777777" w:rsidR="00A65962" w:rsidRPr="002D7AF1" w:rsidRDefault="00A65962" w:rsidP="002D7AF1">
      <w:pPr>
        <w:pStyle w:val="Ttulo3"/>
        <w:rPr>
          <w:szCs w:val="22"/>
        </w:rPr>
      </w:pPr>
      <w:bookmarkStart w:id="38" w:name="_Toc165304079"/>
      <w:bookmarkStart w:id="39" w:name="_Toc178192594"/>
      <w:bookmarkStart w:id="40" w:name="_Toc193961352"/>
      <w:r w:rsidRPr="002D7AF1">
        <w:rPr>
          <w:rFonts w:eastAsia="Calibri"/>
          <w:szCs w:val="22"/>
        </w:rPr>
        <w:t xml:space="preserve">e) </w:t>
      </w:r>
      <w:bookmarkEnd w:id="38"/>
      <w:r w:rsidRPr="002D7AF1">
        <w:rPr>
          <w:szCs w:val="22"/>
        </w:rPr>
        <w:t>Conclusión</w:t>
      </w:r>
      <w:bookmarkEnd w:id="39"/>
      <w:bookmarkEnd w:id="40"/>
    </w:p>
    <w:p w14:paraId="439F0A1F" w14:textId="51E6B53A" w:rsidR="00A65962" w:rsidRPr="002D7AF1" w:rsidRDefault="00A65962" w:rsidP="002D7AF1">
      <w:pPr>
        <w:widowControl w:val="0"/>
        <w:tabs>
          <w:tab w:val="left" w:pos="1701"/>
          <w:tab w:val="left" w:pos="1843"/>
        </w:tabs>
        <w:rPr>
          <w:szCs w:val="22"/>
        </w:rPr>
      </w:pPr>
      <w:r w:rsidRPr="002D7AF1">
        <w:rPr>
          <w:szCs w:val="22"/>
        </w:rPr>
        <w:t xml:space="preserve">En razón de lo anteriormente expuesto, este Instituto estima que las razones o motivos de inconformidad hechos valer por </w:t>
      </w:r>
      <w:r w:rsidRPr="002D7AF1">
        <w:rPr>
          <w:rFonts w:eastAsiaTheme="minorHAnsi" w:cs="Tahoma"/>
          <w:b/>
          <w:iCs/>
          <w:szCs w:val="22"/>
          <w:lang w:eastAsia="en-US"/>
        </w:rPr>
        <w:t>LA PARTE RECURRENTE</w:t>
      </w:r>
      <w:r w:rsidRPr="002D7AF1">
        <w:rPr>
          <w:rFonts w:eastAsiaTheme="minorHAnsi" w:cs="Tahoma"/>
          <w:bCs/>
          <w:iCs/>
          <w:szCs w:val="22"/>
          <w:lang w:eastAsia="en-US"/>
        </w:rPr>
        <w:t xml:space="preserve"> </w:t>
      </w:r>
      <w:r w:rsidRPr="002D7AF1">
        <w:rPr>
          <w:szCs w:val="22"/>
        </w:rPr>
        <w:t xml:space="preserve">devienen </w:t>
      </w:r>
      <w:r w:rsidRPr="002D7AF1">
        <w:rPr>
          <w:b/>
          <w:szCs w:val="22"/>
        </w:rPr>
        <w:t>fundadas</w:t>
      </w:r>
      <w:r w:rsidRPr="002D7AF1">
        <w:rPr>
          <w:szCs w:val="22"/>
        </w:rPr>
        <w:t xml:space="preserve"> y suficientes para </w:t>
      </w:r>
      <w:r w:rsidRPr="002D7AF1">
        <w:rPr>
          <w:b/>
          <w:szCs w:val="22"/>
        </w:rPr>
        <w:t>REVOCAR</w:t>
      </w:r>
      <w:r w:rsidRPr="002D7AF1">
        <w:rPr>
          <w:szCs w:val="22"/>
        </w:rPr>
        <w:t xml:space="preserve"> la respuesta del </w:t>
      </w:r>
      <w:r w:rsidRPr="002D7AF1">
        <w:rPr>
          <w:b/>
          <w:szCs w:val="22"/>
        </w:rPr>
        <w:t>SUJETO OBLIGADO</w:t>
      </w:r>
      <w:r w:rsidRPr="002D7AF1">
        <w:rPr>
          <w:szCs w:val="22"/>
        </w:rPr>
        <w:t xml:space="preserve"> y ordenarle haga entrega de la información materia de la solicitud</w:t>
      </w:r>
      <w:r w:rsidR="00B2548C" w:rsidRPr="002D7AF1">
        <w:rPr>
          <w:szCs w:val="22"/>
        </w:rPr>
        <w:t>.</w:t>
      </w:r>
    </w:p>
    <w:p w14:paraId="47542DEA" w14:textId="77777777" w:rsidR="00A65962" w:rsidRPr="002D7AF1" w:rsidRDefault="00A65962" w:rsidP="002D7AF1">
      <w:pPr>
        <w:widowControl w:val="0"/>
        <w:tabs>
          <w:tab w:val="left" w:pos="1701"/>
          <w:tab w:val="left" w:pos="1843"/>
        </w:tabs>
        <w:rPr>
          <w:szCs w:val="22"/>
        </w:rPr>
      </w:pPr>
    </w:p>
    <w:p w14:paraId="03723E02" w14:textId="77777777" w:rsidR="00A65962" w:rsidRPr="002D7AF1" w:rsidRDefault="00A65962" w:rsidP="002D7AF1">
      <w:pPr>
        <w:ind w:right="-93"/>
        <w:rPr>
          <w:rFonts w:cs="Tahoma"/>
          <w:bCs/>
          <w:szCs w:val="22"/>
        </w:rPr>
      </w:pPr>
      <w:bookmarkStart w:id="41" w:name="_Hlk165381027"/>
      <w:r w:rsidRPr="002D7AF1">
        <w:rPr>
          <w:rFonts w:cs="Tahoma"/>
          <w:bCs/>
          <w:szCs w:val="22"/>
        </w:rPr>
        <w:t xml:space="preserve">Así, con fundamento en lo establecido en los artículos 5, párrafos trigésimo segundo, trigésimo tercero y trigésimo cuarto, fracciones IV y V, de la Constitución Política del Estado Libre y </w:t>
      </w:r>
      <w:r w:rsidRPr="002D7AF1">
        <w:rPr>
          <w:rFonts w:cs="Tahoma"/>
          <w:bCs/>
          <w:szCs w:val="22"/>
        </w:rPr>
        <w:lastRenderedPageBreak/>
        <w:t>Soberano de México; y en los artículos 2, fracción II, 9, 29, 36, fracciones I y II, 176, 178, 179, 186 y 188 de la Ley de Transparencia y Acceso a la Información Pública del Estado de México y Municipios, este Pleno:</w:t>
      </w:r>
    </w:p>
    <w:bookmarkEnd w:id="41"/>
    <w:p w14:paraId="579ABD32" w14:textId="77777777" w:rsidR="00992385" w:rsidRPr="002D7AF1" w:rsidRDefault="00992385" w:rsidP="002D7AF1">
      <w:pPr>
        <w:rPr>
          <w:szCs w:val="22"/>
        </w:rPr>
      </w:pPr>
    </w:p>
    <w:p w14:paraId="66590C17" w14:textId="77777777" w:rsidR="00992385" w:rsidRPr="002D7AF1" w:rsidRDefault="00992385" w:rsidP="002D7AF1">
      <w:pPr>
        <w:pStyle w:val="Ttulo1"/>
        <w:rPr>
          <w:szCs w:val="22"/>
        </w:rPr>
      </w:pPr>
      <w:bookmarkStart w:id="42" w:name="_Toc177996566"/>
      <w:bookmarkStart w:id="43" w:name="_Toc179458042"/>
      <w:bookmarkStart w:id="44" w:name="_Toc181724802"/>
      <w:bookmarkStart w:id="45" w:name="_Toc193961353"/>
      <w:r w:rsidRPr="002D7AF1">
        <w:rPr>
          <w:szCs w:val="22"/>
        </w:rPr>
        <w:t>RESUELVE</w:t>
      </w:r>
      <w:bookmarkEnd w:id="42"/>
      <w:bookmarkEnd w:id="43"/>
      <w:bookmarkEnd w:id="44"/>
      <w:bookmarkEnd w:id="45"/>
    </w:p>
    <w:p w14:paraId="0131C1E6" w14:textId="77777777" w:rsidR="00992385" w:rsidRPr="002D7AF1" w:rsidRDefault="00992385" w:rsidP="002D7AF1">
      <w:pPr>
        <w:ind w:right="113"/>
        <w:rPr>
          <w:rFonts w:cs="Arial"/>
          <w:b/>
          <w:szCs w:val="22"/>
        </w:rPr>
      </w:pPr>
    </w:p>
    <w:p w14:paraId="6CE84B7A" w14:textId="025721F7" w:rsidR="00992385" w:rsidRPr="002D7AF1" w:rsidRDefault="00992385" w:rsidP="002D7AF1">
      <w:pPr>
        <w:widowControl w:val="0"/>
        <w:rPr>
          <w:rFonts w:eastAsia="Calibri" w:cs="Tahoma"/>
          <w:bCs/>
          <w:szCs w:val="22"/>
          <w:lang w:eastAsia="en-US"/>
        </w:rPr>
      </w:pPr>
      <w:r w:rsidRPr="002D7AF1">
        <w:rPr>
          <w:b/>
          <w:bCs/>
          <w:szCs w:val="22"/>
        </w:rPr>
        <w:t>PRIMERO.</w:t>
      </w:r>
      <w:r w:rsidRPr="002D7AF1">
        <w:rPr>
          <w:szCs w:val="22"/>
        </w:rPr>
        <w:t xml:space="preserve"> </w:t>
      </w:r>
      <w:r w:rsidRPr="002D7AF1">
        <w:rPr>
          <w:rFonts w:cs="Tahoma"/>
          <w:szCs w:val="22"/>
        </w:rPr>
        <w:t>Se</w:t>
      </w:r>
      <w:r w:rsidRPr="002D7AF1">
        <w:rPr>
          <w:rFonts w:cs="Tahoma"/>
          <w:b/>
          <w:bCs/>
          <w:szCs w:val="22"/>
        </w:rPr>
        <w:t xml:space="preserve"> </w:t>
      </w:r>
      <w:r w:rsidR="00A7631D" w:rsidRPr="002D7AF1">
        <w:rPr>
          <w:rFonts w:cs="Tahoma"/>
          <w:b/>
          <w:bCs/>
          <w:szCs w:val="22"/>
        </w:rPr>
        <w:t>REVOCA</w:t>
      </w:r>
      <w:r w:rsidRPr="002D7AF1">
        <w:rPr>
          <w:rFonts w:cs="Tahoma"/>
          <w:szCs w:val="22"/>
        </w:rPr>
        <w:t xml:space="preserve"> la respuesta entregada por el </w:t>
      </w:r>
      <w:r w:rsidRPr="002D7AF1">
        <w:rPr>
          <w:rFonts w:cs="Tahoma"/>
          <w:b/>
          <w:bCs/>
          <w:szCs w:val="22"/>
        </w:rPr>
        <w:t>SUJETO OBLIGADO</w:t>
      </w:r>
      <w:r w:rsidRPr="002D7AF1">
        <w:rPr>
          <w:rFonts w:cs="Tahoma"/>
          <w:szCs w:val="22"/>
        </w:rPr>
        <w:t xml:space="preserve"> en la solicitud de información </w:t>
      </w:r>
      <w:r w:rsidR="00BF46FF" w:rsidRPr="002D7AF1">
        <w:rPr>
          <w:rFonts w:cs="Tahoma"/>
          <w:b/>
          <w:bCs/>
          <w:szCs w:val="22"/>
        </w:rPr>
        <w:t>00072/TLALNEPA/IP/2025</w:t>
      </w:r>
      <w:r w:rsidRPr="002D7AF1">
        <w:rPr>
          <w:rFonts w:cs="Tahoma"/>
          <w:bCs/>
          <w:szCs w:val="22"/>
        </w:rPr>
        <w:t xml:space="preserve">, </w:t>
      </w:r>
      <w:r w:rsidRPr="002D7AF1">
        <w:rPr>
          <w:rFonts w:eastAsia="Calibri" w:cs="Tahoma"/>
          <w:bCs/>
          <w:szCs w:val="22"/>
          <w:lang w:eastAsia="en-US"/>
        </w:rPr>
        <w:t xml:space="preserve">por resultar </w:t>
      </w:r>
      <w:r w:rsidRPr="002D7AF1">
        <w:rPr>
          <w:rFonts w:eastAsia="Calibri" w:cs="Tahoma"/>
          <w:b/>
          <w:bCs/>
          <w:szCs w:val="22"/>
          <w:lang w:eastAsia="en-US"/>
        </w:rPr>
        <w:t>FUNDADAS</w:t>
      </w:r>
      <w:r w:rsidRPr="002D7AF1">
        <w:rPr>
          <w:rFonts w:eastAsia="Calibri" w:cs="Tahoma"/>
          <w:bCs/>
          <w:szCs w:val="22"/>
          <w:lang w:eastAsia="en-US"/>
        </w:rPr>
        <w:t xml:space="preserve"> las razones o motivos de inconformidad hechos valer por </w:t>
      </w:r>
      <w:r w:rsidRPr="002D7AF1">
        <w:rPr>
          <w:rFonts w:eastAsia="Calibri" w:cs="Tahoma"/>
          <w:b/>
          <w:szCs w:val="22"/>
          <w:lang w:eastAsia="en-US"/>
        </w:rPr>
        <w:t>LA PARTE RECURRENTE</w:t>
      </w:r>
      <w:r w:rsidRPr="002D7AF1">
        <w:rPr>
          <w:rFonts w:eastAsia="Calibri" w:cs="Tahoma"/>
          <w:bCs/>
          <w:szCs w:val="22"/>
          <w:lang w:eastAsia="en-US"/>
        </w:rPr>
        <w:t xml:space="preserve"> en el Recurso de Revisión </w:t>
      </w:r>
      <w:r w:rsidR="002844C1" w:rsidRPr="002D7AF1">
        <w:rPr>
          <w:rFonts w:eastAsia="Calibri"/>
          <w:b/>
          <w:bCs/>
          <w:szCs w:val="22"/>
          <w:lang w:eastAsia="en-US"/>
        </w:rPr>
        <w:t>01567/INFOEM/IP/RR/2025</w:t>
      </w:r>
      <w:r w:rsidRPr="002D7AF1">
        <w:rPr>
          <w:rFonts w:eastAsiaTheme="minorHAnsi" w:cstheme="minorBidi"/>
          <w:szCs w:val="22"/>
          <w:lang w:eastAsia="en-US"/>
        </w:rPr>
        <w:t>,</w:t>
      </w:r>
      <w:r w:rsidRPr="002D7AF1">
        <w:rPr>
          <w:rFonts w:cs="Tahoma"/>
          <w:b/>
          <w:szCs w:val="22"/>
        </w:rPr>
        <w:t xml:space="preserve"> </w:t>
      </w:r>
      <w:r w:rsidRPr="002D7AF1">
        <w:rPr>
          <w:rFonts w:eastAsia="Calibri" w:cs="Tahoma"/>
          <w:bCs/>
          <w:szCs w:val="22"/>
          <w:lang w:eastAsia="en-US"/>
        </w:rPr>
        <w:t xml:space="preserve">en términos del considerando </w:t>
      </w:r>
      <w:r w:rsidRPr="002D7AF1">
        <w:rPr>
          <w:rFonts w:eastAsia="Calibri" w:cs="Tahoma"/>
          <w:b/>
          <w:szCs w:val="22"/>
          <w:lang w:eastAsia="en-US"/>
        </w:rPr>
        <w:t>SEGUNDO</w:t>
      </w:r>
      <w:r w:rsidRPr="002D7AF1">
        <w:rPr>
          <w:rFonts w:eastAsia="Calibri" w:cs="Tahoma"/>
          <w:bCs/>
          <w:szCs w:val="22"/>
          <w:lang w:eastAsia="en-US"/>
        </w:rPr>
        <w:t xml:space="preserve"> de la presente Resolución.</w:t>
      </w:r>
    </w:p>
    <w:p w14:paraId="26A466A2" w14:textId="77777777" w:rsidR="00992385" w:rsidRPr="002D7AF1" w:rsidRDefault="00992385" w:rsidP="002D7AF1">
      <w:pPr>
        <w:widowControl w:val="0"/>
        <w:rPr>
          <w:rFonts w:eastAsia="Calibri" w:cs="Tahoma"/>
          <w:bCs/>
          <w:szCs w:val="22"/>
          <w:lang w:eastAsia="en-US"/>
        </w:rPr>
      </w:pPr>
    </w:p>
    <w:p w14:paraId="0C0215AB" w14:textId="1A7419AD" w:rsidR="00992385" w:rsidRPr="002D7AF1" w:rsidRDefault="00992385" w:rsidP="002D7AF1">
      <w:pPr>
        <w:ind w:right="-93"/>
        <w:rPr>
          <w:rFonts w:eastAsia="Calibri" w:cs="Tahoma"/>
          <w:bCs/>
          <w:szCs w:val="22"/>
          <w:lang w:eastAsia="en-US"/>
        </w:rPr>
      </w:pPr>
      <w:r w:rsidRPr="002D7AF1">
        <w:rPr>
          <w:rFonts w:eastAsia="Calibri" w:cs="Tahoma"/>
          <w:b/>
          <w:bCs/>
          <w:szCs w:val="22"/>
          <w:lang w:eastAsia="en-US"/>
        </w:rPr>
        <w:t>SEGUNDO.</w:t>
      </w:r>
      <w:r w:rsidRPr="002D7AF1">
        <w:rPr>
          <w:rFonts w:eastAsia="Calibri" w:cs="Tahoma"/>
          <w:szCs w:val="22"/>
          <w:lang w:eastAsia="es-MX"/>
        </w:rPr>
        <w:t xml:space="preserve"> Se </w:t>
      </w:r>
      <w:r w:rsidRPr="002D7AF1">
        <w:rPr>
          <w:rFonts w:eastAsia="Calibri" w:cs="Tahoma"/>
          <w:b/>
          <w:szCs w:val="22"/>
          <w:lang w:eastAsia="es-MX"/>
        </w:rPr>
        <w:t xml:space="preserve">ORDENA </w:t>
      </w:r>
      <w:r w:rsidRPr="002D7AF1">
        <w:rPr>
          <w:rFonts w:eastAsia="Calibri" w:cs="Tahoma"/>
          <w:szCs w:val="22"/>
          <w:lang w:eastAsia="es-MX"/>
        </w:rPr>
        <w:t xml:space="preserve">al </w:t>
      </w:r>
      <w:r w:rsidRPr="002D7AF1">
        <w:rPr>
          <w:rFonts w:eastAsia="Calibri" w:cs="Tahoma"/>
          <w:b/>
          <w:bCs/>
          <w:szCs w:val="22"/>
          <w:lang w:eastAsia="es-MX"/>
        </w:rPr>
        <w:t>SUJETO OBLIGADO</w:t>
      </w:r>
      <w:r w:rsidRPr="002D7AF1">
        <w:rPr>
          <w:rFonts w:eastAsia="Calibri" w:cs="Tahoma"/>
          <w:szCs w:val="22"/>
          <w:lang w:eastAsia="es-MX"/>
        </w:rPr>
        <w:t xml:space="preserve">, </w:t>
      </w:r>
      <w:r w:rsidR="00BB5425" w:rsidRPr="002D7AF1">
        <w:rPr>
          <w:rFonts w:eastAsia="Calibri" w:cs="Tahoma"/>
          <w:bCs/>
          <w:szCs w:val="22"/>
          <w:lang w:eastAsia="en-US"/>
        </w:rPr>
        <w:t xml:space="preserve">a efecto de que, entregue, </w:t>
      </w:r>
      <w:r w:rsidR="008401EA" w:rsidRPr="002D7AF1">
        <w:rPr>
          <w:rFonts w:eastAsia="Calibri" w:cs="Tahoma"/>
          <w:bCs/>
          <w:szCs w:val="22"/>
          <w:lang w:eastAsia="en-US"/>
        </w:rPr>
        <w:t xml:space="preserve">previa búsqueda exhaustiva y razonable </w:t>
      </w:r>
      <w:r w:rsidR="00BB5425" w:rsidRPr="002D7AF1">
        <w:rPr>
          <w:rFonts w:eastAsia="Calibri" w:cs="Tahoma"/>
          <w:bCs/>
          <w:szCs w:val="22"/>
          <w:lang w:eastAsia="en-US"/>
        </w:rPr>
        <w:t xml:space="preserve">de ser procedente en </w:t>
      </w:r>
      <w:r w:rsidR="00BB5425" w:rsidRPr="002D7AF1">
        <w:rPr>
          <w:rFonts w:eastAsia="Calibri" w:cs="Tahoma"/>
          <w:b/>
          <w:bCs/>
          <w:i/>
          <w:szCs w:val="22"/>
          <w:lang w:eastAsia="en-US"/>
        </w:rPr>
        <w:t>versión pública</w:t>
      </w:r>
      <w:r w:rsidR="00BB5425" w:rsidRPr="002D7AF1">
        <w:rPr>
          <w:rFonts w:eastAsia="Calibri" w:cs="Tahoma"/>
          <w:bCs/>
          <w:szCs w:val="22"/>
          <w:lang w:eastAsia="en-US"/>
        </w:rPr>
        <w:t xml:space="preserve">, </w:t>
      </w:r>
      <w:r w:rsidRPr="002D7AF1">
        <w:rPr>
          <w:rFonts w:eastAsia="Calibri" w:cs="Tahoma"/>
          <w:bCs/>
          <w:szCs w:val="22"/>
          <w:lang w:eastAsia="en-US"/>
        </w:rPr>
        <w:t xml:space="preserve">a través del </w:t>
      </w:r>
      <w:r w:rsidRPr="002D7AF1">
        <w:rPr>
          <w:rFonts w:eastAsia="Calibri" w:cs="Tahoma"/>
          <w:b/>
          <w:bCs/>
          <w:szCs w:val="22"/>
          <w:lang w:eastAsia="en-US"/>
        </w:rPr>
        <w:t>SAIMEX</w:t>
      </w:r>
      <w:r w:rsidRPr="002D7AF1">
        <w:rPr>
          <w:rFonts w:eastAsia="Calibri" w:cs="Tahoma"/>
          <w:bCs/>
          <w:szCs w:val="22"/>
          <w:lang w:eastAsia="en-US"/>
        </w:rPr>
        <w:t xml:space="preserve">, </w:t>
      </w:r>
      <w:r w:rsidR="00BB5425" w:rsidRPr="002D7AF1">
        <w:rPr>
          <w:rFonts w:eastAsia="Calibri" w:cs="Tahoma"/>
          <w:bCs/>
          <w:szCs w:val="22"/>
          <w:lang w:eastAsia="en-US"/>
        </w:rPr>
        <w:t>el soporte documental en donde conste</w:t>
      </w:r>
      <w:r w:rsidR="00362B2B" w:rsidRPr="002D7AF1">
        <w:rPr>
          <w:rFonts w:eastAsia="Calibri" w:cs="Tahoma"/>
          <w:bCs/>
          <w:szCs w:val="22"/>
          <w:lang w:eastAsia="en-US"/>
        </w:rPr>
        <w:t xml:space="preserve"> </w:t>
      </w:r>
      <w:r w:rsidR="00E63691" w:rsidRPr="002D7AF1">
        <w:rPr>
          <w:rFonts w:eastAsia="Calibri" w:cs="Tahoma"/>
          <w:bCs/>
          <w:szCs w:val="22"/>
          <w:lang w:eastAsia="en-US"/>
        </w:rPr>
        <w:t xml:space="preserve">del 01 </w:t>
      </w:r>
      <w:r w:rsidR="007B2FB7" w:rsidRPr="002D7AF1">
        <w:rPr>
          <w:rFonts w:eastAsia="Calibri" w:cs="Tahoma"/>
          <w:bCs/>
          <w:szCs w:val="22"/>
          <w:lang w:eastAsia="en-US"/>
        </w:rPr>
        <w:t>al 20 de enero de 2025,</w:t>
      </w:r>
      <w:r w:rsidR="00BB5425" w:rsidRPr="002D7AF1">
        <w:rPr>
          <w:rFonts w:eastAsia="Calibri" w:cs="Tahoma"/>
          <w:bCs/>
          <w:szCs w:val="22"/>
          <w:lang w:eastAsia="en-US"/>
        </w:rPr>
        <w:t xml:space="preserve"> </w:t>
      </w:r>
      <w:r w:rsidRPr="002D7AF1">
        <w:rPr>
          <w:rFonts w:eastAsia="Calibri" w:cs="Tahoma"/>
          <w:bCs/>
          <w:szCs w:val="22"/>
          <w:lang w:eastAsia="en-US"/>
        </w:rPr>
        <w:t>lo siguiente:</w:t>
      </w:r>
    </w:p>
    <w:p w14:paraId="4705F92B" w14:textId="77777777" w:rsidR="00992385" w:rsidRPr="002D7AF1" w:rsidRDefault="00992385" w:rsidP="002D7AF1">
      <w:pPr>
        <w:ind w:right="-93"/>
        <w:rPr>
          <w:rFonts w:eastAsia="Calibri" w:cs="Tahoma"/>
          <w:bCs/>
          <w:szCs w:val="22"/>
          <w:lang w:eastAsia="en-US"/>
        </w:rPr>
      </w:pPr>
    </w:p>
    <w:p w14:paraId="503E9804" w14:textId="4AC2A39E" w:rsidR="007B2FB7" w:rsidRPr="002D7AF1" w:rsidRDefault="00405B0E" w:rsidP="002D7AF1">
      <w:pPr>
        <w:pStyle w:val="Puesto"/>
        <w:numPr>
          <w:ilvl w:val="0"/>
          <w:numId w:val="47"/>
        </w:numPr>
        <w:spacing w:line="276" w:lineRule="auto"/>
        <w:rPr>
          <w:szCs w:val="22"/>
        </w:rPr>
      </w:pPr>
      <w:r w:rsidRPr="002D7AF1">
        <w:rPr>
          <w:szCs w:val="22"/>
        </w:rPr>
        <w:t>El nú</w:t>
      </w:r>
      <w:r w:rsidR="007B2FB7" w:rsidRPr="002D7AF1">
        <w:rPr>
          <w:szCs w:val="22"/>
        </w:rPr>
        <w:t xml:space="preserve">mero de </w:t>
      </w:r>
      <w:r w:rsidR="009E34FA" w:rsidRPr="002D7AF1">
        <w:rPr>
          <w:szCs w:val="22"/>
        </w:rPr>
        <w:t xml:space="preserve">bajas </w:t>
      </w:r>
      <w:r w:rsidR="00F54803" w:rsidRPr="002D7AF1">
        <w:rPr>
          <w:szCs w:val="22"/>
        </w:rPr>
        <w:t>realizadas</w:t>
      </w:r>
      <w:r w:rsidR="00C6156B" w:rsidRPr="002D7AF1">
        <w:rPr>
          <w:szCs w:val="22"/>
        </w:rPr>
        <w:t xml:space="preserve"> y su justificación</w:t>
      </w:r>
      <w:r w:rsidR="007B2FB7" w:rsidRPr="002D7AF1">
        <w:rPr>
          <w:szCs w:val="22"/>
        </w:rPr>
        <w:t>.</w:t>
      </w:r>
    </w:p>
    <w:p w14:paraId="0EE87CB9" w14:textId="3F7B12E3" w:rsidR="007B2FB7" w:rsidRPr="002D7AF1" w:rsidRDefault="007B2FB7" w:rsidP="002D7AF1">
      <w:pPr>
        <w:pStyle w:val="Puesto"/>
        <w:numPr>
          <w:ilvl w:val="0"/>
          <w:numId w:val="47"/>
        </w:numPr>
        <w:spacing w:line="276" w:lineRule="auto"/>
        <w:rPr>
          <w:szCs w:val="22"/>
        </w:rPr>
      </w:pPr>
      <w:r w:rsidRPr="002D7AF1">
        <w:rPr>
          <w:szCs w:val="22"/>
        </w:rPr>
        <w:t xml:space="preserve">Número de personas </w:t>
      </w:r>
      <w:r w:rsidR="00362B2B" w:rsidRPr="002D7AF1">
        <w:rPr>
          <w:szCs w:val="22"/>
        </w:rPr>
        <w:t xml:space="preserve">a las que se les ha otorgado </w:t>
      </w:r>
      <w:r w:rsidR="00425F84" w:rsidRPr="002D7AF1">
        <w:rPr>
          <w:szCs w:val="22"/>
        </w:rPr>
        <w:t>finiquito</w:t>
      </w:r>
      <w:r w:rsidR="00362B2B" w:rsidRPr="002D7AF1">
        <w:rPr>
          <w:szCs w:val="22"/>
        </w:rPr>
        <w:t xml:space="preserve">. </w:t>
      </w:r>
    </w:p>
    <w:p w14:paraId="7CBD6FAB" w14:textId="47F9E631" w:rsidR="00405B0E" w:rsidRPr="002D7AF1" w:rsidRDefault="007B2FB7" w:rsidP="002D7AF1">
      <w:pPr>
        <w:pStyle w:val="Puesto"/>
        <w:numPr>
          <w:ilvl w:val="0"/>
          <w:numId w:val="47"/>
        </w:numPr>
        <w:spacing w:line="276" w:lineRule="auto"/>
        <w:rPr>
          <w:szCs w:val="22"/>
        </w:rPr>
      </w:pPr>
      <w:r w:rsidRPr="002D7AF1">
        <w:rPr>
          <w:szCs w:val="22"/>
        </w:rPr>
        <w:t xml:space="preserve">Monto total pagado por concepto de </w:t>
      </w:r>
      <w:r w:rsidR="00425F84" w:rsidRPr="002D7AF1">
        <w:rPr>
          <w:szCs w:val="22"/>
        </w:rPr>
        <w:t>finiquito</w:t>
      </w:r>
      <w:r w:rsidR="003A2B76" w:rsidRPr="002D7AF1">
        <w:rPr>
          <w:szCs w:val="22"/>
        </w:rPr>
        <w:t>s</w:t>
      </w:r>
      <w:r w:rsidR="00362B2B" w:rsidRPr="002D7AF1">
        <w:rPr>
          <w:szCs w:val="22"/>
        </w:rPr>
        <w:t>.</w:t>
      </w:r>
      <w:r w:rsidR="00405B0E" w:rsidRPr="002D7AF1">
        <w:rPr>
          <w:szCs w:val="22"/>
        </w:rPr>
        <w:t xml:space="preserve"> </w:t>
      </w:r>
    </w:p>
    <w:p w14:paraId="7E65CAC8" w14:textId="77777777" w:rsidR="00405B0E" w:rsidRPr="002D7AF1" w:rsidRDefault="00405B0E" w:rsidP="002D7AF1">
      <w:pPr>
        <w:rPr>
          <w:szCs w:val="22"/>
        </w:rPr>
      </w:pPr>
    </w:p>
    <w:p w14:paraId="7B607503" w14:textId="77777777" w:rsidR="00143D78" w:rsidRPr="002D7AF1" w:rsidRDefault="00192091" w:rsidP="002D7AF1">
      <w:pPr>
        <w:pStyle w:val="Puesto"/>
        <w:spacing w:line="276" w:lineRule="auto"/>
        <w:rPr>
          <w:rFonts w:eastAsia="Calibri"/>
          <w:bCs/>
          <w:iCs/>
          <w:szCs w:val="22"/>
          <w:lang w:eastAsia="en-US"/>
        </w:rPr>
      </w:pPr>
      <w:r w:rsidRPr="002D7AF1">
        <w:rPr>
          <w:rFonts w:eastAsia="Calibri"/>
          <w:bCs/>
          <w:iCs/>
          <w:szCs w:val="22"/>
          <w:lang w:eastAsia="en-US"/>
        </w:rPr>
        <w:t xml:space="preserve">De </w:t>
      </w:r>
      <w:r w:rsidRPr="002D7AF1">
        <w:rPr>
          <w:szCs w:val="22"/>
        </w:rPr>
        <w:t>ser</w:t>
      </w:r>
      <w:r w:rsidRPr="002D7AF1">
        <w:rPr>
          <w:rFonts w:eastAsia="Calibri"/>
          <w:bCs/>
          <w:iCs/>
          <w:szCs w:val="22"/>
          <w:lang w:eastAsia="en-US"/>
        </w:rPr>
        <w:t xml:space="preserve">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 </w:t>
      </w:r>
      <w:r w:rsidR="009A32CD" w:rsidRPr="002D7AF1">
        <w:rPr>
          <w:rFonts w:eastAsia="Calibri"/>
          <w:bCs/>
          <w:iCs/>
          <w:szCs w:val="22"/>
          <w:lang w:eastAsia="en-US"/>
        </w:rPr>
        <w:t xml:space="preserve"> </w:t>
      </w:r>
    </w:p>
    <w:p w14:paraId="736CCFE5" w14:textId="77777777" w:rsidR="00C6156B" w:rsidRPr="002D7AF1" w:rsidRDefault="00C6156B" w:rsidP="002D7AF1">
      <w:pPr>
        <w:rPr>
          <w:rFonts w:eastAsia="Calibri"/>
          <w:szCs w:val="22"/>
          <w:lang w:eastAsia="en-US"/>
        </w:rPr>
      </w:pPr>
    </w:p>
    <w:p w14:paraId="3424A944" w14:textId="20EC2FD9" w:rsidR="00992385" w:rsidRPr="002D7AF1" w:rsidRDefault="00B31EB8" w:rsidP="002D7AF1">
      <w:pPr>
        <w:rPr>
          <w:szCs w:val="22"/>
        </w:rPr>
      </w:pPr>
      <w:r w:rsidRPr="002D7AF1">
        <w:rPr>
          <w:b/>
          <w:bCs/>
          <w:szCs w:val="22"/>
        </w:rPr>
        <w:t>T</w:t>
      </w:r>
      <w:r w:rsidR="00992385" w:rsidRPr="002D7AF1">
        <w:rPr>
          <w:b/>
          <w:bCs/>
          <w:szCs w:val="22"/>
        </w:rPr>
        <w:t>ERCERO.</w:t>
      </w:r>
      <w:r w:rsidR="00992385" w:rsidRPr="002D7AF1">
        <w:rPr>
          <w:szCs w:val="22"/>
        </w:rPr>
        <w:t xml:space="preserve"> </w:t>
      </w:r>
      <w:r w:rsidR="00992385" w:rsidRPr="002D7AF1">
        <w:rPr>
          <w:rFonts w:eastAsia="Palatino Linotype" w:cs="Palatino Linotype"/>
          <w:b/>
          <w:szCs w:val="22"/>
          <w:lang w:eastAsia="es-MX"/>
        </w:rPr>
        <w:t xml:space="preserve">Notifíquese </w:t>
      </w:r>
      <w:r w:rsidR="00992385" w:rsidRPr="002D7AF1">
        <w:rPr>
          <w:szCs w:val="22"/>
        </w:rPr>
        <w:t>vía Sistema de Acceso a la Información Mexiquense (</w:t>
      </w:r>
      <w:r w:rsidR="00992385" w:rsidRPr="002D7AF1">
        <w:rPr>
          <w:b/>
          <w:szCs w:val="22"/>
        </w:rPr>
        <w:t>SAIMEX</w:t>
      </w:r>
      <w:r w:rsidR="00992385" w:rsidRPr="002D7AF1">
        <w:rPr>
          <w:szCs w:val="22"/>
        </w:rPr>
        <w:t xml:space="preserve">) la presente resolución al Titular de la Unidad de Transparencia del Sujeto Obligado, para que </w:t>
      </w:r>
      <w:r w:rsidR="00992385" w:rsidRPr="002D7AF1">
        <w:rPr>
          <w:szCs w:val="22"/>
        </w:rPr>
        <w:lastRenderedPageBreak/>
        <w:t>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D7E7250" w14:textId="77777777" w:rsidR="00992385" w:rsidRPr="002D7AF1" w:rsidRDefault="00992385" w:rsidP="002D7AF1">
      <w:pPr>
        <w:rPr>
          <w:szCs w:val="22"/>
        </w:rPr>
      </w:pPr>
    </w:p>
    <w:p w14:paraId="76F45461" w14:textId="77777777" w:rsidR="00992385" w:rsidRPr="002D7AF1" w:rsidRDefault="00992385" w:rsidP="002D7AF1">
      <w:pPr>
        <w:rPr>
          <w:szCs w:val="22"/>
        </w:rPr>
      </w:pPr>
      <w:r w:rsidRPr="002D7AF1">
        <w:rPr>
          <w:b/>
          <w:bCs/>
          <w:szCs w:val="22"/>
        </w:rPr>
        <w:t>CUARTO.</w:t>
      </w:r>
      <w:r w:rsidRPr="002D7AF1">
        <w:rPr>
          <w:szCs w:val="22"/>
        </w:rPr>
        <w:t xml:space="preserve"> Notifíquese a </w:t>
      </w:r>
      <w:r w:rsidRPr="002D7AF1">
        <w:rPr>
          <w:b/>
          <w:bCs/>
          <w:szCs w:val="22"/>
        </w:rPr>
        <w:t>LA PARTE RECURRENTE</w:t>
      </w:r>
      <w:r w:rsidRPr="002D7AF1">
        <w:rPr>
          <w:szCs w:val="22"/>
        </w:rPr>
        <w:t xml:space="preserve"> la presente resolución vía Sistema de Acceso a la Información Mexiquense (</w:t>
      </w:r>
      <w:r w:rsidRPr="002D7AF1">
        <w:rPr>
          <w:b/>
          <w:szCs w:val="22"/>
        </w:rPr>
        <w:t>SAIMEX</w:t>
      </w:r>
      <w:r w:rsidRPr="002D7AF1">
        <w:rPr>
          <w:szCs w:val="22"/>
        </w:rPr>
        <w:t>).</w:t>
      </w:r>
    </w:p>
    <w:p w14:paraId="16560E0B" w14:textId="77777777" w:rsidR="00992385" w:rsidRPr="002D7AF1" w:rsidRDefault="00992385" w:rsidP="002D7AF1">
      <w:pPr>
        <w:rPr>
          <w:szCs w:val="22"/>
        </w:rPr>
      </w:pPr>
    </w:p>
    <w:p w14:paraId="7E6578C2" w14:textId="4C20C6CA" w:rsidR="00992385" w:rsidRPr="002D7AF1" w:rsidRDefault="00992385" w:rsidP="002D7AF1">
      <w:pPr>
        <w:rPr>
          <w:szCs w:val="22"/>
        </w:rPr>
      </w:pPr>
      <w:r w:rsidRPr="002D7AF1">
        <w:rPr>
          <w:b/>
          <w:bCs/>
          <w:szCs w:val="22"/>
        </w:rPr>
        <w:t>QUINTO</w:t>
      </w:r>
      <w:r w:rsidRPr="002D7AF1">
        <w:rPr>
          <w:szCs w:val="22"/>
        </w:rPr>
        <w:t xml:space="preserve">. Hágase del conocimiento a </w:t>
      </w:r>
      <w:r w:rsidRPr="002D7AF1">
        <w:rPr>
          <w:b/>
          <w:bCs/>
          <w:szCs w:val="22"/>
        </w:rPr>
        <w:t>LA PARTE RECURRENTE</w:t>
      </w:r>
      <w:r w:rsidRPr="002D7AF1">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r w:rsidR="00C71E3A" w:rsidRPr="002D7AF1">
        <w:rPr>
          <w:szCs w:val="22"/>
        </w:rPr>
        <w:t>.</w:t>
      </w:r>
    </w:p>
    <w:p w14:paraId="15D6B698" w14:textId="77777777" w:rsidR="00992385" w:rsidRPr="002D7AF1" w:rsidRDefault="00992385" w:rsidP="002D7AF1">
      <w:pPr>
        <w:rPr>
          <w:szCs w:val="22"/>
        </w:rPr>
      </w:pPr>
    </w:p>
    <w:p w14:paraId="6927B278" w14:textId="77777777" w:rsidR="00992385" w:rsidRDefault="00992385" w:rsidP="002D7AF1">
      <w:pPr>
        <w:rPr>
          <w:szCs w:val="22"/>
        </w:rPr>
      </w:pPr>
      <w:r w:rsidRPr="002D7AF1">
        <w:rPr>
          <w:b/>
          <w:bCs/>
          <w:szCs w:val="22"/>
        </w:rPr>
        <w:t>SEXTO.</w:t>
      </w:r>
      <w:r w:rsidRPr="002D7AF1">
        <w:rPr>
          <w:szCs w:val="22"/>
        </w:rPr>
        <w:t xml:space="preserve"> De conformidad con el artículo 198 de la Ley de Transparencia y Acceso a la Información Pública del Estado de México y Municipios, el </w:t>
      </w:r>
      <w:r w:rsidRPr="002D7AF1">
        <w:rPr>
          <w:b/>
          <w:bCs/>
          <w:szCs w:val="22"/>
        </w:rPr>
        <w:t>SUJETO OBLIGADO</w:t>
      </w:r>
      <w:r w:rsidRPr="002D7AF1">
        <w:rPr>
          <w:szCs w:val="22"/>
        </w:rPr>
        <w:t xml:space="preserve"> podrá solicitar una ampliación de plazo de manera fundada y motivada, para el cumplimiento de la presente resolución.</w:t>
      </w:r>
    </w:p>
    <w:p w14:paraId="1F1695FA" w14:textId="77777777" w:rsidR="0079673B" w:rsidRDefault="0079673B" w:rsidP="002D7AF1">
      <w:pPr>
        <w:rPr>
          <w:szCs w:val="22"/>
        </w:rPr>
      </w:pPr>
    </w:p>
    <w:p w14:paraId="40844D3F" w14:textId="77777777" w:rsidR="0079673B" w:rsidRPr="002D7AF1" w:rsidRDefault="0079673B" w:rsidP="002D7AF1">
      <w:pPr>
        <w:rPr>
          <w:szCs w:val="22"/>
        </w:rPr>
      </w:pPr>
    </w:p>
    <w:p w14:paraId="448D392E" w14:textId="77777777" w:rsidR="00165396" w:rsidRPr="002D7AF1" w:rsidRDefault="00165396" w:rsidP="002D7AF1">
      <w:pPr>
        <w:rPr>
          <w:rFonts w:eastAsia="Palatino Linotype" w:cs="Palatino Linotype"/>
          <w:szCs w:val="22"/>
        </w:rPr>
      </w:pPr>
    </w:p>
    <w:p w14:paraId="719A5C63" w14:textId="1BE038E3" w:rsidR="00664420" w:rsidRPr="002D7AF1" w:rsidRDefault="00664420" w:rsidP="002D7AF1">
      <w:pPr>
        <w:rPr>
          <w:rFonts w:eastAsia="Palatino Linotype" w:cs="Palatino Linotype"/>
          <w:szCs w:val="22"/>
        </w:rPr>
      </w:pPr>
      <w:r w:rsidRPr="002D7AF1">
        <w:rPr>
          <w:rFonts w:eastAsia="Palatino Linotype" w:cs="Palatino Linotype"/>
          <w:szCs w:val="22"/>
        </w:rPr>
        <w:lastRenderedPageBreak/>
        <w:t xml:space="preserve">ASÍ LO RESUELVE, POR UNANIMIDAD DE VOTOS EL PLENO DEL </w:t>
      </w:r>
      <w:r w:rsidR="003225F8" w:rsidRPr="002D7AF1">
        <w:rPr>
          <w:rFonts w:eastAsia="Palatino Linotype" w:cs="Palatino Linotype"/>
          <w:szCs w:val="22"/>
        </w:rPr>
        <w:t xml:space="preserve">INSTITUTO DE TRANSPARENCIA, ACCESO A LA INFORMACIÓN PÚBLICA Y PROTECCIÓN DE DATOS PERSONALES DEL ESTADO DE MÉXICO Y MUNICIPIOS, </w:t>
      </w:r>
      <w:r w:rsidRPr="002D7AF1">
        <w:rPr>
          <w:rFonts w:eastAsia="Palatino Linotype" w:cs="Palatino Linotype"/>
          <w:szCs w:val="22"/>
        </w:rPr>
        <w:t xml:space="preserve">CONFORMADO POR LOS COMISIONADOS JOSÉ MARTÍNEZ VILCHIS, MARÍA DEL ROSARIO MEJÍA AYALA, SHARON CRISTINA MORALES MARTÍNEZ, LUIS GUSTAVO PARRA NORIEGA Y GUADALUPE RAMÍREZ PEÑA, EN LA </w:t>
      </w:r>
      <w:r w:rsidR="00B121BC" w:rsidRPr="002D7AF1">
        <w:rPr>
          <w:rFonts w:eastAsia="Palatino Linotype" w:cs="Palatino Linotype"/>
          <w:szCs w:val="22"/>
        </w:rPr>
        <w:t>DÉCIMA PRIMERA</w:t>
      </w:r>
      <w:r w:rsidR="00C5325A" w:rsidRPr="002D7AF1">
        <w:rPr>
          <w:rFonts w:eastAsia="Palatino Linotype" w:cs="Palatino Linotype"/>
          <w:szCs w:val="22"/>
        </w:rPr>
        <w:t xml:space="preserve"> </w:t>
      </w:r>
      <w:r w:rsidRPr="002D7AF1">
        <w:rPr>
          <w:rFonts w:eastAsia="Palatino Linotype" w:cs="Palatino Linotype"/>
          <w:szCs w:val="22"/>
        </w:rPr>
        <w:t xml:space="preserve">SESIÓN ORDINARIA, CELEBRADA EL </w:t>
      </w:r>
      <w:r w:rsidR="00B121BC" w:rsidRPr="002D7AF1">
        <w:rPr>
          <w:rFonts w:eastAsia="Palatino Linotype" w:cs="Palatino Linotype"/>
          <w:szCs w:val="22"/>
        </w:rPr>
        <w:t>VEINTISÉIS</w:t>
      </w:r>
      <w:r w:rsidR="0097409C" w:rsidRPr="002D7AF1">
        <w:rPr>
          <w:rFonts w:eastAsia="Palatino Linotype" w:cs="Palatino Linotype"/>
          <w:szCs w:val="22"/>
        </w:rPr>
        <w:t xml:space="preserve"> DE MARZO</w:t>
      </w:r>
      <w:r w:rsidR="0040573B" w:rsidRPr="002D7AF1">
        <w:rPr>
          <w:rFonts w:eastAsia="Palatino Linotype" w:cs="Palatino Linotype"/>
          <w:szCs w:val="22"/>
        </w:rPr>
        <w:t xml:space="preserve"> DE DOS MIL VEINTICINCO</w:t>
      </w:r>
      <w:r w:rsidR="00336B4B" w:rsidRPr="002D7AF1">
        <w:rPr>
          <w:rFonts w:eastAsia="Palatino Linotype" w:cs="Palatino Linotype"/>
          <w:szCs w:val="22"/>
        </w:rPr>
        <w:t xml:space="preserve">, </w:t>
      </w:r>
      <w:r w:rsidRPr="002D7AF1">
        <w:rPr>
          <w:rFonts w:eastAsia="Palatino Linotype" w:cs="Palatino Linotype"/>
          <w:szCs w:val="22"/>
        </w:rPr>
        <w:t>ANTE EL SECRETARIO TÉCNICO DEL PLENO, ALEXIS TAPIA RAMÍREZ.</w:t>
      </w:r>
    </w:p>
    <w:p w14:paraId="26F5FDEB" w14:textId="126581F3" w:rsidR="00880B33" w:rsidRPr="002D7AF1" w:rsidRDefault="008629A5" w:rsidP="002D7AF1">
      <w:pPr>
        <w:ind w:right="-93"/>
        <w:rPr>
          <w:rFonts w:eastAsia="Palatino Linotype" w:cs="Palatino Linotype"/>
          <w:szCs w:val="22"/>
        </w:rPr>
      </w:pPr>
      <w:r w:rsidRPr="002D7AF1">
        <w:rPr>
          <w:rFonts w:eastAsia="Palatino Linotype" w:cs="Palatino Linotype"/>
          <w:szCs w:val="22"/>
        </w:rPr>
        <w:t>SCMM/AGZ/DEMF/PAG</w:t>
      </w:r>
    </w:p>
    <w:p w14:paraId="5B370AC9" w14:textId="77777777" w:rsidR="00880B33" w:rsidRPr="002D7AF1" w:rsidRDefault="00880B33" w:rsidP="002D7AF1">
      <w:pPr>
        <w:spacing w:after="160" w:line="259" w:lineRule="auto"/>
        <w:jc w:val="left"/>
        <w:rPr>
          <w:rFonts w:eastAsia="Palatino Linotype" w:cs="Palatino Linotype"/>
          <w:szCs w:val="22"/>
        </w:rPr>
      </w:pPr>
      <w:r w:rsidRPr="002D7AF1">
        <w:rPr>
          <w:rFonts w:eastAsia="Palatino Linotype" w:cs="Palatino Linotype"/>
          <w:szCs w:val="22"/>
        </w:rPr>
        <w:br w:type="page"/>
      </w:r>
    </w:p>
    <w:p w14:paraId="1F9E2E5E" w14:textId="77777777" w:rsidR="008629A5" w:rsidRPr="002D7AF1" w:rsidRDefault="008629A5" w:rsidP="002D7AF1">
      <w:pPr>
        <w:ind w:right="-93"/>
        <w:rPr>
          <w:szCs w:val="22"/>
        </w:rPr>
      </w:pPr>
    </w:p>
    <w:p w14:paraId="49D72DA3" w14:textId="77777777" w:rsidR="00664420" w:rsidRPr="002D7AF1" w:rsidRDefault="00664420" w:rsidP="002D7AF1">
      <w:pPr>
        <w:ind w:right="-93"/>
        <w:rPr>
          <w:rFonts w:eastAsia="Calibri" w:cs="Tahoma"/>
          <w:bCs/>
          <w:szCs w:val="22"/>
          <w:lang w:eastAsia="en-US"/>
        </w:rPr>
      </w:pPr>
    </w:p>
    <w:p w14:paraId="5EFEA0CD" w14:textId="77777777" w:rsidR="00664420" w:rsidRPr="002D7AF1" w:rsidRDefault="00664420" w:rsidP="002D7AF1">
      <w:pPr>
        <w:ind w:right="-93"/>
        <w:rPr>
          <w:rFonts w:eastAsia="Calibri" w:cs="Tahoma"/>
          <w:szCs w:val="22"/>
          <w:lang w:val="es-ES"/>
        </w:rPr>
      </w:pPr>
    </w:p>
    <w:p w14:paraId="696BC976" w14:textId="77777777" w:rsidR="00664420" w:rsidRPr="002D7AF1" w:rsidRDefault="00664420" w:rsidP="002D7AF1">
      <w:pPr>
        <w:ind w:right="-93"/>
        <w:rPr>
          <w:rFonts w:eastAsia="Calibri" w:cs="Tahoma"/>
          <w:bCs/>
          <w:szCs w:val="22"/>
          <w:lang w:val="es-ES" w:eastAsia="en-US"/>
        </w:rPr>
      </w:pPr>
    </w:p>
    <w:p w14:paraId="671CB0C5" w14:textId="77777777" w:rsidR="00664420" w:rsidRPr="002D7AF1" w:rsidRDefault="00664420" w:rsidP="002D7AF1">
      <w:pPr>
        <w:ind w:right="-93"/>
        <w:rPr>
          <w:rFonts w:eastAsia="Calibri" w:cs="Tahoma"/>
          <w:bCs/>
          <w:szCs w:val="22"/>
          <w:lang w:val="es-ES_tradnl" w:eastAsia="en-US"/>
        </w:rPr>
      </w:pPr>
    </w:p>
    <w:p w14:paraId="52B66DE7" w14:textId="77777777" w:rsidR="00664420" w:rsidRPr="002D7AF1" w:rsidRDefault="00664420" w:rsidP="002D7AF1">
      <w:pPr>
        <w:ind w:right="-93"/>
        <w:rPr>
          <w:rFonts w:eastAsia="Calibri" w:cs="Tahoma"/>
          <w:bCs/>
          <w:szCs w:val="22"/>
          <w:lang w:val="es-ES_tradnl" w:eastAsia="en-US"/>
        </w:rPr>
      </w:pPr>
    </w:p>
    <w:p w14:paraId="3BA305D1" w14:textId="77777777" w:rsidR="00664420" w:rsidRPr="002D7AF1" w:rsidRDefault="00664420" w:rsidP="002D7AF1">
      <w:pPr>
        <w:ind w:right="-93"/>
        <w:rPr>
          <w:rFonts w:eastAsia="Calibri" w:cs="Tahoma"/>
          <w:bCs/>
          <w:szCs w:val="22"/>
          <w:lang w:val="es-ES_tradnl" w:eastAsia="en-US"/>
        </w:rPr>
      </w:pPr>
    </w:p>
    <w:p w14:paraId="78230707" w14:textId="77777777" w:rsidR="00664420" w:rsidRPr="002D7AF1" w:rsidRDefault="00664420" w:rsidP="002D7AF1">
      <w:pPr>
        <w:ind w:right="-93"/>
        <w:rPr>
          <w:rFonts w:eastAsia="Calibri" w:cs="Tahoma"/>
          <w:bCs/>
          <w:szCs w:val="22"/>
          <w:lang w:val="es-ES_tradnl" w:eastAsia="en-US"/>
        </w:rPr>
      </w:pPr>
    </w:p>
    <w:p w14:paraId="72D18B28" w14:textId="77777777" w:rsidR="00664420" w:rsidRPr="002D7AF1" w:rsidRDefault="00664420" w:rsidP="002D7AF1">
      <w:pPr>
        <w:ind w:right="-93"/>
        <w:rPr>
          <w:rFonts w:eastAsia="Calibri" w:cs="Tahoma"/>
          <w:bCs/>
          <w:szCs w:val="22"/>
          <w:lang w:val="es-ES_tradnl" w:eastAsia="en-US"/>
        </w:rPr>
      </w:pPr>
    </w:p>
    <w:p w14:paraId="6BD461DC" w14:textId="77777777" w:rsidR="00664420" w:rsidRPr="002D7AF1" w:rsidRDefault="00664420" w:rsidP="002D7AF1">
      <w:pPr>
        <w:tabs>
          <w:tab w:val="center" w:pos="4568"/>
        </w:tabs>
        <w:ind w:right="-93"/>
        <w:rPr>
          <w:rFonts w:eastAsia="Calibri" w:cs="Tahoma"/>
          <w:bCs/>
          <w:szCs w:val="22"/>
          <w:lang w:eastAsia="en-US"/>
        </w:rPr>
      </w:pPr>
    </w:p>
    <w:p w14:paraId="4DBB1727" w14:textId="77777777" w:rsidR="00664420" w:rsidRPr="002D7AF1" w:rsidRDefault="00664420" w:rsidP="002D7AF1">
      <w:pPr>
        <w:tabs>
          <w:tab w:val="center" w:pos="4568"/>
        </w:tabs>
        <w:ind w:right="-93"/>
        <w:rPr>
          <w:rFonts w:eastAsia="Calibri" w:cs="Tahoma"/>
          <w:bCs/>
          <w:szCs w:val="22"/>
          <w:lang w:eastAsia="en-US"/>
        </w:rPr>
      </w:pPr>
    </w:p>
    <w:p w14:paraId="1D74121B" w14:textId="77777777" w:rsidR="00664420" w:rsidRPr="002D7AF1" w:rsidRDefault="00664420" w:rsidP="002D7AF1">
      <w:pPr>
        <w:tabs>
          <w:tab w:val="center" w:pos="4568"/>
        </w:tabs>
        <w:ind w:right="-93"/>
        <w:rPr>
          <w:rFonts w:eastAsia="Calibri" w:cs="Tahoma"/>
          <w:bCs/>
          <w:szCs w:val="22"/>
          <w:lang w:eastAsia="en-US"/>
        </w:rPr>
      </w:pPr>
    </w:p>
    <w:p w14:paraId="08E74E9C" w14:textId="77777777" w:rsidR="00664420" w:rsidRPr="002D7AF1" w:rsidRDefault="00664420" w:rsidP="002D7AF1">
      <w:pPr>
        <w:tabs>
          <w:tab w:val="center" w:pos="4568"/>
        </w:tabs>
        <w:ind w:right="-93"/>
        <w:rPr>
          <w:rFonts w:eastAsia="Calibri" w:cs="Tahoma"/>
          <w:bCs/>
          <w:szCs w:val="22"/>
          <w:lang w:eastAsia="en-US"/>
        </w:rPr>
      </w:pPr>
    </w:p>
    <w:p w14:paraId="2CBF5E03" w14:textId="77777777" w:rsidR="00664420" w:rsidRPr="002D7AF1" w:rsidRDefault="00664420" w:rsidP="002D7AF1">
      <w:pPr>
        <w:tabs>
          <w:tab w:val="center" w:pos="4568"/>
        </w:tabs>
        <w:ind w:right="-93"/>
        <w:rPr>
          <w:rFonts w:eastAsia="Calibri" w:cs="Tahoma"/>
          <w:bCs/>
          <w:szCs w:val="22"/>
          <w:lang w:eastAsia="en-US"/>
        </w:rPr>
      </w:pPr>
    </w:p>
    <w:p w14:paraId="44865A6D" w14:textId="77777777" w:rsidR="00664420" w:rsidRPr="002D7AF1" w:rsidRDefault="00664420" w:rsidP="002D7AF1">
      <w:pPr>
        <w:tabs>
          <w:tab w:val="center" w:pos="4568"/>
        </w:tabs>
        <w:ind w:right="-93"/>
        <w:rPr>
          <w:rFonts w:eastAsia="Calibri" w:cs="Tahoma"/>
          <w:bCs/>
          <w:szCs w:val="22"/>
          <w:lang w:eastAsia="en-US"/>
        </w:rPr>
      </w:pPr>
    </w:p>
    <w:p w14:paraId="57A88B28" w14:textId="77777777" w:rsidR="00664420" w:rsidRPr="002D7AF1" w:rsidRDefault="00664420" w:rsidP="002D7AF1">
      <w:pPr>
        <w:tabs>
          <w:tab w:val="center" w:pos="4568"/>
        </w:tabs>
        <w:ind w:right="-93"/>
        <w:rPr>
          <w:rFonts w:eastAsia="Calibri" w:cs="Tahoma"/>
          <w:bCs/>
          <w:szCs w:val="22"/>
          <w:lang w:eastAsia="en-US"/>
        </w:rPr>
      </w:pPr>
    </w:p>
    <w:p w14:paraId="77EF6095" w14:textId="77777777" w:rsidR="00664420" w:rsidRPr="002D7AF1" w:rsidRDefault="00664420" w:rsidP="002D7AF1">
      <w:pPr>
        <w:tabs>
          <w:tab w:val="center" w:pos="4568"/>
        </w:tabs>
        <w:ind w:right="-93"/>
        <w:rPr>
          <w:rFonts w:eastAsia="Calibri" w:cs="Tahoma"/>
          <w:bCs/>
          <w:szCs w:val="22"/>
          <w:lang w:eastAsia="en-US"/>
        </w:rPr>
      </w:pPr>
    </w:p>
    <w:p w14:paraId="35593947" w14:textId="77777777" w:rsidR="00664420" w:rsidRPr="002D7AF1" w:rsidRDefault="00664420" w:rsidP="002D7AF1">
      <w:pPr>
        <w:tabs>
          <w:tab w:val="center" w:pos="4568"/>
        </w:tabs>
        <w:ind w:right="-93"/>
        <w:rPr>
          <w:rFonts w:eastAsia="Calibri" w:cs="Tahoma"/>
          <w:bCs/>
          <w:szCs w:val="22"/>
          <w:lang w:eastAsia="en-US"/>
        </w:rPr>
      </w:pPr>
    </w:p>
    <w:p w14:paraId="3AF72A17" w14:textId="77777777" w:rsidR="00664420" w:rsidRPr="002D7AF1" w:rsidRDefault="00664420" w:rsidP="002D7AF1">
      <w:pPr>
        <w:tabs>
          <w:tab w:val="center" w:pos="4568"/>
        </w:tabs>
        <w:ind w:right="-93"/>
        <w:rPr>
          <w:rFonts w:eastAsia="Calibri" w:cs="Tahoma"/>
          <w:bCs/>
          <w:szCs w:val="22"/>
          <w:lang w:eastAsia="en-US"/>
        </w:rPr>
      </w:pPr>
    </w:p>
    <w:p w14:paraId="37169144" w14:textId="77777777" w:rsidR="00664420" w:rsidRPr="002D7AF1" w:rsidRDefault="00664420" w:rsidP="002D7AF1">
      <w:pPr>
        <w:tabs>
          <w:tab w:val="center" w:pos="4568"/>
        </w:tabs>
        <w:ind w:right="-93"/>
        <w:rPr>
          <w:rFonts w:eastAsia="Calibri" w:cs="Tahoma"/>
          <w:bCs/>
          <w:szCs w:val="22"/>
          <w:lang w:eastAsia="en-US"/>
        </w:rPr>
      </w:pPr>
    </w:p>
    <w:p w14:paraId="77CFC088" w14:textId="77777777" w:rsidR="00664420" w:rsidRPr="002D7AF1" w:rsidRDefault="00664420" w:rsidP="002D7AF1">
      <w:pPr>
        <w:tabs>
          <w:tab w:val="center" w:pos="4568"/>
        </w:tabs>
        <w:ind w:right="-93"/>
        <w:rPr>
          <w:rFonts w:eastAsia="Calibri" w:cs="Tahoma"/>
          <w:bCs/>
          <w:szCs w:val="22"/>
          <w:lang w:eastAsia="en-US"/>
        </w:rPr>
      </w:pPr>
    </w:p>
    <w:p w14:paraId="781A11A5" w14:textId="77777777" w:rsidR="00664420" w:rsidRPr="002D7AF1" w:rsidRDefault="00664420" w:rsidP="002D7AF1">
      <w:pPr>
        <w:tabs>
          <w:tab w:val="center" w:pos="4568"/>
        </w:tabs>
        <w:ind w:right="-93"/>
        <w:rPr>
          <w:rFonts w:eastAsia="Calibri" w:cs="Tahoma"/>
          <w:bCs/>
          <w:szCs w:val="22"/>
          <w:lang w:eastAsia="en-US"/>
        </w:rPr>
      </w:pPr>
    </w:p>
    <w:p w14:paraId="5B4ADFF3" w14:textId="77777777" w:rsidR="00A131AC" w:rsidRPr="002D7AF1" w:rsidRDefault="00A131AC" w:rsidP="002D7AF1">
      <w:pPr>
        <w:rPr>
          <w:szCs w:val="22"/>
        </w:rPr>
      </w:pPr>
    </w:p>
    <w:sectPr w:rsidR="00A131AC" w:rsidRPr="002D7AF1" w:rsidSect="00EE2AF2">
      <w:footerReference w:type="default" r:id="rId1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93E82" w14:textId="77777777" w:rsidR="00164DC1" w:rsidRDefault="00164DC1" w:rsidP="00664420">
      <w:pPr>
        <w:spacing w:line="240" w:lineRule="auto"/>
      </w:pPr>
      <w:r>
        <w:separator/>
      </w:r>
    </w:p>
  </w:endnote>
  <w:endnote w:type="continuationSeparator" w:id="0">
    <w:p w14:paraId="38DC864F" w14:textId="77777777" w:rsidR="00164DC1" w:rsidRDefault="00164DC1"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ptos">
    <w:altName w:val="Times New Roman"/>
    <w:charset w:val="00"/>
    <w:family w:val="swiss"/>
    <w:pitch w:val="variable"/>
    <w:sig w:usb0="20000287"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D37DF6" w:rsidRDefault="00D37DF6">
    <w:pPr>
      <w:tabs>
        <w:tab w:val="center" w:pos="4550"/>
        <w:tab w:val="left" w:pos="5818"/>
      </w:tabs>
      <w:ind w:right="260"/>
      <w:jc w:val="right"/>
      <w:rPr>
        <w:color w:val="071320" w:themeColor="text2" w:themeShade="80"/>
        <w:sz w:val="24"/>
        <w:szCs w:val="24"/>
      </w:rPr>
    </w:pPr>
  </w:p>
  <w:p w14:paraId="1BCA7F23" w14:textId="77777777" w:rsidR="00D37DF6" w:rsidRDefault="00D37D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D37DF6" w:rsidRDefault="00D37DF6">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A67DBD" w:rsidRPr="00A67DBD">
      <w:rPr>
        <w:noProof/>
        <w:color w:val="0A1D30" w:themeColor="text2" w:themeShade="BF"/>
        <w:sz w:val="24"/>
        <w:szCs w:val="24"/>
        <w:lang w:val="es-ES"/>
      </w:rPr>
      <w:t>21</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A67DBD" w:rsidRPr="00A67DBD">
      <w:rPr>
        <w:noProof/>
        <w:color w:val="0A1D30" w:themeColor="text2" w:themeShade="BF"/>
        <w:sz w:val="24"/>
        <w:szCs w:val="24"/>
        <w:lang w:val="es-ES"/>
      </w:rPr>
      <w:t>63</w:t>
    </w:r>
    <w:r>
      <w:rPr>
        <w:color w:val="0A1D30" w:themeColor="text2" w:themeShade="BF"/>
        <w:sz w:val="24"/>
        <w:szCs w:val="24"/>
      </w:rPr>
      <w:fldChar w:fldCharType="end"/>
    </w:r>
  </w:p>
  <w:p w14:paraId="310E15C0" w14:textId="77777777" w:rsidR="00D37DF6" w:rsidRDefault="00D37D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F406B7" w14:textId="77777777" w:rsidR="00164DC1" w:rsidRDefault="00164DC1" w:rsidP="00664420">
      <w:pPr>
        <w:spacing w:line="240" w:lineRule="auto"/>
      </w:pPr>
      <w:r>
        <w:separator/>
      </w:r>
    </w:p>
  </w:footnote>
  <w:footnote w:type="continuationSeparator" w:id="0">
    <w:p w14:paraId="61569FCA" w14:textId="77777777" w:rsidR="00164DC1" w:rsidRDefault="00164DC1" w:rsidP="00664420">
      <w:pPr>
        <w:spacing w:line="240" w:lineRule="auto"/>
      </w:pPr>
      <w:r>
        <w:continuationSeparator/>
      </w:r>
    </w:p>
  </w:footnote>
  <w:footnote w:id="1">
    <w:p w14:paraId="112B934E" w14:textId="77777777" w:rsidR="00D37DF6" w:rsidRDefault="00D37DF6" w:rsidP="0056758B">
      <w:pPr>
        <w:rPr>
          <w:rFonts w:eastAsia="Palatino Linotype" w:cs="Palatino Linotype"/>
          <w:sz w:val="16"/>
          <w:szCs w:val="16"/>
        </w:rPr>
      </w:pPr>
      <w:r>
        <w:rPr>
          <w:vertAlign w:val="superscript"/>
        </w:rPr>
        <w:footnoteRef/>
      </w:r>
      <w:r>
        <w:rPr>
          <w:rFonts w:eastAsia="Palatino Linotype" w:cs="Palatino Linotype"/>
          <w:sz w:val="16"/>
          <w:szCs w:val="16"/>
        </w:rPr>
        <w:t xml:space="preserve"> BURGOA ORIHUELA Ignacio. </w:t>
      </w:r>
      <w:r>
        <w:rPr>
          <w:rFonts w:eastAsia="Palatino Linotype" w:cs="Palatino Linotype"/>
          <w:i/>
          <w:sz w:val="16"/>
          <w:szCs w:val="16"/>
        </w:rPr>
        <w:t>Diccionario De Derecho Constitucional, Garantías y Amparo</w:t>
      </w:r>
      <w:r>
        <w:rPr>
          <w:rFonts w:eastAsia="Palatino Linotype" w:cs="Palatino Linotype"/>
          <w:sz w:val="16"/>
          <w:szCs w:val="16"/>
        </w:rPr>
        <w:t>. Ed. Porrúa, S.A., México. 1992. p. 115.</w:t>
      </w:r>
    </w:p>
  </w:footnote>
  <w:footnote w:id="2">
    <w:p w14:paraId="4FBECB8F" w14:textId="77777777" w:rsidR="00D37DF6" w:rsidRDefault="00D37DF6" w:rsidP="0056758B">
      <w:pPr>
        <w:pBdr>
          <w:top w:val="nil"/>
          <w:left w:val="nil"/>
          <w:bottom w:val="nil"/>
          <w:right w:val="nil"/>
          <w:between w:val="nil"/>
        </w:pBdr>
        <w:rPr>
          <w:rFonts w:eastAsia="Palatino Linotype" w:cs="Palatino Linotype"/>
          <w:i/>
          <w:color w:val="000000"/>
          <w:sz w:val="16"/>
          <w:szCs w:val="16"/>
        </w:rPr>
      </w:pPr>
      <w:r>
        <w:rPr>
          <w:vertAlign w:val="superscript"/>
        </w:rPr>
        <w:footnoteRef/>
      </w:r>
      <w:r>
        <w:rPr>
          <w:rFonts w:eastAsia="Palatino Linotype" w:cs="Palatino Linotype"/>
          <w:color w:val="000000"/>
          <w:sz w:val="16"/>
          <w:szCs w:val="16"/>
        </w:rPr>
        <w:t xml:space="preserve"> CIENFUEGOS SALGADO David. </w:t>
      </w:r>
      <w:r>
        <w:rPr>
          <w:rFonts w:eastAsia="Palatino Linotype" w:cs="Palatino Linotype"/>
          <w:i/>
          <w:color w:val="000000"/>
          <w:sz w:val="16"/>
          <w:szCs w:val="16"/>
        </w:rPr>
        <w:t xml:space="preserve">El Derecho de Petición en México. </w:t>
      </w:r>
      <w:r>
        <w:rPr>
          <w:rFonts w:eastAsia="Palatino Linotype" w:cs="Palatino Linotype"/>
          <w:color w:val="000000"/>
          <w:sz w:val="16"/>
          <w:szCs w:val="16"/>
        </w:rPr>
        <w:t>Ed. Instituto de Investigaciones Jurídica UNAM. México 2004. p. 31</w:t>
      </w:r>
    </w:p>
  </w:footnote>
  <w:footnote w:id="3">
    <w:p w14:paraId="2C7FC5BF" w14:textId="77777777" w:rsidR="00D37DF6" w:rsidRDefault="00D37DF6" w:rsidP="0056758B">
      <w:pPr>
        <w:spacing w:before="240" w:after="240"/>
        <w:rPr>
          <w:rFonts w:eastAsia="Palatino Linotype" w:cs="Palatino Linotype"/>
          <w:sz w:val="16"/>
          <w:szCs w:val="16"/>
        </w:rPr>
      </w:pPr>
      <w:r>
        <w:rPr>
          <w:vertAlign w:val="superscript"/>
        </w:rPr>
        <w:footnoteRef/>
      </w:r>
      <w:r>
        <w:rPr>
          <w:rFonts w:eastAsia="Palatino Linotype" w:cs="Palatino Linotype"/>
          <w:sz w:val="16"/>
          <w:szCs w:val="16"/>
        </w:rPr>
        <w:t xml:space="preserve"> Carbonell, M. (2004). Los Derechos Fundamentales (Primera Edición ed.), México: Instituto de investigaciones Jurídicas.</w:t>
      </w:r>
    </w:p>
  </w:footnote>
  <w:footnote w:id="4">
    <w:p w14:paraId="65941DF0" w14:textId="77777777" w:rsidR="00D37DF6" w:rsidRDefault="00D37DF6" w:rsidP="0056758B">
      <w:pPr>
        <w:pBdr>
          <w:top w:val="nil"/>
          <w:left w:val="nil"/>
          <w:bottom w:val="nil"/>
          <w:right w:val="nil"/>
          <w:between w:val="nil"/>
        </w:pBdr>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ROBLES HERNÁNDEZ José Guadalupe. </w:t>
      </w:r>
      <w:r>
        <w:rPr>
          <w:rFonts w:eastAsia="Palatino Linotype" w:cs="Palatino Linotype"/>
          <w:i/>
          <w:color w:val="000000"/>
          <w:sz w:val="16"/>
          <w:szCs w:val="16"/>
        </w:rPr>
        <w:t xml:space="preserve">Derecho de la Información y Comunicación Pública. </w:t>
      </w:r>
      <w:r>
        <w:rPr>
          <w:rFonts w:eastAsia="Palatino Linotype" w:cs="Palatino Linotype"/>
          <w:color w:val="000000"/>
          <w:sz w:val="16"/>
          <w:szCs w:val="16"/>
        </w:rPr>
        <w:t>Ed. Universidad de Occidente. México. 2004, p. 72.</w:t>
      </w:r>
    </w:p>
  </w:footnote>
  <w:footnote w:id="5">
    <w:p w14:paraId="7E4D7D17" w14:textId="77777777" w:rsidR="00D37DF6" w:rsidRDefault="00D37DF6" w:rsidP="0056758B">
      <w:pPr>
        <w:pStyle w:val="Textonotapie"/>
      </w:pPr>
      <w:r>
        <w:rPr>
          <w:rStyle w:val="Refdenotaalpie"/>
        </w:rPr>
        <w:footnoteRef/>
      </w:r>
      <w:r>
        <w:t xml:space="preserve"> </w:t>
      </w:r>
      <w:r>
        <w:rPr>
          <w:rFonts w:eastAsia="Palatino Linotype" w:cs="Palatino Linotype"/>
          <w:sz w:val="16"/>
          <w:szCs w:val="16"/>
        </w:rPr>
        <w:t>VILLANUEVA VILLANUEVA Ernesto. Derecho de la Información, Ed. Porrúa. 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37DF6" w:rsidRPr="00330DA7" w14:paraId="070A4B18" w14:textId="77777777" w:rsidTr="003F35FD">
      <w:trPr>
        <w:trHeight w:val="144"/>
        <w:jc w:val="right"/>
      </w:trPr>
      <w:tc>
        <w:tcPr>
          <w:tcW w:w="2727" w:type="dxa"/>
        </w:tcPr>
        <w:p w14:paraId="62B7493A" w14:textId="77777777" w:rsidR="00D37DF6" w:rsidRPr="00330DA7" w:rsidRDefault="00D37DF6"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0550FB50" w:rsidR="00D37DF6" w:rsidRPr="00A90C72" w:rsidRDefault="00D37DF6" w:rsidP="000748DF">
          <w:pPr>
            <w:tabs>
              <w:tab w:val="right" w:pos="8838"/>
            </w:tabs>
            <w:ind w:left="-74" w:right="-105"/>
            <w:rPr>
              <w:rFonts w:eastAsia="Calibri" w:cs="Tahoma"/>
              <w:szCs w:val="22"/>
              <w:lang w:eastAsia="en-US"/>
            </w:rPr>
          </w:pPr>
          <w:r w:rsidRPr="002844C1">
            <w:rPr>
              <w:rFonts w:eastAsia="Calibri" w:cs="Tahoma"/>
              <w:szCs w:val="22"/>
              <w:lang w:eastAsia="en-US"/>
            </w:rPr>
            <w:t>01567/INFOEM/IP/RR/2025</w:t>
          </w:r>
        </w:p>
      </w:tc>
    </w:tr>
    <w:tr w:rsidR="00D37DF6" w:rsidRPr="00330DA7" w14:paraId="4521E058" w14:textId="77777777" w:rsidTr="003F35FD">
      <w:trPr>
        <w:trHeight w:val="283"/>
        <w:jc w:val="right"/>
      </w:trPr>
      <w:tc>
        <w:tcPr>
          <w:tcW w:w="2727" w:type="dxa"/>
        </w:tcPr>
        <w:p w14:paraId="0B68C086" w14:textId="77777777" w:rsidR="00D37DF6" w:rsidRPr="00330DA7" w:rsidRDefault="00D37DF6"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405F10CB" w:rsidR="00D37DF6" w:rsidRPr="00952DD0" w:rsidRDefault="00D37DF6" w:rsidP="003F35FD">
          <w:pPr>
            <w:tabs>
              <w:tab w:val="left" w:pos="2834"/>
              <w:tab w:val="right" w:pos="8838"/>
            </w:tabs>
            <w:ind w:left="-108" w:right="-105"/>
            <w:rPr>
              <w:rFonts w:eastAsia="Calibri" w:cs="Tahoma"/>
              <w:szCs w:val="22"/>
              <w:lang w:eastAsia="en-US"/>
            </w:rPr>
          </w:pPr>
          <w:r w:rsidRPr="00BF46FF">
            <w:rPr>
              <w:rFonts w:eastAsia="Calibri" w:cs="Tahoma"/>
              <w:szCs w:val="22"/>
              <w:lang w:eastAsia="en-US"/>
            </w:rPr>
            <w:t>Ayuntamiento de Tlalnepantla de Baz</w:t>
          </w:r>
        </w:p>
      </w:tc>
    </w:tr>
    <w:tr w:rsidR="00D37DF6" w:rsidRPr="00330DA7" w14:paraId="6331D9B6" w14:textId="77777777" w:rsidTr="003F35FD">
      <w:trPr>
        <w:trHeight w:val="283"/>
        <w:jc w:val="right"/>
      </w:trPr>
      <w:tc>
        <w:tcPr>
          <w:tcW w:w="2727" w:type="dxa"/>
        </w:tcPr>
        <w:p w14:paraId="3FA86BAE" w14:textId="68E88B1D" w:rsidR="00D37DF6" w:rsidRPr="00330DA7" w:rsidRDefault="00D37DF6"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D37DF6" w:rsidRPr="00EA66FC" w:rsidRDefault="00D37DF6"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D37DF6" w:rsidRPr="00443C6B" w:rsidRDefault="00D37DF6"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65131642" name="Imagen 26513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D37DF6" w:rsidRPr="00330DA7" w14:paraId="29CFF901" w14:textId="77777777" w:rsidTr="004B56B4">
      <w:trPr>
        <w:trHeight w:val="1435"/>
      </w:trPr>
      <w:tc>
        <w:tcPr>
          <w:tcW w:w="283" w:type="dxa"/>
          <w:shd w:val="clear" w:color="auto" w:fill="auto"/>
        </w:tcPr>
        <w:p w14:paraId="046B9F8F" w14:textId="0240A9C1" w:rsidR="00D37DF6" w:rsidRPr="00330DA7" w:rsidRDefault="00D37DF6" w:rsidP="004B56B4">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1"/>
            <w:gridCol w:w="3548"/>
            <w:gridCol w:w="3402"/>
          </w:tblGrid>
          <w:tr w:rsidR="00D37DF6" w:rsidRPr="00330DA7" w14:paraId="04F272D2" w14:textId="77777777" w:rsidTr="009E4391">
            <w:trPr>
              <w:trHeight w:val="144"/>
            </w:trPr>
            <w:tc>
              <w:tcPr>
                <w:tcW w:w="2581" w:type="dxa"/>
              </w:tcPr>
              <w:p w14:paraId="2FD4DBF6" w14:textId="77777777" w:rsidR="00D37DF6" w:rsidRPr="00330DA7" w:rsidRDefault="00D37DF6" w:rsidP="005F3813">
                <w:pPr>
                  <w:tabs>
                    <w:tab w:val="right" w:pos="8838"/>
                  </w:tabs>
                  <w:spacing w:line="240" w:lineRule="auto"/>
                  <w:ind w:left="-74" w:right="-108"/>
                  <w:rPr>
                    <w:rFonts w:eastAsia="Calibri" w:cs="Tahoma"/>
                    <w:b/>
                    <w:szCs w:val="22"/>
                    <w:lang w:eastAsia="en-US"/>
                  </w:rPr>
                </w:pPr>
                <w:bookmarkStart w:id="0" w:name="_Hlk12526980"/>
                <w:r w:rsidRPr="00330DA7">
                  <w:rPr>
                    <w:rFonts w:eastAsia="Calibri" w:cs="Tahoma"/>
                    <w:b/>
                    <w:szCs w:val="22"/>
                    <w:lang w:eastAsia="en-US"/>
                  </w:rPr>
                  <w:t>Recurso de Revisión:</w:t>
                </w:r>
              </w:p>
            </w:tc>
            <w:tc>
              <w:tcPr>
                <w:tcW w:w="3548" w:type="dxa"/>
              </w:tcPr>
              <w:p w14:paraId="140729E3" w14:textId="1D5C8B0A" w:rsidR="00D37DF6" w:rsidRPr="00A90C72" w:rsidRDefault="00D37DF6" w:rsidP="009E4391">
                <w:pPr>
                  <w:tabs>
                    <w:tab w:val="right" w:pos="8838"/>
                  </w:tabs>
                  <w:spacing w:line="240" w:lineRule="auto"/>
                  <w:ind w:right="-108"/>
                  <w:rPr>
                    <w:rFonts w:eastAsia="Calibri" w:cs="Tahoma"/>
                    <w:szCs w:val="22"/>
                    <w:lang w:eastAsia="en-US"/>
                  </w:rPr>
                </w:pPr>
                <w:r w:rsidRPr="002844C1">
                  <w:rPr>
                    <w:rFonts w:eastAsia="Calibri" w:cs="Tahoma"/>
                    <w:szCs w:val="22"/>
                    <w:lang w:eastAsia="en-US"/>
                  </w:rPr>
                  <w:t>01567/INFOEM/IP/RR/2025</w:t>
                </w:r>
              </w:p>
            </w:tc>
            <w:tc>
              <w:tcPr>
                <w:tcW w:w="3402" w:type="dxa"/>
              </w:tcPr>
              <w:p w14:paraId="71DEA1CF" w14:textId="77777777" w:rsidR="00D37DF6" w:rsidRDefault="00D37DF6" w:rsidP="005F3813">
                <w:pPr>
                  <w:tabs>
                    <w:tab w:val="right" w:pos="8838"/>
                  </w:tabs>
                  <w:spacing w:line="240" w:lineRule="auto"/>
                  <w:ind w:left="-74" w:right="-108"/>
                  <w:rPr>
                    <w:rFonts w:eastAsia="Calibri" w:cs="Tahoma"/>
                    <w:szCs w:val="22"/>
                    <w:lang w:eastAsia="en-US"/>
                  </w:rPr>
                </w:pPr>
              </w:p>
            </w:tc>
          </w:tr>
          <w:tr w:rsidR="00D37DF6" w:rsidRPr="00330DA7" w14:paraId="05C58951" w14:textId="77777777" w:rsidTr="009E4391">
            <w:trPr>
              <w:trHeight w:val="144"/>
            </w:trPr>
            <w:tc>
              <w:tcPr>
                <w:tcW w:w="2581" w:type="dxa"/>
              </w:tcPr>
              <w:p w14:paraId="642B9610" w14:textId="77777777" w:rsidR="00D37DF6" w:rsidRPr="00330DA7" w:rsidRDefault="00D37DF6" w:rsidP="005F3813">
                <w:pPr>
                  <w:tabs>
                    <w:tab w:val="right" w:pos="8838"/>
                  </w:tabs>
                  <w:spacing w:line="240" w:lineRule="auto"/>
                  <w:ind w:left="-74" w:right="-108"/>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548" w:type="dxa"/>
              </w:tcPr>
              <w:p w14:paraId="7728D15B" w14:textId="08D2AE27" w:rsidR="00D37DF6" w:rsidRPr="005F19B1" w:rsidRDefault="00A67DBD" w:rsidP="005F3813">
                <w:pPr>
                  <w:tabs>
                    <w:tab w:val="left" w:pos="3122"/>
                    <w:tab w:val="right" w:pos="8838"/>
                  </w:tabs>
                  <w:spacing w:line="240" w:lineRule="auto"/>
                  <w:ind w:left="-105" w:right="-108"/>
                  <w:rPr>
                    <w:rFonts w:eastAsia="Calibri" w:cs="Tahoma"/>
                    <w:szCs w:val="22"/>
                    <w:lang w:eastAsia="en-US"/>
                  </w:rPr>
                </w:pPr>
                <w:r>
                  <w:rPr>
                    <w:rFonts w:eastAsia="Calibri" w:cs="Tahoma"/>
                    <w:szCs w:val="22"/>
                    <w:lang w:eastAsia="en-US"/>
                  </w:rPr>
                  <w:t>XXXXXXX</w:t>
                </w:r>
              </w:p>
            </w:tc>
            <w:tc>
              <w:tcPr>
                <w:tcW w:w="3402" w:type="dxa"/>
              </w:tcPr>
              <w:p w14:paraId="73F47F53" w14:textId="77777777" w:rsidR="00D37DF6" w:rsidRPr="005F19B1" w:rsidRDefault="00D37DF6" w:rsidP="005F3813">
                <w:pPr>
                  <w:tabs>
                    <w:tab w:val="left" w:pos="3122"/>
                    <w:tab w:val="right" w:pos="8838"/>
                  </w:tabs>
                  <w:spacing w:line="240" w:lineRule="auto"/>
                  <w:ind w:left="-105" w:right="-108"/>
                  <w:rPr>
                    <w:rFonts w:eastAsia="Calibri" w:cs="Tahoma"/>
                    <w:szCs w:val="22"/>
                    <w:lang w:eastAsia="en-US"/>
                  </w:rPr>
                </w:pPr>
              </w:p>
            </w:tc>
          </w:tr>
          <w:bookmarkEnd w:id="1"/>
          <w:tr w:rsidR="00D37DF6" w:rsidRPr="00330DA7" w14:paraId="00E6CDC1" w14:textId="77777777" w:rsidTr="009E4391">
            <w:trPr>
              <w:trHeight w:val="283"/>
            </w:trPr>
            <w:tc>
              <w:tcPr>
                <w:tcW w:w="2581" w:type="dxa"/>
              </w:tcPr>
              <w:p w14:paraId="0631AD24" w14:textId="77777777" w:rsidR="00D37DF6" w:rsidRPr="00330DA7" w:rsidRDefault="00D37DF6" w:rsidP="005F3813">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Sujeto Obligado:</w:t>
                </w:r>
              </w:p>
            </w:tc>
            <w:tc>
              <w:tcPr>
                <w:tcW w:w="3548" w:type="dxa"/>
              </w:tcPr>
              <w:p w14:paraId="3ACBE0D8" w14:textId="0DBC8745" w:rsidR="00D37DF6" w:rsidRPr="00952DD0" w:rsidRDefault="00D37DF6" w:rsidP="005F3813">
                <w:pPr>
                  <w:tabs>
                    <w:tab w:val="left" w:pos="2834"/>
                    <w:tab w:val="right" w:pos="8838"/>
                  </w:tabs>
                  <w:spacing w:line="240" w:lineRule="auto"/>
                  <w:ind w:left="-108" w:right="-108"/>
                  <w:rPr>
                    <w:rFonts w:eastAsia="Calibri" w:cs="Tahoma"/>
                    <w:szCs w:val="22"/>
                    <w:lang w:eastAsia="en-US"/>
                  </w:rPr>
                </w:pPr>
                <w:r w:rsidRPr="00BF46FF">
                  <w:rPr>
                    <w:rFonts w:eastAsia="Calibri" w:cs="Tahoma"/>
                    <w:szCs w:val="22"/>
                    <w:lang w:eastAsia="en-US"/>
                  </w:rPr>
                  <w:t>Ayuntamiento de Tlalnepantla de Baz</w:t>
                </w:r>
              </w:p>
            </w:tc>
            <w:tc>
              <w:tcPr>
                <w:tcW w:w="3402" w:type="dxa"/>
              </w:tcPr>
              <w:p w14:paraId="3A7DA319" w14:textId="77777777" w:rsidR="00D37DF6" w:rsidRPr="00A90C72" w:rsidRDefault="00D37DF6" w:rsidP="005F3813">
                <w:pPr>
                  <w:tabs>
                    <w:tab w:val="left" w:pos="2834"/>
                    <w:tab w:val="right" w:pos="8838"/>
                  </w:tabs>
                  <w:spacing w:line="240" w:lineRule="auto"/>
                  <w:ind w:left="-108" w:right="-108"/>
                  <w:rPr>
                    <w:rFonts w:eastAsia="Calibri" w:cs="Tahoma"/>
                    <w:szCs w:val="22"/>
                    <w:lang w:eastAsia="en-US"/>
                  </w:rPr>
                </w:pPr>
              </w:p>
            </w:tc>
          </w:tr>
          <w:tr w:rsidR="00D37DF6" w:rsidRPr="00330DA7" w14:paraId="0F6CD8D2" w14:textId="77777777" w:rsidTr="009E4391">
            <w:trPr>
              <w:trHeight w:val="283"/>
            </w:trPr>
            <w:tc>
              <w:tcPr>
                <w:tcW w:w="2581" w:type="dxa"/>
              </w:tcPr>
              <w:p w14:paraId="31700628" w14:textId="032DD90E" w:rsidR="00D37DF6" w:rsidRPr="00330DA7" w:rsidRDefault="00D37DF6" w:rsidP="005F3813">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548" w:type="dxa"/>
              </w:tcPr>
              <w:p w14:paraId="31A90A58" w14:textId="75878977" w:rsidR="00D37DF6" w:rsidRPr="00EA66FC" w:rsidRDefault="00D37DF6" w:rsidP="005F3813">
                <w:pPr>
                  <w:tabs>
                    <w:tab w:val="right" w:pos="8838"/>
                  </w:tabs>
                  <w:spacing w:line="240" w:lineRule="auto"/>
                  <w:ind w:left="-108" w:right="-108"/>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D37DF6" w:rsidRPr="00330DA7" w:rsidRDefault="00D37DF6" w:rsidP="005F3813">
                <w:pPr>
                  <w:tabs>
                    <w:tab w:val="right" w:pos="8838"/>
                  </w:tabs>
                  <w:spacing w:line="240" w:lineRule="auto"/>
                  <w:ind w:left="-108" w:right="-108"/>
                  <w:rPr>
                    <w:rFonts w:eastAsia="Calibri" w:cs="Tahoma"/>
                    <w:szCs w:val="22"/>
                    <w:lang w:eastAsia="en-US"/>
                  </w:rPr>
                </w:pPr>
              </w:p>
            </w:tc>
          </w:tr>
        </w:tbl>
        <w:p w14:paraId="5DC6AC61" w14:textId="77777777" w:rsidR="00D37DF6" w:rsidRPr="00330DA7" w:rsidRDefault="00D37DF6" w:rsidP="004B56B4">
          <w:pPr>
            <w:tabs>
              <w:tab w:val="right" w:pos="8838"/>
            </w:tabs>
            <w:ind w:left="-28"/>
            <w:rPr>
              <w:rFonts w:ascii="Arial" w:eastAsia="Calibri" w:hAnsi="Arial" w:cs="Arial"/>
              <w:b/>
              <w:szCs w:val="22"/>
              <w:lang w:eastAsia="en-US"/>
            </w:rPr>
          </w:pPr>
        </w:p>
      </w:tc>
    </w:tr>
  </w:tbl>
  <w:p w14:paraId="2A906731" w14:textId="77777777" w:rsidR="00D37DF6" w:rsidRPr="00765661" w:rsidRDefault="00164DC1" w:rsidP="004B56B4">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6886"/>
    <w:multiLevelType w:val="multilevel"/>
    <w:tmpl w:val="66428EA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394098"/>
    <w:multiLevelType w:val="hybridMultilevel"/>
    <w:tmpl w:val="70B0718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89A1F06"/>
    <w:multiLevelType w:val="multilevel"/>
    <w:tmpl w:val="CAACE1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470C43"/>
    <w:multiLevelType w:val="hybridMultilevel"/>
    <w:tmpl w:val="2BAEFB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641BD0"/>
    <w:multiLevelType w:val="multilevel"/>
    <w:tmpl w:val="7794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26543A"/>
    <w:multiLevelType w:val="hybridMultilevel"/>
    <w:tmpl w:val="65ACF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ED5849"/>
    <w:multiLevelType w:val="hybridMultilevel"/>
    <w:tmpl w:val="7324CE6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4C1E74"/>
    <w:multiLevelType w:val="multilevel"/>
    <w:tmpl w:val="1FE28A5A"/>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1D99405A"/>
    <w:multiLevelType w:val="multilevel"/>
    <w:tmpl w:val="D7046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BA60E1"/>
    <w:multiLevelType w:val="hybridMultilevel"/>
    <w:tmpl w:val="2500B99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6874A5"/>
    <w:multiLevelType w:val="hybridMultilevel"/>
    <w:tmpl w:val="71425CC0"/>
    <w:lvl w:ilvl="0" w:tplc="080A0017">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13F24F7"/>
    <w:multiLevelType w:val="multilevel"/>
    <w:tmpl w:val="FFC4B05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1BC5D76"/>
    <w:multiLevelType w:val="multilevel"/>
    <w:tmpl w:val="6BA05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FE4A78"/>
    <w:multiLevelType w:val="hybridMultilevel"/>
    <w:tmpl w:val="559A4C20"/>
    <w:lvl w:ilvl="0" w:tplc="8670E330">
      <w:start w:val="2"/>
      <w:numFmt w:val="bullet"/>
      <w:lvlText w:val="-"/>
      <w:lvlJc w:val="left"/>
      <w:pPr>
        <w:ind w:left="720" w:hanging="360"/>
      </w:pPr>
      <w:rPr>
        <w:rFonts w:ascii="Palatino Linotype" w:eastAsia="Times New Roman" w:hAnsi="Palatino Linotype"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3E6BEC"/>
    <w:multiLevelType w:val="hybridMultilevel"/>
    <w:tmpl w:val="1D04A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B5909"/>
    <w:multiLevelType w:val="hybridMultilevel"/>
    <w:tmpl w:val="52E46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613DA2"/>
    <w:multiLevelType w:val="hybridMultilevel"/>
    <w:tmpl w:val="D0B43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530BA0"/>
    <w:multiLevelType w:val="multilevel"/>
    <w:tmpl w:val="702EFA58"/>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8" w15:restartNumberingAfterBreak="0">
    <w:nsid w:val="3A092EC3"/>
    <w:multiLevelType w:val="hybridMultilevel"/>
    <w:tmpl w:val="7846A1A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BD0861"/>
    <w:multiLevelType w:val="hybridMultilevel"/>
    <w:tmpl w:val="92E037D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0" w15:restartNumberingAfterBreak="0">
    <w:nsid w:val="3BE803AC"/>
    <w:multiLevelType w:val="hybridMultilevel"/>
    <w:tmpl w:val="6DB67F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03D15A0"/>
    <w:multiLevelType w:val="hybridMultilevel"/>
    <w:tmpl w:val="3314E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4E3C78"/>
    <w:multiLevelType w:val="multilevel"/>
    <w:tmpl w:val="2BFCE63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3D919C7"/>
    <w:multiLevelType w:val="multilevel"/>
    <w:tmpl w:val="56F67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6055FB5"/>
    <w:multiLevelType w:val="hybridMultilevel"/>
    <w:tmpl w:val="8454FF7C"/>
    <w:lvl w:ilvl="0" w:tplc="DD62AE0A">
      <w:start w:val="1"/>
      <w:numFmt w:val="bullet"/>
      <w:lvlText w:val="-"/>
      <w:lvlJc w:val="left"/>
      <w:pPr>
        <w:ind w:left="2160" w:hanging="360"/>
      </w:pPr>
      <w:rPr>
        <w:rFonts w:ascii="Verdana" w:hAnsi="Verdana"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5" w15:restartNumberingAfterBreak="0">
    <w:nsid w:val="49D94B46"/>
    <w:multiLevelType w:val="hybridMultilevel"/>
    <w:tmpl w:val="13D2C64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4B9438D2"/>
    <w:multiLevelType w:val="hybridMultilevel"/>
    <w:tmpl w:val="97F2A40C"/>
    <w:lvl w:ilvl="0" w:tplc="A0185C12">
      <w:start w:val="44"/>
      <w:numFmt w:val="bullet"/>
      <w:lvlText w:val="•"/>
      <w:lvlJc w:val="left"/>
      <w:pPr>
        <w:ind w:left="927" w:hanging="360"/>
      </w:pPr>
      <w:rPr>
        <w:rFonts w:ascii="Palatino Linotype" w:eastAsiaTheme="majorEastAsia" w:hAnsi="Palatino Linotype" w:cstheme="maj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7" w15:restartNumberingAfterBreak="0">
    <w:nsid w:val="4BE711D1"/>
    <w:multiLevelType w:val="hybridMultilevel"/>
    <w:tmpl w:val="47A015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3A0D6C"/>
    <w:multiLevelType w:val="hybridMultilevel"/>
    <w:tmpl w:val="31D083E0"/>
    <w:lvl w:ilvl="0" w:tplc="8670E330">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54789F"/>
    <w:multiLevelType w:val="multilevel"/>
    <w:tmpl w:val="986AAC4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563D2959"/>
    <w:multiLevelType w:val="hybridMultilevel"/>
    <w:tmpl w:val="C2DE7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A509F4"/>
    <w:multiLevelType w:val="hybridMultilevel"/>
    <w:tmpl w:val="E40C2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15:restartNumberingAfterBreak="0">
    <w:nsid w:val="5B175552"/>
    <w:multiLevelType w:val="hybridMultilevel"/>
    <w:tmpl w:val="F1F4AEA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2E947A5"/>
    <w:multiLevelType w:val="multilevel"/>
    <w:tmpl w:val="A432C35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86B0D0B"/>
    <w:multiLevelType w:val="hybridMultilevel"/>
    <w:tmpl w:val="8C76F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180E99"/>
    <w:multiLevelType w:val="multilevel"/>
    <w:tmpl w:val="72E8A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A440F2B"/>
    <w:multiLevelType w:val="hybridMultilevel"/>
    <w:tmpl w:val="50E271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F512C8"/>
    <w:multiLevelType w:val="multilevel"/>
    <w:tmpl w:val="846E1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43C72EC"/>
    <w:multiLevelType w:val="hybridMultilevel"/>
    <w:tmpl w:val="552A7C5C"/>
    <w:lvl w:ilvl="0" w:tplc="8670E330">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D9683A"/>
    <w:multiLevelType w:val="multilevel"/>
    <w:tmpl w:val="AAA4D68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3" w15:restartNumberingAfterBreak="0">
    <w:nsid w:val="79E351E5"/>
    <w:multiLevelType w:val="hybridMultilevel"/>
    <w:tmpl w:val="2AAEAF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CB2A80"/>
    <w:multiLevelType w:val="multilevel"/>
    <w:tmpl w:val="E9364AE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EAF56CC"/>
    <w:multiLevelType w:val="hybridMultilevel"/>
    <w:tmpl w:val="2DC2D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9"/>
  </w:num>
  <w:num w:numId="4">
    <w:abstractNumId w:val="19"/>
  </w:num>
  <w:num w:numId="5">
    <w:abstractNumId w:val="16"/>
  </w:num>
  <w:num w:numId="6">
    <w:abstractNumId w:val="15"/>
  </w:num>
  <w:num w:numId="7">
    <w:abstractNumId w:val="14"/>
  </w:num>
  <w:num w:numId="8">
    <w:abstractNumId w:val="43"/>
  </w:num>
  <w:num w:numId="9">
    <w:abstractNumId w:val="3"/>
  </w:num>
  <w:num w:numId="10">
    <w:abstractNumId w:val="27"/>
  </w:num>
  <w:num w:numId="11">
    <w:abstractNumId w:val="11"/>
  </w:num>
  <w:num w:numId="12">
    <w:abstractNumId w:val="44"/>
  </w:num>
  <w:num w:numId="13">
    <w:abstractNumId w:val="29"/>
  </w:num>
  <w:num w:numId="14">
    <w:abstractNumId w:val="36"/>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40"/>
  </w:num>
  <w:num w:numId="18">
    <w:abstractNumId w:val="12"/>
  </w:num>
  <w:num w:numId="19">
    <w:abstractNumId w:val="30"/>
  </w:num>
  <w:num w:numId="20">
    <w:abstractNumId w:val="45"/>
  </w:num>
  <w:num w:numId="21">
    <w:abstractNumId w:val="21"/>
  </w:num>
  <w:num w:numId="22">
    <w:abstractNumId w:val="41"/>
  </w:num>
  <w:num w:numId="23">
    <w:abstractNumId w:val="39"/>
  </w:num>
  <w:num w:numId="24">
    <w:abstractNumId w:val="13"/>
  </w:num>
  <w:num w:numId="25">
    <w:abstractNumId w:val="28"/>
  </w:num>
  <w:num w:numId="26">
    <w:abstractNumId w:val="10"/>
  </w:num>
  <w:num w:numId="27">
    <w:abstractNumId w:val="34"/>
  </w:num>
  <w:num w:numId="28">
    <w:abstractNumId w:val="7"/>
  </w:num>
  <w:num w:numId="29">
    <w:abstractNumId w:val="8"/>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3"/>
  </w:num>
  <w:num w:numId="33">
    <w:abstractNumId w:val="32"/>
  </w:num>
  <w:num w:numId="34">
    <w:abstractNumId w:val="18"/>
  </w:num>
  <w:num w:numId="35">
    <w:abstractNumId w:val="6"/>
  </w:num>
  <w:num w:numId="36">
    <w:abstractNumId w:val="38"/>
  </w:num>
  <w:num w:numId="37">
    <w:abstractNumId w:val="0"/>
  </w:num>
  <w:num w:numId="38">
    <w:abstractNumId w:val="17"/>
  </w:num>
  <w:num w:numId="39">
    <w:abstractNumId w:val="5"/>
  </w:num>
  <w:num w:numId="40">
    <w:abstractNumId w:val="1"/>
  </w:num>
  <w:num w:numId="41">
    <w:abstractNumId w:val="26"/>
  </w:num>
  <w:num w:numId="42">
    <w:abstractNumId w:val="37"/>
  </w:num>
  <w:num w:numId="43">
    <w:abstractNumId w:val="31"/>
  </w:num>
  <w:num w:numId="44">
    <w:abstractNumId w:val="42"/>
  </w:num>
  <w:num w:numId="45">
    <w:abstractNumId w:val="23"/>
  </w:num>
  <w:num w:numId="46">
    <w:abstractNumId w:val="2"/>
  </w:num>
  <w:num w:numId="47">
    <w:abstractNumId w:val="25"/>
  </w:num>
  <w:num w:numId="4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0D5B"/>
    <w:rsid w:val="00003628"/>
    <w:rsid w:val="0000438F"/>
    <w:rsid w:val="00005C4F"/>
    <w:rsid w:val="0000629A"/>
    <w:rsid w:val="0000788D"/>
    <w:rsid w:val="00007B0E"/>
    <w:rsid w:val="00010115"/>
    <w:rsid w:val="00011829"/>
    <w:rsid w:val="00011A9B"/>
    <w:rsid w:val="00015123"/>
    <w:rsid w:val="00017B8D"/>
    <w:rsid w:val="00021886"/>
    <w:rsid w:val="0002337E"/>
    <w:rsid w:val="00023457"/>
    <w:rsid w:val="00024A0B"/>
    <w:rsid w:val="000318BC"/>
    <w:rsid w:val="00033717"/>
    <w:rsid w:val="00034097"/>
    <w:rsid w:val="00036589"/>
    <w:rsid w:val="000411E3"/>
    <w:rsid w:val="0004193B"/>
    <w:rsid w:val="00043F62"/>
    <w:rsid w:val="00044BDF"/>
    <w:rsid w:val="00046919"/>
    <w:rsid w:val="00047401"/>
    <w:rsid w:val="00047530"/>
    <w:rsid w:val="0005109B"/>
    <w:rsid w:val="00052268"/>
    <w:rsid w:val="000548AE"/>
    <w:rsid w:val="00054DD6"/>
    <w:rsid w:val="00057B2D"/>
    <w:rsid w:val="0006221B"/>
    <w:rsid w:val="000701E0"/>
    <w:rsid w:val="000720E2"/>
    <w:rsid w:val="000729BE"/>
    <w:rsid w:val="00073F86"/>
    <w:rsid w:val="000746B4"/>
    <w:rsid w:val="0007489A"/>
    <w:rsid w:val="000748DF"/>
    <w:rsid w:val="00074990"/>
    <w:rsid w:val="00075514"/>
    <w:rsid w:val="00076232"/>
    <w:rsid w:val="00076EF3"/>
    <w:rsid w:val="00080071"/>
    <w:rsid w:val="000820ED"/>
    <w:rsid w:val="00082A7D"/>
    <w:rsid w:val="00082D9D"/>
    <w:rsid w:val="000853B7"/>
    <w:rsid w:val="000863CE"/>
    <w:rsid w:val="00086B1B"/>
    <w:rsid w:val="000871BE"/>
    <w:rsid w:val="000925BE"/>
    <w:rsid w:val="000931F8"/>
    <w:rsid w:val="0009347C"/>
    <w:rsid w:val="00093C1E"/>
    <w:rsid w:val="0009480D"/>
    <w:rsid w:val="00095D43"/>
    <w:rsid w:val="000A28B5"/>
    <w:rsid w:val="000A4D08"/>
    <w:rsid w:val="000A57F7"/>
    <w:rsid w:val="000A658D"/>
    <w:rsid w:val="000B193A"/>
    <w:rsid w:val="000B3962"/>
    <w:rsid w:val="000B4579"/>
    <w:rsid w:val="000B4A4C"/>
    <w:rsid w:val="000C0EEF"/>
    <w:rsid w:val="000C1E8E"/>
    <w:rsid w:val="000C200B"/>
    <w:rsid w:val="000C5F4A"/>
    <w:rsid w:val="000C5F87"/>
    <w:rsid w:val="000C67F9"/>
    <w:rsid w:val="000C6EAB"/>
    <w:rsid w:val="000C7151"/>
    <w:rsid w:val="000C7982"/>
    <w:rsid w:val="000D0D67"/>
    <w:rsid w:val="000D13AD"/>
    <w:rsid w:val="000D4908"/>
    <w:rsid w:val="000E09C4"/>
    <w:rsid w:val="000E1CAE"/>
    <w:rsid w:val="000E1E94"/>
    <w:rsid w:val="000E3851"/>
    <w:rsid w:val="000E4D48"/>
    <w:rsid w:val="000E5A90"/>
    <w:rsid w:val="000F1C2C"/>
    <w:rsid w:val="000F3C4B"/>
    <w:rsid w:val="000F4B22"/>
    <w:rsid w:val="000F5D4A"/>
    <w:rsid w:val="000F6349"/>
    <w:rsid w:val="000F73F7"/>
    <w:rsid w:val="000F7D22"/>
    <w:rsid w:val="00100134"/>
    <w:rsid w:val="00100B3C"/>
    <w:rsid w:val="00102684"/>
    <w:rsid w:val="00103557"/>
    <w:rsid w:val="00103EC8"/>
    <w:rsid w:val="00104035"/>
    <w:rsid w:val="001109B7"/>
    <w:rsid w:val="00112A21"/>
    <w:rsid w:val="00113286"/>
    <w:rsid w:val="0011350D"/>
    <w:rsid w:val="00113CFA"/>
    <w:rsid w:val="00113E1A"/>
    <w:rsid w:val="0011570A"/>
    <w:rsid w:val="00117B76"/>
    <w:rsid w:val="00122332"/>
    <w:rsid w:val="0012297B"/>
    <w:rsid w:val="00124714"/>
    <w:rsid w:val="001259D3"/>
    <w:rsid w:val="00125D09"/>
    <w:rsid w:val="00126BAB"/>
    <w:rsid w:val="0013398A"/>
    <w:rsid w:val="00134ED3"/>
    <w:rsid w:val="0013732D"/>
    <w:rsid w:val="001379ED"/>
    <w:rsid w:val="00141876"/>
    <w:rsid w:val="00141A03"/>
    <w:rsid w:val="0014207B"/>
    <w:rsid w:val="00143D78"/>
    <w:rsid w:val="00143EB3"/>
    <w:rsid w:val="00144BB9"/>
    <w:rsid w:val="00144C4D"/>
    <w:rsid w:val="00145301"/>
    <w:rsid w:val="00145FFE"/>
    <w:rsid w:val="00147662"/>
    <w:rsid w:val="00150C49"/>
    <w:rsid w:val="001544C8"/>
    <w:rsid w:val="00155689"/>
    <w:rsid w:val="00156DB7"/>
    <w:rsid w:val="00160268"/>
    <w:rsid w:val="00164403"/>
    <w:rsid w:val="00164DC1"/>
    <w:rsid w:val="00165396"/>
    <w:rsid w:val="00167FA5"/>
    <w:rsid w:val="00176CA6"/>
    <w:rsid w:val="001779FE"/>
    <w:rsid w:val="00180562"/>
    <w:rsid w:val="00181469"/>
    <w:rsid w:val="00182B71"/>
    <w:rsid w:val="00182E93"/>
    <w:rsid w:val="00186A19"/>
    <w:rsid w:val="00187098"/>
    <w:rsid w:val="0018728D"/>
    <w:rsid w:val="00190A3D"/>
    <w:rsid w:val="001911AD"/>
    <w:rsid w:val="001913B7"/>
    <w:rsid w:val="00192043"/>
    <w:rsid w:val="00192091"/>
    <w:rsid w:val="00192B07"/>
    <w:rsid w:val="00193171"/>
    <w:rsid w:val="001948EE"/>
    <w:rsid w:val="00197BD0"/>
    <w:rsid w:val="00197F95"/>
    <w:rsid w:val="001A0A72"/>
    <w:rsid w:val="001A164F"/>
    <w:rsid w:val="001A30DC"/>
    <w:rsid w:val="001A3C48"/>
    <w:rsid w:val="001A5691"/>
    <w:rsid w:val="001A58B3"/>
    <w:rsid w:val="001A5EE4"/>
    <w:rsid w:val="001A63D2"/>
    <w:rsid w:val="001A684C"/>
    <w:rsid w:val="001B07A3"/>
    <w:rsid w:val="001B469C"/>
    <w:rsid w:val="001B6E32"/>
    <w:rsid w:val="001B7238"/>
    <w:rsid w:val="001C0C12"/>
    <w:rsid w:val="001C1234"/>
    <w:rsid w:val="001C1AE4"/>
    <w:rsid w:val="001C27CF"/>
    <w:rsid w:val="001C3FB7"/>
    <w:rsid w:val="001C5F83"/>
    <w:rsid w:val="001C671D"/>
    <w:rsid w:val="001C6CC7"/>
    <w:rsid w:val="001C7688"/>
    <w:rsid w:val="001C7E2F"/>
    <w:rsid w:val="001C7E98"/>
    <w:rsid w:val="001D0C50"/>
    <w:rsid w:val="001D321F"/>
    <w:rsid w:val="001D34B1"/>
    <w:rsid w:val="001D4CD0"/>
    <w:rsid w:val="001D578F"/>
    <w:rsid w:val="001D64B5"/>
    <w:rsid w:val="001E0127"/>
    <w:rsid w:val="001E1A69"/>
    <w:rsid w:val="001E1C73"/>
    <w:rsid w:val="001E43D6"/>
    <w:rsid w:val="001E6F7B"/>
    <w:rsid w:val="001E7E0C"/>
    <w:rsid w:val="001F08A4"/>
    <w:rsid w:val="001F1BE3"/>
    <w:rsid w:val="001F2DC7"/>
    <w:rsid w:val="001F3515"/>
    <w:rsid w:val="001F5616"/>
    <w:rsid w:val="0020306E"/>
    <w:rsid w:val="002051CD"/>
    <w:rsid w:val="0020698B"/>
    <w:rsid w:val="00207DEA"/>
    <w:rsid w:val="00211229"/>
    <w:rsid w:val="0021255F"/>
    <w:rsid w:val="00212CEC"/>
    <w:rsid w:val="00214C78"/>
    <w:rsid w:val="00214FC7"/>
    <w:rsid w:val="00215BD4"/>
    <w:rsid w:val="002163E8"/>
    <w:rsid w:val="002165BC"/>
    <w:rsid w:val="0022059D"/>
    <w:rsid w:val="002212F8"/>
    <w:rsid w:val="00224352"/>
    <w:rsid w:val="00225C9B"/>
    <w:rsid w:val="00225D98"/>
    <w:rsid w:val="00226117"/>
    <w:rsid w:val="002267DD"/>
    <w:rsid w:val="002268D4"/>
    <w:rsid w:val="00227FB3"/>
    <w:rsid w:val="002309EE"/>
    <w:rsid w:val="0023187D"/>
    <w:rsid w:val="00231D44"/>
    <w:rsid w:val="00233005"/>
    <w:rsid w:val="00233F17"/>
    <w:rsid w:val="002346E6"/>
    <w:rsid w:val="00236D5E"/>
    <w:rsid w:val="002411A0"/>
    <w:rsid w:val="00241ACF"/>
    <w:rsid w:val="00242B28"/>
    <w:rsid w:val="00243478"/>
    <w:rsid w:val="00244EEE"/>
    <w:rsid w:val="00244FA6"/>
    <w:rsid w:val="00246E63"/>
    <w:rsid w:val="0024744C"/>
    <w:rsid w:val="00250799"/>
    <w:rsid w:val="002511E8"/>
    <w:rsid w:val="00251A35"/>
    <w:rsid w:val="002527AB"/>
    <w:rsid w:val="00253742"/>
    <w:rsid w:val="002539BE"/>
    <w:rsid w:val="00255111"/>
    <w:rsid w:val="0025601C"/>
    <w:rsid w:val="002608EB"/>
    <w:rsid w:val="00260CEB"/>
    <w:rsid w:val="00260F26"/>
    <w:rsid w:val="00260FFD"/>
    <w:rsid w:val="00264FAD"/>
    <w:rsid w:val="00267635"/>
    <w:rsid w:val="0027719B"/>
    <w:rsid w:val="002807DD"/>
    <w:rsid w:val="00281E89"/>
    <w:rsid w:val="00283C65"/>
    <w:rsid w:val="002844C1"/>
    <w:rsid w:val="002856A2"/>
    <w:rsid w:val="00285B81"/>
    <w:rsid w:val="00286479"/>
    <w:rsid w:val="00286AFF"/>
    <w:rsid w:val="00286F15"/>
    <w:rsid w:val="00291350"/>
    <w:rsid w:val="002939DF"/>
    <w:rsid w:val="00293E8F"/>
    <w:rsid w:val="00294024"/>
    <w:rsid w:val="0029492C"/>
    <w:rsid w:val="002958FF"/>
    <w:rsid w:val="0029656A"/>
    <w:rsid w:val="00297BA1"/>
    <w:rsid w:val="002A0F63"/>
    <w:rsid w:val="002A10C4"/>
    <w:rsid w:val="002A3350"/>
    <w:rsid w:val="002A3601"/>
    <w:rsid w:val="002A5785"/>
    <w:rsid w:val="002B05B8"/>
    <w:rsid w:val="002B1314"/>
    <w:rsid w:val="002B21AF"/>
    <w:rsid w:val="002B24F6"/>
    <w:rsid w:val="002B3577"/>
    <w:rsid w:val="002B4A8C"/>
    <w:rsid w:val="002B4B90"/>
    <w:rsid w:val="002B69B7"/>
    <w:rsid w:val="002B6ADA"/>
    <w:rsid w:val="002B7C6F"/>
    <w:rsid w:val="002C14A8"/>
    <w:rsid w:val="002C58A8"/>
    <w:rsid w:val="002D111C"/>
    <w:rsid w:val="002D1834"/>
    <w:rsid w:val="002D2D4A"/>
    <w:rsid w:val="002D4497"/>
    <w:rsid w:val="002D7AF1"/>
    <w:rsid w:val="002E0855"/>
    <w:rsid w:val="002E08BE"/>
    <w:rsid w:val="002E222E"/>
    <w:rsid w:val="002E2C99"/>
    <w:rsid w:val="002E309B"/>
    <w:rsid w:val="002E5B46"/>
    <w:rsid w:val="002E6465"/>
    <w:rsid w:val="002E69F0"/>
    <w:rsid w:val="002E6DBB"/>
    <w:rsid w:val="002E7065"/>
    <w:rsid w:val="002F116F"/>
    <w:rsid w:val="002F17B5"/>
    <w:rsid w:val="002F1C00"/>
    <w:rsid w:val="002F46FE"/>
    <w:rsid w:val="002F4DBD"/>
    <w:rsid w:val="00302476"/>
    <w:rsid w:val="00310433"/>
    <w:rsid w:val="0031184A"/>
    <w:rsid w:val="00314E5D"/>
    <w:rsid w:val="00314FAA"/>
    <w:rsid w:val="00315789"/>
    <w:rsid w:val="00316304"/>
    <w:rsid w:val="00316A38"/>
    <w:rsid w:val="003171F3"/>
    <w:rsid w:val="00317896"/>
    <w:rsid w:val="003202F3"/>
    <w:rsid w:val="00321E6F"/>
    <w:rsid w:val="00321F51"/>
    <w:rsid w:val="00322249"/>
    <w:rsid w:val="003225F8"/>
    <w:rsid w:val="003244E0"/>
    <w:rsid w:val="00326D30"/>
    <w:rsid w:val="00327F9C"/>
    <w:rsid w:val="00331BAE"/>
    <w:rsid w:val="00331F35"/>
    <w:rsid w:val="00333057"/>
    <w:rsid w:val="0033442A"/>
    <w:rsid w:val="0033585B"/>
    <w:rsid w:val="00335CDF"/>
    <w:rsid w:val="00336B4B"/>
    <w:rsid w:val="00336D38"/>
    <w:rsid w:val="003414B4"/>
    <w:rsid w:val="003420E0"/>
    <w:rsid w:val="0034310E"/>
    <w:rsid w:val="00344500"/>
    <w:rsid w:val="00344D5E"/>
    <w:rsid w:val="00346669"/>
    <w:rsid w:val="00346744"/>
    <w:rsid w:val="00350A25"/>
    <w:rsid w:val="003521FC"/>
    <w:rsid w:val="00353D69"/>
    <w:rsid w:val="00356A32"/>
    <w:rsid w:val="00357746"/>
    <w:rsid w:val="00360C31"/>
    <w:rsid w:val="00360DDD"/>
    <w:rsid w:val="003629C7"/>
    <w:rsid w:val="00362A11"/>
    <w:rsid w:val="00362A4D"/>
    <w:rsid w:val="00362B2B"/>
    <w:rsid w:val="0037203D"/>
    <w:rsid w:val="00372AF0"/>
    <w:rsid w:val="00373ACA"/>
    <w:rsid w:val="00375A54"/>
    <w:rsid w:val="00376863"/>
    <w:rsid w:val="00376DB2"/>
    <w:rsid w:val="00377780"/>
    <w:rsid w:val="0038205E"/>
    <w:rsid w:val="0038284C"/>
    <w:rsid w:val="00383954"/>
    <w:rsid w:val="00384497"/>
    <w:rsid w:val="003907A4"/>
    <w:rsid w:val="00393971"/>
    <w:rsid w:val="00395BAF"/>
    <w:rsid w:val="00396C7A"/>
    <w:rsid w:val="00396D53"/>
    <w:rsid w:val="003A16C4"/>
    <w:rsid w:val="003A274A"/>
    <w:rsid w:val="003A2B76"/>
    <w:rsid w:val="003A36BE"/>
    <w:rsid w:val="003A40C1"/>
    <w:rsid w:val="003A49FA"/>
    <w:rsid w:val="003A4BAA"/>
    <w:rsid w:val="003A552F"/>
    <w:rsid w:val="003A7B0D"/>
    <w:rsid w:val="003A7ED3"/>
    <w:rsid w:val="003B2C16"/>
    <w:rsid w:val="003B3762"/>
    <w:rsid w:val="003B5D3E"/>
    <w:rsid w:val="003B62E6"/>
    <w:rsid w:val="003B77A8"/>
    <w:rsid w:val="003C1480"/>
    <w:rsid w:val="003C1E36"/>
    <w:rsid w:val="003D00FC"/>
    <w:rsid w:val="003D038A"/>
    <w:rsid w:val="003D37E4"/>
    <w:rsid w:val="003D43DC"/>
    <w:rsid w:val="003D48F4"/>
    <w:rsid w:val="003D618F"/>
    <w:rsid w:val="003D6845"/>
    <w:rsid w:val="003D71C4"/>
    <w:rsid w:val="003E45CF"/>
    <w:rsid w:val="003E5FDB"/>
    <w:rsid w:val="003F35FD"/>
    <w:rsid w:val="003F51C1"/>
    <w:rsid w:val="003F5AC2"/>
    <w:rsid w:val="003F5E69"/>
    <w:rsid w:val="003F71AC"/>
    <w:rsid w:val="003F780F"/>
    <w:rsid w:val="004004E2"/>
    <w:rsid w:val="00400948"/>
    <w:rsid w:val="00403E3A"/>
    <w:rsid w:val="004040E3"/>
    <w:rsid w:val="004049D3"/>
    <w:rsid w:val="0040573B"/>
    <w:rsid w:val="00405B0E"/>
    <w:rsid w:val="00406F5A"/>
    <w:rsid w:val="00413154"/>
    <w:rsid w:val="0041385B"/>
    <w:rsid w:val="00416CBF"/>
    <w:rsid w:val="0041709A"/>
    <w:rsid w:val="00420184"/>
    <w:rsid w:val="004252F1"/>
    <w:rsid w:val="00425F84"/>
    <w:rsid w:val="00426E7F"/>
    <w:rsid w:val="00430A6E"/>
    <w:rsid w:val="00430C32"/>
    <w:rsid w:val="004325D2"/>
    <w:rsid w:val="004326C1"/>
    <w:rsid w:val="00433A58"/>
    <w:rsid w:val="00434946"/>
    <w:rsid w:val="00434CCB"/>
    <w:rsid w:val="0043551E"/>
    <w:rsid w:val="004356DA"/>
    <w:rsid w:val="00435F18"/>
    <w:rsid w:val="00441BFA"/>
    <w:rsid w:val="00442047"/>
    <w:rsid w:val="004427CC"/>
    <w:rsid w:val="00442D21"/>
    <w:rsid w:val="004436D7"/>
    <w:rsid w:val="0044682C"/>
    <w:rsid w:val="00453B6D"/>
    <w:rsid w:val="00454218"/>
    <w:rsid w:val="00454FBD"/>
    <w:rsid w:val="00455859"/>
    <w:rsid w:val="00455AC5"/>
    <w:rsid w:val="00455B6C"/>
    <w:rsid w:val="00456274"/>
    <w:rsid w:val="004564FF"/>
    <w:rsid w:val="004568C7"/>
    <w:rsid w:val="00456D52"/>
    <w:rsid w:val="00461DB2"/>
    <w:rsid w:val="00461FA5"/>
    <w:rsid w:val="00463E1C"/>
    <w:rsid w:val="00464F6A"/>
    <w:rsid w:val="004650AF"/>
    <w:rsid w:val="00466762"/>
    <w:rsid w:val="00466B34"/>
    <w:rsid w:val="00470895"/>
    <w:rsid w:val="004734C7"/>
    <w:rsid w:val="00474747"/>
    <w:rsid w:val="00475583"/>
    <w:rsid w:val="00480006"/>
    <w:rsid w:val="0048159A"/>
    <w:rsid w:val="00482718"/>
    <w:rsid w:val="0049122C"/>
    <w:rsid w:val="00493E34"/>
    <w:rsid w:val="004973C5"/>
    <w:rsid w:val="00497BFA"/>
    <w:rsid w:val="004A115C"/>
    <w:rsid w:val="004A44B6"/>
    <w:rsid w:val="004A4C87"/>
    <w:rsid w:val="004A5561"/>
    <w:rsid w:val="004A7CF3"/>
    <w:rsid w:val="004B01D8"/>
    <w:rsid w:val="004B05E0"/>
    <w:rsid w:val="004B4CBF"/>
    <w:rsid w:val="004B56B4"/>
    <w:rsid w:val="004B6ED2"/>
    <w:rsid w:val="004C01F2"/>
    <w:rsid w:val="004C1BD1"/>
    <w:rsid w:val="004C2719"/>
    <w:rsid w:val="004C4DFF"/>
    <w:rsid w:val="004C4EE7"/>
    <w:rsid w:val="004C629E"/>
    <w:rsid w:val="004D019F"/>
    <w:rsid w:val="004D18AD"/>
    <w:rsid w:val="004D3285"/>
    <w:rsid w:val="004D48D6"/>
    <w:rsid w:val="004D6860"/>
    <w:rsid w:val="004D7988"/>
    <w:rsid w:val="004D7CD8"/>
    <w:rsid w:val="004E0767"/>
    <w:rsid w:val="004E10F6"/>
    <w:rsid w:val="004E2E85"/>
    <w:rsid w:val="004E38B6"/>
    <w:rsid w:val="004E3F7A"/>
    <w:rsid w:val="004E4108"/>
    <w:rsid w:val="004E4B78"/>
    <w:rsid w:val="004E5068"/>
    <w:rsid w:val="004E637D"/>
    <w:rsid w:val="004F0690"/>
    <w:rsid w:val="004F157C"/>
    <w:rsid w:val="004F24B3"/>
    <w:rsid w:val="004F6E7A"/>
    <w:rsid w:val="004F7A00"/>
    <w:rsid w:val="0050240E"/>
    <w:rsid w:val="00504ED4"/>
    <w:rsid w:val="00505799"/>
    <w:rsid w:val="0050792D"/>
    <w:rsid w:val="00513801"/>
    <w:rsid w:val="005138D5"/>
    <w:rsid w:val="00513CA6"/>
    <w:rsid w:val="005149A3"/>
    <w:rsid w:val="005159D7"/>
    <w:rsid w:val="0052341D"/>
    <w:rsid w:val="00523D3B"/>
    <w:rsid w:val="00523F48"/>
    <w:rsid w:val="0052461F"/>
    <w:rsid w:val="00524E6D"/>
    <w:rsid w:val="005272BD"/>
    <w:rsid w:val="0053014B"/>
    <w:rsid w:val="005314A3"/>
    <w:rsid w:val="00535015"/>
    <w:rsid w:val="005365FA"/>
    <w:rsid w:val="005453F1"/>
    <w:rsid w:val="005460DB"/>
    <w:rsid w:val="00546D39"/>
    <w:rsid w:val="00546E82"/>
    <w:rsid w:val="00547147"/>
    <w:rsid w:val="0055146D"/>
    <w:rsid w:val="00552167"/>
    <w:rsid w:val="00553AFC"/>
    <w:rsid w:val="0055491A"/>
    <w:rsid w:val="00554934"/>
    <w:rsid w:val="005603CE"/>
    <w:rsid w:val="00562CFB"/>
    <w:rsid w:val="00564961"/>
    <w:rsid w:val="00565088"/>
    <w:rsid w:val="00565304"/>
    <w:rsid w:val="00566167"/>
    <w:rsid w:val="005666D8"/>
    <w:rsid w:val="00566A24"/>
    <w:rsid w:val="00567436"/>
    <w:rsid w:val="0056758B"/>
    <w:rsid w:val="005723CB"/>
    <w:rsid w:val="00572999"/>
    <w:rsid w:val="00574399"/>
    <w:rsid w:val="00575400"/>
    <w:rsid w:val="005764EC"/>
    <w:rsid w:val="00576A0F"/>
    <w:rsid w:val="005776E3"/>
    <w:rsid w:val="00583FE6"/>
    <w:rsid w:val="00584196"/>
    <w:rsid w:val="005856CA"/>
    <w:rsid w:val="00586B06"/>
    <w:rsid w:val="00587653"/>
    <w:rsid w:val="00590892"/>
    <w:rsid w:val="005928D2"/>
    <w:rsid w:val="00592D88"/>
    <w:rsid w:val="0059321F"/>
    <w:rsid w:val="005A2DBC"/>
    <w:rsid w:val="005A2E48"/>
    <w:rsid w:val="005A3A88"/>
    <w:rsid w:val="005A3F8D"/>
    <w:rsid w:val="005A45A8"/>
    <w:rsid w:val="005B18AF"/>
    <w:rsid w:val="005B2E16"/>
    <w:rsid w:val="005B6096"/>
    <w:rsid w:val="005C2CF8"/>
    <w:rsid w:val="005C372D"/>
    <w:rsid w:val="005C494E"/>
    <w:rsid w:val="005D1822"/>
    <w:rsid w:val="005D5A50"/>
    <w:rsid w:val="005E1917"/>
    <w:rsid w:val="005E2369"/>
    <w:rsid w:val="005E23C1"/>
    <w:rsid w:val="005E45E4"/>
    <w:rsid w:val="005E494D"/>
    <w:rsid w:val="005E59B2"/>
    <w:rsid w:val="005E7210"/>
    <w:rsid w:val="005F08BC"/>
    <w:rsid w:val="005F2743"/>
    <w:rsid w:val="005F3813"/>
    <w:rsid w:val="005F5301"/>
    <w:rsid w:val="005F5C51"/>
    <w:rsid w:val="005F65B7"/>
    <w:rsid w:val="005F7902"/>
    <w:rsid w:val="005F7E3F"/>
    <w:rsid w:val="005F7FE3"/>
    <w:rsid w:val="00600163"/>
    <w:rsid w:val="00600FED"/>
    <w:rsid w:val="00602AC8"/>
    <w:rsid w:val="006041A0"/>
    <w:rsid w:val="00604AB7"/>
    <w:rsid w:val="006067C7"/>
    <w:rsid w:val="00607C4B"/>
    <w:rsid w:val="00607CBE"/>
    <w:rsid w:val="00613281"/>
    <w:rsid w:val="00614393"/>
    <w:rsid w:val="006153F0"/>
    <w:rsid w:val="006159AD"/>
    <w:rsid w:val="006169E6"/>
    <w:rsid w:val="00616A5A"/>
    <w:rsid w:val="0062149D"/>
    <w:rsid w:val="00622010"/>
    <w:rsid w:val="00623941"/>
    <w:rsid w:val="0062431A"/>
    <w:rsid w:val="006273C6"/>
    <w:rsid w:val="00630F27"/>
    <w:rsid w:val="00633C99"/>
    <w:rsid w:val="00636337"/>
    <w:rsid w:val="0063740E"/>
    <w:rsid w:val="006425AC"/>
    <w:rsid w:val="00643A1A"/>
    <w:rsid w:val="00644A42"/>
    <w:rsid w:val="00644E92"/>
    <w:rsid w:val="00646436"/>
    <w:rsid w:val="00647CC9"/>
    <w:rsid w:val="0065172E"/>
    <w:rsid w:val="00652131"/>
    <w:rsid w:val="00655A2F"/>
    <w:rsid w:val="00655F38"/>
    <w:rsid w:val="00657ADA"/>
    <w:rsid w:val="00657FBE"/>
    <w:rsid w:val="00661924"/>
    <w:rsid w:val="00661FCF"/>
    <w:rsid w:val="00662F4F"/>
    <w:rsid w:val="0066348B"/>
    <w:rsid w:val="00663CF5"/>
    <w:rsid w:val="00664420"/>
    <w:rsid w:val="00665A50"/>
    <w:rsid w:val="00670197"/>
    <w:rsid w:val="00670D3E"/>
    <w:rsid w:val="00670FDB"/>
    <w:rsid w:val="006740EA"/>
    <w:rsid w:val="006746C5"/>
    <w:rsid w:val="00674B17"/>
    <w:rsid w:val="00675166"/>
    <w:rsid w:val="0068166D"/>
    <w:rsid w:val="00682F10"/>
    <w:rsid w:val="00682FB7"/>
    <w:rsid w:val="0068416B"/>
    <w:rsid w:val="00685CF1"/>
    <w:rsid w:val="006863F1"/>
    <w:rsid w:val="00686502"/>
    <w:rsid w:val="00692552"/>
    <w:rsid w:val="0069268F"/>
    <w:rsid w:val="006929B4"/>
    <w:rsid w:val="00692A3E"/>
    <w:rsid w:val="00696D25"/>
    <w:rsid w:val="006A0C80"/>
    <w:rsid w:val="006A28B4"/>
    <w:rsid w:val="006A4BC1"/>
    <w:rsid w:val="006A61F1"/>
    <w:rsid w:val="006A646A"/>
    <w:rsid w:val="006B0CCC"/>
    <w:rsid w:val="006B10B0"/>
    <w:rsid w:val="006B2561"/>
    <w:rsid w:val="006B2B36"/>
    <w:rsid w:val="006B43A3"/>
    <w:rsid w:val="006B7F3A"/>
    <w:rsid w:val="006C0226"/>
    <w:rsid w:val="006C1423"/>
    <w:rsid w:val="006C2C7C"/>
    <w:rsid w:val="006C3622"/>
    <w:rsid w:val="006C5403"/>
    <w:rsid w:val="006C73CE"/>
    <w:rsid w:val="006D0FC8"/>
    <w:rsid w:val="006D2613"/>
    <w:rsid w:val="006D4095"/>
    <w:rsid w:val="006D42B5"/>
    <w:rsid w:val="006D7D11"/>
    <w:rsid w:val="006E0AB3"/>
    <w:rsid w:val="006E0D4F"/>
    <w:rsid w:val="006E1893"/>
    <w:rsid w:val="006E23FF"/>
    <w:rsid w:val="006E25BC"/>
    <w:rsid w:val="006E2C24"/>
    <w:rsid w:val="006E3FF9"/>
    <w:rsid w:val="006E42BD"/>
    <w:rsid w:val="006E5556"/>
    <w:rsid w:val="006E6592"/>
    <w:rsid w:val="006E6BBC"/>
    <w:rsid w:val="006F05A0"/>
    <w:rsid w:val="006F105F"/>
    <w:rsid w:val="006F64E7"/>
    <w:rsid w:val="006F7071"/>
    <w:rsid w:val="006F7768"/>
    <w:rsid w:val="007024D0"/>
    <w:rsid w:val="00703B62"/>
    <w:rsid w:val="00703BC7"/>
    <w:rsid w:val="00705235"/>
    <w:rsid w:val="00705DCC"/>
    <w:rsid w:val="00707158"/>
    <w:rsid w:val="00707890"/>
    <w:rsid w:val="00712200"/>
    <w:rsid w:val="007124D7"/>
    <w:rsid w:val="0071368B"/>
    <w:rsid w:val="00717E59"/>
    <w:rsid w:val="00721C72"/>
    <w:rsid w:val="00721C9E"/>
    <w:rsid w:val="00721CFC"/>
    <w:rsid w:val="00722662"/>
    <w:rsid w:val="00724A8E"/>
    <w:rsid w:val="00725300"/>
    <w:rsid w:val="00725B53"/>
    <w:rsid w:val="00727CC2"/>
    <w:rsid w:val="00731F0D"/>
    <w:rsid w:val="007328F2"/>
    <w:rsid w:val="00733526"/>
    <w:rsid w:val="00733BC1"/>
    <w:rsid w:val="007369BE"/>
    <w:rsid w:val="00737633"/>
    <w:rsid w:val="00743B56"/>
    <w:rsid w:val="007452ED"/>
    <w:rsid w:val="0074662B"/>
    <w:rsid w:val="007475B8"/>
    <w:rsid w:val="0074773E"/>
    <w:rsid w:val="00747A8B"/>
    <w:rsid w:val="0075086A"/>
    <w:rsid w:val="00751352"/>
    <w:rsid w:val="00752813"/>
    <w:rsid w:val="007528D4"/>
    <w:rsid w:val="007530D0"/>
    <w:rsid w:val="00756B84"/>
    <w:rsid w:val="00760756"/>
    <w:rsid w:val="0076182A"/>
    <w:rsid w:val="00761E54"/>
    <w:rsid w:val="00763B37"/>
    <w:rsid w:val="00764D8A"/>
    <w:rsid w:val="0076501E"/>
    <w:rsid w:val="007661B2"/>
    <w:rsid w:val="00766ECE"/>
    <w:rsid w:val="007710B0"/>
    <w:rsid w:val="007713FB"/>
    <w:rsid w:val="0077145A"/>
    <w:rsid w:val="0077232C"/>
    <w:rsid w:val="00772EB9"/>
    <w:rsid w:val="0077382A"/>
    <w:rsid w:val="0077396E"/>
    <w:rsid w:val="00773E03"/>
    <w:rsid w:val="007750EB"/>
    <w:rsid w:val="00775BFC"/>
    <w:rsid w:val="007771D7"/>
    <w:rsid w:val="0078067A"/>
    <w:rsid w:val="007814D9"/>
    <w:rsid w:val="00781A3D"/>
    <w:rsid w:val="0078291B"/>
    <w:rsid w:val="0078341C"/>
    <w:rsid w:val="007836A5"/>
    <w:rsid w:val="00783C1E"/>
    <w:rsid w:val="0078424C"/>
    <w:rsid w:val="007848CF"/>
    <w:rsid w:val="0078615D"/>
    <w:rsid w:val="007861AF"/>
    <w:rsid w:val="00795659"/>
    <w:rsid w:val="0079673B"/>
    <w:rsid w:val="00797079"/>
    <w:rsid w:val="00797492"/>
    <w:rsid w:val="007978D7"/>
    <w:rsid w:val="007A2174"/>
    <w:rsid w:val="007A2722"/>
    <w:rsid w:val="007A28D4"/>
    <w:rsid w:val="007A2AD8"/>
    <w:rsid w:val="007A2FF2"/>
    <w:rsid w:val="007A3459"/>
    <w:rsid w:val="007A6D65"/>
    <w:rsid w:val="007A70C7"/>
    <w:rsid w:val="007B034E"/>
    <w:rsid w:val="007B2F56"/>
    <w:rsid w:val="007B2FB7"/>
    <w:rsid w:val="007B43CF"/>
    <w:rsid w:val="007B55E0"/>
    <w:rsid w:val="007B6074"/>
    <w:rsid w:val="007B7451"/>
    <w:rsid w:val="007B7A1E"/>
    <w:rsid w:val="007B7B00"/>
    <w:rsid w:val="007B7F02"/>
    <w:rsid w:val="007C0CBE"/>
    <w:rsid w:val="007C17CC"/>
    <w:rsid w:val="007C19C5"/>
    <w:rsid w:val="007C1C17"/>
    <w:rsid w:val="007C3546"/>
    <w:rsid w:val="007C487D"/>
    <w:rsid w:val="007C6519"/>
    <w:rsid w:val="007C7D49"/>
    <w:rsid w:val="007D0316"/>
    <w:rsid w:val="007D1C55"/>
    <w:rsid w:val="007D317F"/>
    <w:rsid w:val="007D4682"/>
    <w:rsid w:val="007D4E64"/>
    <w:rsid w:val="007E0710"/>
    <w:rsid w:val="007E11DD"/>
    <w:rsid w:val="007E42B7"/>
    <w:rsid w:val="007E5A3D"/>
    <w:rsid w:val="007F0B24"/>
    <w:rsid w:val="007F107E"/>
    <w:rsid w:val="007F13FB"/>
    <w:rsid w:val="007F2531"/>
    <w:rsid w:val="007F3FBF"/>
    <w:rsid w:val="007F536D"/>
    <w:rsid w:val="007F5D06"/>
    <w:rsid w:val="007F5ECA"/>
    <w:rsid w:val="0080371E"/>
    <w:rsid w:val="00803A08"/>
    <w:rsid w:val="00805A6E"/>
    <w:rsid w:val="00805F16"/>
    <w:rsid w:val="00806633"/>
    <w:rsid w:val="00807778"/>
    <w:rsid w:val="00811E0B"/>
    <w:rsid w:val="00812B01"/>
    <w:rsid w:val="008133DA"/>
    <w:rsid w:val="00814407"/>
    <w:rsid w:val="00814739"/>
    <w:rsid w:val="00814C1A"/>
    <w:rsid w:val="00815835"/>
    <w:rsid w:val="00815BD4"/>
    <w:rsid w:val="00816089"/>
    <w:rsid w:val="00816EB8"/>
    <w:rsid w:val="0082245B"/>
    <w:rsid w:val="0082247D"/>
    <w:rsid w:val="00823AB7"/>
    <w:rsid w:val="008240F1"/>
    <w:rsid w:val="00824DD7"/>
    <w:rsid w:val="00826371"/>
    <w:rsid w:val="00826A93"/>
    <w:rsid w:val="00834935"/>
    <w:rsid w:val="0083518A"/>
    <w:rsid w:val="008351FD"/>
    <w:rsid w:val="00835696"/>
    <w:rsid w:val="008363CB"/>
    <w:rsid w:val="00837517"/>
    <w:rsid w:val="00837FBD"/>
    <w:rsid w:val="008401EA"/>
    <w:rsid w:val="0084179A"/>
    <w:rsid w:val="008422F0"/>
    <w:rsid w:val="008436D6"/>
    <w:rsid w:val="00843908"/>
    <w:rsid w:val="00844157"/>
    <w:rsid w:val="008478A7"/>
    <w:rsid w:val="00850703"/>
    <w:rsid w:val="00850864"/>
    <w:rsid w:val="00851468"/>
    <w:rsid w:val="0085296A"/>
    <w:rsid w:val="00860FE2"/>
    <w:rsid w:val="00862825"/>
    <w:rsid w:val="008629A5"/>
    <w:rsid w:val="00863949"/>
    <w:rsid w:val="00865CF4"/>
    <w:rsid w:val="00866058"/>
    <w:rsid w:val="008669DA"/>
    <w:rsid w:val="008730CF"/>
    <w:rsid w:val="00874B50"/>
    <w:rsid w:val="008750D5"/>
    <w:rsid w:val="0087567C"/>
    <w:rsid w:val="00875E3B"/>
    <w:rsid w:val="00876DBC"/>
    <w:rsid w:val="00880B33"/>
    <w:rsid w:val="00881956"/>
    <w:rsid w:val="008842E9"/>
    <w:rsid w:val="00884B7C"/>
    <w:rsid w:val="00884E64"/>
    <w:rsid w:val="00885C58"/>
    <w:rsid w:val="0088705C"/>
    <w:rsid w:val="008933D4"/>
    <w:rsid w:val="00893BA2"/>
    <w:rsid w:val="00893F31"/>
    <w:rsid w:val="008944C8"/>
    <w:rsid w:val="008945E7"/>
    <w:rsid w:val="00896531"/>
    <w:rsid w:val="00896AF7"/>
    <w:rsid w:val="008A09B9"/>
    <w:rsid w:val="008A0BDC"/>
    <w:rsid w:val="008A0EAA"/>
    <w:rsid w:val="008A1194"/>
    <w:rsid w:val="008A1E19"/>
    <w:rsid w:val="008A299C"/>
    <w:rsid w:val="008A3C66"/>
    <w:rsid w:val="008A46A1"/>
    <w:rsid w:val="008A6003"/>
    <w:rsid w:val="008A6656"/>
    <w:rsid w:val="008A6AB7"/>
    <w:rsid w:val="008A6F88"/>
    <w:rsid w:val="008B0099"/>
    <w:rsid w:val="008B1E16"/>
    <w:rsid w:val="008B297B"/>
    <w:rsid w:val="008B38DB"/>
    <w:rsid w:val="008B5A1B"/>
    <w:rsid w:val="008B60EA"/>
    <w:rsid w:val="008B62FA"/>
    <w:rsid w:val="008B643A"/>
    <w:rsid w:val="008C1615"/>
    <w:rsid w:val="008C1B87"/>
    <w:rsid w:val="008C1D07"/>
    <w:rsid w:val="008C3F08"/>
    <w:rsid w:val="008C7FAF"/>
    <w:rsid w:val="008D326B"/>
    <w:rsid w:val="008D3DCA"/>
    <w:rsid w:val="008E0D38"/>
    <w:rsid w:val="008E1316"/>
    <w:rsid w:val="008E19A7"/>
    <w:rsid w:val="008E42F7"/>
    <w:rsid w:val="008E4A40"/>
    <w:rsid w:val="008E5FF0"/>
    <w:rsid w:val="008F3837"/>
    <w:rsid w:val="008F40E2"/>
    <w:rsid w:val="008F6A6B"/>
    <w:rsid w:val="00900837"/>
    <w:rsid w:val="00900DC0"/>
    <w:rsid w:val="009023EB"/>
    <w:rsid w:val="00903511"/>
    <w:rsid w:val="009071F3"/>
    <w:rsid w:val="00910824"/>
    <w:rsid w:val="00910FD2"/>
    <w:rsid w:val="00911BC9"/>
    <w:rsid w:val="0091206F"/>
    <w:rsid w:val="009124C0"/>
    <w:rsid w:val="00913EDB"/>
    <w:rsid w:val="009152BE"/>
    <w:rsid w:val="0091733B"/>
    <w:rsid w:val="00921BE9"/>
    <w:rsid w:val="00923307"/>
    <w:rsid w:val="00923638"/>
    <w:rsid w:val="00931235"/>
    <w:rsid w:val="00931437"/>
    <w:rsid w:val="009327DC"/>
    <w:rsid w:val="00933F51"/>
    <w:rsid w:val="009341EE"/>
    <w:rsid w:val="0093488B"/>
    <w:rsid w:val="00934ECD"/>
    <w:rsid w:val="009371BD"/>
    <w:rsid w:val="00940F4F"/>
    <w:rsid w:val="00942A3F"/>
    <w:rsid w:val="00944EFF"/>
    <w:rsid w:val="009470C2"/>
    <w:rsid w:val="00951107"/>
    <w:rsid w:val="009527DA"/>
    <w:rsid w:val="00953430"/>
    <w:rsid w:val="00955DCC"/>
    <w:rsid w:val="00960309"/>
    <w:rsid w:val="00960996"/>
    <w:rsid w:val="009617B8"/>
    <w:rsid w:val="00963F41"/>
    <w:rsid w:val="00964368"/>
    <w:rsid w:val="0096663A"/>
    <w:rsid w:val="00970EB3"/>
    <w:rsid w:val="0097187E"/>
    <w:rsid w:val="0097393A"/>
    <w:rsid w:val="0097409C"/>
    <w:rsid w:val="00975CA6"/>
    <w:rsid w:val="00977BCC"/>
    <w:rsid w:val="0098123C"/>
    <w:rsid w:val="0098379D"/>
    <w:rsid w:val="00983EEF"/>
    <w:rsid w:val="00984ADE"/>
    <w:rsid w:val="009855AA"/>
    <w:rsid w:val="0098569A"/>
    <w:rsid w:val="00987343"/>
    <w:rsid w:val="00987BB6"/>
    <w:rsid w:val="00991944"/>
    <w:rsid w:val="00992385"/>
    <w:rsid w:val="00993EBD"/>
    <w:rsid w:val="0099459E"/>
    <w:rsid w:val="009A1803"/>
    <w:rsid w:val="009A2D78"/>
    <w:rsid w:val="009A32CD"/>
    <w:rsid w:val="009A3835"/>
    <w:rsid w:val="009A42BF"/>
    <w:rsid w:val="009A4B27"/>
    <w:rsid w:val="009A5ED0"/>
    <w:rsid w:val="009A62C3"/>
    <w:rsid w:val="009A7A3B"/>
    <w:rsid w:val="009A7C10"/>
    <w:rsid w:val="009B1B87"/>
    <w:rsid w:val="009B2945"/>
    <w:rsid w:val="009B3234"/>
    <w:rsid w:val="009B38F6"/>
    <w:rsid w:val="009B634E"/>
    <w:rsid w:val="009C0E17"/>
    <w:rsid w:val="009C1F6D"/>
    <w:rsid w:val="009C3A86"/>
    <w:rsid w:val="009C5299"/>
    <w:rsid w:val="009C644C"/>
    <w:rsid w:val="009C7CDB"/>
    <w:rsid w:val="009D066F"/>
    <w:rsid w:val="009D2AD7"/>
    <w:rsid w:val="009D2BEA"/>
    <w:rsid w:val="009D3C47"/>
    <w:rsid w:val="009D3DCD"/>
    <w:rsid w:val="009D57DD"/>
    <w:rsid w:val="009D5BDE"/>
    <w:rsid w:val="009D69F6"/>
    <w:rsid w:val="009D7739"/>
    <w:rsid w:val="009D7BA0"/>
    <w:rsid w:val="009E2D18"/>
    <w:rsid w:val="009E2DEE"/>
    <w:rsid w:val="009E34FA"/>
    <w:rsid w:val="009E3CDF"/>
    <w:rsid w:val="009E4391"/>
    <w:rsid w:val="009E476F"/>
    <w:rsid w:val="009E47CB"/>
    <w:rsid w:val="009E484C"/>
    <w:rsid w:val="009E57D9"/>
    <w:rsid w:val="009E7298"/>
    <w:rsid w:val="009E7B23"/>
    <w:rsid w:val="009F4B01"/>
    <w:rsid w:val="009F5D45"/>
    <w:rsid w:val="009F797C"/>
    <w:rsid w:val="009F7C5F"/>
    <w:rsid w:val="00A00828"/>
    <w:rsid w:val="00A011A9"/>
    <w:rsid w:val="00A01341"/>
    <w:rsid w:val="00A0329A"/>
    <w:rsid w:val="00A0449B"/>
    <w:rsid w:val="00A053F2"/>
    <w:rsid w:val="00A10E0E"/>
    <w:rsid w:val="00A12013"/>
    <w:rsid w:val="00A131AC"/>
    <w:rsid w:val="00A13713"/>
    <w:rsid w:val="00A13732"/>
    <w:rsid w:val="00A13828"/>
    <w:rsid w:val="00A14DD7"/>
    <w:rsid w:val="00A16CEE"/>
    <w:rsid w:val="00A16D85"/>
    <w:rsid w:val="00A20FEB"/>
    <w:rsid w:val="00A2189C"/>
    <w:rsid w:val="00A21A20"/>
    <w:rsid w:val="00A244F4"/>
    <w:rsid w:val="00A24A46"/>
    <w:rsid w:val="00A24D6A"/>
    <w:rsid w:val="00A2682C"/>
    <w:rsid w:val="00A2730A"/>
    <w:rsid w:val="00A307F5"/>
    <w:rsid w:val="00A32CA5"/>
    <w:rsid w:val="00A33BDB"/>
    <w:rsid w:val="00A36891"/>
    <w:rsid w:val="00A369CD"/>
    <w:rsid w:val="00A36A99"/>
    <w:rsid w:val="00A37EF1"/>
    <w:rsid w:val="00A403CD"/>
    <w:rsid w:val="00A42706"/>
    <w:rsid w:val="00A4392F"/>
    <w:rsid w:val="00A44FE7"/>
    <w:rsid w:val="00A45D1C"/>
    <w:rsid w:val="00A46ACD"/>
    <w:rsid w:val="00A473B2"/>
    <w:rsid w:val="00A50D80"/>
    <w:rsid w:val="00A50F19"/>
    <w:rsid w:val="00A53315"/>
    <w:rsid w:val="00A5371E"/>
    <w:rsid w:val="00A61648"/>
    <w:rsid w:val="00A62C91"/>
    <w:rsid w:val="00A635E7"/>
    <w:rsid w:val="00A64191"/>
    <w:rsid w:val="00A64C3F"/>
    <w:rsid w:val="00A65962"/>
    <w:rsid w:val="00A665E5"/>
    <w:rsid w:val="00A67DBD"/>
    <w:rsid w:val="00A702CD"/>
    <w:rsid w:val="00A70EF0"/>
    <w:rsid w:val="00A716F0"/>
    <w:rsid w:val="00A71845"/>
    <w:rsid w:val="00A71D40"/>
    <w:rsid w:val="00A72AEE"/>
    <w:rsid w:val="00A72CCD"/>
    <w:rsid w:val="00A73A32"/>
    <w:rsid w:val="00A742B6"/>
    <w:rsid w:val="00A74A59"/>
    <w:rsid w:val="00A74AD8"/>
    <w:rsid w:val="00A75AC7"/>
    <w:rsid w:val="00A7631D"/>
    <w:rsid w:val="00A81896"/>
    <w:rsid w:val="00A81DC8"/>
    <w:rsid w:val="00A82F04"/>
    <w:rsid w:val="00A83A5E"/>
    <w:rsid w:val="00A84F9F"/>
    <w:rsid w:val="00A850A3"/>
    <w:rsid w:val="00A8613F"/>
    <w:rsid w:val="00A874E3"/>
    <w:rsid w:val="00A8771E"/>
    <w:rsid w:val="00A91F79"/>
    <w:rsid w:val="00A9208D"/>
    <w:rsid w:val="00A93923"/>
    <w:rsid w:val="00A96D91"/>
    <w:rsid w:val="00A973A5"/>
    <w:rsid w:val="00A97CF8"/>
    <w:rsid w:val="00AA1DCB"/>
    <w:rsid w:val="00AA364B"/>
    <w:rsid w:val="00AA4517"/>
    <w:rsid w:val="00AA4FA7"/>
    <w:rsid w:val="00AA6EA9"/>
    <w:rsid w:val="00AB07CD"/>
    <w:rsid w:val="00AB10E7"/>
    <w:rsid w:val="00AB1BE1"/>
    <w:rsid w:val="00AB2729"/>
    <w:rsid w:val="00AB3661"/>
    <w:rsid w:val="00AB3DC6"/>
    <w:rsid w:val="00AB405A"/>
    <w:rsid w:val="00AB497D"/>
    <w:rsid w:val="00AB52D6"/>
    <w:rsid w:val="00AB538B"/>
    <w:rsid w:val="00AB5877"/>
    <w:rsid w:val="00AC0209"/>
    <w:rsid w:val="00AC05F1"/>
    <w:rsid w:val="00AC2013"/>
    <w:rsid w:val="00AC2DB8"/>
    <w:rsid w:val="00AC2FC1"/>
    <w:rsid w:val="00AC3CA0"/>
    <w:rsid w:val="00AC3F25"/>
    <w:rsid w:val="00AC51DA"/>
    <w:rsid w:val="00AC578A"/>
    <w:rsid w:val="00AD017B"/>
    <w:rsid w:val="00AD0E9E"/>
    <w:rsid w:val="00AD17D1"/>
    <w:rsid w:val="00AD4635"/>
    <w:rsid w:val="00AD48D5"/>
    <w:rsid w:val="00AD71A7"/>
    <w:rsid w:val="00AE0232"/>
    <w:rsid w:val="00AE3DA7"/>
    <w:rsid w:val="00AE4C94"/>
    <w:rsid w:val="00AE4CF0"/>
    <w:rsid w:val="00AE5903"/>
    <w:rsid w:val="00AE6FFC"/>
    <w:rsid w:val="00AE7030"/>
    <w:rsid w:val="00AF03B1"/>
    <w:rsid w:val="00AF03C4"/>
    <w:rsid w:val="00AF3B0F"/>
    <w:rsid w:val="00AF5BD6"/>
    <w:rsid w:val="00AF6228"/>
    <w:rsid w:val="00AF6BE6"/>
    <w:rsid w:val="00B0006C"/>
    <w:rsid w:val="00B00941"/>
    <w:rsid w:val="00B01CF8"/>
    <w:rsid w:val="00B03716"/>
    <w:rsid w:val="00B03976"/>
    <w:rsid w:val="00B03AB8"/>
    <w:rsid w:val="00B0453E"/>
    <w:rsid w:val="00B047A8"/>
    <w:rsid w:val="00B05F2B"/>
    <w:rsid w:val="00B1045D"/>
    <w:rsid w:val="00B10F7C"/>
    <w:rsid w:val="00B121BC"/>
    <w:rsid w:val="00B13696"/>
    <w:rsid w:val="00B1412F"/>
    <w:rsid w:val="00B14530"/>
    <w:rsid w:val="00B22869"/>
    <w:rsid w:val="00B22A80"/>
    <w:rsid w:val="00B23AC3"/>
    <w:rsid w:val="00B23C0A"/>
    <w:rsid w:val="00B2548C"/>
    <w:rsid w:val="00B31EB8"/>
    <w:rsid w:val="00B32A27"/>
    <w:rsid w:val="00B33884"/>
    <w:rsid w:val="00B33896"/>
    <w:rsid w:val="00B361FE"/>
    <w:rsid w:val="00B36404"/>
    <w:rsid w:val="00B3683B"/>
    <w:rsid w:val="00B416E8"/>
    <w:rsid w:val="00B42511"/>
    <w:rsid w:val="00B44FFD"/>
    <w:rsid w:val="00B451C8"/>
    <w:rsid w:val="00B46AAE"/>
    <w:rsid w:val="00B50E12"/>
    <w:rsid w:val="00B5128A"/>
    <w:rsid w:val="00B51C53"/>
    <w:rsid w:val="00B535F2"/>
    <w:rsid w:val="00B540DC"/>
    <w:rsid w:val="00B54463"/>
    <w:rsid w:val="00B55F8F"/>
    <w:rsid w:val="00B562C2"/>
    <w:rsid w:val="00B60BFC"/>
    <w:rsid w:val="00B62E7F"/>
    <w:rsid w:val="00B62F57"/>
    <w:rsid w:val="00B64E2D"/>
    <w:rsid w:val="00B65172"/>
    <w:rsid w:val="00B660FB"/>
    <w:rsid w:val="00B664E6"/>
    <w:rsid w:val="00B70C75"/>
    <w:rsid w:val="00B70E78"/>
    <w:rsid w:val="00B7148E"/>
    <w:rsid w:val="00B71679"/>
    <w:rsid w:val="00B763DD"/>
    <w:rsid w:val="00B766A7"/>
    <w:rsid w:val="00B77C1D"/>
    <w:rsid w:val="00B82086"/>
    <w:rsid w:val="00B82B51"/>
    <w:rsid w:val="00B83675"/>
    <w:rsid w:val="00B866B9"/>
    <w:rsid w:val="00B866E8"/>
    <w:rsid w:val="00B90DD2"/>
    <w:rsid w:val="00B93A8E"/>
    <w:rsid w:val="00B96520"/>
    <w:rsid w:val="00B972BD"/>
    <w:rsid w:val="00B979EB"/>
    <w:rsid w:val="00B97A00"/>
    <w:rsid w:val="00BA07E0"/>
    <w:rsid w:val="00BA0CF7"/>
    <w:rsid w:val="00BA236C"/>
    <w:rsid w:val="00BA55A8"/>
    <w:rsid w:val="00BA7C41"/>
    <w:rsid w:val="00BB20FD"/>
    <w:rsid w:val="00BB27B5"/>
    <w:rsid w:val="00BB27F0"/>
    <w:rsid w:val="00BB2ABF"/>
    <w:rsid w:val="00BB3CAA"/>
    <w:rsid w:val="00BB5425"/>
    <w:rsid w:val="00BB5F01"/>
    <w:rsid w:val="00BB64F4"/>
    <w:rsid w:val="00BB659D"/>
    <w:rsid w:val="00BB7B48"/>
    <w:rsid w:val="00BC17A4"/>
    <w:rsid w:val="00BC2617"/>
    <w:rsid w:val="00BC67B0"/>
    <w:rsid w:val="00BC68D6"/>
    <w:rsid w:val="00BC6A6D"/>
    <w:rsid w:val="00BC6B87"/>
    <w:rsid w:val="00BC70AB"/>
    <w:rsid w:val="00BC7945"/>
    <w:rsid w:val="00BC7CDB"/>
    <w:rsid w:val="00BD0200"/>
    <w:rsid w:val="00BD1019"/>
    <w:rsid w:val="00BD1477"/>
    <w:rsid w:val="00BD21F9"/>
    <w:rsid w:val="00BD2836"/>
    <w:rsid w:val="00BD3EA4"/>
    <w:rsid w:val="00BD3F4F"/>
    <w:rsid w:val="00BD5A7C"/>
    <w:rsid w:val="00BD5CD3"/>
    <w:rsid w:val="00BD6233"/>
    <w:rsid w:val="00BD63AB"/>
    <w:rsid w:val="00BD7CCF"/>
    <w:rsid w:val="00BD7F14"/>
    <w:rsid w:val="00BE285B"/>
    <w:rsid w:val="00BE413E"/>
    <w:rsid w:val="00BE4A8B"/>
    <w:rsid w:val="00BE50F6"/>
    <w:rsid w:val="00BE5FAE"/>
    <w:rsid w:val="00BE7A1B"/>
    <w:rsid w:val="00BF0221"/>
    <w:rsid w:val="00BF091A"/>
    <w:rsid w:val="00BF4236"/>
    <w:rsid w:val="00BF456D"/>
    <w:rsid w:val="00BF45A7"/>
    <w:rsid w:val="00BF46FF"/>
    <w:rsid w:val="00BF47DD"/>
    <w:rsid w:val="00BF4EAD"/>
    <w:rsid w:val="00BF70F9"/>
    <w:rsid w:val="00C018EB"/>
    <w:rsid w:val="00C02B2B"/>
    <w:rsid w:val="00C02F8E"/>
    <w:rsid w:val="00C049E2"/>
    <w:rsid w:val="00C05257"/>
    <w:rsid w:val="00C055F9"/>
    <w:rsid w:val="00C05AB7"/>
    <w:rsid w:val="00C11B13"/>
    <w:rsid w:val="00C13565"/>
    <w:rsid w:val="00C13622"/>
    <w:rsid w:val="00C14956"/>
    <w:rsid w:val="00C14971"/>
    <w:rsid w:val="00C14B8D"/>
    <w:rsid w:val="00C17C36"/>
    <w:rsid w:val="00C200FD"/>
    <w:rsid w:val="00C2118E"/>
    <w:rsid w:val="00C219BE"/>
    <w:rsid w:val="00C22DCF"/>
    <w:rsid w:val="00C23074"/>
    <w:rsid w:val="00C23CE7"/>
    <w:rsid w:val="00C2590D"/>
    <w:rsid w:val="00C2691C"/>
    <w:rsid w:val="00C30390"/>
    <w:rsid w:val="00C30714"/>
    <w:rsid w:val="00C3254C"/>
    <w:rsid w:val="00C32E8B"/>
    <w:rsid w:val="00C348DE"/>
    <w:rsid w:val="00C34CD7"/>
    <w:rsid w:val="00C36795"/>
    <w:rsid w:val="00C431BF"/>
    <w:rsid w:val="00C45207"/>
    <w:rsid w:val="00C458D6"/>
    <w:rsid w:val="00C46120"/>
    <w:rsid w:val="00C461EC"/>
    <w:rsid w:val="00C5073C"/>
    <w:rsid w:val="00C507D4"/>
    <w:rsid w:val="00C522B9"/>
    <w:rsid w:val="00C524CE"/>
    <w:rsid w:val="00C5325A"/>
    <w:rsid w:val="00C5360F"/>
    <w:rsid w:val="00C53806"/>
    <w:rsid w:val="00C56BA1"/>
    <w:rsid w:val="00C6110C"/>
    <w:rsid w:val="00C611BD"/>
    <w:rsid w:val="00C6156B"/>
    <w:rsid w:val="00C6361E"/>
    <w:rsid w:val="00C661E9"/>
    <w:rsid w:val="00C66268"/>
    <w:rsid w:val="00C66881"/>
    <w:rsid w:val="00C67A70"/>
    <w:rsid w:val="00C70422"/>
    <w:rsid w:val="00C7043F"/>
    <w:rsid w:val="00C70866"/>
    <w:rsid w:val="00C70A62"/>
    <w:rsid w:val="00C70B3F"/>
    <w:rsid w:val="00C718DF"/>
    <w:rsid w:val="00C71B37"/>
    <w:rsid w:val="00C71CEF"/>
    <w:rsid w:val="00C71E3A"/>
    <w:rsid w:val="00C72DAA"/>
    <w:rsid w:val="00C75036"/>
    <w:rsid w:val="00C76DE8"/>
    <w:rsid w:val="00C77609"/>
    <w:rsid w:val="00C77A6F"/>
    <w:rsid w:val="00C77ABB"/>
    <w:rsid w:val="00C77B64"/>
    <w:rsid w:val="00C80B14"/>
    <w:rsid w:val="00C80E30"/>
    <w:rsid w:val="00C828D0"/>
    <w:rsid w:val="00C82AC6"/>
    <w:rsid w:val="00C82CA9"/>
    <w:rsid w:val="00C83D8B"/>
    <w:rsid w:val="00C84660"/>
    <w:rsid w:val="00C846C3"/>
    <w:rsid w:val="00C861F8"/>
    <w:rsid w:val="00C950EE"/>
    <w:rsid w:val="00C9684C"/>
    <w:rsid w:val="00C97293"/>
    <w:rsid w:val="00C97FC6"/>
    <w:rsid w:val="00CA1018"/>
    <w:rsid w:val="00CA13D5"/>
    <w:rsid w:val="00CA25D9"/>
    <w:rsid w:val="00CA2E35"/>
    <w:rsid w:val="00CA3A28"/>
    <w:rsid w:val="00CA434C"/>
    <w:rsid w:val="00CA44CF"/>
    <w:rsid w:val="00CA6053"/>
    <w:rsid w:val="00CA6BAD"/>
    <w:rsid w:val="00CB3913"/>
    <w:rsid w:val="00CB4783"/>
    <w:rsid w:val="00CB550D"/>
    <w:rsid w:val="00CB57C3"/>
    <w:rsid w:val="00CB7B7E"/>
    <w:rsid w:val="00CB7E9A"/>
    <w:rsid w:val="00CC032E"/>
    <w:rsid w:val="00CC296F"/>
    <w:rsid w:val="00CC29E8"/>
    <w:rsid w:val="00CC58EF"/>
    <w:rsid w:val="00CC6622"/>
    <w:rsid w:val="00CC7757"/>
    <w:rsid w:val="00CC783A"/>
    <w:rsid w:val="00CD0871"/>
    <w:rsid w:val="00CD0B92"/>
    <w:rsid w:val="00CD0EE6"/>
    <w:rsid w:val="00CD22FC"/>
    <w:rsid w:val="00CD3D41"/>
    <w:rsid w:val="00CD633E"/>
    <w:rsid w:val="00CD7FAD"/>
    <w:rsid w:val="00CE0F4F"/>
    <w:rsid w:val="00CE1119"/>
    <w:rsid w:val="00CE29D3"/>
    <w:rsid w:val="00CE5918"/>
    <w:rsid w:val="00CE6113"/>
    <w:rsid w:val="00CF10BE"/>
    <w:rsid w:val="00CF2D8B"/>
    <w:rsid w:val="00CF3C01"/>
    <w:rsid w:val="00CF3E50"/>
    <w:rsid w:val="00CF4BF4"/>
    <w:rsid w:val="00CF5A55"/>
    <w:rsid w:val="00CF63D9"/>
    <w:rsid w:val="00CF7586"/>
    <w:rsid w:val="00D00E16"/>
    <w:rsid w:val="00D02CF1"/>
    <w:rsid w:val="00D033CA"/>
    <w:rsid w:val="00D036D3"/>
    <w:rsid w:val="00D06018"/>
    <w:rsid w:val="00D070C7"/>
    <w:rsid w:val="00D07A10"/>
    <w:rsid w:val="00D07BC7"/>
    <w:rsid w:val="00D107BD"/>
    <w:rsid w:val="00D1261A"/>
    <w:rsid w:val="00D12A0A"/>
    <w:rsid w:val="00D13782"/>
    <w:rsid w:val="00D13A56"/>
    <w:rsid w:val="00D165E4"/>
    <w:rsid w:val="00D201B7"/>
    <w:rsid w:val="00D214A2"/>
    <w:rsid w:val="00D22250"/>
    <w:rsid w:val="00D2271E"/>
    <w:rsid w:val="00D239ED"/>
    <w:rsid w:val="00D273F6"/>
    <w:rsid w:val="00D27906"/>
    <w:rsid w:val="00D2790D"/>
    <w:rsid w:val="00D33EB4"/>
    <w:rsid w:val="00D3570A"/>
    <w:rsid w:val="00D3689E"/>
    <w:rsid w:val="00D369CA"/>
    <w:rsid w:val="00D37DF6"/>
    <w:rsid w:val="00D43F40"/>
    <w:rsid w:val="00D454D1"/>
    <w:rsid w:val="00D465E0"/>
    <w:rsid w:val="00D4676B"/>
    <w:rsid w:val="00D47CF8"/>
    <w:rsid w:val="00D51ECD"/>
    <w:rsid w:val="00D52C04"/>
    <w:rsid w:val="00D550E6"/>
    <w:rsid w:val="00D566D4"/>
    <w:rsid w:val="00D568DC"/>
    <w:rsid w:val="00D5752D"/>
    <w:rsid w:val="00D61444"/>
    <w:rsid w:val="00D6170E"/>
    <w:rsid w:val="00D63871"/>
    <w:rsid w:val="00D6466A"/>
    <w:rsid w:val="00D64B5C"/>
    <w:rsid w:val="00D65B16"/>
    <w:rsid w:val="00D65D26"/>
    <w:rsid w:val="00D665CD"/>
    <w:rsid w:val="00D66761"/>
    <w:rsid w:val="00D67CEF"/>
    <w:rsid w:val="00D713EE"/>
    <w:rsid w:val="00D71E9A"/>
    <w:rsid w:val="00D73010"/>
    <w:rsid w:val="00D73A44"/>
    <w:rsid w:val="00D75D31"/>
    <w:rsid w:val="00D75EE6"/>
    <w:rsid w:val="00D76BAA"/>
    <w:rsid w:val="00D84FB9"/>
    <w:rsid w:val="00D85755"/>
    <w:rsid w:val="00D86564"/>
    <w:rsid w:val="00D8666D"/>
    <w:rsid w:val="00D900C8"/>
    <w:rsid w:val="00D91CB4"/>
    <w:rsid w:val="00D92C49"/>
    <w:rsid w:val="00D94103"/>
    <w:rsid w:val="00D94B76"/>
    <w:rsid w:val="00D94DDB"/>
    <w:rsid w:val="00DA2566"/>
    <w:rsid w:val="00DA25E9"/>
    <w:rsid w:val="00DA4BBD"/>
    <w:rsid w:val="00DB024B"/>
    <w:rsid w:val="00DB024D"/>
    <w:rsid w:val="00DB1576"/>
    <w:rsid w:val="00DB1C09"/>
    <w:rsid w:val="00DB24ED"/>
    <w:rsid w:val="00DB28CE"/>
    <w:rsid w:val="00DB2C01"/>
    <w:rsid w:val="00DB2F09"/>
    <w:rsid w:val="00DB3665"/>
    <w:rsid w:val="00DB3FCD"/>
    <w:rsid w:val="00DB42CB"/>
    <w:rsid w:val="00DB6EEE"/>
    <w:rsid w:val="00DC2164"/>
    <w:rsid w:val="00DC367D"/>
    <w:rsid w:val="00DC5837"/>
    <w:rsid w:val="00DC71C4"/>
    <w:rsid w:val="00DD0786"/>
    <w:rsid w:val="00DD0FED"/>
    <w:rsid w:val="00DD19B2"/>
    <w:rsid w:val="00DD43D8"/>
    <w:rsid w:val="00DD45ED"/>
    <w:rsid w:val="00DD575C"/>
    <w:rsid w:val="00DD5AAA"/>
    <w:rsid w:val="00DD6A3F"/>
    <w:rsid w:val="00DD76BF"/>
    <w:rsid w:val="00DE0ABF"/>
    <w:rsid w:val="00DE1133"/>
    <w:rsid w:val="00DE285A"/>
    <w:rsid w:val="00DE52B1"/>
    <w:rsid w:val="00DE5B19"/>
    <w:rsid w:val="00DE656C"/>
    <w:rsid w:val="00DF01A7"/>
    <w:rsid w:val="00DF039B"/>
    <w:rsid w:val="00DF1F3E"/>
    <w:rsid w:val="00DF3C8E"/>
    <w:rsid w:val="00DF3F89"/>
    <w:rsid w:val="00DF60AF"/>
    <w:rsid w:val="00DF7561"/>
    <w:rsid w:val="00DF79B3"/>
    <w:rsid w:val="00E03991"/>
    <w:rsid w:val="00E06AAB"/>
    <w:rsid w:val="00E06D42"/>
    <w:rsid w:val="00E071FF"/>
    <w:rsid w:val="00E07597"/>
    <w:rsid w:val="00E11702"/>
    <w:rsid w:val="00E13A97"/>
    <w:rsid w:val="00E16BF5"/>
    <w:rsid w:val="00E17291"/>
    <w:rsid w:val="00E179C4"/>
    <w:rsid w:val="00E21995"/>
    <w:rsid w:val="00E2294A"/>
    <w:rsid w:val="00E22F2B"/>
    <w:rsid w:val="00E236E1"/>
    <w:rsid w:val="00E23740"/>
    <w:rsid w:val="00E25844"/>
    <w:rsid w:val="00E325AD"/>
    <w:rsid w:val="00E33714"/>
    <w:rsid w:val="00E3485D"/>
    <w:rsid w:val="00E37A3F"/>
    <w:rsid w:val="00E37D3C"/>
    <w:rsid w:val="00E400A7"/>
    <w:rsid w:val="00E40CD8"/>
    <w:rsid w:val="00E415FE"/>
    <w:rsid w:val="00E41722"/>
    <w:rsid w:val="00E42037"/>
    <w:rsid w:val="00E4252A"/>
    <w:rsid w:val="00E42F58"/>
    <w:rsid w:val="00E47B8A"/>
    <w:rsid w:val="00E50FA5"/>
    <w:rsid w:val="00E51DF0"/>
    <w:rsid w:val="00E572D8"/>
    <w:rsid w:val="00E62E6A"/>
    <w:rsid w:val="00E63691"/>
    <w:rsid w:val="00E65CDD"/>
    <w:rsid w:val="00E727BA"/>
    <w:rsid w:val="00E810F7"/>
    <w:rsid w:val="00E83165"/>
    <w:rsid w:val="00E832DA"/>
    <w:rsid w:val="00E8367E"/>
    <w:rsid w:val="00E83EF5"/>
    <w:rsid w:val="00E86857"/>
    <w:rsid w:val="00E8777D"/>
    <w:rsid w:val="00E90340"/>
    <w:rsid w:val="00E9137B"/>
    <w:rsid w:val="00E91EA7"/>
    <w:rsid w:val="00E9335C"/>
    <w:rsid w:val="00E939AF"/>
    <w:rsid w:val="00E93E99"/>
    <w:rsid w:val="00E97AC5"/>
    <w:rsid w:val="00EA2677"/>
    <w:rsid w:val="00EA37B7"/>
    <w:rsid w:val="00EA5674"/>
    <w:rsid w:val="00EA5B2F"/>
    <w:rsid w:val="00EA66FE"/>
    <w:rsid w:val="00EB4ECB"/>
    <w:rsid w:val="00EB59CB"/>
    <w:rsid w:val="00EB6C0A"/>
    <w:rsid w:val="00EC3180"/>
    <w:rsid w:val="00EC3404"/>
    <w:rsid w:val="00EC46B7"/>
    <w:rsid w:val="00EC5231"/>
    <w:rsid w:val="00EC5E57"/>
    <w:rsid w:val="00EC7CC9"/>
    <w:rsid w:val="00EC7E8F"/>
    <w:rsid w:val="00ED1788"/>
    <w:rsid w:val="00ED1C1E"/>
    <w:rsid w:val="00ED2525"/>
    <w:rsid w:val="00ED4730"/>
    <w:rsid w:val="00ED50DC"/>
    <w:rsid w:val="00ED5B8A"/>
    <w:rsid w:val="00ED7170"/>
    <w:rsid w:val="00EE1B1C"/>
    <w:rsid w:val="00EE2AF2"/>
    <w:rsid w:val="00EE44F7"/>
    <w:rsid w:val="00EE69EA"/>
    <w:rsid w:val="00EE6B48"/>
    <w:rsid w:val="00EE78BF"/>
    <w:rsid w:val="00EF0291"/>
    <w:rsid w:val="00EF0DDD"/>
    <w:rsid w:val="00EF1CA6"/>
    <w:rsid w:val="00EF4FF9"/>
    <w:rsid w:val="00EF58B9"/>
    <w:rsid w:val="00EF653E"/>
    <w:rsid w:val="00EF66F8"/>
    <w:rsid w:val="00EF70F1"/>
    <w:rsid w:val="00F00010"/>
    <w:rsid w:val="00F02243"/>
    <w:rsid w:val="00F047A1"/>
    <w:rsid w:val="00F04914"/>
    <w:rsid w:val="00F05B15"/>
    <w:rsid w:val="00F0679F"/>
    <w:rsid w:val="00F0712F"/>
    <w:rsid w:val="00F07EE6"/>
    <w:rsid w:val="00F11D4E"/>
    <w:rsid w:val="00F13B72"/>
    <w:rsid w:val="00F147A8"/>
    <w:rsid w:val="00F14E9C"/>
    <w:rsid w:val="00F16ACE"/>
    <w:rsid w:val="00F16DD8"/>
    <w:rsid w:val="00F1717A"/>
    <w:rsid w:val="00F171D8"/>
    <w:rsid w:val="00F23C4F"/>
    <w:rsid w:val="00F24DB8"/>
    <w:rsid w:val="00F25F8F"/>
    <w:rsid w:val="00F27EB1"/>
    <w:rsid w:val="00F302EC"/>
    <w:rsid w:val="00F33CC8"/>
    <w:rsid w:val="00F34811"/>
    <w:rsid w:val="00F35542"/>
    <w:rsid w:val="00F35BC2"/>
    <w:rsid w:val="00F36527"/>
    <w:rsid w:val="00F37AB2"/>
    <w:rsid w:val="00F4124A"/>
    <w:rsid w:val="00F41450"/>
    <w:rsid w:val="00F41723"/>
    <w:rsid w:val="00F4481C"/>
    <w:rsid w:val="00F44E09"/>
    <w:rsid w:val="00F45BEB"/>
    <w:rsid w:val="00F46F46"/>
    <w:rsid w:val="00F47250"/>
    <w:rsid w:val="00F47470"/>
    <w:rsid w:val="00F53E56"/>
    <w:rsid w:val="00F54803"/>
    <w:rsid w:val="00F5484F"/>
    <w:rsid w:val="00F54A8C"/>
    <w:rsid w:val="00F560A8"/>
    <w:rsid w:val="00F561B0"/>
    <w:rsid w:val="00F5638D"/>
    <w:rsid w:val="00F565E6"/>
    <w:rsid w:val="00F57997"/>
    <w:rsid w:val="00F57BBD"/>
    <w:rsid w:val="00F57C01"/>
    <w:rsid w:val="00F616E2"/>
    <w:rsid w:val="00F617C4"/>
    <w:rsid w:val="00F6373A"/>
    <w:rsid w:val="00F65433"/>
    <w:rsid w:val="00F66E6B"/>
    <w:rsid w:val="00F72670"/>
    <w:rsid w:val="00F75600"/>
    <w:rsid w:val="00F7584E"/>
    <w:rsid w:val="00F75D23"/>
    <w:rsid w:val="00F7623D"/>
    <w:rsid w:val="00F83310"/>
    <w:rsid w:val="00F84345"/>
    <w:rsid w:val="00F849AF"/>
    <w:rsid w:val="00F86C94"/>
    <w:rsid w:val="00F91B45"/>
    <w:rsid w:val="00F92A8C"/>
    <w:rsid w:val="00F9402F"/>
    <w:rsid w:val="00F9761E"/>
    <w:rsid w:val="00FA5957"/>
    <w:rsid w:val="00FA5B5E"/>
    <w:rsid w:val="00FA6FBF"/>
    <w:rsid w:val="00FA7155"/>
    <w:rsid w:val="00FA7829"/>
    <w:rsid w:val="00FB134E"/>
    <w:rsid w:val="00FB1AF5"/>
    <w:rsid w:val="00FB1C2A"/>
    <w:rsid w:val="00FB4918"/>
    <w:rsid w:val="00FB53B5"/>
    <w:rsid w:val="00FB5587"/>
    <w:rsid w:val="00FB5CD4"/>
    <w:rsid w:val="00FB72A2"/>
    <w:rsid w:val="00FB7410"/>
    <w:rsid w:val="00FB7BC4"/>
    <w:rsid w:val="00FC1B42"/>
    <w:rsid w:val="00FC1EAB"/>
    <w:rsid w:val="00FC1FFB"/>
    <w:rsid w:val="00FC289E"/>
    <w:rsid w:val="00FC3CE0"/>
    <w:rsid w:val="00FC406D"/>
    <w:rsid w:val="00FC4E3C"/>
    <w:rsid w:val="00FC6CBC"/>
    <w:rsid w:val="00FC7519"/>
    <w:rsid w:val="00FD06A8"/>
    <w:rsid w:val="00FD257A"/>
    <w:rsid w:val="00FD31FC"/>
    <w:rsid w:val="00FD3312"/>
    <w:rsid w:val="00FD5D49"/>
    <w:rsid w:val="00FD6C50"/>
    <w:rsid w:val="00FD6D8E"/>
    <w:rsid w:val="00FD7367"/>
    <w:rsid w:val="00FD7B88"/>
    <w:rsid w:val="00FE2030"/>
    <w:rsid w:val="00FE23C1"/>
    <w:rsid w:val="00FE4780"/>
    <w:rsid w:val="00FE4F1F"/>
    <w:rsid w:val="00FE63C7"/>
    <w:rsid w:val="00FF349F"/>
    <w:rsid w:val="00FF5D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4C7"/>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3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SinespaciadoCar">
    <w:name w:val="Sin espaciado Car"/>
    <w:aliases w:val="Francesa Car,INAI Car"/>
    <w:link w:val="Sinespaciado"/>
    <w:uiPriority w:val="1"/>
    <w:locked/>
    <w:rsid w:val="00D201B7"/>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01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201B7"/>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201B7"/>
    <w:rPr>
      <w:vertAlign w:val="superscript"/>
    </w:rPr>
  </w:style>
  <w:style w:type="character" w:customStyle="1" w:styleId="apple-converted-space">
    <w:name w:val="apple-converted-space"/>
    <w:basedOn w:val="Fuentedeprrafopredeter"/>
    <w:rsid w:val="008E19A7"/>
  </w:style>
  <w:style w:type="paragraph" w:customStyle="1" w:styleId="Citas">
    <w:name w:val="Citas"/>
    <w:basedOn w:val="Normal"/>
    <w:qFormat/>
    <w:rsid w:val="008E19A7"/>
    <w:pPr>
      <w:spacing w:before="240" w:after="160"/>
      <w:ind w:left="851" w:right="851"/>
    </w:pPr>
    <w:rPr>
      <w:rFonts w:eastAsiaTheme="minorHAnsi" w:cs="Arial"/>
      <w:i/>
      <w:szCs w:val="22"/>
      <w:lang w:eastAsia="en-US"/>
    </w:rPr>
  </w:style>
  <w:style w:type="character" w:customStyle="1" w:styleId="il">
    <w:name w:val="il"/>
    <w:basedOn w:val="Fuentedeprrafopredeter"/>
    <w:rsid w:val="008E19A7"/>
    <w:rPr>
      <w:rFonts w:cs="Times New Roman"/>
    </w:rPr>
  </w:style>
  <w:style w:type="character" w:customStyle="1" w:styleId="Mencinsinresolver1">
    <w:name w:val="Mención sin resolver1"/>
    <w:basedOn w:val="Fuentedeprrafopredeter"/>
    <w:uiPriority w:val="99"/>
    <w:semiHidden/>
    <w:unhideWhenUsed/>
    <w:rsid w:val="005314A3"/>
    <w:rPr>
      <w:color w:val="605E5C"/>
      <w:shd w:val="clear" w:color="auto" w:fill="E1DFDD"/>
    </w:rPr>
  </w:style>
  <w:style w:type="paragraph" w:styleId="NormalWeb">
    <w:name w:val="Normal (Web)"/>
    <w:basedOn w:val="Normal"/>
    <w:uiPriority w:val="99"/>
    <w:unhideWhenUsed/>
    <w:rsid w:val="00044BDF"/>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uiPriority w:val="22"/>
    <w:qFormat/>
    <w:rsid w:val="004B05E0"/>
    <w:rPr>
      <w:b/>
      <w:bCs/>
    </w:rPr>
  </w:style>
  <w:style w:type="character" w:customStyle="1" w:styleId="Mencinsinresolver2">
    <w:name w:val="Mención sin resolver2"/>
    <w:basedOn w:val="Fuentedeprrafopredeter"/>
    <w:uiPriority w:val="99"/>
    <w:semiHidden/>
    <w:unhideWhenUsed/>
    <w:rsid w:val="00DB24ED"/>
    <w:rPr>
      <w:color w:val="605E5C"/>
      <w:shd w:val="clear" w:color="auto" w:fill="E1DFDD"/>
    </w:rPr>
  </w:style>
  <w:style w:type="character" w:styleId="Hipervnculovisitado">
    <w:name w:val="FollowedHyperlink"/>
    <w:basedOn w:val="Fuentedeprrafopredeter"/>
    <w:uiPriority w:val="99"/>
    <w:semiHidden/>
    <w:unhideWhenUsed/>
    <w:rsid w:val="00BD7F14"/>
    <w:rPr>
      <w:color w:val="96607D" w:themeColor="followedHyperlink"/>
      <w:u w:val="single"/>
    </w:rPr>
  </w:style>
  <w:style w:type="character" w:customStyle="1" w:styleId="Mencinsinresolver3">
    <w:name w:val="Mención sin resolver3"/>
    <w:basedOn w:val="Fuentedeprrafopredeter"/>
    <w:uiPriority w:val="99"/>
    <w:semiHidden/>
    <w:unhideWhenUsed/>
    <w:rsid w:val="00A011A9"/>
    <w:rPr>
      <w:color w:val="605E5C"/>
      <w:shd w:val="clear" w:color="auto" w:fill="E1DFDD"/>
    </w:rPr>
  </w:style>
  <w:style w:type="character" w:customStyle="1" w:styleId="Mencinsinresolver4">
    <w:name w:val="Mención sin resolver4"/>
    <w:basedOn w:val="Fuentedeprrafopredeter"/>
    <w:uiPriority w:val="99"/>
    <w:semiHidden/>
    <w:unhideWhenUsed/>
    <w:rsid w:val="00291350"/>
    <w:rPr>
      <w:color w:val="605E5C"/>
      <w:shd w:val="clear" w:color="auto" w:fill="E1DFDD"/>
    </w:rPr>
  </w:style>
  <w:style w:type="character" w:customStyle="1" w:styleId="Mencinsinresolver5">
    <w:name w:val="Mención sin resolver5"/>
    <w:basedOn w:val="Fuentedeprrafopredeter"/>
    <w:uiPriority w:val="99"/>
    <w:semiHidden/>
    <w:unhideWhenUsed/>
    <w:rsid w:val="00EC5E57"/>
    <w:rPr>
      <w:color w:val="605E5C"/>
      <w:shd w:val="clear" w:color="auto" w:fill="E1DFDD"/>
    </w:rPr>
  </w:style>
  <w:style w:type="character" w:customStyle="1" w:styleId="Mencinsinresolver6">
    <w:name w:val="Mención sin resolver6"/>
    <w:basedOn w:val="Fuentedeprrafopredeter"/>
    <w:uiPriority w:val="99"/>
    <w:semiHidden/>
    <w:unhideWhenUsed/>
    <w:rsid w:val="007C3546"/>
    <w:rPr>
      <w:color w:val="605E5C"/>
      <w:shd w:val="clear" w:color="auto" w:fill="E1DFDD"/>
    </w:rPr>
  </w:style>
  <w:style w:type="character" w:customStyle="1" w:styleId="Mencinsinresolver7">
    <w:name w:val="Mención sin resolver7"/>
    <w:basedOn w:val="Fuentedeprrafopredeter"/>
    <w:uiPriority w:val="99"/>
    <w:semiHidden/>
    <w:unhideWhenUsed/>
    <w:rsid w:val="00BF4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9424">
      <w:bodyDiv w:val="1"/>
      <w:marLeft w:val="0"/>
      <w:marRight w:val="0"/>
      <w:marTop w:val="0"/>
      <w:marBottom w:val="0"/>
      <w:divBdr>
        <w:top w:val="none" w:sz="0" w:space="0" w:color="auto"/>
        <w:left w:val="none" w:sz="0" w:space="0" w:color="auto"/>
        <w:bottom w:val="none" w:sz="0" w:space="0" w:color="auto"/>
        <w:right w:val="none" w:sz="0" w:space="0" w:color="auto"/>
      </w:divBdr>
    </w:div>
    <w:div w:id="23989073">
      <w:bodyDiv w:val="1"/>
      <w:marLeft w:val="0"/>
      <w:marRight w:val="0"/>
      <w:marTop w:val="0"/>
      <w:marBottom w:val="0"/>
      <w:divBdr>
        <w:top w:val="none" w:sz="0" w:space="0" w:color="auto"/>
        <w:left w:val="none" w:sz="0" w:space="0" w:color="auto"/>
        <w:bottom w:val="none" w:sz="0" w:space="0" w:color="auto"/>
        <w:right w:val="none" w:sz="0" w:space="0" w:color="auto"/>
      </w:divBdr>
      <w:divsChild>
        <w:div w:id="32387706">
          <w:marLeft w:val="0"/>
          <w:marRight w:val="0"/>
          <w:marTop w:val="0"/>
          <w:marBottom w:val="0"/>
          <w:divBdr>
            <w:top w:val="none" w:sz="0" w:space="0" w:color="auto"/>
            <w:left w:val="none" w:sz="0" w:space="0" w:color="auto"/>
            <w:bottom w:val="none" w:sz="0" w:space="0" w:color="auto"/>
            <w:right w:val="none" w:sz="0" w:space="0" w:color="auto"/>
          </w:divBdr>
        </w:div>
      </w:divsChild>
    </w:div>
    <w:div w:id="61756208">
      <w:bodyDiv w:val="1"/>
      <w:marLeft w:val="0"/>
      <w:marRight w:val="0"/>
      <w:marTop w:val="0"/>
      <w:marBottom w:val="0"/>
      <w:divBdr>
        <w:top w:val="none" w:sz="0" w:space="0" w:color="auto"/>
        <w:left w:val="none" w:sz="0" w:space="0" w:color="auto"/>
        <w:bottom w:val="none" w:sz="0" w:space="0" w:color="auto"/>
        <w:right w:val="none" w:sz="0" w:space="0" w:color="auto"/>
      </w:divBdr>
    </w:div>
    <w:div w:id="62871415">
      <w:bodyDiv w:val="1"/>
      <w:marLeft w:val="0"/>
      <w:marRight w:val="0"/>
      <w:marTop w:val="0"/>
      <w:marBottom w:val="0"/>
      <w:divBdr>
        <w:top w:val="none" w:sz="0" w:space="0" w:color="auto"/>
        <w:left w:val="none" w:sz="0" w:space="0" w:color="auto"/>
        <w:bottom w:val="none" w:sz="0" w:space="0" w:color="auto"/>
        <w:right w:val="none" w:sz="0" w:space="0" w:color="auto"/>
      </w:divBdr>
    </w:div>
    <w:div w:id="74471840">
      <w:bodyDiv w:val="1"/>
      <w:marLeft w:val="0"/>
      <w:marRight w:val="0"/>
      <w:marTop w:val="0"/>
      <w:marBottom w:val="0"/>
      <w:divBdr>
        <w:top w:val="none" w:sz="0" w:space="0" w:color="auto"/>
        <w:left w:val="none" w:sz="0" w:space="0" w:color="auto"/>
        <w:bottom w:val="none" w:sz="0" w:space="0" w:color="auto"/>
        <w:right w:val="none" w:sz="0" w:space="0" w:color="auto"/>
      </w:divBdr>
    </w:div>
    <w:div w:id="74478502">
      <w:bodyDiv w:val="1"/>
      <w:marLeft w:val="0"/>
      <w:marRight w:val="0"/>
      <w:marTop w:val="0"/>
      <w:marBottom w:val="0"/>
      <w:divBdr>
        <w:top w:val="none" w:sz="0" w:space="0" w:color="auto"/>
        <w:left w:val="none" w:sz="0" w:space="0" w:color="auto"/>
        <w:bottom w:val="none" w:sz="0" w:space="0" w:color="auto"/>
        <w:right w:val="none" w:sz="0" w:space="0" w:color="auto"/>
      </w:divBdr>
    </w:div>
    <w:div w:id="120465820">
      <w:bodyDiv w:val="1"/>
      <w:marLeft w:val="0"/>
      <w:marRight w:val="0"/>
      <w:marTop w:val="0"/>
      <w:marBottom w:val="0"/>
      <w:divBdr>
        <w:top w:val="none" w:sz="0" w:space="0" w:color="auto"/>
        <w:left w:val="none" w:sz="0" w:space="0" w:color="auto"/>
        <w:bottom w:val="none" w:sz="0" w:space="0" w:color="auto"/>
        <w:right w:val="none" w:sz="0" w:space="0" w:color="auto"/>
      </w:divBdr>
    </w:div>
    <w:div w:id="135532055">
      <w:bodyDiv w:val="1"/>
      <w:marLeft w:val="0"/>
      <w:marRight w:val="0"/>
      <w:marTop w:val="0"/>
      <w:marBottom w:val="0"/>
      <w:divBdr>
        <w:top w:val="none" w:sz="0" w:space="0" w:color="auto"/>
        <w:left w:val="none" w:sz="0" w:space="0" w:color="auto"/>
        <w:bottom w:val="none" w:sz="0" w:space="0" w:color="auto"/>
        <w:right w:val="none" w:sz="0" w:space="0" w:color="auto"/>
      </w:divBdr>
    </w:div>
    <w:div w:id="162356616">
      <w:bodyDiv w:val="1"/>
      <w:marLeft w:val="0"/>
      <w:marRight w:val="0"/>
      <w:marTop w:val="0"/>
      <w:marBottom w:val="0"/>
      <w:divBdr>
        <w:top w:val="none" w:sz="0" w:space="0" w:color="auto"/>
        <w:left w:val="none" w:sz="0" w:space="0" w:color="auto"/>
        <w:bottom w:val="none" w:sz="0" w:space="0" w:color="auto"/>
        <w:right w:val="none" w:sz="0" w:space="0" w:color="auto"/>
      </w:divBdr>
    </w:div>
    <w:div w:id="191458069">
      <w:bodyDiv w:val="1"/>
      <w:marLeft w:val="0"/>
      <w:marRight w:val="0"/>
      <w:marTop w:val="0"/>
      <w:marBottom w:val="0"/>
      <w:divBdr>
        <w:top w:val="none" w:sz="0" w:space="0" w:color="auto"/>
        <w:left w:val="none" w:sz="0" w:space="0" w:color="auto"/>
        <w:bottom w:val="none" w:sz="0" w:space="0" w:color="auto"/>
        <w:right w:val="none" w:sz="0" w:space="0" w:color="auto"/>
      </w:divBdr>
    </w:div>
    <w:div w:id="219100516">
      <w:bodyDiv w:val="1"/>
      <w:marLeft w:val="0"/>
      <w:marRight w:val="0"/>
      <w:marTop w:val="0"/>
      <w:marBottom w:val="0"/>
      <w:divBdr>
        <w:top w:val="none" w:sz="0" w:space="0" w:color="auto"/>
        <w:left w:val="none" w:sz="0" w:space="0" w:color="auto"/>
        <w:bottom w:val="none" w:sz="0" w:space="0" w:color="auto"/>
        <w:right w:val="none" w:sz="0" w:space="0" w:color="auto"/>
      </w:divBdr>
    </w:div>
    <w:div w:id="221987407">
      <w:bodyDiv w:val="1"/>
      <w:marLeft w:val="0"/>
      <w:marRight w:val="0"/>
      <w:marTop w:val="0"/>
      <w:marBottom w:val="0"/>
      <w:divBdr>
        <w:top w:val="none" w:sz="0" w:space="0" w:color="auto"/>
        <w:left w:val="none" w:sz="0" w:space="0" w:color="auto"/>
        <w:bottom w:val="none" w:sz="0" w:space="0" w:color="auto"/>
        <w:right w:val="none" w:sz="0" w:space="0" w:color="auto"/>
      </w:divBdr>
    </w:div>
    <w:div w:id="238444765">
      <w:bodyDiv w:val="1"/>
      <w:marLeft w:val="0"/>
      <w:marRight w:val="0"/>
      <w:marTop w:val="0"/>
      <w:marBottom w:val="0"/>
      <w:divBdr>
        <w:top w:val="none" w:sz="0" w:space="0" w:color="auto"/>
        <w:left w:val="none" w:sz="0" w:space="0" w:color="auto"/>
        <w:bottom w:val="none" w:sz="0" w:space="0" w:color="auto"/>
        <w:right w:val="none" w:sz="0" w:space="0" w:color="auto"/>
      </w:divBdr>
    </w:div>
    <w:div w:id="253786903">
      <w:bodyDiv w:val="1"/>
      <w:marLeft w:val="0"/>
      <w:marRight w:val="0"/>
      <w:marTop w:val="0"/>
      <w:marBottom w:val="0"/>
      <w:divBdr>
        <w:top w:val="none" w:sz="0" w:space="0" w:color="auto"/>
        <w:left w:val="none" w:sz="0" w:space="0" w:color="auto"/>
        <w:bottom w:val="none" w:sz="0" w:space="0" w:color="auto"/>
        <w:right w:val="none" w:sz="0" w:space="0" w:color="auto"/>
      </w:divBdr>
    </w:div>
    <w:div w:id="275405197">
      <w:bodyDiv w:val="1"/>
      <w:marLeft w:val="0"/>
      <w:marRight w:val="0"/>
      <w:marTop w:val="0"/>
      <w:marBottom w:val="0"/>
      <w:divBdr>
        <w:top w:val="none" w:sz="0" w:space="0" w:color="auto"/>
        <w:left w:val="none" w:sz="0" w:space="0" w:color="auto"/>
        <w:bottom w:val="none" w:sz="0" w:space="0" w:color="auto"/>
        <w:right w:val="none" w:sz="0" w:space="0" w:color="auto"/>
      </w:divBdr>
    </w:div>
    <w:div w:id="281688550">
      <w:bodyDiv w:val="1"/>
      <w:marLeft w:val="0"/>
      <w:marRight w:val="0"/>
      <w:marTop w:val="0"/>
      <w:marBottom w:val="0"/>
      <w:divBdr>
        <w:top w:val="none" w:sz="0" w:space="0" w:color="auto"/>
        <w:left w:val="none" w:sz="0" w:space="0" w:color="auto"/>
        <w:bottom w:val="none" w:sz="0" w:space="0" w:color="auto"/>
        <w:right w:val="none" w:sz="0" w:space="0" w:color="auto"/>
      </w:divBdr>
    </w:div>
    <w:div w:id="283851805">
      <w:bodyDiv w:val="1"/>
      <w:marLeft w:val="0"/>
      <w:marRight w:val="0"/>
      <w:marTop w:val="0"/>
      <w:marBottom w:val="0"/>
      <w:divBdr>
        <w:top w:val="none" w:sz="0" w:space="0" w:color="auto"/>
        <w:left w:val="none" w:sz="0" w:space="0" w:color="auto"/>
        <w:bottom w:val="none" w:sz="0" w:space="0" w:color="auto"/>
        <w:right w:val="none" w:sz="0" w:space="0" w:color="auto"/>
      </w:divBdr>
    </w:div>
    <w:div w:id="299457866">
      <w:bodyDiv w:val="1"/>
      <w:marLeft w:val="0"/>
      <w:marRight w:val="0"/>
      <w:marTop w:val="0"/>
      <w:marBottom w:val="0"/>
      <w:divBdr>
        <w:top w:val="none" w:sz="0" w:space="0" w:color="auto"/>
        <w:left w:val="none" w:sz="0" w:space="0" w:color="auto"/>
        <w:bottom w:val="none" w:sz="0" w:space="0" w:color="auto"/>
        <w:right w:val="none" w:sz="0" w:space="0" w:color="auto"/>
      </w:divBdr>
    </w:div>
    <w:div w:id="302462765">
      <w:bodyDiv w:val="1"/>
      <w:marLeft w:val="0"/>
      <w:marRight w:val="0"/>
      <w:marTop w:val="0"/>
      <w:marBottom w:val="0"/>
      <w:divBdr>
        <w:top w:val="none" w:sz="0" w:space="0" w:color="auto"/>
        <w:left w:val="none" w:sz="0" w:space="0" w:color="auto"/>
        <w:bottom w:val="none" w:sz="0" w:space="0" w:color="auto"/>
        <w:right w:val="none" w:sz="0" w:space="0" w:color="auto"/>
      </w:divBdr>
    </w:div>
    <w:div w:id="360712585">
      <w:bodyDiv w:val="1"/>
      <w:marLeft w:val="0"/>
      <w:marRight w:val="0"/>
      <w:marTop w:val="0"/>
      <w:marBottom w:val="0"/>
      <w:divBdr>
        <w:top w:val="none" w:sz="0" w:space="0" w:color="auto"/>
        <w:left w:val="none" w:sz="0" w:space="0" w:color="auto"/>
        <w:bottom w:val="none" w:sz="0" w:space="0" w:color="auto"/>
        <w:right w:val="none" w:sz="0" w:space="0" w:color="auto"/>
      </w:divBdr>
    </w:div>
    <w:div w:id="361786646">
      <w:bodyDiv w:val="1"/>
      <w:marLeft w:val="0"/>
      <w:marRight w:val="0"/>
      <w:marTop w:val="0"/>
      <w:marBottom w:val="0"/>
      <w:divBdr>
        <w:top w:val="none" w:sz="0" w:space="0" w:color="auto"/>
        <w:left w:val="none" w:sz="0" w:space="0" w:color="auto"/>
        <w:bottom w:val="none" w:sz="0" w:space="0" w:color="auto"/>
        <w:right w:val="none" w:sz="0" w:space="0" w:color="auto"/>
      </w:divBdr>
      <w:divsChild>
        <w:div w:id="1900628643">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370351460">
      <w:bodyDiv w:val="1"/>
      <w:marLeft w:val="0"/>
      <w:marRight w:val="0"/>
      <w:marTop w:val="0"/>
      <w:marBottom w:val="0"/>
      <w:divBdr>
        <w:top w:val="none" w:sz="0" w:space="0" w:color="auto"/>
        <w:left w:val="none" w:sz="0" w:space="0" w:color="auto"/>
        <w:bottom w:val="none" w:sz="0" w:space="0" w:color="auto"/>
        <w:right w:val="none" w:sz="0" w:space="0" w:color="auto"/>
      </w:divBdr>
    </w:div>
    <w:div w:id="402605092">
      <w:bodyDiv w:val="1"/>
      <w:marLeft w:val="0"/>
      <w:marRight w:val="0"/>
      <w:marTop w:val="0"/>
      <w:marBottom w:val="0"/>
      <w:divBdr>
        <w:top w:val="none" w:sz="0" w:space="0" w:color="auto"/>
        <w:left w:val="none" w:sz="0" w:space="0" w:color="auto"/>
        <w:bottom w:val="none" w:sz="0" w:space="0" w:color="auto"/>
        <w:right w:val="none" w:sz="0" w:space="0" w:color="auto"/>
      </w:divBdr>
      <w:divsChild>
        <w:div w:id="1444880013">
          <w:marLeft w:val="0"/>
          <w:marRight w:val="0"/>
          <w:marTop w:val="0"/>
          <w:marBottom w:val="0"/>
          <w:divBdr>
            <w:top w:val="none" w:sz="0" w:space="0" w:color="auto"/>
            <w:left w:val="none" w:sz="0" w:space="0" w:color="auto"/>
            <w:bottom w:val="none" w:sz="0" w:space="0" w:color="auto"/>
            <w:right w:val="none" w:sz="0" w:space="0" w:color="auto"/>
          </w:divBdr>
        </w:div>
        <w:div w:id="620188538">
          <w:marLeft w:val="0"/>
          <w:marRight w:val="0"/>
          <w:marTop w:val="0"/>
          <w:marBottom w:val="0"/>
          <w:divBdr>
            <w:top w:val="none" w:sz="0" w:space="0" w:color="auto"/>
            <w:left w:val="none" w:sz="0" w:space="0" w:color="auto"/>
            <w:bottom w:val="none" w:sz="0" w:space="0" w:color="auto"/>
            <w:right w:val="none" w:sz="0" w:space="0" w:color="auto"/>
          </w:divBdr>
        </w:div>
        <w:div w:id="531845281">
          <w:marLeft w:val="0"/>
          <w:marRight w:val="0"/>
          <w:marTop w:val="0"/>
          <w:marBottom w:val="0"/>
          <w:divBdr>
            <w:top w:val="none" w:sz="0" w:space="0" w:color="auto"/>
            <w:left w:val="none" w:sz="0" w:space="0" w:color="auto"/>
            <w:bottom w:val="none" w:sz="0" w:space="0" w:color="auto"/>
            <w:right w:val="none" w:sz="0" w:space="0" w:color="auto"/>
          </w:divBdr>
        </w:div>
        <w:div w:id="1031761398">
          <w:marLeft w:val="0"/>
          <w:marRight w:val="0"/>
          <w:marTop w:val="0"/>
          <w:marBottom w:val="0"/>
          <w:divBdr>
            <w:top w:val="none" w:sz="0" w:space="0" w:color="auto"/>
            <w:left w:val="none" w:sz="0" w:space="0" w:color="auto"/>
            <w:bottom w:val="none" w:sz="0" w:space="0" w:color="auto"/>
            <w:right w:val="none" w:sz="0" w:space="0" w:color="auto"/>
          </w:divBdr>
        </w:div>
      </w:divsChild>
    </w:div>
    <w:div w:id="405297368">
      <w:bodyDiv w:val="1"/>
      <w:marLeft w:val="0"/>
      <w:marRight w:val="0"/>
      <w:marTop w:val="0"/>
      <w:marBottom w:val="0"/>
      <w:divBdr>
        <w:top w:val="none" w:sz="0" w:space="0" w:color="auto"/>
        <w:left w:val="none" w:sz="0" w:space="0" w:color="auto"/>
        <w:bottom w:val="none" w:sz="0" w:space="0" w:color="auto"/>
        <w:right w:val="none" w:sz="0" w:space="0" w:color="auto"/>
      </w:divBdr>
      <w:divsChild>
        <w:div w:id="1239562900">
          <w:marLeft w:val="0"/>
          <w:marRight w:val="0"/>
          <w:marTop w:val="0"/>
          <w:marBottom w:val="0"/>
          <w:divBdr>
            <w:top w:val="none" w:sz="0" w:space="0" w:color="auto"/>
            <w:left w:val="none" w:sz="0" w:space="0" w:color="auto"/>
            <w:bottom w:val="none" w:sz="0" w:space="0" w:color="auto"/>
            <w:right w:val="none" w:sz="0" w:space="0" w:color="auto"/>
          </w:divBdr>
        </w:div>
      </w:divsChild>
    </w:div>
    <w:div w:id="418332287">
      <w:bodyDiv w:val="1"/>
      <w:marLeft w:val="0"/>
      <w:marRight w:val="0"/>
      <w:marTop w:val="0"/>
      <w:marBottom w:val="0"/>
      <w:divBdr>
        <w:top w:val="none" w:sz="0" w:space="0" w:color="auto"/>
        <w:left w:val="none" w:sz="0" w:space="0" w:color="auto"/>
        <w:bottom w:val="none" w:sz="0" w:space="0" w:color="auto"/>
        <w:right w:val="none" w:sz="0" w:space="0" w:color="auto"/>
      </w:divBdr>
      <w:divsChild>
        <w:div w:id="1268344858">
          <w:marLeft w:val="0"/>
          <w:marRight w:val="0"/>
          <w:marTop w:val="0"/>
          <w:marBottom w:val="0"/>
          <w:divBdr>
            <w:top w:val="none" w:sz="0" w:space="0" w:color="auto"/>
            <w:left w:val="none" w:sz="0" w:space="0" w:color="auto"/>
            <w:bottom w:val="none" w:sz="0" w:space="0" w:color="auto"/>
            <w:right w:val="none" w:sz="0" w:space="0" w:color="auto"/>
          </w:divBdr>
        </w:div>
      </w:divsChild>
    </w:div>
    <w:div w:id="430857412">
      <w:bodyDiv w:val="1"/>
      <w:marLeft w:val="0"/>
      <w:marRight w:val="0"/>
      <w:marTop w:val="0"/>
      <w:marBottom w:val="0"/>
      <w:divBdr>
        <w:top w:val="none" w:sz="0" w:space="0" w:color="auto"/>
        <w:left w:val="none" w:sz="0" w:space="0" w:color="auto"/>
        <w:bottom w:val="none" w:sz="0" w:space="0" w:color="auto"/>
        <w:right w:val="none" w:sz="0" w:space="0" w:color="auto"/>
      </w:divBdr>
    </w:div>
    <w:div w:id="460462279">
      <w:bodyDiv w:val="1"/>
      <w:marLeft w:val="0"/>
      <w:marRight w:val="0"/>
      <w:marTop w:val="0"/>
      <w:marBottom w:val="0"/>
      <w:divBdr>
        <w:top w:val="none" w:sz="0" w:space="0" w:color="auto"/>
        <w:left w:val="none" w:sz="0" w:space="0" w:color="auto"/>
        <w:bottom w:val="none" w:sz="0" w:space="0" w:color="auto"/>
        <w:right w:val="none" w:sz="0" w:space="0" w:color="auto"/>
      </w:divBdr>
    </w:div>
    <w:div w:id="499849778">
      <w:bodyDiv w:val="1"/>
      <w:marLeft w:val="0"/>
      <w:marRight w:val="0"/>
      <w:marTop w:val="0"/>
      <w:marBottom w:val="0"/>
      <w:divBdr>
        <w:top w:val="none" w:sz="0" w:space="0" w:color="auto"/>
        <w:left w:val="none" w:sz="0" w:space="0" w:color="auto"/>
        <w:bottom w:val="none" w:sz="0" w:space="0" w:color="auto"/>
        <w:right w:val="none" w:sz="0" w:space="0" w:color="auto"/>
      </w:divBdr>
    </w:div>
    <w:div w:id="506141606">
      <w:bodyDiv w:val="1"/>
      <w:marLeft w:val="0"/>
      <w:marRight w:val="0"/>
      <w:marTop w:val="0"/>
      <w:marBottom w:val="0"/>
      <w:divBdr>
        <w:top w:val="none" w:sz="0" w:space="0" w:color="auto"/>
        <w:left w:val="none" w:sz="0" w:space="0" w:color="auto"/>
        <w:bottom w:val="none" w:sz="0" w:space="0" w:color="auto"/>
        <w:right w:val="none" w:sz="0" w:space="0" w:color="auto"/>
      </w:divBdr>
    </w:div>
    <w:div w:id="510144952">
      <w:bodyDiv w:val="1"/>
      <w:marLeft w:val="0"/>
      <w:marRight w:val="0"/>
      <w:marTop w:val="0"/>
      <w:marBottom w:val="0"/>
      <w:divBdr>
        <w:top w:val="none" w:sz="0" w:space="0" w:color="auto"/>
        <w:left w:val="none" w:sz="0" w:space="0" w:color="auto"/>
        <w:bottom w:val="none" w:sz="0" w:space="0" w:color="auto"/>
        <w:right w:val="none" w:sz="0" w:space="0" w:color="auto"/>
      </w:divBdr>
    </w:div>
    <w:div w:id="534856327">
      <w:bodyDiv w:val="1"/>
      <w:marLeft w:val="0"/>
      <w:marRight w:val="0"/>
      <w:marTop w:val="0"/>
      <w:marBottom w:val="0"/>
      <w:divBdr>
        <w:top w:val="none" w:sz="0" w:space="0" w:color="auto"/>
        <w:left w:val="none" w:sz="0" w:space="0" w:color="auto"/>
        <w:bottom w:val="none" w:sz="0" w:space="0" w:color="auto"/>
        <w:right w:val="none" w:sz="0" w:space="0" w:color="auto"/>
      </w:divBdr>
    </w:div>
    <w:div w:id="545415202">
      <w:bodyDiv w:val="1"/>
      <w:marLeft w:val="0"/>
      <w:marRight w:val="0"/>
      <w:marTop w:val="0"/>
      <w:marBottom w:val="0"/>
      <w:divBdr>
        <w:top w:val="none" w:sz="0" w:space="0" w:color="auto"/>
        <w:left w:val="none" w:sz="0" w:space="0" w:color="auto"/>
        <w:bottom w:val="none" w:sz="0" w:space="0" w:color="auto"/>
        <w:right w:val="none" w:sz="0" w:space="0" w:color="auto"/>
      </w:divBdr>
    </w:div>
    <w:div w:id="546376817">
      <w:bodyDiv w:val="1"/>
      <w:marLeft w:val="0"/>
      <w:marRight w:val="0"/>
      <w:marTop w:val="0"/>
      <w:marBottom w:val="0"/>
      <w:divBdr>
        <w:top w:val="none" w:sz="0" w:space="0" w:color="auto"/>
        <w:left w:val="none" w:sz="0" w:space="0" w:color="auto"/>
        <w:bottom w:val="none" w:sz="0" w:space="0" w:color="auto"/>
        <w:right w:val="none" w:sz="0" w:space="0" w:color="auto"/>
      </w:divBdr>
    </w:div>
    <w:div w:id="549877827">
      <w:bodyDiv w:val="1"/>
      <w:marLeft w:val="0"/>
      <w:marRight w:val="0"/>
      <w:marTop w:val="0"/>
      <w:marBottom w:val="0"/>
      <w:divBdr>
        <w:top w:val="none" w:sz="0" w:space="0" w:color="auto"/>
        <w:left w:val="none" w:sz="0" w:space="0" w:color="auto"/>
        <w:bottom w:val="none" w:sz="0" w:space="0" w:color="auto"/>
        <w:right w:val="none" w:sz="0" w:space="0" w:color="auto"/>
      </w:divBdr>
    </w:div>
    <w:div w:id="557398023">
      <w:bodyDiv w:val="1"/>
      <w:marLeft w:val="0"/>
      <w:marRight w:val="0"/>
      <w:marTop w:val="0"/>
      <w:marBottom w:val="0"/>
      <w:divBdr>
        <w:top w:val="none" w:sz="0" w:space="0" w:color="auto"/>
        <w:left w:val="none" w:sz="0" w:space="0" w:color="auto"/>
        <w:bottom w:val="none" w:sz="0" w:space="0" w:color="auto"/>
        <w:right w:val="none" w:sz="0" w:space="0" w:color="auto"/>
      </w:divBdr>
    </w:div>
    <w:div w:id="577832464">
      <w:bodyDiv w:val="1"/>
      <w:marLeft w:val="0"/>
      <w:marRight w:val="0"/>
      <w:marTop w:val="0"/>
      <w:marBottom w:val="0"/>
      <w:divBdr>
        <w:top w:val="none" w:sz="0" w:space="0" w:color="auto"/>
        <w:left w:val="none" w:sz="0" w:space="0" w:color="auto"/>
        <w:bottom w:val="none" w:sz="0" w:space="0" w:color="auto"/>
        <w:right w:val="none" w:sz="0" w:space="0" w:color="auto"/>
      </w:divBdr>
    </w:div>
    <w:div w:id="582835664">
      <w:bodyDiv w:val="1"/>
      <w:marLeft w:val="0"/>
      <w:marRight w:val="0"/>
      <w:marTop w:val="0"/>
      <w:marBottom w:val="0"/>
      <w:divBdr>
        <w:top w:val="none" w:sz="0" w:space="0" w:color="auto"/>
        <w:left w:val="none" w:sz="0" w:space="0" w:color="auto"/>
        <w:bottom w:val="none" w:sz="0" w:space="0" w:color="auto"/>
        <w:right w:val="none" w:sz="0" w:space="0" w:color="auto"/>
      </w:divBdr>
    </w:div>
    <w:div w:id="605498990">
      <w:bodyDiv w:val="1"/>
      <w:marLeft w:val="0"/>
      <w:marRight w:val="0"/>
      <w:marTop w:val="0"/>
      <w:marBottom w:val="0"/>
      <w:divBdr>
        <w:top w:val="none" w:sz="0" w:space="0" w:color="auto"/>
        <w:left w:val="none" w:sz="0" w:space="0" w:color="auto"/>
        <w:bottom w:val="none" w:sz="0" w:space="0" w:color="auto"/>
        <w:right w:val="none" w:sz="0" w:space="0" w:color="auto"/>
      </w:divBdr>
    </w:div>
    <w:div w:id="659117019">
      <w:bodyDiv w:val="1"/>
      <w:marLeft w:val="0"/>
      <w:marRight w:val="0"/>
      <w:marTop w:val="0"/>
      <w:marBottom w:val="0"/>
      <w:divBdr>
        <w:top w:val="none" w:sz="0" w:space="0" w:color="auto"/>
        <w:left w:val="none" w:sz="0" w:space="0" w:color="auto"/>
        <w:bottom w:val="none" w:sz="0" w:space="0" w:color="auto"/>
        <w:right w:val="none" w:sz="0" w:space="0" w:color="auto"/>
      </w:divBdr>
    </w:div>
    <w:div w:id="676731524">
      <w:bodyDiv w:val="1"/>
      <w:marLeft w:val="0"/>
      <w:marRight w:val="0"/>
      <w:marTop w:val="0"/>
      <w:marBottom w:val="0"/>
      <w:divBdr>
        <w:top w:val="none" w:sz="0" w:space="0" w:color="auto"/>
        <w:left w:val="none" w:sz="0" w:space="0" w:color="auto"/>
        <w:bottom w:val="none" w:sz="0" w:space="0" w:color="auto"/>
        <w:right w:val="none" w:sz="0" w:space="0" w:color="auto"/>
      </w:divBdr>
    </w:div>
    <w:div w:id="704721253">
      <w:bodyDiv w:val="1"/>
      <w:marLeft w:val="0"/>
      <w:marRight w:val="0"/>
      <w:marTop w:val="0"/>
      <w:marBottom w:val="0"/>
      <w:divBdr>
        <w:top w:val="none" w:sz="0" w:space="0" w:color="auto"/>
        <w:left w:val="none" w:sz="0" w:space="0" w:color="auto"/>
        <w:bottom w:val="none" w:sz="0" w:space="0" w:color="auto"/>
        <w:right w:val="none" w:sz="0" w:space="0" w:color="auto"/>
      </w:divBdr>
    </w:div>
    <w:div w:id="723679476">
      <w:bodyDiv w:val="1"/>
      <w:marLeft w:val="0"/>
      <w:marRight w:val="0"/>
      <w:marTop w:val="0"/>
      <w:marBottom w:val="0"/>
      <w:divBdr>
        <w:top w:val="none" w:sz="0" w:space="0" w:color="auto"/>
        <w:left w:val="none" w:sz="0" w:space="0" w:color="auto"/>
        <w:bottom w:val="none" w:sz="0" w:space="0" w:color="auto"/>
        <w:right w:val="none" w:sz="0" w:space="0" w:color="auto"/>
      </w:divBdr>
    </w:div>
    <w:div w:id="756025951">
      <w:bodyDiv w:val="1"/>
      <w:marLeft w:val="0"/>
      <w:marRight w:val="0"/>
      <w:marTop w:val="0"/>
      <w:marBottom w:val="0"/>
      <w:divBdr>
        <w:top w:val="none" w:sz="0" w:space="0" w:color="auto"/>
        <w:left w:val="none" w:sz="0" w:space="0" w:color="auto"/>
        <w:bottom w:val="none" w:sz="0" w:space="0" w:color="auto"/>
        <w:right w:val="none" w:sz="0" w:space="0" w:color="auto"/>
      </w:divBdr>
    </w:div>
    <w:div w:id="766000863">
      <w:bodyDiv w:val="1"/>
      <w:marLeft w:val="0"/>
      <w:marRight w:val="0"/>
      <w:marTop w:val="0"/>
      <w:marBottom w:val="0"/>
      <w:divBdr>
        <w:top w:val="none" w:sz="0" w:space="0" w:color="auto"/>
        <w:left w:val="none" w:sz="0" w:space="0" w:color="auto"/>
        <w:bottom w:val="none" w:sz="0" w:space="0" w:color="auto"/>
        <w:right w:val="none" w:sz="0" w:space="0" w:color="auto"/>
      </w:divBdr>
    </w:div>
    <w:div w:id="770011917">
      <w:bodyDiv w:val="1"/>
      <w:marLeft w:val="0"/>
      <w:marRight w:val="0"/>
      <w:marTop w:val="0"/>
      <w:marBottom w:val="0"/>
      <w:divBdr>
        <w:top w:val="none" w:sz="0" w:space="0" w:color="auto"/>
        <w:left w:val="none" w:sz="0" w:space="0" w:color="auto"/>
        <w:bottom w:val="none" w:sz="0" w:space="0" w:color="auto"/>
        <w:right w:val="none" w:sz="0" w:space="0" w:color="auto"/>
      </w:divBdr>
    </w:div>
    <w:div w:id="783888691">
      <w:bodyDiv w:val="1"/>
      <w:marLeft w:val="0"/>
      <w:marRight w:val="0"/>
      <w:marTop w:val="0"/>
      <w:marBottom w:val="0"/>
      <w:divBdr>
        <w:top w:val="none" w:sz="0" w:space="0" w:color="auto"/>
        <w:left w:val="none" w:sz="0" w:space="0" w:color="auto"/>
        <w:bottom w:val="none" w:sz="0" w:space="0" w:color="auto"/>
        <w:right w:val="none" w:sz="0" w:space="0" w:color="auto"/>
      </w:divBdr>
    </w:div>
    <w:div w:id="785998894">
      <w:bodyDiv w:val="1"/>
      <w:marLeft w:val="0"/>
      <w:marRight w:val="0"/>
      <w:marTop w:val="0"/>
      <w:marBottom w:val="0"/>
      <w:divBdr>
        <w:top w:val="none" w:sz="0" w:space="0" w:color="auto"/>
        <w:left w:val="none" w:sz="0" w:space="0" w:color="auto"/>
        <w:bottom w:val="none" w:sz="0" w:space="0" w:color="auto"/>
        <w:right w:val="none" w:sz="0" w:space="0" w:color="auto"/>
      </w:divBdr>
    </w:div>
    <w:div w:id="822771209">
      <w:bodyDiv w:val="1"/>
      <w:marLeft w:val="0"/>
      <w:marRight w:val="0"/>
      <w:marTop w:val="0"/>
      <w:marBottom w:val="0"/>
      <w:divBdr>
        <w:top w:val="none" w:sz="0" w:space="0" w:color="auto"/>
        <w:left w:val="none" w:sz="0" w:space="0" w:color="auto"/>
        <w:bottom w:val="none" w:sz="0" w:space="0" w:color="auto"/>
        <w:right w:val="none" w:sz="0" w:space="0" w:color="auto"/>
      </w:divBdr>
    </w:div>
    <w:div w:id="826097822">
      <w:bodyDiv w:val="1"/>
      <w:marLeft w:val="0"/>
      <w:marRight w:val="0"/>
      <w:marTop w:val="0"/>
      <w:marBottom w:val="0"/>
      <w:divBdr>
        <w:top w:val="none" w:sz="0" w:space="0" w:color="auto"/>
        <w:left w:val="none" w:sz="0" w:space="0" w:color="auto"/>
        <w:bottom w:val="none" w:sz="0" w:space="0" w:color="auto"/>
        <w:right w:val="none" w:sz="0" w:space="0" w:color="auto"/>
      </w:divBdr>
    </w:div>
    <w:div w:id="839007639">
      <w:bodyDiv w:val="1"/>
      <w:marLeft w:val="0"/>
      <w:marRight w:val="0"/>
      <w:marTop w:val="0"/>
      <w:marBottom w:val="0"/>
      <w:divBdr>
        <w:top w:val="none" w:sz="0" w:space="0" w:color="auto"/>
        <w:left w:val="none" w:sz="0" w:space="0" w:color="auto"/>
        <w:bottom w:val="none" w:sz="0" w:space="0" w:color="auto"/>
        <w:right w:val="none" w:sz="0" w:space="0" w:color="auto"/>
      </w:divBdr>
    </w:div>
    <w:div w:id="867529296">
      <w:bodyDiv w:val="1"/>
      <w:marLeft w:val="0"/>
      <w:marRight w:val="0"/>
      <w:marTop w:val="0"/>
      <w:marBottom w:val="0"/>
      <w:divBdr>
        <w:top w:val="none" w:sz="0" w:space="0" w:color="auto"/>
        <w:left w:val="none" w:sz="0" w:space="0" w:color="auto"/>
        <w:bottom w:val="none" w:sz="0" w:space="0" w:color="auto"/>
        <w:right w:val="none" w:sz="0" w:space="0" w:color="auto"/>
      </w:divBdr>
    </w:div>
    <w:div w:id="875506679">
      <w:bodyDiv w:val="1"/>
      <w:marLeft w:val="0"/>
      <w:marRight w:val="0"/>
      <w:marTop w:val="0"/>
      <w:marBottom w:val="0"/>
      <w:divBdr>
        <w:top w:val="none" w:sz="0" w:space="0" w:color="auto"/>
        <w:left w:val="none" w:sz="0" w:space="0" w:color="auto"/>
        <w:bottom w:val="none" w:sz="0" w:space="0" w:color="auto"/>
        <w:right w:val="none" w:sz="0" w:space="0" w:color="auto"/>
      </w:divBdr>
    </w:div>
    <w:div w:id="884372302">
      <w:bodyDiv w:val="1"/>
      <w:marLeft w:val="0"/>
      <w:marRight w:val="0"/>
      <w:marTop w:val="0"/>
      <w:marBottom w:val="0"/>
      <w:divBdr>
        <w:top w:val="none" w:sz="0" w:space="0" w:color="auto"/>
        <w:left w:val="none" w:sz="0" w:space="0" w:color="auto"/>
        <w:bottom w:val="none" w:sz="0" w:space="0" w:color="auto"/>
        <w:right w:val="none" w:sz="0" w:space="0" w:color="auto"/>
      </w:divBdr>
    </w:div>
    <w:div w:id="907035236">
      <w:bodyDiv w:val="1"/>
      <w:marLeft w:val="0"/>
      <w:marRight w:val="0"/>
      <w:marTop w:val="0"/>
      <w:marBottom w:val="0"/>
      <w:divBdr>
        <w:top w:val="none" w:sz="0" w:space="0" w:color="auto"/>
        <w:left w:val="none" w:sz="0" w:space="0" w:color="auto"/>
        <w:bottom w:val="none" w:sz="0" w:space="0" w:color="auto"/>
        <w:right w:val="none" w:sz="0" w:space="0" w:color="auto"/>
      </w:divBdr>
    </w:div>
    <w:div w:id="907618289">
      <w:bodyDiv w:val="1"/>
      <w:marLeft w:val="0"/>
      <w:marRight w:val="0"/>
      <w:marTop w:val="0"/>
      <w:marBottom w:val="0"/>
      <w:divBdr>
        <w:top w:val="none" w:sz="0" w:space="0" w:color="auto"/>
        <w:left w:val="none" w:sz="0" w:space="0" w:color="auto"/>
        <w:bottom w:val="none" w:sz="0" w:space="0" w:color="auto"/>
        <w:right w:val="none" w:sz="0" w:space="0" w:color="auto"/>
      </w:divBdr>
    </w:div>
    <w:div w:id="917203450">
      <w:bodyDiv w:val="1"/>
      <w:marLeft w:val="0"/>
      <w:marRight w:val="0"/>
      <w:marTop w:val="0"/>
      <w:marBottom w:val="0"/>
      <w:divBdr>
        <w:top w:val="none" w:sz="0" w:space="0" w:color="auto"/>
        <w:left w:val="none" w:sz="0" w:space="0" w:color="auto"/>
        <w:bottom w:val="none" w:sz="0" w:space="0" w:color="auto"/>
        <w:right w:val="none" w:sz="0" w:space="0" w:color="auto"/>
      </w:divBdr>
    </w:div>
    <w:div w:id="924653459">
      <w:bodyDiv w:val="1"/>
      <w:marLeft w:val="0"/>
      <w:marRight w:val="0"/>
      <w:marTop w:val="0"/>
      <w:marBottom w:val="0"/>
      <w:divBdr>
        <w:top w:val="none" w:sz="0" w:space="0" w:color="auto"/>
        <w:left w:val="none" w:sz="0" w:space="0" w:color="auto"/>
        <w:bottom w:val="none" w:sz="0" w:space="0" w:color="auto"/>
        <w:right w:val="none" w:sz="0" w:space="0" w:color="auto"/>
      </w:divBdr>
      <w:divsChild>
        <w:div w:id="307322285">
          <w:marLeft w:val="0"/>
          <w:marRight w:val="0"/>
          <w:marTop w:val="0"/>
          <w:marBottom w:val="0"/>
          <w:divBdr>
            <w:top w:val="none" w:sz="0" w:space="0" w:color="auto"/>
            <w:left w:val="none" w:sz="0" w:space="0" w:color="auto"/>
            <w:bottom w:val="none" w:sz="0" w:space="0" w:color="auto"/>
            <w:right w:val="none" w:sz="0" w:space="0" w:color="auto"/>
          </w:divBdr>
        </w:div>
      </w:divsChild>
    </w:div>
    <w:div w:id="944385295">
      <w:bodyDiv w:val="1"/>
      <w:marLeft w:val="0"/>
      <w:marRight w:val="0"/>
      <w:marTop w:val="0"/>
      <w:marBottom w:val="0"/>
      <w:divBdr>
        <w:top w:val="none" w:sz="0" w:space="0" w:color="auto"/>
        <w:left w:val="none" w:sz="0" w:space="0" w:color="auto"/>
        <w:bottom w:val="none" w:sz="0" w:space="0" w:color="auto"/>
        <w:right w:val="none" w:sz="0" w:space="0" w:color="auto"/>
      </w:divBdr>
    </w:div>
    <w:div w:id="953249561">
      <w:bodyDiv w:val="1"/>
      <w:marLeft w:val="0"/>
      <w:marRight w:val="0"/>
      <w:marTop w:val="0"/>
      <w:marBottom w:val="0"/>
      <w:divBdr>
        <w:top w:val="none" w:sz="0" w:space="0" w:color="auto"/>
        <w:left w:val="none" w:sz="0" w:space="0" w:color="auto"/>
        <w:bottom w:val="none" w:sz="0" w:space="0" w:color="auto"/>
        <w:right w:val="none" w:sz="0" w:space="0" w:color="auto"/>
      </w:divBdr>
    </w:div>
    <w:div w:id="953293614">
      <w:bodyDiv w:val="1"/>
      <w:marLeft w:val="0"/>
      <w:marRight w:val="0"/>
      <w:marTop w:val="0"/>
      <w:marBottom w:val="0"/>
      <w:divBdr>
        <w:top w:val="none" w:sz="0" w:space="0" w:color="auto"/>
        <w:left w:val="none" w:sz="0" w:space="0" w:color="auto"/>
        <w:bottom w:val="none" w:sz="0" w:space="0" w:color="auto"/>
        <w:right w:val="none" w:sz="0" w:space="0" w:color="auto"/>
      </w:divBdr>
    </w:div>
    <w:div w:id="953830572">
      <w:bodyDiv w:val="1"/>
      <w:marLeft w:val="0"/>
      <w:marRight w:val="0"/>
      <w:marTop w:val="0"/>
      <w:marBottom w:val="0"/>
      <w:divBdr>
        <w:top w:val="none" w:sz="0" w:space="0" w:color="auto"/>
        <w:left w:val="none" w:sz="0" w:space="0" w:color="auto"/>
        <w:bottom w:val="none" w:sz="0" w:space="0" w:color="auto"/>
        <w:right w:val="none" w:sz="0" w:space="0" w:color="auto"/>
      </w:divBdr>
      <w:divsChild>
        <w:div w:id="1806508435">
          <w:marLeft w:val="0"/>
          <w:marRight w:val="0"/>
          <w:marTop w:val="0"/>
          <w:marBottom w:val="0"/>
          <w:divBdr>
            <w:top w:val="none" w:sz="0" w:space="0" w:color="auto"/>
            <w:left w:val="none" w:sz="0" w:space="0" w:color="auto"/>
            <w:bottom w:val="none" w:sz="0" w:space="0" w:color="auto"/>
            <w:right w:val="none" w:sz="0" w:space="0" w:color="auto"/>
          </w:divBdr>
        </w:div>
        <w:div w:id="444352980">
          <w:marLeft w:val="0"/>
          <w:marRight w:val="0"/>
          <w:marTop w:val="0"/>
          <w:marBottom w:val="0"/>
          <w:divBdr>
            <w:top w:val="none" w:sz="0" w:space="0" w:color="auto"/>
            <w:left w:val="none" w:sz="0" w:space="0" w:color="auto"/>
            <w:bottom w:val="none" w:sz="0" w:space="0" w:color="auto"/>
            <w:right w:val="none" w:sz="0" w:space="0" w:color="auto"/>
          </w:divBdr>
        </w:div>
        <w:div w:id="1561358388">
          <w:marLeft w:val="0"/>
          <w:marRight w:val="0"/>
          <w:marTop w:val="0"/>
          <w:marBottom w:val="0"/>
          <w:divBdr>
            <w:top w:val="none" w:sz="0" w:space="0" w:color="auto"/>
            <w:left w:val="none" w:sz="0" w:space="0" w:color="auto"/>
            <w:bottom w:val="none" w:sz="0" w:space="0" w:color="auto"/>
            <w:right w:val="none" w:sz="0" w:space="0" w:color="auto"/>
          </w:divBdr>
        </w:div>
        <w:div w:id="820075271">
          <w:marLeft w:val="0"/>
          <w:marRight w:val="0"/>
          <w:marTop w:val="0"/>
          <w:marBottom w:val="0"/>
          <w:divBdr>
            <w:top w:val="none" w:sz="0" w:space="0" w:color="auto"/>
            <w:left w:val="none" w:sz="0" w:space="0" w:color="auto"/>
            <w:bottom w:val="none" w:sz="0" w:space="0" w:color="auto"/>
            <w:right w:val="none" w:sz="0" w:space="0" w:color="auto"/>
          </w:divBdr>
        </w:div>
      </w:divsChild>
    </w:div>
    <w:div w:id="964654739">
      <w:bodyDiv w:val="1"/>
      <w:marLeft w:val="0"/>
      <w:marRight w:val="0"/>
      <w:marTop w:val="0"/>
      <w:marBottom w:val="0"/>
      <w:divBdr>
        <w:top w:val="none" w:sz="0" w:space="0" w:color="auto"/>
        <w:left w:val="none" w:sz="0" w:space="0" w:color="auto"/>
        <w:bottom w:val="none" w:sz="0" w:space="0" w:color="auto"/>
        <w:right w:val="none" w:sz="0" w:space="0" w:color="auto"/>
      </w:divBdr>
    </w:div>
    <w:div w:id="966132181">
      <w:bodyDiv w:val="1"/>
      <w:marLeft w:val="0"/>
      <w:marRight w:val="0"/>
      <w:marTop w:val="0"/>
      <w:marBottom w:val="0"/>
      <w:divBdr>
        <w:top w:val="none" w:sz="0" w:space="0" w:color="auto"/>
        <w:left w:val="none" w:sz="0" w:space="0" w:color="auto"/>
        <w:bottom w:val="none" w:sz="0" w:space="0" w:color="auto"/>
        <w:right w:val="none" w:sz="0" w:space="0" w:color="auto"/>
      </w:divBdr>
    </w:div>
    <w:div w:id="978918895">
      <w:bodyDiv w:val="1"/>
      <w:marLeft w:val="0"/>
      <w:marRight w:val="0"/>
      <w:marTop w:val="0"/>
      <w:marBottom w:val="0"/>
      <w:divBdr>
        <w:top w:val="none" w:sz="0" w:space="0" w:color="auto"/>
        <w:left w:val="none" w:sz="0" w:space="0" w:color="auto"/>
        <w:bottom w:val="none" w:sz="0" w:space="0" w:color="auto"/>
        <w:right w:val="none" w:sz="0" w:space="0" w:color="auto"/>
      </w:divBdr>
    </w:div>
    <w:div w:id="987436692">
      <w:bodyDiv w:val="1"/>
      <w:marLeft w:val="0"/>
      <w:marRight w:val="0"/>
      <w:marTop w:val="0"/>
      <w:marBottom w:val="0"/>
      <w:divBdr>
        <w:top w:val="none" w:sz="0" w:space="0" w:color="auto"/>
        <w:left w:val="none" w:sz="0" w:space="0" w:color="auto"/>
        <w:bottom w:val="none" w:sz="0" w:space="0" w:color="auto"/>
        <w:right w:val="none" w:sz="0" w:space="0" w:color="auto"/>
      </w:divBdr>
      <w:divsChild>
        <w:div w:id="255213533">
          <w:marLeft w:val="0"/>
          <w:marRight w:val="0"/>
          <w:marTop w:val="0"/>
          <w:marBottom w:val="0"/>
          <w:divBdr>
            <w:top w:val="none" w:sz="0" w:space="0" w:color="auto"/>
            <w:left w:val="none" w:sz="0" w:space="0" w:color="auto"/>
            <w:bottom w:val="none" w:sz="0" w:space="0" w:color="auto"/>
            <w:right w:val="none" w:sz="0" w:space="0" w:color="auto"/>
          </w:divBdr>
        </w:div>
      </w:divsChild>
    </w:div>
    <w:div w:id="1031800792">
      <w:bodyDiv w:val="1"/>
      <w:marLeft w:val="0"/>
      <w:marRight w:val="0"/>
      <w:marTop w:val="0"/>
      <w:marBottom w:val="0"/>
      <w:divBdr>
        <w:top w:val="none" w:sz="0" w:space="0" w:color="auto"/>
        <w:left w:val="none" w:sz="0" w:space="0" w:color="auto"/>
        <w:bottom w:val="none" w:sz="0" w:space="0" w:color="auto"/>
        <w:right w:val="none" w:sz="0" w:space="0" w:color="auto"/>
      </w:divBdr>
    </w:div>
    <w:div w:id="1084180464">
      <w:bodyDiv w:val="1"/>
      <w:marLeft w:val="0"/>
      <w:marRight w:val="0"/>
      <w:marTop w:val="0"/>
      <w:marBottom w:val="0"/>
      <w:divBdr>
        <w:top w:val="none" w:sz="0" w:space="0" w:color="auto"/>
        <w:left w:val="none" w:sz="0" w:space="0" w:color="auto"/>
        <w:bottom w:val="none" w:sz="0" w:space="0" w:color="auto"/>
        <w:right w:val="none" w:sz="0" w:space="0" w:color="auto"/>
      </w:divBdr>
    </w:div>
    <w:div w:id="1111434573">
      <w:bodyDiv w:val="1"/>
      <w:marLeft w:val="0"/>
      <w:marRight w:val="0"/>
      <w:marTop w:val="0"/>
      <w:marBottom w:val="0"/>
      <w:divBdr>
        <w:top w:val="none" w:sz="0" w:space="0" w:color="auto"/>
        <w:left w:val="none" w:sz="0" w:space="0" w:color="auto"/>
        <w:bottom w:val="none" w:sz="0" w:space="0" w:color="auto"/>
        <w:right w:val="none" w:sz="0" w:space="0" w:color="auto"/>
      </w:divBdr>
      <w:divsChild>
        <w:div w:id="1645282078">
          <w:marLeft w:val="0"/>
          <w:marRight w:val="0"/>
          <w:marTop w:val="0"/>
          <w:marBottom w:val="0"/>
          <w:divBdr>
            <w:top w:val="none" w:sz="0" w:space="0" w:color="auto"/>
            <w:left w:val="none" w:sz="0" w:space="0" w:color="auto"/>
            <w:bottom w:val="none" w:sz="0" w:space="0" w:color="auto"/>
            <w:right w:val="none" w:sz="0" w:space="0" w:color="auto"/>
          </w:divBdr>
        </w:div>
      </w:divsChild>
    </w:div>
    <w:div w:id="1128620002">
      <w:bodyDiv w:val="1"/>
      <w:marLeft w:val="0"/>
      <w:marRight w:val="0"/>
      <w:marTop w:val="0"/>
      <w:marBottom w:val="0"/>
      <w:divBdr>
        <w:top w:val="none" w:sz="0" w:space="0" w:color="auto"/>
        <w:left w:val="none" w:sz="0" w:space="0" w:color="auto"/>
        <w:bottom w:val="none" w:sz="0" w:space="0" w:color="auto"/>
        <w:right w:val="none" w:sz="0" w:space="0" w:color="auto"/>
      </w:divBdr>
    </w:div>
    <w:div w:id="1193567489">
      <w:bodyDiv w:val="1"/>
      <w:marLeft w:val="0"/>
      <w:marRight w:val="0"/>
      <w:marTop w:val="0"/>
      <w:marBottom w:val="0"/>
      <w:divBdr>
        <w:top w:val="none" w:sz="0" w:space="0" w:color="auto"/>
        <w:left w:val="none" w:sz="0" w:space="0" w:color="auto"/>
        <w:bottom w:val="none" w:sz="0" w:space="0" w:color="auto"/>
        <w:right w:val="none" w:sz="0" w:space="0" w:color="auto"/>
      </w:divBdr>
    </w:div>
    <w:div w:id="1206259964">
      <w:bodyDiv w:val="1"/>
      <w:marLeft w:val="0"/>
      <w:marRight w:val="0"/>
      <w:marTop w:val="0"/>
      <w:marBottom w:val="0"/>
      <w:divBdr>
        <w:top w:val="none" w:sz="0" w:space="0" w:color="auto"/>
        <w:left w:val="none" w:sz="0" w:space="0" w:color="auto"/>
        <w:bottom w:val="none" w:sz="0" w:space="0" w:color="auto"/>
        <w:right w:val="none" w:sz="0" w:space="0" w:color="auto"/>
      </w:divBdr>
    </w:div>
    <w:div w:id="1207330853">
      <w:bodyDiv w:val="1"/>
      <w:marLeft w:val="0"/>
      <w:marRight w:val="0"/>
      <w:marTop w:val="0"/>
      <w:marBottom w:val="0"/>
      <w:divBdr>
        <w:top w:val="none" w:sz="0" w:space="0" w:color="auto"/>
        <w:left w:val="none" w:sz="0" w:space="0" w:color="auto"/>
        <w:bottom w:val="none" w:sz="0" w:space="0" w:color="auto"/>
        <w:right w:val="none" w:sz="0" w:space="0" w:color="auto"/>
      </w:divBdr>
      <w:divsChild>
        <w:div w:id="158157014">
          <w:marLeft w:val="0"/>
          <w:marRight w:val="0"/>
          <w:marTop w:val="0"/>
          <w:marBottom w:val="0"/>
          <w:divBdr>
            <w:top w:val="none" w:sz="0" w:space="0" w:color="auto"/>
            <w:left w:val="none" w:sz="0" w:space="0" w:color="auto"/>
            <w:bottom w:val="none" w:sz="0" w:space="0" w:color="auto"/>
            <w:right w:val="none" w:sz="0" w:space="0" w:color="auto"/>
          </w:divBdr>
        </w:div>
      </w:divsChild>
    </w:div>
    <w:div w:id="1219129371">
      <w:bodyDiv w:val="1"/>
      <w:marLeft w:val="0"/>
      <w:marRight w:val="0"/>
      <w:marTop w:val="0"/>
      <w:marBottom w:val="0"/>
      <w:divBdr>
        <w:top w:val="none" w:sz="0" w:space="0" w:color="auto"/>
        <w:left w:val="none" w:sz="0" w:space="0" w:color="auto"/>
        <w:bottom w:val="none" w:sz="0" w:space="0" w:color="auto"/>
        <w:right w:val="none" w:sz="0" w:space="0" w:color="auto"/>
      </w:divBdr>
    </w:div>
    <w:div w:id="1226793677">
      <w:bodyDiv w:val="1"/>
      <w:marLeft w:val="0"/>
      <w:marRight w:val="0"/>
      <w:marTop w:val="0"/>
      <w:marBottom w:val="0"/>
      <w:divBdr>
        <w:top w:val="none" w:sz="0" w:space="0" w:color="auto"/>
        <w:left w:val="none" w:sz="0" w:space="0" w:color="auto"/>
        <w:bottom w:val="none" w:sz="0" w:space="0" w:color="auto"/>
        <w:right w:val="none" w:sz="0" w:space="0" w:color="auto"/>
      </w:divBdr>
    </w:div>
    <w:div w:id="1230963666">
      <w:bodyDiv w:val="1"/>
      <w:marLeft w:val="0"/>
      <w:marRight w:val="0"/>
      <w:marTop w:val="0"/>
      <w:marBottom w:val="0"/>
      <w:divBdr>
        <w:top w:val="none" w:sz="0" w:space="0" w:color="auto"/>
        <w:left w:val="none" w:sz="0" w:space="0" w:color="auto"/>
        <w:bottom w:val="none" w:sz="0" w:space="0" w:color="auto"/>
        <w:right w:val="none" w:sz="0" w:space="0" w:color="auto"/>
      </w:divBdr>
    </w:div>
    <w:div w:id="1232496649">
      <w:bodyDiv w:val="1"/>
      <w:marLeft w:val="0"/>
      <w:marRight w:val="0"/>
      <w:marTop w:val="0"/>
      <w:marBottom w:val="0"/>
      <w:divBdr>
        <w:top w:val="none" w:sz="0" w:space="0" w:color="auto"/>
        <w:left w:val="none" w:sz="0" w:space="0" w:color="auto"/>
        <w:bottom w:val="none" w:sz="0" w:space="0" w:color="auto"/>
        <w:right w:val="none" w:sz="0" w:space="0" w:color="auto"/>
      </w:divBdr>
    </w:div>
    <w:div w:id="1235505275">
      <w:bodyDiv w:val="1"/>
      <w:marLeft w:val="0"/>
      <w:marRight w:val="0"/>
      <w:marTop w:val="0"/>
      <w:marBottom w:val="0"/>
      <w:divBdr>
        <w:top w:val="none" w:sz="0" w:space="0" w:color="auto"/>
        <w:left w:val="none" w:sz="0" w:space="0" w:color="auto"/>
        <w:bottom w:val="none" w:sz="0" w:space="0" w:color="auto"/>
        <w:right w:val="none" w:sz="0" w:space="0" w:color="auto"/>
      </w:divBdr>
    </w:div>
    <w:div w:id="1236089309">
      <w:bodyDiv w:val="1"/>
      <w:marLeft w:val="0"/>
      <w:marRight w:val="0"/>
      <w:marTop w:val="0"/>
      <w:marBottom w:val="0"/>
      <w:divBdr>
        <w:top w:val="none" w:sz="0" w:space="0" w:color="auto"/>
        <w:left w:val="none" w:sz="0" w:space="0" w:color="auto"/>
        <w:bottom w:val="none" w:sz="0" w:space="0" w:color="auto"/>
        <w:right w:val="none" w:sz="0" w:space="0" w:color="auto"/>
      </w:divBdr>
    </w:div>
    <w:div w:id="1249997312">
      <w:bodyDiv w:val="1"/>
      <w:marLeft w:val="0"/>
      <w:marRight w:val="0"/>
      <w:marTop w:val="0"/>
      <w:marBottom w:val="0"/>
      <w:divBdr>
        <w:top w:val="none" w:sz="0" w:space="0" w:color="auto"/>
        <w:left w:val="none" w:sz="0" w:space="0" w:color="auto"/>
        <w:bottom w:val="none" w:sz="0" w:space="0" w:color="auto"/>
        <w:right w:val="none" w:sz="0" w:space="0" w:color="auto"/>
      </w:divBdr>
    </w:div>
    <w:div w:id="1263493611">
      <w:bodyDiv w:val="1"/>
      <w:marLeft w:val="0"/>
      <w:marRight w:val="0"/>
      <w:marTop w:val="0"/>
      <w:marBottom w:val="0"/>
      <w:divBdr>
        <w:top w:val="none" w:sz="0" w:space="0" w:color="auto"/>
        <w:left w:val="none" w:sz="0" w:space="0" w:color="auto"/>
        <w:bottom w:val="none" w:sz="0" w:space="0" w:color="auto"/>
        <w:right w:val="none" w:sz="0" w:space="0" w:color="auto"/>
      </w:divBdr>
    </w:div>
    <w:div w:id="1265531467">
      <w:bodyDiv w:val="1"/>
      <w:marLeft w:val="0"/>
      <w:marRight w:val="0"/>
      <w:marTop w:val="0"/>
      <w:marBottom w:val="0"/>
      <w:divBdr>
        <w:top w:val="none" w:sz="0" w:space="0" w:color="auto"/>
        <w:left w:val="none" w:sz="0" w:space="0" w:color="auto"/>
        <w:bottom w:val="none" w:sz="0" w:space="0" w:color="auto"/>
        <w:right w:val="none" w:sz="0" w:space="0" w:color="auto"/>
      </w:divBdr>
    </w:div>
    <w:div w:id="1276670067">
      <w:bodyDiv w:val="1"/>
      <w:marLeft w:val="0"/>
      <w:marRight w:val="0"/>
      <w:marTop w:val="0"/>
      <w:marBottom w:val="0"/>
      <w:divBdr>
        <w:top w:val="none" w:sz="0" w:space="0" w:color="auto"/>
        <w:left w:val="none" w:sz="0" w:space="0" w:color="auto"/>
        <w:bottom w:val="none" w:sz="0" w:space="0" w:color="auto"/>
        <w:right w:val="none" w:sz="0" w:space="0" w:color="auto"/>
      </w:divBdr>
    </w:div>
    <w:div w:id="1277563581">
      <w:bodyDiv w:val="1"/>
      <w:marLeft w:val="0"/>
      <w:marRight w:val="0"/>
      <w:marTop w:val="0"/>
      <w:marBottom w:val="0"/>
      <w:divBdr>
        <w:top w:val="none" w:sz="0" w:space="0" w:color="auto"/>
        <w:left w:val="none" w:sz="0" w:space="0" w:color="auto"/>
        <w:bottom w:val="none" w:sz="0" w:space="0" w:color="auto"/>
        <w:right w:val="none" w:sz="0" w:space="0" w:color="auto"/>
      </w:divBdr>
    </w:div>
    <w:div w:id="1291401973">
      <w:bodyDiv w:val="1"/>
      <w:marLeft w:val="0"/>
      <w:marRight w:val="0"/>
      <w:marTop w:val="0"/>
      <w:marBottom w:val="0"/>
      <w:divBdr>
        <w:top w:val="none" w:sz="0" w:space="0" w:color="auto"/>
        <w:left w:val="none" w:sz="0" w:space="0" w:color="auto"/>
        <w:bottom w:val="none" w:sz="0" w:space="0" w:color="auto"/>
        <w:right w:val="none" w:sz="0" w:space="0" w:color="auto"/>
      </w:divBdr>
      <w:divsChild>
        <w:div w:id="107042970">
          <w:marLeft w:val="0"/>
          <w:marRight w:val="0"/>
          <w:marTop w:val="0"/>
          <w:marBottom w:val="0"/>
          <w:divBdr>
            <w:top w:val="none" w:sz="0" w:space="0" w:color="auto"/>
            <w:left w:val="none" w:sz="0" w:space="0" w:color="auto"/>
            <w:bottom w:val="none" w:sz="0" w:space="0" w:color="auto"/>
            <w:right w:val="none" w:sz="0" w:space="0" w:color="auto"/>
          </w:divBdr>
        </w:div>
      </w:divsChild>
    </w:div>
    <w:div w:id="1291936055">
      <w:bodyDiv w:val="1"/>
      <w:marLeft w:val="0"/>
      <w:marRight w:val="0"/>
      <w:marTop w:val="0"/>
      <w:marBottom w:val="0"/>
      <w:divBdr>
        <w:top w:val="none" w:sz="0" w:space="0" w:color="auto"/>
        <w:left w:val="none" w:sz="0" w:space="0" w:color="auto"/>
        <w:bottom w:val="none" w:sz="0" w:space="0" w:color="auto"/>
        <w:right w:val="none" w:sz="0" w:space="0" w:color="auto"/>
      </w:divBdr>
      <w:divsChild>
        <w:div w:id="1733383937">
          <w:marLeft w:val="0"/>
          <w:marRight w:val="0"/>
          <w:marTop w:val="0"/>
          <w:marBottom w:val="0"/>
          <w:divBdr>
            <w:top w:val="none" w:sz="0" w:space="0" w:color="auto"/>
            <w:left w:val="none" w:sz="0" w:space="0" w:color="auto"/>
            <w:bottom w:val="none" w:sz="0" w:space="0" w:color="auto"/>
            <w:right w:val="none" w:sz="0" w:space="0" w:color="auto"/>
          </w:divBdr>
        </w:div>
      </w:divsChild>
    </w:div>
    <w:div w:id="1306738917">
      <w:bodyDiv w:val="1"/>
      <w:marLeft w:val="0"/>
      <w:marRight w:val="0"/>
      <w:marTop w:val="0"/>
      <w:marBottom w:val="0"/>
      <w:divBdr>
        <w:top w:val="none" w:sz="0" w:space="0" w:color="auto"/>
        <w:left w:val="none" w:sz="0" w:space="0" w:color="auto"/>
        <w:bottom w:val="none" w:sz="0" w:space="0" w:color="auto"/>
        <w:right w:val="none" w:sz="0" w:space="0" w:color="auto"/>
      </w:divBdr>
    </w:div>
    <w:div w:id="1351369684">
      <w:bodyDiv w:val="1"/>
      <w:marLeft w:val="0"/>
      <w:marRight w:val="0"/>
      <w:marTop w:val="0"/>
      <w:marBottom w:val="0"/>
      <w:divBdr>
        <w:top w:val="none" w:sz="0" w:space="0" w:color="auto"/>
        <w:left w:val="none" w:sz="0" w:space="0" w:color="auto"/>
        <w:bottom w:val="none" w:sz="0" w:space="0" w:color="auto"/>
        <w:right w:val="none" w:sz="0" w:space="0" w:color="auto"/>
      </w:divBdr>
    </w:div>
    <w:div w:id="1359426397">
      <w:bodyDiv w:val="1"/>
      <w:marLeft w:val="0"/>
      <w:marRight w:val="0"/>
      <w:marTop w:val="0"/>
      <w:marBottom w:val="0"/>
      <w:divBdr>
        <w:top w:val="none" w:sz="0" w:space="0" w:color="auto"/>
        <w:left w:val="none" w:sz="0" w:space="0" w:color="auto"/>
        <w:bottom w:val="none" w:sz="0" w:space="0" w:color="auto"/>
        <w:right w:val="none" w:sz="0" w:space="0" w:color="auto"/>
      </w:divBdr>
    </w:div>
    <w:div w:id="1441991740">
      <w:bodyDiv w:val="1"/>
      <w:marLeft w:val="0"/>
      <w:marRight w:val="0"/>
      <w:marTop w:val="0"/>
      <w:marBottom w:val="0"/>
      <w:divBdr>
        <w:top w:val="none" w:sz="0" w:space="0" w:color="auto"/>
        <w:left w:val="none" w:sz="0" w:space="0" w:color="auto"/>
        <w:bottom w:val="none" w:sz="0" w:space="0" w:color="auto"/>
        <w:right w:val="none" w:sz="0" w:space="0" w:color="auto"/>
      </w:divBdr>
    </w:div>
    <w:div w:id="1449735184">
      <w:bodyDiv w:val="1"/>
      <w:marLeft w:val="0"/>
      <w:marRight w:val="0"/>
      <w:marTop w:val="0"/>
      <w:marBottom w:val="0"/>
      <w:divBdr>
        <w:top w:val="none" w:sz="0" w:space="0" w:color="auto"/>
        <w:left w:val="none" w:sz="0" w:space="0" w:color="auto"/>
        <w:bottom w:val="none" w:sz="0" w:space="0" w:color="auto"/>
        <w:right w:val="none" w:sz="0" w:space="0" w:color="auto"/>
      </w:divBdr>
    </w:div>
    <w:div w:id="1451391085">
      <w:bodyDiv w:val="1"/>
      <w:marLeft w:val="0"/>
      <w:marRight w:val="0"/>
      <w:marTop w:val="0"/>
      <w:marBottom w:val="0"/>
      <w:divBdr>
        <w:top w:val="none" w:sz="0" w:space="0" w:color="auto"/>
        <w:left w:val="none" w:sz="0" w:space="0" w:color="auto"/>
        <w:bottom w:val="none" w:sz="0" w:space="0" w:color="auto"/>
        <w:right w:val="none" w:sz="0" w:space="0" w:color="auto"/>
      </w:divBdr>
    </w:div>
    <w:div w:id="1457794487">
      <w:bodyDiv w:val="1"/>
      <w:marLeft w:val="0"/>
      <w:marRight w:val="0"/>
      <w:marTop w:val="0"/>
      <w:marBottom w:val="0"/>
      <w:divBdr>
        <w:top w:val="none" w:sz="0" w:space="0" w:color="auto"/>
        <w:left w:val="none" w:sz="0" w:space="0" w:color="auto"/>
        <w:bottom w:val="none" w:sz="0" w:space="0" w:color="auto"/>
        <w:right w:val="none" w:sz="0" w:space="0" w:color="auto"/>
      </w:divBdr>
    </w:div>
    <w:div w:id="1468282337">
      <w:bodyDiv w:val="1"/>
      <w:marLeft w:val="0"/>
      <w:marRight w:val="0"/>
      <w:marTop w:val="0"/>
      <w:marBottom w:val="0"/>
      <w:divBdr>
        <w:top w:val="none" w:sz="0" w:space="0" w:color="auto"/>
        <w:left w:val="none" w:sz="0" w:space="0" w:color="auto"/>
        <w:bottom w:val="none" w:sz="0" w:space="0" w:color="auto"/>
        <w:right w:val="none" w:sz="0" w:space="0" w:color="auto"/>
      </w:divBdr>
    </w:div>
    <w:div w:id="1496915943">
      <w:bodyDiv w:val="1"/>
      <w:marLeft w:val="0"/>
      <w:marRight w:val="0"/>
      <w:marTop w:val="0"/>
      <w:marBottom w:val="0"/>
      <w:divBdr>
        <w:top w:val="none" w:sz="0" w:space="0" w:color="auto"/>
        <w:left w:val="none" w:sz="0" w:space="0" w:color="auto"/>
        <w:bottom w:val="none" w:sz="0" w:space="0" w:color="auto"/>
        <w:right w:val="none" w:sz="0" w:space="0" w:color="auto"/>
      </w:divBdr>
      <w:divsChild>
        <w:div w:id="1264612029">
          <w:marLeft w:val="0"/>
          <w:marRight w:val="0"/>
          <w:marTop w:val="0"/>
          <w:marBottom w:val="0"/>
          <w:divBdr>
            <w:top w:val="none" w:sz="0" w:space="0" w:color="auto"/>
            <w:left w:val="none" w:sz="0" w:space="0" w:color="auto"/>
            <w:bottom w:val="none" w:sz="0" w:space="0" w:color="auto"/>
            <w:right w:val="none" w:sz="0" w:space="0" w:color="auto"/>
          </w:divBdr>
        </w:div>
      </w:divsChild>
    </w:div>
    <w:div w:id="1498306376">
      <w:bodyDiv w:val="1"/>
      <w:marLeft w:val="0"/>
      <w:marRight w:val="0"/>
      <w:marTop w:val="0"/>
      <w:marBottom w:val="0"/>
      <w:divBdr>
        <w:top w:val="none" w:sz="0" w:space="0" w:color="auto"/>
        <w:left w:val="none" w:sz="0" w:space="0" w:color="auto"/>
        <w:bottom w:val="none" w:sz="0" w:space="0" w:color="auto"/>
        <w:right w:val="none" w:sz="0" w:space="0" w:color="auto"/>
      </w:divBdr>
    </w:div>
    <w:div w:id="1561749792">
      <w:bodyDiv w:val="1"/>
      <w:marLeft w:val="0"/>
      <w:marRight w:val="0"/>
      <w:marTop w:val="0"/>
      <w:marBottom w:val="0"/>
      <w:divBdr>
        <w:top w:val="none" w:sz="0" w:space="0" w:color="auto"/>
        <w:left w:val="none" w:sz="0" w:space="0" w:color="auto"/>
        <w:bottom w:val="none" w:sz="0" w:space="0" w:color="auto"/>
        <w:right w:val="none" w:sz="0" w:space="0" w:color="auto"/>
      </w:divBdr>
    </w:div>
    <w:div w:id="1575553843">
      <w:bodyDiv w:val="1"/>
      <w:marLeft w:val="0"/>
      <w:marRight w:val="0"/>
      <w:marTop w:val="0"/>
      <w:marBottom w:val="0"/>
      <w:divBdr>
        <w:top w:val="none" w:sz="0" w:space="0" w:color="auto"/>
        <w:left w:val="none" w:sz="0" w:space="0" w:color="auto"/>
        <w:bottom w:val="none" w:sz="0" w:space="0" w:color="auto"/>
        <w:right w:val="none" w:sz="0" w:space="0" w:color="auto"/>
      </w:divBdr>
    </w:div>
    <w:div w:id="1628781701">
      <w:bodyDiv w:val="1"/>
      <w:marLeft w:val="0"/>
      <w:marRight w:val="0"/>
      <w:marTop w:val="0"/>
      <w:marBottom w:val="0"/>
      <w:divBdr>
        <w:top w:val="none" w:sz="0" w:space="0" w:color="auto"/>
        <w:left w:val="none" w:sz="0" w:space="0" w:color="auto"/>
        <w:bottom w:val="none" w:sz="0" w:space="0" w:color="auto"/>
        <w:right w:val="none" w:sz="0" w:space="0" w:color="auto"/>
      </w:divBdr>
    </w:div>
    <w:div w:id="1651713689">
      <w:bodyDiv w:val="1"/>
      <w:marLeft w:val="0"/>
      <w:marRight w:val="0"/>
      <w:marTop w:val="0"/>
      <w:marBottom w:val="0"/>
      <w:divBdr>
        <w:top w:val="none" w:sz="0" w:space="0" w:color="auto"/>
        <w:left w:val="none" w:sz="0" w:space="0" w:color="auto"/>
        <w:bottom w:val="none" w:sz="0" w:space="0" w:color="auto"/>
        <w:right w:val="none" w:sz="0" w:space="0" w:color="auto"/>
      </w:divBdr>
    </w:div>
    <w:div w:id="1657760722">
      <w:bodyDiv w:val="1"/>
      <w:marLeft w:val="0"/>
      <w:marRight w:val="0"/>
      <w:marTop w:val="0"/>
      <w:marBottom w:val="0"/>
      <w:divBdr>
        <w:top w:val="none" w:sz="0" w:space="0" w:color="auto"/>
        <w:left w:val="none" w:sz="0" w:space="0" w:color="auto"/>
        <w:bottom w:val="none" w:sz="0" w:space="0" w:color="auto"/>
        <w:right w:val="none" w:sz="0" w:space="0" w:color="auto"/>
      </w:divBdr>
    </w:div>
    <w:div w:id="1659769434">
      <w:bodyDiv w:val="1"/>
      <w:marLeft w:val="0"/>
      <w:marRight w:val="0"/>
      <w:marTop w:val="0"/>
      <w:marBottom w:val="0"/>
      <w:divBdr>
        <w:top w:val="none" w:sz="0" w:space="0" w:color="auto"/>
        <w:left w:val="none" w:sz="0" w:space="0" w:color="auto"/>
        <w:bottom w:val="none" w:sz="0" w:space="0" w:color="auto"/>
        <w:right w:val="none" w:sz="0" w:space="0" w:color="auto"/>
      </w:divBdr>
    </w:div>
    <w:div w:id="1679389108">
      <w:bodyDiv w:val="1"/>
      <w:marLeft w:val="0"/>
      <w:marRight w:val="0"/>
      <w:marTop w:val="0"/>
      <w:marBottom w:val="0"/>
      <w:divBdr>
        <w:top w:val="none" w:sz="0" w:space="0" w:color="auto"/>
        <w:left w:val="none" w:sz="0" w:space="0" w:color="auto"/>
        <w:bottom w:val="none" w:sz="0" w:space="0" w:color="auto"/>
        <w:right w:val="none" w:sz="0" w:space="0" w:color="auto"/>
      </w:divBdr>
      <w:divsChild>
        <w:div w:id="592905818">
          <w:marLeft w:val="0"/>
          <w:marRight w:val="0"/>
          <w:marTop w:val="0"/>
          <w:marBottom w:val="0"/>
          <w:divBdr>
            <w:top w:val="none" w:sz="0" w:space="0" w:color="auto"/>
            <w:left w:val="none" w:sz="0" w:space="0" w:color="auto"/>
            <w:bottom w:val="none" w:sz="0" w:space="0" w:color="auto"/>
            <w:right w:val="none" w:sz="0" w:space="0" w:color="auto"/>
          </w:divBdr>
        </w:div>
      </w:divsChild>
    </w:div>
    <w:div w:id="1706901474">
      <w:bodyDiv w:val="1"/>
      <w:marLeft w:val="0"/>
      <w:marRight w:val="0"/>
      <w:marTop w:val="0"/>
      <w:marBottom w:val="0"/>
      <w:divBdr>
        <w:top w:val="none" w:sz="0" w:space="0" w:color="auto"/>
        <w:left w:val="none" w:sz="0" w:space="0" w:color="auto"/>
        <w:bottom w:val="none" w:sz="0" w:space="0" w:color="auto"/>
        <w:right w:val="none" w:sz="0" w:space="0" w:color="auto"/>
      </w:divBdr>
    </w:div>
    <w:div w:id="1707296961">
      <w:bodyDiv w:val="1"/>
      <w:marLeft w:val="0"/>
      <w:marRight w:val="0"/>
      <w:marTop w:val="0"/>
      <w:marBottom w:val="0"/>
      <w:divBdr>
        <w:top w:val="none" w:sz="0" w:space="0" w:color="auto"/>
        <w:left w:val="none" w:sz="0" w:space="0" w:color="auto"/>
        <w:bottom w:val="none" w:sz="0" w:space="0" w:color="auto"/>
        <w:right w:val="none" w:sz="0" w:space="0" w:color="auto"/>
      </w:divBdr>
    </w:div>
    <w:div w:id="1732997480">
      <w:bodyDiv w:val="1"/>
      <w:marLeft w:val="0"/>
      <w:marRight w:val="0"/>
      <w:marTop w:val="0"/>
      <w:marBottom w:val="0"/>
      <w:divBdr>
        <w:top w:val="none" w:sz="0" w:space="0" w:color="auto"/>
        <w:left w:val="none" w:sz="0" w:space="0" w:color="auto"/>
        <w:bottom w:val="none" w:sz="0" w:space="0" w:color="auto"/>
        <w:right w:val="none" w:sz="0" w:space="0" w:color="auto"/>
      </w:divBdr>
    </w:div>
    <w:div w:id="1741635441">
      <w:bodyDiv w:val="1"/>
      <w:marLeft w:val="0"/>
      <w:marRight w:val="0"/>
      <w:marTop w:val="0"/>
      <w:marBottom w:val="0"/>
      <w:divBdr>
        <w:top w:val="none" w:sz="0" w:space="0" w:color="auto"/>
        <w:left w:val="none" w:sz="0" w:space="0" w:color="auto"/>
        <w:bottom w:val="none" w:sz="0" w:space="0" w:color="auto"/>
        <w:right w:val="none" w:sz="0" w:space="0" w:color="auto"/>
      </w:divBdr>
    </w:div>
    <w:div w:id="1743064993">
      <w:bodyDiv w:val="1"/>
      <w:marLeft w:val="0"/>
      <w:marRight w:val="0"/>
      <w:marTop w:val="0"/>
      <w:marBottom w:val="0"/>
      <w:divBdr>
        <w:top w:val="none" w:sz="0" w:space="0" w:color="auto"/>
        <w:left w:val="none" w:sz="0" w:space="0" w:color="auto"/>
        <w:bottom w:val="none" w:sz="0" w:space="0" w:color="auto"/>
        <w:right w:val="none" w:sz="0" w:space="0" w:color="auto"/>
      </w:divBdr>
    </w:div>
    <w:div w:id="1755468710">
      <w:bodyDiv w:val="1"/>
      <w:marLeft w:val="0"/>
      <w:marRight w:val="0"/>
      <w:marTop w:val="0"/>
      <w:marBottom w:val="0"/>
      <w:divBdr>
        <w:top w:val="none" w:sz="0" w:space="0" w:color="auto"/>
        <w:left w:val="none" w:sz="0" w:space="0" w:color="auto"/>
        <w:bottom w:val="none" w:sz="0" w:space="0" w:color="auto"/>
        <w:right w:val="none" w:sz="0" w:space="0" w:color="auto"/>
      </w:divBdr>
    </w:div>
    <w:div w:id="1815027530">
      <w:bodyDiv w:val="1"/>
      <w:marLeft w:val="0"/>
      <w:marRight w:val="0"/>
      <w:marTop w:val="0"/>
      <w:marBottom w:val="0"/>
      <w:divBdr>
        <w:top w:val="none" w:sz="0" w:space="0" w:color="auto"/>
        <w:left w:val="none" w:sz="0" w:space="0" w:color="auto"/>
        <w:bottom w:val="none" w:sz="0" w:space="0" w:color="auto"/>
        <w:right w:val="none" w:sz="0" w:space="0" w:color="auto"/>
      </w:divBdr>
    </w:div>
    <w:div w:id="1838880406">
      <w:bodyDiv w:val="1"/>
      <w:marLeft w:val="0"/>
      <w:marRight w:val="0"/>
      <w:marTop w:val="0"/>
      <w:marBottom w:val="0"/>
      <w:divBdr>
        <w:top w:val="none" w:sz="0" w:space="0" w:color="auto"/>
        <w:left w:val="none" w:sz="0" w:space="0" w:color="auto"/>
        <w:bottom w:val="none" w:sz="0" w:space="0" w:color="auto"/>
        <w:right w:val="none" w:sz="0" w:space="0" w:color="auto"/>
      </w:divBdr>
    </w:div>
    <w:div w:id="1847358549">
      <w:bodyDiv w:val="1"/>
      <w:marLeft w:val="0"/>
      <w:marRight w:val="0"/>
      <w:marTop w:val="0"/>
      <w:marBottom w:val="0"/>
      <w:divBdr>
        <w:top w:val="none" w:sz="0" w:space="0" w:color="auto"/>
        <w:left w:val="none" w:sz="0" w:space="0" w:color="auto"/>
        <w:bottom w:val="none" w:sz="0" w:space="0" w:color="auto"/>
        <w:right w:val="none" w:sz="0" w:space="0" w:color="auto"/>
      </w:divBdr>
    </w:div>
    <w:div w:id="1878272957">
      <w:bodyDiv w:val="1"/>
      <w:marLeft w:val="0"/>
      <w:marRight w:val="0"/>
      <w:marTop w:val="0"/>
      <w:marBottom w:val="0"/>
      <w:divBdr>
        <w:top w:val="none" w:sz="0" w:space="0" w:color="auto"/>
        <w:left w:val="none" w:sz="0" w:space="0" w:color="auto"/>
        <w:bottom w:val="none" w:sz="0" w:space="0" w:color="auto"/>
        <w:right w:val="none" w:sz="0" w:space="0" w:color="auto"/>
      </w:divBdr>
    </w:div>
    <w:div w:id="1921327171">
      <w:bodyDiv w:val="1"/>
      <w:marLeft w:val="0"/>
      <w:marRight w:val="0"/>
      <w:marTop w:val="0"/>
      <w:marBottom w:val="0"/>
      <w:divBdr>
        <w:top w:val="none" w:sz="0" w:space="0" w:color="auto"/>
        <w:left w:val="none" w:sz="0" w:space="0" w:color="auto"/>
        <w:bottom w:val="none" w:sz="0" w:space="0" w:color="auto"/>
        <w:right w:val="none" w:sz="0" w:space="0" w:color="auto"/>
      </w:divBdr>
    </w:div>
    <w:div w:id="1932621807">
      <w:bodyDiv w:val="1"/>
      <w:marLeft w:val="0"/>
      <w:marRight w:val="0"/>
      <w:marTop w:val="0"/>
      <w:marBottom w:val="0"/>
      <w:divBdr>
        <w:top w:val="none" w:sz="0" w:space="0" w:color="auto"/>
        <w:left w:val="none" w:sz="0" w:space="0" w:color="auto"/>
        <w:bottom w:val="none" w:sz="0" w:space="0" w:color="auto"/>
        <w:right w:val="none" w:sz="0" w:space="0" w:color="auto"/>
      </w:divBdr>
    </w:div>
    <w:div w:id="1949123351">
      <w:bodyDiv w:val="1"/>
      <w:marLeft w:val="0"/>
      <w:marRight w:val="0"/>
      <w:marTop w:val="0"/>
      <w:marBottom w:val="0"/>
      <w:divBdr>
        <w:top w:val="none" w:sz="0" w:space="0" w:color="auto"/>
        <w:left w:val="none" w:sz="0" w:space="0" w:color="auto"/>
        <w:bottom w:val="none" w:sz="0" w:space="0" w:color="auto"/>
        <w:right w:val="none" w:sz="0" w:space="0" w:color="auto"/>
      </w:divBdr>
    </w:div>
    <w:div w:id="1961111310">
      <w:bodyDiv w:val="1"/>
      <w:marLeft w:val="0"/>
      <w:marRight w:val="0"/>
      <w:marTop w:val="0"/>
      <w:marBottom w:val="0"/>
      <w:divBdr>
        <w:top w:val="none" w:sz="0" w:space="0" w:color="auto"/>
        <w:left w:val="none" w:sz="0" w:space="0" w:color="auto"/>
        <w:bottom w:val="none" w:sz="0" w:space="0" w:color="auto"/>
        <w:right w:val="none" w:sz="0" w:space="0" w:color="auto"/>
      </w:divBdr>
    </w:div>
    <w:div w:id="1988630538">
      <w:bodyDiv w:val="1"/>
      <w:marLeft w:val="0"/>
      <w:marRight w:val="0"/>
      <w:marTop w:val="0"/>
      <w:marBottom w:val="0"/>
      <w:divBdr>
        <w:top w:val="none" w:sz="0" w:space="0" w:color="auto"/>
        <w:left w:val="none" w:sz="0" w:space="0" w:color="auto"/>
        <w:bottom w:val="none" w:sz="0" w:space="0" w:color="auto"/>
        <w:right w:val="none" w:sz="0" w:space="0" w:color="auto"/>
      </w:divBdr>
    </w:div>
    <w:div w:id="2005161663">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598445">
      <w:bodyDiv w:val="1"/>
      <w:marLeft w:val="0"/>
      <w:marRight w:val="0"/>
      <w:marTop w:val="0"/>
      <w:marBottom w:val="0"/>
      <w:divBdr>
        <w:top w:val="none" w:sz="0" w:space="0" w:color="auto"/>
        <w:left w:val="none" w:sz="0" w:space="0" w:color="auto"/>
        <w:bottom w:val="none" w:sz="0" w:space="0" w:color="auto"/>
        <w:right w:val="none" w:sz="0" w:space="0" w:color="auto"/>
      </w:divBdr>
    </w:div>
    <w:div w:id="2040931475">
      <w:bodyDiv w:val="1"/>
      <w:marLeft w:val="0"/>
      <w:marRight w:val="0"/>
      <w:marTop w:val="0"/>
      <w:marBottom w:val="0"/>
      <w:divBdr>
        <w:top w:val="none" w:sz="0" w:space="0" w:color="auto"/>
        <w:left w:val="none" w:sz="0" w:space="0" w:color="auto"/>
        <w:bottom w:val="none" w:sz="0" w:space="0" w:color="auto"/>
        <w:right w:val="none" w:sz="0" w:space="0" w:color="auto"/>
      </w:divBdr>
    </w:div>
    <w:div w:id="2095398339">
      <w:bodyDiv w:val="1"/>
      <w:marLeft w:val="0"/>
      <w:marRight w:val="0"/>
      <w:marTop w:val="0"/>
      <w:marBottom w:val="0"/>
      <w:divBdr>
        <w:top w:val="none" w:sz="0" w:space="0" w:color="auto"/>
        <w:left w:val="none" w:sz="0" w:space="0" w:color="auto"/>
        <w:bottom w:val="none" w:sz="0" w:space="0" w:color="auto"/>
        <w:right w:val="none" w:sz="0" w:space="0" w:color="auto"/>
      </w:divBdr>
    </w:div>
    <w:div w:id="2098363471">
      <w:bodyDiv w:val="1"/>
      <w:marLeft w:val="0"/>
      <w:marRight w:val="0"/>
      <w:marTop w:val="0"/>
      <w:marBottom w:val="0"/>
      <w:divBdr>
        <w:top w:val="none" w:sz="0" w:space="0" w:color="auto"/>
        <w:left w:val="none" w:sz="0" w:space="0" w:color="auto"/>
        <w:bottom w:val="none" w:sz="0" w:space="0" w:color="auto"/>
        <w:right w:val="none" w:sz="0" w:space="0" w:color="auto"/>
      </w:divBdr>
      <w:divsChild>
        <w:div w:id="1555848113">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2108847813">
      <w:bodyDiv w:val="1"/>
      <w:marLeft w:val="0"/>
      <w:marRight w:val="0"/>
      <w:marTop w:val="0"/>
      <w:marBottom w:val="0"/>
      <w:divBdr>
        <w:top w:val="none" w:sz="0" w:space="0" w:color="auto"/>
        <w:left w:val="none" w:sz="0" w:space="0" w:color="auto"/>
        <w:bottom w:val="none" w:sz="0" w:space="0" w:color="auto"/>
        <w:right w:val="none" w:sz="0" w:space="0" w:color="auto"/>
      </w:divBdr>
    </w:div>
    <w:div w:id="2119644400">
      <w:bodyDiv w:val="1"/>
      <w:marLeft w:val="0"/>
      <w:marRight w:val="0"/>
      <w:marTop w:val="0"/>
      <w:marBottom w:val="0"/>
      <w:divBdr>
        <w:top w:val="none" w:sz="0" w:space="0" w:color="auto"/>
        <w:left w:val="none" w:sz="0" w:space="0" w:color="auto"/>
        <w:bottom w:val="none" w:sz="0" w:space="0" w:color="auto"/>
        <w:right w:val="none" w:sz="0" w:space="0" w:color="auto"/>
      </w:divBdr>
    </w:div>
    <w:div w:id="213505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ebapps.condusef.gob.mx/SIPRES/jsp/pub/index.jsp" TargetMode="External"/><Relationship Id="rId2" Type="http://schemas.openxmlformats.org/officeDocument/2006/relationships/customXml" Target="../customXml/item2.xml"/><Relationship Id="rId16" Type="http://schemas.openxmlformats.org/officeDocument/2006/relationships/hyperlink" Target="https://www.condusef.gob.mx/Revista/index.php/usuario-inteligente/condusef-responde/777-la-condusef-te-puede-ayuda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com/watch?v=1OyUl-MwYRg&amp;feature=shar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6F59F6-B786-44D1-BA35-8667E2D6F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63</Pages>
  <Words>17979</Words>
  <Characters>98890</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B-204la</dc:creator>
  <cp:keywords/>
  <dc:description/>
  <cp:lastModifiedBy>INFOEM381</cp:lastModifiedBy>
  <cp:revision>9</cp:revision>
  <cp:lastPrinted>2025-03-28T20:21:00Z</cp:lastPrinted>
  <dcterms:created xsi:type="dcterms:W3CDTF">2025-03-24T21:24:00Z</dcterms:created>
  <dcterms:modified xsi:type="dcterms:W3CDTF">2025-04-28T22:23:00Z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